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0D34" w14:paraId="3992AD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7A03CA" w14:textId="77777777" w:rsidR="00751A4A" w:rsidRPr="00F70D34" w:rsidRDefault="000B7D32" w:rsidP="0010095E">
            <w:pPr>
              <w:pStyle w:val="EPName"/>
            </w:pPr>
            <w:r w:rsidRPr="00F70D34">
              <w:t>Parlamento Europeu</w:t>
            </w:r>
          </w:p>
          <w:p w14:paraId="0DF01A0D" w14:textId="77777777" w:rsidR="00751A4A" w:rsidRPr="00F70D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0D3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F242B01" w14:textId="77777777" w:rsidR="00751A4A" w:rsidRPr="00F70D34" w:rsidRDefault="00187494" w:rsidP="0010095E">
            <w:pPr>
              <w:pStyle w:val="EPLogo"/>
            </w:pPr>
            <w:r w:rsidRPr="00F70D34">
              <w:rPr>
                <w:noProof/>
                <w:lang w:val="en-GB"/>
              </w:rPr>
              <w:drawing>
                <wp:inline distT="0" distB="0" distL="0" distR="0" wp14:anchorId="18CCB555" wp14:editId="00553E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00679" w14:textId="77777777" w:rsidR="00D058B8" w:rsidRPr="00F70D34" w:rsidRDefault="00D058B8" w:rsidP="004C5D52">
      <w:pPr>
        <w:pStyle w:val="LineTop"/>
      </w:pPr>
    </w:p>
    <w:p w14:paraId="26A52F7E" w14:textId="77777777" w:rsidR="00680577" w:rsidRPr="00F70D34" w:rsidRDefault="000B7D32" w:rsidP="00680577">
      <w:pPr>
        <w:pStyle w:val="EPBodyTA1"/>
      </w:pPr>
      <w:r w:rsidRPr="00F70D34">
        <w:t>TEXTOS APROVADOS</w:t>
      </w:r>
    </w:p>
    <w:p w14:paraId="2A1BBEF4" w14:textId="77777777" w:rsidR="00D058B8" w:rsidRPr="00F70D34" w:rsidRDefault="00D058B8" w:rsidP="00D058B8">
      <w:pPr>
        <w:pStyle w:val="LineBottom"/>
      </w:pPr>
    </w:p>
    <w:p w14:paraId="057969BD" w14:textId="176B0B30" w:rsidR="000B7D32" w:rsidRPr="00F70D34" w:rsidRDefault="000B7D32" w:rsidP="000B7D32">
      <w:pPr>
        <w:pStyle w:val="ATHeading1"/>
      </w:pPr>
      <w:bookmarkStart w:id="0" w:name="TANumber"/>
      <w:r w:rsidRPr="00F70D34">
        <w:t>P9_TA(2024)</w:t>
      </w:r>
      <w:bookmarkEnd w:id="0"/>
      <w:r w:rsidR="006A107A" w:rsidRPr="00F70D34">
        <w:t>0140</w:t>
      </w:r>
    </w:p>
    <w:p w14:paraId="1DDA3BFF" w14:textId="77777777" w:rsidR="000B7D32" w:rsidRPr="00F70D34" w:rsidRDefault="000B7D32" w:rsidP="000B7D32">
      <w:pPr>
        <w:pStyle w:val="ATHeading2"/>
      </w:pPr>
      <w:bookmarkStart w:id="1" w:name="title"/>
      <w:r w:rsidRPr="00F70D34">
        <w:t>Supressão da plataforma europeia de RLL</w:t>
      </w:r>
      <w:bookmarkEnd w:id="1"/>
    </w:p>
    <w:p w14:paraId="583C724A" w14:textId="77777777" w:rsidR="000B7D32" w:rsidRPr="00F70D34" w:rsidRDefault="000B7D32" w:rsidP="000B7D32">
      <w:pPr>
        <w:rPr>
          <w:i/>
          <w:vanish/>
        </w:rPr>
      </w:pPr>
      <w:r w:rsidRPr="00F70D34">
        <w:rPr>
          <w:i/>
        </w:rPr>
        <w:fldChar w:fldCharType="begin"/>
      </w:r>
      <w:r w:rsidRPr="00F70D34">
        <w:rPr>
          <w:i/>
        </w:rPr>
        <w:instrText xml:space="preserve"> TC"(</w:instrText>
      </w:r>
      <w:bookmarkStart w:id="2" w:name="DocNumber"/>
      <w:r w:rsidRPr="00F70D34">
        <w:rPr>
          <w:i/>
        </w:rPr>
        <w:instrText>A9-0058/2024</w:instrText>
      </w:r>
      <w:bookmarkEnd w:id="2"/>
      <w:r w:rsidRPr="00F70D34">
        <w:rPr>
          <w:i/>
        </w:rPr>
        <w:instrText xml:space="preserve"> - Relatora: Laura Ballarín Cereza)"\l3 \n&gt; \* MERGEFORMAT </w:instrText>
      </w:r>
      <w:r w:rsidRPr="00F70D34">
        <w:rPr>
          <w:i/>
        </w:rPr>
        <w:fldChar w:fldCharType="end"/>
      </w:r>
    </w:p>
    <w:p w14:paraId="21F953C1" w14:textId="77777777" w:rsidR="000B7D32" w:rsidRPr="00F70D34" w:rsidRDefault="000B7D32" w:rsidP="000B7D32">
      <w:pPr>
        <w:rPr>
          <w:vanish/>
        </w:rPr>
      </w:pPr>
      <w:bookmarkStart w:id="3" w:name="Commission"/>
      <w:r w:rsidRPr="00F70D34">
        <w:rPr>
          <w:vanish/>
        </w:rPr>
        <w:t>Comissão do Mercado Interno e da Proteção dos Consumidores</w:t>
      </w:r>
      <w:bookmarkEnd w:id="3"/>
    </w:p>
    <w:p w14:paraId="750EE8E7" w14:textId="77777777" w:rsidR="000B7D32" w:rsidRPr="00F70D34" w:rsidRDefault="000B7D32" w:rsidP="000B7D32">
      <w:pPr>
        <w:rPr>
          <w:vanish/>
        </w:rPr>
      </w:pPr>
      <w:bookmarkStart w:id="4" w:name="PE"/>
      <w:r w:rsidRPr="00F70D34">
        <w:rPr>
          <w:vanish/>
        </w:rPr>
        <w:t>PE757.943</w:t>
      </w:r>
      <w:bookmarkEnd w:id="4"/>
    </w:p>
    <w:p w14:paraId="5809E54B" w14:textId="68E23322" w:rsidR="000B7D32" w:rsidRPr="00F70D34" w:rsidRDefault="000B7D32" w:rsidP="000B7D32">
      <w:pPr>
        <w:pStyle w:val="ATHeading3"/>
      </w:pPr>
      <w:bookmarkStart w:id="5" w:name="Sujet"/>
      <w:r w:rsidRPr="00F70D34">
        <w:t xml:space="preserve">Resolução legislativa do Parlamento Europeu, de </w:t>
      </w:r>
      <w:r w:rsidR="00BD55DB" w:rsidRPr="00F70D34">
        <w:t xml:space="preserve">13 </w:t>
      </w:r>
      <w:r w:rsidRPr="00F70D34">
        <w:t xml:space="preserve">de </w:t>
      </w:r>
      <w:r w:rsidR="00BD55DB" w:rsidRPr="00F70D34">
        <w:t xml:space="preserve">março </w:t>
      </w:r>
      <w:r w:rsidRPr="00F70D34">
        <w:t>de 2024, sobre a proposta de regulamento do Parlamento Europeu e do Conselho que revoga o Regulamento (UE) n.º 524/2013 e altera os Regulamentos (UE) 2017/2394 e (UE) 2018/1724 no que diz respeito à supressão da plataforma europeia de RLL</w:t>
      </w:r>
      <w:bookmarkEnd w:id="5"/>
      <w:r w:rsidRPr="00F70D34">
        <w:t xml:space="preserve"> </w:t>
      </w:r>
      <w:bookmarkStart w:id="6" w:name="References"/>
      <w:r w:rsidRPr="00F70D34">
        <w:t>(COM(2023)0647 – C9-0380/2023 – 2023/0375(COD))</w:t>
      </w:r>
      <w:bookmarkEnd w:id="6"/>
    </w:p>
    <w:p w14:paraId="0EAE665C" w14:textId="77777777" w:rsidR="000B7D32" w:rsidRPr="00F70D34" w:rsidRDefault="000B7D32" w:rsidP="000B7D32"/>
    <w:p w14:paraId="5399916A" w14:textId="77777777" w:rsidR="006C0951" w:rsidRPr="00F70D34" w:rsidRDefault="006C0951" w:rsidP="006C0951">
      <w:pPr>
        <w:pStyle w:val="NormalBold"/>
      </w:pPr>
      <w:bookmarkStart w:id="7" w:name="TextBodyBegin"/>
      <w:bookmarkEnd w:id="7"/>
      <w:r w:rsidRPr="00F70D34">
        <w:t>(Processo legislativo</w:t>
      </w:r>
      <w:bookmarkStart w:id="8" w:name="_GoBack"/>
      <w:bookmarkEnd w:id="8"/>
      <w:r w:rsidRPr="00F70D34">
        <w:t xml:space="preserve"> ordinário: primeira leitura)</w:t>
      </w:r>
    </w:p>
    <w:p w14:paraId="456C7FFA" w14:textId="77777777" w:rsidR="006C0951" w:rsidRPr="00F70D34" w:rsidRDefault="006C0951" w:rsidP="006C0951">
      <w:pPr>
        <w:pStyle w:val="EPComma"/>
      </w:pPr>
      <w:r w:rsidRPr="00F70D34">
        <w:rPr>
          <w:i/>
        </w:rPr>
        <w:t>O Parlamento Europeu</w:t>
      </w:r>
      <w:r w:rsidRPr="00F70D34">
        <w:t>,</w:t>
      </w:r>
    </w:p>
    <w:p w14:paraId="6E7665F2" w14:textId="77777777" w:rsidR="006C0951" w:rsidRPr="00F70D34" w:rsidRDefault="006C0951" w:rsidP="006C0951">
      <w:pPr>
        <w:pStyle w:val="NormalHanging12a"/>
      </w:pPr>
      <w:r w:rsidRPr="00F70D34">
        <w:t>–</w:t>
      </w:r>
      <w:r w:rsidRPr="00F70D34">
        <w:tab/>
        <w:t>Tendo em conta a proposta da Comissão ao Parlamento e ao Conselho (COM(2023)0647),</w:t>
      </w:r>
    </w:p>
    <w:p w14:paraId="4F31E3BB" w14:textId="77777777" w:rsidR="006C0951" w:rsidRPr="00F70D34" w:rsidRDefault="006C0951" w:rsidP="006C0951">
      <w:pPr>
        <w:pStyle w:val="NormalHanging12a"/>
      </w:pPr>
      <w:r w:rsidRPr="00F70D34">
        <w:t>–</w:t>
      </w:r>
      <w:r w:rsidRPr="00F70D34">
        <w:tab/>
        <w:t>Tendo em conta o artigo 294.º, n.º 2, e o artigo 114.º do Tratado sobre o Funcionamento da União Europeia, nos termos dos quais a proposta lhe foi apresentada pela Comissão (C9</w:t>
      </w:r>
      <w:r w:rsidRPr="00F70D34">
        <w:noBreakHyphen/>
        <w:t>0380/2023),</w:t>
      </w:r>
    </w:p>
    <w:p w14:paraId="47FA6FA6" w14:textId="77777777" w:rsidR="006C0951" w:rsidRPr="00F70D34" w:rsidRDefault="006C0951" w:rsidP="006C0951">
      <w:pPr>
        <w:pStyle w:val="NormalHanging12a"/>
      </w:pPr>
      <w:r w:rsidRPr="00F70D34">
        <w:t>–</w:t>
      </w:r>
      <w:r w:rsidRPr="00F70D34">
        <w:tab/>
        <w:t>Tendo em conta o artigo 294.º, n.º 3 do Tratado sobre o Funcionamento da União Europeia,</w:t>
      </w:r>
    </w:p>
    <w:p w14:paraId="6D9A10AA" w14:textId="77777777" w:rsidR="006C0951" w:rsidRPr="00F70D34" w:rsidRDefault="006C0951" w:rsidP="006C0951">
      <w:pPr>
        <w:pStyle w:val="NormalHanging12a"/>
      </w:pPr>
      <w:r w:rsidRPr="00F70D34">
        <w:t>–</w:t>
      </w:r>
      <w:r w:rsidRPr="00F70D34">
        <w:tab/>
        <w:t>Tendo em conta o parecer do Comité Económico e Social Europeu, de 14 de fevereiro de 2024</w:t>
      </w:r>
      <w:r w:rsidRPr="00F70D34">
        <w:rPr>
          <w:rStyle w:val="FootnoteReference"/>
        </w:rPr>
        <w:footnoteReference w:id="1"/>
      </w:r>
      <w:r w:rsidRPr="00F70D34">
        <w:t>,</w:t>
      </w:r>
    </w:p>
    <w:p w14:paraId="4A7E3009" w14:textId="77777777" w:rsidR="006C0951" w:rsidRPr="00F70D34" w:rsidRDefault="006C0951" w:rsidP="006C0951">
      <w:pPr>
        <w:pStyle w:val="NormalHanging12a"/>
      </w:pPr>
      <w:r w:rsidRPr="00F70D34">
        <w:t>–</w:t>
      </w:r>
      <w:r w:rsidRPr="00F70D34">
        <w:tab/>
        <w:t>Tendo em conta o artigo 59.º do seu Regimento,</w:t>
      </w:r>
    </w:p>
    <w:p w14:paraId="6605A0DC" w14:textId="77777777" w:rsidR="006C0951" w:rsidRPr="00F70D34" w:rsidRDefault="006C0951" w:rsidP="006C0951">
      <w:pPr>
        <w:pStyle w:val="NormalHanging12a"/>
      </w:pPr>
      <w:r w:rsidRPr="00F70D34">
        <w:t>–</w:t>
      </w:r>
      <w:r w:rsidRPr="00F70D34">
        <w:tab/>
        <w:t>Tendo em conta o relatório da Comissão do Mercado Interno e da Proteção dos Consumidores (A9</w:t>
      </w:r>
      <w:r w:rsidRPr="00F70D34">
        <w:noBreakHyphen/>
        <w:t>0058/2024),</w:t>
      </w:r>
    </w:p>
    <w:p w14:paraId="00F8FEBA" w14:textId="77777777" w:rsidR="006C0951" w:rsidRPr="00F70D34" w:rsidRDefault="006C0951" w:rsidP="006C0951">
      <w:pPr>
        <w:pStyle w:val="NormalHanging12a"/>
      </w:pPr>
      <w:r w:rsidRPr="00F70D34">
        <w:t>1.</w:t>
      </w:r>
      <w:r w:rsidRPr="00F70D34">
        <w:tab/>
        <w:t>Aprova a sua posição em primeira leitura, fazendo sua a proposta da Comissão;</w:t>
      </w:r>
    </w:p>
    <w:p w14:paraId="6B50E123" w14:textId="77777777" w:rsidR="006C0951" w:rsidRPr="00F70D34" w:rsidRDefault="006C0951" w:rsidP="006C0951">
      <w:pPr>
        <w:pStyle w:val="NormalHanging12a"/>
      </w:pPr>
      <w:r w:rsidRPr="00F70D34">
        <w:t>2.</w:t>
      </w:r>
      <w:r w:rsidRPr="00F70D34">
        <w:tab/>
        <w:t xml:space="preserve">Requer à Comissão que lhe submeta de novo a sua proposta, se a substituir, se a alterar </w:t>
      </w:r>
      <w:r w:rsidRPr="00F70D34">
        <w:lastRenderedPageBreak/>
        <w:t>substancialmente ou se pretender alterá</w:t>
      </w:r>
      <w:r w:rsidRPr="00F70D34">
        <w:noBreakHyphen/>
        <w:t>la substancialmente;</w:t>
      </w:r>
    </w:p>
    <w:p w14:paraId="18D9E511" w14:textId="77777777" w:rsidR="006C0951" w:rsidRPr="00F70D34" w:rsidRDefault="006C0951" w:rsidP="006C0951">
      <w:pPr>
        <w:pStyle w:val="NormalHanging12a"/>
      </w:pPr>
      <w:r w:rsidRPr="00F70D34">
        <w:t>3.</w:t>
      </w:r>
      <w:r w:rsidRPr="00F70D34">
        <w:tab/>
        <w:t>Encarrega a sua Presidente de transmitir a posição do Parlamento ao Conselho, à Comissão e aos parlamentos nacionais.</w:t>
      </w:r>
    </w:p>
    <w:p w14:paraId="7A358B06" w14:textId="77777777" w:rsidR="00E365E1" w:rsidRPr="00F70D34" w:rsidRDefault="00E365E1" w:rsidP="000B7D32"/>
    <w:sectPr w:rsidR="00E365E1" w:rsidRPr="00F70D34" w:rsidSect="00F501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F18CC" w14:textId="77777777" w:rsidR="000B7D32" w:rsidRPr="00F50175" w:rsidRDefault="000B7D32">
      <w:r w:rsidRPr="00F50175">
        <w:separator/>
      </w:r>
    </w:p>
  </w:endnote>
  <w:endnote w:type="continuationSeparator" w:id="0">
    <w:p w14:paraId="7D2625D0" w14:textId="77777777" w:rsidR="000B7D32" w:rsidRPr="00F50175" w:rsidRDefault="000B7D32">
      <w:r w:rsidRPr="00F501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E8A3E" w14:textId="77777777" w:rsidR="00064002" w:rsidRPr="00F501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36C8E" w14:textId="77777777" w:rsidR="00064002" w:rsidRPr="00F501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37706" w14:textId="77777777" w:rsidR="00064002" w:rsidRPr="00F501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C0D77" w14:textId="77777777" w:rsidR="000B7D32" w:rsidRPr="00F50175" w:rsidRDefault="000B7D32">
      <w:r w:rsidRPr="00F50175">
        <w:separator/>
      </w:r>
    </w:p>
  </w:footnote>
  <w:footnote w:type="continuationSeparator" w:id="0">
    <w:p w14:paraId="48703353" w14:textId="77777777" w:rsidR="000B7D32" w:rsidRPr="00F50175" w:rsidRDefault="000B7D32">
      <w:r w:rsidRPr="00F50175">
        <w:continuationSeparator/>
      </w:r>
    </w:p>
  </w:footnote>
  <w:footnote w:id="1">
    <w:p w14:paraId="642F5BC5" w14:textId="77777777" w:rsidR="006C0951" w:rsidRPr="00F50175" w:rsidRDefault="006C0951" w:rsidP="00F50175">
      <w:pPr>
        <w:pStyle w:val="FootnoteText"/>
        <w:ind w:left="567" w:hanging="567"/>
        <w:rPr>
          <w:sz w:val="24"/>
          <w:lang w:val="pt-PT"/>
        </w:rPr>
      </w:pPr>
      <w:r w:rsidRPr="00F50175">
        <w:rPr>
          <w:rStyle w:val="FootnoteReference"/>
          <w:sz w:val="24"/>
          <w:lang w:val="pt-PT"/>
        </w:rPr>
        <w:footnoteRef/>
      </w:r>
      <w:r w:rsidR="00F50175" w:rsidRPr="00F50175">
        <w:rPr>
          <w:sz w:val="24"/>
          <w:lang w:val="pt-PT"/>
        </w:rPr>
        <w:t xml:space="preserve"> </w:t>
      </w:r>
      <w:r w:rsidR="00F50175" w:rsidRPr="00F50175">
        <w:rPr>
          <w:sz w:val="24"/>
          <w:lang w:val="pt-PT"/>
        </w:rPr>
        <w:tab/>
      </w:r>
      <w:r w:rsidRPr="00F50175">
        <w:rPr>
          <w:sz w:val="24"/>
          <w:lang w:val="pt-PT"/>
        </w:rPr>
        <w:t>Ainda não publicado no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91E44" w14:textId="77777777" w:rsidR="00064002" w:rsidRPr="00F501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EBB19" w14:textId="77777777" w:rsidR="00064002" w:rsidRPr="00F501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DC5CC" w14:textId="77777777" w:rsidR="00064002" w:rsidRPr="00F501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PT"/>
    <w:docVar w:name="dvnumam" w:val="0"/>
    <w:docVar w:name="dvpe" w:val="757.943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revoga o Regulamento (UE) n.º 524/2013 e altera os Regulamentos (UE) 2017/2394 e (UE) 2018/1724 no que diz respeito à supressão da plataforma europeia de RLL(COM(2023)0647 – C9-0380/2023 – 2023/0375(COD))"/>
  </w:docVars>
  <w:rsids>
    <w:rsidRoot w:val="000B7D32"/>
    <w:rsid w:val="00002272"/>
    <w:rsid w:val="00064002"/>
    <w:rsid w:val="000677B9"/>
    <w:rsid w:val="000831BA"/>
    <w:rsid w:val="000A42CC"/>
    <w:rsid w:val="000B7D3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107A"/>
    <w:rsid w:val="006C095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5DB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C10"/>
    <w:rsid w:val="00E820A4"/>
    <w:rsid w:val="00EB006A"/>
    <w:rsid w:val="00EB4772"/>
    <w:rsid w:val="00ED169E"/>
    <w:rsid w:val="00ED4235"/>
    <w:rsid w:val="00F04346"/>
    <w:rsid w:val="00F075DC"/>
    <w:rsid w:val="00F149E9"/>
    <w:rsid w:val="00F50175"/>
    <w:rsid w:val="00F5134D"/>
    <w:rsid w:val="00F70D3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45867"/>
  <w15:chartTrackingRefBased/>
  <w15:docId w15:val="{8A7775DD-B923-446F-8F30-6B81984F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C0951"/>
    <w:rPr>
      <w:b/>
    </w:rPr>
  </w:style>
  <w:style w:type="paragraph" w:customStyle="1" w:styleId="NormalHanging12a">
    <w:name w:val="NormalHanging12a"/>
    <w:basedOn w:val="Normal"/>
    <w:rsid w:val="006C0951"/>
    <w:pPr>
      <w:spacing w:after="240"/>
      <w:ind w:left="567" w:hanging="567"/>
    </w:pPr>
  </w:style>
  <w:style w:type="paragraph" w:customStyle="1" w:styleId="EPComma">
    <w:name w:val="EPComma"/>
    <w:basedOn w:val="Normal"/>
    <w:rsid w:val="006C095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C0951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E74C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4C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4C1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74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4C1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74C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4C10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E74C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5BE4B-6436-4744-A1F4-FBF4E4EDE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2024-03-13T10:59:00Z</dcterms:created>
  <dcterms:modified xsi:type="dcterms:W3CDTF">2024-03-13T10:59:00Z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