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41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412D" w:rsidRDefault="00F563A1" w:rsidP="0010095E">
            <w:pPr>
              <w:pStyle w:val="EPName"/>
            </w:pPr>
            <w:r w:rsidRPr="00A4412D">
              <w:t>Evropski parlament</w:t>
            </w:r>
          </w:p>
          <w:p w:rsidR="00751A4A" w:rsidRPr="00A441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412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412D" w:rsidRDefault="00187494" w:rsidP="0010095E">
            <w:pPr>
              <w:pStyle w:val="EPLogo"/>
            </w:pPr>
            <w:r w:rsidRPr="00A441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412D" w:rsidRDefault="00D058B8" w:rsidP="004C5D52">
      <w:pPr>
        <w:pStyle w:val="LineTop"/>
      </w:pPr>
    </w:p>
    <w:p w:rsidR="00680577" w:rsidRPr="00A4412D" w:rsidRDefault="00F563A1" w:rsidP="00680577">
      <w:pPr>
        <w:pStyle w:val="EPBodyTA1"/>
      </w:pPr>
      <w:r w:rsidRPr="00A4412D">
        <w:t>SPREJETA BESEDILA</w:t>
      </w:r>
    </w:p>
    <w:p w:rsidR="00D058B8" w:rsidRPr="00A4412D" w:rsidRDefault="00D058B8" w:rsidP="00D058B8">
      <w:pPr>
        <w:pStyle w:val="LineBottom"/>
      </w:pPr>
    </w:p>
    <w:p w:rsidR="00F563A1" w:rsidRPr="00A4412D" w:rsidRDefault="00F563A1" w:rsidP="00F563A1">
      <w:pPr>
        <w:pStyle w:val="ATHeading1"/>
      </w:pPr>
      <w:bookmarkStart w:id="0" w:name="TANumber"/>
      <w:r w:rsidRPr="00A4412D">
        <w:t>P9_TA(2024)</w:t>
      </w:r>
      <w:bookmarkEnd w:id="0"/>
      <w:r w:rsidR="00706E53">
        <w:t>0140</w:t>
      </w:r>
      <w:bookmarkStart w:id="1" w:name="_GoBack"/>
      <w:bookmarkEnd w:id="1"/>
    </w:p>
    <w:p w:rsidR="00F563A1" w:rsidRPr="00A4412D" w:rsidRDefault="00F563A1" w:rsidP="00F563A1">
      <w:pPr>
        <w:pStyle w:val="ATHeading2"/>
      </w:pPr>
      <w:bookmarkStart w:id="2" w:name="title"/>
      <w:r w:rsidRPr="00A4412D">
        <w:t>Ukinitev evropske platforme za SRS</w:t>
      </w:r>
      <w:bookmarkEnd w:id="2"/>
    </w:p>
    <w:p w:rsidR="00F563A1" w:rsidRPr="00A4412D" w:rsidRDefault="00F563A1" w:rsidP="00F563A1">
      <w:pPr>
        <w:rPr>
          <w:i/>
          <w:vanish/>
        </w:rPr>
      </w:pPr>
      <w:r w:rsidRPr="00A4412D">
        <w:rPr>
          <w:i/>
        </w:rPr>
        <w:fldChar w:fldCharType="begin"/>
      </w:r>
      <w:r w:rsidRPr="00A4412D">
        <w:rPr>
          <w:i/>
        </w:rPr>
        <w:instrText xml:space="preserve"> TC"(</w:instrText>
      </w:r>
      <w:bookmarkStart w:id="3" w:name="DocNumber"/>
      <w:r w:rsidRPr="00A4412D">
        <w:rPr>
          <w:i/>
        </w:rPr>
        <w:instrText>A9-0058/2024</w:instrText>
      </w:r>
      <w:bookmarkEnd w:id="3"/>
      <w:r w:rsidRPr="00A4412D">
        <w:rPr>
          <w:i/>
        </w:rPr>
        <w:instrText xml:space="preserve"> - Poročevalka: Laura </w:instrText>
      </w:r>
      <w:proofErr w:type="spellStart"/>
      <w:r w:rsidRPr="00A4412D">
        <w:rPr>
          <w:i/>
        </w:rPr>
        <w:instrText>Ballarín</w:instrText>
      </w:r>
      <w:proofErr w:type="spellEnd"/>
      <w:r w:rsidRPr="00A4412D">
        <w:rPr>
          <w:i/>
        </w:rPr>
        <w:instrText xml:space="preserve"> </w:instrText>
      </w:r>
      <w:proofErr w:type="spellStart"/>
      <w:r w:rsidRPr="00A4412D">
        <w:rPr>
          <w:i/>
        </w:rPr>
        <w:instrText>Cereza</w:instrText>
      </w:r>
      <w:proofErr w:type="spellEnd"/>
      <w:r w:rsidRPr="00A4412D">
        <w:rPr>
          <w:i/>
        </w:rPr>
        <w:instrText xml:space="preserve">)"\l3 \n&gt; \* MERGEFORMAT </w:instrText>
      </w:r>
      <w:r w:rsidRPr="00A4412D">
        <w:rPr>
          <w:i/>
        </w:rPr>
        <w:fldChar w:fldCharType="end"/>
      </w:r>
    </w:p>
    <w:p w:rsidR="00F563A1" w:rsidRPr="00A4412D" w:rsidRDefault="00F563A1" w:rsidP="00F563A1">
      <w:pPr>
        <w:rPr>
          <w:vanish/>
        </w:rPr>
      </w:pPr>
      <w:bookmarkStart w:id="4" w:name="Commission"/>
      <w:r w:rsidRPr="00A4412D">
        <w:rPr>
          <w:vanish/>
        </w:rPr>
        <w:t>Odbor za notranji trg in varstvo potrošnikov</w:t>
      </w:r>
      <w:bookmarkEnd w:id="4"/>
    </w:p>
    <w:p w:rsidR="00F563A1" w:rsidRPr="00A4412D" w:rsidRDefault="00F563A1" w:rsidP="00F563A1">
      <w:pPr>
        <w:rPr>
          <w:vanish/>
        </w:rPr>
      </w:pPr>
      <w:bookmarkStart w:id="5" w:name="PE"/>
      <w:r w:rsidRPr="00A4412D">
        <w:rPr>
          <w:vanish/>
        </w:rPr>
        <w:t>PE757.943</w:t>
      </w:r>
      <w:bookmarkEnd w:id="5"/>
    </w:p>
    <w:p w:rsidR="00F563A1" w:rsidRPr="00A4412D" w:rsidRDefault="00F563A1" w:rsidP="00F563A1">
      <w:pPr>
        <w:pStyle w:val="ATHeading3"/>
      </w:pPr>
      <w:bookmarkStart w:id="6" w:name="Sujet"/>
      <w:r w:rsidRPr="00A4412D">
        <w:t xml:space="preserve">Zakonodajna resolucija Evropskega parlamenta z dne </w:t>
      </w:r>
      <w:r w:rsidR="00CE54EC">
        <w:t>13. marca</w:t>
      </w:r>
      <w:r w:rsidR="00CE54EC" w:rsidRPr="00A4412D">
        <w:t xml:space="preserve"> </w:t>
      </w:r>
      <w:r w:rsidRPr="00A4412D">
        <w:t>2024 o predlogu uredbe Evropskega parlamenta in Sveta o razveljavitvi Uredbe (EU) št. 524/2013 ter spremembi uredb (EU) 2017/2394 in (EU) 2018/1724 v zvezi z ukinitvijo evropske platforme za SRS</w:t>
      </w:r>
      <w:bookmarkEnd w:id="6"/>
      <w:r w:rsidRPr="00A4412D">
        <w:t xml:space="preserve"> </w:t>
      </w:r>
      <w:bookmarkStart w:id="7" w:name="References"/>
      <w:r w:rsidRPr="00A4412D">
        <w:t>(COM(2023)0647 – C9-0380/2023 – 2023/0375(COD))</w:t>
      </w:r>
      <w:bookmarkEnd w:id="7"/>
    </w:p>
    <w:p w:rsidR="00F563A1" w:rsidRPr="00A4412D" w:rsidRDefault="00F563A1" w:rsidP="00F563A1"/>
    <w:p w:rsidR="00D77BAD" w:rsidRPr="00A4412D" w:rsidRDefault="00D77BAD" w:rsidP="00D77BAD">
      <w:pPr>
        <w:pStyle w:val="NormalBold"/>
      </w:pPr>
      <w:bookmarkStart w:id="8" w:name="TextBodyBegin"/>
      <w:bookmarkEnd w:id="8"/>
      <w:r w:rsidRPr="00A4412D">
        <w:t>(Redni zakonodajni postopek: prva obravnava)</w:t>
      </w:r>
    </w:p>
    <w:p w:rsidR="00D77BAD" w:rsidRPr="00A4412D" w:rsidRDefault="00D77BAD" w:rsidP="00D77BAD">
      <w:pPr>
        <w:pStyle w:val="EPComma"/>
      </w:pPr>
      <w:r w:rsidRPr="00A4412D">
        <w:rPr>
          <w:i/>
        </w:rPr>
        <w:t>Evropski parlament</w:t>
      </w:r>
      <w:r w:rsidRPr="00A4412D">
        <w:t>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predloga Komisije Evropskemu parlamentu in Svetu (COM(2023)0647),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člena 294(2) in člena 114 Pogodbe o delovanju Evropske unije, na podlagi katerih je Komisija podala predlog Parlamentu (C9</w:t>
      </w:r>
      <w:r w:rsidRPr="00A4412D">
        <w:noBreakHyphen/>
        <w:t>0380/2023),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člena 294(3) Pogodbe o delovanju Evropske unije,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mnenja Evropskega ekonomsko-socialnega odbora</w:t>
      </w:r>
      <w:r w:rsidR="00CE54EC">
        <w:t xml:space="preserve"> z dne 14. februarja 2024</w:t>
      </w:r>
      <w:r w:rsidRPr="00A4412D">
        <w:rPr>
          <w:rStyle w:val="FootnoteReference"/>
        </w:rPr>
        <w:footnoteReference w:id="1"/>
      </w:r>
      <w:r w:rsidRPr="00A4412D">
        <w:t>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člena 59 Poslovnika,</w:t>
      </w:r>
    </w:p>
    <w:p w:rsidR="00D77BAD" w:rsidRPr="00A4412D" w:rsidRDefault="00D77BAD" w:rsidP="00D77BAD">
      <w:pPr>
        <w:pStyle w:val="NormalHanging12a"/>
      </w:pPr>
      <w:r w:rsidRPr="00A4412D">
        <w:t>–</w:t>
      </w:r>
      <w:r w:rsidRPr="00A4412D">
        <w:tab/>
        <w:t>ob upoštevanju poročila Odbor za notranji trg in varstvo potrošnikov (A9</w:t>
      </w:r>
      <w:r w:rsidRPr="00A4412D">
        <w:noBreakHyphen/>
        <w:t>0058/2024),</w:t>
      </w:r>
    </w:p>
    <w:p w:rsidR="00D77BAD" w:rsidRPr="00A4412D" w:rsidRDefault="00D77BAD" w:rsidP="00D77BAD">
      <w:pPr>
        <w:pStyle w:val="NormalHanging12a"/>
      </w:pPr>
      <w:r w:rsidRPr="00A4412D">
        <w:t>1.</w:t>
      </w:r>
      <w:r w:rsidRPr="00A4412D">
        <w:tab/>
        <w:t>sprejme predlog Komisije kot svoje stališče v prvi obravnavi;</w:t>
      </w:r>
    </w:p>
    <w:p w:rsidR="00D77BAD" w:rsidRPr="00A4412D" w:rsidRDefault="00D77BAD" w:rsidP="00D77BAD">
      <w:pPr>
        <w:pStyle w:val="NormalHanging12a"/>
      </w:pPr>
      <w:r w:rsidRPr="00A4412D">
        <w:t>2.</w:t>
      </w:r>
      <w:r w:rsidRPr="00A4412D">
        <w:tab/>
        <w:t>poziva Komisijo, naj mu zadevo ponovno predloži, če svoj predlog nadomesti, ga bistveno spremeni ali ga namerava bistveno spremeniti;</w:t>
      </w:r>
    </w:p>
    <w:p w:rsidR="00E365E1" w:rsidRPr="00A4412D" w:rsidRDefault="00D77BAD" w:rsidP="00CE54EC">
      <w:pPr>
        <w:pStyle w:val="NormalHanging12a"/>
      </w:pPr>
      <w:r w:rsidRPr="00A4412D">
        <w:t>3.</w:t>
      </w:r>
      <w:r w:rsidRPr="00A4412D">
        <w:tab/>
        <w:t>naroči svoji predsednici, naj stališče Parlamenta posreduje Svetu</w:t>
      </w:r>
      <w:r w:rsidR="00CE54EC">
        <w:t xml:space="preserve">, </w:t>
      </w:r>
      <w:r w:rsidRPr="00A4412D">
        <w:t xml:space="preserve">Komisiji </w:t>
      </w:r>
      <w:r w:rsidR="00CE54EC">
        <w:t>in</w:t>
      </w:r>
      <w:r w:rsidR="00CE54EC" w:rsidRPr="00A4412D">
        <w:t xml:space="preserve"> </w:t>
      </w:r>
      <w:r w:rsidRPr="00A4412D">
        <w:t>nacionalnim parlamentom.</w:t>
      </w:r>
      <w:bookmarkStart w:id="9" w:name="TextBodyEnd"/>
      <w:bookmarkEnd w:id="9"/>
    </w:p>
    <w:sectPr w:rsidR="00E365E1" w:rsidRPr="00A4412D" w:rsidSect="00A44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3A1" w:rsidRPr="00A4412D" w:rsidRDefault="00F563A1">
      <w:r w:rsidRPr="00A4412D">
        <w:separator/>
      </w:r>
    </w:p>
  </w:endnote>
  <w:endnote w:type="continuationSeparator" w:id="0">
    <w:p w:rsidR="00F563A1" w:rsidRPr="00A4412D" w:rsidRDefault="00F563A1">
      <w:r w:rsidRPr="00A441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3A1" w:rsidRPr="00A4412D" w:rsidRDefault="00F563A1">
      <w:r w:rsidRPr="00A4412D">
        <w:separator/>
      </w:r>
    </w:p>
  </w:footnote>
  <w:footnote w:type="continuationSeparator" w:id="0">
    <w:p w:rsidR="00F563A1" w:rsidRPr="00A4412D" w:rsidRDefault="00F563A1">
      <w:r w:rsidRPr="00A4412D">
        <w:continuationSeparator/>
      </w:r>
    </w:p>
  </w:footnote>
  <w:footnote w:id="1">
    <w:p w:rsidR="00D77BAD" w:rsidRPr="00A4412D" w:rsidRDefault="00D77BAD" w:rsidP="00A4412D">
      <w:pPr>
        <w:pStyle w:val="FootnoteText"/>
        <w:ind w:left="567" w:hanging="567"/>
        <w:rPr>
          <w:sz w:val="24"/>
          <w:lang w:val="sl-SI"/>
        </w:rPr>
      </w:pPr>
      <w:r w:rsidRPr="00A4412D">
        <w:rPr>
          <w:rStyle w:val="FootnoteReference"/>
          <w:sz w:val="24"/>
          <w:lang w:val="sl-SI"/>
        </w:rPr>
        <w:footnoteRef/>
      </w:r>
      <w:r w:rsidR="00A4412D" w:rsidRPr="00A4412D">
        <w:rPr>
          <w:sz w:val="24"/>
          <w:lang w:val="sl-SI"/>
        </w:rPr>
        <w:t xml:space="preserve"> </w:t>
      </w:r>
      <w:r w:rsidR="00A4412D" w:rsidRPr="00A4412D">
        <w:rPr>
          <w:sz w:val="24"/>
          <w:lang w:val="sl-SI"/>
        </w:rPr>
        <w:tab/>
      </w:r>
      <w:r w:rsidRPr="00A4412D">
        <w:rPr>
          <w:sz w:val="24"/>
          <w:lang w:val="sl-SI"/>
        </w:rPr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1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SL"/>
    <w:docVar w:name="dvnumam" w:val="0"/>
    <w:docVar w:name="dvpe" w:val="757.943"/>
    <w:docVar w:name="dvrapporteur" w:val="Poročevalka: "/>
    <w:docVar w:name="dvstar" w:val="***I"/>
    <w:docVar w:name="dvtitre" w:val="Zakonodajna resolucija Evropskega parlamenta z dne … 2024 o predlogu uredbe Evropskega parlamenta in Sveta o razveljavitvi Uredbe (EU) št. 524/2013 ter spremembi uredb (EU) 2017/2394 in (EU) 2018/1724 v zvezi z ukinitvijo evropske platforme za SRS(COM(2023)0647 – C9-0380/2023 – 2023/0375(COD))"/>
  </w:docVars>
  <w:rsids>
    <w:rsidRoot w:val="00F563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6E5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995"/>
    <w:rsid w:val="00A1687D"/>
    <w:rsid w:val="00A43E52"/>
    <w:rsid w:val="00A4412D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4EC"/>
    <w:rsid w:val="00CF071A"/>
    <w:rsid w:val="00D058B8"/>
    <w:rsid w:val="00D56C11"/>
    <w:rsid w:val="00D77BA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3A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67BB7"/>
  <w15:chartTrackingRefBased/>
  <w15:docId w15:val="{8DC8877F-1786-4E9C-A5D8-B419D3F9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77BAD"/>
    <w:rPr>
      <w:b/>
    </w:rPr>
  </w:style>
  <w:style w:type="paragraph" w:customStyle="1" w:styleId="NormalHanging12a">
    <w:name w:val="NormalHanging12a"/>
    <w:basedOn w:val="Normal"/>
    <w:rsid w:val="00D77BAD"/>
    <w:pPr>
      <w:spacing w:after="240"/>
      <w:ind w:left="567" w:hanging="567"/>
    </w:pPr>
  </w:style>
  <w:style w:type="paragraph" w:customStyle="1" w:styleId="EPComma">
    <w:name w:val="EPComma"/>
    <w:basedOn w:val="Normal"/>
    <w:rsid w:val="00D77BA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77BAD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CE54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54EC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6CD8B-5300-4FFC-A40F-2F97C27C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2024-03-13T11:49:00Z</dcterms:created>
  <dcterms:modified xsi:type="dcterms:W3CDTF">2024-03-13T11:49:00Z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