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65B8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65B8F" w:rsidRDefault="005D7941" w:rsidP="0010095E">
            <w:pPr>
              <w:pStyle w:val="EPName"/>
            </w:pPr>
            <w:r w:rsidRPr="00A65B8F">
              <w:t>Европейски</w:t>
            </w:r>
            <w:r w:rsidR="001E72FC" w:rsidRPr="00A65B8F">
              <w:t xml:space="preserve"> парламент</w:t>
            </w:r>
          </w:p>
          <w:p w:rsidR="00751A4A" w:rsidRPr="00A65B8F" w:rsidRDefault="005D7941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C1A23">
              <w:t>2019</w:t>
            </w:r>
            <w:r>
              <w:t> – </w:t>
            </w:r>
            <w:r w:rsidR="00817416" w:rsidRPr="00EC1A2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65B8F" w:rsidRDefault="00187494" w:rsidP="0010095E">
            <w:pPr>
              <w:pStyle w:val="EPLogo"/>
            </w:pPr>
            <w:r w:rsidRPr="00A65B8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65B8F" w:rsidRDefault="00D058B8" w:rsidP="004C5D52">
      <w:pPr>
        <w:pStyle w:val="LineTop"/>
      </w:pPr>
    </w:p>
    <w:p w:rsidR="00680577" w:rsidRPr="00A65B8F" w:rsidRDefault="001E72FC" w:rsidP="00680577">
      <w:pPr>
        <w:pStyle w:val="EPBodyTA1"/>
      </w:pPr>
      <w:r w:rsidRPr="00A65B8F">
        <w:t>ПРИЕТИ ТЕКСТОВЕ</w:t>
      </w:r>
    </w:p>
    <w:p w:rsidR="00D058B8" w:rsidRPr="00A65B8F" w:rsidRDefault="00D058B8" w:rsidP="00D058B8">
      <w:pPr>
        <w:pStyle w:val="LineBottom"/>
      </w:pPr>
    </w:p>
    <w:p w:rsidR="001E72FC" w:rsidRPr="00EC1A23" w:rsidRDefault="001E72FC" w:rsidP="009A0029">
      <w:pPr>
        <w:pStyle w:val="ATHeading1"/>
      </w:pPr>
      <w:bookmarkStart w:id="0" w:name="TANumber"/>
      <w:r w:rsidRPr="00A65B8F">
        <w:t>P</w:t>
      </w:r>
      <w:r w:rsidRPr="00EC1A23">
        <w:t>9</w:t>
      </w:r>
      <w:r w:rsidRPr="00A65B8F">
        <w:t>_TA(</w:t>
      </w:r>
      <w:r w:rsidRPr="00EC1A23">
        <w:t>2024</w:t>
      </w:r>
      <w:r w:rsidRPr="00A65B8F">
        <w:t>)</w:t>
      </w:r>
      <w:bookmarkEnd w:id="0"/>
      <w:r w:rsidR="009A0029" w:rsidRPr="00EC1A23">
        <w:t>0141</w:t>
      </w:r>
    </w:p>
    <w:p w:rsidR="001E72FC" w:rsidRPr="00A65B8F" w:rsidRDefault="00612063" w:rsidP="001E72FC">
      <w:pPr>
        <w:pStyle w:val="ATHeading2"/>
      </w:pPr>
      <w:r w:rsidRPr="00612063">
        <w:t>Отнемане и конфискация на активи</w:t>
      </w:r>
    </w:p>
    <w:p w:rsidR="001E72FC" w:rsidRPr="00A65B8F" w:rsidRDefault="001E72FC" w:rsidP="001E72FC">
      <w:pPr>
        <w:rPr>
          <w:i/>
          <w:vanish/>
        </w:rPr>
      </w:pPr>
      <w:r w:rsidRPr="00A65B8F">
        <w:rPr>
          <w:i/>
        </w:rPr>
        <w:fldChar w:fldCharType="begin"/>
      </w:r>
      <w:r w:rsidRPr="00A65B8F">
        <w:rPr>
          <w:i/>
        </w:rPr>
        <w:instrText xml:space="preserve"> TC"(</w:instrText>
      </w:r>
      <w:bookmarkStart w:id="1" w:name="DocNumber"/>
      <w:r w:rsidRPr="00A65B8F">
        <w:rPr>
          <w:i/>
        </w:rPr>
        <w:instrText>A</w:instrText>
      </w:r>
      <w:r w:rsidRPr="00EC1A23">
        <w:rPr>
          <w:i/>
        </w:rPr>
        <w:instrText>9</w:instrText>
      </w:r>
      <w:r w:rsidRPr="00A65B8F">
        <w:rPr>
          <w:i/>
        </w:rPr>
        <w:instrText>-</w:instrText>
      </w:r>
      <w:r w:rsidRPr="00EC1A23">
        <w:rPr>
          <w:i/>
        </w:rPr>
        <w:instrText>0199</w:instrText>
      </w:r>
      <w:r w:rsidRPr="00A65B8F">
        <w:rPr>
          <w:i/>
        </w:rPr>
        <w:instrText>/</w:instrText>
      </w:r>
      <w:r w:rsidRPr="00EC1A23">
        <w:rPr>
          <w:i/>
        </w:rPr>
        <w:instrText>2023</w:instrText>
      </w:r>
      <w:bookmarkEnd w:id="1"/>
      <w:r w:rsidRPr="00A65B8F">
        <w:rPr>
          <w:i/>
        </w:rPr>
        <w:instrText xml:space="preserve"> - Докладчик: Лорант Винце)"\l</w:instrText>
      </w:r>
      <w:r w:rsidRPr="00EC1A23">
        <w:rPr>
          <w:i/>
        </w:rPr>
        <w:instrText>3</w:instrText>
      </w:r>
      <w:r w:rsidRPr="00A65B8F">
        <w:rPr>
          <w:i/>
        </w:rPr>
        <w:instrText xml:space="preserve"> \n&gt; \* MERGEFORMAT </w:instrText>
      </w:r>
      <w:r w:rsidRPr="00A65B8F">
        <w:rPr>
          <w:i/>
        </w:rPr>
        <w:fldChar w:fldCharType="end"/>
      </w:r>
    </w:p>
    <w:p w:rsidR="001E72FC" w:rsidRPr="00A65B8F" w:rsidRDefault="001E72FC" w:rsidP="001E72FC">
      <w:pPr>
        <w:rPr>
          <w:vanish/>
        </w:rPr>
      </w:pPr>
      <w:bookmarkStart w:id="2" w:name="Commission"/>
      <w:r w:rsidRPr="00A65B8F">
        <w:rPr>
          <w:vanish/>
        </w:rPr>
        <w:t>Комисия по граждански свободи, правосъдие и вътрешни работи</w:t>
      </w:r>
      <w:bookmarkEnd w:id="2"/>
    </w:p>
    <w:p w:rsidR="001E72FC" w:rsidRPr="00A65B8F" w:rsidRDefault="001E72FC" w:rsidP="001E72FC">
      <w:pPr>
        <w:rPr>
          <w:vanish/>
        </w:rPr>
      </w:pPr>
      <w:bookmarkStart w:id="3" w:name="PE"/>
      <w:r w:rsidRPr="00A65B8F">
        <w:rPr>
          <w:vanish/>
        </w:rPr>
        <w:t>PE</w:t>
      </w:r>
      <w:r w:rsidRPr="00EC1A23">
        <w:rPr>
          <w:vanish/>
        </w:rPr>
        <w:t>742</w:t>
      </w:r>
      <w:r w:rsidRPr="00A65B8F">
        <w:rPr>
          <w:vanish/>
        </w:rPr>
        <w:t>.</w:t>
      </w:r>
      <w:r w:rsidRPr="00EC1A23">
        <w:rPr>
          <w:vanish/>
        </w:rPr>
        <w:t>501</w:t>
      </w:r>
      <w:bookmarkEnd w:id="3"/>
    </w:p>
    <w:p w:rsidR="001E72FC" w:rsidRPr="00A65B8F" w:rsidRDefault="001E72FC" w:rsidP="001E72FC">
      <w:pPr>
        <w:pStyle w:val="ATHeading3"/>
      </w:pPr>
      <w:bookmarkStart w:id="4" w:name="Sujet"/>
      <w:r w:rsidRPr="00A65B8F">
        <w:t xml:space="preserve">Законодателна резолюция на Европейския парламент от </w:t>
      </w:r>
      <w:r w:rsidR="005F155D" w:rsidRPr="00EC1A23">
        <w:t>13</w:t>
      </w:r>
      <w:r w:rsidR="00113E7F">
        <w:t xml:space="preserve"> март</w:t>
      </w:r>
      <w:r w:rsidR="00113E7F" w:rsidRPr="00A65B8F">
        <w:t xml:space="preserve"> </w:t>
      </w:r>
      <w:r w:rsidRPr="00EC1A23">
        <w:t>2024</w:t>
      </w:r>
      <w:r w:rsidRPr="00A65B8F">
        <w:t xml:space="preserve"> г. относно предложението за директива на Европейския парламент и на Съвета относно отнемането и конфискацията на активи</w:t>
      </w:r>
      <w:bookmarkEnd w:id="4"/>
      <w:r w:rsidRPr="00A65B8F">
        <w:t xml:space="preserve"> </w:t>
      </w:r>
      <w:bookmarkStart w:id="5" w:name="References"/>
      <w:r w:rsidRPr="00A65B8F">
        <w:t>(COM(</w:t>
      </w:r>
      <w:r w:rsidRPr="00EC1A23">
        <w:t>2022</w:t>
      </w:r>
      <w:r w:rsidRPr="00A65B8F">
        <w:t>)</w:t>
      </w:r>
      <w:r w:rsidRPr="00EC1A23">
        <w:t>0245</w:t>
      </w:r>
      <w:r w:rsidRPr="00A65B8F">
        <w:t xml:space="preserve"> – C</w:t>
      </w:r>
      <w:r w:rsidRPr="00EC1A23">
        <w:t>9</w:t>
      </w:r>
      <w:r w:rsidRPr="00A65B8F">
        <w:t>-</w:t>
      </w:r>
      <w:r w:rsidRPr="00EC1A23">
        <w:t>0186</w:t>
      </w:r>
      <w:r w:rsidRPr="00A65B8F">
        <w:t>/</w:t>
      </w:r>
      <w:r w:rsidRPr="00EC1A23">
        <w:t>2022</w:t>
      </w:r>
      <w:r w:rsidRPr="00A65B8F">
        <w:t xml:space="preserve"> – </w:t>
      </w:r>
      <w:r w:rsidRPr="00EC1A23">
        <w:t>2022</w:t>
      </w:r>
      <w:r w:rsidRPr="00A65B8F">
        <w:t>/</w:t>
      </w:r>
      <w:r w:rsidRPr="00EC1A23">
        <w:t>0167</w:t>
      </w:r>
      <w:r w:rsidRPr="00A65B8F">
        <w:t>(COD))</w:t>
      </w:r>
      <w:bookmarkEnd w:id="5"/>
    </w:p>
    <w:p w:rsidR="00BD48C5" w:rsidRPr="00A65B8F" w:rsidRDefault="00BD48C5" w:rsidP="00BD48C5">
      <w:pPr>
        <w:pStyle w:val="NormalBold"/>
        <w:widowControl/>
      </w:pPr>
      <w:bookmarkStart w:id="6" w:name="TextBodyBegin"/>
      <w:bookmarkEnd w:id="6"/>
      <w:r w:rsidRPr="00A65B8F">
        <w:t>(Обикновена законодателна процедура: първо четене)</w:t>
      </w:r>
    </w:p>
    <w:p w:rsidR="00BD48C5" w:rsidRPr="00A65B8F" w:rsidRDefault="00BD48C5" w:rsidP="00BD48C5">
      <w:pPr>
        <w:pStyle w:val="EPComma"/>
        <w:widowControl/>
      </w:pPr>
      <w:r w:rsidRPr="00A65B8F">
        <w:rPr>
          <w:i/>
        </w:rPr>
        <w:t>Европейският парламент</w:t>
      </w:r>
      <w:r w:rsidRPr="00A65B8F">
        <w:t>,</w:t>
      </w:r>
    </w:p>
    <w:p w:rsidR="00BD48C5" w:rsidRPr="00A65B8F" w:rsidRDefault="005D7941" w:rsidP="00BD48C5">
      <w:pPr>
        <w:pStyle w:val="NormalHanging12a"/>
        <w:widowControl/>
      </w:pPr>
      <w:r>
        <w:t>–</w:t>
      </w:r>
      <w:r>
        <w:tab/>
      </w:r>
      <w:r w:rsidR="00BD48C5" w:rsidRPr="00A65B8F">
        <w:t xml:space="preserve">като взе предвид предложението на Комисията до </w:t>
      </w:r>
      <w:r w:rsidR="00113E7F">
        <w:t>П</w:t>
      </w:r>
      <w:r w:rsidR="00BD48C5" w:rsidRPr="00A65B8F">
        <w:t>арламент</w:t>
      </w:r>
      <w:r w:rsidR="00113E7F">
        <w:t>а</w:t>
      </w:r>
      <w:r w:rsidR="005F155D">
        <w:t xml:space="preserve"> и до Съвета </w:t>
      </w:r>
      <w:r w:rsidR="00BD48C5" w:rsidRPr="00A65B8F">
        <w:t>(COM(</w:t>
      </w:r>
      <w:r w:rsidR="00BD48C5" w:rsidRPr="00EC1A23">
        <w:t>2022</w:t>
      </w:r>
      <w:r w:rsidR="00BD48C5" w:rsidRPr="00A65B8F">
        <w:t>)</w:t>
      </w:r>
      <w:r w:rsidR="00BD48C5" w:rsidRPr="00EC1A23">
        <w:t>0245</w:t>
      </w:r>
      <w:r w:rsidR="00BD48C5" w:rsidRPr="00A65B8F">
        <w:t>),</w:t>
      </w:r>
    </w:p>
    <w:p w:rsidR="00BD48C5" w:rsidRPr="00A65B8F" w:rsidRDefault="005D7941" w:rsidP="00BD48C5">
      <w:pPr>
        <w:pStyle w:val="NormalHanging12a"/>
        <w:widowControl/>
      </w:pPr>
      <w:r>
        <w:t>–</w:t>
      </w:r>
      <w:r>
        <w:tab/>
      </w:r>
      <w:r w:rsidR="00BD48C5" w:rsidRPr="00A65B8F">
        <w:t>като взе предвид член </w:t>
      </w:r>
      <w:r w:rsidR="00BD48C5" w:rsidRPr="00EC1A23">
        <w:t>294</w:t>
      </w:r>
      <w:r w:rsidR="00BD48C5" w:rsidRPr="00A65B8F">
        <w:t>, параграф </w:t>
      </w:r>
      <w:r w:rsidR="00BD48C5" w:rsidRPr="00EC1A23">
        <w:t>2</w:t>
      </w:r>
      <w:r w:rsidR="00BD48C5" w:rsidRPr="00A65B8F">
        <w:t xml:space="preserve"> и член </w:t>
      </w:r>
      <w:r w:rsidR="00BD48C5" w:rsidRPr="00EC1A23">
        <w:t>82</w:t>
      </w:r>
      <w:r w:rsidR="00BD48C5" w:rsidRPr="00A65B8F">
        <w:t>, параграф </w:t>
      </w:r>
      <w:r w:rsidR="00BD48C5" w:rsidRPr="00EC1A23">
        <w:t>2</w:t>
      </w:r>
      <w:r w:rsidR="00BD48C5" w:rsidRPr="00A65B8F">
        <w:t>, член </w:t>
      </w:r>
      <w:r w:rsidR="00BD48C5" w:rsidRPr="00EC1A23">
        <w:t>83</w:t>
      </w:r>
      <w:r w:rsidR="00BD48C5" w:rsidRPr="00A65B8F">
        <w:t>, параграфи </w:t>
      </w:r>
      <w:r w:rsidR="00BD48C5" w:rsidRPr="00EC1A23">
        <w:t>1</w:t>
      </w:r>
      <w:r w:rsidR="00BD48C5" w:rsidRPr="00A65B8F">
        <w:t xml:space="preserve"> и </w:t>
      </w:r>
      <w:r w:rsidR="00BD48C5" w:rsidRPr="00EC1A23">
        <w:t>2</w:t>
      </w:r>
      <w:r w:rsidR="00BD48C5" w:rsidRPr="00A65B8F">
        <w:t xml:space="preserve"> и член </w:t>
      </w:r>
      <w:r w:rsidR="00BD48C5" w:rsidRPr="00EC1A23">
        <w:t>87</w:t>
      </w:r>
      <w:r w:rsidR="00BD48C5" w:rsidRPr="00A65B8F">
        <w:t>, параграф </w:t>
      </w:r>
      <w:r w:rsidR="00BD48C5" w:rsidRPr="00EC1A23">
        <w:t>2</w:t>
      </w:r>
      <w:r w:rsidR="00BD48C5" w:rsidRPr="00A65B8F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="00BD48C5" w:rsidRPr="00EC1A23">
        <w:t>9</w:t>
      </w:r>
      <w:r w:rsidR="00BD48C5" w:rsidRPr="00A65B8F">
        <w:noBreakHyphen/>
      </w:r>
      <w:r w:rsidR="00BD48C5" w:rsidRPr="00EC1A23">
        <w:t>0186</w:t>
      </w:r>
      <w:r w:rsidR="00BD48C5" w:rsidRPr="00A65B8F">
        <w:t>/</w:t>
      </w:r>
      <w:r w:rsidR="00BD48C5" w:rsidRPr="00EC1A23">
        <w:t>2022</w:t>
      </w:r>
      <w:r w:rsidR="00BD48C5" w:rsidRPr="00A65B8F">
        <w:t>),</w:t>
      </w:r>
    </w:p>
    <w:p w:rsidR="00BD48C5" w:rsidRPr="00A65B8F" w:rsidRDefault="005D7941" w:rsidP="00BD48C5">
      <w:pPr>
        <w:pStyle w:val="NormalHanging12a"/>
        <w:widowControl/>
      </w:pPr>
      <w:r>
        <w:t>–</w:t>
      </w:r>
      <w:r>
        <w:tab/>
      </w:r>
      <w:r w:rsidR="00BD48C5" w:rsidRPr="00A65B8F">
        <w:t>като взе предвид член </w:t>
      </w:r>
      <w:r w:rsidR="00BD48C5" w:rsidRPr="00EC1A23">
        <w:t>294</w:t>
      </w:r>
      <w:r w:rsidR="00BD48C5" w:rsidRPr="00A65B8F">
        <w:t xml:space="preserve">, параграф </w:t>
      </w:r>
      <w:r w:rsidR="00BD48C5" w:rsidRPr="00EC1A23">
        <w:t>3</w:t>
      </w:r>
      <w:r w:rsidR="00BD48C5" w:rsidRPr="00A65B8F">
        <w:t xml:space="preserve"> от Договора за функционирането на Европейския съюз,</w:t>
      </w:r>
    </w:p>
    <w:p w:rsidR="00BD48C5" w:rsidRDefault="005D7941" w:rsidP="00BD48C5">
      <w:pPr>
        <w:pStyle w:val="NormalHanging12a"/>
        <w:widowControl/>
      </w:pPr>
      <w:r>
        <w:t>–</w:t>
      </w:r>
      <w:r>
        <w:tab/>
      </w:r>
      <w:r w:rsidR="00BD48C5" w:rsidRPr="00A65B8F">
        <w:t xml:space="preserve">като взе предвид становището на Европейския икономически и социален комитет от </w:t>
      </w:r>
      <w:r w:rsidR="00BD48C5" w:rsidRPr="00EC1A23">
        <w:t>14</w:t>
      </w:r>
      <w:r w:rsidR="00BD48C5" w:rsidRPr="00A65B8F">
        <w:t xml:space="preserve"> декември </w:t>
      </w:r>
      <w:r w:rsidR="00BD48C5" w:rsidRPr="00EC1A23">
        <w:t>2022</w:t>
      </w:r>
      <w:r w:rsidR="00BD48C5" w:rsidRPr="00A65B8F">
        <w:t> г.</w:t>
      </w:r>
      <w:r w:rsidR="00BD48C5" w:rsidRPr="00A65B8F">
        <w:rPr>
          <w:rStyle w:val="FootnoteReference"/>
        </w:rPr>
        <w:footnoteReference w:id="1"/>
      </w:r>
      <w:r w:rsidR="00BD48C5" w:rsidRPr="00A65B8F">
        <w:t>,</w:t>
      </w:r>
    </w:p>
    <w:p w:rsidR="005F155D" w:rsidRPr="00A65B8F" w:rsidRDefault="005F155D" w:rsidP="00BD48C5">
      <w:pPr>
        <w:pStyle w:val="NormalHanging12a"/>
        <w:widowControl/>
      </w:pPr>
      <w:r>
        <w:t>–</w:t>
      </w:r>
      <w:r>
        <w:tab/>
      </w:r>
      <w:r w:rsidRPr="005F155D">
        <w:t xml:space="preserve">като взе предвид временното споразумение, одобрено от компетентната комисия съгласно член </w:t>
      </w:r>
      <w:r w:rsidRPr="00EC1A23">
        <w:t>74</w:t>
      </w:r>
      <w:r w:rsidRPr="005F155D">
        <w:t xml:space="preserve">, параграф </w:t>
      </w:r>
      <w:r w:rsidRPr="00EC1A23">
        <w:t>4</w:t>
      </w:r>
      <w:r w:rsidRPr="005F155D">
        <w:t xml:space="preserve"> от своя Правилник за д</w:t>
      </w:r>
      <w:r>
        <w:t xml:space="preserve">ейността, и поетия с писмо от </w:t>
      </w:r>
      <w:r w:rsidRPr="00EC1A23">
        <w:t>18</w:t>
      </w:r>
      <w:r w:rsidRPr="005F155D">
        <w:t xml:space="preserve"> </w:t>
      </w:r>
      <w:r>
        <w:t>януари</w:t>
      </w:r>
      <w:r w:rsidRPr="005F155D">
        <w:t xml:space="preserve"> </w:t>
      </w:r>
      <w:r w:rsidRPr="00EC1A23">
        <w:t>2024</w:t>
      </w:r>
      <w:r>
        <w:t> </w:t>
      </w:r>
      <w:r w:rsidRPr="005F155D">
        <w:t xml:space="preserve">г. ангажимент на представителя на Съвета за одобряване на позицията на Парламента в съответствие с член </w:t>
      </w:r>
      <w:r w:rsidRPr="00EC1A23">
        <w:t>294</w:t>
      </w:r>
      <w:r w:rsidRPr="005F155D">
        <w:t xml:space="preserve">, параграф </w:t>
      </w:r>
      <w:r w:rsidRPr="00EC1A23">
        <w:t>4</w:t>
      </w:r>
      <w:r w:rsidRPr="005F155D">
        <w:t xml:space="preserve"> от Договора за функционирането на Европейския съюз,</w:t>
      </w:r>
    </w:p>
    <w:p w:rsidR="005F155D" w:rsidRPr="00A65B8F" w:rsidRDefault="005F155D" w:rsidP="005F155D">
      <w:pPr>
        <w:pStyle w:val="NormalHanging12a"/>
        <w:widowControl/>
      </w:pPr>
      <w:r>
        <w:t>–</w:t>
      </w:r>
      <w:r>
        <w:tab/>
      </w:r>
      <w:r w:rsidRPr="00A65B8F">
        <w:t>като взе предвид член </w:t>
      </w:r>
      <w:r w:rsidRPr="00EC1A23">
        <w:t>59</w:t>
      </w:r>
      <w:r w:rsidRPr="00A65B8F">
        <w:t xml:space="preserve"> от своя Правилник за дейността,</w:t>
      </w:r>
    </w:p>
    <w:p w:rsidR="00BD48C5" w:rsidRPr="00A65B8F" w:rsidRDefault="005D7941" w:rsidP="00BD48C5">
      <w:pPr>
        <w:pStyle w:val="NormalHanging12a"/>
        <w:widowControl/>
      </w:pPr>
      <w:r>
        <w:t>–</w:t>
      </w:r>
      <w:r>
        <w:tab/>
      </w:r>
      <w:r w:rsidR="00BD48C5" w:rsidRPr="00A65B8F">
        <w:t>като взе предвид становищата на комисията по правни въпроси и на комисията по бюджети,</w:t>
      </w:r>
    </w:p>
    <w:p w:rsidR="00BD48C5" w:rsidRPr="00A65B8F" w:rsidRDefault="005D7941" w:rsidP="00BD48C5">
      <w:pPr>
        <w:pStyle w:val="NormalHanging12a"/>
        <w:widowControl/>
      </w:pPr>
      <w:r>
        <w:lastRenderedPageBreak/>
        <w:t>–</w:t>
      </w:r>
      <w:r>
        <w:tab/>
      </w:r>
      <w:r w:rsidR="00BD48C5" w:rsidRPr="00A65B8F">
        <w:t>като взе предвид доклада на комисията по граждански свободи, правосъдие и вътрешни работи (A</w:t>
      </w:r>
      <w:r w:rsidR="00BD48C5" w:rsidRPr="00EC1A23">
        <w:t>9</w:t>
      </w:r>
      <w:r w:rsidR="00BD48C5" w:rsidRPr="00A65B8F">
        <w:t>-</w:t>
      </w:r>
      <w:r w:rsidR="00BD48C5" w:rsidRPr="00EC1A23">
        <w:t>0199</w:t>
      </w:r>
      <w:r w:rsidR="00BD48C5" w:rsidRPr="00A65B8F">
        <w:t>/</w:t>
      </w:r>
      <w:r w:rsidR="00BD48C5" w:rsidRPr="00EC1A23">
        <w:t>2023</w:t>
      </w:r>
      <w:r w:rsidR="00BD48C5" w:rsidRPr="00A65B8F">
        <w:t>),</w:t>
      </w:r>
    </w:p>
    <w:p w:rsidR="00BD48C5" w:rsidRPr="00A65B8F" w:rsidRDefault="00BD48C5" w:rsidP="00BD48C5">
      <w:pPr>
        <w:pStyle w:val="NormalHanging12a"/>
        <w:widowControl/>
      </w:pPr>
      <w:r w:rsidRPr="00EC1A23">
        <w:t>1</w:t>
      </w:r>
      <w:r w:rsidRPr="00A65B8F">
        <w:t>.</w:t>
      </w:r>
      <w:r w:rsidRPr="00A65B8F">
        <w:tab/>
        <w:t>приема изложената по-долу позиция на първо четене;</w:t>
      </w:r>
    </w:p>
    <w:p w:rsidR="00BD48C5" w:rsidRPr="00A65B8F" w:rsidRDefault="00BD48C5" w:rsidP="00BD48C5">
      <w:pPr>
        <w:pStyle w:val="NormalHanging12a"/>
        <w:widowControl/>
      </w:pPr>
      <w:r w:rsidRPr="00EC1A23">
        <w:t>2</w:t>
      </w:r>
      <w:r w:rsidRPr="00A65B8F">
        <w:t>.</w:t>
      </w:r>
      <w:r w:rsidRPr="00A65B8F">
        <w:tab/>
        <w:t>приканва Комисията да се отнесе до него отново, в случай че замени своето предложение с друг текст</w:t>
      </w:r>
      <w:r w:rsidR="00113E7F">
        <w:t>,</w:t>
      </w:r>
      <w:r w:rsidRPr="00A65B8F">
        <w:t xml:space="preserve"> внесе или възнамерява да внесе съществени промени в това предложение;</w:t>
      </w:r>
    </w:p>
    <w:p w:rsidR="00BD48C5" w:rsidRPr="00A65B8F" w:rsidRDefault="00BD48C5" w:rsidP="00BD48C5">
      <w:pPr>
        <w:pStyle w:val="NormalHanging12a"/>
        <w:widowControl/>
      </w:pPr>
      <w:r w:rsidRPr="00EC1A23">
        <w:t>3</w:t>
      </w:r>
      <w:r w:rsidRPr="00A65B8F">
        <w:t>.</w:t>
      </w:r>
      <w:r w:rsidRPr="00A65B8F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BD48C5" w:rsidRPr="00A65B8F" w:rsidRDefault="00BD48C5" w:rsidP="00BD48C5">
      <w:pPr>
        <w:widowControl/>
      </w:pPr>
    </w:p>
    <w:p w:rsidR="005D7941" w:rsidRDefault="005D7941" w:rsidP="00BD48C5">
      <w:pPr>
        <w:pStyle w:val="AmNumberTabs"/>
        <w:widowControl/>
        <w:sectPr w:rsidR="005D7941" w:rsidSect="00A65B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243E6" w:rsidRPr="009D129C" w:rsidRDefault="008243E6" w:rsidP="008243E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129C">
        <w:rPr>
          <w:rFonts w:eastAsia="Calibri"/>
          <w:b/>
          <w:bCs/>
          <w:color w:val="000000"/>
          <w:szCs w:val="24"/>
        </w:rPr>
        <w:lastRenderedPageBreak/>
        <w:t>P</w:t>
      </w:r>
      <w:r w:rsidRPr="00EC1A23">
        <w:rPr>
          <w:rFonts w:eastAsia="Calibri"/>
          <w:b/>
          <w:bCs/>
          <w:color w:val="000000"/>
          <w:szCs w:val="24"/>
        </w:rPr>
        <w:t>9</w:t>
      </w:r>
      <w:r w:rsidRPr="009D129C">
        <w:rPr>
          <w:rFonts w:eastAsia="Calibri"/>
          <w:b/>
          <w:bCs/>
          <w:color w:val="000000"/>
          <w:szCs w:val="24"/>
        </w:rPr>
        <w:t>_TC</w:t>
      </w:r>
      <w:r w:rsidRPr="00EC1A23">
        <w:rPr>
          <w:rFonts w:eastAsia="Calibri"/>
          <w:b/>
          <w:bCs/>
          <w:color w:val="000000"/>
          <w:szCs w:val="24"/>
        </w:rPr>
        <w:t>1</w:t>
      </w:r>
      <w:r w:rsidRPr="009D129C">
        <w:rPr>
          <w:rFonts w:eastAsia="Calibri"/>
          <w:b/>
          <w:bCs/>
          <w:color w:val="000000"/>
          <w:szCs w:val="24"/>
        </w:rPr>
        <w:t>-COD(</w:t>
      </w:r>
      <w:r w:rsidRPr="00EC1A23">
        <w:rPr>
          <w:rFonts w:eastAsia="Calibri"/>
          <w:b/>
          <w:bCs/>
          <w:color w:val="000000"/>
          <w:szCs w:val="24"/>
        </w:rPr>
        <w:t>2022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EC1A23">
        <w:rPr>
          <w:rFonts w:eastAsia="Calibri"/>
          <w:b/>
          <w:bCs/>
          <w:color w:val="000000"/>
          <w:szCs w:val="24"/>
        </w:rPr>
        <w:t>0167</w:t>
      </w:r>
    </w:p>
    <w:p w:rsidR="00BD48C5" w:rsidRDefault="008243E6" w:rsidP="008243E6">
      <w:pPr>
        <w:pStyle w:val="AmNumberTabs"/>
        <w:widowControl/>
        <w:rPr>
          <w:szCs w:val="22"/>
          <w:lang w:eastAsia="lt-LT"/>
          <w14:ligatures w14:val="standardContextual"/>
        </w:rPr>
      </w:pPr>
      <w:r w:rsidRPr="00900F1D">
        <w:rPr>
          <w:szCs w:val="24"/>
        </w:rPr>
        <w:t xml:space="preserve">Позиция на Европейския парламент, приета на първо </w:t>
      </w:r>
      <w:r w:rsidRPr="008243E6">
        <w:rPr>
          <w:szCs w:val="24"/>
        </w:rPr>
        <w:t xml:space="preserve">четене на </w:t>
      </w:r>
      <w:r w:rsidRPr="00EC1A23">
        <w:rPr>
          <w:szCs w:val="24"/>
        </w:rPr>
        <w:t>13</w:t>
      </w:r>
      <w:r>
        <w:rPr>
          <w:szCs w:val="24"/>
        </w:rPr>
        <w:t xml:space="preserve"> март</w:t>
      </w:r>
      <w:r w:rsidRPr="008243E6">
        <w:rPr>
          <w:szCs w:val="24"/>
        </w:rPr>
        <w:t xml:space="preserve"> </w:t>
      </w:r>
      <w:r w:rsidRPr="00EC1A23">
        <w:rPr>
          <w:szCs w:val="24"/>
        </w:rPr>
        <w:t>2024</w:t>
      </w:r>
      <w:r w:rsidRPr="008243E6">
        <w:rPr>
          <w:szCs w:val="24"/>
        </w:rPr>
        <w:t xml:space="preserve"> г. с оглед на приемането на Директива (ЕС) </w:t>
      </w:r>
      <w:r w:rsidRPr="00EC1A23">
        <w:rPr>
          <w:szCs w:val="24"/>
        </w:rPr>
        <w:t>2024</w:t>
      </w:r>
      <w:r w:rsidRPr="008243E6">
        <w:rPr>
          <w:szCs w:val="24"/>
        </w:rPr>
        <w:t>/... на Европейс</w:t>
      </w:r>
      <w:r w:rsidRPr="00900F1D">
        <w:rPr>
          <w:szCs w:val="24"/>
        </w:rPr>
        <w:t xml:space="preserve">кия парламент и на Съвета </w:t>
      </w:r>
      <w:r w:rsidRPr="00762A0E">
        <w:rPr>
          <w:szCs w:val="22"/>
          <w:lang w:eastAsia="lt-LT"/>
          <w14:ligatures w14:val="standardContextual"/>
        </w:rPr>
        <w:t>относно възстановяването и конфискацията на активи</w:t>
      </w:r>
    </w:p>
    <w:p w:rsidR="008243E6" w:rsidRPr="00D95083" w:rsidRDefault="00D95083" w:rsidP="00D95083">
      <w:pPr>
        <w:pStyle w:val="AmNumberTabs"/>
        <w:widowControl/>
        <w:rPr>
          <w:b w:val="0"/>
        </w:rPr>
      </w:pPr>
      <w:r w:rsidRPr="00D95083">
        <w:rPr>
          <w:b w:val="0"/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окончателн</w:t>
      </w:r>
      <w:bookmarkStart w:id="7" w:name="_GoBack"/>
      <w:bookmarkEnd w:id="7"/>
      <w:r w:rsidRPr="00D95083">
        <w:rPr>
          <w:b w:val="0"/>
          <w:i/>
          <w:szCs w:val="24"/>
        </w:rPr>
        <w:t>ия законодателен акт, Директива</w:t>
      </w:r>
      <w:r w:rsidRPr="00D95083">
        <w:rPr>
          <w:b w:val="0"/>
          <w:i/>
          <w:szCs w:val="24"/>
          <w:lang w:val="lt-LT"/>
        </w:rPr>
        <w:t xml:space="preserve"> (ЕС) </w:t>
      </w:r>
      <w:r w:rsidRPr="00D95083">
        <w:rPr>
          <w:b w:val="0"/>
          <w:i/>
          <w:szCs w:val="24"/>
          <w:lang w:val="lt-LT"/>
        </w:rPr>
        <w:t>2024/1260</w:t>
      </w:r>
      <w:r w:rsidRPr="00D95083">
        <w:rPr>
          <w:b w:val="0"/>
          <w:i/>
          <w:szCs w:val="24"/>
          <w:lang w:val="lt-LT"/>
        </w:rPr>
        <w:t>.)</w:t>
      </w:r>
    </w:p>
    <w:sectPr w:rsidR="008243E6" w:rsidRPr="00D95083" w:rsidSect="00A65B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2FC" w:rsidRPr="00A65B8F" w:rsidRDefault="001E72FC">
      <w:r w:rsidRPr="00A65B8F">
        <w:separator/>
      </w:r>
    </w:p>
  </w:endnote>
  <w:endnote w:type="continuationSeparator" w:id="0">
    <w:p w:rsidR="001E72FC" w:rsidRPr="00A65B8F" w:rsidRDefault="001E72FC">
      <w:r w:rsidRPr="00A65B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B8F" w:rsidRPr="00A65B8F" w:rsidRDefault="00A65B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B8F" w:rsidRPr="00A65B8F" w:rsidRDefault="00A65B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C5" w:rsidRPr="00A65B8F" w:rsidRDefault="00BD48C5" w:rsidP="00B6323A">
    <w:pPr>
      <w:pStyle w:val="EPFooter"/>
    </w:pPr>
    <w:r w:rsidRPr="00A65B8F">
      <w:rPr>
        <w:rStyle w:val="HideTWBExt"/>
      </w:rPr>
      <w:t>&lt;PathFdR&gt;</w:t>
    </w:r>
    <w:r w:rsidRPr="00A65B8F">
      <w:t>AD\1275386BG.docx</w:t>
    </w:r>
    <w:r w:rsidRPr="00A65B8F">
      <w:rPr>
        <w:rStyle w:val="HideTWBExt"/>
      </w:rPr>
      <w:t>&lt;/PathFdR&gt;</w:t>
    </w:r>
    <w:r w:rsidRPr="00A65B8F">
      <w:tab/>
    </w:r>
    <w:r w:rsidRPr="00A65B8F">
      <w:tab/>
      <w:t>PE</w:t>
    </w:r>
    <w:r w:rsidRPr="00A65B8F">
      <w:rPr>
        <w:rStyle w:val="HideTWBExt"/>
      </w:rPr>
      <w:t>&lt;NoPE&gt;</w:t>
    </w:r>
    <w:r w:rsidRPr="00A65B8F">
      <w:t>740.764</w:t>
    </w:r>
    <w:r w:rsidRPr="00A65B8F">
      <w:rPr>
        <w:rStyle w:val="HideTWBExt"/>
      </w:rPr>
      <w:t>&lt;/NoPE&gt;&lt;Version&gt;</w:t>
    </w:r>
    <w:r w:rsidRPr="00A65B8F">
      <w:t>v02-00</w:t>
    </w:r>
    <w:r w:rsidRPr="00A65B8F">
      <w:rPr>
        <w:rStyle w:val="HideTWBExt"/>
      </w:rPr>
      <w:t>&lt;/Version&gt;</w:t>
    </w:r>
  </w:p>
  <w:p w:rsidR="00BD48C5" w:rsidRPr="00A65B8F" w:rsidRDefault="00BD48C5" w:rsidP="00B6323A">
    <w:pPr>
      <w:pStyle w:val="EPFooter2"/>
    </w:pPr>
    <w:r w:rsidRPr="00A65B8F">
      <w:t>BG</w:t>
    </w:r>
    <w:r w:rsidRPr="00A65B8F">
      <w:tab/>
    </w:r>
    <w:r w:rsidRPr="00A65B8F">
      <w:rPr>
        <w:b w:val="0"/>
        <w:i/>
        <w:color w:val="C0C0C0"/>
        <w:sz w:val="22"/>
      </w:rPr>
      <w:t>Единство в многообразието</w:t>
    </w:r>
    <w:r w:rsidRPr="00A65B8F">
      <w:tab/>
      <w:t>BG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65B8F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65B8F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65B8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2FC" w:rsidRPr="00A65B8F" w:rsidRDefault="001E72FC">
      <w:r w:rsidRPr="00A65B8F">
        <w:separator/>
      </w:r>
    </w:p>
  </w:footnote>
  <w:footnote w:type="continuationSeparator" w:id="0">
    <w:p w:rsidR="001E72FC" w:rsidRPr="00A65B8F" w:rsidRDefault="001E72FC">
      <w:r w:rsidRPr="00A65B8F">
        <w:continuationSeparator/>
      </w:r>
    </w:p>
  </w:footnote>
  <w:footnote w:id="1">
    <w:p w:rsidR="00BD48C5" w:rsidRPr="008243E6" w:rsidRDefault="00BD48C5" w:rsidP="00A65B8F">
      <w:pPr>
        <w:pStyle w:val="FootnoteText"/>
        <w:ind w:left="567" w:hanging="567"/>
        <w:rPr>
          <w:sz w:val="24"/>
          <w:lang w:val="bg-BG"/>
        </w:rPr>
      </w:pPr>
      <w:r w:rsidRPr="008243E6">
        <w:rPr>
          <w:rStyle w:val="FootnoteReference"/>
          <w:sz w:val="24"/>
          <w:lang w:val="bg-BG"/>
        </w:rPr>
        <w:footnoteRef/>
      </w:r>
      <w:r w:rsidR="00A65B8F" w:rsidRPr="008243E6">
        <w:rPr>
          <w:sz w:val="24"/>
          <w:lang w:val="bg-BG"/>
        </w:rPr>
        <w:t xml:space="preserve"> </w:t>
      </w:r>
      <w:r w:rsidR="00A65B8F" w:rsidRPr="008243E6">
        <w:rPr>
          <w:sz w:val="24"/>
          <w:lang w:val="bg-BG"/>
        </w:rPr>
        <w:tab/>
      </w:r>
      <w:r w:rsidRPr="008243E6">
        <w:rPr>
          <w:sz w:val="24"/>
          <w:lang w:val="bg-BG"/>
        </w:rPr>
        <w:t>ОВ C </w:t>
      </w:r>
      <w:r w:rsidRPr="00EC1A23">
        <w:rPr>
          <w:sz w:val="24"/>
          <w:lang w:val="bg-BG"/>
        </w:rPr>
        <w:t>100</w:t>
      </w:r>
      <w:r w:rsidRPr="008243E6">
        <w:rPr>
          <w:sz w:val="24"/>
          <w:lang w:val="bg-BG"/>
        </w:rPr>
        <w:t xml:space="preserve">, </w:t>
      </w:r>
      <w:r w:rsidRPr="00EC1A23">
        <w:rPr>
          <w:sz w:val="24"/>
          <w:lang w:val="bg-BG"/>
        </w:rPr>
        <w:t>16</w:t>
      </w:r>
      <w:r w:rsidRPr="008243E6">
        <w:rPr>
          <w:sz w:val="24"/>
          <w:lang w:val="bg-BG"/>
        </w:rPr>
        <w:t>.</w:t>
      </w:r>
      <w:r w:rsidRPr="00EC1A23">
        <w:rPr>
          <w:sz w:val="24"/>
          <w:lang w:val="bg-BG"/>
        </w:rPr>
        <w:t>3</w:t>
      </w:r>
      <w:r w:rsidRPr="008243E6">
        <w:rPr>
          <w:sz w:val="24"/>
          <w:lang w:val="bg-BG"/>
        </w:rPr>
        <w:t>.</w:t>
      </w:r>
      <w:r w:rsidRPr="00EC1A23">
        <w:rPr>
          <w:sz w:val="24"/>
          <w:lang w:val="bg-BG"/>
        </w:rPr>
        <w:t>2023</w:t>
      </w:r>
      <w:r w:rsidRPr="008243E6">
        <w:rPr>
          <w:sz w:val="24"/>
          <w:lang w:val="bg-BG"/>
        </w:rPr>
        <w:t> г., стр. </w:t>
      </w:r>
      <w:r w:rsidRPr="00EC1A23">
        <w:rPr>
          <w:sz w:val="24"/>
          <w:lang w:val="bg-BG"/>
        </w:rPr>
        <w:t>105</w:t>
      </w:r>
      <w:r w:rsidRPr="008243E6">
        <w:rPr>
          <w:sz w:val="24"/>
          <w:lang w:val="bg-BG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C5" w:rsidRPr="00A65B8F" w:rsidRDefault="00BD48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C5" w:rsidRPr="00A65B8F" w:rsidRDefault="00BD48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8C5" w:rsidRPr="00A65B8F" w:rsidRDefault="00BD48C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65B8F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65B8F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65B8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0D4664"/>
    <w:multiLevelType w:val="hybridMultilevel"/>
    <w:tmpl w:val="4F40BC94"/>
    <w:lvl w:ilvl="0" w:tplc="96E2D12A">
      <w:start w:val="1"/>
      <w:numFmt w:val="decimal"/>
      <w:lvlText w:val="%1."/>
      <w:lvlJc w:val="left"/>
      <w:pPr>
        <w:ind w:left="360" w:hanging="360"/>
      </w:pPr>
    </w:lvl>
    <w:lvl w:ilvl="1" w:tplc="C52E013C" w:tentative="1">
      <w:start w:val="1"/>
      <w:numFmt w:val="lowerLetter"/>
      <w:lvlText w:val="%2."/>
      <w:lvlJc w:val="left"/>
      <w:pPr>
        <w:ind w:left="1080" w:hanging="360"/>
      </w:pPr>
    </w:lvl>
    <w:lvl w:ilvl="2" w:tplc="BD68EDFE" w:tentative="1">
      <w:start w:val="1"/>
      <w:numFmt w:val="lowerRoman"/>
      <w:lvlText w:val="%3."/>
      <w:lvlJc w:val="right"/>
      <w:pPr>
        <w:ind w:left="1800" w:hanging="180"/>
      </w:pPr>
    </w:lvl>
    <w:lvl w:ilvl="3" w:tplc="D3D40E2C" w:tentative="1">
      <w:start w:val="1"/>
      <w:numFmt w:val="decimal"/>
      <w:lvlText w:val="%4."/>
      <w:lvlJc w:val="left"/>
      <w:pPr>
        <w:ind w:left="2520" w:hanging="360"/>
      </w:pPr>
    </w:lvl>
    <w:lvl w:ilvl="4" w:tplc="1D549596" w:tentative="1">
      <w:start w:val="1"/>
      <w:numFmt w:val="lowerLetter"/>
      <w:lvlText w:val="%5."/>
      <w:lvlJc w:val="left"/>
      <w:pPr>
        <w:ind w:left="3240" w:hanging="360"/>
      </w:pPr>
    </w:lvl>
    <w:lvl w:ilvl="5" w:tplc="2C342CEE" w:tentative="1">
      <w:start w:val="1"/>
      <w:numFmt w:val="lowerRoman"/>
      <w:lvlText w:val="%6."/>
      <w:lvlJc w:val="right"/>
      <w:pPr>
        <w:ind w:left="3960" w:hanging="180"/>
      </w:pPr>
    </w:lvl>
    <w:lvl w:ilvl="6" w:tplc="07F8F8EE" w:tentative="1">
      <w:start w:val="1"/>
      <w:numFmt w:val="decimal"/>
      <w:lvlText w:val="%7."/>
      <w:lvlJc w:val="left"/>
      <w:pPr>
        <w:ind w:left="4680" w:hanging="360"/>
      </w:pPr>
    </w:lvl>
    <w:lvl w:ilvl="7" w:tplc="6F6269D0" w:tentative="1">
      <w:start w:val="1"/>
      <w:numFmt w:val="lowerLetter"/>
      <w:lvlText w:val="%8."/>
      <w:lvlJc w:val="left"/>
      <w:pPr>
        <w:ind w:left="5400" w:hanging="360"/>
      </w:pPr>
    </w:lvl>
    <w:lvl w:ilvl="8" w:tplc="AACA72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256B8F"/>
    <w:multiLevelType w:val="hybridMultilevel"/>
    <w:tmpl w:val="0C9AC054"/>
    <w:lvl w:ilvl="0" w:tplc="54444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F104324" w:tentative="1">
      <w:start w:val="1"/>
      <w:numFmt w:val="lowerLetter"/>
      <w:lvlText w:val="%2."/>
      <w:lvlJc w:val="left"/>
      <w:pPr>
        <w:ind w:left="1800" w:hanging="360"/>
      </w:pPr>
    </w:lvl>
    <w:lvl w:ilvl="2" w:tplc="4684C052" w:tentative="1">
      <w:start w:val="1"/>
      <w:numFmt w:val="lowerRoman"/>
      <w:lvlText w:val="%3."/>
      <w:lvlJc w:val="right"/>
      <w:pPr>
        <w:ind w:left="2520" w:hanging="180"/>
      </w:pPr>
    </w:lvl>
    <w:lvl w:ilvl="3" w:tplc="C40C9A86" w:tentative="1">
      <w:start w:val="1"/>
      <w:numFmt w:val="decimal"/>
      <w:lvlText w:val="%4."/>
      <w:lvlJc w:val="left"/>
      <w:pPr>
        <w:ind w:left="3240" w:hanging="360"/>
      </w:pPr>
    </w:lvl>
    <w:lvl w:ilvl="4" w:tplc="A0845D0E" w:tentative="1">
      <w:start w:val="1"/>
      <w:numFmt w:val="lowerLetter"/>
      <w:lvlText w:val="%5."/>
      <w:lvlJc w:val="left"/>
      <w:pPr>
        <w:ind w:left="3960" w:hanging="360"/>
      </w:pPr>
    </w:lvl>
    <w:lvl w:ilvl="5" w:tplc="52D4F47A" w:tentative="1">
      <w:start w:val="1"/>
      <w:numFmt w:val="lowerRoman"/>
      <w:lvlText w:val="%6."/>
      <w:lvlJc w:val="right"/>
      <w:pPr>
        <w:ind w:left="4680" w:hanging="180"/>
      </w:pPr>
    </w:lvl>
    <w:lvl w:ilvl="6" w:tplc="9D487200" w:tentative="1">
      <w:start w:val="1"/>
      <w:numFmt w:val="decimal"/>
      <w:lvlText w:val="%7."/>
      <w:lvlJc w:val="left"/>
      <w:pPr>
        <w:ind w:left="5400" w:hanging="360"/>
      </w:pPr>
    </w:lvl>
    <w:lvl w:ilvl="7" w:tplc="09F44A12" w:tentative="1">
      <w:start w:val="1"/>
      <w:numFmt w:val="lowerLetter"/>
      <w:lvlText w:val="%8."/>
      <w:lvlJc w:val="left"/>
      <w:pPr>
        <w:ind w:left="6120" w:hanging="360"/>
      </w:pPr>
    </w:lvl>
    <w:lvl w:ilvl="8" w:tplc="E39465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AC2255"/>
    <w:multiLevelType w:val="hybridMultilevel"/>
    <w:tmpl w:val="87FC5C84"/>
    <w:lvl w:ilvl="0" w:tplc="8BE208E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BD495AE" w:tentative="1">
      <w:start w:val="1"/>
      <w:numFmt w:val="lowerLetter"/>
      <w:lvlText w:val="%2."/>
      <w:lvlJc w:val="left"/>
      <w:pPr>
        <w:ind w:left="1440" w:hanging="360"/>
      </w:pPr>
    </w:lvl>
    <w:lvl w:ilvl="2" w:tplc="E0C0E0AE" w:tentative="1">
      <w:start w:val="1"/>
      <w:numFmt w:val="lowerRoman"/>
      <w:lvlText w:val="%3."/>
      <w:lvlJc w:val="right"/>
      <w:pPr>
        <w:ind w:left="2160" w:hanging="180"/>
      </w:pPr>
    </w:lvl>
    <w:lvl w:ilvl="3" w:tplc="324E5FBE" w:tentative="1">
      <w:start w:val="1"/>
      <w:numFmt w:val="decimal"/>
      <w:lvlText w:val="%4."/>
      <w:lvlJc w:val="left"/>
      <w:pPr>
        <w:ind w:left="2880" w:hanging="360"/>
      </w:pPr>
    </w:lvl>
    <w:lvl w:ilvl="4" w:tplc="58948F36" w:tentative="1">
      <w:start w:val="1"/>
      <w:numFmt w:val="lowerLetter"/>
      <w:lvlText w:val="%5."/>
      <w:lvlJc w:val="left"/>
      <w:pPr>
        <w:ind w:left="3600" w:hanging="360"/>
      </w:pPr>
    </w:lvl>
    <w:lvl w:ilvl="5" w:tplc="9F5E81BC" w:tentative="1">
      <w:start w:val="1"/>
      <w:numFmt w:val="lowerRoman"/>
      <w:lvlText w:val="%6."/>
      <w:lvlJc w:val="right"/>
      <w:pPr>
        <w:ind w:left="4320" w:hanging="180"/>
      </w:pPr>
    </w:lvl>
    <w:lvl w:ilvl="6" w:tplc="B0DED062" w:tentative="1">
      <w:start w:val="1"/>
      <w:numFmt w:val="decimal"/>
      <w:lvlText w:val="%7."/>
      <w:lvlJc w:val="left"/>
      <w:pPr>
        <w:ind w:left="5040" w:hanging="360"/>
      </w:pPr>
    </w:lvl>
    <w:lvl w:ilvl="7" w:tplc="F01AA2B8" w:tentative="1">
      <w:start w:val="1"/>
      <w:numFmt w:val="lowerLetter"/>
      <w:lvlText w:val="%8."/>
      <w:lvlJc w:val="left"/>
      <w:pPr>
        <w:ind w:left="5760" w:hanging="360"/>
      </w:pPr>
    </w:lvl>
    <w:lvl w:ilvl="8" w:tplc="E4C84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EB1"/>
    <w:multiLevelType w:val="hybridMultilevel"/>
    <w:tmpl w:val="16DC7E84"/>
    <w:lvl w:ilvl="0" w:tplc="1CF0A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3A0342" w:tentative="1">
      <w:start w:val="1"/>
      <w:numFmt w:val="lowerLetter"/>
      <w:lvlText w:val="%2."/>
      <w:lvlJc w:val="left"/>
      <w:pPr>
        <w:ind w:left="1440" w:hanging="360"/>
      </w:pPr>
    </w:lvl>
    <w:lvl w:ilvl="2" w:tplc="6672BD64" w:tentative="1">
      <w:start w:val="1"/>
      <w:numFmt w:val="lowerRoman"/>
      <w:lvlText w:val="%3."/>
      <w:lvlJc w:val="right"/>
      <w:pPr>
        <w:ind w:left="2160" w:hanging="180"/>
      </w:pPr>
    </w:lvl>
    <w:lvl w:ilvl="3" w:tplc="1C08B7F0" w:tentative="1">
      <w:start w:val="1"/>
      <w:numFmt w:val="decimal"/>
      <w:lvlText w:val="%4."/>
      <w:lvlJc w:val="left"/>
      <w:pPr>
        <w:ind w:left="2880" w:hanging="360"/>
      </w:pPr>
    </w:lvl>
    <w:lvl w:ilvl="4" w:tplc="127EE8BA" w:tentative="1">
      <w:start w:val="1"/>
      <w:numFmt w:val="lowerLetter"/>
      <w:lvlText w:val="%5."/>
      <w:lvlJc w:val="left"/>
      <w:pPr>
        <w:ind w:left="3600" w:hanging="360"/>
      </w:pPr>
    </w:lvl>
    <w:lvl w:ilvl="5" w:tplc="D78A5AE4" w:tentative="1">
      <w:start w:val="1"/>
      <w:numFmt w:val="lowerRoman"/>
      <w:lvlText w:val="%6."/>
      <w:lvlJc w:val="right"/>
      <w:pPr>
        <w:ind w:left="4320" w:hanging="180"/>
      </w:pPr>
    </w:lvl>
    <w:lvl w:ilvl="6" w:tplc="72D8514C" w:tentative="1">
      <w:start w:val="1"/>
      <w:numFmt w:val="decimal"/>
      <w:lvlText w:val="%7."/>
      <w:lvlJc w:val="left"/>
      <w:pPr>
        <w:ind w:left="5040" w:hanging="360"/>
      </w:pPr>
    </w:lvl>
    <w:lvl w:ilvl="7" w:tplc="6354173C" w:tentative="1">
      <w:start w:val="1"/>
      <w:numFmt w:val="lowerLetter"/>
      <w:lvlText w:val="%8."/>
      <w:lvlJc w:val="left"/>
      <w:pPr>
        <w:ind w:left="5760" w:hanging="360"/>
      </w:pPr>
    </w:lvl>
    <w:lvl w:ilvl="8" w:tplc="A678FCB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5"/>
  </w:num>
  <w:num w:numId="47">
    <w:abstractNumId w:val="1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BG"/>
    <w:docVar w:name="dvnumam" w:val="260"/>
    <w:docVar w:name="dvpe" w:val="742.501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директива на Европейския парламент и на Съвета относно отнемането и конфискацията на активи(COM(2022)0245 – C9-0186/2022 – 2022/0167(COD))"/>
  </w:docVars>
  <w:rsids>
    <w:rsidRoot w:val="001E72FC"/>
    <w:rsid w:val="00002272"/>
    <w:rsid w:val="000377D9"/>
    <w:rsid w:val="00064002"/>
    <w:rsid w:val="000677B9"/>
    <w:rsid w:val="000831BA"/>
    <w:rsid w:val="000A42CC"/>
    <w:rsid w:val="000E7DD9"/>
    <w:rsid w:val="0010095E"/>
    <w:rsid w:val="00113E7F"/>
    <w:rsid w:val="00125B37"/>
    <w:rsid w:val="00187494"/>
    <w:rsid w:val="001E72FC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7C2C"/>
    <w:rsid w:val="005D7941"/>
    <w:rsid w:val="005F155D"/>
    <w:rsid w:val="006037C0"/>
    <w:rsid w:val="00612063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43E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0029"/>
    <w:rsid w:val="00A1687D"/>
    <w:rsid w:val="00A43E52"/>
    <w:rsid w:val="00A4678D"/>
    <w:rsid w:val="00A65B8F"/>
    <w:rsid w:val="00A778C7"/>
    <w:rsid w:val="00AB441E"/>
    <w:rsid w:val="00AB6293"/>
    <w:rsid w:val="00AE0928"/>
    <w:rsid w:val="00AF3B82"/>
    <w:rsid w:val="00B12E95"/>
    <w:rsid w:val="00B22876"/>
    <w:rsid w:val="00B558F0"/>
    <w:rsid w:val="00BD48C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95083"/>
    <w:rsid w:val="00DA7FCD"/>
    <w:rsid w:val="00E365E1"/>
    <w:rsid w:val="00E820A4"/>
    <w:rsid w:val="00EB006A"/>
    <w:rsid w:val="00EB4772"/>
    <w:rsid w:val="00EC1A23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A8234"/>
  <w15:chartTrackingRefBased/>
  <w15:docId w15:val="{698F9549-E4E4-44D9-8785-78C4FAA2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BD48C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D48C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BD48C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BD48C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BD48C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BD48C5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semiHidden/>
    <w:rsid w:val="00BD48C5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BD48C5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BD48C5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BD48C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D48C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D48C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D48C5"/>
    <w:pPr>
      <w:spacing w:after="120"/>
    </w:pPr>
  </w:style>
  <w:style w:type="paragraph" w:customStyle="1" w:styleId="PageHeading">
    <w:name w:val="PageHeading"/>
    <w:basedOn w:val="Normal"/>
    <w:rsid w:val="00BD48C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D48C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BD48C5"/>
    <w:rPr>
      <w:b/>
      <w:sz w:val="24"/>
      <w:lang w:val="bg-BG"/>
    </w:rPr>
  </w:style>
  <w:style w:type="paragraph" w:customStyle="1" w:styleId="NormalBold12a">
    <w:name w:val="NormalBold12a"/>
    <w:basedOn w:val="Normal"/>
    <w:rsid w:val="00BD48C5"/>
    <w:pPr>
      <w:spacing w:after="240"/>
    </w:pPr>
    <w:rPr>
      <w:b/>
    </w:rPr>
  </w:style>
  <w:style w:type="paragraph" w:customStyle="1" w:styleId="AmJustText">
    <w:name w:val="AmJustText"/>
    <w:basedOn w:val="Normal"/>
    <w:rsid w:val="00BD48C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D48C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D48C5"/>
    <w:pPr>
      <w:spacing w:after="480"/>
      <w:ind w:left="1417"/>
    </w:pPr>
  </w:style>
  <w:style w:type="paragraph" w:customStyle="1" w:styleId="CoverNormal">
    <w:name w:val="CoverNormal"/>
    <w:basedOn w:val="Normal"/>
    <w:rsid w:val="00BD48C5"/>
    <w:pPr>
      <w:ind w:left="1418"/>
    </w:pPr>
  </w:style>
  <w:style w:type="paragraph" w:customStyle="1" w:styleId="AmCrossRef">
    <w:name w:val="AmCrossRef"/>
    <w:basedOn w:val="Normal"/>
    <w:rsid w:val="00BD48C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D48C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D48C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D48C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D48C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D48C5"/>
    <w:pPr>
      <w:spacing w:before="240" w:after="1200"/>
    </w:pPr>
  </w:style>
  <w:style w:type="paragraph" w:styleId="Header">
    <w:name w:val="header"/>
    <w:basedOn w:val="Normal"/>
    <w:link w:val="HeaderChar"/>
    <w:rsid w:val="00BD48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48C5"/>
    <w:rPr>
      <w:sz w:val="24"/>
      <w:lang w:val="bg-BG"/>
    </w:rPr>
  </w:style>
  <w:style w:type="paragraph" w:customStyle="1" w:styleId="AmOrLang">
    <w:name w:val="AmOrLang"/>
    <w:basedOn w:val="Normal"/>
    <w:rsid w:val="00BD48C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D48C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BD48C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BD48C5"/>
    <w:rPr>
      <w:b/>
      <w:sz w:val="24"/>
      <w:lang w:val="bg-BG"/>
    </w:rPr>
  </w:style>
  <w:style w:type="paragraph" w:customStyle="1" w:styleId="NormalBold12b">
    <w:name w:val="NormalBold12b"/>
    <w:basedOn w:val="Normal"/>
    <w:link w:val="NormalBold12bChar"/>
    <w:rsid w:val="00BD48C5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BD48C5"/>
    <w:rPr>
      <w:b/>
      <w:sz w:val="24"/>
      <w:lang w:val="bg-BG"/>
    </w:rPr>
  </w:style>
  <w:style w:type="paragraph" w:customStyle="1" w:styleId="EPBody">
    <w:name w:val="EPBody"/>
    <w:basedOn w:val="Normal"/>
    <w:rsid w:val="00BD48C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D48C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D48C5"/>
    <w:pPr>
      <w:spacing w:before="480" w:after="240"/>
    </w:pPr>
  </w:style>
  <w:style w:type="paragraph" w:customStyle="1" w:styleId="Lgendesigne">
    <w:name w:val="Légende signe"/>
    <w:basedOn w:val="Normal"/>
    <w:rsid w:val="00BD48C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D48C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D48C5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BD48C5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BD48C5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BD48C5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BD48C5"/>
    <w:pPr>
      <w:spacing w:after="120"/>
    </w:pPr>
  </w:style>
  <w:style w:type="paragraph" w:customStyle="1" w:styleId="Normal12Italic">
    <w:name w:val="Normal12Italic"/>
    <w:basedOn w:val="Normal12"/>
    <w:rsid w:val="00BD48C5"/>
    <w:rPr>
      <w:i/>
    </w:rPr>
  </w:style>
  <w:style w:type="paragraph" w:customStyle="1" w:styleId="EntPE">
    <w:name w:val="EntPE"/>
    <w:basedOn w:val="Normal12"/>
    <w:rsid w:val="00BD48C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BD48C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BD48C5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BD48C5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BD48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48C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D48C5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D4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48C5"/>
    <w:rPr>
      <w:b/>
      <w:bCs/>
      <w:lang w:val="bg-BG"/>
    </w:rPr>
  </w:style>
  <w:style w:type="paragraph" w:styleId="BalloonText">
    <w:name w:val="Balloon Text"/>
    <w:basedOn w:val="Normal"/>
    <w:link w:val="BalloonTextChar"/>
    <w:unhideWhenUsed/>
    <w:rsid w:val="00BD48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48C5"/>
    <w:rPr>
      <w:rFonts w:ascii="Segoe UI" w:hAnsi="Segoe UI" w:cs="Segoe UI"/>
      <w:sz w:val="18"/>
      <w:szCs w:val="18"/>
      <w:lang w:val="bg-BG"/>
    </w:rPr>
  </w:style>
  <w:style w:type="paragraph" w:customStyle="1" w:styleId="msonormal0">
    <w:name w:val="msonormal"/>
    <w:basedOn w:val="Normal"/>
    <w:rsid w:val="00BD48C5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BD48C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D48C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D48C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BD48C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D48C5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BD48C5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BD48C5"/>
    <w:pPr>
      <w:spacing w:before="240"/>
      <w:jc w:val="center"/>
    </w:pPr>
    <w:rPr>
      <w:i/>
    </w:rPr>
  </w:style>
  <w:style w:type="character" w:customStyle="1" w:styleId="Footer2Middle">
    <w:name w:val="Footer2Middle"/>
    <w:rsid w:val="00BD48C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BD48C5"/>
    <w:rPr>
      <w:i/>
      <w:iCs/>
    </w:rPr>
  </w:style>
  <w:style w:type="character" w:styleId="Hyperlink">
    <w:name w:val="Hyperlink"/>
    <w:basedOn w:val="DefaultParagraphFont"/>
    <w:rsid w:val="00BD48C5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BD48C5"/>
    <w:pPr>
      <w:spacing w:after="240"/>
    </w:pPr>
  </w:style>
  <w:style w:type="paragraph" w:customStyle="1" w:styleId="RollCallVotes">
    <w:name w:val="RollCallVotes"/>
    <w:basedOn w:val="Normal"/>
    <w:rsid w:val="00BD48C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D48C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D48C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D48C5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BD48C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D48C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BD48C5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BD48C5"/>
    <w:rPr>
      <w:sz w:val="24"/>
      <w:lang w:val="bg-BG"/>
    </w:rPr>
  </w:style>
  <w:style w:type="character" w:customStyle="1" w:styleId="FooterChar1">
    <w:name w:val="Footer Char1"/>
    <w:basedOn w:val="DefaultParagraphFont"/>
    <w:uiPriority w:val="99"/>
    <w:semiHidden/>
    <w:rsid w:val="00BD48C5"/>
    <w:rPr>
      <w:sz w:val="24"/>
    </w:rPr>
  </w:style>
  <w:style w:type="paragraph" w:styleId="Footer">
    <w:name w:val="footer"/>
    <w:basedOn w:val="Normal"/>
    <w:link w:val="FooterChar"/>
    <w:rsid w:val="00BD48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D48C5"/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1BF76-6F54-483E-A6C9-7C17EBF8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GIRGINOV Kiril</cp:lastModifiedBy>
  <cp:revision>2</cp:revision>
  <cp:lastPrinted>2004-11-19T15:42:00Z</cp:lastPrinted>
  <dcterms:created xsi:type="dcterms:W3CDTF">2024-06-19T12:38:00Z</dcterms:created>
  <dcterms:modified xsi:type="dcterms:W3CDTF">2024-06-19T12:38:00Z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