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5BD1" w:rsidTr="0010095E">
        <w:trPr>
          <w:trHeight w:hRule="exact" w:val="1418"/>
        </w:trPr>
        <w:tc>
          <w:tcPr>
            <w:tcW w:w="6804" w:type="dxa"/>
            <w:shd w:val="clear" w:color="auto" w:fill="auto"/>
            <w:vAlign w:val="center"/>
          </w:tcPr>
          <w:p w:rsidR="00751A4A" w:rsidRPr="00645BD1" w:rsidRDefault="008F2B4C" w:rsidP="0010095E">
            <w:pPr>
              <w:pStyle w:val="EPName"/>
            </w:pPr>
            <w:r w:rsidRPr="00645BD1">
              <w:t>Ευρωπαϊκό Κοινοβούλιο</w:t>
            </w:r>
          </w:p>
          <w:p w:rsidR="00751A4A" w:rsidRPr="00645BD1" w:rsidRDefault="00817416" w:rsidP="00756632">
            <w:pPr>
              <w:pStyle w:val="EPTerm"/>
              <w:rPr>
                <w:rStyle w:val="HideTWBExt"/>
                <w:noProof w:val="0"/>
                <w:vanish w:val="0"/>
                <w:color w:val="auto"/>
              </w:rPr>
            </w:pPr>
            <w:r w:rsidRPr="00645BD1">
              <w:t>2019-2024</w:t>
            </w:r>
          </w:p>
        </w:tc>
        <w:tc>
          <w:tcPr>
            <w:tcW w:w="2268" w:type="dxa"/>
            <w:shd w:val="clear" w:color="auto" w:fill="auto"/>
          </w:tcPr>
          <w:p w:rsidR="00751A4A" w:rsidRPr="00645BD1" w:rsidRDefault="00187494" w:rsidP="0010095E">
            <w:pPr>
              <w:pStyle w:val="EPLogo"/>
            </w:pPr>
            <w:r w:rsidRPr="00645B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5BD1" w:rsidRDefault="00D058B8" w:rsidP="004C5D52">
      <w:pPr>
        <w:pStyle w:val="LineTop"/>
      </w:pPr>
    </w:p>
    <w:p w:rsidR="00680577" w:rsidRPr="00645BD1" w:rsidRDefault="008F2B4C" w:rsidP="00680577">
      <w:pPr>
        <w:pStyle w:val="EPBodyTA1"/>
      </w:pPr>
      <w:r w:rsidRPr="00645BD1">
        <w:t>ΚΕΙΜΕΝΑ ΠΟΥ ΕΓΚΡΙΘΗΚΑΝ</w:t>
      </w:r>
    </w:p>
    <w:p w:rsidR="00D058B8" w:rsidRPr="00645BD1" w:rsidRDefault="00D058B8" w:rsidP="00D058B8">
      <w:pPr>
        <w:pStyle w:val="LineBottom"/>
      </w:pPr>
    </w:p>
    <w:p w:rsidR="008F2B4C" w:rsidRPr="00645BD1" w:rsidRDefault="008F2B4C" w:rsidP="008F2B4C">
      <w:pPr>
        <w:pStyle w:val="ATHeading1"/>
      </w:pPr>
      <w:bookmarkStart w:id="0" w:name="TANumber"/>
      <w:r w:rsidRPr="00645BD1">
        <w:t>P9_TA(2024)0</w:t>
      </w:r>
      <w:r w:rsidR="0079520B" w:rsidRPr="00645BD1">
        <w:t>142</w:t>
      </w:r>
      <w:bookmarkEnd w:id="0"/>
    </w:p>
    <w:p w:rsidR="008F2B4C" w:rsidRPr="00645BD1" w:rsidRDefault="001F28C8" w:rsidP="001F28C8">
      <w:pPr>
        <w:pStyle w:val="ATHeading2"/>
      </w:pPr>
      <w:bookmarkStart w:id="1" w:name="title"/>
      <w:r w:rsidRPr="00645BD1">
        <w:t>Χρήση του συστήματος πληροφόρησης για την εσωτερική αγορά και της ενιαίας ψηφιακής θύρας για τους σκοπούς ορισμένων απαιτήσεων που ορίζονται στην οδηγία για τα ευρωπαϊκά διασυνοριακά σωματεία</w:t>
      </w:r>
      <w:bookmarkEnd w:id="1"/>
    </w:p>
    <w:p w:rsidR="008F2B4C" w:rsidRPr="00645BD1" w:rsidRDefault="008F2B4C" w:rsidP="008F2B4C">
      <w:pPr>
        <w:rPr>
          <w:i/>
          <w:vanish/>
        </w:rPr>
      </w:pPr>
      <w:r w:rsidRPr="00645BD1">
        <w:rPr>
          <w:i/>
        </w:rPr>
        <w:fldChar w:fldCharType="begin"/>
      </w:r>
      <w:r w:rsidRPr="00645BD1">
        <w:rPr>
          <w:i/>
        </w:rPr>
        <w:instrText xml:space="preserve"> TC"(</w:instrText>
      </w:r>
      <w:bookmarkStart w:id="2" w:name="DocNumber"/>
      <w:r w:rsidRPr="00645BD1">
        <w:rPr>
          <w:i/>
        </w:rPr>
        <w:instrText>A9-0006/2024</w:instrText>
      </w:r>
      <w:bookmarkEnd w:id="2"/>
      <w:r w:rsidRPr="00645BD1">
        <w:rPr>
          <w:i/>
        </w:rPr>
        <w:instrText xml:space="preserve"> - Ε</w:instrText>
      </w:r>
      <w:r w:rsidR="00D67D4C">
        <w:rPr>
          <w:i/>
        </w:rPr>
        <w:instrText xml:space="preserve">ισηγήτρια: </w:instrText>
      </w:r>
      <w:r w:rsidR="00012DB5" w:rsidRPr="000D1053">
        <w:rPr>
          <w:i/>
        </w:rPr>
        <w:instrText>Anne</w:instrText>
      </w:r>
      <w:r w:rsidR="00012DB5" w:rsidRPr="000D1053">
        <w:rPr>
          <w:i/>
        </w:rPr>
        <w:noBreakHyphen/>
      </w:r>
      <w:proofErr w:type="spellStart"/>
      <w:r w:rsidR="00012DB5" w:rsidRPr="000D1053">
        <w:rPr>
          <w:i/>
        </w:rPr>
        <w:instrText>Sophie</w:instrText>
      </w:r>
      <w:proofErr w:type="spellEnd"/>
      <w:r w:rsidR="00012DB5" w:rsidRPr="000D1053">
        <w:rPr>
          <w:i/>
        </w:rPr>
        <w:instrText xml:space="preserve"> </w:instrText>
      </w:r>
      <w:proofErr w:type="spellStart"/>
      <w:r w:rsidR="00012DB5" w:rsidRPr="000D1053">
        <w:rPr>
          <w:i/>
        </w:rPr>
        <w:instrText>Pelletier</w:instrText>
      </w:r>
      <w:proofErr w:type="spellEnd"/>
      <w:r w:rsidRPr="00645BD1">
        <w:rPr>
          <w:i/>
        </w:rPr>
        <w:instrText xml:space="preserve">)"\l3 \n&gt; \* MERGEFORMAT </w:instrText>
      </w:r>
      <w:r w:rsidRPr="00645BD1">
        <w:rPr>
          <w:i/>
        </w:rPr>
        <w:fldChar w:fldCharType="end"/>
      </w:r>
    </w:p>
    <w:p w:rsidR="008F2B4C" w:rsidRPr="00645BD1" w:rsidRDefault="008F2B4C" w:rsidP="008F2B4C">
      <w:pPr>
        <w:rPr>
          <w:vanish/>
        </w:rPr>
      </w:pPr>
      <w:bookmarkStart w:id="3" w:name="Commission"/>
      <w:r w:rsidRPr="00645BD1">
        <w:rPr>
          <w:vanish/>
        </w:rPr>
        <w:t>Επιτροπή Εσωτερικής Αγοράς και Προστασίας των Καταναλωτών</w:t>
      </w:r>
      <w:bookmarkEnd w:id="3"/>
    </w:p>
    <w:p w:rsidR="008F2B4C" w:rsidRPr="00645BD1" w:rsidRDefault="008F2B4C" w:rsidP="008F2B4C">
      <w:pPr>
        <w:rPr>
          <w:vanish/>
        </w:rPr>
      </w:pPr>
      <w:bookmarkStart w:id="4" w:name="PE"/>
      <w:r w:rsidRPr="00645BD1">
        <w:rPr>
          <w:vanish/>
        </w:rPr>
        <w:t>PE756.195</w:t>
      </w:r>
      <w:bookmarkEnd w:id="4"/>
    </w:p>
    <w:p w:rsidR="008F2B4C" w:rsidRPr="00645BD1" w:rsidRDefault="008F2B4C" w:rsidP="008F2B4C">
      <w:pPr>
        <w:pStyle w:val="ATHeading3"/>
      </w:pPr>
      <w:bookmarkStart w:id="5" w:name="Sujet"/>
      <w:r w:rsidRPr="00645BD1">
        <w:t xml:space="preserve">Νομοθετικό ψήφισμα του Ευρωπαϊκού Κοινοβουλίου </w:t>
      </w:r>
      <w:r w:rsidR="006755D9" w:rsidRPr="00645BD1">
        <w:t xml:space="preserve">της </w:t>
      </w:r>
      <w:r w:rsidR="001F28C8" w:rsidRPr="00645BD1">
        <w:t>13</w:t>
      </w:r>
      <w:r w:rsidR="006755D9" w:rsidRPr="00645BD1">
        <w:t xml:space="preserve">ης Μαρτίου 2024 </w:t>
      </w:r>
      <w:r w:rsidRPr="00645BD1">
        <w:t>σχετικά με την πρόταση κανονισμού του Ευρωπαϊκού Κοινοβουλίου και του Συμβουλίου για την τροποποίηση των κανονισμών (ΕΕ) αριθ. 1024/2012 και (ΕΕ) 2018/1724 όσον αφορά τη χρήση του συστήματος πληροφόρησης για την εσωτερική αγορά και της ενιαίας ψηφιακής θύρας για τους σκοπούς ορισμένων απαιτήσεων που ορίζονται στην οδηγία (ΕΕ) .../... του Ευρωπαϊκού Κοινοβουλίου και του Συμβουλίου για τα ευρωπαϊκά διασυνοριακά σωματεία</w:t>
      </w:r>
      <w:r w:rsidR="00281CDB" w:rsidRPr="00645BD1">
        <w:t xml:space="preserve"> (COM(2023)0516)</w:t>
      </w:r>
      <w:r w:rsidRPr="00645BD1">
        <w:t xml:space="preserve"> </w:t>
      </w:r>
      <w:bookmarkStart w:id="6" w:name="References"/>
      <w:bookmarkEnd w:id="5"/>
      <w:r w:rsidRPr="00645BD1">
        <w:t>(COM(2023)0515 – C9-0327/2023 – 2023/0314(COD))</w:t>
      </w:r>
      <w:bookmarkEnd w:id="6"/>
    </w:p>
    <w:p w:rsidR="008B083C" w:rsidRPr="00645BD1" w:rsidRDefault="008B083C" w:rsidP="008B083C">
      <w:pPr>
        <w:pStyle w:val="NormalBold"/>
      </w:pPr>
      <w:bookmarkStart w:id="7" w:name="TextBodyBegin"/>
      <w:bookmarkEnd w:id="7"/>
      <w:r w:rsidRPr="00645BD1">
        <w:t>(Συνήθης νομοθετική διαδικασία: πρώτη ανάγνωση)</w:t>
      </w:r>
    </w:p>
    <w:p w:rsidR="008B083C" w:rsidRPr="00645BD1" w:rsidRDefault="008B083C" w:rsidP="008B083C">
      <w:pPr>
        <w:pStyle w:val="EPComma"/>
      </w:pPr>
      <w:r w:rsidRPr="00645BD1">
        <w:rPr>
          <w:i/>
        </w:rPr>
        <w:t>Το Ευρωπαϊκό Κοινοβούλιο</w:t>
      </w:r>
      <w:r w:rsidRPr="00645BD1">
        <w:t>,</w:t>
      </w:r>
    </w:p>
    <w:p w:rsidR="008B083C" w:rsidRPr="00645BD1" w:rsidRDefault="008B083C" w:rsidP="008B083C">
      <w:pPr>
        <w:pStyle w:val="NormalHanging12a"/>
      </w:pPr>
      <w:r w:rsidRPr="00645BD1">
        <w:t>–</w:t>
      </w:r>
      <w:r w:rsidRPr="00645BD1">
        <w:tab/>
        <w:t>έχοντας υπόψη την πρόταση της Επιτροπής προς το Κοινοβούλιο και το Συμβούλιο (COM(2023)0515),</w:t>
      </w:r>
    </w:p>
    <w:p w:rsidR="008B083C" w:rsidRPr="00645BD1" w:rsidRDefault="008B083C" w:rsidP="008B083C">
      <w:pPr>
        <w:pStyle w:val="NormalHanging12a"/>
      </w:pPr>
      <w:r w:rsidRPr="00645BD1">
        <w:t>–</w:t>
      </w:r>
      <w:r w:rsidRPr="00645BD1">
        <w:tab/>
        <w:t>έχοντας υπόψη το άρθρο 294 παράγραφος 2, το άρθρο 21 παράγραφος 2 και το άρθρο 114 της Συνθήκης για τη λειτουργία της Ευρωπαϊκής Ένωσης, σύμφωνα με τα οποία του υποβλήθηκε η πρόταση από την Επιτροπή (C9</w:t>
      </w:r>
      <w:r w:rsidRPr="00645BD1">
        <w:noBreakHyphen/>
        <w:t>0327/2023),</w:t>
      </w:r>
    </w:p>
    <w:p w:rsidR="008B083C" w:rsidRPr="00645BD1" w:rsidRDefault="008B083C" w:rsidP="008B083C">
      <w:pPr>
        <w:pStyle w:val="NormalHanging12a"/>
      </w:pPr>
      <w:r w:rsidRPr="00645BD1">
        <w:t>–</w:t>
      </w:r>
      <w:r w:rsidRPr="00645BD1">
        <w:tab/>
        <w:t>έχοντας υπόψη το άρθρο 294 παράγραφος 3 της Συνθήκης για τη λειτουργία της Ευρωπαϊκής Ένωσης,</w:t>
      </w:r>
    </w:p>
    <w:p w:rsidR="001F28C8" w:rsidRPr="00645BD1" w:rsidRDefault="001F28C8" w:rsidP="008B083C">
      <w:pPr>
        <w:pStyle w:val="NormalHanging12a"/>
      </w:pPr>
      <w:r w:rsidRPr="00645BD1">
        <w:t>–</w:t>
      </w:r>
      <w:r w:rsidRPr="00645BD1">
        <w:tab/>
        <w:t>έχοντας υπόψη τη γνώμη της Ευρωπαϊκής Οικονομικής και Κοινωνικής Επιτροπής της 17ης Ιανουαρίου 2024</w:t>
      </w:r>
      <w:r w:rsidRPr="00645BD1">
        <w:rPr>
          <w:rStyle w:val="FootnoteReference"/>
        </w:rPr>
        <w:footnoteReference w:id="1"/>
      </w:r>
      <w:r w:rsidRPr="00645BD1">
        <w:t>,</w:t>
      </w:r>
    </w:p>
    <w:p w:rsidR="008B083C" w:rsidRPr="00645BD1" w:rsidRDefault="008B083C" w:rsidP="008B083C">
      <w:pPr>
        <w:pStyle w:val="NormalHanging12a"/>
      </w:pPr>
      <w:r w:rsidRPr="00645BD1">
        <w:t>–</w:t>
      </w:r>
      <w:r w:rsidRPr="00645BD1">
        <w:tab/>
        <w:t>έχοντας υπόψη το άρθρο 59 του Κανονισμού του,</w:t>
      </w:r>
    </w:p>
    <w:p w:rsidR="008B083C" w:rsidRPr="00645BD1" w:rsidRDefault="008B083C" w:rsidP="008B083C">
      <w:pPr>
        <w:pStyle w:val="NormalHanging12a"/>
      </w:pPr>
      <w:r w:rsidRPr="00645BD1">
        <w:t>–</w:t>
      </w:r>
      <w:r w:rsidRPr="00645BD1">
        <w:tab/>
        <w:t>έχοντας υπόψη τη γνωμοδότηση της Επιτροπής Νομικών Θεμάτων,</w:t>
      </w:r>
    </w:p>
    <w:p w:rsidR="008B083C" w:rsidRPr="00645BD1" w:rsidRDefault="008B083C" w:rsidP="008B083C">
      <w:pPr>
        <w:pStyle w:val="NormalHanging12a"/>
      </w:pPr>
      <w:r w:rsidRPr="00645BD1">
        <w:t>–</w:t>
      </w:r>
      <w:r w:rsidRPr="00645BD1">
        <w:tab/>
        <w:t xml:space="preserve">έχοντας υπόψη την έκθεση της Επιτροπής Εσωτερικής Αγοράς και Προστασίας των </w:t>
      </w:r>
      <w:r w:rsidRPr="00645BD1">
        <w:lastRenderedPageBreak/>
        <w:t>Καταναλωτών (A9-0006/2024),</w:t>
      </w:r>
    </w:p>
    <w:p w:rsidR="008B083C" w:rsidRPr="00645BD1" w:rsidRDefault="008B083C" w:rsidP="008B083C">
      <w:pPr>
        <w:pStyle w:val="NormalHanging12a"/>
      </w:pPr>
      <w:r w:rsidRPr="00645BD1">
        <w:t>1.</w:t>
      </w:r>
      <w:r w:rsidRPr="00645BD1">
        <w:tab/>
        <w:t>εγκρίνει τη θέση του σε πρώτη ανάγνωση όπως παρατίθεται κατωτέρω·</w:t>
      </w:r>
    </w:p>
    <w:p w:rsidR="008B083C" w:rsidRPr="00645BD1" w:rsidRDefault="008B083C" w:rsidP="008B083C">
      <w:pPr>
        <w:pStyle w:val="NormalHanging12a"/>
      </w:pPr>
      <w:r w:rsidRPr="00645BD1">
        <w:t>2</w:t>
      </w:r>
      <w:r w:rsidR="00D67D4C" w:rsidRPr="00D67D4C">
        <w:t>.</w:t>
      </w:r>
      <w:r w:rsidRPr="00645BD1">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AD7233" w:rsidRDefault="008B083C" w:rsidP="008B083C">
      <w:pPr>
        <w:pStyle w:val="NormalHanging12a"/>
        <w:sectPr w:rsidR="00AD7233" w:rsidSect="00C2630C">
          <w:footnotePr>
            <w:numRestart w:val="eachSect"/>
          </w:footnotePr>
          <w:endnotePr>
            <w:numFmt w:val="decimal"/>
          </w:endnotePr>
          <w:pgSz w:w="11906" w:h="16838" w:code="9"/>
          <w:pgMar w:top="1134" w:right="1418" w:bottom="1418" w:left="1418" w:header="1134" w:footer="567" w:gutter="0"/>
          <w:cols w:space="720"/>
          <w:noEndnote/>
          <w:docGrid w:linePitch="326"/>
        </w:sectPr>
      </w:pPr>
      <w:r w:rsidRPr="00645BD1">
        <w:t>3.</w:t>
      </w:r>
      <w:r w:rsidRPr="00645BD1">
        <w:tab/>
        <w:t>αναθέτει στην Πρόεδρό του να διαβιβάσει τη θέση του Κοινοβουλίου στο Συμβούλιο, στην Επιτροπή και στα εθνικά κοινοβούλια.</w:t>
      </w:r>
    </w:p>
    <w:p w:rsidR="002C413B" w:rsidRPr="002C413B" w:rsidRDefault="002C413B" w:rsidP="002C413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w:t>
      </w:r>
      <w:r w:rsidRPr="001A05AD">
        <w:rPr>
          <w:b/>
        </w:rPr>
        <w:t>23</w:t>
      </w:r>
      <w:r w:rsidRPr="00C96A0A">
        <w:rPr>
          <w:b/>
        </w:rPr>
        <w:t>)0</w:t>
      </w:r>
      <w:r w:rsidRPr="002C413B">
        <w:rPr>
          <w:b/>
        </w:rPr>
        <w:t>314</w:t>
      </w:r>
    </w:p>
    <w:p w:rsidR="002C413B" w:rsidRPr="002C413B" w:rsidRDefault="002C413B" w:rsidP="002C413B">
      <w:pPr>
        <w:rPr>
          <w:b/>
          <w:szCs w:val="24"/>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1</w:t>
      </w:r>
      <w:r w:rsidRPr="002C413B">
        <w:rPr>
          <w:b/>
        </w:rPr>
        <w:t>3</w:t>
      </w:r>
      <w:r w:rsidRPr="00C96A0A">
        <w:rPr>
          <w:b/>
        </w:rPr>
        <w:t> </w:t>
      </w:r>
      <w:r w:rsidRPr="002C413B">
        <w:rPr>
          <w:b/>
        </w:rPr>
        <w:t>Μαρτ</w:t>
      </w:r>
      <w:r>
        <w:rPr>
          <w:b/>
        </w:rPr>
        <w:t>ίου 2024</w:t>
      </w:r>
      <w:r w:rsidRPr="00C96A0A">
        <w:rPr>
          <w:b/>
        </w:rPr>
        <w:t xml:space="preserve"> εν όψει της έγκρισης</w:t>
      </w:r>
      <w:r>
        <w:rPr>
          <w:b/>
        </w:rPr>
        <w:t xml:space="preserve"> κανονισμού </w:t>
      </w:r>
      <w:r w:rsidR="00AD7233" w:rsidRPr="002C413B">
        <w:rPr>
          <w:b/>
          <w:szCs w:val="24"/>
          <w:lang w:eastAsia="en-US"/>
        </w:rPr>
        <w:t xml:space="preserve">(ΕΕ) </w:t>
      </w:r>
      <w:r>
        <w:rPr>
          <w:b/>
        </w:rPr>
        <w:t>2024/... του Ευρωπαϊκού Κοινοβουλίου και του Συμβουλίου</w:t>
      </w:r>
      <w:r>
        <w:rPr>
          <w:lang w:eastAsia="en-US"/>
        </w:rPr>
        <w:t xml:space="preserve"> </w:t>
      </w:r>
      <w:r w:rsidRPr="002C413B">
        <w:rPr>
          <w:b/>
          <w:szCs w:val="24"/>
          <w:lang w:eastAsia="en-US"/>
        </w:rPr>
        <w:t>για την τροποποίηση των κανονισμών (ΕΕ) αριθ. 1024/2012 και (ΕΕ) 2018/1724 όσον αφορά τη χρήση του συστήματος πληροφόρησης για την εσωτερική αγορά και της ενιαίας ψηφιακής θύρας για τους σκοπούς ορισμένων απαιτήσεων που ορίζονται στην οδηγία (ΕΕ).../... του Ευρωπαϊκού Κοινοβουλίου και του Συμβουλίου για τα ευρωπαϊκά διασυνοριακά σωματεία [</w:t>
      </w:r>
      <w:r w:rsidRPr="002C413B">
        <w:rPr>
          <w:b/>
          <w:szCs w:val="24"/>
          <w:lang w:val="en-GB" w:eastAsia="en-US"/>
        </w:rPr>
        <w:t>COM</w:t>
      </w:r>
      <w:r w:rsidR="00AD7233">
        <w:rPr>
          <w:b/>
          <w:szCs w:val="24"/>
          <w:lang w:eastAsia="en-US"/>
        </w:rPr>
        <w:t>(2023)</w:t>
      </w:r>
      <w:r w:rsidR="00E914E2">
        <w:rPr>
          <w:b/>
          <w:szCs w:val="24"/>
          <w:lang w:val="sl-SI" w:eastAsia="en-US"/>
        </w:rPr>
        <w:t>0</w:t>
      </w:r>
      <w:r w:rsidR="00AD7233">
        <w:rPr>
          <w:b/>
          <w:szCs w:val="24"/>
          <w:lang w:eastAsia="en-US"/>
        </w:rPr>
        <w:t>516</w:t>
      </w:r>
      <w:r w:rsidRPr="002C413B">
        <w:rPr>
          <w:b/>
          <w:szCs w:val="24"/>
          <w:lang w:eastAsia="en-US"/>
        </w:rPr>
        <w:t xml:space="preserve">] </w:t>
      </w:r>
    </w:p>
    <w:p w:rsidR="002C413B" w:rsidRPr="002C413B" w:rsidRDefault="00AD7233" w:rsidP="002C413B">
      <w:pPr>
        <w:widowControl/>
        <w:spacing w:before="360" w:after="240" w:line="360" w:lineRule="auto"/>
        <w:jc w:val="center"/>
        <w:rPr>
          <w:szCs w:val="24"/>
          <w:lang w:eastAsia="en-US"/>
        </w:rPr>
      </w:pPr>
      <w:r w:rsidRPr="00285A57">
        <w:rPr>
          <w:szCs w:val="24"/>
          <w:lang w:eastAsia="en-US"/>
        </w:rPr>
        <w:t>(Κείμενο που παρουσιάζει ενδιαφέρον για τον ΕΟΧ)</w:t>
      </w:r>
    </w:p>
    <w:p w:rsidR="002C413B" w:rsidRPr="002C413B" w:rsidRDefault="002C413B" w:rsidP="002C413B">
      <w:pPr>
        <w:keepNext/>
        <w:spacing w:before="600" w:after="120" w:line="360" w:lineRule="auto"/>
        <w:rPr>
          <w:szCs w:val="24"/>
          <w:lang w:eastAsia="en-US"/>
        </w:rPr>
      </w:pPr>
      <w:r w:rsidRPr="002C413B">
        <w:rPr>
          <w:szCs w:val="24"/>
          <w:lang w:eastAsia="en-US"/>
        </w:rPr>
        <w:t>ΤΟ ΕΥΡΩΠΑΪΚΟ ΚΟΙΝΟΒΟΥΛΙΟ ΚΑΙ ΤΟ ΣΥΜΒΟΥΛΙΟ ΤΗΣ ΕΥΡΩΠΑΪΚΗΣ ΕΝΩΣΗΣ,</w:t>
      </w:r>
    </w:p>
    <w:p w:rsidR="002C413B" w:rsidRPr="002C413B" w:rsidRDefault="002C413B" w:rsidP="002C413B">
      <w:pPr>
        <w:spacing w:before="120" w:after="120" w:line="360" w:lineRule="auto"/>
        <w:rPr>
          <w:lang w:eastAsia="en-US"/>
        </w:rPr>
      </w:pPr>
      <w:r w:rsidRPr="002C413B">
        <w:rPr>
          <w:lang w:eastAsia="en-US"/>
        </w:rPr>
        <w:t>Έχοντας υπόψη τη Συνθήκη για τη λειτουργία της Ευρωπαϊκής Ένωσης και ιδίως το άρθρο 21 παράγραφος 2 και το άρθρο 114,</w:t>
      </w:r>
    </w:p>
    <w:p w:rsidR="002C413B" w:rsidRPr="002C413B" w:rsidRDefault="002C413B" w:rsidP="002C413B">
      <w:pPr>
        <w:spacing w:before="120" w:after="120" w:line="360" w:lineRule="auto"/>
        <w:rPr>
          <w:lang w:eastAsia="en-US"/>
        </w:rPr>
      </w:pPr>
      <w:r w:rsidRPr="002C413B">
        <w:rPr>
          <w:lang w:eastAsia="en-US"/>
        </w:rPr>
        <w:t>Έχοντας υπόψη την πρόταση της Ευρωπαϊκής Επιτροπής,</w:t>
      </w:r>
    </w:p>
    <w:p w:rsidR="002C413B" w:rsidRPr="002C413B" w:rsidRDefault="002C413B" w:rsidP="002C413B">
      <w:pPr>
        <w:spacing w:before="120" w:after="120" w:line="360" w:lineRule="auto"/>
        <w:rPr>
          <w:lang w:eastAsia="en-US"/>
        </w:rPr>
      </w:pPr>
      <w:r w:rsidRPr="002C413B">
        <w:rPr>
          <w:lang w:eastAsia="en-US"/>
        </w:rPr>
        <w:t>Κατόπιν διαβίβασης του σχεδίου νομοθετικής πράξης στα εθνικά κοινοβούλια,</w:t>
      </w:r>
    </w:p>
    <w:p w:rsidR="002C413B" w:rsidRPr="002C413B" w:rsidRDefault="002C413B" w:rsidP="002C413B">
      <w:pPr>
        <w:spacing w:before="120" w:after="120" w:line="360" w:lineRule="auto"/>
        <w:rPr>
          <w:lang w:eastAsia="en-US"/>
        </w:rPr>
      </w:pPr>
      <w:r w:rsidRPr="002C413B">
        <w:rPr>
          <w:lang w:eastAsia="en-US"/>
        </w:rPr>
        <w:t>Έχοντας υπόψη τη γνώμη της Ευρωπαϊκής Οικονομικής και Κοινωνικής Επιτροπής</w:t>
      </w:r>
      <w:r w:rsidRPr="002C413B">
        <w:rPr>
          <w:vertAlign w:val="superscript"/>
          <w:lang w:val="en-GB" w:eastAsia="en-US"/>
        </w:rPr>
        <w:footnoteReference w:id="2"/>
      </w:r>
      <w:r w:rsidRPr="002C413B">
        <w:rPr>
          <w:lang w:eastAsia="en-US"/>
        </w:rPr>
        <w:t>,</w:t>
      </w:r>
    </w:p>
    <w:p w:rsidR="002C413B" w:rsidRPr="002C413B" w:rsidRDefault="002C413B" w:rsidP="002C413B">
      <w:pPr>
        <w:spacing w:before="120" w:after="120" w:line="360" w:lineRule="auto"/>
        <w:rPr>
          <w:lang w:eastAsia="en-US"/>
        </w:rPr>
      </w:pPr>
      <w:r w:rsidRPr="002C413B">
        <w:rPr>
          <w:lang w:eastAsia="en-US"/>
        </w:rPr>
        <w:t>Αποφασίζοντας σύμφωνα με τη συνήθη νομοθετική διαδικασία,</w:t>
      </w:r>
    </w:p>
    <w:p w:rsidR="00D67D4C" w:rsidRDefault="00D67D4C">
      <w:pPr>
        <w:widowControl/>
        <w:rPr>
          <w:lang w:eastAsia="en-US"/>
        </w:rPr>
      </w:pPr>
      <w:r>
        <w:rPr>
          <w:lang w:eastAsia="en-US"/>
        </w:rPr>
        <w:br w:type="page"/>
      </w:r>
    </w:p>
    <w:p w:rsidR="002C413B" w:rsidRPr="002C413B" w:rsidRDefault="002C413B" w:rsidP="002C413B">
      <w:pPr>
        <w:spacing w:before="120" w:after="120" w:line="360" w:lineRule="auto"/>
        <w:rPr>
          <w:lang w:eastAsia="en-US"/>
        </w:rPr>
      </w:pPr>
      <w:r w:rsidRPr="002C413B">
        <w:rPr>
          <w:lang w:eastAsia="en-US"/>
        </w:rPr>
        <w:lastRenderedPageBreak/>
        <w:t>Εκτιμώντας τα ακόλουθα:</w:t>
      </w:r>
    </w:p>
    <w:p w:rsidR="002C413B" w:rsidRPr="002C413B" w:rsidRDefault="002C413B" w:rsidP="002C413B">
      <w:pPr>
        <w:spacing w:before="120" w:after="120" w:line="360" w:lineRule="auto"/>
        <w:ind w:left="850" w:hanging="850"/>
        <w:rPr>
          <w:szCs w:val="24"/>
          <w:lang w:eastAsia="en-US"/>
        </w:rPr>
      </w:pPr>
      <w:r w:rsidRPr="002C413B">
        <w:rPr>
          <w:szCs w:val="24"/>
          <w:lang w:eastAsia="en-US"/>
        </w:rPr>
        <w:t>(1)</w:t>
      </w:r>
      <w:r w:rsidRPr="002C413B">
        <w:rPr>
          <w:szCs w:val="24"/>
          <w:lang w:eastAsia="en-US"/>
        </w:rPr>
        <w:tab/>
        <w:t>Η οδηγία (ΕΕ) του Ευρωπαϊκού Κοινοβουλίου και του Συμβουλίου σχετικά με τα ευρωπαϊκά διασυνοριακά σωματεία [</w:t>
      </w:r>
      <w:r w:rsidRPr="002C413B">
        <w:rPr>
          <w:szCs w:val="24"/>
          <w:lang w:val="en-GB" w:eastAsia="en-US"/>
        </w:rPr>
        <w:t>COM</w:t>
      </w:r>
      <w:r w:rsidRPr="002C413B">
        <w:rPr>
          <w:szCs w:val="24"/>
          <w:lang w:eastAsia="en-US"/>
        </w:rPr>
        <w:t>(2023)516]</w:t>
      </w:r>
      <w:r w:rsidRPr="002C413B">
        <w:rPr>
          <w:szCs w:val="24"/>
          <w:vertAlign w:val="superscript"/>
          <w:lang w:val="en-GB" w:eastAsia="en-US"/>
        </w:rPr>
        <w:footnoteReference w:id="3"/>
      </w:r>
      <w:r w:rsidRPr="002C413B">
        <w:rPr>
          <w:szCs w:val="24"/>
          <w:lang w:eastAsia="en-US"/>
        </w:rPr>
        <w:t xml:space="preserve"> θεσπίζει μέτρα για τον συντονισμό των όρων σύστασης και λειτουργίας των «ευρωπαϊκών διασυνοριακών σωματείων», με σκοπό τη διευκόλυνση της αποτελεσματικής άσκησης της ελεύθερης κυκλοφορίας των μη κερδοσκοπικών σωματείων τα οποία δραστηριοποιούνται στην εσωτερική αγορά.</w:t>
      </w:r>
    </w:p>
    <w:p w:rsidR="002C413B" w:rsidRPr="002C413B" w:rsidRDefault="002C413B" w:rsidP="002C413B">
      <w:pPr>
        <w:spacing w:before="120" w:after="120" w:line="360" w:lineRule="auto"/>
        <w:ind w:left="850" w:hanging="850"/>
        <w:rPr>
          <w:b/>
          <w:szCs w:val="24"/>
          <w:lang w:eastAsia="en-US"/>
        </w:rPr>
      </w:pPr>
      <w:r w:rsidRPr="002C413B">
        <w:rPr>
          <w:szCs w:val="24"/>
          <w:lang w:eastAsia="en-US"/>
        </w:rPr>
        <w:t>(2)</w:t>
      </w:r>
      <w:r w:rsidRPr="002C413B">
        <w:rPr>
          <w:szCs w:val="24"/>
          <w:lang w:eastAsia="en-US"/>
        </w:rPr>
        <w:tab/>
        <w:t xml:space="preserve">Σύμφωνα με το άρθρο </w:t>
      </w:r>
      <w:r w:rsidRPr="002C413B">
        <w:rPr>
          <w:strike/>
          <w:szCs w:val="24"/>
          <w:lang w:eastAsia="en-US"/>
        </w:rPr>
        <w:t>30</w:t>
      </w:r>
      <w:r w:rsidRPr="002C413B">
        <w:rPr>
          <w:b/>
          <w:i/>
          <w:szCs w:val="24"/>
          <w:lang w:eastAsia="en-US"/>
        </w:rPr>
        <w:t>28</w:t>
      </w:r>
      <w:r w:rsidRPr="002C413B">
        <w:rPr>
          <w:szCs w:val="24"/>
          <w:lang w:eastAsia="en-US"/>
        </w:rPr>
        <w:t xml:space="preserve"> παράγραφος 2 της οδηγίας </w:t>
      </w:r>
      <w:r w:rsidRPr="002C413B">
        <w:rPr>
          <w:szCs w:val="24"/>
          <w:lang w:val="en-GB" w:eastAsia="en-US"/>
        </w:rPr>
        <w:t>COM</w:t>
      </w:r>
      <w:r w:rsidRPr="002C413B">
        <w:rPr>
          <w:szCs w:val="24"/>
          <w:lang w:eastAsia="en-US"/>
        </w:rPr>
        <w:t>(2023)516, η διοικητική συνεργασία και η ανταλλαγή πληροφοριών μεταξύ των αρμόδιων αρχών των κρατών μελών πρέπει να υλοποιούνται μέσω του Συστήματος Πληροφόρησης για την Εσωτερική Αγορά («σύστημα ΙΜΙ») που θεσπίστηκε με τον κανονισμό (ΕΕ) αριθ. 1024/2012 του Ευρωπαϊκού Κοινοβουλίου και του Συμβουλίου</w:t>
      </w:r>
      <w:r w:rsidRPr="002C413B">
        <w:rPr>
          <w:szCs w:val="24"/>
          <w:vertAlign w:val="superscript"/>
          <w:lang w:val="en-GB" w:eastAsia="en-US"/>
        </w:rPr>
        <w:footnoteReference w:id="4"/>
      </w:r>
      <w:r w:rsidRPr="002C413B">
        <w:rPr>
          <w:szCs w:val="24"/>
          <w:lang w:eastAsia="en-US"/>
        </w:rPr>
        <w:t xml:space="preserve">. Για τον λόγο αυτό, θα πρέπει να θεσπιστούν οι αναγκαίες διαδικασίες διοικητικής συνεργασίας </w:t>
      </w:r>
      <w:r w:rsidRPr="002C413B">
        <w:rPr>
          <w:b/>
          <w:i/>
          <w:szCs w:val="24"/>
          <w:lang w:eastAsia="en-US"/>
        </w:rPr>
        <w:t xml:space="preserve">και οι διαδικασίες για την ανταλλαγή πληροφοριών μεταξύ των αρμόδιων αρχών </w:t>
      </w:r>
      <w:r w:rsidRPr="002C413B">
        <w:rPr>
          <w:szCs w:val="24"/>
          <w:lang w:eastAsia="en-US"/>
        </w:rPr>
        <w:t>στο σύστημα ΙΜΙ.</w:t>
      </w:r>
      <w:r>
        <w:rPr>
          <w:b/>
          <w:szCs w:val="24"/>
          <w:lang w:eastAsia="en-US"/>
        </w:rPr>
        <w:t xml:space="preserve"> [Τροπολογία 1]</w:t>
      </w:r>
    </w:p>
    <w:p w:rsidR="00D67D4C" w:rsidRDefault="00D67D4C">
      <w:pPr>
        <w:widowControl/>
        <w:rPr>
          <w:szCs w:val="24"/>
          <w:lang w:eastAsia="en-US"/>
        </w:rPr>
      </w:pPr>
      <w:r>
        <w:rPr>
          <w:szCs w:val="24"/>
          <w:lang w:eastAsia="en-US"/>
        </w:rPr>
        <w:br w:type="page"/>
      </w:r>
    </w:p>
    <w:p w:rsidR="002C413B" w:rsidRPr="002C413B" w:rsidRDefault="002C413B" w:rsidP="002C413B">
      <w:pPr>
        <w:spacing w:before="120" w:after="120" w:line="360" w:lineRule="auto"/>
        <w:ind w:left="850" w:hanging="850"/>
        <w:rPr>
          <w:b/>
          <w:szCs w:val="24"/>
          <w:lang w:eastAsia="en-US"/>
        </w:rPr>
      </w:pPr>
      <w:r w:rsidRPr="002C413B">
        <w:rPr>
          <w:szCs w:val="24"/>
          <w:lang w:eastAsia="en-US"/>
        </w:rPr>
        <w:lastRenderedPageBreak/>
        <w:t>(3)</w:t>
      </w:r>
      <w:r w:rsidRPr="002C413B">
        <w:rPr>
          <w:szCs w:val="24"/>
          <w:lang w:eastAsia="en-US"/>
        </w:rPr>
        <w:tab/>
        <w:t>Σύμφωνα με τα άρθρα 2 και 3 του κανονισμού (ΕΕ) 2018/1724 του Ευρωπαϊκού Κοινοβουλίου και του Συμβουλίου</w:t>
      </w:r>
      <w:r w:rsidRPr="002C413B">
        <w:rPr>
          <w:szCs w:val="24"/>
          <w:vertAlign w:val="superscript"/>
          <w:lang w:val="en-GB" w:eastAsia="en-US"/>
        </w:rPr>
        <w:footnoteReference w:id="5"/>
      </w:r>
      <w:r w:rsidRPr="002C413B">
        <w:rPr>
          <w:szCs w:val="24"/>
          <w:lang w:eastAsia="en-US"/>
        </w:rPr>
        <w:t xml:space="preserve">, η ενιαία ψηφιακή θύρα παρέχει πρόσβαση σε πληροφορίες, διαδικασίες, καθώς και σε υπηρεσίες υποστήριξης και επίλυσης προβλημάτων σε πολίτες της Ένωσης, σε φυσικά πρόσωπα που διαμένουν σε κράτος μέλος και σε νομικά πρόσωπα που έχουν την καταστατική έδρα τους σε κράτος μέλος. Το διατακτικό και το παράρτημα </w:t>
      </w:r>
      <w:r w:rsidRPr="002C413B">
        <w:rPr>
          <w:szCs w:val="24"/>
          <w:lang w:val="en-GB" w:eastAsia="en-US"/>
        </w:rPr>
        <w:t>I</w:t>
      </w:r>
      <w:r w:rsidRPr="002C413B">
        <w:rPr>
          <w:szCs w:val="24"/>
          <w:lang w:eastAsia="en-US"/>
        </w:rPr>
        <w:t xml:space="preserve"> του κανονισμού (ΕΕ) 2018/1724 θα πρέπει να τροποποιηθούν</w:t>
      </w:r>
      <w:r w:rsidRPr="002C413B">
        <w:rPr>
          <w:b/>
          <w:i/>
          <w:szCs w:val="24"/>
          <w:lang w:eastAsia="en-US"/>
        </w:rPr>
        <w:t xml:space="preserve"> από τον παρόντα κανονισμό</w:t>
      </w:r>
      <w:r w:rsidRPr="002C413B">
        <w:rPr>
          <w:szCs w:val="24"/>
          <w:lang w:eastAsia="en-US"/>
        </w:rPr>
        <w:t xml:space="preserve"> ώστε να διασφαλιστεί ότι δεν θα θεωρείται ότι το πεδίο εφαρμογής αφορά μόνο πολίτες και επιχειρήσεις, αλλά ότι αφορά και άλλα νομικά πρόσωπα πλην των επιχειρήσεων, όπως τα ευρωπαϊκά διασυνοριακά σωματεία.</w:t>
      </w:r>
      <w:r>
        <w:rPr>
          <w:b/>
          <w:szCs w:val="24"/>
          <w:lang w:eastAsia="en-US"/>
        </w:rPr>
        <w:t xml:space="preserve"> [Τροπολογία 2]</w:t>
      </w:r>
    </w:p>
    <w:p w:rsidR="002C413B" w:rsidRPr="002C413B" w:rsidRDefault="002C413B" w:rsidP="002C413B">
      <w:pPr>
        <w:spacing w:before="120" w:after="120" w:line="360" w:lineRule="auto"/>
        <w:ind w:left="850" w:hanging="850"/>
        <w:rPr>
          <w:szCs w:val="24"/>
          <w:lang w:eastAsia="en-US"/>
        </w:rPr>
      </w:pPr>
      <w:r w:rsidRPr="002C413B">
        <w:rPr>
          <w:szCs w:val="24"/>
          <w:lang w:eastAsia="en-US"/>
        </w:rPr>
        <w:t>(4)</w:t>
      </w:r>
      <w:r w:rsidRPr="002C413B">
        <w:rPr>
          <w:szCs w:val="24"/>
          <w:lang w:eastAsia="en-US"/>
        </w:rPr>
        <w:tab/>
        <w:t>Ο κανονισμός (ΕΕ) 2018/1724 του Ευρωπαϊκού Κοινοβουλίου και του Συμβουλίου</w:t>
      </w:r>
      <w:r w:rsidRPr="002C413B">
        <w:rPr>
          <w:szCs w:val="24"/>
          <w:vertAlign w:val="superscript"/>
          <w:lang w:val="en-GB" w:eastAsia="en-US"/>
        </w:rPr>
        <w:footnoteReference w:id="6"/>
      </w:r>
      <w:r w:rsidRPr="002C413B">
        <w:rPr>
          <w:szCs w:val="24"/>
          <w:lang w:eastAsia="en-US"/>
        </w:rPr>
        <w:t xml:space="preserve">, με τον οποίο θεσπίστηκε η ενιαία ψηφιακή θύρα, προβλέπει γενικούς κανόνες για την </w:t>
      </w:r>
      <w:proofErr w:type="spellStart"/>
      <w:r w:rsidRPr="002C413B">
        <w:rPr>
          <w:szCs w:val="24"/>
          <w:lang w:eastAsia="en-US"/>
        </w:rPr>
        <w:t>επιγραμμική</w:t>
      </w:r>
      <w:proofErr w:type="spellEnd"/>
      <w:r w:rsidRPr="002C413B">
        <w:rPr>
          <w:szCs w:val="24"/>
          <w:lang w:eastAsia="en-US"/>
        </w:rPr>
        <w:t xml:space="preserve"> παροχή πληροφοριών, διαδικασιών και υπηρεσιών υποστήριξης που συνδέονται με τη λειτουργία της εσωτερικής αγοράς. Οι διαδικασίες που καλύπτονται από τον παρόντα κανονισμό θα πρέπει να συμμορφώνονται με τις απαιτήσεις του κανονισμού (ΕΕ) 2018/1724, ώστε να διασφαλίζεται ότι οποιοδήποτε ευρωπαϊκό διασυνοριακό σωματείο μπορεί να επωφεληθεί από πλήρως </w:t>
      </w:r>
      <w:proofErr w:type="spellStart"/>
      <w:r w:rsidRPr="002C413B">
        <w:rPr>
          <w:szCs w:val="24"/>
          <w:lang w:eastAsia="en-US"/>
        </w:rPr>
        <w:t>επιγραμμικές</w:t>
      </w:r>
      <w:proofErr w:type="spellEnd"/>
      <w:r w:rsidRPr="002C413B">
        <w:rPr>
          <w:szCs w:val="24"/>
          <w:lang w:eastAsia="en-US"/>
        </w:rPr>
        <w:t xml:space="preserve"> διαδικασίες και τη διασυνοριακή αυτοματοποιημένη ανταλλαγή δικαιολογητικών, σύμφωνα με την αρχή «μόνον άπαξ». Οι διαδικασίες αυτές περιλαμβάνουν την αίτηση καταχώρισης ενός ευρωπαϊκού διασυνοριακού σωματείου και τη διαδικασία μεταφοράς της καταστατικής έδρας ενός ευρωπαϊκού διασυνοριακού σωματείου.</w:t>
      </w:r>
    </w:p>
    <w:p w:rsidR="00D67D4C" w:rsidRDefault="00D67D4C">
      <w:pPr>
        <w:widowControl/>
        <w:rPr>
          <w:szCs w:val="24"/>
          <w:lang w:eastAsia="en-US"/>
        </w:rPr>
      </w:pPr>
      <w:r>
        <w:rPr>
          <w:szCs w:val="24"/>
          <w:lang w:eastAsia="en-US"/>
        </w:rPr>
        <w:br w:type="page"/>
      </w:r>
    </w:p>
    <w:p w:rsidR="002C413B" w:rsidRPr="002C413B" w:rsidRDefault="002C413B" w:rsidP="002C413B">
      <w:pPr>
        <w:spacing w:before="120" w:after="120" w:line="360" w:lineRule="auto"/>
        <w:ind w:left="850" w:hanging="850"/>
        <w:rPr>
          <w:szCs w:val="24"/>
          <w:lang w:eastAsia="en-US"/>
        </w:rPr>
      </w:pPr>
      <w:r w:rsidRPr="002C413B">
        <w:rPr>
          <w:szCs w:val="24"/>
          <w:lang w:eastAsia="en-US"/>
        </w:rPr>
        <w:lastRenderedPageBreak/>
        <w:t>(5)</w:t>
      </w:r>
      <w:r w:rsidRPr="002C413B">
        <w:rPr>
          <w:szCs w:val="24"/>
          <w:lang w:eastAsia="en-US"/>
        </w:rPr>
        <w:tab/>
        <w:t>Οι κανονισμοί (ΕΕ) αριθ. 1024/2012 και (ΕΕ) 2018/1724 θα πρέπει συνεπώς να τροποποιηθούν αναλόγως</w:t>
      </w:r>
      <w:r w:rsidRPr="002C413B">
        <w:rPr>
          <w:strike/>
          <w:szCs w:val="24"/>
          <w:lang w:eastAsia="en-US"/>
        </w:rPr>
        <w:t>,</w:t>
      </w:r>
      <w:r w:rsidRPr="002C413B">
        <w:rPr>
          <w:b/>
          <w:i/>
          <w:szCs w:val="24"/>
          <w:lang w:eastAsia="en-US"/>
        </w:rPr>
        <w:t>.</w:t>
      </w:r>
    </w:p>
    <w:p w:rsidR="002C413B" w:rsidRPr="002C413B" w:rsidRDefault="002C413B" w:rsidP="002C413B">
      <w:pPr>
        <w:spacing w:before="120" w:after="120" w:line="360" w:lineRule="auto"/>
        <w:ind w:left="850" w:hanging="850"/>
        <w:rPr>
          <w:b/>
          <w:szCs w:val="24"/>
          <w:lang w:eastAsia="en-US"/>
        </w:rPr>
      </w:pPr>
      <w:r w:rsidRPr="002C413B">
        <w:rPr>
          <w:b/>
          <w:i/>
          <w:szCs w:val="24"/>
          <w:lang w:eastAsia="en-US"/>
        </w:rPr>
        <w:t>(5α)</w:t>
      </w:r>
      <w:r w:rsidRPr="002C413B">
        <w:rPr>
          <w:szCs w:val="24"/>
          <w:lang w:eastAsia="en-US"/>
        </w:rPr>
        <w:tab/>
      </w:r>
      <w:r w:rsidRPr="002C413B">
        <w:rPr>
          <w:b/>
          <w:i/>
          <w:szCs w:val="24"/>
          <w:lang w:eastAsia="en-US"/>
        </w:rPr>
        <w:t>Ζητήθηκε, σύμφωνα με το άρθρο 42 παράγραφος 1 του κανονισμού (ΕΕ) 2018/1725, η γνώμη του Ευρωπαίου Επόπτη Προστασίας Δεδομένων, ο οποίος γνωμοδότησε στις 31 Οκτωβρίου 2023,</w:t>
      </w:r>
      <w:r>
        <w:rPr>
          <w:b/>
          <w:szCs w:val="24"/>
          <w:lang w:eastAsia="en-US"/>
        </w:rPr>
        <w:t xml:space="preserve"> [Τροπολογία 3]</w:t>
      </w:r>
    </w:p>
    <w:p w:rsidR="002C413B" w:rsidRPr="002C413B" w:rsidRDefault="002C413B" w:rsidP="002C413B">
      <w:pPr>
        <w:keepNext/>
        <w:widowControl/>
        <w:spacing w:before="120" w:after="120" w:line="360" w:lineRule="auto"/>
        <w:rPr>
          <w:szCs w:val="24"/>
          <w:lang w:eastAsia="en-US"/>
        </w:rPr>
      </w:pPr>
      <w:r w:rsidRPr="002C413B">
        <w:rPr>
          <w:szCs w:val="24"/>
          <w:lang w:eastAsia="en-US"/>
        </w:rPr>
        <w:t>ΕΞΕΔΩΣΑΝ ΤΟΝ ΠΑΡΟΝΤΑ ΚΑΝΟΝΙΣΜΟ:</w:t>
      </w:r>
    </w:p>
    <w:p w:rsidR="00D67D4C" w:rsidRDefault="00D67D4C">
      <w:pPr>
        <w:widowControl/>
        <w:rPr>
          <w:szCs w:val="24"/>
          <w:lang w:eastAsia="en-US"/>
        </w:rPr>
      </w:pPr>
      <w:r>
        <w:rPr>
          <w:szCs w:val="24"/>
          <w:lang w:eastAsia="en-US"/>
        </w:rPr>
        <w:br w:type="page"/>
      </w:r>
    </w:p>
    <w:p w:rsidR="002C413B" w:rsidRPr="002C413B" w:rsidRDefault="002C413B" w:rsidP="002C413B">
      <w:pPr>
        <w:spacing w:before="120" w:after="120" w:line="360" w:lineRule="auto"/>
        <w:jc w:val="center"/>
        <w:rPr>
          <w:szCs w:val="24"/>
          <w:lang w:eastAsia="en-US"/>
        </w:rPr>
      </w:pPr>
      <w:r w:rsidRPr="002C413B">
        <w:rPr>
          <w:szCs w:val="24"/>
          <w:lang w:eastAsia="en-US"/>
        </w:rPr>
        <w:lastRenderedPageBreak/>
        <w:t>Άρθρο 1</w:t>
      </w:r>
      <w:r w:rsidRPr="002C413B">
        <w:rPr>
          <w:szCs w:val="24"/>
          <w:lang w:eastAsia="en-US"/>
        </w:rPr>
        <w:br/>
        <w:t>Τροποποίηση του κανονισμού (ΕΕ) αριθ. 1024/2012</w:t>
      </w:r>
    </w:p>
    <w:p w:rsidR="002C413B" w:rsidRPr="002C413B" w:rsidRDefault="002C413B" w:rsidP="002C413B">
      <w:pPr>
        <w:spacing w:before="120" w:after="120" w:line="360" w:lineRule="auto"/>
        <w:rPr>
          <w:szCs w:val="24"/>
          <w:lang w:eastAsia="en-US"/>
        </w:rPr>
      </w:pPr>
      <w:r w:rsidRPr="002C413B">
        <w:rPr>
          <w:szCs w:val="24"/>
          <w:lang w:eastAsia="en-US"/>
        </w:rPr>
        <w:t>Στο παράρτημα του κανονισμού (ΕΕ) αριθ. 1024/2012 προστίθεται το ακόλουθο νέο σημείο 16):</w:t>
      </w:r>
    </w:p>
    <w:p w:rsidR="002C413B" w:rsidRPr="002C413B" w:rsidRDefault="002C413B" w:rsidP="002C413B">
      <w:pPr>
        <w:spacing w:before="120" w:after="120" w:line="360" w:lineRule="auto"/>
        <w:ind w:left="851" w:hanging="851"/>
        <w:rPr>
          <w:szCs w:val="24"/>
          <w:lang w:eastAsia="en-US"/>
        </w:rPr>
      </w:pPr>
      <w:r w:rsidRPr="002C413B">
        <w:rPr>
          <w:szCs w:val="24"/>
          <w:lang w:eastAsia="en-US"/>
        </w:rPr>
        <w:t>«16.</w:t>
      </w:r>
      <w:r w:rsidRPr="002C413B">
        <w:rPr>
          <w:szCs w:val="24"/>
          <w:lang w:eastAsia="en-US"/>
        </w:rPr>
        <w:tab/>
        <w:t>Οδηγία (ΕΕ) του Ευρωπαϊκού Κοινοβουλίου και του Συμβουλίου σχετικά με τα ευρωπαϊκά διασυνοριακά σωματεία [</w:t>
      </w:r>
      <w:r w:rsidRPr="002C413B">
        <w:rPr>
          <w:szCs w:val="24"/>
          <w:lang w:val="en-GB" w:eastAsia="en-US"/>
        </w:rPr>
        <w:t>COM</w:t>
      </w:r>
      <w:r w:rsidRPr="002C413B">
        <w:rPr>
          <w:szCs w:val="24"/>
          <w:lang w:eastAsia="en-US"/>
        </w:rPr>
        <w:t>(2023)516] *: Άρθρο 19 παράγραφοι 2 και 4, άρθρο 23 παράγραφοι 5 και 6, άρθρο 23 παράγραφος 7, άρθρο 24 παράγραφος 3, άρθρο 25 παράγραφος 6, άρθρο 27.»</w:t>
      </w:r>
    </w:p>
    <w:p w:rsidR="002C413B" w:rsidRPr="002C413B" w:rsidRDefault="002C413B" w:rsidP="002C413B">
      <w:pPr>
        <w:spacing w:before="120" w:after="120" w:line="360" w:lineRule="auto"/>
        <w:ind w:left="851"/>
        <w:rPr>
          <w:szCs w:val="24"/>
          <w:lang w:eastAsia="en-US"/>
        </w:rPr>
      </w:pPr>
      <w:r w:rsidRPr="002C413B">
        <w:rPr>
          <w:szCs w:val="24"/>
          <w:lang w:eastAsia="en-US"/>
        </w:rPr>
        <w:t>____________________</w:t>
      </w:r>
    </w:p>
    <w:p w:rsidR="002C413B" w:rsidRPr="002C413B" w:rsidRDefault="002C413B" w:rsidP="002C413B">
      <w:pPr>
        <w:spacing w:before="120" w:after="120" w:line="360" w:lineRule="auto"/>
        <w:ind w:left="851"/>
        <w:rPr>
          <w:szCs w:val="24"/>
          <w:lang w:eastAsia="en-US"/>
        </w:rPr>
      </w:pPr>
      <w:r w:rsidRPr="002C413B">
        <w:rPr>
          <w:szCs w:val="24"/>
          <w:lang w:eastAsia="en-US"/>
        </w:rPr>
        <w:t>* (παραπομπή στην ΕΕΕΕ).»</w:t>
      </w:r>
      <w:r>
        <w:rPr>
          <w:szCs w:val="24"/>
          <w:lang w:eastAsia="en-US"/>
        </w:rPr>
        <w:t>.</w:t>
      </w:r>
    </w:p>
    <w:p w:rsidR="00D67D4C" w:rsidRDefault="00D67D4C">
      <w:pPr>
        <w:widowControl/>
        <w:rPr>
          <w:szCs w:val="24"/>
          <w:lang w:eastAsia="en-US"/>
        </w:rPr>
      </w:pPr>
      <w:r>
        <w:rPr>
          <w:szCs w:val="24"/>
          <w:lang w:eastAsia="en-US"/>
        </w:rPr>
        <w:br w:type="page"/>
      </w:r>
    </w:p>
    <w:p w:rsidR="002C413B" w:rsidRPr="002C413B" w:rsidRDefault="002C413B" w:rsidP="002C413B">
      <w:pPr>
        <w:spacing w:before="120" w:after="120" w:line="360" w:lineRule="auto"/>
        <w:jc w:val="center"/>
        <w:rPr>
          <w:szCs w:val="24"/>
          <w:lang w:eastAsia="en-US"/>
        </w:rPr>
      </w:pPr>
      <w:r w:rsidRPr="002C413B">
        <w:rPr>
          <w:szCs w:val="24"/>
          <w:lang w:eastAsia="en-US"/>
        </w:rPr>
        <w:lastRenderedPageBreak/>
        <w:t>Άρθρο 2</w:t>
      </w:r>
      <w:r w:rsidRPr="002C413B">
        <w:rPr>
          <w:szCs w:val="24"/>
          <w:lang w:eastAsia="en-US"/>
        </w:rPr>
        <w:br/>
        <w:t>Τροποποιήσεις του κανονισμού (ΕΕ) 2018/1724</w:t>
      </w:r>
    </w:p>
    <w:p w:rsidR="002C413B" w:rsidRPr="002C413B" w:rsidRDefault="002C413B" w:rsidP="002C413B">
      <w:pPr>
        <w:spacing w:before="120" w:after="120" w:line="360" w:lineRule="auto"/>
        <w:rPr>
          <w:szCs w:val="24"/>
          <w:lang w:eastAsia="en-US"/>
        </w:rPr>
      </w:pPr>
      <w:r w:rsidRPr="002C413B">
        <w:rPr>
          <w:szCs w:val="24"/>
          <w:lang w:eastAsia="en-US"/>
        </w:rPr>
        <w:t>Ο κανονισμός (ΕΕ) 2018/1724 τροποποιείται ως εξής:</w:t>
      </w:r>
    </w:p>
    <w:p w:rsidR="002C413B" w:rsidRPr="002C413B" w:rsidRDefault="002C413B" w:rsidP="002C413B">
      <w:pPr>
        <w:spacing w:before="120" w:after="120" w:line="360" w:lineRule="auto"/>
        <w:ind w:left="850" w:hanging="850"/>
        <w:rPr>
          <w:szCs w:val="24"/>
          <w:lang w:eastAsia="en-US"/>
        </w:rPr>
      </w:pPr>
      <w:r w:rsidRPr="002C413B">
        <w:rPr>
          <w:szCs w:val="24"/>
          <w:lang w:eastAsia="en-US"/>
        </w:rPr>
        <w:t>1)</w:t>
      </w:r>
      <w:r w:rsidRPr="002C413B">
        <w:rPr>
          <w:szCs w:val="24"/>
          <w:lang w:eastAsia="en-US"/>
        </w:rPr>
        <w:tab/>
      </w:r>
      <w:r>
        <w:rPr>
          <w:szCs w:val="24"/>
          <w:lang w:eastAsia="en-US"/>
        </w:rPr>
        <w:t>Σ</w:t>
      </w:r>
      <w:r w:rsidRPr="002C413B">
        <w:rPr>
          <w:szCs w:val="24"/>
          <w:lang w:eastAsia="en-US"/>
        </w:rPr>
        <w:t>το άρθρο 1 παράγραφος 1, το στοιχείο α) αντικαθίσταται από το ακόλουθο κείμενο:</w:t>
      </w:r>
    </w:p>
    <w:p w:rsidR="002C413B" w:rsidRPr="002C413B" w:rsidRDefault="002C413B" w:rsidP="002C413B">
      <w:pPr>
        <w:spacing w:before="120" w:after="120" w:line="360" w:lineRule="auto"/>
        <w:ind w:left="1416" w:hanging="566"/>
        <w:rPr>
          <w:szCs w:val="24"/>
          <w:lang w:eastAsia="en-US"/>
        </w:rPr>
      </w:pPr>
      <w:r w:rsidRPr="002C413B">
        <w:rPr>
          <w:szCs w:val="24"/>
          <w:lang w:eastAsia="en-US"/>
        </w:rPr>
        <w:t>«α)</w:t>
      </w:r>
      <w:r w:rsidRPr="002C413B">
        <w:rPr>
          <w:szCs w:val="24"/>
          <w:lang w:eastAsia="en-US"/>
        </w:rPr>
        <w:tab/>
        <w:t>τη δημιουργία και λειτουργία ενιαίας ψηφιακής θύρας που  παρέχει στους πολίτες, τις επιχειρήσεις και τα νομικά πρόσωπα πλην των επιχειρήσεων εύκολη πρόσβαση σε πληροφορίες υψηλής ποιότητας, σε αποδοτικές διαδικασίες και σε αποτελεσματικές υπηρεσίες υποστήριξης και επίλυσης προβλημάτων όσον αφορά τους ενωσιακούς και εθνικούς κανόνες που ισχύουν για τους πολίτες, τις επιχειρήσεις και τα νομικά πρόσωπα πλην των επιχειρήσεων που ασκούν ή προτίθενται να ασκήσουν τα δικαιώματά τους που απορρέουν από το ενωσιακό δίκαιο στον τομέα της εσωτερικής αγοράς, κατά την έννοια του άρθρου 26 παράγραφος 2 ΣΛΕΕ·»</w:t>
      </w:r>
      <w:r>
        <w:rPr>
          <w:szCs w:val="24"/>
          <w:lang w:eastAsia="en-US"/>
        </w:rPr>
        <w:t>.</w:t>
      </w:r>
    </w:p>
    <w:p w:rsidR="00D67D4C" w:rsidRDefault="00D67D4C">
      <w:pPr>
        <w:widowControl/>
        <w:rPr>
          <w:szCs w:val="24"/>
          <w:lang w:eastAsia="en-US"/>
        </w:rPr>
      </w:pPr>
      <w:r>
        <w:rPr>
          <w:szCs w:val="24"/>
          <w:lang w:eastAsia="en-US"/>
        </w:rPr>
        <w:br w:type="page"/>
      </w:r>
    </w:p>
    <w:p w:rsidR="002C413B" w:rsidRPr="002C413B" w:rsidRDefault="002C413B" w:rsidP="002C413B">
      <w:pPr>
        <w:spacing w:before="120" w:after="120" w:line="360" w:lineRule="auto"/>
        <w:ind w:left="850" w:hanging="850"/>
        <w:rPr>
          <w:szCs w:val="24"/>
          <w:lang w:eastAsia="en-US"/>
        </w:rPr>
      </w:pPr>
      <w:r w:rsidRPr="002C413B">
        <w:rPr>
          <w:szCs w:val="24"/>
          <w:lang w:eastAsia="en-US"/>
        </w:rPr>
        <w:lastRenderedPageBreak/>
        <w:t>2)</w:t>
      </w:r>
      <w:r w:rsidRPr="002C413B">
        <w:rPr>
          <w:szCs w:val="24"/>
          <w:lang w:eastAsia="en-US"/>
        </w:rPr>
        <w:tab/>
      </w:r>
      <w:r>
        <w:rPr>
          <w:szCs w:val="24"/>
          <w:lang w:eastAsia="en-US"/>
        </w:rPr>
        <w:t>Σ</w:t>
      </w:r>
      <w:r w:rsidRPr="002C413B">
        <w:rPr>
          <w:szCs w:val="24"/>
          <w:lang w:eastAsia="en-US"/>
        </w:rPr>
        <w:t>το άρθρο 1 παράγραφος 1, το στοιχείο β) αντικαθίσταται από το ακόλουθο κείμενο:</w:t>
      </w:r>
    </w:p>
    <w:p w:rsidR="002C413B" w:rsidRPr="002C413B" w:rsidRDefault="002C413B" w:rsidP="002C413B">
      <w:pPr>
        <w:spacing w:before="120" w:after="120" w:line="360" w:lineRule="auto"/>
        <w:ind w:left="1416" w:hanging="566"/>
        <w:rPr>
          <w:szCs w:val="24"/>
          <w:lang w:eastAsia="en-US"/>
        </w:rPr>
      </w:pPr>
      <w:r w:rsidRPr="002C413B">
        <w:rPr>
          <w:szCs w:val="24"/>
          <w:lang w:eastAsia="en-US"/>
        </w:rPr>
        <w:t>«β)</w:t>
      </w:r>
      <w:r w:rsidRPr="002C413B">
        <w:rPr>
          <w:szCs w:val="24"/>
          <w:lang w:eastAsia="en-US"/>
        </w:rPr>
        <w:tab/>
        <w:t xml:space="preserve">τη χρήση διαδικασιών από διασυνοριακούς χρήστες και την εφαρμογή της αρχής «μόνον άπαξ» σε σχέση με τις διαδικασίες που παρατίθενται στο παράρτημα </w:t>
      </w:r>
      <w:r w:rsidRPr="002C413B">
        <w:rPr>
          <w:szCs w:val="24"/>
          <w:lang w:val="en-GB" w:eastAsia="en-US"/>
        </w:rPr>
        <w:t>II</w:t>
      </w:r>
      <w:r w:rsidRPr="002C413B">
        <w:rPr>
          <w:szCs w:val="24"/>
          <w:lang w:eastAsia="en-US"/>
        </w:rPr>
        <w:t xml:space="preserve"> του παρόντος κανονισμού και τις διαδικασίες που προβλέπονται στις οδηγίες 2005/36/ΕΚ, 2006/123/ΕΚ, 2014/24/ΕΕ, 2014/25/ΕΕ και .../...*·</w:t>
      </w:r>
    </w:p>
    <w:p w:rsidR="002C413B" w:rsidRPr="002C413B" w:rsidRDefault="002C413B" w:rsidP="002C413B">
      <w:pPr>
        <w:spacing w:before="120" w:after="120" w:line="360" w:lineRule="auto"/>
        <w:ind w:left="1416"/>
        <w:rPr>
          <w:szCs w:val="24"/>
          <w:lang w:eastAsia="en-US"/>
        </w:rPr>
      </w:pPr>
      <w:r w:rsidRPr="002C413B">
        <w:rPr>
          <w:szCs w:val="24"/>
          <w:lang w:eastAsia="en-US"/>
        </w:rPr>
        <w:t>____________________</w:t>
      </w:r>
    </w:p>
    <w:p w:rsidR="002C413B" w:rsidRPr="002C413B" w:rsidRDefault="002C413B" w:rsidP="002C413B">
      <w:pPr>
        <w:spacing w:before="120" w:after="120" w:line="360" w:lineRule="auto"/>
        <w:ind w:left="1416"/>
        <w:rPr>
          <w:szCs w:val="24"/>
          <w:lang w:eastAsia="en-US"/>
        </w:rPr>
      </w:pPr>
      <w:r w:rsidRPr="002C413B">
        <w:rPr>
          <w:szCs w:val="24"/>
          <w:lang w:eastAsia="en-US"/>
        </w:rPr>
        <w:t>* Οδηγία του Ευρωπαϊκού Κοινοβουλίου και του Συμβουλίου, της..., σχετικά με τα ευρωπαϊκά διασυνοριακά σωματεία (παραπομπή στην ΕΕΕΕ).»</w:t>
      </w:r>
      <w:r>
        <w:rPr>
          <w:szCs w:val="24"/>
          <w:lang w:eastAsia="en-US"/>
        </w:rPr>
        <w:t>.</w:t>
      </w:r>
    </w:p>
    <w:p w:rsidR="002C413B" w:rsidRPr="002C413B" w:rsidRDefault="002C413B" w:rsidP="002C413B">
      <w:pPr>
        <w:spacing w:before="120" w:after="120" w:line="360" w:lineRule="auto"/>
        <w:ind w:left="850" w:hanging="850"/>
        <w:rPr>
          <w:szCs w:val="24"/>
          <w:lang w:eastAsia="en-US"/>
        </w:rPr>
      </w:pPr>
      <w:r w:rsidRPr="002C413B">
        <w:rPr>
          <w:szCs w:val="24"/>
          <w:lang w:eastAsia="en-US"/>
        </w:rPr>
        <w:t>3)</w:t>
      </w:r>
      <w:r w:rsidRPr="002C413B">
        <w:rPr>
          <w:szCs w:val="24"/>
          <w:lang w:eastAsia="en-US"/>
        </w:rPr>
        <w:tab/>
      </w:r>
      <w:r>
        <w:rPr>
          <w:szCs w:val="24"/>
          <w:lang w:eastAsia="en-US"/>
        </w:rPr>
        <w:t>Σ</w:t>
      </w:r>
      <w:r w:rsidRPr="002C413B">
        <w:rPr>
          <w:szCs w:val="24"/>
          <w:lang w:eastAsia="en-US"/>
        </w:rPr>
        <w:t>το άρθρο 2 παράγραφος 2, το στοιχείο γ) αντικαθίσταται από το ακόλουθο κείμενο:</w:t>
      </w:r>
    </w:p>
    <w:p w:rsidR="002C413B" w:rsidRPr="002C413B" w:rsidRDefault="002C413B" w:rsidP="002C413B">
      <w:pPr>
        <w:spacing w:before="120" w:after="120" w:line="360" w:lineRule="auto"/>
        <w:ind w:left="1416" w:hanging="566"/>
        <w:rPr>
          <w:szCs w:val="24"/>
          <w:lang w:eastAsia="en-US"/>
        </w:rPr>
      </w:pPr>
      <w:r w:rsidRPr="002C413B">
        <w:rPr>
          <w:szCs w:val="24"/>
          <w:lang w:eastAsia="en-US"/>
        </w:rPr>
        <w:t>«γ)</w:t>
      </w:r>
      <w:r w:rsidRPr="002C413B">
        <w:rPr>
          <w:szCs w:val="24"/>
          <w:lang w:eastAsia="en-US"/>
        </w:rPr>
        <w:tab/>
        <w:t>πληροφορίες και συνδέσμους για υπηρεσίες υποστήριξης και επίλυσης προβλημάτων οι οποίες απαριθμούνται στο παράρτημα ΙΙΙ ή αναφέρονται στο άρθρο 7 και τις οποίες οι πολίτες, οι επιχειρήσεις και τα νομικά πρόσωπα πλην των επιχειρήσεων θα μπορούν να χρησιμοποιούν σε περίπτωση ερωτήσεων ή προβλημάτων σχετικά με τα δικαιώματα, τις υποχρεώσεις, τους κανόνες ή τις διαδικασίες που αναφέρονται στα στοιχεία α) και β) της παρούσας παραγράφου.»</w:t>
      </w:r>
      <w:r>
        <w:rPr>
          <w:szCs w:val="24"/>
          <w:lang w:eastAsia="en-US"/>
        </w:rPr>
        <w:t>.</w:t>
      </w:r>
    </w:p>
    <w:p w:rsidR="00D67D4C" w:rsidRDefault="00D67D4C">
      <w:pPr>
        <w:widowControl/>
        <w:rPr>
          <w:szCs w:val="24"/>
          <w:lang w:eastAsia="en-US"/>
        </w:rPr>
      </w:pPr>
      <w:r>
        <w:rPr>
          <w:szCs w:val="24"/>
          <w:lang w:eastAsia="en-US"/>
        </w:rPr>
        <w:br w:type="page"/>
      </w:r>
    </w:p>
    <w:p w:rsidR="002C413B" w:rsidRPr="002C413B" w:rsidRDefault="002C413B" w:rsidP="002C413B">
      <w:pPr>
        <w:spacing w:before="120" w:after="120" w:line="360" w:lineRule="auto"/>
        <w:ind w:left="850" w:hanging="850"/>
        <w:rPr>
          <w:szCs w:val="24"/>
          <w:lang w:eastAsia="en-US"/>
        </w:rPr>
      </w:pPr>
      <w:r w:rsidRPr="002C413B">
        <w:rPr>
          <w:szCs w:val="24"/>
          <w:lang w:eastAsia="en-US"/>
        </w:rPr>
        <w:lastRenderedPageBreak/>
        <w:t>4)</w:t>
      </w:r>
      <w:r w:rsidRPr="002C413B">
        <w:rPr>
          <w:szCs w:val="24"/>
          <w:lang w:eastAsia="en-US"/>
        </w:rPr>
        <w:tab/>
        <w:t>Στο άρθρο 14, η παράγραφος 1 αντικαθίσταται από το ακόλουθο κείμενο:</w:t>
      </w:r>
    </w:p>
    <w:p w:rsidR="002C413B" w:rsidRPr="002C413B" w:rsidRDefault="002C413B" w:rsidP="002C413B">
      <w:pPr>
        <w:spacing w:before="120" w:after="120" w:line="360" w:lineRule="auto"/>
        <w:ind w:left="1416" w:hanging="566"/>
        <w:rPr>
          <w:szCs w:val="24"/>
          <w:lang w:eastAsia="en-US"/>
        </w:rPr>
      </w:pPr>
      <w:r w:rsidRPr="002C413B">
        <w:rPr>
          <w:szCs w:val="24"/>
          <w:lang w:eastAsia="en-US"/>
        </w:rPr>
        <w:t>«1.</w:t>
      </w:r>
      <w:r w:rsidRPr="002C413B">
        <w:rPr>
          <w:szCs w:val="24"/>
          <w:lang w:eastAsia="en-US"/>
        </w:rPr>
        <w:tab/>
        <w:t xml:space="preserve">Για τον σκοπό της ανταλλαγής δικαιολογητικών στο πλαίσιο των </w:t>
      </w:r>
      <w:proofErr w:type="spellStart"/>
      <w:r w:rsidRPr="002C413B">
        <w:rPr>
          <w:szCs w:val="24"/>
          <w:lang w:eastAsia="en-US"/>
        </w:rPr>
        <w:t>επιγραμμικών</w:t>
      </w:r>
      <w:proofErr w:type="spellEnd"/>
      <w:r w:rsidRPr="002C413B">
        <w:rPr>
          <w:szCs w:val="24"/>
          <w:lang w:eastAsia="en-US"/>
        </w:rPr>
        <w:t xml:space="preserve"> διαδικασιών που παρατίθενται στο παράρτημα </w:t>
      </w:r>
      <w:r w:rsidRPr="002C413B">
        <w:rPr>
          <w:szCs w:val="24"/>
          <w:lang w:val="en-GB" w:eastAsia="en-US"/>
        </w:rPr>
        <w:t>II</w:t>
      </w:r>
      <w:r w:rsidRPr="002C413B">
        <w:rPr>
          <w:szCs w:val="24"/>
          <w:lang w:eastAsia="en-US"/>
        </w:rPr>
        <w:t xml:space="preserve"> του παρόντος κανονισμού και των διαδικασιών που προβλέπονται στις οδηγίες 2005/36/ΕΚ, 2006/123/ΕΚ, 2014/24/ΕΕ, 2014/25/ΕΕ και .../.../..., καθιερώνεται από την Επιτροπή σε συνεργασία με τα κράτη μέλη τεχνικό σύστημα για την αυτοματοποιημένη ανταλλαγή δικαιολογητικών μεταξύ των αρμόδιων αρχών στα διάφορα κράτη μέλη («τεχνικό σύστημα»).»</w:t>
      </w:r>
      <w:r>
        <w:rPr>
          <w:szCs w:val="24"/>
          <w:lang w:eastAsia="en-US"/>
        </w:rPr>
        <w:t>.</w:t>
      </w:r>
    </w:p>
    <w:p w:rsidR="002C413B" w:rsidRPr="002C413B" w:rsidRDefault="002C413B" w:rsidP="002C413B">
      <w:pPr>
        <w:spacing w:before="120" w:after="120" w:line="360" w:lineRule="auto"/>
        <w:ind w:left="850" w:hanging="850"/>
        <w:rPr>
          <w:szCs w:val="24"/>
          <w:lang w:eastAsia="en-US"/>
        </w:rPr>
      </w:pPr>
      <w:r w:rsidRPr="002C413B">
        <w:rPr>
          <w:szCs w:val="24"/>
          <w:lang w:eastAsia="en-US"/>
        </w:rPr>
        <w:t>5)</w:t>
      </w:r>
      <w:r w:rsidRPr="002C413B">
        <w:rPr>
          <w:szCs w:val="24"/>
          <w:lang w:eastAsia="en-US"/>
        </w:rPr>
        <w:tab/>
        <w:t>Το παράρτημα Ι του κανονισμού (ΕΕ) 2018/1724 τροποποιείται ως εξής:</w:t>
      </w:r>
    </w:p>
    <w:p w:rsidR="002C413B" w:rsidRPr="002C413B" w:rsidRDefault="002C413B" w:rsidP="002C413B">
      <w:pPr>
        <w:spacing w:before="120" w:after="120" w:line="360" w:lineRule="auto"/>
        <w:ind w:left="1416" w:hanging="566"/>
        <w:rPr>
          <w:szCs w:val="24"/>
          <w:lang w:eastAsia="en-US"/>
        </w:rPr>
      </w:pPr>
      <w:r w:rsidRPr="002C413B">
        <w:rPr>
          <w:szCs w:val="24"/>
          <w:lang w:eastAsia="en-US"/>
        </w:rPr>
        <w:t>α)</w:t>
      </w:r>
      <w:r w:rsidRPr="002C413B">
        <w:rPr>
          <w:szCs w:val="24"/>
          <w:lang w:eastAsia="en-US"/>
        </w:rPr>
        <w:tab/>
        <w:t>ο τίτλος αντικαθίσταται από το ακόλουθο κείμενο:</w:t>
      </w:r>
    </w:p>
    <w:p w:rsidR="002C413B" w:rsidRPr="002C413B" w:rsidRDefault="002C413B" w:rsidP="002C413B">
      <w:pPr>
        <w:spacing w:before="120" w:after="120" w:line="360" w:lineRule="auto"/>
        <w:ind w:left="1416"/>
        <w:rPr>
          <w:szCs w:val="24"/>
          <w:lang w:eastAsia="en-US"/>
        </w:rPr>
      </w:pPr>
      <w:r w:rsidRPr="002C413B">
        <w:rPr>
          <w:szCs w:val="24"/>
          <w:lang w:eastAsia="en-US"/>
        </w:rPr>
        <w:t>«Τομείς πληροφοριών οι οποίοι είναι σημαντικοί για τους πολίτες, τις επιχειρήσεις και τα νομικά πρόσωπα, πλην των επιχειρήσεων, που έχουν την καταστατική έδρα τους σε κράτος μέλος κατά την άσκηση των δικαιωμάτων τους στην εσωτερική αγορά που αναφέρονται στο άρθρο 2 παράγραφος 2 στοιχείο α).</w:t>
      </w:r>
    </w:p>
    <w:p w:rsidR="00D67D4C" w:rsidRDefault="00D67D4C">
      <w:pPr>
        <w:widowControl/>
        <w:rPr>
          <w:b/>
          <w:i/>
          <w:szCs w:val="24"/>
          <w:lang w:eastAsia="en-US"/>
        </w:rPr>
      </w:pPr>
      <w:r>
        <w:rPr>
          <w:b/>
          <w:i/>
          <w:szCs w:val="24"/>
          <w:lang w:eastAsia="en-US"/>
        </w:rPr>
        <w:br w:type="page"/>
      </w:r>
    </w:p>
    <w:p w:rsidR="002C413B" w:rsidRPr="002C413B" w:rsidRDefault="002C413B" w:rsidP="002C413B">
      <w:pPr>
        <w:spacing w:before="120" w:after="120" w:line="360" w:lineRule="auto"/>
        <w:ind w:left="1982" w:hanging="566"/>
        <w:rPr>
          <w:szCs w:val="24"/>
          <w:lang w:eastAsia="en-US"/>
        </w:rPr>
      </w:pPr>
      <w:proofErr w:type="spellStart"/>
      <w:r w:rsidRPr="002C413B">
        <w:rPr>
          <w:b/>
          <w:i/>
          <w:szCs w:val="24"/>
          <w:lang w:eastAsia="en-US"/>
        </w:rPr>
        <w:lastRenderedPageBreak/>
        <w:t>αα</w:t>
      </w:r>
      <w:proofErr w:type="spellEnd"/>
      <w:r w:rsidRPr="002C413B">
        <w:rPr>
          <w:b/>
          <w:i/>
          <w:szCs w:val="24"/>
          <w:lang w:eastAsia="en-US"/>
        </w:rPr>
        <w:t>)</w:t>
      </w:r>
      <w:r w:rsidRPr="002C413B">
        <w:rPr>
          <w:szCs w:val="24"/>
          <w:lang w:eastAsia="en-US"/>
        </w:rPr>
        <w:tab/>
      </w:r>
      <w:r w:rsidR="00012DB5" w:rsidRPr="00012DB5">
        <w:rPr>
          <w:b/>
          <w:i/>
          <w:szCs w:val="24"/>
          <w:lang w:eastAsia="en-US"/>
        </w:rPr>
        <w:t>στους «</w:t>
      </w:r>
      <w:r w:rsidR="00012DB5" w:rsidRPr="00012DB5">
        <w:rPr>
          <w:b/>
          <w:i/>
        </w:rPr>
        <w:t xml:space="preserve">Τομείς πληροφοριών που αφορούν τις επιχειρήσεις», το στοιχείο Ι </w:t>
      </w:r>
      <w:r w:rsidRPr="002C413B">
        <w:rPr>
          <w:b/>
          <w:i/>
          <w:szCs w:val="24"/>
          <w:lang w:eastAsia="en-US"/>
        </w:rPr>
        <w:t xml:space="preserve">αντικαθίσταται </w:t>
      </w:r>
      <w:r w:rsidR="00012DB5">
        <w:rPr>
          <w:b/>
          <w:i/>
          <w:szCs w:val="24"/>
          <w:lang w:eastAsia="en-US"/>
        </w:rPr>
        <w:t>από το ακόλουθο κείμενο</w:t>
      </w:r>
      <w:r w:rsidRPr="002C413B">
        <w:rPr>
          <w:b/>
          <w:i/>
          <w:szCs w:val="24"/>
          <w:lang w:eastAsia="en-US"/>
        </w:rPr>
        <w:t>:</w:t>
      </w:r>
    </w:p>
    <w:p w:rsidR="00012DB5" w:rsidRPr="00012DB5" w:rsidRDefault="00012DB5" w:rsidP="00D67D4C">
      <w:pPr>
        <w:pStyle w:val="Normal6"/>
        <w:tabs>
          <w:tab w:val="left" w:pos="5221"/>
        </w:tabs>
        <w:spacing w:line="360" w:lineRule="auto"/>
        <w:ind w:left="345"/>
        <w:rPr>
          <w:b/>
          <w:i/>
        </w:rPr>
      </w:pPr>
      <w:r w:rsidRPr="00012DB5">
        <w:rPr>
          <w:b/>
          <w:i/>
        </w:rPr>
        <w:t>«Τομείς πληροφοριών που αφορούν τις επιχειρήσεις:</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C413B" w:rsidRPr="00012DB5" w:rsidTr="00A36928">
        <w:trPr>
          <w:jc w:val="center"/>
        </w:trPr>
        <w:tc>
          <w:tcPr>
            <w:tcW w:w="4876" w:type="dxa"/>
            <w:tcBorders>
              <w:top w:val="single" w:sz="4" w:space="0" w:color="auto"/>
              <w:left w:val="single" w:sz="4" w:space="0" w:color="auto"/>
              <w:bottom w:val="single" w:sz="4" w:space="0" w:color="auto"/>
              <w:right w:val="single" w:sz="4" w:space="0" w:color="auto"/>
            </w:tcBorders>
            <w:hideMark/>
          </w:tcPr>
          <w:p w:rsidR="002C413B" w:rsidRPr="00012DB5" w:rsidRDefault="002C413B" w:rsidP="00D67D4C">
            <w:pPr>
              <w:pStyle w:val="Normal6"/>
              <w:spacing w:line="360" w:lineRule="auto"/>
              <w:rPr>
                <w:b/>
                <w:i/>
              </w:rPr>
            </w:pPr>
            <w:r w:rsidRPr="00012DB5">
              <w:rPr>
                <w:b/>
                <w:i/>
              </w:rPr>
              <w:t>Τομέας</w:t>
            </w:r>
          </w:p>
        </w:tc>
        <w:tc>
          <w:tcPr>
            <w:tcW w:w="4876" w:type="dxa"/>
            <w:tcBorders>
              <w:top w:val="single" w:sz="4" w:space="0" w:color="auto"/>
              <w:left w:val="single" w:sz="4" w:space="0" w:color="auto"/>
              <w:bottom w:val="single" w:sz="4" w:space="0" w:color="auto"/>
              <w:right w:val="single" w:sz="4" w:space="0" w:color="auto"/>
            </w:tcBorders>
            <w:hideMark/>
          </w:tcPr>
          <w:p w:rsidR="002C413B" w:rsidRPr="00012DB5" w:rsidRDefault="002C413B" w:rsidP="00D67D4C">
            <w:pPr>
              <w:pStyle w:val="Normal6"/>
              <w:spacing w:line="360" w:lineRule="auto"/>
              <w:rPr>
                <w:b/>
                <w:i/>
              </w:rPr>
            </w:pPr>
            <w:r w:rsidRPr="00012DB5">
              <w:rPr>
                <w:b/>
                <w:i/>
              </w:rPr>
              <w:t>ΠΛΗΡΟΦΟΡΙΕΣ ΠΟΥ ΑΦΟΡΟΥΝ ΔΙΚΑΙΩΜΑΤΑ, ΥΠΟΧΡΕΩΣΕΙΣ ΚΑΙ ΚΑΝΟΝΕΣ</w:t>
            </w:r>
          </w:p>
        </w:tc>
      </w:tr>
      <w:tr w:rsidR="002C413B" w:rsidRPr="00012DB5" w:rsidTr="00A36928">
        <w:trPr>
          <w:jc w:val="center"/>
        </w:trPr>
        <w:tc>
          <w:tcPr>
            <w:tcW w:w="4876" w:type="dxa"/>
            <w:tcBorders>
              <w:top w:val="single" w:sz="4" w:space="0" w:color="auto"/>
              <w:left w:val="single" w:sz="4" w:space="0" w:color="auto"/>
              <w:bottom w:val="single" w:sz="4" w:space="0" w:color="auto"/>
              <w:right w:val="single" w:sz="4" w:space="0" w:color="auto"/>
            </w:tcBorders>
            <w:hideMark/>
          </w:tcPr>
          <w:p w:rsidR="002C413B" w:rsidRPr="00012DB5" w:rsidRDefault="002C413B" w:rsidP="00D67D4C">
            <w:pPr>
              <w:pStyle w:val="Normal6"/>
              <w:spacing w:line="360" w:lineRule="auto"/>
              <w:rPr>
                <w:b/>
                <w:i/>
              </w:rPr>
            </w:pPr>
            <w:r w:rsidRPr="00012DB5">
              <w:rPr>
                <w:b/>
                <w:i/>
              </w:rPr>
              <w:t>Ι. Έναρξη, λειτουργία και παύση δραστηριότητας επιχείρησης</w:t>
            </w:r>
          </w:p>
        </w:tc>
        <w:tc>
          <w:tcPr>
            <w:tcW w:w="4876" w:type="dxa"/>
            <w:tcBorders>
              <w:top w:val="single" w:sz="4" w:space="0" w:color="auto"/>
              <w:left w:val="single" w:sz="4" w:space="0" w:color="auto"/>
              <w:bottom w:val="single" w:sz="4" w:space="0" w:color="auto"/>
              <w:right w:val="single" w:sz="4" w:space="0" w:color="auto"/>
            </w:tcBorders>
          </w:tcPr>
          <w:p w:rsidR="002C413B" w:rsidRPr="00012DB5" w:rsidRDefault="002C413B" w:rsidP="00D67D4C">
            <w:pPr>
              <w:pStyle w:val="Normal6"/>
              <w:spacing w:line="360" w:lineRule="auto"/>
              <w:rPr>
                <w:b/>
                <w:i/>
              </w:rPr>
            </w:pPr>
            <w:r w:rsidRPr="00012DB5">
              <w:rPr>
                <w:b/>
                <w:i/>
              </w:rPr>
              <w:t>1. εγγραφή, μεταβολή της νομικής μορφής ή κλείσιμο επιχείρησης (διαδικασίες εγγραφής και νομικές μορφές άσκησης δραστηριότητας)</w:t>
            </w:r>
          </w:p>
          <w:p w:rsidR="002C413B" w:rsidRPr="00012DB5" w:rsidRDefault="002C413B" w:rsidP="00D67D4C">
            <w:pPr>
              <w:pStyle w:val="Normal6"/>
              <w:spacing w:line="360" w:lineRule="auto"/>
              <w:rPr>
                <w:b/>
                <w:i/>
              </w:rPr>
            </w:pPr>
            <w:r w:rsidRPr="00012DB5">
              <w:rPr>
                <w:b/>
                <w:i/>
              </w:rPr>
              <w:t>2. μεταφορά της καταστατικής έδρας επιχείρησης σε άλλο κράτος μέλος</w:t>
            </w:r>
          </w:p>
          <w:p w:rsidR="002C413B" w:rsidRPr="00012DB5" w:rsidRDefault="002C413B" w:rsidP="00D67D4C">
            <w:pPr>
              <w:pStyle w:val="Normal6"/>
              <w:spacing w:line="360" w:lineRule="auto"/>
              <w:rPr>
                <w:b/>
                <w:i/>
              </w:rPr>
            </w:pPr>
            <w:r w:rsidRPr="00012DB5">
              <w:rPr>
                <w:b/>
                <w:i/>
              </w:rPr>
              <w:t>2α. υποχρεώσεις ως προς τα δικαιώματα των πιστωτών και των εργαζομένων σε σχέση με τη μεταφορά της καταστατικής έδρας επιχείρησης σε άλλο κράτος μέλος</w:t>
            </w:r>
          </w:p>
          <w:p w:rsidR="002C413B" w:rsidRPr="00012DB5" w:rsidRDefault="002C413B" w:rsidP="00D67D4C">
            <w:pPr>
              <w:pStyle w:val="Normal6"/>
              <w:spacing w:line="360" w:lineRule="auto"/>
              <w:rPr>
                <w:b/>
                <w:i/>
              </w:rPr>
            </w:pPr>
            <w:r w:rsidRPr="00012DB5">
              <w:rPr>
                <w:b/>
                <w:i/>
              </w:rPr>
              <w:t>3. δικαιώματα διανοητικής ιδιοκτησίας (αίτηση για απόκτηση διπλώματος ευρεσιτεχνίας, καταχώριση εμπορικού σήματος, σκίτσου ή σχεδίου, απόκτηση άδειας αναπαραγωγής)</w:t>
            </w:r>
          </w:p>
          <w:p w:rsidR="002C413B" w:rsidRPr="00012DB5" w:rsidRDefault="002C413B" w:rsidP="00D67D4C">
            <w:pPr>
              <w:pStyle w:val="Normal6"/>
              <w:spacing w:line="360" w:lineRule="auto"/>
              <w:rPr>
                <w:b/>
                <w:i/>
              </w:rPr>
            </w:pPr>
            <w:r w:rsidRPr="00012DB5">
              <w:rPr>
                <w:b/>
                <w:i/>
              </w:rPr>
              <w:t>4. αντικειμενικότητα και διαφάνεια στις εμπορικές πρακτικές, συμπεριλαμβανομένων των δικαιωμάτων των καταναλωτών και των εγγυήσεων που αφορούν την πώληση προϊόντων και υπηρεσιών</w:t>
            </w:r>
          </w:p>
          <w:p w:rsidR="002C413B" w:rsidRPr="00012DB5" w:rsidRDefault="002C413B" w:rsidP="00D67D4C">
            <w:pPr>
              <w:pStyle w:val="Normal6"/>
              <w:spacing w:line="360" w:lineRule="auto"/>
              <w:rPr>
                <w:b/>
                <w:i/>
              </w:rPr>
            </w:pPr>
            <w:r w:rsidRPr="00012DB5">
              <w:rPr>
                <w:b/>
                <w:i/>
              </w:rPr>
              <w:t xml:space="preserve">5. προσφορά δυνατότητας </w:t>
            </w:r>
            <w:proofErr w:type="spellStart"/>
            <w:r w:rsidRPr="00012DB5">
              <w:rPr>
                <w:b/>
                <w:i/>
              </w:rPr>
              <w:t>επιγραμμικής</w:t>
            </w:r>
            <w:proofErr w:type="spellEnd"/>
            <w:r w:rsidRPr="00012DB5">
              <w:rPr>
                <w:b/>
                <w:i/>
              </w:rPr>
              <w:t xml:space="preserve"> πληρωμής για τις διασυνοριακές συναλλαγές πώλησης προϊόντων και υπηρεσιών </w:t>
            </w:r>
            <w:proofErr w:type="spellStart"/>
            <w:r w:rsidRPr="00012DB5">
              <w:rPr>
                <w:b/>
                <w:i/>
              </w:rPr>
              <w:t>επιγραμμικά</w:t>
            </w:r>
            <w:proofErr w:type="spellEnd"/>
          </w:p>
          <w:p w:rsidR="002C413B" w:rsidRPr="00012DB5" w:rsidRDefault="002C413B" w:rsidP="00D67D4C">
            <w:pPr>
              <w:pStyle w:val="Normal6"/>
              <w:spacing w:line="360" w:lineRule="auto"/>
              <w:rPr>
                <w:b/>
                <w:i/>
              </w:rPr>
            </w:pPr>
            <w:r w:rsidRPr="00012DB5">
              <w:rPr>
                <w:b/>
                <w:i/>
              </w:rPr>
              <w:lastRenderedPageBreak/>
              <w:t>6. δικαιώματα και υποχρεώσεις που απορρέουν από τη νομοθεσία περί συμβάσεων, συμπεριλαμβανομένων των τόκων υπερημερίας</w:t>
            </w:r>
          </w:p>
          <w:p w:rsidR="002C413B" w:rsidRPr="00012DB5" w:rsidRDefault="002C413B" w:rsidP="00D67D4C">
            <w:pPr>
              <w:pStyle w:val="Normal6"/>
              <w:spacing w:line="360" w:lineRule="auto"/>
              <w:rPr>
                <w:b/>
                <w:i/>
              </w:rPr>
            </w:pPr>
            <w:r w:rsidRPr="00012DB5">
              <w:rPr>
                <w:b/>
                <w:i/>
              </w:rPr>
              <w:t>7. διαδικασίες αφερεγγυότητας και εκκαθάριση εταιρειών</w:t>
            </w:r>
          </w:p>
          <w:p w:rsidR="002C413B" w:rsidRPr="00012DB5" w:rsidRDefault="002C413B" w:rsidP="00D67D4C">
            <w:pPr>
              <w:pStyle w:val="Normal6"/>
              <w:spacing w:line="360" w:lineRule="auto"/>
              <w:rPr>
                <w:b/>
                <w:i/>
              </w:rPr>
            </w:pPr>
            <w:r w:rsidRPr="00012DB5">
              <w:rPr>
                <w:b/>
                <w:i/>
              </w:rPr>
              <w:t>8. ασφάλιση πιστώσεων</w:t>
            </w:r>
          </w:p>
          <w:p w:rsidR="002C413B" w:rsidRPr="00012DB5" w:rsidRDefault="002C413B" w:rsidP="00D67D4C">
            <w:pPr>
              <w:pStyle w:val="Normal6"/>
              <w:spacing w:line="360" w:lineRule="auto"/>
              <w:rPr>
                <w:b/>
                <w:i/>
              </w:rPr>
            </w:pPr>
            <w:r w:rsidRPr="00012DB5">
              <w:rPr>
                <w:b/>
                <w:i/>
              </w:rPr>
              <w:t>9. συγχώνευση εταιρειών ή πώληση επιχείρησης</w:t>
            </w:r>
          </w:p>
          <w:p w:rsidR="002C413B" w:rsidRPr="00012DB5" w:rsidRDefault="002C413B" w:rsidP="00D67D4C">
            <w:pPr>
              <w:pStyle w:val="Normal6"/>
              <w:spacing w:line="360" w:lineRule="auto"/>
              <w:rPr>
                <w:b/>
                <w:i/>
              </w:rPr>
            </w:pPr>
            <w:r w:rsidRPr="00012DB5">
              <w:rPr>
                <w:b/>
                <w:i/>
              </w:rPr>
              <w:t>10. αστική ευθύνη μελών του διοικητικού συμβουλίου ή διευθυντών μιας εταιρείας</w:t>
            </w:r>
          </w:p>
          <w:p w:rsidR="002C413B" w:rsidRPr="00012DB5" w:rsidRDefault="002C413B" w:rsidP="00D67D4C">
            <w:pPr>
              <w:pStyle w:val="Normal6"/>
              <w:spacing w:line="360" w:lineRule="auto"/>
              <w:rPr>
                <w:b/>
                <w:i/>
              </w:rPr>
            </w:pPr>
            <w:r w:rsidRPr="00012DB5">
              <w:rPr>
                <w:b/>
                <w:i/>
              </w:rPr>
              <w:t>11. κανόνες και υποχρεώσεις όσον αφορά την επεξεργασία δεδομένων προσωπικού χαρακτήρα»·</w:t>
            </w:r>
          </w:p>
        </w:tc>
      </w:tr>
    </w:tbl>
    <w:p w:rsidR="002C413B" w:rsidRPr="002C413B" w:rsidRDefault="002C413B" w:rsidP="002C413B">
      <w:pPr>
        <w:spacing w:before="120" w:after="120" w:line="360" w:lineRule="auto"/>
        <w:rPr>
          <w:b/>
          <w:szCs w:val="24"/>
          <w:lang w:eastAsia="en-US"/>
        </w:rPr>
      </w:pPr>
      <w:r>
        <w:rPr>
          <w:szCs w:val="24"/>
          <w:lang w:eastAsia="en-US"/>
        </w:rPr>
        <w:lastRenderedPageBreak/>
        <w:t>·</w:t>
      </w:r>
      <w:r>
        <w:rPr>
          <w:b/>
          <w:szCs w:val="24"/>
          <w:lang w:eastAsia="en-US"/>
        </w:rPr>
        <w:t xml:space="preserve"> [Τροπολογία 4]</w:t>
      </w:r>
    </w:p>
    <w:p w:rsidR="00D67D4C" w:rsidRDefault="00D67D4C">
      <w:pPr>
        <w:widowControl/>
        <w:rPr>
          <w:szCs w:val="24"/>
          <w:lang w:eastAsia="en-US"/>
        </w:rPr>
      </w:pPr>
      <w:r>
        <w:rPr>
          <w:szCs w:val="24"/>
          <w:lang w:eastAsia="en-US"/>
        </w:rPr>
        <w:br w:type="page"/>
      </w:r>
    </w:p>
    <w:p w:rsidR="002C413B" w:rsidRDefault="002C413B" w:rsidP="002C413B">
      <w:pPr>
        <w:spacing w:before="120" w:after="120" w:line="360" w:lineRule="auto"/>
        <w:ind w:left="1416" w:hanging="566"/>
        <w:rPr>
          <w:szCs w:val="24"/>
          <w:lang w:eastAsia="en-US"/>
        </w:rPr>
      </w:pPr>
      <w:r w:rsidRPr="002C413B">
        <w:rPr>
          <w:szCs w:val="24"/>
          <w:lang w:eastAsia="en-US"/>
        </w:rPr>
        <w:lastRenderedPageBreak/>
        <w:t>β)</w:t>
      </w:r>
      <w:r w:rsidRPr="002C413B">
        <w:rPr>
          <w:szCs w:val="24"/>
          <w:lang w:eastAsia="en-US"/>
        </w:rPr>
        <w:tab/>
        <w:t>προστίθενται οι ακόλουθοι τομείς πληροφοριών:</w:t>
      </w:r>
    </w:p>
    <w:p w:rsidR="00E914E2" w:rsidRPr="002C413B" w:rsidRDefault="00E914E2" w:rsidP="00E914E2">
      <w:pPr>
        <w:spacing w:before="120" w:after="120" w:line="360" w:lineRule="auto"/>
        <w:ind w:left="851" w:hanging="1"/>
        <w:rPr>
          <w:szCs w:val="24"/>
          <w:lang w:eastAsia="en-US"/>
        </w:rPr>
      </w:pPr>
      <w:r w:rsidRPr="00645BD1">
        <w:t>«Τομείς πληροφοριών που αφορούν νομικά πρόσωπα, πλην των επιχειρήσεων, που έχουν την καταστατική έδρα τους σε κράτος μέλος:</w:t>
      </w:r>
    </w:p>
    <w:tbl>
      <w:tblPr>
        <w:tblW w:w="9752" w:type="dxa"/>
        <w:tblLayout w:type="fixed"/>
        <w:tblCellMar>
          <w:left w:w="340" w:type="dxa"/>
          <w:right w:w="340" w:type="dxa"/>
        </w:tblCellMar>
        <w:tblLook w:val="04A0" w:firstRow="1" w:lastRow="0" w:firstColumn="1" w:lastColumn="0" w:noHBand="0" w:noVBand="1"/>
      </w:tblPr>
      <w:tblGrid>
        <w:gridCol w:w="4106"/>
        <w:gridCol w:w="5646"/>
      </w:tblGrid>
      <w:tr w:rsidR="002C413B" w:rsidRPr="00645BD1" w:rsidTr="00E914E2">
        <w:tc>
          <w:tcPr>
            <w:tcW w:w="4106" w:type="dxa"/>
            <w:tcBorders>
              <w:top w:val="single" w:sz="4" w:space="0" w:color="auto"/>
              <w:left w:val="single" w:sz="4" w:space="0" w:color="auto"/>
              <w:bottom w:val="single" w:sz="4" w:space="0" w:color="auto"/>
              <w:right w:val="single" w:sz="4" w:space="0" w:color="auto"/>
            </w:tcBorders>
            <w:hideMark/>
          </w:tcPr>
          <w:p w:rsidR="002C413B" w:rsidRPr="00D67D4C" w:rsidRDefault="002C413B" w:rsidP="00E914E2">
            <w:pPr>
              <w:pStyle w:val="Normal6"/>
            </w:pPr>
            <w:r w:rsidRPr="00D67D4C">
              <w:t>ΑΑ. Έναρξη, λειτουργία και παύση δραστηριότητας νομικού προσώπου πλην επιχείρησης</w:t>
            </w:r>
          </w:p>
        </w:tc>
        <w:tc>
          <w:tcPr>
            <w:tcW w:w="5646" w:type="dxa"/>
            <w:tcBorders>
              <w:top w:val="single" w:sz="4" w:space="0" w:color="auto"/>
              <w:left w:val="single" w:sz="4" w:space="0" w:color="auto"/>
              <w:bottom w:val="single" w:sz="4" w:space="0" w:color="auto"/>
              <w:right w:val="single" w:sz="4" w:space="0" w:color="auto"/>
            </w:tcBorders>
          </w:tcPr>
          <w:p w:rsidR="002C413B" w:rsidRPr="00645BD1" w:rsidRDefault="002C413B" w:rsidP="00D67D4C">
            <w:pPr>
              <w:spacing w:after="120" w:line="360" w:lineRule="auto"/>
            </w:pPr>
            <w:r w:rsidRPr="00645BD1">
              <w:t>1. εγγραφή, αλλαγή της νομικής μορφής ή παύση της δραστηριότητας νομικού προσώπου πλην επιχείρησης (διαδικασίες εγγραφής και νομικές μορφές)</w:t>
            </w:r>
          </w:p>
          <w:p w:rsidR="002C413B" w:rsidRPr="00645BD1" w:rsidRDefault="002C413B" w:rsidP="00D67D4C">
            <w:pPr>
              <w:spacing w:after="120" w:line="360" w:lineRule="auto"/>
            </w:pPr>
            <w:r w:rsidRPr="00645BD1">
              <w:t xml:space="preserve">2. μεταφορά </w:t>
            </w:r>
            <w:r w:rsidRPr="00645BD1">
              <w:rPr>
                <w:b/>
                <w:i/>
              </w:rPr>
              <w:t>της καταστατικής έδρας</w:t>
            </w:r>
            <w:r w:rsidRPr="00645BD1">
              <w:t xml:space="preserve"> νομικού προσώπου πλην επιχείρησης σε άλλο κράτος μέλος</w:t>
            </w:r>
          </w:p>
          <w:p w:rsidR="002C413B" w:rsidRPr="00645BD1" w:rsidRDefault="002C413B" w:rsidP="00D67D4C">
            <w:pPr>
              <w:spacing w:after="120" w:line="360" w:lineRule="auto"/>
              <w:rPr>
                <w:b/>
                <w:i/>
              </w:rPr>
            </w:pPr>
            <w:r w:rsidRPr="00645BD1">
              <w:rPr>
                <w:b/>
                <w:i/>
              </w:rPr>
              <w:t>2α. υποχρεώσεις ως προς τα δικαιώματα των πιστωτών και των εργαζομένων σε σχέση με τη μεταφορά της καταστατικής έδρας νομικού προσώπου πλην επιχείρησης σε άλλο κράτος μέλος</w:t>
            </w:r>
          </w:p>
          <w:p w:rsidR="002C413B" w:rsidRPr="00645BD1" w:rsidRDefault="002C413B" w:rsidP="00D67D4C">
            <w:pPr>
              <w:spacing w:after="120" w:line="360" w:lineRule="auto"/>
            </w:pPr>
            <w:r w:rsidRPr="00645BD1">
              <w:t>3. δικαιώματα διανοητικής ιδιοκτησίας (αίτηση για απόκτηση διπλώματος ευρεσιτεχνίας, καταχώριση εμπορικού σήματος, σκίτσου ή σχεδίου, απόκτηση άδειας αναπαραγωγής)</w:t>
            </w:r>
          </w:p>
          <w:p w:rsidR="002C413B" w:rsidRPr="00645BD1" w:rsidRDefault="002C413B" w:rsidP="00D67D4C">
            <w:pPr>
              <w:spacing w:after="120" w:line="360" w:lineRule="auto"/>
            </w:pPr>
            <w:r w:rsidRPr="00645BD1">
              <w:t>4. αντικειμενικότητα και διαφάνεια στις εμπορικές πρακτικές, συμπεριλαμβανομένων των δικαιωμάτων των καταναλωτών και των εγγυήσεων που αφορούν την πώληση προϊόντων και υπηρεσιών</w:t>
            </w:r>
          </w:p>
          <w:p w:rsidR="002C413B" w:rsidRPr="00645BD1" w:rsidRDefault="002C413B" w:rsidP="00D67D4C">
            <w:pPr>
              <w:spacing w:after="120" w:line="360" w:lineRule="auto"/>
            </w:pPr>
            <w:r w:rsidRPr="00645BD1">
              <w:t xml:space="preserve">5. προσφορά δυνατότητας </w:t>
            </w:r>
            <w:proofErr w:type="spellStart"/>
            <w:r w:rsidRPr="00645BD1">
              <w:t>επιγραμμικής</w:t>
            </w:r>
            <w:proofErr w:type="spellEnd"/>
            <w:r w:rsidRPr="00645BD1">
              <w:t xml:space="preserve"> πληρωμής για τις διασυνοριακές συναλλαγές πώλησης προϊόντων και υπηρεσιών </w:t>
            </w:r>
            <w:proofErr w:type="spellStart"/>
            <w:r w:rsidRPr="00645BD1">
              <w:t>επιγραμμικά</w:t>
            </w:r>
            <w:proofErr w:type="spellEnd"/>
          </w:p>
          <w:p w:rsidR="002C413B" w:rsidRPr="00645BD1" w:rsidRDefault="002C413B" w:rsidP="00D67D4C">
            <w:pPr>
              <w:spacing w:after="120" w:line="360" w:lineRule="auto"/>
            </w:pPr>
            <w:r w:rsidRPr="00645BD1">
              <w:t>6. δικαιώματα και υποχρεώσεις που απορρέουν από τη νομοθεσία περί συμβάσεων, συμπεριλαμβανομένων των τόκων υπερημερίας</w:t>
            </w:r>
          </w:p>
          <w:p w:rsidR="002C413B" w:rsidRPr="00645BD1" w:rsidRDefault="002C413B" w:rsidP="00D67D4C">
            <w:pPr>
              <w:spacing w:after="120" w:line="360" w:lineRule="auto"/>
            </w:pPr>
            <w:r w:rsidRPr="00645BD1">
              <w:t>7. διαδικασίες αφερεγγυότητας και εκκαθάριση νομικών προσώπων πλην επιχειρήσεων</w:t>
            </w:r>
          </w:p>
          <w:p w:rsidR="002C413B" w:rsidRPr="00645BD1" w:rsidRDefault="002C413B" w:rsidP="00D67D4C">
            <w:pPr>
              <w:spacing w:after="120" w:line="360" w:lineRule="auto"/>
            </w:pPr>
            <w:r w:rsidRPr="00645BD1">
              <w:lastRenderedPageBreak/>
              <w:t>8. ασφάλιση πιστώσεων</w:t>
            </w:r>
          </w:p>
          <w:p w:rsidR="002C413B" w:rsidRPr="00645BD1" w:rsidRDefault="002C413B" w:rsidP="00D67D4C">
            <w:pPr>
              <w:spacing w:after="120" w:line="360" w:lineRule="auto"/>
            </w:pPr>
            <w:r w:rsidRPr="00645BD1">
              <w:t>9. συγχώνευση ή πώληση νομικού προσώπου πλην επιχείρησης</w:t>
            </w:r>
          </w:p>
          <w:p w:rsidR="002C413B" w:rsidRPr="00645BD1" w:rsidRDefault="002C413B" w:rsidP="00D67D4C">
            <w:pPr>
              <w:spacing w:after="120" w:line="360" w:lineRule="auto"/>
            </w:pPr>
            <w:r w:rsidRPr="00645BD1">
              <w:t xml:space="preserve">10. αστική ευθύνη </w:t>
            </w:r>
            <w:r w:rsidRPr="00645BD1">
              <w:rPr>
                <w:b/>
                <w:i/>
              </w:rPr>
              <w:t>μελών του διοικητικού συμβουλίου ή</w:t>
            </w:r>
            <w:r w:rsidRPr="00645BD1">
              <w:t xml:space="preserve"> διευθυντών νομικού προσώπου πλην επιχείρησης</w:t>
            </w:r>
          </w:p>
          <w:p w:rsidR="002C413B" w:rsidRPr="00645BD1" w:rsidRDefault="002C413B" w:rsidP="00D67D4C">
            <w:pPr>
              <w:spacing w:after="120" w:line="360" w:lineRule="auto"/>
            </w:pPr>
            <w:r w:rsidRPr="00645BD1">
              <w:t>11. κανόνες και υποχρεώσεις όσον αφορά την επεξεργασία δεδομένων προσωπικού χαρακτήρα</w:t>
            </w:r>
            <w:r>
              <w:t>».</w:t>
            </w:r>
          </w:p>
        </w:tc>
      </w:tr>
      <w:tr w:rsidR="00E914E2" w:rsidRPr="00645BD1" w:rsidTr="00E914E2">
        <w:tc>
          <w:tcPr>
            <w:tcW w:w="4106" w:type="dxa"/>
            <w:tcBorders>
              <w:top w:val="single" w:sz="4" w:space="0" w:color="auto"/>
              <w:left w:val="single" w:sz="4" w:space="0" w:color="auto"/>
              <w:bottom w:val="single" w:sz="4" w:space="0" w:color="auto"/>
              <w:right w:val="single" w:sz="4" w:space="0" w:color="auto"/>
            </w:tcBorders>
          </w:tcPr>
          <w:p w:rsidR="00E914E2" w:rsidRPr="00D67D4C" w:rsidRDefault="00E914E2" w:rsidP="00E914E2">
            <w:pPr>
              <w:pStyle w:val="Normal6"/>
              <w:spacing w:line="360" w:lineRule="auto"/>
            </w:pPr>
            <w:r w:rsidRPr="00E914E2">
              <w:rPr>
                <w:rFonts w:eastAsia="Calibri"/>
                <w:noProof/>
                <w:color w:val="000000"/>
                <w:szCs w:val="22"/>
                <w:shd w:val="clear" w:color="auto" w:fill="FFFFFF"/>
                <w:lang w:eastAsia="en-US"/>
              </w:rPr>
              <w:lastRenderedPageBreak/>
              <w:t>ΑΒ. Προσωπικό</w:t>
            </w:r>
          </w:p>
        </w:tc>
        <w:tc>
          <w:tcPr>
            <w:tcW w:w="5646" w:type="dxa"/>
            <w:tcBorders>
              <w:top w:val="single" w:sz="4" w:space="0" w:color="auto"/>
              <w:left w:val="single" w:sz="4" w:space="0" w:color="auto"/>
              <w:bottom w:val="single" w:sz="4" w:space="0" w:color="auto"/>
              <w:right w:val="single" w:sz="4" w:space="0" w:color="auto"/>
            </w:tcBorders>
          </w:tcPr>
          <w:p w:rsidR="00E914E2" w:rsidRPr="00645BD1" w:rsidRDefault="00E914E2" w:rsidP="00E914E2">
            <w:pPr>
              <w:widowControl/>
              <w:spacing w:after="120" w:line="360" w:lineRule="auto"/>
            </w:pPr>
            <w:r w:rsidRPr="00E914E2">
              <w:rPr>
                <w:rFonts w:eastAsia="Calibri"/>
                <w:noProof/>
                <w:color w:val="000000"/>
                <w:szCs w:val="22"/>
                <w:shd w:val="clear" w:color="auto" w:fill="FFFFFF"/>
                <w:lang w:eastAsia="en-US"/>
              </w:rPr>
              <w:t xml:space="preserve">1. </w:t>
            </w:r>
            <w:r w:rsidRPr="00E914E2">
              <w:rPr>
                <w:rFonts w:eastAsia="Calibri"/>
                <w:noProof/>
                <w:szCs w:val="22"/>
                <w:lang w:eastAsia="en-US"/>
              </w:rPr>
              <w:t>όροι εργασίας καθοριζόμενοι διά νόμου ή διατάγματος (που αφορούν μεταξύ άλλων το ωράριο εργασίας, την αμειβόμενη άδεια, τα δικαιώματα αργίας, τα δικαιώματα και τις υποχρεώσεις όσον αφορά την υπερωριακή εργασία, τις ιατρικές εξετάσεις, την καταγγελία των συμβάσεων, τις απολύσεις και τις ομαδικές απολύσεις)</w:t>
            </w:r>
            <w:r>
              <w:rPr>
                <w:rFonts w:eastAsia="Calibri"/>
                <w:noProof/>
                <w:szCs w:val="22"/>
                <w:lang w:val="sl-SI" w:eastAsia="en-US"/>
              </w:rPr>
              <w:t xml:space="preserve"> </w:t>
            </w:r>
            <w:r w:rsidRPr="00E914E2">
              <w:rPr>
                <w:rFonts w:eastAsia="Calibri"/>
                <w:noProof/>
                <w:szCs w:val="22"/>
                <w:lang w:eastAsia="en-US"/>
              </w:rPr>
              <w:t>2. δικαιώματα και υποχρεώσεις κοινωνικής ασφάλισης στην Ένωση (εγγραφή εργοδότη, εγγραφή υπαλλήλων, κοινοποίηση λήξης της σύμβασης υπαλλήλου, καταβολή κοινωνικών εισφορών, δικαιώματα και υποχρεώσεις που συνδέονται με τις συντάξεις)</w:t>
            </w:r>
            <w:r>
              <w:rPr>
                <w:rFonts w:eastAsia="Calibri"/>
                <w:noProof/>
                <w:szCs w:val="22"/>
                <w:lang w:val="sl-SI" w:eastAsia="en-US"/>
              </w:rPr>
              <w:t xml:space="preserve"> </w:t>
            </w:r>
            <w:r w:rsidRPr="00E914E2">
              <w:rPr>
                <w:rFonts w:eastAsia="Calibri"/>
                <w:noProof/>
                <w:szCs w:val="22"/>
                <w:lang w:eastAsia="en-US"/>
              </w:rPr>
              <w:t>3. απασχόληση εργαζομένων σε άλλα κράτη μέλη (απόσπαση εργαζομένων, κανόνες σχετικά με την ελευθερία παροχής υπηρεσιών, απαιτήσεις διαμονής για τους εργαζόμενους)</w:t>
            </w:r>
            <w:r>
              <w:rPr>
                <w:rFonts w:eastAsia="Calibri"/>
                <w:noProof/>
                <w:szCs w:val="22"/>
                <w:lang w:val="sl-SI" w:eastAsia="en-US"/>
              </w:rPr>
              <w:t xml:space="preserve"> </w:t>
            </w:r>
            <w:r w:rsidRPr="00E914E2">
              <w:rPr>
                <w:rFonts w:eastAsia="Calibri"/>
                <w:noProof/>
                <w:szCs w:val="22"/>
                <w:lang w:eastAsia="en-US"/>
              </w:rPr>
              <w:t>4. ίση μεταχείριση (κανόνες για την απαγόρευση των διακρίσεων στον χώρο εργασίας, κανόνες για την ίση αμοιβή για άνδρες και γυναίκες και την ίση αμοιβή για τους υπαλλήλους ορισμένου χρόνου ή για μόνιμες συμβάσεις εργασίας)</w:t>
            </w:r>
            <w:r>
              <w:rPr>
                <w:rFonts w:eastAsia="Calibri"/>
                <w:noProof/>
                <w:szCs w:val="22"/>
                <w:lang w:val="sl-SI" w:eastAsia="en-US"/>
              </w:rPr>
              <w:t xml:space="preserve"> </w:t>
            </w:r>
            <w:r w:rsidRPr="00E914E2">
              <w:rPr>
                <w:rFonts w:eastAsia="Calibri"/>
                <w:noProof/>
                <w:szCs w:val="22"/>
                <w:lang w:eastAsia="en-US"/>
              </w:rPr>
              <w:t>5. κανόνες σχετικά με την εκπροσώπηση του προσωπικού</w:t>
            </w:r>
          </w:p>
        </w:tc>
      </w:tr>
      <w:tr w:rsidR="00E914E2" w:rsidRPr="00645BD1" w:rsidTr="00E914E2">
        <w:tc>
          <w:tcPr>
            <w:tcW w:w="4106" w:type="dxa"/>
            <w:tcBorders>
              <w:top w:val="single" w:sz="4" w:space="0" w:color="auto"/>
              <w:left w:val="single" w:sz="4" w:space="0" w:color="auto"/>
              <w:bottom w:val="single" w:sz="4" w:space="0" w:color="auto"/>
              <w:right w:val="single" w:sz="4" w:space="0" w:color="auto"/>
            </w:tcBorders>
          </w:tcPr>
          <w:p w:rsidR="00E914E2" w:rsidRPr="00D67D4C" w:rsidRDefault="00E914E2" w:rsidP="00E914E2">
            <w:pPr>
              <w:pStyle w:val="Normal6"/>
              <w:spacing w:line="360" w:lineRule="auto"/>
            </w:pPr>
            <w:r w:rsidRPr="00E914E2">
              <w:rPr>
                <w:rFonts w:eastAsia="Calibri"/>
                <w:noProof/>
                <w:color w:val="000000"/>
                <w:szCs w:val="22"/>
                <w:shd w:val="clear" w:color="auto" w:fill="FFFFFF"/>
                <w:lang w:eastAsia="en-US"/>
              </w:rPr>
              <w:lastRenderedPageBreak/>
              <w:t>AΓ. Φόροι</w:t>
            </w:r>
          </w:p>
        </w:tc>
        <w:tc>
          <w:tcPr>
            <w:tcW w:w="5646" w:type="dxa"/>
            <w:tcBorders>
              <w:top w:val="single" w:sz="4" w:space="0" w:color="auto"/>
              <w:left w:val="single" w:sz="4" w:space="0" w:color="auto"/>
              <w:bottom w:val="single" w:sz="4" w:space="0" w:color="auto"/>
              <w:right w:val="single" w:sz="4" w:space="0" w:color="auto"/>
            </w:tcBorders>
          </w:tcPr>
          <w:p w:rsidR="00E914E2" w:rsidRPr="00645BD1" w:rsidRDefault="00E914E2" w:rsidP="00E914E2">
            <w:pPr>
              <w:widowControl/>
              <w:spacing w:after="120" w:line="360" w:lineRule="auto"/>
            </w:pPr>
            <w:r w:rsidRPr="00E914E2">
              <w:rPr>
                <w:rFonts w:eastAsia="Calibri"/>
                <w:noProof/>
                <w:color w:val="000000"/>
                <w:szCs w:val="22"/>
                <w:shd w:val="clear" w:color="auto" w:fill="FFFFFF"/>
                <w:lang w:eastAsia="en-US"/>
              </w:rPr>
              <w:t xml:space="preserve">1. ΦΠΑ: </w:t>
            </w:r>
            <w:r w:rsidRPr="00E914E2">
              <w:rPr>
                <w:rFonts w:eastAsia="Calibri"/>
                <w:noProof/>
                <w:szCs w:val="22"/>
                <w:lang w:eastAsia="en-US"/>
              </w:rPr>
              <w:t>πληροφορίες σχετικά με τους γενικούς κανόνες, τους συντελεστές και τις απαλλαγές, εγγραφή και καταβολή ΦΠΑ, λήψη επιστροφής</w:t>
            </w:r>
            <w:r>
              <w:rPr>
                <w:rFonts w:eastAsia="Calibri"/>
                <w:noProof/>
                <w:szCs w:val="22"/>
                <w:lang w:val="sl-SI" w:eastAsia="en-US"/>
              </w:rPr>
              <w:t xml:space="preserve"> </w:t>
            </w:r>
            <w:r w:rsidRPr="00E914E2">
              <w:rPr>
                <w:rFonts w:eastAsia="Calibri"/>
                <w:noProof/>
                <w:szCs w:val="22"/>
                <w:lang w:eastAsia="en-US"/>
              </w:rPr>
              <w:t>2. ειδικοί φόροι κατανάλωσης: πληροφορίες σχετικά με τους γενικούς κανόνες, τους συντελεστές και τις απαλλαγές, εγγραφή για τους σκοπούς του ειδικού φόρου κατανάλωσης και καταβολή του ειδικού φόρου κατανάλωσης, λήψη επιστροφής</w:t>
            </w:r>
            <w:r>
              <w:rPr>
                <w:rFonts w:eastAsia="Calibri"/>
                <w:noProof/>
                <w:szCs w:val="22"/>
                <w:lang w:val="sl-SI" w:eastAsia="en-US"/>
              </w:rPr>
              <w:t xml:space="preserve"> </w:t>
            </w:r>
            <w:r w:rsidRPr="00E914E2">
              <w:rPr>
                <w:rFonts w:eastAsia="Calibri"/>
                <w:noProof/>
                <w:szCs w:val="22"/>
                <w:lang w:eastAsia="en-US"/>
              </w:rPr>
              <w:t>3. τελωνειακοί δασμοί και άλλοι φόροι και δασμοί που εισπράττονται επί των εισαγωγών</w:t>
            </w:r>
            <w:r>
              <w:rPr>
                <w:rFonts w:eastAsia="Calibri"/>
                <w:noProof/>
                <w:szCs w:val="22"/>
                <w:lang w:val="sl-SI" w:eastAsia="en-US"/>
              </w:rPr>
              <w:t xml:space="preserve"> </w:t>
            </w:r>
            <w:r w:rsidRPr="00E914E2">
              <w:rPr>
                <w:rFonts w:eastAsia="Calibri"/>
                <w:noProof/>
                <w:szCs w:val="22"/>
                <w:lang w:eastAsia="en-US"/>
              </w:rPr>
              <w:t>4. τελωνειακές διαδικασίες εισαγωγών και εξαγωγών στο πλαίσιο του ενωσιακού τελωνειακού κώδικα</w:t>
            </w:r>
            <w:r>
              <w:rPr>
                <w:rFonts w:eastAsia="Calibri"/>
                <w:noProof/>
                <w:szCs w:val="22"/>
                <w:lang w:val="sl-SI" w:eastAsia="en-US"/>
              </w:rPr>
              <w:t xml:space="preserve"> </w:t>
            </w:r>
            <w:r w:rsidRPr="00E914E2">
              <w:rPr>
                <w:rFonts w:eastAsia="Calibri"/>
                <w:noProof/>
                <w:szCs w:val="22"/>
                <w:lang w:eastAsia="en-US"/>
              </w:rPr>
              <w:t>5. άλλοι φόροι: καταβολή, συντελεστές, επιστροφές φόρου</w:t>
            </w:r>
          </w:p>
        </w:tc>
      </w:tr>
      <w:tr w:rsidR="00E914E2" w:rsidRPr="00645BD1" w:rsidTr="00E914E2">
        <w:tc>
          <w:tcPr>
            <w:tcW w:w="4106" w:type="dxa"/>
            <w:tcBorders>
              <w:top w:val="single" w:sz="4" w:space="0" w:color="auto"/>
              <w:left w:val="single" w:sz="4" w:space="0" w:color="auto"/>
              <w:bottom w:val="single" w:sz="4" w:space="0" w:color="auto"/>
              <w:right w:val="single" w:sz="4" w:space="0" w:color="auto"/>
            </w:tcBorders>
          </w:tcPr>
          <w:p w:rsidR="00E914E2" w:rsidRPr="00D67D4C" w:rsidRDefault="00E914E2" w:rsidP="00E914E2">
            <w:pPr>
              <w:pStyle w:val="Normal6"/>
              <w:spacing w:line="360" w:lineRule="auto"/>
            </w:pPr>
            <w:r w:rsidRPr="00E914E2">
              <w:rPr>
                <w:rFonts w:eastAsia="Calibri"/>
                <w:noProof/>
                <w:color w:val="000000"/>
                <w:szCs w:val="22"/>
                <w:shd w:val="clear" w:color="auto" w:fill="FFFFFF"/>
                <w:lang w:eastAsia="en-US"/>
              </w:rPr>
              <w:t xml:space="preserve">AΔ. Προϊόντα </w:t>
            </w:r>
          </w:p>
        </w:tc>
        <w:tc>
          <w:tcPr>
            <w:tcW w:w="5646" w:type="dxa"/>
            <w:tcBorders>
              <w:top w:val="single" w:sz="4" w:space="0" w:color="auto"/>
              <w:left w:val="single" w:sz="4" w:space="0" w:color="auto"/>
              <w:bottom w:val="single" w:sz="4" w:space="0" w:color="auto"/>
              <w:right w:val="single" w:sz="4" w:space="0" w:color="auto"/>
            </w:tcBorders>
          </w:tcPr>
          <w:p w:rsidR="00E914E2" w:rsidRPr="00645BD1" w:rsidRDefault="00E914E2" w:rsidP="00E914E2">
            <w:pPr>
              <w:widowControl/>
              <w:spacing w:after="120" w:line="360" w:lineRule="auto"/>
            </w:pPr>
            <w:r w:rsidRPr="00E914E2">
              <w:rPr>
                <w:rFonts w:eastAsia="Calibri"/>
                <w:noProof/>
                <w:color w:val="000000"/>
                <w:szCs w:val="22"/>
                <w:shd w:val="clear" w:color="auto" w:fill="FFFFFF"/>
                <w:lang w:eastAsia="en-US"/>
              </w:rPr>
              <w:t xml:space="preserve">1. απόκτηση σήματος CE 2. </w:t>
            </w:r>
            <w:r w:rsidRPr="00E914E2">
              <w:rPr>
                <w:rFonts w:eastAsia="Calibri"/>
                <w:noProof/>
                <w:szCs w:val="22"/>
                <w:lang w:eastAsia="en-US"/>
              </w:rPr>
              <w:t>κανόνες και απαιτήσεις που ισχύουν για προϊόντα</w:t>
            </w:r>
            <w:r>
              <w:rPr>
                <w:rFonts w:eastAsia="Calibri"/>
                <w:noProof/>
                <w:szCs w:val="22"/>
                <w:lang w:val="sl-SI" w:eastAsia="en-US"/>
              </w:rPr>
              <w:t xml:space="preserve"> </w:t>
            </w:r>
            <w:r w:rsidRPr="00E914E2">
              <w:rPr>
                <w:rFonts w:eastAsia="Calibri"/>
                <w:noProof/>
                <w:szCs w:val="22"/>
                <w:lang w:eastAsia="en-US"/>
              </w:rPr>
              <w:t>3. εντοπισμός των ισχυόντων προτύπων, των τεχνικών προδιαγραφών και τρόπος πιστοποίησης προϊόντων</w:t>
            </w:r>
            <w:r>
              <w:rPr>
                <w:rFonts w:eastAsia="Calibri"/>
                <w:noProof/>
                <w:szCs w:val="22"/>
                <w:lang w:val="sl-SI" w:eastAsia="en-US"/>
              </w:rPr>
              <w:t xml:space="preserve"> </w:t>
            </w:r>
            <w:r w:rsidRPr="00E914E2">
              <w:rPr>
                <w:rFonts w:eastAsia="Calibri"/>
                <w:noProof/>
                <w:szCs w:val="22"/>
                <w:lang w:eastAsia="en-US"/>
              </w:rPr>
              <w:t>4. αμοιβαία αναγνώριση προϊόντων τα οποία δεν υπόκεινται σε προδιαγραφές της Ένωσης</w:t>
            </w:r>
            <w:r>
              <w:rPr>
                <w:rFonts w:eastAsia="Calibri"/>
                <w:noProof/>
                <w:szCs w:val="22"/>
                <w:lang w:val="sl-SI" w:eastAsia="en-US"/>
              </w:rPr>
              <w:t xml:space="preserve"> </w:t>
            </w:r>
            <w:r w:rsidRPr="00E914E2">
              <w:rPr>
                <w:rFonts w:eastAsia="Calibri"/>
                <w:noProof/>
                <w:szCs w:val="22"/>
                <w:lang w:eastAsia="en-US"/>
              </w:rPr>
              <w:t>5. απαιτήσεις σχετικά με την ταξινόμηση, την επισήμανση και τη συσκευασία επικίνδυνων χημικών προϊόντων</w:t>
            </w:r>
            <w:r>
              <w:rPr>
                <w:rFonts w:eastAsia="Calibri"/>
                <w:noProof/>
                <w:szCs w:val="22"/>
                <w:lang w:val="sl-SI" w:eastAsia="en-US"/>
              </w:rPr>
              <w:t xml:space="preserve"> </w:t>
            </w:r>
            <w:r w:rsidRPr="00E914E2">
              <w:rPr>
                <w:rFonts w:eastAsia="Calibri"/>
                <w:noProof/>
                <w:szCs w:val="22"/>
                <w:lang w:eastAsia="en-US"/>
              </w:rPr>
              <w:t>6. πωλήσεις εξ αποστάσεως / εκτός καταστήματος: πληροφορίες που παρέχονται στους πελάτες εκ των προτέρων, επιβεβαίωση της σύμβασης γραπτώς, υπαναχώρηση από τη σύμβαση, παράδοση προϊόντων, άλλες ειδικές υποχρεώσεις</w:t>
            </w:r>
            <w:r>
              <w:rPr>
                <w:rFonts w:eastAsia="Calibri"/>
                <w:noProof/>
                <w:szCs w:val="22"/>
                <w:lang w:val="sl-SI" w:eastAsia="en-US"/>
              </w:rPr>
              <w:t xml:space="preserve"> </w:t>
            </w:r>
            <w:r w:rsidRPr="00E914E2">
              <w:rPr>
                <w:rFonts w:eastAsia="Calibri"/>
                <w:noProof/>
                <w:szCs w:val="22"/>
                <w:lang w:eastAsia="en-US"/>
              </w:rPr>
              <w:t>7. ελαττωματικά προϊόντα: δικαιώματα καταναλωτών και εγγυήσεις, υποχρεώσεις μετά την πώληση, μέσα έννομης προστασίας του θιγόμενου μέρους</w:t>
            </w:r>
            <w:r>
              <w:rPr>
                <w:rFonts w:eastAsia="Calibri"/>
                <w:noProof/>
                <w:szCs w:val="22"/>
                <w:lang w:val="sl-SI" w:eastAsia="en-US"/>
              </w:rPr>
              <w:t xml:space="preserve"> </w:t>
            </w:r>
            <w:r w:rsidRPr="00E914E2">
              <w:rPr>
                <w:rFonts w:eastAsia="Calibri"/>
                <w:noProof/>
                <w:szCs w:val="22"/>
                <w:lang w:eastAsia="en-US"/>
              </w:rPr>
              <w:t xml:space="preserve">8. πιστοποίηση, σήματα (EMAS, ενεργειακά σήματα, οικολογικός σχεδιασμός – Eco-design, οικολογικό σήμα της </w:t>
            </w:r>
            <w:r w:rsidRPr="00E914E2">
              <w:rPr>
                <w:rFonts w:eastAsia="Calibri"/>
                <w:noProof/>
                <w:szCs w:val="22"/>
                <w:lang w:eastAsia="en-US"/>
              </w:rPr>
              <w:lastRenderedPageBreak/>
              <w:t>ΕΕ – EU eco-label)</w:t>
            </w:r>
            <w:r>
              <w:rPr>
                <w:rFonts w:eastAsia="Calibri"/>
                <w:noProof/>
                <w:szCs w:val="22"/>
                <w:lang w:val="sl-SI" w:eastAsia="en-US"/>
              </w:rPr>
              <w:t xml:space="preserve"> </w:t>
            </w:r>
            <w:r w:rsidRPr="00E914E2">
              <w:rPr>
                <w:rFonts w:eastAsia="Calibri"/>
                <w:noProof/>
                <w:color w:val="000000"/>
                <w:szCs w:val="22"/>
                <w:shd w:val="clear" w:color="auto" w:fill="FFFFFF"/>
                <w:lang w:eastAsia="en-US"/>
              </w:rPr>
              <w:t xml:space="preserve">9. </w:t>
            </w:r>
            <w:r w:rsidRPr="00E914E2">
              <w:rPr>
                <w:rFonts w:eastAsia="Calibri"/>
                <w:noProof/>
                <w:szCs w:val="22"/>
                <w:lang w:eastAsia="en-US"/>
              </w:rPr>
              <w:t>ανακύκλωση και διαχείριση αποβλήτων</w:t>
            </w:r>
          </w:p>
        </w:tc>
      </w:tr>
      <w:tr w:rsidR="00E914E2" w:rsidRPr="00645BD1" w:rsidTr="00E914E2">
        <w:tc>
          <w:tcPr>
            <w:tcW w:w="4106" w:type="dxa"/>
            <w:tcBorders>
              <w:top w:val="single" w:sz="4" w:space="0" w:color="auto"/>
              <w:left w:val="single" w:sz="4" w:space="0" w:color="auto"/>
              <w:bottom w:val="single" w:sz="4" w:space="0" w:color="auto"/>
              <w:right w:val="single" w:sz="4" w:space="0" w:color="auto"/>
            </w:tcBorders>
          </w:tcPr>
          <w:p w:rsidR="00E914E2" w:rsidRPr="00D67D4C" w:rsidRDefault="00E914E2" w:rsidP="00E914E2">
            <w:pPr>
              <w:pStyle w:val="Normal6"/>
              <w:spacing w:line="360" w:lineRule="auto"/>
            </w:pPr>
            <w:r w:rsidRPr="00E914E2">
              <w:rPr>
                <w:rFonts w:eastAsia="Calibri"/>
                <w:noProof/>
                <w:color w:val="000000"/>
                <w:szCs w:val="22"/>
                <w:shd w:val="clear" w:color="auto" w:fill="FFFFFF"/>
                <w:lang w:eastAsia="en-US"/>
              </w:rPr>
              <w:lastRenderedPageBreak/>
              <w:t xml:space="preserve">ΑΕ. Υπηρεσίες </w:t>
            </w:r>
          </w:p>
        </w:tc>
        <w:tc>
          <w:tcPr>
            <w:tcW w:w="5646" w:type="dxa"/>
            <w:tcBorders>
              <w:top w:val="single" w:sz="4" w:space="0" w:color="auto"/>
              <w:left w:val="single" w:sz="4" w:space="0" w:color="auto"/>
              <w:bottom w:val="single" w:sz="4" w:space="0" w:color="auto"/>
              <w:right w:val="single" w:sz="4" w:space="0" w:color="auto"/>
            </w:tcBorders>
          </w:tcPr>
          <w:p w:rsidR="00E914E2" w:rsidRPr="00645BD1" w:rsidRDefault="00E914E2" w:rsidP="00E914E2">
            <w:pPr>
              <w:widowControl/>
              <w:spacing w:after="120" w:line="360" w:lineRule="auto"/>
            </w:pPr>
            <w:r w:rsidRPr="00E914E2">
              <w:rPr>
                <w:rFonts w:eastAsia="Calibri"/>
                <w:noProof/>
                <w:color w:val="000000"/>
                <w:szCs w:val="22"/>
                <w:shd w:val="clear" w:color="auto" w:fill="FFFFFF"/>
                <w:lang w:eastAsia="en-US"/>
              </w:rPr>
              <w:t xml:space="preserve">1. απόκτηση </w:t>
            </w:r>
            <w:r w:rsidRPr="00E914E2">
              <w:rPr>
                <w:rFonts w:eastAsia="Calibri"/>
                <w:noProof/>
                <w:szCs w:val="22"/>
                <w:lang w:eastAsia="en-US"/>
              </w:rPr>
              <w:t>αδειών, εξουσιοδοτήσεων ή εγκρίσεων με σκοπό την έναρξη και τη λειτουργία νομικού προσώπου πλην επιχείρησης</w:t>
            </w:r>
            <w:r>
              <w:rPr>
                <w:rFonts w:eastAsia="Calibri"/>
                <w:noProof/>
                <w:szCs w:val="22"/>
                <w:lang w:val="sl-SI" w:eastAsia="en-US"/>
              </w:rPr>
              <w:t xml:space="preserve"> </w:t>
            </w:r>
            <w:r w:rsidRPr="00E914E2">
              <w:rPr>
                <w:rFonts w:eastAsia="Calibri"/>
                <w:noProof/>
                <w:szCs w:val="22"/>
                <w:lang w:eastAsia="en-US"/>
              </w:rPr>
              <w:t>2. κοινοποίηση των διασυνοριακών δραστηριοτήτων στις αρχές</w:t>
            </w:r>
            <w:r>
              <w:rPr>
                <w:rFonts w:eastAsia="Calibri"/>
                <w:noProof/>
                <w:szCs w:val="22"/>
                <w:lang w:val="sl-SI" w:eastAsia="en-US"/>
              </w:rPr>
              <w:t xml:space="preserve"> </w:t>
            </w:r>
            <w:r w:rsidRPr="00E914E2">
              <w:rPr>
                <w:rFonts w:eastAsia="Calibri"/>
                <w:noProof/>
                <w:szCs w:val="22"/>
                <w:lang w:eastAsia="en-US"/>
              </w:rPr>
              <w:t>3. αναγνώριση των επαγγελματικών προσόντων, συμπεριλαμβανομένης της επαγγελματικής εκπαίδευσης και κατάρτισης</w:t>
            </w:r>
          </w:p>
        </w:tc>
      </w:tr>
      <w:tr w:rsidR="00E914E2" w:rsidRPr="00645BD1" w:rsidTr="00E914E2">
        <w:tc>
          <w:tcPr>
            <w:tcW w:w="4106" w:type="dxa"/>
            <w:tcBorders>
              <w:top w:val="single" w:sz="4" w:space="0" w:color="auto"/>
              <w:left w:val="single" w:sz="4" w:space="0" w:color="auto"/>
              <w:bottom w:val="single" w:sz="4" w:space="0" w:color="auto"/>
              <w:right w:val="single" w:sz="4" w:space="0" w:color="auto"/>
            </w:tcBorders>
          </w:tcPr>
          <w:p w:rsidR="00E914E2" w:rsidRPr="00D67D4C" w:rsidRDefault="00E914E2" w:rsidP="00E914E2">
            <w:pPr>
              <w:pStyle w:val="Normal6"/>
              <w:spacing w:line="360" w:lineRule="auto"/>
            </w:pPr>
            <w:r w:rsidRPr="00E914E2">
              <w:rPr>
                <w:rFonts w:eastAsia="Calibri"/>
                <w:noProof/>
                <w:color w:val="000000"/>
                <w:szCs w:val="22"/>
                <w:shd w:val="clear" w:color="auto" w:fill="FFFFFF"/>
                <w:lang w:eastAsia="en-US"/>
              </w:rPr>
              <w:t>ΑΣΤ. Χρηματοδότηση νομικού προσώπου πλην επιχείρησης</w:t>
            </w:r>
          </w:p>
        </w:tc>
        <w:tc>
          <w:tcPr>
            <w:tcW w:w="5646" w:type="dxa"/>
            <w:tcBorders>
              <w:top w:val="single" w:sz="4" w:space="0" w:color="auto"/>
              <w:left w:val="single" w:sz="4" w:space="0" w:color="auto"/>
              <w:bottom w:val="single" w:sz="4" w:space="0" w:color="auto"/>
              <w:right w:val="single" w:sz="4" w:space="0" w:color="auto"/>
            </w:tcBorders>
          </w:tcPr>
          <w:p w:rsidR="00E914E2" w:rsidRPr="00645BD1" w:rsidRDefault="00E914E2" w:rsidP="00E914E2">
            <w:pPr>
              <w:widowControl/>
              <w:spacing w:after="120" w:line="360" w:lineRule="auto"/>
            </w:pPr>
            <w:r w:rsidRPr="00E914E2">
              <w:rPr>
                <w:rFonts w:eastAsia="Calibri"/>
                <w:noProof/>
                <w:color w:val="000000"/>
                <w:szCs w:val="22"/>
                <w:shd w:val="clear" w:color="auto" w:fill="FFFFFF"/>
                <w:lang w:eastAsia="en-US"/>
              </w:rPr>
              <w:t xml:space="preserve">1. </w:t>
            </w:r>
            <w:r w:rsidRPr="00E914E2">
              <w:rPr>
                <w:rFonts w:eastAsia="Calibri"/>
                <w:noProof/>
                <w:szCs w:val="22"/>
                <w:lang w:eastAsia="en-US"/>
              </w:rPr>
              <w:t>απόκτηση πρόσβασης σε χρηματοδότηση σε επίπεδο Ένωσης, συμπεριλαμβανομένων των χρηματοδοτικών προγραμμάτων της Ένωσης και των επιχορηγήσεων</w:t>
            </w:r>
            <w:r>
              <w:rPr>
                <w:rFonts w:eastAsia="Calibri"/>
                <w:noProof/>
                <w:szCs w:val="22"/>
                <w:lang w:val="sl-SI" w:eastAsia="en-US"/>
              </w:rPr>
              <w:t xml:space="preserve"> </w:t>
            </w:r>
            <w:r w:rsidRPr="00E914E2">
              <w:rPr>
                <w:rFonts w:eastAsia="Calibri"/>
                <w:noProof/>
                <w:szCs w:val="22"/>
                <w:lang w:eastAsia="en-US"/>
              </w:rPr>
              <w:t>2. απόκτηση πρόσβασης σε χρηματοδότηση σε εθνικό επίπεδο</w:t>
            </w:r>
            <w:r>
              <w:rPr>
                <w:rFonts w:eastAsia="Calibri"/>
                <w:noProof/>
                <w:szCs w:val="22"/>
                <w:lang w:val="sl-SI" w:eastAsia="en-US"/>
              </w:rPr>
              <w:t xml:space="preserve"> </w:t>
            </w:r>
            <w:r w:rsidRPr="00E914E2">
              <w:rPr>
                <w:rFonts w:eastAsia="Calibri"/>
                <w:noProof/>
                <w:color w:val="000000"/>
                <w:szCs w:val="22"/>
                <w:shd w:val="clear" w:color="auto" w:fill="FFFFFF"/>
                <w:lang w:eastAsia="en-US"/>
              </w:rPr>
              <w:t>3. πρωτοβουλίες που απευθύνονται σε νομικά πρόσωπα πλην επιχειρήσεων (ανταλλαγές, προγράμματα καθοδήγησης κ.λπ.)</w:t>
            </w:r>
          </w:p>
        </w:tc>
      </w:tr>
      <w:tr w:rsidR="00E914E2" w:rsidRPr="00645BD1" w:rsidTr="00E914E2">
        <w:tc>
          <w:tcPr>
            <w:tcW w:w="4106" w:type="dxa"/>
            <w:tcBorders>
              <w:top w:val="single" w:sz="4" w:space="0" w:color="auto"/>
              <w:left w:val="single" w:sz="4" w:space="0" w:color="auto"/>
              <w:bottom w:val="single" w:sz="4" w:space="0" w:color="auto"/>
              <w:right w:val="single" w:sz="4" w:space="0" w:color="auto"/>
            </w:tcBorders>
          </w:tcPr>
          <w:p w:rsidR="00E914E2" w:rsidRPr="00D67D4C" w:rsidRDefault="00E914E2" w:rsidP="00E914E2">
            <w:pPr>
              <w:pStyle w:val="Normal6"/>
              <w:spacing w:line="360" w:lineRule="auto"/>
            </w:pPr>
            <w:r w:rsidRPr="00E914E2">
              <w:rPr>
                <w:rFonts w:eastAsia="Calibri"/>
                <w:noProof/>
                <w:color w:val="000000"/>
                <w:szCs w:val="22"/>
                <w:shd w:val="clear" w:color="auto" w:fill="FFFFFF"/>
                <w:lang w:eastAsia="en-US"/>
              </w:rPr>
              <w:t>AΖ. Δημόσιες συμβάσεις</w:t>
            </w:r>
          </w:p>
        </w:tc>
        <w:tc>
          <w:tcPr>
            <w:tcW w:w="5646" w:type="dxa"/>
            <w:tcBorders>
              <w:top w:val="single" w:sz="4" w:space="0" w:color="auto"/>
              <w:left w:val="single" w:sz="4" w:space="0" w:color="auto"/>
              <w:bottom w:val="single" w:sz="4" w:space="0" w:color="auto"/>
              <w:right w:val="single" w:sz="4" w:space="0" w:color="auto"/>
            </w:tcBorders>
          </w:tcPr>
          <w:p w:rsidR="00E914E2" w:rsidRPr="00645BD1" w:rsidRDefault="00E914E2" w:rsidP="00E914E2">
            <w:pPr>
              <w:widowControl/>
              <w:spacing w:after="120" w:line="360" w:lineRule="auto"/>
            </w:pPr>
            <w:r w:rsidRPr="00E914E2">
              <w:rPr>
                <w:rFonts w:eastAsia="Calibri"/>
                <w:noProof/>
                <w:color w:val="000000"/>
                <w:szCs w:val="22"/>
                <w:shd w:val="clear" w:color="auto" w:fill="FFFFFF"/>
                <w:lang w:eastAsia="en-US"/>
              </w:rPr>
              <w:t>1. συμμετοχή σε δημόσιους διαγωνισμούς: κανόνες και διαδικασίες</w:t>
            </w:r>
            <w:r>
              <w:rPr>
                <w:rFonts w:eastAsia="Calibri"/>
                <w:noProof/>
                <w:color w:val="000000"/>
                <w:szCs w:val="22"/>
                <w:shd w:val="clear" w:color="auto" w:fill="FFFFFF"/>
                <w:lang w:val="sl-SI" w:eastAsia="en-US"/>
              </w:rPr>
              <w:t xml:space="preserve"> </w:t>
            </w:r>
            <w:r w:rsidRPr="00E914E2">
              <w:rPr>
                <w:rFonts w:eastAsia="Calibri"/>
                <w:noProof/>
                <w:color w:val="000000"/>
                <w:szCs w:val="22"/>
                <w:shd w:val="clear" w:color="auto" w:fill="FFFFFF"/>
                <w:lang w:eastAsia="en-US"/>
              </w:rPr>
              <w:t>2. επιγραμμική υποβολή προσφοράς σε ανταπόκριση σε δημόσια πρόσκληση υποβολής προσφορών</w:t>
            </w:r>
            <w:r>
              <w:rPr>
                <w:rFonts w:eastAsia="Calibri"/>
                <w:noProof/>
                <w:color w:val="000000"/>
                <w:szCs w:val="22"/>
                <w:shd w:val="clear" w:color="auto" w:fill="FFFFFF"/>
                <w:lang w:val="sl-SI" w:eastAsia="en-US"/>
              </w:rPr>
              <w:t xml:space="preserve"> </w:t>
            </w:r>
            <w:r w:rsidRPr="00E914E2">
              <w:rPr>
                <w:rFonts w:eastAsia="Calibri"/>
                <w:noProof/>
                <w:color w:val="000000"/>
                <w:szCs w:val="22"/>
                <w:shd w:val="clear" w:color="auto" w:fill="FFFFFF"/>
                <w:lang w:eastAsia="en-US"/>
              </w:rPr>
              <w:t xml:space="preserve">3. </w:t>
            </w:r>
            <w:r w:rsidRPr="00E914E2">
              <w:rPr>
                <w:rFonts w:eastAsia="Calibri"/>
                <w:noProof/>
                <w:szCs w:val="22"/>
                <w:lang w:eastAsia="en-US"/>
              </w:rPr>
              <w:t>αναφορά παρατυπιών που αφορούν διαδικασία υποβολής προσφορών</w:t>
            </w:r>
          </w:p>
        </w:tc>
      </w:tr>
      <w:tr w:rsidR="00E914E2" w:rsidRPr="00645BD1" w:rsidTr="00E914E2">
        <w:tc>
          <w:tcPr>
            <w:tcW w:w="4106" w:type="dxa"/>
            <w:tcBorders>
              <w:top w:val="single" w:sz="4" w:space="0" w:color="auto"/>
              <w:left w:val="single" w:sz="4" w:space="0" w:color="auto"/>
              <w:bottom w:val="single" w:sz="4" w:space="0" w:color="auto"/>
              <w:right w:val="single" w:sz="4" w:space="0" w:color="auto"/>
            </w:tcBorders>
          </w:tcPr>
          <w:p w:rsidR="00E914E2" w:rsidRPr="00D67D4C" w:rsidRDefault="00E914E2" w:rsidP="00E914E2">
            <w:pPr>
              <w:pStyle w:val="Normal6"/>
              <w:spacing w:line="360" w:lineRule="auto"/>
            </w:pPr>
            <w:r w:rsidRPr="00E914E2">
              <w:rPr>
                <w:rFonts w:eastAsia="Calibri"/>
                <w:noProof/>
                <w:color w:val="000000"/>
                <w:szCs w:val="22"/>
                <w:shd w:val="clear" w:color="auto" w:fill="FFFFFF"/>
                <w:lang w:eastAsia="en-US"/>
              </w:rPr>
              <w:t>AH. Υγεία και ασφάλεια στην εργασ</w:t>
            </w:r>
            <w:bookmarkStart w:id="8" w:name="_GoBack"/>
            <w:bookmarkEnd w:id="8"/>
            <w:r w:rsidRPr="00E914E2">
              <w:rPr>
                <w:rFonts w:eastAsia="Calibri"/>
                <w:noProof/>
                <w:color w:val="000000"/>
                <w:szCs w:val="22"/>
                <w:shd w:val="clear" w:color="auto" w:fill="FFFFFF"/>
                <w:lang w:eastAsia="en-US"/>
              </w:rPr>
              <w:t>ία</w:t>
            </w:r>
          </w:p>
        </w:tc>
        <w:tc>
          <w:tcPr>
            <w:tcW w:w="5646" w:type="dxa"/>
            <w:tcBorders>
              <w:top w:val="single" w:sz="4" w:space="0" w:color="auto"/>
              <w:left w:val="single" w:sz="4" w:space="0" w:color="auto"/>
              <w:bottom w:val="single" w:sz="4" w:space="0" w:color="auto"/>
              <w:right w:val="single" w:sz="4" w:space="0" w:color="auto"/>
            </w:tcBorders>
          </w:tcPr>
          <w:p w:rsidR="00E914E2" w:rsidRPr="00645BD1" w:rsidRDefault="00E914E2" w:rsidP="00E914E2">
            <w:pPr>
              <w:widowControl/>
              <w:spacing w:after="120" w:line="360" w:lineRule="auto"/>
            </w:pPr>
            <w:r w:rsidRPr="00E914E2">
              <w:rPr>
                <w:rFonts w:eastAsia="Calibri"/>
                <w:noProof/>
                <w:color w:val="000000"/>
                <w:szCs w:val="22"/>
                <w:shd w:val="clear" w:color="auto" w:fill="FFFFFF"/>
                <w:lang w:eastAsia="en-US"/>
              </w:rPr>
              <w:t xml:space="preserve">1. </w:t>
            </w:r>
            <w:r w:rsidRPr="00E914E2">
              <w:rPr>
                <w:rFonts w:eastAsia="Calibri"/>
                <w:noProof/>
                <w:szCs w:val="22"/>
                <w:lang w:eastAsia="en-US"/>
              </w:rPr>
              <w:t>Υποχρεώσεις σχετικά με την υγεία και την ασφάλεια σε διάφορους τύπους δραστηριοτήτων, μεταξύ των οποίων πρόληψη κινδύνων, ενημέρωση και κατάρτιση»</w:t>
            </w:r>
          </w:p>
        </w:tc>
      </w:tr>
    </w:tbl>
    <w:p w:rsidR="002C413B" w:rsidRPr="002C413B" w:rsidRDefault="002C413B" w:rsidP="00E914E2">
      <w:pPr>
        <w:spacing w:before="120" w:after="120" w:line="360" w:lineRule="auto"/>
        <w:jc w:val="right"/>
        <w:rPr>
          <w:b/>
          <w:szCs w:val="24"/>
          <w:lang w:eastAsia="en-US"/>
        </w:rPr>
      </w:pPr>
      <w:r>
        <w:rPr>
          <w:b/>
          <w:szCs w:val="24"/>
          <w:lang w:eastAsia="en-US"/>
        </w:rPr>
        <w:t xml:space="preserve"> [Τροπολογία 5]</w:t>
      </w:r>
    </w:p>
    <w:p w:rsidR="00D67D4C" w:rsidRDefault="00D67D4C">
      <w:pPr>
        <w:widowControl/>
        <w:rPr>
          <w:szCs w:val="24"/>
          <w:lang w:eastAsia="en-US"/>
        </w:rPr>
      </w:pPr>
      <w:r>
        <w:rPr>
          <w:szCs w:val="24"/>
          <w:lang w:eastAsia="en-US"/>
        </w:rPr>
        <w:br w:type="page"/>
      </w:r>
    </w:p>
    <w:p w:rsidR="002C413B" w:rsidRPr="002C413B" w:rsidRDefault="002C413B" w:rsidP="002C413B">
      <w:pPr>
        <w:spacing w:before="120" w:after="120" w:line="360" w:lineRule="auto"/>
        <w:jc w:val="center"/>
        <w:rPr>
          <w:szCs w:val="24"/>
          <w:lang w:eastAsia="en-US"/>
        </w:rPr>
      </w:pPr>
      <w:r w:rsidRPr="002C413B">
        <w:rPr>
          <w:szCs w:val="24"/>
          <w:lang w:eastAsia="en-US"/>
        </w:rPr>
        <w:lastRenderedPageBreak/>
        <w:t>Άρθρο 3</w:t>
      </w:r>
      <w:r w:rsidRPr="002C413B">
        <w:rPr>
          <w:szCs w:val="24"/>
          <w:lang w:eastAsia="en-US"/>
        </w:rPr>
        <w:br/>
        <w:t>Έναρξη ισχύος</w:t>
      </w:r>
    </w:p>
    <w:p w:rsidR="002C413B" w:rsidRPr="002C413B" w:rsidRDefault="002C413B" w:rsidP="002C413B">
      <w:pPr>
        <w:spacing w:before="120" w:after="120" w:line="360" w:lineRule="auto"/>
        <w:rPr>
          <w:szCs w:val="24"/>
          <w:lang w:eastAsia="en-US"/>
        </w:rPr>
      </w:pPr>
      <w:r w:rsidRPr="002C413B">
        <w:rPr>
          <w:szCs w:val="24"/>
          <w:lang w:eastAsia="en-US"/>
        </w:rPr>
        <w:t xml:space="preserve">Ο παρών κανονισμός αρχίζει να ισχύει την εικοστή ημέρα από τη δημοσίευσή του στην </w:t>
      </w:r>
      <w:r w:rsidRPr="00AD7233">
        <w:rPr>
          <w:i/>
          <w:szCs w:val="24"/>
          <w:lang w:eastAsia="en-US"/>
        </w:rPr>
        <w:t>Επίσημη Εφημερίδα της Ευρωπαϊκής Ένωσης</w:t>
      </w:r>
      <w:r w:rsidRPr="002C413B">
        <w:rPr>
          <w:szCs w:val="24"/>
          <w:lang w:eastAsia="en-US"/>
        </w:rPr>
        <w:t>.</w:t>
      </w:r>
    </w:p>
    <w:p w:rsidR="002C413B" w:rsidRPr="002C413B" w:rsidRDefault="002C413B" w:rsidP="002C413B">
      <w:pPr>
        <w:spacing w:before="120" w:after="120" w:line="360" w:lineRule="auto"/>
        <w:rPr>
          <w:szCs w:val="24"/>
          <w:lang w:eastAsia="en-US"/>
        </w:rPr>
      </w:pPr>
      <w:r w:rsidRPr="002C413B">
        <w:rPr>
          <w:szCs w:val="24"/>
          <w:lang w:eastAsia="en-US"/>
        </w:rPr>
        <w:t>Ο παρών κανονισμός είναι δεσμευτικός ως προς όλα τα μέρη του και ισχύει άμεσα σε κάθε κράτος μέλος.</w:t>
      </w:r>
    </w:p>
    <w:p w:rsidR="002C413B" w:rsidRPr="002C413B" w:rsidRDefault="002C413B" w:rsidP="002C413B">
      <w:pPr>
        <w:keepNext/>
        <w:widowControl/>
        <w:spacing w:before="120" w:line="360" w:lineRule="auto"/>
        <w:rPr>
          <w:szCs w:val="24"/>
          <w:lang w:eastAsia="en-US"/>
        </w:rPr>
      </w:pPr>
      <w:r>
        <w:rPr>
          <w:szCs w:val="24"/>
          <w:lang w:eastAsia="en-US"/>
        </w:rPr>
        <w:t>...</w:t>
      </w:r>
      <w:r w:rsidRPr="002C413B">
        <w:rPr>
          <w:szCs w:val="24"/>
          <w:lang w:eastAsia="en-US"/>
        </w:rPr>
        <w:t>,</w:t>
      </w:r>
    </w:p>
    <w:p w:rsidR="002C413B" w:rsidRPr="002C413B" w:rsidRDefault="002C413B" w:rsidP="002C413B">
      <w:pPr>
        <w:keepNext/>
        <w:widowControl/>
        <w:tabs>
          <w:tab w:val="left" w:pos="4252"/>
        </w:tabs>
        <w:spacing w:before="720" w:after="100" w:line="360" w:lineRule="auto"/>
        <w:jc w:val="both"/>
        <w:rPr>
          <w:i/>
          <w:szCs w:val="24"/>
          <w:lang w:eastAsia="en-US"/>
        </w:rPr>
      </w:pPr>
      <w:r w:rsidRPr="002C413B">
        <w:rPr>
          <w:i/>
          <w:szCs w:val="24"/>
          <w:lang w:eastAsia="en-US"/>
        </w:rPr>
        <w:t>Για το Ευρωπαϊκό Κοινοβούλιο</w:t>
      </w:r>
      <w:r w:rsidRPr="002C413B">
        <w:rPr>
          <w:i/>
          <w:szCs w:val="24"/>
          <w:lang w:eastAsia="en-US"/>
        </w:rPr>
        <w:tab/>
        <w:t>Για το Συμβούλιο</w:t>
      </w:r>
    </w:p>
    <w:p w:rsidR="002C413B" w:rsidRPr="00AD7233" w:rsidRDefault="002C413B" w:rsidP="00AD7233">
      <w:pPr>
        <w:widowControl/>
        <w:tabs>
          <w:tab w:val="left" w:pos="4252"/>
        </w:tabs>
        <w:spacing w:line="360" w:lineRule="auto"/>
        <w:rPr>
          <w:i/>
          <w:szCs w:val="24"/>
          <w:lang w:eastAsia="en-US"/>
        </w:rPr>
      </w:pPr>
      <w:r w:rsidRPr="002C413B">
        <w:rPr>
          <w:i/>
          <w:szCs w:val="24"/>
          <w:lang w:eastAsia="en-US"/>
        </w:rPr>
        <w:t>Η Πρόεδρος</w:t>
      </w:r>
      <w:r w:rsidRPr="002C413B">
        <w:rPr>
          <w:i/>
          <w:szCs w:val="24"/>
          <w:lang w:eastAsia="en-US"/>
        </w:rPr>
        <w:tab/>
        <w:t>Ο</w:t>
      </w:r>
      <w:r>
        <w:rPr>
          <w:i/>
          <w:szCs w:val="24"/>
          <w:lang w:eastAsia="en-US"/>
        </w:rPr>
        <w:t>/Η</w:t>
      </w:r>
      <w:r w:rsidRPr="002C413B">
        <w:rPr>
          <w:i/>
          <w:szCs w:val="24"/>
          <w:lang w:eastAsia="en-US"/>
        </w:rPr>
        <w:t xml:space="preserve"> Πρόεδρος</w:t>
      </w:r>
    </w:p>
    <w:sectPr w:rsidR="002C413B" w:rsidRPr="00AD7233" w:rsidSect="00C2630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B4C" w:rsidRPr="00C2630C" w:rsidRDefault="008F2B4C">
      <w:r w:rsidRPr="00C2630C">
        <w:separator/>
      </w:r>
    </w:p>
  </w:endnote>
  <w:endnote w:type="continuationSeparator" w:id="0">
    <w:p w:rsidR="008F2B4C" w:rsidRPr="00C2630C" w:rsidRDefault="008F2B4C">
      <w:r w:rsidRPr="00C263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B4C" w:rsidRPr="00C2630C" w:rsidRDefault="008F2B4C">
      <w:r w:rsidRPr="00C2630C">
        <w:separator/>
      </w:r>
    </w:p>
  </w:footnote>
  <w:footnote w:type="continuationSeparator" w:id="0">
    <w:p w:rsidR="008F2B4C" w:rsidRPr="00C2630C" w:rsidRDefault="008F2B4C">
      <w:r w:rsidRPr="00C2630C">
        <w:continuationSeparator/>
      </w:r>
    </w:p>
  </w:footnote>
  <w:footnote w:id="1">
    <w:p w:rsidR="001F28C8" w:rsidRPr="0079520B" w:rsidRDefault="001F28C8" w:rsidP="0079520B">
      <w:pPr>
        <w:pStyle w:val="FootnoteText"/>
        <w:ind w:left="567" w:hanging="567"/>
        <w:rPr>
          <w:lang w:val="el-GR"/>
        </w:rPr>
      </w:pPr>
      <w:r w:rsidRPr="0079520B">
        <w:rPr>
          <w:rStyle w:val="FootnoteReference"/>
          <w:sz w:val="24"/>
        </w:rPr>
        <w:footnoteRef/>
      </w:r>
      <w:r w:rsidRPr="0079520B">
        <w:rPr>
          <w:sz w:val="24"/>
          <w:lang w:val="el-GR"/>
        </w:rPr>
        <w:t xml:space="preserve"> </w:t>
      </w:r>
      <w:r w:rsidRPr="0079520B">
        <w:rPr>
          <w:sz w:val="24"/>
          <w:lang w:val="el-GR"/>
        </w:rPr>
        <w:tab/>
        <w:t>Δεν έχει ακόμη δημοσιευτεί στην Επίσημη Εφημερίδα.</w:t>
      </w:r>
    </w:p>
  </w:footnote>
  <w:footnote w:id="2">
    <w:p w:rsidR="002C413B" w:rsidRPr="002C413B" w:rsidRDefault="002C413B" w:rsidP="002C413B">
      <w:pPr>
        <w:pStyle w:val="FootnoteTextForceStyle"/>
        <w:rPr>
          <w:lang w:val="el-GR"/>
        </w:rPr>
      </w:pPr>
      <w:r>
        <w:rPr>
          <w:vertAlign w:val="superscript"/>
        </w:rPr>
        <w:footnoteRef/>
      </w:r>
      <w:r w:rsidRPr="002C413B">
        <w:rPr>
          <w:lang w:val="el-GR"/>
        </w:rPr>
        <w:tab/>
        <w:t>Αριθ. αναφοράς της γνώμης</w:t>
      </w:r>
    </w:p>
  </w:footnote>
  <w:footnote w:id="3">
    <w:p w:rsidR="002C413B" w:rsidRPr="002C413B" w:rsidRDefault="002C413B" w:rsidP="002C413B">
      <w:pPr>
        <w:pStyle w:val="FootnoteTextForceStyle"/>
        <w:rPr>
          <w:lang w:val="el-GR"/>
        </w:rPr>
      </w:pPr>
      <w:r>
        <w:rPr>
          <w:vertAlign w:val="superscript"/>
        </w:rPr>
        <w:footnoteRef/>
      </w:r>
      <w:r w:rsidRPr="002C413B">
        <w:rPr>
          <w:lang w:val="el-GR"/>
        </w:rPr>
        <w:tab/>
        <w:t>Οδηγία του Ευρωπαϊκού Κοινοβουλίου και του Συμβουλίου, της..., σχετικά με τα ευρωπαϊκά διασυνοριακά σωματεία (παραπομπή στην ΕΕΕΕ).</w:t>
      </w:r>
    </w:p>
  </w:footnote>
  <w:footnote w:id="4">
    <w:p w:rsidR="002C413B" w:rsidRPr="002C413B" w:rsidRDefault="002C413B" w:rsidP="002C413B">
      <w:pPr>
        <w:pStyle w:val="FootnoteTextForceStyle"/>
        <w:rPr>
          <w:lang w:val="el-GR"/>
        </w:rPr>
      </w:pPr>
      <w:r>
        <w:rPr>
          <w:vertAlign w:val="superscript"/>
        </w:rPr>
        <w:footnoteRef/>
      </w:r>
      <w:r w:rsidRPr="002C413B">
        <w:rPr>
          <w:lang w:val="el-GR"/>
        </w:rPr>
        <w:tab/>
        <w:t>Κανονισμός (</w:t>
      </w:r>
      <w:r>
        <w:t>EE</w:t>
      </w:r>
      <w:r w:rsidRPr="002C413B">
        <w:rPr>
          <w:lang w:val="el-GR"/>
        </w:rPr>
        <w:t xml:space="preserve">) αριθ. 1024/2012 του Ευρωπαϊκού Κοινοβουλίου και του Συμβουλίου, της 25ης Οκτωβρίου 2012, σχετικά με τη διοικητική συνεργασία μέσω του Συστήματος Πληροφόρησης για την Εσωτερική Αγορά και την κατάργηση της απόφασης 2008/49/ΕΚ («κανονισμός ΙΜΙ») (ΕΕ </w:t>
      </w:r>
      <w:r>
        <w:t>L</w:t>
      </w:r>
      <w:r w:rsidRPr="002C413B">
        <w:rPr>
          <w:lang w:val="el-GR"/>
        </w:rPr>
        <w:t xml:space="preserve"> 316 της 14.11.2012, σ. 1).</w:t>
      </w:r>
    </w:p>
  </w:footnote>
  <w:footnote w:id="5">
    <w:p w:rsidR="002C413B" w:rsidRPr="002C413B" w:rsidRDefault="002C413B" w:rsidP="002C413B">
      <w:pPr>
        <w:pStyle w:val="FootnoteTextForceStyle"/>
        <w:rPr>
          <w:lang w:val="el-GR"/>
        </w:rPr>
      </w:pPr>
      <w:r>
        <w:rPr>
          <w:vertAlign w:val="superscript"/>
        </w:rPr>
        <w:footnoteRef/>
      </w:r>
      <w:r w:rsidRPr="002C413B">
        <w:rPr>
          <w:lang w:val="el-GR"/>
        </w:rPr>
        <w:tab/>
        <w:t xml:space="preserve">Κανονισμός (ΕΕ) 2018/1724 του Ευρωπαϊκού Κοινοβουλίου και του Συμβουλίου, της 2ας Οκτωβρίου 2018, για τη δημιουργία ενιαίας ψηφιακής θύρας με σκοπό την παροχή πρόσβασης σε πληροφορίες, σε διαδικασίες και σε υπηρεσίες υποστήριξης και επίλυσης προβλημάτων και για την τροποποίηση του κανονισμού (ΕΕ) αριθ. 1024/2012 (ΕΕ </w:t>
      </w:r>
      <w:r>
        <w:t>L</w:t>
      </w:r>
      <w:r w:rsidRPr="002C413B">
        <w:rPr>
          <w:lang w:val="el-GR"/>
        </w:rPr>
        <w:t xml:space="preserve"> 295 της 21.11.2018, σ. 1).</w:t>
      </w:r>
    </w:p>
  </w:footnote>
  <w:footnote w:id="6">
    <w:p w:rsidR="002C413B" w:rsidRDefault="002C413B" w:rsidP="002C413B">
      <w:pPr>
        <w:pStyle w:val="FootnoteTextForceStyle"/>
      </w:pPr>
      <w:r>
        <w:rPr>
          <w:vertAlign w:val="superscript"/>
        </w:rPr>
        <w:footnoteRef/>
      </w:r>
      <w:r w:rsidRPr="002C413B">
        <w:rPr>
          <w:lang w:val="el-GR"/>
        </w:rPr>
        <w:tab/>
        <w:t xml:space="preserve">Κανονισμός (ΕΕ) 2018/1724 του Ευρωπαϊκού Κοινοβουλίου και του Συμβουλίου, της 2ας Οκτωβρίου 2018, για τη δημιουργία ενιαίας ψηφιακής θύρας με σκοπό την παροχή πρόσβασης σε πληροφορίες, σε διαδικασίες και σε υπηρεσίες υποστήριξης και επίλυσης προβλημάτων και για την τροποποίηση του κανονισμού (ΕΕ) αριθ. </w:t>
      </w:r>
      <w:proofErr w:type="gramStart"/>
      <w:r>
        <w:t>1024/2012</w:t>
      </w:r>
      <w:proofErr w:type="gramEnd"/>
      <w:r>
        <w:t xml:space="preserve"> (ΕΕ L 295 </w:t>
      </w:r>
      <w:proofErr w:type="spellStart"/>
      <w:r>
        <w:t>της</w:t>
      </w:r>
      <w:proofErr w:type="spellEnd"/>
      <w:r>
        <w:t xml:space="preserve"> 21.11.2018, σ.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6/2024"/>
    <w:docVar w:name="dvlangue" w:val="EL"/>
    <w:docVar w:name="dvnumam" w:val="0"/>
    <w:docVar w:name="dvpe" w:val="756.195"/>
    <w:docVar w:name="dvrapporteur" w:val="Εισηγήτρια: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ων κανονισμών (ΕΕ) αριθ. 1024/2012 και (ΕΕ) 2018/1724 όσον αφορά τη χρήση του συστήματος πληροφόρησης για την εσωτερική αγορά και της ενιαίας ψηφιακής θύρας για τους σκοπούς ορισμένων απαιτήσεων που ορίζονται στην οδηγία (ΕΕ) .../... του Ευρωπαϊκού Κοινοβουλίου και του Συμβουλίου για τα ευρωπαϊκά διασυνοριακά σωματεία [COM(2023)516](COM(2023)0515 – C9-0327/2023 – 2023/0314(COD))"/>
  </w:docVars>
  <w:rsids>
    <w:rsidRoot w:val="008F2B4C"/>
    <w:rsid w:val="00002272"/>
    <w:rsid w:val="00012DB5"/>
    <w:rsid w:val="00064002"/>
    <w:rsid w:val="000677B9"/>
    <w:rsid w:val="000831BA"/>
    <w:rsid w:val="000A42CC"/>
    <w:rsid w:val="000E7DD9"/>
    <w:rsid w:val="0010095E"/>
    <w:rsid w:val="00125B37"/>
    <w:rsid w:val="00187494"/>
    <w:rsid w:val="001F28C8"/>
    <w:rsid w:val="001F32AE"/>
    <w:rsid w:val="002767FF"/>
    <w:rsid w:val="00281CDB"/>
    <w:rsid w:val="002B18FE"/>
    <w:rsid w:val="002B5493"/>
    <w:rsid w:val="002C413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343D"/>
    <w:rsid w:val="00545827"/>
    <w:rsid w:val="00560270"/>
    <w:rsid w:val="005C2568"/>
    <w:rsid w:val="006037C0"/>
    <w:rsid w:val="00645BD1"/>
    <w:rsid w:val="006631B6"/>
    <w:rsid w:val="006755D9"/>
    <w:rsid w:val="00680577"/>
    <w:rsid w:val="006F74FA"/>
    <w:rsid w:val="00731ADD"/>
    <w:rsid w:val="00734777"/>
    <w:rsid w:val="00747932"/>
    <w:rsid w:val="00751A4A"/>
    <w:rsid w:val="00756632"/>
    <w:rsid w:val="00762C74"/>
    <w:rsid w:val="00786EC0"/>
    <w:rsid w:val="0079520B"/>
    <w:rsid w:val="007D1690"/>
    <w:rsid w:val="007E22AD"/>
    <w:rsid w:val="00817416"/>
    <w:rsid w:val="00842779"/>
    <w:rsid w:val="00865F67"/>
    <w:rsid w:val="00881A7B"/>
    <w:rsid w:val="008840E5"/>
    <w:rsid w:val="00887B3E"/>
    <w:rsid w:val="008B083C"/>
    <w:rsid w:val="008C2AC6"/>
    <w:rsid w:val="008F2B4C"/>
    <w:rsid w:val="00930C23"/>
    <w:rsid w:val="0093193B"/>
    <w:rsid w:val="009509D8"/>
    <w:rsid w:val="00950B64"/>
    <w:rsid w:val="00981893"/>
    <w:rsid w:val="00A1687D"/>
    <w:rsid w:val="00A43E52"/>
    <w:rsid w:val="00A4678D"/>
    <w:rsid w:val="00A778C7"/>
    <w:rsid w:val="00AB441E"/>
    <w:rsid w:val="00AB6293"/>
    <w:rsid w:val="00AD7233"/>
    <w:rsid w:val="00AE0928"/>
    <w:rsid w:val="00AF3B82"/>
    <w:rsid w:val="00B12E95"/>
    <w:rsid w:val="00B22876"/>
    <w:rsid w:val="00B558F0"/>
    <w:rsid w:val="00BD48FE"/>
    <w:rsid w:val="00BD7BD8"/>
    <w:rsid w:val="00BE6ADC"/>
    <w:rsid w:val="00C05BFE"/>
    <w:rsid w:val="00C23CD4"/>
    <w:rsid w:val="00C2630C"/>
    <w:rsid w:val="00C61C0C"/>
    <w:rsid w:val="00C941CB"/>
    <w:rsid w:val="00CC2357"/>
    <w:rsid w:val="00CF071A"/>
    <w:rsid w:val="00D058B8"/>
    <w:rsid w:val="00D56C11"/>
    <w:rsid w:val="00D67D4C"/>
    <w:rsid w:val="00D834A0"/>
    <w:rsid w:val="00D872DF"/>
    <w:rsid w:val="00D91E21"/>
    <w:rsid w:val="00DA7FCD"/>
    <w:rsid w:val="00E365E1"/>
    <w:rsid w:val="00E820A4"/>
    <w:rsid w:val="00E914E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57FCF5"/>
  <w15:chartTrackingRefBased/>
  <w15:docId w15:val="{512271E1-8B29-40AA-B9B3-99BFCF59C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8B083C"/>
    <w:pPr>
      <w:spacing w:after="120"/>
    </w:pPr>
  </w:style>
  <w:style w:type="paragraph" w:customStyle="1" w:styleId="NormalBold">
    <w:name w:val="NormalBold"/>
    <w:basedOn w:val="Normal"/>
    <w:link w:val="NormalBoldChar"/>
    <w:rsid w:val="008B083C"/>
    <w:rPr>
      <w:b/>
    </w:rPr>
  </w:style>
  <w:style w:type="paragraph" w:customStyle="1" w:styleId="NormalBold12a">
    <w:name w:val="NormalBold12a"/>
    <w:basedOn w:val="Normal"/>
    <w:rsid w:val="008B083C"/>
    <w:pPr>
      <w:spacing w:after="240"/>
    </w:pPr>
    <w:rPr>
      <w:b/>
    </w:rPr>
  </w:style>
  <w:style w:type="paragraph" w:customStyle="1" w:styleId="NormalHanging12a">
    <w:name w:val="NormalHanging12a"/>
    <w:basedOn w:val="Normal"/>
    <w:rsid w:val="008B083C"/>
    <w:pPr>
      <w:spacing w:after="240"/>
      <w:ind w:left="567" w:hanging="567"/>
    </w:pPr>
  </w:style>
  <w:style w:type="paragraph" w:customStyle="1" w:styleId="AmNumberTabs">
    <w:name w:val="AmNumberTabs"/>
    <w:basedOn w:val="Normal"/>
    <w:rsid w:val="008B08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8B083C"/>
    <w:pPr>
      <w:spacing w:before="480" w:after="240"/>
    </w:pPr>
  </w:style>
  <w:style w:type="character" w:customStyle="1" w:styleId="NormalBoldChar">
    <w:name w:val="NormalBold Char"/>
    <w:basedOn w:val="DefaultParagraphFont"/>
    <w:link w:val="NormalBold"/>
    <w:locked/>
    <w:rsid w:val="008B083C"/>
    <w:rPr>
      <w:b/>
      <w:sz w:val="24"/>
      <w:lang w:val="el-GR"/>
    </w:rPr>
  </w:style>
  <w:style w:type="character" w:customStyle="1" w:styleId="Normal6Char">
    <w:name w:val="Normal6 Char"/>
    <w:basedOn w:val="DefaultParagraphFont"/>
    <w:link w:val="Normal6"/>
    <w:locked/>
    <w:rsid w:val="008B083C"/>
    <w:rPr>
      <w:sz w:val="24"/>
      <w:lang w:val="el-GR"/>
    </w:rPr>
  </w:style>
  <w:style w:type="paragraph" w:customStyle="1" w:styleId="Normal6">
    <w:name w:val="Normal6"/>
    <w:basedOn w:val="Normal"/>
    <w:link w:val="Normal6Char"/>
    <w:rsid w:val="008B083C"/>
    <w:pPr>
      <w:spacing w:after="120"/>
    </w:pPr>
  </w:style>
  <w:style w:type="paragraph" w:customStyle="1" w:styleId="ColumnHeading">
    <w:name w:val="ColumnHeading"/>
    <w:basedOn w:val="Normal"/>
    <w:rsid w:val="008B083C"/>
    <w:pPr>
      <w:spacing w:after="240"/>
      <w:jc w:val="center"/>
    </w:pPr>
    <w:rPr>
      <w:i/>
    </w:rPr>
  </w:style>
  <w:style w:type="character" w:customStyle="1" w:styleId="content">
    <w:name w:val="content"/>
    <w:basedOn w:val="DefaultParagraphFont"/>
    <w:rsid w:val="008B083C"/>
  </w:style>
  <w:style w:type="paragraph" w:customStyle="1" w:styleId="Point1">
    <w:name w:val="Point 1"/>
    <w:basedOn w:val="Normal"/>
    <w:rsid w:val="008B083C"/>
    <w:pPr>
      <w:widowControl/>
      <w:spacing w:before="120" w:after="120"/>
      <w:ind w:left="1417" w:hanging="567"/>
      <w:jc w:val="both"/>
    </w:pPr>
    <w:rPr>
      <w:rFonts w:eastAsiaTheme="minorHAnsi"/>
      <w:szCs w:val="22"/>
      <w:lang w:eastAsia="en-US"/>
    </w:rPr>
  </w:style>
  <w:style w:type="paragraph" w:styleId="BalloonText">
    <w:name w:val="Balloon Text"/>
    <w:basedOn w:val="Normal"/>
    <w:link w:val="BalloonTextChar"/>
    <w:rsid w:val="006755D9"/>
    <w:rPr>
      <w:rFonts w:ascii="Segoe UI" w:hAnsi="Segoe UI" w:cs="Segoe UI"/>
      <w:sz w:val="18"/>
      <w:szCs w:val="18"/>
    </w:rPr>
  </w:style>
  <w:style w:type="character" w:customStyle="1" w:styleId="BalloonTextChar">
    <w:name w:val="Balloon Text Char"/>
    <w:basedOn w:val="DefaultParagraphFont"/>
    <w:link w:val="BalloonText"/>
    <w:rsid w:val="006755D9"/>
    <w:rPr>
      <w:rFonts w:ascii="Segoe UI" w:hAnsi="Segoe UI" w:cs="Segoe UI"/>
      <w:sz w:val="18"/>
      <w:szCs w:val="18"/>
      <w:lang w:val="el-GR"/>
    </w:rPr>
  </w:style>
  <w:style w:type="paragraph" w:customStyle="1" w:styleId="FootnoteTextForceStyle">
    <w:name w:val="Footnote Text ForceStyle"/>
    <w:rsid w:val="002C413B"/>
    <w:pPr>
      <w:keepLines/>
      <w:widowControl w:val="0"/>
      <w:ind w:left="850" w:hanging="850"/>
    </w:pPr>
    <w:rPr>
      <w:sz w:val="24"/>
      <w:lang w:eastAsia="en-US"/>
    </w:rPr>
  </w:style>
  <w:style w:type="paragraph" w:styleId="Header">
    <w:name w:val="header"/>
    <w:basedOn w:val="Normal"/>
    <w:link w:val="HeaderChar"/>
    <w:rsid w:val="00D67D4C"/>
    <w:pPr>
      <w:tabs>
        <w:tab w:val="center" w:pos="4513"/>
        <w:tab w:val="right" w:pos="9026"/>
      </w:tabs>
    </w:pPr>
  </w:style>
  <w:style w:type="character" w:customStyle="1" w:styleId="HeaderChar">
    <w:name w:val="Header Char"/>
    <w:basedOn w:val="DefaultParagraphFont"/>
    <w:link w:val="Header"/>
    <w:rsid w:val="00D67D4C"/>
    <w:rPr>
      <w:sz w:val="24"/>
      <w:lang w:val="el-GR"/>
    </w:rPr>
  </w:style>
  <w:style w:type="table" w:customStyle="1" w:styleId="TableGrid1">
    <w:name w:val="Table Grid1"/>
    <w:basedOn w:val="TableNormal"/>
    <w:next w:val="TableGrid"/>
    <w:uiPriority w:val="39"/>
    <w:rsid w:val="00E914E2"/>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16485-1F18-4231-932D-968E88CD8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2261</Words>
  <Characters>14167</Characters>
  <Application>Microsoft Office Word</Application>
  <DocSecurity>4</DocSecurity>
  <Lines>118</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GOROPECNIK Tina</cp:lastModifiedBy>
  <cp:revision>2</cp:revision>
  <cp:lastPrinted>2004-11-19T15:42:00Z</cp:lastPrinted>
  <dcterms:created xsi:type="dcterms:W3CDTF">2024-12-19T09:22:00Z</dcterms:created>
  <dcterms:modified xsi:type="dcterms:W3CDTF">2024-12-19T09:22:00Z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P9_TA(2024)0142_</vt:lpwstr>
  </property>
  <property fmtid="{D5CDD505-2E9C-101B-9397-08002B2CF9AE}" pid="4" name="&lt;Type&gt;">
    <vt:lpwstr>RR</vt:lpwstr>
  </property>
</Properties>
</file>