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340AB" w:rsidTr="0010095E">
        <w:trPr>
          <w:trHeight w:hRule="exact" w:val="1418"/>
        </w:trPr>
        <w:tc>
          <w:tcPr>
            <w:tcW w:w="6804" w:type="dxa"/>
            <w:shd w:val="clear" w:color="auto" w:fill="auto"/>
            <w:vAlign w:val="center"/>
          </w:tcPr>
          <w:p w:rsidR="00751A4A" w:rsidRPr="00F340AB" w:rsidRDefault="000E49BB" w:rsidP="0010095E">
            <w:pPr>
              <w:pStyle w:val="EPName"/>
            </w:pPr>
            <w:r w:rsidRPr="00F340AB">
              <w:t>Euroopa Parlament</w:t>
            </w:r>
          </w:p>
          <w:p w:rsidR="00751A4A" w:rsidRPr="00F340AB" w:rsidRDefault="00817416" w:rsidP="00756632">
            <w:pPr>
              <w:pStyle w:val="EPTerm"/>
              <w:rPr>
                <w:rStyle w:val="HideTWBExt"/>
                <w:noProof w:val="0"/>
                <w:vanish w:val="0"/>
                <w:color w:val="auto"/>
              </w:rPr>
            </w:pPr>
            <w:r w:rsidRPr="00F340AB">
              <w:t>2019-2024</w:t>
            </w:r>
          </w:p>
        </w:tc>
        <w:tc>
          <w:tcPr>
            <w:tcW w:w="2268" w:type="dxa"/>
            <w:shd w:val="clear" w:color="auto" w:fill="auto"/>
          </w:tcPr>
          <w:p w:rsidR="00751A4A" w:rsidRPr="00F340AB" w:rsidRDefault="00187494" w:rsidP="0010095E">
            <w:pPr>
              <w:pStyle w:val="EPLogo"/>
            </w:pPr>
            <w:r w:rsidRPr="00F340A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340AB" w:rsidRDefault="00D058B8" w:rsidP="004C5D52">
      <w:pPr>
        <w:pStyle w:val="LineTop"/>
      </w:pPr>
    </w:p>
    <w:p w:rsidR="00680577" w:rsidRPr="00F340AB" w:rsidRDefault="000E49BB" w:rsidP="00680577">
      <w:pPr>
        <w:pStyle w:val="EPBodyTA1"/>
      </w:pPr>
      <w:r w:rsidRPr="00F340AB">
        <w:t>VASTUVÕETUD TEKSTID</w:t>
      </w:r>
    </w:p>
    <w:p w:rsidR="00D058B8" w:rsidRPr="00F340AB" w:rsidRDefault="00D058B8" w:rsidP="00D058B8">
      <w:pPr>
        <w:pStyle w:val="LineBottom"/>
      </w:pPr>
    </w:p>
    <w:p w:rsidR="000E49BB" w:rsidRPr="00F340AB" w:rsidRDefault="000E49BB" w:rsidP="000E49BB">
      <w:pPr>
        <w:pStyle w:val="ATHeading1"/>
      </w:pPr>
      <w:bookmarkStart w:id="0" w:name="TANumber"/>
      <w:r w:rsidRPr="00F340AB">
        <w:t>P9_TA(2024)0</w:t>
      </w:r>
      <w:r w:rsidR="00C14389" w:rsidRPr="00F340AB">
        <w:t>142</w:t>
      </w:r>
      <w:bookmarkEnd w:id="0"/>
    </w:p>
    <w:p w:rsidR="000E49BB" w:rsidRPr="00F340AB" w:rsidRDefault="000E49BB" w:rsidP="000E49BB">
      <w:pPr>
        <w:pStyle w:val="ATHeading2"/>
      </w:pPr>
      <w:bookmarkStart w:id="1" w:name="title"/>
      <w:r w:rsidRPr="00F340AB">
        <w:t xml:space="preserve">Siseturu infosüsteemi ja ühtse </w:t>
      </w:r>
      <w:proofErr w:type="spellStart"/>
      <w:r w:rsidRPr="00F340AB">
        <w:t>digivärava</w:t>
      </w:r>
      <w:proofErr w:type="spellEnd"/>
      <w:r w:rsidRPr="00F340AB">
        <w:t xml:space="preserve"> kasutamine teatavate nõuete täitmiseks, mis on sätestatud</w:t>
      </w:r>
      <w:r w:rsidR="006455C1" w:rsidRPr="00F340AB">
        <w:t xml:space="preserve"> </w:t>
      </w:r>
      <w:r w:rsidRPr="00F340AB">
        <w:t>direktiivis Euroopa piiriüleste mittetulundusühingute kohta</w:t>
      </w:r>
      <w:bookmarkEnd w:id="1"/>
    </w:p>
    <w:p w:rsidR="000E49BB" w:rsidRPr="00F340AB" w:rsidRDefault="000E49BB" w:rsidP="000E49BB">
      <w:pPr>
        <w:rPr>
          <w:i/>
          <w:vanish/>
        </w:rPr>
      </w:pPr>
      <w:r w:rsidRPr="00F340AB">
        <w:rPr>
          <w:i/>
        </w:rPr>
        <w:fldChar w:fldCharType="begin"/>
      </w:r>
      <w:r w:rsidRPr="00F340AB">
        <w:rPr>
          <w:i/>
        </w:rPr>
        <w:instrText xml:space="preserve"> TC"(</w:instrText>
      </w:r>
      <w:bookmarkStart w:id="2" w:name="DocNumber"/>
      <w:r w:rsidRPr="00F340AB">
        <w:rPr>
          <w:i/>
        </w:rPr>
        <w:instrText>A9-0006/2024</w:instrText>
      </w:r>
      <w:bookmarkEnd w:id="2"/>
      <w:r w:rsidRPr="00F340AB">
        <w:rPr>
          <w:i/>
        </w:rPr>
        <w:instrText xml:space="preserve"> - Raportöör: </w:instrText>
      </w:r>
      <w:r w:rsidR="00C11DF8">
        <w:rPr>
          <w:i/>
        </w:rPr>
        <w:instrText>Anne-</w:instrText>
      </w:r>
      <w:proofErr w:type="spellStart"/>
      <w:r w:rsidR="00C11DF8">
        <w:rPr>
          <w:i/>
        </w:rPr>
        <w:instrText>Sophie</w:instrText>
      </w:r>
      <w:proofErr w:type="spellEnd"/>
      <w:r w:rsidR="00C11DF8">
        <w:rPr>
          <w:i/>
        </w:rPr>
        <w:instrText xml:space="preserve"> </w:instrText>
      </w:r>
      <w:proofErr w:type="spellStart"/>
      <w:r w:rsidR="00C11DF8">
        <w:rPr>
          <w:i/>
        </w:rPr>
        <w:instrText>Pelletier</w:instrText>
      </w:r>
      <w:proofErr w:type="spellEnd"/>
      <w:r w:rsidRPr="00F340AB">
        <w:rPr>
          <w:i/>
        </w:rPr>
        <w:instrText xml:space="preserve">)"\l3 \n&gt; \* MERGEFORMAT </w:instrText>
      </w:r>
      <w:r w:rsidRPr="00F340AB">
        <w:rPr>
          <w:i/>
        </w:rPr>
        <w:fldChar w:fldCharType="end"/>
      </w:r>
    </w:p>
    <w:p w:rsidR="000E49BB" w:rsidRPr="00F340AB" w:rsidRDefault="000E49BB" w:rsidP="000E49BB">
      <w:pPr>
        <w:rPr>
          <w:vanish/>
        </w:rPr>
      </w:pPr>
      <w:bookmarkStart w:id="3" w:name="Commission"/>
      <w:r w:rsidRPr="00F340AB">
        <w:rPr>
          <w:vanish/>
        </w:rPr>
        <w:t>Siseturu- ja tarbijakaitsekomisjon</w:t>
      </w:r>
      <w:bookmarkEnd w:id="3"/>
    </w:p>
    <w:p w:rsidR="000E49BB" w:rsidRPr="00F340AB" w:rsidRDefault="000E49BB" w:rsidP="000E49BB">
      <w:pPr>
        <w:rPr>
          <w:vanish/>
        </w:rPr>
      </w:pPr>
      <w:bookmarkStart w:id="4" w:name="PE"/>
      <w:r w:rsidRPr="00F340AB">
        <w:rPr>
          <w:vanish/>
        </w:rPr>
        <w:t>PE756.195</w:t>
      </w:r>
      <w:bookmarkEnd w:id="4"/>
    </w:p>
    <w:p w:rsidR="000E49BB" w:rsidRPr="00F340AB" w:rsidRDefault="009140BE" w:rsidP="000E49BB">
      <w:pPr>
        <w:pStyle w:val="ATHeading3"/>
      </w:pPr>
      <w:bookmarkStart w:id="5" w:name="Sujet"/>
      <w:r w:rsidRPr="00F340AB">
        <w:t>Euroopa Parlamendi 13</w:t>
      </w:r>
      <w:r w:rsidR="000E49BB" w:rsidRPr="00F340AB">
        <w:t>.</w:t>
      </w:r>
      <w:r w:rsidRPr="00F340AB">
        <w:t> märtsi 2024. </w:t>
      </w:r>
      <w:r w:rsidR="000E49BB" w:rsidRPr="00F340AB">
        <w:t>aasta seadusandlik resolutsioon ettepaneku kohta võtta vastu Euroopa Parlamendi ja nõukogu määrus, mil</w:t>
      </w:r>
      <w:r w:rsidRPr="00F340AB">
        <w:t>lega muudetakse määrusi (EL) nr 1024/2012 ja (EL) </w:t>
      </w:r>
      <w:r w:rsidR="000E49BB" w:rsidRPr="00F340AB">
        <w:t xml:space="preserve">2018/1724 seoses siseturu infosüsteemi ja ühtse </w:t>
      </w:r>
      <w:proofErr w:type="spellStart"/>
      <w:r w:rsidR="000E49BB" w:rsidRPr="00F340AB">
        <w:t>digivärava</w:t>
      </w:r>
      <w:proofErr w:type="spellEnd"/>
      <w:r w:rsidR="000E49BB" w:rsidRPr="00F340AB">
        <w:t xml:space="preserve"> kasutamisega teatavate nõuete täitmiseks, mis on sätestatud Euroopa Parlamendi ja nõukogu direktiivis (EL) .../... Euroopa piiriüleste mittetulundusühingute kohta (COM(2023)</w:t>
      </w:r>
      <w:r w:rsidR="00E04C7F">
        <w:t>0</w:t>
      </w:r>
      <w:r w:rsidR="000E49BB" w:rsidRPr="00F340AB">
        <w:t>516)</w:t>
      </w:r>
      <w:bookmarkEnd w:id="5"/>
      <w:r w:rsidR="000E49BB" w:rsidRPr="00F340AB">
        <w:t xml:space="preserve"> </w:t>
      </w:r>
      <w:bookmarkStart w:id="6" w:name="References"/>
      <w:r w:rsidR="000E49BB" w:rsidRPr="00F340AB">
        <w:t>(COM(2023)0515 – C9-0327/2023 – 2023/0314(COD))</w:t>
      </w:r>
      <w:bookmarkEnd w:id="6"/>
    </w:p>
    <w:p w:rsidR="004C188A" w:rsidRPr="00F340AB" w:rsidRDefault="004C188A" w:rsidP="004C188A">
      <w:pPr>
        <w:pStyle w:val="NormalBold"/>
      </w:pPr>
      <w:bookmarkStart w:id="7" w:name="TextBodyBegin"/>
      <w:bookmarkEnd w:id="7"/>
      <w:r w:rsidRPr="00F340AB">
        <w:t>(Seadusandlik tavamenetlus: esimene lugemine)</w:t>
      </w:r>
    </w:p>
    <w:p w:rsidR="004C188A" w:rsidRPr="00F340AB" w:rsidRDefault="004C188A" w:rsidP="004C188A">
      <w:pPr>
        <w:pStyle w:val="EPComma"/>
      </w:pPr>
      <w:r w:rsidRPr="00F340AB">
        <w:rPr>
          <w:i/>
        </w:rPr>
        <w:t>Euroopa Parlament,</w:t>
      </w:r>
    </w:p>
    <w:p w:rsidR="004C188A" w:rsidRPr="00F340AB" w:rsidRDefault="004C188A" w:rsidP="004C188A">
      <w:pPr>
        <w:pStyle w:val="NormalHanging12a"/>
      </w:pPr>
      <w:r w:rsidRPr="00F340AB">
        <w:t>–</w:t>
      </w:r>
      <w:r w:rsidRPr="00F340AB">
        <w:tab/>
        <w:t>võttes arvesse komisjoni ettepanekut Euroopa Parlamendile ja nõukogule (COM(2023)0515),</w:t>
      </w:r>
    </w:p>
    <w:p w:rsidR="004C188A" w:rsidRPr="00F340AB" w:rsidRDefault="004C188A" w:rsidP="004C188A">
      <w:pPr>
        <w:pStyle w:val="NormalHanging12a"/>
      </w:pPr>
      <w:r w:rsidRPr="00F340AB">
        <w:t>–</w:t>
      </w:r>
      <w:r w:rsidRPr="00F340AB">
        <w:tab/>
        <w:t xml:space="preserve">võttes arvesse Euroopa </w:t>
      </w:r>
      <w:r w:rsidR="009140BE" w:rsidRPr="00F340AB">
        <w:t>Liidu toimimise lepingu artikli 294 lõiget 2, artikli 21 lõiget 2, ja artiklit </w:t>
      </w:r>
      <w:r w:rsidRPr="00F340AB">
        <w:t>114, mille alusel komisjon esitas ettepan</w:t>
      </w:r>
      <w:r w:rsidR="009140BE" w:rsidRPr="00F340AB">
        <w:t>eku Euroopa Parlamendile (C9</w:t>
      </w:r>
      <w:r w:rsidR="009140BE" w:rsidRPr="00F340AB">
        <w:noBreakHyphen/>
      </w:r>
      <w:r w:rsidRPr="00F340AB">
        <w:t>0327/2023),</w:t>
      </w:r>
    </w:p>
    <w:p w:rsidR="004C188A" w:rsidRPr="00F340AB" w:rsidRDefault="004C188A" w:rsidP="004C188A">
      <w:pPr>
        <w:pStyle w:val="NormalHanging12a"/>
      </w:pPr>
      <w:r w:rsidRPr="00F340AB">
        <w:t>–</w:t>
      </w:r>
      <w:r w:rsidRPr="00F340AB">
        <w:tab/>
        <w:t xml:space="preserve">võttes arvesse Euroopa </w:t>
      </w:r>
      <w:r w:rsidR="009140BE" w:rsidRPr="00F340AB">
        <w:t>Liidu toimimise lepingu artikli 294 lõiget </w:t>
      </w:r>
      <w:r w:rsidRPr="00F340AB">
        <w:t>3,</w:t>
      </w:r>
    </w:p>
    <w:p w:rsidR="009140BE" w:rsidRPr="00F340AB" w:rsidRDefault="009140BE" w:rsidP="004C188A">
      <w:pPr>
        <w:pStyle w:val="NormalHanging12a"/>
      </w:pPr>
      <w:r w:rsidRPr="00F340AB">
        <w:t>–</w:t>
      </w:r>
      <w:r w:rsidRPr="00F340AB">
        <w:tab/>
        <w:t>võttes arvesse Euroopa Majandus- ja Sotsiaalkomitee 17. jaanuari 2024. aasta arvamust</w:t>
      </w:r>
      <w:r w:rsidRPr="00F340AB">
        <w:rPr>
          <w:rStyle w:val="FootnoteReference"/>
        </w:rPr>
        <w:footnoteReference w:id="1"/>
      </w:r>
      <w:r w:rsidRPr="00F340AB">
        <w:t>,</w:t>
      </w:r>
    </w:p>
    <w:p w:rsidR="004C188A" w:rsidRPr="00F340AB" w:rsidRDefault="004C188A" w:rsidP="004C188A">
      <w:pPr>
        <w:pStyle w:val="NormalHanging12a"/>
      </w:pPr>
      <w:r w:rsidRPr="00F340AB">
        <w:t>–</w:t>
      </w:r>
      <w:r w:rsidRPr="00F340AB">
        <w:tab/>
        <w:t>võ</w:t>
      </w:r>
      <w:r w:rsidR="009140BE" w:rsidRPr="00F340AB">
        <w:t>ttes arvesse kodukorra artiklit </w:t>
      </w:r>
      <w:r w:rsidRPr="00F340AB">
        <w:t>59,</w:t>
      </w:r>
    </w:p>
    <w:p w:rsidR="004C188A" w:rsidRPr="00F340AB" w:rsidRDefault="004C188A" w:rsidP="004C188A">
      <w:pPr>
        <w:pStyle w:val="NormalHanging12a"/>
      </w:pPr>
      <w:r w:rsidRPr="00F340AB">
        <w:t>–</w:t>
      </w:r>
      <w:r w:rsidRPr="00F340AB">
        <w:tab/>
        <w:t>võttes arvesse õiguskomisjoni arvamust,</w:t>
      </w:r>
    </w:p>
    <w:p w:rsidR="004C188A" w:rsidRPr="00F340AB" w:rsidRDefault="004C188A" w:rsidP="004C188A">
      <w:pPr>
        <w:pStyle w:val="NormalHanging12a"/>
      </w:pPr>
      <w:r w:rsidRPr="00F340AB">
        <w:t>–</w:t>
      </w:r>
      <w:r w:rsidRPr="00F340AB">
        <w:tab/>
        <w:t xml:space="preserve">võttes arvesse siseturu- ja tarbijakaitsekomisjoni raportit </w:t>
      </w:r>
      <w:r w:rsidR="009140BE" w:rsidRPr="00F340AB">
        <w:t>(A9</w:t>
      </w:r>
      <w:r w:rsidR="009140BE" w:rsidRPr="00F340AB">
        <w:noBreakHyphen/>
      </w:r>
      <w:r w:rsidRPr="00F340AB">
        <w:t>0006/2024),</w:t>
      </w:r>
    </w:p>
    <w:p w:rsidR="004C188A" w:rsidRPr="00F340AB" w:rsidRDefault="004C188A" w:rsidP="004C188A">
      <w:pPr>
        <w:pStyle w:val="NormalHanging12a"/>
      </w:pPr>
      <w:r w:rsidRPr="00F340AB">
        <w:t>1.</w:t>
      </w:r>
      <w:r w:rsidRPr="00F340AB">
        <w:tab/>
        <w:t>võtab vastu allpool toodud esimese lugemise seisukoha;</w:t>
      </w:r>
    </w:p>
    <w:p w:rsidR="004C188A" w:rsidRPr="00F340AB" w:rsidRDefault="004C188A" w:rsidP="004C188A">
      <w:pPr>
        <w:pStyle w:val="NormalHanging12a"/>
      </w:pPr>
      <w:r w:rsidRPr="00F340AB">
        <w:lastRenderedPageBreak/>
        <w:t>2</w:t>
      </w:r>
      <w:r w:rsidR="00E04C7F">
        <w:t>.</w:t>
      </w:r>
      <w:r w:rsidRPr="00F340AB">
        <w:tab/>
        <w:t>palub komisjonil ettepaneku uuesti Euroopa Parlamendile saata, kui komisjon asendab selle uue ettepanekuga, muudab seda oluliselt või kavatseb seda oluliselt muuta;</w:t>
      </w:r>
    </w:p>
    <w:p w:rsidR="009140BE" w:rsidRPr="00F340AB" w:rsidRDefault="004C188A" w:rsidP="0055653C">
      <w:pPr>
        <w:pStyle w:val="NormalHanging12a"/>
      </w:pPr>
      <w:r w:rsidRPr="00F340AB">
        <w:t>3.</w:t>
      </w:r>
      <w:r w:rsidRPr="00F340AB">
        <w:tab/>
        <w:t>teeb presidendile ülesandeks edastada Euroopa Parlamendi seisukoht nõukogule ja komisjonile ning liikmesriikide parlamentidele.</w:t>
      </w:r>
    </w:p>
    <w:p w:rsidR="009140BE" w:rsidRPr="00F340AB" w:rsidRDefault="009140BE" w:rsidP="004C188A">
      <w:pPr>
        <w:widowControl/>
        <w:sectPr w:rsidR="009140BE" w:rsidRPr="00F340AB" w:rsidSect="00685D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2F3F1A" w:rsidRPr="00F340AB" w:rsidRDefault="002F3F1A" w:rsidP="002F3F1A">
      <w:pPr>
        <w:pStyle w:val="Statut"/>
        <w:spacing w:before="0" w:after="240"/>
        <w:jc w:val="left"/>
        <w:rPr>
          <w:b/>
        </w:rPr>
      </w:pPr>
      <w:r w:rsidRPr="00F340AB">
        <w:rPr>
          <w:b/>
        </w:rPr>
        <w:lastRenderedPageBreak/>
        <w:t>P9_</w:t>
      </w:r>
      <w:r w:rsidRPr="00F340AB">
        <w:rPr>
          <w:b/>
          <w:noProof/>
        </w:rPr>
        <w:t>TC1-COD</w:t>
      </w:r>
      <w:r w:rsidRPr="00F340AB">
        <w:rPr>
          <w:b/>
        </w:rPr>
        <w:t>(2023)0314</w:t>
      </w:r>
    </w:p>
    <w:p w:rsidR="002F3F1A" w:rsidRDefault="002F3F1A" w:rsidP="002F3F1A">
      <w:pPr>
        <w:spacing w:after="240"/>
        <w:rPr>
          <w:b/>
          <w:szCs w:val="24"/>
          <w:lang w:eastAsia="en-US"/>
        </w:rPr>
      </w:pPr>
      <w:r w:rsidRPr="00F340AB">
        <w:rPr>
          <w:b/>
          <w:noProof/>
        </w:rPr>
        <w:t>Euroopa Parlamendi seisukoht, vastu võetud esimesel lugemisel 13. märtsil 2024. aastal eesmärgiga võtta vastu Euroopa Parlamendi ja nõukogu määrus (</w:t>
      </w:r>
      <w:r w:rsidRPr="00F340AB">
        <w:rPr>
          <w:b/>
        </w:rPr>
        <w:t xml:space="preserve">EL) 2024/…, </w:t>
      </w:r>
      <w:r w:rsidRPr="00F340AB">
        <w:rPr>
          <w:b/>
          <w:szCs w:val="24"/>
          <w:lang w:eastAsia="en-US"/>
        </w:rPr>
        <w:t xml:space="preserve">millega muudetakse määrusi (EL) nr 1024/2012 ja (EL) 2018/1724 seoses siseturu infosüsteemi ja ühtse </w:t>
      </w:r>
      <w:proofErr w:type="spellStart"/>
      <w:r w:rsidRPr="00F340AB">
        <w:rPr>
          <w:b/>
          <w:szCs w:val="24"/>
          <w:lang w:eastAsia="en-US"/>
        </w:rPr>
        <w:t>digivärava</w:t>
      </w:r>
      <w:proofErr w:type="spellEnd"/>
      <w:r w:rsidRPr="00F340AB">
        <w:rPr>
          <w:b/>
          <w:szCs w:val="24"/>
          <w:lang w:eastAsia="en-US"/>
        </w:rPr>
        <w:t xml:space="preserve"> kasutamisega teatavate nõuete täitmiseks, mis on sätestatud Euroopa Parlamendi ja nõukogu direktiivis (EL) .../... Euroopa piiriüleste mittetulundusühingute kohta (COM(2023)</w:t>
      </w:r>
      <w:r w:rsidR="005A0C7A">
        <w:rPr>
          <w:b/>
          <w:szCs w:val="24"/>
          <w:lang w:eastAsia="en-US"/>
        </w:rPr>
        <w:t>0</w:t>
      </w:r>
      <w:bookmarkStart w:id="8" w:name="_GoBack"/>
      <w:bookmarkEnd w:id="8"/>
      <w:r w:rsidRPr="00F340AB">
        <w:rPr>
          <w:b/>
          <w:szCs w:val="24"/>
          <w:lang w:eastAsia="en-US"/>
        </w:rPr>
        <w:t xml:space="preserve">516) </w:t>
      </w:r>
    </w:p>
    <w:p w:rsidR="0055653C" w:rsidRPr="00F340AB" w:rsidRDefault="0055653C" w:rsidP="0055653C">
      <w:pPr>
        <w:spacing w:after="240"/>
        <w:jc w:val="center"/>
        <w:rPr>
          <w:szCs w:val="24"/>
          <w:lang w:eastAsia="en-US"/>
        </w:rPr>
      </w:pPr>
      <w:r w:rsidRPr="007A3FD9">
        <w:rPr>
          <w:b/>
          <w:szCs w:val="24"/>
          <w:lang w:eastAsia="en-US"/>
        </w:rPr>
        <w:t>(</w:t>
      </w:r>
      <w:proofErr w:type="spellStart"/>
      <w:r w:rsidRPr="007A3FD9">
        <w:rPr>
          <w:b/>
          <w:szCs w:val="24"/>
          <w:lang w:eastAsia="en-US"/>
        </w:rPr>
        <w:t>EMPs</w:t>
      </w:r>
      <w:proofErr w:type="spellEnd"/>
      <w:r w:rsidRPr="007A3FD9">
        <w:rPr>
          <w:b/>
          <w:szCs w:val="24"/>
          <w:lang w:eastAsia="en-US"/>
        </w:rPr>
        <w:t xml:space="preserve"> kohaldatav tekst)</w:t>
      </w:r>
    </w:p>
    <w:p w:rsidR="002F3F1A" w:rsidRPr="00F340AB" w:rsidRDefault="002F3F1A" w:rsidP="002F3F1A">
      <w:pPr>
        <w:keepNext/>
        <w:spacing w:before="600" w:after="120" w:line="360" w:lineRule="auto"/>
        <w:rPr>
          <w:szCs w:val="24"/>
          <w:lang w:eastAsia="en-US"/>
        </w:rPr>
      </w:pPr>
      <w:r w:rsidRPr="00F340AB">
        <w:rPr>
          <w:szCs w:val="24"/>
          <w:lang w:eastAsia="en-US"/>
        </w:rPr>
        <w:t>EUROOPA PARLAMENT JA EUROOPA LIIDU NÕUKOGU,</w:t>
      </w:r>
    </w:p>
    <w:p w:rsidR="002F3F1A" w:rsidRPr="00F340AB" w:rsidRDefault="002F3F1A" w:rsidP="002F3F1A">
      <w:pPr>
        <w:spacing w:before="120" w:after="120" w:line="360" w:lineRule="auto"/>
        <w:rPr>
          <w:lang w:eastAsia="en-US"/>
        </w:rPr>
      </w:pPr>
      <w:r w:rsidRPr="00F340AB">
        <w:rPr>
          <w:lang w:eastAsia="en-US"/>
        </w:rPr>
        <w:t>võttes arvesse Euroopa Liidu toimimise lepingut, eriti selle artikli 21 lõiget 2 ja artiklit 114,</w:t>
      </w:r>
    </w:p>
    <w:p w:rsidR="002F3F1A" w:rsidRPr="00F340AB" w:rsidRDefault="002F3F1A" w:rsidP="002F3F1A">
      <w:pPr>
        <w:spacing w:before="120" w:after="120" w:line="360" w:lineRule="auto"/>
        <w:rPr>
          <w:lang w:eastAsia="en-US"/>
        </w:rPr>
      </w:pPr>
      <w:r w:rsidRPr="00F340AB">
        <w:rPr>
          <w:lang w:eastAsia="en-US"/>
        </w:rPr>
        <w:t>võttes arvesse Euroopa Komisjoni ettepanekut,</w:t>
      </w:r>
    </w:p>
    <w:p w:rsidR="002F3F1A" w:rsidRPr="00F340AB" w:rsidRDefault="002F3F1A" w:rsidP="002F3F1A">
      <w:pPr>
        <w:spacing w:before="120" w:after="120" w:line="360" w:lineRule="auto"/>
        <w:rPr>
          <w:lang w:eastAsia="en-US"/>
        </w:rPr>
      </w:pPr>
      <w:r w:rsidRPr="00F340AB">
        <w:rPr>
          <w:lang w:eastAsia="en-US"/>
        </w:rPr>
        <w:t>olles edastanud õigusakti eelnõu liikmesriikide parlamentidele,</w:t>
      </w:r>
    </w:p>
    <w:p w:rsidR="002F3F1A" w:rsidRPr="00F340AB" w:rsidRDefault="002F3F1A" w:rsidP="002F3F1A">
      <w:pPr>
        <w:spacing w:before="120" w:after="120" w:line="360" w:lineRule="auto"/>
        <w:rPr>
          <w:lang w:eastAsia="en-US"/>
        </w:rPr>
      </w:pPr>
      <w:r w:rsidRPr="00F340AB">
        <w:rPr>
          <w:lang w:eastAsia="en-US"/>
        </w:rPr>
        <w:t>võttes arvesse Euroopa Majandus- ja Sotsiaalkomitee arvamust</w:t>
      </w:r>
      <w:r w:rsidRPr="00F340AB">
        <w:rPr>
          <w:vertAlign w:val="superscript"/>
          <w:lang w:eastAsia="en-US"/>
        </w:rPr>
        <w:footnoteReference w:id="2"/>
      </w:r>
      <w:r w:rsidRPr="00F340AB">
        <w:rPr>
          <w:lang w:eastAsia="en-US"/>
        </w:rPr>
        <w:t>,</w:t>
      </w:r>
    </w:p>
    <w:p w:rsidR="002F3F1A" w:rsidRPr="00F340AB" w:rsidRDefault="002F3F1A" w:rsidP="002F3F1A">
      <w:pPr>
        <w:spacing w:before="120" w:after="120" w:line="360" w:lineRule="auto"/>
        <w:rPr>
          <w:lang w:eastAsia="en-US"/>
        </w:rPr>
      </w:pPr>
      <w:r w:rsidRPr="00F340AB">
        <w:rPr>
          <w:lang w:eastAsia="en-US"/>
        </w:rPr>
        <w:t>toimides seadusandliku tavamenetluse kohaselt</w:t>
      </w:r>
    </w:p>
    <w:p w:rsidR="00F340AB" w:rsidRPr="00F340AB" w:rsidRDefault="00F340AB">
      <w:pPr>
        <w:widowControl/>
        <w:rPr>
          <w:lang w:eastAsia="en-US"/>
        </w:rPr>
      </w:pPr>
      <w:r w:rsidRPr="00F340AB">
        <w:rPr>
          <w:lang w:eastAsia="en-US"/>
        </w:rPr>
        <w:br w:type="page"/>
      </w:r>
    </w:p>
    <w:p w:rsidR="002F3F1A" w:rsidRPr="00F340AB" w:rsidRDefault="002F3F1A" w:rsidP="002F3F1A">
      <w:pPr>
        <w:spacing w:before="120" w:after="120" w:line="360" w:lineRule="auto"/>
        <w:rPr>
          <w:lang w:eastAsia="en-US"/>
        </w:rPr>
      </w:pPr>
      <w:r w:rsidRPr="00F340AB">
        <w:rPr>
          <w:lang w:eastAsia="en-US"/>
        </w:rPr>
        <w:lastRenderedPageBreak/>
        <w:t>ning arvestades järgmist:</w:t>
      </w:r>
    </w:p>
    <w:p w:rsidR="002F3F1A" w:rsidRPr="00F340AB" w:rsidRDefault="002F3F1A" w:rsidP="002F3F1A">
      <w:pPr>
        <w:spacing w:before="120" w:after="120" w:line="360" w:lineRule="auto"/>
        <w:ind w:left="850" w:hanging="850"/>
        <w:rPr>
          <w:szCs w:val="24"/>
          <w:lang w:eastAsia="en-US"/>
        </w:rPr>
      </w:pPr>
      <w:r w:rsidRPr="00F340AB">
        <w:rPr>
          <w:szCs w:val="24"/>
          <w:lang w:eastAsia="en-US"/>
        </w:rPr>
        <w:t>(1)</w:t>
      </w:r>
      <w:r w:rsidRPr="00F340AB">
        <w:rPr>
          <w:szCs w:val="24"/>
          <w:lang w:eastAsia="en-US"/>
        </w:rPr>
        <w:tab/>
        <w:t>Euroopa Parlamendi ja nõukogu direktiivis (EL) .../... Euroopa piiriüleste mittetulundusühingute kohta (COM(2023)516)</w:t>
      </w:r>
      <w:r w:rsidRPr="00F340AB">
        <w:rPr>
          <w:szCs w:val="24"/>
          <w:vertAlign w:val="superscript"/>
          <w:lang w:eastAsia="en-US"/>
        </w:rPr>
        <w:footnoteReference w:id="3"/>
      </w:r>
      <w:r w:rsidRPr="00F340AB">
        <w:rPr>
          <w:szCs w:val="24"/>
          <w:lang w:eastAsia="en-US"/>
        </w:rPr>
        <w:t xml:space="preserve"> on sätestatud meetmed, millega kooskõlastatakse Euroopa piiriüleste mittetulundusühingute loomise ja tegevuse tingimused, et hõlbustada siseturul tegutsevate mittetulundusühingute liikumisvabaduse tulemuslikku kasutamist.</w:t>
      </w:r>
    </w:p>
    <w:p w:rsidR="002F3F1A" w:rsidRPr="00F340AB" w:rsidRDefault="002F3F1A" w:rsidP="002F3F1A">
      <w:pPr>
        <w:spacing w:before="120" w:after="120" w:line="360" w:lineRule="auto"/>
        <w:ind w:left="850" w:hanging="850"/>
        <w:rPr>
          <w:b/>
          <w:szCs w:val="24"/>
          <w:lang w:eastAsia="en-US"/>
        </w:rPr>
      </w:pPr>
      <w:r w:rsidRPr="00F340AB">
        <w:rPr>
          <w:szCs w:val="24"/>
          <w:lang w:eastAsia="en-US"/>
        </w:rPr>
        <w:t>(2)</w:t>
      </w:r>
      <w:r w:rsidRPr="00F340AB">
        <w:rPr>
          <w:szCs w:val="24"/>
          <w:lang w:eastAsia="en-US"/>
        </w:rPr>
        <w:tab/>
        <w:t xml:space="preserve">Vastavalt direktiivi COM(2023)516 artikli </w:t>
      </w:r>
      <w:r w:rsidRPr="00F340AB">
        <w:rPr>
          <w:strike/>
          <w:szCs w:val="24"/>
          <w:lang w:eastAsia="en-US"/>
        </w:rPr>
        <w:t>30</w:t>
      </w:r>
      <w:r w:rsidRPr="00F340AB">
        <w:rPr>
          <w:b/>
          <w:i/>
          <w:szCs w:val="24"/>
          <w:lang w:eastAsia="en-US"/>
        </w:rPr>
        <w:t>28</w:t>
      </w:r>
      <w:r w:rsidRPr="00F340AB">
        <w:rPr>
          <w:szCs w:val="24"/>
          <w:lang w:eastAsia="en-US"/>
        </w:rPr>
        <w:t xml:space="preserve"> lõikele 2 tuleb liikmesriikide pädevate asutuste vahelise halduskoostöö ja teabevahetuse rakendamiseks kasutada siseturu infosüsteemi („IMI süsteem“), mis on loodud Euroopa Parlamendi ja nõukogu määrusega (EL) nr 1024/2012</w:t>
      </w:r>
      <w:r w:rsidRPr="00F340AB">
        <w:rPr>
          <w:szCs w:val="24"/>
          <w:vertAlign w:val="superscript"/>
          <w:lang w:eastAsia="en-US"/>
        </w:rPr>
        <w:footnoteReference w:id="4"/>
      </w:r>
      <w:r w:rsidRPr="00F340AB">
        <w:rPr>
          <w:szCs w:val="24"/>
          <w:lang w:eastAsia="en-US"/>
        </w:rPr>
        <w:t xml:space="preserve">. Seepärast tuleks vajalikud halduskoostöö menetlused </w:t>
      </w:r>
      <w:r w:rsidRPr="00F340AB">
        <w:rPr>
          <w:b/>
          <w:i/>
          <w:szCs w:val="24"/>
          <w:lang w:eastAsia="en-US"/>
        </w:rPr>
        <w:t xml:space="preserve">ja pädevate asutuste vahelise teabevahetuse kord </w:t>
      </w:r>
      <w:r w:rsidRPr="00F340AB">
        <w:rPr>
          <w:szCs w:val="24"/>
          <w:lang w:eastAsia="en-US"/>
        </w:rPr>
        <w:t>kehtestada IMI süsteemis.</w:t>
      </w:r>
      <w:r w:rsidR="00F340AB">
        <w:rPr>
          <w:b/>
          <w:szCs w:val="24"/>
          <w:lang w:eastAsia="en-US"/>
        </w:rPr>
        <w:t xml:space="preserve"> [ME 1]</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ind w:left="850" w:hanging="850"/>
        <w:rPr>
          <w:b/>
          <w:szCs w:val="24"/>
          <w:lang w:eastAsia="en-US"/>
        </w:rPr>
      </w:pPr>
      <w:r w:rsidRPr="00F340AB">
        <w:rPr>
          <w:szCs w:val="24"/>
          <w:lang w:eastAsia="en-US"/>
        </w:rPr>
        <w:lastRenderedPageBreak/>
        <w:t>(3)</w:t>
      </w:r>
      <w:r w:rsidRPr="00F340AB">
        <w:rPr>
          <w:szCs w:val="24"/>
          <w:lang w:eastAsia="en-US"/>
        </w:rPr>
        <w:tab/>
        <w:t>Kooskõlas Euroopa Parlamendi ja nõukogu määruse (EL) 2018/1724</w:t>
      </w:r>
      <w:r w:rsidRPr="00F340AB">
        <w:rPr>
          <w:szCs w:val="24"/>
          <w:vertAlign w:val="superscript"/>
          <w:lang w:eastAsia="en-US"/>
        </w:rPr>
        <w:footnoteReference w:id="5"/>
      </w:r>
      <w:r w:rsidRPr="00F340AB">
        <w:rPr>
          <w:szCs w:val="24"/>
          <w:lang w:eastAsia="en-US"/>
        </w:rPr>
        <w:t xml:space="preserve"> artiklitega 2 ja 3 </w:t>
      </w:r>
      <w:proofErr w:type="spellStart"/>
      <w:r w:rsidRPr="00F340AB">
        <w:rPr>
          <w:strike/>
          <w:szCs w:val="24"/>
          <w:lang w:eastAsia="en-US"/>
        </w:rPr>
        <w:t>annab</w:t>
      </w:r>
      <w:r w:rsidRPr="00F340AB">
        <w:rPr>
          <w:b/>
          <w:i/>
          <w:szCs w:val="24"/>
          <w:lang w:eastAsia="en-US"/>
        </w:rPr>
        <w:t>võimaldab</w:t>
      </w:r>
      <w:proofErr w:type="spellEnd"/>
      <w:r w:rsidRPr="00F340AB">
        <w:rPr>
          <w:szCs w:val="24"/>
          <w:lang w:eastAsia="en-US"/>
        </w:rPr>
        <w:t xml:space="preserve"> ühtne </w:t>
      </w:r>
      <w:proofErr w:type="spellStart"/>
      <w:r w:rsidRPr="00F340AB">
        <w:rPr>
          <w:szCs w:val="24"/>
          <w:lang w:eastAsia="en-US"/>
        </w:rPr>
        <w:t>digivärav</w:t>
      </w:r>
      <w:proofErr w:type="spellEnd"/>
      <w:r w:rsidRPr="00F340AB">
        <w:rPr>
          <w:szCs w:val="24"/>
          <w:lang w:eastAsia="en-US"/>
        </w:rPr>
        <w:t xml:space="preserve"> liidu kodanikele, liikmesriigis elavatele füüsilistele isikutele ja liikmesriigis registrijärgset asukohta omavatele juriidilistele isikutele juurdepääsu teabele, menetlustele ning abi- ja </w:t>
      </w:r>
      <w:proofErr w:type="spellStart"/>
      <w:r w:rsidRPr="00F340AB">
        <w:rPr>
          <w:szCs w:val="24"/>
          <w:lang w:eastAsia="en-US"/>
        </w:rPr>
        <w:t>probleemilahendamisteenustele</w:t>
      </w:r>
      <w:proofErr w:type="spellEnd"/>
      <w:r w:rsidRPr="00F340AB">
        <w:rPr>
          <w:szCs w:val="24"/>
          <w:lang w:eastAsia="en-US"/>
        </w:rPr>
        <w:t>. Määruse (EL) 2018/1724 regulatiivosa ja I lisa tuleks muuta</w:t>
      </w:r>
      <w:r w:rsidRPr="00F340AB">
        <w:rPr>
          <w:b/>
          <w:i/>
          <w:szCs w:val="24"/>
          <w:lang w:eastAsia="en-US"/>
        </w:rPr>
        <w:t xml:space="preserve"> käesoleva määrusega</w:t>
      </w:r>
      <w:r w:rsidRPr="00F340AB">
        <w:rPr>
          <w:szCs w:val="24"/>
          <w:lang w:eastAsia="en-US"/>
        </w:rPr>
        <w:t>, et kohaldamisala ei mõistetaks nii, nagu hõlmaks see üksnes kodanikke ja ettevõtjaid, vaid et see käsitleks ka neid juriidilisi isikuid, kes ei ole ettevõtjad, näiteks Euroopa piiriülesed mittetulundusühingud.</w:t>
      </w:r>
      <w:r w:rsidR="00F340AB">
        <w:rPr>
          <w:b/>
          <w:szCs w:val="24"/>
          <w:lang w:eastAsia="en-US"/>
        </w:rPr>
        <w:t xml:space="preserve"> [ME 2]</w:t>
      </w:r>
    </w:p>
    <w:p w:rsidR="002F3F1A" w:rsidRPr="00F340AB" w:rsidRDefault="002F3F1A" w:rsidP="002F3F1A">
      <w:pPr>
        <w:spacing w:before="120" w:after="120" w:line="360" w:lineRule="auto"/>
        <w:ind w:left="850" w:hanging="850"/>
        <w:rPr>
          <w:szCs w:val="24"/>
          <w:lang w:eastAsia="en-US"/>
        </w:rPr>
      </w:pPr>
      <w:r w:rsidRPr="00F340AB">
        <w:rPr>
          <w:szCs w:val="24"/>
          <w:lang w:eastAsia="en-US"/>
        </w:rPr>
        <w:t>(4)</w:t>
      </w:r>
      <w:r w:rsidRPr="00F340AB">
        <w:rPr>
          <w:szCs w:val="24"/>
          <w:lang w:eastAsia="en-US"/>
        </w:rPr>
        <w:tab/>
        <w:t>Euroopa Parlamendi ja nõukogu määrusega (EL) 2018/1724,</w:t>
      </w:r>
      <w:r w:rsidRPr="00F340AB">
        <w:rPr>
          <w:szCs w:val="24"/>
          <w:vertAlign w:val="superscript"/>
          <w:lang w:eastAsia="en-US"/>
        </w:rPr>
        <w:footnoteReference w:id="6"/>
      </w:r>
      <w:r w:rsidRPr="00F340AB">
        <w:rPr>
          <w:szCs w:val="24"/>
          <w:lang w:eastAsia="en-US"/>
        </w:rPr>
        <w:t xml:space="preserve"> millega loodi ühtne </w:t>
      </w:r>
      <w:proofErr w:type="spellStart"/>
      <w:r w:rsidRPr="00F340AB">
        <w:rPr>
          <w:szCs w:val="24"/>
          <w:lang w:eastAsia="en-US"/>
        </w:rPr>
        <w:t>digivärav</w:t>
      </w:r>
      <w:proofErr w:type="spellEnd"/>
      <w:r w:rsidRPr="00F340AB">
        <w:rPr>
          <w:szCs w:val="24"/>
          <w:lang w:eastAsia="en-US"/>
        </w:rPr>
        <w:t xml:space="preserve">, nähakse ette siseturu toimimise seisukohast asjakohase teabe, menetluste ja abiteenuste internetipõhise pakkumise </w:t>
      </w:r>
      <w:proofErr w:type="spellStart"/>
      <w:r w:rsidRPr="00F340AB">
        <w:rPr>
          <w:szCs w:val="24"/>
          <w:lang w:eastAsia="en-US"/>
        </w:rPr>
        <w:t>üldnormid</w:t>
      </w:r>
      <w:proofErr w:type="spellEnd"/>
      <w:r w:rsidRPr="00F340AB">
        <w:rPr>
          <w:szCs w:val="24"/>
          <w:lang w:eastAsia="en-US"/>
        </w:rPr>
        <w:t>. Käesoleva määrusega hõlmatud menetlused peaksid vastama määruse (EL) 2018/1724 nõuetele, et iga Euroopa piiriülene mittetulundusühing saaks kasutada täielikult veebipõhiseid menetlusi ja tõendite automaatset piiriülest vahetamist kooskõlas ühekordsuse põhimõttega. Need menetlused hõlmavad Euroopa piiriülese mittetulundusühingu registreerimise taotlemist ja selle registrijärgse asukoha üleviimise menetlust.</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ind w:left="850" w:hanging="850"/>
        <w:rPr>
          <w:szCs w:val="24"/>
          <w:lang w:eastAsia="en-US"/>
        </w:rPr>
      </w:pPr>
      <w:r w:rsidRPr="00F340AB">
        <w:rPr>
          <w:szCs w:val="24"/>
          <w:lang w:eastAsia="en-US"/>
        </w:rPr>
        <w:lastRenderedPageBreak/>
        <w:t>(5)</w:t>
      </w:r>
      <w:r w:rsidRPr="00F340AB">
        <w:rPr>
          <w:szCs w:val="24"/>
          <w:lang w:eastAsia="en-US"/>
        </w:rPr>
        <w:tab/>
        <w:t>Seepärast tuleks määrusi (EL) nr 1024/2012 ja (EL) 2018/1724 vastavalt muuta,</w:t>
      </w:r>
    </w:p>
    <w:p w:rsidR="002F3F1A" w:rsidRPr="00F340AB" w:rsidRDefault="002F3F1A" w:rsidP="002F3F1A">
      <w:pPr>
        <w:spacing w:before="120" w:after="120" w:line="360" w:lineRule="auto"/>
        <w:ind w:left="850" w:hanging="850"/>
        <w:rPr>
          <w:b/>
          <w:szCs w:val="24"/>
          <w:lang w:eastAsia="en-US"/>
        </w:rPr>
      </w:pPr>
      <w:r w:rsidRPr="00F340AB">
        <w:rPr>
          <w:b/>
          <w:i/>
          <w:szCs w:val="24"/>
          <w:lang w:eastAsia="en-US"/>
        </w:rPr>
        <w:t>(5a)</w:t>
      </w:r>
      <w:r w:rsidRPr="00F340AB">
        <w:rPr>
          <w:szCs w:val="24"/>
          <w:lang w:eastAsia="en-US"/>
        </w:rPr>
        <w:tab/>
      </w:r>
      <w:r w:rsidRPr="00F340AB">
        <w:rPr>
          <w:b/>
          <w:i/>
          <w:szCs w:val="24"/>
          <w:lang w:eastAsia="en-US"/>
        </w:rPr>
        <w:t>Euroopa Andmekaitseinspektoriga konsulteeriti kooskõlas määruse (EL) 2018/1725 artikli 42 lõikega 1 ning ta esitas arvamuse 31. oktoobril 2023.</w:t>
      </w:r>
      <w:r w:rsidR="00F340AB">
        <w:rPr>
          <w:b/>
          <w:szCs w:val="24"/>
          <w:lang w:eastAsia="en-US"/>
        </w:rPr>
        <w:t xml:space="preserve"> [ME 3]</w:t>
      </w:r>
    </w:p>
    <w:p w:rsidR="002F3F1A" w:rsidRPr="00F340AB" w:rsidRDefault="002F3F1A" w:rsidP="002F3F1A">
      <w:pPr>
        <w:keepNext/>
        <w:widowControl/>
        <w:spacing w:before="120" w:after="120" w:line="360" w:lineRule="auto"/>
        <w:rPr>
          <w:szCs w:val="24"/>
          <w:lang w:eastAsia="en-US"/>
        </w:rPr>
      </w:pPr>
      <w:r w:rsidRPr="00F340AB">
        <w:rPr>
          <w:szCs w:val="24"/>
          <w:lang w:eastAsia="en-US"/>
        </w:rPr>
        <w:t>ON VASTU VÕTNUD KÄESOLEVA MÄÄRUSE:</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jc w:val="center"/>
        <w:rPr>
          <w:szCs w:val="24"/>
          <w:lang w:eastAsia="en-US"/>
        </w:rPr>
      </w:pPr>
      <w:r w:rsidRPr="00F340AB">
        <w:rPr>
          <w:szCs w:val="24"/>
          <w:lang w:eastAsia="en-US"/>
        </w:rPr>
        <w:lastRenderedPageBreak/>
        <w:t>Artikkel 1</w:t>
      </w:r>
      <w:r w:rsidRPr="00F340AB">
        <w:rPr>
          <w:szCs w:val="24"/>
          <w:lang w:eastAsia="en-US"/>
        </w:rPr>
        <w:br/>
        <w:t>Määruse (EL) nr 1024/2012 muutmine</w:t>
      </w:r>
    </w:p>
    <w:p w:rsidR="002F3F1A" w:rsidRPr="00F340AB" w:rsidRDefault="002F3F1A" w:rsidP="002F3F1A">
      <w:pPr>
        <w:spacing w:before="120" w:after="120" w:line="360" w:lineRule="auto"/>
        <w:ind w:left="850" w:hanging="850"/>
        <w:rPr>
          <w:szCs w:val="24"/>
          <w:lang w:eastAsia="en-US"/>
        </w:rPr>
      </w:pPr>
      <w:r w:rsidRPr="00F340AB">
        <w:rPr>
          <w:szCs w:val="24"/>
          <w:lang w:eastAsia="en-US"/>
        </w:rPr>
        <w:t>Määruse (EL) nr 1024/2012 lisasse lisatakse punkt 16:</w:t>
      </w:r>
    </w:p>
    <w:p w:rsidR="002F3F1A" w:rsidRPr="00F340AB" w:rsidRDefault="002F3F1A" w:rsidP="002F3F1A">
      <w:pPr>
        <w:spacing w:before="120" w:after="120" w:line="360" w:lineRule="auto"/>
        <w:ind w:left="851" w:hanging="850"/>
        <w:rPr>
          <w:szCs w:val="24"/>
          <w:lang w:eastAsia="en-US"/>
        </w:rPr>
      </w:pPr>
      <w:r w:rsidRPr="00F340AB">
        <w:rPr>
          <w:szCs w:val="24"/>
          <w:lang w:eastAsia="en-US"/>
        </w:rPr>
        <w:t>„16.</w:t>
      </w:r>
      <w:r w:rsidRPr="00F340AB">
        <w:rPr>
          <w:szCs w:val="24"/>
          <w:lang w:eastAsia="en-US"/>
        </w:rPr>
        <w:tab/>
        <w:t>Euroopa Parlamendi ja nõukogu direktiiv (EL) .../... Euroopa piiriüleste mittetulundusühingute kohta COM(2023)516*: artikli 19 lõige 2, artikli 19 lõige 4, artikli 23 lõige 5, artikli 23 lõige 6, artikli 23 lõige 7, artikli 24 lõige 3, artikli 25 lõige 6 ja artikkel 27.“</w:t>
      </w:r>
    </w:p>
    <w:p w:rsidR="002F3F1A" w:rsidRPr="00F340AB" w:rsidRDefault="002F3F1A" w:rsidP="002F3F1A">
      <w:pPr>
        <w:spacing w:before="120" w:after="120" w:line="360" w:lineRule="auto"/>
        <w:rPr>
          <w:szCs w:val="24"/>
          <w:lang w:eastAsia="en-US"/>
        </w:rPr>
      </w:pPr>
      <w:r w:rsidRPr="00F340AB">
        <w:rPr>
          <w:szCs w:val="24"/>
          <w:lang w:eastAsia="en-US"/>
        </w:rPr>
        <w:t>____________________</w:t>
      </w:r>
    </w:p>
    <w:p w:rsidR="002F3F1A" w:rsidRPr="00F340AB" w:rsidRDefault="002F3F1A" w:rsidP="00DA211E">
      <w:pPr>
        <w:spacing w:before="120" w:after="120" w:line="360" w:lineRule="auto"/>
        <w:ind w:left="851" w:hanging="851"/>
        <w:rPr>
          <w:szCs w:val="24"/>
          <w:lang w:eastAsia="en-US"/>
        </w:rPr>
      </w:pPr>
      <w:r w:rsidRPr="00F340AB">
        <w:rPr>
          <w:szCs w:val="24"/>
          <w:lang w:eastAsia="en-US"/>
        </w:rPr>
        <w:t>*</w:t>
      </w:r>
      <w:r w:rsidRPr="00F340AB">
        <w:rPr>
          <w:szCs w:val="24"/>
          <w:lang w:eastAsia="en-US"/>
        </w:rPr>
        <w:tab/>
        <w:t>(ELT viide).“</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jc w:val="center"/>
        <w:rPr>
          <w:szCs w:val="24"/>
          <w:lang w:eastAsia="en-US"/>
        </w:rPr>
      </w:pPr>
      <w:r w:rsidRPr="00F340AB">
        <w:rPr>
          <w:szCs w:val="24"/>
          <w:lang w:eastAsia="en-US"/>
        </w:rPr>
        <w:lastRenderedPageBreak/>
        <w:t>Artikkel 2</w:t>
      </w:r>
      <w:r w:rsidRPr="00F340AB">
        <w:rPr>
          <w:szCs w:val="24"/>
          <w:lang w:eastAsia="en-US"/>
        </w:rPr>
        <w:br/>
        <w:t>Määruse (EL) 2018/1724 muudatused</w:t>
      </w:r>
    </w:p>
    <w:p w:rsidR="002F3F1A" w:rsidRPr="00F340AB" w:rsidRDefault="002F3F1A" w:rsidP="002F3F1A">
      <w:pPr>
        <w:spacing w:before="120" w:after="120" w:line="360" w:lineRule="auto"/>
        <w:rPr>
          <w:szCs w:val="24"/>
          <w:lang w:eastAsia="en-US"/>
        </w:rPr>
      </w:pPr>
      <w:r w:rsidRPr="00F340AB">
        <w:rPr>
          <w:szCs w:val="24"/>
          <w:lang w:eastAsia="en-US"/>
        </w:rPr>
        <w:t>Määrust (EL) 2018/1724 muudetakse järgmiselt.</w:t>
      </w:r>
    </w:p>
    <w:p w:rsidR="002F3F1A" w:rsidRPr="00F340AB" w:rsidRDefault="002F3F1A" w:rsidP="002F3F1A">
      <w:pPr>
        <w:spacing w:before="120" w:after="120" w:line="360" w:lineRule="auto"/>
        <w:ind w:left="850" w:hanging="850"/>
        <w:rPr>
          <w:szCs w:val="24"/>
          <w:lang w:eastAsia="en-US"/>
        </w:rPr>
      </w:pPr>
      <w:r w:rsidRPr="00F340AB">
        <w:rPr>
          <w:szCs w:val="24"/>
          <w:lang w:eastAsia="en-US"/>
        </w:rPr>
        <w:t>1)</w:t>
      </w:r>
      <w:r w:rsidRPr="00F340AB">
        <w:rPr>
          <w:szCs w:val="24"/>
          <w:lang w:eastAsia="en-US"/>
        </w:rPr>
        <w:tab/>
        <w:t>Artikli 1 lõike 1 punkt a asendatakse järgmisega:</w:t>
      </w:r>
    </w:p>
    <w:p w:rsidR="002F3F1A" w:rsidRPr="00F340AB" w:rsidRDefault="002F3F1A" w:rsidP="002F3F1A">
      <w:pPr>
        <w:spacing w:before="120" w:after="120" w:line="360" w:lineRule="auto"/>
        <w:ind w:left="1416" w:hanging="566"/>
        <w:rPr>
          <w:szCs w:val="24"/>
          <w:lang w:eastAsia="en-US"/>
        </w:rPr>
      </w:pPr>
      <w:r w:rsidRPr="00F340AB">
        <w:rPr>
          <w:szCs w:val="24"/>
          <w:lang w:eastAsia="en-US"/>
        </w:rPr>
        <w:t>„a)</w:t>
      </w:r>
      <w:r w:rsidRPr="00F340AB">
        <w:rPr>
          <w:szCs w:val="24"/>
          <w:lang w:eastAsia="en-US"/>
        </w:rPr>
        <w:tab/>
        <w:t xml:space="preserve">ühtse </w:t>
      </w:r>
      <w:proofErr w:type="spellStart"/>
      <w:r w:rsidRPr="00F340AB">
        <w:rPr>
          <w:szCs w:val="24"/>
          <w:lang w:eastAsia="en-US"/>
        </w:rPr>
        <w:t>digivärava</w:t>
      </w:r>
      <w:proofErr w:type="spellEnd"/>
      <w:r w:rsidRPr="00F340AB">
        <w:rPr>
          <w:szCs w:val="24"/>
          <w:lang w:eastAsia="en-US"/>
        </w:rPr>
        <w:t xml:space="preserve"> loomine ja toimimine, et pakkuda kodanikele, ettevõtjatele ja muudele juriidilistele isikutele lihtsal viisil kvaliteetset teavet, tõhusat menetlust ning tulemuslikke abi- ja </w:t>
      </w:r>
      <w:proofErr w:type="spellStart"/>
      <w:r w:rsidRPr="00F340AB">
        <w:rPr>
          <w:szCs w:val="24"/>
          <w:lang w:eastAsia="en-US"/>
        </w:rPr>
        <w:t>probleemilahendamisteenuseid</w:t>
      </w:r>
      <w:proofErr w:type="spellEnd"/>
      <w:r w:rsidRPr="00F340AB">
        <w:rPr>
          <w:szCs w:val="24"/>
          <w:lang w:eastAsia="en-US"/>
        </w:rPr>
        <w:t xml:space="preserve"> seoses liidu ja liikmesriikide õigusnormidega, mida kohaldatakse kodanike, ettevõtjate ja muude juriidiliste isikute suhtes, kes kasutavad või kavatsevad kasutada liidu õigusest tulenevaid õigusi siseturu valdkonnas ELi toimimise lepingu artikli 26 lõike 2 tähenduses;“</w:t>
      </w:r>
      <w:r w:rsidR="00C11DF8">
        <w:rPr>
          <w:szCs w:val="24"/>
          <w:lang w:eastAsia="en-US"/>
        </w:rPr>
        <w:t>.</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ind w:left="850" w:hanging="850"/>
        <w:rPr>
          <w:szCs w:val="24"/>
          <w:lang w:eastAsia="en-US"/>
        </w:rPr>
      </w:pPr>
      <w:r w:rsidRPr="00F340AB">
        <w:rPr>
          <w:szCs w:val="24"/>
          <w:lang w:eastAsia="en-US"/>
        </w:rPr>
        <w:lastRenderedPageBreak/>
        <w:t>2)</w:t>
      </w:r>
      <w:r w:rsidRPr="00F340AB">
        <w:rPr>
          <w:szCs w:val="24"/>
          <w:lang w:eastAsia="en-US"/>
        </w:rPr>
        <w:tab/>
        <w:t>Artikli 1 lõike 1 punkt b asendatakse järgmisega:</w:t>
      </w:r>
    </w:p>
    <w:p w:rsidR="002F3F1A" w:rsidRPr="00F340AB" w:rsidRDefault="002F3F1A" w:rsidP="002F3F1A">
      <w:pPr>
        <w:spacing w:before="120" w:after="120" w:line="360" w:lineRule="auto"/>
        <w:ind w:left="1416" w:hanging="566"/>
        <w:rPr>
          <w:szCs w:val="24"/>
          <w:lang w:eastAsia="en-US"/>
        </w:rPr>
      </w:pPr>
      <w:r w:rsidRPr="00F340AB">
        <w:rPr>
          <w:szCs w:val="24"/>
          <w:lang w:eastAsia="en-US"/>
        </w:rPr>
        <w:t>„b)</w:t>
      </w:r>
      <w:r w:rsidRPr="00F340AB">
        <w:rPr>
          <w:szCs w:val="24"/>
          <w:lang w:eastAsia="en-US"/>
        </w:rPr>
        <w:tab/>
        <w:t>menetluste kasutamine piiriüleste kasutajate poolt ning andmete ühekordse küsimise põhimõtte rakendamine seoses käesoleva määruse II lisas loetletud menetluste ning direktiivides 2005/36/EÜ, 2006/123/EÜ, 2014/24/EL, 2014/25/EL ja .../...* sätestatud menetlustega;“</w:t>
      </w:r>
    </w:p>
    <w:p w:rsidR="002F3F1A" w:rsidRPr="00F340AB" w:rsidRDefault="002F3F1A" w:rsidP="00DA211E">
      <w:pPr>
        <w:spacing w:before="120" w:after="120" w:line="360" w:lineRule="auto"/>
        <w:ind w:left="851"/>
        <w:rPr>
          <w:szCs w:val="24"/>
          <w:lang w:eastAsia="en-US"/>
        </w:rPr>
      </w:pPr>
      <w:r w:rsidRPr="00F340AB">
        <w:rPr>
          <w:szCs w:val="24"/>
          <w:lang w:eastAsia="en-US"/>
        </w:rPr>
        <w:t>____________________</w:t>
      </w:r>
    </w:p>
    <w:p w:rsidR="002F3F1A" w:rsidRPr="00F340AB" w:rsidRDefault="002F3F1A" w:rsidP="00DA211E">
      <w:pPr>
        <w:spacing w:before="120" w:after="120" w:line="360" w:lineRule="auto"/>
        <w:ind w:left="1416" w:hanging="565"/>
        <w:rPr>
          <w:szCs w:val="24"/>
          <w:lang w:eastAsia="en-US"/>
        </w:rPr>
      </w:pPr>
      <w:r w:rsidRPr="00F340AB">
        <w:rPr>
          <w:szCs w:val="24"/>
          <w:lang w:eastAsia="en-US"/>
        </w:rPr>
        <w:t>*</w:t>
      </w:r>
      <w:r w:rsidR="00E04C7F">
        <w:rPr>
          <w:szCs w:val="24"/>
          <w:lang w:eastAsia="en-US"/>
        </w:rPr>
        <w:tab/>
      </w:r>
      <w:r w:rsidRPr="00F340AB">
        <w:rPr>
          <w:szCs w:val="24"/>
          <w:lang w:eastAsia="en-US"/>
        </w:rPr>
        <w:t>Euroopa Parlamendi ja nõukogu .... direktiiv Euroopa piiriüleste mittetulundusühingute kohta (ELT viide).“</w:t>
      </w:r>
    </w:p>
    <w:p w:rsidR="002F3F1A" w:rsidRPr="00F340AB" w:rsidRDefault="002F3F1A" w:rsidP="002F3F1A">
      <w:pPr>
        <w:spacing w:before="120" w:after="120" w:line="360" w:lineRule="auto"/>
        <w:ind w:left="850" w:hanging="850"/>
        <w:rPr>
          <w:szCs w:val="24"/>
          <w:lang w:eastAsia="en-US"/>
        </w:rPr>
      </w:pPr>
      <w:r w:rsidRPr="00F340AB">
        <w:rPr>
          <w:szCs w:val="24"/>
          <w:lang w:eastAsia="en-US"/>
        </w:rPr>
        <w:t>3)</w:t>
      </w:r>
      <w:r w:rsidRPr="00F340AB">
        <w:rPr>
          <w:szCs w:val="24"/>
          <w:lang w:eastAsia="en-US"/>
        </w:rPr>
        <w:tab/>
        <w:t>Artikli 2 lõike 2 punkt c asendatakse järgmisega:</w:t>
      </w:r>
    </w:p>
    <w:p w:rsidR="002F3F1A" w:rsidRPr="00F340AB" w:rsidRDefault="002F3F1A" w:rsidP="002F3F1A">
      <w:pPr>
        <w:spacing w:before="120" w:after="120" w:line="360" w:lineRule="auto"/>
        <w:ind w:left="1416" w:hanging="566"/>
        <w:rPr>
          <w:szCs w:val="24"/>
          <w:lang w:eastAsia="en-US"/>
        </w:rPr>
      </w:pPr>
      <w:r w:rsidRPr="00F340AB">
        <w:rPr>
          <w:szCs w:val="24"/>
          <w:lang w:eastAsia="en-US"/>
        </w:rPr>
        <w:t>„c)</w:t>
      </w:r>
      <w:r w:rsidRPr="00F340AB">
        <w:rPr>
          <w:szCs w:val="24"/>
          <w:lang w:eastAsia="en-US"/>
        </w:rPr>
        <w:tab/>
        <w:t xml:space="preserve">teave III lisas loetletud või artiklis 7 osutatud abi- ja </w:t>
      </w:r>
      <w:proofErr w:type="spellStart"/>
      <w:r w:rsidRPr="00F340AB">
        <w:rPr>
          <w:szCs w:val="24"/>
          <w:lang w:eastAsia="en-US"/>
        </w:rPr>
        <w:t>probleemilahendamisteenuste</w:t>
      </w:r>
      <w:proofErr w:type="spellEnd"/>
      <w:r w:rsidRPr="00F340AB">
        <w:rPr>
          <w:szCs w:val="24"/>
          <w:lang w:eastAsia="en-US"/>
        </w:rPr>
        <w:t xml:space="preserve"> kohta, mida kodanikud, ettevõtjad ja muud juriidilised isikud võivad kasutada, kui neil on küsimusi või probleeme seoses õiguste, kohustuste, õigusnormide või menetlustega, millele on osutatud käesoleva lõike punktides a ja b, samuti lingid kõnealustele abi- ja </w:t>
      </w:r>
      <w:proofErr w:type="spellStart"/>
      <w:r w:rsidRPr="00F340AB">
        <w:rPr>
          <w:szCs w:val="24"/>
          <w:lang w:eastAsia="en-US"/>
        </w:rPr>
        <w:t>proleemilahendamisteenustele</w:t>
      </w:r>
      <w:proofErr w:type="spellEnd"/>
      <w:r w:rsidRPr="00F340AB">
        <w:rPr>
          <w:szCs w:val="24"/>
          <w:lang w:eastAsia="en-US"/>
        </w:rPr>
        <w:t>.“</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ind w:left="850" w:hanging="850"/>
        <w:rPr>
          <w:szCs w:val="24"/>
          <w:lang w:eastAsia="en-US"/>
        </w:rPr>
      </w:pPr>
      <w:r w:rsidRPr="00F340AB">
        <w:rPr>
          <w:szCs w:val="24"/>
          <w:lang w:eastAsia="en-US"/>
        </w:rPr>
        <w:lastRenderedPageBreak/>
        <w:t>4)</w:t>
      </w:r>
      <w:r w:rsidRPr="00F340AB">
        <w:rPr>
          <w:szCs w:val="24"/>
          <w:lang w:eastAsia="en-US"/>
        </w:rPr>
        <w:tab/>
        <w:t>Artikli 14 lõige 1 asendatakse järgmisega:</w:t>
      </w:r>
    </w:p>
    <w:p w:rsidR="002F3F1A" w:rsidRPr="00F340AB" w:rsidRDefault="002F3F1A" w:rsidP="002F3F1A">
      <w:pPr>
        <w:spacing w:before="120" w:after="120" w:line="360" w:lineRule="auto"/>
        <w:ind w:left="1416" w:hanging="566"/>
        <w:rPr>
          <w:szCs w:val="24"/>
          <w:lang w:eastAsia="en-US"/>
        </w:rPr>
      </w:pPr>
      <w:r w:rsidRPr="00F340AB">
        <w:rPr>
          <w:szCs w:val="24"/>
          <w:lang w:eastAsia="en-US"/>
        </w:rPr>
        <w:t>„1.</w:t>
      </w:r>
      <w:r w:rsidRPr="00F340AB">
        <w:rPr>
          <w:szCs w:val="24"/>
          <w:lang w:eastAsia="en-US"/>
        </w:rPr>
        <w:tab/>
        <w:t>Tõendite vahetamise jaoks käesoleva määruse II lisas loetletud veebipõhistes menetlustes ning direktiividega 2005/36/EÜ, 2006/123/EÜ, 2014/24/EL, 2014/25/EL ja .../.../... ette nähtud menetlustes loob komisjon koostöös liikmesriikidega tehnilise tõendite automaatse vahetamise süsteemi eri liikmesriikide pädevate asutuste vahel („tehniline süsteem“).“</w:t>
      </w:r>
    </w:p>
    <w:p w:rsidR="002F3F1A" w:rsidRPr="00F340AB" w:rsidRDefault="002F3F1A" w:rsidP="002F3F1A">
      <w:pPr>
        <w:spacing w:before="120" w:after="120" w:line="360" w:lineRule="auto"/>
        <w:ind w:left="850" w:hanging="850"/>
        <w:rPr>
          <w:szCs w:val="24"/>
          <w:lang w:eastAsia="en-US"/>
        </w:rPr>
      </w:pPr>
      <w:r w:rsidRPr="00F340AB">
        <w:rPr>
          <w:szCs w:val="24"/>
          <w:lang w:eastAsia="en-US"/>
        </w:rPr>
        <w:t>5)</w:t>
      </w:r>
      <w:r w:rsidRPr="00F340AB">
        <w:rPr>
          <w:szCs w:val="24"/>
          <w:lang w:eastAsia="en-US"/>
        </w:rPr>
        <w:tab/>
        <w:t>Määruse (EL) 2018/1724 I lisa muudetakse järgmiselt.</w:t>
      </w:r>
    </w:p>
    <w:p w:rsidR="002F3F1A" w:rsidRPr="00F340AB" w:rsidRDefault="002F3F1A" w:rsidP="002F3F1A">
      <w:pPr>
        <w:spacing w:before="120" w:after="120" w:line="360" w:lineRule="auto"/>
        <w:ind w:left="1416" w:hanging="566"/>
        <w:rPr>
          <w:szCs w:val="24"/>
          <w:lang w:eastAsia="en-US"/>
        </w:rPr>
      </w:pPr>
      <w:r w:rsidRPr="00F340AB">
        <w:rPr>
          <w:szCs w:val="24"/>
          <w:lang w:eastAsia="en-US"/>
        </w:rPr>
        <w:t>a)</w:t>
      </w:r>
      <w:r w:rsidRPr="00F340AB">
        <w:rPr>
          <w:szCs w:val="24"/>
          <w:lang w:eastAsia="en-US"/>
        </w:rPr>
        <w:tab/>
        <w:t>Pealkiri asendatakse järgmisega:</w:t>
      </w:r>
    </w:p>
    <w:p w:rsidR="002F3F1A" w:rsidRPr="00F340AB" w:rsidRDefault="002F3F1A" w:rsidP="002F3F1A">
      <w:pPr>
        <w:spacing w:before="120" w:after="120" w:line="360" w:lineRule="auto"/>
        <w:ind w:left="1416"/>
        <w:rPr>
          <w:szCs w:val="24"/>
          <w:lang w:eastAsia="en-US"/>
        </w:rPr>
      </w:pPr>
      <w:r w:rsidRPr="00F340AB">
        <w:rPr>
          <w:szCs w:val="24"/>
          <w:lang w:eastAsia="en-US"/>
        </w:rPr>
        <w:t>„Loetelu teabevaldkondadest, mis on olulised kodanikele, ettevõtjatele ja muudele juriidilistele isikutele, kelle registrijärgne asukoht on liikmesriigis ning kes kasutavad oma siseturu õigusi, millele on osutatud artikli 2 lõike 2 punktis a.</w:t>
      </w:r>
      <w:r w:rsidR="00C11DF8">
        <w:rPr>
          <w:szCs w:val="24"/>
          <w:lang w:eastAsia="en-US"/>
        </w:rPr>
        <w:t>“;</w:t>
      </w:r>
    </w:p>
    <w:p w:rsidR="00F340AB" w:rsidRPr="00F340AB" w:rsidRDefault="00F340AB">
      <w:pPr>
        <w:widowControl/>
        <w:rPr>
          <w:b/>
          <w:i/>
          <w:szCs w:val="24"/>
          <w:lang w:eastAsia="en-US"/>
        </w:rPr>
      </w:pPr>
      <w:r w:rsidRPr="00F340AB">
        <w:rPr>
          <w:b/>
          <w:i/>
          <w:szCs w:val="24"/>
          <w:lang w:eastAsia="en-US"/>
        </w:rPr>
        <w:br w:type="page"/>
      </w:r>
    </w:p>
    <w:p w:rsidR="002F3F1A" w:rsidRDefault="002F3F1A" w:rsidP="002F3F1A">
      <w:pPr>
        <w:spacing w:before="120" w:after="120" w:line="360" w:lineRule="auto"/>
        <w:ind w:left="1416" w:hanging="565"/>
        <w:rPr>
          <w:b/>
          <w:i/>
          <w:szCs w:val="24"/>
          <w:lang w:eastAsia="en-US"/>
        </w:rPr>
      </w:pPr>
      <w:r w:rsidRPr="00F340AB">
        <w:rPr>
          <w:b/>
          <w:i/>
          <w:szCs w:val="24"/>
          <w:lang w:eastAsia="en-US"/>
        </w:rPr>
        <w:lastRenderedPageBreak/>
        <w:t>aa)</w:t>
      </w:r>
      <w:r w:rsidRPr="00F340AB">
        <w:rPr>
          <w:b/>
          <w:i/>
          <w:szCs w:val="24"/>
          <w:lang w:eastAsia="en-US"/>
        </w:rPr>
        <w:tab/>
      </w:r>
      <w:r w:rsidR="00C11DF8">
        <w:rPr>
          <w:b/>
          <w:i/>
          <w:szCs w:val="24"/>
          <w:lang w:eastAsia="en-US"/>
        </w:rPr>
        <w:t>e</w:t>
      </w:r>
      <w:r w:rsidR="00C11DF8" w:rsidRPr="00C11DF8">
        <w:rPr>
          <w:b/>
          <w:i/>
          <w:szCs w:val="24"/>
          <w:lang w:eastAsia="en-US"/>
        </w:rPr>
        <w:t>tte</w:t>
      </w:r>
      <w:r w:rsidR="00C11DF8">
        <w:rPr>
          <w:b/>
          <w:i/>
          <w:szCs w:val="24"/>
          <w:lang w:eastAsia="en-US"/>
        </w:rPr>
        <w:t>võtjatega seotud teabevaldkondade punkt J asendatakse järgmisega</w:t>
      </w:r>
      <w:r w:rsidRPr="00F340AB">
        <w:rPr>
          <w:b/>
          <w:i/>
          <w:szCs w:val="24"/>
          <w:lang w:eastAsia="en-US"/>
        </w:rPr>
        <w:t>:</w:t>
      </w:r>
    </w:p>
    <w:p w:rsidR="00C11DF8" w:rsidRPr="00F340AB" w:rsidRDefault="00C11DF8" w:rsidP="002F3F1A">
      <w:pPr>
        <w:spacing w:before="120" w:after="120" w:line="360" w:lineRule="auto"/>
        <w:ind w:left="1416" w:hanging="565"/>
        <w:rPr>
          <w:b/>
          <w:i/>
          <w:szCs w:val="24"/>
          <w:lang w:eastAsia="en-US"/>
        </w:rPr>
      </w:pPr>
      <w:r w:rsidRPr="00C11DF8">
        <w:rPr>
          <w:b/>
          <w:i/>
          <w:szCs w:val="24"/>
          <w:lang w:eastAsia="en-US"/>
        </w:rPr>
        <w:t>„Ettevõtjatega seotud teabevaldkonnad:</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F3F1A" w:rsidRPr="00F340AB" w:rsidTr="00F91189">
        <w:trPr>
          <w:jc w:val="center"/>
        </w:trPr>
        <w:tc>
          <w:tcPr>
            <w:tcW w:w="4876" w:type="dxa"/>
            <w:tcBorders>
              <w:top w:val="single" w:sz="4" w:space="0" w:color="auto"/>
              <w:left w:val="single" w:sz="4" w:space="0" w:color="auto"/>
              <w:bottom w:val="single" w:sz="4" w:space="0" w:color="auto"/>
              <w:right w:val="single" w:sz="4" w:space="0" w:color="auto"/>
            </w:tcBorders>
            <w:hideMark/>
          </w:tcPr>
          <w:p w:rsidR="002F3F1A" w:rsidRPr="00C11DF8" w:rsidRDefault="002F3F1A" w:rsidP="002F3F1A">
            <w:pPr>
              <w:spacing w:after="120"/>
              <w:rPr>
                <w:b/>
                <w:i/>
                <w:lang w:eastAsia="en-US"/>
              </w:rPr>
            </w:pPr>
            <w:r w:rsidRPr="00C11DF8">
              <w:rPr>
                <w:b/>
                <w:i/>
                <w:lang w:eastAsia="en-US"/>
              </w:rPr>
              <w:t>Pindala</w:t>
            </w:r>
          </w:p>
        </w:tc>
        <w:tc>
          <w:tcPr>
            <w:tcW w:w="4876" w:type="dxa"/>
            <w:tcBorders>
              <w:top w:val="single" w:sz="4" w:space="0" w:color="auto"/>
              <w:left w:val="single" w:sz="4" w:space="0" w:color="auto"/>
              <w:bottom w:val="single" w:sz="4" w:space="0" w:color="auto"/>
              <w:right w:val="single" w:sz="4" w:space="0" w:color="auto"/>
            </w:tcBorders>
            <w:hideMark/>
          </w:tcPr>
          <w:p w:rsidR="002F3F1A" w:rsidRPr="00C11DF8" w:rsidRDefault="002F3F1A" w:rsidP="002F3F1A">
            <w:pPr>
              <w:spacing w:after="120"/>
              <w:rPr>
                <w:b/>
                <w:i/>
                <w:lang w:eastAsia="en-US"/>
              </w:rPr>
            </w:pPr>
            <w:r w:rsidRPr="00C11DF8">
              <w:rPr>
                <w:b/>
                <w:i/>
                <w:lang w:eastAsia="en-US"/>
              </w:rPr>
              <w:t>TEAVE ÕIGUSTE, KOHUSTUSTE JA ÕIGUSNORMIDE KOHTA</w:t>
            </w:r>
          </w:p>
        </w:tc>
      </w:tr>
      <w:tr w:rsidR="002F3F1A" w:rsidRPr="00F340AB" w:rsidTr="00F91189">
        <w:trPr>
          <w:jc w:val="center"/>
        </w:trPr>
        <w:tc>
          <w:tcPr>
            <w:tcW w:w="4876" w:type="dxa"/>
            <w:tcBorders>
              <w:top w:val="single" w:sz="4" w:space="0" w:color="auto"/>
              <w:left w:val="single" w:sz="4" w:space="0" w:color="auto"/>
              <w:bottom w:val="single" w:sz="4" w:space="0" w:color="auto"/>
              <w:right w:val="single" w:sz="4" w:space="0" w:color="auto"/>
            </w:tcBorders>
            <w:hideMark/>
          </w:tcPr>
          <w:p w:rsidR="002F3F1A" w:rsidRPr="00C11DF8" w:rsidRDefault="002F3F1A" w:rsidP="002F3F1A">
            <w:pPr>
              <w:spacing w:after="120"/>
              <w:rPr>
                <w:b/>
                <w:i/>
                <w:lang w:eastAsia="en-US"/>
              </w:rPr>
            </w:pPr>
            <w:r w:rsidRPr="00C11DF8">
              <w:rPr>
                <w:b/>
                <w:i/>
                <w:lang w:eastAsia="en-US"/>
              </w:rPr>
              <w:t>J. Ettevõtte asutamine, juhtimine ja tegevuse lõpetamine</w:t>
            </w:r>
          </w:p>
        </w:tc>
        <w:tc>
          <w:tcPr>
            <w:tcW w:w="4876" w:type="dxa"/>
            <w:tcBorders>
              <w:top w:val="single" w:sz="4" w:space="0" w:color="auto"/>
              <w:left w:val="single" w:sz="4" w:space="0" w:color="auto"/>
              <w:bottom w:val="single" w:sz="4" w:space="0" w:color="auto"/>
              <w:right w:val="single" w:sz="4" w:space="0" w:color="auto"/>
            </w:tcBorders>
          </w:tcPr>
          <w:p w:rsidR="002F3F1A" w:rsidRPr="00C11DF8" w:rsidRDefault="002F3F1A" w:rsidP="002F3F1A">
            <w:pPr>
              <w:spacing w:after="120"/>
              <w:rPr>
                <w:b/>
                <w:i/>
                <w:lang w:eastAsia="en-US"/>
              </w:rPr>
            </w:pPr>
            <w:r w:rsidRPr="00C11DF8">
              <w:rPr>
                <w:b/>
                <w:i/>
                <w:lang w:eastAsia="en-US"/>
              </w:rPr>
              <w:t>1. ettevõtte registreerimine, selle õigusliku vormi muutmine või tegevuse lõpetamine (registreerimismenetlused ja ettevõtluse õiguslikud vormid)</w:t>
            </w:r>
          </w:p>
          <w:p w:rsidR="002F3F1A" w:rsidRPr="00C11DF8" w:rsidRDefault="002F3F1A" w:rsidP="002F3F1A">
            <w:pPr>
              <w:spacing w:after="120"/>
              <w:rPr>
                <w:b/>
                <w:i/>
                <w:lang w:eastAsia="en-US"/>
              </w:rPr>
            </w:pPr>
            <w:r w:rsidRPr="00C11DF8">
              <w:rPr>
                <w:b/>
                <w:i/>
                <w:lang w:eastAsia="en-US"/>
              </w:rPr>
              <w:t xml:space="preserve">2. </w:t>
            </w:r>
            <w:r w:rsidRPr="00C11DF8">
              <w:rPr>
                <w:b/>
                <w:bCs/>
                <w:i/>
                <w:iCs/>
                <w:lang w:eastAsia="en-US"/>
              </w:rPr>
              <w:t>ettevõtte registrijärgse asukoha</w:t>
            </w:r>
            <w:r w:rsidRPr="00C11DF8">
              <w:rPr>
                <w:b/>
                <w:i/>
                <w:lang w:eastAsia="en-US"/>
              </w:rPr>
              <w:t xml:space="preserve"> </w:t>
            </w:r>
            <w:r w:rsidRPr="00C11DF8">
              <w:rPr>
                <w:b/>
                <w:bCs/>
                <w:i/>
                <w:iCs/>
                <w:lang w:eastAsia="en-US"/>
              </w:rPr>
              <w:t>üleviimine</w:t>
            </w:r>
            <w:r w:rsidRPr="00C11DF8">
              <w:rPr>
                <w:b/>
                <w:i/>
                <w:lang w:eastAsia="en-US"/>
              </w:rPr>
              <w:t xml:space="preserve"> mõnda teise liikmesriiki</w:t>
            </w:r>
          </w:p>
          <w:p w:rsidR="002F3F1A" w:rsidRPr="00C11DF8" w:rsidRDefault="002F3F1A" w:rsidP="002F3F1A">
            <w:pPr>
              <w:spacing w:after="120"/>
              <w:rPr>
                <w:b/>
                <w:i/>
                <w:lang w:eastAsia="en-US"/>
              </w:rPr>
            </w:pPr>
            <w:r w:rsidRPr="00C11DF8">
              <w:rPr>
                <w:b/>
                <w:i/>
                <w:lang w:eastAsia="en-US"/>
              </w:rPr>
              <w:t>2a. kohustused võlausaldajate ees ja töötajate õigused seoses ettevõtte registrijärgse asukoha üleviimisega teise liikmesriiki</w:t>
            </w:r>
          </w:p>
          <w:p w:rsidR="002F3F1A" w:rsidRPr="00C11DF8" w:rsidRDefault="002F3F1A" w:rsidP="002F3F1A">
            <w:pPr>
              <w:spacing w:after="120"/>
              <w:rPr>
                <w:b/>
                <w:i/>
                <w:lang w:eastAsia="en-US"/>
              </w:rPr>
            </w:pPr>
            <w:r w:rsidRPr="00C11DF8">
              <w:rPr>
                <w:b/>
                <w:i/>
                <w:lang w:eastAsia="en-US"/>
              </w:rPr>
              <w:t>3. intellektuaalomandiõigused (patendi taotlemine, kaubamärgi, joonise või disainilahenduse registreerimine, reprodutseerimisloa saamine)</w:t>
            </w:r>
          </w:p>
          <w:p w:rsidR="002F3F1A" w:rsidRPr="00C11DF8" w:rsidRDefault="00F340AB" w:rsidP="002F3F1A">
            <w:pPr>
              <w:spacing w:after="120"/>
              <w:rPr>
                <w:b/>
                <w:i/>
                <w:lang w:eastAsia="en-US"/>
              </w:rPr>
            </w:pPr>
            <w:r w:rsidRPr="00C11DF8">
              <w:rPr>
                <w:b/>
                <w:i/>
                <w:lang w:eastAsia="en-US"/>
              </w:rPr>
              <w:t>4</w:t>
            </w:r>
            <w:r w:rsidR="002F3F1A" w:rsidRPr="00C11DF8">
              <w:rPr>
                <w:b/>
                <w:i/>
                <w:lang w:eastAsia="en-US"/>
              </w:rPr>
              <w:t>. õiglus ja läbipaistvus seoses kaubandustavadega, sh tarbijate õigused ja garantiid kaupade ja teenuste müügi puhul</w:t>
            </w:r>
          </w:p>
          <w:p w:rsidR="002F3F1A" w:rsidRPr="00C11DF8" w:rsidRDefault="002F3F1A" w:rsidP="002F3F1A">
            <w:pPr>
              <w:spacing w:after="120"/>
              <w:rPr>
                <w:b/>
                <w:i/>
                <w:lang w:eastAsia="en-US"/>
              </w:rPr>
            </w:pPr>
            <w:r w:rsidRPr="00C11DF8">
              <w:rPr>
                <w:b/>
                <w:i/>
                <w:lang w:eastAsia="en-US"/>
              </w:rPr>
              <w:t>5. kaupade ja teenuste veebimüügi puhul piiriüleste maksevõimaluste pakkumine</w:t>
            </w:r>
          </w:p>
          <w:p w:rsidR="002F3F1A" w:rsidRPr="00C11DF8" w:rsidRDefault="002F3F1A" w:rsidP="002F3F1A">
            <w:pPr>
              <w:spacing w:after="120"/>
              <w:rPr>
                <w:b/>
                <w:i/>
                <w:lang w:eastAsia="en-US"/>
              </w:rPr>
            </w:pPr>
            <w:r w:rsidRPr="00C11DF8">
              <w:rPr>
                <w:b/>
                <w:i/>
                <w:lang w:eastAsia="en-US"/>
              </w:rPr>
              <w:t>6. lepinguõigusest tulenevad õigused ja kohustused, sh viivised</w:t>
            </w:r>
          </w:p>
          <w:p w:rsidR="002F3F1A" w:rsidRPr="00C11DF8" w:rsidRDefault="002F3F1A" w:rsidP="002F3F1A">
            <w:pPr>
              <w:spacing w:after="120"/>
              <w:rPr>
                <w:b/>
                <w:i/>
                <w:lang w:eastAsia="en-US"/>
              </w:rPr>
            </w:pPr>
            <w:r w:rsidRPr="00C11DF8">
              <w:rPr>
                <w:b/>
                <w:i/>
                <w:lang w:eastAsia="en-US"/>
              </w:rPr>
              <w:t>7. maksejõuetusmenetlused ja äriühingute likvideerimine</w:t>
            </w:r>
          </w:p>
          <w:p w:rsidR="002F3F1A" w:rsidRPr="00C11DF8" w:rsidRDefault="002F3F1A" w:rsidP="002F3F1A">
            <w:pPr>
              <w:spacing w:after="120"/>
              <w:rPr>
                <w:b/>
                <w:i/>
                <w:lang w:eastAsia="en-US"/>
              </w:rPr>
            </w:pPr>
            <w:r w:rsidRPr="00C11DF8">
              <w:rPr>
                <w:b/>
                <w:i/>
                <w:lang w:eastAsia="en-US"/>
              </w:rPr>
              <w:t>8. krediidikindlustus</w:t>
            </w:r>
          </w:p>
          <w:p w:rsidR="002F3F1A" w:rsidRPr="00C11DF8" w:rsidRDefault="002F3F1A" w:rsidP="002F3F1A">
            <w:pPr>
              <w:spacing w:after="120"/>
              <w:rPr>
                <w:b/>
                <w:i/>
                <w:lang w:eastAsia="en-US"/>
              </w:rPr>
            </w:pPr>
            <w:r w:rsidRPr="00C11DF8">
              <w:rPr>
                <w:b/>
                <w:i/>
                <w:lang w:eastAsia="en-US"/>
              </w:rPr>
              <w:t>9. äriühingute ühinemine või ettevõtte müümine</w:t>
            </w:r>
          </w:p>
          <w:p w:rsidR="002F3F1A" w:rsidRPr="00C11DF8" w:rsidRDefault="002F3F1A" w:rsidP="002F3F1A">
            <w:pPr>
              <w:spacing w:after="120"/>
              <w:rPr>
                <w:b/>
                <w:i/>
                <w:lang w:eastAsia="en-US"/>
              </w:rPr>
            </w:pPr>
            <w:r w:rsidRPr="00C11DF8">
              <w:rPr>
                <w:b/>
                <w:i/>
                <w:lang w:eastAsia="en-US"/>
              </w:rPr>
              <w:t xml:space="preserve">10. ettevõtte juhatuse </w:t>
            </w:r>
            <w:r w:rsidRPr="00C11DF8">
              <w:rPr>
                <w:b/>
                <w:bCs/>
                <w:i/>
                <w:iCs/>
                <w:lang w:eastAsia="en-US"/>
              </w:rPr>
              <w:t>või nõukogu</w:t>
            </w:r>
            <w:r w:rsidRPr="00C11DF8">
              <w:rPr>
                <w:b/>
                <w:i/>
                <w:lang w:eastAsia="en-US"/>
              </w:rPr>
              <w:t xml:space="preserve"> liikmete tsiviilvastutus</w:t>
            </w:r>
          </w:p>
          <w:p w:rsidR="002F3F1A" w:rsidRPr="00C11DF8" w:rsidRDefault="002F3F1A" w:rsidP="002F3F1A">
            <w:pPr>
              <w:spacing w:after="120"/>
              <w:rPr>
                <w:b/>
                <w:i/>
                <w:lang w:eastAsia="en-US"/>
              </w:rPr>
            </w:pPr>
            <w:r w:rsidRPr="00C11DF8">
              <w:rPr>
                <w:b/>
                <w:i/>
                <w:lang w:eastAsia="en-US"/>
              </w:rPr>
              <w:t>11. isikuandmete töötlemist käsitlevad normid ja kohustused</w:t>
            </w:r>
            <w:r w:rsidR="00F340AB" w:rsidRPr="00C11DF8">
              <w:rPr>
                <w:b/>
                <w:i/>
                <w:lang w:eastAsia="en-US"/>
              </w:rPr>
              <w:t>“</w:t>
            </w:r>
          </w:p>
        </w:tc>
      </w:tr>
    </w:tbl>
    <w:p w:rsidR="002F3F1A" w:rsidRPr="00F340AB" w:rsidRDefault="00F340AB" w:rsidP="00F340AB">
      <w:pPr>
        <w:spacing w:before="120" w:after="120" w:line="360" w:lineRule="auto"/>
        <w:ind w:left="1416"/>
        <w:jc w:val="right"/>
        <w:rPr>
          <w:szCs w:val="24"/>
          <w:lang w:eastAsia="en-US"/>
        </w:rPr>
      </w:pPr>
      <w:r>
        <w:rPr>
          <w:b/>
          <w:szCs w:val="24"/>
          <w:lang w:eastAsia="en-US"/>
        </w:rPr>
        <w:t>[ME 4]</w:t>
      </w:r>
    </w:p>
    <w:p w:rsidR="00F340AB" w:rsidRPr="00F340AB" w:rsidRDefault="00F340AB">
      <w:pPr>
        <w:widowControl/>
        <w:rPr>
          <w:szCs w:val="24"/>
          <w:lang w:eastAsia="en-US"/>
        </w:rPr>
      </w:pPr>
      <w:r w:rsidRPr="00F340AB">
        <w:rPr>
          <w:szCs w:val="24"/>
          <w:lang w:eastAsia="en-US"/>
        </w:rPr>
        <w:br w:type="page"/>
      </w:r>
    </w:p>
    <w:p w:rsidR="002F3F1A" w:rsidRPr="00F340AB" w:rsidRDefault="002F3F1A" w:rsidP="002F3F1A">
      <w:pPr>
        <w:spacing w:before="120" w:after="120" w:line="360" w:lineRule="auto"/>
        <w:ind w:left="1416" w:hanging="566"/>
        <w:rPr>
          <w:szCs w:val="24"/>
          <w:lang w:eastAsia="en-US"/>
        </w:rPr>
      </w:pPr>
      <w:r w:rsidRPr="00F340AB">
        <w:rPr>
          <w:szCs w:val="24"/>
          <w:lang w:eastAsia="en-US"/>
        </w:rPr>
        <w:lastRenderedPageBreak/>
        <w:t>b)</w:t>
      </w:r>
      <w:r w:rsidRPr="00F340AB">
        <w:rPr>
          <w:szCs w:val="24"/>
          <w:lang w:eastAsia="en-US"/>
        </w:rPr>
        <w:tab/>
        <w:t>Lisatakse järgmised teabevaldkonnad:</w:t>
      </w:r>
    </w:p>
    <w:p w:rsidR="002F3F1A" w:rsidRDefault="002F3F1A" w:rsidP="002F3F1A">
      <w:pPr>
        <w:spacing w:before="120" w:after="120" w:line="360" w:lineRule="auto"/>
        <w:ind w:left="850"/>
        <w:rPr>
          <w:szCs w:val="24"/>
          <w:lang w:eastAsia="en-US"/>
        </w:rPr>
      </w:pPr>
      <w:r w:rsidRPr="00F340AB">
        <w:rPr>
          <w:szCs w:val="24"/>
          <w:lang w:eastAsia="en-US"/>
        </w:rPr>
        <w:t>„Muude juriidiliste isikutega, kelle registrijärgne asukoht on liikmesriigis, seotud teabevaldkonnad: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036"/>
        <w:gridCol w:w="6024"/>
      </w:tblGrid>
      <w:tr w:rsidR="00F340AB" w:rsidRPr="00F340AB" w:rsidTr="00F340AB">
        <w:tc>
          <w:tcPr>
            <w:tcW w:w="0" w:type="auto"/>
          </w:tcPr>
          <w:p w:rsidR="00F340AB" w:rsidRPr="00F340AB" w:rsidRDefault="00F340AB" w:rsidP="002F3F1A">
            <w:pPr>
              <w:spacing w:before="120" w:after="120" w:line="360" w:lineRule="auto"/>
              <w:rPr>
                <w:szCs w:val="24"/>
                <w:lang w:eastAsia="en-US"/>
              </w:rPr>
            </w:pPr>
            <w:r w:rsidRPr="00F340AB">
              <w:rPr>
                <w:lang w:eastAsia="en-US"/>
              </w:rPr>
              <w:t>AA. Muu juriidilise isiku asutamine, juhtimine ja tegevuse lõpetamine</w:t>
            </w:r>
          </w:p>
        </w:tc>
        <w:tc>
          <w:tcPr>
            <w:tcW w:w="0" w:type="auto"/>
          </w:tcPr>
          <w:p w:rsidR="00F340AB" w:rsidRPr="00F340AB" w:rsidRDefault="00F340AB" w:rsidP="00F340AB">
            <w:pPr>
              <w:spacing w:before="120" w:after="120" w:line="360" w:lineRule="auto"/>
              <w:rPr>
                <w:szCs w:val="24"/>
                <w:lang w:eastAsia="en-US"/>
              </w:rPr>
            </w:pPr>
            <w:r w:rsidRPr="00F340AB">
              <w:rPr>
                <w:szCs w:val="24"/>
                <w:lang w:eastAsia="en-US"/>
              </w:rPr>
              <w:t>1. muu juriidilise isiku registreerimine, selle õigusliku vormi muutmine või tegevuse lõpetamine (registreerimismenetlused ja õiguslikud vormid)</w:t>
            </w:r>
          </w:p>
          <w:p w:rsidR="00F340AB" w:rsidRPr="00F340AB" w:rsidRDefault="00F340AB" w:rsidP="00F340AB">
            <w:pPr>
              <w:spacing w:before="120" w:after="120" w:line="360" w:lineRule="auto"/>
              <w:rPr>
                <w:szCs w:val="24"/>
                <w:lang w:eastAsia="en-US"/>
              </w:rPr>
            </w:pPr>
            <w:r w:rsidRPr="00F340AB">
              <w:rPr>
                <w:szCs w:val="24"/>
                <w:lang w:eastAsia="en-US"/>
              </w:rPr>
              <w:t xml:space="preserve">2. muu juriidilise isiku </w:t>
            </w:r>
            <w:r w:rsidRPr="00F340AB">
              <w:rPr>
                <w:b/>
                <w:bCs/>
                <w:i/>
                <w:iCs/>
                <w:szCs w:val="24"/>
                <w:lang w:eastAsia="en-US"/>
              </w:rPr>
              <w:t xml:space="preserve">registrijärgse asukoha </w:t>
            </w:r>
            <w:r w:rsidRPr="00C11DF8">
              <w:rPr>
                <w:bCs/>
                <w:iCs/>
                <w:szCs w:val="24"/>
                <w:lang w:eastAsia="en-US"/>
              </w:rPr>
              <w:t>üleviimine</w:t>
            </w:r>
            <w:r w:rsidRPr="00C11DF8">
              <w:rPr>
                <w:szCs w:val="24"/>
                <w:lang w:eastAsia="en-US"/>
              </w:rPr>
              <w:t xml:space="preserve"> </w:t>
            </w:r>
            <w:r w:rsidRPr="00F340AB">
              <w:rPr>
                <w:szCs w:val="24"/>
                <w:lang w:eastAsia="en-US"/>
              </w:rPr>
              <w:t>teise liikmesriiki</w:t>
            </w:r>
          </w:p>
          <w:p w:rsidR="00F340AB" w:rsidRPr="00F340AB" w:rsidRDefault="00F340AB" w:rsidP="00F340AB">
            <w:pPr>
              <w:spacing w:before="120" w:after="120" w:line="360" w:lineRule="auto"/>
              <w:rPr>
                <w:b/>
                <w:i/>
                <w:szCs w:val="24"/>
                <w:lang w:eastAsia="en-US"/>
              </w:rPr>
            </w:pPr>
            <w:r w:rsidRPr="00F340AB">
              <w:rPr>
                <w:b/>
                <w:i/>
                <w:szCs w:val="24"/>
                <w:lang w:eastAsia="en-US"/>
              </w:rPr>
              <w:t>2a. kohustused võlausaldajate ees ja töötajate õigused seoses muu juriidilise isiku registrijärgse asukoha üleviimisega teise liikmesriiki</w:t>
            </w:r>
          </w:p>
          <w:p w:rsidR="00F340AB" w:rsidRPr="00F340AB" w:rsidRDefault="00F340AB" w:rsidP="00F340AB">
            <w:pPr>
              <w:spacing w:before="120" w:after="120" w:line="360" w:lineRule="auto"/>
              <w:rPr>
                <w:szCs w:val="24"/>
                <w:lang w:eastAsia="en-US"/>
              </w:rPr>
            </w:pPr>
            <w:r w:rsidRPr="00F340AB">
              <w:rPr>
                <w:szCs w:val="24"/>
                <w:lang w:eastAsia="en-US"/>
              </w:rPr>
              <w:t>3. intellektuaalomandiõigused (patendi taotlemine, kaubamärgi, joonise või disainilahenduse registreerimine, reprodutseerimisloa saamine)</w:t>
            </w:r>
          </w:p>
          <w:p w:rsidR="00F340AB" w:rsidRPr="00F340AB" w:rsidRDefault="00F340AB" w:rsidP="00F340AB">
            <w:pPr>
              <w:spacing w:before="120" w:after="120" w:line="360" w:lineRule="auto"/>
              <w:rPr>
                <w:szCs w:val="24"/>
                <w:lang w:eastAsia="en-US"/>
              </w:rPr>
            </w:pPr>
            <w:r w:rsidRPr="00F340AB">
              <w:rPr>
                <w:szCs w:val="24"/>
                <w:lang w:eastAsia="en-US"/>
              </w:rPr>
              <w:t>4. õiglus ja läbipaistvus seoses kaubandustavadega, sh tarbijate õigused ja garantiid kaupade ja teenuste müügi puhul</w:t>
            </w:r>
          </w:p>
          <w:p w:rsidR="00F340AB" w:rsidRPr="00F340AB" w:rsidRDefault="00F340AB" w:rsidP="00F340AB">
            <w:pPr>
              <w:spacing w:before="120" w:after="120" w:line="360" w:lineRule="auto"/>
              <w:rPr>
                <w:szCs w:val="24"/>
                <w:lang w:eastAsia="en-US"/>
              </w:rPr>
            </w:pPr>
            <w:r w:rsidRPr="00F340AB">
              <w:rPr>
                <w:szCs w:val="24"/>
                <w:lang w:eastAsia="en-US"/>
              </w:rPr>
              <w:t>5. kaupade ja teenuste veebimüügi puhul piiriüleste maksevõimaluste pakkumine</w:t>
            </w:r>
          </w:p>
          <w:p w:rsidR="00F340AB" w:rsidRPr="00F340AB" w:rsidRDefault="00F340AB" w:rsidP="00F340AB">
            <w:pPr>
              <w:spacing w:before="120" w:after="120" w:line="360" w:lineRule="auto"/>
              <w:rPr>
                <w:szCs w:val="24"/>
                <w:lang w:eastAsia="en-US"/>
              </w:rPr>
            </w:pPr>
            <w:r w:rsidRPr="00F340AB">
              <w:rPr>
                <w:szCs w:val="24"/>
                <w:lang w:eastAsia="en-US"/>
              </w:rPr>
              <w:t>6. lepinguõigusest tulenevad õigused ja kohustused, sh viivised</w:t>
            </w:r>
          </w:p>
          <w:p w:rsidR="00F340AB" w:rsidRPr="00F340AB" w:rsidRDefault="00F340AB" w:rsidP="00F340AB">
            <w:pPr>
              <w:spacing w:before="120" w:after="120" w:line="360" w:lineRule="auto"/>
              <w:rPr>
                <w:szCs w:val="24"/>
                <w:lang w:eastAsia="en-US"/>
              </w:rPr>
            </w:pPr>
            <w:r w:rsidRPr="00F340AB">
              <w:rPr>
                <w:szCs w:val="24"/>
                <w:lang w:eastAsia="en-US"/>
              </w:rPr>
              <w:t>7. muude juriidiliste isikute maksejõuetusmenetlused ja likvideerimine</w:t>
            </w:r>
          </w:p>
          <w:p w:rsidR="00F340AB" w:rsidRPr="00F340AB" w:rsidRDefault="00F340AB" w:rsidP="00F340AB">
            <w:pPr>
              <w:spacing w:before="120" w:after="120" w:line="360" w:lineRule="auto"/>
              <w:rPr>
                <w:szCs w:val="24"/>
                <w:lang w:eastAsia="en-US"/>
              </w:rPr>
            </w:pPr>
            <w:r w:rsidRPr="00F340AB">
              <w:rPr>
                <w:szCs w:val="24"/>
                <w:lang w:eastAsia="en-US"/>
              </w:rPr>
              <w:t>8. krediidikindlustus</w:t>
            </w:r>
          </w:p>
          <w:p w:rsidR="00F340AB" w:rsidRPr="00F340AB" w:rsidRDefault="00F340AB" w:rsidP="00F340AB">
            <w:pPr>
              <w:spacing w:before="120" w:after="120" w:line="360" w:lineRule="auto"/>
              <w:rPr>
                <w:szCs w:val="24"/>
                <w:lang w:eastAsia="en-US"/>
              </w:rPr>
            </w:pPr>
            <w:r w:rsidRPr="00F340AB">
              <w:rPr>
                <w:szCs w:val="24"/>
                <w:lang w:eastAsia="en-US"/>
              </w:rPr>
              <w:t>9. muude juriidiliste isikute ühinemine või müümine</w:t>
            </w:r>
          </w:p>
          <w:p w:rsidR="00F340AB" w:rsidRPr="00F340AB" w:rsidRDefault="00F340AB" w:rsidP="00F340AB">
            <w:pPr>
              <w:spacing w:before="120" w:after="120" w:line="360" w:lineRule="auto"/>
              <w:rPr>
                <w:szCs w:val="24"/>
                <w:lang w:eastAsia="en-US"/>
              </w:rPr>
            </w:pPr>
            <w:r w:rsidRPr="00F340AB">
              <w:rPr>
                <w:szCs w:val="24"/>
                <w:lang w:eastAsia="en-US"/>
              </w:rPr>
              <w:t xml:space="preserve">10. muude juriidiliste isikute juhatuse </w:t>
            </w:r>
            <w:r w:rsidRPr="00F340AB">
              <w:rPr>
                <w:b/>
                <w:bCs/>
                <w:i/>
                <w:iCs/>
                <w:szCs w:val="24"/>
                <w:lang w:eastAsia="en-US"/>
              </w:rPr>
              <w:t>või nõukogu</w:t>
            </w:r>
            <w:r w:rsidRPr="00F340AB">
              <w:rPr>
                <w:szCs w:val="24"/>
                <w:lang w:eastAsia="en-US"/>
              </w:rPr>
              <w:t xml:space="preserve"> liikmete tsiviilvastutus</w:t>
            </w:r>
          </w:p>
          <w:p w:rsidR="00F340AB" w:rsidRPr="00F340AB" w:rsidRDefault="00F340AB" w:rsidP="00F340AB">
            <w:pPr>
              <w:spacing w:before="120" w:after="120" w:line="360" w:lineRule="auto"/>
              <w:rPr>
                <w:szCs w:val="24"/>
                <w:lang w:eastAsia="en-US"/>
              </w:rPr>
            </w:pPr>
            <w:r w:rsidRPr="00F340AB">
              <w:rPr>
                <w:szCs w:val="24"/>
                <w:lang w:eastAsia="en-US"/>
              </w:rPr>
              <w:t>11. isikuandmete töötlemist käsitlevad normid ja kohustused</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lastRenderedPageBreak/>
              <w:t>AB. Töötajad</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 xml:space="preserve">1. seaduses või seadusest alamalseisvates </w:t>
            </w:r>
            <w:proofErr w:type="spellStart"/>
            <w:r w:rsidRPr="00F340AB">
              <w:rPr>
                <w:szCs w:val="24"/>
                <w:lang w:eastAsia="en-US"/>
              </w:rPr>
              <w:t>üldkehtivates</w:t>
            </w:r>
            <w:proofErr w:type="spellEnd"/>
            <w:r w:rsidRPr="00F340AB">
              <w:rPr>
                <w:szCs w:val="24"/>
                <w:lang w:eastAsia="en-US"/>
              </w:rPr>
              <w:t xml:space="preserve"> õigusaktides sätestatud töötingimused (sealhulgas töötunnid, tasustatud puhkus, puhkuseõigused, </w:t>
            </w:r>
            <w:proofErr w:type="spellStart"/>
            <w:r w:rsidRPr="00F340AB">
              <w:rPr>
                <w:szCs w:val="24"/>
                <w:lang w:eastAsia="en-US"/>
              </w:rPr>
              <w:t>ületunnitööga</w:t>
            </w:r>
            <w:proofErr w:type="spellEnd"/>
            <w:r w:rsidRPr="00F340AB">
              <w:rPr>
                <w:szCs w:val="24"/>
                <w:lang w:eastAsia="en-US"/>
              </w:rPr>
              <w:t xml:space="preserve"> seotud õigused ja kohustused, tervisekontrollid, lepingu lõpetamine, vallandamine ja koondamine) 2. sotsiaalkindlustusalased õigused ja kohustused liidus (tööandjaks registreerimine, töötajate registreerimine, töötaja lepingu lõppemisest teatamine, sotsiaalkindlustuse maksmine, pensionitega seotud õigused ja kohustused) 3. teistest liikmesriikidest pärit töötajate töölevõtmine (töötajate lähetamine, teenuste osutamise vabadusega seotud õigusnormid, töötajate elukohanõuded) 4. võrdne kohtlemine (töökohal diskrimineerimist keelavad õigusnormid, õigusnormid meeste ja naiste võrdse tasustamise ning tähtajalise lepinguga töötajate ja tähtajatu lepinguga töötajate võrdse tasustamise kohta) 5. töötajate esindamist käsitlevad õigusnormid</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t>AC. Maksud</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1. käibemaks: teave üldiste õigusnormide, maksumäärade ja -vabastuste kohta, käibemaksukohustuslasena registreerimine ja käibemaksu tasumine, maksutagastuse saamine 2. aktsiisid: teave üldiste õigusnormide, maksumäärade ja -vabastuste kohta, maksukohustuslasena registreerimine ja aktsiisi tasumine, maksutagastuse saamine 3. tollimaksud ja muud impordimaksud 4. tolliprotseduurid impordil ja ekspordil vastavalt liidu tolliseadustikule 5. muud maksud: tasumine, määrad, maksudeklaratsioonid</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t>AD. Kaubad</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 xml:space="preserve">1. CE-märgise saamine 2. tooteid puudutavad normid ja nõuded 3. kohaldatavate standardite ja tehniliste kirjelduste kindlakstegemine, toodete sertifitseerimine </w:t>
            </w:r>
            <w:r w:rsidRPr="00F340AB">
              <w:rPr>
                <w:szCs w:val="24"/>
                <w:lang w:eastAsia="en-US"/>
              </w:rPr>
              <w:lastRenderedPageBreak/>
              <w:t xml:space="preserve">4. selliste toodete vastastikune tunnustamine, mille suhtes ei kohaldata liidu spetsifikatsioone 5. ohtlike kemikaalide klassifitseerimise, märgistamise ja pakendamisega seotud nõuded 6. </w:t>
            </w:r>
            <w:proofErr w:type="spellStart"/>
            <w:r w:rsidRPr="00F340AB">
              <w:rPr>
                <w:szCs w:val="24"/>
                <w:lang w:eastAsia="en-US"/>
              </w:rPr>
              <w:t>kaugmüük</w:t>
            </w:r>
            <w:proofErr w:type="spellEnd"/>
            <w:r w:rsidRPr="00F340AB">
              <w:rPr>
                <w:szCs w:val="24"/>
                <w:lang w:eastAsia="en-US"/>
              </w:rPr>
              <w:t xml:space="preserve"> / väljaspool äriruume toimuv müük: tarbijatele antav eelteave, lepingu kirjalik kinnitus, lepingust taganemine, kauba tarnimine, muud erikohustused 7. defektsed tooted: tarbijate õigused ja garantiid, müügijärgsed kohustused, kannatanu õiguskaitsevahendid 8. sertifitseerimine, märgised (EMAS, energiamärgised, </w:t>
            </w:r>
            <w:proofErr w:type="spellStart"/>
            <w:r w:rsidRPr="00F340AB">
              <w:rPr>
                <w:szCs w:val="24"/>
                <w:lang w:eastAsia="en-US"/>
              </w:rPr>
              <w:t>ökodisain</w:t>
            </w:r>
            <w:proofErr w:type="spellEnd"/>
            <w:r w:rsidRPr="00F340AB">
              <w:rPr>
                <w:szCs w:val="24"/>
                <w:lang w:eastAsia="en-US"/>
              </w:rPr>
              <w:t xml:space="preserve">, ELi </w:t>
            </w:r>
            <w:proofErr w:type="spellStart"/>
            <w:r w:rsidRPr="00F340AB">
              <w:rPr>
                <w:szCs w:val="24"/>
                <w:lang w:eastAsia="en-US"/>
              </w:rPr>
              <w:t>ökomärgis</w:t>
            </w:r>
            <w:proofErr w:type="spellEnd"/>
            <w:r w:rsidRPr="00F340AB">
              <w:rPr>
                <w:szCs w:val="24"/>
                <w:lang w:eastAsia="en-US"/>
              </w:rPr>
              <w:t xml:space="preserve">) 9. </w:t>
            </w:r>
            <w:proofErr w:type="spellStart"/>
            <w:r w:rsidRPr="00F340AB">
              <w:rPr>
                <w:szCs w:val="24"/>
                <w:lang w:eastAsia="en-US"/>
              </w:rPr>
              <w:t>ringlussevõtt</w:t>
            </w:r>
            <w:proofErr w:type="spellEnd"/>
            <w:r w:rsidRPr="00F340AB">
              <w:rPr>
                <w:szCs w:val="24"/>
                <w:lang w:eastAsia="en-US"/>
              </w:rPr>
              <w:t xml:space="preserve"> ja jäätmekäitlus</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lastRenderedPageBreak/>
              <w:t>AE. Teenused</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1. litsentside või lubade saamine muu juriidilise isiku asutamiseks ja selle tegevuseks 2. ametiasutuste teavitamine piiriülesest tegevusest 3. kutsekvalifikatsioonide tunnustamine, mis hõlmab ka kutseharidust ja kutsekoolitust</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t>AF. Muu juriidilise isiku rahastamine</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 xml:space="preserve">1. liidu tasandi </w:t>
            </w:r>
            <w:proofErr w:type="spellStart"/>
            <w:r w:rsidRPr="00F340AB">
              <w:rPr>
                <w:szCs w:val="24"/>
                <w:lang w:eastAsia="en-US"/>
              </w:rPr>
              <w:t>rahastuse</w:t>
            </w:r>
            <w:proofErr w:type="spellEnd"/>
            <w:r w:rsidRPr="00F340AB">
              <w:rPr>
                <w:szCs w:val="24"/>
                <w:lang w:eastAsia="en-US"/>
              </w:rPr>
              <w:t xml:space="preserve"> saamine, mis hõlmab ka liidu rahastamisprogramme ja toetusi 2. liikmesriigi tasandi </w:t>
            </w:r>
            <w:proofErr w:type="spellStart"/>
            <w:r w:rsidRPr="00F340AB">
              <w:rPr>
                <w:szCs w:val="24"/>
                <w:lang w:eastAsia="en-US"/>
              </w:rPr>
              <w:t>rahastuse</w:t>
            </w:r>
            <w:proofErr w:type="spellEnd"/>
            <w:r w:rsidRPr="00F340AB">
              <w:rPr>
                <w:szCs w:val="24"/>
                <w:lang w:eastAsia="en-US"/>
              </w:rPr>
              <w:t xml:space="preserve"> saamine 3. muudele juriidilistele isikutele suunatud algatused (vahetused, </w:t>
            </w:r>
            <w:proofErr w:type="spellStart"/>
            <w:r w:rsidRPr="00F340AB">
              <w:rPr>
                <w:szCs w:val="24"/>
                <w:lang w:eastAsia="en-US"/>
              </w:rPr>
              <w:t>mentorlusprogrammid</w:t>
            </w:r>
            <w:proofErr w:type="spellEnd"/>
            <w:r w:rsidRPr="00F340AB">
              <w:rPr>
                <w:szCs w:val="24"/>
                <w:lang w:eastAsia="en-US"/>
              </w:rPr>
              <w:t xml:space="preserve"> jne)</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t>AG. Riigihankelepingud</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1. riigihangetes osalemine: õigusnormid ja menetlused 2. avaliku pakkumiskutse peale veebis pakkumuse esitamine 3. pakkumismenetlusega seonduvatest õigusnormide rikkumistest teatamine</w:t>
            </w:r>
          </w:p>
        </w:tc>
      </w:tr>
      <w:tr w:rsidR="002F3F1A" w:rsidRPr="00F340AB" w:rsidTr="00F91189">
        <w:tc>
          <w:tcPr>
            <w:tcW w:w="0" w:type="auto"/>
          </w:tcPr>
          <w:p w:rsidR="002F3F1A" w:rsidRPr="00F340AB" w:rsidRDefault="002F3F1A" w:rsidP="002F3F1A">
            <w:pPr>
              <w:spacing w:before="120" w:after="120" w:line="360" w:lineRule="auto"/>
              <w:rPr>
                <w:szCs w:val="24"/>
                <w:lang w:eastAsia="en-US"/>
              </w:rPr>
            </w:pPr>
            <w:r w:rsidRPr="00F340AB">
              <w:rPr>
                <w:szCs w:val="24"/>
                <w:lang w:eastAsia="en-US"/>
              </w:rPr>
              <w:t>AH. Töötervishoid ja tööohutus</w:t>
            </w:r>
          </w:p>
        </w:tc>
        <w:tc>
          <w:tcPr>
            <w:tcW w:w="0" w:type="auto"/>
          </w:tcPr>
          <w:p w:rsidR="002F3F1A" w:rsidRPr="00F340AB" w:rsidRDefault="002F3F1A" w:rsidP="002F3F1A">
            <w:pPr>
              <w:spacing w:before="120" w:after="120" w:line="360" w:lineRule="auto"/>
              <w:rPr>
                <w:szCs w:val="24"/>
                <w:lang w:eastAsia="en-US"/>
              </w:rPr>
            </w:pPr>
            <w:r w:rsidRPr="00F340AB">
              <w:rPr>
                <w:szCs w:val="24"/>
                <w:lang w:eastAsia="en-US"/>
              </w:rPr>
              <w:t>1. eri liiki tegevustega seonduvad tervishoiu- ja ohutusalased kohustused, sealhulgas riskide ennetamine, teavitamine ja koolitus</w:t>
            </w:r>
            <w:r w:rsidR="00C11DF8">
              <w:rPr>
                <w:szCs w:val="24"/>
                <w:lang w:eastAsia="en-US"/>
              </w:rPr>
              <w:t>“</w:t>
            </w:r>
          </w:p>
        </w:tc>
      </w:tr>
    </w:tbl>
    <w:p w:rsidR="00F340AB" w:rsidRPr="00F340AB" w:rsidRDefault="00F340AB" w:rsidP="00F340AB">
      <w:pPr>
        <w:widowControl/>
        <w:spacing w:before="120" w:line="360" w:lineRule="auto"/>
        <w:jc w:val="right"/>
        <w:rPr>
          <w:b/>
          <w:szCs w:val="24"/>
          <w:lang w:eastAsia="en-US"/>
        </w:rPr>
      </w:pPr>
      <w:r>
        <w:rPr>
          <w:b/>
          <w:szCs w:val="24"/>
          <w:lang w:eastAsia="en-US"/>
        </w:rPr>
        <w:t>[ME 5]</w:t>
      </w:r>
    </w:p>
    <w:p w:rsidR="00F340AB" w:rsidRDefault="00F340AB">
      <w:pPr>
        <w:widowControl/>
        <w:rPr>
          <w:szCs w:val="24"/>
          <w:lang w:eastAsia="en-US"/>
        </w:rPr>
      </w:pPr>
      <w:r>
        <w:rPr>
          <w:szCs w:val="24"/>
          <w:lang w:eastAsia="en-US"/>
        </w:rPr>
        <w:br w:type="page"/>
      </w:r>
    </w:p>
    <w:p w:rsidR="002F3F1A" w:rsidRPr="00F340AB" w:rsidRDefault="002F3F1A" w:rsidP="002F3F1A">
      <w:pPr>
        <w:spacing w:before="120" w:after="120" w:line="360" w:lineRule="auto"/>
        <w:jc w:val="center"/>
        <w:rPr>
          <w:szCs w:val="24"/>
          <w:lang w:eastAsia="en-US"/>
        </w:rPr>
      </w:pPr>
      <w:r w:rsidRPr="00F340AB">
        <w:rPr>
          <w:szCs w:val="24"/>
          <w:lang w:eastAsia="en-US"/>
        </w:rPr>
        <w:lastRenderedPageBreak/>
        <w:t>Artikkel 3</w:t>
      </w:r>
      <w:r w:rsidRPr="00F340AB">
        <w:rPr>
          <w:szCs w:val="24"/>
          <w:lang w:eastAsia="en-US"/>
        </w:rPr>
        <w:br/>
        <w:t>Jõustumine</w:t>
      </w:r>
    </w:p>
    <w:p w:rsidR="002F3F1A" w:rsidRPr="00F340AB" w:rsidRDefault="002F3F1A" w:rsidP="002F3F1A">
      <w:pPr>
        <w:spacing w:before="120" w:after="120" w:line="360" w:lineRule="auto"/>
        <w:rPr>
          <w:szCs w:val="24"/>
          <w:lang w:eastAsia="en-US"/>
        </w:rPr>
      </w:pPr>
      <w:r w:rsidRPr="00F340AB">
        <w:rPr>
          <w:szCs w:val="24"/>
          <w:lang w:eastAsia="en-US"/>
        </w:rPr>
        <w:t xml:space="preserve">Käesolev määrus jõustub kahekümnendal päeval pärast selle avaldamist </w:t>
      </w:r>
      <w:r w:rsidRPr="00F340AB">
        <w:rPr>
          <w:i/>
          <w:szCs w:val="24"/>
          <w:lang w:eastAsia="en-US"/>
        </w:rPr>
        <w:t>Euroopa Liidu Teatajas</w:t>
      </w:r>
      <w:r w:rsidRPr="00F340AB">
        <w:rPr>
          <w:szCs w:val="24"/>
          <w:lang w:eastAsia="en-US"/>
        </w:rPr>
        <w:t>.</w:t>
      </w:r>
    </w:p>
    <w:p w:rsidR="002F3F1A" w:rsidRPr="00F340AB" w:rsidRDefault="002F3F1A" w:rsidP="002F3F1A">
      <w:pPr>
        <w:spacing w:before="480" w:after="120" w:line="360" w:lineRule="auto"/>
        <w:rPr>
          <w:szCs w:val="24"/>
          <w:lang w:eastAsia="en-US"/>
        </w:rPr>
      </w:pPr>
      <w:r w:rsidRPr="00F340AB">
        <w:rPr>
          <w:szCs w:val="24"/>
          <w:lang w:eastAsia="en-US"/>
        </w:rPr>
        <w:t>Käesolev määrus on tervikuna siduv ja vahetult kohaldatav kõikides liikmesriikides.</w:t>
      </w:r>
    </w:p>
    <w:p w:rsidR="002F3F1A" w:rsidRPr="00F340AB" w:rsidRDefault="0055653C" w:rsidP="002F3F1A">
      <w:pPr>
        <w:keepNext/>
        <w:widowControl/>
        <w:spacing w:before="120" w:line="360" w:lineRule="auto"/>
        <w:rPr>
          <w:szCs w:val="24"/>
          <w:lang w:eastAsia="en-US"/>
        </w:rPr>
      </w:pPr>
      <w:r>
        <w:rPr>
          <w:szCs w:val="24"/>
          <w:lang w:eastAsia="en-US"/>
        </w:rPr>
        <w:t>…</w:t>
      </w:r>
      <w:r w:rsidR="002F3F1A" w:rsidRPr="00F340AB">
        <w:rPr>
          <w:szCs w:val="24"/>
          <w:lang w:eastAsia="en-US"/>
        </w:rPr>
        <w:t>,</w:t>
      </w:r>
    </w:p>
    <w:p w:rsidR="002F3F1A" w:rsidRPr="00F340AB" w:rsidRDefault="002F3F1A" w:rsidP="002F3F1A">
      <w:pPr>
        <w:keepNext/>
        <w:widowControl/>
        <w:tabs>
          <w:tab w:val="left" w:pos="4252"/>
        </w:tabs>
        <w:spacing w:before="720" w:line="360" w:lineRule="auto"/>
        <w:jc w:val="both"/>
        <w:rPr>
          <w:i/>
          <w:szCs w:val="24"/>
          <w:lang w:eastAsia="en-US"/>
        </w:rPr>
      </w:pPr>
      <w:r w:rsidRPr="00F340AB">
        <w:rPr>
          <w:i/>
          <w:szCs w:val="24"/>
          <w:lang w:eastAsia="en-US"/>
        </w:rPr>
        <w:t>Euroopa Parlamendi nimel</w:t>
      </w:r>
      <w:r w:rsidRPr="00F340AB">
        <w:rPr>
          <w:i/>
          <w:szCs w:val="24"/>
          <w:lang w:eastAsia="en-US"/>
        </w:rPr>
        <w:tab/>
        <w:t>Nõukogu nimel</w:t>
      </w:r>
    </w:p>
    <w:p w:rsidR="002F3F1A" w:rsidRPr="00F340AB" w:rsidRDefault="002F3F1A" w:rsidP="0055653C">
      <w:pPr>
        <w:widowControl/>
        <w:tabs>
          <w:tab w:val="left" w:pos="4252"/>
        </w:tabs>
        <w:spacing w:line="360" w:lineRule="auto"/>
      </w:pPr>
      <w:r w:rsidRPr="00F340AB">
        <w:rPr>
          <w:i/>
          <w:szCs w:val="24"/>
          <w:lang w:eastAsia="en-US"/>
        </w:rPr>
        <w:t>president</w:t>
      </w:r>
      <w:r w:rsidRPr="00F340AB">
        <w:rPr>
          <w:i/>
          <w:szCs w:val="24"/>
          <w:lang w:eastAsia="en-US"/>
        </w:rPr>
        <w:tab/>
        <w:t>eesistuja</w:t>
      </w:r>
    </w:p>
    <w:sectPr w:rsidR="002F3F1A" w:rsidRPr="00F340AB" w:rsidSect="00685D8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9BB" w:rsidRPr="00685D81" w:rsidRDefault="000E49BB">
      <w:r w:rsidRPr="00685D81">
        <w:separator/>
      </w:r>
    </w:p>
  </w:endnote>
  <w:endnote w:type="continuationSeparator" w:id="0">
    <w:p w:rsidR="000E49BB" w:rsidRPr="00685D81" w:rsidRDefault="000E49BB">
      <w:r w:rsidRPr="00685D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5D8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5D8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5D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9BB" w:rsidRPr="00685D81" w:rsidRDefault="000E49BB">
      <w:r w:rsidRPr="00685D81">
        <w:separator/>
      </w:r>
    </w:p>
  </w:footnote>
  <w:footnote w:type="continuationSeparator" w:id="0">
    <w:p w:rsidR="000E49BB" w:rsidRPr="00685D81" w:rsidRDefault="000E49BB">
      <w:r w:rsidRPr="00685D81">
        <w:continuationSeparator/>
      </w:r>
    </w:p>
  </w:footnote>
  <w:footnote w:id="1">
    <w:p w:rsidR="009140BE" w:rsidRPr="002F3F1A" w:rsidRDefault="009140BE" w:rsidP="009140BE">
      <w:pPr>
        <w:pStyle w:val="FootnoteText"/>
        <w:ind w:left="567" w:hanging="567"/>
        <w:rPr>
          <w:sz w:val="24"/>
          <w:szCs w:val="24"/>
          <w:lang w:val="et-EE"/>
        </w:rPr>
      </w:pPr>
      <w:r w:rsidRPr="002F3F1A">
        <w:rPr>
          <w:rStyle w:val="FootnoteReference"/>
          <w:sz w:val="24"/>
          <w:szCs w:val="24"/>
          <w:lang w:val="et-EE"/>
        </w:rPr>
        <w:footnoteRef/>
      </w:r>
      <w:r w:rsidRPr="002F3F1A">
        <w:rPr>
          <w:sz w:val="24"/>
          <w:szCs w:val="24"/>
          <w:lang w:val="et-EE"/>
        </w:rPr>
        <w:t xml:space="preserve"> </w:t>
      </w:r>
      <w:r w:rsidRPr="002F3F1A">
        <w:rPr>
          <w:sz w:val="24"/>
          <w:szCs w:val="24"/>
          <w:lang w:val="et-EE"/>
        </w:rPr>
        <w:tab/>
      </w:r>
      <w:r w:rsidRPr="002F3F1A">
        <w:rPr>
          <w:i/>
          <w:sz w:val="24"/>
          <w:szCs w:val="24"/>
          <w:lang w:val="et-EE"/>
        </w:rPr>
        <w:t xml:space="preserve">Euroopa Liidu Teatajas </w:t>
      </w:r>
      <w:r w:rsidRPr="002F3F1A">
        <w:rPr>
          <w:sz w:val="24"/>
          <w:szCs w:val="24"/>
          <w:lang w:val="et-EE"/>
        </w:rPr>
        <w:t>seni avaldamata.</w:t>
      </w:r>
    </w:p>
  </w:footnote>
  <w:footnote w:id="2">
    <w:p w:rsidR="002F3F1A" w:rsidRPr="002F3F1A" w:rsidRDefault="002F3F1A" w:rsidP="002F3F1A">
      <w:pPr>
        <w:pStyle w:val="FootnoteTextForceStyle"/>
        <w:rPr>
          <w:lang w:val="et-EE"/>
        </w:rPr>
      </w:pPr>
      <w:r w:rsidRPr="002F3F1A">
        <w:rPr>
          <w:vertAlign w:val="superscript"/>
          <w:lang w:val="et-EE"/>
        </w:rPr>
        <w:footnoteRef/>
      </w:r>
      <w:r w:rsidRPr="002F3F1A">
        <w:rPr>
          <w:lang w:val="et-EE"/>
        </w:rPr>
        <w:tab/>
        <w:t>Viide arvamusele.</w:t>
      </w:r>
    </w:p>
  </w:footnote>
  <w:footnote w:id="3">
    <w:p w:rsidR="002F3F1A" w:rsidRPr="002F3F1A" w:rsidRDefault="002F3F1A" w:rsidP="002F3F1A">
      <w:pPr>
        <w:pStyle w:val="FootnoteTextForceStyle"/>
        <w:rPr>
          <w:lang w:val="et-EE"/>
        </w:rPr>
      </w:pPr>
      <w:r w:rsidRPr="002F3F1A">
        <w:rPr>
          <w:vertAlign w:val="superscript"/>
          <w:lang w:val="et-EE"/>
        </w:rPr>
        <w:footnoteRef/>
      </w:r>
      <w:r w:rsidRPr="002F3F1A">
        <w:rPr>
          <w:lang w:val="et-EE"/>
        </w:rPr>
        <w:tab/>
        <w:t>Euroopa Parlamendi ja nõukogu ... direktiiv Euroopa piiriüleste mittetulundusühingute kohta (ELT viide).</w:t>
      </w:r>
    </w:p>
  </w:footnote>
  <w:footnote w:id="4">
    <w:p w:rsidR="002F3F1A" w:rsidRPr="002F3F1A" w:rsidRDefault="002F3F1A" w:rsidP="002F3F1A">
      <w:pPr>
        <w:pStyle w:val="FootnoteTextForceStyle"/>
        <w:rPr>
          <w:lang w:val="et-EE"/>
        </w:rPr>
      </w:pPr>
      <w:r w:rsidRPr="002F3F1A">
        <w:rPr>
          <w:vertAlign w:val="superscript"/>
          <w:lang w:val="et-EE"/>
        </w:rPr>
        <w:footnoteRef/>
      </w:r>
      <w:r w:rsidRPr="002F3F1A">
        <w:rPr>
          <w:lang w:val="et-EE"/>
        </w:rPr>
        <w:tab/>
        <w:t>Euroopa Parlamendi ja nõukogu 25. oktoobri 2012. aasta määrus (EL) nr 1024/2012, mis käsitleb siseturu infosüsteemi kaudu tehtavat halduskoostööd ning millega tunnistatakse kehtetuks komisjoni otsus 2008/49/EÜ (IMI määrus) (ELT L 316, 14.11.2012, lk 1).</w:t>
      </w:r>
    </w:p>
  </w:footnote>
  <w:footnote w:id="5">
    <w:p w:rsidR="002F3F1A" w:rsidRPr="002F3F1A" w:rsidRDefault="002F3F1A" w:rsidP="002F3F1A">
      <w:pPr>
        <w:pStyle w:val="FootnoteTextForceStyle"/>
        <w:rPr>
          <w:lang w:val="et-EE"/>
        </w:rPr>
      </w:pPr>
      <w:r w:rsidRPr="002F3F1A">
        <w:rPr>
          <w:vertAlign w:val="superscript"/>
          <w:lang w:val="et-EE"/>
        </w:rPr>
        <w:footnoteRef/>
      </w:r>
      <w:r w:rsidRPr="002F3F1A">
        <w:rPr>
          <w:lang w:val="et-EE"/>
        </w:rPr>
        <w:tab/>
        <w:t xml:space="preserve">Euroopa Parlamendi ja nõukogu 2. oktoobri 2018. aasta määrus (EL) 2018/1724, millega luuakse ühtne </w:t>
      </w:r>
      <w:proofErr w:type="spellStart"/>
      <w:r w:rsidRPr="002F3F1A">
        <w:rPr>
          <w:lang w:val="et-EE"/>
        </w:rPr>
        <w:t>digivärav</w:t>
      </w:r>
      <w:proofErr w:type="spellEnd"/>
      <w:r w:rsidRPr="002F3F1A">
        <w:rPr>
          <w:lang w:val="et-EE"/>
        </w:rPr>
        <w:t xml:space="preserve"> teabele ja menetlustele ning abi- ja </w:t>
      </w:r>
      <w:proofErr w:type="spellStart"/>
      <w:r w:rsidRPr="002F3F1A">
        <w:rPr>
          <w:lang w:val="et-EE"/>
        </w:rPr>
        <w:t>probleemilahendamisteenustele</w:t>
      </w:r>
      <w:proofErr w:type="spellEnd"/>
      <w:r w:rsidRPr="002F3F1A">
        <w:rPr>
          <w:lang w:val="et-EE"/>
        </w:rPr>
        <w:t xml:space="preserve"> juurdepääsu pakkumiseks ning millega muudetakse määrust (EL) nr 1024/2012 (ELT L 295, 21.11.2018, lk 1).</w:t>
      </w:r>
    </w:p>
  </w:footnote>
  <w:footnote w:id="6">
    <w:p w:rsidR="002F3F1A" w:rsidRPr="002F3F1A" w:rsidRDefault="002F3F1A" w:rsidP="002F3F1A">
      <w:pPr>
        <w:pStyle w:val="FootnoteTextForceStyle"/>
        <w:rPr>
          <w:lang w:val="et-EE"/>
        </w:rPr>
      </w:pPr>
      <w:r w:rsidRPr="002F3F1A">
        <w:rPr>
          <w:vertAlign w:val="superscript"/>
          <w:lang w:val="et-EE"/>
        </w:rPr>
        <w:footnoteRef/>
      </w:r>
      <w:r w:rsidRPr="002F3F1A">
        <w:rPr>
          <w:lang w:val="et-EE"/>
        </w:rPr>
        <w:tab/>
        <w:t xml:space="preserve">Euroopa Parlamendi ja nõukogu 2. oktoobri 2018. aasta määrus (EL) 2018/1724, millega luuakse ühtne </w:t>
      </w:r>
      <w:proofErr w:type="spellStart"/>
      <w:r w:rsidRPr="002F3F1A">
        <w:rPr>
          <w:lang w:val="et-EE"/>
        </w:rPr>
        <w:t>digivärav</w:t>
      </w:r>
      <w:proofErr w:type="spellEnd"/>
      <w:r w:rsidRPr="002F3F1A">
        <w:rPr>
          <w:lang w:val="et-EE"/>
        </w:rPr>
        <w:t xml:space="preserve"> teabele ja menetlustele ning abi- ja </w:t>
      </w:r>
      <w:proofErr w:type="spellStart"/>
      <w:r w:rsidRPr="002F3F1A">
        <w:rPr>
          <w:lang w:val="et-EE"/>
        </w:rPr>
        <w:t>probleemilahendamisteenustele</w:t>
      </w:r>
      <w:proofErr w:type="spellEnd"/>
      <w:r w:rsidRPr="002F3F1A">
        <w:rPr>
          <w:lang w:val="et-EE"/>
        </w:rPr>
        <w:t xml:space="preserve"> juurdepääsu pakkumiseks ning millega muudetakse määrust (EL) nr 1024/2012 (ELT L 295, 21.11.2018, lk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5D8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5D8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85D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6/2024"/>
    <w:docVar w:name="dvlangue" w:val="ET"/>
    <w:docVar w:name="dvnumam" w:val="5"/>
    <w:docVar w:name="dvpe" w:val="756.195"/>
    <w:docVar w:name="dvrapporteur" w:val="Raportöör: "/>
    <w:docVar w:name="dvstar" w:val="***I"/>
    <w:docVar w:name="dvtitre" w:val="Euroopa Parlamendi .... 2024. aasta seadusandlik resolutsioon ettepaneku kohta võtta vastu Euroopa Parlamendi ja nõukogu määrus, millega muudetakse määrusi (EL) nr 1024/2012 ja (EL) 2018/1724 seoses siseturu infosüsteemi ja ühtse digivärava kasutamisega teatavate nõuete täitmiseks, mis on sätestatud Euroopa Parlamendi ja nõukogu direktiivis (EL) .../... Euroopa piiriüleste mittetulundusühingute kohta (COM(2023)516)(COM(2023)0515 – C9-0327/2023 – 2023/0314(COD))"/>
  </w:docVars>
  <w:rsids>
    <w:rsidRoot w:val="000E49BB"/>
    <w:rsid w:val="00002272"/>
    <w:rsid w:val="00064002"/>
    <w:rsid w:val="000677B9"/>
    <w:rsid w:val="000831BA"/>
    <w:rsid w:val="000A42CC"/>
    <w:rsid w:val="000E49BB"/>
    <w:rsid w:val="000E7DD9"/>
    <w:rsid w:val="0010095E"/>
    <w:rsid w:val="00125B37"/>
    <w:rsid w:val="00143442"/>
    <w:rsid w:val="00187494"/>
    <w:rsid w:val="001F32AE"/>
    <w:rsid w:val="002707BB"/>
    <w:rsid w:val="002767FF"/>
    <w:rsid w:val="002B18FE"/>
    <w:rsid w:val="002B5493"/>
    <w:rsid w:val="002F3F1A"/>
    <w:rsid w:val="00343214"/>
    <w:rsid w:val="00361C00"/>
    <w:rsid w:val="00395FA1"/>
    <w:rsid w:val="003E15D4"/>
    <w:rsid w:val="00411CCE"/>
    <w:rsid w:val="0041666E"/>
    <w:rsid w:val="00421060"/>
    <w:rsid w:val="00471C19"/>
    <w:rsid w:val="004867E3"/>
    <w:rsid w:val="00494A28"/>
    <w:rsid w:val="004C0004"/>
    <w:rsid w:val="004C188A"/>
    <w:rsid w:val="004C5D52"/>
    <w:rsid w:val="0050519A"/>
    <w:rsid w:val="005072A1"/>
    <w:rsid w:val="00514517"/>
    <w:rsid w:val="00545827"/>
    <w:rsid w:val="0055653C"/>
    <w:rsid w:val="00560270"/>
    <w:rsid w:val="005A0C7A"/>
    <w:rsid w:val="005C2568"/>
    <w:rsid w:val="006037C0"/>
    <w:rsid w:val="006455C1"/>
    <w:rsid w:val="00660852"/>
    <w:rsid w:val="006631B6"/>
    <w:rsid w:val="00680577"/>
    <w:rsid w:val="00685D81"/>
    <w:rsid w:val="006F74FA"/>
    <w:rsid w:val="00731ADD"/>
    <w:rsid w:val="00734777"/>
    <w:rsid w:val="00747932"/>
    <w:rsid w:val="00751A4A"/>
    <w:rsid w:val="00756632"/>
    <w:rsid w:val="00762C74"/>
    <w:rsid w:val="00786EC0"/>
    <w:rsid w:val="007D1690"/>
    <w:rsid w:val="007E22AD"/>
    <w:rsid w:val="00817416"/>
    <w:rsid w:val="00842779"/>
    <w:rsid w:val="00863033"/>
    <w:rsid w:val="00865F67"/>
    <w:rsid w:val="00881A7B"/>
    <w:rsid w:val="008840E5"/>
    <w:rsid w:val="00887B3E"/>
    <w:rsid w:val="008C2AC6"/>
    <w:rsid w:val="009140B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53D"/>
    <w:rsid w:val="00BD48FE"/>
    <w:rsid w:val="00BD7BD8"/>
    <w:rsid w:val="00BE6ADC"/>
    <w:rsid w:val="00C05BFE"/>
    <w:rsid w:val="00C11DF8"/>
    <w:rsid w:val="00C14389"/>
    <w:rsid w:val="00C23CD4"/>
    <w:rsid w:val="00C61C0C"/>
    <w:rsid w:val="00C941CB"/>
    <w:rsid w:val="00CC2357"/>
    <w:rsid w:val="00CF071A"/>
    <w:rsid w:val="00D058B8"/>
    <w:rsid w:val="00D56C11"/>
    <w:rsid w:val="00D64A61"/>
    <w:rsid w:val="00D834A0"/>
    <w:rsid w:val="00D872DF"/>
    <w:rsid w:val="00D91E21"/>
    <w:rsid w:val="00DA211E"/>
    <w:rsid w:val="00DA7FCD"/>
    <w:rsid w:val="00E04C7F"/>
    <w:rsid w:val="00E365E1"/>
    <w:rsid w:val="00E820A4"/>
    <w:rsid w:val="00EB006A"/>
    <w:rsid w:val="00EB4772"/>
    <w:rsid w:val="00ED169E"/>
    <w:rsid w:val="00ED4235"/>
    <w:rsid w:val="00F04346"/>
    <w:rsid w:val="00F075DC"/>
    <w:rsid w:val="00F149E9"/>
    <w:rsid w:val="00F340A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35D9E"/>
  <w15:chartTrackingRefBased/>
  <w15:docId w15:val="{BC035758-E506-4AF0-8190-AE9A9A26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0AB"/>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4C188A"/>
    <w:pPr>
      <w:spacing w:after="120"/>
    </w:pPr>
  </w:style>
  <w:style w:type="paragraph" w:customStyle="1" w:styleId="NormalBold">
    <w:name w:val="NormalBold"/>
    <w:basedOn w:val="Normal"/>
    <w:link w:val="NormalBoldChar"/>
    <w:rsid w:val="004C188A"/>
    <w:rPr>
      <w:b/>
    </w:rPr>
  </w:style>
  <w:style w:type="paragraph" w:customStyle="1" w:styleId="NormalHanging12a">
    <w:name w:val="NormalHanging12a"/>
    <w:basedOn w:val="Normal"/>
    <w:rsid w:val="004C188A"/>
    <w:pPr>
      <w:spacing w:after="240"/>
      <w:ind w:left="567" w:hanging="567"/>
    </w:pPr>
  </w:style>
  <w:style w:type="paragraph" w:customStyle="1" w:styleId="AmNumberTabs">
    <w:name w:val="AmNumberTabs"/>
    <w:basedOn w:val="Normal"/>
    <w:rsid w:val="004C18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188A"/>
    <w:pPr>
      <w:spacing w:before="240"/>
    </w:pPr>
    <w:rPr>
      <w:b/>
    </w:rPr>
  </w:style>
  <w:style w:type="paragraph" w:customStyle="1" w:styleId="EPComma">
    <w:name w:val="EPComma"/>
    <w:basedOn w:val="Normal"/>
    <w:rsid w:val="004C188A"/>
    <w:pPr>
      <w:spacing w:before="480" w:after="240"/>
    </w:pPr>
  </w:style>
  <w:style w:type="character" w:customStyle="1" w:styleId="Normal6Char">
    <w:name w:val="Normal6 Char"/>
    <w:basedOn w:val="DefaultParagraphFont"/>
    <w:link w:val="Normal6"/>
    <w:locked/>
    <w:rsid w:val="004C188A"/>
    <w:rPr>
      <w:sz w:val="24"/>
      <w:lang w:val="et-EE"/>
    </w:rPr>
  </w:style>
  <w:style w:type="paragraph" w:customStyle="1" w:styleId="Normal6">
    <w:name w:val="Normal6"/>
    <w:basedOn w:val="Normal"/>
    <w:link w:val="Normal6Char"/>
    <w:rsid w:val="004C188A"/>
    <w:pPr>
      <w:spacing w:after="120"/>
    </w:pPr>
  </w:style>
  <w:style w:type="character" w:customStyle="1" w:styleId="NormalBoldChar">
    <w:name w:val="NormalBold Char"/>
    <w:basedOn w:val="DefaultParagraphFont"/>
    <w:link w:val="NormalBold"/>
    <w:locked/>
    <w:rsid w:val="004C188A"/>
    <w:rPr>
      <w:b/>
      <w:sz w:val="24"/>
      <w:lang w:val="et-EE"/>
    </w:rPr>
  </w:style>
  <w:style w:type="paragraph" w:customStyle="1" w:styleId="ColumnHeading">
    <w:name w:val="ColumnHeading"/>
    <w:basedOn w:val="Normal"/>
    <w:rsid w:val="004C188A"/>
    <w:pPr>
      <w:spacing w:after="240"/>
      <w:jc w:val="center"/>
    </w:pPr>
    <w:rPr>
      <w:i/>
    </w:rPr>
  </w:style>
  <w:style w:type="character" w:customStyle="1" w:styleId="content">
    <w:name w:val="content"/>
    <w:basedOn w:val="DefaultParagraphFont"/>
    <w:rsid w:val="004C188A"/>
  </w:style>
  <w:style w:type="paragraph" w:customStyle="1" w:styleId="Point1">
    <w:name w:val="Point 1"/>
    <w:basedOn w:val="Normal"/>
    <w:rsid w:val="004C188A"/>
    <w:pPr>
      <w:widowControl/>
      <w:spacing w:before="120" w:after="120"/>
      <w:ind w:left="1417" w:hanging="567"/>
      <w:jc w:val="both"/>
    </w:pPr>
    <w:rPr>
      <w:rFonts w:eastAsiaTheme="minorHAnsi"/>
      <w:szCs w:val="22"/>
      <w:lang w:eastAsia="en-US"/>
    </w:rPr>
  </w:style>
  <w:style w:type="paragraph" w:styleId="BalloonText">
    <w:name w:val="Balloon Text"/>
    <w:basedOn w:val="Normal"/>
    <w:link w:val="BalloonTextChar"/>
    <w:rsid w:val="009140BE"/>
    <w:rPr>
      <w:rFonts w:ascii="Segoe UI" w:hAnsi="Segoe UI" w:cs="Segoe UI"/>
      <w:sz w:val="18"/>
      <w:szCs w:val="18"/>
    </w:rPr>
  </w:style>
  <w:style w:type="character" w:customStyle="1" w:styleId="BalloonTextChar">
    <w:name w:val="Balloon Text Char"/>
    <w:basedOn w:val="DefaultParagraphFont"/>
    <w:link w:val="BalloonText"/>
    <w:rsid w:val="009140BE"/>
    <w:rPr>
      <w:rFonts w:ascii="Segoe UI" w:hAnsi="Segoe UI" w:cs="Segoe UI"/>
      <w:sz w:val="18"/>
      <w:szCs w:val="18"/>
      <w:lang w:val="et-EE"/>
    </w:rPr>
  </w:style>
  <w:style w:type="paragraph" w:customStyle="1" w:styleId="Statut">
    <w:name w:val="Statut"/>
    <w:basedOn w:val="Normal"/>
    <w:next w:val="Normal"/>
    <w:rsid w:val="002F3F1A"/>
    <w:pPr>
      <w:widowControl/>
      <w:spacing w:before="360"/>
      <w:jc w:val="center"/>
    </w:pPr>
    <w:rPr>
      <w:szCs w:val="24"/>
      <w:lang w:eastAsia="de-DE"/>
    </w:rPr>
  </w:style>
  <w:style w:type="paragraph" w:customStyle="1" w:styleId="FootnoteTextForceStyle">
    <w:name w:val="Footnote Text ForceStyle"/>
    <w:rsid w:val="002F3F1A"/>
    <w:pPr>
      <w:keepLines/>
      <w:widowControl w:val="0"/>
      <w:ind w:left="850" w:hanging="850"/>
    </w:pPr>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8F63CA-F11C-4DBF-936F-133E80F04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1558</Words>
  <Characters>11949</Characters>
  <Application>Microsoft Office Word</Application>
  <DocSecurity>4</DocSecurity>
  <Lines>99</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GOROPECNIK Tina</cp:lastModifiedBy>
  <cp:revision>2</cp:revision>
  <cp:lastPrinted>2004-11-19T15:42:00Z</cp:lastPrinted>
  <dcterms:created xsi:type="dcterms:W3CDTF">2024-12-19T09:23:00Z</dcterms:created>
  <dcterms:modified xsi:type="dcterms:W3CDTF">2024-12-19T09:23:00Z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P9_TA(2024)0142_</vt:lpwstr>
  </property>
  <property fmtid="{D5CDD505-2E9C-101B-9397-08002B2CF9AE}" pid="4" name="&lt;Type&gt;">
    <vt:lpwstr>RR</vt:lpwstr>
  </property>
</Properties>
</file>