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35F7" w14:paraId="18DACBAE" w14:textId="77777777" w:rsidTr="0010095E">
        <w:trPr>
          <w:trHeight w:hRule="exact" w:val="1418"/>
        </w:trPr>
        <w:tc>
          <w:tcPr>
            <w:tcW w:w="6804" w:type="dxa"/>
            <w:shd w:val="clear" w:color="auto" w:fill="auto"/>
            <w:vAlign w:val="center"/>
          </w:tcPr>
          <w:p w14:paraId="6DAD867B" w14:textId="77777777" w:rsidR="00751A4A" w:rsidRPr="00E735F7" w:rsidRDefault="006F45CD" w:rsidP="0010095E">
            <w:pPr>
              <w:pStyle w:val="EPName"/>
            </w:pPr>
            <w:r w:rsidRPr="00E735F7">
              <w:t>Euroopa Parlament</w:t>
            </w:r>
          </w:p>
          <w:p w14:paraId="350CFD91" w14:textId="77777777" w:rsidR="00751A4A" w:rsidRPr="00E735F7" w:rsidRDefault="00817416" w:rsidP="00756632">
            <w:pPr>
              <w:pStyle w:val="EPTerm"/>
              <w:rPr>
                <w:rStyle w:val="HideTWBExt"/>
                <w:noProof w:val="0"/>
                <w:vanish w:val="0"/>
                <w:color w:val="auto"/>
              </w:rPr>
            </w:pPr>
            <w:r w:rsidRPr="00E735F7">
              <w:t>2019-2024</w:t>
            </w:r>
          </w:p>
        </w:tc>
        <w:tc>
          <w:tcPr>
            <w:tcW w:w="2268" w:type="dxa"/>
            <w:shd w:val="clear" w:color="auto" w:fill="auto"/>
          </w:tcPr>
          <w:p w14:paraId="4E687845" w14:textId="77777777" w:rsidR="00751A4A" w:rsidRPr="00E735F7" w:rsidRDefault="00187494" w:rsidP="0010095E">
            <w:pPr>
              <w:pStyle w:val="EPLogo"/>
            </w:pPr>
            <w:r w:rsidRPr="00E735F7">
              <w:rPr>
                <w:noProof/>
                <w:lang w:val="en-GB"/>
              </w:rPr>
              <w:drawing>
                <wp:inline distT="0" distB="0" distL="0" distR="0" wp14:anchorId="5C51FDC6" wp14:editId="508189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C4992C" w14:textId="77777777" w:rsidR="00D058B8" w:rsidRPr="00E735F7" w:rsidRDefault="00D058B8" w:rsidP="004C5D52">
      <w:pPr>
        <w:pStyle w:val="LineTop"/>
      </w:pPr>
    </w:p>
    <w:p w14:paraId="3D34E0FC" w14:textId="77777777" w:rsidR="00680577" w:rsidRPr="00E735F7" w:rsidRDefault="006F45CD" w:rsidP="00680577">
      <w:pPr>
        <w:pStyle w:val="EPBodyTA1"/>
      </w:pPr>
      <w:r w:rsidRPr="00E735F7">
        <w:t>VASTUVÕETUD TEKSTID</w:t>
      </w:r>
    </w:p>
    <w:p w14:paraId="30A7FFA3" w14:textId="77777777" w:rsidR="00D058B8" w:rsidRPr="00E735F7" w:rsidRDefault="00D058B8" w:rsidP="00D058B8">
      <w:pPr>
        <w:pStyle w:val="LineBottom"/>
      </w:pPr>
    </w:p>
    <w:p w14:paraId="3806CCC2" w14:textId="6649F44F" w:rsidR="006F45CD" w:rsidRPr="00E735F7" w:rsidRDefault="006F45CD" w:rsidP="006F45CD">
      <w:pPr>
        <w:pStyle w:val="ATHeading1"/>
      </w:pPr>
      <w:bookmarkStart w:id="0" w:name="TANumber"/>
      <w:proofErr w:type="spellStart"/>
      <w:r w:rsidRPr="00E735F7">
        <w:t>P9_TA</w:t>
      </w:r>
      <w:proofErr w:type="spellEnd"/>
      <w:r w:rsidRPr="00E735F7">
        <w:t>(2024)0</w:t>
      </w:r>
      <w:r w:rsidR="003A1644" w:rsidRPr="00E735F7">
        <w:t>143</w:t>
      </w:r>
      <w:bookmarkEnd w:id="0"/>
    </w:p>
    <w:p w14:paraId="77E9FF52" w14:textId="77777777" w:rsidR="006F45CD" w:rsidRPr="00E735F7" w:rsidRDefault="006F45CD" w:rsidP="006F45CD">
      <w:pPr>
        <w:pStyle w:val="ATHeading2"/>
      </w:pPr>
      <w:bookmarkStart w:id="1" w:name="title"/>
      <w:r w:rsidRPr="00E735F7">
        <w:t>Sundlitsentsimine kriisiohje eesmärgil ja määruse (EÜ) nr 816/2006 muutmine</w:t>
      </w:r>
      <w:bookmarkEnd w:id="1"/>
    </w:p>
    <w:p w14:paraId="66F4EC9D" w14:textId="77777777" w:rsidR="006F45CD" w:rsidRPr="00E735F7" w:rsidRDefault="006F45CD" w:rsidP="006F45CD">
      <w:pPr>
        <w:rPr>
          <w:i/>
          <w:vanish/>
        </w:rPr>
      </w:pPr>
      <w:r w:rsidRPr="00E735F7">
        <w:rPr>
          <w:i/>
        </w:rPr>
        <w:fldChar w:fldCharType="begin"/>
      </w:r>
      <w:r w:rsidRPr="00E735F7">
        <w:rPr>
          <w:i/>
        </w:rPr>
        <w:instrText xml:space="preserve"> </w:instrText>
      </w:r>
      <w:proofErr w:type="spellStart"/>
      <w:r w:rsidRPr="00E735F7">
        <w:rPr>
          <w:i/>
        </w:rPr>
        <w:instrText>TC</w:instrText>
      </w:r>
      <w:proofErr w:type="spellEnd"/>
      <w:r w:rsidRPr="00E735F7">
        <w:rPr>
          <w:i/>
        </w:rPr>
        <w:instrText>"(</w:instrText>
      </w:r>
      <w:bookmarkStart w:id="2" w:name="DocNumber"/>
      <w:proofErr w:type="spellStart"/>
      <w:r w:rsidRPr="00E735F7">
        <w:rPr>
          <w:i/>
        </w:rPr>
        <w:instrText>A9</w:instrText>
      </w:r>
      <w:proofErr w:type="spellEnd"/>
      <w:r w:rsidRPr="00E735F7">
        <w:rPr>
          <w:i/>
        </w:rPr>
        <w:instrText>-0042/2024</w:instrText>
      </w:r>
      <w:bookmarkEnd w:id="2"/>
      <w:r w:rsidRPr="00E735F7">
        <w:rPr>
          <w:i/>
        </w:rPr>
        <w:instrText xml:space="preserve"> - Raportöör: </w:instrText>
      </w:r>
      <w:proofErr w:type="spellStart"/>
      <w:r w:rsidRPr="00E735F7">
        <w:rPr>
          <w:i/>
        </w:rPr>
        <w:instrText>Adrián</w:instrText>
      </w:r>
      <w:proofErr w:type="spellEnd"/>
      <w:r w:rsidRPr="00E735F7">
        <w:rPr>
          <w:i/>
        </w:rPr>
        <w:instrText xml:space="preserve"> </w:instrText>
      </w:r>
      <w:proofErr w:type="spellStart"/>
      <w:r w:rsidRPr="00E735F7">
        <w:rPr>
          <w:i/>
        </w:rPr>
        <w:instrText>Vázquez</w:instrText>
      </w:r>
      <w:proofErr w:type="spellEnd"/>
      <w:r w:rsidRPr="00E735F7">
        <w:rPr>
          <w:i/>
        </w:rPr>
        <w:instrText xml:space="preserve"> </w:instrText>
      </w:r>
      <w:proofErr w:type="spellStart"/>
      <w:r w:rsidRPr="00E735F7">
        <w:rPr>
          <w:i/>
        </w:rPr>
        <w:instrText>Lázara</w:instrText>
      </w:r>
      <w:proofErr w:type="spellEnd"/>
      <w:r w:rsidRPr="00E735F7">
        <w:rPr>
          <w:i/>
        </w:rPr>
        <w:instrText>)"\</w:instrText>
      </w:r>
      <w:proofErr w:type="spellStart"/>
      <w:r w:rsidRPr="00E735F7">
        <w:rPr>
          <w:i/>
        </w:rPr>
        <w:instrText>l3</w:instrText>
      </w:r>
      <w:proofErr w:type="spellEnd"/>
      <w:r w:rsidRPr="00E735F7">
        <w:rPr>
          <w:i/>
        </w:rPr>
        <w:instrText xml:space="preserve"> \n&gt; \* </w:instrText>
      </w:r>
      <w:proofErr w:type="spellStart"/>
      <w:r w:rsidRPr="00E735F7">
        <w:rPr>
          <w:i/>
        </w:rPr>
        <w:instrText>MERGEFORMAT</w:instrText>
      </w:r>
      <w:proofErr w:type="spellEnd"/>
      <w:r w:rsidRPr="00E735F7">
        <w:rPr>
          <w:i/>
        </w:rPr>
        <w:instrText xml:space="preserve"> </w:instrText>
      </w:r>
      <w:r w:rsidRPr="00E735F7">
        <w:rPr>
          <w:i/>
        </w:rPr>
        <w:fldChar w:fldCharType="end"/>
      </w:r>
    </w:p>
    <w:p w14:paraId="5D263EBE" w14:textId="77777777" w:rsidR="006F45CD" w:rsidRPr="00E735F7" w:rsidRDefault="006F45CD" w:rsidP="006F45CD">
      <w:pPr>
        <w:rPr>
          <w:vanish/>
        </w:rPr>
      </w:pPr>
      <w:bookmarkStart w:id="3" w:name="Commission"/>
      <w:r w:rsidRPr="00E735F7">
        <w:rPr>
          <w:vanish/>
        </w:rPr>
        <w:t>Õiguskomisjon</w:t>
      </w:r>
      <w:bookmarkEnd w:id="3"/>
    </w:p>
    <w:p w14:paraId="1F41D498" w14:textId="77777777" w:rsidR="006F45CD" w:rsidRPr="00E735F7" w:rsidRDefault="006F45CD" w:rsidP="006F45CD">
      <w:pPr>
        <w:rPr>
          <w:vanish/>
        </w:rPr>
      </w:pPr>
      <w:bookmarkStart w:id="4" w:name="PE"/>
      <w:proofErr w:type="spellStart"/>
      <w:r w:rsidRPr="00E735F7">
        <w:rPr>
          <w:vanish/>
        </w:rPr>
        <w:t>PE753.706</w:t>
      </w:r>
      <w:bookmarkEnd w:id="4"/>
      <w:proofErr w:type="spellEnd"/>
    </w:p>
    <w:p w14:paraId="3B858F54" w14:textId="77777777" w:rsidR="006F45CD" w:rsidRPr="00E735F7" w:rsidRDefault="004B4E2E" w:rsidP="004B4E2E">
      <w:pPr>
        <w:pStyle w:val="ATHeading3"/>
      </w:pPr>
      <w:bookmarkStart w:id="5" w:name="Sujet"/>
      <w:r w:rsidRPr="00E735F7">
        <w:t>Euroopa Parlamendi 13</w:t>
      </w:r>
      <w:r w:rsidR="006F45CD" w:rsidRPr="00E735F7">
        <w:t>.</w:t>
      </w:r>
      <w:r w:rsidRPr="00E735F7">
        <w:t> märtsi 2024. </w:t>
      </w:r>
      <w:r w:rsidR="006F45CD" w:rsidRPr="00E735F7">
        <w:t xml:space="preserve">aasta seadusandlik resolutsioon ettepaneku kohta võtta vastu Euroopa Parlamendi ja nõukogu määrus, mis käsitleb sundlitsentsimist kriisiohje eesmärgil ja </w:t>
      </w:r>
      <w:r w:rsidRPr="00E735F7">
        <w:t>millega muudetakse määrust (EÜ) nr </w:t>
      </w:r>
      <w:r w:rsidR="006F45CD" w:rsidRPr="00E735F7">
        <w:t>816/2006</w:t>
      </w:r>
      <w:bookmarkEnd w:id="5"/>
      <w:r w:rsidR="006F45CD" w:rsidRPr="00E735F7">
        <w:t xml:space="preserve"> </w:t>
      </w:r>
      <w:bookmarkStart w:id="6" w:name="References"/>
      <w:r w:rsidR="006F45CD" w:rsidRPr="00E735F7">
        <w:t xml:space="preserve">(COM(2023)0224 – </w:t>
      </w:r>
      <w:proofErr w:type="spellStart"/>
      <w:r w:rsidR="006F45CD" w:rsidRPr="00E735F7">
        <w:t>C9</w:t>
      </w:r>
      <w:proofErr w:type="spellEnd"/>
      <w:r w:rsidR="006F45CD" w:rsidRPr="00E735F7">
        <w:t>-0151/2023 – 2023/0129(COD))</w:t>
      </w:r>
      <w:bookmarkEnd w:id="6"/>
    </w:p>
    <w:p w14:paraId="0DD867A1" w14:textId="77777777" w:rsidR="00E50FE4" w:rsidRPr="00E735F7" w:rsidRDefault="00E50FE4" w:rsidP="00E50FE4">
      <w:pPr>
        <w:pStyle w:val="NormalBold"/>
      </w:pPr>
      <w:bookmarkStart w:id="7" w:name="TextBodyBegin"/>
      <w:bookmarkEnd w:id="7"/>
      <w:r w:rsidRPr="00E735F7">
        <w:t>(Seadusandlik tavamenetlus: esimene lugemine)</w:t>
      </w:r>
    </w:p>
    <w:p w14:paraId="420C445C" w14:textId="77777777" w:rsidR="00E50FE4" w:rsidRPr="00E735F7" w:rsidRDefault="00E50FE4" w:rsidP="00E50FE4">
      <w:pPr>
        <w:pStyle w:val="EPComma"/>
      </w:pPr>
      <w:r w:rsidRPr="00E735F7">
        <w:rPr>
          <w:i/>
        </w:rPr>
        <w:t>Euroopa Parlament</w:t>
      </w:r>
      <w:r w:rsidRPr="00E735F7">
        <w:t>,</w:t>
      </w:r>
    </w:p>
    <w:p w14:paraId="6BA75217" w14:textId="77777777" w:rsidR="00E50FE4" w:rsidRPr="00E735F7" w:rsidRDefault="00E50FE4" w:rsidP="00E50FE4">
      <w:pPr>
        <w:pStyle w:val="NormalHanging12a"/>
      </w:pPr>
      <w:r w:rsidRPr="00E735F7">
        <w:t>–</w:t>
      </w:r>
      <w:r w:rsidRPr="00E735F7">
        <w:tab/>
        <w:t>võttes arvesse komisjoni ettepanekut Euroopa Parlamendile ja nõukogule (COM(2023)0224),</w:t>
      </w:r>
    </w:p>
    <w:p w14:paraId="0D051FF0" w14:textId="77777777" w:rsidR="00E50FE4" w:rsidRPr="00E735F7" w:rsidRDefault="00E50FE4" w:rsidP="00E50FE4">
      <w:pPr>
        <w:pStyle w:val="NormalHanging12a"/>
      </w:pPr>
      <w:r w:rsidRPr="00E735F7">
        <w:t>–</w:t>
      </w:r>
      <w:r w:rsidRPr="00E735F7">
        <w:tab/>
        <w:t xml:space="preserve">võttes arvesse Euroopa </w:t>
      </w:r>
      <w:r w:rsidR="004B4E2E" w:rsidRPr="00E735F7">
        <w:t>Liidu toimimise lepingu artikli 294 lõiget 2 ning artikleid 114 ja </w:t>
      </w:r>
      <w:r w:rsidRPr="00E735F7">
        <w:t>207, mille alusel komisjon esitas ettepaneku Euroopa Parlamendile (</w:t>
      </w:r>
      <w:proofErr w:type="spellStart"/>
      <w:r w:rsidRPr="00E735F7">
        <w:t>C9</w:t>
      </w:r>
      <w:proofErr w:type="spellEnd"/>
      <w:r w:rsidRPr="00E735F7">
        <w:noBreakHyphen/>
        <w:t>0151/2023),</w:t>
      </w:r>
    </w:p>
    <w:p w14:paraId="18A6FD1A" w14:textId="77777777" w:rsidR="00E50FE4" w:rsidRPr="00E735F7" w:rsidRDefault="00E50FE4" w:rsidP="00E50FE4">
      <w:pPr>
        <w:pStyle w:val="NormalHanging12a"/>
      </w:pPr>
      <w:r w:rsidRPr="00E735F7">
        <w:t>–</w:t>
      </w:r>
      <w:r w:rsidRPr="00E735F7">
        <w:tab/>
        <w:t xml:space="preserve">võttes arvesse Euroopa </w:t>
      </w:r>
      <w:r w:rsidR="004B4E2E" w:rsidRPr="00E735F7">
        <w:t>Liidu toimimise lepingu artikli 294 lõiget </w:t>
      </w:r>
      <w:r w:rsidRPr="00E735F7">
        <w:t>3,</w:t>
      </w:r>
    </w:p>
    <w:p w14:paraId="594889CA" w14:textId="77777777" w:rsidR="00E50FE4" w:rsidRPr="00E735F7" w:rsidRDefault="00E50FE4" w:rsidP="00E50FE4">
      <w:pPr>
        <w:pStyle w:val="NormalHanging12a"/>
      </w:pPr>
      <w:r w:rsidRPr="00E735F7">
        <w:t>–</w:t>
      </w:r>
      <w:r w:rsidRPr="00E735F7">
        <w:tab/>
        <w:t>võttes arvesse Euroopa M</w:t>
      </w:r>
      <w:r w:rsidR="004B4E2E" w:rsidRPr="00E735F7">
        <w:t>ajandus- ja Sotsiaalkomitee 27. septembri 2023. </w:t>
      </w:r>
      <w:r w:rsidRPr="00E735F7">
        <w:t>aasta arvamust</w:t>
      </w:r>
      <w:r w:rsidRPr="00E735F7">
        <w:rPr>
          <w:rStyle w:val="FootnoteReference"/>
        </w:rPr>
        <w:footnoteReference w:id="1"/>
      </w:r>
      <w:r w:rsidRPr="00E735F7">
        <w:t xml:space="preserve">, </w:t>
      </w:r>
    </w:p>
    <w:p w14:paraId="4EDADED4" w14:textId="77777777" w:rsidR="00E50FE4" w:rsidRPr="00E735F7" w:rsidRDefault="00E50FE4" w:rsidP="00E50FE4">
      <w:pPr>
        <w:pStyle w:val="NormalHanging12a"/>
      </w:pPr>
      <w:r w:rsidRPr="00E735F7">
        <w:t>–</w:t>
      </w:r>
      <w:r w:rsidRPr="00E735F7">
        <w:tab/>
        <w:t>võ</w:t>
      </w:r>
      <w:r w:rsidR="004B4E2E" w:rsidRPr="00E735F7">
        <w:t>ttes arvesse kodukorra artiklit </w:t>
      </w:r>
      <w:r w:rsidRPr="00E735F7">
        <w:t>59,</w:t>
      </w:r>
    </w:p>
    <w:p w14:paraId="3DA339B1" w14:textId="77777777" w:rsidR="00E50FE4" w:rsidRPr="00E735F7" w:rsidRDefault="00E50FE4" w:rsidP="00E50FE4">
      <w:pPr>
        <w:pStyle w:val="NormalHanging12a"/>
      </w:pPr>
      <w:r w:rsidRPr="00E735F7">
        <w:t>–</w:t>
      </w:r>
      <w:r w:rsidRPr="00E735F7">
        <w:tab/>
        <w:t>võttes arvesse rahvusvahelise kaubanduse komisjoni arvamust,</w:t>
      </w:r>
    </w:p>
    <w:p w14:paraId="39E90A80" w14:textId="77777777" w:rsidR="00E50FE4" w:rsidRPr="00E735F7" w:rsidRDefault="00E50FE4" w:rsidP="00E50FE4">
      <w:pPr>
        <w:pStyle w:val="NormalHanging12a"/>
      </w:pPr>
      <w:r w:rsidRPr="00E735F7">
        <w:t>–</w:t>
      </w:r>
      <w:r w:rsidRPr="00E735F7">
        <w:tab/>
        <w:t>võttes arvesse õiguskomisjoni raportit (</w:t>
      </w:r>
      <w:proofErr w:type="spellStart"/>
      <w:r w:rsidRPr="00E735F7">
        <w:t>A9</w:t>
      </w:r>
      <w:proofErr w:type="spellEnd"/>
      <w:r w:rsidRPr="00E735F7">
        <w:t>-0042/2024),</w:t>
      </w:r>
    </w:p>
    <w:p w14:paraId="3C44AA1D" w14:textId="77777777" w:rsidR="00E50FE4" w:rsidRPr="00E735F7" w:rsidRDefault="00E50FE4" w:rsidP="00E50FE4">
      <w:pPr>
        <w:pStyle w:val="NormalHanging12a"/>
      </w:pPr>
      <w:r w:rsidRPr="00E735F7">
        <w:t>1.</w:t>
      </w:r>
      <w:r w:rsidRPr="00E735F7">
        <w:tab/>
        <w:t>võtab vastu allpool toodud esimese lugemise seisukoha;</w:t>
      </w:r>
    </w:p>
    <w:p w14:paraId="313EFDAB" w14:textId="08942295" w:rsidR="00E50FE4" w:rsidRPr="00E735F7" w:rsidRDefault="00E50FE4" w:rsidP="00E50FE4">
      <w:pPr>
        <w:pStyle w:val="NormalHanging12a"/>
      </w:pPr>
      <w:r w:rsidRPr="00E735F7">
        <w:t>2.</w:t>
      </w:r>
      <w:r w:rsidRPr="00E735F7">
        <w:tab/>
        <w:t>palub komisjonil ettepaneku uuesti Euroopa Parlamendile saata, kui komisjon asendab selle uue ettepanekuga, muudab seda oluliselt või kavatseb seda oluliselt muuta;</w:t>
      </w:r>
    </w:p>
    <w:p w14:paraId="58964882" w14:textId="77777777" w:rsidR="00E50FE4" w:rsidRPr="00E735F7" w:rsidRDefault="00E50FE4" w:rsidP="00E50FE4">
      <w:pPr>
        <w:pStyle w:val="NormalHanging12a"/>
      </w:pPr>
      <w:r w:rsidRPr="00E735F7">
        <w:t>3.</w:t>
      </w:r>
      <w:r w:rsidRPr="00E735F7">
        <w:tab/>
        <w:t xml:space="preserve">teeb presidendile ülesandeks edastada Euroopa Parlamendi seisukoht nõukogule ja </w:t>
      </w:r>
      <w:r w:rsidRPr="00E735F7">
        <w:lastRenderedPageBreak/>
        <w:t>komisjonile ning liikmesriikide parlamentidele.</w:t>
      </w:r>
    </w:p>
    <w:p w14:paraId="186896B2" w14:textId="77777777" w:rsidR="00E50FE4" w:rsidRPr="00E735F7" w:rsidRDefault="00E50FE4" w:rsidP="00E50FE4"/>
    <w:p w14:paraId="55C7A44D" w14:textId="77777777" w:rsidR="007A2421" w:rsidRDefault="007A2421" w:rsidP="00E50FE4">
      <w:pPr>
        <w:pStyle w:val="AmNumberTabs"/>
        <w:sectPr w:rsidR="007A2421" w:rsidSect="003572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9FF4CAE" w14:textId="41CF58C5" w:rsidR="007A2421" w:rsidRDefault="007A2421" w:rsidP="007A2421">
      <w:pPr>
        <w:pStyle w:val="Statut"/>
        <w:spacing w:before="0" w:after="240"/>
        <w:jc w:val="left"/>
        <w:rPr>
          <w:b/>
        </w:rPr>
      </w:pPr>
      <w:bookmarkStart w:id="8" w:name="TextBodyEnd"/>
      <w:bookmarkEnd w:id="8"/>
      <w:proofErr w:type="spellStart"/>
      <w:r>
        <w:rPr>
          <w:b/>
        </w:rPr>
        <w:lastRenderedPageBreak/>
        <w:t>P9</w:t>
      </w:r>
      <w:r w:rsidRPr="00003E3B">
        <w:rPr>
          <w:b/>
        </w:rPr>
        <w:t>_</w:t>
      </w:r>
      <w:r w:rsidRPr="00003E3B">
        <w:rPr>
          <w:b/>
          <w:noProof/>
        </w:rPr>
        <w:t>TC</w:t>
      </w:r>
      <w:r>
        <w:rPr>
          <w:b/>
          <w:noProof/>
        </w:rPr>
        <w:t>1</w:t>
      </w:r>
      <w:proofErr w:type="spellEnd"/>
      <w:r w:rsidRPr="00003E3B">
        <w:rPr>
          <w:b/>
          <w:noProof/>
        </w:rPr>
        <w:t>-COD</w:t>
      </w:r>
      <w:r>
        <w:rPr>
          <w:b/>
        </w:rPr>
        <w:t>(2023</w:t>
      </w:r>
      <w:r w:rsidRPr="00003E3B">
        <w:rPr>
          <w:b/>
        </w:rPr>
        <w:t>)</w:t>
      </w:r>
      <w:r>
        <w:rPr>
          <w:b/>
        </w:rPr>
        <w:t>0129</w:t>
      </w:r>
    </w:p>
    <w:p w14:paraId="5046FD38" w14:textId="1047EC07" w:rsidR="007A2421" w:rsidRPr="007A2421" w:rsidRDefault="007A2421" w:rsidP="007A2421">
      <w:pPr>
        <w:spacing w:after="240"/>
        <w:rPr>
          <w:b/>
          <w:szCs w:val="24"/>
          <w:lang w:eastAsia="en-US"/>
        </w:rPr>
      </w:pPr>
      <w:r w:rsidRPr="00036918">
        <w:rPr>
          <w:b/>
          <w:noProof/>
        </w:rPr>
        <w:t xml:space="preserve">Euroopa Parlamendi seisukoht, vastu võetud esimesel lugemisel </w:t>
      </w:r>
      <w:r>
        <w:rPr>
          <w:b/>
          <w:noProof/>
        </w:rPr>
        <w:t>13. märtsil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 xml:space="preserve">EL) 2024/…, </w:t>
      </w:r>
      <w:r w:rsidRPr="007A2421">
        <w:rPr>
          <w:b/>
          <w:szCs w:val="24"/>
          <w:lang w:eastAsia="en-US"/>
        </w:rPr>
        <w:t>mis käsitleb sundlitsentsimist kriisiohje eesmärgil ja mil</w:t>
      </w:r>
      <w:r>
        <w:rPr>
          <w:b/>
          <w:szCs w:val="24"/>
          <w:lang w:eastAsia="en-US"/>
        </w:rPr>
        <w:t>lega muudetakse määrust (EÜ) nr </w:t>
      </w:r>
      <w:r w:rsidRPr="007A2421">
        <w:rPr>
          <w:b/>
          <w:szCs w:val="24"/>
          <w:lang w:eastAsia="en-US"/>
        </w:rPr>
        <w:t>816/2006</w:t>
      </w:r>
    </w:p>
    <w:p w14:paraId="4E6D362B" w14:textId="77777777" w:rsidR="007A2421" w:rsidRPr="007A2421" w:rsidRDefault="007A2421" w:rsidP="007A2421">
      <w:pPr>
        <w:widowControl/>
        <w:spacing w:line="360" w:lineRule="auto"/>
        <w:jc w:val="center"/>
        <w:rPr>
          <w:b/>
          <w:szCs w:val="24"/>
          <w:lang w:eastAsia="en-US"/>
        </w:rPr>
      </w:pPr>
      <w:r w:rsidRPr="007A2421">
        <w:rPr>
          <w:b/>
          <w:szCs w:val="24"/>
          <w:lang w:eastAsia="en-US"/>
        </w:rPr>
        <w:t>(</w:t>
      </w:r>
      <w:proofErr w:type="spellStart"/>
      <w:r w:rsidRPr="007A2421">
        <w:rPr>
          <w:b/>
          <w:szCs w:val="24"/>
          <w:lang w:eastAsia="en-US"/>
        </w:rPr>
        <w:t>EMPs</w:t>
      </w:r>
      <w:proofErr w:type="spellEnd"/>
      <w:r w:rsidRPr="007A2421">
        <w:rPr>
          <w:b/>
          <w:szCs w:val="24"/>
          <w:lang w:eastAsia="en-US"/>
        </w:rPr>
        <w:t xml:space="preserve"> kohaldatav tekst)</w:t>
      </w:r>
    </w:p>
    <w:p w14:paraId="4EC3EDE1" w14:textId="77777777" w:rsidR="007A2421" w:rsidRPr="007A2421" w:rsidRDefault="007A2421" w:rsidP="007A2421">
      <w:pPr>
        <w:keepNext/>
        <w:spacing w:before="600" w:after="120" w:line="360" w:lineRule="auto"/>
        <w:rPr>
          <w:szCs w:val="24"/>
          <w:lang w:eastAsia="en-US"/>
        </w:rPr>
      </w:pPr>
      <w:r w:rsidRPr="007A2421">
        <w:rPr>
          <w:szCs w:val="24"/>
          <w:lang w:eastAsia="en-US"/>
        </w:rPr>
        <w:t>EUROOPA PARLAMENT JA EUROOPA LIIDU NÕUKOGU,</w:t>
      </w:r>
    </w:p>
    <w:p w14:paraId="4D89BDE9" w14:textId="77777777" w:rsidR="007A2421" w:rsidRPr="007A2421" w:rsidRDefault="007A2421" w:rsidP="007A2421">
      <w:pPr>
        <w:spacing w:before="120" w:after="120" w:line="360" w:lineRule="auto"/>
        <w:rPr>
          <w:lang w:eastAsia="en-US"/>
        </w:rPr>
      </w:pPr>
      <w:r w:rsidRPr="007A2421">
        <w:rPr>
          <w:lang w:eastAsia="en-US"/>
        </w:rPr>
        <w:t>võttes arvesse Euroopa Liidu toimimise lepingut, eriti selle artikleid 114 ja 207,</w:t>
      </w:r>
    </w:p>
    <w:p w14:paraId="38476012" w14:textId="77777777" w:rsidR="007A2421" w:rsidRPr="007A2421" w:rsidRDefault="007A2421" w:rsidP="007A2421">
      <w:pPr>
        <w:spacing w:before="120" w:after="120" w:line="360" w:lineRule="auto"/>
        <w:rPr>
          <w:lang w:eastAsia="en-US"/>
        </w:rPr>
      </w:pPr>
      <w:r w:rsidRPr="007A2421">
        <w:rPr>
          <w:lang w:eastAsia="en-US"/>
        </w:rPr>
        <w:t>võttes arvesse Euroopa Komisjoni ettepanekut,</w:t>
      </w:r>
    </w:p>
    <w:p w14:paraId="253D76DF" w14:textId="77777777" w:rsidR="007A2421" w:rsidRPr="007A2421" w:rsidRDefault="007A2421" w:rsidP="007A2421">
      <w:pPr>
        <w:spacing w:before="120" w:after="120" w:line="360" w:lineRule="auto"/>
        <w:rPr>
          <w:lang w:eastAsia="en-US"/>
        </w:rPr>
      </w:pPr>
      <w:r w:rsidRPr="007A2421">
        <w:rPr>
          <w:lang w:eastAsia="en-US"/>
        </w:rPr>
        <w:t>olles edastanud seadusandliku akti eelnõu liikmesriikide parlamentidele,</w:t>
      </w:r>
    </w:p>
    <w:p w14:paraId="420604CE" w14:textId="77777777" w:rsidR="007A2421" w:rsidRPr="007A2421" w:rsidRDefault="007A2421" w:rsidP="007A2421">
      <w:pPr>
        <w:spacing w:before="120" w:after="120" w:line="360" w:lineRule="auto"/>
        <w:rPr>
          <w:lang w:eastAsia="en-US"/>
        </w:rPr>
      </w:pPr>
      <w:r w:rsidRPr="007A2421">
        <w:rPr>
          <w:lang w:eastAsia="en-US"/>
        </w:rPr>
        <w:t>võttes arvesse Euroopa Majandus- ja Sotsiaalkomitee arvamust</w:t>
      </w:r>
      <w:r w:rsidRPr="007A2421">
        <w:rPr>
          <w:vertAlign w:val="superscript"/>
          <w:lang w:eastAsia="en-US"/>
        </w:rPr>
        <w:footnoteReference w:id="2"/>
      </w:r>
      <w:r w:rsidRPr="007A2421">
        <w:rPr>
          <w:lang w:eastAsia="en-US"/>
        </w:rPr>
        <w:t>,</w:t>
      </w:r>
    </w:p>
    <w:p w14:paraId="7BF32AB9" w14:textId="77777777" w:rsidR="007A2421" w:rsidRPr="007A2421" w:rsidRDefault="007A2421" w:rsidP="007A2421">
      <w:pPr>
        <w:spacing w:before="120" w:after="120" w:line="360" w:lineRule="auto"/>
        <w:rPr>
          <w:lang w:eastAsia="en-US"/>
        </w:rPr>
      </w:pPr>
      <w:r w:rsidRPr="007A2421">
        <w:rPr>
          <w:lang w:eastAsia="en-US"/>
        </w:rPr>
        <w:t>võttes arvesse Regioonide Komitee arvamust</w:t>
      </w:r>
      <w:r w:rsidRPr="007A2421">
        <w:rPr>
          <w:vertAlign w:val="superscript"/>
          <w:lang w:eastAsia="en-US"/>
        </w:rPr>
        <w:footnoteReference w:id="3"/>
      </w:r>
      <w:r w:rsidRPr="007A2421">
        <w:rPr>
          <w:lang w:eastAsia="en-US"/>
        </w:rPr>
        <w:t>,</w:t>
      </w:r>
    </w:p>
    <w:p w14:paraId="3ABAFDE2" w14:textId="77777777" w:rsidR="007A2421" w:rsidRPr="007A2421" w:rsidRDefault="007A2421" w:rsidP="007A2421">
      <w:pPr>
        <w:spacing w:before="120" w:after="120" w:line="360" w:lineRule="auto"/>
        <w:rPr>
          <w:lang w:eastAsia="en-US"/>
        </w:rPr>
      </w:pPr>
      <w:r w:rsidRPr="007A2421">
        <w:rPr>
          <w:lang w:eastAsia="en-US"/>
        </w:rPr>
        <w:t>toimides seadusandliku tavamenetluse kohaselt</w:t>
      </w:r>
    </w:p>
    <w:p w14:paraId="00F1071A" w14:textId="77777777" w:rsidR="007A2421" w:rsidRDefault="007A2421">
      <w:pPr>
        <w:widowControl/>
        <w:rPr>
          <w:lang w:eastAsia="en-US"/>
        </w:rPr>
      </w:pPr>
      <w:r>
        <w:rPr>
          <w:lang w:eastAsia="en-US"/>
        </w:rPr>
        <w:br w:type="page"/>
      </w:r>
    </w:p>
    <w:p w14:paraId="32AA988D" w14:textId="51248437" w:rsidR="007A2421" w:rsidRPr="007A2421" w:rsidRDefault="007A2421" w:rsidP="007A2421">
      <w:pPr>
        <w:spacing w:before="120" w:after="120" w:line="360" w:lineRule="auto"/>
        <w:rPr>
          <w:lang w:eastAsia="en-US"/>
        </w:rPr>
      </w:pPr>
      <w:r w:rsidRPr="007A2421">
        <w:rPr>
          <w:lang w:eastAsia="en-US"/>
        </w:rPr>
        <w:lastRenderedPageBreak/>
        <w:t>ning arvestades järgmist:</w:t>
      </w:r>
    </w:p>
    <w:p w14:paraId="55AB1DB5" w14:textId="2A95CCA7" w:rsidR="007A2421" w:rsidRPr="00AF5561" w:rsidRDefault="007A2421" w:rsidP="007A2421">
      <w:pPr>
        <w:spacing w:before="120" w:after="120" w:line="360" w:lineRule="auto"/>
        <w:ind w:left="850" w:hanging="850"/>
        <w:rPr>
          <w:b/>
          <w:szCs w:val="24"/>
          <w:lang w:eastAsia="en-US"/>
        </w:rPr>
      </w:pPr>
      <w:r w:rsidRPr="007A2421">
        <w:rPr>
          <w:szCs w:val="24"/>
          <w:lang w:eastAsia="en-US"/>
        </w:rPr>
        <w:t>(1)</w:t>
      </w:r>
      <w:r w:rsidRPr="007A2421">
        <w:rPr>
          <w:szCs w:val="24"/>
          <w:lang w:eastAsia="en-US"/>
        </w:rPr>
        <w:tab/>
        <w:t>Kriiside jaoks on vaja kehtestada erakordsed, kiired</w:t>
      </w:r>
      <w:r w:rsidRPr="007A2421">
        <w:rPr>
          <w:strike/>
          <w:szCs w:val="24"/>
          <w:lang w:eastAsia="en-US"/>
        </w:rPr>
        <w:t xml:space="preserve"> ja</w:t>
      </w:r>
      <w:r w:rsidRPr="007A2421">
        <w:rPr>
          <w:b/>
          <w:i/>
          <w:szCs w:val="24"/>
          <w:lang w:eastAsia="en-US"/>
        </w:rPr>
        <w:t>,</w:t>
      </w:r>
      <w:r w:rsidRPr="007A2421">
        <w:rPr>
          <w:szCs w:val="24"/>
          <w:lang w:eastAsia="en-US"/>
        </w:rPr>
        <w:t xml:space="preserve"> nõuetele vastavad</w:t>
      </w:r>
      <w:r w:rsidRPr="007A2421">
        <w:rPr>
          <w:b/>
          <w:i/>
          <w:szCs w:val="24"/>
          <w:lang w:eastAsia="en-US"/>
        </w:rPr>
        <w:t xml:space="preserve"> ja proportsionaalsed</w:t>
      </w:r>
      <w:r w:rsidRPr="007A2421">
        <w:rPr>
          <w:szCs w:val="24"/>
          <w:lang w:eastAsia="en-US"/>
        </w:rPr>
        <w:t xml:space="preserve"> menetlused, et tagada kriisi tagajärgede kõrvaldamiseks vajalikud vahendid</w:t>
      </w:r>
      <w:r w:rsidRPr="007A2421">
        <w:rPr>
          <w:b/>
          <w:i/>
          <w:szCs w:val="24"/>
          <w:lang w:eastAsia="en-US"/>
        </w:rPr>
        <w:t>, ilma et see kodanike õigusi või ettevõtjate intellektuaalomandiõiguste kaitset tarbetult ja ebaproportsionaalselt mõjutaks</w:t>
      </w:r>
      <w:r w:rsidRPr="007A2421">
        <w:rPr>
          <w:szCs w:val="24"/>
          <w:lang w:eastAsia="en-US"/>
        </w:rPr>
        <w:t>. Selles kontekstis võib olla hädavajalik kasutada patenditud tooteid või protsesse, et tulla toime kriisi tagajärgedega. Üldjuhul piisab nende toodete patendiõiguste litsentsimiseks ja nende tarneks liidu territooriumile vabatahtlikest litsentsilepingutest. Vabatahtlikud lepingud on kõige asjakohasem, kiirem ja tõhusam meetod patenditud toodete kasutamiseks</w:t>
      </w:r>
      <w:r w:rsidRPr="007A2421">
        <w:rPr>
          <w:strike/>
          <w:szCs w:val="24"/>
          <w:lang w:eastAsia="en-US"/>
        </w:rPr>
        <w:t>, sealhulgas</w:t>
      </w:r>
      <w:r w:rsidRPr="007A2421">
        <w:rPr>
          <w:b/>
          <w:i/>
          <w:szCs w:val="24"/>
          <w:lang w:eastAsia="en-US"/>
        </w:rPr>
        <w:t xml:space="preserve"> ja tootmise suurendamiseks</w:t>
      </w:r>
      <w:r w:rsidRPr="007A2421">
        <w:rPr>
          <w:szCs w:val="24"/>
          <w:lang w:eastAsia="en-US"/>
        </w:rPr>
        <w:t xml:space="preserve"> kriiside ajal. Siiski ei pruugi vabatahtlikke lepinguid olla alati võimalik kasutada või nende sõlmimise tingimused ei pruugi olla sobivad, näiteks pikkade tarneaegade tõttu. Sellistes olukordades võib sundlitsentsimine olla lahendus, mis võimaldab saada juurepääsu patenditud toodetele, eelkõige toodetele, mida on vaja kriisi tagajärgede kõrvaldamiseks.</w:t>
      </w:r>
      <w:r w:rsidR="00AF5561">
        <w:rPr>
          <w:b/>
          <w:szCs w:val="24"/>
          <w:lang w:eastAsia="en-US"/>
        </w:rPr>
        <w:t xml:space="preserve"> [ME 1]</w:t>
      </w:r>
    </w:p>
    <w:p w14:paraId="512ACFA5" w14:textId="77777777" w:rsidR="007A2421" w:rsidRDefault="007A2421">
      <w:pPr>
        <w:widowControl/>
        <w:rPr>
          <w:szCs w:val="24"/>
          <w:lang w:eastAsia="en-US"/>
        </w:rPr>
      </w:pPr>
      <w:r>
        <w:rPr>
          <w:szCs w:val="24"/>
          <w:lang w:eastAsia="en-US"/>
        </w:rPr>
        <w:br w:type="page"/>
      </w:r>
    </w:p>
    <w:p w14:paraId="209F8358" w14:textId="071080CB"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w:t>
      </w:r>
      <w:r w:rsidRPr="007A2421">
        <w:rPr>
          <w:szCs w:val="24"/>
          <w:lang w:eastAsia="en-US"/>
        </w:rPr>
        <w:tab/>
      </w:r>
      <w:r w:rsidRPr="007A2421">
        <w:rPr>
          <w:strike/>
          <w:szCs w:val="24"/>
          <w:lang w:eastAsia="en-US"/>
        </w:rPr>
        <w:t xml:space="preserve">Liidu </w:t>
      </w:r>
      <w:proofErr w:type="spellStart"/>
      <w:r w:rsidRPr="007A2421">
        <w:rPr>
          <w:strike/>
          <w:szCs w:val="24"/>
          <w:lang w:eastAsia="en-US"/>
        </w:rPr>
        <w:t>kriisilahendusmehhanismide</w:t>
      </w:r>
      <w:r w:rsidRPr="007A2421">
        <w:rPr>
          <w:b/>
          <w:i/>
          <w:szCs w:val="24"/>
          <w:lang w:eastAsia="en-US"/>
        </w:rPr>
        <w:t>Seoses</w:t>
      </w:r>
      <w:proofErr w:type="spellEnd"/>
      <w:r w:rsidRPr="007A2421">
        <w:rPr>
          <w:b/>
          <w:i/>
          <w:szCs w:val="24"/>
          <w:lang w:eastAsia="en-US"/>
        </w:rPr>
        <w:t xml:space="preserve"> kriisilahendus-</w:t>
      </w:r>
      <w:r w:rsidRPr="007A2421">
        <w:rPr>
          <w:szCs w:val="24"/>
          <w:lang w:eastAsia="en-US"/>
        </w:rPr>
        <w:t xml:space="preserve"> või hädaolukorra </w:t>
      </w:r>
      <w:r w:rsidRPr="007A2421">
        <w:rPr>
          <w:strike/>
          <w:szCs w:val="24"/>
          <w:lang w:eastAsia="en-US"/>
        </w:rPr>
        <w:t xml:space="preserve">mehhanismide </w:t>
      </w:r>
      <w:proofErr w:type="spellStart"/>
      <w:r w:rsidRPr="007A2421">
        <w:rPr>
          <w:strike/>
          <w:szCs w:val="24"/>
          <w:lang w:eastAsia="en-US"/>
        </w:rPr>
        <w:t>kontekstis</w:t>
      </w:r>
      <w:r w:rsidRPr="007A2421">
        <w:rPr>
          <w:b/>
          <w:i/>
          <w:szCs w:val="24"/>
          <w:lang w:eastAsia="en-US"/>
        </w:rPr>
        <w:t>mehhanismidega</w:t>
      </w:r>
      <w:proofErr w:type="spellEnd"/>
      <w:r w:rsidRPr="007A2421">
        <w:rPr>
          <w:b/>
          <w:i/>
          <w:szCs w:val="24"/>
          <w:lang w:eastAsia="en-US"/>
        </w:rPr>
        <w:t>, millel on liidus piiriülene mõju ja mis hõlmavad kaht või enamat liikmesriiki,</w:t>
      </w:r>
      <w:r w:rsidRPr="007A2421">
        <w:rPr>
          <w:szCs w:val="24"/>
          <w:lang w:eastAsia="en-US"/>
        </w:rPr>
        <w:t xml:space="preserve"> peaks liidul</w:t>
      </w:r>
      <w:r w:rsidRPr="007A2421">
        <w:rPr>
          <w:strike/>
          <w:szCs w:val="24"/>
          <w:lang w:eastAsia="en-US"/>
        </w:rPr>
        <w:t xml:space="preserve"> seega</w:t>
      </w:r>
      <w:r w:rsidRPr="007A2421">
        <w:rPr>
          <w:szCs w:val="24"/>
          <w:lang w:eastAsia="en-US"/>
        </w:rPr>
        <w:t xml:space="preserve"> olema võimalus kasutada sundlitsentsimist</w:t>
      </w:r>
      <w:r w:rsidRPr="007A2421">
        <w:rPr>
          <w:b/>
          <w:i/>
          <w:szCs w:val="24"/>
          <w:lang w:eastAsia="en-US"/>
        </w:rPr>
        <w:t>, et täita avalikust huvist tulenevaid vajadusi asjakohaselt</w:t>
      </w:r>
      <w:r w:rsidRPr="007A2421">
        <w:rPr>
          <w:szCs w:val="24"/>
          <w:lang w:eastAsia="en-US"/>
        </w:rPr>
        <w:t>. Kriisirežiimi või hädaolukorrarežiimi rakendamise või kriisi või hädaolukorra väljakuulutamisega püütakse kõrvaldada tõkked kaupade, teenuste ja isikute vabale liikumisele kriisiolukorras ning kriisi seisukohast oluliste kaupade ja teenuste nappus. Kui kriisi seisukohast olulistele patendiga kaitstud toodetele ja protsessidele ei ole võimalik saada juurdepääsu vabatahtliku koostöö kaudu, võib sundlitsentsimine aidata kõrvaldada mis tahes patendiga seotud tõkked ja tagada seeläbi varustatuse nende toodete või teenustega, mis on vajalikud käimasoleva kriisi või hädaolukorra lahendamiseks. Seetõttu on oluline, et liit saaks kõnealuste kriisilahendusmehhanismide kontekstis kasutada tõhusat ja tulemuslikku liidu tasandi sundlitsentsimise kava, mis on liidus ühtselt kohaldatav. Seeläbi tagataks siseturu toimimine ning nende kriisi seisukohast oluliste toodetega varustatus ja selliste toodete vaba liikumine, mille kohta antakse siseturul sundlitsentse.</w:t>
      </w:r>
      <w:r w:rsidR="00AF5561">
        <w:rPr>
          <w:b/>
          <w:szCs w:val="24"/>
          <w:lang w:eastAsia="en-US"/>
        </w:rPr>
        <w:t xml:space="preserve"> [ME 2]</w:t>
      </w:r>
    </w:p>
    <w:p w14:paraId="54433F1C" w14:textId="77777777" w:rsidR="007A2421" w:rsidRDefault="007A2421">
      <w:pPr>
        <w:widowControl/>
        <w:rPr>
          <w:szCs w:val="24"/>
          <w:lang w:eastAsia="en-US"/>
        </w:rPr>
      </w:pPr>
      <w:r>
        <w:rPr>
          <w:szCs w:val="24"/>
          <w:lang w:eastAsia="en-US"/>
        </w:rPr>
        <w:br w:type="page"/>
      </w:r>
    </w:p>
    <w:p w14:paraId="227E9199" w14:textId="726CD564"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(3)</w:t>
      </w:r>
      <w:r w:rsidRPr="007A2421">
        <w:rPr>
          <w:szCs w:val="24"/>
          <w:lang w:eastAsia="en-US"/>
        </w:rPr>
        <w:tab/>
        <w:t>Võimalus kasutada sundlitsentse riiklikus hädaolukorras või muus äärmiselt kiireloomulises olukorras on nähtud otseselt ette intellektuaalomandi õiguste kaubandusaspektide lepinguga</w:t>
      </w:r>
      <w:r w:rsidRPr="007A2421">
        <w:rPr>
          <w:szCs w:val="24"/>
          <w:vertAlign w:val="superscript"/>
          <w:lang w:eastAsia="en-US"/>
        </w:rPr>
        <w:footnoteReference w:id="4"/>
      </w:r>
      <w:r w:rsidRPr="007A2421">
        <w:rPr>
          <w:szCs w:val="24"/>
          <w:lang w:eastAsia="en-US"/>
        </w:rPr>
        <w:t>.</w:t>
      </w:r>
    </w:p>
    <w:p w14:paraId="6CA4711F"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w:t>
      </w:r>
      <w:r w:rsidRPr="007A2421">
        <w:rPr>
          <w:szCs w:val="24"/>
          <w:lang w:eastAsia="en-US"/>
        </w:rPr>
        <w:tab/>
        <w:t xml:space="preserve">Kõik liikmesriigid on võtnud oma siseriiklikus õiguses kasutusele patentide sundlitsentsimise raamistikud. Siseriiklike õigusaktidega lubatakse üldjuhul sundlitsetsimist avaliku huvi kaalutlustel või hädaolukorras. Kuid </w:t>
      </w:r>
      <w:proofErr w:type="spellStart"/>
      <w:r w:rsidRPr="007A2421">
        <w:rPr>
          <w:szCs w:val="24"/>
          <w:lang w:eastAsia="en-US"/>
        </w:rPr>
        <w:t>liikmesriigiti</w:t>
      </w:r>
      <w:proofErr w:type="spellEnd"/>
      <w:r w:rsidRPr="007A2421">
        <w:rPr>
          <w:szCs w:val="24"/>
          <w:lang w:eastAsia="en-US"/>
        </w:rPr>
        <w:t xml:space="preserve"> on erinevusi sundlitsentsi andmise eeldustes, tingimustes ja menetlustes. Sellest tuleneb killustatud, ebaoptimaalne ja kooskõlastamata süsteem, mille tõttu liit ei saa sundlitsentsimist piiriüleste kriiside lahendamisel tulemuslikult kasutada.</w:t>
      </w:r>
    </w:p>
    <w:p w14:paraId="479554EB" w14:textId="77777777" w:rsidR="007A2421" w:rsidRDefault="007A2421">
      <w:pPr>
        <w:widowControl/>
        <w:rPr>
          <w:szCs w:val="24"/>
          <w:lang w:eastAsia="en-US"/>
        </w:rPr>
      </w:pPr>
      <w:r>
        <w:rPr>
          <w:szCs w:val="24"/>
          <w:lang w:eastAsia="en-US"/>
        </w:rPr>
        <w:br w:type="page"/>
      </w:r>
    </w:p>
    <w:p w14:paraId="7B94AA98" w14:textId="035EA90B"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(5)</w:t>
      </w:r>
      <w:r w:rsidRPr="007A2421">
        <w:rPr>
          <w:szCs w:val="24"/>
          <w:lang w:eastAsia="en-US"/>
        </w:rPr>
        <w:tab/>
        <w:t xml:space="preserve">Riiklikke sundlitsentsimise süsteeme saab kasutada ainult riigi territooriumil. Need on koostatud litsentsi andnud liikmesriigi elanikkonna vajaduste ja avalike huvide rahuldamiseks. Riikliku sundlitsentsimise süsteemi piiratud territoriaalset ulatust võimendab asjaolu, et sundlitsentsi alusel toodetud toodete patendiõigus ei lõppe. Seega ei taga sundlitsentsimise kavad sobilikku lahendust piiriüleste tootmisprotsesside jaoks, mistõttu puudub sundlitsentsi alusel toodetud toodete jaoks toimiv siseturg. Lisaks asjaolule, et mitme riikliku sundlitsentsi andmine takistab märkimisväärselt piiriülest varustatust ühtsel turul, tekib sellest ka oht, et liikmesriikide otsused on üksteisega vastuolus või kooskõlastamata. Seetõttu ei näi kehtiv sundlitsentsimise raamistik olevat sobilik, et seda saaks kasutada siseturu tegelikes tingimustes ja selle olemuselt piiriülestes tarneahelates. Ebaoptimaalse sundlitsentsimise raamistiku tõttu ei saa liit kasutada </w:t>
      </w:r>
      <w:r w:rsidRPr="007A2421">
        <w:rPr>
          <w:strike/>
          <w:szCs w:val="24"/>
          <w:lang w:eastAsia="en-US"/>
        </w:rPr>
        <w:t xml:space="preserve">kriiside korral </w:t>
      </w:r>
      <w:r w:rsidRPr="007A2421">
        <w:rPr>
          <w:szCs w:val="24"/>
          <w:lang w:eastAsia="en-US"/>
        </w:rPr>
        <w:t>täiendavat vahendit</w:t>
      </w:r>
      <w:r w:rsidRPr="007A2421">
        <w:rPr>
          <w:strike/>
          <w:szCs w:val="24"/>
          <w:lang w:eastAsia="en-US"/>
        </w:rPr>
        <w:t>, eelkõige juhul</w:t>
      </w:r>
      <w:r w:rsidRPr="007A2421">
        <w:rPr>
          <w:b/>
          <w:i/>
          <w:szCs w:val="24"/>
          <w:lang w:eastAsia="en-US"/>
        </w:rPr>
        <w:t xml:space="preserve"> kriiside korral ega siis</w:t>
      </w:r>
      <w:r w:rsidRPr="007A2421">
        <w:rPr>
          <w:szCs w:val="24"/>
          <w:lang w:eastAsia="en-US"/>
        </w:rPr>
        <w:t xml:space="preserve">, kui vabatahtlikke lepinguid ei </w:t>
      </w:r>
      <w:r w:rsidRPr="007A2421">
        <w:rPr>
          <w:strike/>
          <w:szCs w:val="24"/>
          <w:lang w:eastAsia="en-US"/>
        </w:rPr>
        <w:t>saa sõlmida või nendest ei piisa</w:t>
      </w:r>
      <w:r w:rsidRPr="007A2421">
        <w:rPr>
          <w:b/>
          <w:i/>
          <w:szCs w:val="24"/>
          <w:lang w:eastAsia="en-US"/>
        </w:rPr>
        <w:t>ole ja nendeni ei jõuta nelja nädala jooksul</w:t>
      </w:r>
      <w:r w:rsidRPr="007A2421">
        <w:rPr>
          <w:szCs w:val="24"/>
          <w:lang w:eastAsia="en-US"/>
        </w:rPr>
        <w:t>. Ajal, kui liit ja selle liikmesriigid püüavad suurendada oma vastupanuvõimet kriisidele, on vaja tagada kriisiohje eesmärgil optimaalne sundlitsentsimise süsteem, mis kasutab kõiki siseturu võimalusi ja võimaldab liikmesriikidel üksteist kriisi ajal toetada.</w:t>
      </w:r>
      <w:r w:rsidR="00AF5561">
        <w:rPr>
          <w:b/>
          <w:szCs w:val="24"/>
          <w:lang w:eastAsia="en-US"/>
        </w:rPr>
        <w:t xml:space="preserve"> [ME 3]</w:t>
      </w:r>
    </w:p>
    <w:p w14:paraId="3B2C231F" w14:textId="77777777" w:rsidR="007A2421" w:rsidRDefault="007A2421">
      <w:pPr>
        <w:widowControl/>
        <w:rPr>
          <w:szCs w:val="24"/>
          <w:lang w:eastAsia="en-US"/>
        </w:rPr>
      </w:pPr>
      <w:r>
        <w:rPr>
          <w:szCs w:val="24"/>
          <w:lang w:eastAsia="en-US"/>
        </w:rPr>
        <w:br w:type="page"/>
      </w:r>
    </w:p>
    <w:p w14:paraId="11617EA2" w14:textId="46E786D3"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(6)</w:t>
      </w:r>
      <w:r w:rsidRPr="007A2421">
        <w:rPr>
          <w:szCs w:val="24"/>
          <w:lang w:eastAsia="en-US"/>
        </w:rPr>
        <w:tab/>
        <w:t>Seetõttu on vaja luua sundlitsents kriisiohjeks või hädaolukordade ohjamiseks liidu tasandil. Selle süsteemi alusel peaks komisjonil olema õigus anda sundlitsents, mis kehtib kogu liidus ning võimaldab toota ja levitada tooteid, mida on vaja kriisi või hädaolukorra lahendamiseks liidus (edaspidi „liidu sundlitsents“).</w:t>
      </w:r>
    </w:p>
    <w:p w14:paraId="6443D89A" w14:textId="5F8B5E7F" w:rsidR="007A2421" w:rsidRPr="00AF5561" w:rsidRDefault="007A2421" w:rsidP="007A2421">
      <w:pPr>
        <w:spacing w:before="120" w:after="120" w:line="360" w:lineRule="auto"/>
        <w:ind w:left="850" w:hanging="850"/>
        <w:rPr>
          <w:b/>
          <w:szCs w:val="24"/>
          <w:lang w:eastAsia="en-US"/>
        </w:rPr>
      </w:pPr>
      <w:r w:rsidRPr="007A2421">
        <w:rPr>
          <w:b/>
          <w:i/>
          <w:szCs w:val="24"/>
          <w:lang w:eastAsia="en-US"/>
        </w:rPr>
        <w:t>(</w:t>
      </w:r>
      <w:proofErr w:type="spellStart"/>
      <w:r w:rsidRPr="007A2421">
        <w:rPr>
          <w:b/>
          <w:i/>
          <w:szCs w:val="24"/>
          <w:lang w:eastAsia="en-US"/>
        </w:rPr>
        <w:t>6a</w:t>
      </w:r>
      <w:proofErr w:type="spellEnd"/>
      <w:r w:rsidRPr="007A2421">
        <w:rPr>
          <w:b/>
          <w:i/>
          <w:szCs w:val="24"/>
          <w:lang w:eastAsia="en-US"/>
        </w:rPr>
        <w:t>)</w:t>
      </w:r>
      <w:r w:rsidRPr="007A2421">
        <w:rPr>
          <w:szCs w:val="24"/>
          <w:lang w:eastAsia="en-US"/>
        </w:rPr>
        <w:tab/>
      </w:r>
      <w:r w:rsidRPr="007A2421">
        <w:rPr>
          <w:b/>
          <w:i/>
          <w:szCs w:val="24"/>
          <w:lang w:eastAsia="en-US"/>
        </w:rPr>
        <w:t>Komisjon võib anda liidu sundlitsentsi kriisi hädaolukorraga seotud toote jaoks ainult juhul, kui õiguste omaja, kellele anti võimalus alustada võimaliku litsentsisaajaga läbirääkimisi, ei saavutanud kokkulepet nelja nädala jooksul.</w:t>
      </w:r>
      <w:r w:rsidR="00AF5561">
        <w:rPr>
          <w:b/>
          <w:szCs w:val="24"/>
          <w:lang w:eastAsia="en-US"/>
        </w:rPr>
        <w:t xml:space="preserve"> [ME 4]</w:t>
      </w:r>
    </w:p>
    <w:p w14:paraId="2F8B2EBA" w14:textId="77777777" w:rsidR="007A2421" w:rsidRDefault="007A2421">
      <w:pPr>
        <w:widowControl/>
        <w:rPr>
          <w:szCs w:val="24"/>
          <w:lang w:eastAsia="en-US"/>
        </w:rPr>
      </w:pPr>
      <w:r>
        <w:rPr>
          <w:szCs w:val="24"/>
          <w:lang w:eastAsia="en-US"/>
        </w:rPr>
        <w:br w:type="page"/>
      </w:r>
    </w:p>
    <w:p w14:paraId="19D97E4A" w14:textId="274C2744"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(7)</w:t>
      </w:r>
      <w:r w:rsidRPr="007A2421">
        <w:rPr>
          <w:szCs w:val="24"/>
          <w:lang w:eastAsia="en-US"/>
        </w:rPr>
        <w:tab/>
        <w:t>Viimastel aastatel on Euroopa Liit võtnud vastu mitu kriisilahendusmehhanismi, et parandada vastupanuvõimet liitu mõjutavatele kriisidele või hädaolukordadele. Hiljutised mehhanismid on ühtse turu hädaolukorra mehhanism, mis on loodud määrusega (EL) nr XXX/XX [COM(2022) 459], ja määrus (EL) nr 2022/2371, mille alusel komisjon võib tunnistada rahvatervise hädaolukorda liidu tasandil. Kui liidu tasandil tekib rahvatervise hädaolukord, võidakse määruse (EL) nr 2022/2372 alusel rakendada meetmete raamistikku, millega tagatakse kriisi korral oluliste meditsiinivahenditega varustatus. Lisaks sellele võib komisjon juhul, kui tarne tõsise häire tõttu tekib pooljuhtide märkimisväärne nappus, käivitada kriisietapi määruse (EL) nr XXX/XX (kiibimäärus) [COM(2022) 46] alusel väljastatavate rakendusaktidega.</w:t>
      </w:r>
    </w:p>
    <w:p w14:paraId="675691F5" w14:textId="77777777" w:rsidR="007A2421" w:rsidRDefault="007A2421">
      <w:pPr>
        <w:widowControl/>
        <w:rPr>
          <w:szCs w:val="24"/>
          <w:lang w:eastAsia="en-US"/>
        </w:rPr>
      </w:pPr>
      <w:r>
        <w:rPr>
          <w:szCs w:val="24"/>
          <w:lang w:eastAsia="en-US"/>
        </w:rPr>
        <w:br w:type="page"/>
      </w:r>
    </w:p>
    <w:p w14:paraId="47CE9767" w14:textId="098C52F1"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(8)</w:t>
      </w:r>
      <w:r w:rsidRPr="007A2421">
        <w:rPr>
          <w:szCs w:val="24"/>
          <w:lang w:eastAsia="en-US"/>
        </w:rPr>
        <w:tab/>
        <w:t>Nende mehhanismidega on ette nähtud hädaolukorra- või kriisirežiimi rakendamine ja nende eesmärk on tagada vahendid liidu hädaolukordadega toimetulekuks. Kui komisjonil on võimalik anda juhul, kui kriisirežiim või hädaolukorrarežiim on liidu õigusaktiga käivitatud, sundlitsentse, saavutatakse vajalik koostoime olemasolevate kriisilahendusmehhanismide ja kogu liitu hõlmava sundlitsentsimise kava vahel. Sel juhul oleneb kriisi või hädaolukorra olemasolu kindlaksmääramine ainult kriisilahendusmehhanismi aluseks olevast liidu õigusaktist ja selles esitatud kriisi määratlusest. Õiguskindluse huvides tuleks käesoleva määruse lisas loetleda kriisilahendusmehhanismid, mida käsitatakse liidu hädaolukorra või äärmise hädaolukorra meetmetena ja mille puhul võidakse anda liidu sundlitsents.</w:t>
      </w:r>
    </w:p>
    <w:p w14:paraId="5B931EF0"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(9)</w:t>
      </w:r>
      <w:r w:rsidRPr="007A2421">
        <w:rPr>
          <w:szCs w:val="24"/>
          <w:lang w:eastAsia="en-US"/>
        </w:rPr>
        <w:tab/>
        <w:t>Selleks et tagada liidu sundlitsentsi optimaalne tõhusus kriiside lahendamise vahendina, peaks seda olema võimalik kasutada väljaantud patendi või kasuliku mudeli, avaldatud patenditaotluse või täiendava kaitse tunnistuse puhul. Liidu sundlitsentsi tuleks kohaldada võrdväärselt riiklike patentide, Euroopa patentide ja ühtse toimega Euroopa patentide suhtes.</w:t>
      </w:r>
    </w:p>
    <w:p w14:paraId="1739639A" w14:textId="77777777" w:rsidR="007A2421" w:rsidRDefault="007A2421">
      <w:pPr>
        <w:widowControl/>
        <w:rPr>
          <w:szCs w:val="24"/>
          <w:lang w:eastAsia="en-US"/>
        </w:rPr>
      </w:pPr>
      <w:r>
        <w:rPr>
          <w:szCs w:val="24"/>
          <w:lang w:eastAsia="en-US"/>
        </w:rPr>
        <w:br w:type="page"/>
      </w:r>
    </w:p>
    <w:p w14:paraId="3616B2D5" w14:textId="7F2A5CDC"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(10)</w:t>
      </w:r>
      <w:r w:rsidRPr="007A2421">
        <w:rPr>
          <w:szCs w:val="24"/>
          <w:lang w:eastAsia="en-US"/>
        </w:rPr>
        <w:tab/>
        <w:t>Kasuliku mudeli süsteemid kaitsevad uusi tehnilisi leiutisi, mis ei vasta patentsuse nõuetele, andes ainuõiguse, mis takistab teistel piiratud aja jooksul kaitstud leiutisi kaubanduslikult kasutada ilma õiguste omajate nõusolekuta. Kasuliku mudeli määratlus on riigiti erinev ja kasuliku mudeli süsteemid ei ole kasutusel kõigis liikmesriikides. Üldiselt on kasulikud mudelid sobilikud selleks, et kaitsta leiutisi, millega tehakse olemasolevates toodetes väikeseid täiendusi või kohandusi või millel on lühike kaubanduslik kasutusaeg. Kuid sarnaselt patentidega saavad kasulikud mudelid kaitsta leiutisi, mis võivad osutuda vajalikuks kriisi lahendamisel, ja seega tuleks need lisada liidu sundlitsentsi kohaldamisalasse.</w:t>
      </w:r>
    </w:p>
    <w:p w14:paraId="1FD76076"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(11)</w:t>
      </w:r>
      <w:r w:rsidRPr="007A2421">
        <w:rPr>
          <w:szCs w:val="24"/>
          <w:lang w:eastAsia="en-US"/>
        </w:rPr>
        <w:tab/>
        <w:t>Liidu patendi sundlitsentsi tuleks kohaldada täiendava kaitse tunnistuse suhtes, kui see kaitse antakse, kui patent aegub kõnealuse sundlitsentsi kehtivusaja jooksul. See võimaldaks patendi sundlitsentsil toimida ka juhul, kui kriisi seisukohast olulised tooted ei ole enam patendiga kaitstud, kuid on kaitstud täiendava kaitse tunnistusega pärast patendi aegumist. Seda tuleks täiendava kaitse tunnistuse suhtes kohaldada ka juhul, kui litsents antakse pärast patendi aegumist.</w:t>
      </w:r>
    </w:p>
    <w:p w14:paraId="40C2E4C4" w14:textId="77777777" w:rsidR="007A2421" w:rsidRDefault="007A2421">
      <w:pPr>
        <w:widowControl/>
        <w:rPr>
          <w:szCs w:val="24"/>
          <w:lang w:eastAsia="en-US"/>
        </w:rPr>
      </w:pPr>
      <w:r>
        <w:rPr>
          <w:szCs w:val="24"/>
          <w:lang w:eastAsia="en-US"/>
        </w:rPr>
        <w:br w:type="page"/>
      </w:r>
    </w:p>
    <w:p w14:paraId="249C427F" w14:textId="0FAED235"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(12)</w:t>
      </w:r>
      <w:r w:rsidRPr="007A2421">
        <w:rPr>
          <w:szCs w:val="24"/>
          <w:lang w:eastAsia="en-US"/>
        </w:rPr>
        <w:tab/>
        <w:t xml:space="preserve">Liidu sundlitsentsi tuleks kohaldada ka riiklike patentide ja Euroopa patentide kohta avaldatud patenditaotluste suhtes. Kuna patendi väljaandmine pärast patenditaotluse avaldamist võib võtta aastaid, võib ainult väljaantud patendiga kaitstud leiutistele keskendumine takistada tulemuslikku ja õigeaegset kriisile reageerimist. Kriiside korral võivad lahendused tugineda </w:t>
      </w:r>
      <w:proofErr w:type="spellStart"/>
      <w:r w:rsidRPr="007A2421">
        <w:rPr>
          <w:szCs w:val="24"/>
          <w:lang w:eastAsia="en-US"/>
        </w:rPr>
        <w:t>uusimale</w:t>
      </w:r>
      <w:proofErr w:type="spellEnd"/>
      <w:r w:rsidRPr="007A2421">
        <w:rPr>
          <w:szCs w:val="24"/>
          <w:lang w:eastAsia="en-US"/>
        </w:rPr>
        <w:t xml:space="preserve"> tipptehnoloogiale. Lisaks sellele on teatavates riiklikes patendialastes õigusaktides ja Euroopa patendikonventsioonis nähtud ette patenditaotlejate kaitse leiutiste kasutamise eest ilma nende nõusolekuta ja taotlejate vastav võimalus oma patenditaotluse õiguste kasutamine litsentsida. Tagamaks, et avaldatud patenditaotlust käsitlev liidu sundlitsents jääb kehtima ka pärast patendi väljaandmist, peaks avaldatud patenditaotluste kohta antud liidu sundlitsents laienema juba välja antud patendile, niivõrd kui kriisi seisukohast oluline toode kuulub jätkuvalt patendinõudluse kohaldamisalasse.</w:t>
      </w:r>
    </w:p>
    <w:p w14:paraId="1312093E" w14:textId="77777777" w:rsidR="007A2421" w:rsidRDefault="007A2421">
      <w:pPr>
        <w:widowControl/>
        <w:rPr>
          <w:szCs w:val="24"/>
          <w:lang w:eastAsia="en-US"/>
        </w:rPr>
      </w:pPr>
      <w:r>
        <w:rPr>
          <w:szCs w:val="24"/>
          <w:lang w:eastAsia="en-US"/>
        </w:rPr>
        <w:br w:type="page"/>
      </w:r>
    </w:p>
    <w:p w14:paraId="19AFBB62" w14:textId="0FCEFECF"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(13)</w:t>
      </w:r>
      <w:r w:rsidRPr="007A2421">
        <w:rPr>
          <w:szCs w:val="24"/>
          <w:lang w:eastAsia="en-US"/>
        </w:rPr>
        <w:tab/>
        <w:t>Tuleks selgitada, et käesolev määrus ei piira autoriõigust ega sellega seonduvaid õigusi käsitlevat liidu õigust, sealhulgas Euroopa Parlamendi ja nõukogu direktiive 96/9/EÜ,</w:t>
      </w:r>
      <w:r w:rsidRPr="007A2421">
        <w:rPr>
          <w:szCs w:val="24"/>
          <w:vertAlign w:val="superscript"/>
          <w:lang w:eastAsia="en-US"/>
        </w:rPr>
        <w:footnoteReference w:id="5"/>
      </w:r>
      <w:r w:rsidRPr="007A2421">
        <w:rPr>
          <w:szCs w:val="24"/>
          <w:lang w:eastAsia="en-US"/>
        </w:rPr>
        <w:t xml:space="preserve"> 2009/24/EÜ,</w:t>
      </w:r>
      <w:r w:rsidRPr="007A2421">
        <w:rPr>
          <w:szCs w:val="24"/>
          <w:vertAlign w:val="superscript"/>
          <w:lang w:eastAsia="en-US"/>
        </w:rPr>
        <w:footnoteReference w:id="6"/>
      </w:r>
      <w:r w:rsidRPr="007A2421">
        <w:rPr>
          <w:szCs w:val="24"/>
          <w:lang w:eastAsia="en-US"/>
        </w:rPr>
        <w:t xml:space="preserve"> 2001/29/EÜ</w:t>
      </w:r>
      <w:r w:rsidRPr="007A2421">
        <w:rPr>
          <w:szCs w:val="24"/>
          <w:vertAlign w:val="superscript"/>
          <w:lang w:eastAsia="en-US"/>
        </w:rPr>
        <w:footnoteReference w:id="7"/>
      </w:r>
      <w:r w:rsidRPr="007A2421">
        <w:rPr>
          <w:szCs w:val="24"/>
          <w:lang w:eastAsia="en-US"/>
        </w:rPr>
        <w:t>, 2004/48/EÜ</w:t>
      </w:r>
      <w:r w:rsidRPr="007A2421">
        <w:rPr>
          <w:szCs w:val="24"/>
          <w:vertAlign w:val="superscript"/>
          <w:lang w:eastAsia="en-US"/>
        </w:rPr>
        <w:footnoteReference w:id="8"/>
      </w:r>
      <w:r w:rsidRPr="007A2421">
        <w:rPr>
          <w:szCs w:val="24"/>
          <w:lang w:eastAsia="en-US"/>
        </w:rPr>
        <w:t xml:space="preserve"> ja (EL) 2019/790,</w:t>
      </w:r>
      <w:r w:rsidRPr="007A2421">
        <w:rPr>
          <w:szCs w:val="24"/>
          <w:vertAlign w:val="superscript"/>
          <w:lang w:eastAsia="en-US"/>
        </w:rPr>
        <w:footnoteReference w:id="9"/>
      </w:r>
      <w:r w:rsidRPr="007A2421">
        <w:rPr>
          <w:szCs w:val="24"/>
          <w:lang w:eastAsia="en-US"/>
        </w:rPr>
        <w:t xml:space="preserve"> millega kehtestatud erinorme ega menetlusi ei tohiks käesolev määrus mõjutada.</w:t>
      </w:r>
    </w:p>
    <w:p w14:paraId="38D68E4A" w14:textId="77777777" w:rsidR="007A2421" w:rsidRDefault="007A2421">
      <w:pPr>
        <w:widowControl/>
        <w:rPr>
          <w:szCs w:val="24"/>
          <w:lang w:eastAsia="en-US"/>
        </w:rPr>
      </w:pPr>
      <w:r>
        <w:rPr>
          <w:szCs w:val="24"/>
          <w:lang w:eastAsia="en-US"/>
        </w:rPr>
        <w:br w:type="page"/>
      </w:r>
    </w:p>
    <w:p w14:paraId="05B46FC1" w14:textId="35F95249"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(14)</w:t>
      </w:r>
      <w:r w:rsidRPr="007A2421">
        <w:rPr>
          <w:szCs w:val="24"/>
          <w:lang w:eastAsia="en-US"/>
        </w:rPr>
        <w:tab/>
        <w:t>Kui sundlitsents on antud, võib regulatiivne andmekaitse, kui see veel kehtib, takistada sundlitsentsi tulemuslikku kasutamist, kuna see takistab geneeriliste ravimite lubade väljastamist. See avaldaks suurt negatiivset mõju liidu sundlitsentsidele, mis on antud kriisiga toimetulekuks, kuna see võib piirata juurdepääsu kriisi lahendamiseks vajalikele ravimitele. Seetõttu on liidu ravimeid käsitlevates õigusaktides (vrd direktiivi (EL) nr XXX/XX artikli 80 lõige 4 [COM(2023) 192]) ette nähtud andmete ainuõiguse ja turukaitse peatamine, kui on väljastatud sundlitsents, et tulla toime rahvatervise hädaolukorraga. Kõnealune peatamine on lubatud ainult antud sundlitsentsi puhul ja see peab vastama antud sundlitsentsi eesmärkidele, territoriaalsele ulatusele, kehtivusajale ja reguleerimisesemele. Peatamine tähendab, et andmete ainuõigus ja turukaitse ei avalda mõju sundlitsentsi saajale, kuni kõnealune litsents kehtib. Kui sundlitsentsi kehtivusaeg lõpeb, hakkavad andmete ainuõigus ja turukaitse uuesti kehtima. Peatamise tulemusena ei tohiks pikendada regulatiivse andmekaitse algset kestust.</w:t>
      </w:r>
    </w:p>
    <w:p w14:paraId="7A3373F6" w14:textId="77777777" w:rsidR="007A2421" w:rsidRDefault="007A2421">
      <w:pPr>
        <w:widowControl/>
        <w:rPr>
          <w:szCs w:val="24"/>
          <w:lang w:eastAsia="en-US"/>
        </w:rPr>
      </w:pPr>
      <w:r>
        <w:rPr>
          <w:szCs w:val="24"/>
          <w:lang w:eastAsia="en-US"/>
        </w:rPr>
        <w:br w:type="page"/>
      </w:r>
    </w:p>
    <w:p w14:paraId="762FE7B9" w14:textId="3C146A33"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(15)</w:t>
      </w:r>
      <w:r w:rsidRPr="007A2421">
        <w:rPr>
          <w:szCs w:val="24"/>
          <w:lang w:eastAsia="en-US"/>
        </w:rPr>
        <w:tab/>
        <w:t>Selleks et tagada võimalikult suurel määral sidusus kehtivate kriisilahendusmehhanismide ja</w:t>
      </w:r>
      <w:r w:rsidRPr="007A2421">
        <w:rPr>
          <w:b/>
          <w:i/>
          <w:szCs w:val="24"/>
          <w:lang w:eastAsia="en-US"/>
        </w:rPr>
        <w:t xml:space="preserve"> nende avalikku huvi puudutavate nõuetega ning</w:t>
      </w:r>
      <w:r w:rsidRPr="007A2421">
        <w:rPr>
          <w:szCs w:val="24"/>
          <w:lang w:eastAsia="en-US"/>
        </w:rPr>
        <w:t xml:space="preserve"> muude liidu õigusaktidega, peaks kriisi seisukohast olulise toote määratlus põhinema määratlusel, mis on vastu võetud ühtse turu hädaolukorra mehhanismis, aga see peaks olema üldisem, et hõlmata eri liiki kriiside või hädaolukordadega seotud tooteid.</w:t>
      </w:r>
      <w:r w:rsidR="00AF5561">
        <w:rPr>
          <w:b/>
          <w:szCs w:val="24"/>
          <w:lang w:eastAsia="en-US"/>
        </w:rPr>
        <w:t xml:space="preserve"> [ME 5]</w:t>
      </w:r>
    </w:p>
    <w:p w14:paraId="1DD04CFF" w14:textId="77777777" w:rsidR="007A2421" w:rsidRDefault="007A2421">
      <w:pPr>
        <w:widowControl/>
        <w:rPr>
          <w:szCs w:val="24"/>
          <w:lang w:eastAsia="en-US"/>
        </w:rPr>
      </w:pPr>
      <w:r>
        <w:rPr>
          <w:szCs w:val="24"/>
          <w:lang w:eastAsia="en-US"/>
        </w:rPr>
        <w:br w:type="page"/>
      </w:r>
    </w:p>
    <w:p w14:paraId="26D98F48" w14:textId="70CA3F25"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(16)</w:t>
      </w:r>
      <w:r w:rsidRPr="007A2421">
        <w:rPr>
          <w:szCs w:val="24"/>
          <w:lang w:eastAsia="en-US"/>
        </w:rPr>
        <w:tab/>
        <w:t>Liidu sundlitsentsiga antakse luba kasutada kaitstud leiutist ilma õiguste omaja nõusolekuta. Seega võib selle anda ainult erandkorras</w:t>
      </w:r>
      <w:r w:rsidRPr="007A2421">
        <w:rPr>
          <w:b/>
          <w:i/>
          <w:szCs w:val="24"/>
          <w:lang w:eastAsia="en-US"/>
        </w:rPr>
        <w:t>, et kaitsta avalikku huvi, viimase abinõuna</w:t>
      </w:r>
      <w:r w:rsidRPr="007A2421">
        <w:rPr>
          <w:szCs w:val="24"/>
          <w:lang w:eastAsia="en-US"/>
        </w:rPr>
        <w:t xml:space="preserve"> ja tingimustel, milles võetakse arvesse õiguste omaja huve. See hõlmab litsentsi ulatuse, kehtivusaja ja </w:t>
      </w:r>
      <w:r w:rsidRPr="007A2421">
        <w:rPr>
          <w:strike/>
          <w:szCs w:val="24"/>
          <w:lang w:eastAsia="en-US"/>
        </w:rPr>
        <w:t>territoriaalsekaetuse</w:t>
      </w:r>
      <w:r w:rsidRPr="007A2421">
        <w:rPr>
          <w:b/>
          <w:i/>
          <w:szCs w:val="24"/>
          <w:lang w:eastAsia="en-US"/>
        </w:rPr>
        <w:t>territoriaalse kaetuse</w:t>
      </w:r>
      <w:r w:rsidRPr="007A2421">
        <w:rPr>
          <w:szCs w:val="24"/>
          <w:lang w:eastAsia="en-US"/>
        </w:rPr>
        <w:t xml:space="preserve"> selget </w:t>
      </w:r>
      <w:proofErr w:type="spellStart"/>
      <w:r w:rsidRPr="007A2421">
        <w:rPr>
          <w:strike/>
          <w:szCs w:val="24"/>
          <w:lang w:eastAsia="en-US"/>
        </w:rPr>
        <w:t>kindlaksmääramist</w:t>
      </w:r>
      <w:r w:rsidRPr="007A2421">
        <w:rPr>
          <w:b/>
          <w:i/>
          <w:szCs w:val="24"/>
          <w:lang w:eastAsia="en-US"/>
        </w:rPr>
        <w:t>määramist</w:t>
      </w:r>
      <w:proofErr w:type="spellEnd"/>
      <w:r w:rsidRPr="007A2421">
        <w:rPr>
          <w:b/>
          <w:i/>
          <w:szCs w:val="24"/>
          <w:lang w:eastAsia="en-US"/>
        </w:rPr>
        <w:t>, mis peab tingimata olema kooskõlas kriisi kestusega ja sundlitsentsi andmise eesmärgiga</w:t>
      </w:r>
      <w:r w:rsidRPr="007A2421">
        <w:rPr>
          <w:szCs w:val="24"/>
          <w:lang w:eastAsia="en-US"/>
        </w:rPr>
        <w:t>. Liidu tasandi kriisilahendusmehhanismi kontekstis käivitatakse või kuulutatakse piiratud ajaks välja kriisirežiim või hädaolukorrarežiim. Kui liidu sundlitsents antakse sellises raamistikus, ei ole litsentsi kehtivusaeg pikem käivitatud või väljakuulutatud kriisirežiimi või hädaolukorra režiimi kestusest</w:t>
      </w:r>
      <w:r w:rsidRPr="007A2421">
        <w:rPr>
          <w:b/>
          <w:i/>
          <w:szCs w:val="24"/>
          <w:lang w:eastAsia="en-US"/>
        </w:rPr>
        <w:t xml:space="preserve"> ning üldjuhul ei tohiks see ületada 12 kuud, välja arvatud juhul, kui litsentsi kehtivust on vaja pikendada, sest litsentsi andmiseni viinud asjaolud ei ole kadunud</w:t>
      </w:r>
      <w:r w:rsidRPr="007A2421">
        <w:rPr>
          <w:szCs w:val="24"/>
          <w:lang w:eastAsia="en-US"/>
        </w:rPr>
        <w:t>. Tagamaks, et sundlitsents täidab sellele seatud eesmärgid ja tingimused, tuleks leiutist lubada kasutada ainult kvalifitseeritud isikul, kes suudab kriisi seisukohast olulist toodet toota ja maksta õiguste omajale mõistlikku tasu.</w:t>
      </w:r>
      <w:r w:rsidR="00AF5561">
        <w:rPr>
          <w:b/>
          <w:szCs w:val="24"/>
          <w:lang w:eastAsia="en-US"/>
        </w:rPr>
        <w:t xml:space="preserve"> [ME 6]</w:t>
      </w:r>
    </w:p>
    <w:p w14:paraId="71D3E29B" w14:textId="77777777" w:rsidR="007A2421" w:rsidRDefault="007A2421">
      <w:pPr>
        <w:widowControl/>
        <w:rPr>
          <w:szCs w:val="24"/>
          <w:lang w:eastAsia="en-US"/>
        </w:rPr>
      </w:pPr>
      <w:r>
        <w:rPr>
          <w:szCs w:val="24"/>
          <w:lang w:eastAsia="en-US"/>
        </w:rPr>
        <w:br w:type="page"/>
      </w:r>
    </w:p>
    <w:p w14:paraId="035A865D" w14:textId="5B2692A0"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(17)</w:t>
      </w:r>
      <w:r w:rsidRPr="007A2421">
        <w:rPr>
          <w:szCs w:val="24"/>
          <w:lang w:eastAsia="en-US"/>
        </w:rPr>
        <w:tab/>
        <w:t>Kui komisjon kaalub, kas liidu sundlitsents anda, peaks teda abistama nõuandev organ, et ta saaks teha teadmistel põhinevaid otsuseid. Nõuandva organiga tuleks konsulteerida arutelude varajases etapis, kui käsitletakse asjakohase vahendi alusel sundlitsentsi andmise vajadust. Arutelud liidu sundlitsentsi vajaduse üle algavad sageli juba selle töö kontekstis, mida teeb asjaomase liidu kriisilahendusmehhanismi või hädaolukorra mehhanismi kontekstis osalev nõuandev organ. Sel juhul ei ole komisjonil vaja nõuandvat organit moodustada, vaid anda kiiresti teada, et kõnealune organ on samuti pädev hindama vajadust liidu tasandil sundlitsentsimise järele ja selle tingimusi. Nõuandva organi pädevust käsitlevad selgitused tuleks anda protsessi varajases etapis, niipea kui komisjon võtab arvesse liidu tasandil sundlitsentsimise kasutamist.</w:t>
      </w:r>
    </w:p>
    <w:p w14:paraId="4363D407" w14:textId="77777777" w:rsidR="007A2421" w:rsidRDefault="007A2421">
      <w:pPr>
        <w:widowControl/>
        <w:rPr>
          <w:szCs w:val="24"/>
          <w:lang w:eastAsia="en-US"/>
        </w:rPr>
      </w:pPr>
      <w:r>
        <w:rPr>
          <w:szCs w:val="24"/>
          <w:lang w:eastAsia="en-US"/>
        </w:rPr>
        <w:br w:type="page"/>
      </w:r>
    </w:p>
    <w:p w14:paraId="42E16305" w14:textId="0273010D"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(18)</w:t>
      </w:r>
      <w:r w:rsidRPr="007A2421">
        <w:rPr>
          <w:szCs w:val="24"/>
          <w:lang w:eastAsia="en-US"/>
        </w:rPr>
        <w:tab/>
        <w:t xml:space="preserve">Nõuandva organi osalemise eesmärk on tagada terviklik, põhjalik ja konkreetne hinnang olukorrale, võttes arvesse iga olukorra asjaolusid. Seega on oluline, et nõuandval organil oleks õige koosseis ning eksperditeadmised ja menetlused, et toetada komisjoni, kui see teeb otsuse liidu sundlitsentsi andmise ja selle andmise tingimuste kohta. Liidu kriisilahendusmehhanismid hõlmavad üldjuhul nõuandva organi loomist, millega tagatakse komisjoni ning asjaomaste organite ja ametite, nõukogu ja liikmesriikide tegevuse koordineerimine. Sel otstarbel on ühtse turu hädaolukorra mehhanismi alusel loodud nõuanderühm. Määrusega (EL) 2022/2371 on ette nähtud tervisekriisinõukogu ja määruse (EL) nr XXX/XX (kiibimäärus) [COM(2022) 46] kohaselt konsulteerib komisjon pooljuhtide nõukojaga. Neil nõuandvatel organitel on õige koosseis ning eksperditeadmised ja menetlused, et tegeleda kriiside ja hädaolukordadega, milleks nad on loodud. Kui sundlitsentsimist käsitletakse </w:t>
      </w:r>
      <w:proofErr w:type="spellStart"/>
      <w:r w:rsidRPr="007A2421">
        <w:rPr>
          <w:szCs w:val="24"/>
          <w:lang w:eastAsia="en-US"/>
        </w:rPr>
        <w:t>kriisiohjevahendi</w:t>
      </w:r>
      <w:proofErr w:type="spellEnd"/>
      <w:r w:rsidRPr="007A2421">
        <w:rPr>
          <w:szCs w:val="24"/>
          <w:lang w:eastAsia="en-US"/>
        </w:rPr>
        <w:t xml:space="preserve"> kontekstis, võib komisjon saada konkreetse vahendi jaoks loodud nõuandvale organile tuginedes asjakohast nõu ning vältida paralleelsete nõuandvate organite loomist, mis põhjustaks menetlustes ebakõlasid. Pädevad nõuandvad organid koos vastavate kriisilahendusmehhanismidega </w:t>
      </w:r>
      <w:r w:rsidRPr="007A2421">
        <w:rPr>
          <w:strike/>
          <w:szCs w:val="24"/>
          <w:lang w:eastAsia="en-US"/>
        </w:rPr>
        <w:t>on loetletud</w:t>
      </w:r>
      <w:r w:rsidRPr="007A2421">
        <w:rPr>
          <w:b/>
          <w:i/>
          <w:szCs w:val="24"/>
          <w:lang w:eastAsia="en-US"/>
        </w:rPr>
        <w:t>tuleks loetleda</w:t>
      </w:r>
      <w:r w:rsidRPr="007A2421">
        <w:rPr>
          <w:szCs w:val="24"/>
          <w:lang w:eastAsia="en-US"/>
        </w:rPr>
        <w:t xml:space="preserve"> käesoleva määruse lisas</w:t>
      </w:r>
      <w:r w:rsidRPr="007A2421">
        <w:rPr>
          <w:b/>
          <w:i/>
          <w:szCs w:val="24"/>
          <w:lang w:eastAsia="en-US"/>
        </w:rPr>
        <w:t>. Komisjon peaks tagama, et muude liidu tasandil kriisi seisukohast oluliste organite esindajad osalevad nõuandva organi asjaomastel kohtumistel ja kutsutakse nendel osalema vaatlejana, et tagada kooskõla muude liidu mehhanismide alusel võetud meetmetega. Oluline on, et komisjon kutsuks riiklike patendialaste õigusaktide alusel sundlitsentside andmise eest vastutavate kõikide riiklike asutuste esindajad vaatlejana osalema</w:t>
      </w:r>
      <w:r w:rsidRPr="007A2421">
        <w:rPr>
          <w:szCs w:val="24"/>
          <w:lang w:eastAsia="en-US"/>
        </w:rPr>
        <w:t xml:space="preserve">. Kui liidu kriisilahendusmehhanismiga ei ole nõuandvat organit ette nähtud, peaks komisjon looma </w:t>
      </w:r>
      <w:r w:rsidRPr="007A2421">
        <w:rPr>
          <w:strike/>
          <w:szCs w:val="24"/>
          <w:lang w:eastAsia="en-US"/>
        </w:rPr>
        <w:t xml:space="preserve">liidu sundlitsentsi andmiseks </w:t>
      </w:r>
      <w:r w:rsidRPr="007A2421">
        <w:rPr>
          <w:szCs w:val="24"/>
          <w:lang w:eastAsia="en-US"/>
        </w:rPr>
        <w:t>sihtotstarbelise nõuandva organi</w:t>
      </w:r>
      <w:r w:rsidRPr="007A2421">
        <w:rPr>
          <w:b/>
          <w:i/>
          <w:szCs w:val="24"/>
          <w:lang w:eastAsia="en-US"/>
        </w:rPr>
        <w:t>, mis peaks koosnema liikmesriikide selliste institutsioonide ja organite esindajatest, kellel on siseriikliku õiguse alusel riiklike sundlitsentside andmise pädevus</w:t>
      </w:r>
      <w:r w:rsidRPr="007A2421">
        <w:rPr>
          <w:strike/>
          <w:szCs w:val="24"/>
          <w:lang w:eastAsia="en-US"/>
        </w:rPr>
        <w:t xml:space="preserve"> (edaspidi „sihtotstarbeline nõuandev organ“)</w:t>
      </w:r>
      <w:r w:rsidRPr="007A2421">
        <w:rPr>
          <w:szCs w:val="24"/>
          <w:lang w:eastAsia="en-US"/>
        </w:rPr>
        <w:t>.</w:t>
      </w:r>
      <w:r w:rsidR="00AF5561">
        <w:rPr>
          <w:b/>
          <w:szCs w:val="24"/>
          <w:lang w:eastAsia="en-US"/>
        </w:rPr>
        <w:t xml:space="preserve"> [ME 7]</w:t>
      </w:r>
    </w:p>
    <w:p w14:paraId="49EF0F3A" w14:textId="77777777" w:rsidR="007A2421" w:rsidRDefault="007A2421">
      <w:pPr>
        <w:widowControl/>
        <w:rPr>
          <w:szCs w:val="24"/>
          <w:lang w:eastAsia="en-US"/>
        </w:rPr>
      </w:pPr>
      <w:r>
        <w:rPr>
          <w:szCs w:val="24"/>
          <w:lang w:eastAsia="en-US"/>
        </w:rPr>
        <w:br w:type="page"/>
      </w:r>
    </w:p>
    <w:p w14:paraId="5BA08A5C" w14:textId="2B1D61E6"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(19)</w:t>
      </w:r>
      <w:r w:rsidRPr="007A2421">
        <w:rPr>
          <w:szCs w:val="24"/>
          <w:lang w:eastAsia="en-US"/>
        </w:rPr>
        <w:tab/>
        <w:t xml:space="preserve">Nõuandva organi roll on nõustada komisjoni, kui tekivad arutelud vajaduse kohta kasutada liidu tasandil sundlitsentsimist. Ta peaks esitama komisjonile mittesiduva arvamuse. Tema peamine ülesanne on aidata komisjonil teha kindlaks vajadus kasutada liidu tasandil sundlitsentsimist ning määrata kindlaks sellise litsentsimise tingimused. Kui nõuandev organ on juba loodud, tuleks kohaldada selle kehtivat kodukorda. Sihtotstarbelise nõuandva organi koosseisu </w:t>
      </w:r>
      <w:proofErr w:type="spellStart"/>
      <w:r w:rsidRPr="007A2421">
        <w:rPr>
          <w:strike/>
          <w:szCs w:val="24"/>
          <w:lang w:eastAsia="en-US"/>
        </w:rPr>
        <w:t>peaks</w:t>
      </w:r>
      <w:r w:rsidRPr="007A2421">
        <w:rPr>
          <w:b/>
          <w:i/>
          <w:szCs w:val="24"/>
          <w:lang w:eastAsia="en-US"/>
        </w:rPr>
        <w:t>peaksid</w:t>
      </w:r>
      <w:proofErr w:type="spellEnd"/>
      <w:r w:rsidRPr="007A2421">
        <w:rPr>
          <w:szCs w:val="24"/>
          <w:lang w:eastAsia="en-US"/>
        </w:rPr>
        <w:t xml:space="preserve"> kuuluma </w:t>
      </w:r>
      <w:r w:rsidRPr="007A2421">
        <w:rPr>
          <w:strike/>
          <w:szCs w:val="24"/>
          <w:lang w:eastAsia="en-US"/>
        </w:rPr>
        <w:t xml:space="preserve">igast liikmesriigist üks esindaja, kes </w:t>
      </w:r>
      <w:proofErr w:type="spellStart"/>
      <w:r w:rsidRPr="007A2421">
        <w:rPr>
          <w:strike/>
          <w:szCs w:val="24"/>
          <w:lang w:eastAsia="en-US"/>
        </w:rPr>
        <w:t>esitab</w:t>
      </w:r>
      <w:r w:rsidRPr="007A2421">
        <w:rPr>
          <w:b/>
          <w:i/>
          <w:szCs w:val="24"/>
          <w:lang w:eastAsia="en-US"/>
        </w:rPr>
        <w:t>riiklike</w:t>
      </w:r>
      <w:proofErr w:type="spellEnd"/>
      <w:r w:rsidRPr="007A2421">
        <w:rPr>
          <w:b/>
          <w:i/>
          <w:szCs w:val="24"/>
          <w:lang w:eastAsia="en-US"/>
        </w:rPr>
        <w:t xml:space="preserve"> pädevate asutuste esindajad, et anda</w:t>
      </w:r>
      <w:r w:rsidRPr="007A2421">
        <w:rPr>
          <w:szCs w:val="24"/>
          <w:lang w:eastAsia="en-US"/>
        </w:rPr>
        <w:t xml:space="preserve"> komisjonile teavet ja tagasisidet oma riigi olukorra kohta, sealhulgas teavet tootmisvõimsuse, potentsiaalsete litsentsisaajate, ja kui see on kohaldatav, vabatahtlikke lahendusi käsitlevate ettepanekute kohta. Lisaks sellele peaks nõuandev organ koguma ja analüüsima asjakohaseid andmeid ning tagama tegevuse kooskõlastamise ja koostöö muude kriisiga seotud organitega liidu ja riiklikul tasandil, et liidu tasandil kriisile asjakohasel, kooskõlastatud ja sidusal viisil reageerida.</w:t>
      </w:r>
      <w:r w:rsidR="00AF5561">
        <w:rPr>
          <w:b/>
          <w:szCs w:val="24"/>
          <w:lang w:eastAsia="en-US"/>
        </w:rPr>
        <w:t xml:space="preserve"> [ME 8]</w:t>
      </w:r>
    </w:p>
    <w:p w14:paraId="6235EEF1" w14:textId="77777777" w:rsidR="007A2421" w:rsidRDefault="007A2421">
      <w:pPr>
        <w:widowControl/>
        <w:rPr>
          <w:szCs w:val="24"/>
          <w:lang w:eastAsia="en-US"/>
        </w:rPr>
      </w:pPr>
      <w:r>
        <w:rPr>
          <w:szCs w:val="24"/>
          <w:lang w:eastAsia="en-US"/>
        </w:rPr>
        <w:br w:type="page"/>
      </w:r>
    </w:p>
    <w:p w14:paraId="38E8D991" w14:textId="57D461E3"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(20)</w:t>
      </w:r>
      <w:r w:rsidRPr="007A2421">
        <w:rPr>
          <w:szCs w:val="24"/>
          <w:lang w:eastAsia="en-US"/>
        </w:rPr>
        <w:tab/>
        <w:t xml:space="preserve">Komisjon peaks liidu sundlitsentsi andmisel võtma arvesse nõuandva organi mittesiduvat arvamust. Isikutele, kelle huve võib liidu sundlitsents mõjutada, eelkõige litsentsisaajale ja õiguste omajale, tuleks anda võimalus esitada </w:t>
      </w:r>
      <w:r w:rsidRPr="007A2421">
        <w:rPr>
          <w:b/>
          <w:i/>
          <w:szCs w:val="24"/>
          <w:lang w:eastAsia="en-US"/>
        </w:rPr>
        <w:t xml:space="preserve">mõistliku aja jooksul nõuandvale organile </w:t>
      </w:r>
      <w:r w:rsidRPr="007A2421">
        <w:rPr>
          <w:szCs w:val="24"/>
          <w:lang w:eastAsia="en-US"/>
        </w:rPr>
        <w:t>märkusi</w:t>
      </w:r>
      <w:r w:rsidRPr="007A2421">
        <w:rPr>
          <w:b/>
          <w:i/>
          <w:szCs w:val="24"/>
          <w:lang w:eastAsia="en-US"/>
        </w:rPr>
        <w:t xml:space="preserve"> pärast nõuandvale organile esitatud toimiku või nõuandva organi läbi viidud analüüside saamist ning neile tuleks anda mis tahes muu asjakohane teave, mida nad vajavad, et hinnata kavandatava liidu sundlitsentsi võimalikku mõju nende intellektuaalomandi õigustele</w:t>
      </w:r>
      <w:r w:rsidRPr="007A2421">
        <w:rPr>
          <w:szCs w:val="24"/>
          <w:lang w:eastAsia="en-US"/>
        </w:rPr>
        <w:t xml:space="preserve">. Need elemendid peaksid võimaldama komisjonil kaaluda olukorra asjaolusid ja määrata sellest lähtuvalt kindlaks litsentsi asjakohased tingimused, sealhulgas piisav tasu, mille litsentsisaaja peab õiguste omajale maksma. Selleks et vältida liidu sundlitsentsi alusel toodetavate toodete </w:t>
      </w:r>
      <w:proofErr w:type="spellStart"/>
      <w:r w:rsidRPr="007A2421">
        <w:rPr>
          <w:szCs w:val="24"/>
          <w:lang w:eastAsia="en-US"/>
        </w:rPr>
        <w:t>ületootmist</w:t>
      </w:r>
      <w:proofErr w:type="spellEnd"/>
      <w:r w:rsidRPr="007A2421">
        <w:rPr>
          <w:szCs w:val="24"/>
          <w:lang w:eastAsia="en-US"/>
        </w:rPr>
        <w:t>, peaks komisjon samuti võtma arvesse kõiki sundlitsentse, mis on riiklikul tasandil juba antud.</w:t>
      </w:r>
      <w:r w:rsidR="00AF5561">
        <w:rPr>
          <w:b/>
          <w:szCs w:val="24"/>
          <w:lang w:eastAsia="en-US"/>
        </w:rPr>
        <w:t xml:space="preserve"> [ME 9]</w:t>
      </w:r>
    </w:p>
    <w:p w14:paraId="41F34C1A" w14:textId="77777777" w:rsidR="007A2421" w:rsidRDefault="007A2421">
      <w:pPr>
        <w:widowControl/>
        <w:rPr>
          <w:szCs w:val="24"/>
          <w:lang w:eastAsia="en-US"/>
        </w:rPr>
      </w:pPr>
      <w:r>
        <w:rPr>
          <w:szCs w:val="24"/>
          <w:lang w:eastAsia="en-US"/>
        </w:rPr>
        <w:br w:type="page"/>
      </w:r>
    </w:p>
    <w:p w14:paraId="57EF69F7" w14:textId="077370FA"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(21)</w:t>
      </w:r>
      <w:r w:rsidRPr="007A2421">
        <w:rPr>
          <w:szCs w:val="24"/>
          <w:lang w:eastAsia="en-US"/>
        </w:rPr>
        <w:tab/>
        <w:t>Komisjon peaks tagama, et õiguste omajal on õigus olla enne liidu sundlitsentsi vastuvõtmist ära kuulatud. Seetõttu peaks komisjon põhjendamatu viivituseta teavitama asjassepuutuvat õiguste omajat</w:t>
      </w:r>
      <w:r w:rsidRPr="007A2421">
        <w:rPr>
          <w:strike/>
          <w:szCs w:val="24"/>
          <w:lang w:eastAsia="en-US"/>
        </w:rPr>
        <w:t>, võimaluse korral</w:t>
      </w:r>
      <w:r w:rsidRPr="007A2421">
        <w:rPr>
          <w:szCs w:val="24"/>
          <w:lang w:eastAsia="en-US"/>
        </w:rPr>
        <w:t xml:space="preserve"> individuaalselt, et liidu sundlitsents võidakse anda. Õiguste omaja osalemine peaks olema võimalik juhul, kui asjaomases nõuandvas organis on liidu sundlitsentsi andmise üle käivate aruteludega jõutud hilisemasse etappi.</w:t>
      </w:r>
      <w:r w:rsidR="00AF5561">
        <w:rPr>
          <w:b/>
          <w:szCs w:val="24"/>
          <w:lang w:eastAsia="en-US"/>
        </w:rPr>
        <w:t xml:space="preserve"> [ME 10]</w:t>
      </w:r>
    </w:p>
    <w:p w14:paraId="059EA8BC" w14:textId="77777777" w:rsidR="007A2421" w:rsidRDefault="007A2421">
      <w:pPr>
        <w:widowControl/>
        <w:rPr>
          <w:szCs w:val="24"/>
          <w:lang w:eastAsia="en-US"/>
        </w:rPr>
      </w:pPr>
      <w:r>
        <w:rPr>
          <w:szCs w:val="24"/>
          <w:lang w:eastAsia="en-US"/>
        </w:rPr>
        <w:br w:type="page"/>
      </w:r>
    </w:p>
    <w:p w14:paraId="16C0FDDA" w14:textId="28AD59A6"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(22)</w:t>
      </w:r>
      <w:r w:rsidRPr="007A2421">
        <w:rPr>
          <w:szCs w:val="24"/>
          <w:lang w:eastAsia="en-US"/>
        </w:rPr>
        <w:tab/>
      </w:r>
      <w:proofErr w:type="spellStart"/>
      <w:r w:rsidRPr="007A2421">
        <w:rPr>
          <w:strike/>
          <w:szCs w:val="24"/>
          <w:lang w:eastAsia="en-US"/>
        </w:rPr>
        <w:t>Kui</w:t>
      </w:r>
      <w:r w:rsidRPr="007A2421">
        <w:rPr>
          <w:b/>
          <w:i/>
          <w:szCs w:val="24"/>
          <w:lang w:eastAsia="en-US"/>
        </w:rPr>
        <w:t>Kuna</w:t>
      </w:r>
      <w:proofErr w:type="spellEnd"/>
      <w:r w:rsidRPr="007A2421">
        <w:rPr>
          <w:b/>
          <w:i/>
          <w:szCs w:val="24"/>
          <w:lang w:eastAsia="en-US"/>
        </w:rPr>
        <w:t xml:space="preserve"> vabatahtlikud lepingud on patenditud toodete või protsessidega kriisi ajal tegelemiseks kõige parem lahendus, tuleks</w:t>
      </w:r>
      <w:r w:rsidRPr="007A2421">
        <w:rPr>
          <w:szCs w:val="24"/>
          <w:lang w:eastAsia="en-US"/>
        </w:rPr>
        <w:t xml:space="preserve"> õiguste </w:t>
      </w:r>
      <w:r w:rsidRPr="007A2421">
        <w:rPr>
          <w:strike/>
          <w:szCs w:val="24"/>
          <w:lang w:eastAsia="en-US"/>
        </w:rPr>
        <w:t xml:space="preserve">omajat </w:t>
      </w:r>
      <w:proofErr w:type="spellStart"/>
      <w:r w:rsidRPr="007A2421">
        <w:rPr>
          <w:strike/>
          <w:szCs w:val="24"/>
          <w:lang w:eastAsia="en-US"/>
        </w:rPr>
        <w:t>teavitatakse</w:t>
      </w:r>
      <w:r w:rsidRPr="007A2421">
        <w:rPr>
          <w:b/>
          <w:i/>
          <w:szCs w:val="24"/>
          <w:lang w:eastAsia="en-US"/>
        </w:rPr>
        <w:t>omajale</w:t>
      </w:r>
      <w:proofErr w:type="spellEnd"/>
      <w:r w:rsidRPr="007A2421">
        <w:rPr>
          <w:b/>
          <w:i/>
          <w:szCs w:val="24"/>
          <w:lang w:eastAsia="en-US"/>
        </w:rPr>
        <w:t xml:space="preserve"> anda enne komisjoni otsust</w:t>
      </w:r>
      <w:r w:rsidRPr="007A2421">
        <w:rPr>
          <w:szCs w:val="24"/>
          <w:lang w:eastAsia="en-US"/>
        </w:rPr>
        <w:t xml:space="preserve"> liidu sundlitsentsi </w:t>
      </w:r>
      <w:r w:rsidRPr="007A2421">
        <w:rPr>
          <w:strike/>
          <w:szCs w:val="24"/>
          <w:lang w:eastAsia="en-US"/>
        </w:rPr>
        <w:t>andmist käsitlevatest hilisemas etapis aruteludest ,</w:t>
      </w:r>
      <w:r w:rsidRPr="007A2421">
        <w:rPr>
          <w:b/>
          <w:i/>
          <w:szCs w:val="24"/>
          <w:lang w:eastAsia="en-US"/>
        </w:rPr>
        <w:t>andmise kohta mõistlikel alustel võimalus pidada sellise lepingu üle läbirääkimisi. Piisav</w:t>
      </w:r>
      <w:r w:rsidRPr="007A2421">
        <w:rPr>
          <w:szCs w:val="24"/>
          <w:lang w:eastAsia="en-US"/>
        </w:rPr>
        <w:t xml:space="preserve"> peaks</w:t>
      </w:r>
      <w:r w:rsidRPr="007A2421">
        <w:rPr>
          <w:strike/>
          <w:szCs w:val="24"/>
          <w:lang w:eastAsia="en-US"/>
        </w:rPr>
        <w:t xml:space="preserve"> õiguste omajal</w:t>
      </w:r>
      <w:r w:rsidRPr="007A2421">
        <w:rPr>
          <w:szCs w:val="24"/>
          <w:lang w:eastAsia="en-US"/>
        </w:rPr>
        <w:t xml:space="preserve"> olema </w:t>
      </w:r>
      <w:r w:rsidRPr="007A2421">
        <w:rPr>
          <w:strike/>
          <w:szCs w:val="24"/>
          <w:lang w:eastAsia="en-US"/>
        </w:rPr>
        <w:t xml:space="preserve">võimalik teha ettepanek sõlmida vabatahtlik leping, kui liidu kriisi või hädaolukorra asjaolud, </w:t>
      </w:r>
      <w:proofErr w:type="spellStart"/>
      <w:r w:rsidRPr="007A2421">
        <w:rPr>
          <w:strike/>
          <w:szCs w:val="24"/>
          <w:lang w:eastAsia="en-US"/>
        </w:rPr>
        <w:t>sealhulgas</w:t>
      </w:r>
      <w:r w:rsidRPr="007A2421">
        <w:rPr>
          <w:b/>
          <w:i/>
          <w:szCs w:val="24"/>
          <w:lang w:eastAsia="en-US"/>
        </w:rPr>
        <w:t>neljakuuline</w:t>
      </w:r>
      <w:proofErr w:type="spellEnd"/>
      <w:r w:rsidRPr="007A2421">
        <w:rPr>
          <w:b/>
          <w:i/>
          <w:szCs w:val="24"/>
          <w:lang w:eastAsia="en-US"/>
        </w:rPr>
        <w:t xml:space="preserve"> ajavahemik, et võimaldada heas usus ja sisukaid läbirääkimisi, võttes arvesse</w:t>
      </w:r>
      <w:r w:rsidRPr="007A2421">
        <w:rPr>
          <w:szCs w:val="24"/>
          <w:lang w:eastAsia="en-US"/>
        </w:rPr>
        <w:t xml:space="preserve"> olukorra </w:t>
      </w:r>
      <w:r w:rsidRPr="007A2421">
        <w:rPr>
          <w:strike/>
          <w:szCs w:val="24"/>
          <w:lang w:eastAsia="en-US"/>
        </w:rPr>
        <w:t xml:space="preserve">kiireloomulisus, seda </w:t>
      </w:r>
      <w:proofErr w:type="spellStart"/>
      <w:r w:rsidRPr="007A2421">
        <w:rPr>
          <w:strike/>
          <w:szCs w:val="24"/>
          <w:lang w:eastAsia="en-US"/>
        </w:rPr>
        <w:t>võimaldavad</w:t>
      </w:r>
      <w:r w:rsidRPr="007A2421">
        <w:rPr>
          <w:b/>
          <w:i/>
          <w:szCs w:val="24"/>
          <w:lang w:eastAsia="en-US"/>
        </w:rPr>
        <w:t>kiireloomulisust</w:t>
      </w:r>
      <w:proofErr w:type="spellEnd"/>
      <w:r w:rsidRPr="007A2421">
        <w:rPr>
          <w:szCs w:val="24"/>
          <w:lang w:eastAsia="en-US"/>
        </w:rPr>
        <w:t xml:space="preserve">. Õiguste omajale tuleks samuti anda võimalus esitada märkusi liidu sundlitsentsi vajaduse kohta ning litsentsi suhtes kohaldatavate tingimuste, sealhulgas tasu kohta, kui litsents antakse. Selleks tuleks õiguste omajal lubada esitada komisjonile kirjalikud või suulised märkused ja mis tahes teave, mida õiguste omaja peab kasulikuks, et komisjon saaks olukorda õiglaselt, terviklikult ja põhjalikult hinnata. Komisjon peaks andma õiguste omajale mõistliku aja märkuste ja teabe esitamiseks, võttes arvesse </w:t>
      </w:r>
      <w:r w:rsidRPr="007A2421">
        <w:rPr>
          <w:b/>
          <w:i/>
          <w:szCs w:val="24"/>
          <w:lang w:eastAsia="en-US"/>
        </w:rPr>
        <w:t xml:space="preserve">vajalikku tasakaalu avaliku huvi ja </w:t>
      </w:r>
      <w:r w:rsidRPr="007A2421">
        <w:rPr>
          <w:szCs w:val="24"/>
          <w:lang w:eastAsia="en-US"/>
        </w:rPr>
        <w:t xml:space="preserve">õiguste omaja </w:t>
      </w:r>
      <w:r w:rsidRPr="007A2421">
        <w:rPr>
          <w:strike/>
          <w:szCs w:val="24"/>
          <w:lang w:eastAsia="en-US"/>
        </w:rPr>
        <w:t xml:space="preserve">olukorda </w:t>
      </w:r>
      <w:proofErr w:type="spellStart"/>
      <w:r w:rsidRPr="007A2421">
        <w:rPr>
          <w:strike/>
          <w:szCs w:val="24"/>
          <w:lang w:eastAsia="en-US"/>
        </w:rPr>
        <w:t>ja</w:t>
      </w:r>
      <w:r w:rsidRPr="007A2421">
        <w:rPr>
          <w:b/>
          <w:i/>
          <w:szCs w:val="24"/>
          <w:lang w:eastAsia="en-US"/>
        </w:rPr>
        <w:t>olukorra</w:t>
      </w:r>
      <w:proofErr w:type="spellEnd"/>
      <w:r w:rsidRPr="007A2421">
        <w:rPr>
          <w:b/>
          <w:i/>
          <w:szCs w:val="24"/>
          <w:lang w:eastAsia="en-US"/>
        </w:rPr>
        <w:t xml:space="preserve"> vahel ning võttes arvesse</w:t>
      </w:r>
      <w:r w:rsidRPr="007A2421">
        <w:rPr>
          <w:szCs w:val="24"/>
          <w:lang w:eastAsia="en-US"/>
        </w:rPr>
        <w:t xml:space="preserve"> olukorra kiireloomulisust. Komisjon peaks vajaduse korral edastama õiguste omaja märkused</w:t>
      </w:r>
      <w:r w:rsidRPr="007A2421">
        <w:rPr>
          <w:b/>
          <w:i/>
          <w:szCs w:val="24"/>
          <w:lang w:eastAsia="en-US"/>
        </w:rPr>
        <w:t xml:space="preserve"> aegsasti</w:t>
      </w:r>
      <w:r w:rsidRPr="007A2421">
        <w:rPr>
          <w:szCs w:val="24"/>
          <w:lang w:eastAsia="en-US"/>
        </w:rPr>
        <w:t xml:space="preserve"> pädevale nõuandvale organile. Selleks et komisjoniga saaks konfidentsiaalset teavet jagada, tagab komisjon selle teabe jagamiseks turvalise keskkonna ning peaks võtma meetmeid, et säilitada nende dokumentide konfidentsiaalsus, mille õiguste omaja on kõnealuse menetluse kontekstis esitanud. Kui liidu sundlitsents on antud, peaks komisjon teavitama õiguste omajat niipea, kui on mõistlikult võimalik.</w:t>
      </w:r>
      <w:r w:rsidR="00AF5561">
        <w:rPr>
          <w:b/>
          <w:szCs w:val="24"/>
          <w:lang w:eastAsia="en-US"/>
        </w:rPr>
        <w:t xml:space="preserve"> [ME 11]</w:t>
      </w:r>
    </w:p>
    <w:p w14:paraId="6B11071F" w14:textId="77777777" w:rsidR="007A2421" w:rsidRDefault="007A2421">
      <w:pPr>
        <w:widowControl/>
        <w:rPr>
          <w:szCs w:val="24"/>
          <w:lang w:eastAsia="en-US"/>
        </w:rPr>
      </w:pPr>
      <w:r>
        <w:rPr>
          <w:szCs w:val="24"/>
          <w:lang w:eastAsia="en-US"/>
        </w:rPr>
        <w:br w:type="page"/>
      </w:r>
    </w:p>
    <w:p w14:paraId="04D754DD" w14:textId="0864D6FF"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(23)</w:t>
      </w:r>
      <w:r w:rsidRPr="007A2421">
        <w:rPr>
          <w:szCs w:val="24"/>
          <w:lang w:eastAsia="en-US"/>
        </w:rPr>
        <w:tab/>
        <w:t xml:space="preserve">Sundlitsentsimise menetluse </w:t>
      </w:r>
      <w:r w:rsidRPr="007A2421">
        <w:rPr>
          <w:strike/>
          <w:szCs w:val="24"/>
          <w:lang w:eastAsia="en-US"/>
        </w:rPr>
        <w:t>algatamine</w:t>
      </w:r>
      <w:r w:rsidRPr="007A2421">
        <w:rPr>
          <w:b/>
          <w:i/>
          <w:szCs w:val="24"/>
          <w:lang w:eastAsia="en-US"/>
        </w:rPr>
        <w:t>algatamisel</w:t>
      </w:r>
      <w:r w:rsidRPr="007A2421">
        <w:rPr>
          <w:szCs w:val="24"/>
          <w:lang w:eastAsia="en-US"/>
        </w:rPr>
        <w:t xml:space="preserve"> tuleks </w:t>
      </w:r>
      <w:r w:rsidRPr="007A2421">
        <w:rPr>
          <w:strike/>
          <w:szCs w:val="24"/>
          <w:lang w:eastAsia="en-US"/>
        </w:rPr>
        <w:t xml:space="preserve">avalikustada, avaldades teate Euroopa Liidu Teatajas. Teade peaks sisaldama teavet liidu kriisilahendusmehhanismi või hädaolukorra mehhanismi raames liidu sundlitsentsi andmist käsitlevate arutelude kohta. Teade peaks samuti aitama komisjonil </w:t>
      </w:r>
      <w:proofErr w:type="spellStart"/>
      <w:r w:rsidRPr="007A2421">
        <w:rPr>
          <w:strike/>
          <w:szCs w:val="24"/>
          <w:lang w:eastAsia="en-US"/>
        </w:rPr>
        <w:t>teha</w:t>
      </w:r>
      <w:r w:rsidRPr="007A2421">
        <w:rPr>
          <w:b/>
          <w:i/>
          <w:szCs w:val="24"/>
          <w:lang w:eastAsia="en-US"/>
        </w:rPr>
        <w:t>kõigepealt</w:t>
      </w:r>
      <w:proofErr w:type="spellEnd"/>
      <w:r w:rsidRPr="007A2421">
        <w:rPr>
          <w:szCs w:val="24"/>
          <w:lang w:eastAsia="en-US"/>
        </w:rPr>
        <w:t xml:space="preserve"> kindlaks</w:t>
      </w:r>
      <w:r w:rsidRPr="007A2421">
        <w:rPr>
          <w:b/>
          <w:i/>
          <w:szCs w:val="24"/>
          <w:lang w:eastAsia="en-US"/>
        </w:rPr>
        <w:t xml:space="preserve"> teha</w:t>
      </w:r>
      <w:r w:rsidRPr="007A2421">
        <w:rPr>
          <w:szCs w:val="24"/>
          <w:lang w:eastAsia="en-US"/>
        </w:rPr>
        <w:t xml:space="preserve"> asjakohased intellektuaalomandiõigused, asjaomased õiguste omajad ja potentsiaalsed litsentsisaajad</w:t>
      </w:r>
      <w:r w:rsidRPr="007A2421">
        <w:rPr>
          <w:b/>
          <w:i/>
          <w:szCs w:val="24"/>
          <w:lang w:eastAsia="en-US"/>
        </w:rPr>
        <w:t>, kaasates riigisisese patendiõiguse alusel sundlitsentse välja andvad riiklikud ametiasutused</w:t>
      </w:r>
      <w:r w:rsidRPr="007A2421">
        <w:rPr>
          <w:szCs w:val="24"/>
          <w:lang w:eastAsia="en-US"/>
        </w:rPr>
        <w:t>.</w:t>
      </w:r>
      <w:r w:rsidRPr="007A2421">
        <w:rPr>
          <w:b/>
          <w:i/>
          <w:szCs w:val="24"/>
          <w:lang w:eastAsia="en-US"/>
        </w:rPr>
        <w:t xml:space="preserve"> See tuleks avalikustada, avaldades teate Euroopa Liidu Teatajas.</w:t>
      </w:r>
      <w:r w:rsidR="00AF5561">
        <w:rPr>
          <w:b/>
          <w:szCs w:val="24"/>
          <w:lang w:eastAsia="en-US"/>
        </w:rPr>
        <w:t xml:space="preserve"> [ME 12]</w:t>
      </w:r>
    </w:p>
    <w:p w14:paraId="66C382B0" w14:textId="77777777" w:rsidR="007A2421" w:rsidRDefault="007A2421">
      <w:pPr>
        <w:widowControl/>
        <w:rPr>
          <w:szCs w:val="24"/>
          <w:lang w:eastAsia="en-US"/>
        </w:rPr>
      </w:pPr>
      <w:r>
        <w:rPr>
          <w:szCs w:val="24"/>
          <w:lang w:eastAsia="en-US"/>
        </w:rPr>
        <w:br w:type="page"/>
      </w:r>
    </w:p>
    <w:p w14:paraId="53DF4C65" w14:textId="51BDC7AB"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(24)</w:t>
      </w:r>
      <w:r w:rsidRPr="007A2421">
        <w:rPr>
          <w:szCs w:val="24"/>
          <w:lang w:eastAsia="en-US"/>
        </w:rPr>
        <w:tab/>
        <w:t xml:space="preserve">Komisjon, keda abistab nõuandev organ, peaks </w:t>
      </w:r>
      <w:r w:rsidRPr="007A2421">
        <w:rPr>
          <w:strike/>
          <w:szCs w:val="24"/>
          <w:lang w:eastAsia="en-US"/>
        </w:rPr>
        <w:t xml:space="preserve">andma oma parima, et </w:t>
      </w:r>
      <w:proofErr w:type="spellStart"/>
      <w:r w:rsidRPr="007A2421">
        <w:rPr>
          <w:strike/>
          <w:szCs w:val="24"/>
          <w:lang w:eastAsia="en-US"/>
        </w:rPr>
        <w:t>määrata</w:t>
      </w:r>
      <w:r w:rsidRPr="007A2421">
        <w:rPr>
          <w:b/>
          <w:i/>
          <w:szCs w:val="24"/>
          <w:lang w:eastAsia="en-US"/>
        </w:rPr>
        <w:t>määrama</w:t>
      </w:r>
      <w:proofErr w:type="spellEnd"/>
      <w:r w:rsidRPr="007A2421">
        <w:rPr>
          <w:szCs w:val="24"/>
          <w:lang w:eastAsia="en-US"/>
        </w:rPr>
        <w:t xml:space="preserve"> otsuses kindlaks </w:t>
      </w:r>
      <w:r w:rsidRPr="007A2421">
        <w:rPr>
          <w:strike/>
          <w:szCs w:val="24"/>
          <w:lang w:eastAsia="en-US"/>
        </w:rPr>
        <w:t>patent, patenditaotlus</w:t>
      </w:r>
      <w:r w:rsidRPr="007A2421">
        <w:rPr>
          <w:b/>
          <w:i/>
          <w:szCs w:val="24"/>
          <w:lang w:eastAsia="en-US"/>
        </w:rPr>
        <w:t>patendi, patenditaotluse</w:t>
      </w:r>
      <w:r w:rsidRPr="007A2421">
        <w:rPr>
          <w:szCs w:val="24"/>
          <w:lang w:eastAsia="en-US"/>
        </w:rPr>
        <w:t xml:space="preserve">, täiendava kaitse </w:t>
      </w:r>
      <w:r w:rsidRPr="007A2421">
        <w:rPr>
          <w:strike/>
          <w:szCs w:val="24"/>
          <w:lang w:eastAsia="en-US"/>
        </w:rPr>
        <w:t>tunnistus ja kasulik mudel</w:t>
      </w:r>
      <w:r w:rsidRPr="007A2421">
        <w:rPr>
          <w:b/>
          <w:i/>
          <w:szCs w:val="24"/>
          <w:lang w:eastAsia="en-US"/>
        </w:rPr>
        <w:t>tunnistuse ja kasuliku mudeli</w:t>
      </w:r>
      <w:r w:rsidRPr="007A2421">
        <w:rPr>
          <w:szCs w:val="24"/>
          <w:lang w:eastAsia="en-US"/>
        </w:rPr>
        <w:t xml:space="preserve">, mis on seotud kriisi seisukohast oluliste toodetega, ning nende intellektuaalomandiõiguste omajad. Teatavates olukordades võib intellektuaalomandiõiguste ja nende vastavate õiguste omajate kindlakstegemiseks olla vaja korraldada pikki ja keerukaid uurimisi. </w:t>
      </w:r>
      <w:r w:rsidRPr="007A2421">
        <w:rPr>
          <w:strike/>
          <w:szCs w:val="24"/>
          <w:lang w:eastAsia="en-US"/>
        </w:rPr>
        <w:t xml:space="preserve">Neil juhtudel võib kõigi intellektuaalomandiõiguste ja nende õiguste omajate kindlakstegemine tõsiselt kahjustada </w:t>
      </w:r>
      <w:proofErr w:type="spellStart"/>
      <w:r w:rsidRPr="007A2421">
        <w:rPr>
          <w:strike/>
          <w:szCs w:val="24"/>
          <w:lang w:eastAsia="en-US"/>
        </w:rPr>
        <w:t>liidu</w:t>
      </w:r>
      <w:r w:rsidRPr="007A2421">
        <w:rPr>
          <w:b/>
          <w:i/>
          <w:szCs w:val="24"/>
          <w:lang w:eastAsia="en-US"/>
        </w:rPr>
        <w:t>Komisjon</w:t>
      </w:r>
      <w:proofErr w:type="spellEnd"/>
      <w:r w:rsidRPr="007A2421">
        <w:rPr>
          <w:b/>
          <w:i/>
          <w:szCs w:val="24"/>
          <w:lang w:eastAsia="en-US"/>
        </w:rPr>
        <w:t xml:space="preserve"> peaks enne</w:t>
      </w:r>
      <w:r w:rsidRPr="007A2421">
        <w:rPr>
          <w:szCs w:val="24"/>
          <w:lang w:eastAsia="en-US"/>
        </w:rPr>
        <w:t xml:space="preserve"> sundlitsentsi </w:t>
      </w:r>
      <w:r w:rsidRPr="007A2421">
        <w:rPr>
          <w:strike/>
          <w:szCs w:val="24"/>
          <w:lang w:eastAsia="en-US"/>
        </w:rPr>
        <w:t>tõhusat kasutamist kriisi või hädaolukorra kiireks lahendamiseks. Kui kõigi kõnealuste intellektuaalomandiõiguste või õiguste omajate kindlakstegemine põhjustaks märkimisväärseid viivitusi liidu sundlitsentsi andmisel, peaks komisonil olema võimalus märkida litsentsis esialgu ainult selle toote mittekaubanduslik nimetus, mille jaoks litsentsi taotletakse. Komisjon peaks aga</w:t>
      </w:r>
      <w:r w:rsidRPr="007A2421">
        <w:rPr>
          <w:b/>
          <w:i/>
          <w:szCs w:val="24"/>
          <w:lang w:eastAsia="en-US"/>
        </w:rPr>
        <w:t>andmist kindlaks tegema</w:t>
      </w:r>
      <w:r w:rsidRPr="007A2421">
        <w:rPr>
          <w:szCs w:val="24"/>
          <w:lang w:eastAsia="en-US"/>
        </w:rPr>
        <w:t xml:space="preserve"> kõik kohaldatavad ja asjakohased intellektuaalomandiõigused ja nende õiguste omajad</w:t>
      </w:r>
      <w:r w:rsidRPr="007A2421">
        <w:rPr>
          <w:strike/>
          <w:szCs w:val="24"/>
          <w:lang w:eastAsia="en-US"/>
        </w:rPr>
        <w:t xml:space="preserve"> kindlaks tegema esimesel võimalusel ning rakendusakti sellest lähtuvalt muutma</w:t>
      </w:r>
      <w:r w:rsidRPr="007A2421">
        <w:rPr>
          <w:szCs w:val="24"/>
          <w:lang w:eastAsia="en-US"/>
        </w:rPr>
        <w:t>.</w:t>
      </w:r>
      <w:r w:rsidRPr="007A2421">
        <w:rPr>
          <w:strike/>
          <w:szCs w:val="24"/>
          <w:lang w:eastAsia="en-US"/>
        </w:rPr>
        <w:t xml:space="preserve"> Muudetud</w:t>
      </w:r>
      <w:r w:rsidRPr="007A2421">
        <w:rPr>
          <w:szCs w:val="24"/>
          <w:lang w:eastAsia="en-US"/>
        </w:rPr>
        <w:t xml:space="preserve"> Rakendusaktis tuleks</w:t>
      </w:r>
      <w:r w:rsidRPr="007A2421">
        <w:rPr>
          <w:strike/>
          <w:szCs w:val="24"/>
          <w:lang w:eastAsia="en-US"/>
        </w:rPr>
        <w:t xml:space="preserve"> samuti</w:t>
      </w:r>
      <w:r w:rsidRPr="007A2421">
        <w:rPr>
          <w:szCs w:val="24"/>
          <w:lang w:eastAsia="en-US"/>
        </w:rPr>
        <w:t xml:space="preserve"> kindlaks määrata mis tahes vajalikud kaitsemeetmed ja tasu, mis tuleb igale kindlakstehtud õiguste omajale maksta.</w:t>
      </w:r>
      <w:r w:rsidR="00AF5561">
        <w:rPr>
          <w:b/>
          <w:szCs w:val="24"/>
          <w:lang w:eastAsia="en-US"/>
        </w:rPr>
        <w:t xml:space="preserve"> [ME 13]</w:t>
      </w:r>
    </w:p>
    <w:p w14:paraId="521BAB47" w14:textId="77777777" w:rsidR="007A2421" w:rsidRDefault="007A2421">
      <w:pPr>
        <w:widowControl/>
        <w:rPr>
          <w:szCs w:val="24"/>
          <w:lang w:eastAsia="en-US"/>
        </w:rPr>
      </w:pPr>
      <w:r>
        <w:rPr>
          <w:szCs w:val="24"/>
          <w:lang w:eastAsia="en-US"/>
        </w:rPr>
        <w:br w:type="page"/>
      </w:r>
    </w:p>
    <w:p w14:paraId="38829BAE" w14:textId="79D71470"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(25)</w:t>
      </w:r>
      <w:r w:rsidRPr="007A2421">
        <w:rPr>
          <w:szCs w:val="24"/>
          <w:lang w:eastAsia="en-US"/>
        </w:rPr>
        <w:tab/>
        <w:t xml:space="preserve">Kui õiguste omajat või kõiki õiguste omajaid ei ole olnud võimalik mõistliku aja jooksul kindlaks teha, </w:t>
      </w:r>
      <w:r w:rsidRPr="007A2421">
        <w:rPr>
          <w:strike/>
          <w:szCs w:val="24"/>
          <w:lang w:eastAsia="en-US"/>
        </w:rPr>
        <w:t xml:space="preserve">peaks komisjonil olema erandkorras õigus anda liidu sundlitsents, viidates ainult kriisi seisukohast olulise toote mittekaubanduslikule nimetusele, kui see on olukorra kiireloomulisust arvestades vältimatult vajalik . Sellest hoolimata </w:t>
      </w:r>
      <w:proofErr w:type="spellStart"/>
      <w:r w:rsidRPr="007A2421">
        <w:rPr>
          <w:strike/>
          <w:szCs w:val="24"/>
          <w:lang w:eastAsia="en-US"/>
        </w:rPr>
        <w:t>peaks</w:t>
      </w:r>
      <w:r w:rsidRPr="007A2421">
        <w:rPr>
          <w:b/>
          <w:i/>
          <w:szCs w:val="24"/>
          <w:lang w:eastAsia="en-US"/>
        </w:rPr>
        <w:t>ei</w:t>
      </w:r>
      <w:proofErr w:type="spellEnd"/>
      <w:r w:rsidRPr="007A2421">
        <w:rPr>
          <w:b/>
          <w:i/>
          <w:szCs w:val="24"/>
          <w:lang w:eastAsia="en-US"/>
        </w:rPr>
        <w:t xml:space="preserve"> tohiks</w:t>
      </w:r>
      <w:r w:rsidRPr="007A2421">
        <w:rPr>
          <w:szCs w:val="24"/>
          <w:lang w:eastAsia="en-US"/>
        </w:rPr>
        <w:t xml:space="preserve"> komisjon</w:t>
      </w:r>
      <w:r w:rsidRPr="007A2421">
        <w:rPr>
          <w:strike/>
          <w:szCs w:val="24"/>
          <w:lang w:eastAsia="en-US"/>
        </w:rPr>
        <w:t xml:space="preserve"> pärast</w:t>
      </w:r>
      <w:r w:rsidRPr="007A2421">
        <w:rPr>
          <w:szCs w:val="24"/>
          <w:lang w:eastAsia="en-US"/>
        </w:rPr>
        <w:t xml:space="preserve"> liidu sundlitsentsi </w:t>
      </w:r>
      <w:r w:rsidRPr="007A2421">
        <w:rPr>
          <w:strike/>
          <w:szCs w:val="24"/>
          <w:lang w:eastAsia="en-US"/>
        </w:rPr>
        <w:t xml:space="preserve">andmist tegema esimesel võimalusel kindlaks asjaomased õiguste omajad, neid teavitama ja nendega konsulteerima, sealhulgas avalikustamismeetmete ja riiklike intellektuaalomandi ametite </w:t>
      </w:r>
      <w:proofErr w:type="spellStart"/>
      <w:r w:rsidRPr="007A2421">
        <w:rPr>
          <w:strike/>
          <w:szCs w:val="24"/>
          <w:lang w:eastAsia="en-US"/>
        </w:rPr>
        <w:t>abil</w:t>
      </w:r>
      <w:r w:rsidRPr="007A2421">
        <w:rPr>
          <w:b/>
          <w:i/>
          <w:szCs w:val="24"/>
          <w:lang w:eastAsia="en-US"/>
        </w:rPr>
        <w:t>anda</w:t>
      </w:r>
      <w:proofErr w:type="spellEnd"/>
      <w:r w:rsidRPr="007A2421">
        <w:rPr>
          <w:szCs w:val="24"/>
          <w:lang w:eastAsia="en-US"/>
        </w:rPr>
        <w:t>.</w:t>
      </w:r>
      <w:r w:rsidR="00AF5561">
        <w:rPr>
          <w:b/>
          <w:szCs w:val="24"/>
          <w:lang w:eastAsia="en-US"/>
        </w:rPr>
        <w:t xml:space="preserve"> [ME 14]</w:t>
      </w:r>
    </w:p>
    <w:p w14:paraId="6D109808" w14:textId="77777777" w:rsidR="007A2421" w:rsidRDefault="007A2421">
      <w:pPr>
        <w:widowControl/>
        <w:rPr>
          <w:szCs w:val="24"/>
          <w:lang w:eastAsia="en-US"/>
        </w:rPr>
      </w:pPr>
      <w:r>
        <w:rPr>
          <w:szCs w:val="24"/>
          <w:lang w:eastAsia="en-US"/>
        </w:rPr>
        <w:br w:type="page"/>
      </w:r>
    </w:p>
    <w:p w14:paraId="059B25A6" w14:textId="0A86B669"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(26)</w:t>
      </w:r>
      <w:r w:rsidRPr="007A2421">
        <w:rPr>
          <w:szCs w:val="24"/>
          <w:lang w:eastAsia="en-US"/>
        </w:rPr>
        <w:tab/>
        <w:t>Liidu sundlitsents peaks samuti sisaldama teavet, mis võimaldab teha kindlaks kriisi seisukohast olulise toote, mille kohta sundlitsents antakse, ning andmeid litsentsisaaja kohta, kellele liidu sundlitsents antakse, sealhulgas toote kirjeldust, nime või kaubamärki, kaubakoode, mille alla kriisi seisukohast olulised tooted kuuluvad, nagu on määratletud nõukogu määruses (EMÜ) nr 2658/87, andmeid litsentsisaajate kohta (ja vajaduse korral tootjate kohta), kellele sundlitsents antakse, sealhulgas nende nimi, kaubanimi või registreeritud kaubamärk, kontaktandmed, kordumatu identifitseerimisnumber riigis, kus nad tegutsevad, ning võimaluse korral nende ettevõtjate registreerimis- ja identifitseerimisnumber (</w:t>
      </w:r>
      <w:proofErr w:type="spellStart"/>
      <w:r w:rsidRPr="007A2421">
        <w:rPr>
          <w:szCs w:val="24"/>
          <w:lang w:eastAsia="en-US"/>
        </w:rPr>
        <w:t>EORI</w:t>
      </w:r>
      <w:proofErr w:type="spellEnd"/>
      <w:r w:rsidRPr="007A2421">
        <w:rPr>
          <w:szCs w:val="24"/>
          <w:lang w:eastAsia="en-US"/>
        </w:rPr>
        <w:t>-number). Kui seda nõutakse liidu õigusaktide alusel, tuleks lisada muu teave, näiteks liik, viide, mudel, partii või seerianumber või tootepassi kordumatu tunnus.</w:t>
      </w:r>
    </w:p>
    <w:p w14:paraId="553EA097" w14:textId="77777777" w:rsidR="007A2421" w:rsidRDefault="007A2421">
      <w:pPr>
        <w:widowControl/>
        <w:rPr>
          <w:szCs w:val="24"/>
          <w:lang w:eastAsia="en-US"/>
        </w:rPr>
      </w:pPr>
      <w:r>
        <w:rPr>
          <w:szCs w:val="24"/>
          <w:lang w:eastAsia="en-US"/>
        </w:rPr>
        <w:br w:type="page"/>
      </w:r>
    </w:p>
    <w:p w14:paraId="2C001711" w14:textId="74DD7A65"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(27)</w:t>
      </w:r>
      <w:r w:rsidRPr="007A2421">
        <w:rPr>
          <w:szCs w:val="24"/>
          <w:lang w:eastAsia="en-US"/>
        </w:rPr>
        <w:tab/>
        <w:t>Litsentsisaaja peaks maksma õiguste omajale piisava tasu, mille määrab kindlaks komisjon. Tasu summa kindlaksmääramisel tuleks võtta arvesse</w:t>
      </w:r>
      <w:r w:rsidRPr="007A2421">
        <w:rPr>
          <w:b/>
          <w:i/>
          <w:szCs w:val="24"/>
          <w:lang w:eastAsia="en-US"/>
        </w:rPr>
        <w:t xml:space="preserve"> litsentsisaaja poolt liidu sundlitsentsi alusel tehtud asjakohastest toimingutest saadud kogubrutotulu,</w:t>
      </w:r>
      <w:r w:rsidRPr="007A2421">
        <w:rPr>
          <w:szCs w:val="24"/>
          <w:lang w:eastAsia="en-US"/>
        </w:rPr>
        <w:t xml:space="preserve"> litsentsisaajale ja liikmesriikidele, kus kriisiolukord on tekkinud, litsentsi alusel lubatud kasutamise majanduslikku väärtust, mis tahes avaliku sektori toetust, mida õiguste omaja on leiutise väljatöötamiseks saanud, seda, mil määral on arenduskulusid amortiseeritud, ning liidu sundlitsentsi andmisega seotud humanitaarolukorda. </w:t>
      </w:r>
      <w:r w:rsidRPr="007A2421">
        <w:rPr>
          <w:strike/>
          <w:szCs w:val="24"/>
          <w:lang w:eastAsia="en-US"/>
        </w:rPr>
        <w:t xml:space="preserve">Lisaks sellele peaks </w:t>
      </w:r>
      <w:r w:rsidRPr="007A2421">
        <w:rPr>
          <w:szCs w:val="24"/>
          <w:lang w:eastAsia="en-US"/>
        </w:rPr>
        <w:t>Komisjon</w:t>
      </w:r>
      <w:r w:rsidRPr="007A2421">
        <w:rPr>
          <w:b/>
          <w:i/>
          <w:szCs w:val="24"/>
          <w:lang w:eastAsia="en-US"/>
        </w:rPr>
        <w:t xml:space="preserve"> peaks ühtlasi</w:t>
      </w:r>
      <w:r w:rsidRPr="007A2421">
        <w:rPr>
          <w:szCs w:val="24"/>
          <w:lang w:eastAsia="en-US"/>
        </w:rPr>
        <w:t xml:space="preserve"> võtma arvesse õiguste omaja esitatud märkusi ja nõuandva organi hinnangut tasu suuruse kohta.</w:t>
      </w:r>
      <w:r w:rsidRPr="007A2421">
        <w:rPr>
          <w:strike/>
          <w:szCs w:val="24"/>
          <w:lang w:eastAsia="en-US"/>
        </w:rPr>
        <w:t xml:space="preserve"> Igal juhul ei tohiks tasu ületada 4 % kogubrutotulust, mille litsentsisaaja on liidu sundlitsentsi alusel tegutsedes saanud. Protsent on sama, kui on sätestatud määruses (EÜ) nr 816/2006. Kui sundlitsents antakse avaldatud patenditaotluse alusel, mille tulemusena patenti ei anta, ei ole õiguste omajal alust sundlitsentsist lähtuvat tasu saada, kuna tasu saamise eeldus ei ole täitunud. Sellisel juhul peaks õiguste omaja sundlitsentsi alusel saadud tasu tagasi maksma.</w:t>
      </w:r>
      <w:r w:rsidR="00AF5561" w:rsidRPr="00AF5561">
        <w:rPr>
          <w:b/>
          <w:szCs w:val="24"/>
          <w:lang w:eastAsia="en-US"/>
        </w:rPr>
        <w:t xml:space="preserve"> [ME 15]</w:t>
      </w:r>
    </w:p>
    <w:p w14:paraId="46CE40B0" w14:textId="77777777" w:rsidR="007A2421" w:rsidRDefault="007A2421">
      <w:pPr>
        <w:widowControl/>
        <w:rPr>
          <w:szCs w:val="24"/>
          <w:lang w:eastAsia="en-US"/>
        </w:rPr>
      </w:pPr>
      <w:r>
        <w:rPr>
          <w:szCs w:val="24"/>
          <w:lang w:eastAsia="en-US"/>
        </w:rPr>
        <w:br w:type="page"/>
      </w:r>
    </w:p>
    <w:p w14:paraId="1A819EC6" w14:textId="5EA3A3C2"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(28)</w:t>
      </w:r>
      <w:r w:rsidRPr="007A2421">
        <w:rPr>
          <w:szCs w:val="24"/>
          <w:lang w:eastAsia="en-US"/>
        </w:rPr>
        <w:tab/>
        <w:t>On ülimalt tähtis, et liidu sundlitsentsi alusel toodetud tooted jõuaksid ainult siseturule. Liidu sundlitsentsiga tuleks seega kehtestada litsentsisaajale selged tingimused litsentsi alusel lubatud tegevuse kohta, sealhulgas kõnealuse tegevuse territoriaalse ulatuse kohta. Õiguste omajal peaks olema võimalik vaidlustada liidu sundlitsentsiga hõlmatud tegevus ja õiguste kasutamine, mis ei vasta litsentsi tingimustele, oma intellektuaalomandiõiguste rikkumisena kooskõlas Euroopa Parlamendi ja nõukogu direktiiviga 2004/48/EÜ</w:t>
      </w:r>
      <w:r w:rsidRPr="007A2421">
        <w:rPr>
          <w:szCs w:val="24"/>
          <w:vertAlign w:val="superscript"/>
          <w:lang w:eastAsia="en-US"/>
        </w:rPr>
        <w:footnoteReference w:id="10"/>
      </w:r>
      <w:r w:rsidRPr="007A2421">
        <w:rPr>
          <w:szCs w:val="24"/>
          <w:lang w:eastAsia="en-US"/>
        </w:rPr>
        <w:t>. Selleks et lihtsustada liidu sundlitsentsi alusel valmistatud toodete levitamise järelevalvet, sealhulgas tollikontrolli, peaks litsentsisaaja tagama, et neil toodetel on eriomadused, mille abil on neid võimalik kergesti kindlaks teha ja eristada õiguste omaja turustatavatest toodetest.</w:t>
      </w:r>
    </w:p>
    <w:p w14:paraId="79B4E339"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(29)</w:t>
      </w:r>
      <w:r w:rsidRPr="007A2421">
        <w:rPr>
          <w:szCs w:val="24"/>
          <w:lang w:eastAsia="en-US"/>
        </w:rPr>
        <w:tab/>
        <w:t>Liidu kriisilahendusmehhanismi või hädaolukorra mehhanismi kontekstis tuleks liidu sundlitsents anda ainult selleks, et varustada siseturgu kriisi seisukohast oluliste toodetega. Seetõttu tuleks keelata liidu sundlitsentsi alusel toodetud toodete eksport.</w:t>
      </w:r>
    </w:p>
    <w:p w14:paraId="6802399C" w14:textId="77777777" w:rsidR="007A2421" w:rsidRDefault="007A2421">
      <w:pPr>
        <w:widowControl/>
        <w:rPr>
          <w:szCs w:val="24"/>
          <w:lang w:eastAsia="en-US"/>
        </w:rPr>
      </w:pPr>
      <w:r>
        <w:rPr>
          <w:szCs w:val="24"/>
          <w:lang w:eastAsia="en-US"/>
        </w:rPr>
        <w:br w:type="page"/>
      </w:r>
    </w:p>
    <w:p w14:paraId="2B7E04FC" w14:textId="71947966"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(30)</w:t>
      </w:r>
      <w:r w:rsidRPr="007A2421">
        <w:rPr>
          <w:szCs w:val="24"/>
          <w:lang w:eastAsia="en-US"/>
        </w:rPr>
        <w:tab/>
        <w:t>Toll peaks tagama riskianalüüsi kasutades, et liidu sundlitsentsi alusel toodetud tooteid ei ekspordita. Peamine teabeallikas, mida sellise tolli riskianalüüsi käigus toote kindlakstegemiseks kasutatakse, peaks olema liidu sundlitsents ise. Teave iga rakendusakti kohta, millega liidu sundlitsents antakse või millega seda muudetakse, tuleks seega kanda komisjoni rakendusmääruse (EL) 2015/2447</w:t>
      </w:r>
      <w:r w:rsidRPr="007A2421">
        <w:rPr>
          <w:szCs w:val="24"/>
          <w:vertAlign w:val="superscript"/>
          <w:lang w:eastAsia="en-US"/>
        </w:rPr>
        <w:footnoteReference w:id="11"/>
      </w:r>
      <w:r w:rsidRPr="007A2421">
        <w:rPr>
          <w:szCs w:val="24"/>
          <w:lang w:eastAsia="en-US"/>
        </w:rPr>
        <w:t xml:space="preserve"> artiklis 36 osutatud riskijuhtimise ja tollikontrollidega seotud elektroonilisse süsteemi. Kui toll teeb kindlaks toote, mille suhtes on kahtlus, et selle puhul ei järgita ekspordikeeldu, peaks ta kõnealuse toote ekspordi peatama ja teavitama viivitamata komisjoni. Komisjon peaks jõudma ekspordikeelu järgimise kohta järeldusele kümne tööpäeva jooksul, aga tal peaks olema võimalik vajaduse korral nõuda, et toll jätaks ekspordikeelu kehtima. Komisjon võib hindamise käigus konsulteerida asjaomase õiguste omajaga. Kui komisjon jõuab järeldusele, et toote puhul ei järgita ekspordikeeldu, peaks toll selle ekspordist keelduma.</w:t>
      </w:r>
    </w:p>
    <w:p w14:paraId="2FC16358" w14:textId="77777777" w:rsidR="007A2421" w:rsidRDefault="007A2421">
      <w:pPr>
        <w:widowControl/>
        <w:rPr>
          <w:szCs w:val="24"/>
          <w:lang w:eastAsia="en-US"/>
        </w:rPr>
      </w:pPr>
      <w:r>
        <w:rPr>
          <w:szCs w:val="24"/>
          <w:lang w:eastAsia="en-US"/>
        </w:rPr>
        <w:br w:type="page"/>
      </w:r>
    </w:p>
    <w:p w14:paraId="1C91F404" w14:textId="386903BE"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(31)</w:t>
      </w:r>
      <w:r w:rsidRPr="007A2421">
        <w:rPr>
          <w:szCs w:val="24"/>
          <w:lang w:eastAsia="en-US"/>
        </w:rPr>
        <w:tab/>
        <w:t>Liidu sundlitsentsi andmise rakendusakti või mis tahes edasise rakendusakti õigusliku kehtivuse suhtes tuleks kohaldada kohtulikku kontrolli.</w:t>
      </w:r>
    </w:p>
    <w:p w14:paraId="264B0756"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(32)</w:t>
      </w:r>
      <w:r w:rsidRPr="007A2421">
        <w:rPr>
          <w:szCs w:val="24"/>
          <w:lang w:eastAsia="en-US"/>
        </w:rPr>
        <w:tab/>
        <w:t>Õiguste omaja ja litsentsisaaja vahelistes suhetes tuleks lähtuda hea usu põhimõttest. Õiguste omaja ja litsentsisaaja peaksid tegutsema liidu sundlitsentsi tulemuslikkuse nimel ja tegema vajaduse korral koostööd, et tagada liidu sundlitsentsiga selle eesmärgi tulemuslik ja tõhus saavutamine. Komisjon võib õiguste omaja ja litsentsisaaja vahel heas usus tehtavat koostööd soodustada, võttes arvesse kõigi osaliste huve. Sellega seoses peaks komisjonil olema ka õigus võtta kooskõlas liidu õigusega täiendavaid meetmeid, tagamaks, et sundlitsents saavutab oma eesmärgi ning et kriisi seisukohast olulise kauba saab liidus kättesaadavaks teha. Täiendavad meetmed võivad seisneda näiteks sellise lisateabe küsimises, mida peetakse sundlitsentsi eesmärgi saavutamiseks hädavajalikuks. Kõnealused meetmed peaksid alati hõlmama piisavaid kaitsemeetmeid, et tagada kõigi osaliste õigustatud huvide kaitse.</w:t>
      </w:r>
    </w:p>
    <w:p w14:paraId="72CDD7E7" w14:textId="77777777" w:rsidR="007A2421" w:rsidRDefault="007A2421">
      <w:pPr>
        <w:widowControl/>
        <w:rPr>
          <w:b/>
          <w:i/>
          <w:szCs w:val="24"/>
          <w:lang w:eastAsia="en-US"/>
        </w:rPr>
      </w:pPr>
      <w:r>
        <w:rPr>
          <w:b/>
          <w:i/>
          <w:szCs w:val="24"/>
          <w:lang w:eastAsia="en-US"/>
        </w:rPr>
        <w:br w:type="page"/>
      </w:r>
    </w:p>
    <w:p w14:paraId="27652577" w14:textId="26B57538" w:rsidR="007A2421" w:rsidRPr="00AF5561" w:rsidRDefault="007A2421" w:rsidP="007A2421">
      <w:pPr>
        <w:spacing w:before="120" w:after="120" w:line="360" w:lineRule="auto"/>
        <w:ind w:left="850" w:hanging="850"/>
        <w:rPr>
          <w:b/>
          <w:szCs w:val="24"/>
          <w:lang w:eastAsia="en-US"/>
        </w:rPr>
      </w:pPr>
      <w:r w:rsidRPr="007A2421">
        <w:rPr>
          <w:b/>
          <w:i/>
          <w:szCs w:val="24"/>
          <w:lang w:eastAsia="en-US"/>
        </w:rPr>
        <w:lastRenderedPageBreak/>
        <w:t>(</w:t>
      </w:r>
      <w:proofErr w:type="spellStart"/>
      <w:r w:rsidRPr="007A2421">
        <w:rPr>
          <w:b/>
          <w:i/>
          <w:szCs w:val="24"/>
          <w:lang w:eastAsia="en-US"/>
        </w:rPr>
        <w:t>32a</w:t>
      </w:r>
      <w:proofErr w:type="spellEnd"/>
      <w:r w:rsidRPr="007A2421">
        <w:rPr>
          <w:b/>
          <w:i/>
          <w:szCs w:val="24"/>
          <w:lang w:eastAsia="en-US"/>
        </w:rPr>
        <w:t>)</w:t>
      </w:r>
      <w:r w:rsidRPr="007A2421">
        <w:rPr>
          <w:szCs w:val="24"/>
          <w:lang w:eastAsia="en-US"/>
        </w:rPr>
        <w:tab/>
      </w:r>
      <w:r w:rsidRPr="007A2421">
        <w:rPr>
          <w:b/>
          <w:i/>
          <w:szCs w:val="24"/>
          <w:lang w:eastAsia="en-US"/>
        </w:rPr>
        <w:t>Vajaduse korral peaks komisjon kohustama õiguste omajat avalikustama ärisaladusi, mis on tingimata vajalikud liidu sundlitsentsi eesmärgi saavutamiseks. Sellistel juhtudel peaksid õiguste omajad saama piisavat tasu. Võib juhtuda, et üksikasjalik leiutise rakendamise kirjeldus ei ole piisav ja täielik, et litsentsisaaja saaks seda leiutist tõhusalt kasutada. See võib hõlmata vajaliku tehnoloogia, oskusteabe, andmete, proovide ja võrdlustoodete ulatuslikku edasiandmist (aga ei pruugi üksnes sellega piirduda), mis on olulised tootmiseks ja müügiloa saamiseks koostöös litsentsisaajaga, võttes arvesse õiguste omaja ja litsentsisaaja huve. Juhul kui on vaja täiendavat teavet ja oskusteavet, millest osa on avaldamata ärisaladus, tuleks selle vajaliku ärisaladuse avalikustamist, selleks et üksnes saavutada käesoleva määruse kohane liidu sundlitsentsi kasutamise eesmärk, pidada Euroopa Parlamendi ja nõukogu direktiivi (EL) 2016/943 artikli 3 lõike 2 ja artikli 5 tähenduses seaduslikuks. Kuigi käesoleva määrusega nõutakse ärisaladuste avalikustamist üksnes juhul, kui need on rangelt vajalikud liidu sundlitsentsi eesmärgi saavutamiseks, tuleks seda tõlgendada nii, et säiliks ärisaladuste kaitse direktiivi (EL) 2016/943 alusel. Komisjon peaks nõudma, et litsentsisaaja(d) võtaks(id) kõik õiguste omaja poolt mõistlikkuse alusel kindlakstehtud asjakohased meetmed, sealhulgas lepingulised, tehnilised ja korralduslikud meetmed, et tagada ärisaladuste konfidentsiaalsus, eelkõige kolmandate isikute suhtes, ja kõigi poolte õigustatud huvide kaitse. Selleks peaksid õiguste omajad ärisaladused kindlaks tegema enne avalikustamist. Need asjakohased meetmed võivad olla lepingu näidistingimused, konfidentsiaalsuskokkulepped, ranged juurdepääsuprotokollid, tehnilised standardid ja tegevusjuhendite kohaldamine. Kui litsentsisaaja ei rakenda ärisaladuste konfidentsiaalsuse säilitamiseks vajalikke meetmeid, peaks komisjonil olema võimalik ärisaladuste avalikustamine ära jätta või peatada, kuni litsentsisaaja olukorra parandab. Igasugust ärisaladuste kasutamist, omandamist või avalikustamist, mis ei ole vajalik liidu sundlitsentsi eesmärgi täitmiseks või mis oleks liidu sundlitsentsi kestusest pikem, tuleks kõnealuse direktiivi tähenduses pidada ebaseaduslikuks.</w:t>
      </w:r>
      <w:r w:rsidR="00AF5561">
        <w:rPr>
          <w:b/>
          <w:szCs w:val="24"/>
          <w:lang w:eastAsia="en-US"/>
        </w:rPr>
        <w:t xml:space="preserve"> [ME 16]</w:t>
      </w:r>
    </w:p>
    <w:p w14:paraId="104A7619" w14:textId="77777777" w:rsidR="007A2421" w:rsidRDefault="007A2421">
      <w:pPr>
        <w:widowControl/>
        <w:rPr>
          <w:b/>
          <w:i/>
          <w:szCs w:val="24"/>
          <w:lang w:eastAsia="en-US"/>
        </w:rPr>
      </w:pPr>
      <w:r>
        <w:rPr>
          <w:b/>
          <w:i/>
          <w:szCs w:val="24"/>
          <w:lang w:eastAsia="en-US"/>
        </w:rPr>
        <w:br w:type="page"/>
      </w:r>
    </w:p>
    <w:p w14:paraId="6E5B1B0C" w14:textId="780A4E30" w:rsidR="007A2421" w:rsidRPr="00AF5561" w:rsidRDefault="007A2421" w:rsidP="007A2421">
      <w:pPr>
        <w:spacing w:before="120" w:after="120" w:line="360" w:lineRule="auto"/>
        <w:ind w:left="850" w:hanging="850"/>
        <w:rPr>
          <w:b/>
          <w:szCs w:val="24"/>
          <w:lang w:eastAsia="en-US"/>
        </w:rPr>
      </w:pPr>
      <w:r w:rsidRPr="007A2421">
        <w:rPr>
          <w:b/>
          <w:i/>
          <w:szCs w:val="24"/>
          <w:lang w:eastAsia="en-US"/>
        </w:rPr>
        <w:lastRenderedPageBreak/>
        <w:t>(</w:t>
      </w:r>
      <w:proofErr w:type="spellStart"/>
      <w:r w:rsidRPr="007A2421">
        <w:rPr>
          <w:b/>
          <w:i/>
          <w:szCs w:val="24"/>
          <w:lang w:eastAsia="en-US"/>
        </w:rPr>
        <w:t>32b</w:t>
      </w:r>
      <w:proofErr w:type="spellEnd"/>
      <w:r w:rsidRPr="007A2421">
        <w:rPr>
          <w:b/>
          <w:i/>
          <w:szCs w:val="24"/>
          <w:lang w:eastAsia="en-US"/>
        </w:rPr>
        <w:t>)</w:t>
      </w:r>
      <w:r w:rsidRPr="007A2421">
        <w:rPr>
          <w:szCs w:val="24"/>
          <w:lang w:eastAsia="en-US"/>
        </w:rPr>
        <w:tab/>
      </w:r>
      <w:r w:rsidRPr="007A2421">
        <w:rPr>
          <w:b/>
          <w:i/>
          <w:szCs w:val="24"/>
          <w:lang w:eastAsia="en-US"/>
        </w:rPr>
        <w:t>Käesoleva määrusega tuleks tagada, et komisjonil on õigus kohustada õiguste omajaid esitama kogu vajalikku teavet, et hõlbustada kriisi seisukohast oluliste toodete, näiteks ravimite ja muude tervisega seotud toodete kiiret ja tõhusat tootmist. See teave peaks hõlmama üksikasjalikku oskusteavet, eriti juhul, kui see on hädavajalik sundlitsentsimise tõhusaks rakendamiseks. Kuigi patendilitsentsimine üksi võib olla piisav, et võimaldada teistel tootjatel kiiresti lihtsaid ravimeid toota, on see keerukamate ravimite, näiteks pandeemia ajal vaktsiinide puhul sageli ebapiisav. Kui see on sundlitsentsi rakendamiseks hädavajalik, vajab ka alternatiivne tootja juurdepääsu oskusteabele.</w:t>
      </w:r>
      <w:r w:rsidR="00AF5561">
        <w:rPr>
          <w:b/>
          <w:szCs w:val="24"/>
          <w:lang w:eastAsia="en-US"/>
        </w:rPr>
        <w:t xml:space="preserve"> [ME 17]</w:t>
      </w:r>
    </w:p>
    <w:p w14:paraId="31C40B48" w14:textId="77777777" w:rsidR="007A2421" w:rsidRDefault="007A2421">
      <w:pPr>
        <w:widowControl/>
        <w:rPr>
          <w:szCs w:val="24"/>
          <w:lang w:eastAsia="en-US"/>
        </w:rPr>
      </w:pPr>
      <w:r>
        <w:rPr>
          <w:szCs w:val="24"/>
          <w:lang w:eastAsia="en-US"/>
        </w:rPr>
        <w:br w:type="page"/>
      </w:r>
    </w:p>
    <w:p w14:paraId="38298CE0" w14:textId="10178C37"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(33)</w:t>
      </w:r>
      <w:r w:rsidRPr="007A2421">
        <w:rPr>
          <w:szCs w:val="24"/>
          <w:lang w:eastAsia="en-US"/>
        </w:rPr>
        <w:tab/>
        <w:t>Selleks et kriisiolukordadele nõuetekohaselt reageerida, tuleks komisjonile anda luba vaadata liidu sundlitsentsi tingimusi läbi ja kohandada neid muutunud olukorraga. Selle hulka peaks kuuluma sundlitsentsi muutmine, et esitada sundlitsentsiga hõlmatud õiguste ja õiguste omajate täielik loetelu</w:t>
      </w:r>
      <w:r w:rsidRPr="007A2421">
        <w:rPr>
          <w:strike/>
          <w:szCs w:val="24"/>
          <w:lang w:eastAsia="en-US"/>
        </w:rPr>
        <w:t>, kui neid kõiki ei olnud algselt kindlaks ei tehtud</w:t>
      </w:r>
      <w:r w:rsidRPr="007A2421">
        <w:rPr>
          <w:szCs w:val="24"/>
          <w:lang w:eastAsia="en-US"/>
        </w:rPr>
        <w:t xml:space="preserve">. Selle hulka peaks kuuluma ka litsentsi tühistamine, kui selle andmise põhjustanud olukord on lõppenud ja tõenäoliselt ei kordu. Kui komisjon teeb otsuse liidu sundlitsentsi läbivaatamise kohta, </w:t>
      </w:r>
      <w:r w:rsidRPr="007A2421">
        <w:rPr>
          <w:strike/>
          <w:szCs w:val="24"/>
          <w:lang w:eastAsia="en-US"/>
        </w:rPr>
        <w:t xml:space="preserve">võib ta otsustada </w:t>
      </w:r>
      <w:proofErr w:type="spellStart"/>
      <w:r w:rsidRPr="007A2421">
        <w:rPr>
          <w:strike/>
          <w:szCs w:val="24"/>
          <w:lang w:eastAsia="en-US"/>
        </w:rPr>
        <w:t>konsulteerida</w:t>
      </w:r>
      <w:r w:rsidRPr="007A2421">
        <w:rPr>
          <w:b/>
          <w:i/>
          <w:szCs w:val="24"/>
          <w:lang w:eastAsia="en-US"/>
        </w:rPr>
        <w:t>peaks</w:t>
      </w:r>
      <w:proofErr w:type="spellEnd"/>
      <w:r w:rsidRPr="007A2421">
        <w:rPr>
          <w:b/>
          <w:i/>
          <w:szCs w:val="24"/>
          <w:lang w:eastAsia="en-US"/>
        </w:rPr>
        <w:t xml:space="preserve"> ta konsulteerima</w:t>
      </w:r>
      <w:r w:rsidRPr="007A2421">
        <w:rPr>
          <w:szCs w:val="24"/>
          <w:lang w:eastAsia="en-US"/>
        </w:rPr>
        <w:t xml:space="preserve"> sel otstarbel pädeva nõuandva organiga</w:t>
      </w:r>
      <w:r w:rsidRPr="007A2421">
        <w:rPr>
          <w:b/>
          <w:i/>
          <w:szCs w:val="24"/>
          <w:lang w:eastAsia="en-US"/>
        </w:rPr>
        <w:t xml:space="preserve"> ning õiguste omajate ja litsentsisaajatega</w:t>
      </w:r>
      <w:r w:rsidRPr="007A2421">
        <w:rPr>
          <w:szCs w:val="24"/>
          <w:lang w:eastAsia="en-US"/>
        </w:rPr>
        <w:t>. Kui komisjon kavatseb muuta liidu sundlitsentsi olulisi elemente, näiteks selle kehtivusaega või tasu või kui muudatuse enda kohta võidakse anda eraldi sundlitsents, peaks nõuandva organiga konsulteerimine olema kohustuslik.</w:t>
      </w:r>
      <w:r w:rsidR="00AF5561">
        <w:rPr>
          <w:b/>
          <w:szCs w:val="24"/>
          <w:lang w:eastAsia="en-US"/>
        </w:rPr>
        <w:t xml:space="preserve"> [ME 18]</w:t>
      </w:r>
    </w:p>
    <w:p w14:paraId="77E48F5E" w14:textId="77777777" w:rsidR="007A2421" w:rsidRDefault="007A2421">
      <w:pPr>
        <w:widowControl/>
        <w:rPr>
          <w:szCs w:val="24"/>
          <w:lang w:eastAsia="en-US"/>
        </w:rPr>
      </w:pPr>
      <w:r>
        <w:rPr>
          <w:szCs w:val="24"/>
          <w:lang w:eastAsia="en-US"/>
        </w:rPr>
        <w:br w:type="page"/>
      </w:r>
    </w:p>
    <w:p w14:paraId="2D0E4E69" w14:textId="7D00D89D"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(34)</w:t>
      </w:r>
      <w:r w:rsidRPr="007A2421">
        <w:rPr>
          <w:szCs w:val="24"/>
          <w:lang w:eastAsia="en-US"/>
        </w:rPr>
        <w:tab/>
        <w:t>Selleks et vältida liidu sundlitsentsi väärkasutust ja see peatada, peaksid olema kasutusel konkreetsed kaitsemeetmed, et komisjon saaks meetmeid võtta. Lisaks võimalusele liidu sundlitsents tühistada, peaks komisjonil olema võimalik kehtestada õiguste omajatele ja litsentsisaajale trahve ja sunniraha, et tagada käesolevast määrusest tulenevate kohustuste täitmine. Karistused peaksid olema tulemuslikud, proportsionaalsed ja hoiatavad</w:t>
      </w:r>
      <w:r w:rsidRPr="007A2421">
        <w:rPr>
          <w:b/>
          <w:i/>
          <w:szCs w:val="24"/>
          <w:lang w:eastAsia="en-US"/>
        </w:rPr>
        <w:t xml:space="preserve"> ega tohiks olla vastuolus direktiivis 2004/48/EÜ sätestatud intellektuaalomandi õiguste täitmise tagamise tavapäraste meetmetega</w:t>
      </w:r>
      <w:r w:rsidRPr="007A2421">
        <w:rPr>
          <w:szCs w:val="24"/>
          <w:lang w:eastAsia="en-US"/>
        </w:rPr>
        <w:t>.</w:t>
      </w:r>
      <w:r w:rsidR="00AF5561">
        <w:rPr>
          <w:b/>
          <w:szCs w:val="24"/>
          <w:lang w:eastAsia="en-US"/>
        </w:rPr>
        <w:t xml:space="preserve"> [ME 19]</w:t>
      </w:r>
    </w:p>
    <w:p w14:paraId="094DFE1B" w14:textId="77777777" w:rsidR="007A2421" w:rsidRDefault="007A2421">
      <w:pPr>
        <w:widowControl/>
        <w:rPr>
          <w:szCs w:val="24"/>
          <w:lang w:eastAsia="en-US"/>
        </w:rPr>
      </w:pPr>
      <w:r>
        <w:rPr>
          <w:szCs w:val="24"/>
          <w:lang w:eastAsia="en-US"/>
        </w:rPr>
        <w:br w:type="page"/>
      </w:r>
    </w:p>
    <w:p w14:paraId="18E2CE3D" w14:textId="57809DF5"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(35)</w:t>
      </w:r>
      <w:r w:rsidRPr="007A2421">
        <w:rPr>
          <w:szCs w:val="24"/>
          <w:lang w:eastAsia="en-US"/>
        </w:rPr>
        <w:tab/>
        <w:t xml:space="preserve">Käesoleva määruse alusel kehtestatud asjakohaste kohustuste täitmine tuleks tagada trahvide ja sunniraha abil. Selleks tuleks ette näha trahvide ja sunniraha sobiv suurus ning nende kehtestamise suhtes tuleks kohaldada asjakohaseid aegumistähtaegu, järgides proportsionaalsuse ja </w:t>
      </w:r>
      <w:proofErr w:type="spellStart"/>
      <w:r w:rsidRPr="007A2421">
        <w:rPr>
          <w:szCs w:val="24"/>
          <w:lang w:eastAsia="en-US"/>
        </w:rPr>
        <w:t>ne</w:t>
      </w:r>
      <w:proofErr w:type="spellEnd"/>
      <w:r w:rsidRPr="007A2421">
        <w:rPr>
          <w:szCs w:val="24"/>
          <w:lang w:eastAsia="en-US"/>
        </w:rPr>
        <w:t xml:space="preserve"> bis in </w:t>
      </w:r>
      <w:proofErr w:type="spellStart"/>
      <w:r w:rsidRPr="007A2421">
        <w:rPr>
          <w:szCs w:val="24"/>
          <w:lang w:eastAsia="en-US"/>
        </w:rPr>
        <w:t>idem</w:t>
      </w:r>
      <w:proofErr w:type="spellEnd"/>
      <w:r w:rsidRPr="007A2421">
        <w:rPr>
          <w:szCs w:val="24"/>
          <w:lang w:eastAsia="en-US"/>
        </w:rPr>
        <w:t xml:space="preserve"> põhimõtet. Kõik komisjoni poolt käesoleva määruse alusel tehtud otsused kuuluvad kooskõlas ELi toimimise lepinguga läbivaatamisele Euroopa Liidu Kohtus. Euroopa Liidu Kohtul peaks olema </w:t>
      </w:r>
      <w:proofErr w:type="spellStart"/>
      <w:r w:rsidRPr="007A2421">
        <w:rPr>
          <w:strike/>
          <w:szCs w:val="24"/>
          <w:lang w:eastAsia="en-US"/>
        </w:rPr>
        <w:t>trahvide</w:t>
      </w:r>
      <w:r w:rsidRPr="007A2421">
        <w:rPr>
          <w:b/>
          <w:i/>
          <w:szCs w:val="24"/>
          <w:lang w:eastAsia="en-US"/>
        </w:rPr>
        <w:t>rakendusakti</w:t>
      </w:r>
      <w:proofErr w:type="spellEnd"/>
      <w:r w:rsidRPr="007A2421">
        <w:rPr>
          <w:b/>
          <w:i/>
          <w:szCs w:val="24"/>
          <w:lang w:eastAsia="en-US"/>
        </w:rPr>
        <w:t xml:space="preserve"> suhtes, millega antakse sundlitsents, ning otsuste suhtes, mis käsitlevad trahve</w:t>
      </w:r>
      <w:r w:rsidRPr="007A2421">
        <w:rPr>
          <w:szCs w:val="24"/>
          <w:lang w:eastAsia="en-US"/>
        </w:rPr>
        <w:t xml:space="preserve"> ja sunniraha</w:t>
      </w:r>
      <w:r w:rsidRPr="007A2421">
        <w:rPr>
          <w:strike/>
          <w:szCs w:val="24"/>
          <w:lang w:eastAsia="en-US"/>
        </w:rPr>
        <w:t xml:space="preserve"> osas</w:t>
      </w:r>
      <w:r w:rsidRPr="007A2421">
        <w:rPr>
          <w:b/>
          <w:i/>
          <w:szCs w:val="24"/>
          <w:lang w:eastAsia="en-US"/>
        </w:rPr>
        <w:t>,</w:t>
      </w:r>
      <w:r w:rsidRPr="007A2421">
        <w:rPr>
          <w:szCs w:val="24"/>
          <w:lang w:eastAsia="en-US"/>
        </w:rPr>
        <w:t xml:space="preserve"> täielik pädevus kooskõlas ELi toimimise lepingu artikliga 261.</w:t>
      </w:r>
      <w:r w:rsidR="00AF5561">
        <w:rPr>
          <w:b/>
          <w:szCs w:val="24"/>
          <w:lang w:eastAsia="en-US"/>
        </w:rPr>
        <w:t xml:space="preserve"> [ME 20]</w:t>
      </w:r>
    </w:p>
    <w:p w14:paraId="500EC78F"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(36)</w:t>
      </w:r>
      <w:r w:rsidRPr="007A2421">
        <w:rPr>
          <w:szCs w:val="24"/>
          <w:lang w:eastAsia="en-US"/>
        </w:rPr>
        <w:tab/>
        <w:t>Kui riiklik sundlitsents on antud kriisi lahendamiseks, tuleks liikmesriigilt või selle pädevalt asutuselt nõuda, et ta teavitaks komisjoni litsentsi andmisest ja sellega seotud konkreetsetest tingimustest, kuna sel viisil saab komisjon ülevaate riiklikest sundlitsentsidest ning saab võtta neid sundlitsentse arvesse, kui ta kaalub liidu sundlitsentsi andmist, eelkõige sellise litsentsi tingimuste kehtestamisel.</w:t>
      </w:r>
    </w:p>
    <w:p w14:paraId="50BCB987" w14:textId="77777777" w:rsidR="007A2421" w:rsidRDefault="007A2421">
      <w:pPr>
        <w:widowControl/>
        <w:rPr>
          <w:szCs w:val="24"/>
          <w:lang w:eastAsia="en-US"/>
        </w:rPr>
      </w:pPr>
      <w:r>
        <w:rPr>
          <w:szCs w:val="24"/>
          <w:lang w:eastAsia="en-US"/>
        </w:rPr>
        <w:br w:type="page"/>
      </w:r>
    </w:p>
    <w:p w14:paraId="620AAB23" w14:textId="762A1CBE"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(37)</w:t>
      </w:r>
      <w:r w:rsidRPr="007A2421">
        <w:rPr>
          <w:szCs w:val="24"/>
          <w:lang w:eastAsia="en-US"/>
        </w:rPr>
        <w:tab/>
        <w:t>Võimalust anda sundlitsents liidu tasandil võiks olla võimalik kasutada lisaks liidu turu varustamisele</w:t>
      </w:r>
      <w:r w:rsidRPr="007A2421">
        <w:rPr>
          <w:strike/>
          <w:szCs w:val="24"/>
          <w:lang w:eastAsia="en-US"/>
        </w:rPr>
        <w:t xml:space="preserve"> teatavatel tingimustel</w:t>
      </w:r>
      <w:r w:rsidRPr="007A2421">
        <w:rPr>
          <w:szCs w:val="24"/>
          <w:lang w:eastAsia="en-US"/>
        </w:rPr>
        <w:t xml:space="preserve"> ka ekspordiks rahvatervise probleemidega riikidesse; seda reguleeritakse juba Euroopa Parlamendi ja nõukogu määrusega (EÜ) nr 816/2006</w:t>
      </w:r>
      <w:r w:rsidRPr="007A2421">
        <w:rPr>
          <w:szCs w:val="24"/>
          <w:vertAlign w:val="superscript"/>
          <w:lang w:eastAsia="en-US"/>
        </w:rPr>
        <w:footnoteReference w:id="12"/>
      </w:r>
      <w:r w:rsidRPr="007A2421">
        <w:rPr>
          <w:szCs w:val="24"/>
          <w:lang w:eastAsia="en-US"/>
        </w:rPr>
        <w:t xml:space="preserve">. Kõnealuse määruse alusel teevad selliste sundlitsentside andmise otsused ja neid täidavad riiklikul tasandil liikmesriikide pädevad asutused, kes on saanud vastava taotluse isikult, kes kavatseb toota ja müüa ravimeid, mis on hõlmatud patendi või täiendava kaitsega, et eksportida neid abikõlblikesse kolmandatesse riikidesse. Määrusega (EÜ) nr 816/2006 lubatakse anda sundlitsentse, mis hõlmavad toodete valmistamist mitmes liikmesriigis, ainult riiklike menetluste alusel. Piiriülese tootmisprotsessi korral oleks vaja anda erinevad riiklikud sundlitsentsid. Selle tulemuseks võivad olla koormavad ja pikaajalised menetlused, kuna see eeldaks eri riiklike menetluste algatamist, millel võivad olla erinevad ulatused ja tingimused. Määruse (EÜ) nr 816/2006 kontekstis peaks liidu sundlitsentsiga tagama samasuguse koosmõju ja tõhusad menetlused kui liidu kriisilahendusmehhanismide puhul. </w:t>
      </w:r>
      <w:proofErr w:type="spellStart"/>
      <w:r w:rsidRPr="007A2421">
        <w:rPr>
          <w:strike/>
          <w:szCs w:val="24"/>
          <w:lang w:eastAsia="en-US"/>
        </w:rPr>
        <w:t>See</w:t>
      </w:r>
      <w:r w:rsidRPr="007A2421">
        <w:rPr>
          <w:b/>
          <w:i/>
          <w:szCs w:val="24"/>
          <w:lang w:eastAsia="en-US"/>
        </w:rPr>
        <w:t>Seda</w:t>
      </w:r>
      <w:proofErr w:type="spellEnd"/>
      <w:r w:rsidRPr="007A2421">
        <w:rPr>
          <w:b/>
          <w:i/>
          <w:szCs w:val="24"/>
          <w:lang w:eastAsia="en-US"/>
        </w:rPr>
        <w:t xml:space="preserve"> tuleks veelgi hõlbustada, vaadates läbi ekspordiks sundlitsentside väljaandmise tingimused, et need oleksid täielikult kooskõlas intellektuaalomandi õiguste kaubandusaspektide lepingu ja selles ette nähtud kõigi võimalustega. Liidu sundlitsents</w:t>
      </w:r>
      <w:r w:rsidRPr="007A2421">
        <w:rPr>
          <w:szCs w:val="24"/>
          <w:lang w:eastAsia="en-US"/>
        </w:rPr>
        <w:t xml:space="preserve"> võimaldab </w:t>
      </w:r>
      <w:r w:rsidRPr="007A2421">
        <w:rPr>
          <w:b/>
          <w:i/>
          <w:szCs w:val="24"/>
          <w:lang w:eastAsia="en-US"/>
        </w:rPr>
        <w:t xml:space="preserve">seda mehhanismi kasutada ja </w:t>
      </w:r>
      <w:r w:rsidRPr="007A2421">
        <w:rPr>
          <w:szCs w:val="24"/>
          <w:lang w:eastAsia="en-US"/>
        </w:rPr>
        <w:t>toota</w:t>
      </w:r>
      <w:r w:rsidRPr="007A2421">
        <w:rPr>
          <w:b/>
          <w:i/>
          <w:szCs w:val="24"/>
          <w:lang w:eastAsia="en-US"/>
        </w:rPr>
        <w:t xml:space="preserve"> kõiki</w:t>
      </w:r>
      <w:r w:rsidRPr="007A2421">
        <w:rPr>
          <w:szCs w:val="24"/>
          <w:lang w:eastAsia="en-US"/>
        </w:rPr>
        <w:t xml:space="preserve"> asjaomaseid tooteid mitmes liikmesriigis ning tagada liidu tasandil lahenduse, et vältida olukordi, kus sama toote kohta tuleb anda mitu sundlitsentsi rohkem kui ühes liikmesriigis, et litsentsisaajad saaksid tooteid plaanipäraselt toota ja eksportida. Mis tahes isikul, kes kaalub sundlitsentsi taotlemist määruse (EÜ) nr 816/2006 alusel, seal nimetatud otstarbel ja selle kohaldamisalas, peaks olema võimalik taotleda ühe taotluse alusel kõnealuse määruse kohast sundlitsentsi, mis kehtib kogu liidus, kui vastasel juhul peaks kõnealune isik esitama liikmesriikide riiklikele sundlitsentsimise kavadele tuginedes mitu sundlitsentsi taotlust sama kriisi seisukohast olulise toote kohta rohkem kui ühes liikmesriigis, et viia ellu määruse (EÜ) nr 816/2006 kohast oma kavandatud tootmis- ja ekspordiks müügi tegevust. Seetõttu tuleks määrust (EÜ) nr 816/2006 vastavalt muuta.</w:t>
      </w:r>
      <w:r w:rsidR="00AF5561">
        <w:rPr>
          <w:b/>
          <w:szCs w:val="24"/>
          <w:lang w:eastAsia="en-US"/>
        </w:rPr>
        <w:t xml:space="preserve"> [ME 21]</w:t>
      </w:r>
    </w:p>
    <w:p w14:paraId="20600418" w14:textId="77777777" w:rsidR="007A2421" w:rsidRDefault="007A2421">
      <w:pPr>
        <w:widowControl/>
        <w:rPr>
          <w:szCs w:val="24"/>
          <w:lang w:eastAsia="en-US"/>
        </w:rPr>
      </w:pPr>
      <w:r>
        <w:rPr>
          <w:szCs w:val="24"/>
          <w:lang w:eastAsia="en-US"/>
        </w:rPr>
        <w:br w:type="page"/>
      </w:r>
    </w:p>
    <w:p w14:paraId="4E545706" w14:textId="3A3E37B3"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(38)</w:t>
      </w:r>
      <w:r w:rsidRPr="007A2421">
        <w:rPr>
          <w:szCs w:val="24"/>
          <w:lang w:eastAsia="en-US"/>
        </w:rPr>
        <w:tab/>
        <w:t>Selleks et tagada käesoleva määruse rakendamiseks ühtsed tingimused, tuleks komisjonile anda rakendusvolitused, mis võimaldavad anda, täiendada, muuta või tühistada liidu sundlitsentse, määrata</w:t>
      </w:r>
      <w:r w:rsidRPr="007A2421">
        <w:rPr>
          <w:b/>
          <w:i/>
          <w:szCs w:val="24"/>
          <w:lang w:eastAsia="en-US"/>
        </w:rPr>
        <w:t xml:space="preserve"> juhul, kui õiguste omaja ja litsentsisaaja vahel ei ole sõlmitud lepingut,</w:t>
      </w:r>
      <w:r w:rsidRPr="007A2421">
        <w:rPr>
          <w:szCs w:val="24"/>
          <w:lang w:eastAsia="en-US"/>
        </w:rPr>
        <w:t xml:space="preserve"> kindlaks õiguste omajale makstav tasu, sihtotstarbelise nõuandva organi menetlusõigused ja omadused, mis võimaldavad teha kindlaks liidu sundlitsentsi alusel toodetavad tooted. Neid volitusi tuleks teostada kooskõlas Euroopa Parlamendi ja nõukogu määrusega (EL) nr 182/2011</w:t>
      </w:r>
      <w:r w:rsidRPr="007A2421">
        <w:rPr>
          <w:szCs w:val="24"/>
          <w:vertAlign w:val="superscript"/>
          <w:lang w:eastAsia="en-US"/>
        </w:rPr>
        <w:footnoteReference w:id="13"/>
      </w:r>
      <w:r w:rsidRPr="007A2421">
        <w:rPr>
          <w:szCs w:val="24"/>
          <w:lang w:eastAsia="en-US"/>
        </w:rPr>
        <w:t>. Liidu sundlitsentside andmise, täiendamise, muutmise või tühistamise rakendusaktide ning tasu kindlaksmääramise rakendusaktide vastuvõtmiseks tuleks kasutada nõuandemenetlust. Nõuandemenetluse valimine on põhjendatud, võttes arvesse, et kõnealused rakendusaktid võetaks vastu menetluse kontekstis, milles osaleb märkimisväärne arv liikmesriike, konsulteerides nõuandva organiga. Sihtotstarbelise nõuandva organi menetlusnormide kindlaksmääramist käsitlevate rakendusaktide ning liidu sundlitsentsi alusel toodetavate toodete kindlakstegemiseks kasutatavate omaduste kindlaksmääramist käsitlevate rakendusaktide vastuvõtmiseks tuleks kasutada kontrollimenetlust.</w:t>
      </w:r>
      <w:r w:rsidR="00AF5561">
        <w:rPr>
          <w:b/>
          <w:szCs w:val="24"/>
          <w:lang w:eastAsia="en-US"/>
        </w:rPr>
        <w:t xml:space="preserve"> [ME 22]</w:t>
      </w:r>
    </w:p>
    <w:p w14:paraId="2662870B" w14:textId="77777777" w:rsidR="007A2421" w:rsidRDefault="007A2421">
      <w:pPr>
        <w:widowControl/>
        <w:rPr>
          <w:szCs w:val="24"/>
          <w:lang w:eastAsia="en-US"/>
        </w:rPr>
      </w:pPr>
      <w:r>
        <w:rPr>
          <w:szCs w:val="24"/>
          <w:lang w:eastAsia="en-US"/>
        </w:rPr>
        <w:br w:type="page"/>
      </w:r>
    </w:p>
    <w:p w14:paraId="149B5DF2" w14:textId="1E89C54B"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(39)</w:t>
      </w:r>
      <w:r w:rsidRPr="007A2421">
        <w:rPr>
          <w:szCs w:val="24"/>
          <w:lang w:eastAsia="en-US"/>
        </w:rPr>
        <w:tab/>
        <w:t>Kui tungiv kiireloomulisus seda nõuab, peaks komisjon nõuetekohaselt põhjendatud juhtudel, mis on seotud liidu sundlitsentsi andmise, muutmise või tühistamisega või tasu kindlaksmääramisega, vastu võtma viivitamata kohaldatavad rakendusaktid.</w:t>
      </w:r>
    </w:p>
    <w:p w14:paraId="276FBB72" w14:textId="3DB98C43" w:rsidR="007A2421" w:rsidRPr="00AF5561" w:rsidRDefault="007A2421" w:rsidP="007A2421">
      <w:pPr>
        <w:spacing w:before="120" w:after="120" w:line="360" w:lineRule="auto"/>
        <w:ind w:left="850" w:hanging="850"/>
        <w:rPr>
          <w:b/>
          <w:szCs w:val="24"/>
          <w:lang w:eastAsia="en-US"/>
        </w:rPr>
      </w:pPr>
      <w:r w:rsidRPr="007A2421">
        <w:rPr>
          <w:szCs w:val="24"/>
          <w:lang w:eastAsia="en-US"/>
        </w:rPr>
        <w:t>(40)</w:t>
      </w:r>
      <w:r w:rsidRPr="007A2421">
        <w:rPr>
          <w:szCs w:val="24"/>
          <w:lang w:eastAsia="en-US"/>
        </w:rPr>
        <w:tab/>
        <w:t xml:space="preserve">Liidu tasandi sundlitsentsimine kriisiohje eesmärgil on </w:t>
      </w:r>
      <w:r w:rsidRPr="007A2421">
        <w:rPr>
          <w:b/>
          <w:i/>
          <w:szCs w:val="24"/>
          <w:lang w:eastAsia="en-US"/>
        </w:rPr>
        <w:t xml:space="preserve">oma viimase valiku </w:t>
      </w:r>
      <w:r w:rsidRPr="007A2421">
        <w:rPr>
          <w:szCs w:val="24"/>
          <w:lang w:eastAsia="en-US"/>
        </w:rPr>
        <w:t>vahend, mida kasutatakse</w:t>
      </w:r>
      <w:r w:rsidRPr="007A2421">
        <w:rPr>
          <w:strike/>
          <w:szCs w:val="24"/>
          <w:lang w:eastAsia="en-US"/>
        </w:rPr>
        <w:t xml:space="preserve"> ainult</w:t>
      </w:r>
      <w:r w:rsidRPr="007A2421">
        <w:rPr>
          <w:szCs w:val="24"/>
          <w:lang w:eastAsia="en-US"/>
        </w:rPr>
        <w:t xml:space="preserve"> eriolukorras. Seega tuleks teha hindamine ainult juhul, kui komisjon on andnud liidu sundlitsentsi. Hindamisaruanne tuleks esitada liidu sundlitsentsi andmisele järgneva kolmanda aasta viimasel päeval, et käesolevat määrust oleks võimalik piisavalt ja tõendite alusel hinnata.</w:t>
      </w:r>
      <w:r w:rsidR="00AF5561">
        <w:rPr>
          <w:b/>
          <w:szCs w:val="24"/>
          <w:lang w:eastAsia="en-US"/>
        </w:rPr>
        <w:t xml:space="preserve"> [ME 23]</w:t>
      </w:r>
    </w:p>
    <w:p w14:paraId="2E805A5E" w14:textId="77777777" w:rsidR="007A2421" w:rsidRDefault="007A2421">
      <w:pPr>
        <w:widowControl/>
        <w:rPr>
          <w:b/>
          <w:i/>
          <w:szCs w:val="24"/>
          <w:lang w:eastAsia="en-US"/>
        </w:rPr>
      </w:pPr>
      <w:r>
        <w:rPr>
          <w:b/>
          <w:i/>
          <w:szCs w:val="24"/>
          <w:lang w:eastAsia="en-US"/>
        </w:rPr>
        <w:br w:type="page"/>
      </w:r>
    </w:p>
    <w:p w14:paraId="0476D68A" w14:textId="77000335" w:rsidR="007A2421" w:rsidRPr="00AF5561" w:rsidRDefault="007A2421" w:rsidP="007A2421">
      <w:pPr>
        <w:spacing w:before="120" w:after="120" w:line="360" w:lineRule="auto"/>
        <w:ind w:left="850" w:hanging="850"/>
        <w:rPr>
          <w:b/>
          <w:szCs w:val="24"/>
          <w:lang w:eastAsia="en-US"/>
        </w:rPr>
      </w:pPr>
      <w:r w:rsidRPr="007A2421">
        <w:rPr>
          <w:b/>
          <w:i/>
          <w:szCs w:val="24"/>
          <w:lang w:eastAsia="en-US"/>
        </w:rPr>
        <w:lastRenderedPageBreak/>
        <w:t>(</w:t>
      </w:r>
      <w:proofErr w:type="spellStart"/>
      <w:r w:rsidRPr="007A2421">
        <w:rPr>
          <w:b/>
          <w:i/>
          <w:szCs w:val="24"/>
          <w:lang w:eastAsia="en-US"/>
        </w:rPr>
        <w:t>40a</w:t>
      </w:r>
      <w:proofErr w:type="spellEnd"/>
      <w:r w:rsidRPr="007A2421">
        <w:rPr>
          <w:b/>
          <w:i/>
          <w:szCs w:val="24"/>
          <w:lang w:eastAsia="en-US"/>
        </w:rPr>
        <w:t>)</w:t>
      </w:r>
      <w:r w:rsidRPr="007A2421">
        <w:rPr>
          <w:szCs w:val="24"/>
          <w:lang w:eastAsia="en-US"/>
        </w:rPr>
        <w:tab/>
      </w:r>
      <w:r w:rsidRPr="007A2421">
        <w:rPr>
          <w:b/>
          <w:i/>
          <w:szCs w:val="24"/>
          <w:lang w:eastAsia="en-US"/>
        </w:rPr>
        <w:t>Kuigi lisa tuleb ajakohastada hädaolukorra- või kriisirežiimiga seotult mis tahes tulevase õigusaktiga, peaks komisjon siiski olukorda jälgima ja hindama, kas lisas esitatud loetelu on korrektselt ajakohastatud. Kui ilmneb, et see loetelu ei ole enam ajakohane, peaks komisjon hindama selle tagajärgi. Igal juhul peaks komisjon esitama oma hinnangu Euroopa Parlamendile ja nõukogule ja lisama sellele asjakohasel juhul seadusandlikud ettepanekud lisa muutmiseks. Kuigi komisjon peaks selle hindamise läbi viima iga kahe aasta järel alates käesoleva määruse jõustumise kuupäevast, eeldatakse, võttes arvesse praeguse Euroopa ja ülemaailmse olukorra kiiret muutumist, et komisjon peaks selle hindamise läbi viima põhjendamatu viivituseta, kui avalikule julgeolekule või riigi julgeolekule esineb erakorraline oht.</w:t>
      </w:r>
      <w:r w:rsidR="00AF5561">
        <w:rPr>
          <w:b/>
          <w:szCs w:val="24"/>
          <w:lang w:eastAsia="en-US"/>
        </w:rPr>
        <w:t xml:space="preserve"> [ME 24]</w:t>
      </w:r>
    </w:p>
    <w:p w14:paraId="5E11229B"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(41)</w:t>
      </w:r>
      <w:r w:rsidRPr="007A2421">
        <w:rPr>
          <w:szCs w:val="24"/>
          <w:lang w:eastAsia="en-US"/>
        </w:rPr>
        <w:tab/>
        <w:t>Kuna on vaja aega, et tagada liidu sundlitsentsimise süsteemi nõuetekohaseks toimimiseks vajaliku raamistiku olemasolu, tuleks käesoleva määruse kohaldamine edasi lükata,</w:t>
      </w:r>
    </w:p>
    <w:p w14:paraId="5B2D60EE" w14:textId="77777777" w:rsidR="007A2421" w:rsidRDefault="007A2421">
      <w:pPr>
        <w:widowControl/>
        <w:rPr>
          <w:b/>
          <w:i/>
          <w:szCs w:val="24"/>
          <w:lang w:eastAsia="en-US"/>
        </w:rPr>
      </w:pPr>
      <w:r>
        <w:rPr>
          <w:b/>
          <w:i/>
          <w:szCs w:val="24"/>
          <w:lang w:eastAsia="en-US"/>
        </w:rPr>
        <w:br w:type="page"/>
      </w:r>
    </w:p>
    <w:p w14:paraId="5269702B" w14:textId="692E3475" w:rsidR="007A2421" w:rsidRPr="00AF5561" w:rsidRDefault="007A2421" w:rsidP="007A2421">
      <w:pPr>
        <w:spacing w:before="120" w:after="120" w:line="360" w:lineRule="auto"/>
        <w:ind w:left="850" w:hanging="850"/>
        <w:rPr>
          <w:b/>
          <w:szCs w:val="24"/>
          <w:lang w:eastAsia="en-US"/>
        </w:rPr>
      </w:pPr>
      <w:r w:rsidRPr="007A2421">
        <w:rPr>
          <w:b/>
          <w:i/>
          <w:szCs w:val="24"/>
          <w:lang w:eastAsia="en-US"/>
        </w:rPr>
        <w:lastRenderedPageBreak/>
        <w:t>(</w:t>
      </w:r>
      <w:proofErr w:type="spellStart"/>
      <w:r w:rsidRPr="007A2421">
        <w:rPr>
          <w:b/>
          <w:i/>
          <w:szCs w:val="24"/>
          <w:lang w:eastAsia="en-US"/>
        </w:rPr>
        <w:t>41a</w:t>
      </w:r>
      <w:proofErr w:type="spellEnd"/>
      <w:r w:rsidRPr="007A2421">
        <w:rPr>
          <w:b/>
          <w:i/>
          <w:szCs w:val="24"/>
          <w:lang w:eastAsia="en-US"/>
        </w:rPr>
        <w:t>)</w:t>
      </w:r>
      <w:r w:rsidRPr="007A2421">
        <w:rPr>
          <w:szCs w:val="24"/>
          <w:lang w:eastAsia="en-US"/>
        </w:rPr>
        <w:tab/>
      </w:r>
      <w:r w:rsidRPr="007A2421">
        <w:rPr>
          <w:b/>
          <w:i/>
          <w:szCs w:val="24"/>
          <w:lang w:eastAsia="en-US"/>
        </w:rPr>
        <w:t>Kuna käesoleva määruse eesmärki, milleks on tagada juurdepääs kriisi seisukohast olulistele patenditud toodetele, mida on vaja kriiside lahendamiseks siseturul, ei suuda liikmesriigid sundlitsentsimise killustatuse tõttu liidus ja riikliku sundlitsentsimise piiratud territoriaalse kohaldamisala tõttu piisavalt saavutada, vaid seda saab vajaliku lahenduse ulatuse ja mõju tõttu paremini saavutada pigem liidu tasandil, võib liit võtta meetmeid kooskõlas Euroopa Liidu lepingu artiklis 5 sätestatud subsidiaarsuse põhimõttega. Kõnealuses artiklis sätestatud proportsionaalsuse põhimõtte kohaselt ei lähe käesolev määrus nimetatud eesmärkide saavutamiseks vajalikust kaugemale.</w:t>
      </w:r>
      <w:r w:rsidR="00AF5561">
        <w:rPr>
          <w:b/>
          <w:szCs w:val="24"/>
          <w:lang w:eastAsia="en-US"/>
        </w:rPr>
        <w:t xml:space="preserve"> [ME 25]</w:t>
      </w:r>
    </w:p>
    <w:p w14:paraId="320115FC" w14:textId="77777777" w:rsidR="007A2421" w:rsidRPr="007A2421" w:rsidRDefault="007A2421" w:rsidP="007A2421">
      <w:pPr>
        <w:keepNext/>
        <w:widowControl/>
        <w:spacing w:before="120" w:after="120" w:line="360" w:lineRule="auto"/>
        <w:rPr>
          <w:szCs w:val="24"/>
          <w:lang w:eastAsia="en-US"/>
        </w:rPr>
      </w:pPr>
      <w:r w:rsidRPr="007A2421">
        <w:rPr>
          <w:szCs w:val="24"/>
          <w:lang w:eastAsia="en-US"/>
        </w:rPr>
        <w:t>ON VASTU VÕTNUD KÄESOLEVA MÄÄRUSE:</w:t>
      </w:r>
    </w:p>
    <w:p w14:paraId="68B64E47" w14:textId="77777777" w:rsidR="007A2421" w:rsidRDefault="007A2421">
      <w:pPr>
        <w:widowControl/>
        <w:rPr>
          <w:szCs w:val="24"/>
          <w:lang w:eastAsia="en-US"/>
        </w:rPr>
      </w:pPr>
      <w:r>
        <w:rPr>
          <w:szCs w:val="24"/>
          <w:lang w:eastAsia="en-US"/>
        </w:rPr>
        <w:br w:type="page"/>
      </w:r>
    </w:p>
    <w:p w14:paraId="6EB541C1" w14:textId="76EC77A1"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1</w:t>
      </w:r>
      <w:r w:rsidRPr="007A2421">
        <w:rPr>
          <w:szCs w:val="24"/>
          <w:lang w:eastAsia="en-US"/>
        </w:rPr>
        <w:br/>
        <w:t>Reguleerimisese</w:t>
      </w:r>
    </w:p>
    <w:p w14:paraId="3AA887D1" w14:textId="07F577D7" w:rsidR="007A2421" w:rsidRPr="00AF5561" w:rsidRDefault="007A2421" w:rsidP="007A2421">
      <w:pPr>
        <w:spacing w:before="120" w:after="120" w:line="360" w:lineRule="auto"/>
        <w:rPr>
          <w:b/>
          <w:szCs w:val="24"/>
          <w:lang w:eastAsia="en-US"/>
        </w:rPr>
      </w:pPr>
      <w:r w:rsidRPr="007A2421">
        <w:rPr>
          <w:szCs w:val="24"/>
          <w:lang w:eastAsia="en-US"/>
        </w:rPr>
        <w:t xml:space="preserve">Käesoleva määruse eesmärk on tagada, et </w:t>
      </w:r>
      <w:r w:rsidRPr="007A2421">
        <w:rPr>
          <w:strike/>
          <w:szCs w:val="24"/>
          <w:lang w:eastAsia="en-US"/>
        </w:rPr>
        <w:t xml:space="preserve">liidul </w:t>
      </w:r>
      <w:proofErr w:type="spellStart"/>
      <w:r w:rsidRPr="007A2421">
        <w:rPr>
          <w:strike/>
          <w:szCs w:val="24"/>
          <w:lang w:eastAsia="en-US"/>
        </w:rPr>
        <w:t>on</w:t>
      </w:r>
      <w:r w:rsidRPr="007A2421">
        <w:rPr>
          <w:b/>
          <w:i/>
          <w:szCs w:val="24"/>
          <w:lang w:eastAsia="en-US"/>
        </w:rPr>
        <w:t>ajutise</w:t>
      </w:r>
      <w:proofErr w:type="spellEnd"/>
      <w:r w:rsidRPr="007A2421">
        <w:rPr>
          <w:b/>
          <w:i/>
          <w:szCs w:val="24"/>
          <w:lang w:eastAsia="en-US"/>
        </w:rPr>
        <w:t xml:space="preserve"> ja lihtlitsentsina antava liidu sundlitsentsi võib anda piiriüleses</w:t>
      </w:r>
      <w:r w:rsidRPr="007A2421">
        <w:rPr>
          <w:szCs w:val="24"/>
          <w:lang w:eastAsia="en-US"/>
        </w:rPr>
        <w:t xml:space="preserve"> kriisiolukorras </w:t>
      </w:r>
      <w:r w:rsidRPr="007A2421">
        <w:rPr>
          <w:strike/>
          <w:szCs w:val="24"/>
          <w:lang w:eastAsia="en-US"/>
        </w:rPr>
        <w:t xml:space="preserve">juurdepääs kriisi seisukohast olulistele toodetele. Selleks </w:t>
      </w:r>
      <w:proofErr w:type="spellStart"/>
      <w:r w:rsidRPr="007A2421">
        <w:rPr>
          <w:strike/>
          <w:szCs w:val="24"/>
          <w:lang w:eastAsia="en-US"/>
        </w:rPr>
        <w:t>on</w:t>
      </w:r>
      <w:r w:rsidRPr="007A2421">
        <w:rPr>
          <w:b/>
          <w:i/>
          <w:szCs w:val="24"/>
          <w:lang w:eastAsia="en-US"/>
        </w:rPr>
        <w:t>või</w:t>
      </w:r>
      <w:proofErr w:type="spellEnd"/>
      <w:r w:rsidRPr="007A2421">
        <w:rPr>
          <w:b/>
          <w:i/>
          <w:szCs w:val="24"/>
          <w:lang w:eastAsia="en-US"/>
        </w:rPr>
        <w:t xml:space="preserve"> liidus esinevas hädaolukorras avaliku huvi kaitsmiseks.</w:t>
      </w:r>
      <w:r w:rsidRPr="007A2421">
        <w:rPr>
          <w:szCs w:val="24"/>
          <w:lang w:eastAsia="en-US"/>
        </w:rPr>
        <w:t xml:space="preserve"> Käesolevas määruses</w:t>
      </w:r>
      <w:r w:rsidRPr="007A2421">
        <w:rPr>
          <w:b/>
          <w:i/>
          <w:szCs w:val="24"/>
          <w:lang w:eastAsia="en-US"/>
        </w:rPr>
        <w:t xml:space="preserve"> on</w:t>
      </w:r>
      <w:r w:rsidRPr="007A2421">
        <w:rPr>
          <w:szCs w:val="24"/>
          <w:lang w:eastAsia="en-US"/>
        </w:rPr>
        <w:t xml:space="preserve"> sätestatud normid menetluse ja tingimuste kohta, mida kohaldatakse liidu kriisilahendusmehhanismi või hädaolukorra mehhanismi raames</w:t>
      </w:r>
      <w:r w:rsidRPr="007A2421">
        <w:rPr>
          <w:b/>
          <w:i/>
          <w:szCs w:val="24"/>
          <w:lang w:eastAsia="en-US"/>
        </w:rPr>
        <w:t xml:space="preserve"> viimase valikuna</w:t>
      </w:r>
      <w:r w:rsidRPr="007A2421">
        <w:rPr>
          <w:szCs w:val="24"/>
          <w:lang w:eastAsia="en-US"/>
        </w:rPr>
        <w:t xml:space="preserve"> liidu sundlitsentsi andmisel intellektuaalomandiõiguste jaoks, mis on vajalikud kriisi seisukohast oluliste toodete tarnimiseks liikmesriikidesse.</w:t>
      </w:r>
      <w:r w:rsidRPr="007A2421">
        <w:rPr>
          <w:b/>
          <w:i/>
          <w:szCs w:val="24"/>
          <w:lang w:eastAsia="en-US"/>
        </w:rPr>
        <w:t xml:space="preserve"> Seetõttu, kui õiguste omaja ja litsentsisaaja vahel ei ole nelja nädala jooksul saavutatud eelnevat vabatahtlikku kokkulepet, võib komisjon anda liidu sundlitsentsi.</w:t>
      </w:r>
      <w:r w:rsidR="00AF5561">
        <w:rPr>
          <w:b/>
          <w:szCs w:val="24"/>
          <w:lang w:eastAsia="en-US"/>
        </w:rPr>
        <w:t xml:space="preserve"> [ME 26]</w:t>
      </w:r>
    </w:p>
    <w:p w14:paraId="71872D6A" w14:textId="77777777" w:rsidR="007A2421" w:rsidRDefault="007A2421">
      <w:pPr>
        <w:widowControl/>
        <w:rPr>
          <w:szCs w:val="24"/>
          <w:lang w:eastAsia="en-US"/>
        </w:rPr>
      </w:pPr>
      <w:r>
        <w:rPr>
          <w:szCs w:val="24"/>
          <w:lang w:eastAsia="en-US"/>
        </w:rPr>
        <w:br w:type="page"/>
      </w:r>
    </w:p>
    <w:p w14:paraId="6E6F3CC2" w14:textId="34E5DE1F"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2</w:t>
      </w:r>
      <w:r w:rsidRPr="007A2421">
        <w:rPr>
          <w:szCs w:val="24"/>
          <w:lang w:eastAsia="en-US"/>
        </w:rPr>
        <w:br/>
        <w:t>Kohaldamisala</w:t>
      </w:r>
    </w:p>
    <w:p w14:paraId="3C7AC488"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Käesoleva määrusega kehtestatakse liidu sundlitsentsimine järgmiste intellektuaalomandiõiguste puhul, mis kehtivad ühes või mitmes liikmesriigis:</w:t>
      </w:r>
    </w:p>
    <w:p w14:paraId="4CD2582B"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patendid, sealhulgas avaldatud patenditaotlused,</w:t>
      </w:r>
    </w:p>
    <w:p w14:paraId="3C8D3D64"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kasulikud mudelid või</w:t>
      </w:r>
    </w:p>
    <w:p w14:paraId="11790205"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c)</w:t>
      </w:r>
      <w:r w:rsidRPr="007A2421">
        <w:rPr>
          <w:szCs w:val="24"/>
          <w:lang w:eastAsia="en-US"/>
        </w:rPr>
        <w:tab/>
        <w:t>täiendava kaitse tunnistused.</w:t>
      </w:r>
    </w:p>
    <w:p w14:paraId="6A4F2160"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 xml:space="preserve">Käesolev määrus ei piira selliste normide kohaldamist, mis on sätestatud muude liidu õigusaktidega, mis reguleerivad autoriõigust ja sellega seotud õigusi, sealhulgas direktiiv 2001/29/EÜ, direktiiv 2009/24/EÜ ja sui </w:t>
      </w:r>
      <w:proofErr w:type="spellStart"/>
      <w:r w:rsidRPr="007A2421">
        <w:rPr>
          <w:szCs w:val="24"/>
          <w:lang w:eastAsia="en-US"/>
        </w:rPr>
        <w:t>generis</w:t>
      </w:r>
      <w:proofErr w:type="spellEnd"/>
      <w:r w:rsidRPr="007A2421">
        <w:rPr>
          <w:szCs w:val="24"/>
          <w:lang w:eastAsia="en-US"/>
        </w:rPr>
        <w:t xml:space="preserve"> õigused, mis on antud direktiiviga 96/9/EÜ andmebaaside õiguskaitse kohta.</w:t>
      </w:r>
    </w:p>
    <w:p w14:paraId="4042CA3A" w14:textId="77777777" w:rsidR="007A2421" w:rsidRDefault="007A2421">
      <w:pPr>
        <w:widowControl/>
        <w:rPr>
          <w:szCs w:val="24"/>
          <w:lang w:eastAsia="en-US"/>
        </w:rPr>
      </w:pPr>
      <w:r>
        <w:rPr>
          <w:szCs w:val="24"/>
          <w:lang w:eastAsia="en-US"/>
        </w:rPr>
        <w:br w:type="page"/>
      </w:r>
    </w:p>
    <w:p w14:paraId="78C05C7A" w14:textId="69E639C2"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3</w:t>
      </w:r>
      <w:r w:rsidRPr="007A2421">
        <w:rPr>
          <w:szCs w:val="24"/>
          <w:lang w:eastAsia="en-US"/>
        </w:rPr>
        <w:br/>
        <w:t>Mõisted</w:t>
      </w:r>
    </w:p>
    <w:p w14:paraId="06A8B726" w14:textId="77777777" w:rsidR="007A2421" w:rsidRPr="007A2421" w:rsidRDefault="007A2421" w:rsidP="007A2421">
      <w:pPr>
        <w:spacing w:before="120" w:after="120" w:line="360" w:lineRule="auto"/>
        <w:rPr>
          <w:szCs w:val="24"/>
          <w:lang w:eastAsia="en-US"/>
        </w:rPr>
      </w:pPr>
      <w:r w:rsidRPr="007A2421">
        <w:rPr>
          <w:szCs w:val="24"/>
          <w:lang w:eastAsia="en-US"/>
        </w:rPr>
        <w:t>Käesolevas määruses kasutatakse järgmisi mõisteid:</w:t>
      </w:r>
    </w:p>
    <w:p w14:paraId="1186E5FA" w14:textId="61060D9D" w:rsidR="007A2421" w:rsidRPr="00AF5561" w:rsidRDefault="007A2421" w:rsidP="007A2421">
      <w:pPr>
        <w:spacing w:before="120" w:after="120" w:line="360" w:lineRule="auto"/>
        <w:ind w:left="850" w:hanging="850"/>
        <w:rPr>
          <w:b/>
          <w:szCs w:val="24"/>
          <w:lang w:eastAsia="en-US"/>
        </w:rPr>
      </w:pPr>
      <w:r w:rsidRPr="007A2421">
        <w:rPr>
          <w:b/>
          <w:i/>
          <w:szCs w:val="24"/>
          <w:lang w:eastAsia="en-US"/>
        </w:rPr>
        <w:t>-a)</w:t>
      </w:r>
      <w:r w:rsidRPr="007A2421">
        <w:rPr>
          <w:szCs w:val="24"/>
          <w:lang w:eastAsia="en-US"/>
        </w:rPr>
        <w:tab/>
      </w:r>
      <w:r w:rsidRPr="007A2421">
        <w:rPr>
          <w:b/>
          <w:i/>
          <w:szCs w:val="24"/>
          <w:lang w:eastAsia="en-US"/>
        </w:rPr>
        <w:t>„kriisirežiim või hädaolukorrarežiim“ – käesoleva määruse lisas loetletud kriisirežiim või asjakohasel juhul hädaolukorrarežiim, mis on rakendatud või välja kuulutatud kõnealuses lisas loetletud liidu kriisilahendusmehhanismi või hädaolukorra mehhanismi raames kooskõlas ühega lisas loetletud liidu õigusaktidest;</w:t>
      </w:r>
      <w:r w:rsidR="00AF5561">
        <w:rPr>
          <w:b/>
          <w:szCs w:val="24"/>
          <w:lang w:eastAsia="en-US"/>
        </w:rPr>
        <w:t xml:space="preserve"> [ME 27]</w:t>
      </w:r>
    </w:p>
    <w:p w14:paraId="7F3171FF" w14:textId="1839F974" w:rsidR="007A2421" w:rsidRPr="00AF5561" w:rsidRDefault="007A2421" w:rsidP="007A2421">
      <w:pPr>
        <w:spacing w:before="120" w:after="120" w:line="360" w:lineRule="auto"/>
        <w:ind w:left="850" w:hanging="850"/>
        <w:rPr>
          <w:b/>
          <w:szCs w:val="24"/>
          <w:lang w:eastAsia="en-US"/>
        </w:rPr>
      </w:pPr>
      <w:r w:rsidRPr="007A2421">
        <w:rPr>
          <w:szCs w:val="24"/>
          <w:lang w:eastAsia="en-US"/>
        </w:rPr>
        <w:t>a)</w:t>
      </w:r>
      <w:r w:rsidRPr="007A2421">
        <w:rPr>
          <w:szCs w:val="24"/>
          <w:lang w:eastAsia="en-US"/>
        </w:rPr>
        <w:tab/>
        <w:t>„kriisi seisukohast olulised tooted“ – tooted või protsessid, mis on hädavajalikud, et reageerida kriisile või hädaolukorrale või et kõrvaldada liidus kriisi või hädaolukorra mõju</w:t>
      </w:r>
      <w:r w:rsidRPr="007A2421">
        <w:rPr>
          <w:b/>
          <w:i/>
          <w:szCs w:val="24"/>
          <w:lang w:eastAsia="en-US"/>
        </w:rPr>
        <w:t xml:space="preserve"> ning mille puhul on sundlitsentsi andmine ainus vahend tagada niisuguste toodete või protsesside piisav ja õigeaegne kättesaadavus ja tarnimine, nagu on kindlaks määranud komisjon nõuandva organi suun</w:t>
      </w:r>
      <w:r w:rsidR="00AF5561">
        <w:rPr>
          <w:b/>
          <w:i/>
          <w:szCs w:val="24"/>
          <w:lang w:eastAsia="en-US"/>
        </w:rPr>
        <w:t>iste alusel kooskõlas artikliga </w:t>
      </w:r>
      <w:r w:rsidRPr="007A2421">
        <w:rPr>
          <w:b/>
          <w:i/>
          <w:szCs w:val="24"/>
          <w:lang w:eastAsia="en-US"/>
        </w:rPr>
        <w:t>6</w:t>
      </w:r>
      <w:r w:rsidRPr="007A2421">
        <w:rPr>
          <w:szCs w:val="24"/>
          <w:lang w:eastAsia="en-US"/>
        </w:rPr>
        <w:t>;</w:t>
      </w:r>
      <w:r w:rsidR="00AF5561">
        <w:rPr>
          <w:b/>
          <w:szCs w:val="24"/>
          <w:lang w:eastAsia="en-US"/>
        </w:rPr>
        <w:t xml:space="preserve"> [ME 28]</w:t>
      </w:r>
    </w:p>
    <w:p w14:paraId="26EF3D19"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b)</w:t>
      </w:r>
      <w:r w:rsidRPr="007A2421">
        <w:rPr>
          <w:szCs w:val="24"/>
          <w:lang w:eastAsia="en-US"/>
        </w:rPr>
        <w:tab/>
        <w:t>„asjaomane tegevus“ – valmistamine, kasutamine, müügiks pakkumine, müümine või importimine;</w:t>
      </w:r>
    </w:p>
    <w:p w14:paraId="1DDADAC7" w14:textId="77777777" w:rsidR="007A2421" w:rsidRDefault="007A2421">
      <w:pPr>
        <w:widowControl/>
        <w:rPr>
          <w:szCs w:val="24"/>
          <w:lang w:eastAsia="en-US"/>
        </w:rPr>
      </w:pPr>
      <w:r>
        <w:rPr>
          <w:szCs w:val="24"/>
          <w:lang w:eastAsia="en-US"/>
        </w:rPr>
        <w:br w:type="page"/>
      </w:r>
    </w:p>
    <w:p w14:paraId="4307AC7E" w14:textId="5D54EB7C"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c)</w:t>
      </w:r>
      <w:r w:rsidRPr="007A2421">
        <w:rPr>
          <w:szCs w:val="24"/>
          <w:lang w:eastAsia="en-US"/>
        </w:rPr>
        <w:tab/>
        <w:t>„õiguste omaja“ – mis tahes artikli 2 lõikes 1 osutatud intellektuaalomandiõiguste omaja;</w:t>
      </w:r>
    </w:p>
    <w:p w14:paraId="18713165"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d)</w:t>
      </w:r>
      <w:r w:rsidRPr="007A2421">
        <w:rPr>
          <w:szCs w:val="24"/>
          <w:lang w:eastAsia="en-US"/>
        </w:rPr>
        <w:tab/>
        <w:t>„kaitstud leiutis“ – mis tahes artikli 2 lõikes 1 osutatud intellektuaalomandiõigustega kaitstud leiutis;</w:t>
      </w:r>
    </w:p>
    <w:p w14:paraId="4980BE71"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e)</w:t>
      </w:r>
      <w:r w:rsidRPr="007A2421">
        <w:rPr>
          <w:szCs w:val="24"/>
          <w:lang w:eastAsia="en-US"/>
        </w:rPr>
        <w:tab/>
        <w:t>„liidu sundlitsents“ – sundlitsents, mille komisjon on andnud, et kasutada kriisi seisukohast oluliste toodetega seotud kaitstud leiutist mis tahes asjaomase tegevuse jaoks liidus;</w:t>
      </w:r>
    </w:p>
    <w:p w14:paraId="6B16CB37"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f)</w:t>
      </w:r>
      <w:r w:rsidRPr="007A2421">
        <w:rPr>
          <w:szCs w:val="24"/>
          <w:lang w:eastAsia="en-US"/>
        </w:rPr>
        <w:tab/>
        <w:t>„toll“ – Euroopa Parlamendi ja nõukogu määruse (EL) nr 952/2013</w:t>
      </w:r>
      <w:r w:rsidRPr="007A2421">
        <w:rPr>
          <w:szCs w:val="24"/>
          <w:vertAlign w:val="superscript"/>
          <w:lang w:eastAsia="en-US"/>
        </w:rPr>
        <w:footnoteReference w:id="14"/>
      </w:r>
      <w:r w:rsidRPr="007A2421">
        <w:rPr>
          <w:szCs w:val="24"/>
          <w:lang w:eastAsia="en-US"/>
        </w:rPr>
        <w:t xml:space="preserve"> artikli 5 punktis 1 määratletud toll.</w:t>
      </w:r>
    </w:p>
    <w:p w14:paraId="647EF8D6"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4</w:t>
      </w:r>
      <w:r w:rsidRPr="007A2421">
        <w:rPr>
          <w:szCs w:val="24"/>
          <w:lang w:eastAsia="en-US"/>
        </w:rPr>
        <w:br/>
        <w:t>Liidu sundlitsents</w:t>
      </w:r>
    </w:p>
    <w:p w14:paraId="761D0D52" w14:textId="411B7618" w:rsidR="007A2421" w:rsidRPr="00AF5561" w:rsidRDefault="007A2421" w:rsidP="007A2421">
      <w:pPr>
        <w:spacing w:before="120" w:after="120" w:line="360" w:lineRule="auto"/>
        <w:rPr>
          <w:b/>
          <w:szCs w:val="24"/>
          <w:lang w:eastAsia="en-US"/>
        </w:rPr>
      </w:pPr>
      <w:r w:rsidRPr="007A2421">
        <w:rPr>
          <w:szCs w:val="24"/>
          <w:lang w:eastAsia="en-US"/>
        </w:rPr>
        <w:t>Komisjon võib anda liidu sundlitsentsi</w:t>
      </w:r>
      <w:r w:rsidRPr="007A2421">
        <w:rPr>
          <w:b/>
          <w:i/>
          <w:szCs w:val="24"/>
          <w:lang w:eastAsia="en-US"/>
        </w:rPr>
        <w:t xml:space="preserve"> kriisirežiimi või hädaolukorrarežiimi korral, kui õiguste omaja ja potentsiaalne litsentsisaaja ei ole nelja nädala jooksul saavutanud vabatahtlikku kokkulepet kriisi seisukohast oluliste toodete tarnimise tagamiseks</w:t>
      </w:r>
      <w:r w:rsidRPr="007A2421">
        <w:rPr>
          <w:strike/>
          <w:szCs w:val="24"/>
          <w:lang w:eastAsia="en-US"/>
        </w:rPr>
        <w:t>, kui on käivitatud või välja kuulutatud käesoleva määruse lisas loetletud kriisirežiim või hädaolukorrarežiim kooskõlas mõne lisas loetletud liidu õigusaktiga</w:t>
      </w:r>
      <w:r w:rsidRPr="007A2421">
        <w:rPr>
          <w:szCs w:val="24"/>
          <w:lang w:eastAsia="en-US"/>
        </w:rPr>
        <w:t>.</w:t>
      </w:r>
      <w:r w:rsidR="00AF5561">
        <w:rPr>
          <w:b/>
          <w:szCs w:val="24"/>
          <w:lang w:eastAsia="en-US"/>
        </w:rPr>
        <w:t xml:space="preserve"> [ME 29]</w:t>
      </w:r>
    </w:p>
    <w:p w14:paraId="734CF04C" w14:textId="77777777" w:rsidR="007A2421" w:rsidRDefault="007A2421">
      <w:pPr>
        <w:widowControl/>
        <w:rPr>
          <w:szCs w:val="24"/>
          <w:lang w:eastAsia="en-US"/>
        </w:rPr>
      </w:pPr>
      <w:r>
        <w:rPr>
          <w:szCs w:val="24"/>
          <w:lang w:eastAsia="en-US"/>
        </w:rPr>
        <w:br w:type="page"/>
      </w:r>
    </w:p>
    <w:p w14:paraId="5394EBFD" w14:textId="7007B8E4"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5</w:t>
      </w:r>
      <w:r w:rsidRPr="007A2421">
        <w:rPr>
          <w:szCs w:val="24"/>
          <w:lang w:eastAsia="en-US"/>
        </w:rPr>
        <w:br/>
        <w:t xml:space="preserve">Liidu sundlitsentsi </w:t>
      </w:r>
      <w:proofErr w:type="spellStart"/>
      <w:r w:rsidRPr="007A2421">
        <w:rPr>
          <w:szCs w:val="24"/>
          <w:lang w:eastAsia="en-US"/>
        </w:rPr>
        <w:t>üldtingimused</w:t>
      </w:r>
      <w:proofErr w:type="spellEnd"/>
    </w:p>
    <w:p w14:paraId="132E23A7" w14:textId="456B8B2A" w:rsidR="007A2421" w:rsidRPr="00AF5561" w:rsidRDefault="007A2421" w:rsidP="007A2421">
      <w:pPr>
        <w:spacing w:before="120" w:after="120" w:line="360" w:lineRule="auto"/>
        <w:ind w:left="850" w:hanging="850"/>
        <w:rPr>
          <w:b/>
          <w:szCs w:val="24"/>
          <w:lang w:eastAsia="en-US"/>
        </w:rPr>
      </w:pPr>
      <w:r w:rsidRPr="007A2421">
        <w:rPr>
          <w:szCs w:val="24"/>
          <w:lang w:eastAsia="en-US"/>
        </w:rPr>
        <w:t>1.</w:t>
      </w:r>
      <w:r w:rsidRPr="007A2421">
        <w:rPr>
          <w:szCs w:val="24"/>
          <w:lang w:eastAsia="en-US"/>
        </w:rPr>
        <w:tab/>
        <w:t xml:space="preserve">Liidu sundlitsentsi </w:t>
      </w:r>
      <w:proofErr w:type="spellStart"/>
      <w:r w:rsidRPr="007A2421">
        <w:rPr>
          <w:strike/>
          <w:szCs w:val="24"/>
          <w:lang w:eastAsia="en-US"/>
        </w:rPr>
        <w:t>puhul</w:t>
      </w:r>
      <w:r w:rsidRPr="007A2421">
        <w:rPr>
          <w:b/>
          <w:i/>
          <w:szCs w:val="24"/>
          <w:lang w:eastAsia="en-US"/>
        </w:rPr>
        <w:t>korral</w:t>
      </w:r>
      <w:proofErr w:type="spellEnd"/>
      <w:r w:rsidRPr="007A2421">
        <w:rPr>
          <w:b/>
          <w:i/>
          <w:szCs w:val="24"/>
          <w:lang w:eastAsia="en-US"/>
        </w:rPr>
        <w:t>, mille komisjon võib anda kooskõlas artikliga 4,</w:t>
      </w:r>
      <w:r w:rsidRPr="007A2421">
        <w:rPr>
          <w:szCs w:val="24"/>
          <w:lang w:eastAsia="en-US"/>
        </w:rPr>
        <w:t xml:space="preserve"> kehtib</w:t>
      </w:r>
      <w:r w:rsidRPr="007A2421">
        <w:rPr>
          <w:b/>
          <w:i/>
          <w:szCs w:val="24"/>
          <w:lang w:eastAsia="en-US"/>
        </w:rPr>
        <w:t xml:space="preserve"> olenemata artiklist 10 tulenevatest kohustustest</w:t>
      </w:r>
      <w:r w:rsidRPr="007A2421">
        <w:rPr>
          <w:szCs w:val="24"/>
          <w:lang w:eastAsia="en-US"/>
        </w:rPr>
        <w:t xml:space="preserve"> järgmine:</w:t>
      </w:r>
      <w:r w:rsidR="00AF5561">
        <w:rPr>
          <w:b/>
          <w:szCs w:val="24"/>
          <w:lang w:eastAsia="en-US"/>
        </w:rPr>
        <w:t xml:space="preserve"> [ME 30]</w:t>
      </w:r>
    </w:p>
    <w:p w14:paraId="6C1A6FDE"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see on lihtlitsents, mis ei ole võõrandatav, välja arvatud juhul, kui see on osa ettevõttest või firmaväärtusest, mille juurde kasutamisõigus kuulub;</w:t>
      </w:r>
    </w:p>
    <w:p w14:paraId="4D428C50" w14:textId="693528AD" w:rsidR="007A2421" w:rsidRPr="00AF5561" w:rsidRDefault="007A2421" w:rsidP="007A2421">
      <w:pPr>
        <w:spacing w:before="120" w:after="120" w:line="360" w:lineRule="auto"/>
        <w:ind w:left="1416" w:hanging="566"/>
        <w:rPr>
          <w:b/>
          <w:szCs w:val="24"/>
          <w:lang w:eastAsia="en-US"/>
        </w:rPr>
      </w:pPr>
      <w:r w:rsidRPr="007A2421">
        <w:rPr>
          <w:szCs w:val="24"/>
          <w:lang w:eastAsia="en-US"/>
        </w:rPr>
        <w:t>b)</w:t>
      </w:r>
      <w:r w:rsidRPr="007A2421">
        <w:rPr>
          <w:szCs w:val="24"/>
          <w:lang w:eastAsia="en-US"/>
        </w:rPr>
        <w:tab/>
        <w:t>selle kohaldamisala</w:t>
      </w:r>
      <w:r w:rsidRPr="007A2421">
        <w:rPr>
          <w:b/>
          <w:i/>
          <w:szCs w:val="24"/>
          <w:lang w:eastAsia="en-US"/>
        </w:rPr>
        <w:t>, kasutusvaldkond, vajalikud kogused</w:t>
      </w:r>
      <w:r w:rsidRPr="007A2421">
        <w:rPr>
          <w:szCs w:val="24"/>
          <w:lang w:eastAsia="en-US"/>
        </w:rPr>
        <w:t xml:space="preserve"> ja kehtivusaeg on </w:t>
      </w:r>
      <w:r w:rsidRPr="007A2421">
        <w:rPr>
          <w:b/>
          <w:i/>
          <w:szCs w:val="24"/>
          <w:lang w:eastAsia="en-US"/>
        </w:rPr>
        <w:t xml:space="preserve">täielikult </w:t>
      </w:r>
      <w:r w:rsidRPr="007A2421">
        <w:rPr>
          <w:szCs w:val="24"/>
          <w:lang w:eastAsia="en-US"/>
        </w:rPr>
        <w:t>piiratud</w:t>
      </w:r>
      <w:r w:rsidRPr="007A2421">
        <w:rPr>
          <w:b/>
          <w:i/>
          <w:szCs w:val="24"/>
          <w:lang w:eastAsia="en-US"/>
        </w:rPr>
        <w:t xml:space="preserve"> konkreetse</w:t>
      </w:r>
      <w:r w:rsidRPr="007A2421">
        <w:rPr>
          <w:szCs w:val="24"/>
          <w:lang w:eastAsia="en-US"/>
        </w:rPr>
        <w:t xml:space="preserve"> otstarbega, milleks sundlitsents on antud, ning</w:t>
      </w:r>
      <w:r w:rsidRPr="007A2421">
        <w:rPr>
          <w:b/>
          <w:i/>
          <w:szCs w:val="24"/>
          <w:lang w:eastAsia="en-US"/>
        </w:rPr>
        <w:t xml:space="preserve"> rangelt seotud</w:t>
      </w:r>
      <w:r w:rsidRPr="007A2421">
        <w:rPr>
          <w:szCs w:val="24"/>
          <w:lang w:eastAsia="en-US"/>
        </w:rPr>
        <w:t xml:space="preserve"> selle kriisirežiimi või hädaolukorrarežiimi kohaldamisala ja kestusega, mille raames see </w:t>
      </w:r>
      <w:r w:rsidRPr="007A2421">
        <w:rPr>
          <w:b/>
          <w:i/>
          <w:szCs w:val="24"/>
          <w:lang w:eastAsia="en-US"/>
        </w:rPr>
        <w:t xml:space="preserve">liidus </w:t>
      </w:r>
      <w:r w:rsidRPr="007A2421">
        <w:rPr>
          <w:szCs w:val="24"/>
          <w:lang w:eastAsia="en-US"/>
        </w:rPr>
        <w:t>on antud;</w:t>
      </w:r>
      <w:r w:rsidR="00AF5561">
        <w:rPr>
          <w:b/>
          <w:szCs w:val="24"/>
          <w:lang w:eastAsia="en-US"/>
        </w:rPr>
        <w:t xml:space="preserve"> [ME 31]</w:t>
      </w:r>
    </w:p>
    <w:p w14:paraId="0D0DABDD" w14:textId="78B8045F" w:rsidR="007A2421" w:rsidRPr="00AF5561" w:rsidRDefault="007A2421" w:rsidP="007A2421">
      <w:pPr>
        <w:spacing w:before="120" w:after="120" w:line="360" w:lineRule="auto"/>
        <w:ind w:left="1416" w:hanging="566"/>
        <w:rPr>
          <w:b/>
          <w:szCs w:val="24"/>
          <w:lang w:eastAsia="en-US"/>
        </w:rPr>
      </w:pPr>
      <w:r w:rsidRPr="007A2421">
        <w:rPr>
          <w:szCs w:val="24"/>
          <w:lang w:eastAsia="en-US"/>
        </w:rPr>
        <w:t>c)</w:t>
      </w:r>
      <w:r w:rsidRPr="007A2421">
        <w:rPr>
          <w:szCs w:val="24"/>
          <w:lang w:eastAsia="en-US"/>
        </w:rPr>
        <w:tab/>
        <w:t xml:space="preserve">see on rangelt piiratud kriisi seisukohast oluliste toodetega seotud asjaomase </w:t>
      </w:r>
      <w:r w:rsidRPr="007A2421">
        <w:rPr>
          <w:b/>
          <w:i/>
          <w:szCs w:val="24"/>
          <w:lang w:eastAsia="en-US"/>
        </w:rPr>
        <w:t xml:space="preserve">ja korrektselt põhjendatud </w:t>
      </w:r>
      <w:r w:rsidRPr="007A2421">
        <w:rPr>
          <w:szCs w:val="24"/>
          <w:lang w:eastAsia="en-US"/>
        </w:rPr>
        <w:t>tegevusega liidus;</w:t>
      </w:r>
      <w:r w:rsidR="00AF5561">
        <w:rPr>
          <w:b/>
          <w:szCs w:val="24"/>
          <w:lang w:eastAsia="en-US"/>
        </w:rPr>
        <w:t xml:space="preserve"> [ME 32]</w:t>
      </w:r>
    </w:p>
    <w:p w14:paraId="72C04D6F" w14:textId="77777777" w:rsidR="007A2421" w:rsidRDefault="007A2421">
      <w:pPr>
        <w:widowControl/>
        <w:rPr>
          <w:szCs w:val="24"/>
          <w:lang w:eastAsia="en-US"/>
        </w:rPr>
      </w:pPr>
      <w:r>
        <w:rPr>
          <w:szCs w:val="24"/>
          <w:lang w:eastAsia="en-US"/>
        </w:rPr>
        <w:br w:type="page"/>
      </w:r>
    </w:p>
    <w:p w14:paraId="6086E5BF" w14:textId="0158893A" w:rsidR="007A2421" w:rsidRPr="00AF5561" w:rsidRDefault="007A2421" w:rsidP="007A2421">
      <w:pPr>
        <w:spacing w:before="120" w:after="120" w:line="360" w:lineRule="auto"/>
        <w:ind w:left="1416" w:hanging="566"/>
        <w:rPr>
          <w:b/>
          <w:szCs w:val="24"/>
          <w:lang w:eastAsia="en-US"/>
        </w:rPr>
      </w:pPr>
      <w:r w:rsidRPr="007A2421">
        <w:rPr>
          <w:szCs w:val="24"/>
          <w:lang w:eastAsia="en-US"/>
        </w:rPr>
        <w:lastRenderedPageBreak/>
        <w:t>d)</w:t>
      </w:r>
      <w:r w:rsidRPr="007A2421">
        <w:rPr>
          <w:szCs w:val="24"/>
          <w:lang w:eastAsia="en-US"/>
        </w:rPr>
        <w:tab/>
        <w:t xml:space="preserve">selle võib anda ainult õiguste omajale </w:t>
      </w:r>
      <w:r w:rsidRPr="007A2421">
        <w:rPr>
          <w:b/>
          <w:i/>
          <w:szCs w:val="24"/>
          <w:lang w:eastAsia="en-US"/>
        </w:rPr>
        <w:t xml:space="preserve">kooskõlas artikliga 9 kindlaks määratud </w:t>
      </w:r>
      <w:r w:rsidRPr="007A2421">
        <w:rPr>
          <w:szCs w:val="24"/>
          <w:lang w:eastAsia="en-US"/>
        </w:rPr>
        <w:t>piisava tasu maksmise korral;</w:t>
      </w:r>
      <w:r w:rsidR="00AF5561">
        <w:rPr>
          <w:b/>
          <w:szCs w:val="24"/>
          <w:lang w:eastAsia="en-US"/>
        </w:rPr>
        <w:t xml:space="preserve"> [ME 33]</w:t>
      </w:r>
    </w:p>
    <w:p w14:paraId="3228AD86" w14:textId="52AE0FC9" w:rsidR="007A2421" w:rsidRPr="00AF5561" w:rsidRDefault="007A2421" w:rsidP="007A2421">
      <w:pPr>
        <w:spacing w:before="120" w:after="120" w:line="360" w:lineRule="auto"/>
        <w:ind w:left="1416" w:hanging="566"/>
        <w:rPr>
          <w:b/>
          <w:szCs w:val="24"/>
          <w:lang w:eastAsia="en-US"/>
        </w:rPr>
      </w:pPr>
      <w:r w:rsidRPr="007A2421">
        <w:rPr>
          <w:szCs w:val="24"/>
          <w:lang w:eastAsia="en-US"/>
        </w:rPr>
        <w:t>e)</w:t>
      </w:r>
      <w:r w:rsidRPr="007A2421">
        <w:rPr>
          <w:szCs w:val="24"/>
          <w:lang w:eastAsia="en-US"/>
        </w:rPr>
        <w:tab/>
        <w:t>see piirdub</w:t>
      </w:r>
      <w:r w:rsidRPr="007A2421">
        <w:rPr>
          <w:b/>
          <w:i/>
          <w:szCs w:val="24"/>
          <w:lang w:eastAsia="en-US"/>
        </w:rPr>
        <w:t xml:space="preserve"> rangelt täpselt kindlaks määratud</w:t>
      </w:r>
      <w:r w:rsidRPr="007A2421">
        <w:rPr>
          <w:szCs w:val="24"/>
          <w:lang w:eastAsia="en-US"/>
        </w:rPr>
        <w:t xml:space="preserve"> liidu territooriumiga;</w:t>
      </w:r>
      <w:r w:rsidR="00AF5561">
        <w:rPr>
          <w:b/>
          <w:szCs w:val="24"/>
          <w:lang w:eastAsia="en-US"/>
        </w:rPr>
        <w:t xml:space="preserve"> [ME 34]</w:t>
      </w:r>
    </w:p>
    <w:p w14:paraId="5D95BF0D"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f)</w:t>
      </w:r>
      <w:r w:rsidRPr="007A2421">
        <w:rPr>
          <w:szCs w:val="24"/>
          <w:lang w:eastAsia="en-US"/>
        </w:rPr>
        <w:tab/>
        <w:t>selle võib anda ainult isikule, kellel on eeldatavasti võimalik kasutada kaitstud leiutist viisil, mis võimaldab viia ellu kriisi seisukohast olulise tootega seotud asjaomast tegevust, ning artiklis 10 osutatud kohustustega kooskõlas.</w:t>
      </w:r>
    </w:p>
    <w:p w14:paraId="54CF399A" w14:textId="2F4604CC" w:rsidR="007A2421" w:rsidRPr="00AF5561" w:rsidRDefault="007A2421" w:rsidP="007A2421">
      <w:pPr>
        <w:spacing w:before="120" w:after="120" w:line="360" w:lineRule="auto"/>
        <w:ind w:left="1416" w:hanging="566"/>
        <w:rPr>
          <w:b/>
          <w:szCs w:val="24"/>
          <w:lang w:eastAsia="en-US"/>
        </w:rPr>
      </w:pPr>
      <w:proofErr w:type="spellStart"/>
      <w:r w:rsidRPr="007A2421">
        <w:rPr>
          <w:b/>
          <w:i/>
          <w:szCs w:val="24"/>
          <w:lang w:eastAsia="en-US"/>
        </w:rPr>
        <w:t>fa</w:t>
      </w:r>
      <w:proofErr w:type="spellEnd"/>
      <w:r w:rsidRPr="007A2421">
        <w:rPr>
          <w:b/>
          <w:i/>
          <w:szCs w:val="24"/>
          <w:lang w:eastAsia="en-US"/>
        </w:rPr>
        <w:t>)</w:t>
      </w:r>
      <w:r w:rsidRPr="007A2421">
        <w:rPr>
          <w:szCs w:val="24"/>
          <w:lang w:eastAsia="en-US"/>
        </w:rPr>
        <w:tab/>
      </w:r>
      <w:r w:rsidRPr="007A2421">
        <w:rPr>
          <w:b/>
          <w:i/>
          <w:szCs w:val="24"/>
          <w:lang w:eastAsia="en-US"/>
        </w:rPr>
        <w:t>selle puhul tuleb selgelt märkida, et litsentsisaaja kannab täit vastutust kriisi seisukohast oluliste toodete tootmise ja levitamisega seotud vastutuse või garantiide eest ning et õiguste omaja on vabastatud kõigist tootevastutusega seotud nõuetest.</w:t>
      </w:r>
      <w:r w:rsidR="00AF5561">
        <w:rPr>
          <w:b/>
          <w:szCs w:val="24"/>
          <w:lang w:eastAsia="en-US"/>
        </w:rPr>
        <w:t xml:space="preserve"> [ME 35]</w:t>
      </w:r>
    </w:p>
    <w:p w14:paraId="2CE1A7A8"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Avaldatud patenditaotlusega kaitstud leiutise liidu sundlitsents hõlmab kõnealuse taotluse alusel antud patenti, tingimusel et see patent antakse liidu sundlitsentsi kehtivuse ajal.</w:t>
      </w:r>
    </w:p>
    <w:p w14:paraId="5BEC6812" w14:textId="77777777" w:rsidR="007A2421" w:rsidRDefault="007A2421">
      <w:pPr>
        <w:widowControl/>
        <w:rPr>
          <w:szCs w:val="24"/>
          <w:lang w:eastAsia="en-US"/>
        </w:rPr>
      </w:pPr>
      <w:r>
        <w:rPr>
          <w:szCs w:val="24"/>
          <w:lang w:eastAsia="en-US"/>
        </w:rPr>
        <w:br w:type="page"/>
      </w:r>
    </w:p>
    <w:p w14:paraId="67E9A248" w14:textId="566781D3"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3.</w:t>
      </w:r>
      <w:r w:rsidRPr="007A2421">
        <w:rPr>
          <w:szCs w:val="24"/>
          <w:lang w:eastAsia="en-US"/>
        </w:rPr>
        <w:tab/>
        <w:t>Patendiga kaitstud leiutise liidu sundlitsents hõlmab kõnealuse patendi kohta väljastatud täiendava kaitse tunnistust, tingimusel et üleminek patendiga tagatud kaitselt täiendava kaitse tunnistusel põhinevale kaitsele toimub liidu sundlitsentsi kehtivuse ajal.</w:t>
      </w:r>
    </w:p>
    <w:p w14:paraId="0903A496"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6</w:t>
      </w:r>
      <w:r w:rsidRPr="007A2421">
        <w:rPr>
          <w:szCs w:val="24"/>
          <w:lang w:eastAsia="en-US"/>
        </w:rPr>
        <w:br/>
        <w:t>Nõuandev organ</w:t>
      </w:r>
    </w:p>
    <w:p w14:paraId="6BCDCEB4"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Kui komisjon kaalub liidu sundlitsentsi andmist, konsulteerib ta põhjendamatu viivituseta nõuandva organiga.</w:t>
      </w:r>
    </w:p>
    <w:p w14:paraId="517FC2C8" w14:textId="5ED96A71" w:rsidR="007A2421" w:rsidRPr="00AF5561" w:rsidRDefault="007A2421" w:rsidP="007A2421">
      <w:pPr>
        <w:spacing w:before="120" w:after="120" w:line="360" w:lineRule="auto"/>
        <w:ind w:left="850" w:hanging="850"/>
        <w:rPr>
          <w:b/>
          <w:szCs w:val="24"/>
          <w:lang w:eastAsia="en-US"/>
        </w:rPr>
      </w:pPr>
      <w:r w:rsidRPr="007A2421">
        <w:rPr>
          <w:szCs w:val="24"/>
          <w:lang w:eastAsia="en-US"/>
        </w:rPr>
        <w:t>2.</w:t>
      </w:r>
      <w:r w:rsidRPr="007A2421">
        <w:rPr>
          <w:szCs w:val="24"/>
          <w:lang w:eastAsia="en-US"/>
        </w:rPr>
        <w:tab/>
        <w:t>Lõikes 1 osutatud nõuandev organ on käesoleva määruse I lisas loetletud liidu kriisilahendusmehhanismi või hädaolukorra mehhanismi pädev nõuandev organ (edaspidi „pädev nõuandev organ“). Käesoleva määruse kohaldamisel abistab ja nõustab pädev nõuandev organ</w:t>
      </w:r>
      <w:r w:rsidRPr="007A2421">
        <w:rPr>
          <w:b/>
          <w:i/>
          <w:szCs w:val="24"/>
          <w:lang w:eastAsia="en-US"/>
        </w:rPr>
        <w:t>, mis peab tegutsema avalikes huvides,</w:t>
      </w:r>
      <w:r w:rsidRPr="007A2421">
        <w:rPr>
          <w:szCs w:val="24"/>
          <w:lang w:eastAsia="en-US"/>
        </w:rPr>
        <w:t xml:space="preserve"> komisjoni järgmiste ülesannete täitmisel:</w:t>
      </w:r>
      <w:r w:rsidR="00AF5561">
        <w:rPr>
          <w:b/>
          <w:szCs w:val="24"/>
          <w:lang w:eastAsia="en-US"/>
        </w:rPr>
        <w:t xml:space="preserve"> [ME 36]</w:t>
      </w:r>
    </w:p>
    <w:p w14:paraId="2D604202"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kriisi seisukohast olulise teabe ja turuteabe kogumine ning nende andmete analüüs;</w:t>
      </w:r>
    </w:p>
    <w:p w14:paraId="10BA47B1" w14:textId="77777777" w:rsidR="007A2421" w:rsidRDefault="007A2421">
      <w:pPr>
        <w:widowControl/>
        <w:rPr>
          <w:b/>
          <w:i/>
          <w:szCs w:val="24"/>
          <w:lang w:eastAsia="en-US"/>
        </w:rPr>
      </w:pPr>
      <w:r>
        <w:rPr>
          <w:b/>
          <w:i/>
          <w:szCs w:val="24"/>
          <w:lang w:eastAsia="en-US"/>
        </w:rPr>
        <w:br w:type="page"/>
      </w:r>
    </w:p>
    <w:p w14:paraId="60D107EA" w14:textId="134E2A29" w:rsidR="007A2421" w:rsidRPr="00AF5561" w:rsidRDefault="007A2421" w:rsidP="007A2421">
      <w:pPr>
        <w:spacing w:before="120" w:after="120" w:line="360" w:lineRule="auto"/>
        <w:ind w:left="1416" w:hanging="566"/>
        <w:rPr>
          <w:b/>
          <w:szCs w:val="24"/>
          <w:lang w:eastAsia="en-US"/>
        </w:rPr>
      </w:pPr>
      <w:r w:rsidRPr="007A2421">
        <w:rPr>
          <w:b/>
          <w:i/>
          <w:szCs w:val="24"/>
          <w:lang w:eastAsia="en-US"/>
        </w:rPr>
        <w:lastRenderedPageBreak/>
        <w:t>aa)</w:t>
      </w:r>
      <w:r w:rsidRPr="007A2421">
        <w:rPr>
          <w:szCs w:val="24"/>
          <w:lang w:eastAsia="en-US"/>
        </w:rPr>
        <w:tab/>
      </w:r>
      <w:r w:rsidRPr="007A2421">
        <w:rPr>
          <w:b/>
          <w:i/>
          <w:szCs w:val="24"/>
          <w:lang w:eastAsia="en-US"/>
        </w:rPr>
        <w:t>selle puhul tuleb hinnata, kas on täidetud artiklis 4 sätestatud kohustus anda õiguste omajale võimalus jõuda läbirääkimistel nelja nädala jooksul vabatahtlikule kokkuleppele;</w:t>
      </w:r>
      <w:r w:rsidR="00AF5561">
        <w:rPr>
          <w:b/>
          <w:szCs w:val="24"/>
          <w:lang w:eastAsia="en-US"/>
        </w:rPr>
        <w:t xml:space="preserve"> [ME 37]</w:t>
      </w:r>
    </w:p>
    <w:p w14:paraId="4E2976E5"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liikmesriikide või komisjoni kogutud kriisi seisukohast olulise teabe ning muudelt kriisi seisukohalt olulistelt organitelt liidu või rahvusvahelisel tasandil saadud koondandmete analüüs;</w:t>
      </w:r>
    </w:p>
    <w:p w14:paraId="27C315B2" w14:textId="57392F5D" w:rsidR="007A2421" w:rsidRPr="00AF5561" w:rsidRDefault="007A2421" w:rsidP="007A2421">
      <w:pPr>
        <w:spacing w:before="120" w:after="120" w:line="360" w:lineRule="auto"/>
        <w:ind w:left="1416" w:hanging="566"/>
        <w:rPr>
          <w:b/>
          <w:szCs w:val="24"/>
          <w:lang w:eastAsia="en-US"/>
        </w:rPr>
      </w:pPr>
      <w:proofErr w:type="spellStart"/>
      <w:r w:rsidRPr="007A2421">
        <w:rPr>
          <w:b/>
          <w:i/>
          <w:szCs w:val="24"/>
          <w:lang w:eastAsia="en-US"/>
        </w:rPr>
        <w:t>ba</w:t>
      </w:r>
      <w:proofErr w:type="spellEnd"/>
      <w:r w:rsidRPr="007A2421">
        <w:rPr>
          <w:b/>
          <w:i/>
          <w:szCs w:val="24"/>
          <w:lang w:eastAsia="en-US"/>
        </w:rPr>
        <w:t>)</w:t>
      </w:r>
      <w:r w:rsidRPr="007A2421">
        <w:rPr>
          <w:szCs w:val="24"/>
          <w:lang w:eastAsia="en-US"/>
        </w:rPr>
        <w:tab/>
      </w:r>
      <w:r w:rsidRPr="007A2421">
        <w:rPr>
          <w:b/>
          <w:i/>
          <w:szCs w:val="24"/>
          <w:lang w:eastAsia="en-US"/>
        </w:rPr>
        <w:t>selle puhul tuleb kindlaks määrata kriisi seisukohast olulised tooted;</w:t>
      </w:r>
      <w:r w:rsidR="00AF5561">
        <w:rPr>
          <w:b/>
          <w:szCs w:val="24"/>
          <w:lang w:eastAsia="en-US"/>
        </w:rPr>
        <w:t xml:space="preserve"> [ME 38]</w:t>
      </w:r>
    </w:p>
    <w:p w14:paraId="022413BA"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c)</w:t>
      </w:r>
      <w:r w:rsidRPr="007A2421">
        <w:rPr>
          <w:szCs w:val="24"/>
          <w:lang w:eastAsia="en-US"/>
        </w:rPr>
        <w:tab/>
        <w:t>muude asjaomaste organite ja kriisi seisukohast oluliste organitega liidu ja riiklikul ning vajaduse korral rahvusvahelisel tasandil teabe vahetamise ja jagamise hõlbustamine;</w:t>
      </w:r>
    </w:p>
    <w:p w14:paraId="3D1573AD"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d)</w:t>
      </w:r>
      <w:r w:rsidRPr="007A2421">
        <w:rPr>
          <w:szCs w:val="24"/>
          <w:lang w:eastAsia="en-US"/>
        </w:rPr>
        <w:tab/>
        <w:t>kriisi seisukohast olulist toodet kaitsvate õiguste kindlakstegemine;</w:t>
      </w:r>
    </w:p>
    <w:p w14:paraId="7B039B06"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e)</w:t>
      </w:r>
      <w:r w:rsidRPr="007A2421">
        <w:rPr>
          <w:szCs w:val="24"/>
          <w:lang w:eastAsia="en-US"/>
        </w:rPr>
        <w:tab/>
        <w:t>selle kindlakstegemine, kas on vaja anda liidu sundlitsents;</w:t>
      </w:r>
    </w:p>
    <w:p w14:paraId="6D3C7013" w14:textId="77777777" w:rsidR="007A2421" w:rsidRDefault="007A2421">
      <w:pPr>
        <w:widowControl/>
        <w:rPr>
          <w:szCs w:val="24"/>
          <w:lang w:eastAsia="en-US"/>
        </w:rPr>
      </w:pPr>
      <w:r>
        <w:rPr>
          <w:szCs w:val="24"/>
          <w:lang w:eastAsia="en-US"/>
        </w:rPr>
        <w:br w:type="page"/>
      </w:r>
    </w:p>
    <w:p w14:paraId="545F2A97" w14:textId="6ABD0033" w:rsidR="007A2421" w:rsidRPr="00AF5561" w:rsidRDefault="007A2421" w:rsidP="007A2421">
      <w:pPr>
        <w:spacing w:before="120" w:after="120" w:line="360" w:lineRule="auto"/>
        <w:ind w:left="1416" w:hanging="566"/>
        <w:rPr>
          <w:b/>
          <w:szCs w:val="24"/>
          <w:lang w:eastAsia="en-US"/>
        </w:rPr>
      </w:pPr>
      <w:r w:rsidRPr="007A2421">
        <w:rPr>
          <w:szCs w:val="24"/>
          <w:lang w:eastAsia="en-US"/>
        </w:rPr>
        <w:lastRenderedPageBreak/>
        <w:t>f)</w:t>
      </w:r>
      <w:r w:rsidRPr="007A2421">
        <w:rPr>
          <w:szCs w:val="24"/>
          <w:lang w:eastAsia="en-US"/>
        </w:rPr>
        <w:tab/>
        <w:t xml:space="preserve">õiguste omajate või nende esindajate ning samuti potentsiaalsete litsentsisaajate kindlakstegemine ja nendega konsulteerimine ning konsulteerimine muude </w:t>
      </w:r>
      <w:r w:rsidRPr="007A2421">
        <w:rPr>
          <w:b/>
          <w:i/>
          <w:szCs w:val="24"/>
          <w:lang w:eastAsia="en-US"/>
        </w:rPr>
        <w:t xml:space="preserve">sidusrühmade ja </w:t>
      </w:r>
      <w:r w:rsidRPr="007A2421">
        <w:rPr>
          <w:szCs w:val="24"/>
          <w:lang w:eastAsia="en-US"/>
        </w:rPr>
        <w:t>ettevõtjate</w:t>
      </w:r>
      <w:r w:rsidRPr="007A2421">
        <w:rPr>
          <w:b/>
          <w:i/>
          <w:szCs w:val="24"/>
          <w:lang w:eastAsia="en-US"/>
        </w:rPr>
        <w:t>, sealhulgas</w:t>
      </w:r>
      <w:r w:rsidRPr="007A2421">
        <w:rPr>
          <w:strike/>
          <w:szCs w:val="24"/>
          <w:lang w:eastAsia="en-US"/>
        </w:rPr>
        <w:t xml:space="preserve"> ja</w:t>
      </w:r>
      <w:r w:rsidRPr="007A2421">
        <w:rPr>
          <w:szCs w:val="24"/>
          <w:lang w:eastAsia="en-US"/>
        </w:rPr>
        <w:t xml:space="preserve"> tööstuse</w:t>
      </w:r>
      <w:r w:rsidRPr="007A2421">
        <w:rPr>
          <w:b/>
          <w:i/>
          <w:szCs w:val="24"/>
          <w:lang w:eastAsia="en-US"/>
        </w:rPr>
        <w:t>, akadeemiliste ringkondade ja kodanikuühiskonna</w:t>
      </w:r>
      <w:r w:rsidRPr="007A2421">
        <w:rPr>
          <w:szCs w:val="24"/>
          <w:lang w:eastAsia="en-US"/>
        </w:rPr>
        <w:t xml:space="preserve"> esindajatega;</w:t>
      </w:r>
      <w:r w:rsidR="00AF5561">
        <w:rPr>
          <w:b/>
          <w:szCs w:val="24"/>
          <w:lang w:eastAsia="en-US"/>
        </w:rPr>
        <w:t xml:space="preserve"> [ME 39]</w:t>
      </w:r>
    </w:p>
    <w:p w14:paraId="61F1D4F8"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g)</w:t>
      </w:r>
      <w:r w:rsidRPr="007A2421">
        <w:rPr>
          <w:szCs w:val="24"/>
          <w:lang w:eastAsia="en-US"/>
        </w:rPr>
        <w:tab/>
        <w:t>vajaduse korral selle kindlakstegemine, kas artiklis 15 sätestatud liidu sundlitsentsi tühistamise või muutmise kriteeriumid on täidetud.</w:t>
      </w:r>
    </w:p>
    <w:p w14:paraId="15842070"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w:t>
      </w:r>
      <w:r w:rsidRPr="007A2421">
        <w:rPr>
          <w:szCs w:val="24"/>
          <w:lang w:eastAsia="en-US"/>
        </w:rPr>
        <w:tab/>
        <w:t>Nõuandev organ teeb koostööd ja koordineerib vajaduse korral oma tegevust tihedalt muude asjaomaste kriisi seisukohast oluliste organite ja intellektuaalomandi ametitega liidu ja riiklikul tasandil.</w:t>
      </w:r>
    </w:p>
    <w:p w14:paraId="08DD2336"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w:t>
      </w:r>
      <w:r w:rsidRPr="007A2421">
        <w:rPr>
          <w:szCs w:val="24"/>
          <w:lang w:eastAsia="en-US"/>
        </w:rPr>
        <w:tab/>
        <w:t>Käesoleva määruse kohaldamisel teeb komisjon järgmist:</w:t>
      </w:r>
    </w:p>
    <w:p w14:paraId="269C7CC6"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tagab muude kriisi seisukohast oluliste organite osalemise liidu tasandil ja kutsub nende esindajaid vaatlejatena nõuandva organi asjaomastele kohtumistele, et tagada kooskõla muude liidu mehhanismide alusel võetud meetmetega, ning</w:t>
      </w:r>
    </w:p>
    <w:p w14:paraId="39EDE802" w14:textId="77777777" w:rsidR="007A2421" w:rsidRDefault="007A2421">
      <w:pPr>
        <w:widowControl/>
        <w:rPr>
          <w:b/>
          <w:i/>
          <w:szCs w:val="24"/>
          <w:lang w:eastAsia="en-US"/>
        </w:rPr>
      </w:pPr>
      <w:r>
        <w:rPr>
          <w:b/>
          <w:i/>
          <w:szCs w:val="24"/>
          <w:lang w:eastAsia="en-US"/>
        </w:rPr>
        <w:br w:type="page"/>
      </w:r>
    </w:p>
    <w:p w14:paraId="5C6B8D92" w14:textId="23A3C354" w:rsidR="007A2421" w:rsidRPr="00AF5561" w:rsidRDefault="007A2421" w:rsidP="007A2421">
      <w:pPr>
        <w:spacing w:before="120" w:after="120" w:line="360" w:lineRule="auto"/>
        <w:ind w:left="1416" w:hanging="566"/>
        <w:rPr>
          <w:b/>
          <w:szCs w:val="24"/>
          <w:lang w:eastAsia="en-US"/>
        </w:rPr>
      </w:pPr>
      <w:r w:rsidRPr="007A2421">
        <w:rPr>
          <w:b/>
          <w:i/>
          <w:szCs w:val="24"/>
          <w:lang w:eastAsia="en-US"/>
        </w:rPr>
        <w:lastRenderedPageBreak/>
        <w:t>aa)</w:t>
      </w:r>
      <w:r w:rsidRPr="007A2421">
        <w:rPr>
          <w:szCs w:val="24"/>
          <w:lang w:eastAsia="en-US"/>
        </w:rPr>
        <w:tab/>
      </w:r>
      <w:r w:rsidRPr="007A2421">
        <w:rPr>
          <w:b/>
          <w:i/>
          <w:szCs w:val="24"/>
          <w:lang w:eastAsia="en-US"/>
        </w:rPr>
        <w:t>kutsub Euroopa Parlamendi esindajaid osalema vaatlejatena nõuandvate organite asjakohastel kohtumistel, võimaluse korral lisas osutatud kohaldatavate õigusaktide kohaselt;</w:t>
      </w:r>
      <w:r w:rsidR="00AF5561">
        <w:rPr>
          <w:b/>
          <w:szCs w:val="24"/>
          <w:lang w:eastAsia="en-US"/>
        </w:rPr>
        <w:t xml:space="preserve"> [ME 40]</w:t>
      </w:r>
    </w:p>
    <w:p w14:paraId="25230B7C" w14:textId="2DB72CF3" w:rsidR="007A2421" w:rsidRPr="00AF5561" w:rsidRDefault="007A2421" w:rsidP="007A2421">
      <w:pPr>
        <w:spacing w:before="120" w:after="120" w:line="360" w:lineRule="auto"/>
        <w:ind w:left="1416" w:hanging="566"/>
        <w:rPr>
          <w:b/>
          <w:szCs w:val="24"/>
          <w:lang w:eastAsia="en-US"/>
        </w:rPr>
      </w:pPr>
      <w:r w:rsidRPr="007A2421">
        <w:rPr>
          <w:szCs w:val="24"/>
          <w:lang w:eastAsia="en-US"/>
        </w:rPr>
        <w:t>b)</w:t>
      </w:r>
      <w:r w:rsidRPr="007A2421">
        <w:rPr>
          <w:szCs w:val="24"/>
          <w:lang w:eastAsia="en-US"/>
        </w:rPr>
        <w:tab/>
        <w:t xml:space="preserve">võib kutsuda </w:t>
      </w:r>
      <w:r w:rsidRPr="007A2421">
        <w:rPr>
          <w:strike/>
          <w:szCs w:val="24"/>
          <w:lang w:eastAsia="en-US"/>
        </w:rPr>
        <w:t>Euroopa Parlamendi</w:t>
      </w:r>
      <w:r w:rsidRPr="007A2421">
        <w:rPr>
          <w:b/>
          <w:i/>
          <w:szCs w:val="24"/>
          <w:lang w:eastAsia="en-US"/>
        </w:rPr>
        <w:t>siseriikliku õiguse kohaselt sundlitsentside andmise eest vastutavate riiklike asutuste</w:t>
      </w:r>
      <w:r w:rsidRPr="007A2421">
        <w:rPr>
          <w:szCs w:val="24"/>
          <w:lang w:eastAsia="en-US"/>
        </w:rPr>
        <w:t xml:space="preserve"> esindajaid, ettevõtjate esindajaid</w:t>
      </w:r>
      <w:r w:rsidRPr="007A2421">
        <w:rPr>
          <w:strike/>
          <w:szCs w:val="24"/>
          <w:lang w:eastAsia="en-US"/>
        </w:rPr>
        <w:t>, õiguste omajaid</w:t>
      </w:r>
      <w:r w:rsidRPr="007A2421">
        <w:rPr>
          <w:szCs w:val="24"/>
          <w:lang w:eastAsia="en-US"/>
        </w:rPr>
        <w:t>, potentsiaalseid litsentsisaajaid, sidusrühmade organisatsioone, sotsiaalpartnereid ja eksperte osalema vaatlejatena nõuandva organi kohtumistel.</w:t>
      </w:r>
      <w:r w:rsidR="00AF5561">
        <w:rPr>
          <w:b/>
          <w:szCs w:val="24"/>
          <w:lang w:eastAsia="en-US"/>
        </w:rPr>
        <w:t xml:space="preserve"> [ME 41]</w:t>
      </w:r>
    </w:p>
    <w:p w14:paraId="4C7C47AC" w14:textId="7BF0D579" w:rsidR="007A2421" w:rsidRPr="00AF5561" w:rsidRDefault="007A2421" w:rsidP="007A2421">
      <w:pPr>
        <w:spacing w:before="120" w:after="120" w:line="360" w:lineRule="auto"/>
        <w:ind w:left="850" w:hanging="850"/>
        <w:rPr>
          <w:b/>
          <w:szCs w:val="24"/>
          <w:lang w:eastAsia="en-US"/>
        </w:rPr>
      </w:pPr>
      <w:r w:rsidRPr="007A2421">
        <w:rPr>
          <w:szCs w:val="24"/>
          <w:lang w:eastAsia="en-US"/>
        </w:rPr>
        <w:t>5.</w:t>
      </w:r>
      <w:r w:rsidRPr="007A2421">
        <w:rPr>
          <w:szCs w:val="24"/>
          <w:lang w:eastAsia="en-US"/>
        </w:rPr>
        <w:tab/>
        <w:t xml:space="preserve">Kui pädevat nõuandvat organit ei ole, täidab lõikes 2 osutatud ülesandeid komisjoni loodud sihtotstarbeline nõuandev organ (edaspidi „sihtotstarbeline nõuandev organ“). Sihtotstarbelise nõuandva organi eesistuja on komisjon, kes tagab ka sekretariaaditeenused. </w:t>
      </w:r>
      <w:r w:rsidRPr="007A2421">
        <w:rPr>
          <w:strike/>
          <w:szCs w:val="24"/>
          <w:lang w:eastAsia="en-US"/>
        </w:rPr>
        <w:t xml:space="preserve">Igal liikmesriigil on õigus olla sihtotstarbelises nõuandvas organis </w:t>
      </w:r>
      <w:proofErr w:type="spellStart"/>
      <w:r w:rsidRPr="007A2421">
        <w:rPr>
          <w:strike/>
          <w:szCs w:val="24"/>
          <w:lang w:eastAsia="en-US"/>
        </w:rPr>
        <w:t>esindatud</w:t>
      </w:r>
      <w:r w:rsidRPr="007A2421">
        <w:rPr>
          <w:b/>
          <w:i/>
          <w:szCs w:val="24"/>
          <w:lang w:eastAsia="en-US"/>
        </w:rPr>
        <w:t>Sihtotstarbeline</w:t>
      </w:r>
      <w:proofErr w:type="spellEnd"/>
      <w:r w:rsidRPr="007A2421">
        <w:rPr>
          <w:b/>
          <w:i/>
          <w:szCs w:val="24"/>
          <w:lang w:eastAsia="en-US"/>
        </w:rPr>
        <w:t xml:space="preserve"> nõuandev organ koosneb iga liikmesriigi nende institutsioonide ja organite esindajatest, kellel on siseriikliku õiguse kohaselt riiklike sundlitsentside andmise pädevus</w:t>
      </w:r>
      <w:r w:rsidRPr="007A2421">
        <w:rPr>
          <w:szCs w:val="24"/>
          <w:lang w:eastAsia="en-US"/>
        </w:rPr>
        <w:t>.</w:t>
      </w:r>
      <w:r w:rsidR="00AF5561">
        <w:rPr>
          <w:b/>
          <w:szCs w:val="24"/>
          <w:lang w:eastAsia="en-US"/>
        </w:rPr>
        <w:t xml:space="preserve"> [ME 42]</w:t>
      </w:r>
    </w:p>
    <w:p w14:paraId="17284A50" w14:textId="77777777" w:rsidR="007A2421" w:rsidRDefault="007A2421">
      <w:pPr>
        <w:widowControl/>
        <w:rPr>
          <w:szCs w:val="24"/>
          <w:lang w:eastAsia="en-US"/>
        </w:rPr>
      </w:pPr>
      <w:r>
        <w:rPr>
          <w:szCs w:val="24"/>
          <w:lang w:eastAsia="en-US"/>
        </w:rPr>
        <w:br w:type="page"/>
      </w:r>
    </w:p>
    <w:p w14:paraId="56D67118" w14:textId="56BD745E"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6.</w:t>
      </w:r>
      <w:r w:rsidRPr="007A2421">
        <w:rPr>
          <w:szCs w:val="24"/>
          <w:lang w:eastAsia="en-US"/>
        </w:rPr>
        <w:tab/>
        <w:t xml:space="preserve">Komisjon võtab vastu rakendusakti, millega sätestatakse lõikes 5 osutatud sihtotstarbelise nõuandva organi kodukord. Kodukorras täpsustatakse, et sihtotstarbelist nõuandvat organit ei looda kriisi või hädaolukorra kestusest pikemaks ajavahemikuks. </w:t>
      </w:r>
      <w:r w:rsidRPr="007A2421">
        <w:rPr>
          <w:b/>
          <w:i/>
          <w:szCs w:val="24"/>
          <w:lang w:eastAsia="en-US"/>
        </w:rPr>
        <w:t xml:space="preserve">Kodukorras täpsustatakse, et sihtotstarbeline nõuandev organ tagab rangete kaitsemeetmete järgimise, et vältida võimalikke huvide konflikte ning tagada vastutus ja läbipaistvus. </w:t>
      </w:r>
      <w:r w:rsidRPr="007A2421">
        <w:rPr>
          <w:szCs w:val="24"/>
          <w:lang w:eastAsia="en-US"/>
        </w:rPr>
        <w:t>Rakendusakt võetakse vastu kooskõlas artikli 24 lõikes 3 osutatud kontrollimenetlusega.</w:t>
      </w:r>
      <w:r w:rsidR="00AF5561">
        <w:rPr>
          <w:b/>
          <w:szCs w:val="24"/>
          <w:lang w:eastAsia="en-US"/>
        </w:rPr>
        <w:t xml:space="preserve"> [ME 43]</w:t>
      </w:r>
    </w:p>
    <w:p w14:paraId="7BBD76DD"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7</w:t>
      </w:r>
      <w:r w:rsidRPr="007A2421">
        <w:rPr>
          <w:szCs w:val="24"/>
          <w:lang w:eastAsia="en-US"/>
        </w:rPr>
        <w:br/>
        <w:t>Liidu sundlitsentsi andmise menetlus</w:t>
      </w:r>
    </w:p>
    <w:p w14:paraId="2E85F1A0"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Pädev või vajaduse korral sihtotstarbeline nõuandev organ, millele on osutatud artiklis 6, esitab komisjonile põhjendamatu viivituseta arvamuse. Arvamus esitatakse kooskõlas nõuandva organi kodukorraga ja see sisaldab hinnangut vajadusele liidu sundlitsentsi järele ning kõnealuse litsentsi tingimusi. Arvamuses võetakse arvesse:</w:t>
      </w:r>
    </w:p>
    <w:p w14:paraId="63934BFB"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kriisi või hädaolukorra olemust;</w:t>
      </w:r>
    </w:p>
    <w:p w14:paraId="418BBDA6" w14:textId="77777777" w:rsidR="007A2421" w:rsidRDefault="007A2421">
      <w:pPr>
        <w:widowControl/>
        <w:rPr>
          <w:szCs w:val="24"/>
          <w:lang w:eastAsia="en-US"/>
        </w:rPr>
      </w:pPr>
      <w:r>
        <w:rPr>
          <w:szCs w:val="24"/>
          <w:lang w:eastAsia="en-US"/>
        </w:rPr>
        <w:br w:type="page"/>
      </w:r>
    </w:p>
    <w:p w14:paraId="24D6D99E" w14:textId="7FB79994" w:rsidR="007A2421" w:rsidRPr="007A2421" w:rsidRDefault="007A2421" w:rsidP="007A2421">
      <w:pPr>
        <w:spacing w:before="120" w:after="120" w:line="360" w:lineRule="auto"/>
        <w:ind w:left="1416" w:hanging="566"/>
        <w:rPr>
          <w:szCs w:val="24"/>
          <w:lang w:eastAsia="en-US"/>
        </w:rPr>
      </w:pPr>
      <w:r w:rsidRPr="007A2421">
        <w:rPr>
          <w:szCs w:val="24"/>
          <w:lang w:eastAsia="en-US"/>
        </w:rPr>
        <w:lastRenderedPageBreak/>
        <w:t>b)</w:t>
      </w:r>
      <w:r w:rsidRPr="007A2421">
        <w:rPr>
          <w:szCs w:val="24"/>
          <w:lang w:eastAsia="en-US"/>
        </w:rPr>
        <w:tab/>
        <w:t>kriisi või hädaolukorra ulatust ja selle eeldatavat muutumist aja jooksul;</w:t>
      </w:r>
    </w:p>
    <w:p w14:paraId="6167386C" w14:textId="1C199E76" w:rsidR="007A2421" w:rsidRPr="00AF5561" w:rsidRDefault="007A2421" w:rsidP="007A2421">
      <w:pPr>
        <w:spacing w:before="120" w:after="120" w:line="360" w:lineRule="auto"/>
        <w:ind w:left="1416" w:hanging="566"/>
        <w:rPr>
          <w:b/>
          <w:szCs w:val="24"/>
          <w:lang w:eastAsia="en-US"/>
        </w:rPr>
      </w:pPr>
      <w:proofErr w:type="spellStart"/>
      <w:r w:rsidRPr="007A2421">
        <w:rPr>
          <w:b/>
          <w:i/>
          <w:szCs w:val="24"/>
          <w:lang w:eastAsia="en-US"/>
        </w:rPr>
        <w:t>ba</w:t>
      </w:r>
      <w:proofErr w:type="spellEnd"/>
      <w:r w:rsidRPr="007A2421">
        <w:rPr>
          <w:b/>
          <w:i/>
          <w:szCs w:val="24"/>
          <w:lang w:eastAsia="en-US"/>
        </w:rPr>
        <w:t>)</w:t>
      </w:r>
      <w:r w:rsidRPr="007A2421">
        <w:rPr>
          <w:szCs w:val="24"/>
          <w:lang w:eastAsia="en-US"/>
        </w:rPr>
        <w:tab/>
      </w:r>
      <w:r w:rsidRPr="007A2421">
        <w:rPr>
          <w:b/>
          <w:i/>
          <w:szCs w:val="24"/>
          <w:lang w:eastAsia="en-US"/>
        </w:rPr>
        <w:t>õiguste omaja ja potentsiaalse litsentsisaaja õigused ja huvid;</w:t>
      </w:r>
      <w:r w:rsidR="00AF5561">
        <w:rPr>
          <w:b/>
          <w:szCs w:val="24"/>
          <w:lang w:eastAsia="en-US"/>
        </w:rPr>
        <w:t xml:space="preserve"> [ME 44]</w:t>
      </w:r>
    </w:p>
    <w:p w14:paraId="4FEC5FA6" w14:textId="035B5111" w:rsidR="007A2421" w:rsidRPr="00AF5561" w:rsidRDefault="007A2421" w:rsidP="007A2421">
      <w:pPr>
        <w:spacing w:before="120" w:after="120" w:line="360" w:lineRule="auto"/>
        <w:ind w:left="1416" w:hanging="566"/>
        <w:rPr>
          <w:b/>
          <w:szCs w:val="24"/>
          <w:lang w:eastAsia="en-US"/>
        </w:rPr>
      </w:pPr>
      <w:proofErr w:type="spellStart"/>
      <w:r w:rsidRPr="007A2421">
        <w:rPr>
          <w:b/>
          <w:i/>
          <w:szCs w:val="24"/>
          <w:lang w:eastAsia="en-US"/>
        </w:rPr>
        <w:t>bb</w:t>
      </w:r>
      <w:proofErr w:type="spellEnd"/>
      <w:r w:rsidRPr="007A2421">
        <w:rPr>
          <w:b/>
          <w:i/>
          <w:szCs w:val="24"/>
          <w:lang w:eastAsia="en-US"/>
        </w:rPr>
        <w:t>)</w:t>
      </w:r>
      <w:r w:rsidRPr="007A2421">
        <w:rPr>
          <w:szCs w:val="24"/>
          <w:lang w:eastAsia="en-US"/>
        </w:rPr>
        <w:tab/>
      </w:r>
      <w:r w:rsidRPr="007A2421">
        <w:rPr>
          <w:b/>
          <w:i/>
          <w:szCs w:val="24"/>
          <w:lang w:eastAsia="en-US"/>
        </w:rPr>
        <w:t xml:space="preserve">kehtivad riiklikud sundlitsentsid, millest on komisjonile teatatud kooskõlas artikliga 22, et vältida kattuvusi ja </w:t>
      </w:r>
      <w:proofErr w:type="spellStart"/>
      <w:r w:rsidRPr="007A2421">
        <w:rPr>
          <w:b/>
          <w:i/>
          <w:szCs w:val="24"/>
          <w:lang w:eastAsia="en-US"/>
        </w:rPr>
        <w:t>ületootmise</w:t>
      </w:r>
      <w:proofErr w:type="spellEnd"/>
      <w:r w:rsidRPr="007A2421">
        <w:rPr>
          <w:b/>
          <w:i/>
          <w:szCs w:val="24"/>
          <w:lang w:eastAsia="en-US"/>
        </w:rPr>
        <w:t xml:space="preserve"> olukorda;</w:t>
      </w:r>
      <w:r w:rsidR="00AF5561">
        <w:rPr>
          <w:b/>
          <w:szCs w:val="24"/>
          <w:lang w:eastAsia="en-US"/>
        </w:rPr>
        <w:t xml:space="preserve"> [ME 45]</w:t>
      </w:r>
    </w:p>
    <w:p w14:paraId="3A1E4A08"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c)</w:t>
      </w:r>
      <w:r w:rsidRPr="007A2421">
        <w:rPr>
          <w:szCs w:val="24"/>
          <w:lang w:eastAsia="en-US"/>
        </w:rPr>
        <w:tab/>
        <w:t>kriisi seisukohast oluliste toodete nappust ja seda, kas peale liidu sundlitsentsi on olemas muid vahendeid, mille abil oleks võimalik kõnealune nappus asjakohaselt ja kiiresti kõrvaldada.</w:t>
      </w:r>
    </w:p>
    <w:p w14:paraId="370AEFDF"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Nõuandva organi arvamus ei ole komisjoni jaoks siduv. Komisjon võib määrata tähtaja, mille jooksul nõuandev organ peab arvamuse esitama. Tähtaeg peab olema mõistlik ja olukorra asjaolude seisukohast sobiv, võttes eelkõige arvesse küsimuse kiireloomulisust.</w:t>
      </w:r>
    </w:p>
    <w:p w14:paraId="35025B5B" w14:textId="77777777" w:rsidR="007A2421" w:rsidRDefault="007A2421">
      <w:pPr>
        <w:widowControl/>
        <w:rPr>
          <w:b/>
          <w:i/>
          <w:szCs w:val="24"/>
          <w:lang w:eastAsia="en-US"/>
        </w:rPr>
      </w:pPr>
      <w:r>
        <w:rPr>
          <w:b/>
          <w:i/>
          <w:szCs w:val="24"/>
          <w:lang w:eastAsia="en-US"/>
        </w:rPr>
        <w:br w:type="page"/>
      </w:r>
    </w:p>
    <w:p w14:paraId="39A1051F" w14:textId="46EA953D" w:rsidR="007A2421" w:rsidRPr="00AF5561" w:rsidRDefault="007A2421" w:rsidP="007A2421">
      <w:pPr>
        <w:spacing w:before="120" w:after="120" w:line="360" w:lineRule="auto"/>
        <w:ind w:left="850" w:hanging="850"/>
        <w:rPr>
          <w:b/>
          <w:szCs w:val="24"/>
          <w:lang w:eastAsia="en-US"/>
        </w:rPr>
      </w:pPr>
      <w:proofErr w:type="spellStart"/>
      <w:r w:rsidRPr="007A2421">
        <w:rPr>
          <w:b/>
          <w:i/>
          <w:szCs w:val="24"/>
          <w:lang w:eastAsia="en-US"/>
        </w:rPr>
        <w:lastRenderedPageBreak/>
        <w:t>2a</w:t>
      </w:r>
      <w:proofErr w:type="spellEnd"/>
      <w:r w:rsidRPr="007A2421">
        <w:rPr>
          <w:b/>
          <w:i/>
          <w:szCs w:val="24"/>
          <w:lang w:eastAsia="en-US"/>
        </w:rPr>
        <w:t>.</w:t>
      </w:r>
      <w:r w:rsidRPr="007A2421">
        <w:rPr>
          <w:szCs w:val="24"/>
          <w:lang w:eastAsia="en-US"/>
        </w:rPr>
        <w:tab/>
      </w:r>
      <w:r w:rsidRPr="007A2421">
        <w:rPr>
          <w:b/>
          <w:i/>
          <w:szCs w:val="24"/>
          <w:lang w:eastAsia="en-US"/>
        </w:rPr>
        <w:t>Komisjon võtab nõuandva organi arvamust võimalikult suurel määral arvesse. Kui komisjon ei järgi nõuandva organi arvamust, põhjendab ta oma otsust nõuandvale organile, ilma et see piiraks käesoleva artikli lõigete 7 ja 8 kohaseid komisjoni volitusi.</w:t>
      </w:r>
      <w:r w:rsidR="00AF5561">
        <w:rPr>
          <w:b/>
          <w:szCs w:val="24"/>
          <w:lang w:eastAsia="en-US"/>
        </w:rPr>
        <w:t xml:space="preserve"> [ME 46]</w:t>
      </w:r>
    </w:p>
    <w:p w14:paraId="714E3832" w14:textId="3253E468" w:rsidR="007A2421" w:rsidRPr="00AF5561" w:rsidRDefault="007A2421" w:rsidP="007A2421">
      <w:pPr>
        <w:spacing w:before="120" w:after="120" w:line="360" w:lineRule="auto"/>
        <w:ind w:left="850" w:hanging="850"/>
        <w:rPr>
          <w:b/>
          <w:szCs w:val="24"/>
          <w:lang w:eastAsia="en-US"/>
        </w:rPr>
      </w:pPr>
      <w:r w:rsidRPr="007A2421">
        <w:rPr>
          <w:szCs w:val="24"/>
          <w:lang w:eastAsia="en-US"/>
        </w:rPr>
        <w:t>3.</w:t>
      </w:r>
      <w:r w:rsidRPr="007A2421">
        <w:rPr>
          <w:szCs w:val="24"/>
          <w:lang w:eastAsia="en-US"/>
        </w:rPr>
        <w:tab/>
        <w:t xml:space="preserve">Enne </w:t>
      </w:r>
      <w:r w:rsidRPr="007A2421">
        <w:rPr>
          <w:strike/>
          <w:szCs w:val="24"/>
          <w:lang w:eastAsia="en-US"/>
        </w:rPr>
        <w:t>liidu sundlitsentsi</w:t>
      </w:r>
      <w:r w:rsidRPr="007A2421">
        <w:rPr>
          <w:b/>
          <w:i/>
          <w:szCs w:val="24"/>
          <w:lang w:eastAsia="en-US"/>
        </w:rPr>
        <w:t>arvamuse esitamist</w:t>
      </w:r>
      <w:r w:rsidRPr="007A2421">
        <w:rPr>
          <w:szCs w:val="24"/>
          <w:lang w:eastAsia="en-US"/>
        </w:rPr>
        <w:t xml:space="preserve"> andmist annab </w:t>
      </w:r>
      <w:r w:rsidRPr="007A2421">
        <w:rPr>
          <w:strike/>
          <w:szCs w:val="24"/>
          <w:lang w:eastAsia="en-US"/>
        </w:rPr>
        <w:t>komisjon</w:t>
      </w:r>
      <w:r w:rsidRPr="007A2421">
        <w:rPr>
          <w:b/>
          <w:i/>
          <w:szCs w:val="24"/>
          <w:lang w:eastAsia="en-US"/>
        </w:rPr>
        <w:t>nõuandev organ</w:t>
      </w:r>
      <w:r w:rsidRPr="007A2421">
        <w:rPr>
          <w:szCs w:val="24"/>
          <w:lang w:eastAsia="en-US"/>
        </w:rPr>
        <w:t xml:space="preserve"> õiguste omajale ja litsentsisaajale võimaluse esitada </w:t>
      </w:r>
      <w:r w:rsidRPr="007A2421">
        <w:rPr>
          <w:b/>
          <w:i/>
          <w:szCs w:val="24"/>
          <w:lang w:eastAsia="en-US"/>
        </w:rPr>
        <w:t xml:space="preserve">mõistliku aja jooksul </w:t>
      </w:r>
      <w:r w:rsidRPr="007A2421">
        <w:rPr>
          <w:szCs w:val="24"/>
          <w:lang w:eastAsia="en-US"/>
        </w:rPr>
        <w:t>märkusi järgmise kohta:</w:t>
      </w:r>
      <w:r w:rsidR="00AF5561">
        <w:rPr>
          <w:b/>
          <w:szCs w:val="24"/>
          <w:lang w:eastAsia="en-US"/>
        </w:rPr>
        <w:t xml:space="preserve"> [ME 47]</w:t>
      </w:r>
    </w:p>
    <w:p w14:paraId="60CED05F" w14:textId="4A60041A" w:rsidR="007A2421" w:rsidRPr="00AF5561" w:rsidRDefault="007A2421" w:rsidP="007A2421">
      <w:pPr>
        <w:spacing w:before="120" w:after="120" w:line="360" w:lineRule="auto"/>
        <w:ind w:left="1416" w:hanging="566"/>
        <w:rPr>
          <w:b/>
          <w:szCs w:val="24"/>
          <w:lang w:eastAsia="en-US"/>
        </w:rPr>
      </w:pPr>
      <w:r w:rsidRPr="007A2421">
        <w:rPr>
          <w:szCs w:val="24"/>
          <w:lang w:eastAsia="en-US"/>
        </w:rPr>
        <w:t>a)</w:t>
      </w:r>
      <w:r w:rsidRPr="007A2421">
        <w:rPr>
          <w:szCs w:val="24"/>
          <w:lang w:eastAsia="en-US"/>
        </w:rPr>
        <w:tab/>
        <w:t>võimalus sõlmida tootjatega</w:t>
      </w:r>
      <w:r w:rsidRPr="007A2421">
        <w:rPr>
          <w:b/>
          <w:i/>
          <w:szCs w:val="24"/>
          <w:lang w:eastAsia="en-US"/>
        </w:rPr>
        <w:t xml:space="preserve"> kohe</w:t>
      </w:r>
      <w:r w:rsidRPr="007A2421">
        <w:rPr>
          <w:szCs w:val="24"/>
          <w:lang w:eastAsia="en-US"/>
        </w:rPr>
        <w:t xml:space="preserve"> vabatahtlik litsentsileping intellektuaalomandiõiguste kohta, et toota, kasutada ja levitada kriisi seisukohast olulisi tooteid</w:t>
      </w:r>
      <w:r w:rsidRPr="007A2421">
        <w:rPr>
          <w:b/>
          <w:i/>
          <w:szCs w:val="24"/>
          <w:lang w:eastAsia="en-US"/>
        </w:rPr>
        <w:t>, ning niisuguste tingimuste täitmine, millele on osutatud artikli 4 esimeses a lõigus ja mis käsitlevad sel eesmärgil sisukate läbirääkimiste pidamist</w:t>
      </w:r>
      <w:r w:rsidRPr="007A2421">
        <w:rPr>
          <w:szCs w:val="24"/>
          <w:lang w:eastAsia="en-US"/>
        </w:rPr>
        <w:t>;</w:t>
      </w:r>
      <w:r w:rsidR="00AF5561">
        <w:rPr>
          <w:b/>
          <w:szCs w:val="24"/>
          <w:lang w:eastAsia="en-US"/>
        </w:rPr>
        <w:t xml:space="preserve"> [ME 48]</w:t>
      </w:r>
    </w:p>
    <w:p w14:paraId="791CB03D"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vajadus anda liidu sundlitsents;</w:t>
      </w:r>
    </w:p>
    <w:p w14:paraId="5CA20B4B"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c)</w:t>
      </w:r>
      <w:r w:rsidRPr="007A2421">
        <w:rPr>
          <w:szCs w:val="24"/>
          <w:lang w:eastAsia="en-US"/>
        </w:rPr>
        <w:tab/>
        <w:t>tingimused, mille alusel komisjon kavatseb liidu sundlitsentsi anda, sealhulgas tasu summa.</w:t>
      </w:r>
    </w:p>
    <w:p w14:paraId="234487F8" w14:textId="77777777" w:rsidR="007A2421" w:rsidRDefault="007A2421">
      <w:pPr>
        <w:widowControl/>
        <w:rPr>
          <w:szCs w:val="24"/>
          <w:lang w:eastAsia="en-US"/>
        </w:rPr>
      </w:pPr>
      <w:r>
        <w:rPr>
          <w:szCs w:val="24"/>
          <w:lang w:eastAsia="en-US"/>
        </w:rPr>
        <w:br w:type="page"/>
      </w:r>
    </w:p>
    <w:p w14:paraId="4F983541" w14:textId="24B2BFFE"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4.</w:t>
      </w:r>
      <w:r w:rsidRPr="007A2421">
        <w:rPr>
          <w:szCs w:val="24"/>
          <w:lang w:eastAsia="en-US"/>
        </w:rPr>
        <w:tab/>
        <w:t xml:space="preserve">Komisjon </w:t>
      </w:r>
      <w:proofErr w:type="spellStart"/>
      <w:r w:rsidRPr="007A2421">
        <w:rPr>
          <w:strike/>
          <w:szCs w:val="24"/>
          <w:lang w:eastAsia="en-US"/>
        </w:rPr>
        <w:t>teavitab</w:t>
      </w:r>
      <w:r w:rsidRPr="007A2421">
        <w:rPr>
          <w:b/>
          <w:i/>
          <w:szCs w:val="24"/>
          <w:lang w:eastAsia="en-US"/>
        </w:rPr>
        <w:t>teeb</w:t>
      </w:r>
      <w:proofErr w:type="spellEnd"/>
      <w:r w:rsidRPr="007A2421">
        <w:rPr>
          <w:szCs w:val="24"/>
          <w:lang w:eastAsia="en-US"/>
        </w:rPr>
        <w:t xml:space="preserve"> õiguste </w:t>
      </w:r>
      <w:r w:rsidRPr="007A2421">
        <w:rPr>
          <w:strike/>
          <w:szCs w:val="24"/>
          <w:lang w:eastAsia="en-US"/>
        </w:rPr>
        <w:t xml:space="preserve">omajat ja </w:t>
      </w:r>
      <w:proofErr w:type="spellStart"/>
      <w:r w:rsidRPr="007A2421">
        <w:rPr>
          <w:strike/>
          <w:szCs w:val="24"/>
          <w:lang w:eastAsia="en-US"/>
        </w:rPr>
        <w:t>litsentsisaajat</w:t>
      </w:r>
      <w:r w:rsidRPr="007A2421">
        <w:rPr>
          <w:b/>
          <w:i/>
          <w:szCs w:val="24"/>
          <w:lang w:eastAsia="en-US"/>
        </w:rPr>
        <w:t>omaja</w:t>
      </w:r>
      <w:proofErr w:type="spellEnd"/>
      <w:r w:rsidRPr="007A2421">
        <w:rPr>
          <w:b/>
          <w:i/>
          <w:szCs w:val="24"/>
          <w:lang w:eastAsia="en-US"/>
        </w:rPr>
        <w:t xml:space="preserve"> ja litsentsisaaja kindlaks</w:t>
      </w:r>
      <w:r w:rsidRPr="007A2421">
        <w:rPr>
          <w:szCs w:val="24"/>
          <w:lang w:eastAsia="en-US"/>
        </w:rPr>
        <w:t xml:space="preserve"> esimesel võimalusel</w:t>
      </w:r>
      <w:r w:rsidRPr="007A2421">
        <w:rPr>
          <w:b/>
          <w:i/>
          <w:szCs w:val="24"/>
          <w:lang w:eastAsia="en-US"/>
        </w:rPr>
        <w:t xml:space="preserve"> ja teavitab neid</w:t>
      </w:r>
      <w:r w:rsidRPr="007A2421">
        <w:rPr>
          <w:szCs w:val="24"/>
          <w:lang w:eastAsia="en-US"/>
        </w:rPr>
        <w:t xml:space="preserve"> asjaolust, et võidakse anda liidu sundlitsents. </w:t>
      </w:r>
      <w:r w:rsidRPr="007A2421">
        <w:rPr>
          <w:strike/>
          <w:szCs w:val="24"/>
          <w:lang w:eastAsia="en-US"/>
        </w:rPr>
        <w:t xml:space="preserve">Kui õiguste omajad on võimalik kindlaks teha ja see ei põhjusta märkimisväärseid </w:t>
      </w:r>
      <w:proofErr w:type="spellStart"/>
      <w:r w:rsidRPr="007A2421">
        <w:rPr>
          <w:strike/>
          <w:szCs w:val="24"/>
          <w:lang w:eastAsia="en-US"/>
        </w:rPr>
        <w:t>viivitusi,</w:t>
      </w:r>
      <w:r w:rsidRPr="007A2421">
        <w:rPr>
          <w:b/>
          <w:i/>
          <w:szCs w:val="24"/>
          <w:lang w:eastAsia="en-US"/>
        </w:rPr>
        <w:t>Komisjon</w:t>
      </w:r>
      <w:proofErr w:type="spellEnd"/>
      <w:r w:rsidRPr="007A2421">
        <w:rPr>
          <w:szCs w:val="24"/>
          <w:lang w:eastAsia="en-US"/>
        </w:rPr>
        <w:t xml:space="preserve"> teavitab </w:t>
      </w:r>
      <w:r w:rsidRPr="007A2421">
        <w:rPr>
          <w:strike/>
          <w:szCs w:val="24"/>
          <w:lang w:eastAsia="en-US"/>
        </w:rPr>
        <w:t>komisjon neid</w:t>
      </w:r>
      <w:r w:rsidRPr="007A2421">
        <w:rPr>
          <w:b/>
          <w:i/>
          <w:szCs w:val="24"/>
          <w:lang w:eastAsia="en-US"/>
        </w:rPr>
        <w:t>õiguste omajaid</w:t>
      </w:r>
      <w:r w:rsidRPr="007A2421">
        <w:rPr>
          <w:szCs w:val="24"/>
          <w:lang w:eastAsia="en-US"/>
        </w:rPr>
        <w:t xml:space="preserve"> individuaalselt.</w:t>
      </w:r>
      <w:r w:rsidR="00AF5561">
        <w:rPr>
          <w:b/>
          <w:szCs w:val="24"/>
          <w:lang w:eastAsia="en-US"/>
        </w:rPr>
        <w:t xml:space="preserve"> [ME 49]</w:t>
      </w:r>
    </w:p>
    <w:p w14:paraId="1D3FE5DE"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5.</w:t>
      </w:r>
      <w:r w:rsidRPr="007A2421">
        <w:rPr>
          <w:szCs w:val="24"/>
          <w:lang w:eastAsia="en-US"/>
        </w:rPr>
        <w:tab/>
        <w:t xml:space="preserve">Kui komisjon kaalub liidu sundlitsentsi andmist, avaldab ta põhjendamatu viivituseta teate, et anda üldsusele teada käesoleva artikli alusel menetluse algatamisest. Selline teade peab sisaldama ka teavet sundlitsentsi sisu kohta, kui see teave on juba kättesaadav ja asjakohane, ning kutset märkuste esitamiseks kooskõlas lõikega 3. Teade avaldatakse </w:t>
      </w:r>
      <w:r w:rsidRPr="00AF5561">
        <w:rPr>
          <w:i/>
          <w:szCs w:val="24"/>
          <w:lang w:eastAsia="en-US"/>
        </w:rPr>
        <w:t>Euroopa Liidu Teatajas</w:t>
      </w:r>
      <w:r w:rsidRPr="007A2421">
        <w:rPr>
          <w:szCs w:val="24"/>
          <w:lang w:eastAsia="en-US"/>
        </w:rPr>
        <w:t>.</w:t>
      </w:r>
    </w:p>
    <w:p w14:paraId="376234AA" w14:textId="77777777" w:rsidR="007A2421" w:rsidRPr="007A2421" w:rsidRDefault="007A2421" w:rsidP="007A2421">
      <w:pPr>
        <w:spacing w:before="120" w:after="120" w:line="360" w:lineRule="auto"/>
        <w:ind w:left="850" w:hanging="850"/>
        <w:rPr>
          <w:szCs w:val="24"/>
          <w:lang w:eastAsia="en-US"/>
        </w:rPr>
      </w:pPr>
      <w:r w:rsidRPr="007A2421">
        <w:rPr>
          <w:strike/>
          <w:szCs w:val="24"/>
          <w:lang w:eastAsia="en-US"/>
        </w:rPr>
        <w:t>6.</w:t>
      </w:r>
      <w:r w:rsidRPr="007A2421">
        <w:rPr>
          <w:szCs w:val="24"/>
          <w:lang w:eastAsia="en-US"/>
        </w:rPr>
        <w:tab/>
      </w:r>
      <w:r w:rsidRPr="007A2421">
        <w:rPr>
          <w:strike/>
          <w:szCs w:val="24"/>
          <w:lang w:eastAsia="en-US"/>
        </w:rPr>
        <w:t>Kui komisjon hindab, kas liidu sundlitsents anda, võtab ta arvesse järgmist:</w:t>
      </w:r>
    </w:p>
    <w:p w14:paraId="4D8B2E61" w14:textId="77777777" w:rsidR="007A2421" w:rsidRPr="007A2421" w:rsidRDefault="007A2421" w:rsidP="007A2421">
      <w:pPr>
        <w:spacing w:before="120" w:after="120" w:line="360" w:lineRule="auto"/>
        <w:ind w:left="1416" w:hanging="566"/>
        <w:rPr>
          <w:szCs w:val="24"/>
          <w:lang w:eastAsia="en-US"/>
        </w:rPr>
      </w:pPr>
      <w:r w:rsidRPr="007A2421">
        <w:rPr>
          <w:strike/>
          <w:szCs w:val="24"/>
          <w:lang w:eastAsia="en-US"/>
        </w:rPr>
        <w:t>a)</w:t>
      </w:r>
      <w:r w:rsidRPr="007A2421">
        <w:rPr>
          <w:szCs w:val="24"/>
          <w:lang w:eastAsia="en-US"/>
        </w:rPr>
        <w:tab/>
      </w:r>
      <w:r w:rsidRPr="007A2421">
        <w:rPr>
          <w:strike/>
          <w:szCs w:val="24"/>
          <w:lang w:eastAsia="en-US"/>
        </w:rPr>
        <w:t>lõikes 2 osutatud arvamus;</w:t>
      </w:r>
    </w:p>
    <w:p w14:paraId="6F7F2A29" w14:textId="77777777" w:rsidR="007A2421" w:rsidRPr="007A2421" w:rsidRDefault="007A2421" w:rsidP="007A2421">
      <w:pPr>
        <w:spacing w:before="120" w:after="120" w:line="360" w:lineRule="auto"/>
        <w:ind w:left="1416" w:hanging="566"/>
        <w:rPr>
          <w:szCs w:val="24"/>
          <w:lang w:eastAsia="en-US"/>
        </w:rPr>
      </w:pPr>
      <w:r w:rsidRPr="007A2421">
        <w:rPr>
          <w:strike/>
          <w:szCs w:val="24"/>
          <w:lang w:eastAsia="en-US"/>
        </w:rPr>
        <w:t>b)</w:t>
      </w:r>
      <w:r w:rsidRPr="007A2421">
        <w:rPr>
          <w:szCs w:val="24"/>
          <w:lang w:eastAsia="en-US"/>
        </w:rPr>
        <w:tab/>
      </w:r>
      <w:r w:rsidRPr="007A2421">
        <w:rPr>
          <w:strike/>
          <w:szCs w:val="24"/>
          <w:lang w:eastAsia="en-US"/>
        </w:rPr>
        <w:t>õiguste omaja ja litsentsisaaja õigused ja huvid;</w:t>
      </w:r>
    </w:p>
    <w:p w14:paraId="7C814873" w14:textId="0D39A3BB" w:rsidR="007A2421" w:rsidRPr="00AF5561" w:rsidRDefault="007A2421" w:rsidP="007A2421">
      <w:pPr>
        <w:spacing w:before="120" w:after="120" w:line="360" w:lineRule="auto"/>
        <w:ind w:left="1416" w:hanging="566"/>
        <w:rPr>
          <w:b/>
          <w:szCs w:val="24"/>
          <w:lang w:eastAsia="en-US"/>
        </w:rPr>
      </w:pPr>
      <w:r w:rsidRPr="007A2421">
        <w:rPr>
          <w:strike/>
          <w:szCs w:val="24"/>
          <w:lang w:eastAsia="en-US"/>
        </w:rPr>
        <w:t>c)</w:t>
      </w:r>
      <w:r w:rsidRPr="007A2421">
        <w:rPr>
          <w:szCs w:val="24"/>
          <w:lang w:eastAsia="en-US"/>
        </w:rPr>
        <w:tab/>
      </w:r>
      <w:r w:rsidRPr="007A2421">
        <w:rPr>
          <w:strike/>
          <w:szCs w:val="24"/>
          <w:lang w:eastAsia="en-US"/>
        </w:rPr>
        <w:t>kehtivad riiklikud sundlitsentsid, millest on komisjonile teatatud kooskõlas artikliga 22.</w:t>
      </w:r>
      <w:r w:rsidR="00AF5561" w:rsidRPr="00AF5561">
        <w:rPr>
          <w:b/>
          <w:szCs w:val="24"/>
          <w:lang w:eastAsia="en-US"/>
        </w:rPr>
        <w:t xml:space="preserve"> [ME 50]</w:t>
      </w:r>
    </w:p>
    <w:p w14:paraId="68F9477F" w14:textId="77777777" w:rsidR="007A2421" w:rsidRDefault="007A2421">
      <w:pPr>
        <w:widowControl/>
        <w:rPr>
          <w:szCs w:val="24"/>
          <w:lang w:eastAsia="en-US"/>
        </w:rPr>
      </w:pPr>
      <w:r>
        <w:rPr>
          <w:szCs w:val="24"/>
          <w:lang w:eastAsia="en-US"/>
        </w:rPr>
        <w:br w:type="page"/>
      </w:r>
    </w:p>
    <w:p w14:paraId="06C550CD" w14:textId="1721063E"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7.</w:t>
      </w:r>
      <w:r w:rsidRPr="007A2421">
        <w:rPr>
          <w:szCs w:val="24"/>
          <w:lang w:eastAsia="en-US"/>
        </w:rPr>
        <w:tab/>
        <w:t>Kui komisjon tõdeb, et liidu sundlitsentsi andmise nõuded on täidetud, annab ta litsentsi rakendusaktiga. Rakendusakt võetakse vastu kooskõlas artikli 24 lõikes 2 osutatud nõuandemenetlusega. Kui tungiv kiireloomulisus seda nõuab, peaks komisjon nõuetekohaselt põhjendatud juhtudel, mis on seotud kriisi mõjuga, vastu võtma viivitamata kohaldatavad rakendusaktid kooskõlas artikli 24 lõikes 4 osutatud menetlusega. Kui kohaldatakse artikli 24 lõikes 4 osutatud menetlust, jääb rakendusakt kehtima kuni 12 kuuks.</w:t>
      </w:r>
    </w:p>
    <w:p w14:paraId="5AB98709"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8.</w:t>
      </w:r>
      <w:r w:rsidRPr="007A2421">
        <w:rPr>
          <w:szCs w:val="24"/>
          <w:lang w:eastAsia="en-US"/>
        </w:rPr>
        <w:tab/>
        <w:t>Komisjon tagab rakendusakti vastuvõtmisel konfidentsiaalse teabe kaitse. Komisjon peab teabe konfidentsiaalsuse kaitsmisel tagama, et kogu teave, millele otsus tugineb, avalikustatakse sellises ulatuses, mis võimaldab mõista rakendusakti vastuvõtmiseni viinud asjaolusid ja kaalutlusi.</w:t>
      </w:r>
    </w:p>
    <w:p w14:paraId="21E5E6C0" w14:textId="77777777" w:rsidR="007A2421" w:rsidRDefault="007A2421">
      <w:pPr>
        <w:widowControl/>
        <w:rPr>
          <w:szCs w:val="24"/>
          <w:lang w:eastAsia="en-US"/>
        </w:rPr>
      </w:pPr>
      <w:r>
        <w:rPr>
          <w:szCs w:val="24"/>
          <w:lang w:eastAsia="en-US"/>
        </w:rPr>
        <w:br w:type="page"/>
      </w:r>
    </w:p>
    <w:p w14:paraId="1A7E57D0" w14:textId="3E38BE36"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8</w:t>
      </w:r>
      <w:r w:rsidRPr="007A2421">
        <w:rPr>
          <w:szCs w:val="24"/>
          <w:lang w:eastAsia="en-US"/>
        </w:rPr>
        <w:br/>
        <w:t>Liidu sundlitsentsi sisu</w:t>
      </w:r>
    </w:p>
    <w:p w14:paraId="7BFB7D7B"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Liidu sundlitsentsis märgitakse järgmine:</w:t>
      </w:r>
    </w:p>
    <w:p w14:paraId="7A09DD5A" w14:textId="2D9E3595" w:rsidR="007A2421" w:rsidRPr="00AF5561" w:rsidRDefault="007A2421" w:rsidP="007A2421">
      <w:pPr>
        <w:spacing w:before="120" w:after="120" w:line="360" w:lineRule="auto"/>
        <w:ind w:left="1416" w:hanging="566"/>
        <w:rPr>
          <w:b/>
          <w:szCs w:val="24"/>
          <w:lang w:eastAsia="en-US"/>
        </w:rPr>
      </w:pPr>
      <w:r w:rsidRPr="007A2421">
        <w:rPr>
          <w:szCs w:val="24"/>
          <w:lang w:eastAsia="en-US"/>
        </w:rPr>
        <w:t>a)</w:t>
      </w:r>
      <w:r w:rsidRPr="007A2421">
        <w:rPr>
          <w:szCs w:val="24"/>
          <w:lang w:eastAsia="en-US"/>
        </w:rPr>
        <w:tab/>
        <w:t>patent, patenditaotlus, täiendava kaitse tunnistus või kasulik mudel, mille kohta litsents antakse</w:t>
      </w:r>
      <w:r w:rsidRPr="007A2421">
        <w:rPr>
          <w:strike/>
          <w:szCs w:val="24"/>
          <w:lang w:eastAsia="en-US"/>
        </w:rPr>
        <w:t>, või kui nende õiguste kindlakstegemine pikendaks märkimisväärselt litsentsi andmiseks kuluvat aega, siis nende toodete mittekaubanduslik nimi, mida litsentsi alusel tootma hakatakse</w:t>
      </w:r>
      <w:r w:rsidRPr="007A2421">
        <w:rPr>
          <w:szCs w:val="24"/>
          <w:lang w:eastAsia="en-US"/>
        </w:rPr>
        <w:t>;</w:t>
      </w:r>
      <w:r w:rsidR="00AF5561">
        <w:rPr>
          <w:b/>
          <w:szCs w:val="24"/>
          <w:lang w:eastAsia="en-US"/>
        </w:rPr>
        <w:t xml:space="preserve"> [ME 51]</w:t>
      </w:r>
    </w:p>
    <w:p w14:paraId="677DC7B2" w14:textId="5CB2BDF2" w:rsidR="007A2421" w:rsidRPr="00AF5561" w:rsidRDefault="007A2421" w:rsidP="007A2421">
      <w:pPr>
        <w:spacing w:before="120" w:after="120" w:line="360" w:lineRule="auto"/>
        <w:ind w:left="1416" w:hanging="566"/>
        <w:rPr>
          <w:b/>
          <w:szCs w:val="24"/>
          <w:lang w:eastAsia="en-US"/>
        </w:rPr>
      </w:pPr>
      <w:r w:rsidRPr="007A2421">
        <w:rPr>
          <w:szCs w:val="24"/>
          <w:lang w:eastAsia="en-US"/>
        </w:rPr>
        <w:t>b)</w:t>
      </w:r>
      <w:r w:rsidRPr="007A2421">
        <w:rPr>
          <w:szCs w:val="24"/>
          <w:lang w:eastAsia="en-US"/>
        </w:rPr>
        <w:tab/>
        <w:t>õiguste omaja</w:t>
      </w:r>
      <w:r w:rsidRPr="007A2421">
        <w:rPr>
          <w:strike/>
          <w:szCs w:val="24"/>
          <w:lang w:eastAsia="en-US"/>
        </w:rPr>
        <w:t>, kui teda saab mõistlike jõupingutustega kindlaks teha, võttes arvesse asjaolusid, sealhulgas olukorra kiireloomulisust</w:t>
      </w:r>
      <w:r w:rsidRPr="007A2421">
        <w:rPr>
          <w:szCs w:val="24"/>
          <w:lang w:eastAsia="en-US"/>
        </w:rPr>
        <w:t>;</w:t>
      </w:r>
      <w:r w:rsidR="00AF5561">
        <w:rPr>
          <w:b/>
          <w:szCs w:val="24"/>
          <w:lang w:eastAsia="en-US"/>
        </w:rPr>
        <w:t xml:space="preserve"> [ME 52]</w:t>
      </w:r>
    </w:p>
    <w:p w14:paraId="5F62D732"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c)</w:t>
      </w:r>
      <w:r w:rsidRPr="007A2421">
        <w:rPr>
          <w:szCs w:val="24"/>
          <w:lang w:eastAsia="en-US"/>
        </w:rPr>
        <w:tab/>
        <w:t>litsentsisaaja, eelkõige järgmine teave:</w:t>
      </w:r>
    </w:p>
    <w:p w14:paraId="6DE689B4"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1)</w:t>
      </w:r>
      <w:r w:rsidRPr="007A2421">
        <w:rPr>
          <w:szCs w:val="24"/>
          <w:lang w:eastAsia="en-US"/>
        </w:rPr>
        <w:tab/>
        <w:t>nimi, kaubanimi ja registreeritud kaubamärk;</w:t>
      </w:r>
    </w:p>
    <w:p w14:paraId="403DB7DA"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2)</w:t>
      </w:r>
      <w:r w:rsidRPr="007A2421">
        <w:rPr>
          <w:szCs w:val="24"/>
          <w:lang w:eastAsia="en-US"/>
        </w:rPr>
        <w:tab/>
        <w:t>kontaktandmed;</w:t>
      </w:r>
    </w:p>
    <w:p w14:paraId="1AC2EA9C"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3)</w:t>
      </w:r>
      <w:r w:rsidRPr="007A2421">
        <w:rPr>
          <w:szCs w:val="24"/>
          <w:lang w:eastAsia="en-US"/>
        </w:rPr>
        <w:tab/>
        <w:t>kordumatu identifitseerimisnumber riigis, kus litsentsisaaja on asutatud;</w:t>
      </w:r>
    </w:p>
    <w:p w14:paraId="1509FB1F" w14:textId="77777777" w:rsidR="007A2421" w:rsidRDefault="007A2421">
      <w:pPr>
        <w:widowControl/>
        <w:rPr>
          <w:szCs w:val="24"/>
          <w:lang w:eastAsia="en-US"/>
        </w:rPr>
      </w:pPr>
      <w:r>
        <w:rPr>
          <w:szCs w:val="24"/>
          <w:lang w:eastAsia="en-US"/>
        </w:rPr>
        <w:br w:type="page"/>
      </w:r>
    </w:p>
    <w:p w14:paraId="42AF0FEE" w14:textId="0BD21205" w:rsidR="007A2421" w:rsidRPr="007A2421" w:rsidRDefault="007A2421" w:rsidP="007A2421">
      <w:pPr>
        <w:spacing w:before="120" w:after="120" w:line="360" w:lineRule="auto"/>
        <w:ind w:left="1982" w:hanging="566"/>
        <w:rPr>
          <w:szCs w:val="24"/>
          <w:lang w:eastAsia="en-US"/>
        </w:rPr>
      </w:pPr>
      <w:r w:rsidRPr="007A2421">
        <w:rPr>
          <w:szCs w:val="24"/>
          <w:lang w:eastAsia="en-US"/>
        </w:rPr>
        <w:lastRenderedPageBreak/>
        <w:t>4)</w:t>
      </w:r>
      <w:r w:rsidRPr="007A2421">
        <w:rPr>
          <w:szCs w:val="24"/>
          <w:lang w:eastAsia="en-US"/>
        </w:rPr>
        <w:tab/>
        <w:t>võimaluse korral ettevõtjate registreerimis- ja identifitseerimisnumber (</w:t>
      </w:r>
      <w:proofErr w:type="spellStart"/>
      <w:r w:rsidRPr="007A2421">
        <w:rPr>
          <w:szCs w:val="24"/>
          <w:lang w:eastAsia="en-US"/>
        </w:rPr>
        <w:t>EORI</w:t>
      </w:r>
      <w:proofErr w:type="spellEnd"/>
      <w:r w:rsidRPr="007A2421">
        <w:rPr>
          <w:szCs w:val="24"/>
          <w:lang w:eastAsia="en-US"/>
        </w:rPr>
        <w:t>-number);</w:t>
      </w:r>
    </w:p>
    <w:p w14:paraId="5102EC36"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d)</w:t>
      </w:r>
      <w:r w:rsidRPr="007A2421">
        <w:rPr>
          <w:szCs w:val="24"/>
          <w:lang w:eastAsia="en-US"/>
        </w:rPr>
        <w:tab/>
        <w:t>tähtaeg, milleks liidu sundlitsents antakse;</w:t>
      </w:r>
    </w:p>
    <w:p w14:paraId="782CA9C8"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e)</w:t>
      </w:r>
      <w:r w:rsidRPr="007A2421">
        <w:rPr>
          <w:szCs w:val="24"/>
          <w:lang w:eastAsia="en-US"/>
        </w:rPr>
        <w:tab/>
        <w:t>õiguste omajale makstav tasu, mis määratakse kindlaks kooskõlas artikliga 9;</w:t>
      </w:r>
    </w:p>
    <w:p w14:paraId="647A5983"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f)</w:t>
      </w:r>
      <w:r w:rsidRPr="007A2421">
        <w:rPr>
          <w:szCs w:val="24"/>
          <w:lang w:eastAsia="en-US"/>
        </w:rPr>
        <w:tab/>
        <w:t>liidu sundlitsentsi alusel toodetava, kriisi seisukohast olulise toote mittekaubanduslik nimi ja selle kaubakood (</w:t>
      </w:r>
      <w:proofErr w:type="spellStart"/>
      <w:r w:rsidRPr="007A2421">
        <w:rPr>
          <w:szCs w:val="24"/>
          <w:lang w:eastAsia="en-US"/>
        </w:rPr>
        <w:t>CN</w:t>
      </w:r>
      <w:proofErr w:type="spellEnd"/>
      <w:r w:rsidRPr="007A2421">
        <w:rPr>
          <w:szCs w:val="24"/>
          <w:lang w:eastAsia="en-US"/>
        </w:rPr>
        <w:t>-kood), mille alusel kriisi seisukohast oluline toode on liigitatud, nagu on määratletud nõukogu määruses (EMÜ) nr 2658/87;</w:t>
      </w:r>
    </w:p>
    <w:p w14:paraId="44C8DA2B"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g)</w:t>
      </w:r>
      <w:r w:rsidRPr="007A2421">
        <w:rPr>
          <w:szCs w:val="24"/>
          <w:lang w:eastAsia="en-US"/>
        </w:rPr>
        <w:tab/>
        <w:t>artikli 10 lõike 1 punktides c, d ja e osutatud andmed, mis võimaldavad kindlaks teha liidu sundlitsentsi alusel toodetava kriisi seisukohast olulise toote, ja vajaduse korral mis tahes muu konkreetne nõue, mis tuleneb kriisi seisukohast oluliste toodete suhtes kohaldatavatest liidu õigustaktidest ja mis võimaldab toote tuvastada;</w:t>
      </w:r>
    </w:p>
    <w:p w14:paraId="2EA7CCEF" w14:textId="77777777" w:rsidR="007A2421" w:rsidRDefault="007A2421">
      <w:pPr>
        <w:widowControl/>
        <w:rPr>
          <w:szCs w:val="24"/>
          <w:lang w:eastAsia="en-US"/>
        </w:rPr>
      </w:pPr>
      <w:r>
        <w:rPr>
          <w:szCs w:val="24"/>
          <w:lang w:eastAsia="en-US"/>
        </w:rPr>
        <w:br w:type="page"/>
      </w:r>
    </w:p>
    <w:p w14:paraId="68668CD1" w14:textId="167DCDE8" w:rsidR="007A2421" w:rsidRPr="00AF5561" w:rsidRDefault="007A2421" w:rsidP="007A2421">
      <w:pPr>
        <w:spacing w:before="120" w:after="120" w:line="360" w:lineRule="auto"/>
        <w:ind w:left="1416" w:hanging="566"/>
        <w:rPr>
          <w:b/>
          <w:szCs w:val="24"/>
          <w:lang w:eastAsia="en-US"/>
        </w:rPr>
      </w:pPr>
      <w:r w:rsidRPr="007A2421">
        <w:rPr>
          <w:szCs w:val="24"/>
          <w:lang w:eastAsia="en-US"/>
        </w:rPr>
        <w:lastRenderedPageBreak/>
        <w:t>h)</w:t>
      </w:r>
      <w:r w:rsidRPr="007A2421">
        <w:rPr>
          <w:szCs w:val="24"/>
          <w:lang w:eastAsia="en-US"/>
        </w:rPr>
        <w:tab/>
      </w:r>
      <w:r w:rsidRPr="007A2421">
        <w:rPr>
          <w:b/>
          <w:i/>
          <w:szCs w:val="24"/>
          <w:lang w:eastAsia="en-US"/>
        </w:rPr>
        <w:t xml:space="preserve">artiklis </w:t>
      </w:r>
      <w:proofErr w:type="spellStart"/>
      <w:r w:rsidRPr="007A2421">
        <w:rPr>
          <w:b/>
          <w:i/>
          <w:szCs w:val="24"/>
          <w:lang w:eastAsia="en-US"/>
        </w:rPr>
        <w:t>13a</w:t>
      </w:r>
      <w:proofErr w:type="spellEnd"/>
      <w:r w:rsidRPr="007A2421">
        <w:rPr>
          <w:b/>
          <w:i/>
          <w:szCs w:val="24"/>
          <w:lang w:eastAsia="en-US"/>
        </w:rPr>
        <w:t xml:space="preserve"> osutatud </w:t>
      </w:r>
      <w:r w:rsidRPr="007A2421">
        <w:rPr>
          <w:szCs w:val="24"/>
          <w:lang w:eastAsia="en-US"/>
        </w:rPr>
        <w:t xml:space="preserve">sundlitsentsi täiendavad meetmed, </w:t>
      </w:r>
      <w:r w:rsidRPr="007A2421">
        <w:rPr>
          <w:strike/>
          <w:szCs w:val="24"/>
          <w:lang w:eastAsia="en-US"/>
        </w:rPr>
        <w:t xml:space="preserve">mis on </w:t>
      </w:r>
      <w:proofErr w:type="spellStart"/>
      <w:r w:rsidRPr="007A2421">
        <w:rPr>
          <w:strike/>
          <w:szCs w:val="24"/>
          <w:lang w:eastAsia="en-US"/>
        </w:rPr>
        <w:t>vajalikud</w:t>
      </w:r>
      <w:r w:rsidRPr="007A2421">
        <w:rPr>
          <w:b/>
          <w:i/>
          <w:szCs w:val="24"/>
          <w:lang w:eastAsia="en-US"/>
        </w:rPr>
        <w:t>sealhulgas</w:t>
      </w:r>
      <w:proofErr w:type="spellEnd"/>
      <w:r w:rsidRPr="007A2421">
        <w:rPr>
          <w:b/>
          <w:i/>
          <w:szCs w:val="24"/>
          <w:lang w:eastAsia="en-US"/>
        </w:rPr>
        <w:t>, kui see on</w:t>
      </w:r>
      <w:r w:rsidRPr="007A2421">
        <w:rPr>
          <w:szCs w:val="24"/>
          <w:lang w:eastAsia="en-US"/>
        </w:rPr>
        <w:t xml:space="preserve"> sundlitsentsi eesmärgi saavutamiseks</w:t>
      </w:r>
      <w:r w:rsidRPr="007A2421">
        <w:rPr>
          <w:b/>
          <w:i/>
          <w:szCs w:val="24"/>
          <w:lang w:eastAsia="en-US"/>
        </w:rPr>
        <w:t xml:space="preserve"> rangelt vajalik, õiguste omaja kohustus avalikustada litsentsisaajale ärisaladusi, kui on täidetud artikli </w:t>
      </w:r>
      <w:proofErr w:type="spellStart"/>
      <w:r w:rsidRPr="007A2421">
        <w:rPr>
          <w:b/>
          <w:i/>
          <w:szCs w:val="24"/>
          <w:lang w:eastAsia="en-US"/>
        </w:rPr>
        <w:t>13a</w:t>
      </w:r>
      <w:proofErr w:type="spellEnd"/>
      <w:r w:rsidRPr="007A2421">
        <w:rPr>
          <w:b/>
          <w:i/>
          <w:szCs w:val="24"/>
          <w:lang w:eastAsia="en-US"/>
        </w:rPr>
        <w:t xml:space="preserve"> lõigetes 2 ja 3 sätestatud tingimused</w:t>
      </w:r>
      <w:r w:rsidRPr="007A2421">
        <w:rPr>
          <w:szCs w:val="24"/>
          <w:lang w:eastAsia="en-US"/>
        </w:rPr>
        <w:t>.</w:t>
      </w:r>
      <w:r w:rsidR="00AF5561">
        <w:rPr>
          <w:b/>
          <w:szCs w:val="24"/>
          <w:lang w:eastAsia="en-US"/>
        </w:rPr>
        <w:t xml:space="preserve"> [ME 53]</w:t>
      </w:r>
    </w:p>
    <w:p w14:paraId="41352F07"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Erandina lõike 1 punktist e võib komisjon tasu kindlaks määrata pärast litsentsi andmist rakendusaktiga, kui tasu kindlaksmääramine eeldab täiendavaid uuringuid ja konsultatsioone. Rakendusakt võetakse vastu kooskõlas artikli 7 lõike 6 punktides a ja b ning artikli 7 lõigetes 7 ja 8 osutatud normidega.</w:t>
      </w:r>
    </w:p>
    <w:p w14:paraId="3059F81C"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9</w:t>
      </w:r>
      <w:r w:rsidRPr="007A2421">
        <w:rPr>
          <w:szCs w:val="24"/>
          <w:lang w:eastAsia="en-US"/>
        </w:rPr>
        <w:br/>
        <w:t>Tasustamine</w:t>
      </w:r>
    </w:p>
    <w:p w14:paraId="0690187A"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Litsentsisaaja peab maksma õiguste omajale piisava tasu. Tasu summa määrab kindlaks komisjon ja see on märgitud liidu sundlitsentsis.</w:t>
      </w:r>
    </w:p>
    <w:p w14:paraId="690CE03A" w14:textId="77777777" w:rsidR="007A2421" w:rsidRDefault="007A2421">
      <w:pPr>
        <w:widowControl/>
        <w:rPr>
          <w:b/>
          <w:i/>
          <w:szCs w:val="24"/>
          <w:lang w:eastAsia="en-US"/>
        </w:rPr>
      </w:pPr>
      <w:r>
        <w:rPr>
          <w:b/>
          <w:i/>
          <w:szCs w:val="24"/>
          <w:lang w:eastAsia="en-US"/>
        </w:rPr>
        <w:br w:type="page"/>
      </w:r>
    </w:p>
    <w:p w14:paraId="6107ACAD" w14:textId="51F2A5CE" w:rsidR="007A2421" w:rsidRPr="00AF5561" w:rsidRDefault="007A2421" w:rsidP="007A2421">
      <w:pPr>
        <w:spacing w:before="120" w:after="120" w:line="360" w:lineRule="auto"/>
        <w:ind w:left="850" w:hanging="850"/>
        <w:rPr>
          <w:b/>
          <w:szCs w:val="24"/>
          <w:lang w:eastAsia="en-US"/>
        </w:rPr>
      </w:pPr>
      <w:proofErr w:type="spellStart"/>
      <w:r w:rsidRPr="007A2421">
        <w:rPr>
          <w:b/>
          <w:i/>
          <w:szCs w:val="24"/>
          <w:lang w:eastAsia="en-US"/>
        </w:rPr>
        <w:lastRenderedPageBreak/>
        <w:t>1a</w:t>
      </w:r>
      <w:proofErr w:type="spellEnd"/>
      <w:r w:rsidRPr="007A2421">
        <w:rPr>
          <w:b/>
          <w:i/>
          <w:szCs w:val="24"/>
          <w:lang w:eastAsia="en-US"/>
        </w:rPr>
        <w:t>.</w:t>
      </w:r>
      <w:r w:rsidRPr="007A2421">
        <w:rPr>
          <w:szCs w:val="24"/>
          <w:lang w:eastAsia="en-US"/>
        </w:rPr>
        <w:tab/>
      </w:r>
      <w:r w:rsidRPr="007A2421">
        <w:rPr>
          <w:b/>
          <w:i/>
          <w:szCs w:val="24"/>
          <w:lang w:eastAsia="en-US"/>
        </w:rPr>
        <w:t>Õiguste omaja saab tasu komisjoniga kokkulepitud eelnevalt kindlaks määratud aja jooksul.</w:t>
      </w:r>
      <w:r w:rsidR="00AF5561">
        <w:rPr>
          <w:b/>
          <w:szCs w:val="24"/>
          <w:lang w:eastAsia="en-US"/>
        </w:rPr>
        <w:t xml:space="preserve"> [ME 54]</w:t>
      </w:r>
    </w:p>
    <w:p w14:paraId="7E785710" w14:textId="6B5762F2" w:rsidR="007A2421" w:rsidRPr="00AF5561" w:rsidRDefault="007A2421" w:rsidP="007A2421">
      <w:pPr>
        <w:spacing w:before="120" w:after="120" w:line="360" w:lineRule="auto"/>
        <w:ind w:left="850" w:hanging="850"/>
        <w:rPr>
          <w:b/>
          <w:szCs w:val="24"/>
          <w:lang w:eastAsia="en-US"/>
        </w:rPr>
      </w:pPr>
      <w:r w:rsidRPr="007A2421">
        <w:rPr>
          <w:szCs w:val="24"/>
          <w:lang w:eastAsia="en-US"/>
        </w:rPr>
        <w:t>2.</w:t>
      </w:r>
      <w:r w:rsidRPr="007A2421">
        <w:rPr>
          <w:szCs w:val="24"/>
          <w:lang w:eastAsia="en-US"/>
        </w:rPr>
        <w:tab/>
        <w:t xml:space="preserve">Tasu </w:t>
      </w:r>
      <w:r w:rsidRPr="007A2421">
        <w:rPr>
          <w:strike/>
          <w:szCs w:val="24"/>
          <w:lang w:eastAsia="en-US"/>
        </w:rPr>
        <w:t xml:space="preserve">ei tohi ületada 4 % </w:t>
      </w:r>
      <w:proofErr w:type="spellStart"/>
      <w:r w:rsidRPr="007A2421">
        <w:rPr>
          <w:strike/>
          <w:szCs w:val="24"/>
          <w:lang w:eastAsia="en-US"/>
        </w:rPr>
        <w:t>kogubrutotulust</w:t>
      </w:r>
      <w:r w:rsidRPr="007A2421">
        <w:rPr>
          <w:b/>
          <w:i/>
          <w:szCs w:val="24"/>
          <w:lang w:eastAsia="en-US"/>
        </w:rPr>
        <w:t>määratakse</w:t>
      </w:r>
      <w:proofErr w:type="spellEnd"/>
      <w:r w:rsidRPr="007A2421">
        <w:rPr>
          <w:b/>
          <w:i/>
          <w:szCs w:val="24"/>
          <w:lang w:eastAsia="en-US"/>
        </w:rPr>
        <w:t xml:space="preserve"> kindlaks kogubrutotulu alusel</w:t>
      </w:r>
      <w:r w:rsidRPr="007A2421">
        <w:rPr>
          <w:szCs w:val="24"/>
          <w:lang w:eastAsia="en-US"/>
        </w:rPr>
        <w:t>, mille litsentsisaaja on liidu sundlitsentsi alusel asjaomase tegevuse tulemusena saanud.</w:t>
      </w:r>
      <w:r w:rsidR="00AF5561">
        <w:rPr>
          <w:b/>
          <w:szCs w:val="24"/>
          <w:lang w:eastAsia="en-US"/>
        </w:rPr>
        <w:t xml:space="preserve"> [ME 55]</w:t>
      </w:r>
    </w:p>
    <w:p w14:paraId="69B1086E"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w:t>
      </w:r>
      <w:r w:rsidRPr="007A2421">
        <w:rPr>
          <w:szCs w:val="24"/>
          <w:lang w:eastAsia="en-US"/>
        </w:rPr>
        <w:tab/>
        <w:t>Tasu kindlaksmääramisel võtab komisjon arvesse järgmist:</w:t>
      </w:r>
    </w:p>
    <w:p w14:paraId="479D5B79"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liidu sundlitsentsi alusel lubatud asjaomase tegevuse väärtus;</w:t>
      </w:r>
    </w:p>
    <w:p w14:paraId="7ACAFFEE"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kas õiguste omaja on saanud leiutise väljatöötamiseks avaliku sektori toetust;</w:t>
      </w:r>
    </w:p>
    <w:p w14:paraId="58C93888"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c)</w:t>
      </w:r>
      <w:r w:rsidRPr="007A2421">
        <w:rPr>
          <w:szCs w:val="24"/>
          <w:lang w:eastAsia="en-US"/>
        </w:rPr>
        <w:tab/>
        <w:t>ulatus, milles õiguste omaja on arenduskulud amortiseerinud;</w:t>
      </w:r>
    </w:p>
    <w:p w14:paraId="3A8AA8FA"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d)</w:t>
      </w:r>
      <w:r w:rsidRPr="007A2421">
        <w:rPr>
          <w:szCs w:val="24"/>
          <w:lang w:eastAsia="en-US"/>
        </w:rPr>
        <w:tab/>
        <w:t>kui see on asjakohane, siis humanitaarolukord, mille tõttu liidu sundlitsents antakse.</w:t>
      </w:r>
    </w:p>
    <w:p w14:paraId="423CAFD5" w14:textId="77777777" w:rsidR="007A2421" w:rsidRDefault="007A2421">
      <w:pPr>
        <w:widowControl/>
        <w:rPr>
          <w:b/>
          <w:i/>
          <w:szCs w:val="24"/>
          <w:lang w:eastAsia="en-US"/>
        </w:rPr>
      </w:pPr>
      <w:r>
        <w:rPr>
          <w:b/>
          <w:i/>
          <w:szCs w:val="24"/>
          <w:lang w:eastAsia="en-US"/>
        </w:rPr>
        <w:br w:type="page"/>
      </w:r>
    </w:p>
    <w:p w14:paraId="7481440D" w14:textId="0CF727F3" w:rsidR="007A2421" w:rsidRPr="00AF5561" w:rsidRDefault="007A2421" w:rsidP="007A2421">
      <w:pPr>
        <w:spacing w:before="120" w:after="120" w:line="360" w:lineRule="auto"/>
        <w:ind w:left="1416" w:hanging="566"/>
        <w:rPr>
          <w:b/>
          <w:szCs w:val="24"/>
          <w:lang w:eastAsia="en-US"/>
        </w:rPr>
      </w:pPr>
      <w:proofErr w:type="spellStart"/>
      <w:r w:rsidRPr="007A2421">
        <w:rPr>
          <w:b/>
          <w:i/>
          <w:szCs w:val="24"/>
          <w:lang w:eastAsia="en-US"/>
        </w:rPr>
        <w:lastRenderedPageBreak/>
        <w:t>da</w:t>
      </w:r>
      <w:proofErr w:type="spellEnd"/>
      <w:r w:rsidRPr="007A2421">
        <w:rPr>
          <w:b/>
          <w:i/>
          <w:szCs w:val="24"/>
          <w:lang w:eastAsia="en-US"/>
        </w:rPr>
        <w:t>)</w:t>
      </w:r>
      <w:r w:rsidRPr="007A2421">
        <w:rPr>
          <w:szCs w:val="24"/>
          <w:lang w:eastAsia="en-US"/>
        </w:rPr>
        <w:tab/>
      </w:r>
      <w:r w:rsidRPr="007A2421">
        <w:rPr>
          <w:b/>
          <w:i/>
          <w:szCs w:val="24"/>
          <w:lang w:eastAsia="en-US"/>
        </w:rPr>
        <w:t xml:space="preserve">ärisaladuste võimalik avalikustamine vastavalt artikli </w:t>
      </w:r>
      <w:proofErr w:type="spellStart"/>
      <w:r w:rsidRPr="007A2421">
        <w:rPr>
          <w:b/>
          <w:i/>
          <w:szCs w:val="24"/>
          <w:lang w:eastAsia="en-US"/>
        </w:rPr>
        <w:t>13a</w:t>
      </w:r>
      <w:proofErr w:type="spellEnd"/>
      <w:r w:rsidRPr="007A2421">
        <w:rPr>
          <w:b/>
          <w:i/>
          <w:szCs w:val="24"/>
          <w:lang w:eastAsia="en-US"/>
        </w:rPr>
        <w:t xml:space="preserve"> lõigetele 2 ja 3 ning ärisaladuse kaitse asjakohased piirangud vastavalt direktiivile (EL) 2016/943; selline avalikustamine annab õiguste omajale õiguse saada piisavat hüvitist.</w:t>
      </w:r>
      <w:r w:rsidR="00AF5561">
        <w:rPr>
          <w:b/>
          <w:szCs w:val="24"/>
          <w:lang w:eastAsia="en-US"/>
        </w:rPr>
        <w:t xml:space="preserve"> [ME 56]</w:t>
      </w:r>
    </w:p>
    <w:p w14:paraId="1E1CA0A2"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w:t>
      </w:r>
      <w:r w:rsidRPr="007A2421">
        <w:rPr>
          <w:szCs w:val="24"/>
          <w:lang w:eastAsia="en-US"/>
        </w:rPr>
        <w:tab/>
        <w:t>Kui avaldatud patenditaotlus, mille jaoks sundlitsents on antud, ei vii edaspidi patendi andmiseni, maksab õiguste omaja käesoleva artikli alusel makstud tasu litsentsisaajale tagasi.</w:t>
      </w:r>
    </w:p>
    <w:p w14:paraId="4B4B2EB5"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10</w:t>
      </w:r>
      <w:r w:rsidRPr="007A2421">
        <w:rPr>
          <w:szCs w:val="24"/>
          <w:lang w:eastAsia="en-US"/>
        </w:rPr>
        <w:br/>
        <w:t>Litsentsisaaja kohustused</w:t>
      </w:r>
    </w:p>
    <w:p w14:paraId="1E4BB703"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Litsentsisaajal on luba kasutada liidu sundlitsentsiga hõlmatud kaitstud leiutist ainult juhul, kui ta täidab järgmisi kohustusi:</w:t>
      </w:r>
    </w:p>
    <w:p w14:paraId="59B8BF16" w14:textId="6B267D5C" w:rsidR="007A2421" w:rsidRPr="00AF5561" w:rsidRDefault="007A2421" w:rsidP="007A2421">
      <w:pPr>
        <w:spacing w:before="120" w:after="120" w:line="360" w:lineRule="auto"/>
        <w:ind w:left="1416" w:hanging="566"/>
        <w:rPr>
          <w:b/>
          <w:szCs w:val="24"/>
          <w:lang w:eastAsia="en-US"/>
        </w:rPr>
      </w:pPr>
      <w:r w:rsidRPr="007A2421">
        <w:rPr>
          <w:szCs w:val="24"/>
          <w:lang w:eastAsia="en-US"/>
        </w:rPr>
        <w:t>a)</w:t>
      </w:r>
      <w:r w:rsidRPr="007A2421">
        <w:rPr>
          <w:szCs w:val="24"/>
          <w:lang w:eastAsia="en-US"/>
        </w:rPr>
        <w:tab/>
        <w:t xml:space="preserve">nende kriisi seisukohast oluliste toodete arv, mida liidusundlitsentsi alusel toodetakse, ei ületa </w:t>
      </w:r>
      <w:r w:rsidRPr="007A2421">
        <w:rPr>
          <w:b/>
          <w:i/>
          <w:szCs w:val="24"/>
          <w:lang w:eastAsia="en-US"/>
        </w:rPr>
        <w:t xml:space="preserve">kindlaksmääratud koguseid ja </w:t>
      </w:r>
      <w:r w:rsidRPr="007A2421">
        <w:rPr>
          <w:szCs w:val="24"/>
          <w:lang w:eastAsia="en-US"/>
        </w:rPr>
        <w:t>seda, mis on vajalik liiduvajaduste rahuldamiseks;</w:t>
      </w:r>
      <w:r w:rsidR="00AF5561">
        <w:rPr>
          <w:b/>
          <w:szCs w:val="24"/>
          <w:lang w:eastAsia="en-US"/>
        </w:rPr>
        <w:t xml:space="preserve"> [ME 57]</w:t>
      </w:r>
    </w:p>
    <w:p w14:paraId="7F2FF0DB" w14:textId="77777777" w:rsidR="007A2421" w:rsidRDefault="007A2421">
      <w:pPr>
        <w:widowControl/>
        <w:rPr>
          <w:szCs w:val="24"/>
          <w:lang w:eastAsia="en-US"/>
        </w:rPr>
      </w:pPr>
      <w:r>
        <w:rPr>
          <w:szCs w:val="24"/>
          <w:lang w:eastAsia="en-US"/>
        </w:rPr>
        <w:br w:type="page"/>
      </w:r>
    </w:p>
    <w:p w14:paraId="1F879665" w14:textId="2D325692" w:rsidR="007A2421" w:rsidRPr="007A2421" w:rsidRDefault="007A2421" w:rsidP="007A2421">
      <w:pPr>
        <w:spacing w:before="120" w:after="120" w:line="360" w:lineRule="auto"/>
        <w:ind w:left="1416" w:hanging="566"/>
        <w:rPr>
          <w:szCs w:val="24"/>
          <w:lang w:eastAsia="en-US"/>
        </w:rPr>
      </w:pPr>
      <w:r w:rsidRPr="007A2421">
        <w:rPr>
          <w:szCs w:val="24"/>
          <w:lang w:eastAsia="en-US"/>
        </w:rPr>
        <w:lastRenderedPageBreak/>
        <w:t>b)</w:t>
      </w:r>
      <w:r w:rsidRPr="007A2421">
        <w:rPr>
          <w:szCs w:val="24"/>
          <w:lang w:eastAsia="en-US"/>
        </w:rPr>
        <w:tab/>
        <w:t>ajaomast tegevust viiakse ellu ainult kriisi seisukohast oluliste toodete tarneks liidu turule;</w:t>
      </w:r>
    </w:p>
    <w:p w14:paraId="2FA16DA5"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c)</w:t>
      </w:r>
      <w:r w:rsidRPr="007A2421">
        <w:rPr>
          <w:szCs w:val="24"/>
          <w:lang w:eastAsia="en-US"/>
        </w:rPr>
        <w:tab/>
        <w:t>liidu sundlitsentsi alusel toodetud tooted on kas eriomase etiketi või märgistuse abil selgelt märgistatud kui käesoleva määruse alusel toodetavad ja turustatavad tooted;</w:t>
      </w:r>
    </w:p>
    <w:p w14:paraId="5EF81B52" w14:textId="78D13E2C" w:rsidR="007A2421" w:rsidRPr="00AF5561" w:rsidRDefault="007A2421" w:rsidP="007A2421">
      <w:pPr>
        <w:spacing w:before="120" w:after="120" w:line="360" w:lineRule="auto"/>
        <w:ind w:left="1416" w:hanging="566"/>
        <w:rPr>
          <w:b/>
          <w:szCs w:val="24"/>
          <w:lang w:eastAsia="en-US"/>
        </w:rPr>
      </w:pPr>
      <w:r w:rsidRPr="007A2421">
        <w:rPr>
          <w:b/>
          <w:i/>
          <w:szCs w:val="24"/>
          <w:lang w:eastAsia="en-US"/>
        </w:rPr>
        <w:t>ca)</w:t>
      </w:r>
      <w:r w:rsidRPr="007A2421">
        <w:rPr>
          <w:szCs w:val="24"/>
          <w:lang w:eastAsia="en-US"/>
        </w:rPr>
        <w:tab/>
      </w:r>
      <w:r w:rsidRPr="007A2421">
        <w:rPr>
          <w:b/>
          <w:i/>
          <w:szCs w:val="24"/>
          <w:lang w:eastAsia="en-US"/>
        </w:rPr>
        <w:t>liidu sundlitsentsi alusel toodetud toodete üksikasjalik loetelu;</w:t>
      </w:r>
      <w:r w:rsidR="00AF5561">
        <w:rPr>
          <w:b/>
          <w:szCs w:val="24"/>
          <w:lang w:eastAsia="en-US"/>
        </w:rPr>
        <w:t xml:space="preserve"> [ME 58]</w:t>
      </w:r>
    </w:p>
    <w:p w14:paraId="6F3D0475" w14:textId="6E32F038" w:rsidR="007A2421" w:rsidRPr="00AF5561" w:rsidRDefault="007A2421" w:rsidP="007A2421">
      <w:pPr>
        <w:spacing w:before="120" w:after="120" w:line="360" w:lineRule="auto"/>
        <w:ind w:left="1416" w:hanging="566"/>
        <w:rPr>
          <w:b/>
          <w:szCs w:val="24"/>
          <w:lang w:eastAsia="en-US"/>
        </w:rPr>
      </w:pPr>
      <w:proofErr w:type="spellStart"/>
      <w:r w:rsidRPr="007A2421">
        <w:rPr>
          <w:b/>
          <w:i/>
          <w:szCs w:val="24"/>
          <w:lang w:eastAsia="en-US"/>
        </w:rPr>
        <w:t>cb</w:t>
      </w:r>
      <w:proofErr w:type="spellEnd"/>
      <w:r w:rsidRPr="007A2421">
        <w:rPr>
          <w:b/>
          <w:i/>
          <w:szCs w:val="24"/>
          <w:lang w:eastAsia="en-US"/>
        </w:rPr>
        <w:t>)</w:t>
      </w:r>
      <w:r w:rsidRPr="007A2421">
        <w:rPr>
          <w:szCs w:val="24"/>
          <w:lang w:eastAsia="en-US"/>
        </w:rPr>
        <w:tab/>
      </w:r>
      <w:r w:rsidRPr="007A2421">
        <w:rPr>
          <w:b/>
          <w:i/>
          <w:szCs w:val="24"/>
          <w:lang w:eastAsia="en-US"/>
        </w:rPr>
        <w:t>käsitleb liidu sundlitsentsiga seoses saadud teavet võimalikult konfidentsiaalsena, hoidudes eelkõige ärisaladuste kättesaadavaks tegemisest kolmandale isikule ilma komisjoni nõusolekuta, kes peaks õiguste omajat sellega seoses teavitama ja temaga konsulteerima;</w:t>
      </w:r>
      <w:r w:rsidR="00AF5561">
        <w:rPr>
          <w:b/>
          <w:szCs w:val="24"/>
          <w:lang w:eastAsia="en-US"/>
        </w:rPr>
        <w:t xml:space="preserve"> [ME 59]</w:t>
      </w:r>
    </w:p>
    <w:p w14:paraId="12E0FD62" w14:textId="19294369" w:rsidR="007A2421" w:rsidRPr="00AF5561" w:rsidRDefault="007A2421" w:rsidP="007A2421">
      <w:pPr>
        <w:spacing w:before="120" w:after="120" w:line="360" w:lineRule="auto"/>
        <w:ind w:left="1416" w:hanging="566"/>
        <w:rPr>
          <w:b/>
          <w:szCs w:val="24"/>
          <w:lang w:eastAsia="en-US"/>
        </w:rPr>
      </w:pPr>
      <w:r w:rsidRPr="007A2421">
        <w:rPr>
          <w:b/>
          <w:i/>
          <w:szCs w:val="24"/>
          <w:lang w:eastAsia="en-US"/>
        </w:rPr>
        <w:t>cc)</w:t>
      </w:r>
      <w:r w:rsidRPr="007A2421">
        <w:rPr>
          <w:szCs w:val="24"/>
          <w:lang w:eastAsia="en-US"/>
        </w:rPr>
        <w:tab/>
      </w:r>
      <w:r w:rsidRPr="007A2421">
        <w:rPr>
          <w:b/>
          <w:i/>
          <w:szCs w:val="24"/>
          <w:lang w:eastAsia="en-US"/>
        </w:rPr>
        <w:t xml:space="preserve">rakendab kõiki vajalikke meetmeid, et säilitada õiguste omaja ärisaladuste konfidentsiaalsus, nagu komisjon on määranud vastavalt artikli </w:t>
      </w:r>
      <w:proofErr w:type="spellStart"/>
      <w:r w:rsidRPr="007A2421">
        <w:rPr>
          <w:b/>
          <w:i/>
          <w:szCs w:val="24"/>
          <w:lang w:eastAsia="en-US"/>
        </w:rPr>
        <w:t>13a</w:t>
      </w:r>
      <w:proofErr w:type="spellEnd"/>
      <w:r w:rsidRPr="007A2421">
        <w:rPr>
          <w:b/>
          <w:i/>
          <w:szCs w:val="24"/>
          <w:lang w:eastAsia="en-US"/>
        </w:rPr>
        <w:t xml:space="preserve"> lõikele 3;</w:t>
      </w:r>
      <w:r w:rsidR="00AF5561">
        <w:rPr>
          <w:b/>
          <w:szCs w:val="24"/>
          <w:lang w:eastAsia="en-US"/>
        </w:rPr>
        <w:t xml:space="preserve"> [ME 60]</w:t>
      </w:r>
    </w:p>
    <w:p w14:paraId="1AADD050" w14:textId="77777777" w:rsidR="007A2421" w:rsidRDefault="007A2421">
      <w:pPr>
        <w:widowControl/>
        <w:rPr>
          <w:b/>
          <w:i/>
          <w:szCs w:val="24"/>
          <w:lang w:eastAsia="en-US"/>
        </w:rPr>
      </w:pPr>
      <w:r>
        <w:rPr>
          <w:b/>
          <w:i/>
          <w:szCs w:val="24"/>
          <w:lang w:eastAsia="en-US"/>
        </w:rPr>
        <w:br w:type="page"/>
      </w:r>
    </w:p>
    <w:p w14:paraId="5C655C43" w14:textId="1645D580" w:rsidR="007A2421" w:rsidRPr="00AF5561" w:rsidRDefault="007A2421" w:rsidP="007A2421">
      <w:pPr>
        <w:spacing w:before="120" w:after="120" w:line="360" w:lineRule="auto"/>
        <w:ind w:left="1416" w:hanging="566"/>
        <w:rPr>
          <w:b/>
          <w:szCs w:val="24"/>
          <w:lang w:eastAsia="en-US"/>
        </w:rPr>
      </w:pPr>
      <w:r w:rsidRPr="007A2421">
        <w:rPr>
          <w:b/>
          <w:i/>
          <w:szCs w:val="24"/>
          <w:lang w:eastAsia="en-US"/>
        </w:rPr>
        <w:lastRenderedPageBreak/>
        <w:t>cd)</w:t>
      </w:r>
      <w:r w:rsidRPr="007A2421">
        <w:rPr>
          <w:szCs w:val="24"/>
          <w:lang w:eastAsia="en-US"/>
        </w:rPr>
        <w:tab/>
      </w:r>
      <w:r w:rsidRPr="007A2421">
        <w:rPr>
          <w:b/>
          <w:i/>
          <w:szCs w:val="24"/>
          <w:lang w:eastAsia="en-US"/>
        </w:rPr>
        <w:t xml:space="preserve">ei kasuta artikli </w:t>
      </w:r>
      <w:proofErr w:type="spellStart"/>
      <w:r w:rsidRPr="007A2421">
        <w:rPr>
          <w:b/>
          <w:i/>
          <w:szCs w:val="24"/>
          <w:lang w:eastAsia="en-US"/>
        </w:rPr>
        <w:t>13a</w:t>
      </w:r>
      <w:proofErr w:type="spellEnd"/>
      <w:r w:rsidRPr="007A2421">
        <w:rPr>
          <w:b/>
          <w:i/>
          <w:szCs w:val="24"/>
          <w:lang w:eastAsia="en-US"/>
        </w:rPr>
        <w:t xml:space="preserve"> lõike 2 kohaselt avalikustatud ärisaladusi pärast liidu sundlitsentsi kehtivusaja lõppu ega ühelgi muul eesmärgil kui need, mida loetakse artikli </w:t>
      </w:r>
      <w:proofErr w:type="spellStart"/>
      <w:r w:rsidRPr="007A2421">
        <w:rPr>
          <w:b/>
          <w:i/>
          <w:szCs w:val="24"/>
          <w:lang w:eastAsia="en-US"/>
        </w:rPr>
        <w:t>13a</w:t>
      </w:r>
      <w:proofErr w:type="spellEnd"/>
      <w:r w:rsidRPr="007A2421">
        <w:rPr>
          <w:b/>
          <w:i/>
          <w:szCs w:val="24"/>
          <w:lang w:eastAsia="en-US"/>
        </w:rPr>
        <w:t xml:space="preserve"> lõike 2 kohaselt seaduslikuks;</w:t>
      </w:r>
      <w:r w:rsidR="00AF5561">
        <w:rPr>
          <w:b/>
          <w:szCs w:val="24"/>
          <w:lang w:eastAsia="en-US"/>
        </w:rPr>
        <w:t xml:space="preserve"> [ME 61]</w:t>
      </w:r>
    </w:p>
    <w:p w14:paraId="37915101"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d)</w:t>
      </w:r>
      <w:r w:rsidRPr="007A2421">
        <w:rPr>
          <w:szCs w:val="24"/>
          <w:lang w:eastAsia="en-US"/>
        </w:rPr>
        <w:tab/>
        <w:t>liidu sundlitsentsi alusel toodetud tooteid saab eristada õiguste omaja toodetud ja turustatud toodetest või õiguste omaja antud vabatahtliku litsentsi alusel toodetud ja turustatud toodetest eriomase pakendi, värvi või kuju alusel, kui kõnealune eristamine on võimalik ega mõjuta märkimisväärselt toodete hinda;</w:t>
      </w:r>
    </w:p>
    <w:p w14:paraId="5CDD64F5"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e)</w:t>
      </w:r>
      <w:r w:rsidRPr="007A2421">
        <w:rPr>
          <w:szCs w:val="24"/>
          <w:lang w:eastAsia="en-US"/>
        </w:rPr>
        <w:tab/>
        <w:t>liidu sundlitsentsi alusel toodetud toodete pakendil ja nendega seotud mis tahes märgistusel või teabelehel on märgitud, et toodete suhtes kohaldatakse käesoleva määruse alusel liidu sundlitsentsi, ning nendes on selgelt märgitud, et tooted on mõeldud ainult liidus levitamiseks ja neid ei tohi eksportida;</w:t>
      </w:r>
    </w:p>
    <w:p w14:paraId="347703CA"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f)</w:t>
      </w:r>
      <w:r w:rsidRPr="007A2421">
        <w:rPr>
          <w:szCs w:val="24"/>
          <w:lang w:eastAsia="en-US"/>
        </w:rPr>
        <w:tab/>
        <w:t>enne liidu sundlitsentsi alusel toodetud toodete turustamist teeb litsentsisaaja veebisaidil kättesaadavaks järgmise teabe:</w:t>
      </w:r>
    </w:p>
    <w:p w14:paraId="11504AAC" w14:textId="77777777" w:rsidR="007A2421" w:rsidRDefault="007A2421">
      <w:pPr>
        <w:widowControl/>
        <w:rPr>
          <w:szCs w:val="24"/>
          <w:lang w:eastAsia="en-US"/>
        </w:rPr>
      </w:pPr>
      <w:r>
        <w:rPr>
          <w:szCs w:val="24"/>
          <w:lang w:eastAsia="en-US"/>
        </w:rPr>
        <w:br w:type="page"/>
      </w:r>
    </w:p>
    <w:p w14:paraId="54D92EBA" w14:textId="191D3A3F" w:rsidR="007A2421" w:rsidRPr="007A2421" w:rsidRDefault="007A2421" w:rsidP="007A2421">
      <w:pPr>
        <w:spacing w:before="120" w:after="120" w:line="360" w:lineRule="auto"/>
        <w:ind w:left="1982" w:hanging="566"/>
        <w:rPr>
          <w:szCs w:val="24"/>
          <w:lang w:eastAsia="en-US"/>
        </w:rPr>
      </w:pPr>
      <w:r w:rsidRPr="007A2421">
        <w:rPr>
          <w:szCs w:val="24"/>
          <w:lang w:eastAsia="en-US"/>
        </w:rPr>
        <w:lastRenderedPageBreak/>
        <w:t>1)</w:t>
      </w:r>
      <w:r w:rsidRPr="007A2421">
        <w:rPr>
          <w:szCs w:val="24"/>
          <w:lang w:eastAsia="en-US"/>
        </w:rPr>
        <w:tab/>
        <w:t>liidu sundlitsentsi alusel toodetavate toodete kogused tootjaliikmesriigi kohta;</w:t>
      </w:r>
    </w:p>
    <w:p w14:paraId="2AE28750"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2)</w:t>
      </w:r>
      <w:r w:rsidRPr="007A2421">
        <w:rPr>
          <w:szCs w:val="24"/>
          <w:lang w:eastAsia="en-US"/>
        </w:rPr>
        <w:tab/>
        <w:t>liidu sundlitsentsi alusel tarnitavate toodete kogused tarneliikmesriigi kohta;</w:t>
      </w:r>
    </w:p>
    <w:p w14:paraId="4F6DD790"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3)</w:t>
      </w:r>
      <w:r w:rsidRPr="007A2421">
        <w:rPr>
          <w:szCs w:val="24"/>
          <w:lang w:eastAsia="en-US"/>
        </w:rPr>
        <w:tab/>
        <w:t>liidu sundlitsentsi alusel toodetud toodete iseloomulikud omadused.</w:t>
      </w:r>
    </w:p>
    <w:p w14:paraId="43F37E70" w14:textId="77777777" w:rsidR="007A2421" w:rsidRPr="007A2421" w:rsidRDefault="007A2421" w:rsidP="007A2421">
      <w:pPr>
        <w:spacing w:before="120" w:after="120" w:line="360" w:lineRule="auto"/>
        <w:ind w:left="850"/>
        <w:rPr>
          <w:szCs w:val="24"/>
          <w:lang w:eastAsia="en-US"/>
        </w:rPr>
      </w:pPr>
      <w:r w:rsidRPr="007A2421">
        <w:rPr>
          <w:szCs w:val="24"/>
          <w:lang w:eastAsia="en-US"/>
        </w:rPr>
        <w:t>Veebisaidi aadress edastatakse komisjonile. Komisjon annab veebisaidi aadressi liikmesriikidele teada.</w:t>
      </w:r>
    </w:p>
    <w:p w14:paraId="6F466155"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Kui litsentsisaaja ei täida käesoleva artikli lõikes 1 märgitud kohustusi, võib komisjon:</w:t>
      </w:r>
    </w:p>
    <w:p w14:paraId="7A10E120" w14:textId="111AE038" w:rsidR="007A2421" w:rsidRPr="00AF5561" w:rsidRDefault="007A2421" w:rsidP="007A2421">
      <w:pPr>
        <w:spacing w:before="120" w:after="120" w:line="360" w:lineRule="auto"/>
        <w:ind w:left="1416" w:hanging="566"/>
        <w:rPr>
          <w:b/>
          <w:szCs w:val="24"/>
          <w:lang w:eastAsia="en-US"/>
        </w:rPr>
      </w:pPr>
      <w:r w:rsidRPr="007A2421">
        <w:rPr>
          <w:szCs w:val="24"/>
          <w:lang w:eastAsia="en-US"/>
        </w:rPr>
        <w:t>a)</w:t>
      </w:r>
      <w:r w:rsidRPr="007A2421">
        <w:rPr>
          <w:szCs w:val="24"/>
          <w:lang w:eastAsia="en-US"/>
        </w:rPr>
        <w:tab/>
      </w:r>
      <w:r w:rsidRPr="007A2421">
        <w:rPr>
          <w:b/>
          <w:i/>
          <w:szCs w:val="24"/>
          <w:lang w:eastAsia="en-US"/>
        </w:rPr>
        <w:t xml:space="preserve">viivitamata </w:t>
      </w:r>
      <w:r w:rsidRPr="007A2421">
        <w:rPr>
          <w:szCs w:val="24"/>
          <w:lang w:eastAsia="en-US"/>
        </w:rPr>
        <w:t>tühistada liidu sundlitsentsi kooskõlas artikli 14 lõikega 3 või</w:t>
      </w:r>
      <w:r w:rsidR="00AF5561">
        <w:rPr>
          <w:b/>
          <w:szCs w:val="24"/>
          <w:lang w:eastAsia="en-US"/>
        </w:rPr>
        <w:t xml:space="preserve"> [ME 62]</w:t>
      </w:r>
    </w:p>
    <w:p w14:paraId="74999483" w14:textId="1F26D2B0" w:rsidR="007A2421" w:rsidRPr="00AF5561" w:rsidRDefault="007A2421" w:rsidP="007A2421">
      <w:pPr>
        <w:spacing w:before="120" w:after="120" w:line="360" w:lineRule="auto"/>
        <w:ind w:left="1416" w:hanging="566"/>
        <w:rPr>
          <w:b/>
          <w:szCs w:val="24"/>
          <w:lang w:eastAsia="en-US"/>
        </w:rPr>
      </w:pPr>
      <w:r w:rsidRPr="007A2421">
        <w:rPr>
          <w:szCs w:val="24"/>
          <w:lang w:eastAsia="en-US"/>
        </w:rPr>
        <w:t>b)</w:t>
      </w:r>
      <w:r w:rsidRPr="007A2421">
        <w:rPr>
          <w:szCs w:val="24"/>
          <w:lang w:eastAsia="en-US"/>
        </w:rPr>
        <w:tab/>
        <w:t xml:space="preserve">kehtestada litsentsisaajale trahvid </w:t>
      </w:r>
      <w:proofErr w:type="spellStart"/>
      <w:r w:rsidRPr="007A2421">
        <w:rPr>
          <w:strike/>
          <w:szCs w:val="24"/>
          <w:lang w:eastAsia="en-US"/>
        </w:rPr>
        <w:t>või</w:t>
      </w:r>
      <w:r w:rsidRPr="007A2421">
        <w:rPr>
          <w:b/>
          <w:i/>
          <w:szCs w:val="24"/>
          <w:lang w:eastAsia="en-US"/>
        </w:rPr>
        <w:t>ja</w:t>
      </w:r>
      <w:proofErr w:type="spellEnd"/>
      <w:r w:rsidRPr="007A2421">
        <w:rPr>
          <w:szCs w:val="24"/>
          <w:lang w:eastAsia="en-US"/>
        </w:rPr>
        <w:t xml:space="preserve"> sunniraha kooskõlas artiklitega 15 ja 16.</w:t>
      </w:r>
      <w:r w:rsidR="00AF5561">
        <w:rPr>
          <w:b/>
          <w:szCs w:val="24"/>
          <w:lang w:eastAsia="en-US"/>
        </w:rPr>
        <w:t xml:space="preserve"> [ME 63]</w:t>
      </w:r>
    </w:p>
    <w:p w14:paraId="42DEFD43" w14:textId="77777777" w:rsidR="007A2421" w:rsidRDefault="007A2421">
      <w:pPr>
        <w:widowControl/>
        <w:rPr>
          <w:szCs w:val="24"/>
          <w:lang w:eastAsia="en-US"/>
        </w:rPr>
      </w:pPr>
      <w:r>
        <w:rPr>
          <w:szCs w:val="24"/>
          <w:lang w:eastAsia="en-US"/>
        </w:rPr>
        <w:br w:type="page"/>
      </w:r>
    </w:p>
    <w:p w14:paraId="42E36A96" w14:textId="04CA8B4D"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3.</w:t>
      </w:r>
      <w:r w:rsidRPr="007A2421">
        <w:rPr>
          <w:szCs w:val="24"/>
          <w:lang w:eastAsia="en-US"/>
        </w:rPr>
        <w:tab/>
        <w:t xml:space="preserve">Euroopa </w:t>
      </w:r>
      <w:proofErr w:type="spellStart"/>
      <w:r w:rsidRPr="007A2421">
        <w:rPr>
          <w:szCs w:val="24"/>
          <w:lang w:eastAsia="en-US"/>
        </w:rPr>
        <w:t>Pettustevastane</w:t>
      </w:r>
      <w:proofErr w:type="spellEnd"/>
      <w:r w:rsidRPr="007A2421">
        <w:rPr>
          <w:szCs w:val="24"/>
          <w:lang w:eastAsia="en-US"/>
        </w:rPr>
        <w:t xml:space="preserve"> Amet (OLAF) koostöös liikmesriikide asjaomaste riiklike asutustega võib õiguste omaja taotlusel või enda algatusel</w:t>
      </w:r>
      <w:r w:rsidRPr="007A2421">
        <w:rPr>
          <w:b/>
          <w:i/>
          <w:szCs w:val="24"/>
          <w:lang w:eastAsia="en-US"/>
        </w:rPr>
        <w:t xml:space="preserve"> ning väärkasutust piisavalt tõendavate elementide alusel</w:t>
      </w:r>
      <w:r w:rsidRPr="007A2421">
        <w:rPr>
          <w:szCs w:val="24"/>
          <w:lang w:eastAsia="en-US"/>
        </w:rPr>
        <w:t xml:space="preserve"> küsida juurdepääsu litsentsisaaja raamatupidamisarvestusele ja -aruannetele, et kontrollida, kas liidu sundlitsentsi sisu ja tingimusi ning käesoleva määruse </w:t>
      </w:r>
      <w:proofErr w:type="spellStart"/>
      <w:r w:rsidRPr="007A2421">
        <w:rPr>
          <w:szCs w:val="24"/>
          <w:lang w:eastAsia="en-US"/>
        </w:rPr>
        <w:t>üldsätteid</w:t>
      </w:r>
      <w:proofErr w:type="spellEnd"/>
      <w:r w:rsidRPr="007A2421">
        <w:rPr>
          <w:szCs w:val="24"/>
          <w:lang w:eastAsia="en-US"/>
        </w:rPr>
        <w:t xml:space="preserve"> on täidetud.</w:t>
      </w:r>
      <w:r w:rsidR="00AF5561">
        <w:rPr>
          <w:b/>
          <w:szCs w:val="24"/>
          <w:lang w:eastAsia="en-US"/>
        </w:rPr>
        <w:t xml:space="preserve"> [ME 64]</w:t>
      </w:r>
    </w:p>
    <w:p w14:paraId="297CE638"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w:t>
      </w:r>
      <w:r w:rsidRPr="007A2421">
        <w:rPr>
          <w:szCs w:val="24"/>
          <w:lang w:eastAsia="en-US"/>
        </w:rPr>
        <w:tab/>
        <w:t>Komisjonil on volitus võtta vastu rakendusakte, millega määratakse kindlaks normid lõike 1 punktis c osutatud eriomaste etikettide või märgistuse ning punktis d osutatud pakendi, värvi ja kuju kohta ning samuti normid nende kasutamise ja vajaduse korral nende paigutuse kohta tootel. Nimetatud rakendusaktid võetakse vastu kooskõlas artikli 24 lõikes 2 osutatud kontrollimenetlusega.</w:t>
      </w:r>
    </w:p>
    <w:p w14:paraId="3798B122"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11</w:t>
      </w:r>
      <w:r w:rsidRPr="007A2421">
        <w:rPr>
          <w:szCs w:val="24"/>
          <w:lang w:eastAsia="en-US"/>
        </w:rPr>
        <w:br/>
        <w:t>Ekspordikeeld</w:t>
      </w:r>
    </w:p>
    <w:p w14:paraId="77D0476E" w14:textId="77777777" w:rsidR="007A2421" w:rsidRPr="007A2421" w:rsidRDefault="007A2421" w:rsidP="007A2421">
      <w:pPr>
        <w:spacing w:before="120" w:after="120" w:line="360" w:lineRule="auto"/>
        <w:rPr>
          <w:szCs w:val="24"/>
          <w:lang w:eastAsia="en-US"/>
        </w:rPr>
      </w:pPr>
      <w:r w:rsidRPr="007A2421">
        <w:rPr>
          <w:szCs w:val="24"/>
          <w:lang w:eastAsia="en-US"/>
        </w:rPr>
        <w:t>Liidu sundlitsentsi alusel toodetud toodete eksport on keelatud.</w:t>
      </w:r>
    </w:p>
    <w:p w14:paraId="3F14189F" w14:textId="77777777" w:rsidR="007A2421" w:rsidRDefault="007A2421">
      <w:pPr>
        <w:widowControl/>
        <w:rPr>
          <w:szCs w:val="24"/>
          <w:lang w:eastAsia="en-US"/>
        </w:rPr>
      </w:pPr>
      <w:r>
        <w:rPr>
          <w:szCs w:val="24"/>
          <w:lang w:eastAsia="en-US"/>
        </w:rPr>
        <w:br w:type="page"/>
      </w:r>
    </w:p>
    <w:p w14:paraId="0C513E40" w14:textId="7FA6DA5D"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12</w:t>
      </w:r>
      <w:r w:rsidRPr="007A2421">
        <w:rPr>
          <w:szCs w:val="24"/>
          <w:lang w:eastAsia="en-US"/>
        </w:rPr>
        <w:br/>
        <w:t>Tollikontrollid</w:t>
      </w:r>
    </w:p>
    <w:p w14:paraId="23CDD752"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Käesoleva artikli kohaldamine ei piira muude selliste liidu õigusaktide kohaldamist, millega reguleeritakse toodete eksporti, eelkõige määruse (EL) nr 952/2013</w:t>
      </w:r>
      <w:r w:rsidRPr="007A2421">
        <w:rPr>
          <w:szCs w:val="24"/>
          <w:vertAlign w:val="superscript"/>
          <w:lang w:eastAsia="en-US"/>
        </w:rPr>
        <w:footnoteReference w:id="15"/>
      </w:r>
      <w:r w:rsidRPr="007A2421">
        <w:rPr>
          <w:szCs w:val="24"/>
          <w:lang w:eastAsia="en-US"/>
        </w:rPr>
        <w:t xml:space="preserve"> artiklid 46, 47 ja 267.</w:t>
      </w:r>
    </w:p>
    <w:p w14:paraId="2ACA35DD"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 xml:space="preserve">Toll tugineb liidu sundlitsentsile ja selle muudatustele, et teha kindlaks tooted, mis võivad kuuluda artiklis 11 sätestatud keelu kohaldamisalasse. Sel otstarbel kantakse riskiteave liidu sundlitsentsi ja selle mis tahes muudatuste kohta asjaomasesse tolli </w:t>
      </w:r>
      <w:proofErr w:type="spellStart"/>
      <w:r w:rsidRPr="007A2421">
        <w:rPr>
          <w:szCs w:val="24"/>
          <w:lang w:eastAsia="en-US"/>
        </w:rPr>
        <w:t>riskiohjesüsteemi</w:t>
      </w:r>
      <w:proofErr w:type="spellEnd"/>
      <w:r w:rsidRPr="007A2421">
        <w:rPr>
          <w:szCs w:val="24"/>
          <w:lang w:eastAsia="en-US"/>
        </w:rPr>
        <w:t>. Toll võtab seda riskiteavet arvesse, kui ta kontrollib tooteid, mis on suunatud ekspordi tolliprotseduurile, kooskõlas määruse (EL) nr 952/2013 artiklitega 46 ja 47.</w:t>
      </w:r>
    </w:p>
    <w:p w14:paraId="2E2210EE" w14:textId="77777777" w:rsidR="007A2421" w:rsidRDefault="007A2421">
      <w:pPr>
        <w:widowControl/>
        <w:rPr>
          <w:szCs w:val="24"/>
          <w:lang w:eastAsia="en-US"/>
        </w:rPr>
      </w:pPr>
      <w:r>
        <w:rPr>
          <w:szCs w:val="24"/>
          <w:lang w:eastAsia="en-US"/>
        </w:rPr>
        <w:br w:type="page"/>
      </w:r>
    </w:p>
    <w:p w14:paraId="2A81274B" w14:textId="010168E7"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3.</w:t>
      </w:r>
      <w:r w:rsidRPr="007A2421">
        <w:rPr>
          <w:szCs w:val="24"/>
          <w:lang w:eastAsia="en-US"/>
        </w:rPr>
        <w:tab/>
        <w:t>Kui toll teeb kindlaks toote, mis võib kuuluda artiklis 11 sätestatud keelu kohaldamisalasse, peatab ta selle ekspordi. Toll teavitab komisjoni viivitamata peatamisest ja esitab talle kogu asjakohase teabe, et ta saaks teha kindlaks, kas toode toodeti liidu sundlitsentsi alusel. Selleks et hinnata, kas toode, mille eksport on peatatud, on toodetud vastavalt liidu sundlitsentsile, võib komisjon konsulteerida asjaomase õiguste omajaga.</w:t>
      </w:r>
    </w:p>
    <w:p w14:paraId="37CD3114"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w:t>
      </w:r>
      <w:r w:rsidRPr="007A2421">
        <w:rPr>
          <w:szCs w:val="24"/>
          <w:lang w:eastAsia="en-US"/>
        </w:rPr>
        <w:tab/>
        <w:t>Kui toote eksport on kooskõlas lõikega 3 peatatud, vabastatakse toode ekspordiks tingimusel, et täidetud on kõik muud liidu või siseriikliku õiguse kohased nõuded ja formaalsused, mis on sellise ekspordiga seotud, ning täidetud on üks järgmistest tingimustest:</w:t>
      </w:r>
    </w:p>
    <w:p w14:paraId="55E09505"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komisjon ei ole esitanud taotlust, et toll jätkaks peatamist, kümne tööpäeva jooksul pärast seda, kui teda peatamisest teavitati;</w:t>
      </w:r>
    </w:p>
    <w:p w14:paraId="23C1C8F8"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komisjon on tolli teavitanud, et toodet ei toodeta liidu sundlitsentsi alusel.</w:t>
      </w:r>
    </w:p>
    <w:p w14:paraId="79A05C07" w14:textId="77777777" w:rsidR="007A2421" w:rsidRDefault="007A2421">
      <w:pPr>
        <w:widowControl/>
        <w:rPr>
          <w:szCs w:val="24"/>
          <w:lang w:eastAsia="en-US"/>
        </w:rPr>
      </w:pPr>
      <w:r>
        <w:rPr>
          <w:szCs w:val="24"/>
          <w:lang w:eastAsia="en-US"/>
        </w:rPr>
        <w:br w:type="page"/>
      </w:r>
    </w:p>
    <w:p w14:paraId="5C479800" w14:textId="6BF037FA"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5.</w:t>
      </w:r>
      <w:r w:rsidRPr="007A2421">
        <w:rPr>
          <w:szCs w:val="24"/>
          <w:lang w:eastAsia="en-US"/>
        </w:rPr>
        <w:tab/>
        <w:t>Kui komisjon järeldab, et liidu sundlitsentsi alusel toodetud toode ei vasta artiklis 11 sätestatud keelule, ei luba toll seda ekspordiks vabastada. Komisjon teavitab asjaomast õiguste omajat sellisest nõuetele mittevastavusest.</w:t>
      </w:r>
    </w:p>
    <w:p w14:paraId="419F23E6"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6.</w:t>
      </w:r>
      <w:r w:rsidRPr="007A2421">
        <w:rPr>
          <w:szCs w:val="24"/>
          <w:lang w:eastAsia="en-US"/>
        </w:rPr>
        <w:tab/>
        <w:t>Kui toote ekspordiks vabastamise luba ei ole antud:</w:t>
      </w:r>
    </w:p>
    <w:p w14:paraId="1130F79D"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kui see on asjakohane kriisi või hädaolukorra tõttu, võib komisjon nõuda, et toll kohustaks eksportijat võtma omal kulul konkreetseid meetmeid, sealhulgas tarnima toodet määratud liikmesriikidele, vajaduse korral pärast seda, kui toode on liidu õigusega vastavusse viidud;</w:t>
      </w:r>
    </w:p>
    <w:p w14:paraId="1E97F956"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kõigil muudel juhtudel võib toll võtta mis tahes vajalikke meetmeid, et tagada asjaomase toote kõrvaldamine kooskõlas liidu õigusega kooskõlas oleva siseriikliku õigusega. Kohaldatakse vastavalt määruse (EL) nr 952/2013 artikleid 197 ja 198.</w:t>
      </w:r>
    </w:p>
    <w:p w14:paraId="27B84552" w14:textId="77777777" w:rsidR="007A2421" w:rsidRDefault="007A2421">
      <w:pPr>
        <w:widowControl/>
        <w:rPr>
          <w:szCs w:val="24"/>
          <w:lang w:eastAsia="en-US"/>
        </w:rPr>
      </w:pPr>
      <w:r>
        <w:rPr>
          <w:szCs w:val="24"/>
          <w:lang w:eastAsia="en-US"/>
        </w:rPr>
        <w:br w:type="page"/>
      </w:r>
    </w:p>
    <w:p w14:paraId="47450DAA" w14:textId="31F539D4"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13</w:t>
      </w:r>
      <w:r w:rsidRPr="007A2421">
        <w:rPr>
          <w:szCs w:val="24"/>
          <w:lang w:eastAsia="en-US"/>
        </w:rPr>
        <w:br/>
        <w:t>Õiguste omaja ja litsentsisaaja vahelised suhted</w:t>
      </w:r>
    </w:p>
    <w:p w14:paraId="3F2A2027"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Õiguste omaja ja litsentsisaaja, kellele on antud liidu sundlitsents, tegutsevad käesolevast määrusest tulenevate õiguste ja kohustuste rakendamisel üksteise suhtes lojaalselt ja teevad koostööd.</w:t>
      </w:r>
    </w:p>
    <w:p w14:paraId="4E205980" w14:textId="580B851C" w:rsidR="007A2421" w:rsidRPr="00AF5561" w:rsidRDefault="007A2421" w:rsidP="007A2421">
      <w:pPr>
        <w:spacing w:before="120" w:after="120" w:line="360" w:lineRule="auto"/>
        <w:ind w:left="850" w:hanging="850"/>
        <w:rPr>
          <w:b/>
          <w:szCs w:val="24"/>
          <w:lang w:eastAsia="en-US"/>
        </w:rPr>
      </w:pPr>
      <w:r w:rsidRPr="007A2421">
        <w:rPr>
          <w:szCs w:val="24"/>
          <w:lang w:eastAsia="en-US"/>
        </w:rPr>
        <w:t>2.</w:t>
      </w:r>
      <w:r w:rsidRPr="007A2421">
        <w:rPr>
          <w:szCs w:val="24"/>
          <w:lang w:eastAsia="en-US"/>
        </w:rPr>
        <w:tab/>
        <w:t>Kooskõlas lojaalsuskohustusega teevad õiguste omaja ja litsentsisaaja oma parima, et saavutada liidu sundlitsentsi eesmärk, võttes arvesse üksteise huve</w:t>
      </w:r>
      <w:r w:rsidRPr="007A2421">
        <w:rPr>
          <w:b/>
          <w:i/>
          <w:szCs w:val="24"/>
          <w:lang w:eastAsia="en-US"/>
        </w:rPr>
        <w:t xml:space="preserve"> ja avalikku huvi</w:t>
      </w:r>
      <w:r w:rsidRPr="007A2421">
        <w:rPr>
          <w:szCs w:val="24"/>
          <w:lang w:eastAsia="en-US"/>
        </w:rPr>
        <w:t>.</w:t>
      </w:r>
      <w:r w:rsidR="00AF5561">
        <w:rPr>
          <w:b/>
          <w:szCs w:val="24"/>
          <w:lang w:eastAsia="en-US"/>
        </w:rPr>
        <w:t xml:space="preserve"> [ME 65]</w:t>
      </w:r>
    </w:p>
    <w:p w14:paraId="4A165B77" w14:textId="77777777" w:rsidR="007A2421" w:rsidRPr="007A2421" w:rsidRDefault="007A2421" w:rsidP="007A2421">
      <w:pPr>
        <w:spacing w:before="120" w:after="120" w:line="360" w:lineRule="auto"/>
        <w:jc w:val="center"/>
        <w:rPr>
          <w:szCs w:val="24"/>
          <w:lang w:eastAsia="en-US"/>
        </w:rPr>
      </w:pPr>
      <w:r w:rsidRPr="007A2421">
        <w:rPr>
          <w:b/>
          <w:i/>
          <w:szCs w:val="24"/>
          <w:lang w:eastAsia="en-US"/>
        </w:rPr>
        <w:t xml:space="preserve">Artikkel </w:t>
      </w:r>
      <w:proofErr w:type="spellStart"/>
      <w:r w:rsidRPr="007A2421">
        <w:rPr>
          <w:b/>
          <w:i/>
          <w:szCs w:val="24"/>
          <w:lang w:eastAsia="en-US"/>
        </w:rPr>
        <w:t>13a</w:t>
      </w:r>
      <w:proofErr w:type="spellEnd"/>
      <w:r w:rsidRPr="007A2421">
        <w:rPr>
          <w:szCs w:val="24"/>
          <w:lang w:eastAsia="en-US"/>
        </w:rPr>
        <w:br/>
      </w:r>
      <w:r w:rsidRPr="007A2421">
        <w:rPr>
          <w:b/>
          <w:i/>
          <w:szCs w:val="24"/>
          <w:lang w:eastAsia="en-US"/>
        </w:rPr>
        <w:t>Liidu sundlitsentsi täiendavad lisameetmed</w:t>
      </w:r>
    </w:p>
    <w:p w14:paraId="56BFC782"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1.</w:t>
      </w:r>
      <w:r w:rsidRPr="007A2421">
        <w:rPr>
          <w:szCs w:val="24"/>
          <w:lang w:eastAsia="en-US"/>
        </w:rPr>
        <w:tab/>
      </w:r>
      <w:r w:rsidRPr="007A2421">
        <w:rPr>
          <w:b/>
          <w:i/>
          <w:szCs w:val="24"/>
          <w:lang w:eastAsia="en-US"/>
        </w:rPr>
        <w:t>Vajaduse korral teeb komisjon õiguste omaja või litsentsisaaja põhjendatud taotluse alusel või omal algatusel otsuse lisameetmete kohta, mis täiendavad liidu sundlitsentsi, et tagada selle eesmärgi saavutamine ning soodustada head koostööd õiguste omaja ja litsentsisaaja vahel ning see tagada.</w:t>
      </w:r>
    </w:p>
    <w:p w14:paraId="617FD408" w14:textId="77777777" w:rsidR="007A2421" w:rsidRDefault="007A2421">
      <w:pPr>
        <w:widowControl/>
        <w:rPr>
          <w:b/>
          <w:i/>
          <w:szCs w:val="24"/>
          <w:lang w:eastAsia="en-US"/>
        </w:rPr>
      </w:pPr>
      <w:r>
        <w:rPr>
          <w:b/>
          <w:i/>
          <w:szCs w:val="24"/>
          <w:lang w:eastAsia="en-US"/>
        </w:rPr>
        <w:br w:type="page"/>
      </w:r>
    </w:p>
    <w:p w14:paraId="1655B9EB" w14:textId="63482351" w:rsidR="007A2421" w:rsidRPr="007A2421" w:rsidRDefault="007A2421" w:rsidP="007A2421">
      <w:pPr>
        <w:spacing w:before="120" w:after="120" w:line="360" w:lineRule="auto"/>
        <w:ind w:left="850" w:hanging="850"/>
        <w:rPr>
          <w:szCs w:val="24"/>
          <w:lang w:eastAsia="en-US"/>
        </w:rPr>
      </w:pPr>
      <w:r w:rsidRPr="007A2421">
        <w:rPr>
          <w:b/>
          <w:i/>
          <w:szCs w:val="24"/>
          <w:lang w:eastAsia="en-US"/>
        </w:rPr>
        <w:lastRenderedPageBreak/>
        <w:t>2.</w:t>
      </w:r>
      <w:r w:rsidRPr="007A2421">
        <w:rPr>
          <w:szCs w:val="24"/>
          <w:lang w:eastAsia="en-US"/>
        </w:rPr>
        <w:tab/>
      </w:r>
      <w:r w:rsidRPr="007A2421">
        <w:rPr>
          <w:b/>
          <w:i/>
          <w:szCs w:val="24"/>
          <w:lang w:eastAsia="en-US"/>
        </w:rPr>
        <w:t>Kui see on rangelt vajalik, kohustab komisjon õiguste omajat avalikustama litsentsisaajale ärisaladusi ulatuses, mis on vajalik, et teha talle kättesaadavaks oskusteave, mis võimaldab saavutada eesmärgi, milleks liidu sundlitsents on käesoleva määruse kohaselt antud. Ärisaladuste seaduslik kasutamine litsentsisaaja poolt piirdub rangelt kriisi seisukohast oluliste toodete tootmisega, et täita eesmärki, milleks liidu sundlitsents on antud.</w:t>
      </w:r>
    </w:p>
    <w:p w14:paraId="71CA313A"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3.</w:t>
      </w:r>
      <w:r w:rsidRPr="007A2421">
        <w:rPr>
          <w:szCs w:val="24"/>
          <w:lang w:eastAsia="en-US"/>
        </w:rPr>
        <w:tab/>
      </w:r>
      <w:r w:rsidRPr="007A2421">
        <w:rPr>
          <w:b/>
          <w:i/>
          <w:szCs w:val="24"/>
          <w:lang w:eastAsia="en-US"/>
        </w:rPr>
        <w:t xml:space="preserve">Kui õiguste omajal palutakse avalikustada oma ärisaladused vastavalt lõikele 3, annab komisjon enne ärisaladuste avalikustamist litsentsisaajale korralduse võtta kõik asjakohased tehnilised ja korralduslikud meetmed, mida õiguste omaja peab ärisaladuste konfidentsiaalsuse säilitamiseks mõistlikult vajalikuks, eelkõige seoses kolmandate isikutega, sealhulgas vajaduse korral lepingu näidistingimuste, konfidentsiaalsuskokkulepete, rangete juurdepääsuprotokollide ja tehniliste standardite kasutamine või tegevusjuhendite kohaldamine. Kui litsentsisaaja ei rakenda komisjoni nõutud meetmeid, võib komisjon ärisaladuste avalikustamine ära jätta või olenevalt olukorrast peatada, kuni litsentsisaaja olukorra parandab. </w:t>
      </w:r>
    </w:p>
    <w:p w14:paraId="228AABE8" w14:textId="77777777" w:rsidR="007A2421" w:rsidRDefault="007A2421">
      <w:pPr>
        <w:widowControl/>
        <w:rPr>
          <w:b/>
          <w:i/>
          <w:szCs w:val="24"/>
          <w:lang w:eastAsia="en-US"/>
        </w:rPr>
      </w:pPr>
      <w:r>
        <w:rPr>
          <w:b/>
          <w:i/>
          <w:szCs w:val="24"/>
          <w:lang w:eastAsia="en-US"/>
        </w:rPr>
        <w:br w:type="page"/>
      </w:r>
    </w:p>
    <w:p w14:paraId="74CF7B7F" w14:textId="7FF62F8A" w:rsidR="007A2421" w:rsidRPr="007A2421" w:rsidRDefault="007A2421" w:rsidP="007A2421">
      <w:pPr>
        <w:spacing w:before="120" w:after="120" w:line="360" w:lineRule="auto"/>
        <w:ind w:left="850" w:hanging="850"/>
        <w:rPr>
          <w:szCs w:val="24"/>
          <w:lang w:eastAsia="en-US"/>
        </w:rPr>
      </w:pPr>
      <w:r w:rsidRPr="007A2421">
        <w:rPr>
          <w:b/>
          <w:i/>
          <w:szCs w:val="24"/>
          <w:lang w:eastAsia="en-US"/>
        </w:rPr>
        <w:lastRenderedPageBreak/>
        <w:t>4.</w:t>
      </w:r>
      <w:r w:rsidRPr="007A2421">
        <w:rPr>
          <w:szCs w:val="24"/>
          <w:lang w:eastAsia="en-US"/>
        </w:rPr>
        <w:tab/>
      </w:r>
      <w:r w:rsidRPr="007A2421">
        <w:rPr>
          <w:b/>
          <w:i/>
          <w:szCs w:val="24"/>
          <w:lang w:eastAsia="en-US"/>
        </w:rPr>
        <w:t>Õiguste omajale makstakse kooskõlas direktiiviga (EL) 2016/943 tema ärisaladuste avalikustamise hüvitisena asjakohast tasu.</w:t>
      </w:r>
    </w:p>
    <w:p w14:paraId="56C1BA09"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5.</w:t>
      </w:r>
      <w:r w:rsidRPr="007A2421">
        <w:rPr>
          <w:szCs w:val="24"/>
          <w:lang w:eastAsia="en-US"/>
        </w:rPr>
        <w:tab/>
      </w:r>
      <w:r w:rsidRPr="007A2421">
        <w:rPr>
          <w:b/>
          <w:i/>
          <w:szCs w:val="24"/>
          <w:lang w:eastAsia="en-US"/>
        </w:rPr>
        <w:t>Kui komisjon kaalub, kas võtta lõigetes 1 ja 2 osutatud lisameetmeid, konsulteerib ta artiklis 6 osutatud nõuandva organiga.</w:t>
      </w:r>
    </w:p>
    <w:p w14:paraId="610AD1B2" w14:textId="48DE4B89" w:rsidR="007A2421" w:rsidRPr="00AF5561" w:rsidRDefault="007A2421" w:rsidP="007A2421">
      <w:pPr>
        <w:spacing w:before="120" w:after="120" w:line="360" w:lineRule="auto"/>
        <w:ind w:left="850" w:hanging="850"/>
        <w:rPr>
          <w:b/>
          <w:szCs w:val="24"/>
          <w:lang w:eastAsia="en-US"/>
        </w:rPr>
      </w:pPr>
      <w:r w:rsidRPr="007A2421">
        <w:rPr>
          <w:b/>
          <w:i/>
          <w:szCs w:val="24"/>
          <w:lang w:eastAsia="en-US"/>
        </w:rPr>
        <w:t>6.</w:t>
      </w:r>
      <w:r w:rsidRPr="007A2421">
        <w:rPr>
          <w:szCs w:val="24"/>
          <w:lang w:eastAsia="en-US"/>
        </w:rPr>
        <w:tab/>
      </w:r>
      <w:r w:rsidRPr="007A2421">
        <w:rPr>
          <w:b/>
          <w:i/>
          <w:szCs w:val="24"/>
          <w:lang w:eastAsia="en-US"/>
        </w:rPr>
        <w:t>Lõigetes 1 ja 2 osutatud rakendusaktid võetakse vastu kooskõlas artikli 7 lõike 6 punktides a ja b ning artikli 7 lõigetes 7 ja 8 osutatud normidega.</w:t>
      </w:r>
      <w:r w:rsidR="00AF5561">
        <w:rPr>
          <w:b/>
          <w:szCs w:val="24"/>
          <w:lang w:eastAsia="en-US"/>
        </w:rPr>
        <w:t xml:space="preserve"> [ME 66]</w:t>
      </w:r>
    </w:p>
    <w:p w14:paraId="771B7F1D"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14</w:t>
      </w:r>
      <w:r w:rsidRPr="007A2421">
        <w:rPr>
          <w:szCs w:val="24"/>
          <w:lang w:eastAsia="en-US"/>
        </w:rPr>
        <w:br/>
        <w:t>Liidu sundlitsentsi läbivaatamine ja tühistamine</w:t>
      </w:r>
    </w:p>
    <w:p w14:paraId="74E8797D"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Komisjon vaatab liidu sundlitsentsi läbi õiguste omaja või litsentsisaaja põhjendatud taotluse alusel või omal algatusel ning muudab vajaduse korral rakendusaktiga artiklis 8 osutatud kirjeldust. Vajaduse korral muudetakse liidu sundlitsentsi, et esitada sundlitsentsiga hõlmatud õiguste ja õiguste omajate terviklik loetelu.</w:t>
      </w:r>
    </w:p>
    <w:p w14:paraId="20056A8A" w14:textId="77777777" w:rsidR="007A2421" w:rsidRDefault="007A2421">
      <w:pPr>
        <w:widowControl/>
        <w:rPr>
          <w:strike/>
          <w:szCs w:val="24"/>
          <w:lang w:eastAsia="en-US"/>
        </w:rPr>
      </w:pPr>
      <w:r>
        <w:rPr>
          <w:strike/>
          <w:szCs w:val="24"/>
          <w:lang w:eastAsia="en-US"/>
        </w:rPr>
        <w:br w:type="page"/>
      </w:r>
    </w:p>
    <w:p w14:paraId="1589974A" w14:textId="7440561C" w:rsidR="007A2421" w:rsidRPr="00AF5561" w:rsidRDefault="007A2421" w:rsidP="007A2421">
      <w:pPr>
        <w:spacing w:before="120" w:after="120" w:line="360" w:lineRule="auto"/>
        <w:ind w:left="850" w:hanging="850"/>
        <w:rPr>
          <w:b/>
          <w:szCs w:val="24"/>
          <w:lang w:eastAsia="en-US"/>
        </w:rPr>
      </w:pPr>
      <w:r w:rsidRPr="007A2421">
        <w:rPr>
          <w:strike/>
          <w:szCs w:val="24"/>
          <w:lang w:eastAsia="en-US"/>
        </w:rPr>
        <w:lastRenderedPageBreak/>
        <w:t>2.</w:t>
      </w:r>
      <w:r w:rsidRPr="007A2421">
        <w:rPr>
          <w:szCs w:val="24"/>
          <w:lang w:eastAsia="en-US"/>
        </w:rPr>
        <w:tab/>
      </w:r>
      <w:r w:rsidRPr="007A2421">
        <w:rPr>
          <w:strike/>
          <w:szCs w:val="24"/>
          <w:lang w:eastAsia="en-US"/>
        </w:rPr>
        <w:t>Vajaduse korral teeb komisjon õiguste omaja või litsentsisaaja põhjendatud taotluse alusel või omal algatusel otsuse lisameetmete kohta, mis täiendavad liidu sundlitsentsi, et tagada selle eesmärkide saavutamine ning soodustada head koostööd õiguste omaja ja litsentsisaaja vahel ning see tagada.</w:t>
      </w:r>
      <w:r w:rsidR="00AF5561" w:rsidRPr="00AF5561">
        <w:rPr>
          <w:b/>
          <w:szCs w:val="24"/>
          <w:lang w:eastAsia="en-US"/>
        </w:rPr>
        <w:t xml:space="preserve"> [ME 67]</w:t>
      </w:r>
    </w:p>
    <w:p w14:paraId="5A7DB47E"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w:t>
      </w:r>
      <w:r w:rsidRPr="007A2421">
        <w:rPr>
          <w:szCs w:val="24"/>
          <w:lang w:eastAsia="en-US"/>
        </w:rPr>
        <w:tab/>
        <w:t>Komisjon võib liidu sundlitsentsi rakendusaktiga tühistada, kui sundlitsentsi andmise põhjustanud olukord on lõppenud ja tõenäoliselt ei kordu või kui litsentsisaaja ei täida käesolevas määruses sätestatud kohustusi.</w:t>
      </w:r>
    </w:p>
    <w:p w14:paraId="238231F9" w14:textId="180B7CC1" w:rsidR="007A2421" w:rsidRPr="00AF5561" w:rsidRDefault="007A2421" w:rsidP="007A2421">
      <w:pPr>
        <w:spacing w:before="120" w:after="120" w:line="360" w:lineRule="auto"/>
        <w:ind w:left="850" w:hanging="850"/>
        <w:rPr>
          <w:b/>
          <w:szCs w:val="24"/>
          <w:lang w:eastAsia="en-US"/>
        </w:rPr>
      </w:pPr>
      <w:r w:rsidRPr="007A2421">
        <w:rPr>
          <w:szCs w:val="24"/>
          <w:lang w:eastAsia="en-US"/>
        </w:rPr>
        <w:t>4.</w:t>
      </w:r>
      <w:r w:rsidRPr="007A2421">
        <w:rPr>
          <w:szCs w:val="24"/>
          <w:lang w:eastAsia="en-US"/>
        </w:rPr>
        <w:tab/>
        <w:t>Kui komisjon kaalub, kas liidu sundlitsentsi muuta</w:t>
      </w:r>
      <w:r w:rsidRPr="007A2421">
        <w:rPr>
          <w:strike/>
          <w:szCs w:val="24"/>
          <w:lang w:eastAsia="en-US"/>
        </w:rPr>
        <w:t>, võtta lõikes 2 osutatud lisameetmeid</w:t>
      </w:r>
      <w:r w:rsidRPr="007A2421">
        <w:rPr>
          <w:szCs w:val="24"/>
          <w:lang w:eastAsia="en-US"/>
        </w:rPr>
        <w:t xml:space="preserve"> või litsents tühistada, </w:t>
      </w:r>
      <w:r w:rsidRPr="007A2421">
        <w:rPr>
          <w:strike/>
          <w:szCs w:val="24"/>
          <w:lang w:eastAsia="en-US"/>
        </w:rPr>
        <w:t xml:space="preserve">võib ta </w:t>
      </w:r>
      <w:proofErr w:type="spellStart"/>
      <w:r w:rsidRPr="007A2421">
        <w:rPr>
          <w:strike/>
          <w:szCs w:val="24"/>
          <w:lang w:eastAsia="en-US"/>
        </w:rPr>
        <w:t>konsulteerida</w:t>
      </w:r>
      <w:r w:rsidRPr="007A2421">
        <w:rPr>
          <w:b/>
          <w:i/>
          <w:szCs w:val="24"/>
          <w:lang w:eastAsia="en-US"/>
        </w:rPr>
        <w:t>konsulteerib</w:t>
      </w:r>
      <w:proofErr w:type="spellEnd"/>
      <w:r w:rsidRPr="007A2421">
        <w:rPr>
          <w:b/>
          <w:i/>
          <w:szCs w:val="24"/>
          <w:lang w:eastAsia="en-US"/>
        </w:rPr>
        <w:t xml:space="preserve"> ta</w:t>
      </w:r>
      <w:r w:rsidRPr="007A2421">
        <w:rPr>
          <w:szCs w:val="24"/>
          <w:lang w:eastAsia="en-US"/>
        </w:rPr>
        <w:t xml:space="preserve"> artiklis 6 osutatud nõuandva </w:t>
      </w:r>
      <w:r w:rsidRPr="007A2421">
        <w:rPr>
          <w:strike/>
          <w:szCs w:val="24"/>
          <w:lang w:eastAsia="en-US"/>
        </w:rPr>
        <w:t>organiga</w:t>
      </w:r>
      <w:r w:rsidRPr="007A2421">
        <w:rPr>
          <w:b/>
          <w:i/>
          <w:szCs w:val="24"/>
          <w:lang w:eastAsia="en-US"/>
        </w:rPr>
        <w:t>organi ning õiguste omajate ja litsentsisaajatega</w:t>
      </w:r>
      <w:r w:rsidRPr="007A2421">
        <w:rPr>
          <w:szCs w:val="24"/>
          <w:lang w:eastAsia="en-US"/>
        </w:rPr>
        <w:t>.</w:t>
      </w:r>
      <w:r w:rsidR="00AF5561">
        <w:rPr>
          <w:b/>
          <w:szCs w:val="24"/>
          <w:lang w:eastAsia="en-US"/>
        </w:rPr>
        <w:t xml:space="preserve"> [ME 68]</w:t>
      </w:r>
    </w:p>
    <w:p w14:paraId="54C3DC05" w14:textId="102C4A54" w:rsidR="007A2421" w:rsidRPr="00AF5561" w:rsidRDefault="007A2421" w:rsidP="007A2421">
      <w:pPr>
        <w:spacing w:before="120" w:after="120" w:line="360" w:lineRule="auto"/>
        <w:ind w:left="850" w:hanging="850"/>
        <w:rPr>
          <w:b/>
          <w:szCs w:val="24"/>
          <w:lang w:eastAsia="en-US"/>
        </w:rPr>
      </w:pPr>
      <w:proofErr w:type="spellStart"/>
      <w:r w:rsidRPr="007A2421">
        <w:rPr>
          <w:b/>
          <w:i/>
          <w:szCs w:val="24"/>
          <w:lang w:eastAsia="en-US"/>
        </w:rPr>
        <w:t>4a</w:t>
      </w:r>
      <w:proofErr w:type="spellEnd"/>
      <w:r w:rsidRPr="007A2421">
        <w:rPr>
          <w:b/>
          <w:i/>
          <w:szCs w:val="24"/>
          <w:lang w:eastAsia="en-US"/>
        </w:rPr>
        <w:t>.</w:t>
      </w:r>
      <w:r w:rsidRPr="007A2421">
        <w:rPr>
          <w:szCs w:val="24"/>
          <w:lang w:eastAsia="en-US"/>
        </w:rPr>
        <w:tab/>
      </w:r>
      <w:r w:rsidRPr="007A2421">
        <w:rPr>
          <w:b/>
          <w:i/>
          <w:szCs w:val="24"/>
          <w:lang w:eastAsia="en-US"/>
        </w:rPr>
        <w:t>Kui komisjon kaalub liidu sundlitsentsi tühistamist, tagab ta piisava üleminekuperioodi kehtestamise.</w:t>
      </w:r>
      <w:r w:rsidR="00AF5561">
        <w:rPr>
          <w:b/>
          <w:szCs w:val="24"/>
          <w:lang w:eastAsia="en-US"/>
        </w:rPr>
        <w:t xml:space="preserve"> [ME 69]</w:t>
      </w:r>
    </w:p>
    <w:p w14:paraId="28C17495" w14:textId="77777777" w:rsidR="007A2421" w:rsidRDefault="007A2421">
      <w:pPr>
        <w:widowControl/>
        <w:rPr>
          <w:szCs w:val="24"/>
          <w:lang w:eastAsia="en-US"/>
        </w:rPr>
      </w:pPr>
      <w:r>
        <w:rPr>
          <w:szCs w:val="24"/>
          <w:lang w:eastAsia="en-US"/>
        </w:rPr>
        <w:br w:type="page"/>
      </w:r>
    </w:p>
    <w:p w14:paraId="78DC9F5A" w14:textId="0AD5022F"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5.</w:t>
      </w:r>
      <w:r w:rsidRPr="007A2421">
        <w:rPr>
          <w:szCs w:val="24"/>
          <w:lang w:eastAsia="en-US"/>
        </w:rPr>
        <w:tab/>
        <w:t>Komisjon võib liidu sundlitsentsi tühistamisel nõuda, et litsentsisaaja korraldaks enda kulul mõistliku aja jooksul tema omandis, valduses või tema võimu või kontrolli all olevate mis tahes kaupade üleandmise või muul viisil kõrvaldamise viisil, mille komisjon on õiguste omajaga konsulteerides kindlaks määranud.</w:t>
      </w:r>
    </w:p>
    <w:p w14:paraId="42DA4358" w14:textId="4BCE67F3" w:rsidR="007A2421" w:rsidRPr="00AF5561" w:rsidRDefault="007A2421" w:rsidP="007A2421">
      <w:pPr>
        <w:spacing w:before="120" w:after="120" w:line="360" w:lineRule="auto"/>
        <w:ind w:left="850" w:hanging="850"/>
        <w:rPr>
          <w:b/>
          <w:szCs w:val="24"/>
          <w:lang w:eastAsia="en-US"/>
        </w:rPr>
      </w:pPr>
      <w:r w:rsidRPr="007A2421">
        <w:rPr>
          <w:szCs w:val="24"/>
          <w:lang w:eastAsia="en-US"/>
        </w:rPr>
        <w:t>6.</w:t>
      </w:r>
      <w:r w:rsidRPr="007A2421">
        <w:rPr>
          <w:szCs w:val="24"/>
          <w:lang w:eastAsia="en-US"/>
        </w:rPr>
        <w:tab/>
        <w:t>Lõigetes 1</w:t>
      </w:r>
      <w:r w:rsidRPr="007A2421">
        <w:rPr>
          <w:strike/>
          <w:szCs w:val="24"/>
          <w:lang w:eastAsia="en-US"/>
        </w:rPr>
        <w:t>, 2</w:t>
      </w:r>
      <w:r w:rsidRPr="007A2421">
        <w:rPr>
          <w:szCs w:val="24"/>
          <w:lang w:eastAsia="en-US"/>
        </w:rPr>
        <w:t xml:space="preserve"> ja 3 osutatud rakendusaktid võetakse vastu kooskõlas artikli 7 lõike 6 punktides a ja b, ning artikli 7 lõigetes 7 ja 8 osutatud normidega.</w:t>
      </w:r>
      <w:r w:rsidR="00AF5561">
        <w:rPr>
          <w:b/>
          <w:szCs w:val="24"/>
          <w:lang w:eastAsia="en-US"/>
        </w:rPr>
        <w:t xml:space="preserve"> [ME 70]</w:t>
      </w:r>
    </w:p>
    <w:p w14:paraId="4A56665A"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15</w:t>
      </w:r>
      <w:r w:rsidRPr="007A2421">
        <w:rPr>
          <w:szCs w:val="24"/>
          <w:lang w:eastAsia="en-US"/>
        </w:rPr>
        <w:br/>
        <w:t>Trahvid</w:t>
      </w:r>
    </w:p>
    <w:p w14:paraId="6FA16D4C"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Komisjon võib otsusega kehtestada litsentsisaajale või õiguste omajale trahve, mis ei ületa 6 % nende eelmise majandusaasta kogukäibest, kui kas tahtlikult või hooletuse tõttu:</w:t>
      </w:r>
    </w:p>
    <w:p w14:paraId="1EEAFE50"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litsentsisaaja ei täida artikli 9 lõikest 1 või artikli 10 lõikest 1 tulenevaid kohustusi;</w:t>
      </w:r>
    </w:p>
    <w:p w14:paraId="095B6061" w14:textId="77777777" w:rsidR="007A2421" w:rsidRDefault="007A2421">
      <w:pPr>
        <w:widowControl/>
        <w:rPr>
          <w:szCs w:val="24"/>
          <w:lang w:eastAsia="en-US"/>
        </w:rPr>
      </w:pPr>
      <w:r>
        <w:rPr>
          <w:szCs w:val="24"/>
          <w:lang w:eastAsia="en-US"/>
        </w:rPr>
        <w:br w:type="page"/>
      </w:r>
    </w:p>
    <w:p w14:paraId="382B06B9" w14:textId="20A231C0" w:rsidR="007A2421" w:rsidRPr="007A2421" w:rsidRDefault="007A2421" w:rsidP="007A2421">
      <w:pPr>
        <w:spacing w:before="120" w:after="120" w:line="360" w:lineRule="auto"/>
        <w:ind w:left="1416" w:hanging="566"/>
        <w:rPr>
          <w:szCs w:val="24"/>
          <w:lang w:eastAsia="en-US"/>
        </w:rPr>
      </w:pPr>
      <w:r w:rsidRPr="007A2421">
        <w:rPr>
          <w:szCs w:val="24"/>
          <w:lang w:eastAsia="en-US"/>
        </w:rPr>
        <w:lastRenderedPageBreak/>
        <w:t>b)</w:t>
      </w:r>
      <w:r w:rsidRPr="007A2421">
        <w:rPr>
          <w:szCs w:val="24"/>
          <w:lang w:eastAsia="en-US"/>
        </w:rPr>
        <w:tab/>
        <w:t>õiguste omaja või litsentsisaaja ei järgi artiklis 13 osutatud lojaalsuse ja koostöö põhimõtet või</w:t>
      </w:r>
    </w:p>
    <w:p w14:paraId="65ADC1DE" w14:textId="3E6C282A" w:rsidR="007A2421" w:rsidRPr="00AF5561" w:rsidRDefault="007A2421" w:rsidP="007A2421">
      <w:pPr>
        <w:spacing w:before="120" w:after="120" w:line="360" w:lineRule="auto"/>
        <w:ind w:left="1416" w:hanging="566"/>
        <w:rPr>
          <w:b/>
          <w:szCs w:val="24"/>
          <w:lang w:eastAsia="en-US"/>
        </w:rPr>
      </w:pPr>
      <w:r w:rsidRPr="007A2421">
        <w:rPr>
          <w:szCs w:val="24"/>
          <w:lang w:eastAsia="en-US"/>
        </w:rPr>
        <w:t>c)</w:t>
      </w:r>
      <w:r w:rsidRPr="007A2421">
        <w:rPr>
          <w:szCs w:val="24"/>
          <w:lang w:eastAsia="en-US"/>
        </w:rPr>
        <w:tab/>
        <w:t xml:space="preserve">õiguste omaja või litsentsisaaja ei täida mis tahes kohustust, mis tuleneb liidu sundlitsentsi täiendavatest lisameetmetest, millele on osutatud artikli 8 lõike 1 punktis h ja artikli </w:t>
      </w:r>
      <w:r w:rsidRPr="007A2421">
        <w:rPr>
          <w:strike/>
          <w:szCs w:val="24"/>
          <w:lang w:eastAsia="en-US"/>
        </w:rPr>
        <w:t xml:space="preserve">14 </w:t>
      </w:r>
      <w:proofErr w:type="spellStart"/>
      <w:r w:rsidRPr="007A2421">
        <w:rPr>
          <w:strike/>
          <w:szCs w:val="24"/>
          <w:lang w:eastAsia="en-US"/>
        </w:rPr>
        <w:t>lõikes</w:t>
      </w:r>
      <w:r w:rsidRPr="007A2421">
        <w:rPr>
          <w:b/>
          <w:i/>
          <w:szCs w:val="24"/>
          <w:lang w:eastAsia="en-US"/>
        </w:rPr>
        <w:t>13a</w:t>
      </w:r>
      <w:proofErr w:type="spellEnd"/>
      <w:r w:rsidRPr="007A2421">
        <w:rPr>
          <w:b/>
          <w:i/>
          <w:szCs w:val="24"/>
          <w:lang w:eastAsia="en-US"/>
        </w:rPr>
        <w:t xml:space="preserve"> lõigetes 1 ja</w:t>
      </w:r>
      <w:r w:rsidRPr="007A2421">
        <w:rPr>
          <w:szCs w:val="24"/>
          <w:lang w:eastAsia="en-US"/>
        </w:rPr>
        <w:t xml:space="preserve"> 2 ning mis on täpsustatud asjakohases rakendusaktis.</w:t>
      </w:r>
      <w:r w:rsidR="00AF5561">
        <w:rPr>
          <w:b/>
          <w:szCs w:val="24"/>
          <w:lang w:eastAsia="en-US"/>
        </w:rPr>
        <w:t xml:space="preserve"> [ME 71]</w:t>
      </w:r>
    </w:p>
    <w:p w14:paraId="55F3599C" w14:textId="6C5873A1" w:rsidR="007A2421" w:rsidRPr="00AF5561" w:rsidRDefault="007A2421" w:rsidP="007A2421">
      <w:pPr>
        <w:spacing w:before="120" w:after="120" w:line="360" w:lineRule="auto"/>
        <w:ind w:left="1416" w:hanging="566"/>
        <w:rPr>
          <w:b/>
          <w:szCs w:val="24"/>
          <w:lang w:eastAsia="en-US"/>
        </w:rPr>
      </w:pPr>
      <w:r w:rsidRPr="007A2421">
        <w:rPr>
          <w:b/>
          <w:i/>
          <w:szCs w:val="24"/>
          <w:lang w:eastAsia="en-US"/>
        </w:rPr>
        <w:t>ca)</w:t>
      </w:r>
      <w:r w:rsidRPr="007A2421">
        <w:rPr>
          <w:szCs w:val="24"/>
          <w:lang w:eastAsia="en-US"/>
        </w:rPr>
        <w:tab/>
      </w:r>
      <w:r w:rsidRPr="007A2421">
        <w:rPr>
          <w:b/>
          <w:i/>
          <w:szCs w:val="24"/>
          <w:lang w:eastAsia="en-US"/>
        </w:rPr>
        <w:t>litsentsisaaja ei järgi artiklis 11 osutatud keeldu;</w:t>
      </w:r>
      <w:r w:rsidR="00AF5561">
        <w:rPr>
          <w:b/>
          <w:szCs w:val="24"/>
          <w:lang w:eastAsia="en-US"/>
        </w:rPr>
        <w:t xml:space="preserve"> [ME 72]</w:t>
      </w:r>
    </w:p>
    <w:p w14:paraId="73C18817"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Trahvisumma kindlaksmääramisel võetakse arvesse rikkumise raskusastet, kordumist ja kestust.</w:t>
      </w:r>
    </w:p>
    <w:p w14:paraId="628ED310"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16</w:t>
      </w:r>
      <w:r w:rsidRPr="007A2421">
        <w:rPr>
          <w:szCs w:val="24"/>
          <w:lang w:eastAsia="en-US"/>
        </w:rPr>
        <w:br/>
        <w:t>Sunniraha</w:t>
      </w:r>
    </w:p>
    <w:p w14:paraId="1C43FEA2"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Komisjon võib otsusega kehtestada litsentsisaajale või õiguste omajale sunniraha, mis ei ületa päeva kohta 5 % nende eelmise majandusaasta keskmisest päevakäibest ning mida arvestatakse otsuses määratud kuupäevast alates, et sundida:</w:t>
      </w:r>
    </w:p>
    <w:p w14:paraId="6E9BDE40" w14:textId="77777777" w:rsidR="007A2421" w:rsidRDefault="007A2421">
      <w:pPr>
        <w:widowControl/>
        <w:rPr>
          <w:szCs w:val="24"/>
          <w:lang w:eastAsia="en-US"/>
        </w:rPr>
      </w:pPr>
      <w:r>
        <w:rPr>
          <w:szCs w:val="24"/>
          <w:lang w:eastAsia="en-US"/>
        </w:rPr>
        <w:br w:type="page"/>
      </w:r>
    </w:p>
    <w:p w14:paraId="778C3CF4" w14:textId="118D239C" w:rsidR="007A2421" w:rsidRPr="007A2421" w:rsidRDefault="007A2421" w:rsidP="007A2421">
      <w:pPr>
        <w:spacing w:before="120" w:after="120" w:line="360" w:lineRule="auto"/>
        <w:ind w:left="1416" w:hanging="566"/>
        <w:rPr>
          <w:szCs w:val="24"/>
          <w:lang w:eastAsia="en-US"/>
        </w:rPr>
      </w:pPr>
      <w:r w:rsidRPr="007A2421">
        <w:rPr>
          <w:szCs w:val="24"/>
          <w:lang w:eastAsia="en-US"/>
        </w:rPr>
        <w:lastRenderedPageBreak/>
        <w:t>a)</w:t>
      </w:r>
      <w:r w:rsidRPr="007A2421">
        <w:rPr>
          <w:szCs w:val="24"/>
          <w:lang w:eastAsia="en-US"/>
        </w:rPr>
        <w:tab/>
        <w:t>litsentsisaajat lõpetama artikli 10 lõikest 1 tulenevate kohustuste rikkumine;</w:t>
      </w:r>
    </w:p>
    <w:p w14:paraId="5A0B4E02"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litsentsisaajat ja õiguste omajat lõpetama artikli 13 rikkumine või</w:t>
      </w:r>
    </w:p>
    <w:p w14:paraId="7EBC75D2" w14:textId="697B564E" w:rsidR="007A2421" w:rsidRPr="00AF5561" w:rsidRDefault="007A2421" w:rsidP="007A2421">
      <w:pPr>
        <w:spacing w:before="120" w:after="120" w:line="360" w:lineRule="auto"/>
        <w:ind w:left="1416" w:hanging="566"/>
        <w:rPr>
          <w:b/>
          <w:szCs w:val="24"/>
          <w:lang w:eastAsia="en-US"/>
        </w:rPr>
      </w:pPr>
      <w:r w:rsidRPr="007A2421">
        <w:rPr>
          <w:szCs w:val="24"/>
          <w:lang w:eastAsia="en-US"/>
        </w:rPr>
        <w:t>c)</w:t>
      </w:r>
      <w:r w:rsidRPr="007A2421">
        <w:rPr>
          <w:szCs w:val="24"/>
          <w:lang w:eastAsia="en-US"/>
        </w:rPr>
        <w:tab/>
        <w:t xml:space="preserve">õiguste omajat või litsentsisaajat täitma mis tahes kohustust, mis tuleneb liidu sundlitsentsi täiendavatest lisameetmetest, millele on osutatud artikli 8 lõike 1 punktis h ja artikli </w:t>
      </w:r>
      <w:r w:rsidRPr="007A2421">
        <w:rPr>
          <w:strike/>
          <w:szCs w:val="24"/>
          <w:lang w:eastAsia="en-US"/>
        </w:rPr>
        <w:t xml:space="preserve">14 </w:t>
      </w:r>
      <w:proofErr w:type="spellStart"/>
      <w:r w:rsidRPr="007A2421">
        <w:rPr>
          <w:strike/>
          <w:szCs w:val="24"/>
          <w:lang w:eastAsia="en-US"/>
        </w:rPr>
        <w:t>lõikes</w:t>
      </w:r>
      <w:r w:rsidRPr="007A2421">
        <w:rPr>
          <w:b/>
          <w:i/>
          <w:szCs w:val="24"/>
          <w:lang w:eastAsia="en-US"/>
        </w:rPr>
        <w:t>13a</w:t>
      </w:r>
      <w:proofErr w:type="spellEnd"/>
      <w:r w:rsidRPr="007A2421">
        <w:rPr>
          <w:b/>
          <w:i/>
          <w:szCs w:val="24"/>
          <w:lang w:eastAsia="en-US"/>
        </w:rPr>
        <w:t xml:space="preserve"> lõigetes 1 ja</w:t>
      </w:r>
      <w:r w:rsidRPr="007A2421">
        <w:rPr>
          <w:szCs w:val="24"/>
          <w:lang w:eastAsia="en-US"/>
        </w:rPr>
        <w:t xml:space="preserve"> 2 ning mis on täpsustatud asjakohases rakendusaktis.</w:t>
      </w:r>
      <w:r w:rsidR="00AF5561">
        <w:rPr>
          <w:b/>
          <w:szCs w:val="24"/>
          <w:lang w:eastAsia="en-US"/>
        </w:rPr>
        <w:t xml:space="preserve"> [ME 73]</w:t>
      </w:r>
    </w:p>
    <w:p w14:paraId="1F00E3FD" w14:textId="62CB1166" w:rsidR="007A2421" w:rsidRPr="00AF5561" w:rsidRDefault="007A2421" w:rsidP="007A2421">
      <w:pPr>
        <w:spacing w:before="120" w:after="120" w:line="360" w:lineRule="auto"/>
        <w:ind w:left="1416" w:hanging="566"/>
        <w:rPr>
          <w:b/>
          <w:szCs w:val="24"/>
          <w:lang w:eastAsia="en-US"/>
        </w:rPr>
      </w:pPr>
      <w:r w:rsidRPr="007A2421">
        <w:rPr>
          <w:b/>
          <w:i/>
          <w:szCs w:val="24"/>
          <w:lang w:eastAsia="en-US"/>
        </w:rPr>
        <w:t>ca)</w:t>
      </w:r>
      <w:r w:rsidRPr="007A2421">
        <w:rPr>
          <w:szCs w:val="24"/>
          <w:lang w:eastAsia="en-US"/>
        </w:rPr>
        <w:tab/>
      </w:r>
      <w:r w:rsidRPr="007A2421">
        <w:rPr>
          <w:b/>
          <w:i/>
          <w:szCs w:val="24"/>
          <w:lang w:eastAsia="en-US"/>
        </w:rPr>
        <w:t>litsentsisaajat lõpetama artiklis 11 osutatud keelu rikkumine;</w:t>
      </w:r>
      <w:r w:rsidR="00AF5561">
        <w:rPr>
          <w:b/>
          <w:szCs w:val="24"/>
          <w:lang w:eastAsia="en-US"/>
        </w:rPr>
        <w:t xml:space="preserve"> [ME 74]</w:t>
      </w:r>
    </w:p>
    <w:p w14:paraId="00372D91"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Kui litsentsisaaja või õiguste omaja on täitnud kohustuse, mille täitmiseks sunniraha määrati, võib komisjon määrata sunniraha lõppsumma väiksemana, kui esialgses otsuses ettenähtud sunniraha.</w:t>
      </w:r>
    </w:p>
    <w:p w14:paraId="5A9F95E7" w14:textId="77777777" w:rsidR="007A2421" w:rsidRDefault="007A2421">
      <w:pPr>
        <w:widowControl/>
        <w:rPr>
          <w:szCs w:val="24"/>
          <w:lang w:eastAsia="en-US"/>
        </w:rPr>
      </w:pPr>
      <w:r>
        <w:rPr>
          <w:szCs w:val="24"/>
          <w:lang w:eastAsia="en-US"/>
        </w:rPr>
        <w:br w:type="page"/>
      </w:r>
    </w:p>
    <w:p w14:paraId="5FDBC02E" w14:textId="6CAA417F"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17</w:t>
      </w:r>
      <w:r w:rsidRPr="007A2421">
        <w:rPr>
          <w:szCs w:val="24"/>
          <w:lang w:eastAsia="en-US"/>
        </w:rPr>
        <w:br/>
        <w:t>Trahvide ja sunniraha määramise aegumistähtaeg</w:t>
      </w:r>
    </w:p>
    <w:p w14:paraId="0C68A0DF"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Artiklitega 15 ja 16 komisjonile antud volitustel on viie aasta pikkune aegumistähtaeg.</w:t>
      </w:r>
    </w:p>
    <w:p w14:paraId="24F04C0D"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Aegumistähtaega hakatakse arvestama rikkumise toimepaneku päevast. Jätkuvate või korduvate rikkumiste puhul hakatakse aegumistähtaega arvestama rikkumise lõppemise päevast.</w:t>
      </w:r>
    </w:p>
    <w:p w14:paraId="31A25BAD"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w:t>
      </w:r>
      <w:r w:rsidRPr="007A2421">
        <w:rPr>
          <w:szCs w:val="24"/>
          <w:lang w:eastAsia="en-US"/>
        </w:rPr>
        <w:tab/>
        <w:t>Komisjoni või liikmesriigi pädeva asutuse võetavad meetmed, mille eesmärk on rikkumist uurida või algatada selle suhtes menetlus, katkestavad trahvide või sunniraha määramisega seotud aegumistähtaja arvestamise.</w:t>
      </w:r>
    </w:p>
    <w:p w14:paraId="2C814394" w14:textId="77777777" w:rsidR="007A2421" w:rsidRDefault="007A2421">
      <w:pPr>
        <w:widowControl/>
        <w:rPr>
          <w:szCs w:val="24"/>
          <w:lang w:eastAsia="en-US"/>
        </w:rPr>
      </w:pPr>
      <w:r>
        <w:rPr>
          <w:szCs w:val="24"/>
          <w:lang w:eastAsia="en-US"/>
        </w:rPr>
        <w:br w:type="page"/>
      </w:r>
    </w:p>
    <w:p w14:paraId="3CA3C43B" w14:textId="3746A6FF"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4.</w:t>
      </w:r>
      <w:r w:rsidRPr="007A2421">
        <w:rPr>
          <w:szCs w:val="24"/>
          <w:lang w:eastAsia="en-US"/>
        </w:rPr>
        <w:tab/>
        <w:t>Kui aegumistähtaeg katkeb, hakatakse seda iga kord uuesti arvestama. Trahvi või sunniraha määramise aegumistähtaeg möödub hiljemalt päeval, mil lõpeb kahekordse aegumistähtajaga võrdne ajavahemik, ilma et komisjon oleks määranud trahvi või sunniraha. Nimetatud ajavahemikku pikendatakse aja võrra, mille jooksul oli aegumistähtaeg lõike 5 kohaselt peatatud.</w:t>
      </w:r>
    </w:p>
    <w:p w14:paraId="71ABD0BD"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5.</w:t>
      </w:r>
      <w:r w:rsidRPr="007A2421">
        <w:rPr>
          <w:szCs w:val="24"/>
          <w:lang w:eastAsia="en-US"/>
        </w:rPr>
        <w:tab/>
        <w:t>Trahvide või sunniraha määramisega seotud aegumistähtaja arvestamine peatatakse ajaks, mil komisjoni otsus on Euroopa Liidu Kohtus läbivaatamisel.</w:t>
      </w:r>
    </w:p>
    <w:p w14:paraId="6773E389"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18</w:t>
      </w:r>
      <w:r w:rsidRPr="007A2421">
        <w:rPr>
          <w:szCs w:val="24"/>
          <w:lang w:eastAsia="en-US"/>
        </w:rPr>
        <w:br/>
        <w:t>Trahvide ja sunniraha täitmisele pööramise aegumistähtaeg</w:t>
      </w:r>
    </w:p>
    <w:p w14:paraId="63ECE8CB"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Komisjoni õigusel nõuda artiklite 15 ja 16 alusel tehtud otsuste täitmist on viie aasta pikkune aegumistähtaeg.</w:t>
      </w:r>
    </w:p>
    <w:p w14:paraId="12AB8E6A"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Aegumistähtaeg hakkab kulgema lõpliku otsuse tegemise päevast.</w:t>
      </w:r>
    </w:p>
    <w:p w14:paraId="046F4DEB" w14:textId="77777777" w:rsidR="007A2421" w:rsidRDefault="007A2421">
      <w:pPr>
        <w:widowControl/>
        <w:rPr>
          <w:szCs w:val="24"/>
          <w:lang w:eastAsia="en-US"/>
        </w:rPr>
      </w:pPr>
      <w:r>
        <w:rPr>
          <w:szCs w:val="24"/>
          <w:lang w:eastAsia="en-US"/>
        </w:rPr>
        <w:br w:type="page"/>
      </w:r>
    </w:p>
    <w:p w14:paraId="5A8323BD" w14:textId="760A4E6B"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3.</w:t>
      </w:r>
      <w:r w:rsidRPr="007A2421">
        <w:rPr>
          <w:szCs w:val="24"/>
          <w:lang w:eastAsia="en-US"/>
        </w:rPr>
        <w:tab/>
        <w:t>Karistuste sundtäitmise aegumistähtaja arvestamine peatatakse:</w:t>
      </w:r>
    </w:p>
    <w:p w14:paraId="73FF0271"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kui teatatakse otsusest muuta trahvi või sunniraha algset summat või otsusest jätta sellise muutmise taotlus rahuldamata;</w:t>
      </w:r>
    </w:p>
    <w:p w14:paraId="190DA1C3"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kui komisjon või tema taotlusel tegutsev liikmesriik võtab meetmeid, mille eesmärk on pöörata trahv või sunniraha täitmisele.</w:t>
      </w:r>
    </w:p>
    <w:p w14:paraId="3B03814B"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w:t>
      </w:r>
      <w:r w:rsidRPr="007A2421">
        <w:rPr>
          <w:szCs w:val="24"/>
          <w:lang w:eastAsia="en-US"/>
        </w:rPr>
        <w:tab/>
        <w:t>Kui aegumistähtaeg katkeb, hakatakse seda iga kord uuesti arvestama.</w:t>
      </w:r>
    </w:p>
    <w:p w14:paraId="1083F0B7"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5.</w:t>
      </w:r>
      <w:r w:rsidRPr="007A2421">
        <w:rPr>
          <w:szCs w:val="24"/>
          <w:lang w:eastAsia="en-US"/>
        </w:rPr>
        <w:tab/>
        <w:t>Karistuse täitmisele pööramise aegumistähtaja arvestamine peatatakse seniks, kuni:</w:t>
      </w:r>
    </w:p>
    <w:p w14:paraId="30B6677C"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a)</w:t>
      </w:r>
      <w:r w:rsidRPr="007A2421">
        <w:rPr>
          <w:szCs w:val="24"/>
          <w:lang w:eastAsia="en-US"/>
        </w:rPr>
        <w:tab/>
        <w:t>on antud aega maksmiseks;</w:t>
      </w:r>
    </w:p>
    <w:p w14:paraId="60ACD311"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b)</w:t>
      </w:r>
      <w:r w:rsidRPr="007A2421">
        <w:rPr>
          <w:szCs w:val="24"/>
          <w:lang w:eastAsia="en-US"/>
        </w:rPr>
        <w:tab/>
        <w:t>karistuse sundtäitmine peatatakse vastavalt Euroopa Liidu Kohtu otsusele või liikmesriigi kohtu otsusele.</w:t>
      </w:r>
    </w:p>
    <w:p w14:paraId="33AD4093" w14:textId="77777777" w:rsidR="007A2421" w:rsidRDefault="007A2421">
      <w:pPr>
        <w:widowControl/>
        <w:rPr>
          <w:szCs w:val="24"/>
          <w:lang w:eastAsia="en-US"/>
        </w:rPr>
      </w:pPr>
      <w:r>
        <w:rPr>
          <w:szCs w:val="24"/>
          <w:lang w:eastAsia="en-US"/>
        </w:rPr>
        <w:br w:type="page"/>
      </w:r>
    </w:p>
    <w:p w14:paraId="612A16E7" w14:textId="3D0CEB57"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19</w:t>
      </w:r>
      <w:r w:rsidRPr="007A2421">
        <w:rPr>
          <w:szCs w:val="24"/>
          <w:lang w:eastAsia="en-US"/>
        </w:rPr>
        <w:br/>
        <w:t>Õigus olla ära kuulatud ja toimikuga tutvumine</w:t>
      </w:r>
    </w:p>
    <w:p w14:paraId="26BD930E" w14:textId="4880193B" w:rsidR="007A2421" w:rsidRPr="00AF5561" w:rsidRDefault="007A2421" w:rsidP="007A2421">
      <w:pPr>
        <w:spacing w:before="120" w:after="120" w:line="360" w:lineRule="auto"/>
        <w:ind w:left="850" w:hanging="850"/>
        <w:rPr>
          <w:b/>
          <w:szCs w:val="24"/>
          <w:lang w:eastAsia="en-US"/>
        </w:rPr>
      </w:pPr>
      <w:r w:rsidRPr="007A2421">
        <w:rPr>
          <w:szCs w:val="24"/>
          <w:lang w:eastAsia="en-US"/>
        </w:rPr>
        <w:t>1.</w:t>
      </w:r>
      <w:r w:rsidRPr="007A2421">
        <w:rPr>
          <w:szCs w:val="24"/>
          <w:lang w:eastAsia="en-US"/>
        </w:rPr>
        <w:tab/>
        <w:t xml:space="preserve">Komisjon annab enne artikli 15 või 16 kohaselt otsuse vastuvõtmist litsentsisaajale või õiguste omajale võimaluse olla </w:t>
      </w:r>
      <w:r w:rsidRPr="007A2421">
        <w:rPr>
          <w:strike/>
          <w:szCs w:val="24"/>
          <w:lang w:eastAsia="en-US"/>
        </w:rPr>
        <w:t xml:space="preserve">ära kuulatud </w:t>
      </w:r>
      <w:r w:rsidRPr="007A2421">
        <w:rPr>
          <w:szCs w:val="24"/>
          <w:lang w:eastAsia="en-US"/>
        </w:rPr>
        <w:t xml:space="preserve">väidetava rikkumise </w:t>
      </w:r>
      <w:proofErr w:type="spellStart"/>
      <w:r w:rsidRPr="007A2421">
        <w:rPr>
          <w:strike/>
          <w:szCs w:val="24"/>
          <w:lang w:eastAsia="en-US"/>
        </w:rPr>
        <w:t>teemal</w:t>
      </w:r>
      <w:r w:rsidRPr="007A2421">
        <w:rPr>
          <w:b/>
          <w:i/>
          <w:szCs w:val="24"/>
          <w:lang w:eastAsia="en-US"/>
        </w:rPr>
        <w:t>menetluses</w:t>
      </w:r>
      <w:proofErr w:type="spellEnd"/>
      <w:r w:rsidRPr="007A2421">
        <w:rPr>
          <w:szCs w:val="24"/>
          <w:lang w:eastAsia="en-US"/>
        </w:rPr>
        <w:t>, mille tõttu määratakse trahv või sunniraha</w:t>
      </w:r>
      <w:r w:rsidRPr="007A2421">
        <w:rPr>
          <w:b/>
          <w:i/>
          <w:szCs w:val="24"/>
          <w:lang w:eastAsia="en-US"/>
        </w:rPr>
        <w:t>, ära kuulatud ja täielikult kaasatud</w:t>
      </w:r>
      <w:r w:rsidRPr="007A2421">
        <w:rPr>
          <w:szCs w:val="24"/>
          <w:lang w:eastAsia="en-US"/>
        </w:rPr>
        <w:t>.</w:t>
      </w:r>
      <w:r w:rsidR="00AF5561">
        <w:rPr>
          <w:b/>
          <w:szCs w:val="24"/>
          <w:lang w:eastAsia="en-US"/>
        </w:rPr>
        <w:t xml:space="preserve"> [ME 75]</w:t>
      </w:r>
    </w:p>
    <w:p w14:paraId="51BF5295"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Litsentsisaaja või õiguste omaja võivad esitada märkusi väidetava rikkumise kohta komisjoni määratud mõistliku aja jooksul, mis ei tohi olla vähem kui 14 päeva.</w:t>
      </w:r>
    </w:p>
    <w:p w14:paraId="33CFF772" w14:textId="35C11D96" w:rsidR="007A2421" w:rsidRPr="00AF5561" w:rsidRDefault="007A2421" w:rsidP="007A2421">
      <w:pPr>
        <w:spacing w:before="120" w:after="120" w:line="360" w:lineRule="auto"/>
        <w:ind w:left="850" w:hanging="850"/>
        <w:rPr>
          <w:b/>
          <w:szCs w:val="24"/>
          <w:lang w:eastAsia="en-US"/>
        </w:rPr>
      </w:pPr>
      <w:proofErr w:type="spellStart"/>
      <w:r w:rsidRPr="007A2421">
        <w:rPr>
          <w:b/>
          <w:i/>
          <w:szCs w:val="24"/>
          <w:lang w:eastAsia="en-US"/>
        </w:rPr>
        <w:t>2a</w:t>
      </w:r>
      <w:proofErr w:type="spellEnd"/>
      <w:r w:rsidRPr="007A2421">
        <w:rPr>
          <w:b/>
          <w:i/>
          <w:szCs w:val="24"/>
          <w:lang w:eastAsia="en-US"/>
        </w:rPr>
        <w:t>.</w:t>
      </w:r>
      <w:r w:rsidRPr="007A2421">
        <w:rPr>
          <w:szCs w:val="24"/>
          <w:lang w:eastAsia="en-US"/>
        </w:rPr>
        <w:tab/>
      </w:r>
      <w:r w:rsidRPr="007A2421">
        <w:rPr>
          <w:b/>
          <w:i/>
          <w:szCs w:val="24"/>
          <w:lang w:eastAsia="en-US"/>
        </w:rPr>
        <w:t>Komisjon vastab litsentsisaaja või õiguste omaja märkustele ning esitab nende tagasilükkamise korral põhjenduse mõistliku aja jooksul, mis ei ületa seitset päeva.</w:t>
      </w:r>
      <w:r w:rsidR="00AF5561">
        <w:rPr>
          <w:b/>
          <w:szCs w:val="24"/>
          <w:lang w:eastAsia="en-US"/>
        </w:rPr>
        <w:t xml:space="preserve"> [ME 76]</w:t>
      </w:r>
    </w:p>
    <w:p w14:paraId="4C5497AC"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w:t>
      </w:r>
      <w:r w:rsidRPr="007A2421">
        <w:rPr>
          <w:szCs w:val="24"/>
          <w:lang w:eastAsia="en-US"/>
        </w:rPr>
        <w:tab/>
        <w:t>Komisjoni otsused võivad põhineda üksnes sellistel vastuväidetel, mille kohta asjaomastel pooltel on olnud võimalik esitada oma seisukoht.</w:t>
      </w:r>
    </w:p>
    <w:p w14:paraId="5B198B1D" w14:textId="77777777" w:rsidR="007A2421" w:rsidRDefault="007A2421">
      <w:pPr>
        <w:widowControl/>
        <w:rPr>
          <w:szCs w:val="24"/>
          <w:lang w:eastAsia="en-US"/>
        </w:rPr>
      </w:pPr>
      <w:r>
        <w:rPr>
          <w:szCs w:val="24"/>
          <w:lang w:eastAsia="en-US"/>
        </w:rPr>
        <w:br w:type="page"/>
      </w:r>
    </w:p>
    <w:p w14:paraId="644B715B" w14:textId="2209763A" w:rsidR="007A2421" w:rsidRPr="00AF5561" w:rsidRDefault="007A2421" w:rsidP="007A2421">
      <w:pPr>
        <w:spacing w:before="120" w:after="120" w:line="360" w:lineRule="auto"/>
        <w:ind w:left="850" w:hanging="850"/>
        <w:rPr>
          <w:b/>
          <w:szCs w:val="24"/>
          <w:lang w:eastAsia="en-US"/>
        </w:rPr>
      </w:pPr>
      <w:r w:rsidRPr="007A2421">
        <w:rPr>
          <w:szCs w:val="24"/>
          <w:lang w:eastAsia="en-US"/>
        </w:rPr>
        <w:lastRenderedPageBreak/>
        <w:t>4.</w:t>
      </w:r>
      <w:r w:rsidRPr="007A2421">
        <w:rPr>
          <w:szCs w:val="24"/>
          <w:lang w:eastAsia="en-US"/>
        </w:rPr>
        <w:tab/>
        <w:t>Menetluse käigus tagatakse täielikult asjaomaste poolte õigus kaitsele. Neil on õigus tutvuda komisjoni toimikuga vastavalt kokkulepitud avalikustamistingimustele, mille puhul võetakse</w:t>
      </w:r>
      <w:r w:rsidRPr="007A2421">
        <w:rPr>
          <w:b/>
          <w:i/>
          <w:szCs w:val="24"/>
          <w:lang w:eastAsia="en-US"/>
        </w:rPr>
        <w:t xml:space="preserve"> täielikus kooskõlas andmekaitset ja ärisaladusi käsitlevate kehtivate õigusaktidega</w:t>
      </w:r>
      <w:r w:rsidRPr="007A2421">
        <w:rPr>
          <w:szCs w:val="24"/>
          <w:lang w:eastAsia="en-US"/>
        </w:rPr>
        <w:t xml:space="preserve"> arvesse litsentsisaaja või õiguste omaja või muu asjaomase isiku õigustatud huvi, mis on seotud nende tundliku äriteabe või ärisaladuste kaitsega. Komisjonil on õigus võtta vastu otsuseid, milles sätestatakse sellised avalikustamistingimused, juhul kui pooled on eriarvamusel. Komisjoni toimikuga tutvumise õigus ei hõlma juurdepääsu konfidentsiaalsele teabele ega komisjoni või liikmesriikide muude pädevate asutuste või muude avaliku sektori asutuste </w:t>
      </w:r>
      <w:proofErr w:type="spellStart"/>
      <w:r w:rsidRPr="007A2421">
        <w:rPr>
          <w:szCs w:val="24"/>
          <w:lang w:eastAsia="en-US"/>
        </w:rPr>
        <w:t>sisekasutuseks</w:t>
      </w:r>
      <w:proofErr w:type="spellEnd"/>
      <w:r w:rsidRPr="007A2421">
        <w:rPr>
          <w:szCs w:val="24"/>
          <w:lang w:eastAsia="en-US"/>
        </w:rPr>
        <w:t xml:space="preserve"> mõeldud dokumentidele. Eeskätt ei laiene teabega tutvumise õigus komisjoni ja kõnealuste asutuste vahelisele kirjavahetusele. Käesolev lõige ei takista komisjoni avalikustamast ja kasutamast teavet, mis on vajalik rikkumise tõendamiseks.</w:t>
      </w:r>
      <w:r w:rsidR="00AF5561">
        <w:rPr>
          <w:b/>
          <w:szCs w:val="24"/>
          <w:lang w:eastAsia="en-US"/>
        </w:rPr>
        <w:t xml:space="preserve"> [ME 77]</w:t>
      </w:r>
    </w:p>
    <w:p w14:paraId="3D48A206"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5.</w:t>
      </w:r>
      <w:r w:rsidRPr="007A2421">
        <w:rPr>
          <w:szCs w:val="24"/>
          <w:lang w:eastAsia="en-US"/>
        </w:rPr>
        <w:tab/>
        <w:t>Kui komisjon peab seda vajalikuks, võib ta ära kuulata ka teisi füüsilisi või juriidilisi isikuid. Nende isikute taotlused olla ära kuulatud rahuldatakse, kui nad tõendavad, neil on asjaga seoses piisav huvi.</w:t>
      </w:r>
    </w:p>
    <w:p w14:paraId="180E638C" w14:textId="77777777" w:rsidR="007A2421" w:rsidRDefault="007A2421">
      <w:pPr>
        <w:widowControl/>
        <w:rPr>
          <w:szCs w:val="24"/>
          <w:lang w:eastAsia="en-US"/>
        </w:rPr>
      </w:pPr>
      <w:r>
        <w:rPr>
          <w:szCs w:val="24"/>
          <w:lang w:eastAsia="en-US"/>
        </w:rPr>
        <w:br w:type="page"/>
      </w:r>
    </w:p>
    <w:p w14:paraId="267CA496" w14:textId="7DFAC2C1"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20</w:t>
      </w:r>
      <w:r w:rsidRPr="007A2421">
        <w:rPr>
          <w:szCs w:val="24"/>
          <w:lang w:eastAsia="en-US"/>
        </w:rPr>
        <w:br/>
        <w:t>Otsuste avaldamine</w:t>
      </w:r>
    </w:p>
    <w:p w14:paraId="16C2D142"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Komisjon avaldab otsused, mille ta võtab vastu artiklite 15 ja 16 kohaselt. Avaldamisel esitatakse poolte nimed ja otsuse põhisisu, sealhulgas kehtestatud trahvid või karistused.</w:t>
      </w:r>
    </w:p>
    <w:p w14:paraId="4AE27E62"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2.</w:t>
      </w:r>
      <w:r w:rsidRPr="007A2421">
        <w:rPr>
          <w:szCs w:val="24"/>
          <w:lang w:eastAsia="en-US"/>
        </w:rPr>
        <w:tab/>
        <w:t>Avaldamisel võetakse arvesse litsentsisaaja, õiguste omaja või mis tahes kolmanda isiku õiguspäraseid huve, mis on seotud nende konfidentsiaalse teabe kaitsega.</w:t>
      </w:r>
    </w:p>
    <w:p w14:paraId="6E175249"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21</w:t>
      </w:r>
      <w:r w:rsidRPr="007A2421">
        <w:rPr>
          <w:szCs w:val="24"/>
          <w:lang w:eastAsia="en-US"/>
        </w:rPr>
        <w:br/>
        <w:t>Otsuste läbivaatamine Euroopa Liidu Kohtus</w:t>
      </w:r>
    </w:p>
    <w:p w14:paraId="0FBCAED0" w14:textId="429AD687" w:rsidR="007A2421" w:rsidRPr="00AF5561" w:rsidRDefault="007A2421" w:rsidP="007A2421">
      <w:pPr>
        <w:spacing w:before="120" w:after="120" w:line="360" w:lineRule="auto"/>
        <w:rPr>
          <w:b/>
          <w:szCs w:val="24"/>
          <w:lang w:eastAsia="en-US"/>
        </w:rPr>
      </w:pPr>
      <w:r w:rsidRPr="007A2421">
        <w:rPr>
          <w:szCs w:val="24"/>
          <w:lang w:eastAsia="en-US"/>
        </w:rPr>
        <w:t xml:space="preserve">Kooskõlas ELi toimimise lepingu </w:t>
      </w:r>
      <w:r w:rsidRPr="007A2421">
        <w:rPr>
          <w:strike/>
          <w:szCs w:val="24"/>
          <w:lang w:eastAsia="en-US"/>
        </w:rPr>
        <w:t xml:space="preserve">artikliga </w:t>
      </w:r>
      <w:proofErr w:type="spellStart"/>
      <w:r w:rsidRPr="007A2421">
        <w:rPr>
          <w:strike/>
          <w:szCs w:val="24"/>
          <w:lang w:eastAsia="en-US"/>
        </w:rPr>
        <w:t>261</w:t>
      </w:r>
      <w:r w:rsidRPr="007A2421">
        <w:rPr>
          <w:b/>
          <w:i/>
          <w:szCs w:val="24"/>
          <w:lang w:eastAsia="en-US"/>
        </w:rPr>
        <w:t>artiklitega</w:t>
      </w:r>
      <w:proofErr w:type="spellEnd"/>
      <w:r w:rsidRPr="007A2421">
        <w:rPr>
          <w:b/>
          <w:i/>
          <w:szCs w:val="24"/>
          <w:lang w:eastAsia="en-US"/>
        </w:rPr>
        <w:t xml:space="preserve"> 261 ja 263</w:t>
      </w:r>
      <w:r w:rsidRPr="007A2421">
        <w:rPr>
          <w:szCs w:val="24"/>
          <w:lang w:eastAsia="en-US"/>
        </w:rPr>
        <w:t xml:space="preserve"> on Euroopa Liidu Kohtul täielik pädevus vaadata läbi otsused, millega komisjon on </w:t>
      </w:r>
      <w:r w:rsidRPr="007A2421">
        <w:rPr>
          <w:strike/>
          <w:szCs w:val="24"/>
          <w:lang w:eastAsia="en-US"/>
        </w:rPr>
        <w:t xml:space="preserve">määranud trahvi või sunniraha. Euroopa Liidu Kohus võib määratud trahvi või sunniraha tühistada või seda vähendada või </w:t>
      </w:r>
      <w:proofErr w:type="spellStart"/>
      <w:r w:rsidRPr="007A2421">
        <w:rPr>
          <w:strike/>
          <w:szCs w:val="24"/>
          <w:lang w:eastAsia="en-US"/>
        </w:rPr>
        <w:t>suurendada.</w:t>
      </w:r>
      <w:r w:rsidRPr="007A2421">
        <w:rPr>
          <w:b/>
          <w:i/>
          <w:szCs w:val="24"/>
          <w:lang w:eastAsia="en-US"/>
        </w:rPr>
        <w:t>teinud</w:t>
      </w:r>
      <w:proofErr w:type="spellEnd"/>
      <w:r w:rsidRPr="007A2421">
        <w:rPr>
          <w:b/>
          <w:i/>
          <w:szCs w:val="24"/>
          <w:lang w:eastAsia="en-US"/>
        </w:rPr>
        <w:t xml:space="preserve"> järgmist:</w:t>
      </w:r>
      <w:r w:rsidR="00AF5561">
        <w:rPr>
          <w:b/>
          <w:szCs w:val="24"/>
          <w:lang w:eastAsia="en-US"/>
        </w:rPr>
        <w:t xml:space="preserve"> [ME 78]</w:t>
      </w:r>
    </w:p>
    <w:p w14:paraId="55F42142" w14:textId="77777777" w:rsidR="007A2421" w:rsidRDefault="007A2421">
      <w:pPr>
        <w:widowControl/>
        <w:rPr>
          <w:b/>
          <w:i/>
          <w:szCs w:val="24"/>
          <w:lang w:eastAsia="en-US"/>
        </w:rPr>
      </w:pPr>
      <w:r>
        <w:rPr>
          <w:b/>
          <w:i/>
          <w:szCs w:val="24"/>
          <w:lang w:eastAsia="en-US"/>
        </w:rPr>
        <w:br w:type="page"/>
      </w:r>
    </w:p>
    <w:p w14:paraId="548B1171" w14:textId="4E851F82" w:rsidR="007A2421" w:rsidRPr="00AF5561" w:rsidRDefault="007A2421" w:rsidP="007A2421">
      <w:pPr>
        <w:spacing w:before="120" w:after="120" w:line="360" w:lineRule="auto"/>
        <w:ind w:left="850" w:hanging="850"/>
        <w:rPr>
          <w:b/>
          <w:szCs w:val="24"/>
          <w:lang w:eastAsia="en-US"/>
        </w:rPr>
      </w:pPr>
      <w:r w:rsidRPr="007A2421">
        <w:rPr>
          <w:b/>
          <w:i/>
          <w:szCs w:val="24"/>
          <w:lang w:eastAsia="en-US"/>
        </w:rPr>
        <w:lastRenderedPageBreak/>
        <w:t>1)</w:t>
      </w:r>
      <w:r w:rsidRPr="007A2421">
        <w:rPr>
          <w:szCs w:val="24"/>
          <w:lang w:eastAsia="en-US"/>
        </w:rPr>
        <w:tab/>
      </w:r>
      <w:r w:rsidRPr="007A2421">
        <w:rPr>
          <w:b/>
          <w:i/>
          <w:szCs w:val="24"/>
          <w:lang w:eastAsia="en-US"/>
        </w:rPr>
        <w:t>on andnud sundlitsentsi. Euroopa Liidu Kohus võib selle tingimused tühistada või neid muuta;</w:t>
      </w:r>
      <w:r w:rsidR="00AF5561">
        <w:rPr>
          <w:b/>
          <w:szCs w:val="24"/>
          <w:lang w:eastAsia="en-US"/>
        </w:rPr>
        <w:t xml:space="preserve"> [ME 79]</w:t>
      </w:r>
    </w:p>
    <w:p w14:paraId="7628F882" w14:textId="6E86D1CB" w:rsidR="007A2421" w:rsidRPr="00AF5561" w:rsidRDefault="007A2421" w:rsidP="007A2421">
      <w:pPr>
        <w:spacing w:before="120" w:after="120" w:line="360" w:lineRule="auto"/>
        <w:ind w:left="850" w:hanging="850"/>
        <w:rPr>
          <w:b/>
          <w:szCs w:val="24"/>
          <w:lang w:eastAsia="en-US"/>
        </w:rPr>
      </w:pPr>
      <w:r w:rsidRPr="007A2421">
        <w:rPr>
          <w:b/>
          <w:i/>
          <w:szCs w:val="24"/>
          <w:lang w:eastAsia="en-US"/>
        </w:rPr>
        <w:t>2)</w:t>
      </w:r>
      <w:r w:rsidRPr="007A2421">
        <w:rPr>
          <w:szCs w:val="24"/>
          <w:lang w:eastAsia="en-US"/>
        </w:rPr>
        <w:tab/>
      </w:r>
      <w:r w:rsidRPr="007A2421">
        <w:rPr>
          <w:b/>
          <w:i/>
          <w:szCs w:val="24"/>
          <w:lang w:eastAsia="en-US"/>
        </w:rPr>
        <w:t>on määranud trahvi või sunniraha. Euroopa Liidu Kohus võib määratud trahvi või sunniraha tühistada või seda vähendada või suurendada.</w:t>
      </w:r>
      <w:r w:rsidR="00AF5561">
        <w:rPr>
          <w:b/>
          <w:szCs w:val="24"/>
          <w:lang w:eastAsia="en-US"/>
        </w:rPr>
        <w:t xml:space="preserve"> [ME 80]</w:t>
      </w:r>
    </w:p>
    <w:p w14:paraId="1CD298FA"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22</w:t>
      </w:r>
      <w:r w:rsidRPr="007A2421">
        <w:rPr>
          <w:szCs w:val="24"/>
          <w:lang w:eastAsia="en-US"/>
        </w:rPr>
        <w:br/>
        <w:t>Aruandlus riiklike sundlitsentside kohta</w:t>
      </w:r>
    </w:p>
    <w:p w14:paraId="56436B23" w14:textId="0F6E898A" w:rsidR="007A2421" w:rsidRPr="00AF5561" w:rsidRDefault="007A2421" w:rsidP="007A2421">
      <w:pPr>
        <w:spacing w:before="120" w:after="120" w:line="360" w:lineRule="auto"/>
        <w:rPr>
          <w:b/>
          <w:szCs w:val="24"/>
          <w:lang w:eastAsia="en-US"/>
        </w:rPr>
      </w:pPr>
      <w:r w:rsidRPr="007A2421">
        <w:rPr>
          <w:szCs w:val="24"/>
          <w:lang w:eastAsia="en-US"/>
        </w:rPr>
        <w:t>Kui</w:t>
      </w:r>
      <w:r w:rsidRPr="007A2421">
        <w:rPr>
          <w:b/>
          <w:i/>
          <w:szCs w:val="24"/>
          <w:lang w:eastAsia="en-US"/>
        </w:rPr>
        <w:t xml:space="preserve"> avalikes huvides või</w:t>
      </w:r>
      <w:r w:rsidRPr="007A2421">
        <w:rPr>
          <w:szCs w:val="24"/>
          <w:lang w:eastAsia="en-US"/>
        </w:rPr>
        <w:t xml:space="preserve"> riikliku kriisi või hädaolukorra lahendamiseks on antud riiklik sundlitsents, teavitab liikmesriik komisjoni litsentsi andmisest ja sellega seotud eritingimustest. Esitatav teave hõlmab järgmist:</w:t>
      </w:r>
      <w:r w:rsidR="00AF5561">
        <w:rPr>
          <w:b/>
          <w:szCs w:val="24"/>
          <w:lang w:eastAsia="en-US"/>
        </w:rPr>
        <w:t xml:space="preserve"> [ME 81]</w:t>
      </w:r>
    </w:p>
    <w:p w14:paraId="73720005"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a)</w:t>
      </w:r>
      <w:r w:rsidRPr="007A2421">
        <w:rPr>
          <w:szCs w:val="24"/>
          <w:lang w:eastAsia="en-US"/>
        </w:rPr>
        <w:tab/>
        <w:t>riikliku sundlitsentsi eesmärk ja selle õiguslik alus siseriiklikus õiguses;</w:t>
      </w:r>
    </w:p>
    <w:p w14:paraId="7777A5A4"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b)</w:t>
      </w:r>
      <w:r w:rsidRPr="007A2421">
        <w:rPr>
          <w:szCs w:val="24"/>
          <w:lang w:eastAsia="en-US"/>
        </w:rPr>
        <w:tab/>
        <w:t>litsentsisaaja nimi ja aadress;</w:t>
      </w:r>
    </w:p>
    <w:p w14:paraId="441A7F16"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c)</w:t>
      </w:r>
      <w:r w:rsidRPr="007A2421">
        <w:rPr>
          <w:szCs w:val="24"/>
          <w:lang w:eastAsia="en-US"/>
        </w:rPr>
        <w:tab/>
        <w:t>asjaomased tooted ning võimaluste piires asjaomased intellektuaalomandiõigused ja õiguste omajad;</w:t>
      </w:r>
    </w:p>
    <w:p w14:paraId="2B3FAD53" w14:textId="77777777" w:rsidR="007A2421" w:rsidRDefault="007A2421">
      <w:pPr>
        <w:widowControl/>
        <w:rPr>
          <w:szCs w:val="24"/>
          <w:lang w:eastAsia="en-US"/>
        </w:rPr>
      </w:pPr>
      <w:r>
        <w:rPr>
          <w:szCs w:val="24"/>
          <w:lang w:eastAsia="en-US"/>
        </w:rPr>
        <w:br w:type="page"/>
      </w:r>
    </w:p>
    <w:p w14:paraId="478A483B" w14:textId="11ACBF9D"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d)</w:t>
      </w:r>
      <w:r w:rsidRPr="007A2421">
        <w:rPr>
          <w:szCs w:val="24"/>
          <w:lang w:eastAsia="en-US"/>
        </w:rPr>
        <w:tab/>
        <w:t>õiguste omajale makstav tasu;</w:t>
      </w:r>
    </w:p>
    <w:p w14:paraId="1F01E616"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e)</w:t>
      </w:r>
      <w:r w:rsidRPr="007A2421">
        <w:rPr>
          <w:szCs w:val="24"/>
          <w:lang w:eastAsia="en-US"/>
        </w:rPr>
        <w:tab/>
        <w:t>litsentsi alusel tarnitavate toodete kogus;</w:t>
      </w:r>
    </w:p>
    <w:p w14:paraId="26E4ADFD"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f)</w:t>
      </w:r>
      <w:r w:rsidRPr="007A2421">
        <w:rPr>
          <w:szCs w:val="24"/>
          <w:lang w:eastAsia="en-US"/>
        </w:rPr>
        <w:tab/>
        <w:t>litsentsi kehtivusaeg.</w:t>
      </w:r>
    </w:p>
    <w:p w14:paraId="2DF38E24" w14:textId="10FBF304" w:rsidR="007A2421" w:rsidRPr="007A2421" w:rsidRDefault="007A2421" w:rsidP="007A2421">
      <w:pPr>
        <w:spacing w:before="120" w:after="120" w:line="360" w:lineRule="auto"/>
        <w:jc w:val="center"/>
        <w:rPr>
          <w:szCs w:val="24"/>
          <w:lang w:eastAsia="en-US"/>
        </w:rPr>
      </w:pPr>
      <w:r w:rsidRPr="007A2421">
        <w:rPr>
          <w:szCs w:val="24"/>
          <w:lang w:eastAsia="en-US"/>
        </w:rPr>
        <w:t>Artikkel 23</w:t>
      </w:r>
      <w:r w:rsidRPr="007A2421">
        <w:rPr>
          <w:szCs w:val="24"/>
          <w:lang w:eastAsia="en-US"/>
        </w:rPr>
        <w:br/>
        <w:t xml:space="preserve">Määruse (EÜ) nr 816/2006 </w:t>
      </w:r>
      <w:r w:rsidR="00AF5561">
        <w:rPr>
          <w:szCs w:val="24"/>
          <w:lang w:eastAsia="en-US"/>
        </w:rPr>
        <w:t>muutmine</w:t>
      </w:r>
    </w:p>
    <w:p w14:paraId="73A0BCA3" w14:textId="77777777" w:rsidR="007A2421" w:rsidRPr="007A2421" w:rsidRDefault="007A2421" w:rsidP="007A2421">
      <w:pPr>
        <w:spacing w:before="120" w:after="120" w:line="360" w:lineRule="auto"/>
        <w:rPr>
          <w:szCs w:val="24"/>
          <w:lang w:eastAsia="en-US"/>
        </w:rPr>
      </w:pPr>
      <w:r w:rsidRPr="007A2421">
        <w:rPr>
          <w:szCs w:val="24"/>
          <w:lang w:eastAsia="en-US"/>
        </w:rPr>
        <w:t>Määrust (EÜ) nr 816/2006 muudetakse järgmiselt:</w:t>
      </w:r>
    </w:p>
    <w:p w14:paraId="7871B6F1"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-a)</w:t>
      </w:r>
      <w:r w:rsidRPr="007A2421">
        <w:rPr>
          <w:szCs w:val="24"/>
          <w:lang w:eastAsia="en-US"/>
        </w:rPr>
        <w:tab/>
      </w:r>
      <w:r w:rsidRPr="007A2421">
        <w:rPr>
          <w:b/>
          <w:i/>
          <w:szCs w:val="24"/>
          <w:lang w:eastAsia="en-US"/>
        </w:rPr>
        <w:t>artikli 6 lõige 2 asendatakse järgmisega:</w:t>
      </w:r>
    </w:p>
    <w:p w14:paraId="3D8433F6" w14:textId="14275F1A" w:rsidR="007A2421" w:rsidRPr="00AF5561" w:rsidRDefault="007A2421" w:rsidP="00A610B3">
      <w:pPr>
        <w:spacing w:before="120" w:after="120" w:line="360" w:lineRule="auto"/>
        <w:ind w:left="1418" w:hanging="567"/>
        <w:rPr>
          <w:b/>
          <w:szCs w:val="24"/>
          <w:lang w:eastAsia="en-US"/>
        </w:rPr>
      </w:pPr>
      <w:r>
        <w:rPr>
          <w:b/>
          <w:i/>
          <w:szCs w:val="24"/>
          <w:lang w:eastAsia="en-US"/>
        </w:rPr>
        <w:t>„</w:t>
      </w:r>
      <w:r w:rsidRPr="007A2421">
        <w:rPr>
          <w:b/>
          <w:i/>
          <w:szCs w:val="24"/>
          <w:lang w:eastAsia="en-US"/>
        </w:rPr>
        <w:t>2.</w:t>
      </w:r>
      <w:r w:rsidRPr="007A2421">
        <w:rPr>
          <w:szCs w:val="24"/>
          <w:lang w:eastAsia="en-US"/>
        </w:rPr>
        <w:tab/>
      </w:r>
      <w:r w:rsidRPr="007A2421">
        <w:rPr>
          <w:b/>
          <w:i/>
          <w:szCs w:val="24"/>
          <w:lang w:eastAsia="en-US"/>
        </w:rPr>
        <w:t>Kui sundlitsentsi taotlev isik esitab taotlused asutustele sama toote kohta, peab ta taotluses selle ära märkima koos üksikasjadega koguste ja asjaomaste importivate riikide kohta.</w:t>
      </w:r>
      <w:r>
        <w:rPr>
          <w:b/>
          <w:i/>
          <w:szCs w:val="24"/>
          <w:lang w:eastAsia="en-US"/>
        </w:rPr>
        <w:t>“;</w:t>
      </w:r>
      <w:r w:rsidR="00AF5561">
        <w:rPr>
          <w:b/>
          <w:szCs w:val="24"/>
          <w:lang w:eastAsia="en-US"/>
        </w:rPr>
        <w:t xml:space="preserve"> [ME 82]</w:t>
      </w:r>
    </w:p>
    <w:p w14:paraId="13CA3A50"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-aa)</w:t>
      </w:r>
      <w:r w:rsidRPr="007A2421">
        <w:rPr>
          <w:szCs w:val="24"/>
          <w:lang w:eastAsia="en-US"/>
        </w:rPr>
        <w:tab/>
      </w:r>
      <w:r w:rsidRPr="007A2421">
        <w:rPr>
          <w:b/>
          <w:i/>
          <w:szCs w:val="24"/>
          <w:lang w:eastAsia="en-US"/>
        </w:rPr>
        <w:t>artikli 6 lõike 3 punkt c asendatakse järgmisega:</w:t>
      </w:r>
    </w:p>
    <w:p w14:paraId="502BCFA6" w14:textId="75C74468" w:rsidR="007A2421" w:rsidRPr="00AF5561" w:rsidRDefault="007A2421" w:rsidP="00A610B3">
      <w:pPr>
        <w:spacing w:before="120" w:after="120" w:line="360" w:lineRule="auto"/>
        <w:ind w:left="1418" w:hanging="567"/>
        <w:rPr>
          <w:b/>
          <w:szCs w:val="24"/>
          <w:lang w:eastAsia="en-US"/>
        </w:rPr>
      </w:pPr>
      <w:r>
        <w:rPr>
          <w:b/>
          <w:i/>
          <w:szCs w:val="24"/>
          <w:lang w:eastAsia="en-US"/>
        </w:rPr>
        <w:t>„</w:t>
      </w:r>
      <w:r w:rsidRPr="007A2421">
        <w:rPr>
          <w:b/>
          <w:i/>
          <w:szCs w:val="24"/>
          <w:lang w:eastAsia="en-US"/>
        </w:rPr>
        <w:t>c)</w:t>
      </w:r>
      <w:r w:rsidRPr="007A2421">
        <w:rPr>
          <w:szCs w:val="24"/>
          <w:lang w:eastAsia="en-US"/>
        </w:rPr>
        <w:tab/>
      </w:r>
      <w:r w:rsidRPr="007A2421">
        <w:rPr>
          <w:b/>
          <w:i/>
          <w:szCs w:val="24"/>
          <w:lang w:eastAsia="en-US"/>
        </w:rPr>
        <w:t>farmaatsiatoote eeldatav kogus, mida taotleja soovib toota sundlitsentsi alusel;</w:t>
      </w:r>
      <w:r>
        <w:rPr>
          <w:b/>
          <w:i/>
          <w:szCs w:val="24"/>
          <w:lang w:eastAsia="en-US"/>
        </w:rPr>
        <w:t>“;</w:t>
      </w:r>
      <w:r w:rsidR="00AF5561">
        <w:rPr>
          <w:b/>
          <w:szCs w:val="24"/>
          <w:lang w:eastAsia="en-US"/>
        </w:rPr>
        <w:t xml:space="preserve"> [ME 83]</w:t>
      </w:r>
    </w:p>
    <w:p w14:paraId="2D79A931" w14:textId="77777777" w:rsidR="007A2421" w:rsidRDefault="007A2421">
      <w:pPr>
        <w:widowControl/>
        <w:rPr>
          <w:b/>
          <w:i/>
          <w:szCs w:val="24"/>
          <w:lang w:eastAsia="en-US"/>
        </w:rPr>
      </w:pPr>
      <w:r>
        <w:rPr>
          <w:b/>
          <w:i/>
          <w:szCs w:val="24"/>
          <w:lang w:eastAsia="en-US"/>
        </w:rPr>
        <w:br w:type="page"/>
      </w:r>
    </w:p>
    <w:p w14:paraId="3BCA032C" w14:textId="39E551A3" w:rsidR="007A2421" w:rsidRPr="007A2421" w:rsidRDefault="007A2421" w:rsidP="007A2421">
      <w:pPr>
        <w:spacing w:before="120" w:after="120" w:line="360" w:lineRule="auto"/>
        <w:ind w:left="850" w:hanging="850"/>
        <w:rPr>
          <w:szCs w:val="24"/>
          <w:lang w:eastAsia="en-US"/>
        </w:rPr>
      </w:pPr>
      <w:r w:rsidRPr="007A2421">
        <w:rPr>
          <w:b/>
          <w:i/>
          <w:szCs w:val="24"/>
          <w:lang w:eastAsia="en-US"/>
        </w:rPr>
        <w:lastRenderedPageBreak/>
        <w:t>-</w:t>
      </w:r>
      <w:proofErr w:type="spellStart"/>
      <w:r w:rsidRPr="007A2421">
        <w:rPr>
          <w:b/>
          <w:i/>
          <w:szCs w:val="24"/>
          <w:lang w:eastAsia="en-US"/>
        </w:rPr>
        <w:t>ab</w:t>
      </w:r>
      <w:proofErr w:type="spellEnd"/>
      <w:r w:rsidRPr="007A2421">
        <w:rPr>
          <w:b/>
          <w:i/>
          <w:szCs w:val="24"/>
          <w:lang w:eastAsia="en-US"/>
        </w:rPr>
        <w:t>)</w:t>
      </w:r>
      <w:r w:rsidRPr="007A2421">
        <w:rPr>
          <w:szCs w:val="24"/>
          <w:lang w:eastAsia="en-US"/>
        </w:rPr>
        <w:tab/>
      </w:r>
      <w:r w:rsidRPr="007A2421">
        <w:rPr>
          <w:b/>
          <w:i/>
          <w:szCs w:val="24"/>
          <w:lang w:eastAsia="en-US"/>
        </w:rPr>
        <w:t>artikli 6 lõike 3 punkt e asendatakse järgmisega:</w:t>
      </w:r>
    </w:p>
    <w:p w14:paraId="4FE89017" w14:textId="3E6E33A3" w:rsidR="007A2421" w:rsidRPr="00AF5561" w:rsidRDefault="007A2421" w:rsidP="00A610B3">
      <w:pPr>
        <w:spacing w:before="120" w:after="120" w:line="360" w:lineRule="auto"/>
        <w:ind w:left="1418" w:hanging="567"/>
        <w:rPr>
          <w:b/>
          <w:szCs w:val="24"/>
          <w:lang w:eastAsia="en-US"/>
        </w:rPr>
      </w:pPr>
      <w:r>
        <w:rPr>
          <w:b/>
          <w:i/>
          <w:szCs w:val="24"/>
          <w:lang w:eastAsia="en-US"/>
        </w:rPr>
        <w:t>„</w:t>
      </w:r>
      <w:r w:rsidRPr="007A2421">
        <w:rPr>
          <w:b/>
          <w:i/>
          <w:szCs w:val="24"/>
          <w:lang w:eastAsia="en-US"/>
        </w:rPr>
        <w:t>e)</w:t>
      </w:r>
      <w:r w:rsidRPr="007A2421">
        <w:rPr>
          <w:szCs w:val="24"/>
          <w:lang w:eastAsia="en-US"/>
        </w:rPr>
        <w:tab/>
      </w:r>
      <w:r w:rsidRPr="007A2421">
        <w:rPr>
          <w:b/>
          <w:i/>
          <w:szCs w:val="24"/>
          <w:lang w:eastAsia="en-US"/>
        </w:rPr>
        <w:t>vajaduse korral tõendid eelnevate läbirääkimiste pidamiseks tehtavate pingutuste kohta õiguste omanikuga vastavalt artiklile 9;</w:t>
      </w:r>
      <w:r>
        <w:rPr>
          <w:b/>
          <w:i/>
          <w:szCs w:val="24"/>
          <w:lang w:eastAsia="en-US"/>
        </w:rPr>
        <w:t>“;</w:t>
      </w:r>
      <w:r w:rsidR="00AF5561">
        <w:rPr>
          <w:b/>
          <w:szCs w:val="24"/>
          <w:lang w:eastAsia="en-US"/>
        </w:rPr>
        <w:t xml:space="preserve"> [ME 84]</w:t>
      </w:r>
    </w:p>
    <w:p w14:paraId="27ECABC8"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w:t>
      </w:r>
      <w:proofErr w:type="spellStart"/>
      <w:r w:rsidRPr="007A2421">
        <w:rPr>
          <w:b/>
          <w:i/>
          <w:szCs w:val="24"/>
          <w:lang w:eastAsia="en-US"/>
        </w:rPr>
        <w:t>ac</w:t>
      </w:r>
      <w:proofErr w:type="spellEnd"/>
      <w:r w:rsidRPr="007A2421">
        <w:rPr>
          <w:b/>
          <w:i/>
          <w:szCs w:val="24"/>
          <w:lang w:eastAsia="en-US"/>
        </w:rPr>
        <w:t>)</w:t>
      </w:r>
      <w:r w:rsidRPr="007A2421">
        <w:rPr>
          <w:szCs w:val="24"/>
          <w:lang w:eastAsia="en-US"/>
        </w:rPr>
        <w:tab/>
      </w:r>
      <w:r w:rsidRPr="007A2421">
        <w:rPr>
          <w:b/>
          <w:i/>
          <w:szCs w:val="24"/>
          <w:lang w:eastAsia="en-US"/>
        </w:rPr>
        <w:t>artikli 6 lõike 3 punkt f asendatakse järgmisega:</w:t>
      </w:r>
    </w:p>
    <w:p w14:paraId="3D86E0F0" w14:textId="3DDCD6F3" w:rsidR="007A2421" w:rsidRPr="007A2421" w:rsidRDefault="007A2421" w:rsidP="00A610B3">
      <w:pPr>
        <w:spacing w:before="120" w:after="120" w:line="360" w:lineRule="auto"/>
        <w:ind w:left="1418" w:hanging="567"/>
        <w:rPr>
          <w:szCs w:val="24"/>
          <w:lang w:eastAsia="en-US"/>
        </w:rPr>
      </w:pPr>
      <w:r>
        <w:rPr>
          <w:b/>
          <w:i/>
          <w:szCs w:val="24"/>
          <w:lang w:eastAsia="en-US"/>
        </w:rPr>
        <w:t>„</w:t>
      </w:r>
      <w:r w:rsidRPr="007A2421">
        <w:rPr>
          <w:b/>
          <w:i/>
          <w:szCs w:val="24"/>
          <w:lang w:eastAsia="en-US"/>
        </w:rPr>
        <w:t>f)</w:t>
      </w:r>
      <w:r w:rsidRPr="007A2421">
        <w:rPr>
          <w:szCs w:val="24"/>
          <w:lang w:eastAsia="en-US"/>
        </w:rPr>
        <w:tab/>
      </w:r>
      <w:r w:rsidRPr="007A2421">
        <w:rPr>
          <w:b/>
          <w:i/>
          <w:szCs w:val="24"/>
          <w:lang w:eastAsia="en-US"/>
        </w:rPr>
        <w:t>tõendid erinõude kohta:</w:t>
      </w:r>
    </w:p>
    <w:p w14:paraId="7A702363" w14:textId="77777777" w:rsidR="007A2421" w:rsidRPr="007A2421" w:rsidRDefault="007A2421" w:rsidP="00A610B3">
      <w:pPr>
        <w:spacing w:before="120" w:after="120" w:line="360" w:lineRule="auto"/>
        <w:ind w:left="1985" w:hanging="566"/>
        <w:rPr>
          <w:szCs w:val="24"/>
          <w:lang w:eastAsia="en-US"/>
        </w:rPr>
      </w:pPr>
      <w:r w:rsidRPr="007A2421">
        <w:rPr>
          <w:b/>
          <w:i/>
          <w:szCs w:val="24"/>
          <w:lang w:eastAsia="en-US"/>
        </w:rPr>
        <w:t>i)</w:t>
      </w:r>
      <w:r w:rsidRPr="007A2421">
        <w:rPr>
          <w:szCs w:val="24"/>
          <w:lang w:eastAsia="en-US"/>
        </w:rPr>
        <w:tab/>
      </w:r>
      <w:r w:rsidRPr="007A2421">
        <w:rPr>
          <w:b/>
          <w:i/>
          <w:szCs w:val="24"/>
          <w:lang w:eastAsia="en-US"/>
        </w:rPr>
        <w:t>importiva riigi või importivate riikide pädevalt asutuselt või</w:t>
      </w:r>
    </w:p>
    <w:p w14:paraId="3B0A82C1" w14:textId="77777777" w:rsidR="007A2421" w:rsidRPr="007A2421" w:rsidRDefault="007A2421" w:rsidP="00A610B3">
      <w:pPr>
        <w:spacing w:before="120" w:after="120" w:line="360" w:lineRule="auto"/>
        <w:ind w:left="1985" w:hanging="566"/>
        <w:rPr>
          <w:szCs w:val="24"/>
          <w:lang w:eastAsia="en-US"/>
        </w:rPr>
      </w:pPr>
      <w:r w:rsidRPr="007A2421">
        <w:rPr>
          <w:b/>
          <w:i/>
          <w:szCs w:val="24"/>
          <w:lang w:eastAsia="en-US"/>
        </w:rPr>
        <w:t>ii)</w:t>
      </w:r>
      <w:r w:rsidRPr="007A2421">
        <w:rPr>
          <w:szCs w:val="24"/>
          <w:lang w:eastAsia="en-US"/>
        </w:rPr>
        <w:tab/>
      </w:r>
      <w:r w:rsidRPr="007A2421">
        <w:rPr>
          <w:b/>
          <w:i/>
          <w:szCs w:val="24"/>
          <w:lang w:eastAsia="en-US"/>
        </w:rPr>
        <w:t>valitsusväliselt organisatsioonilt, mis tegutseb ühe või mitme importiva riigi ametlikul heakskiidul, või</w:t>
      </w:r>
    </w:p>
    <w:p w14:paraId="1D46EE46" w14:textId="57E028F8" w:rsidR="007A2421" w:rsidRPr="00AF5561" w:rsidRDefault="007A2421" w:rsidP="00A610B3">
      <w:pPr>
        <w:spacing w:before="120" w:after="120" w:line="360" w:lineRule="auto"/>
        <w:ind w:left="1985" w:hanging="566"/>
        <w:rPr>
          <w:b/>
          <w:szCs w:val="24"/>
          <w:lang w:eastAsia="en-US"/>
        </w:rPr>
      </w:pPr>
      <w:r w:rsidRPr="007A2421">
        <w:rPr>
          <w:b/>
          <w:i/>
          <w:szCs w:val="24"/>
          <w:lang w:eastAsia="en-US"/>
        </w:rPr>
        <w:t>iii)</w:t>
      </w:r>
      <w:r w:rsidRPr="007A2421">
        <w:rPr>
          <w:szCs w:val="24"/>
          <w:lang w:eastAsia="en-US"/>
        </w:rPr>
        <w:tab/>
      </w:r>
      <w:r w:rsidRPr="007A2421">
        <w:rPr>
          <w:b/>
          <w:i/>
          <w:szCs w:val="24"/>
          <w:lang w:eastAsia="en-US"/>
        </w:rPr>
        <w:t>ÜRO organilt või muult rahvusvaheliselt terviseorganisatsioonilt, mis tegutseb ühe või mitme importiva riigi ametlikul heakskiidul, ning nõutud toote eeldatav kogus.</w:t>
      </w:r>
      <w:r>
        <w:rPr>
          <w:b/>
          <w:i/>
          <w:szCs w:val="24"/>
          <w:lang w:eastAsia="en-US"/>
        </w:rPr>
        <w:t>“;</w:t>
      </w:r>
      <w:r w:rsidR="00AF5561">
        <w:rPr>
          <w:b/>
          <w:szCs w:val="24"/>
          <w:lang w:eastAsia="en-US"/>
        </w:rPr>
        <w:t xml:space="preserve"> [ME 85]</w:t>
      </w:r>
    </w:p>
    <w:p w14:paraId="452FA3D5"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w:t>
      </w:r>
      <w:proofErr w:type="spellStart"/>
      <w:r w:rsidRPr="007A2421">
        <w:rPr>
          <w:b/>
          <w:i/>
          <w:szCs w:val="24"/>
          <w:lang w:eastAsia="en-US"/>
        </w:rPr>
        <w:t>ad</w:t>
      </w:r>
      <w:proofErr w:type="spellEnd"/>
      <w:r w:rsidRPr="007A2421">
        <w:rPr>
          <w:b/>
          <w:i/>
          <w:szCs w:val="24"/>
          <w:lang w:eastAsia="en-US"/>
        </w:rPr>
        <w:t>)</w:t>
      </w:r>
      <w:r w:rsidRPr="007A2421">
        <w:rPr>
          <w:szCs w:val="24"/>
          <w:lang w:eastAsia="en-US"/>
        </w:rPr>
        <w:tab/>
      </w:r>
      <w:r w:rsidRPr="007A2421">
        <w:rPr>
          <w:b/>
          <w:i/>
          <w:szCs w:val="24"/>
          <w:lang w:eastAsia="en-US"/>
        </w:rPr>
        <w:t>artikkel 7 asendatakse järgmisega:</w:t>
      </w:r>
    </w:p>
    <w:p w14:paraId="14D51ADC" w14:textId="77777777" w:rsidR="00894FC3" w:rsidRDefault="00894FC3">
      <w:pPr>
        <w:widowControl/>
        <w:rPr>
          <w:b/>
          <w:i/>
          <w:szCs w:val="24"/>
          <w:lang w:eastAsia="en-US"/>
        </w:rPr>
      </w:pPr>
      <w:r>
        <w:rPr>
          <w:b/>
          <w:i/>
          <w:szCs w:val="24"/>
          <w:lang w:eastAsia="en-US"/>
        </w:rPr>
        <w:br w:type="page"/>
      </w:r>
    </w:p>
    <w:p w14:paraId="4FAD0941" w14:textId="51F7B510" w:rsidR="007A2421" w:rsidRPr="007A2421" w:rsidRDefault="007A2421" w:rsidP="00A610B3">
      <w:pPr>
        <w:spacing w:before="120" w:after="120" w:line="360" w:lineRule="auto"/>
        <w:ind w:left="850" w:firstLine="1"/>
        <w:rPr>
          <w:szCs w:val="24"/>
          <w:lang w:eastAsia="en-US"/>
        </w:rPr>
      </w:pPr>
      <w:r w:rsidRPr="00A610B3">
        <w:rPr>
          <w:b/>
          <w:i/>
          <w:szCs w:val="24"/>
          <w:lang w:eastAsia="en-US"/>
        </w:rPr>
        <w:lastRenderedPageBreak/>
        <w:t>„</w:t>
      </w:r>
      <w:r w:rsidRPr="007A2421">
        <w:rPr>
          <w:b/>
          <w:i/>
          <w:szCs w:val="24"/>
          <w:lang w:eastAsia="en-US"/>
        </w:rPr>
        <w:t>Artikkel 7</w:t>
      </w:r>
      <w:r>
        <w:rPr>
          <w:b/>
          <w:i/>
          <w:szCs w:val="24"/>
          <w:lang w:eastAsia="en-US"/>
        </w:rPr>
        <w:br/>
      </w:r>
      <w:r w:rsidRPr="007A2421">
        <w:rPr>
          <w:b/>
          <w:i/>
          <w:szCs w:val="24"/>
          <w:lang w:eastAsia="en-US"/>
        </w:rPr>
        <w:t>Õiguste omaniku õigused</w:t>
      </w:r>
    </w:p>
    <w:p w14:paraId="3C48EB83" w14:textId="26EA19AE" w:rsidR="007A2421" w:rsidRPr="00AF5561" w:rsidRDefault="007A2421" w:rsidP="00A610B3">
      <w:pPr>
        <w:spacing w:before="120" w:after="120" w:line="360" w:lineRule="auto"/>
        <w:ind w:left="850"/>
        <w:rPr>
          <w:b/>
          <w:szCs w:val="24"/>
          <w:lang w:eastAsia="en-US"/>
        </w:rPr>
      </w:pPr>
      <w:r w:rsidRPr="007A2421">
        <w:rPr>
          <w:b/>
          <w:i/>
          <w:szCs w:val="24"/>
          <w:lang w:eastAsia="en-US"/>
        </w:rPr>
        <w:t>Pädev asutus teatab õiguste omanikule viivitamatult sundlitsentsi taotlusest. Enne sundlitsentsi andmist võib pädev asutus anda õiguste omanikule võimaluse teha taotluse kohta märkusi ning esitada pädevale asutusele taotluse kohta igasugust asjakohast teavet.</w:t>
      </w:r>
      <w:r>
        <w:rPr>
          <w:b/>
          <w:i/>
          <w:szCs w:val="24"/>
          <w:lang w:eastAsia="en-US"/>
        </w:rPr>
        <w:t>“;</w:t>
      </w:r>
      <w:r w:rsidR="00AF5561">
        <w:rPr>
          <w:b/>
          <w:szCs w:val="24"/>
          <w:lang w:eastAsia="en-US"/>
        </w:rPr>
        <w:t xml:space="preserve"> [ME 86]</w:t>
      </w:r>
    </w:p>
    <w:p w14:paraId="547FE5D1"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-ae)</w:t>
      </w:r>
      <w:r w:rsidRPr="007A2421">
        <w:rPr>
          <w:szCs w:val="24"/>
          <w:lang w:eastAsia="en-US"/>
        </w:rPr>
        <w:tab/>
      </w:r>
      <w:r w:rsidRPr="007A2421">
        <w:rPr>
          <w:b/>
          <w:i/>
          <w:szCs w:val="24"/>
          <w:lang w:eastAsia="en-US"/>
        </w:rPr>
        <w:t>artikli 9 lõige 1 asendatakse järgmisega:</w:t>
      </w:r>
    </w:p>
    <w:p w14:paraId="49A06BFA" w14:textId="1AA4A37B" w:rsidR="007A2421" w:rsidRPr="00AF5561" w:rsidRDefault="007A2421" w:rsidP="00A610B3">
      <w:pPr>
        <w:spacing w:before="120" w:after="120" w:line="360" w:lineRule="auto"/>
        <w:ind w:left="1418" w:hanging="567"/>
        <w:rPr>
          <w:b/>
          <w:szCs w:val="24"/>
          <w:lang w:eastAsia="en-US"/>
        </w:rPr>
      </w:pPr>
      <w:r>
        <w:rPr>
          <w:b/>
          <w:i/>
          <w:szCs w:val="24"/>
          <w:lang w:eastAsia="en-US"/>
        </w:rPr>
        <w:t>„</w:t>
      </w:r>
      <w:r w:rsidRPr="007A2421">
        <w:rPr>
          <w:b/>
          <w:i/>
          <w:szCs w:val="24"/>
          <w:lang w:eastAsia="en-US"/>
        </w:rPr>
        <w:t>1.</w:t>
      </w:r>
      <w:r w:rsidRPr="007A2421">
        <w:rPr>
          <w:szCs w:val="24"/>
          <w:lang w:eastAsia="en-US"/>
        </w:rPr>
        <w:tab/>
      </w:r>
      <w:r w:rsidRPr="007A2421">
        <w:rPr>
          <w:b/>
          <w:i/>
          <w:szCs w:val="24"/>
          <w:lang w:eastAsia="en-US"/>
        </w:rPr>
        <w:t>Taotleja peab esitama pädevale asutusele tõendid selle kohta, et ta on teinud jõupingutusi õiguste omanikult volituse saamiseks ning need jõupingutused ei ole vilja kandnud kolmekümne päeva jooksul enne taotluse esitamist.</w:t>
      </w:r>
      <w:r>
        <w:rPr>
          <w:b/>
          <w:i/>
          <w:szCs w:val="24"/>
          <w:lang w:eastAsia="en-US"/>
        </w:rPr>
        <w:t>“;</w:t>
      </w:r>
      <w:r w:rsidR="00AF5561">
        <w:rPr>
          <w:b/>
          <w:szCs w:val="24"/>
          <w:lang w:eastAsia="en-US"/>
        </w:rPr>
        <w:t xml:space="preserve"> [ME 87]</w:t>
      </w:r>
    </w:p>
    <w:p w14:paraId="2A5B22A0"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w:t>
      </w:r>
      <w:proofErr w:type="spellStart"/>
      <w:r w:rsidRPr="007A2421">
        <w:rPr>
          <w:b/>
          <w:i/>
          <w:szCs w:val="24"/>
          <w:lang w:eastAsia="en-US"/>
        </w:rPr>
        <w:t>af</w:t>
      </w:r>
      <w:proofErr w:type="spellEnd"/>
      <w:r w:rsidRPr="007A2421">
        <w:rPr>
          <w:b/>
          <w:i/>
          <w:szCs w:val="24"/>
          <w:lang w:eastAsia="en-US"/>
        </w:rPr>
        <w:t>)</w:t>
      </w:r>
      <w:r w:rsidRPr="007A2421">
        <w:rPr>
          <w:szCs w:val="24"/>
          <w:lang w:eastAsia="en-US"/>
        </w:rPr>
        <w:tab/>
      </w:r>
      <w:r w:rsidRPr="007A2421">
        <w:rPr>
          <w:b/>
          <w:i/>
          <w:szCs w:val="24"/>
          <w:lang w:eastAsia="en-US"/>
        </w:rPr>
        <w:t>artikli 10 lõige 1 asendatakse järgmisega:</w:t>
      </w:r>
    </w:p>
    <w:p w14:paraId="054C0E93" w14:textId="206B3474" w:rsidR="007A2421" w:rsidRPr="00AF5561" w:rsidRDefault="007A2421" w:rsidP="00A610B3">
      <w:pPr>
        <w:spacing w:before="120" w:after="120" w:line="360" w:lineRule="auto"/>
        <w:ind w:left="1418" w:hanging="567"/>
        <w:rPr>
          <w:b/>
          <w:szCs w:val="24"/>
          <w:lang w:eastAsia="en-US"/>
        </w:rPr>
      </w:pPr>
      <w:r>
        <w:rPr>
          <w:b/>
          <w:i/>
          <w:szCs w:val="24"/>
          <w:lang w:eastAsia="en-US"/>
        </w:rPr>
        <w:t>„</w:t>
      </w:r>
      <w:r w:rsidRPr="007A2421">
        <w:rPr>
          <w:b/>
          <w:i/>
          <w:szCs w:val="24"/>
          <w:lang w:eastAsia="en-US"/>
        </w:rPr>
        <w:t>1.</w:t>
      </w:r>
      <w:r w:rsidRPr="007A2421">
        <w:rPr>
          <w:szCs w:val="24"/>
          <w:lang w:eastAsia="en-US"/>
        </w:rPr>
        <w:tab/>
      </w:r>
      <w:r w:rsidRPr="007A2421">
        <w:rPr>
          <w:b/>
          <w:i/>
          <w:szCs w:val="24"/>
          <w:lang w:eastAsia="en-US"/>
        </w:rPr>
        <w:t>Antav litsents ei ole võõrandatav, välja arvatud ettevõtte või organisatsiooni selle osa puhul, kes litsentsi kasutab, ning see ei ole ainuõiguslik. Litsents sisaldab lõigetes 2–9 sätestatud eritingimusi, mida litsentsisaaja peab täitma.</w:t>
      </w:r>
      <w:r>
        <w:rPr>
          <w:b/>
          <w:i/>
          <w:szCs w:val="24"/>
          <w:lang w:eastAsia="en-US"/>
        </w:rPr>
        <w:t>“</w:t>
      </w:r>
      <w:r w:rsidR="00AF5561">
        <w:rPr>
          <w:b/>
          <w:i/>
          <w:szCs w:val="24"/>
          <w:lang w:eastAsia="en-US"/>
        </w:rPr>
        <w:t>;</w:t>
      </w:r>
      <w:r w:rsidR="00AF5561">
        <w:rPr>
          <w:b/>
          <w:szCs w:val="24"/>
          <w:lang w:eastAsia="en-US"/>
        </w:rPr>
        <w:t xml:space="preserve"> [ME 88]</w:t>
      </w:r>
    </w:p>
    <w:p w14:paraId="56599215" w14:textId="77777777" w:rsidR="00894FC3" w:rsidRDefault="00894FC3">
      <w:pPr>
        <w:widowControl/>
        <w:rPr>
          <w:b/>
          <w:i/>
          <w:szCs w:val="24"/>
          <w:lang w:eastAsia="en-US"/>
        </w:rPr>
      </w:pPr>
      <w:r>
        <w:rPr>
          <w:b/>
          <w:i/>
          <w:szCs w:val="24"/>
          <w:lang w:eastAsia="en-US"/>
        </w:rPr>
        <w:br w:type="page"/>
      </w:r>
    </w:p>
    <w:p w14:paraId="51D7C497" w14:textId="4E741514" w:rsidR="007A2421" w:rsidRPr="007A2421" w:rsidRDefault="007A2421" w:rsidP="007A2421">
      <w:pPr>
        <w:spacing w:before="120" w:after="120" w:line="360" w:lineRule="auto"/>
        <w:ind w:left="850" w:hanging="850"/>
        <w:rPr>
          <w:szCs w:val="24"/>
          <w:lang w:eastAsia="en-US"/>
        </w:rPr>
      </w:pPr>
      <w:r w:rsidRPr="007A2421">
        <w:rPr>
          <w:b/>
          <w:i/>
          <w:szCs w:val="24"/>
          <w:lang w:eastAsia="en-US"/>
        </w:rPr>
        <w:lastRenderedPageBreak/>
        <w:t>-</w:t>
      </w:r>
      <w:proofErr w:type="spellStart"/>
      <w:r w:rsidRPr="007A2421">
        <w:rPr>
          <w:b/>
          <w:i/>
          <w:szCs w:val="24"/>
          <w:lang w:eastAsia="en-US"/>
        </w:rPr>
        <w:t>ag</w:t>
      </w:r>
      <w:proofErr w:type="spellEnd"/>
      <w:r w:rsidRPr="007A2421">
        <w:rPr>
          <w:b/>
          <w:i/>
          <w:szCs w:val="24"/>
          <w:lang w:eastAsia="en-US"/>
        </w:rPr>
        <w:t>)</w:t>
      </w:r>
      <w:r w:rsidRPr="007A2421">
        <w:rPr>
          <w:szCs w:val="24"/>
          <w:lang w:eastAsia="en-US"/>
        </w:rPr>
        <w:tab/>
      </w:r>
      <w:r w:rsidRPr="007A2421">
        <w:rPr>
          <w:b/>
          <w:i/>
          <w:szCs w:val="24"/>
          <w:lang w:eastAsia="en-US"/>
        </w:rPr>
        <w:t>artikli 10 lõige 2 asendatakse järgmisega:</w:t>
      </w:r>
    </w:p>
    <w:p w14:paraId="5D9DAE9E" w14:textId="6274CD66" w:rsidR="007A2421" w:rsidRPr="00AF5561" w:rsidRDefault="007A2421" w:rsidP="00A610B3">
      <w:pPr>
        <w:spacing w:before="120" w:after="120" w:line="360" w:lineRule="auto"/>
        <w:ind w:left="1418" w:hanging="567"/>
        <w:rPr>
          <w:b/>
          <w:szCs w:val="24"/>
          <w:lang w:eastAsia="en-US"/>
        </w:rPr>
      </w:pPr>
      <w:r>
        <w:rPr>
          <w:b/>
          <w:i/>
          <w:szCs w:val="24"/>
          <w:lang w:eastAsia="en-US"/>
        </w:rPr>
        <w:t>„</w:t>
      </w:r>
      <w:r w:rsidRPr="007A2421">
        <w:rPr>
          <w:b/>
          <w:i/>
          <w:szCs w:val="24"/>
          <w:lang w:eastAsia="en-US"/>
        </w:rPr>
        <w:t>2.</w:t>
      </w:r>
      <w:r w:rsidRPr="007A2421">
        <w:rPr>
          <w:szCs w:val="24"/>
          <w:lang w:eastAsia="en-US"/>
        </w:rPr>
        <w:tab/>
      </w:r>
      <w:r w:rsidRPr="007A2421">
        <w:rPr>
          <w:b/>
          <w:i/>
          <w:szCs w:val="24"/>
          <w:lang w:eastAsia="en-US"/>
        </w:rPr>
        <w:t>Litsentsi alusel toodetud toote (toodete) eeldatav kogus ei tohi ületada taotluses viidatud importivale riigile või riikidele vajalikku kogust, võttes arvesse muude mujal antud sundlitsentside alusel toodetud toote (toodete) kogust.</w:t>
      </w:r>
      <w:r>
        <w:rPr>
          <w:b/>
          <w:i/>
          <w:szCs w:val="24"/>
          <w:lang w:eastAsia="en-US"/>
        </w:rPr>
        <w:t>“;</w:t>
      </w:r>
      <w:r w:rsidR="00AF5561">
        <w:rPr>
          <w:b/>
          <w:szCs w:val="24"/>
          <w:lang w:eastAsia="en-US"/>
        </w:rPr>
        <w:t xml:space="preserve"> [ME 89]</w:t>
      </w:r>
    </w:p>
    <w:p w14:paraId="0540D478" w14:textId="77777777" w:rsidR="007A2421" w:rsidRPr="007A2421" w:rsidRDefault="007A2421" w:rsidP="007A2421">
      <w:pPr>
        <w:spacing w:before="120" w:after="120" w:line="360" w:lineRule="auto"/>
        <w:ind w:left="850" w:hanging="850"/>
        <w:rPr>
          <w:szCs w:val="24"/>
          <w:lang w:eastAsia="en-US"/>
        </w:rPr>
      </w:pPr>
      <w:r w:rsidRPr="007A2421">
        <w:rPr>
          <w:b/>
          <w:i/>
          <w:szCs w:val="24"/>
          <w:lang w:eastAsia="en-US"/>
        </w:rPr>
        <w:t>-ah)</w:t>
      </w:r>
      <w:r w:rsidRPr="007A2421">
        <w:rPr>
          <w:szCs w:val="24"/>
          <w:lang w:eastAsia="en-US"/>
        </w:rPr>
        <w:tab/>
      </w:r>
      <w:r w:rsidRPr="007A2421">
        <w:rPr>
          <w:b/>
          <w:i/>
          <w:szCs w:val="24"/>
          <w:lang w:eastAsia="en-US"/>
        </w:rPr>
        <w:t>artikli 10 lõige 8 asendatakse järgmisega:</w:t>
      </w:r>
    </w:p>
    <w:p w14:paraId="2323B6BE" w14:textId="3B82C778" w:rsidR="007A2421" w:rsidRPr="00C92B9E" w:rsidRDefault="00894FC3" w:rsidP="00A610B3">
      <w:pPr>
        <w:spacing w:before="120" w:after="120" w:line="360" w:lineRule="auto"/>
        <w:ind w:left="1418" w:hanging="567"/>
        <w:rPr>
          <w:b/>
          <w:szCs w:val="24"/>
          <w:lang w:eastAsia="en-US"/>
        </w:rPr>
      </w:pPr>
      <w:r>
        <w:rPr>
          <w:b/>
          <w:i/>
          <w:szCs w:val="24"/>
          <w:lang w:eastAsia="en-US"/>
        </w:rPr>
        <w:t>„</w:t>
      </w:r>
      <w:r w:rsidR="007A2421" w:rsidRPr="007A2421">
        <w:rPr>
          <w:b/>
          <w:i/>
          <w:szCs w:val="24"/>
          <w:lang w:eastAsia="en-US"/>
        </w:rPr>
        <w:t>8.</w:t>
      </w:r>
      <w:r w:rsidR="007A2421" w:rsidRPr="007A2421">
        <w:rPr>
          <w:szCs w:val="24"/>
          <w:lang w:eastAsia="en-US"/>
        </w:rPr>
        <w:tab/>
      </w:r>
      <w:r w:rsidR="007A2421" w:rsidRPr="007A2421">
        <w:rPr>
          <w:b/>
          <w:i/>
          <w:szCs w:val="24"/>
          <w:lang w:eastAsia="en-US"/>
        </w:rPr>
        <w:t>Pädev asutus võib omal algatusel, kui riigisisene õigus võimaldab tal omal algatusel tegutseda, nõuda litsentsisaajalt tõendeid toote ekspordi kohta ekspordideklaratsiooni kaudu, mida kinnitab asjaomane tolliasutus, ning tõendeid ekspordi kohta ühelt artikli 6 lõike 3 punktis f viidatud asutustest.</w:t>
      </w:r>
      <w:r>
        <w:rPr>
          <w:b/>
          <w:i/>
          <w:szCs w:val="24"/>
          <w:lang w:eastAsia="en-US"/>
        </w:rPr>
        <w:t>“;</w:t>
      </w:r>
      <w:r w:rsidR="00C92B9E">
        <w:rPr>
          <w:b/>
          <w:szCs w:val="24"/>
          <w:lang w:eastAsia="en-US"/>
        </w:rPr>
        <w:t xml:space="preserve"> [ME 90]</w:t>
      </w:r>
    </w:p>
    <w:p w14:paraId="2A64B816" w14:textId="77777777" w:rsidR="00894FC3" w:rsidRDefault="00894FC3">
      <w:pPr>
        <w:widowControl/>
        <w:rPr>
          <w:szCs w:val="24"/>
          <w:lang w:eastAsia="en-US"/>
        </w:rPr>
      </w:pPr>
      <w:r>
        <w:rPr>
          <w:szCs w:val="24"/>
          <w:lang w:eastAsia="en-US"/>
        </w:rPr>
        <w:br w:type="page"/>
      </w:r>
    </w:p>
    <w:p w14:paraId="2C2664E0" w14:textId="7DE7ED24"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a)</w:t>
      </w:r>
      <w:r w:rsidRPr="007A2421">
        <w:rPr>
          <w:szCs w:val="24"/>
          <w:lang w:eastAsia="en-US"/>
        </w:rPr>
        <w:tab/>
      </w:r>
      <w:r w:rsidR="00894FC3">
        <w:rPr>
          <w:szCs w:val="24"/>
          <w:lang w:eastAsia="en-US"/>
        </w:rPr>
        <w:t>l</w:t>
      </w:r>
      <w:r w:rsidRPr="007A2421">
        <w:rPr>
          <w:szCs w:val="24"/>
          <w:lang w:eastAsia="en-US"/>
        </w:rPr>
        <w:t xml:space="preserve">isatakse artikkel </w:t>
      </w:r>
      <w:proofErr w:type="spellStart"/>
      <w:r w:rsidRPr="007A2421">
        <w:rPr>
          <w:szCs w:val="24"/>
          <w:lang w:eastAsia="en-US"/>
        </w:rPr>
        <w:t>18a</w:t>
      </w:r>
      <w:proofErr w:type="spellEnd"/>
      <w:r w:rsidRPr="007A2421">
        <w:rPr>
          <w:szCs w:val="24"/>
          <w:lang w:eastAsia="en-US"/>
        </w:rPr>
        <w:t xml:space="preserve"> järgmises sõnastuses.</w:t>
      </w:r>
    </w:p>
    <w:p w14:paraId="7B3724E2" w14:textId="4581827A" w:rsidR="007A2421" w:rsidRPr="007A2421" w:rsidRDefault="007A2421" w:rsidP="007A2421">
      <w:pPr>
        <w:spacing w:before="120" w:after="120" w:line="360" w:lineRule="auto"/>
        <w:ind w:left="850"/>
        <w:rPr>
          <w:szCs w:val="24"/>
          <w:lang w:eastAsia="en-US"/>
        </w:rPr>
      </w:pPr>
      <w:r w:rsidRPr="007A2421">
        <w:rPr>
          <w:szCs w:val="24"/>
          <w:lang w:eastAsia="en-US"/>
        </w:rPr>
        <w:t xml:space="preserve">„Artikkel </w:t>
      </w:r>
      <w:proofErr w:type="spellStart"/>
      <w:r w:rsidRPr="007A2421">
        <w:rPr>
          <w:szCs w:val="24"/>
          <w:lang w:eastAsia="en-US"/>
        </w:rPr>
        <w:t>18a</w:t>
      </w:r>
      <w:proofErr w:type="spellEnd"/>
      <w:r w:rsidR="00894FC3">
        <w:rPr>
          <w:szCs w:val="24"/>
          <w:lang w:eastAsia="en-US"/>
        </w:rPr>
        <w:br/>
      </w:r>
      <w:r w:rsidRPr="007A2421">
        <w:rPr>
          <w:szCs w:val="24"/>
          <w:lang w:eastAsia="en-US"/>
        </w:rPr>
        <w:t>Liidu sundlitsents</w:t>
      </w:r>
    </w:p>
    <w:p w14:paraId="0D8EF77A" w14:textId="1BB33559" w:rsidR="007A2421" w:rsidRPr="00C92B9E" w:rsidRDefault="007A2421" w:rsidP="007A2421">
      <w:pPr>
        <w:spacing w:before="120" w:after="120" w:line="360" w:lineRule="auto"/>
        <w:ind w:left="1416" w:hanging="566"/>
        <w:rPr>
          <w:b/>
          <w:szCs w:val="24"/>
          <w:lang w:eastAsia="en-US"/>
        </w:rPr>
      </w:pPr>
      <w:r w:rsidRPr="007A2421">
        <w:rPr>
          <w:szCs w:val="24"/>
          <w:lang w:eastAsia="en-US"/>
        </w:rPr>
        <w:t>1.</w:t>
      </w:r>
      <w:r w:rsidRPr="007A2421">
        <w:rPr>
          <w:szCs w:val="24"/>
          <w:lang w:eastAsia="en-US"/>
        </w:rPr>
        <w:tab/>
        <w:t xml:space="preserve">Komisjon võib anda </w:t>
      </w:r>
      <w:r w:rsidRPr="007A2421">
        <w:rPr>
          <w:strike/>
          <w:szCs w:val="24"/>
          <w:lang w:eastAsia="en-US"/>
        </w:rPr>
        <w:t xml:space="preserve">sundlitsentsi, kui tootmis- ja ekspordiks müügi tegevus toimub mitmes liikmesriigis ja seega tuleks sama toote kohta anda sundlitsents rohkem kui ühes </w:t>
      </w:r>
      <w:proofErr w:type="spellStart"/>
      <w:r w:rsidRPr="007A2421">
        <w:rPr>
          <w:strike/>
          <w:szCs w:val="24"/>
          <w:lang w:eastAsia="en-US"/>
        </w:rPr>
        <w:t>liikmesriigis</w:t>
      </w:r>
      <w:r w:rsidRPr="007A2421">
        <w:rPr>
          <w:b/>
          <w:i/>
          <w:szCs w:val="24"/>
          <w:lang w:eastAsia="en-US"/>
        </w:rPr>
        <w:t>ka</w:t>
      </w:r>
      <w:proofErr w:type="spellEnd"/>
      <w:r w:rsidRPr="007A2421">
        <w:rPr>
          <w:b/>
          <w:i/>
          <w:szCs w:val="24"/>
          <w:lang w:eastAsia="en-US"/>
        </w:rPr>
        <w:t xml:space="preserve"> rahvatervise probleemidega riikidesse eksportimiseks toodetavate farmaatsiatoodete patentide sundlitsentse</w:t>
      </w:r>
      <w:r w:rsidRPr="007A2421">
        <w:rPr>
          <w:szCs w:val="24"/>
          <w:lang w:eastAsia="en-US"/>
        </w:rPr>
        <w:t>.</w:t>
      </w:r>
      <w:r w:rsidR="00C92B9E">
        <w:rPr>
          <w:b/>
          <w:szCs w:val="24"/>
          <w:lang w:eastAsia="en-US"/>
        </w:rPr>
        <w:t xml:space="preserve"> [ME 91]</w:t>
      </w:r>
    </w:p>
    <w:p w14:paraId="40B8C316"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2.</w:t>
      </w:r>
      <w:r w:rsidRPr="007A2421">
        <w:rPr>
          <w:szCs w:val="24"/>
          <w:lang w:eastAsia="en-US"/>
        </w:rPr>
        <w:tab/>
        <w:t xml:space="preserve">Igaüks võib esitada lõike 1 kohase sundlitsentsi taotluse. Taotlus peab </w:t>
      </w:r>
      <w:r w:rsidRPr="007A2421">
        <w:rPr>
          <w:strike/>
          <w:szCs w:val="24"/>
          <w:lang w:eastAsia="en-US"/>
        </w:rPr>
        <w:t xml:space="preserve">vastama artikli 6 lõikes 3 sätestatud nõuetele ja selles tuleb märkida sundlitsentsiga hõlmatud </w:t>
      </w:r>
      <w:proofErr w:type="spellStart"/>
      <w:r w:rsidRPr="007A2421">
        <w:rPr>
          <w:strike/>
          <w:szCs w:val="24"/>
          <w:lang w:eastAsia="en-US"/>
        </w:rPr>
        <w:t>liikmesriigid.</w:t>
      </w:r>
      <w:r w:rsidRPr="007A2421">
        <w:rPr>
          <w:b/>
          <w:i/>
          <w:szCs w:val="24"/>
          <w:lang w:eastAsia="en-US"/>
        </w:rPr>
        <w:t>sisaldama</w:t>
      </w:r>
      <w:proofErr w:type="spellEnd"/>
      <w:r w:rsidRPr="007A2421">
        <w:rPr>
          <w:b/>
          <w:i/>
          <w:szCs w:val="24"/>
          <w:lang w:eastAsia="en-US"/>
        </w:rPr>
        <w:t xml:space="preserve"> järgnevat teavet:</w:t>
      </w:r>
    </w:p>
    <w:p w14:paraId="0B20EC93"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a)</w:t>
      </w:r>
      <w:r w:rsidRPr="007A2421">
        <w:rPr>
          <w:szCs w:val="24"/>
          <w:lang w:eastAsia="en-US"/>
        </w:rPr>
        <w:tab/>
      </w:r>
      <w:r w:rsidRPr="007A2421">
        <w:rPr>
          <w:b/>
          <w:i/>
          <w:szCs w:val="24"/>
          <w:lang w:eastAsia="en-US"/>
        </w:rPr>
        <w:t>taotleja ja agendi või esindaja, keda taotleja on volitanud enda eest pädeva asutuse ees tegutsema, nimi ja kontaktandmed;</w:t>
      </w:r>
    </w:p>
    <w:p w14:paraId="416F11D2" w14:textId="77777777" w:rsidR="00894FC3" w:rsidRDefault="00894FC3">
      <w:pPr>
        <w:widowControl/>
        <w:rPr>
          <w:b/>
          <w:i/>
          <w:szCs w:val="24"/>
          <w:lang w:eastAsia="en-US"/>
        </w:rPr>
      </w:pPr>
      <w:r>
        <w:rPr>
          <w:b/>
          <w:i/>
          <w:szCs w:val="24"/>
          <w:lang w:eastAsia="en-US"/>
        </w:rPr>
        <w:br w:type="page"/>
      </w:r>
    </w:p>
    <w:p w14:paraId="0920851E" w14:textId="74F6F703" w:rsidR="007A2421" w:rsidRPr="007A2421" w:rsidRDefault="007A2421" w:rsidP="007A2421">
      <w:pPr>
        <w:spacing w:before="120" w:after="120" w:line="360" w:lineRule="auto"/>
        <w:ind w:left="1982" w:hanging="566"/>
        <w:rPr>
          <w:szCs w:val="24"/>
          <w:lang w:eastAsia="en-US"/>
        </w:rPr>
      </w:pPr>
      <w:r w:rsidRPr="007A2421">
        <w:rPr>
          <w:b/>
          <w:i/>
          <w:szCs w:val="24"/>
          <w:lang w:eastAsia="en-US"/>
        </w:rPr>
        <w:lastRenderedPageBreak/>
        <w:t>b)</w:t>
      </w:r>
      <w:r w:rsidRPr="007A2421">
        <w:rPr>
          <w:szCs w:val="24"/>
          <w:lang w:eastAsia="en-US"/>
        </w:rPr>
        <w:tab/>
      </w:r>
      <w:r w:rsidRPr="007A2421">
        <w:rPr>
          <w:b/>
          <w:i/>
          <w:szCs w:val="24"/>
          <w:lang w:eastAsia="en-US"/>
        </w:rPr>
        <w:t>farmaatsiatoote või toodete, mida taotleja soovib sundlitsentsi alusel ekspordiks toota või müüa, mittekaubanduslik nimi või nimed;</w:t>
      </w:r>
    </w:p>
    <w:p w14:paraId="3F9F8ED7"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c)</w:t>
      </w:r>
      <w:r w:rsidRPr="007A2421">
        <w:rPr>
          <w:szCs w:val="24"/>
          <w:lang w:eastAsia="en-US"/>
        </w:rPr>
        <w:tab/>
      </w:r>
      <w:r w:rsidRPr="007A2421">
        <w:rPr>
          <w:b/>
          <w:i/>
          <w:szCs w:val="24"/>
          <w:lang w:eastAsia="en-US"/>
        </w:rPr>
        <w:t>farmaatsiatoote eeldatav kogus, mida taotleja soovib toota sundlitsentsi alusel;</w:t>
      </w:r>
    </w:p>
    <w:p w14:paraId="673797C2"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d)</w:t>
      </w:r>
      <w:r w:rsidRPr="007A2421">
        <w:rPr>
          <w:szCs w:val="24"/>
          <w:lang w:eastAsia="en-US"/>
        </w:rPr>
        <w:tab/>
      </w:r>
      <w:r w:rsidRPr="007A2421">
        <w:rPr>
          <w:b/>
          <w:i/>
          <w:szCs w:val="24"/>
          <w:lang w:eastAsia="en-US"/>
        </w:rPr>
        <w:t>importiv riik või importivad riigid;</w:t>
      </w:r>
    </w:p>
    <w:p w14:paraId="5AC5DC85"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e)</w:t>
      </w:r>
      <w:r w:rsidRPr="007A2421">
        <w:rPr>
          <w:szCs w:val="24"/>
          <w:lang w:eastAsia="en-US"/>
        </w:rPr>
        <w:tab/>
      </w:r>
      <w:r w:rsidRPr="007A2421">
        <w:rPr>
          <w:b/>
          <w:i/>
          <w:szCs w:val="24"/>
          <w:lang w:eastAsia="en-US"/>
        </w:rPr>
        <w:t>kui see on kohaldatav, tõendid eelnevate läbirääkimiste pidamiseks tehtavate pingutuste kohta õiguste omanikuga vastavalt artiklile 9;</w:t>
      </w:r>
    </w:p>
    <w:p w14:paraId="73A9BB7F"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f)</w:t>
      </w:r>
      <w:r w:rsidRPr="007A2421">
        <w:rPr>
          <w:szCs w:val="24"/>
          <w:lang w:eastAsia="en-US"/>
        </w:rPr>
        <w:tab/>
      </w:r>
      <w:r w:rsidRPr="007A2421">
        <w:rPr>
          <w:b/>
          <w:i/>
          <w:szCs w:val="24"/>
          <w:lang w:eastAsia="en-US"/>
        </w:rPr>
        <w:t>tõendid eritaotluse kohta:</w:t>
      </w:r>
    </w:p>
    <w:p w14:paraId="518AE787" w14:textId="77777777" w:rsidR="007A2421" w:rsidRPr="007A2421" w:rsidRDefault="007A2421" w:rsidP="007A2421">
      <w:pPr>
        <w:spacing w:before="120" w:after="120" w:line="360" w:lineRule="auto"/>
        <w:ind w:left="2548" w:hanging="566"/>
        <w:rPr>
          <w:szCs w:val="24"/>
          <w:lang w:eastAsia="en-US"/>
        </w:rPr>
      </w:pPr>
      <w:r w:rsidRPr="007A2421">
        <w:rPr>
          <w:b/>
          <w:i/>
          <w:szCs w:val="24"/>
          <w:lang w:eastAsia="en-US"/>
        </w:rPr>
        <w:t>i)</w:t>
      </w:r>
      <w:r w:rsidRPr="007A2421">
        <w:rPr>
          <w:szCs w:val="24"/>
          <w:lang w:eastAsia="en-US"/>
        </w:rPr>
        <w:tab/>
      </w:r>
      <w:r w:rsidRPr="007A2421">
        <w:rPr>
          <w:b/>
          <w:i/>
          <w:szCs w:val="24"/>
          <w:lang w:eastAsia="en-US"/>
        </w:rPr>
        <w:t>importiva riigi või importivate riikide pädevatelt esindajatelt või</w:t>
      </w:r>
    </w:p>
    <w:p w14:paraId="58E11190" w14:textId="77777777" w:rsidR="007A2421" w:rsidRPr="007A2421" w:rsidRDefault="007A2421" w:rsidP="007A2421">
      <w:pPr>
        <w:spacing w:before="120" w:after="120" w:line="360" w:lineRule="auto"/>
        <w:ind w:left="2548" w:hanging="566"/>
        <w:rPr>
          <w:szCs w:val="24"/>
          <w:lang w:eastAsia="en-US"/>
        </w:rPr>
      </w:pPr>
      <w:r w:rsidRPr="007A2421">
        <w:rPr>
          <w:b/>
          <w:i/>
          <w:szCs w:val="24"/>
          <w:lang w:eastAsia="en-US"/>
        </w:rPr>
        <w:t>ii)</w:t>
      </w:r>
      <w:r w:rsidRPr="007A2421">
        <w:rPr>
          <w:szCs w:val="24"/>
          <w:lang w:eastAsia="en-US"/>
        </w:rPr>
        <w:tab/>
      </w:r>
      <w:r w:rsidRPr="007A2421">
        <w:rPr>
          <w:b/>
          <w:i/>
          <w:szCs w:val="24"/>
          <w:lang w:eastAsia="en-US"/>
        </w:rPr>
        <w:t>valitsusväliselt organisatsioonilt, mis tegutseb ühe või mitme importiva riigi ametlikul heakskiidul, või</w:t>
      </w:r>
    </w:p>
    <w:p w14:paraId="1BBFF62F" w14:textId="77777777" w:rsidR="00894FC3" w:rsidRDefault="00894FC3">
      <w:pPr>
        <w:widowControl/>
        <w:rPr>
          <w:b/>
          <w:i/>
          <w:szCs w:val="24"/>
          <w:lang w:eastAsia="en-US"/>
        </w:rPr>
      </w:pPr>
      <w:r>
        <w:rPr>
          <w:b/>
          <w:i/>
          <w:szCs w:val="24"/>
          <w:lang w:eastAsia="en-US"/>
        </w:rPr>
        <w:br w:type="page"/>
      </w:r>
    </w:p>
    <w:p w14:paraId="4D6BB441" w14:textId="4A0660BD" w:rsidR="007A2421" w:rsidRPr="00C92B9E" w:rsidRDefault="007A2421" w:rsidP="007A2421">
      <w:pPr>
        <w:spacing w:before="120" w:after="120" w:line="360" w:lineRule="auto"/>
        <w:ind w:left="2548" w:hanging="566"/>
        <w:rPr>
          <w:b/>
          <w:szCs w:val="24"/>
          <w:lang w:eastAsia="en-US"/>
        </w:rPr>
      </w:pPr>
      <w:r w:rsidRPr="007A2421">
        <w:rPr>
          <w:b/>
          <w:i/>
          <w:szCs w:val="24"/>
          <w:lang w:eastAsia="en-US"/>
        </w:rPr>
        <w:lastRenderedPageBreak/>
        <w:t>iii)</w:t>
      </w:r>
      <w:r w:rsidRPr="007A2421">
        <w:rPr>
          <w:szCs w:val="24"/>
          <w:lang w:eastAsia="en-US"/>
        </w:rPr>
        <w:tab/>
      </w:r>
      <w:r w:rsidRPr="007A2421">
        <w:rPr>
          <w:b/>
          <w:i/>
          <w:szCs w:val="24"/>
          <w:lang w:eastAsia="en-US"/>
        </w:rPr>
        <w:t>ÜRO organilt või muult rahvusvaheliselt terviseorganisatsioonilt, mis tegutseb ühe või mitme importiva riigi ametlikul heakskiidul.</w:t>
      </w:r>
      <w:r w:rsidR="00C92B9E">
        <w:rPr>
          <w:b/>
          <w:szCs w:val="24"/>
          <w:lang w:eastAsia="en-US"/>
        </w:rPr>
        <w:t xml:space="preserve"> [ME 92]</w:t>
      </w:r>
    </w:p>
    <w:p w14:paraId="37EEED84"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3.</w:t>
      </w:r>
      <w:r w:rsidRPr="007A2421">
        <w:rPr>
          <w:szCs w:val="24"/>
          <w:lang w:eastAsia="en-US"/>
        </w:rPr>
        <w:tab/>
        <w:t xml:space="preserve">Lõike 1 kohaselt </w:t>
      </w:r>
      <w:r w:rsidRPr="007A2421">
        <w:rPr>
          <w:strike/>
          <w:szCs w:val="24"/>
          <w:lang w:eastAsia="en-US"/>
        </w:rPr>
        <w:t xml:space="preserve">antava sundlitsentsi suhtes kohaldatakse artiklis 10 sätestatud tingimusi ja </w:t>
      </w:r>
      <w:proofErr w:type="spellStart"/>
      <w:r w:rsidRPr="007A2421">
        <w:rPr>
          <w:strike/>
          <w:szCs w:val="24"/>
          <w:lang w:eastAsia="en-US"/>
        </w:rPr>
        <w:t>selles</w:t>
      </w:r>
      <w:r w:rsidRPr="007A2421">
        <w:rPr>
          <w:b/>
          <w:i/>
          <w:szCs w:val="24"/>
          <w:lang w:eastAsia="en-US"/>
        </w:rPr>
        <w:t>antavas</w:t>
      </w:r>
      <w:proofErr w:type="spellEnd"/>
      <w:r w:rsidRPr="007A2421">
        <w:rPr>
          <w:b/>
          <w:i/>
          <w:szCs w:val="24"/>
          <w:lang w:eastAsia="en-US"/>
        </w:rPr>
        <w:t xml:space="preserve"> sundlitsentsis</w:t>
      </w:r>
      <w:r w:rsidRPr="007A2421">
        <w:rPr>
          <w:szCs w:val="24"/>
          <w:lang w:eastAsia="en-US"/>
        </w:rPr>
        <w:t xml:space="preserve"> märgitakse, et seda kohaldatakse </w:t>
      </w:r>
      <w:r w:rsidRPr="007A2421">
        <w:rPr>
          <w:b/>
          <w:i/>
          <w:szCs w:val="24"/>
          <w:lang w:eastAsia="en-US"/>
        </w:rPr>
        <w:t xml:space="preserve">kogu </w:t>
      </w:r>
      <w:r w:rsidRPr="007A2421">
        <w:rPr>
          <w:szCs w:val="24"/>
          <w:lang w:eastAsia="en-US"/>
        </w:rPr>
        <w:t xml:space="preserve">liidu </w:t>
      </w:r>
      <w:r w:rsidRPr="007A2421">
        <w:rPr>
          <w:strike/>
          <w:szCs w:val="24"/>
          <w:lang w:eastAsia="en-US"/>
        </w:rPr>
        <w:t>kogu territooriumi</w:t>
      </w:r>
      <w:r w:rsidRPr="007A2421">
        <w:rPr>
          <w:b/>
          <w:i/>
          <w:szCs w:val="24"/>
          <w:lang w:eastAsia="en-US"/>
        </w:rPr>
        <w:t>territooriumil ja selle</w:t>
      </w:r>
      <w:r w:rsidRPr="007A2421">
        <w:rPr>
          <w:szCs w:val="24"/>
          <w:lang w:eastAsia="en-US"/>
        </w:rPr>
        <w:t xml:space="preserve"> suhtes</w:t>
      </w:r>
      <w:r w:rsidRPr="007A2421">
        <w:rPr>
          <w:strike/>
          <w:szCs w:val="24"/>
          <w:lang w:eastAsia="en-US"/>
        </w:rPr>
        <w:t>.</w:t>
      </w:r>
      <w:r w:rsidRPr="007A2421">
        <w:rPr>
          <w:b/>
          <w:i/>
          <w:szCs w:val="24"/>
          <w:lang w:eastAsia="en-US"/>
        </w:rPr>
        <w:t xml:space="preserve"> kehtivad järgmised tingimused:</w:t>
      </w:r>
    </w:p>
    <w:p w14:paraId="641ABADD"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a)</w:t>
      </w:r>
      <w:r w:rsidRPr="007A2421">
        <w:rPr>
          <w:szCs w:val="24"/>
          <w:lang w:eastAsia="en-US"/>
        </w:rPr>
        <w:tab/>
      </w:r>
      <w:r w:rsidRPr="007A2421">
        <w:rPr>
          <w:b/>
          <w:i/>
          <w:szCs w:val="24"/>
          <w:lang w:eastAsia="en-US"/>
        </w:rPr>
        <w:t>antav litsents ei ole võõrandatav, välja arvatud ettevõtte või organisatsiooni selle osa puhul, kes litsentsi kasutab, ning see ei ole ainuõiguslik. See sisaldab käesolevas lõikes sätestatud eritingimusi;</w:t>
      </w:r>
    </w:p>
    <w:p w14:paraId="707FAF49"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b)</w:t>
      </w:r>
      <w:r w:rsidRPr="007A2421">
        <w:rPr>
          <w:szCs w:val="24"/>
          <w:lang w:eastAsia="en-US"/>
        </w:rPr>
        <w:tab/>
      </w:r>
      <w:r w:rsidRPr="007A2421">
        <w:rPr>
          <w:b/>
          <w:i/>
          <w:szCs w:val="24"/>
          <w:lang w:eastAsia="en-US"/>
        </w:rPr>
        <w:t>litsentsi alusel toodetud toote (toodete) kogus ei tohi ületada taotluses viidatud importivale riigile või riikidele vajalikku kogust, võttes arvesse muude mujal antud sundlitsentside alusel toodetud toote (toodete) kogust;</w:t>
      </w:r>
    </w:p>
    <w:p w14:paraId="6B25E6E9" w14:textId="77777777" w:rsidR="00894FC3" w:rsidRDefault="00894FC3">
      <w:pPr>
        <w:widowControl/>
        <w:rPr>
          <w:b/>
          <w:i/>
          <w:szCs w:val="24"/>
          <w:lang w:eastAsia="en-US"/>
        </w:rPr>
      </w:pPr>
      <w:r>
        <w:rPr>
          <w:b/>
          <w:i/>
          <w:szCs w:val="24"/>
          <w:lang w:eastAsia="en-US"/>
        </w:rPr>
        <w:br w:type="page"/>
      </w:r>
    </w:p>
    <w:p w14:paraId="6D747F26" w14:textId="2E5417E8" w:rsidR="007A2421" w:rsidRPr="007A2421" w:rsidRDefault="007A2421" w:rsidP="007A2421">
      <w:pPr>
        <w:spacing w:before="120" w:after="120" w:line="360" w:lineRule="auto"/>
        <w:ind w:left="1982" w:hanging="566"/>
        <w:rPr>
          <w:szCs w:val="24"/>
          <w:lang w:eastAsia="en-US"/>
        </w:rPr>
      </w:pPr>
      <w:r w:rsidRPr="007A2421">
        <w:rPr>
          <w:b/>
          <w:i/>
          <w:szCs w:val="24"/>
          <w:lang w:eastAsia="en-US"/>
        </w:rPr>
        <w:lastRenderedPageBreak/>
        <w:t>c)</w:t>
      </w:r>
      <w:r w:rsidRPr="007A2421">
        <w:rPr>
          <w:szCs w:val="24"/>
          <w:lang w:eastAsia="en-US"/>
        </w:rPr>
        <w:tab/>
      </w:r>
      <w:r w:rsidRPr="007A2421">
        <w:rPr>
          <w:b/>
          <w:i/>
          <w:szCs w:val="24"/>
          <w:lang w:eastAsia="en-US"/>
        </w:rPr>
        <w:t>litsentsi kestus määratakse kindlaks;</w:t>
      </w:r>
    </w:p>
    <w:p w14:paraId="293EC9EB"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d)</w:t>
      </w:r>
      <w:r w:rsidRPr="007A2421">
        <w:rPr>
          <w:szCs w:val="24"/>
          <w:lang w:eastAsia="en-US"/>
        </w:rPr>
        <w:tab/>
      </w:r>
      <w:r w:rsidRPr="007A2421">
        <w:rPr>
          <w:b/>
          <w:i/>
          <w:szCs w:val="24"/>
          <w:lang w:eastAsia="en-US"/>
        </w:rPr>
        <w:t>litsents on rangelt piiratud kõnesoleva toote tootmisega ekspordiks ja levitamiseks taotluses näidatud riigis või riikides. Sundlitsentsi alusel valmistatud või imporditud toodet ei tohi pakkuda müügiks ega viia turule muudes riikides kui taotluses näidatud, välja arvatud juhul, kui importiv riik kasutab otsuse lõike 6 punktis i antud võimalusi eksportida piirkondliku kaubanduslepingu teiste liikmete riikidesse, kus esineb sama terviseprobleem;</w:t>
      </w:r>
    </w:p>
    <w:p w14:paraId="4BDB85DB" w14:textId="77777777" w:rsidR="00894FC3" w:rsidRDefault="00894FC3">
      <w:pPr>
        <w:widowControl/>
        <w:rPr>
          <w:b/>
          <w:i/>
          <w:szCs w:val="24"/>
          <w:lang w:eastAsia="en-US"/>
        </w:rPr>
      </w:pPr>
      <w:r>
        <w:rPr>
          <w:b/>
          <w:i/>
          <w:szCs w:val="24"/>
          <w:lang w:eastAsia="en-US"/>
        </w:rPr>
        <w:br w:type="page"/>
      </w:r>
    </w:p>
    <w:p w14:paraId="68D5129D" w14:textId="28186B5D" w:rsidR="007A2421" w:rsidRPr="007A2421" w:rsidRDefault="007A2421" w:rsidP="007A2421">
      <w:pPr>
        <w:spacing w:before="120" w:after="120" w:line="360" w:lineRule="auto"/>
        <w:ind w:left="1982" w:hanging="566"/>
        <w:rPr>
          <w:szCs w:val="24"/>
          <w:lang w:eastAsia="en-US"/>
        </w:rPr>
      </w:pPr>
      <w:r w:rsidRPr="007A2421">
        <w:rPr>
          <w:b/>
          <w:i/>
          <w:szCs w:val="24"/>
          <w:lang w:eastAsia="en-US"/>
        </w:rPr>
        <w:lastRenderedPageBreak/>
        <w:t>e)</w:t>
      </w:r>
      <w:r w:rsidRPr="007A2421">
        <w:rPr>
          <w:szCs w:val="24"/>
          <w:lang w:eastAsia="en-US"/>
        </w:rPr>
        <w:tab/>
      </w:r>
      <w:r w:rsidRPr="007A2421">
        <w:rPr>
          <w:b/>
          <w:i/>
          <w:szCs w:val="24"/>
          <w:lang w:eastAsia="en-US"/>
        </w:rPr>
        <w:t>litsentsi alusel valmistatud tooted peavad kooskõlas käesoleva määrusega olema selgelt tähistatud erimärgistuse või -sildiga. Tooted peavad olema eristatavad õiguste omaniku toodetutest eripakendi abil või eri värvide või kuju poolest, eeldusel et selline eristus on võimalik ega mõjuta oluliselt toote hinda. Pakendil ning kaasneval trükisel peab olema märge, et selle toote suhtes kehtib käesoleva määruse alusel sundlitsents, pädeva asutuse nimi ja identifitseeriv viitenumber ning selgitus, et toode on ette nähtud ainult ekspordiks ja levitamiseks vastavasse importivasse riiki või vastavatesse importivatesse riikidesse. Toodet iseloomustavad üksikasjad tehakse liikmesriikide tolliasutustele kättesaadavaks;</w:t>
      </w:r>
    </w:p>
    <w:p w14:paraId="5137ED7F"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f)</w:t>
      </w:r>
      <w:r w:rsidRPr="007A2421">
        <w:rPr>
          <w:szCs w:val="24"/>
          <w:lang w:eastAsia="en-US"/>
        </w:rPr>
        <w:tab/>
      </w:r>
      <w:r w:rsidRPr="007A2421">
        <w:rPr>
          <w:b/>
          <w:i/>
          <w:szCs w:val="24"/>
          <w:lang w:eastAsia="en-US"/>
        </w:rPr>
        <w:t>enne taotluses viidatud importivale riigile või riikidele saatmist peab litsentsisaaja veebilehele üles panema järgmise teabe:</w:t>
      </w:r>
    </w:p>
    <w:p w14:paraId="208A253C" w14:textId="77777777" w:rsidR="00894FC3" w:rsidRDefault="00894FC3">
      <w:pPr>
        <w:widowControl/>
        <w:rPr>
          <w:b/>
          <w:i/>
          <w:szCs w:val="24"/>
          <w:lang w:eastAsia="en-US"/>
        </w:rPr>
      </w:pPr>
      <w:r>
        <w:rPr>
          <w:b/>
          <w:i/>
          <w:szCs w:val="24"/>
          <w:lang w:eastAsia="en-US"/>
        </w:rPr>
        <w:br w:type="page"/>
      </w:r>
    </w:p>
    <w:p w14:paraId="699F0085" w14:textId="3FAB0FCE" w:rsidR="007A2421" w:rsidRPr="007A2421" w:rsidRDefault="007A2421" w:rsidP="007A2421">
      <w:pPr>
        <w:spacing w:before="120" w:after="120" w:line="360" w:lineRule="auto"/>
        <w:ind w:left="2548" w:hanging="566"/>
        <w:rPr>
          <w:szCs w:val="24"/>
          <w:lang w:eastAsia="en-US"/>
        </w:rPr>
      </w:pPr>
      <w:r w:rsidRPr="007A2421">
        <w:rPr>
          <w:b/>
          <w:i/>
          <w:szCs w:val="24"/>
          <w:lang w:eastAsia="en-US"/>
        </w:rPr>
        <w:lastRenderedPageBreak/>
        <w:t>i)</w:t>
      </w:r>
      <w:r w:rsidRPr="007A2421">
        <w:rPr>
          <w:szCs w:val="24"/>
          <w:lang w:eastAsia="en-US"/>
        </w:rPr>
        <w:tab/>
      </w:r>
      <w:r w:rsidRPr="007A2421">
        <w:rPr>
          <w:b/>
          <w:i/>
          <w:szCs w:val="24"/>
          <w:lang w:eastAsia="en-US"/>
        </w:rPr>
        <w:t>litsentsi alusel tarnitav kogus ning importivad riigid, kuhu see tarnitakse;</w:t>
      </w:r>
    </w:p>
    <w:p w14:paraId="13E3D0ED" w14:textId="77777777" w:rsidR="007A2421" w:rsidRPr="007A2421" w:rsidRDefault="007A2421" w:rsidP="007A2421">
      <w:pPr>
        <w:spacing w:before="120" w:after="120" w:line="360" w:lineRule="auto"/>
        <w:ind w:left="2548" w:hanging="566"/>
        <w:rPr>
          <w:szCs w:val="24"/>
          <w:lang w:eastAsia="en-US"/>
        </w:rPr>
      </w:pPr>
      <w:r w:rsidRPr="007A2421">
        <w:rPr>
          <w:b/>
          <w:i/>
          <w:szCs w:val="24"/>
          <w:lang w:eastAsia="en-US"/>
        </w:rPr>
        <w:t>ii)</w:t>
      </w:r>
      <w:r w:rsidRPr="007A2421">
        <w:rPr>
          <w:szCs w:val="24"/>
          <w:lang w:eastAsia="en-US"/>
        </w:rPr>
        <w:tab/>
      </w:r>
      <w:r w:rsidRPr="007A2421">
        <w:rPr>
          <w:b/>
          <w:i/>
          <w:szCs w:val="24"/>
          <w:lang w:eastAsia="en-US"/>
        </w:rPr>
        <w:t>asjaomase toote või asjaomaste toodete eristatavad tunnused.</w:t>
      </w:r>
    </w:p>
    <w:p w14:paraId="25D2C913"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g)</w:t>
      </w:r>
      <w:r w:rsidRPr="007A2421">
        <w:rPr>
          <w:szCs w:val="24"/>
          <w:lang w:eastAsia="en-US"/>
        </w:rPr>
        <w:tab/>
      </w:r>
      <w:r w:rsidRPr="007A2421">
        <w:rPr>
          <w:b/>
          <w:i/>
          <w:szCs w:val="24"/>
          <w:lang w:eastAsia="en-US"/>
        </w:rPr>
        <w:t>kui sundlitsentsiga hõlmatud toode (tooted) on taotluses viidatud importivates riikides patenditud, võib toodet (tooteid) eksportida vaid siis, kui need riigid on toodete impordiks, müügiks või levitamiseks väljastanud sundlitsentsi;</w:t>
      </w:r>
    </w:p>
    <w:p w14:paraId="2278A17D" w14:textId="77777777" w:rsidR="007A2421" w:rsidRPr="007A2421" w:rsidRDefault="007A2421" w:rsidP="007A2421">
      <w:pPr>
        <w:spacing w:before="120" w:after="120" w:line="360" w:lineRule="auto"/>
        <w:ind w:left="1982" w:hanging="566"/>
        <w:rPr>
          <w:szCs w:val="24"/>
          <w:lang w:eastAsia="en-US"/>
        </w:rPr>
      </w:pPr>
      <w:r w:rsidRPr="007A2421">
        <w:rPr>
          <w:b/>
          <w:i/>
          <w:szCs w:val="24"/>
          <w:lang w:eastAsia="en-US"/>
        </w:rPr>
        <w:t>h)</w:t>
      </w:r>
      <w:r w:rsidRPr="007A2421">
        <w:rPr>
          <w:szCs w:val="24"/>
          <w:lang w:eastAsia="en-US"/>
        </w:rPr>
        <w:tab/>
      </w:r>
      <w:r w:rsidRPr="007A2421">
        <w:rPr>
          <w:b/>
          <w:i/>
          <w:szCs w:val="24"/>
          <w:lang w:eastAsia="en-US"/>
        </w:rPr>
        <w:t xml:space="preserve">pädev asutus võib omal algatusel, kui riigisisene õigus võimaldab tal omal algatusel tegutseda, nõuda litsentsisaajalt tõendeid toote ekspordi kohta ekspordideklaratsiooni kujul, mida kinnitab asjaomane tolliasutus, ning tõendeid impordi kohta ühelt artikli </w:t>
      </w:r>
      <w:proofErr w:type="spellStart"/>
      <w:r w:rsidRPr="007A2421">
        <w:rPr>
          <w:b/>
          <w:i/>
          <w:szCs w:val="24"/>
          <w:lang w:eastAsia="en-US"/>
        </w:rPr>
        <w:t>18a</w:t>
      </w:r>
      <w:proofErr w:type="spellEnd"/>
      <w:r w:rsidRPr="007A2421">
        <w:rPr>
          <w:b/>
          <w:i/>
          <w:szCs w:val="24"/>
          <w:lang w:eastAsia="en-US"/>
        </w:rPr>
        <w:t xml:space="preserve"> lõike 2 punktis e viidatud asutustest;</w:t>
      </w:r>
    </w:p>
    <w:p w14:paraId="4FFAFE1C" w14:textId="77777777" w:rsidR="00894FC3" w:rsidRDefault="00894FC3">
      <w:pPr>
        <w:widowControl/>
        <w:rPr>
          <w:b/>
          <w:i/>
          <w:szCs w:val="24"/>
          <w:lang w:eastAsia="en-US"/>
        </w:rPr>
      </w:pPr>
      <w:r>
        <w:rPr>
          <w:b/>
          <w:i/>
          <w:szCs w:val="24"/>
          <w:lang w:eastAsia="en-US"/>
        </w:rPr>
        <w:br w:type="page"/>
      </w:r>
    </w:p>
    <w:p w14:paraId="08D80C1C" w14:textId="6EC328A4" w:rsidR="007A2421" w:rsidRPr="007A2421" w:rsidRDefault="007A2421" w:rsidP="007A2421">
      <w:pPr>
        <w:spacing w:before="120" w:after="120" w:line="360" w:lineRule="auto"/>
        <w:ind w:left="1982" w:hanging="566"/>
        <w:rPr>
          <w:szCs w:val="24"/>
          <w:lang w:eastAsia="en-US"/>
        </w:rPr>
      </w:pPr>
      <w:r w:rsidRPr="007A2421">
        <w:rPr>
          <w:b/>
          <w:i/>
          <w:szCs w:val="24"/>
          <w:lang w:eastAsia="en-US"/>
        </w:rPr>
        <w:lastRenderedPageBreak/>
        <w:t>i)</w:t>
      </w:r>
      <w:r w:rsidRPr="007A2421">
        <w:rPr>
          <w:szCs w:val="24"/>
          <w:lang w:eastAsia="en-US"/>
        </w:rPr>
        <w:tab/>
      </w:r>
      <w:r w:rsidRPr="007A2421">
        <w:rPr>
          <w:b/>
          <w:i/>
          <w:szCs w:val="24"/>
          <w:lang w:eastAsia="en-US"/>
        </w:rPr>
        <w:t>litsentsisaaja vastutab õiguste omanikule kohase tasu maksmise eest, mille määrab pädev asutus järgnevalt:</w:t>
      </w:r>
    </w:p>
    <w:p w14:paraId="63553D86" w14:textId="77777777" w:rsidR="007A2421" w:rsidRPr="007A2421" w:rsidRDefault="007A2421" w:rsidP="007A2421">
      <w:pPr>
        <w:spacing w:before="120" w:after="120" w:line="360" w:lineRule="auto"/>
        <w:ind w:left="2548" w:hanging="566"/>
        <w:rPr>
          <w:szCs w:val="24"/>
          <w:lang w:eastAsia="en-US"/>
        </w:rPr>
      </w:pPr>
      <w:r w:rsidRPr="007A2421">
        <w:rPr>
          <w:b/>
          <w:i/>
          <w:szCs w:val="24"/>
          <w:lang w:eastAsia="en-US"/>
        </w:rPr>
        <w:t>i)</w:t>
      </w:r>
      <w:r w:rsidRPr="007A2421">
        <w:rPr>
          <w:szCs w:val="24"/>
          <w:lang w:eastAsia="en-US"/>
        </w:rPr>
        <w:tab/>
      </w:r>
      <w:r w:rsidRPr="007A2421">
        <w:rPr>
          <w:b/>
          <w:i/>
          <w:szCs w:val="24"/>
          <w:lang w:eastAsia="en-US"/>
        </w:rPr>
        <w:t>riikliku hädaolukorra puhul või muude äärmiselt pakiliste asjaolude korral või riikliku mittekaubandusliku kasutamise juhtudel on tasu suurus kuni 4 % koguhinnast, mida importiv riik maksab või mida tema nimel makstakse;</w:t>
      </w:r>
    </w:p>
    <w:p w14:paraId="58263617" w14:textId="77777777" w:rsidR="007A2421" w:rsidRPr="007A2421" w:rsidRDefault="007A2421" w:rsidP="007A2421">
      <w:pPr>
        <w:spacing w:before="120" w:after="120" w:line="360" w:lineRule="auto"/>
        <w:ind w:left="2548" w:hanging="566"/>
        <w:rPr>
          <w:szCs w:val="24"/>
          <w:lang w:eastAsia="en-US"/>
        </w:rPr>
      </w:pPr>
      <w:r w:rsidRPr="007A2421">
        <w:rPr>
          <w:b/>
          <w:i/>
          <w:szCs w:val="24"/>
          <w:lang w:eastAsia="en-US"/>
        </w:rPr>
        <w:t>ii)</w:t>
      </w:r>
      <w:r w:rsidRPr="007A2421">
        <w:rPr>
          <w:szCs w:val="24"/>
          <w:lang w:eastAsia="en-US"/>
        </w:rPr>
        <w:tab/>
      </w:r>
      <w:r w:rsidRPr="007A2421">
        <w:rPr>
          <w:b/>
          <w:i/>
          <w:szCs w:val="24"/>
          <w:lang w:eastAsia="en-US"/>
        </w:rPr>
        <w:t>kõigil teistel juhtudel määratakse tasu, arvestades asjakohas(t)</w:t>
      </w:r>
      <w:proofErr w:type="spellStart"/>
      <w:r w:rsidRPr="007A2421">
        <w:rPr>
          <w:b/>
          <w:i/>
          <w:szCs w:val="24"/>
          <w:lang w:eastAsia="en-US"/>
        </w:rPr>
        <w:t>ele</w:t>
      </w:r>
      <w:proofErr w:type="spellEnd"/>
      <w:r w:rsidRPr="007A2421">
        <w:rPr>
          <w:b/>
          <w:i/>
          <w:szCs w:val="24"/>
          <w:lang w:eastAsia="en-US"/>
        </w:rPr>
        <w:t xml:space="preserve"> importiva(te)</w:t>
      </w:r>
      <w:proofErr w:type="spellStart"/>
      <w:r w:rsidRPr="007A2421">
        <w:rPr>
          <w:b/>
          <w:i/>
          <w:szCs w:val="24"/>
          <w:lang w:eastAsia="en-US"/>
        </w:rPr>
        <w:t>le</w:t>
      </w:r>
      <w:proofErr w:type="spellEnd"/>
      <w:r w:rsidRPr="007A2421">
        <w:rPr>
          <w:b/>
          <w:i/>
          <w:szCs w:val="24"/>
          <w:lang w:eastAsia="en-US"/>
        </w:rPr>
        <w:t xml:space="preserve"> riigile/riikidele litsentsiga antud kasutamise majanduslikku väärtust, samuti litsentsiküsimusega seotud humanitaar- või mittekaubanduslikke asjaolusid;</w:t>
      </w:r>
    </w:p>
    <w:p w14:paraId="4CF5E639" w14:textId="6345DEB5" w:rsidR="007A2421" w:rsidRPr="00C92B9E" w:rsidRDefault="007A2421" w:rsidP="007A2421">
      <w:pPr>
        <w:spacing w:before="120" w:after="120" w:line="360" w:lineRule="auto"/>
        <w:ind w:left="1982" w:hanging="566"/>
        <w:rPr>
          <w:b/>
          <w:szCs w:val="24"/>
          <w:lang w:eastAsia="en-US"/>
        </w:rPr>
      </w:pPr>
      <w:r w:rsidRPr="007A2421">
        <w:rPr>
          <w:b/>
          <w:i/>
          <w:szCs w:val="24"/>
          <w:lang w:eastAsia="en-US"/>
        </w:rPr>
        <w:t>j)</w:t>
      </w:r>
      <w:r w:rsidRPr="007A2421">
        <w:rPr>
          <w:szCs w:val="24"/>
          <w:lang w:eastAsia="en-US"/>
        </w:rPr>
        <w:tab/>
      </w:r>
      <w:r w:rsidRPr="007A2421">
        <w:rPr>
          <w:b/>
          <w:i/>
          <w:szCs w:val="24"/>
          <w:lang w:eastAsia="en-US"/>
        </w:rPr>
        <w:t xml:space="preserve">litsentsi tingimused ei sõltu toote levitamise viisist importivas riigis. Levitamine võib toimuda näiteks mõne artikli </w:t>
      </w:r>
      <w:proofErr w:type="spellStart"/>
      <w:r w:rsidRPr="007A2421">
        <w:rPr>
          <w:b/>
          <w:i/>
          <w:szCs w:val="24"/>
          <w:lang w:eastAsia="en-US"/>
        </w:rPr>
        <w:t>18a</w:t>
      </w:r>
      <w:proofErr w:type="spellEnd"/>
      <w:r w:rsidRPr="007A2421">
        <w:rPr>
          <w:b/>
          <w:i/>
          <w:szCs w:val="24"/>
          <w:lang w:eastAsia="en-US"/>
        </w:rPr>
        <w:t xml:space="preserve"> lõike 2 punktis f nimetatud asutuse vahendusel ning ärilistel või mitteärilistel tingimustel, sealhulgas ka täiesti tasuta.</w:t>
      </w:r>
      <w:r w:rsidR="00C92B9E">
        <w:rPr>
          <w:b/>
          <w:szCs w:val="24"/>
          <w:lang w:eastAsia="en-US"/>
        </w:rPr>
        <w:t xml:space="preserve"> [ME 93]</w:t>
      </w:r>
    </w:p>
    <w:p w14:paraId="12CF1814" w14:textId="77777777" w:rsidR="00894FC3" w:rsidRDefault="00894FC3">
      <w:pPr>
        <w:widowControl/>
        <w:rPr>
          <w:szCs w:val="24"/>
          <w:lang w:eastAsia="en-US"/>
        </w:rPr>
      </w:pPr>
      <w:r>
        <w:rPr>
          <w:szCs w:val="24"/>
          <w:lang w:eastAsia="en-US"/>
        </w:rPr>
        <w:br w:type="page"/>
      </w:r>
    </w:p>
    <w:p w14:paraId="108DF8B2" w14:textId="6AF34C9D" w:rsidR="007A2421" w:rsidRPr="007A2421" w:rsidRDefault="007A2421" w:rsidP="007A2421">
      <w:pPr>
        <w:spacing w:before="120" w:after="120" w:line="360" w:lineRule="auto"/>
        <w:ind w:left="1416" w:hanging="566"/>
        <w:rPr>
          <w:szCs w:val="24"/>
          <w:lang w:eastAsia="en-US"/>
        </w:rPr>
      </w:pPr>
      <w:r w:rsidRPr="007A2421">
        <w:rPr>
          <w:szCs w:val="24"/>
          <w:lang w:eastAsia="en-US"/>
        </w:rPr>
        <w:lastRenderedPageBreak/>
        <w:t>4.</w:t>
      </w:r>
      <w:r w:rsidRPr="007A2421">
        <w:rPr>
          <w:szCs w:val="24"/>
          <w:lang w:eastAsia="en-US"/>
        </w:rPr>
        <w:tab/>
        <w:t>Kui esitatakse käesoleva artikli lõikes 2 osutatud taotlus, on artiklites 1–11, 16 ja 17 osutatud pädev asutus komisjon.</w:t>
      </w:r>
    </w:p>
    <w:p w14:paraId="318A6BED"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5.</w:t>
      </w:r>
      <w:r w:rsidRPr="007A2421">
        <w:rPr>
          <w:szCs w:val="24"/>
          <w:lang w:eastAsia="en-US"/>
        </w:rPr>
        <w:tab/>
        <w:t>Komisjonil on õigus võtta vastu rakendusakte, millega:</w:t>
      </w:r>
    </w:p>
    <w:p w14:paraId="265B43D5"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a)</w:t>
      </w:r>
      <w:r w:rsidRPr="007A2421">
        <w:rPr>
          <w:szCs w:val="24"/>
          <w:lang w:eastAsia="en-US"/>
        </w:rPr>
        <w:tab/>
        <w:t>antakse sundlitsents;</w:t>
      </w:r>
    </w:p>
    <w:p w14:paraId="164608F7"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b)</w:t>
      </w:r>
      <w:r w:rsidRPr="007A2421">
        <w:rPr>
          <w:szCs w:val="24"/>
          <w:lang w:eastAsia="en-US"/>
        </w:rPr>
        <w:tab/>
        <w:t>lükatakse sundlitsentsi taotlus tagasi;</w:t>
      </w:r>
    </w:p>
    <w:p w14:paraId="17D2A341" w14:textId="77777777" w:rsidR="007A2421" w:rsidRPr="007A2421" w:rsidRDefault="007A2421" w:rsidP="007A2421">
      <w:pPr>
        <w:spacing w:before="120" w:after="120" w:line="360" w:lineRule="auto"/>
        <w:ind w:left="1982" w:hanging="566"/>
        <w:rPr>
          <w:szCs w:val="24"/>
          <w:lang w:eastAsia="en-US"/>
        </w:rPr>
      </w:pPr>
      <w:r w:rsidRPr="007A2421">
        <w:rPr>
          <w:szCs w:val="24"/>
          <w:lang w:eastAsia="en-US"/>
        </w:rPr>
        <w:t>c)</w:t>
      </w:r>
      <w:r w:rsidRPr="007A2421">
        <w:rPr>
          <w:szCs w:val="24"/>
          <w:lang w:eastAsia="en-US"/>
        </w:rPr>
        <w:tab/>
        <w:t>muudetakse sundlitsentsi või tühistatakse see.</w:t>
      </w:r>
    </w:p>
    <w:p w14:paraId="06CDBEF2" w14:textId="0904EC3A" w:rsidR="007A2421" w:rsidRPr="00C92B9E" w:rsidRDefault="007A2421" w:rsidP="007A2421">
      <w:pPr>
        <w:spacing w:before="120" w:after="120" w:line="360" w:lineRule="auto"/>
        <w:ind w:left="850"/>
        <w:rPr>
          <w:b/>
          <w:szCs w:val="24"/>
          <w:lang w:eastAsia="en-US"/>
        </w:rPr>
      </w:pPr>
      <w:r w:rsidRPr="007A2421">
        <w:rPr>
          <w:szCs w:val="24"/>
          <w:lang w:eastAsia="en-US"/>
        </w:rPr>
        <w:t xml:space="preserve">Nimetatud rakendusaktid võetakse vastu kooskõlas artikli </w:t>
      </w:r>
      <w:proofErr w:type="spellStart"/>
      <w:r w:rsidRPr="007A2421">
        <w:rPr>
          <w:szCs w:val="24"/>
          <w:lang w:eastAsia="en-US"/>
        </w:rPr>
        <w:t>18b</w:t>
      </w:r>
      <w:proofErr w:type="spellEnd"/>
      <w:r w:rsidRPr="007A2421">
        <w:rPr>
          <w:szCs w:val="24"/>
          <w:lang w:eastAsia="en-US"/>
        </w:rPr>
        <w:t xml:space="preserve"> lõikes 2 osutatud nõuandemenetlusega. Kui tungiv kiireloomulisus seda nõuab, peaks komisjon nõuetekohaselt põhjendatud juhtudel, mis on seotud rahvatervise </w:t>
      </w:r>
      <w:r w:rsidRPr="007A2421">
        <w:rPr>
          <w:strike/>
          <w:szCs w:val="24"/>
          <w:lang w:eastAsia="en-US"/>
        </w:rPr>
        <w:t xml:space="preserve">probleemide </w:t>
      </w:r>
      <w:proofErr w:type="spellStart"/>
      <w:r w:rsidRPr="007A2421">
        <w:rPr>
          <w:strike/>
          <w:szCs w:val="24"/>
          <w:lang w:eastAsia="en-US"/>
        </w:rPr>
        <w:t>mõjuga</w:t>
      </w:r>
      <w:r w:rsidRPr="007A2421">
        <w:rPr>
          <w:b/>
          <w:i/>
          <w:szCs w:val="24"/>
          <w:lang w:eastAsia="en-US"/>
        </w:rPr>
        <w:t>probleemidega</w:t>
      </w:r>
      <w:proofErr w:type="spellEnd"/>
      <w:r w:rsidRPr="007A2421">
        <w:rPr>
          <w:szCs w:val="24"/>
          <w:lang w:eastAsia="en-US"/>
        </w:rPr>
        <w:t xml:space="preserve">, vastu võtma viivitamata kohaldatavad rakendusaktid kooskõlas artikli </w:t>
      </w:r>
      <w:proofErr w:type="spellStart"/>
      <w:r w:rsidRPr="007A2421">
        <w:rPr>
          <w:szCs w:val="24"/>
          <w:lang w:eastAsia="en-US"/>
        </w:rPr>
        <w:t>18b</w:t>
      </w:r>
      <w:proofErr w:type="spellEnd"/>
      <w:r w:rsidRPr="007A2421">
        <w:rPr>
          <w:szCs w:val="24"/>
          <w:lang w:eastAsia="en-US"/>
        </w:rPr>
        <w:t xml:space="preserve"> lõikes 3 osutatud menetlusega.“</w:t>
      </w:r>
      <w:r w:rsidR="00894FC3">
        <w:rPr>
          <w:szCs w:val="24"/>
          <w:lang w:eastAsia="en-US"/>
        </w:rPr>
        <w:t>;</w:t>
      </w:r>
      <w:r w:rsidR="00C92B9E">
        <w:rPr>
          <w:b/>
          <w:szCs w:val="24"/>
          <w:lang w:eastAsia="en-US"/>
        </w:rPr>
        <w:t xml:space="preserve"> [ME 94]</w:t>
      </w:r>
    </w:p>
    <w:p w14:paraId="54085ECD" w14:textId="77777777" w:rsidR="00894FC3" w:rsidRDefault="00894FC3">
      <w:pPr>
        <w:widowControl/>
        <w:rPr>
          <w:szCs w:val="24"/>
          <w:lang w:eastAsia="en-US"/>
        </w:rPr>
      </w:pPr>
      <w:r>
        <w:rPr>
          <w:szCs w:val="24"/>
          <w:lang w:eastAsia="en-US"/>
        </w:rPr>
        <w:br w:type="page"/>
      </w:r>
    </w:p>
    <w:p w14:paraId="1E230496" w14:textId="14775AAA"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b)</w:t>
      </w:r>
      <w:r w:rsidRPr="007A2421">
        <w:rPr>
          <w:szCs w:val="24"/>
          <w:lang w:eastAsia="en-US"/>
        </w:rPr>
        <w:tab/>
      </w:r>
      <w:r w:rsidR="00894FC3">
        <w:rPr>
          <w:szCs w:val="24"/>
          <w:lang w:eastAsia="en-US"/>
        </w:rPr>
        <w:t>l</w:t>
      </w:r>
      <w:r w:rsidR="00894FC3" w:rsidRPr="007A2421">
        <w:rPr>
          <w:szCs w:val="24"/>
          <w:lang w:eastAsia="en-US"/>
        </w:rPr>
        <w:t xml:space="preserve">isatakse </w:t>
      </w:r>
      <w:r w:rsidRPr="007A2421">
        <w:rPr>
          <w:szCs w:val="24"/>
          <w:lang w:eastAsia="en-US"/>
        </w:rPr>
        <w:t xml:space="preserve">artikkel </w:t>
      </w:r>
      <w:proofErr w:type="spellStart"/>
      <w:r w:rsidRPr="007A2421">
        <w:rPr>
          <w:szCs w:val="24"/>
          <w:lang w:eastAsia="en-US"/>
        </w:rPr>
        <w:t>18b</w:t>
      </w:r>
      <w:proofErr w:type="spellEnd"/>
      <w:r w:rsidRPr="007A2421">
        <w:rPr>
          <w:szCs w:val="24"/>
          <w:lang w:eastAsia="en-US"/>
        </w:rPr>
        <w:t xml:space="preserve"> järgmises sõnastuses:</w:t>
      </w:r>
    </w:p>
    <w:p w14:paraId="4073AA96" w14:textId="41DDE527" w:rsidR="007A2421" w:rsidRPr="007A2421" w:rsidRDefault="007A2421" w:rsidP="00894FC3">
      <w:pPr>
        <w:spacing w:before="120" w:after="120" w:line="360" w:lineRule="auto"/>
        <w:ind w:left="850"/>
        <w:rPr>
          <w:szCs w:val="24"/>
          <w:lang w:eastAsia="en-US"/>
        </w:rPr>
      </w:pPr>
      <w:r w:rsidRPr="007A2421">
        <w:rPr>
          <w:szCs w:val="24"/>
          <w:lang w:eastAsia="en-US"/>
        </w:rPr>
        <w:t xml:space="preserve">„Artikkel </w:t>
      </w:r>
      <w:proofErr w:type="spellStart"/>
      <w:r w:rsidRPr="007A2421">
        <w:rPr>
          <w:szCs w:val="24"/>
          <w:lang w:eastAsia="en-US"/>
        </w:rPr>
        <w:t>18b</w:t>
      </w:r>
      <w:proofErr w:type="spellEnd"/>
      <w:r w:rsidR="00894FC3">
        <w:rPr>
          <w:szCs w:val="24"/>
          <w:lang w:eastAsia="en-US"/>
        </w:rPr>
        <w:br/>
      </w:r>
      <w:r w:rsidRPr="007A2421">
        <w:rPr>
          <w:szCs w:val="24"/>
          <w:lang w:eastAsia="en-US"/>
        </w:rPr>
        <w:t>Komiteemenetlus</w:t>
      </w:r>
    </w:p>
    <w:p w14:paraId="306409E5"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1.</w:t>
      </w:r>
      <w:r w:rsidRPr="007A2421">
        <w:rPr>
          <w:szCs w:val="24"/>
          <w:lang w:eastAsia="en-US"/>
        </w:rPr>
        <w:tab/>
        <w:t>Komisjoni abistab komitee (edaspidi „sundlitsentsimise komitee“). Nimetatud komitee on komitee määruse (EL) nr 182/2011 tähenduses.</w:t>
      </w:r>
    </w:p>
    <w:p w14:paraId="08DC6206"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2.</w:t>
      </w:r>
      <w:r w:rsidRPr="007A2421">
        <w:rPr>
          <w:szCs w:val="24"/>
          <w:lang w:eastAsia="en-US"/>
        </w:rPr>
        <w:tab/>
        <w:t>Käesolevale lõikele viitamisel kohaldatakse määruse (EL) nr 182/2011 artiklit 4.</w:t>
      </w:r>
    </w:p>
    <w:p w14:paraId="09A92CC4" w14:textId="77777777" w:rsidR="007A2421" w:rsidRPr="007A2421" w:rsidRDefault="007A2421" w:rsidP="007A2421">
      <w:pPr>
        <w:spacing w:before="120" w:after="120" w:line="360" w:lineRule="auto"/>
        <w:ind w:left="1416" w:hanging="566"/>
        <w:rPr>
          <w:szCs w:val="24"/>
          <w:lang w:eastAsia="en-US"/>
        </w:rPr>
      </w:pPr>
      <w:r w:rsidRPr="007A2421">
        <w:rPr>
          <w:szCs w:val="24"/>
          <w:lang w:eastAsia="en-US"/>
        </w:rPr>
        <w:t>3.</w:t>
      </w:r>
      <w:r w:rsidRPr="007A2421">
        <w:rPr>
          <w:szCs w:val="24"/>
          <w:lang w:eastAsia="en-US"/>
        </w:rPr>
        <w:tab/>
        <w:t>Käesolevale lõikele viitamisel kohaldatakse määruse (EL) nr 182/2011 artiklit 8 koostoimes artikliga 4.“</w:t>
      </w:r>
    </w:p>
    <w:p w14:paraId="3A27119A"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24</w:t>
      </w:r>
      <w:r w:rsidRPr="007A2421">
        <w:rPr>
          <w:szCs w:val="24"/>
          <w:lang w:eastAsia="en-US"/>
        </w:rPr>
        <w:br/>
        <w:t>Komiteemenetlus</w:t>
      </w:r>
    </w:p>
    <w:p w14:paraId="07DB15D8"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1.</w:t>
      </w:r>
      <w:r w:rsidRPr="007A2421">
        <w:rPr>
          <w:szCs w:val="24"/>
          <w:lang w:eastAsia="en-US"/>
        </w:rPr>
        <w:tab/>
        <w:t>Komisjoni abistab komitee. Nimetatud komitee on komitee määruse (EL) nr 182/2011 tähenduses.</w:t>
      </w:r>
    </w:p>
    <w:p w14:paraId="3BB8E4ED" w14:textId="77777777" w:rsidR="00894FC3" w:rsidRDefault="00894FC3">
      <w:pPr>
        <w:widowControl/>
        <w:rPr>
          <w:szCs w:val="24"/>
          <w:lang w:eastAsia="en-US"/>
        </w:rPr>
      </w:pPr>
      <w:r>
        <w:rPr>
          <w:szCs w:val="24"/>
          <w:lang w:eastAsia="en-US"/>
        </w:rPr>
        <w:br w:type="page"/>
      </w:r>
    </w:p>
    <w:p w14:paraId="7AE1AB39" w14:textId="6029B95C" w:rsidR="007A2421" w:rsidRPr="007A2421" w:rsidRDefault="007A2421" w:rsidP="007A2421">
      <w:pPr>
        <w:spacing w:before="120" w:after="120" w:line="360" w:lineRule="auto"/>
        <w:ind w:left="850" w:hanging="850"/>
        <w:rPr>
          <w:szCs w:val="24"/>
          <w:lang w:eastAsia="en-US"/>
        </w:rPr>
      </w:pPr>
      <w:r w:rsidRPr="007A2421">
        <w:rPr>
          <w:szCs w:val="24"/>
          <w:lang w:eastAsia="en-US"/>
        </w:rPr>
        <w:lastRenderedPageBreak/>
        <w:t>2.</w:t>
      </w:r>
      <w:r w:rsidRPr="007A2421">
        <w:rPr>
          <w:szCs w:val="24"/>
          <w:lang w:eastAsia="en-US"/>
        </w:rPr>
        <w:tab/>
        <w:t>Käesolevale lõikele viitamisel kohaldatakse määruse (EL) nr 182/2011 artiklit 4.</w:t>
      </w:r>
    </w:p>
    <w:p w14:paraId="3E72ACE8"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3.</w:t>
      </w:r>
      <w:r w:rsidRPr="007A2421">
        <w:rPr>
          <w:szCs w:val="24"/>
          <w:lang w:eastAsia="en-US"/>
        </w:rPr>
        <w:tab/>
        <w:t>Käesolevale lõikele viitamisel kohaldatakse määruse (EL) nr 182/2011 artiklit 5.</w:t>
      </w:r>
    </w:p>
    <w:p w14:paraId="50601C38" w14:textId="77777777" w:rsidR="007A2421" w:rsidRPr="007A2421" w:rsidRDefault="007A2421" w:rsidP="007A2421">
      <w:pPr>
        <w:spacing w:before="120" w:after="120" w:line="360" w:lineRule="auto"/>
        <w:ind w:left="850" w:hanging="850"/>
        <w:rPr>
          <w:szCs w:val="24"/>
          <w:lang w:eastAsia="en-US"/>
        </w:rPr>
      </w:pPr>
      <w:r w:rsidRPr="007A2421">
        <w:rPr>
          <w:szCs w:val="24"/>
          <w:lang w:eastAsia="en-US"/>
        </w:rPr>
        <w:t>4.</w:t>
      </w:r>
      <w:r w:rsidRPr="007A2421">
        <w:rPr>
          <w:szCs w:val="24"/>
          <w:lang w:eastAsia="en-US"/>
        </w:rPr>
        <w:tab/>
        <w:t>Käesolevale lõikele viitamisel kohaldatakse määruse (EL) nr 182/2011 artiklit 8 koostoimes artikliga 4.</w:t>
      </w:r>
    </w:p>
    <w:p w14:paraId="12276551" w14:textId="77777777" w:rsidR="007A2421" w:rsidRPr="007A2421" w:rsidRDefault="007A2421" w:rsidP="007A2421">
      <w:pPr>
        <w:spacing w:before="120" w:after="120" w:line="360" w:lineRule="auto"/>
        <w:jc w:val="center"/>
        <w:rPr>
          <w:szCs w:val="24"/>
          <w:lang w:eastAsia="en-US"/>
        </w:rPr>
      </w:pPr>
      <w:r w:rsidRPr="007A2421">
        <w:rPr>
          <w:szCs w:val="24"/>
          <w:lang w:eastAsia="en-US"/>
        </w:rPr>
        <w:t>Artikkel 25</w:t>
      </w:r>
      <w:r w:rsidRPr="007A2421">
        <w:rPr>
          <w:szCs w:val="24"/>
          <w:lang w:eastAsia="en-US"/>
        </w:rPr>
        <w:br/>
        <w:t xml:space="preserve">Hindamine </w:t>
      </w:r>
    </w:p>
    <w:p w14:paraId="0C668728" w14:textId="77777777" w:rsidR="007A2421" w:rsidRPr="007A2421" w:rsidRDefault="007A2421" w:rsidP="007A2421">
      <w:pPr>
        <w:spacing w:before="120" w:after="120" w:line="360" w:lineRule="auto"/>
        <w:rPr>
          <w:szCs w:val="24"/>
          <w:lang w:eastAsia="en-US"/>
        </w:rPr>
      </w:pPr>
      <w:r w:rsidRPr="007A2421">
        <w:rPr>
          <w:szCs w:val="24"/>
          <w:lang w:eastAsia="en-US"/>
        </w:rPr>
        <w:t>Komisjon esitab artikli 7 kohaselt liidu sundlitsentsi andmisele järgneva kolmanda aasta viimaseks päevaks nõukogule, Euroopa Parlamendile ning Euroopa Majandus- ja Sotsiaalkomiteele hindamisaruande käesoleva määruse kohaldamise kohta.</w:t>
      </w:r>
    </w:p>
    <w:p w14:paraId="2718B801" w14:textId="77777777" w:rsidR="00894FC3" w:rsidRDefault="00894FC3">
      <w:pPr>
        <w:widowControl/>
        <w:rPr>
          <w:b/>
          <w:i/>
          <w:szCs w:val="24"/>
          <w:lang w:eastAsia="en-US"/>
        </w:rPr>
      </w:pPr>
      <w:r>
        <w:rPr>
          <w:b/>
          <w:i/>
          <w:szCs w:val="24"/>
          <w:lang w:eastAsia="en-US"/>
        </w:rPr>
        <w:br w:type="page"/>
      </w:r>
    </w:p>
    <w:p w14:paraId="545BBBE2" w14:textId="182051E1" w:rsidR="007A2421" w:rsidRPr="00C92B9E" w:rsidRDefault="007A2421" w:rsidP="007A2421">
      <w:pPr>
        <w:spacing w:before="120" w:after="120" w:line="360" w:lineRule="auto"/>
        <w:rPr>
          <w:b/>
          <w:szCs w:val="24"/>
          <w:lang w:eastAsia="en-US"/>
        </w:rPr>
      </w:pPr>
      <w:r w:rsidRPr="007A2421">
        <w:rPr>
          <w:b/>
          <w:i/>
          <w:szCs w:val="24"/>
          <w:lang w:eastAsia="en-US"/>
        </w:rPr>
        <w:lastRenderedPageBreak/>
        <w:t>Hiljemalt ... [kaks aastat pärast käesoleva määruse jõustumise kuupäeva] ja seejärel iga kahe aasta tagant hindab komisjon, kas lisas esitatud loetelu on ajakohane, pidades silmas tulevaste õigusaktide vastuvõtmist seoses hädaolukorra- või kriisirežiimiga. Kui loetelu ei ole enam ajakohane, hindab komisjon selle tagajärgi. Komisjon esitab oma hinnangu Euroopa Parlamendile ja nõukogule ja lisab sellele asjakohasel juhul seadusandlikud ettepanekud lisa muutmiseks.</w:t>
      </w:r>
      <w:r w:rsidR="00C92B9E">
        <w:rPr>
          <w:b/>
          <w:szCs w:val="24"/>
          <w:lang w:eastAsia="en-US"/>
        </w:rPr>
        <w:t xml:space="preserve"> [ME 95]</w:t>
      </w:r>
    </w:p>
    <w:p w14:paraId="5E43A956" w14:textId="6A72BCE0" w:rsidR="007A2421" w:rsidRPr="00C92B9E" w:rsidRDefault="007A2421" w:rsidP="007A2421">
      <w:pPr>
        <w:spacing w:before="120" w:after="120" w:line="360" w:lineRule="auto"/>
        <w:rPr>
          <w:b/>
          <w:szCs w:val="24"/>
          <w:lang w:eastAsia="en-US"/>
        </w:rPr>
      </w:pPr>
      <w:r w:rsidRPr="007A2421">
        <w:rPr>
          <w:b/>
          <w:i/>
          <w:szCs w:val="24"/>
          <w:lang w:eastAsia="en-US"/>
        </w:rPr>
        <w:t xml:space="preserve">Kui esineb erakorraline oht avalikule julgeolekule või riigi julgeolekule, viib komisjon põhjendamatu viivituseta läbi lõike </w:t>
      </w:r>
      <w:proofErr w:type="spellStart"/>
      <w:r w:rsidRPr="007A2421">
        <w:rPr>
          <w:b/>
          <w:i/>
          <w:szCs w:val="24"/>
          <w:lang w:eastAsia="en-US"/>
        </w:rPr>
        <w:t>1a</w:t>
      </w:r>
      <w:proofErr w:type="spellEnd"/>
      <w:r w:rsidRPr="007A2421">
        <w:rPr>
          <w:b/>
          <w:i/>
          <w:szCs w:val="24"/>
          <w:lang w:eastAsia="en-US"/>
        </w:rPr>
        <w:t xml:space="preserve"> kohase hindamise.</w:t>
      </w:r>
      <w:r w:rsidR="00C92B9E">
        <w:rPr>
          <w:b/>
          <w:szCs w:val="24"/>
          <w:lang w:eastAsia="en-US"/>
        </w:rPr>
        <w:t xml:space="preserve"> [ME 96]</w:t>
      </w:r>
    </w:p>
    <w:p w14:paraId="134DFFC3" w14:textId="77777777" w:rsidR="00894FC3" w:rsidRDefault="00894FC3">
      <w:pPr>
        <w:widowControl/>
        <w:rPr>
          <w:szCs w:val="24"/>
          <w:lang w:eastAsia="en-US"/>
        </w:rPr>
      </w:pPr>
      <w:r>
        <w:rPr>
          <w:szCs w:val="24"/>
          <w:lang w:eastAsia="en-US"/>
        </w:rPr>
        <w:br w:type="page"/>
      </w:r>
    </w:p>
    <w:p w14:paraId="64C43915" w14:textId="7A57BF2C" w:rsidR="007A2421" w:rsidRPr="007A2421" w:rsidRDefault="007A2421" w:rsidP="007A2421">
      <w:pPr>
        <w:spacing w:before="120" w:after="120" w:line="360" w:lineRule="auto"/>
        <w:jc w:val="center"/>
        <w:rPr>
          <w:szCs w:val="24"/>
          <w:lang w:eastAsia="en-US"/>
        </w:rPr>
      </w:pPr>
      <w:r w:rsidRPr="007A2421">
        <w:rPr>
          <w:szCs w:val="24"/>
          <w:lang w:eastAsia="en-US"/>
        </w:rPr>
        <w:lastRenderedPageBreak/>
        <w:t>Artikkel 26</w:t>
      </w:r>
      <w:r w:rsidRPr="007A2421">
        <w:rPr>
          <w:szCs w:val="24"/>
          <w:lang w:eastAsia="en-US"/>
        </w:rPr>
        <w:br/>
        <w:t>Jõustumine</w:t>
      </w:r>
      <w:r w:rsidRPr="007A2421">
        <w:rPr>
          <w:b/>
          <w:i/>
          <w:szCs w:val="24"/>
          <w:lang w:eastAsia="en-US"/>
        </w:rPr>
        <w:t xml:space="preserve"> ja kohaldamine</w:t>
      </w:r>
    </w:p>
    <w:p w14:paraId="56CEC999" w14:textId="77777777" w:rsidR="007A2421" w:rsidRPr="007A2421" w:rsidRDefault="007A2421" w:rsidP="007A2421">
      <w:pPr>
        <w:spacing w:before="120" w:after="120" w:line="360" w:lineRule="auto"/>
        <w:rPr>
          <w:szCs w:val="24"/>
          <w:lang w:eastAsia="en-US"/>
        </w:rPr>
      </w:pPr>
      <w:r w:rsidRPr="007A2421">
        <w:rPr>
          <w:szCs w:val="24"/>
          <w:lang w:eastAsia="en-US"/>
        </w:rPr>
        <w:t xml:space="preserve">Käesolev määrus jõustub järgmisel päeval pärast selle avaldamist </w:t>
      </w:r>
      <w:bookmarkStart w:id="9" w:name="_GoBack"/>
      <w:r w:rsidRPr="00E85D10">
        <w:rPr>
          <w:i/>
          <w:szCs w:val="24"/>
          <w:lang w:eastAsia="en-US"/>
        </w:rPr>
        <w:t>Euroopa Liidu Teatajas</w:t>
      </w:r>
      <w:bookmarkEnd w:id="9"/>
      <w:r w:rsidRPr="007A2421">
        <w:rPr>
          <w:szCs w:val="24"/>
          <w:lang w:eastAsia="en-US"/>
        </w:rPr>
        <w:t>.</w:t>
      </w:r>
    </w:p>
    <w:p w14:paraId="5618CCCB" w14:textId="77777777" w:rsidR="007A2421" w:rsidRPr="007A2421" w:rsidRDefault="007A2421" w:rsidP="007A2421">
      <w:pPr>
        <w:spacing w:before="120" w:after="120" w:line="360" w:lineRule="auto"/>
        <w:rPr>
          <w:szCs w:val="24"/>
          <w:lang w:eastAsia="en-US"/>
        </w:rPr>
      </w:pPr>
      <w:r w:rsidRPr="007A2421">
        <w:rPr>
          <w:szCs w:val="24"/>
          <w:lang w:eastAsia="en-US"/>
        </w:rPr>
        <w:t>Käesolev määrus on tervikuna siduv ja vahetult kohaldatav kõikides liikmesriikides.</w:t>
      </w:r>
    </w:p>
    <w:p w14:paraId="10757C43" w14:textId="3A5BE01E" w:rsidR="007A2421" w:rsidRPr="00C92B9E" w:rsidRDefault="007A2421" w:rsidP="007A2421">
      <w:pPr>
        <w:spacing w:before="120" w:after="120" w:line="360" w:lineRule="auto"/>
        <w:rPr>
          <w:b/>
          <w:szCs w:val="24"/>
          <w:lang w:eastAsia="en-US"/>
        </w:rPr>
      </w:pPr>
      <w:r w:rsidRPr="007A2421">
        <w:rPr>
          <w:b/>
          <w:i/>
          <w:szCs w:val="24"/>
          <w:lang w:eastAsia="en-US"/>
        </w:rPr>
        <w:t xml:space="preserve">Seda kohaldatakse alates ... [selle kuu esimene päev, mis järgneb </w:t>
      </w:r>
      <w:proofErr w:type="spellStart"/>
      <w:r w:rsidRPr="007A2421">
        <w:rPr>
          <w:b/>
          <w:i/>
          <w:szCs w:val="24"/>
          <w:lang w:eastAsia="en-US"/>
        </w:rPr>
        <w:t>12-kuulise</w:t>
      </w:r>
      <w:proofErr w:type="spellEnd"/>
      <w:r w:rsidRPr="007A2421">
        <w:rPr>
          <w:b/>
          <w:i/>
          <w:szCs w:val="24"/>
          <w:lang w:eastAsia="en-US"/>
        </w:rPr>
        <w:t xml:space="preserve"> ajavahemiku möödumisele jõustumise kuupäevast].</w:t>
      </w:r>
      <w:r w:rsidR="00C92B9E">
        <w:rPr>
          <w:b/>
          <w:szCs w:val="24"/>
          <w:lang w:eastAsia="en-US"/>
        </w:rPr>
        <w:t xml:space="preserve"> [ME 98]</w:t>
      </w:r>
    </w:p>
    <w:p w14:paraId="062CDB21" w14:textId="69D12E2D" w:rsidR="007A2421" w:rsidRPr="007A2421" w:rsidRDefault="00E85D10" w:rsidP="007A2421">
      <w:pPr>
        <w:keepNext/>
        <w:widowControl/>
        <w:spacing w:before="120" w:line="360" w:lineRule="auto"/>
        <w:rPr>
          <w:szCs w:val="24"/>
          <w:lang w:eastAsia="en-US"/>
        </w:rPr>
      </w:pPr>
      <w:r>
        <w:rPr>
          <w:szCs w:val="24"/>
          <w:lang w:eastAsia="en-US"/>
        </w:rPr>
        <w:t>…</w:t>
      </w:r>
      <w:r w:rsidR="007A2421" w:rsidRPr="007A2421">
        <w:rPr>
          <w:szCs w:val="24"/>
          <w:lang w:eastAsia="en-US"/>
        </w:rPr>
        <w:t>,</w:t>
      </w:r>
    </w:p>
    <w:p w14:paraId="01DF2ABA" w14:textId="77777777" w:rsidR="007A2421" w:rsidRPr="007A2421" w:rsidRDefault="007A2421" w:rsidP="007A2421">
      <w:pPr>
        <w:keepNext/>
        <w:widowControl/>
        <w:tabs>
          <w:tab w:val="left" w:pos="4252"/>
        </w:tabs>
        <w:spacing w:before="720" w:after="100" w:line="360" w:lineRule="auto"/>
        <w:jc w:val="both"/>
        <w:rPr>
          <w:i/>
          <w:szCs w:val="24"/>
          <w:lang w:eastAsia="en-US"/>
        </w:rPr>
      </w:pPr>
      <w:r w:rsidRPr="007A2421">
        <w:rPr>
          <w:i/>
          <w:szCs w:val="24"/>
          <w:lang w:eastAsia="en-US"/>
        </w:rPr>
        <w:t>Euroopa Parlamendi nimel</w:t>
      </w:r>
      <w:r w:rsidRPr="007A2421">
        <w:rPr>
          <w:i/>
          <w:szCs w:val="24"/>
          <w:lang w:eastAsia="en-US"/>
        </w:rPr>
        <w:tab/>
        <w:t>Nõukogu nimel</w:t>
      </w:r>
    </w:p>
    <w:p w14:paraId="6976DBB6" w14:textId="77777777" w:rsidR="007A2421" w:rsidRPr="007A2421" w:rsidRDefault="007A2421" w:rsidP="007A2421">
      <w:pPr>
        <w:widowControl/>
        <w:tabs>
          <w:tab w:val="left" w:pos="4252"/>
        </w:tabs>
        <w:spacing w:line="360" w:lineRule="auto"/>
        <w:rPr>
          <w:i/>
          <w:szCs w:val="24"/>
          <w:lang w:eastAsia="en-US"/>
        </w:rPr>
      </w:pPr>
      <w:r w:rsidRPr="007A2421">
        <w:rPr>
          <w:i/>
          <w:szCs w:val="24"/>
          <w:lang w:eastAsia="en-US"/>
        </w:rPr>
        <w:t>president</w:t>
      </w:r>
      <w:r w:rsidRPr="007A2421">
        <w:rPr>
          <w:i/>
          <w:szCs w:val="24"/>
          <w:lang w:eastAsia="en-US"/>
        </w:rPr>
        <w:tab/>
        <w:t>eesistuja</w:t>
      </w:r>
    </w:p>
    <w:p w14:paraId="0FD7D387" w14:textId="77777777" w:rsidR="007A2421" w:rsidRPr="007A2421" w:rsidRDefault="007A2421" w:rsidP="007A2421">
      <w:pPr>
        <w:spacing w:before="120" w:after="120" w:line="360" w:lineRule="auto"/>
        <w:rPr>
          <w:szCs w:val="24"/>
          <w:lang w:eastAsia="en-US"/>
        </w:rPr>
        <w:sectPr w:rsidR="007A2421" w:rsidRPr="007A2421">
          <w:footerReference w:type="even" r:id="rId15"/>
          <w:footerReference w:type="first" r:id="rId16"/>
          <w:footnotePr>
            <w:numRestart w:val="eachSect"/>
          </w:footnotePr>
          <w:pgSz w:w="11909" w:h="16834"/>
          <w:pgMar w:top="1134" w:right="1417" w:bottom="1417" w:left="1417" w:header="1134" w:footer="567" w:gutter="0"/>
          <w:cols w:space="720"/>
        </w:sectPr>
      </w:pPr>
    </w:p>
    <w:p w14:paraId="65DA9691" w14:textId="77777777" w:rsidR="007A2421" w:rsidRPr="007A2421" w:rsidRDefault="007A2421" w:rsidP="007A2421">
      <w:pPr>
        <w:spacing w:before="120" w:after="120" w:line="360" w:lineRule="auto"/>
        <w:rPr>
          <w:szCs w:val="24"/>
          <w:lang w:eastAsia="en-US"/>
        </w:rPr>
      </w:pPr>
    </w:p>
    <w:p w14:paraId="0DCF1F2E" w14:textId="77777777" w:rsidR="007A2421" w:rsidRPr="007A2421" w:rsidRDefault="007A2421" w:rsidP="007A2421">
      <w:pPr>
        <w:spacing w:before="120" w:after="120" w:line="360" w:lineRule="auto"/>
        <w:jc w:val="center"/>
        <w:rPr>
          <w:lang w:eastAsia="en-US"/>
        </w:rPr>
      </w:pPr>
      <w:r w:rsidRPr="007A2421">
        <w:rPr>
          <w:lang w:eastAsia="en-US"/>
        </w:rPr>
        <w:t>LISA. Allpool on loetletud kriisirežiimid või hädaolukorrarežiimid, millele on osutatud artiklis 4, ning pädevad nõuandvad organid, kellel on osutatud artikli 6 lõikes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61"/>
        <w:gridCol w:w="2886"/>
        <w:gridCol w:w="3113"/>
      </w:tblGrid>
      <w:tr w:rsidR="007A2421" w:rsidRPr="007A2421" w14:paraId="0983B5D4" w14:textId="77777777" w:rsidTr="007A2421">
        <w:trPr>
          <w:tblHeader/>
        </w:trPr>
        <w:tc>
          <w:tcPr>
            <w:tcW w:w="0" w:type="auto"/>
          </w:tcPr>
          <w:p w14:paraId="5DEBEDC4" w14:textId="77777777" w:rsidR="007A2421" w:rsidRPr="007A2421" w:rsidRDefault="007A2421" w:rsidP="007A2421">
            <w:pPr>
              <w:spacing w:before="120" w:after="120" w:line="360" w:lineRule="auto"/>
              <w:rPr>
                <w:szCs w:val="24"/>
                <w:lang w:eastAsia="en-US"/>
              </w:rPr>
            </w:pPr>
            <w:r w:rsidRPr="007A2421">
              <w:rPr>
                <w:szCs w:val="24"/>
                <w:lang w:eastAsia="en-US"/>
              </w:rPr>
              <w:t>Liidu kriisilahendusmehhanism või hädaolukorra mehhanism</w:t>
            </w:r>
          </w:p>
        </w:tc>
        <w:tc>
          <w:tcPr>
            <w:tcW w:w="0" w:type="auto"/>
          </w:tcPr>
          <w:p w14:paraId="3F0D7209" w14:textId="77777777" w:rsidR="007A2421" w:rsidRPr="007A2421" w:rsidRDefault="007A2421" w:rsidP="007A2421">
            <w:pPr>
              <w:spacing w:before="120" w:after="120" w:line="360" w:lineRule="auto"/>
              <w:rPr>
                <w:szCs w:val="24"/>
                <w:lang w:eastAsia="en-US"/>
              </w:rPr>
            </w:pPr>
            <w:r w:rsidRPr="007A2421">
              <w:rPr>
                <w:szCs w:val="24"/>
                <w:lang w:eastAsia="en-US"/>
              </w:rPr>
              <w:t>Kriisirežiim või hädaolukorrarežiim</w:t>
            </w:r>
          </w:p>
        </w:tc>
        <w:tc>
          <w:tcPr>
            <w:tcW w:w="0" w:type="auto"/>
          </w:tcPr>
          <w:p w14:paraId="01DCAA73" w14:textId="77777777" w:rsidR="007A2421" w:rsidRPr="007A2421" w:rsidRDefault="007A2421" w:rsidP="007A2421">
            <w:pPr>
              <w:spacing w:before="120" w:after="120" w:line="360" w:lineRule="auto"/>
              <w:rPr>
                <w:szCs w:val="24"/>
                <w:lang w:eastAsia="en-US"/>
              </w:rPr>
            </w:pPr>
            <w:r w:rsidRPr="007A2421">
              <w:rPr>
                <w:szCs w:val="24"/>
                <w:lang w:eastAsia="en-US"/>
              </w:rPr>
              <w:t>Pädev nõuandev organ</w:t>
            </w:r>
          </w:p>
        </w:tc>
      </w:tr>
      <w:tr w:rsidR="007A2421" w:rsidRPr="007A2421" w14:paraId="06C5087F" w14:textId="77777777" w:rsidTr="007A2421">
        <w:tc>
          <w:tcPr>
            <w:tcW w:w="0" w:type="auto"/>
          </w:tcPr>
          <w:p w14:paraId="1CE33467" w14:textId="77777777" w:rsidR="007A2421" w:rsidRPr="007A2421" w:rsidRDefault="007A2421" w:rsidP="007A2421">
            <w:pPr>
              <w:spacing w:before="120" w:after="120" w:line="360" w:lineRule="auto"/>
              <w:rPr>
                <w:szCs w:val="24"/>
                <w:lang w:eastAsia="en-US"/>
              </w:rPr>
            </w:pPr>
            <w:r w:rsidRPr="007A2421">
              <w:rPr>
                <w:szCs w:val="24"/>
                <w:lang w:eastAsia="en-US"/>
              </w:rPr>
              <w:t>1. Euroopa Parlamendi ja nõukogu määrus XXX/XX, millega luuakse ühtse turu hädaolukorra mehhanism ning tunnistatakse kehtetuks nõukogu määrus (EÜ) 2679/98 [COM(2022) 459]</w:t>
            </w:r>
          </w:p>
        </w:tc>
        <w:tc>
          <w:tcPr>
            <w:tcW w:w="0" w:type="auto"/>
          </w:tcPr>
          <w:p w14:paraId="535E083B" w14:textId="77777777" w:rsidR="007A2421" w:rsidRPr="007A2421" w:rsidRDefault="007A2421" w:rsidP="007A2421">
            <w:pPr>
              <w:spacing w:before="120" w:after="120" w:line="360" w:lineRule="auto"/>
              <w:rPr>
                <w:szCs w:val="24"/>
                <w:lang w:eastAsia="en-US"/>
              </w:rPr>
            </w:pPr>
            <w:r w:rsidRPr="007A2421">
              <w:rPr>
                <w:szCs w:val="24"/>
                <w:lang w:eastAsia="en-US"/>
              </w:rPr>
              <w:t>Ühtse turu hädaolukorrarežiim, mis võetakse kasutusele nõukogu rakendusaktiga [määruse XXX/XX artikkel 14] [COM(2022) 459]</w:t>
            </w:r>
          </w:p>
        </w:tc>
        <w:tc>
          <w:tcPr>
            <w:tcW w:w="0" w:type="auto"/>
          </w:tcPr>
          <w:p w14:paraId="596EB28F" w14:textId="77777777" w:rsidR="007A2421" w:rsidRPr="007A2421" w:rsidRDefault="007A2421" w:rsidP="007A2421">
            <w:pPr>
              <w:spacing w:before="120" w:after="120" w:line="360" w:lineRule="auto"/>
              <w:rPr>
                <w:szCs w:val="24"/>
                <w:lang w:eastAsia="en-US"/>
              </w:rPr>
            </w:pPr>
            <w:r w:rsidRPr="007A2421">
              <w:rPr>
                <w:szCs w:val="24"/>
                <w:lang w:eastAsia="en-US"/>
              </w:rPr>
              <w:t>Nõuanderühm [määruse XXX/XX artikkel 4] [COM(2022) 459]</w:t>
            </w:r>
          </w:p>
        </w:tc>
      </w:tr>
      <w:tr w:rsidR="007A2421" w:rsidRPr="007A2421" w14:paraId="4B04E36B" w14:textId="77777777" w:rsidTr="007A2421">
        <w:tc>
          <w:tcPr>
            <w:tcW w:w="0" w:type="auto"/>
          </w:tcPr>
          <w:p w14:paraId="4FE39CDE" w14:textId="77777777" w:rsidR="007A2421" w:rsidRPr="007A2421" w:rsidRDefault="007A2421" w:rsidP="007A2421">
            <w:pPr>
              <w:spacing w:before="120" w:after="120" w:line="360" w:lineRule="auto"/>
              <w:rPr>
                <w:szCs w:val="24"/>
                <w:lang w:eastAsia="en-US"/>
              </w:rPr>
            </w:pPr>
            <w:r w:rsidRPr="007A2421">
              <w:rPr>
                <w:szCs w:val="24"/>
                <w:lang w:eastAsia="en-US"/>
              </w:rPr>
              <w:t>2. Euroopa Parlamendi ja nõukogu 23. novembri 2022. aasta määrus (EL) 2022/2371, milles käsitletakse tõsiseid piiriüleseid terviseohtusid ja millega tunnistatakse kehtetuks otsus nr 1082/2013/EL</w:t>
            </w:r>
          </w:p>
        </w:tc>
        <w:tc>
          <w:tcPr>
            <w:tcW w:w="0" w:type="auto"/>
          </w:tcPr>
          <w:p w14:paraId="6A05DB58" w14:textId="77777777" w:rsidR="007A2421" w:rsidRPr="007A2421" w:rsidRDefault="007A2421" w:rsidP="007A2421">
            <w:pPr>
              <w:spacing w:before="120" w:after="120" w:line="360" w:lineRule="auto"/>
              <w:rPr>
                <w:szCs w:val="24"/>
                <w:lang w:eastAsia="en-US"/>
              </w:rPr>
            </w:pPr>
            <w:r w:rsidRPr="007A2421">
              <w:rPr>
                <w:szCs w:val="24"/>
                <w:lang w:eastAsia="en-US"/>
              </w:rPr>
              <w:t>Rahvatervise hädaolukord liidu tasandil, mida tunnistatakse ametlikult komisjoni rakendusaktiga [määruse (EL) 2022/2371 artikkel 23]</w:t>
            </w:r>
          </w:p>
        </w:tc>
        <w:tc>
          <w:tcPr>
            <w:tcW w:w="0" w:type="auto"/>
          </w:tcPr>
          <w:p w14:paraId="7DBCB1FB" w14:textId="77777777" w:rsidR="007A2421" w:rsidRPr="007A2421" w:rsidRDefault="007A2421" w:rsidP="007A2421">
            <w:pPr>
              <w:spacing w:before="120" w:after="120" w:line="360" w:lineRule="auto"/>
              <w:rPr>
                <w:szCs w:val="24"/>
                <w:lang w:eastAsia="en-US"/>
              </w:rPr>
            </w:pPr>
            <w:r w:rsidRPr="007A2421">
              <w:rPr>
                <w:szCs w:val="24"/>
                <w:lang w:eastAsia="en-US"/>
              </w:rPr>
              <w:t>Terviseohutuse komitee [määruse (EL) 2022/2371 artikkel 4]</w:t>
            </w:r>
          </w:p>
        </w:tc>
      </w:tr>
      <w:tr w:rsidR="007A2421" w:rsidRPr="007A2421" w14:paraId="3DAFE19D" w14:textId="77777777" w:rsidTr="007A2421">
        <w:tc>
          <w:tcPr>
            <w:tcW w:w="0" w:type="auto"/>
          </w:tcPr>
          <w:p w14:paraId="159555D1" w14:textId="77777777" w:rsidR="007A2421" w:rsidRPr="007A2421" w:rsidRDefault="007A2421" w:rsidP="007A2421">
            <w:pPr>
              <w:spacing w:before="120" w:after="120" w:line="360" w:lineRule="auto"/>
              <w:rPr>
                <w:szCs w:val="24"/>
                <w:lang w:eastAsia="en-US"/>
              </w:rPr>
            </w:pPr>
            <w:r w:rsidRPr="007A2421">
              <w:rPr>
                <w:szCs w:val="24"/>
                <w:lang w:eastAsia="en-US"/>
              </w:rPr>
              <w:t xml:space="preserve">3. Nõukogu 24. oktoobri 2022. aasta määrus (EL) 2022/2372 selliste meetmete raamistiku kohta, millega tagatakse </w:t>
            </w:r>
            <w:r w:rsidRPr="007A2421">
              <w:rPr>
                <w:szCs w:val="24"/>
                <w:lang w:eastAsia="en-US"/>
              </w:rPr>
              <w:lastRenderedPageBreak/>
              <w:t>kriisi korral oluliste meditsiinivahenditega varustatus liidu tasandi rahvatervisealases hädaolukorras</w:t>
            </w:r>
          </w:p>
        </w:tc>
        <w:tc>
          <w:tcPr>
            <w:tcW w:w="0" w:type="auto"/>
          </w:tcPr>
          <w:p w14:paraId="1D09F384" w14:textId="77777777" w:rsidR="007A2421" w:rsidRPr="007A2421" w:rsidRDefault="007A2421" w:rsidP="007A2421">
            <w:pPr>
              <w:spacing w:before="120" w:after="120" w:line="360" w:lineRule="auto"/>
              <w:rPr>
                <w:szCs w:val="24"/>
                <w:lang w:eastAsia="en-US"/>
              </w:rPr>
            </w:pPr>
            <w:r w:rsidRPr="007A2421">
              <w:rPr>
                <w:szCs w:val="24"/>
                <w:lang w:eastAsia="en-US"/>
              </w:rPr>
              <w:lastRenderedPageBreak/>
              <w:t xml:space="preserve">Hädaolukorraraamistik, mis rakendatakse nõukogu määruse vastuvõtmisega [määruse (EL) </w:t>
            </w:r>
            <w:r w:rsidRPr="007A2421">
              <w:rPr>
                <w:szCs w:val="24"/>
                <w:lang w:eastAsia="en-US"/>
              </w:rPr>
              <w:lastRenderedPageBreak/>
              <w:t>2022/2372 artikkel 3]</w:t>
            </w:r>
          </w:p>
        </w:tc>
        <w:tc>
          <w:tcPr>
            <w:tcW w:w="0" w:type="auto"/>
          </w:tcPr>
          <w:p w14:paraId="21CFD876" w14:textId="77777777" w:rsidR="007A2421" w:rsidRPr="007A2421" w:rsidRDefault="007A2421" w:rsidP="007A2421">
            <w:pPr>
              <w:spacing w:before="120" w:after="120" w:line="360" w:lineRule="auto"/>
              <w:rPr>
                <w:szCs w:val="24"/>
                <w:lang w:eastAsia="en-US"/>
              </w:rPr>
            </w:pPr>
            <w:r w:rsidRPr="007A2421">
              <w:rPr>
                <w:szCs w:val="24"/>
                <w:lang w:eastAsia="en-US"/>
              </w:rPr>
              <w:lastRenderedPageBreak/>
              <w:t>Tervisekriisinõukogu [määruse (EL) 2022/2372 artikkel 5]</w:t>
            </w:r>
          </w:p>
        </w:tc>
      </w:tr>
      <w:tr w:rsidR="007A2421" w:rsidRPr="007A2421" w14:paraId="77B09355" w14:textId="77777777" w:rsidTr="007A2421">
        <w:tc>
          <w:tcPr>
            <w:tcW w:w="0" w:type="auto"/>
          </w:tcPr>
          <w:p w14:paraId="1F6F0719" w14:textId="77777777" w:rsidR="007A2421" w:rsidRPr="007A2421" w:rsidRDefault="007A2421" w:rsidP="007A2421">
            <w:pPr>
              <w:spacing w:before="120" w:after="120" w:line="360" w:lineRule="auto"/>
              <w:rPr>
                <w:szCs w:val="24"/>
                <w:lang w:eastAsia="en-US"/>
              </w:rPr>
            </w:pPr>
            <w:r w:rsidRPr="007A2421">
              <w:rPr>
                <w:szCs w:val="24"/>
                <w:lang w:eastAsia="en-US"/>
              </w:rPr>
              <w:t>4. Määrus XXX/XX, millega kehtestatakse meetmete raamistik Euroopa pooljuhtide ökosüsteemi tugevdamiseks [COM(2022) 46]</w:t>
            </w:r>
          </w:p>
        </w:tc>
        <w:tc>
          <w:tcPr>
            <w:tcW w:w="0" w:type="auto"/>
          </w:tcPr>
          <w:p w14:paraId="0170135E" w14:textId="77777777" w:rsidR="007A2421" w:rsidRPr="007A2421" w:rsidRDefault="007A2421" w:rsidP="007A2421">
            <w:pPr>
              <w:spacing w:before="120" w:after="120" w:line="360" w:lineRule="auto"/>
              <w:rPr>
                <w:szCs w:val="24"/>
                <w:lang w:eastAsia="en-US"/>
              </w:rPr>
            </w:pPr>
            <w:r w:rsidRPr="007A2421">
              <w:rPr>
                <w:szCs w:val="24"/>
                <w:lang w:eastAsia="en-US"/>
              </w:rPr>
              <w:t>Kriisietapp, mis aktiveeritakse komisjoni rakendusaktiga [määruse XXX/XXX artikkel 18] [COM(2022) 46]</w:t>
            </w:r>
          </w:p>
        </w:tc>
        <w:tc>
          <w:tcPr>
            <w:tcW w:w="0" w:type="auto"/>
          </w:tcPr>
          <w:p w14:paraId="43A3A2FD" w14:textId="77777777" w:rsidR="007A2421" w:rsidRPr="007A2421" w:rsidRDefault="007A2421" w:rsidP="007A2421">
            <w:pPr>
              <w:spacing w:before="120" w:after="120" w:line="360" w:lineRule="auto"/>
              <w:rPr>
                <w:szCs w:val="24"/>
                <w:lang w:eastAsia="en-US"/>
              </w:rPr>
            </w:pPr>
            <w:r w:rsidRPr="007A2421">
              <w:rPr>
                <w:szCs w:val="24"/>
                <w:lang w:eastAsia="en-US"/>
              </w:rPr>
              <w:t>Euroopa pooljuhtide nõukoda [määruse XXX/XXX artikkel 23] [COM(2022) 46]</w:t>
            </w:r>
          </w:p>
        </w:tc>
      </w:tr>
      <w:tr w:rsidR="007A2421" w:rsidRPr="007A2421" w14:paraId="5E44572E" w14:textId="77777777" w:rsidTr="007A2421">
        <w:tc>
          <w:tcPr>
            <w:tcW w:w="0" w:type="auto"/>
          </w:tcPr>
          <w:p w14:paraId="4C111DDD" w14:textId="77777777" w:rsidR="007A2421" w:rsidRPr="007A2421" w:rsidRDefault="007A2421" w:rsidP="007A2421">
            <w:pPr>
              <w:spacing w:before="120" w:after="120" w:line="360" w:lineRule="auto"/>
              <w:rPr>
                <w:szCs w:val="24"/>
                <w:lang w:eastAsia="en-US"/>
              </w:rPr>
            </w:pPr>
            <w:r w:rsidRPr="007A2421">
              <w:rPr>
                <w:szCs w:val="24"/>
                <w:lang w:eastAsia="en-US"/>
              </w:rPr>
              <w:t>5. Euroopa Parlamendi ja nõukogu 25. oktoobri 2017. aasta määrus (EL) 2017/1938, mis käsitleb gaasivarustuskindluse tagamise meetmeid ja millega tunnistatakse kehtetuks määrus (EL) nr 994/2010</w:t>
            </w:r>
          </w:p>
        </w:tc>
        <w:tc>
          <w:tcPr>
            <w:tcW w:w="0" w:type="auto"/>
          </w:tcPr>
          <w:p w14:paraId="47B37609" w14:textId="77777777" w:rsidR="007A2421" w:rsidRPr="007A2421" w:rsidRDefault="007A2421" w:rsidP="007A2421">
            <w:pPr>
              <w:spacing w:before="120" w:after="120" w:line="360" w:lineRule="auto"/>
              <w:rPr>
                <w:szCs w:val="24"/>
                <w:lang w:eastAsia="en-US"/>
              </w:rPr>
            </w:pPr>
            <w:r w:rsidRPr="007A2421">
              <w:rPr>
                <w:szCs w:val="24"/>
                <w:lang w:eastAsia="en-US"/>
              </w:rPr>
              <w:t>Liidu hädaolukord, mille kuulutab välja komisjon [määruse (EL) 2017/1938 artikkel 12]</w:t>
            </w:r>
          </w:p>
        </w:tc>
        <w:tc>
          <w:tcPr>
            <w:tcW w:w="0" w:type="auto"/>
          </w:tcPr>
          <w:p w14:paraId="4AC40D70" w14:textId="77777777" w:rsidR="007A2421" w:rsidRPr="007A2421" w:rsidRDefault="007A2421" w:rsidP="007A2421">
            <w:pPr>
              <w:spacing w:before="120" w:after="120" w:line="360" w:lineRule="auto"/>
              <w:rPr>
                <w:szCs w:val="24"/>
                <w:lang w:eastAsia="en-US"/>
              </w:rPr>
            </w:pPr>
            <w:proofErr w:type="spellStart"/>
            <w:r w:rsidRPr="007A2421">
              <w:rPr>
                <w:szCs w:val="24"/>
                <w:lang w:eastAsia="en-US"/>
              </w:rPr>
              <w:t>Gaasikoordineerimisrühm</w:t>
            </w:r>
            <w:proofErr w:type="spellEnd"/>
            <w:r w:rsidRPr="007A2421">
              <w:rPr>
                <w:szCs w:val="24"/>
                <w:lang w:eastAsia="en-US"/>
              </w:rPr>
              <w:t xml:space="preserve"> [määruse (EL) 2017/1938 artikkel 4]</w:t>
            </w:r>
          </w:p>
        </w:tc>
      </w:tr>
    </w:tbl>
    <w:p w14:paraId="7ED16336" w14:textId="77777777" w:rsidR="007A2421" w:rsidRPr="007A2421" w:rsidRDefault="007A2421" w:rsidP="007A2421">
      <w:pPr>
        <w:spacing w:before="120" w:after="120" w:line="360" w:lineRule="auto"/>
        <w:rPr>
          <w:szCs w:val="24"/>
          <w:lang w:eastAsia="en-US"/>
        </w:rPr>
      </w:pPr>
    </w:p>
    <w:p w14:paraId="5EC23AAE" w14:textId="77777777" w:rsidR="00E365E1" w:rsidRPr="00E735F7" w:rsidRDefault="00E365E1" w:rsidP="007A2421">
      <w:pPr>
        <w:pStyle w:val="AmNumberTabs"/>
      </w:pPr>
    </w:p>
    <w:sectPr w:rsidR="00E365E1" w:rsidRPr="00E735F7" w:rsidSect="0035726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98AD7" w14:textId="77777777" w:rsidR="007A2421" w:rsidRPr="00357265" w:rsidRDefault="007A2421">
      <w:r w:rsidRPr="00357265">
        <w:separator/>
      </w:r>
    </w:p>
  </w:endnote>
  <w:endnote w:type="continuationSeparator" w:id="0">
    <w:p w14:paraId="25C9771E" w14:textId="77777777" w:rsidR="007A2421" w:rsidRPr="00357265" w:rsidRDefault="007A2421">
      <w:r w:rsidRPr="00357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D44C5" w14:textId="77777777" w:rsidR="007A2421" w:rsidRPr="00357265" w:rsidRDefault="007A242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09E49" w14:textId="77777777" w:rsidR="007A2421" w:rsidRPr="00357265" w:rsidRDefault="007A242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3B1AF" w14:textId="77777777" w:rsidR="007A2421" w:rsidRPr="00357265" w:rsidRDefault="007A242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3844A" w14:textId="77777777" w:rsidR="007A2421" w:rsidRDefault="007A242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B37A4" w14:textId="77777777" w:rsidR="007A2421" w:rsidRDefault="007A242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E0D68" w14:textId="77777777" w:rsidR="007A2421" w:rsidRPr="00357265" w:rsidRDefault="007A2421">
      <w:r w:rsidRPr="00357265">
        <w:separator/>
      </w:r>
    </w:p>
  </w:footnote>
  <w:footnote w:type="continuationSeparator" w:id="0">
    <w:p w14:paraId="0FBA7A1C" w14:textId="77777777" w:rsidR="007A2421" w:rsidRPr="00357265" w:rsidRDefault="007A2421">
      <w:r w:rsidRPr="00357265">
        <w:continuationSeparator/>
      </w:r>
    </w:p>
  </w:footnote>
  <w:footnote w:id="1">
    <w:p w14:paraId="1689F09F" w14:textId="7A944C88" w:rsidR="007A2421" w:rsidRPr="004B4E2E" w:rsidRDefault="007A2421" w:rsidP="00357265">
      <w:pPr>
        <w:pStyle w:val="FootnoteText"/>
        <w:ind w:left="567" w:hanging="567"/>
        <w:rPr>
          <w:sz w:val="24"/>
          <w:lang w:val="et-EE"/>
        </w:rPr>
      </w:pPr>
      <w:r w:rsidRPr="004B4E2E">
        <w:rPr>
          <w:rStyle w:val="FootnoteReference"/>
          <w:sz w:val="24"/>
          <w:lang w:val="et-EE"/>
        </w:rPr>
        <w:footnoteRef/>
      </w:r>
      <w:r w:rsidRPr="004B4E2E">
        <w:rPr>
          <w:iCs/>
          <w:sz w:val="24"/>
          <w:lang w:val="et-EE"/>
        </w:rPr>
        <w:t xml:space="preserve"> </w:t>
      </w:r>
      <w:r w:rsidRPr="004B4E2E">
        <w:rPr>
          <w:iCs/>
          <w:sz w:val="24"/>
          <w:lang w:val="et-EE"/>
        </w:rPr>
        <w:tab/>
      </w:r>
      <w:proofErr w:type="spellStart"/>
      <w:r>
        <w:rPr>
          <w:iCs/>
          <w:sz w:val="24"/>
          <w:lang w:val="fi-FI"/>
        </w:rPr>
        <w:t>ELT</w:t>
      </w:r>
      <w:proofErr w:type="spellEnd"/>
      <w:r>
        <w:rPr>
          <w:iCs/>
          <w:sz w:val="24"/>
          <w:lang w:val="fi-FI"/>
        </w:rPr>
        <w:t xml:space="preserve"> C, C/2023/865, </w:t>
      </w:r>
      <w:r w:rsidRPr="004B4E2E">
        <w:rPr>
          <w:iCs/>
          <w:sz w:val="24"/>
          <w:lang w:val="fi-FI"/>
        </w:rPr>
        <w:t xml:space="preserve">8.12.2023, ELI: </w:t>
      </w:r>
      <w:hyperlink r:id="rId1" w:history="1">
        <w:r w:rsidRPr="009110C9">
          <w:rPr>
            <w:rStyle w:val="Hyperlink"/>
            <w:iCs/>
            <w:sz w:val="24"/>
            <w:lang w:val="fi-FI"/>
          </w:rPr>
          <w:t>http://data.europa.eu/eli/C/2023/865/oj</w:t>
        </w:r>
      </w:hyperlink>
      <w:r w:rsidRPr="004B4E2E">
        <w:rPr>
          <w:iCs/>
          <w:sz w:val="24"/>
          <w:lang w:val="fi-FI"/>
        </w:rPr>
        <w:t>.</w:t>
      </w:r>
    </w:p>
  </w:footnote>
  <w:footnote w:id="2">
    <w:p w14:paraId="41D81736"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proofErr w:type="spellStart"/>
      <w:r w:rsidRPr="00274ACD">
        <w:rPr>
          <w:lang w:val="et-EE"/>
        </w:rPr>
        <w:t>ELT</w:t>
      </w:r>
      <w:proofErr w:type="spellEnd"/>
      <w:r w:rsidRPr="00274ACD">
        <w:rPr>
          <w:lang w:val="et-EE"/>
        </w:rPr>
        <w:t xml:space="preserve"> C , , lk .</w:t>
      </w:r>
    </w:p>
  </w:footnote>
  <w:footnote w:id="3">
    <w:p w14:paraId="19FF518E"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proofErr w:type="spellStart"/>
      <w:r w:rsidRPr="00274ACD">
        <w:rPr>
          <w:lang w:val="et-EE"/>
        </w:rPr>
        <w:t>ELT</w:t>
      </w:r>
      <w:proofErr w:type="spellEnd"/>
      <w:r w:rsidRPr="00274ACD">
        <w:rPr>
          <w:lang w:val="et-EE"/>
        </w:rPr>
        <w:t xml:space="preserve"> C , , lk .</w:t>
      </w:r>
    </w:p>
  </w:footnote>
  <w:footnote w:id="4">
    <w:p w14:paraId="72E86D61"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proofErr w:type="spellStart"/>
      <w:r w:rsidRPr="00274ACD">
        <w:rPr>
          <w:lang w:val="et-EE"/>
        </w:rPr>
        <w:t>ELT</w:t>
      </w:r>
      <w:proofErr w:type="spellEnd"/>
      <w:r w:rsidRPr="00274ACD">
        <w:rPr>
          <w:lang w:val="et-EE"/>
        </w:rPr>
        <w:t xml:space="preserve"> L 336, 23.12.1994, lk 214.</w:t>
      </w:r>
    </w:p>
  </w:footnote>
  <w:footnote w:id="5">
    <w:p w14:paraId="59B9164D"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11. märtsi 1996. aasta direktiiv 96/9/EÜ andmebaaside õiguskaitse kohta (</w:t>
      </w:r>
      <w:proofErr w:type="spellStart"/>
      <w:r w:rsidRPr="00274ACD">
        <w:rPr>
          <w:lang w:val="et-EE"/>
        </w:rPr>
        <w:t>EÜT</w:t>
      </w:r>
      <w:proofErr w:type="spellEnd"/>
      <w:r w:rsidRPr="00274ACD">
        <w:rPr>
          <w:lang w:val="et-EE"/>
        </w:rPr>
        <w:t xml:space="preserve"> L 77, 27.3.1996, lk 20).</w:t>
      </w:r>
    </w:p>
  </w:footnote>
  <w:footnote w:id="6">
    <w:p w14:paraId="2C996FC0"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23. aprilli 2009. aasta direktiiv 2009/24/EÜ arvutiprogrammide õiguskaitse kohta (</w:t>
      </w:r>
      <w:proofErr w:type="spellStart"/>
      <w:r w:rsidRPr="00274ACD">
        <w:rPr>
          <w:lang w:val="et-EE"/>
        </w:rPr>
        <w:t>ELT</w:t>
      </w:r>
      <w:proofErr w:type="spellEnd"/>
      <w:r w:rsidRPr="00274ACD">
        <w:rPr>
          <w:lang w:val="et-EE"/>
        </w:rPr>
        <w:t xml:space="preserve"> L 111, 5.5.2009, lk 16).</w:t>
      </w:r>
    </w:p>
  </w:footnote>
  <w:footnote w:id="7">
    <w:p w14:paraId="1560E22F"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22. mai 2001. aasta direktiiv 2001/29/EÜ autoriõiguse ja sellega kaasnevate õiguste teatavate aspektide ühtlustamise kohta infoühiskonnas (</w:t>
      </w:r>
      <w:proofErr w:type="spellStart"/>
      <w:r w:rsidRPr="00274ACD">
        <w:rPr>
          <w:lang w:val="et-EE"/>
        </w:rPr>
        <w:t>EÜT</w:t>
      </w:r>
      <w:proofErr w:type="spellEnd"/>
      <w:r w:rsidRPr="00274ACD">
        <w:rPr>
          <w:lang w:val="et-EE"/>
        </w:rPr>
        <w:t xml:space="preserve"> L 167, 22.6.2001, lk 10).</w:t>
      </w:r>
    </w:p>
  </w:footnote>
  <w:footnote w:id="8">
    <w:p w14:paraId="40D1D8DA"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29. aprilli 2004. aasta direktiiv 2004/48/EÜ intellektuaalomandi õiguste jõustamise kohta (</w:t>
      </w:r>
      <w:proofErr w:type="spellStart"/>
      <w:r w:rsidRPr="00274ACD">
        <w:rPr>
          <w:lang w:val="et-EE"/>
        </w:rPr>
        <w:t>ELT</w:t>
      </w:r>
      <w:proofErr w:type="spellEnd"/>
      <w:r w:rsidRPr="00274ACD">
        <w:rPr>
          <w:lang w:val="et-EE"/>
        </w:rPr>
        <w:t xml:space="preserve"> L 157, 30.4.2004, lk 45).</w:t>
      </w:r>
    </w:p>
  </w:footnote>
  <w:footnote w:id="9">
    <w:p w14:paraId="4D78EA60"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17. aprilli 2019. aasta direktiiv (EL) 2019/790, mis käsitleb autoriõigust ja autoriõigusega kaasnevaid õigusi digitaalsel ühtsel turul ning millega muudetakse direktiive 96/9/EÜ ja 2001/29/EÜ (</w:t>
      </w:r>
      <w:proofErr w:type="spellStart"/>
      <w:r w:rsidRPr="00274ACD">
        <w:rPr>
          <w:lang w:val="et-EE"/>
        </w:rPr>
        <w:t>ELT</w:t>
      </w:r>
      <w:proofErr w:type="spellEnd"/>
      <w:r w:rsidRPr="00274ACD">
        <w:rPr>
          <w:lang w:val="et-EE"/>
        </w:rPr>
        <w:t xml:space="preserve"> L 130, 17.5.2019, lk 92).</w:t>
      </w:r>
    </w:p>
  </w:footnote>
  <w:footnote w:id="10">
    <w:p w14:paraId="32C45425"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29. aprilli 2004. aasta direktiiv 2004/48/EÜ intellektuaalomandi õiguste jõustamise kohta (</w:t>
      </w:r>
      <w:proofErr w:type="spellStart"/>
      <w:r w:rsidRPr="00274ACD">
        <w:rPr>
          <w:lang w:val="et-EE"/>
        </w:rPr>
        <w:t>ELT</w:t>
      </w:r>
      <w:proofErr w:type="spellEnd"/>
      <w:r w:rsidRPr="00274ACD">
        <w:rPr>
          <w:lang w:val="et-EE"/>
        </w:rPr>
        <w:t xml:space="preserve"> L 157, 30.4.2004, lk 45).</w:t>
      </w:r>
    </w:p>
  </w:footnote>
  <w:footnote w:id="11">
    <w:p w14:paraId="30DCDF2B"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Komisjoni 24. novembri 2015. aasta rakendusmäärus (EL) 2015/2447, millega nähakse ette Euroopa Parlamendi ja nõukogu määruse (EL) nr 952/2013 (millega kehtestatakse liidu tolliseadustik) teatavate sätete üksikasjalikud rakenduseeskirjad (</w:t>
      </w:r>
      <w:proofErr w:type="spellStart"/>
      <w:r w:rsidRPr="00274ACD">
        <w:rPr>
          <w:lang w:val="et-EE"/>
        </w:rPr>
        <w:t>ELT</w:t>
      </w:r>
      <w:proofErr w:type="spellEnd"/>
      <w:r w:rsidRPr="00274ACD">
        <w:rPr>
          <w:lang w:val="et-EE"/>
        </w:rPr>
        <w:t xml:space="preserve"> L 343, 29.12.2015, lk 558).</w:t>
      </w:r>
    </w:p>
  </w:footnote>
  <w:footnote w:id="12">
    <w:p w14:paraId="246A324A"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17. mai 2006. Aasta määrus (EÜ) nr 816/2006, milles käsitletakse rahvatervise probleemidega riikidesse eksportimiseks toodetavate farmaatsiatoodete patentide sundlitsentsimist (</w:t>
      </w:r>
      <w:proofErr w:type="spellStart"/>
      <w:r w:rsidRPr="00274ACD">
        <w:rPr>
          <w:lang w:val="et-EE"/>
        </w:rPr>
        <w:t>ELT</w:t>
      </w:r>
      <w:proofErr w:type="spellEnd"/>
      <w:r w:rsidRPr="00274ACD">
        <w:rPr>
          <w:lang w:val="et-EE"/>
        </w:rPr>
        <w:t xml:space="preserve"> L 157, 9.6.2006, lk 1).</w:t>
      </w:r>
    </w:p>
  </w:footnote>
  <w:footnote w:id="13">
    <w:p w14:paraId="1918072B"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 xml:space="preserve">Euroopa Parlamendi ja nõukogu 16. veebruari 2011. aasta määrus (EL) nr 182/2011, millega kehtestatakse eeskirjad ja </w:t>
      </w:r>
      <w:proofErr w:type="spellStart"/>
      <w:r w:rsidRPr="00274ACD">
        <w:rPr>
          <w:lang w:val="et-EE"/>
        </w:rPr>
        <w:t>üldpõhimõtted</w:t>
      </w:r>
      <w:proofErr w:type="spellEnd"/>
      <w:r w:rsidRPr="00274ACD">
        <w:rPr>
          <w:lang w:val="et-EE"/>
        </w:rPr>
        <w:t>, mis käsitlevad liikmesriikide läbiviidava kontrolli mehhanisme, mida kohaldatakse komisjoni rakendamisvolituste teostamise suhtes (</w:t>
      </w:r>
      <w:proofErr w:type="spellStart"/>
      <w:r w:rsidRPr="00274ACD">
        <w:rPr>
          <w:lang w:val="et-EE"/>
        </w:rPr>
        <w:t>ELT</w:t>
      </w:r>
      <w:proofErr w:type="spellEnd"/>
      <w:r w:rsidRPr="00274ACD">
        <w:rPr>
          <w:lang w:val="et-EE"/>
        </w:rPr>
        <w:t xml:space="preserve"> L 55, 28.2.2011, lk 13).</w:t>
      </w:r>
    </w:p>
  </w:footnote>
  <w:footnote w:id="14">
    <w:p w14:paraId="49D7BEA2" w14:textId="77777777"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9. oktoobri 2013. aasta määrus (EL) nr 952/2013, millega kehtestatakse liidu tolliseadustik (</w:t>
      </w:r>
      <w:proofErr w:type="spellStart"/>
      <w:r w:rsidRPr="00274ACD">
        <w:rPr>
          <w:lang w:val="et-EE"/>
        </w:rPr>
        <w:t>ELT</w:t>
      </w:r>
      <w:proofErr w:type="spellEnd"/>
      <w:r w:rsidRPr="00274ACD">
        <w:rPr>
          <w:lang w:val="et-EE"/>
        </w:rPr>
        <w:t xml:space="preserve"> L 269, 10.10.2013, lk 1).</w:t>
      </w:r>
    </w:p>
  </w:footnote>
  <w:footnote w:id="15">
    <w:p w14:paraId="74B927A9" w14:textId="3EB146C8" w:rsidR="007A2421" w:rsidRPr="00274ACD" w:rsidRDefault="007A2421" w:rsidP="007A2421">
      <w:pPr>
        <w:pStyle w:val="FootnoteTextForceStyle"/>
        <w:rPr>
          <w:lang w:val="et-EE"/>
        </w:rPr>
      </w:pPr>
      <w:r w:rsidRPr="00274ACD">
        <w:rPr>
          <w:vertAlign w:val="superscript"/>
          <w:lang w:val="et-EE"/>
        </w:rPr>
        <w:footnoteRef/>
      </w:r>
      <w:r w:rsidRPr="00274ACD">
        <w:rPr>
          <w:lang w:val="et-EE"/>
        </w:rPr>
        <w:tab/>
      </w:r>
      <w:r w:rsidRPr="00274ACD">
        <w:rPr>
          <w:lang w:val="et-EE"/>
        </w:rPr>
        <w:t>Euroopa parlamendi ja nõukogu 9. oktoobri 2013. aasta määrus (EL) nr 952/2013, millega kehtestatakse liidu tolliseadustik</w:t>
      </w:r>
      <w:r>
        <w:rPr>
          <w:lang w:val="et-EE"/>
        </w:rPr>
        <w:t xml:space="preserve"> (</w:t>
      </w:r>
      <w:proofErr w:type="spellStart"/>
      <w:r w:rsidRPr="007A2421">
        <w:rPr>
          <w:lang w:val="et-EE"/>
        </w:rPr>
        <w:t>ELT</w:t>
      </w:r>
      <w:proofErr w:type="spellEnd"/>
      <w:r w:rsidRPr="007A2421">
        <w:rPr>
          <w:lang w:val="et-EE"/>
        </w:rPr>
        <w:t xml:space="preserve"> L 269, 10.10.2013, lk 1</w:t>
      </w:r>
      <w:r>
        <w:rPr>
          <w:lang w:val="et-EE"/>
        </w:rPr>
        <w:t>)</w:t>
      </w:r>
      <w:r w:rsidRPr="00274ACD">
        <w:rPr>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5CD9B" w14:textId="77777777" w:rsidR="007A2421" w:rsidRPr="00357265" w:rsidRDefault="007A242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AC08F" w14:textId="77777777" w:rsidR="007A2421" w:rsidRPr="00357265" w:rsidRDefault="007A242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8E5EC" w14:textId="77777777" w:rsidR="007A2421" w:rsidRPr="00357265" w:rsidRDefault="007A242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002869E6">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278CA810">
      <w:start w:val="1"/>
      <w:numFmt w:val="lowerLetter"/>
      <w:lvlText w:val="%2."/>
      <w:lvlJc w:val="left"/>
      <w:pPr>
        <w:ind w:left="1440" w:hanging="360"/>
      </w:pPr>
    </w:lvl>
    <w:lvl w:ilvl="2" w:tplc="19FC1B08">
      <w:start w:val="1"/>
      <w:numFmt w:val="lowerRoman"/>
      <w:lvlText w:val="%3."/>
      <w:lvlJc w:val="right"/>
      <w:pPr>
        <w:ind w:left="2160" w:hanging="180"/>
      </w:pPr>
    </w:lvl>
    <w:lvl w:ilvl="3" w:tplc="67580856">
      <w:start w:val="1"/>
      <w:numFmt w:val="decimal"/>
      <w:lvlText w:val="%4."/>
      <w:lvlJc w:val="left"/>
      <w:pPr>
        <w:ind w:left="2880" w:hanging="360"/>
      </w:pPr>
    </w:lvl>
    <w:lvl w:ilvl="4" w:tplc="2C9CBEC8">
      <w:start w:val="1"/>
      <w:numFmt w:val="lowerLetter"/>
      <w:lvlText w:val="%5."/>
      <w:lvlJc w:val="left"/>
      <w:pPr>
        <w:ind w:left="3600" w:hanging="360"/>
      </w:pPr>
    </w:lvl>
    <w:lvl w:ilvl="5" w:tplc="72F481D6">
      <w:start w:val="1"/>
      <w:numFmt w:val="lowerRoman"/>
      <w:lvlText w:val="%6."/>
      <w:lvlJc w:val="right"/>
      <w:pPr>
        <w:ind w:left="4320" w:hanging="180"/>
      </w:pPr>
    </w:lvl>
    <w:lvl w:ilvl="6" w:tplc="55EEFF1A">
      <w:start w:val="1"/>
      <w:numFmt w:val="decimal"/>
      <w:lvlText w:val="%7."/>
      <w:lvlJc w:val="left"/>
      <w:pPr>
        <w:ind w:left="5040" w:hanging="360"/>
      </w:pPr>
    </w:lvl>
    <w:lvl w:ilvl="7" w:tplc="0F1642A6">
      <w:start w:val="1"/>
      <w:numFmt w:val="lowerLetter"/>
      <w:lvlText w:val="%8."/>
      <w:lvlJc w:val="left"/>
      <w:pPr>
        <w:ind w:left="5760" w:hanging="360"/>
      </w:pPr>
    </w:lvl>
    <w:lvl w:ilvl="8" w:tplc="3D1CE99E">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3D148D0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F662C7A0">
      <w:numFmt w:val="bullet"/>
      <w:lvlText w:val="•"/>
      <w:lvlJc w:val="left"/>
      <w:pPr>
        <w:ind w:left="1794" w:hanging="850"/>
      </w:pPr>
      <w:rPr>
        <w:lang w:val="en-US" w:eastAsia="en-US" w:bidi="ar-SA"/>
      </w:rPr>
    </w:lvl>
    <w:lvl w:ilvl="2" w:tplc="E64C81B0">
      <w:numFmt w:val="bullet"/>
      <w:lvlText w:val="•"/>
      <w:lvlJc w:val="left"/>
      <w:pPr>
        <w:ind w:left="2629" w:hanging="850"/>
      </w:pPr>
      <w:rPr>
        <w:lang w:val="en-US" w:eastAsia="en-US" w:bidi="ar-SA"/>
      </w:rPr>
    </w:lvl>
    <w:lvl w:ilvl="3" w:tplc="B22AA0C0">
      <w:numFmt w:val="bullet"/>
      <w:lvlText w:val="•"/>
      <w:lvlJc w:val="left"/>
      <w:pPr>
        <w:ind w:left="3463" w:hanging="850"/>
      </w:pPr>
      <w:rPr>
        <w:lang w:val="en-US" w:eastAsia="en-US" w:bidi="ar-SA"/>
      </w:rPr>
    </w:lvl>
    <w:lvl w:ilvl="4" w:tplc="898A199A">
      <w:numFmt w:val="bullet"/>
      <w:lvlText w:val="•"/>
      <w:lvlJc w:val="left"/>
      <w:pPr>
        <w:ind w:left="4298" w:hanging="850"/>
      </w:pPr>
      <w:rPr>
        <w:lang w:val="en-US" w:eastAsia="en-US" w:bidi="ar-SA"/>
      </w:rPr>
    </w:lvl>
    <w:lvl w:ilvl="5" w:tplc="7ABAAAC2">
      <w:numFmt w:val="bullet"/>
      <w:lvlText w:val="•"/>
      <w:lvlJc w:val="left"/>
      <w:pPr>
        <w:ind w:left="5133" w:hanging="850"/>
      </w:pPr>
      <w:rPr>
        <w:lang w:val="en-US" w:eastAsia="en-US" w:bidi="ar-SA"/>
      </w:rPr>
    </w:lvl>
    <w:lvl w:ilvl="6" w:tplc="4FCCA616">
      <w:numFmt w:val="bullet"/>
      <w:lvlText w:val="•"/>
      <w:lvlJc w:val="left"/>
      <w:pPr>
        <w:ind w:left="5967" w:hanging="850"/>
      </w:pPr>
      <w:rPr>
        <w:lang w:val="en-US" w:eastAsia="en-US" w:bidi="ar-SA"/>
      </w:rPr>
    </w:lvl>
    <w:lvl w:ilvl="7" w:tplc="22EE7CB2">
      <w:numFmt w:val="bullet"/>
      <w:lvlText w:val="•"/>
      <w:lvlJc w:val="left"/>
      <w:pPr>
        <w:ind w:left="6802" w:hanging="850"/>
      </w:pPr>
      <w:rPr>
        <w:lang w:val="en-US" w:eastAsia="en-US" w:bidi="ar-SA"/>
      </w:rPr>
    </w:lvl>
    <w:lvl w:ilvl="8" w:tplc="33908280">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ET"/>
    <w:docVar w:name="dvnumam" w:val="126"/>
    <w:docVar w:name="dvpe" w:val="753.706"/>
    <w:docVar w:name="dvrapporteur" w:val="Raportöör: "/>
    <w:docVar w:name="dvstar" w:val="***I"/>
    <w:docVar w:name="dvtitre" w:val="Euroopa Parlamendi .... 2024. aasta seadusandlik resolutsioon ettepaneku kohta võtta vastu Euroopa Parlamendi ja nõukogu määrus, mis käsitleb sundlitsentsimist kriisiohje eesmärgil ja millega muudetakse määrust (EÜ) nr 816/2006(COM(2023)0224 – C9-0151/2023 – 2023/0129(COD))"/>
  </w:docVars>
  <w:rsids>
    <w:rsidRoot w:val="006F45CD"/>
    <w:rsid w:val="00002272"/>
    <w:rsid w:val="000555EE"/>
    <w:rsid w:val="00064002"/>
    <w:rsid w:val="000677B9"/>
    <w:rsid w:val="000831BA"/>
    <w:rsid w:val="000A42CC"/>
    <w:rsid w:val="000C6D6E"/>
    <w:rsid w:val="000E396A"/>
    <w:rsid w:val="000E7DD9"/>
    <w:rsid w:val="0010095E"/>
    <w:rsid w:val="00125B37"/>
    <w:rsid w:val="00187494"/>
    <w:rsid w:val="001B29B8"/>
    <w:rsid w:val="001F32AE"/>
    <w:rsid w:val="002277F5"/>
    <w:rsid w:val="002767FF"/>
    <w:rsid w:val="002B18FE"/>
    <w:rsid w:val="002B5493"/>
    <w:rsid w:val="00343214"/>
    <w:rsid w:val="00357265"/>
    <w:rsid w:val="00361C00"/>
    <w:rsid w:val="00395FA1"/>
    <w:rsid w:val="003A1644"/>
    <w:rsid w:val="003E15D4"/>
    <w:rsid w:val="00411CCE"/>
    <w:rsid w:val="0041666E"/>
    <w:rsid w:val="00421060"/>
    <w:rsid w:val="00471C19"/>
    <w:rsid w:val="004867E3"/>
    <w:rsid w:val="00494A28"/>
    <w:rsid w:val="004B4E2E"/>
    <w:rsid w:val="004C0004"/>
    <w:rsid w:val="004C5D52"/>
    <w:rsid w:val="0050519A"/>
    <w:rsid w:val="005072A1"/>
    <w:rsid w:val="00514517"/>
    <w:rsid w:val="00545827"/>
    <w:rsid w:val="00560270"/>
    <w:rsid w:val="005C2475"/>
    <w:rsid w:val="005C2568"/>
    <w:rsid w:val="006037C0"/>
    <w:rsid w:val="006631B6"/>
    <w:rsid w:val="00680577"/>
    <w:rsid w:val="006F45CD"/>
    <w:rsid w:val="006F74FA"/>
    <w:rsid w:val="00731ADD"/>
    <w:rsid w:val="00734777"/>
    <w:rsid w:val="00742C03"/>
    <w:rsid w:val="00747932"/>
    <w:rsid w:val="00751A4A"/>
    <w:rsid w:val="00756632"/>
    <w:rsid w:val="00762C74"/>
    <w:rsid w:val="00786EC0"/>
    <w:rsid w:val="007A2421"/>
    <w:rsid w:val="007D1690"/>
    <w:rsid w:val="007E22AD"/>
    <w:rsid w:val="00817416"/>
    <w:rsid w:val="00842779"/>
    <w:rsid w:val="00865F67"/>
    <w:rsid w:val="00881A7B"/>
    <w:rsid w:val="008840E5"/>
    <w:rsid w:val="00887B3E"/>
    <w:rsid w:val="00894FC3"/>
    <w:rsid w:val="008C2AC6"/>
    <w:rsid w:val="00930C23"/>
    <w:rsid w:val="0093193B"/>
    <w:rsid w:val="009509D8"/>
    <w:rsid w:val="00950B64"/>
    <w:rsid w:val="00981893"/>
    <w:rsid w:val="009B20BB"/>
    <w:rsid w:val="009F21B5"/>
    <w:rsid w:val="00A1687D"/>
    <w:rsid w:val="00A43E52"/>
    <w:rsid w:val="00A4678D"/>
    <w:rsid w:val="00A610B3"/>
    <w:rsid w:val="00A778C7"/>
    <w:rsid w:val="00AB441E"/>
    <w:rsid w:val="00AB6293"/>
    <w:rsid w:val="00AE0928"/>
    <w:rsid w:val="00AF3B82"/>
    <w:rsid w:val="00AF5561"/>
    <w:rsid w:val="00B12E95"/>
    <w:rsid w:val="00B22876"/>
    <w:rsid w:val="00B558F0"/>
    <w:rsid w:val="00BD48FE"/>
    <w:rsid w:val="00BD7BD8"/>
    <w:rsid w:val="00BE6ADC"/>
    <w:rsid w:val="00C05BFE"/>
    <w:rsid w:val="00C23CD4"/>
    <w:rsid w:val="00C61C0C"/>
    <w:rsid w:val="00C92B9E"/>
    <w:rsid w:val="00C941CB"/>
    <w:rsid w:val="00CC2357"/>
    <w:rsid w:val="00CD6E66"/>
    <w:rsid w:val="00CF071A"/>
    <w:rsid w:val="00D058B8"/>
    <w:rsid w:val="00D56C11"/>
    <w:rsid w:val="00D7700A"/>
    <w:rsid w:val="00D834A0"/>
    <w:rsid w:val="00D872DF"/>
    <w:rsid w:val="00D91E21"/>
    <w:rsid w:val="00DA7FCD"/>
    <w:rsid w:val="00E365E1"/>
    <w:rsid w:val="00E50FE4"/>
    <w:rsid w:val="00E735F7"/>
    <w:rsid w:val="00E820A4"/>
    <w:rsid w:val="00E85D10"/>
    <w:rsid w:val="00EB006A"/>
    <w:rsid w:val="00EB4772"/>
    <w:rsid w:val="00ED169E"/>
    <w:rsid w:val="00ED4235"/>
    <w:rsid w:val="00F04346"/>
    <w:rsid w:val="00F075DC"/>
    <w:rsid w:val="00F1040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EE25C"/>
  <w15:chartTrackingRefBased/>
  <w15:docId w15:val="{D2C67D54-D4C1-4B97-A992-2EFD4413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0FE4"/>
    <w:rPr>
      <w:b/>
      <w:kern w:val="28"/>
      <w:sz w:val="28"/>
      <w:lang w:val="fr-FR" w:eastAsia="fr-FR"/>
    </w:rPr>
  </w:style>
  <w:style w:type="character" w:customStyle="1" w:styleId="Heading2Char">
    <w:name w:val="Heading 2 Char"/>
    <w:basedOn w:val="DefaultParagraphFont"/>
    <w:link w:val="Heading2"/>
    <w:semiHidden/>
    <w:rsid w:val="00E50FE4"/>
    <w:rPr>
      <w:sz w:val="24"/>
      <w:lang w:val="fr-FR" w:eastAsia="fr-FR"/>
    </w:rPr>
  </w:style>
  <w:style w:type="character" w:customStyle="1" w:styleId="Heading3Char">
    <w:name w:val="Heading 3 Char"/>
    <w:basedOn w:val="DefaultParagraphFont"/>
    <w:link w:val="Heading3"/>
    <w:semiHidden/>
    <w:rsid w:val="00E50FE4"/>
    <w:rPr>
      <w:rFonts w:ascii="Arial" w:hAnsi="Arial"/>
      <w:sz w:val="24"/>
      <w:lang w:val="fr-FR" w:eastAsia="fr-FR"/>
    </w:rPr>
  </w:style>
  <w:style w:type="character" w:customStyle="1" w:styleId="Heading4Char">
    <w:name w:val="Heading 4 Char"/>
    <w:basedOn w:val="DefaultParagraphFont"/>
    <w:link w:val="Heading4"/>
    <w:semiHidden/>
    <w:rsid w:val="00E50FE4"/>
    <w:rPr>
      <w:sz w:val="24"/>
      <w:lang w:val="en-US" w:eastAsia="fr-FR"/>
    </w:rPr>
  </w:style>
  <w:style w:type="character" w:customStyle="1" w:styleId="Heading5Char">
    <w:name w:val="Heading 5 Char"/>
    <w:basedOn w:val="DefaultParagraphFont"/>
    <w:link w:val="Heading5"/>
    <w:semiHidden/>
    <w:rsid w:val="00E50FE4"/>
    <w:rPr>
      <w:sz w:val="24"/>
      <w:lang w:val="en-US" w:eastAsia="fr-FR"/>
    </w:rPr>
  </w:style>
  <w:style w:type="character" w:customStyle="1" w:styleId="Heading6Char">
    <w:name w:val="Heading 6 Char"/>
    <w:basedOn w:val="DefaultParagraphFont"/>
    <w:link w:val="Heading6"/>
    <w:semiHidden/>
    <w:rsid w:val="00E50FE4"/>
    <w:rPr>
      <w:i/>
      <w:sz w:val="22"/>
      <w:lang w:val="et-EE"/>
    </w:rPr>
  </w:style>
  <w:style w:type="character" w:customStyle="1" w:styleId="Heading7Char">
    <w:name w:val="Heading 7 Char"/>
    <w:basedOn w:val="DefaultParagraphFont"/>
    <w:link w:val="Heading7"/>
    <w:semiHidden/>
    <w:rsid w:val="00E50FE4"/>
    <w:rPr>
      <w:rFonts w:ascii="Arial" w:hAnsi="Arial"/>
      <w:sz w:val="24"/>
      <w:lang w:val="et-EE"/>
    </w:rPr>
  </w:style>
  <w:style w:type="character" w:customStyle="1" w:styleId="Heading8Char">
    <w:name w:val="Heading 8 Char"/>
    <w:basedOn w:val="DefaultParagraphFont"/>
    <w:link w:val="Heading8"/>
    <w:semiHidden/>
    <w:rsid w:val="00E50FE4"/>
    <w:rPr>
      <w:rFonts w:ascii="Arial" w:hAnsi="Arial"/>
      <w:i/>
      <w:sz w:val="24"/>
      <w:lang w:val="et-EE"/>
    </w:rPr>
  </w:style>
  <w:style w:type="character" w:customStyle="1" w:styleId="Heading9Char">
    <w:name w:val="Heading 9 Char"/>
    <w:basedOn w:val="DefaultParagraphFont"/>
    <w:link w:val="Heading9"/>
    <w:semiHidden/>
    <w:rsid w:val="00E50FE4"/>
    <w:rPr>
      <w:rFonts w:ascii="Arial" w:hAnsi="Arial"/>
      <w:b/>
      <w:i/>
      <w:sz w:val="18"/>
      <w:lang w:val="et-EE"/>
    </w:rPr>
  </w:style>
  <w:style w:type="paragraph" w:styleId="TOCHeading">
    <w:name w:val="TOC Heading"/>
    <w:basedOn w:val="Normal"/>
    <w:next w:val="Normal"/>
    <w:uiPriority w:val="39"/>
    <w:unhideWhenUsed/>
    <w:qFormat/>
    <w:rsid w:val="00E50FE4"/>
    <w:pPr>
      <w:widowControl/>
      <w:spacing w:after="240"/>
    </w:pPr>
    <w:rPr>
      <w:lang w:val="en-GB"/>
    </w:rPr>
  </w:style>
  <w:style w:type="paragraph" w:customStyle="1" w:styleId="EPFooter2">
    <w:name w:val="EPFooter2"/>
    <w:basedOn w:val="Normal"/>
    <w:next w:val="Normal"/>
    <w:rsid w:val="00E50FE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0FE4"/>
    <w:pPr>
      <w:keepNext/>
      <w:spacing w:after="240"/>
      <w:jc w:val="right"/>
    </w:pPr>
    <w:rPr>
      <w:rFonts w:ascii="Arial" w:hAnsi="Arial"/>
      <w:b/>
    </w:rPr>
  </w:style>
  <w:style w:type="paragraph" w:customStyle="1" w:styleId="Normal6a">
    <w:name w:val="Normal6a"/>
    <w:basedOn w:val="Normal"/>
    <w:rsid w:val="00E50FE4"/>
    <w:pPr>
      <w:spacing w:after="120"/>
    </w:pPr>
  </w:style>
  <w:style w:type="paragraph" w:customStyle="1" w:styleId="PageHeading">
    <w:name w:val="PageHeading"/>
    <w:basedOn w:val="Normal"/>
    <w:rsid w:val="00E50FE4"/>
    <w:pPr>
      <w:keepNext/>
      <w:spacing w:after="480"/>
      <w:jc w:val="center"/>
    </w:pPr>
    <w:rPr>
      <w:rFonts w:ascii="Arial" w:hAnsi="Arial" w:cs="Arial"/>
      <w:b/>
    </w:rPr>
  </w:style>
  <w:style w:type="paragraph" w:customStyle="1" w:styleId="NormalBold">
    <w:name w:val="NormalBold"/>
    <w:basedOn w:val="Normal"/>
    <w:link w:val="NormalBoldChar"/>
    <w:rsid w:val="00E50FE4"/>
    <w:rPr>
      <w:b/>
    </w:rPr>
  </w:style>
  <w:style w:type="paragraph" w:customStyle="1" w:styleId="NormalBold12a">
    <w:name w:val="NormalBold12a"/>
    <w:basedOn w:val="Normal"/>
    <w:rsid w:val="00E50FE4"/>
    <w:pPr>
      <w:spacing w:after="240"/>
    </w:pPr>
    <w:rPr>
      <w:b/>
    </w:rPr>
  </w:style>
  <w:style w:type="paragraph" w:customStyle="1" w:styleId="AmJustText">
    <w:name w:val="AmJustText"/>
    <w:basedOn w:val="Normal"/>
    <w:rsid w:val="00E50FE4"/>
    <w:pPr>
      <w:spacing w:after="240"/>
    </w:pPr>
    <w:rPr>
      <w:i/>
    </w:rPr>
  </w:style>
  <w:style w:type="paragraph" w:customStyle="1" w:styleId="NormalHanging12a">
    <w:name w:val="NormalHanging12a"/>
    <w:basedOn w:val="Normal"/>
    <w:rsid w:val="00E50FE4"/>
    <w:pPr>
      <w:spacing w:after="240"/>
      <w:ind w:left="567" w:hanging="567"/>
    </w:pPr>
  </w:style>
  <w:style w:type="paragraph" w:customStyle="1" w:styleId="CoverNormal24a">
    <w:name w:val="CoverNormal24a"/>
    <w:basedOn w:val="Normal"/>
    <w:rsid w:val="00E50FE4"/>
    <w:pPr>
      <w:spacing w:after="480"/>
      <w:ind w:left="1417"/>
    </w:pPr>
  </w:style>
  <w:style w:type="paragraph" w:customStyle="1" w:styleId="CoverNormal">
    <w:name w:val="CoverNormal"/>
    <w:basedOn w:val="Normal"/>
    <w:rsid w:val="00E50FE4"/>
    <w:pPr>
      <w:ind w:left="1418"/>
    </w:pPr>
  </w:style>
  <w:style w:type="paragraph" w:customStyle="1" w:styleId="AmCrossRef">
    <w:name w:val="AmCrossRef"/>
    <w:basedOn w:val="Normal"/>
    <w:rsid w:val="00E50FE4"/>
    <w:pPr>
      <w:spacing w:before="240" w:after="240"/>
      <w:jc w:val="center"/>
    </w:pPr>
    <w:rPr>
      <w:i/>
    </w:rPr>
  </w:style>
  <w:style w:type="paragraph" w:customStyle="1" w:styleId="AmJustTitle">
    <w:name w:val="AmJustTitle"/>
    <w:basedOn w:val="Normal"/>
    <w:next w:val="AmJustText"/>
    <w:rsid w:val="00E50FE4"/>
    <w:pPr>
      <w:keepNext/>
      <w:spacing w:before="240" w:after="240"/>
      <w:jc w:val="center"/>
    </w:pPr>
    <w:rPr>
      <w:i/>
    </w:rPr>
  </w:style>
  <w:style w:type="paragraph" w:customStyle="1" w:styleId="CoverReference">
    <w:name w:val="CoverReference"/>
    <w:basedOn w:val="Normal"/>
    <w:rsid w:val="00E50FE4"/>
    <w:pPr>
      <w:spacing w:before="1080"/>
      <w:jc w:val="right"/>
    </w:pPr>
    <w:rPr>
      <w:rFonts w:ascii="Arial" w:hAnsi="Arial" w:cs="Arial"/>
      <w:b/>
    </w:rPr>
  </w:style>
  <w:style w:type="paragraph" w:customStyle="1" w:styleId="CoverDocType">
    <w:name w:val="CoverDocType"/>
    <w:basedOn w:val="Normal"/>
    <w:rsid w:val="00E50FE4"/>
    <w:pPr>
      <w:ind w:left="1418"/>
    </w:pPr>
    <w:rPr>
      <w:rFonts w:ascii="Arial" w:hAnsi="Arial"/>
      <w:b/>
      <w:sz w:val="48"/>
    </w:rPr>
  </w:style>
  <w:style w:type="paragraph" w:customStyle="1" w:styleId="CoverDocType24a">
    <w:name w:val="CoverDocType24a"/>
    <w:basedOn w:val="Normal"/>
    <w:rsid w:val="00E50FE4"/>
    <w:pPr>
      <w:spacing w:after="480"/>
      <w:ind w:left="1418"/>
    </w:pPr>
    <w:rPr>
      <w:rFonts w:ascii="Arial" w:hAnsi="Arial"/>
      <w:b/>
      <w:sz w:val="48"/>
    </w:rPr>
  </w:style>
  <w:style w:type="paragraph" w:customStyle="1" w:styleId="CoverDate">
    <w:name w:val="CoverDate"/>
    <w:basedOn w:val="Normal"/>
    <w:rsid w:val="00E50FE4"/>
    <w:pPr>
      <w:spacing w:before="240" w:after="1200"/>
    </w:pPr>
  </w:style>
  <w:style w:type="paragraph" w:styleId="Header">
    <w:name w:val="header"/>
    <w:basedOn w:val="Normal"/>
    <w:link w:val="HeaderChar"/>
    <w:rsid w:val="00E50FE4"/>
    <w:pPr>
      <w:tabs>
        <w:tab w:val="center" w:pos="4513"/>
        <w:tab w:val="right" w:pos="9026"/>
      </w:tabs>
    </w:pPr>
  </w:style>
  <w:style w:type="character" w:customStyle="1" w:styleId="HeaderChar">
    <w:name w:val="Header Char"/>
    <w:basedOn w:val="DefaultParagraphFont"/>
    <w:link w:val="Header"/>
    <w:rsid w:val="00E50FE4"/>
    <w:rPr>
      <w:sz w:val="24"/>
      <w:lang w:val="et-EE"/>
    </w:rPr>
  </w:style>
  <w:style w:type="paragraph" w:customStyle="1" w:styleId="AmOrLang">
    <w:name w:val="AmOrLang"/>
    <w:basedOn w:val="Normal"/>
    <w:rsid w:val="00E50FE4"/>
    <w:pPr>
      <w:spacing w:before="240" w:after="240"/>
      <w:jc w:val="right"/>
    </w:pPr>
  </w:style>
  <w:style w:type="paragraph" w:customStyle="1" w:styleId="AmColumnHeading">
    <w:name w:val="AmColumnHeading"/>
    <w:basedOn w:val="Normal"/>
    <w:rsid w:val="00E50FE4"/>
    <w:pPr>
      <w:spacing w:after="240"/>
      <w:jc w:val="center"/>
    </w:pPr>
    <w:rPr>
      <w:i/>
    </w:rPr>
  </w:style>
  <w:style w:type="paragraph" w:customStyle="1" w:styleId="AmNumberTabs">
    <w:name w:val="AmNumberTabs"/>
    <w:basedOn w:val="Normal"/>
    <w:rsid w:val="00E50F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50FE4"/>
    <w:pPr>
      <w:spacing w:before="240"/>
    </w:pPr>
    <w:rPr>
      <w:b/>
    </w:rPr>
  </w:style>
  <w:style w:type="paragraph" w:customStyle="1" w:styleId="EPBody">
    <w:name w:val="EPBody"/>
    <w:basedOn w:val="Normal"/>
    <w:rsid w:val="00E50FE4"/>
    <w:pPr>
      <w:jc w:val="center"/>
    </w:pPr>
    <w:rPr>
      <w:rFonts w:ascii="Arial" w:hAnsi="Arial" w:cs="Arial"/>
      <w:i/>
      <w:sz w:val="22"/>
      <w:szCs w:val="22"/>
    </w:rPr>
  </w:style>
  <w:style w:type="paragraph" w:customStyle="1" w:styleId="EPFooter">
    <w:name w:val="EPFooter"/>
    <w:basedOn w:val="Normal"/>
    <w:rsid w:val="00E50FE4"/>
    <w:pPr>
      <w:tabs>
        <w:tab w:val="center" w:pos="4535"/>
        <w:tab w:val="right" w:pos="9071"/>
      </w:tabs>
      <w:spacing w:before="240" w:after="240"/>
    </w:pPr>
    <w:rPr>
      <w:color w:val="010000"/>
      <w:sz w:val="22"/>
    </w:rPr>
  </w:style>
  <w:style w:type="paragraph" w:customStyle="1" w:styleId="EPComma">
    <w:name w:val="EPComma"/>
    <w:basedOn w:val="Normal"/>
    <w:rsid w:val="00E50FE4"/>
    <w:pPr>
      <w:spacing w:before="480" w:after="240"/>
    </w:pPr>
  </w:style>
  <w:style w:type="paragraph" w:customStyle="1" w:styleId="Lgendesigne">
    <w:name w:val="Légende signe"/>
    <w:basedOn w:val="Normal"/>
    <w:rsid w:val="00E50FE4"/>
    <w:pPr>
      <w:tabs>
        <w:tab w:val="right" w:pos="454"/>
        <w:tab w:val="left" w:pos="737"/>
      </w:tabs>
      <w:ind w:left="737" w:hanging="737"/>
    </w:pPr>
    <w:rPr>
      <w:snapToGrid w:val="0"/>
      <w:sz w:val="18"/>
      <w:lang w:eastAsia="en-US"/>
    </w:rPr>
  </w:style>
  <w:style w:type="paragraph" w:customStyle="1" w:styleId="Lgendetitre">
    <w:name w:val="Légende titre"/>
    <w:basedOn w:val="Normal"/>
    <w:rsid w:val="00E50FE4"/>
    <w:pPr>
      <w:spacing w:before="240" w:after="240"/>
    </w:pPr>
    <w:rPr>
      <w:b/>
      <w:i/>
      <w:snapToGrid w:val="0"/>
      <w:lang w:eastAsia="en-US"/>
    </w:rPr>
  </w:style>
  <w:style w:type="paragraph" w:customStyle="1" w:styleId="Lgendestandard">
    <w:name w:val="Légende standard"/>
    <w:basedOn w:val="Normal"/>
    <w:rsid w:val="00E50FE4"/>
    <w:rPr>
      <w:sz w:val="18"/>
    </w:rPr>
  </w:style>
  <w:style w:type="paragraph" w:styleId="Footer">
    <w:name w:val="footer"/>
    <w:basedOn w:val="Normal"/>
    <w:link w:val="FooterChar"/>
    <w:rsid w:val="00E50FE4"/>
    <w:pPr>
      <w:tabs>
        <w:tab w:val="center" w:pos="4513"/>
        <w:tab w:val="right" w:pos="9026"/>
      </w:tabs>
    </w:pPr>
  </w:style>
  <w:style w:type="character" w:customStyle="1" w:styleId="FooterChar">
    <w:name w:val="Footer Char"/>
    <w:basedOn w:val="DefaultParagraphFont"/>
    <w:link w:val="Footer"/>
    <w:rsid w:val="00E50FE4"/>
    <w:rPr>
      <w:sz w:val="24"/>
      <w:lang w:val="et-EE"/>
    </w:rPr>
  </w:style>
  <w:style w:type="paragraph" w:customStyle="1" w:styleId="msonormal0">
    <w:name w:val="msonormal"/>
    <w:basedOn w:val="Normal"/>
    <w:rsid w:val="00E50FE4"/>
    <w:pPr>
      <w:widowControl/>
      <w:spacing w:before="100" w:beforeAutospacing="1" w:after="100" w:afterAutospacing="1"/>
    </w:pPr>
    <w:rPr>
      <w:szCs w:val="24"/>
    </w:rPr>
  </w:style>
  <w:style w:type="paragraph" w:styleId="NormalWeb">
    <w:name w:val="Normal (Web)"/>
    <w:basedOn w:val="Normal"/>
    <w:unhideWhenUsed/>
    <w:rsid w:val="00E50FE4"/>
    <w:pPr>
      <w:widowControl/>
      <w:spacing w:before="100" w:beforeAutospacing="1" w:after="100" w:afterAutospacing="1"/>
    </w:pPr>
    <w:rPr>
      <w:szCs w:val="24"/>
    </w:rPr>
  </w:style>
  <w:style w:type="paragraph" w:styleId="BodyText">
    <w:name w:val="Body Text"/>
    <w:basedOn w:val="Normal"/>
    <w:link w:val="BodyTextChar"/>
    <w:unhideWhenUsed/>
    <w:rsid w:val="00E50FE4"/>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E50FE4"/>
    <w:rPr>
      <w:sz w:val="24"/>
      <w:szCs w:val="24"/>
      <w:lang w:val="et-EE" w:eastAsia="en-US"/>
    </w:rPr>
  </w:style>
  <w:style w:type="character" w:customStyle="1" w:styleId="Normal12Char">
    <w:name w:val="Normal12 Char"/>
    <w:link w:val="Normal12"/>
    <w:locked/>
    <w:rsid w:val="00E50FE4"/>
    <w:rPr>
      <w:noProof/>
      <w:sz w:val="24"/>
    </w:rPr>
  </w:style>
  <w:style w:type="paragraph" w:customStyle="1" w:styleId="Normal12">
    <w:name w:val="Normal12"/>
    <w:basedOn w:val="Normal"/>
    <w:link w:val="Normal12Char"/>
    <w:rsid w:val="00E50FE4"/>
    <w:pPr>
      <w:spacing w:after="240"/>
    </w:pPr>
    <w:rPr>
      <w:noProof/>
      <w:lang w:val="en-GB"/>
    </w:rPr>
  </w:style>
  <w:style w:type="paragraph" w:customStyle="1" w:styleId="CommitteeAM">
    <w:name w:val="CommitteeAM"/>
    <w:basedOn w:val="Normal"/>
    <w:rsid w:val="00E50FE4"/>
    <w:pPr>
      <w:spacing w:before="240" w:after="600"/>
      <w:jc w:val="center"/>
    </w:pPr>
    <w:rPr>
      <w:i/>
    </w:rPr>
  </w:style>
  <w:style w:type="paragraph" w:customStyle="1" w:styleId="ZDateAM">
    <w:name w:val="ZDateAM"/>
    <w:basedOn w:val="Normal"/>
    <w:rsid w:val="00E50FE4"/>
    <w:pPr>
      <w:tabs>
        <w:tab w:val="right" w:pos="9356"/>
      </w:tabs>
      <w:spacing w:after="480"/>
    </w:pPr>
    <w:rPr>
      <w:noProof/>
    </w:rPr>
  </w:style>
  <w:style w:type="paragraph" w:customStyle="1" w:styleId="ProjRap">
    <w:name w:val="ProjRap"/>
    <w:basedOn w:val="Normal"/>
    <w:rsid w:val="00E50FE4"/>
    <w:pPr>
      <w:tabs>
        <w:tab w:val="right" w:pos="9356"/>
      </w:tabs>
    </w:pPr>
    <w:rPr>
      <w:b/>
      <w:noProof/>
    </w:rPr>
  </w:style>
  <w:style w:type="paragraph" w:customStyle="1" w:styleId="PELeft">
    <w:name w:val="PELeft"/>
    <w:basedOn w:val="Normal"/>
    <w:rsid w:val="00E50FE4"/>
    <w:pPr>
      <w:spacing w:before="40" w:after="40"/>
    </w:pPr>
    <w:rPr>
      <w:rFonts w:ascii="Arial" w:hAnsi="Arial" w:cs="Arial"/>
      <w:sz w:val="22"/>
      <w:szCs w:val="22"/>
    </w:rPr>
  </w:style>
  <w:style w:type="paragraph" w:customStyle="1" w:styleId="PERight">
    <w:name w:val="PERight"/>
    <w:basedOn w:val="Normal"/>
    <w:next w:val="Normal"/>
    <w:rsid w:val="00E50FE4"/>
    <w:pPr>
      <w:jc w:val="right"/>
    </w:pPr>
    <w:rPr>
      <w:rFonts w:ascii="Arial" w:hAnsi="Arial" w:cs="Arial"/>
      <w:sz w:val="22"/>
      <w:szCs w:val="22"/>
    </w:rPr>
  </w:style>
  <w:style w:type="character" w:customStyle="1" w:styleId="Normal6Char">
    <w:name w:val="Normal6 Char"/>
    <w:link w:val="Normal6"/>
    <w:locked/>
    <w:rsid w:val="00E50FE4"/>
    <w:rPr>
      <w:sz w:val="24"/>
      <w:lang w:val="et-EE"/>
    </w:rPr>
  </w:style>
  <w:style w:type="paragraph" w:customStyle="1" w:styleId="Normal6">
    <w:name w:val="Normal6"/>
    <w:basedOn w:val="Normal"/>
    <w:link w:val="Normal6Char"/>
    <w:rsid w:val="00E50FE4"/>
    <w:pPr>
      <w:spacing w:after="120"/>
    </w:pPr>
  </w:style>
  <w:style w:type="character" w:customStyle="1" w:styleId="NormalBoldChar">
    <w:name w:val="NormalBold Char"/>
    <w:link w:val="NormalBold"/>
    <w:locked/>
    <w:rsid w:val="00E50FE4"/>
    <w:rPr>
      <w:b/>
      <w:sz w:val="24"/>
      <w:lang w:val="et-EE"/>
    </w:rPr>
  </w:style>
  <w:style w:type="paragraph" w:customStyle="1" w:styleId="Normal12Italic">
    <w:name w:val="Normal12Italic"/>
    <w:basedOn w:val="Normal12"/>
    <w:rsid w:val="00E50FE4"/>
    <w:rPr>
      <w:i/>
    </w:rPr>
  </w:style>
  <w:style w:type="paragraph" w:customStyle="1" w:styleId="JustificationTitle">
    <w:name w:val="JustificationTitle"/>
    <w:basedOn w:val="Normal"/>
    <w:next w:val="Normal12"/>
    <w:rsid w:val="00E50FE4"/>
    <w:pPr>
      <w:keepNext/>
      <w:spacing w:before="240" w:after="240"/>
      <w:jc w:val="center"/>
    </w:pPr>
    <w:rPr>
      <w:i/>
      <w:noProof/>
    </w:rPr>
  </w:style>
  <w:style w:type="paragraph" w:customStyle="1" w:styleId="Olang">
    <w:name w:val="Olang"/>
    <w:basedOn w:val="Normal"/>
    <w:rsid w:val="00E50FE4"/>
    <w:pPr>
      <w:spacing w:before="240" w:after="240"/>
      <w:jc w:val="right"/>
    </w:pPr>
    <w:rPr>
      <w:noProof/>
      <w:szCs w:val="24"/>
    </w:rPr>
  </w:style>
  <w:style w:type="paragraph" w:customStyle="1" w:styleId="ColumnHeading">
    <w:name w:val="ColumnHeading"/>
    <w:basedOn w:val="Normal"/>
    <w:rsid w:val="00E50FE4"/>
    <w:pPr>
      <w:spacing w:after="240"/>
      <w:jc w:val="center"/>
    </w:pPr>
    <w:rPr>
      <w:i/>
    </w:rPr>
  </w:style>
  <w:style w:type="paragraph" w:customStyle="1" w:styleId="AMNumberTabs0">
    <w:name w:val="AMNumberTabs"/>
    <w:basedOn w:val="Normal"/>
    <w:rsid w:val="00E50F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50FE4"/>
    <w:pPr>
      <w:spacing w:before="240"/>
      <w:jc w:val="center"/>
    </w:pPr>
    <w:rPr>
      <w:i/>
    </w:rPr>
  </w:style>
  <w:style w:type="paragraph" w:customStyle="1" w:styleId="TableParagraph">
    <w:name w:val="Table Paragraph"/>
    <w:basedOn w:val="Normal"/>
    <w:rsid w:val="00E50FE4"/>
    <w:pPr>
      <w:autoSpaceDE w:val="0"/>
      <w:autoSpaceDN w:val="0"/>
    </w:pPr>
    <w:rPr>
      <w:sz w:val="22"/>
      <w:szCs w:val="22"/>
      <w:lang w:eastAsia="en-US"/>
    </w:rPr>
  </w:style>
  <w:style w:type="character" w:customStyle="1" w:styleId="Footer2Middle">
    <w:name w:val="Footer2Middle"/>
    <w:rsid w:val="00E50FE4"/>
    <w:rPr>
      <w:rFonts w:ascii="Arial" w:hAnsi="Arial" w:cs="Arial" w:hint="default"/>
      <w:b w:val="0"/>
      <w:bCs w:val="0"/>
      <w:i/>
      <w:iCs w:val="0"/>
      <w:color w:val="C0C0C0"/>
      <w:sz w:val="22"/>
    </w:rPr>
  </w:style>
  <w:style w:type="paragraph" w:customStyle="1" w:styleId="EntPE">
    <w:name w:val="EntPE"/>
    <w:basedOn w:val="Normal12"/>
    <w:rsid w:val="00E50FE4"/>
    <w:pPr>
      <w:jc w:val="center"/>
    </w:pPr>
    <w:rPr>
      <w:noProof w:val="0"/>
      <w:sz w:val="56"/>
    </w:rPr>
  </w:style>
  <w:style w:type="paragraph" w:styleId="CommentText">
    <w:name w:val="annotation text"/>
    <w:basedOn w:val="Normal"/>
    <w:link w:val="CommentTextChar"/>
    <w:unhideWhenUsed/>
    <w:rsid w:val="00E50FE4"/>
    <w:rPr>
      <w:sz w:val="20"/>
    </w:rPr>
  </w:style>
  <w:style w:type="character" w:customStyle="1" w:styleId="CommentTextChar">
    <w:name w:val="Comment Text Char"/>
    <w:basedOn w:val="DefaultParagraphFont"/>
    <w:link w:val="CommentText"/>
    <w:rsid w:val="00E50FE4"/>
    <w:rPr>
      <w:lang w:val="et-EE"/>
    </w:rPr>
  </w:style>
  <w:style w:type="character" w:styleId="CommentReference">
    <w:name w:val="annotation reference"/>
    <w:basedOn w:val="DefaultParagraphFont"/>
    <w:unhideWhenUsed/>
    <w:rsid w:val="00E50FE4"/>
    <w:rPr>
      <w:sz w:val="16"/>
      <w:szCs w:val="16"/>
    </w:rPr>
  </w:style>
  <w:style w:type="paragraph" w:styleId="BalloonText">
    <w:name w:val="Balloon Text"/>
    <w:basedOn w:val="Normal"/>
    <w:link w:val="BalloonTextChar"/>
    <w:unhideWhenUsed/>
    <w:rsid w:val="00E50FE4"/>
    <w:rPr>
      <w:rFonts w:ascii="Segoe UI" w:hAnsi="Segoe UI" w:cs="Segoe UI"/>
      <w:sz w:val="18"/>
      <w:szCs w:val="18"/>
    </w:rPr>
  </w:style>
  <w:style w:type="character" w:customStyle="1" w:styleId="BalloonTextChar">
    <w:name w:val="Balloon Text Char"/>
    <w:basedOn w:val="DefaultParagraphFont"/>
    <w:link w:val="BalloonText"/>
    <w:rsid w:val="00E50FE4"/>
    <w:rPr>
      <w:rFonts w:ascii="Segoe UI" w:hAnsi="Segoe UI" w:cs="Segoe UI"/>
      <w:sz w:val="18"/>
      <w:szCs w:val="18"/>
      <w:lang w:val="et-EE"/>
    </w:rPr>
  </w:style>
  <w:style w:type="paragraph" w:styleId="ListParagraph">
    <w:name w:val="List Paragraph"/>
    <w:basedOn w:val="Normal"/>
    <w:uiPriority w:val="1"/>
    <w:qFormat/>
    <w:rsid w:val="00E50FE4"/>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E50FE4"/>
    <w:rPr>
      <w:b/>
      <w:bCs/>
    </w:rPr>
  </w:style>
  <w:style w:type="character" w:customStyle="1" w:styleId="CommentSubjectChar">
    <w:name w:val="Comment Subject Char"/>
    <w:basedOn w:val="CommentTextChar"/>
    <w:link w:val="CommentSubject"/>
    <w:rsid w:val="00E50FE4"/>
    <w:rPr>
      <w:b/>
      <w:bCs/>
      <w:lang w:val="et-EE"/>
    </w:rPr>
  </w:style>
  <w:style w:type="paragraph" w:customStyle="1" w:styleId="Normal12a">
    <w:name w:val="Normal12a"/>
    <w:basedOn w:val="Normal"/>
    <w:rsid w:val="00E50FE4"/>
    <w:pPr>
      <w:spacing w:after="240"/>
    </w:pPr>
  </w:style>
  <w:style w:type="paragraph" w:customStyle="1" w:styleId="PageHeadingNotTOC">
    <w:name w:val="PageHeadingNotTOC"/>
    <w:basedOn w:val="Normal"/>
    <w:rsid w:val="00E50FE4"/>
    <w:pPr>
      <w:keepNext/>
      <w:spacing w:after="480"/>
      <w:jc w:val="center"/>
    </w:pPr>
    <w:rPr>
      <w:rFonts w:ascii="Arial" w:hAnsi="Arial" w:cs="Arial"/>
      <w:b/>
    </w:rPr>
  </w:style>
  <w:style w:type="paragraph" w:customStyle="1" w:styleId="AmHeadingPA">
    <w:name w:val="AmHeadingPA"/>
    <w:basedOn w:val="Normal"/>
    <w:next w:val="Normal"/>
    <w:rsid w:val="00E50FE4"/>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E50FE4"/>
    <w:rPr>
      <w:b/>
      <w:sz w:val="24"/>
      <w:lang w:val="et-EE"/>
    </w:rPr>
  </w:style>
  <w:style w:type="paragraph" w:customStyle="1" w:styleId="RollCallSymbols14pt">
    <w:name w:val="RollCallSymbols14pt"/>
    <w:basedOn w:val="Normal"/>
    <w:rsid w:val="00E50FE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50FE4"/>
    <w:pPr>
      <w:tabs>
        <w:tab w:val="center" w:pos="284"/>
        <w:tab w:val="left" w:pos="426"/>
      </w:tabs>
    </w:pPr>
    <w:rPr>
      <w:snapToGrid w:val="0"/>
      <w:lang w:eastAsia="en-US"/>
    </w:rPr>
  </w:style>
  <w:style w:type="paragraph" w:customStyle="1" w:styleId="RollCallVotes">
    <w:name w:val="RollCallVotes"/>
    <w:basedOn w:val="Normal"/>
    <w:rsid w:val="00E50FE4"/>
    <w:pPr>
      <w:spacing w:before="120" w:after="120"/>
      <w:jc w:val="center"/>
    </w:pPr>
    <w:rPr>
      <w:b/>
      <w:bCs/>
      <w:snapToGrid w:val="0"/>
      <w:sz w:val="16"/>
      <w:lang w:eastAsia="en-US"/>
    </w:rPr>
  </w:style>
  <w:style w:type="paragraph" w:customStyle="1" w:styleId="RollCallTable">
    <w:name w:val="RollCallTable"/>
    <w:basedOn w:val="Normal"/>
    <w:rsid w:val="00E50FE4"/>
    <w:pPr>
      <w:spacing w:before="120" w:after="120"/>
    </w:pPr>
    <w:rPr>
      <w:snapToGrid w:val="0"/>
      <w:sz w:val="16"/>
      <w:lang w:eastAsia="en-US"/>
    </w:rPr>
  </w:style>
  <w:style w:type="paragraph" w:customStyle="1" w:styleId="Normal24a">
    <w:name w:val="Normal24a"/>
    <w:basedOn w:val="Normal"/>
    <w:rsid w:val="00E50FE4"/>
    <w:pPr>
      <w:spacing w:after="480"/>
    </w:pPr>
  </w:style>
  <w:style w:type="paragraph" w:customStyle="1" w:styleId="NormalBoldCenter">
    <w:name w:val="NormalBoldCenter"/>
    <w:basedOn w:val="Normal"/>
    <w:rsid w:val="00E50FE4"/>
    <w:pPr>
      <w:jc w:val="center"/>
    </w:pPr>
    <w:rPr>
      <w:b/>
    </w:rPr>
  </w:style>
  <w:style w:type="character" w:styleId="Hyperlink">
    <w:name w:val="Hyperlink"/>
    <w:basedOn w:val="DefaultParagraphFont"/>
    <w:rsid w:val="00E50FE4"/>
    <w:rPr>
      <w:color w:val="0563C1" w:themeColor="hyperlink"/>
      <w:u w:val="single"/>
    </w:rPr>
  </w:style>
  <w:style w:type="paragraph" w:customStyle="1" w:styleId="Statut">
    <w:name w:val="Statut"/>
    <w:basedOn w:val="Normal"/>
    <w:next w:val="Normal"/>
    <w:rsid w:val="007A2421"/>
    <w:pPr>
      <w:widowControl/>
      <w:spacing w:before="360"/>
      <w:jc w:val="center"/>
    </w:pPr>
    <w:rPr>
      <w:szCs w:val="24"/>
      <w:lang w:eastAsia="de-DE"/>
    </w:rPr>
  </w:style>
  <w:style w:type="paragraph" w:customStyle="1" w:styleId="FootnoteTextForceStyle">
    <w:name w:val="Footnote Text ForceStyle"/>
    <w:rsid w:val="007A2421"/>
    <w:pPr>
      <w:keepLines/>
      <w:widowControl w:val="0"/>
      <w:ind w:left="850" w:hanging="850"/>
    </w:pPr>
    <w:rPr>
      <w:sz w:val="24"/>
      <w:lang w:eastAsia="en-US"/>
    </w:rPr>
  </w:style>
  <w:style w:type="character" w:customStyle="1" w:styleId="Footer2">
    <w:name w:val="Footer2"/>
    <w:rsid w:val="007A2421"/>
    <w:rPr>
      <w:rFonts w:ascii="Arial" w:hAnsi="Arial"/>
      <w:b/>
      <w:sz w:val="48"/>
    </w:rPr>
  </w:style>
  <w:style w:type="paragraph" w:customStyle="1" w:styleId="Footer1">
    <w:name w:val="Footer1"/>
    <w:basedOn w:val="Normal"/>
    <w:rsid w:val="007A2421"/>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89522-2A4F-4F2B-B90C-E088CF6E5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10712</Words>
  <Characters>76600</Characters>
  <Application>Microsoft Office Word</Application>
  <DocSecurity>0</DocSecurity>
  <Lines>638</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2024-10-08T12:22:00Z</dcterms:created>
  <dcterms:modified xsi:type="dcterms:W3CDTF">2024-10-08T12:22:00Z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P9_TA(2024)0143_</vt:lpwstr>
  </property>
  <property fmtid="{D5CDD505-2E9C-101B-9397-08002B2CF9AE}" pid="4" name="&lt;Type&gt;">
    <vt:lpwstr>RR</vt:lpwstr>
  </property>
</Properties>
</file>