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184E" w14:paraId="24C9439E" w14:textId="77777777" w:rsidTr="0010095E">
        <w:trPr>
          <w:trHeight w:hRule="exact" w:val="1418"/>
        </w:trPr>
        <w:tc>
          <w:tcPr>
            <w:tcW w:w="6804" w:type="dxa"/>
            <w:shd w:val="clear" w:color="auto" w:fill="auto"/>
            <w:vAlign w:val="center"/>
          </w:tcPr>
          <w:p w14:paraId="67FB0F61" w14:textId="77777777" w:rsidR="00751A4A" w:rsidRPr="0035184E" w:rsidRDefault="00EB4010" w:rsidP="0010095E">
            <w:pPr>
              <w:pStyle w:val="EPName"/>
            </w:pPr>
            <w:r w:rsidRPr="0035184E">
              <w:t>Euroopan parlamentti</w:t>
            </w:r>
          </w:p>
          <w:p w14:paraId="2589E5D0" w14:textId="77777777" w:rsidR="00751A4A" w:rsidRPr="0035184E" w:rsidRDefault="00817416" w:rsidP="00756632">
            <w:pPr>
              <w:pStyle w:val="EPTerm"/>
              <w:rPr>
                <w:rStyle w:val="HideTWBExt"/>
                <w:noProof w:val="0"/>
                <w:vanish w:val="0"/>
                <w:color w:val="auto"/>
              </w:rPr>
            </w:pPr>
            <w:r w:rsidRPr="0035184E">
              <w:t>2019-2024</w:t>
            </w:r>
          </w:p>
        </w:tc>
        <w:tc>
          <w:tcPr>
            <w:tcW w:w="2268" w:type="dxa"/>
            <w:shd w:val="clear" w:color="auto" w:fill="auto"/>
          </w:tcPr>
          <w:p w14:paraId="364233C8" w14:textId="77777777" w:rsidR="00751A4A" w:rsidRPr="0035184E" w:rsidRDefault="00187494" w:rsidP="0010095E">
            <w:pPr>
              <w:pStyle w:val="EPLogo"/>
            </w:pPr>
            <w:r w:rsidRPr="0035184E">
              <w:rPr>
                <w:noProof/>
                <w:lang w:val="en-GB"/>
              </w:rPr>
              <w:drawing>
                <wp:inline distT="0" distB="0" distL="0" distR="0" wp14:anchorId="17197C21" wp14:editId="47BBA9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33D492" w14:textId="77777777" w:rsidR="00D058B8" w:rsidRPr="0035184E" w:rsidRDefault="00D058B8" w:rsidP="004C5D52">
      <w:pPr>
        <w:pStyle w:val="LineTop"/>
      </w:pPr>
    </w:p>
    <w:p w14:paraId="576ECC84" w14:textId="77777777" w:rsidR="00680577" w:rsidRPr="0035184E" w:rsidRDefault="00EB4010" w:rsidP="00680577">
      <w:pPr>
        <w:pStyle w:val="EPBodyTA1"/>
      </w:pPr>
      <w:r w:rsidRPr="0035184E">
        <w:t>HYVÄKSYTYT TEKSTIT</w:t>
      </w:r>
    </w:p>
    <w:p w14:paraId="50A8B7DF" w14:textId="77777777" w:rsidR="00D058B8" w:rsidRPr="0035184E" w:rsidRDefault="00D058B8" w:rsidP="00D058B8">
      <w:pPr>
        <w:pStyle w:val="LineBottom"/>
      </w:pPr>
    </w:p>
    <w:p w14:paraId="73A2D0A2" w14:textId="658AD2D1" w:rsidR="00EB4010" w:rsidRPr="0035184E" w:rsidRDefault="00EB4010" w:rsidP="00EB4010">
      <w:pPr>
        <w:pStyle w:val="ATHeading1"/>
      </w:pPr>
      <w:bookmarkStart w:id="0" w:name="TANumber"/>
      <w:r w:rsidRPr="0035184E">
        <w:t>P9_TA(2024)0</w:t>
      </w:r>
      <w:r w:rsidR="005D155F" w:rsidRPr="0035184E">
        <w:t>143</w:t>
      </w:r>
      <w:bookmarkEnd w:id="0"/>
    </w:p>
    <w:p w14:paraId="482AC2E6" w14:textId="2588F83B" w:rsidR="00EB4010" w:rsidRPr="0035184E" w:rsidRDefault="00CF1206" w:rsidP="00EB4010">
      <w:pPr>
        <w:pStyle w:val="ATHeading2"/>
      </w:pPr>
      <w:bookmarkStart w:id="1" w:name="title"/>
      <w:r w:rsidRPr="0035184E">
        <w:rPr>
          <w:bCs/>
        </w:rPr>
        <w:t>Kriisinhallintaan tarkoitettu pakkoli</w:t>
      </w:r>
      <w:r w:rsidR="005D155F" w:rsidRPr="0035184E">
        <w:rPr>
          <w:bCs/>
        </w:rPr>
        <w:t>sensointi ja asetuksen (EY) N:o </w:t>
      </w:r>
      <w:r w:rsidRPr="0035184E">
        <w:rPr>
          <w:bCs/>
        </w:rPr>
        <w:t>816/2006 muuttaminen</w:t>
      </w:r>
      <w:bookmarkEnd w:id="1"/>
    </w:p>
    <w:p w14:paraId="2B83C8B3" w14:textId="77777777" w:rsidR="00EB4010" w:rsidRPr="0035184E" w:rsidRDefault="00EB4010" w:rsidP="00EB4010">
      <w:pPr>
        <w:rPr>
          <w:i/>
          <w:vanish/>
        </w:rPr>
      </w:pPr>
      <w:r w:rsidRPr="0035184E">
        <w:rPr>
          <w:i/>
        </w:rPr>
        <w:fldChar w:fldCharType="begin"/>
      </w:r>
      <w:r w:rsidRPr="0035184E">
        <w:rPr>
          <w:i/>
        </w:rPr>
        <w:instrText xml:space="preserve"> TC"(</w:instrText>
      </w:r>
      <w:bookmarkStart w:id="2" w:name="DocNumber"/>
      <w:r w:rsidRPr="0035184E">
        <w:rPr>
          <w:i/>
        </w:rPr>
        <w:instrText>A9-0042/2024</w:instrText>
      </w:r>
      <w:bookmarkEnd w:id="2"/>
      <w:r w:rsidRPr="0035184E">
        <w:rPr>
          <w:i/>
        </w:rPr>
        <w:instrText xml:space="preserve"> - Esittelijä: Adrián Vázquez Lázara)"\l3 \n&gt; \* MERGEFORMAT </w:instrText>
      </w:r>
      <w:r w:rsidRPr="0035184E">
        <w:rPr>
          <w:i/>
        </w:rPr>
        <w:fldChar w:fldCharType="end"/>
      </w:r>
    </w:p>
    <w:p w14:paraId="79B73804" w14:textId="77777777" w:rsidR="00EB4010" w:rsidRPr="0035184E" w:rsidRDefault="00EB4010" w:rsidP="00EB4010">
      <w:pPr>
        <w:rPr>
          <w:vanish/>
        </w:rPr>
      </w:pPr>
      <w:bookmarkStart w:id="3" w:name="Commission"/>
      <w:r w:rsidRPr="0035184E">
        <w:rPr>
          <w:vanish/>
        </w:rPr>
        <w:t>Oikeudellisten asioiden valiokunta</w:t>
      </w:r>
      <w:bookmarkEnd w:id="3"/>
    </w:p>
    <w:p w14:paraId="04ECEC1D" w14:textId="77777777" w:rsidR="00EB4010" w:rsidRPr="0035184E" w:rsidRDefault="00EB4010" w:rsidP="00EB4010">
      <w:pPr>
        <w:rPr>
          <w:vanish/>
        </w:rPr>
      </w:pPr>
      <w:bookmarkStart w:id="4" w:name="PE"/>
      <w:r w:rsidRPr="0035184E">
        <w:rPr>
          <w:vanish/>
        </w:rPr>
        <w:t>PE753.706</w:t>
      </w:r>
      <w:bookmarkEnd w:id="4"/>
    </w:p>
    <w:p w14:paraId="102AD55A" w14:textId="3F1BAA1D" w:rsidR="00EB4010" w:rsidRPr="0035184E" w:rsidRDefault="00EB4010" w:rsidP="00EB4010">
      <w:pPr>
        <w:pStyle w:val="ATHeading3"/>
      </w:pPr>
      <w:bookmarkStart w:id="5" w:name="Sujet"/>
      <w:r w:rsidRPr="0035184E">
        <w:t xml:space="preserve">Euroopan parlamentin lainsäädäntöpäätöslauselma </w:t>
      </w:r>
      <w:r w:rsidR="002F0701" w:rsidRPr="0035184E">
        <w:t>13</w:t>
      </w:r>
      <w:r w:rsidRPr="0035184E">
        <w:t>. maaliskuuta 2024 ehdotuksesta Euroopan parlamentin ja neuvoston asetukseksi kriisinhallintaan tarkoitetusta pakkolisensoinnista ja asetuksen (EY) N:o 816/2006 muuttamisesta</w:t>
      </w:r>
      <w:bookmarkEnd w:id="5"/>
      <w:r w:rsidRPr="0035184E">
        <w:t xml:space="preserve"> </w:t>
      </w:r>
      <w:bookmarkStart w:id="6" w:name="References"/>
      <w:r w:rsidRPr="0035184E">
        <w:t>(COM(2023)0224 – C9-0151/2023 – 2023/0129(COD))</w:t>
      </w:r>
      <w:bookmarkEnd w:id="6"/>
    </w:p>
    <w:p w14:paraId="13486EC5" w14:textId="77777777" w:rsidR="002764BB" w:rsidRPr="0035184E" w:rsidRDefault="002764BB" w:rsidP="002764BB">
      <w:pPr>
        <w:pStyle w:val="NormalBold"/>
        <w:widowControl/>
      </w:pPr>
      <w:bookmarkStart w:id="7" w:name="TextBodyBegin"/>
      <w:bookmarkEnd w:id="7"/>
      <w:r w:rsidRPr="0035184E">
        <w:t>(Tavallinen lainsäätämisjärjestys: ensimmäinen käsittely)</w:t>
      </w:r>
    </w:p>
    <w:p w14:paraId="5CCE3FC0" w14:textId="77777777" w:rsidR="002764BB" w:rsidRPr="0035184E" w:rsidRDefault="002764BB" w:rsidP="00CF1206">
      <w:pPr>
        <w:pStyle w:val="EPComma"/>
        <w:widowControl/>
      </w:pPr>
      <w:r w:rsidRPr="0035184E">
        <w:rPr>
          <w:i/>
          <w:iCs/>
        </w:rPr>
        <w:t>Euroopan parlamentti</w:t>
      </w:r>
      <w:r w:rsidRPr="0035184E">
        <w:t>, joka</w:t>
      </w:r>
    </w:p>
    <w:p w14:paraId="6F708DD3" w14:textId="77777777" w:rsidR="002764BB" w:rsidRPr="0035184E" w:rsidRDefault="002764BB" w:rsidP="00CF1206">
      <w:pPr>
        <w:pStyle w:val="NormalHanging12a"/>
        <w:widowControl/>
      </w:pPr>
      <w:r w:rsidRPr="0035184E">
        <w:t>–</w:t>
      </w:r>
      <w:r w:rsidRPr="0035184E">
        <w:tab/>
        <w:t>ottaa huomioon komission ehdotuksen Euroopan parlamentille ja neuvostolle (COM(2023)0224)),</w:t>
      </w:r>
    </w:p>
    <w:p w14:paraId="4BFDD921" w14:textId="77777777" w:rsidR="002764BB" w:rsidRPr="0035184E" w:rsidRDefault="002764BB" w:rsidP="00CF1206">
      <w:pPr>
        <w:pStyle w:val="NormalHanging12a"/>
        <w:widowControl/>
      </w:pPr>
      <w:r w:rsidRPr="0035184E">
        <w:t>–</w:t>
      </w:r>
      <w:r w:rsidRPr="0035184E">
        <w:tab/>
        <w:t>ottaa huomioon Euroopan unionin toiminnasta tehdyn sopimuksen 294 artiklan 2 kohdan, 114 artiklan ja 207 artiklan, joiden mukaisesti komissio on antanut ehdotuksen Euroopan parlamentille (C9</w:t>
      </w:r>
      <w:r w:rsidRPr="0035184E">
        <w:noBreakHyphen/>
        <w:t>0151/2023),</w:t>
      </w:r>
    </w:p>
    <w:p w14:paraId="647F9C08" w14:textId="77777777" w:rsidR="002764BB" w:rsidRPr="0035184E" w:rsidRDefault="002764BB" w:rsidP="00CF1206">
      <w:pPr>
        <w:pStyle w:val="NormalHanging12a"/>
        <w:widowControl/>
      </w:pPr>
      <w:r w:rsidRPr="0035184E">
        <w:t>–</w:t>
      </w:r>
      <w:r w:rsidRPr="0035184E">
        <w:tab/>
        <w:t>ottaa huomioon Euroopan unionin toiminnasta tehdyn sopimuksen 294 artiklan 3 kohdan,</w:t>
      </w:r>
    </w:p>
    <w:p w14:paraId="0E91BEF8" w14:textId="77777777" w:rsidR="002764BB" w:rsidRPr="0035184E" w:rsidRDefault="002764BB" w:rsidP="00CF1206">
      <w:pPr>
        <w:pStyle w:val="NormalHanging12a"/>
        <w:widowControl/>
      </w:pPr>
      <w:r w:rsidRPr="0035184E">
        <w:t>–</w:t>
      </w:r>
      <w:r w:rsidRPr="0035184E">
        <w:tab/>
        <w:t>ottaa huomioon Euroopan talous- ja sosiaalikomitean 27. syyskuuta 2023 antaman lausunnon</w:t>
      </w:r>
      <w:r w:rsidRPr="0035184E">
        <w:rPr>
          <w:rStyle w:val="FootnoteReference"/>
        </w:rPr>
        <w:footnoteReference w:id="1"/>
      </w:r>
      <w:r w:rsidRPr="0035184E">
        <w:t xml:space="preserve">, </w:t>
      </w:r>
    </w:p>
    <w:p w14:paraId="0857DE54" w14:textId="77777777" w:rsidR="002764BB" w:rsidRPr="0035184E" w:rsidRDefault="002764BB" w:rsidP="00CF1206">
      <w:pPr>
        <w:pStyle w:val="NormalHanging12a"/>
        <w:widowControl/>
      </w:pPr>
      <w:r w:rsidRPr="0035184E">
        <w:t>–</w:t>
      </w:r>
      <w:r w:rsidRPr="0035184E">
        <w:tab/>
        <w:t>ottaa huomioon työjärjestyksen 59 artiklan,</w:t>
      </w:r>
    </w:p>
    <w:p w14:paraId="2DF8F2C4" w14:textId="77777777" w:rsidR="002764BB" w:rsidRPr="0035184E" w:rsidRDefault="002764BB" w:rsidP="00CF1206">
      <w:pPr>
        <w:pStyle w:val="NormalHanging12a"/>
        <w:widowControl/>
      </w:pPr>
      <w:r w:rsidRPr="0035184E">
        <w:t>–</w:t>
      </w:r>
      <w:r w:rsidRPr="0035184E">
        <w:tab/>
        <w:t>ottaa huomioon kansainvälisen kaupan valiokunnan lausunnon,</w:t>
      </w:r>
    </w:p>
    <w:p w14:paraId="42861029" w14:textId="77777777" w:rsidR="002764BB" w:rsidRPr="0035184E" w:rsidRDefault="002764BB" w:rsidP="00CF1206">
      <w:pPr>
        <w:pStyle w:val="NormalHanging12a"/>
        <w:widowControl/>
      </w:pPr>
      <w:r w:rsidRPr="0035184E">
        <w:t>–</w:t>
      </w:r>
      <w:r w:rsidRPr="0035184E">
        <w:tab/>
        <w:t>ottaa huomioon oikeudellisten asioiden valiokunnan mietinnön (A9-0042/2024),</w:t>
      </w:r>
    </w:p>
    <w:p w14:paraId="2C26CF42" w14:textId="77777777" w:rsidR="002764BB" w:rsidRPr="0035184E" w:rsidRDefault="002764BB" w:rsidP="00CF1206">
      <w:pPr>
        <w:pStyle w:val="NormalHanging12a"/>
        <w:widowControl/>
      </w:pPr>
      <w:r w:rsidRPr="0035184E">
        <w:t>1.</w:t>
      </w:r>
      <w:r w:rsidRPr="0035184E">
        <w:tab/>
        <w:t>vahvistaa jäljempänä esitetyn ensimmäisen käsittelyn kannan;</w:t>
      </w:r>
    </w:p>
    <w:p w14:paraId="67E9F310" w14:textId="77777777" w:rsidR="002764BB" w:rsidRPr="0035184E" w:rsidRDefault="002764BB" w:rsidP="00CF1206">
      <w:pPr>
        <w:pStyle w:val="NormalHanging12a"/>
        <w:widowControl/>
      </w:pPr>
      <w:r w:rsidRPr="0035184E">
        <w:t>2.</w:t>
      </w:r>
      <w:r w:rsidRPr="0035184E">
        <w:tab/>
        <w:t>pyytää komissiota antamaan asian uudelleen Euroopan parlamentin käsiteltäväksi, jos se korvaa ehdotuksensa, muuttaa sitä huomattavasti tai aikoo muuttaa sitä huomattavasti;</w:t>
      </w:r>
    </w:p>
    <w:p w14:paraId="3DD09D24" w14:textId="77777777" w:rsidR="00002669" w:rsidRPr="0035184E" w:rsidRDefault="002764BB" w:rsidP="00CF1206">
      <w:pPr>
        <w:pStyle w:val="NormalHanging12a"/>
        <w:widowControl/>
        <w:sectPr w:rsidR="00002669" w:rsidRPr="0035184E" w:rsidSect="00814985">
          <w:footnotePr>
            <w:numRestart w:val="eachPage"/>
          </w:footnotePr>
          <w:endnotePr>
            <w:numFmt w:val="decimal"/>
          </w:endnotePr>
          <w:pgSz w:w="11906" w:h="16838" w:code="9"/>
          <w:pgMar w:top="1134" w:right="1418" w:bottom="1418" w:left="1418" w:header="1134" w:footer="567" w:gutter="0"/>
          <w:cols w:space="720"/>
          <w:noEndnote/>
          <w:docGrid w:linePitch="326"/>
        </w:sectPr>
      </w:pPr>
      <w:r w:rsidRPr="0035184E">
        <w:lastRenderedPageBreak/>
        <w:t>3.</w:t>
      </w:r>
      <w:r w:rsidRPr="0035184E">
        <w:tab/>
        <w:t>kehottaa puhemiestä välittämään parlamentin kannan neuvostolle ja komissiolle sekä kansallisille parlamenteille.</w:t>
      </w:r>
    </w:p>
    <w:p w14:paraId="1B26FC0A" w14:textId="2531E0D5" w:rsidR="00002669" w:rsidRPr="0035184E" w:rsidRDefault="00002669" w:rsidP="00002669">
      <w:pPr>
        <w:spacing w:after="240"/>
        <w:rPr>
          <w:b/>
          <w:szCs w:val="24"/>
        </w:rPr>
      </w:pPr>
      <w:r w:rsidRPr="0035184E">
        <w:rPr>
          <w:b/>
          <w:szCs w:val="24"/>
        </w:rPr>
        <w:lastRenderedPageBreak/>
        <w:t>P9_TC1-COD(2023)0</w:t>
      </w:r>
      <w:r w:rsidR="00747C64" w:rsidRPr="0035184E">
        <w:rPr>
          <w:b/>
          <w:szCs w:val="24"/>
        </w:rPr>
        <w:t>129</w:t>
      </w:r>
    </w:p>
    <w:p w14:paraId="03B6679B" w14:textId="58B47942" w:rsidR="00002669" w:rsidRPr="0035184E" w:rsidRDefault="00002669" w:rsidP="009B34DD">
      <w:pPr>
        <w:spacing w:after="240"/>
        <w:rPr>
          <w:b/>
          <w:szCs w:val="24"/>
          <w:lang w:eastAsia="en-US"/>
        </w:rPr>
      </w:pPr>
      <w:r w:rsidRPr="0035184E">
        <w:rPr>
          <w:b/>
          <w:szCs w:val="24"/>
        </w:rPr>
        <w:t xml:space="preserve">Euroopan parlamentin kanta, vahvistettu ensimmäisessä käsittelyssä </w:t>
      </w:r>
      <w:r w:rsidR="00747C64" w:rsidRPr="0035184E">
        <w:rPr>
          <w:b/>
          <w:szCs w:val="24"/>
        </w:rPr>
        <w:t>13</w:t>
      </w:r>
      <w:r w:rsidRPr="0035184E">
        <w:rPr>
          <w:b/>
          <w:szCs w:val="24"/>
        </w:rPr>
        <w:t xml:space="preserve">. </w:t>
      </w:r>
      <w:r w:rsidR="00747C64" w:rsidRPr="0035184E">
        <w:rPr>
          <w:b/>
          <w:szCs w:val="24"/>
        </w:rPr>
        <w:t>maalis</w:t>
      </w:r>
      <w:r w:rsidRPr="0035184E">
        <w:rPr>
          <w:b/>
          <w:szCs w:val="24"/>
        </w:rPr>
        <w:t>kuuta 2024, Euroopan parlamentin ja neuvoston asetuksen</w:t>
      </w:r>
      <w:r w:rsidR="009B34DD" w:rsidRPr="0035184E">
        <w:rPr>
          <w:b/>
          <w:szCs w:val="24"/>
        </w:rPr>
        <w:t xml:space="preserve"> </w:t>
      </w:r>
      <w:r w:rsidRPr="0035184E">
        <w:rPr>
          <w:b/>
          <w:szCs w:val="24"/>
        </w:rPr>
        <w:t xml:space="preserve">(EU) 2024/… antamiseksi </w:t>
      </w:r>
      <w:r w:rsidRPr="0035184E">
        <w:rPr>
          <w:b/>
          <w:szCs w:val="24"/>
          <w:lang w:eastAsia="en-US"/>
        </w:rPr>
        <w:t>kriisinhallintaan tarkoitetusta pakkolisensoinnista ja asetuksen (EY) N:o 816/2006 muuttamisesta</w:t>
      </w:r>
    </w:p>
    <w:p w14:paraId="07B16095" w14:textId="77777777" w:rsidR="00002669" w:rsidRPr="0035184E" w:rsidRDefault="00002669" w:rsidP="00002669">
      <w:pPr>
        <w:widowControl/>
        <w:spacing w:before="360" w:after="240" w:line="360" w:lineRule="auto"/>
        <w:jc w:val="center"/>
        <w:rPr>
          <w:szCs w:val="24"/>
          <w:lang w:eastAsia="en-US"/>
        </w:rPr>
      </w:pPr>
      <w:r w:rsidRPr="0035184E">
        <w:rPr>
          <w:szCs w:val="24"/>
          <w:lang w:eastAsia="en-US"/>
        </w:rPr>
        <w:t>(ETA:n kannalta merkityksellinen teksti)</w:t>
      </w:r>
    </w:p>
    <w:p w14:paraId="3AD2DB3E" w14:textId="77777777" w:rsidR="00002669" w:rsidRPr="0035184E" w:rsidRDefault="00002669" w:rsidP="00002669">
      <w:pPr>
        <w:keepNext/>
        <w:spacing w:before="600" w:after="120" w:line="360" w:lineRule="auto"/>
        <w:rPr>
          <w:szCs w:val="24"/>
          <w:lang w:eastAsia="en-US"/>
        </w:rPr>
      </w:pPr>
      <w:r w:rsidRPr="0035184E">
        <w:rPr>
          <w:szCs w:val="24"/>
          <w:lang w:eastAsia="en-US"/>
        </w:rPr>
        <w:t>EUROOPAN PARLAMENTTI JA EUROOPAN UNIONIN NEUVOSTO, jotka</w:t>
      </w:r>
    </w:p>
    <w:p w14:paraId="4631AC52" w14:textId="77777777" w:rsidR="00002669" w:rsidRPr="0035184E" w:rsidRDefault="00002669" w:rsidP="00002669">
      <w:pPr>
        <w:spacing w:before="120" w:after="120" w:line="360" w:lineRule="auto"/>
        <w:rPr>
          <w:lang w:eastAsia="en-US"/>
        </w:rPr>
      </w:pPr>
      <w:r w:rsidRPr="0035184E">
        <w:rPr>
          <w:lang w:eastAsia="en-US"/>
        </w:rPr>
        <w:t>ottavat huomioon Euroopan unionin toiminnasta tehdyn sopimuksen ja erityisesti sen 114 ja 207 artiklan,</w:t>
      </w:r>
    </w:p>
    <w:p w14:paraId="7AAC949C" w14:textId="77777777" w:rsidR="00002669" w:rsidRPr="0035184E" w:rsidRDefault="00002669" w:rsidP="00002669">
      <w:pPr>
        <w:spacing w:before="120" w:after="120" w:line="360" w:lineRule="auto"/>
        <w:rPr>
          <w:lang w:eastAsia="en-US"/>
        </w:rPr>
      </w:pPr>
      <w:r w:rsidRPr="0035184E">
        <w:rPr>
          <w:lang w:eastAsia="en-US"/>
        </w:rPr>
        <w:t>ottavat huomioon Euroopan komission ehdotuksen,</w:t>
      </w:r>
    </w:p>
    <w:p w14:paraId="49CE282C" w14:textId="77777777" w:rsidR="00002669" w:rsidRPr="0035184E" w:rsidRDefault="00002669" w:rsidP="00002669">
      <w:pPr>
        <w:spacing w:before="120" w:after="120" w:line="360" w:lineRule="auto"/>
        <w:rPr>
          <w:lang w:eastAsia="en-US"/>
        </w:rPr>
      </w:pPr>
      <w:r w:rsidRPr="0035184E">
        <w:rPr>
          <w:lang w:eastAsia="en-US"/>
        </w:rPr>
        <w:t>sen jälkeen, kun esitys lainsäätämisjärjestyksessä hyväksyttäväksi säädökseksi on toimitettu kansallisille parlamenteille,</w:t>
      </w:r>
    </w:p>
    <w:p w14:paraId="04E7F16F" w14:textId="77777777" w:rsidR="00002669" w:rsidRPr="0035184E" w:rsidRDefault="00002669" w:rsidP="00002669">
      <w:pPr>
        <w:spacing w:before="120" w:after="120" w:line="360" w:lineRule="auto"/>
        <w:rPr>
          <w:lang w:eastAsia="en-US"/>
        </w:rPr>
      </w:pPr>
      <w:r w:rsidRPr="0035184E">
        <w:rPr>
          <w:lang w:eastAsia="en-US"/>
        </w:rPr>
        <w:t>ottavat huomioon Euroopan talous- ja sosiaalikomitean lausunnon</w:t>
      </w:r>
      <w:r w:rsidRPr="0035184E">
        <w:rPr>
          <w:vertAlign w:val="superscript"/>
          <w:lang w:eastAsia="en-US"/>
        </w:rPr>
        <w:footnoteReference w:id="2"/>
      </w:r>
      <w:r w:rsidRPr="0035184E">
        <w:rPr>
          <w:lang w:eastAsia="en-US"/>
        </w:rPr>
        <w:t>,</w:t>
      </w:r>
    </w:p>
    <w:p w14:paraId="5125F3CF" w14:textId="77777777" w:rsidR="00002669" w:rsidRPr="0035184E" w:rsidRDefault="00002669" w:rsidP="00002669">
      <w:pPr>
        <w:spacing w:before="120" w:after="120" w:line="360" w:lineRule="auto"/>
        <w:rPr>
          <w:lang w:eastAsia="en-US"/>
        </w:rPr>
      </w:pPr>
      <w:r w:rsidRPr="0035184E">
        <w:rPr>
          <w:lang w:eastAsia="en-US"/>
        </w:rPr>
        <w:t>ottavat huomioon alueiden komitean lausunnon</w:t>
      </w:r>
      <w:r w:rsidRPr="0035184E">
        <w:rPr>
          <w:vertAlign w:val="superscript"/>
          <w:lang w:eastAsia="en-US"/>
        </w:rPr>
        <w:footnoteReference w:id="3"/>
      </w:r>
      <w:r w:rsidRPr="0035184E">
        <w:rPr>
          <w:lang w:eastAsia="en-US"/>
        </w:rPr>
        <w:t>,</w:t>
      </w:r>
    </w:p>
    <w:p w14:paraId="380726CA" w14:textId="77777777" w:rsidR="00002669" w:rsidRPr="0035184E" w:rsidRDefault="00002669" w:rsidP="00002669">
      <w:pPr>
        <w:spacing w:before="120" w:after="120" w:line="360" w:lineRule="auto"/>
        <w:rPr>
          <w:lang w:eastAsia="en-US"/>
        </w:rPr>
      </w:pPr>
      <w:r w:rsidRPr="0035184E">
        <w:rPr>
          <w:lang w:eastAsia="en-US"/>
        </w:rPr>
        <w:t>noudattavat tavallista lainsäätämisjärjestystä,</w:t>
      </w:r>
    </w:p>
    <w:p w14:paraId="7F19EFD9" w14:textId="77777777" w:rsidR="00747C64" w:rsidRPr="0035184E" w:rsidRDefault="00747C64">
      <w:pPr>
        <w:widowControl/>
        <w:rPr>
          <w:lang w:eastAsia="en-US"/>
        </w:rPr>
      </w:pPr>
      <w:r w:rsidRPr="0035184E">
        <w:rPr>
          <w:lang w:eastAsia="en-US"/>
        </w:rPr>
        <w:br w:type="page"/>
      </w:r>
    </w:p>
    <w:p w14:paraId="0567DE04" w14:textId="1E9CC40D" w:rsidR="00002669" w:rsidRPr="0035184E" w:rsidRDefault="00002669" w:rsidP="00002669">
      <w:pPr>
        <w:spacing w:before="120" w:after="120" w:line="360" w:lineRule="auto"/>
        <w:rPr>
          <w:lang w:eastAsia="en-US"/>
        </w:rPr>
      </w:pPr>
      <w:r w:rsidRPr="0035184E">
        <w:rPr>
          <w:lang w:eastAsia="en-US"/>
        </w:rPr>
        <w:lastRenderedPageBreak/>
        <w:t>sekä katsovat seuraavaa:</w:t>
      </w:r>
    </w:p>
    <w:p w14:paraId="7CBCEFA1" w14:textId="1093F104" w:rsidR="00002669" w:rsidRPr="0035184E" w:rsidRDefault="00002669" w:rsidP="00002669">
      <w:pPr>
        <w:spacing w:before="120" w:after="120" w:line="360" w:lineRule="auto"/>
        <w:ind w:left="850" w:hanging="850"/>
        <w:rPr>
          <w:b/>
          <w:szCs w:val="24"/>
          <w:lang w:eastAsia="en-US"/>
        </w:rPr>
      </w:pPr>
      <w:r w:rsidRPr="0035184E">
        <w:rPr>
          <w:szCs w:val="24"/>
          <w:lang w:eastAsia="en-US"/>
        </w:rPr>
        <w:t>(1)</w:t>
      </w:r>
      <w:r w:rsidRPr="0035184E">
        <w:rPr>
          <w:szCs w:val="24"/>
          <w:lang w:eastAsia="en-US"/>
        </w:rPr>
        <w:tab/>
        <w:t>Kriisit edellyttävät poikkeuksellisten, nopeiden</w:t>
      </w:r>
      <w:r w:rsidRPr="0035184E">
        <w:rPr>
          <w:strike/>
          <w:szCs w:val="24"/>
          <w:lang w:eastAsia="en-US"/>
        </w:rPr>
        <w:t xml:space="preserve"> ja</w:t>
      </w:r>
      <w:r w:rsidRPr="0035184E">
        <w:rPr>
          <w:b/>
          <w:i/>
          <w:szCs w:val="24"/>
          <w:lang w:eastAsia="en-US"/>
        </w:rPr>
        <w:t>,</w:t>
      </w:r>
      <w:r w:rsidRPr="0035184E">
        <w:rPr>
          <w:szCs w:val="24"/>
          <w:lang w:eastAsia="en-US"/>
        </w:rPr>
        <w:t xml:space="preserve"> riittävien</w:t>
      </w:r>
      <w:r w:rsidRPr="0035184E">
        <w:rPr>
          <w:b/>
          <w:i/>
          <w:szCs w:val="24"/>
          <w:lang w:eastAsia="en-US"/>
        </w:rPr>
        <w:t xml:space="preserve"> ja oikeasuhteisten</w:t>
      </w:r>
      <w:r w:rsidRPr="0035184E">
        <w:rPr>
          <w:szCs w:val="24"/>
          <w:lang w:eastAsia="en-US"/>
        </w:rPr>
        <w:t xml:space="preserve"> toimenpiteiden käyttöönottoa, jotta saadaan keinoja puuttua kriisiin</w:t>
      </w:r>
      <w:r w:rsidRPr="0035184E">
        <w:rPr>
          <w:b/>
          <w:i/>
          <w:szCs w:val="24"/>
          <w:lang w:eastAsia="en-US"/>
        </w:rPr>
        <w:t xml:space="preserve"> vaikuttamatta tarpeettomasti ja suhteettomasti kansalaisten oikeuksiin tai yritysten teollis- ja tekijänoikeuksien suojaamiseen</w:t>
      </w:r>
      <w:r w:rsidRPr="0035184E">
        <w:rPr>
          <w:szCs w:val="24"/>
          <w:lang w:eastAsia="en-US"/>
        </w:rPr>
        <w:t xml:space="preserve">. Tässä yhteydessä patentoitujen tuotteiden tai menetelmien käyttö voi osoittautua välttämättömäksi, jotta kriisin seurauksiin voidaan puuttua. Vapaaehtoiset lisenssisopimukset ovat yleensä riittäviä, jotta näitä tuotteita koskevat patenttioikeudet voidaan lisensoida ja tuotteita voidaan toimittaa unionin alueella. Vapaaehtoiset sopimukset ovat asianmukaisin, nopein ja tehokkain ratkaisu, joka mahdollistaa patentoitujen tuotteiden käytön </w:t>
      </w:r>
      <w:r w:rsidRPr="0035184E">
        <w:rPr>
          <w:strike/>
          <w:szCs w:val="24"/>
          <w:lang w:eastAsia="en-US"/>
        </w:rPr>
        <w:t>myös</w:t>
      </w:r>
      <w:r w:rsidRPr="0035184E">
        <w:rPr>
          <w:b/>
          <w:i/>
          <w:szCs w:val="24"/>
          <w:lang w:eastAsia="en-US"/>
        </w:rPr>
        <w:t>ja niiden tuotannon lisäämisen</w:t>
      </w:r>
      <w:r w:rsidRPr="0035184E">
        <w:rPr>
          <w:szCs w:val="24"/>
          <w:lang w:eastAsia="en-US"/>
        </w:rPr>
        <w:t xml:space="preserve"> kriisitilanteissa. Vapaaehtoisia sopimuksia ei kuitenkaan välttämättä ole aina saatavilla tai niissä voi olla riittämättömiä ehtoja, kuten pitkät toimitusajat. Tällöin pakkolisensointi voi tarjota ratkaisun, joka mahdollistaa patentoitujen tuotteiden saatavuuden, erityisesti sellaisten tuotteiden, jotka ovat välttämättömiä kriisin seurauksiin puuttumiseksi.</w:t>
      </w:r>
      <w:r w:rsidR="00E9517E" w:rsidRPr="0035184E">
        <w:rPr>
          <w:b/>
          <w:szCs w:val="24"/>
          <w:lang w:eastAsia="en-US"/>
        </w:rPr>
        <w:t xml:space="preserve"> [tark. 1]</w:t>
      </w:r>
    </w:p>
    <w:p w14:paraId="7FC31064" w14:textId="77777777" w:rsidR="00747C64" w:rsidRPr="0035184E" w:rsidRDefault="00747C64">
      <w:pPr>
        <w:widowControl/>
        <w:rPr>
          <w:szCs w:val="24"/>
          <w:lang w:eastAsia="en-US"/>
        </w:rPr>
      </w:pPr>
      <w:r w:rsidRPr="0035184E">
        <w:rPr>
          <w:szCs w:val="24"/>
          <w:lang w:eastAsia="en-US"/>
        </w:rPr>
        <w:br w:type="page"/>
      </w:r>
    </w:p>
    <w:p w14:paraId="7741EBD2" w14:textId="211362D4"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(2)</w:t>
      </w:r>
      <w:r w:rsidRPr="0035184E">
        <w:rPr>
          <w:szCs w:val="24"/>
          <w:lang w:eastAsia="en-US"/>
        </w:rPr>
        <w:tab/>
      </w:r>
      <w:r w:rsidRPr="0035184E">
        <w:rPr>
          <w:b/>
          <w:i/>
          <w:szCs w:val="24"/>
          <w:lang w:eastAsia="en-US"/>
        </w:rPr>
        <w:t xml:space="preserve">Sellaisen kriisi- tai hätämekanismin yhteydessä, jolla on rajat ylittävä vaikutus unionissa ja johon liittyy kaksi tai useampia jäsenvaltioita, </w:t>
      </w:r>
      <w:r w:rsidRPr="0035184E">
        <w:rPr>
          <w:szCs w:val="24"/>
          <w:lang w:eastAsia="en-US"/>
        </w:rPr>
        <w:t>unionilla olisi sen vuoksi oltava mahdollisuus tukeutua pakkolisensointiin</w:t>
      </w:r>
      <w:r w:rsidRPr="0035184E">
        <w:rPr>
          <w:strike/>
          <w:szCs w:val="24"/>
          <w:lang w:eastAsia="en-US"/>
        </w:rPr>
        <w:t xml:space="preserve"> unionin kriisi- tai hätämekanismien yhteydessä</w:t>
      </w:r>
      <w:r w:rsidRPr="0035184E">
        <w:rPr>
          <w:b/>
          <w:i/>
          <w:szCs w:val="24"/>
          <w:lang w:eastAsia="en-US"/>
        </w:rPr>
        <w:t>, jotta se vastaisi asianmukaisesti yleisen edun edellyttämiin tarpeisiin</w:t>
      </w:r>
      <w:r w:rsidRPr="0035184E">
        <w:rPr>
          <w:szCs w:val="24"/>
          <w:lang w:eastAsia="en-US"/>
        </w:rPr>
        <w:t>. Kriisi- tai hätätilavaiheen käyttöönotolla taikka kriisin tai hätätilan julistamisella puututaan tavaroiden, palvelujen ja henkilöiden vapaan liikkuvuuden esteisiin kriisitilanteessa ja kriisin kannalta olennaisten tavaroiden ja palvelujen pulaan. Tapauksissa, joissa patentilla suojattuja kriisin kannalta olennaisia tuotteita ja menetelmiä ei saada saataville vapaaehtoisella yhteistyöllä, pakkolisensointi voi auttaa poistamaan patentteihin liittyviä esteitä ja siten varmistaa sellaisten tuotteiden tai palvelujen tarjonnan, joita tarvitaan meneillään olevan kriisin tai hätätilan ratkaisemiseksi. Sen vuoksi on tärkeää, että unioni voi kyseisten kriisimekanismien yhteydessä tukeutua tehokkaaseen ja vaikuttavaan unionin tason pakkolisensointijärjestelmään, jota sovelletaan yhdenmukaisesti unionissa. Näin taattaisiin toimivat sisämarkkinat ja varmistettaisiin pakkolisensoinnin kohteena olevien kriisin kannalta olennaisten tuotteiden tarjonta ja vapaa liikkuvuus sisämarkkinoilla.</w:t>
      </w:r>
      <w:r w:rsidR="00E9517E" w:rsidRPr="0035184E">
        <w:rPr>
          <w:b/>
          <w:szCs w:val="24"/>
          <w:lang w:eastAsia="en-US"/>
        </w:rPr>
        <w:t xml:space="preserve"> [tark. 2]</w:t>
      </w:r>
    </w:p>
    <w:p w14:paraId="5CF38303" w14:textId="77777777" w:rsidR="00747C64" w:rsidRPr="0035184E" w:rsidRDefault="00747C64">
      <w:pPr>
        <w:widowControl/>
        <w:rPr>
          <w:szCs w:val="24"/>
          <w:lang w:eastAsia="en-US"/>
        </w:rPr>
      </w:pPr>
      <w:r w:rsidRPr="0035184E">
        <w:rPr>
          <w:szCs w:val="24"/>
          <w:lang w:eastAsia="en-US"/>
        </w:rPr>
        <w:br w:type="page"/>
      </w:r>
    </w:p>
    <w:p w14:paraId="3700CCB4" w14:textId="7958C110"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(3)</w:t>
      </w:r>
      <w:r w:rsidRPr="0035184E">
        <w:rPr>
          <w:szCs w:val="24"/>
          <w:lang w:eastAsia="en-US"/>
        </w:rPr>
        <w:tab/>
        <w:t>Teollis- ja tekijänoikeuksien kauppaan liittyvistä näkökohdista tehdyssä sopimuksessa</w:t>
      </w:r>
      <w:r w:rsidRPr="0035184E">
        <w:rPr>
          <w:szCs w:val="24"/>
          <w:vertAlign w:val="superscript"/>
          <w:lang w:eastAsia="en-US"/>
        </w:rPr>
        <w:footnoteReference w:id="4"/>
      </w:r>
      <w:r w:rsidRPr="0035184E">
        <w:rPr>
          <w:szCs w:val="24"/>
          <w:lang w:eastAsia="en-US"/>
        </w:rPr>
        <w:t>, jäljempänä ’TRIPS-sopimus’, määrätään nimenomaisesti mahdollisuudesta käyttää pakkolisenssejä kansallisessa hätätilanteessa tai muissa äärimmäisen kiireellisissä olosuhteissa.</w:t>
      </w:r>
    </w:p>
    <w:p w14:paraId="34B9E125"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(4)</w:t>
      </w:r>
      <w:r w:rsidRPr="0035184E">
        <w:rPr>
          <w:szCs w:val="24"/>
          <w:lang w:eastAsia="en-US"/>
        </w:rPr>
        <w:tab/>
        <w:t>Kaikki jäsenvaltiot ovat panneet täytäntöön patentteja koskevia pakkolisensointikehyksiä kansallisessa lainsäädännössään. Kansalliset lait sallivat yleensä pakkolisensoinnin yleisen edun vuoksi tai hätätilanteessa. Pakkolisenssin myöntämiseen liittyvät perusteet, ehdot ja menettelyt kuitenkin eroavat toisistaan eri jäsenvaltioissa. Tämän seurauksena järjestelmä on hajanainen, epäoptimaalinen ja koordinoimaton ja estää unionia tukeutumasta tehokkaasti pakkolisensointiin valtioiden rajat ylittävän kriisin ratkaisemiseksi.</w:t>
      </w:r>
    </w:p>
    <w:p w14:paraId="6CBF3EE2" w14:textId="77777777" w:rsidR="00747C64" w:rsidRPr="0035184E" w:rsidRDefault="00747C64">
      <w:pPr>
        <w:widowControl/>
        <w:rPr>
          <w:szCs w:val="24"/>
          <w:lang w:eastAsia="en-US"/>
        </w:rPr>
      </w:pPr>
      <w:r w:rsidRPr="0035184E">
        <w:rPr>
          <w:szCs w:val="24"/>
          <w:lang w:eastAsia="en-US"/>
        </w:rPr>
        <w:br w:type="page"/>
      </w:r>
    </w:p>
    <w:p w14:paraId="59FF146B" w14:textId="04F60234"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(5)</w:t>
      </w:r>
      <w:r w:rsidRPr="0035184E">
        <w:rPr>
          <w:szCs w:val="24"/>
          <w:lang w:eastAsia="en-US"/>
        </w:rPr>
        <w:tab/>
        <w:t>Kansalliset pakkolisensointijärjestelmät toimivat ainoastaan kansallisella alueella. Ne on suunniteltu vastaamaan pakkolisenssin myöntäneen antaneen jäsenvaltion väestön tarpeisiin ja kyseisen jäsenvaltion yleiseen etuun. Tätä kansallisen pakkolisensointijärjestelmän rajallista alueellista ulottuvuutta vahvistaa se, että pakkolisenssillä valmistettuja tuotteita koskeva patenttioikeus ei sammu. Näin ollen pakkolisensointijärjestelmät eivät tarjoa asianmukaista ratkaisua valtioiden rajat ylittäviin valmistusprosesseihin, minkä vuoksi pakkolisenssillä valmistettujen tuotteiden sisämarkkinat eivät toimi. Useiden kansallisten pakkolisenssien myöntäminen on mittava este rajat ylittäville toimituksille sisämarkkinoilla, minkä lisäksi vaarana on myös ristiriitaisten ja epäjohdonmukaisten päätösten tekeminen jäsenvaltioissa. Näin ollen nykyinen pakkolisensointikehys ei vaikuta riittävältä käsittelemään sisämarkkinoiden ja niiden luontaisesti rajat ylittävien toimitusketjujen realiteetteja. Tämä epäoptimaalinen pakkolisensointikehys estää unionia tukeutumasta täydentävään välineeseen kriisitilanteissa</w:t>
      </w:r>
      <w:r w:rsidRPr="0035184E">
        <w:rPr>
          <w:strike/>
          <w:szCs w:val="24"/>
          <w:lang w:eastAsia="en-US"/>
        </w:rPr>
        <w:t>, erityisesti silloin,</w:t>
      </w:r>
      <w:r w:rsidRPr="0035184E">
        <w:rPr>
          <w:b/>
          <w:i/>
          <w:szCs w:val="24"/>
          <w:lang w:eastAsia="en-US"/>
        </w:rPr>
        <w:t xml:space="preserve"> ja</w:t>
      </w:r>
      <w:r w:rsidRPr="0035184E">
        <w:rPr>
          <w:szCs w:val="24"/>
          <w:lang w:eastAsia="en-US"/>
        </w:rPr>
        <w:t xml:space="preserve"> kun vapaaehtoisia sopimuksia ei ole </w:t>
      </w:r>
      <w:r w:rsidRPr="0035184E">
        <w:rPr>
          <w:strike/>
          <w:szCs w:val="24"/>
          <w:lang w:eastAsia="en-US"/>
        </w:rPr>
        <w:t>tai ne ovat riittämättömiä</w:t>
      </w:r>
      <w:r w:rsidRPr="0035184E">
        <w:rPr>
          <w:b/>
          <w:i/>
          <w:szCs w:val="24"/>
          <w:lang w:eastAsia="en-US"/>
        </w:rPr>
        <w:t>eikä niitä voida tehdä neljän viikon kuluessa</w:t>
      </w:r>
      <w:r w:rsidRPr="0035184E">
        <w:rPr>
          <w:szCs w:val="24"/>
          <w:lang w:eastAsia="en-US"/>
        </w:rPr>
        <w:t>. Unionin ja sen jäsenvaltioiden pyrkiessä parantamaan kriisinsietokykyään on tarpeen säätää kriisinhallintaan tarkoitetusta optimaalisesta pakkolisensointijärjestelmästä, jossa hyödynnetään täysimääräisesti sisämarkkinoita ja annetaan jäsenvaltioille mahdollisuus tukea toisiaan kriiseissä.</w:t>
      </w:r>
      <w:r w:rsidR="00E9517E" w:rsidRPr="0035184E">
        <w:rPr>
          <w:b/>
          <w:szCs w:val="24"/>
          <w:lang w:eastAsia="en-US"/>
        </w:rPr>
        <w:t xml:space="preserve"> [tark. 3]</w:t>
      </w:r>
    </w:p>
    <w:p w14:paraId="42A5313E" w14:textId="77777777" w:rsidR="00747C64" w:rsidRPr="0035184E" w:rsidRDefault="00747C64">
      <w:pPr>
        <w:widowControl/>
        <w:rPr>
          <w:szCs w:val="24"/>
          <w:lang w:eastAsia="en-US"/>
        </w:rPr>
      </w:pPr>
      <w:r w:rsidRPr="0035184E">
        <w:rPr>
          <w:szCs w:val="24"/>
          <w:lang w:eastAsia="en-US"/>
        </w:rPr>
        <w:br w:type="page"/>
      </w:r>
    </w:p>
    <w:p w14:paraId="29BF2DC1" w14:textId="7FDC5491"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(6)</w:t>
      </w:r>
      <w:r w:rsidRPr="0035184E">
        <w:rPr>
          <w:szCs w:val="24"/>
          <w:lang w:eastAsia="en-US"/>
        </w:rPr>
        <w:tab/>
        <w:t>Sen vuoksi on tarpeen ottaa käyttöön pakkolisenssi kriisien tai hätätilanteiden hallintaa varten unionin tasolla. Tässä järjestelmässä komissiolle olisi annettava valtuudet myöntää pakkolisenssi, joka on voimassa koko unionissa ja joka mahdollistaa unionissa vallitsevan kriisin tai hätätilan ratkaisemiseksi tarvittavien tuotteiden valmistuksen ja jakelun, jäljempänä ’unionin pakkolisenssi’.</w:t>
      </w:r>
    </w:p>
    <w:p w14:paraId="264B19A2" w14:textId="07B4A009" w:rsidR="00002669" w:rsidRPr="0035184E" w:rsidRDefault="00002669" w:rsidP="00002669">
      <w:pPr>
        <w:spacing w:before="120" w:after="120" w:line="360" w:lineRule="auto"/>
        <w:ind w:left="850" w:hanging="850"/>
        <w:rPr>
          <w:b/>
          <w:szCs w:val="24"/>
          <w:lang w:eastAsia="en-US"/>
        </w:rPr>
      </w:pPr>
      <w:r w:rsidRPr="0035184E">
        <w:rPr>
          <w:b/>
          <w:i/>
          <w:szCs w:val="24"/>
          <w:lang w:eastAsia="en-US"/>
        </w:rPr>
        <w:t>(6</w:t>
      </w:r>
      <w:r w:rsidR="00747C64"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Komissio voisi myöntää unionin pakkolisensoinnin kriisitilanteen kannalta oleelliseen tuotteeseen vain, jos oikeudenhaltija, jolle on annettu tilaisuus neuvotella lisenssinsaajan kanssa, ei ole päässyt sopimukseen neljän viikon kuluessa.</w:t>
      </w:r>
      <w:r w:rsidR="00E9517E" w:rsidRPr="0035184E">
        <w:rPr>
          <w:b/>
          <w:szCs w:val="24"/>
          <w:lang w:eastAsia="en-US"/>
        </w:rPr>
        <w:t xml:space="preserve"> [tark. 4]</w:t>
      </w:r>
    </w:p>
    <w:p w14:paraId="4B28B6A1" w14:textId="77777777" w:rsidR="00747C64" w:rsidRPr="0035184E" w:rsidRDefault="00747C64">
      <w:pPr>
        <w:widowControl/>
        <w:rPr>
          <w:szCs w:val="24"/>
          <w:lang w:eastAsia="en-US"/>
        </w:rPr>
      </w:pPr>
      <w:r w:rsidRPr="0035184E">
        <w:rPr>
          <w:szCs w:val="24"/>
          <w:lang w:eastAsia="en-US"/>
        </w:rPr>
        <w:br w:type="page"/>
      </w:r>
    </w:p>
    <w:p w14:paraId="2A23317F" w14:textId="376C2734"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(7)</w:t>
      </w:r>
      <w:r w:rsidRPr="0035184E">
        <w:rPr>
          <w:szCs w:val="24"/>
          <w:lang w:eastAsia="en-US"/>
        </w:rPr>
        <w:tab/>
        <w:t>Euroopan unioni on viime vuosina ottanut käyttöön useita kriisimekanismeja parantaakseen kykyään selviytyä unioniin vaikuttavista kriiseistä ja hätätilanteista. Näihin mekanismeihin sisältyvät asetuksella (EU) XXX/XX [COM(2022) 459] perustettu sisämarkkinoiden hätätilaväline ja asetus (EU) 2022/2371, jonka nojalla komissio voi todeta kansanterveysuhkan unionin tasolla. Jos kyseessä on unionin tason kansanterveysuhka, asetuksen (EU) 2022/2372 nojalla voitaisiin ottaa käyttöön toimenpidekehys kriisin kannalta olennaisten lääketieteellisten vastatoimien saatavuuden varmistamiseksi. Lisäksi jos puolijohteista on pulaa merkittävien toimitushäiriöiden vuoksi, komissio voi aktivoida kriisivaiheen asetuksen (EU) XXX/XX (sirusäädös) [COM(2022) 46] mukaisilla täytäntöönpanosäädöksillä.</w:t>
      </w:r>
    </w:p>
    <w:p w14:paraId="4F9D2453" w14:textId="77777777" w:rsidR="00747C64" w:rsidRPr="0035184E" w:rsidRDefault="00747C64">
      <w:pPr>
        <w:widowControl/>
        <w:rPr>
          <w:szCs w:val="24"/>
          <w:lang w:eastAsia="en-US"/>
        </w:rPr>
      </w:pPr>
      <w:r w:rsidRPr="0035184E">
        <w:rPr>
          <w:szCs w:val="24"/>
          <w:lang w:eastAsia="en-US"/>
        </w:rPr>
        <w:br w:type="page"/>
      </w:r>
    </w:p>
    <w:p w14:paraId="232EA038" w14:textId="73F315ED"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(8)</w:t>
      </w:r>
      <w:r w:rsidRPr="0035184E">
        <w:rPr>
          <w:szCs w:val="24"/>
          <w:lang w:eastAsia="en-US"/>
        </w:rPr>
        <w:tab/>
        <w:t>Nämä mekanismit mahdollistavat hätätila- tai kriisivaiheen käyttöönoton, ja niiden tarkoituksena on tarjota keinot vastata unionin hätätilanteisiin. Kun komissio voi myöntää pakkolisenssin, kun kriisi- tai hätätilavaihe on otettu käyttöön unionin säädöksellä, saavutetaan tarvittava synergia nykyisten kriisimekanismien ja unionin laajuisen pakollisen lisenssijärjestelmän välillä. Tällöin kriisin tai hätätilan esiintymisen määrittäminen riippuu yksinomaan kriisimekanismin perustana olevasta unionin säädöksestä ja siihen sisältyvästä kriisin määritelmästä. Oikeusvarmuuden vuoksi kriisimekanismit, jotka katsotaan unionin kiireellisiksi tai äärimmäisen kiireellisiksi toimenpiteiksi ja jotka voivat käynnistää unionin pakkolisenssin käyttöönoton, olisi lueteltava tämän asetuksen liitteessä.</w:t>
      </w:r>
    </w:p>
    <w:p w14:paraId="4EC537F8"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(9)</w:t>
      </w:r>
      <w:r w:rsidRPr="0035184E">
        <w:rPr>
          <w:szCs w:val="24"/>
          <w:lang w:eastAsia="en-US"/>
        </w:rPr>
        <w:tab/>
        <w:t>Jotta voidaan varmistaa unionin pakkolisenssin optimaalinen tehokkuus keinona puuttua kriiseihin, sitä olisi voitava käyttää myönnetyn patentin tai hyödyllisyysmallin, julkaistun patenttihakemuksen tai lisäsuojatodistuksen osalta. Unionin pakkolisenssiä olisi sovellettava yhtäläisesti kansallisiin patentteihin, eurooppapatentteihin ja vaikutukseltaan yhtenäisiin eurooppapatentteihin.</w:t>
      </w:r>
    </w:p>
    <w:p w14:paraId="18A60E7F" w14:textId="77777777" w:rsidR="00747C64" w:rsidRPr="0035184E" w:rsidRDefault="00747C64">
      <w:pPr>
        <w:widowControl/>
        <w:rPr>
          <w:szCs w:val="24"/>
          <w:lang w:eastAsia="en-US"/>
        </w:rPr>
      </w:pPr>
      <w:r w:rsidRPr="0035184E">
        <w:rPr>
          <w:szCs w:val="24"/>
          <w:lang w:eastAsia="en-US"/>
        </w:rPr>
        <w:br w:type="page"/>
      </w:r>
    </w:p>
    <w:p w14:paraId="7F0104B3" w14:textId="5A876E79"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(10)</w:t>
      </w:r>
      <w:r w:rsidRPr="0035184E">
        <w:rPr>
          <w:szCs w:val="24"/>
          <w:lang w:eastAsia="en-US"/>
        </w:rPr>
        <w:tab/>
        <w:t>Hyödyllisyysmallijärjestelmät suojaavat uusia teknisiä keksintöjä, jotka eivät täytä patentoitavuutta koskevia vaatimuksia, siten että niille myönnetään yksinoikeus, jolla estetään muita hyödyntämästä suojattuja keksintöjä kaupallisesti rajoitetun ajan ilman oikeudenhaltijoiden suostumusta. Hyödyllisyysmallien määritelmä vaihtelee maittain, eikä kaikissa jäsenvaltioissa ole käytössä hyödyllisyysmallijärjestelmiä. Yleisesti ottaen hyödyllisyysmallit soveltuvat suojaamaan keksintöjä, joilla tehdään pieniä parannuksia tai mukautuksia olemassa oleviin tuotteisiin tai joiden kaupallinen elinkaari on lyhyt. Patenttien tavoin myös hyödyllisyysmalleilla voidaan kuitenkin suojata keksintöjä, jotka voivat osoittautua tarpeellisiksi kriisin ratkaisemiseksi, minkä vuoksi ne olisi sisällytettävä unionin pakkolisenssin soveltamisalaan.</w:t>
      </w:r>
    </w:p>
    <w:p w14:paraId="651E3E89"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(11)</w:t>
      </w:r>
      <w:r w:rsidRPr="0035184E">
        <w:rPr>
          <w:szCs w:val="24"/>
          <w:lang w:eastAsia="en-US"/>
        </w:rPr>
        <w:tab/>
        <w:t>Patenttia koskeva unionin pakkolisenssi olisi ulotettava koskemaan lisäsuojatodistusta, jos tällainen suoja myönnetään, kun patentin voimassaolo päättyy kyseisen pakkolisenssin voimassaoloaikana. Tämä mahdollistaisi patenttia koskevan pakkolisenssin vaikutuksen, jos patentti ei enää suojaa kriisin kannalta olennaisia tuotteita mutta niitä suojaa lisäsuojatodistus patentin voimassaolon päättymisen jälkeen. Sitä olisi sovellettava myös lisäsuojatodistukseen erikseen, jos lisenssi myönnetään patentin voimassaolon päättymisen jälkeen.</w:t>
      </w:r>
    </w:p>
    <w:p w14:paraId="122F6E2C" w14:textId="77777777" w:rsidR="00747C64" w:rsidRPr="0035184E" w:rsidRDefault="00747C64">
      <w:pPr>
        <w:widowControl/>
        <w:rPr>
          <w:szCs w:val="24"/>
          <w:lang w:eastAsia="en-US"/>
        </w:rPr>
      </w:pPr>
      <w:r w:rsidRPr="0035184E">
        <w:rPr>
          <w:szCs w:val="24"/>
          <w:lang w:eastAsia="en-US"/>
        </w:rPr>
        <w:br w:type="page"/>
      </w:r>
    </w:p>
    <w:p w14:paraId="5452032E" w14:textId="3586DF40"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(12)</w:t>
      </w:r>
      <w:r w:rsidRPr="0035184E">
        <w:rPr>
          <w:szCs w:val="24"/>
          <w:lang w:eastAsia="en-US"/>
        </w:rPr>
        <w:tab/>
        <w:t>Unionin pakkolisenssiä olisi sovellettava myös kansallisia patentteja ja eurooppapatentteja koskeviin julkaistuihin patenttihakemuksiin. Koska patentin myöntäminen patenttihakemuksen julkaisemisen jälkeen voi kestää vuosia, tehokas ja oikea-aikainen kriiseihin vastaaminen voi estyä, jos keskitytään ainoastaan myönnetyn patentin suojaamiin keksintöihin. Kriisitilanteissa ratkaisut voivat perustua uusimpaan huipputeknologiaan. Lisäksi tietyissä kansallisissa patenttilainsäädännöissä sekä Euroopan patenttisopimuksessa määrätään patentinhakijoiden suojasta, joka koskee heidän keksintöjensä luvatonta käyttöä, ja hakijoiden mahdollisuudesta lisensoida patenttihakemusoikeuksiensa käyttö. Sen varmistamiseksi, että julkaistua patenttihakemusta koskeva unionin pakkolisenssi säilyttää vaikutuksensa patentin myöntämisen jälkeen, julkaistuja patenttihakemuksia koskeva unionin pakkolisenssi olisi ulotettava koskemaan myönnettyä patenttia siltä osin kuin kriisin kannalta olennainen tuote kuuluu edelleen patenttivaatimusten soveltamisalaan.</w:t>
      </w:r>
    </w:p>
    <w:p w14:paraId="2E3A0092" w14:textId="77777777" w:rsidR="00747C64" w:rsidRPr="0035184E" w:rsidRDefault="00747C64">
      <w:pPr>
        <w:widowControl/>
        <w:rPr>
          <w:szCs w:val="24"/>
          <w:lang w:eastAsia="en-US"/>
        </w:rPr>
      </w:pPr>
      <w:r w:rsidRPr="0035184E">
        <w:rPr>
          <w:szCs w:val="24"/>
          <w:lang w:eastAsia="en-US"/>
        </w:rPr>
        <w:br w:type="page"/>
      </w:r>
    </w:p>
    <w:p w14:paraId="6950EDC0" w14:textId="40A2523F"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(13)</w:t>
      </w:r>
      <w:r w:rsidRPr="0035184E">
        <w:rPr>
          <w:szCs w:val="24"/>
          <w:lang w:eastAsia="en-US"/>
        </w:rPr>
        <w:tab/>
        <w:t>Olisi täsmennettävä, että tämä asetus ei vaikuta tekijänoikeutta ja lähioikeuksia koskevaan unionin oikeuteen, mukaan lukien Euroopan parlamentin ja neuvoston direktiivit 96/9/EY</w:t>
      </w:r>
      <w:r w:rsidRPr="0035184E">
        <w:rPr>
          <w:szCs w:val="24"/>
          <w:vertAlign w:val="superscript"/>
          <w:lang w:eastAsia="en-US"/>
        </w:rPr>
        <w:footnoteReference w:id="5"/>
      </w:r>
      <w:r w:rsidRPr="0035184E">
        <w:rPr>
          <w:szCs w:val="24"/>
          <w:lang w:eastAsia="en-US"/>
        </w:rPr>
        <w:t>, 2009/24/EY</w:t>
      </w:r>
      <w:r w:rsidRPr="0035184E">
        <w:rPr>
          <w:szCs w:val="24"/>
          <w:vertAlign w:val="superscript"/>
          <w:lang w:eastAsia="en-US"/>
        </w:rPr>
        <w:footnoteReference w:id="6"/>
      </w:r>
      <w:r w:rsidRPr="0035184E">
        <w:rPr>
          <w:szCs w:val="24"/>
          <w:lang w:eastAsia="en-US"/>
        </w:rPr>
        <w:t>, 2001/29/EY</w:t>
      </w:r>
      <w:r w:rsidRPr="0035184E">
        <w:rPr>
          <w:szCs w:val="24"/>
          <w:vertAlign w:val="superscript"/>
          <w:lang w:eastAsia="en-US"/>
        </w:rPr>
        <w:footnoteReference w:id="7"/>
      </w:r>
      <w:r w:rsidRPr="0035184E">
        <w:rPr>
          <w:szCs w:val="24"/>
          <w:lang w:eastAsia="en-US"/>
        </w:rPr>
        <w:t>, 2004/48/EY</w:t>
      </w:r>
      <w:r w:rsidRPr="0035184E">
        <w:rPr>
          <w:szCs w:val="24"/>
          <w:vertAlign w:val="superscript"/>
          <w:lang w:eastAsia="en-US"/>
        </w:rPr>
        <w:footnoteReference w:id="8"/>
      </w:r>
      <w:r w:rsidRPr="0035184E">
        <w:rPr>
          <w:szCs w:val="24"/>
          <w:lang w:eastAsia="en-US"/>
        </w:rPr>
        <w:t xml:space="preserve"> ja (EU) 2019/790</w:t>
      </w:r>
      <w:r w:rsidRPr="0035184E">
        <w:rPr>
          <w:szCs w:val="24"/>
          <w:vertAlign w:val="superscript"/>
          <w:lang w:eastAsia="en-US"/>
        </w:rPr>
        <w:footnoteReference w:id="9"/>
      </w:r>
      <w:r w:rsidRPr="0035184E">
        <w:rPr>
          <w:szCs w:val="24"/>
          <w:lang w:eastAsia="en-US"/>
        </w:rPr>
        <w:t>, joten se ei saisi vaikuttaa niissä vahvistettuihin erityisiin sääntöihin ja menettelyihin.</w:t>
      </w:r>
    </w:p>
    <w:p w14:paraId="3B84E053" w14:textId="77777777" w:rsidR="00747C64" w:rsidRPr="0035184E" w:rsidRDefault="00747C64">
      <w:pPr>
        <w:widowControl/>
        <w:rPr>
          <w:szCs w:val="24"/>
          <w:lang w:eastAsia="en-US"/>
        </w:rPr>
      </w:pPr>
      <w:r w:rsidRPr="0035184E">
        <w:rPr>
          <w:szCs w:val="24"/>
          <w:lang w:eastAsia="en-US"/>
        </w:rPr>
        <w:br w:type="page"/>
      </w:r>
    </w:p>
    <w:p w14:paraId="60BDCA1F" w14:textId="0234B809"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(14)</w:t>
      </w:r>
      <w:r w:rsidRPr="0035184E">
        <w:rPr>
          <w:szCs w:val="24"/>
          <w:lang w:eastAsia="en-US"/>
        </w:rPr>
        <w:tab/>
        <w:t>Jos lakisääteinen tietosuoja on pakkolisenssin myöntämisen jälkeen edelleen voimassa, se voi estää pakkolisenssin tehokkaan käytön, koska se estää geneeristen lääkkeiden hyväksymisen. Tästä aiheutuisi vakavia kielteisiä seurauksia unionin pakkolisensseille, jotka myönnetään kriisin ratkaisemiseksi, koska tämä voisi haitata kriisin ratkaisemiseksi tarvittavien lääkkeiden saatavuutta. Tästä syystä unionin lääkelainsäädännössä (vrt. direktiivin (EU) XXX/XX [COM(2023) 192] 80 artiklan 4 kohta) säädetään tietojen yksinoikeuden ja markkinasuojan keskeyttämisestä, kun on myönnetty pakkolisenssi kansanterveysuhkan torjumiseksi. Tällainen keskeyttäminen on sallittua ainoastaan myönnetyn pakkolisenssin ja sen edunsaajan osalta, ja siinä on noudatettava myönnetyn pakkolisenssin tavoitteita, alueellista soveltamisalaa, kestoa ja kohdetta. Keskeyttäminen merkitsee sitä, että tietojen yksinoikeudella ja markkinasuojalla ei ole vaikutusta pakkolisenssin saajaan kyseisen lisenssin voimassaoloaikana. Kun pakkolisenssin voimassaolo päättyy, tietojen yksinoikeuden ja markkinasuojan vaikutus palautuu. Keskeyttäminen ei saisi johtaa lakisääteisen tietosuoja-ajan alkuperäisen keston pidentymiseen.</w:t>
      </w:r>
    </w:p>
    <w:p w14:paraId="2953D94B" w14:textId="77777777" w:rsidR="00747C64" w:rsidRPr="0035184E" w:rsidRDefault="00747C64">
      <w:pPr>
        <w:widowControl/>
        <w:rPr>
          <w:szCs w:val="24"/>
          <w:lang w:eastAsia="en-US"/>
        </w:rPr>
      </w:pPr>
      <w:r w:rsidRPr="0035184E">
        <w:rPr>
          <w:szCs w:val="24"/>
          <w:lang w:eastAsia="en-US"/>
        </w:rPr>
        <w:br w:type="page"/>
      </w:r>
    </w:p>
    <w:p w14:paraId="6BFFEC43" w14:textId="739EACB0"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(15)</w:t>
      </w:r>
      <w:r w:rsidRPr="0035184E">
        <w:rPr>
          <w:szCs w:val="24"/>
          <w:lang w:eastAsia="en-US"/>
        </w:rPr>
        <w:tab/>
        <w:t>Jotta voidaan varmistaa mahdollisimman suuri johdonmukaisuus nykyisten kriisimekanismien</w:t>
      </w:r>
      <w:r w:rsidRPr="0035184E">
        <w:rPr>
          <w:b/>
          <w:i/>
          <w:szCs w:val="24"/>
          <w:lang w:eastAsia="en-US"/>
        </w:rPr>
        <w:t xml:space="preserve"> ja niiden yleistä etua koskevien vaatimusten kanssa</w:t>
      </w:r>
      <w:r w:rsidRPr="0035184E">
        <w:rPr>
          <w:szCs w:val="24"/>
          <w:lang w:eastAsia="en-US"/>
        </w:rPr>
        <w:t xml:space="preserve"> ja unionin muun lainsäädännön kanssa, ’kriisin kannalta olennaisen tuotteen’ määritelmän olisi perustuttava sisämarkkinoiden hätätilavälinettä koskevassa asetuksessa hyväksyttyyn määritelmään, mutta sen olisi oltava yleisempi, jotta se kattaisi erilaisiin kriiseihin tai hätätilanteisiin liittyvät tuotteet.</w:t>
      </w:r>
      <w:r w:rsidR="00E9517E" w:rsidRPr="0035184E">
        <w:rPr>
          <w:b/>
          <w:szCs w:val="24"/>
          <w:lang w:eastAsia="en-US"/>
        </w:rPr>
        <w:t xml:space="preserve"> [tark. 5]</w:t>
      </w:r>
    </w:p>
    <w:p w14:paraId="469E212A" w14:textId="77777777" w:rsidR="00747C64" w:rsidRPr="0035184E" w:rsidRDefault="00747C64">
      <w:pPr>
        <w:widowControl/>
        <w:rPr>
          <w:szCs w:val="24"/>
          <w:lang w:eastAsia="en-US"/>
        </w:rPr>
      </w:pPr>
      <w:r w:rsidRPr="0035184E">
        <w:rPr>
          <w:szCs w:val="24"/>
          <w:lang w:eastAsia="en-US"/>
        </w:rPr>
        <w:br w:type="page"/>
      </w:r>
    </w:p>
    <w:p w14:paraId="5417C0D9" w14:textId="10C3E7BE"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(16)</w:t>
      </w:r>
      <w:r w:rsidRPr="0035184E">
        <w:rPr>
          <w:szCs w:val="24"/>
          <w:lang w:eastAsia="en-US"/>
        </w:rPr>
        <w:tab/>
        <w:t>Unionin pakkolisenssi sallii suojatun keksinnön käytön ilman oikeudenhaltijan suostumusta. Sen vuoksi se on myönnettävä vain poikkeuksellisesti</w:t>
      </w:r>
      <w:r w:rsidRPr="0035184E">
        <w:rPr>
          <w:b/>
          <w:i/>
          <w:szCs w:val="24"/>
          <w:lang w:eastAsia="en-US"/>
        </w:rPr>
        <w:t xml:space="preserve"> yleisen edun turvaamiseksi, viimeisenä keinona</w:t>
      </w:r>
      <w:r w:rsidRPr="0035184E">
        <w:rPr>
          <w:szCs w:val="24"/>
          <w:lang w:eastAsia="en-US"/>
        </w:rPr>
        <w:t xml:space="preserve"> ja sellaisin edellytyksin, joissa otetaan huomioon oikeudenhaltijan edut. Tähän sisältyy lisenssin soveltamisalan, keston ja alueellisen kattavuuden selkeä määrittely</w:t>
      </w:r>
      <w:r w:rsidRPr="0035184E">
        <w:rPr>
          <w:b/>
          <w:i/>
          <w:szCs w:val="24"/>
          <w:lang w:eastAsia="en-US"/>
        </w:rPr>
        <w:t xml:space="preserve"> siten, että ne ovat tarkasti kriisin keston ja pakkolisenssin käyttötarkoituksen mukaisia</w:t>
      </w:r>
      <w:r w:rsidRPr="0035184E">
        <w:rPr>
          <w:szCs w:val="24"/>
          <w:lang w:eastAsia="en-US"/>
        </w:rPr>
        <w:t>. Unionin tason kriisimekanismin yhteydessä kriisi- tai hätätilavaihe otetaan käyttöön tai julistetaan rajoitetuksi ajaksi. Jos unionin pakkolisenssi myönnetään tällaisissa puitteissa, lisenssin voimassaoloaika ei saa ylittää käyttöönotetun tai julistetun kriisi- tai hätätilavaiheen kestoa</w:t>
      </w:r>
      <w:r w:rsidRPr="0035184E">
        <w:rPr>
          <w:b/>
          <w:i/>
          <w:szCs w:val="24"/>
          <w:lang w:eastAsia="en-US"/>
        </w:rPr>
        <w:t xml:space="preserve"> eikä periaatteessa ylittää 12 kuukautta, ellei uusiminen ole tarpeen luvan myöntämiseen johtaneiden olosuhteiden jatkumisen vuoksi</w:t>
      </w:r>
      <w:r w:rsidRPr="0035184E">
        <w:rPr>
          <w:szCs w:val="24"/>
          <w:lang w:eastAsia="en-US"/>
        </w:rPr>
        <w:t>. Sen varmistamiseksi, että pakkolisenssi täyttää sille asetetut tavoitteet ja ehdot, keksinnön käyttö olisi sallittava ainoastaan pätevälle henkilölle, joka kykenee valmistamaan kriisin kannalta olennaisen tuotteen ja maksamaan kohtuullisen korvauksen oikeudenhaltijalle.</w:t>
      </w:r>
      <w:r w:rsidR="00E9517E" w:rsidRPr="0035184E">
        <w:rPr>
          <w:b/>
          <w:szCs w:val="24"/>
          <w:lang w:eastAsia="en-US"/>
        </w:rPr>
        <w:t xml:space="preserve"> [tark. 6]</w:t>
      </w:r>
    </w:p>
    <w:p w14:paraId="1949DC46" w14:textId="77777777" w:rsidR="00747C64" w:rsidRPr="0035184E" w:rsidRDefault="00747C64">
      <w:pPr>
        <w:widowControl/>
        <w:rPr>
          <w:szCs w:val="24"/>
          <w:lang w:eastAsia="en-US"/>
        </w:rPr>
      </w:pPr>
      <w:r w:rsidRPr="0035184E">
        <w:rPr>
          <w:szCs w:val="24"/>
          <w:lang w:eastAsia="en-US"/>
        </w:rPr>
        <w:br w:type="page"/>
      </w:r>
    </w:p>
    <w:p w14:paraId="2E4E1E13" w14:textId="3B6B2A7D"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(17)</w:t>
      </w:r>
      <w:r w:rsidRPr="0035184E">
        <w:rPr>
          <w:szCs w:val="24"/>
          <w:lang w:eastAsia="en-US"/>
        </w:rPr>
        <w:tab/>
        <w:t>Harkitessaan unionin pakkolisenssin myöntämistä komission olisi saatava apua neuvoa-antavalta elimeltä, jotta se voi tehdä tietoon perustuvan päätöksen. Neuvoa-antavan elimen kuuleminen olisi aloitettava varhaisessa vaiheessa, kun keskustellaan tarpeesta myöntää pakkolisenssi asianomaisen välineen nojalla. Keskustelut unionin pakkolisenssin tarpeesta aloitetaan usein jo unionin kriisi- tai hätämekanismien yhteydessä toimivan neuvoa-antavan elimen työskentelyn yhteydessä. Tällaisessa tapauksessa komission ei tarvitse kutsua neuvoa-antavaa elintä koolle vaan pikemminkin ilmoitettava pikaisesti, että kyseisellä elimellä on toimivalta arvioida myös pakkolisensoinnin tarvetta unionin tasolla ja sen edellytyksiä. Neuvoa-antavan elimen toimivalta olisi selvennettävä prosessin varhaisessa vaiheessa heti, kun komissio esittää konkreettisen ajatuksen pakkolisensoinnin käytöstä unionin tasolla.</w:t>
      </w:r>
    </w:p>
    <w:p w14:paraId="69E684CC" w14:textId="77777777" w:rsidR="00747C64" w:rsidRPr="0035184E" w:rsidRDefault="00747C64">
      <w:pPr>
        <w:widowControl/>
        <w:rPr>
          <w:szCs w:val="24"/>
          <w:lang w:eastAsia="en-US"/>
        </w:rPr>
      </w:pPr>
      <w:r w:rsidRPr="0035184E">
        <w:rPr>
          <w:szCs w:val="24"/>
          <w:lang w:eastAsia="en-US"/>
        </w:rPr>
        <w:br w:type="page"/>
      </w:r>
    </w:p>
    <w:p w14:paraId="05E47F32" w14:textId="41941B42"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(18)</w:t>
      </w:r>
      <w:r w:rsidRPr="0035184E">
        <w:rPr>
          <w:szCs w:val="24"/>
          <w:lang w:eastAsia="en-US"/>
        </w:rPr>
        <w:tab/>
        <w:t xml:space="preserve">Neuvoa-antavan elimen osallistumisella pyritään takaamaan tilanteen kattava, perusteellinen ja konkreettinen arviointi, jossa otetaan huomioon kukin tilanne tapauskohtaisesti. Sen vuoksi on tärkeää, että neuvoa-antavalla elimellä on oikea kokoonpano, asiantuntemus ja menettelyt, jotta se voi tukea komissiota, kun päätetään unionin pakkolisenssin myöntämisestä ja ehdoista. Unionin kriisimekanismeihin kuuluu yleensä neuvoa-antavan elimen perustaminen, jotta varmistetaan komission ja asiaankuuluvien elinten ja virastojen, neuvoston ja jäsenvaltioiden toimien koordinointi. SMEI-välineen puitteissa perustetaan tätä varten neuvoa-antava ryhmä. Asetuksessa (EU) 2022/2371 säädetään terveyskriisineuvostosta, ja asetuksen (EU) XXX/XX (sirusäädös) [COM(2022) 46] nojalla komissio tukeutuu puolijohdeneuvostoon. Näillä neuvoa-antavilla elimillä on oikea kokoonpano, asiantuntemus ja menettelyt niiden kriisien ja hätätilanteiden käsittelemiseksi, joita varten ne on perustettu. Kun pakkolisensoinnista keskustellaan tällaisen kriisivälineen yhteydessä, kyseistä välinettä varten perustetun neuvoa-antavan elimen avulla komissio voi saada asianmukaisia neuvoja ja välttää neuvoa-antavien elinten päällekkäisyyden, mikä johtaa epäjohdonmukaisuuteen eri prosessien välillä. Toimivaltaiset neuvoa-antavat elimet ja vastaavat kriisimekanismit </w:t>
      </w:r>
      <w:r w:rsidRPr="0035184E">
        <w:rPr>
          <w:strike/>
          <w:szCs w:val="24"/>
          <w:lang w:eastAsia="en-US"/>
        </w:rPr>
        <w:t>luetellaan</w:t>
      </w:r>
      <w:r w:rsidRPr="0035184E">
        <w:rPr>
          <w:b/>
          <w:i/>
          <w:szCs w:val="24"/>
          <w:lang w:eastAsia="en-US"/>
        </w:rPr>
        <w:t>tulisi luetella</w:t>
      </w:r>
      <w:r w:rsidRPr="0035184E">
        <w:rPr>
          <w:szCs w:val="24"/>
          <w:lang w:eastAsia="en-US"/>
        </w:rPr>
        <w:t xml:space="preserve"> tämän asetuksen liitteessä</w:t>
      </w:r>
      <w:r w:rsidRPr="0035184E">
        <w:rPr>
          <w:b/>
          <w:i/>
          <w:szCs w:val="24"/>
          <w:lang w:eastAsia="en-US"/>
        </w:rPr>
        <w:t>. Komission tulisi varmistaa, että muut kriisin kannalta merkitykselliset unionin tason elinten edustajat osallistuvat ja että ne kutsutaan neuvoa-antavan elimen asiaankuuluviin kokouksiin tarkkailijoina, jotta varmistetaan yhdenmukaisuus muiden unionin mekanismien kautta toteutettujen toimenpiteiden kanssa. On tärkeää, että komissio kutsuu tarkkailijoiksi kansallisia edustajia kaikista kansallisista viranomaisista, jotka vastaavat pakkolisenssien myöntämisestä kansallisen patenttilainsäädännön mukaisesti</w:t>
      </w:r>
      <w:r w:rsidRPr="0035184E">
        <w:rPr>
          <w:szCs w:val="24"/>
          <w:lang w:eastAsia="en-US"/>
        </w:rPr>
        <w:t>. Jos unionin kriisimekanismissa ei säädetä neuvoa-antavasta elimestä, komission olisi perustettava tilapäinen neuvoa-antava elin</w:t>
      </w:r>
      <w:r w:rsidRPr="0035184E">
        <w:rPr>
          <w:strike/>
          <w:szCs w:val="24"/>
          <w:lang w:eastAsia="en-US"/>
        </w:rPr>
        <w:t xml:space="preserve"> unionin pakkolisenssin myöntämistä varten, jäljempänä ’tilapäinen neuvoa-antava elin’</w:t>
      </w:r>
      <w:r w:rsidRPr="0035184E">
        <w:rPr>
          <w:b/>
          <w:i/>
          <w:szCs w:val="24"/>
          <w:lang w:eastAsia="en-US"/>
        </w:rPr>
        <w:t>, joka koostuu jäsenvaltioiden toimielinten ja elinten, joilla on kansallisen lainsäädännön mukainen toimivalta määrätä kansallisesta pakkolisensoinnista, edustajista</w:t>
      </w:r>
      <w:r w:rsidRPr="0035184E">
        <w:rPr>
          <w:szCs w:val="24"/>
          <w:lang w:eastAsia="en-US"/>
        </w:rPr>
        <w:t>.</w:t>
      </w:r>
      <w:r w:rsidR="00E9517E" w:rsidRPr="0035184E">
        <w:rPr>
          <w:b/>
          <w:szCs w:val="24"/>
          <w:lang w:eastAsia="en-US"/>
        </w:rPr>
        <w:t xml:space="preserve"> [tark. 7]</w:t>
      </w:r>
    </w:p>
    <w:p w14:paraId="3F5027AC" w14:textId="77777777" w:rsidR="00747C64" w:rsidRPr="0035184E" w:rsidRDefault="00747C64">
      <w:pPr>
        <w:widowControl/>
        <w:rPr>
          <w:szCs w:val="24"/>
          <w:lang w:eastAsia="en-US"/>
        </w:rPr>
      </w:pPr>
      <w:r w:rsidRPr="0035184E">
        <w:rPr>
          <w:szCs w:val="24"/>
          <w:lang w:eastAsia="en-US"/>
        </w:rPr>
        <w:br w:type="page"/>
      </w:r>
    </w:p>
    <w:p w14:paraId="29F04ECC" w14:textId="4B816D6F"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(19)</w:t>
      </w:r>
      <w:r w:rsidRPr="0035184E">
        <w:rPr>
          <w:szCs w:val="24"/>
          <w:lang w:eastAsia="en-US"/>
        </w:rPr>
        <w:tab/>
        <w:t xml:space="preserve">Neuvoa-antavan elimen tehtävänä on antaa komissiolle neuvoja, kun keskustellaan tarpeesta turvautua pakkolisensointiin unionin tasolla. Sen olisi annettava komissiolle lausunto, joka ei ole sitova. Sen päätehtäviin kuuluu komission avustaminen määritettäessä pakkolisensoinnin tarpeellisuutta unionin tasolla ja tällaisen lisensoinnin ehtoja. Jos neuvoa-antava elin on jo perustettu, olisi sovellettava sen nykyistä työjärjestystä. Tilapäisissä neuvoa-antavissa elimissä olisi oltava </w:t>
      </w:r>
      <w:r w:rsidRPr="0035184E">
        <w:rPr>
          <w:strike/>
          <w:szCs w:val="24"/>
          <w:lang w:eastAsia="en-US"/>
        </w:rPr>
        <w:t>yksi edustaja kustakin jäsenvaltiosta</w:t>
      </w:r>
      <w:r w:rsidRPr="0035184E">
        <w:rPr>
          <w:b/>
          <w:i/>
          <w:szCs w:val="24"/>
          <w:lang w:eastAsia="en-US"/>
        </w:rPr>
        <w:t>kansallisten toimivaltaisten viranomaisten edustajat</w:t>
      </w:r>
      <w:r w:rsidRPr="0035184E">
        <w:rPr>
          <w:szCs w:val="24"/>
          <w:lang w:eastAsia="en-US"/>
        </w:rPr>
        <w:t>, jotta komissiolle voidaan antaa tietoa ja palautetta kansallisen tason tilanteesta, mukaan lukien tiedot valmistuskapasiteetista, mahdollisista lisenssinsaajista ja</w:t>
      </w:r>
      <w:r w:rsidRPr="0035184E">
        <w:rPr>
          <w:strike/>
          <w:szCs w:val="24"/>
          <w:lang w:eastAsia="en-US"/>
        </w:rPr>
        <w:t xml:space="preserve"> tarvittaessa</w:t>
      </w:r>
      <w:r w:rsidRPr="0035184E">
        <w:rPr>
          <w:szCs w:val="24"/>
          <w:lang w:eastAsia="en-US"/>
        </w:rPr>
        <w:t xml:space="preserve"> vapaaehtoisia ratkaisuja koskevista ehdotuksista. Lisäksi neuvoa-antavan elimen tehtävänä olisi oltava asiaankuuluvien tietojen kerääminen ja analysointi sekä johdonmukaisuuden ja yhteistyön varmistaminen muiden kriisin kannalta merkityksellisten elinten kanssa unionin ja kansallisella tasolla, jotta voidaan varmistaa asianmukainen, koordinoitu ja johdonmukainen kriisiin reagointi unionin tasolla.</w:t>
      </w:r>
      <w:r w:rsidR="00E9517E" w:rsidRPr="0035184E">
        <w:rPr>
          <w:b/>
          <w:szCs w:val="24"/>
          <w:lang w:eastAsia="en-US"/>
        </w:rPr>
        <w:t xml:space="preserve"> [tark. 8]</w:t>
      </w:r>
    </w:p>
    <w:p w14:paraId="2D9B57D8" w14:textId="77777777" w:rsidR="00747C64" w:rsidRPr="0035184E" w:rsidRDefault="00747C64">
      <w:pPr>
        <w:widowControl/>
        <w:rPr>
          <w:szCs w:val="24"/>
          <w:lang w:eastAsia="en-US"/>
        </w:rPr>
      </w:pPr>
      <w:r w:rsidRPr="0035184E">
        <w:rPr>
          <w:szCs w:val="24"/>
          <w:lang w:eastAsia="en-US"/>
        </w:rPr>
        <w:br w:type="page"/>
      </w:r>
    </w:p>
    <w:p w14:paraId="030BB357" w14:textId="010EBDFE"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(20)</w:t>
      </w:r>
      <w:r w:rsidRPr="0035184E">
        <w:rPr>
          <w:szCs w:val="24"/>
          <w:lang w:eastAsia="en-US"/>
        </w:rPr>
        <w:tab/>
        <w:t>Komission olisi otettava huomioon neuvoa-antavan elimen ei-sitova lausunto myöntäessään unionin pakkolisenssin. Henkilöille, joiden etuihin unionin pakkolisenssi voi vaikuttaa, erityisesti lisenssinsaajalle ja oikeudenhaltijalle, olisi annettava mahdollisuus esittää huomautuksensa</w:t>
      </w:r>
      <w:r w:rsidRPr="0035184E">
        <w:rPr>
          <w:b/>
          <w:i/>
          <w:szCs w:val="24"/>
          <w:lang w:eastAsia="en-US"/>
        </w:rPr>
        <w:t xml:space="preserve"> kohtuullisen ajan kuluessa neuvoa-antavalle elimelle, kun he saavat tapaukseen liittyvät asiakirjat ja neuvoa-antavan elimen esittämän tai suorittaman arvioinnin, ja heille tulisi tarjota kaikki asiaankuuluvat tiedot, jotka he tarvitsevat arvioidakseen ehdotetusta unionin pakkolisenssistä heidän teollis- ja tekijänoikeuksilleen koituvia seurauksia</w:t>
      </w:r>
      <w:r w:rsidRPr="0035184E">
        <w:rPr>
          <w:szCs w:val="24"/>
          <w:lang w:eastAsia="en-US"/>
        </w:rPr>
        <w:t>. Näiden seikkojen perusteella komission olisi voitava tarkastella tilannetta tapauskohtaisesti ja määrittää sen perusteella lisenssin asianmukaiset ehdot, mukaan lukien riittävä korvaus, joka lisenssinsaajan on maksettava oikeudenhaltijalle. Unionin pakkolisenssillä valmistettujen tuotteiden ylituotannon välttämiseksi komission olisi myös otettava huomioon kansallisella tasolla olemassa olevat pakkolisenssit.</w:t>
      </w:r>
      <w:r w:rsidR="00E9517E" w:rsidRPr="0035184E">
        <w:rPr>
          <w:b/>
          <w:szCs w:val="24"/>
          <w:lang w:eastAsia="en-US"/>
        </w:rPr>
        <w:t xml:space="preserve"> [tark. 9]</w:t>
      </w:r>
    </w:p>
    <w:p w14:paraId="18A953A2" w14:textId="77777777" w:rsidR="00747C64" w:rsidRPr="0035184E" w:rsidRDefault="00747C64">
      <w:pPr>
        <w:widowControl/>
        <w:rPr>
          <w:szCs w:val="24"/>
          <w:lang w:eastAsia="en-US"/>
        </w:rPr>
      </w:pPr>
      <w:r w:rsidRPr="0035184E">
        <w:rPr>
          <w:szCs w:val="24"/>
          <w:lang w:eastAsia="en-US"/>
        </w:rPr>
        <w:br w:type="page"/>
      </w:r>
    </w:p>
    <w:p w14:paraId="72EBD22A" w14:textId="3B85D781"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(21)</w:t>
      </w:r>
      <w:r w:rsidRPr="0035184E">
        <w:rPr>
          <w:szCs w:val="24"/>
          <w:lang w:eastAsia="en-US"/>
        </w:rPr>
        <w:tab/>
        <w:t>Komission olisi taattava, että oikeudenhaltijalla on oikeus tulla kuulluksi ennen unionin pakkolisenssin hyväksymistä. Sen vuoksi komission olisi ilmoitettava asianomaiselle oikeudenhaltijalle ilman aiheetonta viivytystä</w:t>
      </w:r>
      <w:r w:rsidRPr="0035184E">
        <w:rPr>
          <w:strike/>
          <w:szCs w:val="24"/>
          <w:lang w:eastAsia="en-US"/>
        </w:rPr>
        <w:t>, mahdollisuuksien mukaan</w:t>
      </w:r>
      <w:r w:rsidRPr="0035184E">
        <w:rPr>
          <w:szCs w:val="24"/>
          <w:lang w:eastAsia="en-US"/>
        </w:rPr>
        <w:t xml:space="preserve"> erikseen, että unionin pakkolisenssi saatetaan myöntää. Oikeudenhaltijan osallistumisen olisi oltava mahdollista, kun asiaankuuluvassa neuvoa-antavassa elimessä käytävät keskustelut unionin pakkolisenssin myöntämisestä etenevät.</w:t>
      </w:r>
      <w:r w:rsidR="00E9517E" w:rsidRPr="0035184E">
        <w:rPr>
          <w:b/>
          <w:szCs w:val="24"/>
          <w:lang w:eastAsia="en-US"/>
        </w:rPr>
        <w:t xml:space="preserve"> [tark. 10]</w:t>
      </w:r>
    </w:p>
    <w:p w14:paraId="42E5ADC8" w14:textId="77777777" w:rsidR="00747C64" w:rsidRPr="0035184E" w:rsidRDefault="00747C64">
      <w:pPr>
        <w:widowControl/>
        <w:rPr>
          <w:szCs w:val="24"/>
          <w:lang w:eastAsia="en-US"/>
        </w:rPr>
      </w:pPr>
      <w:r w:rsidRPr="0035184E">
        <w:rPr>
          <w:szCs w:val="24"/>
          <w:lang w:eastAsia="en-US"/>
        </w:rPr>
        <w:br w:type="page"/>
      </w:r>
    </w:p>
    <w:p w14:paraId="5BEA92FD" w14:textId="32FA2EE4"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(22)</w:t>
      </w:r>
      <w:r w:rsidRPr="0035184E">
        <w:rPr>
          <w:szCs w:val="24"/>
          <w:lang w:eastAsia="en-US"/>
        </w:rPr>
        <w:tab/>
      </w:r>
      <w:r w:rsidRPr="0035184E">
        <w:rPr>
          <w:strike/>
          <w:szCs w:val="24"/>
          <w:lang w:eastAsia="en-US"/>
        </w:rPr>
        <w:t>Kun oikeudenhaltijalle on ilmoitettu</w:t>
      </w:r>
      <w:r w:rsidRPr="0035184E">
        <w:rPr>
          <w:b/>
          <w:i/>
          <w:szCs w:val="24"/>
          <w:lang w:eastAsia="en-US"/>
        </w:rPr>
        <w:t>Ottaen huomioon, että vapaaehtoiset sopimukset ovat sopivin tapa käsitellä patentoituja tuotteita tai prosesseja kriisiaikana, ennen kuin komissio tekee päätöksen</w:t>
      </w:r>
      <w:r w:rsidRPr="0035184E">
        <w:rPr>
          <w:szCs w:val="24"/>
          <w:lang w:eastAsia="en-US"/>
        </w:rPr>
        <w:t xml:space="preserve"> unionin pakkolisenssin </w:t>
      </w:r>
      <w:r w:rsidRPr="0035184E">
        <w:rPr>
          <w:strike/>
          <w:szCs w:val="24"/>
          <w:lang w:eastAsia="en-US"/>
        </w:rPr>
        <w:t>myöntämistä koskevista pitkälle edenneistä keskusteluista, hänellä</w:t>
      </w:r>
      <w:r w:rsidRPr="0035184E">
        <w:rPr>
          <w:b/>
          <w:i/>
          <w:szCs w:val="24"/>
          <w:lang w:eastAsia="en-US"/>
        </w:rPr>
        <w:t>myöntämisestä, oikeudenhaltijalle</w:t>
      </w:r>
      <w:r w:rsidRPr="0035184E">
        <w:rPr>
          <w:szCs w:val="24"/>
          <w:lang w:eastAsia="en-US"/>
        </w:rPr>
        <w:t xml:space="preserve"> olisi </w:t>
      </w:r>
      <w:r w:rsidRPr="0035184E">
        <w:rPr>
          <w:strike/>
          <w:szCs w:val="24"/>
          <w:lang w:eastAsia="en-US"/>
        </w:rPr>
        <w:t>oltava</w:t>
      </w:r>
      <w:r w:rsidRPr="0035184E">
        <w:rPr>
          <w:b/>
          <w:i/>
          <w:szCs w:val="24"/>
          <w:lang w:eastAsia="en-US"/>
        </w:rPr>
        <w:t>annettava kohtuullinen</w:t>
      </w:r>
      <w:r w:rsidRPr="0035184E">
        <w:rPr>
          <w:szCs w:val="24"/>
          <w:lang w:eastAsia="en-US"/>
        </w:rPr>
        <w:t xml:space="preserve"> mahdollisuus </w:t>
      </w:r>
      <w:r w:rsidRPr="0035184E">
        <w:rPr>
          <w:strike/>
          <w:szCs w:val="24"/>
          <w:lang w:eastAsia="en-US"/>
        </w:rPr>
        <w:t>ehdottaa vapaaehtoista sopimusta, jos unionin kriisin tai hätätilan olosuhteet, mukaan lukien</w:t>
      </w:r>
      <w:r w:rsidRPr="0035184E">
        <w:rPr>
          <w:b/>
          <w:i/>
          <w:szCs w:val="24"/>
          <w:lang w:eastAsia="en-US"/>
        </w:rPr>
        <w:t>neuvotella tällainen sopimus. Neljän viikon määräajan olisi oltava riittävä vilpittömässä mielessä käytävien ja mielekkäiden neuvottelujen mahdollistamiseksi ottaen huomioon</w:t>
      </w:r>
      <w:r w:rsidRPr="0035184E">
        <w:rPr>
          <w:szCs w:val="24"/>
          <w:lang w:eastAsia="en-US"/>
        </w:rPr>
        <w:t xml:space="preserve"> tilanteen kiireellisyys</w:t>
      </w:r>
      <w:r w:rsidRPr="0035184E">
        <w:rPr>
          <w:strike/>
          <w:szCs w:val="24"/>
          <w:lang w:eastAsia="en-US"/>
        </w:rPr>
        <w:t>, sen sallivat</w:t>
      </w:r>
      <w:r w:rsidRPr="0035184E">
        <w:rPr>
          <w:szCs w:val="24"/>
          <w:lang w:eastAsia="en-US"/>
        </w:rPr>
        <w:t>. Oikeudenhaltijalle olisi myös annettava mahdollisuus esittää huomautuksia unionin pakkolisenssin tarpeesta ja lisenssin ehdoista, myös korvauksesta, jos lisenssi myönnetään. Tätä varten oikeudenhaltijan olisi voitava toimittaa komissiolle kirjallisia tai suullisia huomautuksia ja tietoja, joita oikeudenhaltija pitää hyödyllisinä, jotta komissio voi arvioida tilannetta oikeudenmukaisesti, kattavasti ja perusteellisesti. Komission olisi annettava oikeudenhaltijalle kohtuullinen määräaika huomautusten ja tietojen esittämiseen ottaen huomioon</w:t>
      </w:r>
      <w:r w:rsidRPr="0035184E">
        <w:rPr>
          <w:b/>
          <w:i/>
          <w:szCs w:val="24"/>
          <w:lang w:eastAsia="en-US"/>
        </w:rPr>
        <w:t>, että yleisen edun ja</w:t>
      </w:r>
      <w:r w:rsidRPr="0035184E">
        <w:rPr>
          <w:szCs w:val="24"/>
          <w:lang w:eastAsia="en-US"/>
        </w:rPr>
        <w:t xml:space="preserve"> oikeudenhaltijan tilanteen </w:t>
      </w:r>
      <w:r w:rsidRPr="0035184E">
        <w:rPr>
          <w:b/>
          <w:i/>
          <w:szCs w:val="24"/>
          <w:lang w:eastAsia="en-US"/>
        </w:rPr>
        <w:t>välillä olisi oltava tasapaino ja ottaen huomioon</w:t>
      </w:r>
      <w:r w:rsidRPr="0035184E">
        <w:rPr>
          <w:strike/>
          <w:szCs w:val="24"/>
          <w:lang w:eastAsia="en-US"/>
        </w:rPr>
        <w:t>ja</w:t>
      </w:r>
      <w:r w:rsidRPr="0035184E">
        <w:rPr>
          <w:szCs w:val="24"/>
          <w:lang w:eastAsia="en-US"/>
        </w:rPr>
        <w:t xml:space="preserve"> tilanteen kiireellisyyden. Komission olisi tarvittaessa toimitettava oikeudenhaltijan huomautukset toimivaltaiselle neuvoa-antavalle elimelle</w:t>
      </w:r>
      <w:r w:rsidRPr="0035184E">
        <w:rPr>
          <w:b/>
          <w:i/>
          <w:szCs w:val="24"/>
          <w:lang w:eastAsia="en-US"/>
        </w:rPr>
        <w:t xml:space="preserve"> hyvissä ajoin</w:t>
      </w:r>
      <w:r w:rsidRPr="0035184E">
        <w:rPr>
          <w:szCs w:val="24"/>
          <w:lang w:eastAsia="en-US"/>
        </w:rPr>
        <w:t>. Jotta komission kanssa voidaan jakaa luottamuksellisia tietoja, komissio varmistaa turvallisen ympäristön näiden tietojen jakamiselle ja toteuttaa toimenpiteitä säilyttääkseen oikeudenhaltijan kyseisen menettelyn yhteydessä toimittamien asiakirjojen luottamuksellisuuden. Kun unionin pakkolisenssi on myönnetty, komission olisi ilmoitettava asiasta oikeudenhaltijalle niin pian kuin se on kohtuudella mahdollista.</w:t>
      </w:r>
      <w:r w:rsidR="00E9517E" w:rsidRPr="0035184E">
        <w:rPr>
          <w:b/>
          <w:szCs w:val="24"/>
          <w:lang w:eastAsia="en-US"/>
        </w:rPr>
        <w:t xml:space="preserve"> [tark. 11]</w:t>
      </w:r>
    </w:p>
    <w:p w14:paraId="7C4A36F0" w14:textId="77777777" w:rsidR="00747C64" w:rsidRPr="0035184E" w:rsidRDefault="00747C64">
      <w:pPr>
        <w:widowControl/>
        <w:rPr>
          <w:szCs w:val="24"/>
          <w:lang w:eastAsia="en-US"/>
        </w:rPr>
      </w:pPr>
      <w:r w:rsidRPr="0035184E">
        <w:rPr>
          <w:szCs w:val="24"/>
          <w:lang w:eastAsia="en-US"/>
        </w:rPr>
        <w:br w:type="page"/>
      </w:r>
    </w:p>
    <w:p w14:paraId="5115DCE2" w14:textId="00489A0B"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(23)</w:t>
      </w:r>
      <w:r w:rsidRPr="0035184E">
        <w:rPr>
          <w:szCs w:val="24"/>
          <w:lang w:eastAsia="en-US"/>
        </w:rPr>
        <w:tab/>
      </w:r>
      <w:r w:rsidRPr="0035184E">
        <w:rPr>
          <w:strike/>
          <w:szCs w:val="24"/>
          <w:lang w:eastAsia="en-US"/>
        </w:rPr>
        <w:t>Pakkolisensointimenettelyn aloittamisesta</w:t>
      </w:r>
      <w:r w:rsidRPr="0035184E">
        <w:rPr>
          <w:b/>
          <w:i/>
          <w:szCs w:val="24"/>
          <w:lang w:eastAsia="en-US"/>
        </w:rPr>
        <w:t>Kaikkien pakkolisensointimenettelyjen aloittamisen yhteydessä olisi ensin yksilöitävä asianomaiset teollis- ja tekijänoikeudet, asianomaiset oikeudenhaltijat sekä mahdolliset lisenssinsaajat yhdessä pakkolisenssien myöntämisestä vastaavien kansallisten viranomaisten kanssa kansallisten patenttilakien mukaisesti. Tästä</w:t>
      </w:r>
      <w:r w:rsidRPr="0035184E">
        <w:rPr>
          <w:szCs w:val="24"/>
          <w:lang w:eastAsia="en-US"/>
        </w:rPr>
        <w:t xml:space="preserve"> olisi ilmoitettava </w:t>
      </w:r>
      <w:r w:rsidRPr="007948BC">
        <w:rPr>
          <w:i/>
          <w:szCs w:val="24"/>
          <w:lang w:eastAsia="en-US"/>
        </w:rPr>
        <w:t>Euroopan unionin virallisessa lehdessä</w:t>
      </w:r>
      <w:r w:rsidRPr="0035184E">
        <w:rPr>
          <w:szCs w:val="24"/>
          <w:lang w:eastAsia="en-US"/>
        </w:rPr>
        <w:t xml:space="preserve"> julkaistavalla ilmoituksella.</w:t>
      </w:r>
      <w:r w:rsidRPr="0035184E">
        <w:rPr>
          <w:strike/>
          <w:szCs w:val="24"/>
          <w:lang w:eastAsia="en-US"/>
        </w:rPr>
        <w:t xml:space="preserve"> Tähän ilmoitukseen olisi sisällyttävä tiedot keskusteluista, joita on käyty unionin pakkolisenssin myöntämisestä unionin kriisi- tai hätämekanismin yhteydessä. Tämän ilmoituksen pitäisi myös auttaa komissiota yksilöimään asianomaiset teollis- ja tekijänoikeudet, asianomaiset oikeudenhaltijat ja mahdolliset lisenssinhaltijat</w:t>
      </w:r>
      <w:r w:rsidRPr="0035184E">
        <w:rPr>
          <w:szCs w:val="24"/>
          <w:lang w:eastAsia="en-US"/>
        </w:rPr>
        <w:t>.</w:t>
      </w:r>
      <w:r w:rsidR="00E9517E" w:rsidRPr="0035184E">
        <w:rPr>
          <w:b/>
          <w:szCs w:val="24"/>
          <w:lang w:eastAsia="en-US"/>
        </w:rPr>
        <w:t xml:space="preserve"> [tark. 12]</w:t>
      </w:r>
    </w:p>
    <w:p w14:paraId="6ACBDC38" w14:textId="77777777" w:rsidR="00747C64" w:rsidRPr="0035184E" w:rsidRDefault="00747C64">
      <w:pPr>
        <w:widowControl/>
        <w:rPr>
          <w:szCs w:val="24"/>
          <w:lang w:eastAsia="en-US"/>
        </w:rPr>
      </w:pPr>
      <w:r w:rsidRPr="0035184E">
        <w:rPr>
          <w:szCs w:val="24"/>
          <w:lang w:eastAsia="en-US"/>
        </w:rPr>
        <w:br w:type="page"/>
      </w:r>
    </w:p>
    <w:p w14:paraId="4EC7B64C" w14:textId="462A9611"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(24)</w:t>
      </w:r>
      <w:r w:rsidRPr="0035184E">
        <w:rPr>
          <w:szCs w:val="24"/>
          <w:lang w:eastAsia="en-US"/>
        </w:rPr>
        <w:tab/>
        <w:t xml:space="preserve">Komission olisi neuvoa-antavan elimen avustamana </w:t>
      </w:r>
      <w:r w:rsidRPr="0035184E">
        <w:rPr>
          <w:strike/>
          <w:szCs w:val="24"/>
          <w:lang w:eastAsia="en-US"/>
        </w:rPr>
        <w:t>pyrittävä parhaansa mukaan yksilöimään</w:t>
      </w:r>
      <w:r w:rsidRPr="0035184E">
        <w:rPr>
          <w:b/>
          <w:i/>
          <w:szCs w:val="24"/>
          <w:lang w:eastAsia="en-US"/>
        </w:rPr>
        <w:t>yksilöitävä</w:t>
      </w:r>
      <w:r w:rsidRPr="0035184E">
        <w:rPr>
          <w:szCs w:val="24"/>
          <w:lang w:eastAsia="en-US"/>
        </w:rPr>
        <w:t xml:space="preserve"> päätöksessään kriisin kannalta olennaisiin tuotteisiin liittyvä patentti, patenttihakemus, lisäsuojatodistus ja hyödyllisyysmalli sekä kyseisten teollis- ja tekijänoikeuksien oikeudenhaltijat. Tietyissä olosuhteissa teollis- ja tekijänoikeuksien ja niiden haltijoiden tunnistaminen voi edellyttää pitkällisiä ja monimutkaisia tutkimuksia. </w:t>
      </w:r>
      <w:r w:rsidRPr="0035184E">
        <w:rPr>
          <w:strike/>
          <w:szCs w:val="24"/>
          <w:lang w:eastAsia="en-US"/>
        </w:rPr>
        <w:t xml:space="preserve">Tällöin kaikkien teollis- ja tekijänoikeuksien ja niiden haltijoiden täydellinen yksilöiminen voi vakavasti haitata unionin pakkolisenssin tehokasta käyttöä kriisin tai hätätilanteen ratkaisemiseksi nopeasti. Jos kaikkien kyseisten teollis- ja tekijänoikeuksien tai oikeuksien haltijoiden yksilöiminen viivästyttäisi merkittävästi unionin pakkolisenssin myöntämistä, komission olisi sen vuoksi voitava aluksi ilmoittaa lisenssissä ainoastaan sen tuotteen yleisnimi, jota varten lisenssiä haetaan. </w:t>
      </w:r>
      <w:r w:rsidRPr="0035184E">
        <w:rPr>
          <w:szCs w:val="24"/>
          <w:lang w:eastAsia="en-US"/>
        </w:rPr>
        <w:t xml:space="preserve">Komission olisi kuitenkin </w:t>
      </w:r>
      <w:r w:rsidRPr="0035184E">
        <w:rPr>
          <w:strike/>
          <w:szCs w:val="24"/>
          <w:lang w:eastAsia="en-US"/>
        </w:rPr>
        <w:t>mahdollisimman pian</w:t>
      </w:r>
      <w:r w:rsidRPr="0035184E">
        <w:rPr>
          <w:b/>
          <w:i/>
          <w:szCs w:val="24"/>
          <w:lang w:eastAsia="en-US"/>
        </w:rPr>
        <w:t>ennen pakkolisensointia</w:t>
      </w:r>
      <w:r w:rsidRPr="0035184E">
        <w:rPr>
          <w:szCs w:val="24"/>
          <w:lang w:eastAsia="en-US"/>
        </w:rPr>
        <w:t xml:space="preserve"> yksilöitävä kaikki sovellettavat ja asiaankuuluvat teollis- ja tekijänoikeudet ja niiden haltijat</w:t>
      </w:r>
      <w:r w:rsidRPr="0035184E">
        <w:rPr>
          <w:strike/>
          <w:szCs w:val="24"/>
          <w:lang w:eastAsia="en-US"/>
        </w:rPr>
        <w:t xml:space="preserve"> ja muutettava täytäntöönpanosäädöstä vastaavasti</w:t>
      </w:r>
      <w:r w:rsidRPr="0035184E">
        <w:rPr>
          <w:szCs w:val="24"/>
          <w:lang w:eastAsia="en-US"/>
        </w:rPr>
        <w:t>.</w:t>
      </w:r>
      <w:r w:rsidRPr="0035184E">
        <w:rPr>
          <w:strike/>
          <w:szCs w:val="24"/>
          <w:lang w:eastAsia="en-US"/>
        </w:rPr>
        <w:t xml:space="preserve"> Muutetussa</w:t>
      </w:r>
      <w:r w:rsidRPr="0035184E">
        <w:rPr>
          <w:szCs w:val="24"/>
          <w:lang w:eastAsia="en-US"/>
        </w:rPr>
        <w:t xml:space="preserve"> Täytäntöönpanosäädöksessä olisi</w:t>
      </w:r>
      <w:r w:rsidRPr="0035184E">
        <w:rPr>
          <w:strike/>
          <w:szCs w:val="24"/>
          <w:lang w:eastAsia="en-US"/>
        </w:rPr>
        <w:t xml:space="preserve"> myös</w:t>
      </w:r>
      <w:r w:rsidRPr="0035184E">
        <w:rPr>
          <w:szCs w:val="24"/>
          <w:lang w:eastAsia="en-US"/>
        </w:rPr>
        <w:t xml:space="preserve"> yksilöitävä tarvittavat suojatoimet ja korvaukset, jotka on maksettava kullekin yksilöidylle oikeudenhaltijalle.</w:t>
      </w:r>
      <w:r w:rsidR="00E9517E" w:rsidRPr="0035184E">
        <w:rPr>
          <w:b/>
          <w:szCs w:val="24"/>
          <w:lang w:eastAsia="en-US"/>
        </w:rPr>
        <w:t xml:space="preserve"> [tark. 13]</w:t>
      </w:r>
    </w:p>
    <w:p w14:paraId="1DA2838A" w14:textId="77777777" w:rsidR="00747C64" w:rsidRPr="0035184E" w:rsidRDefault="00747C64">
      <w:pPr>
        <w:widowControl/>
        <w:rPr>
          <w:szCs w:val="24"/>
          <w:lang w:eastAsia="en-US"/>
        </w:rPr>
      </w:pPr>
      <w:r w:rsidRPr="0035184E">
        <w:rPr>
          <w:szCs w:val="24"/>
          <w:lang w:eastAsia="en-US"/>
        </w:rPr>
        <w:br w:type="page"/>
      </w:r>
    </w:p>
    <w:p w14:paraId="5EA96689" w14:textId="29CC4C94"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(25)</w:t>
      </w:r>
      <w:r w:rsidRPr="0035184E">
        <w:rPr>
          <w:szCs w:val="24"/>
          <w:lang w:eastAsia="en-US"/>
        </w:rPr>
        <w:tab/>
        <w:t xml:space="preserve">Jos oikeudenhaltijaa tai kaikkia oikeudenhaltijoita ei voida tunnistaa kohtuullisessa ajassa, </w:t>
      </w:r>
      <w:r w:rsidRPr="0035184E">
        <w:rPr>
          <w:strike/>
          <w:szCs w:val="24"/>
          <w:lang w:eastAsia="en-US"/>
        </w:rPr>
        <w:t>komissiolla olisi poikkeuksellisesti oltava oikeus</w:t>
      </w:r>
      <w:r w:rsidRPr="0035184E">
        <w:rPr>
          <w:b/>
          <w:i/>
          <w:szCs w:val="24"/>
          <w:lang w:eastAsia="en-US"/>
        </w:rPr>
        <w:t>komission ei tulisi</w:t>
      </w:r>
      <w:r w:rsidRPr="0035184E">
        <w:rPr>
          <w:szCs w:val="24"/>
          <w:lang w:eastAsia="en-US"/>
        </w:rPr>
        <w:t xml:space="preserve"> myöntää unionin </w:t>
      </w:r>
      <w:r w:rsidRPr="0035184E">
        <w:rPr>
          <w:strike/>
          <w:szCs w:val="24"/>
          <w:lang w:eastAsia="en-US"/>
        </w:rPr>
        <w:t>pakkolisenssi viittaamalla ainoastaan kriisin kannalta olennaisen tuotteen yleisnimeen, jos se on tilanteen kiireellisyyden vuoksi ehdottoman välttämätöntä</w:t>
      </w:r>
      <w:r w:rsidRPr="0035184E">
        <w:rPr>
          <w:b/>
          <w:i/>
          <w:szCs w:val="24"/>
          <w:lang w:eastAsia="en-US"/>
        </w:rPr>
        <w:t>pakkolisenssiä</w:t>
      </w:r>
      <w:r w:rsidRPr="0035184E">
        <w:rPr>
          <w:szCs w:val="24"/>
          <w:lang w:eastAsia="en-US"/>
        </w:rPr>
        <w:t>.</w:t>
      </w:r>
      <w:r w:rsidRPr="0035184E">
        <w:rPr>
          <w:strike/>
          <w:szCs w:val="24"/>
          <w:lang w:eastAsia="en-US"/>
        </w:rPr>
        <w:t xml:space="preserve"> Unionin pakkolisenssin myöntämisen jälkeen komission olisi kuitenkin yksilöitävä asianomaiset oikeudenhaltijat, ilmoitettava niille ja kuultava niitä mahdollisimman nopeasti, myös turvautumalla julkaisutoimenpiteisiin ja kansallisiin teollis- ja tekijänoikeusvirastoihin</w:t>
      </w:r>
      <w:r w:rsidRPr="0035184E">
        <w:rPr>
          <w:szCs w:val="24"/>
          <w:lang w:eastAsia="en-US"/>
        </w:rPr>
        <w:t>.</w:t>
      </w:r>
      <w:r w:rsidR="00E9517E" w:rsidRPr="0035184E">
        <w:rPr>
          <w:b/>
          <w:szCs w:val="24"/>
          <w:lang w:eastAsia="en-US"/>
        </w:rPr>
        <w:t xml:space="preserve"> [tark. 14]</w:t>
      </w:r>
    </w:p>
    <w:p w14:paraId="673C675E" w14:textId="77777777" w:rsidR="00747C64" w:rsidRPr="0035184E" w:rsidRDefault="00747C64">
      <w:pPr>
        <w:widowControl/>
        <w:rPr>
          <w:szCs w:val="24"/>
          <w:lang w:eastAsia="en-US"/>
        </w:rPr>
      </w:pPr>
      <w:r w:rsidRPr="0035184E">
        <w:rPr>
          <w:szCs w:val="24"/>
          <w:lang w:eastAsia="en-US"/>
        </w:rPr>
        <w:br w:type="page"/>
      </w:r>
    </w:p>
    <w:p w14:paraId="23CF8950" w14:textId="7E9CFA54"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(26)</w:t>
      </w:r>
      <w:r w:rsidRPr="0035184E">
        <w:rPr>
          <w:szCs w:val="24"/>
          <w:lang w:eastAsia="en-US"/>
        </w:rPr>
        <w:tab/>
        <w:t>Unionin pakkolisenssiin olisi myös sisällyttävä tietoja, joiden perusteella voidaan yksilöidä kriisin kannalta olennainen tuote, jota varten lisenssi on myönnetty, sekä tarkat tiedot lisenssinsaajasta, jolle unionin pakkolisenssi myönnetään, mukaan lukien tarkat tiedot tuotteen kuvauksesta, nimestä tai tuotemerkistä, tavarakoodit, joihin kriisin kannalta olennaiset tuotteet on luokiteltu neuvoston asetuksessa (ETY) N:o 2658/87 määritellyn mukaisesti, tarkat tiedot lisenssinsaajista (ja tapauksen mukaan valmistajista), joille pakkolisenssi myönnetään, mukaan lukien niiden nimet, toiminimet tai rekisteröidyt tavaramerkit, yhteystiedot, yksilöllinen tunnistenumero sijoittautumismaassa sekä taloudellisen toimijan rekisteröinti- ja tunnistenumero (EORI), jos se on saatavilla. Jos unionin lainsäädännössä niin edellytetään, olisi annettava muita tietoja, kuten tyyppi-, viite-, malli-, erä- tai sarjanumero tai tuotepassin yksilöllinen tunniste.</w:t>
      </w:r>
    </w:p>
    <w:p w14:paraId="75EA0B2E" w14:textId="77777777" w:rsidR="00747C64" w:rsidRPr="0035184E" w:rsidRDefault="00747C64">
      <w:pPr>
        <w:widowControl/>
        <w:rPr>
          <w:szCs w:val="24"/>
          <w:lang w:eastAsia="en-US"/>
        </w:rPr>
      </w:pPr>
      <w:r w:rsidRPr="0035184E">
        <w:rPr>
          <w:szCs w:val="24"/>
          <w:lang w:eastAsia="en-US"/>
        </w:rPr>
        <w:br w:type="page"/>
      </w:r>
    </w:p>
    <w:p w14:paraId="6BD378FC" w14:textId="13566EEC"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(27)</w:t>
      </w:r>
      <w:r w:rsidRPr="0035184E">
        <w:rPr>
          <w:szCs w:val="24"/>
          <w:lang w:eastAsia="en-US"/>
        </w:rPr>
        <w:tab/>
        <w:t>Lisenssinsaajan olisi maksettava oikeudenhaltijalle komission määrittämä riittävä korvaus. Korvauksen määrä olisi määritettävä ottaen huomioon</w:t>
      </w:r>
      <w:r w:rsidRPr="0035184E">
        <w:rPr>
          <w:b/>
          <w:i/>
          <w:szCs w:val="24"/>
          <w:lang w:eastAsia="en-US"/>
        </w:rPr>
        <w:t xml:space="preserve"> lisenssinsaajan unionin pakkolisenssin mukaisella toiminnalla ansaitsemat kokonaisbruttotulot,</w:t>
      </w:r>
      <w:r w:rsidRPr="0035184E">
        <w:rPr>
          <w:szCs w:val="24"/>
          <w:lang w:eastAsia="en-US"/>
        </w:rPr>
        <w:t xml:space="preserve"> lisenssinsaajalle ja jäsenvaltioille, joita kriisi koskee, lisenssin nojalla sallitun hyödyntämisen taloudellinen arvo, oikeudenhaltijan keksinnön kehittämiseen mahdollisesti saama julkinen tuki, se, missä määrin kehittämiskustannukset on kuoletettu, sekä unionin pakkolisenssin myöntämiseen liittyvät humanitaariset olosuhteet. </w:t>
      </w:r>
      <w:r w:rsidRPr="0035184E">
        <w:rPr>
          <w:strike/>
          <w:szCs w:val="24"/>
          <w:lang w:eastAsia="en-US"/>
        </w:rPr>
        <w:t xml:space="preserve">Lisäksi </w:t>
      </w:r>
      <w:r w:rsidRPr="0035184E">
        <w:rPr>
          <w:szCs w:val="24"/>
          <w:lang w:eastAsia="en-US"/>
        </w:rPr>
        <w:t>Komission olisi otettava huomioon</w:t>
      </w:r>
      <w:r w:rsidRPr="0035184E">
        <w:rPr>
          <w:b/>
          <w:i/>
          <w:szCs w:val="24"/>
          <w:lang w:eastAsia="en-US"/>
        </w:rPr>
        <w:t xml:space="preserve"> myös</w:t>
      </w:r>
      <w:r w:rsidRPr="0035184E">
        <w:rPr>
          <w:szCs w:val="24"/>
          <w:lang w:eastAsia="en-US"/>
        </w:rPr>
        <w:t xml:space="preserve"> oikeudenhaltijan huomautukset ja neuvoa-antavan elimen arvio korvauksen määrästä</w:t>
      </w:r>
      <w:r w:rsidRPr="0035184E">
        <w:rPr>
          <w:strike/>
          <w:szCs w:val="24"/>
          <w:lang w:eastAsia="en-US"/>
        </w:rPr>
        <w:t>. Korvaus ei missään tapauksessa saisi ylittää 4:ää prosenttia lisenssinsaajan unionin pakkolisenssin nojalla saamista kokonaisbruttotuloista. Tämä prosenttiosuus on sama kuin asetuksessa (EY) N:o 816/2006 säädetty prosenttiosuus. Jos pakkolisenssi myönnetään sellaisen julkaistun patenttihakemuksen perusteella, joka ei lopulta johda patentin myöntämiseen, oikeudenhaltijalla ei olisi mitään perustetta saada pakkolisenssin mukaista korvausta, koska korvauksen saamisen kohde ei ole toteutunut. Tällöin oikeudenhaltijan olisi palautettava pakkolisenssin nojalla saamansa korvaus.</w:t>
      </w:r>
      <w:r w:rsidR="00E9517E" w:rsidRPr="0035184E">
        <w:rPr>
          <w:b/>
          <w:strike/>
          <w:szCs w:val="24"/>
          <w:lang w:eastAsia="en-US"/>
        </w:rPr>
        <w:t xml:space="preserve"> </w:t>
      </w:r>
      <w:r w:rsidR="00E9517E" w:rsidRPr="0035184E">
        <w:rPr>
          <w:b/>
          <w:szCs w:val="24"/>
          <w:lang w:eastAsia="en-US"/>
        </w:rPr>
        <w:t>[tark. 15]</w:t>
      </w:r>
    </w:p>
    <w:p w14:paraId="75C5008D" w14:textId="77777777" w:rsidR="00747C64" w:rsidRPr="0035184E" w:rsidRDefault="00747C64">
      <w:pPr>
        <w:widowControl/>
        <w:rPr>
          <w:szCs w:val="24"/>
          <w:lang w:eastAsia="en-US"/>
        </w:rPr>
      </w:pPr>
      <w:r w:rsidRPr="0035184E">
        <w:rPr>
          <w:szCs w:val="24"/>
          <w:lang w:eastAsia="en-US"/>
        </w:rPr>
        <w:br w:type="page"/>
      </w:r>
    </w:p>
    <w:p w14:paraId="2AD53ADB" w14:textId="2EBBCD70"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(28)</w:t>
      </w:r>
      <w:r w:rsidRPr="0035184E">
        <w:rPr>
          <w:szCs w:val="24"/>
          <w:lang w:eastAsia="en-US"/>
        </w:rPr>
        <w:tab/>
        <w:t>On ehdottoman tärkeää, että unionin pakkolisenssillä valmistetut tuotteet pääsevät ainoastaan sisämarkkinoille. Unionin pakkolisenssissä olisi sen vuoksi asetettava lisenssinsaajalle selkeät ehdot lisenssin nojalla sallitusta toiminnasta, mukaan lukien kyseisen toiminnan alueellinen ulottuvuus. Oikeudenhaltijan olisi voitava riitauttaa unionin pakkolisenssin kattamat toimet ja sen kattamien oikeuksien käyttö, jos ne eivät täytä lisenssin ehtoja, sen teollis- ja tekijänoikeuksien loukkaamisena Euroopan parlamentin ja neuvoston direktiivin 2004/48/EY</w:t>
      </w:r>
      <w:r w:rsidRPr="0035184E">
        <w:rPr>
          <w:szCs w:val="24"/>
          <w:vertAlign w:val="superscript"/>
          <w:lang w:eastAsia="en-US"/>
        </w:rPr>
        <w:footnoteReference w:id="10"/>
      </w:r>
      <w:r w:rsidRPr="0035184E">
        <w:rPr>
          <w:szCs w:val="24"/>
          <w:lang w:eastAsia="en-US"/>
        </w:rPr>
        <w:t xml:space="preserve"> mukaisesti. Jotta helpotettaisiin unionin pakkolisenssillä valmistettujen tuotteiden jakelun seurantaa, mukaan lukien tulliviranomaisten suorittamat tarkastukset, lisenssinsaajan olisi varmistettava, että tällaisilla tuotteilla on erityisominaisuuksia, joiden perusteella ne ovat helposti tunnistettavissa ja erotettavissa oikeudenhaltijan markkinoimista tuotteista.</w:t>
      </w:r>
    </w:p>
    <w:p w14:paraId="513FBF32"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(29)</w:t>
      </w:r>
      <w:r w:rsidRPr="0035184E">
        <w:rPr>
          <w:szCs w:val="24"/>
          <w:lang w:eastAsia="en-US"/>
        </w:rPr>
        <w:tab/>
        <w:t>Unionin pakkolisenssi unionin kriisi- tai hätämekanismin yhteydessä olisi myönnettävä ainoastaan kriisin kannalta olennaisten tuotteiden sisämarkkinoille toimittamista varten. Sen vuoksi unionin pakkolisenssillä valmistettujen tuotteiden vienti olisi kiellettävä.</w:t>
      </w:r>
    </w:p>
    <w:p w14:paraId="6C9DEC61" w14:textId="77777777" w:rsidR="00747C64" w:rsidRPr="0035184E" w:rsidRDefault="00747C64">
      <w:pPr>
        <w:widowControl/>
        <w:rPr>
          <w:szCs w:val="24"/>
          <w:lang w:eastAsia="en-US"/>
        </w:rPr>
      </w:pPr>
      <w:r w:rsidRPr="0035184E">
        <w:rPr>
          <w:szCs w:val="24"/>
          <w:lang w:eastAsia="en-US"/>
        </w:rPr>
        <w:br w:type="page"/>
      </w:r>
    </w:p>
    <w:p w14:paraId="1596C0A0" w14:textId="21B30A46"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(30)</w:t>
      </w:r>
      <w:r w:rsidRPr="0035184E">
        <w:rPr>
          <w:szCs w:val="24"/>
          <w:lang w:eastAsia="en-US"/>
        </w:rPr>
        <w:tab/>
        <w:t>Tulliviranomaisten olisi riskianalyysiin perustuvan lähestymistavan avulla varmistettava, että unionin pakkolisenssillä valmistettuja tuotteita ei viedä maasta. Tällaisten tuotteiden tunnistamiseksi tullin riskianalyysien pääasiallisena tietolähteenä olisi oltava itse unionin pakkolisenssi. Tiedot kustakin täytäntöönpanosäädöksestä, jolla myönnetään unionin pakkolisenssi tai muutetaan sitä, olisi sen vuoksi tallennettava komission täytäntöönpanoasetuksen (EU) 2015/2447</w:t>
      </w:r>
      <w:r w:rsidRPr="0035184E">
        <w:rPr>
          <w:szCs w:val="24"/>
          <w:vertAlign w:val="superscript"/>
          <w:lang w:eastAsia="en-US"/>
        </w:rPr>
        <w:footnoteReference w:id="11"/>
      </w:r>
      <w:r w:rsidRPr="0035184E">
        <w:rPr>
          <w:szCs w:val="24"/>
          <w:lang w:eastAsia="en-US"/>
        </w:rPr>
        <w:t xml:space="preserve"> 36 artiklassa tarkoitettuun sähköiseen tullialan riskienhallintajärjestelmään (CRMS). Kun tulliviranomaiset tunnistavat tuotteen, jonka osalta epäillään, että vientikieltoa ei noudateta, niiden olisi keskeytettävä kyseisen tuotteen vienti ja ilmoitettava asiasta välittömästi komissiolle. Komission olisi tehtävä päätelmä vientikiellon noudattamisesta 10 työpäivän kuluessa, mutta sillä olisi oltava mahdollisuus vaatia tulliviranomaisia tarvittaessa jatkamaan viennin keskeyttämistä. Arvioinnin helpottamiseksi komissio voi kuulla asianomaista oikeudenhaltijaa. Jos komissio päättelee, että tuotteen osalta ei noudateta vientikieltoa, tulliviranomaisten olisi kiellettävä sen vienti.</w:t>
      </w:r>
    </w:p>
    <w:p w14:paraId="7B111001" w14:textId="77777777" w:rsidR="00747C64" w:rsidRPr="0035184E" w:rsidRDefault="00747C64">
      <w:pPr>
        <w:widowControl/>
        <w:rPr>
          <w:szCs w:val="24"/>
          <w:lang w:eastAsia="en-US"/>
        </w:rPr>
      </w:pPr>
      <w:r w:rsidRPr="0035184E">
        <w:rPr>
          <w:szCs w:val="24"/>
          <w:lang w:eastAsia="en-US"/>
        </w:rPr>
        <w:br w:type="page"/>
      </w:r>
    </w:p>
    <w:p w14:paraId="53687D56" w14:textId="018233FD"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(31)</w:t>
      </w:r>
      <w:r w:rsidRPr="0035184E">
        <w:rPr>
          <w:szCs w:val="24"/>
          <w:lang w:eastAsia="en-US"/>
        </w:rPr>
        <w:tab/>
        <w:t>Unionin pakkolisenssin myöntämisestä annetun täytäntöönpanosäädöksen tai minkä tahansa myöhemmän täytäntöönpanosäädöksen oikeudellisen pätevyyden olisi oltava tuomioistuinvalvonnan alaista.</w:t>
      </w:r>
    </w:p>
    <w:p w14:paraId="6A9D2375"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(32)</w:t>
      </w:r>
      <w:r w:rsidRPr="0035184E">
        <w:rPr>
          <w:szCs w:val="24"/>
          <w:lang w:eastAsia="en-US"/>
        </w:rPr>
        <w:tab/>
        <w:t>Oikeudenhaltijan ja lisenssinsaajan väliseen suhteeseen olisi sovellettava lojaliteettiperiaatetta. Oikeudenhaltijan ja lisenssinsaajan olisi pyrittävä unionin pakkolisenssin onnistumiseen ja tehtävä tarvittaessa yhteistyötä sen varmistamiseksi, että unionin pakkolisenssi täyttää tavoitteensa tehokkaasti ja vaikuttavasti. Komissio voi toimia tahona, joka mahdollistaa oikeudenhaltijan ja lisenssinsaajan välisen lojaalin yhteistyön, ottaen huomioon kaikkien osapuolten edut. Tältä osin komissiolla olisi myös oltava oikeus toteuttaa unionin lainsäädännön mukaisia lisätoimenpiteitä sen varmistamiseksi, että pakkolisenssi täyttää tavoitteensa ja että tarvittavat kriisin kannalta olennaiset tavarat voidaan asettaa saataville unionissa. Tällaisiin lisätoimenpiteisiin voi kuulua sellaisten lisätietojen pyytäminen, joita pidetään välttämättöminä pakkolisenssin tavoitteen saavuttamiseksi. Näihin toimenpiteisiin olisi aina sisällyttävä riittävät suojatoimet, joilla varmistetaan kaikkien osapuolten oikeutettujen etujen suojaaminen.</w:t>
      </w:r>
    </w:p>
    <w:p w14:paraId="0833BEE3" w14:textId="442EBE77" w:rsidR="00747C64" w:rsidRPr="0035184E" w:rsidRDefault="00747C64">
      <w:pPr>
        <w:widowControl/>
        <w:rPr>
          <w:b/>
          <w:i/>
          <w:szCs w:val="24"/>
          <w:lang w:eastAsia="en-US"/>
        </w:rPr>
      </w:pPr>
      <w:r w:rsidRPr="0035184E">
        <w:rPr>
          <w:b/>
          <w:i/>
          <w:szCs w:val="24"/>
          <w:lang w:eastAsia="en-US"/>
        </w:rPr>
        <w:br w:type="page"/>
      </w:r>
    </w:p>
    <w:p w14:paraId="15B89D77" w14:textId="667DA5DC" w:rsidR="00747C64" w:rsidRPr="0035184E" w:rsidRDefault="00002669" w:rsidP="00747C64">
      <w:pPr>
        <w:spacing w:before="120" w:after="120" w:line="360" w:lineRule="auto"/>
        <w:ind w:left="850" w:hanging="850"/>
        <w:rPr>
          <w:b/>
          <w:szCs w:val="24"/>
          <w:lang w:eastAsia="en-US"/>
        </w:rPr>
      </w:pPr>
      <w:r w:rsidRPr="0035184E">
        <w:rPr>
          <w:b/>
          <w:i/>
          <w:szCs w:val="24"/>
          <w:lang w:eastAsia="en-US"/>
        </w:rPr>
        <w:lastRenderedPageBreak/>
        <w:t>(32</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Komission tulisi tarvittaessa velvoittaa oikeudenhaltija paljastamaan liikesalaisuudet, joita ehdottomasti tarvitaan unionin pakkolisenssin tarkoituksen saavuttamiseksi. Tällaisissa tapauksissa oikeudenhaltijoiden olisi saatava riittävä korvaus. On mahdollista, että yksityiskohtainen kuvaus siitä, miten keksintö toteutetaan, ei ole riittävä ja siinä määrin täydellinen, että lisenssinsaaja voisi käyttää keksintöä tehokkaasti. Tämä voisi käsittää, näihin kuitenkaan täysin rajoittumatta, tarvittavan teknologian, asiantuntemuksen, tietojen, näytteiden ja verrokkituotteiden kattavan siirtämisen siltä osin, kuin se on välttämätöntä tuotannolle ja markkinaluvan saamiselle. Tämä siirtäminen tapahtuisi yhteistyössä lisenssinsaajan kanssa siten, että otetaan huomioon sekä oikeudenhaltijan että lisenssinsaajan etu. Jos lisätiedot ja taitotieto, jotka ovat osittain julkistamattomia liikesalaisuuksia, ovat tarpeen, näiden liikesalaisuuksien paljastamista, joka tehdään vain tämän asetuksen mukaisen unionin pakkolisenssin käyttötarkoituksen saavuttamiseksi, tulisi pitää Euroopan parlamentin ja neuvoston direktiivin (EU) 2016/943 3 artiklan 2 kohdan ja 5 artiklan tarkoittamalla tavalla laillisena. Vaikka tässä asetuksessa edellytetään liikesalaisuuksien julkistamista vain, jos se on ehdottoman välttämätöntä unionin pakkolisenssin tarkoituksen saavuttamiseksi, sitä olisi tulkittava siten, että säilytetään direktiivin (EU) 2016/943 mukainen liikesalaisuuksien suoja. Komission tulisi vaatia lisenssinsaajia ottamaan käyttöön kaikki oikeudenhaltijan kohtuullisesti yksilöimät asiaankuuluvat toimenpiteet, kuten tekniset ja organisatoriset toimenpiteet, jotta voidaan varmistaa liikesalaisuuksien luottamuksellisuus, etenkin suhteessa kolmansiin osapuoliin, ja suojata kaikkien osapuolten oikeutettuja etuja. Tätä varten oikeudenhaltijoiden olisi yksilöitävä liikesalaisuudet ennen julkistamista. Näihin asianmukaisiin toimenpiteisiin voivat kuulua mallisopimusehdot, salassapitosopimukset, tiukat pääsyä koskevat protokollat, tekniset standardit ja käytännesääntöjen soveltaminen. Jos lisenssinsaaja ei toteuta tarvittavia toimenpiteitä liikesalaisuuksien luottamuksellisuuden säilyttämiseksi, komission olisi voitava kieltää liikesalaisuuksien julkistaminen tai keskeyttää se, kunnes lisenssinsaaja korjaa tilanteen. Kaikki liikesalaisuuksien käyttö, hankinta tai julkistaminen, joka ei olisi tarpeen unionin pakkolisensoinnin tavoitteen saavuttamiseksi tai joka ylittäisi unionin pakkolisenssin keston, tulisi katsoa edellä mainitun direktiivin tarkoittamalla tavalla laittomaksi.</w:t>
      </w:r>
      <w:r w:rsidR="00E9517E" w:rsidRPr="0035184E">
        <w:rPr>
          <w:b/>
          <w:szCs w:val="24"/>
          <w:lang w:eastAsia="en-US"/>
        </w:rPr>
        <w:t xml:space="preserve"> [tark. 16]</w:t>
      </w:r>
      <w:r w:rsidR="00747C64" w:rsidRPr="0035184E">
        <w:rPr>
          <w:b/>
          <w:szCs w:val="24"/>
          <w:lang w:eastAsia="en-US"/>
        </w:rPr>
        <w:br w:type="page"/>
      </w:r>
    </w:p>
    <w:p w14:paraId="4F5F7A30" w14:textId="7D50DBA2" w:rsidR="00002669" w:rsidRPr="0035184E" w:rsidRDefault="00002669" w:rsidP="00002669">
      <w:pPr>
        <w:spacing w:before="120" w:after="120" w:line="360" w:lineRule="auto"/>
        <w:ind w:left="850" w:hanging="850"/>
        <w:rPr>
          <w:b/>
          <w:szCs w:val="24"/>
          <w:lang w:eastAsia="en-US"/>
        </w:rPr>
      </w:pPr>
      <w:r w:rsidRPr="0035184E">
        <w:rPr>
          <w:b/>
          <w:i/>
          <w:szCs w:val="24"/>
          <w:lang w:eastAsia="en-US"/>
        </w:rPr>
        <w:lastRenderedPageBreak/>
        <w:t>(32</w:t>
      </w:r>
      <w:r w:rsidR="00747C64" w:rsidRPr="0035184E">
        <w:rPr>
          <w:b/>
          <w:i/>
          <w:szCs w:val="24"/>
          <w:lang w:eastAsia="en-US"/>
        </w:rPr>
        <w:t xml:space="preserve"> </w:t>
      </w:r>
      <w:r w:rsidRPr="0035184E">
        <w:rPr>
          <w:b/>
          <w:i/>
          <w:szCs w:val="24"/>
          <w:lang w:eastAsia="en-US"/>
        </w:rPr>
        <w:t>b)</w:t>
      </w:r>
      <w:r w:rsidRPr="0035184E">
        <w:rPr>
          <w:szCs w:val="24"/>
          <w:lang w:eastAsia="en-US"/>
        </w:rPr>
        <w:tab/>
      </w:r>
      <w:r w:rsidRPr="0035184E">
        <w:rPr>
          <w:b/>
          <w:i/>
          <w:szCs w:val="24"/>
          <w:lang w:eastAsia="en-US"/>
        </w:rPr>
        <w:t>Tällä asetuksella olisi taattava, että komissio on valtuutettu pakottamaan oikeudenhaltijat toimittamaan kaikki ratkaisevan tärkeiden kriisiin liittyvien tuotteiden, kuten lääkkeiden ja muiden terveyteen liittyvien tuotteiden, tarvittavat tiedot, jotta niiden tuotannosta saadaan nopeaa ja tehokasta. Näihin tietoihin pitäisi kuulua yksityiskohtaiset tiedot taitotiedosta erityisesti silloin, kun ne ovat välttämättömiä pakkolisensoinnin tehokkaan täytäntöönpanon kannalta. Vaikka pelkkien patenttien lisensointi voi riittää siihen, että muut valmistajat pystyvät tuottamaan yksinkertaisia lääkevalmisteita nopeasti, monimutkaisempien lääkevalmisteiden, kuten pandemian aikana tarvittavien rokotteiden, tapauksessa se ei usein riitä. Jos se on välttämätöntä pakkolisenssin täytäntöönpanon kannalta, vaihtoehtoisen tuottajan on myös saatava käyttöönsä taitotietoa.</w:t>
      </w:r>
      <w:r w:rsidR="00E9517E" w:rsidRPr="0035184E">
        <w:rPr>
          <w:b/>
          <w:szCs w:val="24"/>
          <w:lang w:eastAsia="en-US"/>
        </w:rPr>
        <w:t xml:space="preserve"> [tark. 17]</w:t>
      </w:r>
    </w:p>
    <w:p w14:paraId="7BD5C2D3" w14:textId="77777777" w:rsidR="00747C64" w:rsidRPr="0035184E" w:rsidRDefault="00747C64">
      <w:pPr>
        <w:widowControl/>
        <w:rPr>
          <w:szCs w:val="24"/>
          <w:lang w:eastAsia="en-US"/>
        </w:rPr>
      </w:pPr>
      <w:r w:rsidRPr="0035184E">
        <w:rPr>
          <w:szCs w:val="24"/>
          <w:lang w:eastAsia="en-US"/>
        </w:rPr>
        <w:br w:type="page"/>
      </w:r>
    </w:p>
    <w:p w14:paraId="1CDF6AEA" w14:textId="2206D994"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(33)</w:t>
      </w:r>
      <w:r w:rsidRPr="0035184E">
        <w:rPr>
          <w:szCs w:val="24"/>
          <w:lang w:eastAsia="en-US"/>
        </w:rPr>
        <w:tab/>
        <w:t xml:space="preserve">Jotta kriisitilanteisiin voitaisiin reagoida asianmukaisesti, komissiolle olisi annettava valtuudet tarkastella uudelleen unionin pakkolisenssin ehtoja ja mukauttaa niitä muuttuneisiin olosuhteisiin. Tähän olisi sisällyttävä pakkolisenssin muuttaminen siten, että siinä ilmoitetaan täydellinen luettelo pakkolisenssin kattamista oikeuksista ja oikeudenhaltijoista, jos tätä täydellistä yksilöintiä ei ollut alun perin tehty. Tähän olisi sisällyttävä myös lisenssin kumoaminen, jos olosuhteet, jotka johtivat sen käyttöönottoon, eivät enää esiinny eivätkä todennäköisesti toistu. Päättäessään unionin pakkolisenssin tarkistamisesta </w:t>
      </w:r>
      <w:r w:rsidRPr="0035184E">
        <w:rPr>
          <w:strike/>
          <w:szCs w:val="24"/>
          <w:lang w:eastAsia="en-US"/>
        </w:rPr>
        <w:t>komissio voi päättää kuulla</w:t>
      </w:r>
      <w:r w:rsidRPr="0035184E">
        <w:rPr>
          <w:b/>
          <w:i/>
          <w:szCs w:val="24"/>
          <w:lang w:eastAsia="en-US"/>
        </w:rPr>
        <w:t>komission olisi kuultava</w:t>
      </w:r>
      <w:r w:rsidRPr="0035184E">
        <w:rPr>
          <w:szCs w:val="24"/>
          <w:lang w:eastAsia="en-US"/>
        </w:rPr>
        <w:t xml:space="preserve"> toimivaltaista neuvoa-antavaa elintä</w:t>
      </w:r>
      <w:r w:rsidRPr="0035184E">
        <w:rPr>
          <w:b/>
          <w:i/>
          <w:szCs w:val="24"/>
          <w:lang w:eastAsia="en-US"/>
        </w:rPr>
        <w:t xml:space="preserve"> sekä oikeudenhaltijoita ja lisenssinsaajia</w:t>
      </w:r>
      <w:r w:rsidRPr="0035184E">
        <w:rPr>
          <w:szCs w:val="24"/>
          <w:lang w:eastAsia="en-US"/>
        </w:rPr>
        <w:t>. Jos komissio aikoo muuttaa unionin pakkolisenssin olennaisia osia, kuten sen kestoa tai korvausta, tai jos itse muutos voisi olla erillisen pakkolisenssin kohteena, se olisi velvoitettava kuulemaan neuvoa-antavaa elintä.</w:t>
      </w:r>
      <w:r w:rsidR="00E9517E" w:rsidRPr="0035184E">
        <w:rPr>
          <w:b/>
          <w:szCs w:val="24"/>
          <w:lang w:eastAsia="en-US"/>
        </w:rPr>
        <w:t xml:space="preserve"> [tark. 18]</w:t>
      </w:r>
    </w:p>
    <w:p w14:paraId="64A3E755" w14:textId="77777777" w:rsidR="00747C64" w:rsidRPr="0035184E" w:rsidRDefault="00747C64">
      <w:pPr>
        <w:widowControl/>
        <w:rPr>
          <w:szCs w:val="24"/>
          <w:lang w:eastAsia="en-US"/>
        </w:rPr>
      </w:pPr>
      <w:r w:rsidRPr="0035184E">
        <w:rPr>
          <w:szCs w:val="24"/>
          <w:lang w:eastAsia="en-US"/>
        </w:rPr>
        <w:br w:type="page"/>
      </w:r>
    </w:p>
    <w:p w14:paraId="421566ED" w14:textId="52A02478"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(34)</w:t>
      </w:r>
      <w:r w:rsidRPr="0035184E">
        <w:rPr>
          <w:szCs w:val="24"/>
          <w:lang w:eastAsia="en-US"/>
        </w:rPr>
        <w:tab/>
        <w:t>Unionin pakkolisenssin väärinkäytön estämiseksi ja lopettamiseksi olisi otettava käyttöön erityisiä suojatoimia, joiden avulla komissio voi toteuttaa toimia. Sen lisäksi, että komissiolla on mahdollisuus peruuttaa unionin pakkolisenssi, sillä olisi oltava valtuudet määrätä oikeudenhaltijoille ja lisenssinsaajalle sakkoja ja uhkasakkoja tämän asetuksen mukaisten velvoitteiden noudattamisen varmistamiseksi. Seuraamusten olisi oltava tehokkaita, oikeasuhteisia ja varoittavia</w:t>
      </w:r>
      <w:r w:rsidRPr="0035184E">
        <w:rPr>
          <w:b/>
          <w:i/>
          <w:szCs w:val="24"/>
          <w:lang w:eastAsia="en-US"/>
        </w:rPr>
        <w:t>, eivätkä ne saisi olla ristiriidassa direktiivissä 2004/48/EY säädettyjen teollis- ja tekijänoikeuksien tavanomaisten täytäntöönpanotoimenpiteiden kanssa</w:t>
      </w:r>
      <w:r w:rsidRPr="0035184E">
        <w:rPr>
          <w:szCs w:val="24"/>
          <w:lang w:eastAsia="en-US"/>
        </w:rPr>
        <w:t>.</w:t>
      </w:r>
      <w:r w:rsidR="00E9517E" w:rsidRPr="0035184E">
        <w:rPr>
          <w:b/>
          <w:szCs w:val="24"/>
          <w:lang w:eastAsia="en-US"/>
        </w:rPr>
        <w:t xml:space="preserve"> [tark. 19]</w:t>
      </w:r>
    </w:p>
    <w:p w14:paraId="22FB3317" w14:textId="77777777" w:rsidR="00747C64" w:rsidRPr="0035184E" w:rsidRDefault="00747C64">
      <w:pPr>
        <w:widowControl/>
        <w:rPr>
          <w:szCs w:val="24"/>
          <w:lang w:eastAsia="en-US"/>
        </w:rPr>
      </w:pPr>
      <w:r w:rsidRPr="0035184E">
        <w:rPr>
          <w:szCs w:val="24"/>
          <w:lang w:eastAsia="en-US"/>
        </w:rPr>
        <w:br w:type="page"/>
      </w:r>
    </w:p>
    <w:p w14:paraId="4A1A7CB8" w14:textId="7EEE9C9D"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(35)</w:t>
      </w:r>
      <w:r w:rsidRPr="0035184E">
        <w:rPr>
          <w:szCs w:val="24"/>
          <w:lang w:eastAsia="en-US"/>
        </w:rPr>
        <w:tab/>
        <w:t xml:space="preserve">Tämän asetuksen nojalla asetettujen asiaankuuluvien velvoitteiden noudattamisen varmistamiseksi olisi voitava määrätä sakkoja ja uhkasakkoja. Tätä varten olisi vahvistettava tasoltaan asianmukaiset sakot ja uhkasakot, ja sakkojen ja uhkasakkojen määräämisessä olisi sovellettava asianmukaisia vanhentumisaikoja suhteellisuusperiaatteen ja kaksoisrangaistavuuden kiellon (ne bis in idem -periaatteen) mukaisesti. Euroopan unionin tuomioistuin voi Euroopan unionin toiminnasta tehdyn sopimuksen mukaisesti käsitellä kaikki komission tämän asetuksen nojalla tekemät päätökset. Euroopan unionin tuomioistuimella olisi oltava täysi harkintavalta </w:t>
      </w:r>
      <w:r w:rsidRPr="0035184E">
        <w:rPr>
          <w:strike/>
          <w:szCs w:val="24"/>
          <w:lang w:eastAsia="en-US"/>
        </w:rPr>
        <w:t>sakkojen ja uhkasakkojen osalta Euroopan unionin toiminnasta tehdyn sopimuksen</w:t>
      </w:r>
      <w:r w:rsidRPr="0035184E">
        <w:rPr>
          <w:b/>
          <w:i/>
          <w:szCs w:val="24"/>
          <w:lang w:eastAsia="en-US"/>
        </w:rPr>
        <w:t>pakkolisenssin myöntämistä koskevan täytäntöönpanosäädöksen sekä SEUT</w:t>
      </w:r>
      <w:r w:rsidRPr="0035184E">
        <w:rPr>
          <w:szCs w:val="24"/>
          <w:lang w:eastAsia="en-US"/>
        </w:rPr>
        <w:t xml:space="preserve"> 261 artiklan </w:t>
      </w:r>
      <w:r w:rsidRPr="0035184E">
        <w:rPr>
          <w:strike/>
          <w:szCs w:val="24"/>
          <w:lang w:eastAsia="en-US"/>
        </w:rPr>
        <w:t>mukaisesti</w:t>
      </w:r>
      <w:r w:rsidRPr="0035184E">
        <w:rPr>
          <w:b/>
          <w:i/>
          <w:szCs w:val="24"/>
          <w:lang w:eastAsia="en-US"/>
        </w:rPr>
        <w:t>mukaisia sakkoja ja uhkasakkoja koskevien päätösten osalta</w:t>
      </w:r>
      <w:r w:rsidRPr="0035184E">
        <w:rPr>
          <w:szCs w:val="24"/>
          <w:lang w:eastAsia="en-US"/>
        </w:rPr>
        <w:t>.</w:t>
      </w:r>
      <w:r w:rsidR="00E9517E" w:rsidRPr="0035184E">
        <w:rPr>
          <w:b/>
          <w:szCs w:val="24"/>
          <w:lang w:eastAsia="en-US"/>
        </w:rPr>
        <w:t xml:space="preserve"> [tark. 20]</w:t>
      </w:r>
    </w:p>
    <w:p w14:paraId="752F8AE3"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(36)</w:t>
      </w:r>
      <w:r w:rsidRPr="0035184E">
        <w:rPr>
          <w:szCs w:val="24"/>
          <w:lang w:eastAsia="en-US"/>
        </w:rPr>
        <w:tab/>
        <w:t>Kun on myönnetty kansallinen pakkolisenssi kriisin ratkaisemiseksi, jäsenvaltio tai sen toimivaltainen viranomainen olisi velvoitettava ilmoittamaan komissiolle lisenssin myöntämisestä ja siihen liittyvistä erityisehdoista, koska sen avulla komissio voi saada yleiskuvan kansallisista pakkolisensseistä jäsenvaltioissa ja ottaa nämä pakkolisenssit huomioon harkitessaan unionin pakkolisenssiä ja erityisesti vahvistaessaan tällaisen lisenssin ehtoja.</w:t>
      </w:r>
    </w:p>
    <w:p w14:paraId="50DCDCDB" w14:textId="77777777" w:rsidR="00747C64" w:rsidRPr="0035184E" w:rsidRDefault="00747C64">
      <w:pPr>
        <w:widowControl/>
        <w:rPr>
          <w:szCs w:val="24"/>
          <w:lang w:eastAsia="en-US"/>
        </w:rPr>
      </w:pPr>
      <w:r w:rsidRPr="0035184E">
        <w:rPr>
          <w:szCs w:val="24"/>
          <w:lang w:eastAsia="en-US"/>
        </w:rPr>
        <w:br w:type="page"/>
      </w:r>
    </w:p>
    <w:p w14:paraId="3BF023D2" w14:textId="19E3BD2B"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(37)</w:t>
      </w:r>
      <w:r w:rsidRPr="0035184E">
        <w:rPr>
          <w:szCs w:val="24"/>
          <w:lang w:eastAsia="en-US"/>
        </w:rPr>
        <w:tab/>
        <w:t>Unionin tason pakkolisenssiä olisi voitava käyttää paitsi unionin markkinoille toimittamista varten myös tietyin edellytyksin vientiä varten kansanterveysongelmista kärsiviin maihin, mitä säännellään jo Euroopan parlamentin ja neuvoston asetuksella (EY) N:o 816/2006</w:t>
      </w:r>
      <w:r w:rsidRPr="0035184E">
        <w:rPr>
          <w:szCs w:val="24"/>
          <w:vertAlign w:val="superscript"/>
          <w:lang w:eastAsia="en-US"/>
        </w:rPr>
        <w:footnoteReference w:id="12"/>
      </w:r>
      <w:r w:rsidRPr="0035184E">
        <w:rPr>
          <w:szCs w:val="24"/>
          <w:lang w:eastAsia="en-US"/>
        </w:rPr>
        <w:t xml:space="preserve">. Kyseisen asetuksen mukaan tällaisten pakkolisenssien myöntämisestä päättävät ja sen toteuttavat kansallisella tasolla niiden jäsenvaltioiden toimivaltaiset viranomaiset, jotka ovat saaneet hakemuksen henkilöltä, joka aikoo valmistaa ja myydä patentin tai lisäsuojan piiriin kuuluvia lääkkeitä vietäväksi hyväksyttyihin kolmansiin maihin. Asetuksessa (EY) N:o 816/2006 sallitaan ainoastaan pakkolisensointi, joka kattaa tuotteiden valmistuksen useissa jäsenvaltioissa kansallisten menettelyjen mukaisesti. Valtioiden rajat ylittävän valmistusprosessin yhteydessä tarvittaisiin erilaisia kansallisia pakkolisenssejä. Tämä voi johtaa raskaaseen ja pitkälliseen prosessiin, koska se edellyttäisi, että käynnistetään erilaisia kansallisia menettelyjä, joiden soveltamisala ja ehdot voivat vaihdella. Jotta saavutetaan samanlaisia synergiaetuja ja yhtä tehokas prosessi kuin unionin kriisimekanismeissa, unionin pakkolisenssin olisi oltava käytettävissä myös asetuksen (EY) N:o 816/2006 yhteydessä. </w:t>
      </w:r>
      <w:r w:rsidRPr="0035184E">
        <w:rPr>
          <w:strike/>
          <w:szCs w:val="24"/>
          <w:lang w:eastAsia="en-US"/>
        </w:rPr>
        <w:t>Tämä</w:t>
      </w:r>
      <w:r w:rsidRPr="0035184E">
        <w:rPr>
          <w:b/>
          <w:i/>
          <w:szCs w:val="24"/>
          <w:lang w:eastAsia="en-US"/>
        </w:rPr>
        <w:t>Tätä olisi edelleen helpotettava tarkistamalla vientiä varten myönnettävien pakkolisenssien myöntämisehtoja, jotta ne olisivat täysin TRIPS-sopimuksen ja kaikkien siihen kuuluvien joustomahdollisuuksien mukaisia. Unionin pakkolisenssi</w:t>
      </w:r>
      <w:r w:rsidRPr="0035184E">
        <w:rPr>
          <w:szCs w:val="24"/>
          <w:lang w:eastAsia="en-US"/>
        </w:rPr>
        <w:t xml:space="preserve"> helpottaa</w:t>
      </w:r>
      <w:r w:rsidRPr="0035184E">
        <w:rPr>
          <w:b/>
          <w:i/>
          <w:szCs w:val="24"/>
          <w:lang w:eastAsia="en-US"/>
        </w:rPr>
        <w:t xml:space="preserve"> tämän mekanismin käyttöä ja kaikkea</w:t>
      </w:r>
      <w:r w:rsidRPr="0035184E">
        <w:rPr>
          <w:szCs w:val="24"/>
          <w:lang w:eastAsia="en-US"/>
        </w:rPr>
        <w:t xml:space="preserve"> asianomaisten tuotteiden valmistusta useissa jäsenvaltioissa ja tarjoaa unionin tason ratkaisun, jotta vältetään tilanne, jossa lisenssinsaajat tarvitsisivat useita pakkolisenssejä samalle tuotteelle useammassa kuin yhdessä jäsenvaltiossa voidakseen valmistaa ja viedä tuotteita suunnitellun mukaisesti. Henkilöllä, joka aikoo hakea pakkolisenssiä asetuksen (EY) N:o 816/2006 mukaisiin tarkoituksiin ja soveltamisalan mukaisesti, olisi oltava mahdollisuus hakea yhdellä hakemuksella koko unionissa voimassa olevaa kyseisen asetuksen mukaista pakkolisenssiä, jos kyseisen henkilön olisi jäsenvaltioiden kansallisiin pakkolisenssijärjestelmiin tukeutuessaan muutoin haettava useita pakkolisenssejä samalle kriisin kannalta olennaiselle tuotteelle useammassa kuin yhdessä jäsenvaltiossa voidakseen toteuttaa asetuksen (EY) N:o 816/2006 mukaiset suunnitellut toimensa valmistusta ja vientimyyntiä varten. Sen vuoksi asetusta (EY) </w:t>
      </w:r>
      <w:r w:rsidRPr="0035184E">
        <w:rPr>
          <w:szCs w:val="24"/>
          <w:lang w:eastAsia="en-US"/>
        </w:rPr>
        <w:lastRenderedPageBreak/>
        <w:t>N:o 816/2006 olisi muutettava.</w:t>
      </w:r>
      <w:r w:rsidR="00E9517E" w:rsidRPr="0035184E">
        <w:rPr>
          <w:b/>
          <w:szCs w:val="24"/>
          <w:lang w:eastAsia="en-US"/>
        </w:rPr>
        <w:t xml:space="preserve"> [tark. 21]</w:t>
      </w:r>
    </w:p>
    <w:p w14:paraId="75314FF6" w14:textId="77777777" w:rsidR="00747C64" w:rsidRPr="0035184E" w:rsidRDefault="00747C64">
      <w:pPr>
        <w:widowControl/>
        <w:rPr>
          <w:szCs w:val="24"/>
          <w:lang w:eastAsia="en-US"/>
        </w:rPr>
      </w:pPr>
      <w:r w:rsidRPr="0035184E">
        <w:rPr>
          <w:szCs w:val="24"/>
          <w:lang w:eastAsia="en-US"/>
        </w:rPr>
        <w:br w:type="page"/>
      </w:r>
    </w:p>
    <w:p w14:paraId="069B04C9" w14:textId="4411AD47"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(38)</w:t>
      </w:r>
      <w:r w:rsidRPr="0035184E">
        <w:rPr>
          <w:szCs w:val="24"/>
          <w:lang w:eastAsia="en-US"/>
        </w:rPr>
        <w:tab/>
        <w:t>Jotta voidaan varmistaa tämän asetuksen yhdenmukainen täytäntöönpano, komissiolle olisi siirrettävä täytäntöönpanovaltaa, joka koskee unionin pakkolisenssin myöntämistä, täydentämistä, muuttamista tai kumoamista,</w:t>
      </w:r>
      <w:r w:rsidRPr="0035184E">
        <w:rPr>
          <w:b/>
          <w:i/>
          <w:szCs w:val="24"/>
          <w:lang w:eastAsia="en-US"/>
        </w:rPr>
        <w:t xml:space="preserve"> oikeudenhaltijan ja lisenssinsaajan välisen sopimuksen puuttuessa</w:t>
      </w:r>
      <w:r w:rsidRPr="0035184E">
        <w:rPr>
          <w:szCs w:val="24"/>
          <w:lang w:eastAsia="en-US"/>
        </w:rPr>
        <w:t xml:space="preserve"> oikeudenhaltijalle maksettavan korvauksen määrittämistä, tilapäistä neuvoa-antavaa elintä koskevia menettelysääntöjä sekä ominaisuuksia, joiden avulla unionin pakkolisenssillä valmistetut tuotteet voidaan yksilöidä. Tätä valtaa olisi käytettävä Euroopan parlamentin ja neuvoston asetuksen (EU) N:o 182/2011</w:t>
      </w:r>
      <w:r w:rsidRPr="0035184E">
        <w:rPr>
          <w:szCs w:val="24"/>
          <w:vertAlign w:val="superscript"/>
          <w:lang w:eastAsia="en-US"/>
        </w:rPr>
        <w:footnoteReference w:id="13"/>
      </w:r>
      <w:r w:rsidRPr="0035184E">
        <w:rPr>
          <w:szCs w:val="24"/>
          <w:lang w:eastAsia="en-US"/>
        </w:rPr>
        <w:t xml:space="preserve"> mukaisesti. Unionin pakkolisenssin myöntämistä, täydentämistä, muuttamista tai kumoamista koskevien täytäntöönpanosäädösten ja korvauksen määrittämistä koskevien täytäntöönpanosäädösten hyväksymiseen olisi sovellettava neuvoa-antavaa menettelyä. Neuvoa-antavan menettelyn valinta on perusteltua, koska kyseiset täytäntöönpanosäädökset hyväksyttäisiin menettelyssä, johon jäsenvaltiot osallistuvat huomattavassa määrin neuvoa-antavan elimen kuulemisen kautta. Tarkastelumenettelyä olisi käytettävä hyväksyttäessä täytäntöönpanosäädöksiä, joissa vahvistetaan tilapäistä neuvoa-antavaa elintä koskevat menettelysäännöt, ja täytäntöönpanosäädöksiä, joissa vahvistetaan ominaisuudet, joiden avulla unionin pakkolisenssillä valmistetut tuotteet voidaan yksilöidä.</w:t>
      </w:r>
      <w:r w:rsidR="00E9517E" w:rsidRPr="0035184E">
        <w:rPr>
          <w:b/>
          <w:szCs w:val="24"/>
          <w:lang w:eastAsia="en-US"/>
        </w:rPr>
        <w:t xml:space="preserve"> [tark. 22]</w:t>
      </w:r>
    </w:p>
    <w:p w14:paraId="3CEA5BE0" w14:textId="77777777" w:rsidR="00747C64" w:rsidRPr="0035184E" w:rsidRDefault="00747C64">
      <w:pPr>
        <w:widowControl/>
        <w:rPr>
          <w:szCs w:val="24"/>
          <w:lang w:eastAsia="en-US"/>
        </w:rPr>
      </w:pPr>
      <w:r w:rsidRPr="0035184E">
        <w:rPr>
          <w:szCs w:val="24"/>
          <w:lang w:eastAsia="en-US"/>
        </w:rPr>
        <w:br w:type="page"/>
      </w:r>
    </w:p>
    <w:p w14:paraId="0413502A" w14:textId="7FD58208"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(39)</w:t>
      </w:r>
      <w:r w:rsidRPr="0035184E">
        <w:rPr>
          <w:szCs w:val="24"/>
          <w:lang w:eastAsia="en-US"/>
        </w:rPr>
        <w:tab/>
        <w:t>Komission olisi hyväksyttävä välittömästi sovellettavia täytäntöönpanosäädöksiä, kun tämä on tarpeen asianmukaisesti perustelluissa erittäin kiireellisissä tapauksissa, jotka liittyvät unionin pakkolisenssin myöntämiseen, muuttamiseen tai kumoamiseen taikka korvauksen määrittämiseen.</w:t>
      </w:r>
    </w:p>
    <w:p w14:paraId="73F7171F" w14:textId="6FB74DC0" w:rsidR="00002669" w:rsidRPr="0035184E" w:rsidRDefault="00002669" w:rsidP="00002669">
      <w:pPr>
        <w:spacing w:before="120" w:after="120" w:line="360" w:lineRule="auto"/>
        <w:ind w:left="850" w:hanging="850"/>
        <w:rPr>
          <w:b/>
          <w:szCs w:val="24"/>
          <w:lang w:eastAsia="en-US"/>
        </w:rPr>
      </w:pPr>
      <w:r w:rsidRPr="0035184E">
        <w:rPr>
          <w:szCs w:val="24"/>
          <w:lang w:eastAsia="en-US"/>
        </w:rPr>
        <w:t>(40)</w:t>
      </w:r>
      <w:r w:rsidRPr="0035184E">
        <w:rPr>
          <w:szCs w:val="24"/>
          <w:lang w:eastAsia="en-US"/>
        </w:rPr>
        <w:tab/>
        <w:t>Kriisinhallintaan tarkoitettu unionin pakkolisensointi on</w:t>
      </w:r>
      <w:r w:rsidRPr="0035184E">
        <w:rPr>
          <w:b/>
          <w:i/>
          <w:szCs w:val="24"/>
          <w:lang w:eastAsia="en-US"/>
        </w:rPr>
        <w:t xml:space="preserve"> viimeinen</w:t>
      </w:r>
      <w:r w:rsidRPr="0035184E">
        <w:rPr>
          <w:szCs w:val="24"/>
          <w:lang w:eastAsia="en-US"/>
        </w:rPr>
        <w:t xml:space="preserve"> väline, jota käytetään vain poikkeuksellisissa olosuhteissa. Arviointi olisi sen vuoksi suoritettava vain, jos komissio on myöntänyt unionin pakkolisenssin. Arviointikertomus olisi toimitettava viimeistään unionin pakkolisenssin myöntämistä seuraavan kolmannen vuoden viimeisenä päivänä, jotta tätä asetusta voidaan arvioida asianmukaisesti ja riittävästi.</w:t>
      </w:r>
      <w:r w:rsidR="00E9517E" w:rsidRPr="0035184E">
        <w:rPr>
          <w:b/>
          <w:szCs w:val="24"/>
          <w:lang w:eastAsia="en-US"/>
        </w:rPr>
        <w:t xml:space="preserve"> [tark. 23]</w:t>
      </w:r>
    </w:p>
    <w:p w14:paraId="1D15A0E1" w14:textId="77777777" w:rsidR="00747C64" w:rsidRPr="0035184E" w:rsidRDefault="00747C64">
      <w:pPr>
        <w:widowControl/>
        <w:rPr>
          <w:b/>
          <w:i/>
          <w:szCs w:val="24"/>
          <w:lang w:eastAsia="en-US"/>
        </w:rPr>
      </w:pPr>
      <w:r w:rsidRPr="0035184E">
        <w:rPr>
          <w:b/>
          <w:i/>
          <w:szCs w:val="24"/>
          <w:lang w:eastAsia="en-US"/>
        </w:rPr>
        <w:br w:type="page"/>
      </w:r>
    </w:p>
    <w:p w14:paraId="693F057B" w14:textId="05D37AAB" w:rsidR="00002669" w:rsidRPr="0035184E" w:rsidRDefault="00002669" w:rsidP="00002669">
      <w:pPr>
        <w:spacing w:before="120" w:after="120" w:line="360" w:lineRule="auto"/>
        <w:ind w:left="850" w:hanging="850"/>
        <w:rPr>
          <w:b/>
          <w:szCs w:val="24"/>
          <w:lang w:eastAsia="en-US"/>
        </w:rPr>
      </w:pPr>
      <w:r w:rsidRPr="0035184E">
        <w:rPr>
          <w:b/>
          <w:i/>
          <w:szCs w:val="24"/>
          <w:lang w:eastAsia="en-US"/>
        </w:rPr>
        <w:lastRenderedPageBreak/>
        <w:t>(40</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Vaikka liitettä on päivitettävä mahdollisilla tulevilla hätä- tai kriisivaihetta koskevilla säädöksillä, komission olisi kuitenkin seurattava tilannetta ja arvioitava, onko liitteessä oleva luettelo saatettu asianmukaisesti ajan tasalle. Jos näyttää siltä, että luettelo ei ole enää ajan tasalla, komission olisi arvioitava sen seurauksia. Komission olisi joka tapauksessa toimitettava Euroopan parlamentille ja neuvostolle arvionsa ja liitettävä siihen tarvittaessa lainsäädäntöehdotuksia tämän liitteen muuttamiseksi. Vaikka komission olisi tehtävä tämä arviointi kahden vuoden välein tämän asetuksen voimaantulopäivästä, odotetaan, että nykyisen Euroopan ja maailmanlaajuisen tilanteen nopeiden muutoksien vuoksi komission olisi tehtävä kyseinen arviointi ilman aiheetonta viivytystä, jos yleiseen turvallisuuteen tai kansalliseen turvallisuuteen kohdistuu poikkeuksellisia uhkia.</w:t>
      </w:r>
      <w:r w:rsidR="00E9517E" w:rsidRPr="0035184E">
        <w:rPr>
          <w:b/>
          <w:szCs w:val="24"/>
          <w:lang w:eastAsia="en-US"/>
        </w:rPr>
        <w:t xml:space="preserve"> [tark. 24]</w:t>
      </w:r>
    </w:p>
    <w:p w14:paraId="31C23E63"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(41)</w:t>
      </w:r>
      <w:r w:rsidRPr="0035184E">
        <w:rPr>
          <w:szCs w:val="24"/>
          <w:lang w:eastAsia="en-US"/>
        </w:rPr>
        <w:tab/>
        <w:t>Koska tarvitaan tietty aika sen varmistamiseksi, että unionin pakkolisensointijärjestelmän moitteetonta toimintaa koskeva kehys on käytössä, tämän asetuksen soveltamista olisi lykättävä,</w:t>
      </w:r>
    </w:p>
    <w:p w14:paraId="0DE877E5" w14:textId="77777777" w:rsidR="00747C64" w:rsidRPr="0035184E" w:rsidRDefault="00747C64">
      <w:pPr>
        <w:widowControl/>
        <w:rPr>
          <w:b/>
          <w:i/>
          <w:szCs w:val="24"/>
          <w:lang w:eastAsia="en-US"/>
        </w:rPr>
      </w:pPr>
      <w:r w:rsidRPr="0035184E">
        <w:rPr>
          <w:b/>
          <w:i/>
          <w:szCs w:val="24"/>
          <w:lang w:eastAsia="en-US"/>
        </w:rPr>
        <w:br w:type="page"/>
      </w:r>
    </w:p>
    <w:p w14:paraId="03E03BBA" w14:textId="61C99866" w:rsidR="00002669" w:rsidRPr="0035184E" w:rsidRDefault="00002669" w:rsidP="00002669">
      <w:pPr>
        <w:spacing w:before="120" w:after="120" w:line="360" w:lineRule="auto"/>
        <w:ind w:left="850" w:hanging="850"/>
        <w:rPr>
          <w:b/>
          <w:szCs w:val="24"/>
          <w:lang w:eastAsia="en-US"/>
        </w:rPr>
      </w:pPr>
      <w:r w:rsidRPr="0035184E">
        <w:rPr>
          <w:b/>
          <w:i/>
          <w:szCs w:val="24"/>
          <w:lang w:eastAsia="en-US"/>
        </w:rPr>
        <w:lastRenderedPageBreak/>
        <w:t>(41</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Koska jäsenvaltiot eivät voi EU:n hajanaisen pakkolisensoinnin ja kansallisen pakkolisensoinnin riittämättömän alueellisen soveltamisalan vuoksi saavuttaa kunnolla tämän asetuksen tavoitetta, joka on kriisin kannalta olennaisten patentoitujen tuotteiden saatavuuden varmistaminen sisämarkkinoiden häiriöihin puuttumiseksi, vaan se voidaan tarvittavan ratkaisun laajuuden ja vaikutusten vuoksi saavuttaa paremmin unionin tasolla, unioni voi toteuttaa Euroopan unionista tehdyn sopimuksen 5 artiklassa asetetun toissijaisuusperiaatteen mukaisia toimenpiteitä. Mainitussa artiklassa vahvistetun suhteellisuusperiaatteen mukaisesti tässä asetuksessa ei ylitetä sitä, mikä on tarpeen kyseisten tavoitteiden saavuttamiseksi.</w:t>
      </w:r>
      <w:r w:rsidR="00E9517E" w:rsidRPr="0035184E">
        <w:rPr>
          <w:b/>
          <w:szCs w:val="24"/>
          <w:lang w:eastAsia="en-US"/>
        </w:rPr>
        <w:t xml:space="preserve"> [tark. 25]</w:t>
      </w:r>
    </w:p>
    <w:p w14:paraId="4C60074A" w14:textId="77777777" w:rsidR="00002669" w:rsidRPr="0035184E" w:rsidRDefault="00002669" w:rsidP="00002669">
      <w:pPr>
        <w:keepNext/>
        <w:widowControl/>
        <w:spacing w:before="120" w:after="120" w:line="360" w:lineRule="auto"/>
        <w:rPr>
          <w:szCs w:val="24"/>
          <w:lang w:eastAsia="en-US"/>
        </w:rPr>
      </w:pPr>
      <w:r w:rsidRPr="0035184E">
        <w:rPr>
          <w:szCs w:val="24"/>
          <w:lang w:eastAsia="en-US"/>
        </w:rPr>
        <w:t>OVAT HYVÄKSYNEET TÄMÄN ASETUKSEN:</w:t>
      </w:r>
    </w:p>
    <w:p w14:paraId="4AAC0F5C" w14:textId="77777777" w:rsidR="00747C64" w:rsidRPr="0035184E" w:rsidRDefault="00747C64">
      <w:pPr>
        <w:widowControl/>
        <w:rPr>
          <w:szCs w:val="24"/>
          <w:lang w:eastAsia="en-US"/>
        </w:rPr>
      </w:pPr>
      <w:r w:rsidRPr="0035184E">
        <w:rPr>
          <w:szCs w:val="24"/>
          <w:lang w:eastAsia="en-US"/>
        </w:rPr>
        <w:br w:type="page"/>
      </w:r>
    </w:p>
    <w:p w14:paraId="1B048EFB" w14:textId="2A4C42D1" w:rsidR="00002669" w:rsidRPr="0035184E" w:rsidRDefault="00002669" w:rsidP="00002669">
      <w:pPr>
        <w:spacing w:before="120" w:after="120" w:line="360" w:lineRule="auto"/>
        <w:jc w:val="center"/>
        <w:rPr>
          <w:szCs w:val="24"/>
          <w:lang w:eastAsia="en-US"/>
        </w:rPr>
      </w:pPr>
      <w:r w:rsidRPr="0035184E">
        <w:rPr>
          <w:szCs w:val="24"/>
          <w:lang w:eastAsia="en-US"/>
        </w:rPr>
        <w:lastRenderedPageBreak/>
        <w:t xml:space="preserve">1 artikla </w:t>
      </w:r>
      <w:r w:rsidRPr="0035184E">
        <w:rPr>
          <w:szCs w:val="24"/>
          <w:lang w:eastAsia="en-US"/>
        </w:rPr>
        <w:br/>
        <w:t>Kohde</w:t>
      </w:r>
    </w:p>
    <w:p w14:paraId="18EDF8A5" w14:textId="2A29BA38" w:rsidR="00002669" w:rsidRPr="0035184E" w:rsidRDefault="00002669" w:rsidP="00002669">
      <w:pPr>
        <w:spacing w:before="120" w:after="120" w:line="360" w:lineRule="auto"/>
        <w:rPr>
          <w:b/>
          <w:szCs w:val="24"/>
          <w:lang w:eastAsia="en-US"/>
        </w:rPr>
      </w:pPr>
      <w:r w:rsidRPr="0035184E">
        <w:rPr>
          <w:szCs w:val="24"/>
          <w:lang w:eastAsia="en-US"/>
        </w:rPr>
        <w:t xml:space="preserve">Tämän asetuksen tavoitteena on varmistaa, että </w:t>
      </w:r>
      <w:r w:rsidRPr="0035184E">
        <w:rPr>
          <w:strike/>
          <w:szCs w:val="24"/>
          <w:lang w:eastAsia="en-US"/>
        </w:rPr>
        <w:t>unionilla on kriisitilanteissa mahdollisuus saada kriisin kannalta olennaisia tuotteita. Tätä varten</w:t>
      </w:r>
      <w:r w:rsidRPr="0035184E">
        <w:rPr>
          <w:b/>
          <w:i/>
          <w:szCs w:val="24"/>
          <w:lang w:eastAsia="en-US"/>
        </w:rPr>
        <w:t>väliaikainen ja muu kuin yksinomainen unionin pakollinen lisenssi voidaan myöntää yleisen edun suojelemiseksi unionissa esiintyvien rajat ylittävien kriisi- tai hätätilanteiden yhteydessä.</w:t>
      </w:r>
      <w:r w:rsidRPr="0035184E">
        <w:rPr>
          <w:szCs w:val="24"/>
          <w:lang w:eastAsia="en-US"/>
        </w:rPr>
        <w:t xml:space="preserve"> Tässä asetuksessa vahvistetaan säännöt menettelystä ja edellytyksistä, joita sovelletaan myönnettäessä</w:t>
      </w:r>
      <w:r w:rsidRPr="0035184E">
        <w:rPr>
          <w:b/>
          <w:i/>
          <w:szCs w:val="24"/>
          <w:lang w:eastAsia="en-US"/>
        </w:rPr>
        <w:t xml:space="preserve"> viimeisenä keinona</w:t>
      </w:r>
      <w:r w:rsidRPr="0035184E">
        <w:rPr>
          <w:szCs w:val="24"/>
          <w:lang w:eastAsia="en-US"/>
        </w:rPr>
        <w:t xml:space="preserve"> unionin kriisi- tai hätämekanismin yhteydessä unionin pakkolisenssi teollis- ja tekijänoikeuksille, jotka ovat tarpeen kriisin kannalta olennaisten tuotteiden toimittamiseksi jäsenvaltioille.</w:t>
      </w:r>
      <w:r w:rsidRPr="0035184E">
        <w:rPr>
          <w:b/>
          <w:i/>
          <w:szCs w:val="24"/>
          <w:lang w:eastAsia="en-US"/>
        </w:rPr>
        <w:t xml:space="preserve"> Jos oikeudenhaltija ja lisenssinsaaja eivät ole päässeet neljän viikon kuluessa etukäteen vapaaehtoiseen sopimukseen, komissio voi myöntää unionin pakkolisenssin.</w:t>
      </w:r>
      <w:r w:rsidR="00E9517E" w:rsidRPr="0035184E">
        <w:rPr>
          <w:b/>
          <w:szCs w:val="24"/>
          <w:lang w:eastAsia="en-US"/>
        </w:rPr>
        <w:t xml:space="preserve"> [tark. 26]</w:t>
      </w:r>
    </w:p>
    <w:p w14:paraId="43DE3A75" w14:textId="77777777" w:rsidR="00747C64" w:rsidRPr="0035184E" w:rsidRDefault="00747C64">
      <w:pPr>
        <w:widowControl/>
        <w:rPr>
          <w:szCs w:val="24"/>
          <w:lang w:eastAsia="en-US"/>
        </w:rPr>
      </w:pPr>
      <w:r w:rsidRPr="0035184E">
        <w:rPr>
          <w:szCs w:val="24"/>
          <w:lang w:eastAsia="en-US"/>
        </w:rPr>
        <w:br w:type="page"/>
      </w:r>
    </w:p>
    <w:p w14:paraId="7C689406" w14:textId="45D6288B" w:rsidR="00002669" w:rsidRPr="0035184E" w:rsidRDefault="00002669" w:rsidP="00002669">
      <w:pPr>
        <w:spacing w:before="120" w:after="120" w:line="360" w:lineRule="auto"/>
        <w:jc w:val="center"/>
        <w:rPr>
          <w:szCs w:val="24"/>
          <w:lang w:eastAsia="en-US"/>
        </w:rPr>
      </w:pPr>
      <w:r w:rsidRPr="0035184E">
        <w:rPr>
          <w:szCs w:val="24"/>
          <w:lang w:eastAsia="en-US"/>
        </w:rPr>
        <w:lastRenderedPageBreak/>
        <w:t xml:space="preserve">2 artikla </w:t>
      </w:r>
      <w:r w:rsidRPr="0035184E">
        <w:rPr>
          <w:szCs w:val="24"/>
          <w:lang w:eastAsia="en-US"/>
        </w:rPr>
        <w:br/>
        <w:t>Soveltamisala</w:t>
      </w:r>
    </w:p>
    <w:p w14:paraId="5303B253"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Tällä asetuksella vahvistetaan unionin pakkolisensointi seuraavien yhdessä tai useammassa jäsenvaltiossa voimassa olevien teollis- ja tekijänoikeuksien osalta:</w:t>
      </w:r>
    </w:p>
    <w:p w14:paraId="4FDCF5A4"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patentit, mukaan lukien julkaistut patenttihakemukset;</w:t>
      </w:r>
    </w:p>
    <w:p w14:paraId="6AC86619"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hyödyllisyysmallit; tai</w:t>
      </w:r>
    </w:p>
    <w:p w14:paraId="2501BEE6"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c)</w:t>
      </w:r>
      <w:r w:rsidRPr="0035184E">
        <w:rPr>
          <w:szCs w:val="24"/>
          <w:lang w:eastAsia="en-US"/>
        </w:rPr>
        <w:tab/>
        <w:t>lisäsuojatodistukset.</w:t>
      </w:r>
    </w:p>
    <w:p w14:paraId="4F055419"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Tämä asetus ei vaikuta muuhun tekijänoikeutta ja lähioikeuksia koskevaan unionin oikeuteen, mukaan lukien direktiivi 2001/29/EY, direktiivi 2009/24/EY ja tietokantojen oikeudellisesta suojasta annetun direktiivin 96/9/EY mukaiset sui generis -oikeudet.</w:t>
      </w:r>
    </w:p>
    <w:p w14:paraId="16B57463" w14:textId="77777777" w:rsidR="00747C64" w:rsidRPr="0035184E" w:rsidRDefault="00747C64">
      <w:pPr>
        <w:widowControl/>
        <w:rPr>
          <w:szCs w:val="24"/>
          <w:lang w:eastAsia="en-US"/>
        </w:rPr>
      </w:pPr>
      <w:r w:rsidRPr="0035184E">
        <w:rPr>
          <w:szCs w:val="24"/>
          <w:lang w:eastAsia="en-US"/>
        </w:rPr>
        <w:br w:type="page"/>
      </w:r>
    </w:p>
    <w:p w14:paraId="1A78150E" w14:textId="3F756BCD" w:rsidR="00002669" w:rsidRPr="0035184E" w:rsidRDefault="00002669" w:rsidP="00002669">
      <w:pPr>
        <w:spacing w:before="120" w:after="120" w:line="360" w:lineRule="auto"/>
        <w:jc w:val="center"/>
        <w:rPr>
          <w:szCs w:val="24"/>
          <w:lang w:eastAsia="en-US"/>
        </w:rPr>
      </w:pPr>
      <w:r w:rsidRPr="0035184E">
        <w:rPr>
          <w:szCs w:val="24"/>
          <w:lang w:eastAsia="en-US"/>
        </w:rPr>
        <w:lastRenderedPageBreak/>
        <w:t>3 artikla</w:t>
      </w:r>
      <w:r w:rsidRPr="0035184E">
        <w:rPr>
          <w:szCs w:val="24"/>
          <w:lang w:eastAsia="en-US"/>
        </w:rPr>
        <w:br/>
        <w:t>Määritelmät</w:t>
      </w:r>
    </w:p>
    <w:p w14:paraId="0BCC88FD" w14:textId="77777777" w:rsidR="00002669" w:rsidRPr="0035184E" w:rsidRDefault="00002669" w:rsidP="00002669">
      <w:pPr>
        <w:spacing w:before="120" w:after="120" w:line="360" w:lineRule="auto"/>
        <w:rPr>
          <w:szCs w:val="24"/>
          <w:lang w:eastAsia="en-US"/>
        </w:rPr>
      </w:pPr>
      <w:r w:rsidRPr="0035184E">
        <w:rPr>
          <w:szCs w:val="24"/>
          <w:lang w:eastAsia="en-US"/>
        </w:rPr>
        <w:t>Tässä asetuksessa tarkoitetaan:</w:t>
      </w:r>
    </w:p>
    <w:p w14:paraId="40B00FA7" w14:textId="470DBACE" w:rsidR="00002669" w:rsidRPr="0035184E" w:rsidRDefault="00002669" w:rsidP="00002669">
      <w:pPr>
        <w:spacing w:before="120" w:after="120" w:line="360" w:lineRule="auto"/>
        <w:ind w:left="850" w:hanging="850"/>
        <w:rPr>
          <w:b/>
          <w:szCs w:val="24"/>
          <w:lang w:eastAsia="en-US"/>
        </w:rPr>
      </w:pPr>
      <w:r w:rsidRPr="0035184E">
        <w:rPr>
          <w:b/>
          <w:i/>
          <w:szCs w:val="24"/>
          <w:lang w:eastAsia="en-US"/>
        </w:rPr>
        <w:t>-a)</w:t>
      </w:r>
      <w:r w:rsidRPr="0035184E">
        <w:rPr>
          <w:szCs w:val="24"/>
          <w:lang w:eastAsia="en-US"/>
        </w:rPr>
        <w:tab/>
      </w:r>
      <w:r w:rsidRPr="0035184E">
        <w:rPr>
          <w:b/>
          <w:i/>
          <w:szCs w:val="24"/>
          <w:lang w:eastAsia="en-US"/>
        </w:rPr>
        <w:t>’kriisi- tai hätätilavaiheella’ tämän asetuksen liitteessä lueteltua soveltuvaa kriisi- tai hätätilavaihetta, joka on käynnistetty tai julistettu kyseisessä liitteessä asetetun unionin kriisi- tai hätämekanismin yhteydessä jonkin liitteeseen sisältyvän unionin säädöksen mukaisesti;</w:t>
      </w:r>
      <w:r w:rsidR="00E9517E" w:rsidRPr="0035184E">
        <w:rPr>
          <w:b/>
          <w:szCs w:val="24"/>
          <w:lang w:eastAsia="en-US"/>
        </w:rPr>
        <w:t xml:space="preserve"> [tark. 27]</w:t>
      </w:r>
    </w:p>
    <w:p w14:paraId="3D5546EB" w14:textId="397592C0" w:rsidR="00002669" w:rsidRPr="0035184E" w:rsidRDefault="00002669" w:rsidP="00002669">
      <w:pPr>
        <w:spacing w:before="120" w:after="120" w:line="360" w:lineRule="auto"/>
        <w:ind w:left="850" w:hanging="850"/>
        <w:rPr>
          <w:b/>
          <w:szCs w:val="24"/>
          <w:lang w:eastAsia="en-US"/>
        </w:rPr>
      </w:pPr>
      <w:r w:rsidRPr="0035184E">
        <w:rPr>
          <w:szCs w:val="24"/>
          <w:lang w:eastAsia="en-US"/>
        </w:rPr>
        <w:t>a)</w:t>
      </w:r>
      <w:r w:rsidRPr="0035184E">
        <w:rPr>
          <w:szCs w:val="24"/>
          <w:lang w:eastAsia="en-US"/>
        </w:rPr>
        <w:tab/>
        <w:t>’kriisin kannalta olennaisilla tuotteilla’ tuotteita tai prosesseja, jotka ovat välttämättömiä kriisiin tai hätätilaan reagoimiseksi tai kriisin tai hätätilanteen vaikutusten lieventämiseksi unionissa</w:t>
      </w:r>
      <w:r w:rsidRPr="0035184E">
        <w:rPr>
          <w:b/>
          <w:i/>
          <w:szCs w:val="24"/>
          <w:lang w:eastAsia="en-US"/>
        </w:rPr>
        <w:t xml:space="preserve"> ja joiden osalta pakkolisenssin myöntäminen on ainoa keino varmistaa tällaisten tuotteiden tai prosessien riittävä ja oikea-aikainen saatavuus ja toimitus, 6 artiklan mukaisesti neuvoa-antavan elimen ohjauksessa tehdyn komission määritelmän mukaan</w:t>
      </w:r>
      <w:r w:rsidRPr="0035184E">
        <w:rPr>
          <w:szCs w:val="24"/>
          <w:lang w:eastAsia="en-US"/>
        </w:rPr>
        <w:t>;</w:t>
      </w:r>
      <w:r w:rsidR="00E9517E" w:rsidRPr="0035184E">
        <w:rPr>
          <w:b/>
          <w:szCs w:val="24"/>
          <w:lang w:eastAsia="en-US"/>
        </w:rPr>
        <w:t xml:space="preserve"> [tark. 28]</w:t>
      </w:r>
    </w:p>
    <w:p w14:paraId="0B8E89A1"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b)</w:t>
      </w:r>
      <w:r w:rsidRPr="0035184E">
        <w:rPr>
          <w:szCs w:val="24"/>
          <w:lang w:eastAsia="en-US"/>
        </w:rPr>
        <w:tab/>
        <w:t>’asiaankuuluvilla toimilla’ valmistusta, käyttöä, myytäväksi tarjoamista, myyntiä tai maahantuontia;</w:t>
      </w:r>
    </w:p>
    <w:p w14:paraId="62E98A34" w14:textId="77777777" w:rsidR="00747C64" w:rsidRPr="0035184E" w:rsidRDefault="00747C64">
      <w:pPr>
        <w:widowControl/>
        <w:rPr>
          <w:szCs w:val="24"/>
          <w:lang w:eastAsia="en-US"/>
        </w:rPr>
      </w:pPr>
      <w:r w:rsidRPr="0035184E">
        <w:rPr>
          <w:szCs w:val="24"/>
          <w:lang w:eastAsia="en-US"/>
        </w:rPr>
        <w:br w:type="page"/>
      </w:r>
    </w:p>
    <w:p w14:paraId="76429A4F" w14:textId="4A3EB66F"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c)</w:t>
      </w:r>
      <w:r w:rsidRPr="0035184E">
        <w:rPr>
          <w:szCs w:val="24"/>
          <w:lang w:eastAsia="en-US"/>
        </w:rPr>
        <w:tab/>
        <w:t>’oikeudenhaltijalla’ minkä tahansa 2 artiklan 1 kohdassa tarkoitetun teollis- ja tekijänoikeuden haltijaa;</w:t>
      </w:r>
    </w:p>
    <w:p w14:paraId="7426CB12"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d)</w:t>
      </w:r>
      <w:r w:rsidRPr="0035184E">
        <w:rPr>
          <w:szCs w:val="24"/>
          <w:lang w:eastAsia="en-US"/>
        </w:rPr>
        <w:tab/>
        <w:t>’suojatulla keksinnöllä’ mitä tahansa keksintöä, joka on suojattu millä tahansa 2 artiklan 1 kohdassa tarkoitetulla teollis- ja tekijänoikeudella;</w:t>
      </w:r>
    </w:p>
    <w:p w14:paraId="0F4973D8"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e)</w:t>
      </w:r>
      <w:r w:rsidRPr="0035184E">
        <w:rPr>
          <w:szCs w:val="24"/>
          <w:lang w:eastAsia="en-US"/>
        </w:rPr>
        <w:tab/>
        <w:t>’unionin pakkolisenssillä’ pakkolisenssiä, jonka komissio on myöntänyt kriisin kannalta olennaisiin tuotteisiin liittyvän suojatun keksinnön hyödyntämiseksi mitä tahansa asiaankuuluvia toimia varten unionissa;</w:t>
      </w:r>
    </w:p>
    <w:p w14:paraId="0FEDD427"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f)</w:t>
      </w:r>
      <w:r w:rsidRPr="0035184E">
        <w:rPr>
          <w:szCs w:val="24"/>
          <w:lang w:eastAsia="en-US"/>
        </w:rPr>
        <w:tab/>
        <w:t>’tulliviranomaisilla’ Euroopan parlamentin ja neuvoston asetuksen (EU) N:o 952/2013</w:t>
      </w:r>
      <w:r w:rsidRPr="0035184E">
        <w:rPr>
          <w:szCs w:val="24"/>
          <w:vertAlign w:val="superscript"/>
          <w:lang w:eastAsia="en-US"/>
        </w:rPr>
        <w:footnoteReference w:id="14"/>
      </w:r>
      <w:r w:rsidRPr="0035184E">
        <w:rPr>
          <w:szCs w:val="24"/>
          <w:lang w:eastAsia="en-US"/>
        </w:rPr>
        <w:t xml:space="preserve"> 5 artiklan 1 alakohdassa tarkoitettuja tulliviranomaisia.</w:t>
      </w:r>
    </w:p>
    <w:p w14:paraId="31F095DD" w14:textId="77777777" w:rsidR="00002669" w:rsidRPr="0035184E" w:rsidRDefault="00002669" w:rsidP="00002669">
      <w:pPr>
        <w:spacing w:before="120" w:after="120" w:line="360" w:lineRule="auto"/>
        <w:jc w:val="center"/>
        <w:rPr>
          <w:szCs w:val="24"/>
          <w:lang w:eastAsia="en-US"/>
        </w:rPr>
      </w:pPr>
      <w:r w:rsidRPr="0035184E">
        <w:rPr>
          <w:szCs w:val="24"/>
          <w:lang w:eastAsia="en-US"/>
        </w:rPr>
        <w:t>4 artikla</w:t>
      </w:r>
      <w:r w:rsidRPr="0035184E">
        <w:rPr>
          <w:szCs w:val="24"/>
          <w:lang w:eastAsia="en-US"/>
        </w:rPr>
        <w:br/>
        <w:t>Unionin pakkolisenssi</w:t>
      </w:r>
    </w:p>
    <w:p w14:paraId="75B213E0" w14:textId="5F5512B3" w:rsidR="00002669" w:rsidRPr="0035184E" w:rsidRDefault="00002669" w:rsidP="00002669">
      <w:pPr>
        <w:spacing w:before="120" w:after="120" w:line="360" w:lineRule="auto"/>
        <w:rPr>
          <w:b/>
          <w:szCs w:val="24"/>
          <w:lang w:eastAsia="en-US"/>
        </w:rPr>
      </w:pPr>
      <w:r w:rsidRPr="0035184E">
        <w:rPr>
          <w:szCs w:val="24"/>
          <w:lang w:eastAsia="en-US"/>
        </w:rPr>
        <w:t>Komissio voi myöntää unionin pakkolisenssin</w:t>
      </w:r>
      <w:r w:rsidRPr="0035184E">
        <w:rPr>
          <w:strike/>
          <w:szCs w:val="24"/>
          <w:lang w:eastAsia="en-US"/>
        </w:rPr>
        <w:t>, jos jokin tämän asetuksen liitteeseen sisältyvä</w:t>
      </w:r>
      <w:r w:rsidRPr="0035184E">
        <w:rPr>
          <w:szCs w:val="24"/>
          <w:lang w:eastAsia="en-US"/>
        </w:rPr>
        <w:t xml:space="preserve"> kriisi- tai </w:t>
      </w:r>
      <w:r w:rsidRPr="0035184E">
        <w:rPr>
          <w:strike/>
          <w:szCs w:val="24"/>
          <w:lang w:eastAsia="en-US"/>
        </w:rPr>
        <w:t>hätätilavaihe on otettu käyttöön tai julistettu jonkin kyseiseen liitteeseen sisältyvän unionin säädöksen mukaisesti</w:t>
      </w:r>
      <w:r w:rsidRPr="0035184E">
        <w:rPr>
          <w:b/>
          <w:i/>
          <w:szCs w:val="24"/>
          <w:lang w:eastAsia="en-US"/>
        </w:rPr>
        <w:t>hätätilavaiheessa, jos oikeudenhaltijan ja mahdollisen lisenssinsaajan välillä ei ole päästy vapaaehtoiseen sopimukseen kriisin kannalta olennaisten tuotteiden tarjonnan varmistamiseksi neljän viikon kuluessa</w:t>
      </w:r>
      <w:r w:rsidRPr="0035184E">
        <w:rPr>
          <w:szCs w:val="24"/>
          <w:lang w:eastAsia="en-US"/>
        </w:rPr>
        <w:t>.</w:t>
      </w:r>
      <w:r w:rsidR="00E9517E" w:rsidRPr="0035184E">
        <w:rPr>
          <w:b/>
          <w:szCs w:val="24"/>
          <w:lang w:eastAsia="en-US"/>
        </w:rPr>
        <w:t xml:space="preserve"> [tark. 29]</w:t>
      </w:r>
    </w:p>
    <w:p w14:paraId="0CCF7F25" w14:textId="77777777" w:rsidR="00747C64" w:rsidRPr="0035184E" w:rsidRDefault="00747C64">
      <w:pPr>
        <w:widowControl/>
        <w:rPr>
          <w:szCs w:val="24"/>
          <w:lang w:eastAsia="en-US"/>
        </w:rPr>
      </w:pPr>
      <w:r w:rsidRPr="0035184E">
        <w:rPr>
          <w:szCs w:val="24"/>
          <w:lang w:eastAsia="en-US"/>
        </w:rPr>
        <w:br w:type="page"/>
      </w:r>
    </w:p>
    <w:p w14:paraId="4BB17B59" w14:textId="3467CA7A" w:rsidR="00002669" w:rsidRPr="0035184E" w:rsidRDefault="00002669" w:rsidP="00002669">
      <w:pPr>
        <w:spacing w:before="120" w:after="120" w:line="360" w:lineRule="auto"/>
        <w:jc w:val="center"/>
        <w:rPr>
          <w:szCs w:val="24"/>
          <w:lang w:eastAsia="en-US"/>
        </w:rPr>
      </w:pPr>
      <w:r w:rsidRPr="0035184E">
        <w:rPr>
          <w:szCs w:val="24"/>
          <w:lang w:eastAsia="en-US"/>
        </w:rPr>
        <w:lastRenderedPageBreak/>
        <w:t>5 artikla</w:t>
      </w:r>
      <w:r w:rsidRPr="0035184E">
        <w:rPr>
          <w:szCs w:val="24"/>
          <w:lang w:eastAsia="en-US"/>
        </w:rPr>
        <w:br/>
        <w:t>Unionin pakkolisenssin yleiset ehdot</w:t>
      </w:r>
    </w:p>
    <w:p w14:paraId="72D5F2A6" w14:textId="247EDF65" w:rsidR="00002669" w:rsidRPr="0035184E" w:rsidRDefault="00002669" w:rsidP="00002669">
      <w:pPr>
        <w:spacing w:before="120" w:after="120" w:line="360" w:lineRule="auto"/>
        <w:ind w:left="850" w:hanging="850"/>
        <w:rPr>
          <w:b/>
          <w:szCs w:val="24"/>
          <w:lang w:eastAsia="en-US"/>
        </w:rPr>
      </w:pPr>
      <w:r w:rsidRPr="0035184E">
        <w:rPr>
          <w:szCs w:val="24"/>
          <w:lang w:eastAsia="en-US"/>
        </w:rPr>
        <w:t>1.</w:t>
      </w:r>
      <w:r w:rsidRPr="0035184E">
        <w:rPr>
          <w:szCs w:val="24"/>
          <w:lang w:eastAsia="en-US"/>
        </w:rPr>
        <w:tab/>
        <w:t>Unionin pakkolisenssin</w:t>
      </w:r>
      <w:r w:rsidRPr="0035184E">
        <w:rPr>
          <w:b/>
          <w:i/>
          <w:szCs w:val="24"/>
          <w:lang w:eastAsia="en-US"/>
        </w:rPr>
        <w:t>, jonka komissio voi myöntää 4 artiklan mukaisesti, on 10</w:t>
      </w:r>
      <w:r w:rsidR="00747C64" w:rsidRPr="0035184E">
        <w:rPr>
          <w:b/>
          <w:i/>
          <w:szCs w:val="24"/>
          <w:lang w:eastAsia="en-US"/>
        </w:rPr>
        <w:t> </w:t>
      </w:r>
      <w:r w:rsidRPr="0035184E">
        <w:rPr>
          <w:b/>
          <w:i/>
          <w:szCs w:val="24"/>
          <w:lang w:eastAsia="en-US"/>
        </w:rPr>
        <w:t>artiklan mukaisista velvoitteista huolimatta</w:t>
      </w:r>
      <w:r w:rsidRPr="0035184E">
        <w:rPr>
          <w:strike/>
          <w:szCs w:val="24"/>
          <w:lang w:eastAsia="en-US"/>
        </w:rPr>
        <w:t xml:space="preserve"> on</w:t>
      </w:r>
      <w:r w:rsidRPr="0035184E">
        <w:rPr>
          <w:szCs w:val="24"/>
          <w:lang w:eastAsia="en-US"/>
        </w:rPr>
        <w:t xml:space="preserve"> täytettävä seuraavat ehdot:</w:t>
      </w:r>
      <w:r w:rsidR="00E9517E" w:rsidRPr="0035184E">
        <w:rPr>
          <w:b/>
          <w:szCs w:val="24"/>
          <w:lang w:eastAsia="en-US"/>
        </w:rPr>
        <w:t xml:space="preserve"> [tark. 30]</w:t>
      </w:r>
    </w:p>
    <w:p w14:paraId="14CACB09"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sen on oltava yksinoikeudeton eikä se saa olla luovutettavissa, paitsi sen yrityksen osan tai liikearvon mukana, jolle pakkolisenssi on myönnetty;</w:t>
      </w:r>
    </w:p>
    <w:p w14:paraId="42DBCE25" w14:textId="02043DA7" w:rsidR="00002669" w:rsidRPr="0035184E" w:rsidRDefault="00002669" w:rsidP="00002669">
      <w:pPr>
        <w:spacing w:before="120" w:after="120" w:line="360" w:lineRule="auto"/>
        <w:ind w:left="1416" w:hanging="566"/>
        <w:rPr>
          <w:b/>
          <w:szCs w:val="24"/>
          <w:lang w:eastAsia="en-US"/>
        </w:rPr>
      </w:pPr>
      <w:r w:rsidRPr="0035184E">
        <w:rPr>
          <w:szCs w:val="24"/>
          <w:lang w:eastAsia="en-US"/>
        </w:rPr>
        <w:t>b)</w:t>
      </w:r>
      <w:r w:rsidRPr="0035184E">
        <w:rPr>
          <w:szCs w:val="24"/>
          <w:lang w:eastAsia="en-US"/>
        </w:rPr>
        <w:tab/>
        <w:t>sen laajuuden</w:t>
      </w:r>
      <w:r w:rsidRPr="0035184E">
        <w:rPr>
          <w:b/>
          <w:i/>
          <w:szCs w:val="24"/>
          <w:lang w:eastAsia="en-US"/>
        </w:rPr>
        <w:t>, käyttöalan, tarvittavien määrien</w:t>
      </w:r>
      <w:r w:rsidRPr="0035184E">
        <w:rPr>
          <w:szCs w:val="24"/>
          <w:lang w:eastAsia="en-US"/>
        </w:rPr>
        <w:t xml:space="preserve"> ja keston</w:t>
      </w:r>
      <w:r w:rsidRPr="0035184E">
        <w:rPr>
          <w:b/>
          <w:i/>
          <w:szCs w:val="24"/>
          <w:lang w:eastAsia="en-US"/>
        </w:rPr>
        <w:t>, jonka on tarkasti noudatettava sitä erityistä tarkoitusta</w:t>
      </w:r>
      <w:r w:rsidRPr="0035184E">
        <w:rPr>
          <w:strike/>
          <w:szCs w:val="24"/>
          <w:lang w:eastAsia="en-US"/>
        </w:rPr>
        <w:t xml:space="preserve"> on rajoituttava siihen tarkoitukseen</w:t>
      </w:r>
      <w:r w:rsidRPr="0035184E">
        <w:rPr>
          <w:szCs w:val="24"/>
          <w:lang w:eastAsia="en-US"/>
        </w:rPr>
        <w:t xml:space="preserve">, jota varten pakkolisenssi on myönnetty, ja </w:t>
      </w:r>
      <w:r w:rsidRPr="0035184E">
        <w:rPr>
          <w:strike/>
          <w:szCs w:val="24"/>
          <w:lang w:eastAsia="en-US"/>
        </w:rPr>
        <w:t>sen on rajoituttava</w:t>
      </w:r>
      <w:r w:rsidRPr="0035184E">
        <w:rPr>
          <w:b/>
          <w:i/>
          <w:szCs w:val="24"/>
          <w:lang w:eastAsia="en-US"/>
        </w:rPr>
        <w:t>joka on täysin yhteydessä</w:t>
      </w:r>
      <w:r w:rsidRPr="0035184E">
        <w:rPr>
          <w:szCs w:val="24"/>
          <w:lang w:eastAsia="en-US"/>
        </w:rPr>
        <w:t xml:space="preserve"> sen kriisin tai hätätilan laajuuteen ja kestoon, jonka </w:t>
      </w:r>
      <w:r w:rsidRPr="0035184E">
        <w:rPr>
          <w:strike/>
          <w:szCs w:val="24"/>
          <w:lang w:eastAsia="en-US"/>
        </w:rPr>
        <w:t>puitteissa se</w:t>
      </w:r>
      <w:r w:rsidRPr="0035184E">
        <w:rPr>
          <w:b/>
          <w:i/>
          <w:szCs w:val="24"/>
          <w:lang w:eastAsia="en-US"/>
        </w:rPr>
        <w:t>vuoksi se unionissa</w:t>
      </w:r>
      <w:r w:rsidRPr="0035184E">
        <w:rPr>
          <w:szCs w:val="24"/>
          <w:lang w:eastAsia="en-US"/>
        </w:rPr>
        <w:t xml:space="preserve"> myönnetään</w:t>
      </w:r>
      <w:r w:rsidRPr="0035184E">
        <w:rPr>
          <w:b/>
          <w:i/>
          <w:szCs w:val="24"/>
          <w:lang w:eastAsia="en-US"/>
        </w:rPr>
        <w:t>, on oltava tiukasti rajattuja</w:t>
      </w:r>
      <w:r w:rsidRPr="0035184E">
        <w:rPr>
          <w:szCs w:val="24"/>
          <w:lang w:eastAsia="en-US"/>
        </w:rPr>
        <w:t>;</w:t>
      </w:r>
      <w:r w:rsidR="00E9517E" w:rsidRPr="0035184E">
        <w:rPr>
          <w:b/>
          <w:szCs w:val="24"/>
          <w:lang w:eastAsia="en-US"/>
        </w:rPr>
        <w:t xml:space="preserve"> [tark. 31]</w:t>
      </w:r>
    </w:p>
    <w:p w14:paraId="05802BED" w14:textId="4EF44FFD" w:rsidR="00002669" w:rsidRPr="0035184E" w:rsidRDefault="00002669" w:rsidP="00002669">
      <w:pPr>
        <w:spacing w:before="120" w:after="120" w:line="360" w:lineRule="auto"/>
        <w:ind w:left="1416" w:hanging="566"/>
        <w:rPr>
          <w:b/>
          <w:szCs w:val="24"/>
          <w:lang w:eastAsia="en-US"/>
        </w:rPr>
      </w:pPr>
      <w:r w:rsidRPr="0035184E">
        <w:rPr>
          <w:szCs w:val="24"/>
          <w:lang w:eastAsia="en-US"/>
        </w:rPr>
        <w:t>c)</w:t>
      </w:r>
      <w:r w:rsidRPr="0035184E">
        <w:rPr>
          <w:szCs w:val="24"/>
          <w:lang w:eastAsia="en-US"/>
        </w:rPr>
        <w:tab/>
        <w:t xml:space="preserve">sen on rajoituttava tiukasti kriisin kannalta olennaisiin tuotteisiin liittyviin asiaankuuluviin </w:t>
      </w:r>
      <w:r w:rsidRPr="0035184E">
        <w:rPr>
          <w:b/>
          <w:i/>
          <w:szCs w:val="24"/>
          <w:lang w:eastAsia="en-US"/>
        </w:rPr>
        <w:t xml:space="preserve">ja asianmukaisesti perusteltuihin </w:t>
      </w:r>
      <w:r w:rsidRPr="0035184E">
        <w:rPr>
          <w:szCs w:val="24"/>
          <w:lang w:eastAsia="en-US"/>
        </w:rPr>
        <w:t>toimiin unionissa;</w:t>
      </w:r>
      <w:r w:rsidR="00E9517E" w:rsidRPr="0035184E">
        <w:rPr>
          <w:b/>
          <w:szCs w:val="24"/>
          <w:lang w:eastAsia="en-US"/>
        </w:rPr>
        <w:t xml:space="preserve"> [tark. 32]</w:t>
      </w:r>
    </w:p>
    <w:p w14:paraId="49735573" w14:textId="77777777" w:rsidR="00747C64" w:rsidRPr="0035184E" w:rsidRDefault="00747C64">
      <w:pPr>
        <w:widowControl/>
        <w:rPr>
          <w:szCs w:val="24"/>
          <w:lang w:eastAsia="en-US"/>
        </w:rPr>
      </w:pPr>
      <w:r w:rsidRPr="0035184E">
        <w:rPr>
          <w:szCs w:val="24"/>
          <w:lang w:eastAsia="en-US"/>
        </w:rPr>
        <w:br w:type="page"/>
      </w:r>
    </w:p>
    <w:p w14:paraId="2121C558" w14:textId="324CDAD1" w:rsidR="00002669" w:rsidRPr="0035184E" w:rsidRDefault="00002669" w:rsidP="00002669">
      <w:pPr>
        <w:spacing w:before="120" w:after="120" w:line="360" w:lineRule="auto"/>
        <w:ind w:left="1416" w:hanging="566"/>
        <w:rPr>
          <w:b/>
          <w:szCs w:val="24"/>
          <w:lang w:eastAsia="en-US"/>
        </w:rPr>
      </w:pPr>
      <w:r w:rsidRPr="0035184E">
        <w:rPr>
          <w:szCs w:val="24"/>
          <w:lang w:eastAsia="en-US"/>
        </w:rPr>
        <w:lastRenderedPageBreak/>
        <w:t>d)</w:t>
      </w:r>
      <w:r w:rsidRPr="0035184E">
        <w:rPr>
          <w:szCs w:val="24"/>
          <w:lang w:eastAsia="en-US"/>
        </w:rPr>
        <w:tab/>
        <w:t>se on myönnettävä ainoastaan</w:t>
      </w:r>
      <w:r w:rsidRPr="0035184E">
        <w:rPr>
          <w:b/>
          <w:i/>
          <w:szCs w:val="24"/>
          <w:lang w:eastAsia="en-US"/>
        </w:rPr>
        <w:t xml:space="preserve"> 9 artiklan mukaisesti määritetylle</w:t>
      </w:r>
      <w:r w:rsidRPr="0035184E">
        <w:rPr>
          <w:szCs w:val="24"/>
          <w:lang w:eastAsia="en-US"/>
        </w:rPr>
        <w:t xml:space="preserve"> oikeudenhaltijalle suoritettavaa asianmukaista korvausta vastaan;</w:t>
      </w:r>
      <w:r w:rsidR="00E9517E" w:rsidRPr="0035184E">
        <w:rPr>
          <w:b/>
          <w:szCs w:val="24"/>
          <w:lang w:eastAsia="en-US"/>
        </w:rPr>
        <w:t xml:space="preserve"> [tark. 33]</w:t>
      </w:r>
    </w:p>
    <w:p w14:paraId="279C74D2" w14:textId="258C463C" w:rsidR="00002669" w:rsidRPr="0035184E" w:rsidRDefault="00002669" w:rsidP="00002669">
      <w:pPr>
        <w:spacing w:before="120" w:after="120" w:line="360" w:lineRule="auto"/>
        <w:ind w:left="1416" w:hanging="566"/>
        <w:rPr>
          <w:b/>
          <w:szCs w:val="24"/>
          <w:lang w:eastAsia="en-US"/>
        </w:rPr>
      </w:pPr>
      <w:r w:rsidRPr="0035184E">
        <w:rPr>
          <w:szCs w:val="24"/>
          <w:lang w:eastAsia="en-US"/>
        </w:rPr>
        <w:t>e)</w:t>
      </w:r>
      <w:r w:rsidRPr="0035184E">
        <w:rPr>
          <w:szCs w:val="24"/>
          <w:lang w:eastAsia="en-US"/>
        </w:rPr>
        <w:tab/>
        <w:t xml:space="preserve">sen on rajoituttava </w:t>
      </w:r>
      <w:r w:rsidRPr="0035184E">
        <w:rPr>
          <w:b/>
          <w:i/>
          <w:szCs w:val="24"/>
          <w:lang w:eastAsia="en-US"/>
        </w:rPr>
        <w:t xml:space="preserve">tiukasti täsmällisesti määritetylle </w:t>
      </w:r>
      <w:r w:rsidRPr="0035184E">
        <w:rPr>
          <w:szCs w:val="24"/>
          <w:lang w:eastAsia="en-US"/>
        </w:rPr>
        <w:t>unionin alueelle;</w:t>
      </w:r>
      <w:r w:rsidR="00E9517E" w:rsidRPr="0035184E">
        <w:rPr>
          <w:b/>
          <w:szCs w:val="24"/>
          <w:lang w:eastAsia="en-US"/>
        </w:rPr>
        <w:t xml:space="preserve"> [tark. 34]</w:t>
      </w:r>
    </w:p>
    <w:p w14:paraId="383A6A71"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f)</w:t>
      </w:r>
      <w:r w:rsidRPr="0035184E">
        <w:rPr>
          <w:szCs w:val="24"/>
          <w:lang w:eastAsia="en-US"/>
        </w:rPr>
        <w:tab/>
        <w:t>se on myönnettävä ainoastaan henkilölle, jonka katsotaan pystyvän hyödyntämään suojattua keksintöä tavalla, joka mahdollistaa kriisin kannalta olennaisiin tuotteisiin liittyvien asiaankuuluvien toimien asianmukaisen suorittamisen, 10 artiklassa tarkoitettujen velvoitteiden mukaisesti.</w:t>
      </w:r>
    </w:p>
    <w:p w14:paraId="341235D6" w14:textId="7B02EA2C" w:rsidR="00002669" w:rsidRPr="0035184E" w:rsidRDefault="00002669" w:rsidP="00002669">
      <w:pPr>
        <w:spacing w:before="120" w:after="120" w:line="360" w:lineRule="auto"/>
        <w:ind w:left="1416" w:hanging="566"/>
        <w:rPr>
          <w:b/>
          <w:szCs w:val="24"/>
          <w:lang w:eastAsia="en-US"/>
        </w:rPr>
      </w:pPr>
      <w:r w:rsidRPr="0035184E">
        <w:rPr>
          <w:b/>
          <w:i/>
          <w:szCs w:val="24"/>
          <w:lang w:eastAsia="en-US"/>
        </w:rPr>
        <w:t>f</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siinä on ilmoitettava selkeästi, että lisenssinsaaja on vastuussa kaikista kriisin kannalta oleellisten tuotteiden tuotantoon ja levitykseen liittyvistä vastuista tai takuista, ja vapautettava oikeudenhaltija kaikista tuotevastuuvaateista.</w:t>
      </w:r>
      <w:r w:rsidR="00E9517E" w:rsidRPr="0035184E">
        <w:rPr>
          <w:b/>
          <w:szCs w:val="24"/>
          <w:lang w:eastAsia="en-US"/>
        </w:rPr>
        <w:t xml:space="preserve"> [tark. 35]</w:t>
      </w:r>
    </w:p>
    <w:p w14:paraId="2656F5E7" w14:textId="77777777" w:rsidR="00747C64" w:rsidRPr="0035184E" w:rsidRDefault="00747C64">
      <w:pPr>
        <w:widowControl/>
        <w:rPr>
          <w:szCs w:val="24"/>
          <w:lang w:eastAsia="en-US"/>
        </w:rPr>
      </w:pPr>
      <w:r w:rsidRPr="0035184E">
        <w:rPr>
          <w:szCs w:val="24"/>
          <w:lang w:eastAsia="en-US"/>
        </w:rPr>
        <w:br w:type="page"/>
      </w:r>
    </w:p>
    <w:p w14:paraId="39A822D7" w14:textId="68A1E83A"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2.</w:t>
      </w:r>
      <w:r w:rsidRPr="0035184E">
        <w:rPr>
          <w:szCs w:val="24"/>
          <w:lang w:eastAsia="en-US"/>
        </w:rPr>
        <w:tab/>
        <w:t>Julkaistulla patenttihakemuksella suojattua keksintöä koskeva unionin pakkolisenssi kattaa kyseisen hakemuksen perusteella myönnetyn patentin edellyttäen, että kyseinen patentti myönnetään sinä aikana, kun unionin pakkolisenssi on voimassa.</w:t>
      </w:r>
    </w:p>
    <w:p w14:paraId="024D729E"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w:t>
      </w:r>
      <w:r w:rsidRPr="0035184E">
        <w:rPr>
          <w:szCs w:val="24"/>
          <w:lang w:eastAsia="en-US"/>
        </w:rPr>
        <w:tab/>
        <w:t>Patentilla suojattua keksintöä koskeva unionin pakkolisenssi kattaa kyseiseen patenttiin liittyvän lisäsuojatodistuksen edellyttäen, että siirtyminen patenttisuojasta lisäsuojatodistuksen antamaan suojaan tapahtuu sinä aikana, kun unionin pakkolisenssi on voimassa.</w:t>
      </w:r>
    </w:p>
    <w:p w14:paraId="7032C913" w14:textId="77777777" w:rsidR="00002669" w:rsidRPr="0035184E" w:rsidRDefault="00002669" w:rsidP="00002669">
      <w:pPr>
        <w:spacing w:before="120" w:after="120" w:line="360" w:lineRule="auto"/>
        <w:jc w:val="center"/>
        <w:rPr>
          <w:szCs w:val="24"/>
          <w:lang w:eastAsia="en-US"/>
        </w:rPr>
      </w:pPr>
      <w:r w:rsidRPr="0035184E">
        <w:rPr>
          <w:szCs w:val="24"/>
          <w:lang w:eastAsia="en-US"/>
        </w:rPr>
        <w:t>6 artikla</w:t>
      </w:r>
      <w:r w:rsidRPr="0035184E">
        <w:rPr>
          <w:szCs w:val="24"/>
          <w:lang w:eastAsia="en-US"/>
        </w:rPr>
        <w:br/>
        <w:t>Neuvoa-antava elin</w:t>
      </w:r>
    </w:p>
    <w:p w14:paraId="6758C827"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Kun komissio harkitsee unionin pakkolisenssin myöntämistä, se kuulee neuvoa-antavaa elintä ilman aiheetonta viivytystä.</w:t>
      </w:r>
    </w:p>
    <w:p w14:paraId="54036073" w14:textId="2CC0CBDB" w:rsidR="00002669" w:rsidRPr="0035184E" w:rsidRDefault="00002669" w:rsidP="00002669">
      <w:pPr>
        <w:spacing w:before="120" w:after="120" w:line="360" w:lineRule="auto"/>
        <w:ind w:left="850" w:hanging="850"/>
        <w:rPr>
          <w:b/>
          <w:szCs w:val="24"/>
          <w:lang w:eastAsia="en-US"/>
        </w:rPr>
      </w:pPr>
      <w:r w:rsidRPr="0035184E">
        <w:rPr>
          <w:szCs w:val="24"/>
          <w:lang w:eastAsia="en-US"/>
        </w:rPr>
        <w:t>2.</w:t>
      </w:r>
      <w:r w:rsidRPr="0035184E">
        <w:rPr>
          <w:szCs w:val="24"/>
          <w:lang w:eastAsia="en-US"/>
        </w:rPr>
        <w:tab/>
        <w:t>Edellä 1 kohdassa tarkoitettu neuvoa-antava elin on tämän asetuksen liitteessä I lueteltu unionin kriisi- tai hätämekanismin osalta toimivaltainen neuvoa-antava elin, jäljempänä ’toimivaltainen neuvoa-antava elin’. Tätä asetusta sovellettaessa toimivaltainen neuvoa-antava elin</w:t>
      </w:r>
      <w:r w:rsidRPr="0035184E">
        <w:rPr>
          <w:b/>
          <w:i/>
          <w:szCs w:val="24"/>
          <w:lang w:eastAsia="en-US"/>
        </w:rPr>
        <w:t>, joka toimii yleisen edun mukaisesti,</w:t>
      </w:r>
      <w:r w:rsidRPr="0035184E">
        <w:rPr>
          <w:szCs w:val="24"/>
          <w:lang w:eastAsia="en-US"/>
        </w:rPr>
        <w:t xml:space="preserve"> avustaa ja neuvoo komissiota seuraavissa tehtävissä:</w:t>
      </w:r>
      <w:r w:rsidR="00E9517E" w:rsidRPr="0035184E">
        <w:rPr>
          <w:b/>
          <w:szCs w:val="24"/>
          <w:lang w:eastAsia="en-US"/>
        </w:rPr>
        <w:t xml:space="preserve"> [tark. 36]</w:t>
      </w:r>
    </w:p>
    <w:p w14:paraId="20980547"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kerää ja analysoi kriisin kannalta merkityksellisiä tietoja ja markkinatietoja;</w:t>
      </w:r>
    </w:p>
    <w:p w14:paraId="1D0055C2" w14:textId="77777777" w:rsidR="00747C64" w:rsidRPr="0035184E" w:rsidRDefault="00747C64">
      <w:pPr>
        <w:widowControl/>
        <w:rPr>
          <w:b/>
          <w:i/>
          <w:szCs w:val="24"/>
          <w:lang w:eastAsia="en-US"/>
        </w:rPr>
      </w:pPr>
      <w:r w:rsidRPr="0035184E">
        <w:rPr>
          <w:b/>
          <w:i/>
          <w:szCs w:val="24"/>
          <w:lang w:eastAsia="en-US"/>
        </w:rPr>
        <w:br w:type="page"/>
      </w:r>
    </w:p>
    <w:p w14:paraId="030F450C" w14:textId="712469EB" w:rsidR="00002669" w:rsidRPr="0035184E" w:rsidRDefault="00002669" w:rsidP="00002669">
      <w:pPr>
        <w:spacing w:before="120" w:after="120" w:line="360" w:lineRule="auto"/>
        <w:ind w:left="1416" w:hanging="566"/>
        <w:rPr>
          <w:b/>
          <w:szCs w:val="24"/>
          <w:lang w:eastAsia="en-US"/>
        </w:rPr>
      </w:pPr>
      <w:r w:rsidRPr="0035184E">
        <w:rPr>
          <w:b/>
          <w:i/>
          <w:szCs w:val="24"/>
          <w:lang w:eastAsia="en-US"/>
        </w:rPr>
        <w:lastRenderedPageBreak/>
        <w:t>a</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arvioi, onko noudatettu 4 artiklassa määriteltyä velvoitetta antaa oikeudenhaltijalle mahdollisuus neuvotella neljän viikon kuluessa vapaaehtoinen sopimus;</w:t>
      </w:r>
      <w:r w:rsidR="00E9517E" w:rsidRPr="0035184E">
        <w:rPr>
          <w:b/>
          <w:szCs w:val="24"/>
          <w:lang w:eastAsia="en-US"/>
        </w:rPr>
        <w:t xml:space="preserve"> [tark. 37]</w:t>
      </w:r>
    </w:p>
    <w:p w14:paraId="7BD87F13"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analysoi jäsenvaltioiden tai komission keräämiä kriisin kannalta merkityksellisiä tietoja ja muiden kriisin kannalta merkityksellisten elinten unionin ja kansainvälisellä tasolla saamia koottuja tietoja;</w:t>
      </w:r>
    </w:p>
    <w:p w14:paraId="3B8FF211" w14:textId="48433BCB" w:rsidR="00002669" w:rsidRPr="0035184E" w:rsidRDefault="00002669" w:rsidP="00002669">
      <w:pPr>
        <w:spacing w:before="120" w:after="120" w:line="360" w:lineRule="auto"/>
        <w:ind w:left="1416" w:hanging="566"/>
        <w:rPr>
          <w:b/>
          <w:szCs w:val="24"/>
          <w:lang w:eastAsia="en-US"/>
        </w:rPr>
      </w:pPr>
      <w:r w:rsidRPr="0035184E">
        <w:rPr>
          <w:b/>
          <w:i/>
          <w:szCs w:val="24"/>
          <w:lang w:eastAsia="en-US"/>
        </w:rPr>
        <w:t>b</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määrittelee kriisin kannalta oleelliset tuotteet;</w:t>
      </w:r>
      <w:r w:rsidR="00E9517E" w:rsidRPr="0035184E">
        <w:rPr>
          <w:b/>
          <w:szCs w:val="24"/>
          <w:lang w:eastAsia="en-US"/>
        </w:rPr>
        <w:t xml:space="preserve"> [tark. 38]</w:t>
      </w:r>
    </w:p>
    <w:p w14:paraId="1C4651D1"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c)</w:t>
      </w:r>
      <w:r w:rsidRPr="0035184E">
        <w:rPr>
          <w:szCs w:val="24"/>
          <w:lang w:eastAsia="en-US"/>
        </w:rPr>
        <w:tab/>
        <w:t>helpottaa yhteydenpitoa ja tietojenvaihtoa muiden asiaankuuluvien elinten ja muiden kriisin kannalta merkityksellisten elinten kanssa unionin ja kansallisella tasolla sekä tarvittaessa kansainvälisellä tasolla;</w:t>
      </w:r>
    </w:p>
    <w:p w14:paraId="50BD7805"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d)</w:t>
      </w:r>
      <w:r w:rsidRPr="0035184E">
        <w:rPr>
          <w:szCs w:val="24"/>
          <w:lang w:eastAsia="en-US"/>
        </w:rPr>
        <w:tab/>
        <w:t>yksilöi kriisin kannalta olennaista tuotetta suojaavat oikeudet;</w:t>
      </w:r>
    </w:p>
    <w:p w14:paraId="0FB24165"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e)</w:t>
      </w:r>
      <w:r w:rsidRPr="0035184E">
        <w:rPr>
          <w:szCs w:val="24"/>
          <w:lang w:eastAsia="en-US"/>
        </w:rPr>
        <w:tab/>
        <w:t>määrittää, onko tarvetta myöntää unionin pakkolisenssi;</w:t>
      </w:r>
    </w:p>
    <w:p w14:paraId="1D1B1F3E" w14:textId="77777777" w:rsidR="00747C64" w:rsidRPr="0035184E" w:rsidRDefault="00747C64">
      <w:pPr>
        <w:widowControl/>
        <w:rPr>
          <w:szCs w:val="24"/>
          <w:lang w:eastAsia="en-US"/>
        </w:rPr>
      </w:pPr>
      <w:r w:rsidRPr="0035184E">
        <w:rPr>
          <w:szCs w:val="24"/>
          <w:lang w:eastAsia="en-US"/>
        </w:rPr>
        <w:br w:type="page"/>
      </w:r>
    </w:p>
    <w:p w14:paraId="4483708B" w14:textId="4C7C1503" w:rsidR="00002669" w:rsidRPr="0035184E" w:rsidRDefault="00002669" w:rsidP="00002669">
      <w:pPr>
        <w:spacing w:before="120" w:after="120" w:line="360" w:lineRule="auto"/>
        <w:ind w:left="1416" w:hanging="566"/>
        <w:rPr>
          <w:b/>
          <w:szCs w:val="24"/>
          <w:lang w:eastAsia="en-US"/>
        </w:rPr>
      </w:pPr>
      <w:r w:rsidRPr="0035184E">
        <w:rPr>
          <w:szCs w:val="24"/>
          <w:lang w:eastAsia="en-US"/>
        </w:rPr>
        <w:lastRenderedPageBreak/>
        <w:t>f)</w:t>
      </w:r>
      <w:r w:rsidRPr="0035184E">
        <w:rPr>
          <w:szCs w:val="24"/>
          <w:lang w:eastAsia="en-US"/>
        </w:rPr>
        <w:tab/>
        <w:t xml:space="preserve">yksilöi oikeudenhaltijat tai heidän edustajansa sekä mahdolliset lisenssinsaajat ja kuulee heitä sekä muita </w:t>
      </w:r>
      <w:r w:rsidRPr="0035184E">
        <w:rPr>
          <w:b/>
          <w:i/>
          <w:szCs w:val="24"/>
          <w:lang w:eastAsia="en-US"/>
        </w:rPr>
        <w:t xml:space="preserve">sidosryhmiä ja </w:t>
      </w:r>
      <w:r w:rsidRPr="0035184E">
        <w:rPr>
          <w:szCs w:val="24"/>
          <w:lang w:eastAsia="en-US"/>
        </w:rPr>
        <w:t xml:space="preserve">talouden toimijoita </w:t>
      </w:r>
      <w:r w:rsidRPr="0035184E">
        <w:rPr>
          <w:strike/>
          <w:szCs w:val="24"/>
          <w:lang w:eastAsia="en-US"/>
        </w:rPr>
        <w:t>ja toimialaa</w:t>
      </w:r>
      <w:r w:rsidR="00747C64" w:rsidRPr="0035184E">
        <w:rPr>
          <w:strike/>
          <w:szCs w:val="24"/>
          <w:lang w:eastAsia="en-US"/>
        </w:rPr>
        <w:t xml:space="preserve"> </w:t>
      </w:r>
      <w:r w:rsidR="00747C64" w:rsidRPr="0035184E">
        <w:rPr>
          <w:b/>
          <w:i/>
          <w:szCs w:val="24"/>
          <w:lang w:eastAsia="en-US"/>
        </w:rPr>
        <w:t>mukaan lukien toimiala, tiedeyhteisö ja kansalaisyhteiskunta</w:t>
      </w:r>
      <w:r w:rsidRPr="0035184E">
        <w:rPr>
          <w:szCs w:val="24"/>
          <w:lang w:eastAsia="en-US"/>
        </w:rPr>
        <w:t>;</w:t>
      </w:r>
      <w:r w:rsidR="00E9517E" w:rsidRPr="0035184E">
        <w:rPr>
          <w:b/>
          <w:szCs w:val="24"/>
          <w:lang w:eastAsia="en-US"/>
        </w:rPr>
        <w:t xml:space="preserve"> [tark. 39]</w:t>
      </w:r>
    </w:p>
    <w:p w14:paraId="01816ED3"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g)</w:t>
      </w:r>
      <w:r w:rsidRPr="0035184E">
        <w:rPr>
          <w:szCs w:val="24"/>
          <w:lang w:eastAsia="en-US"/>
        </w:rPr>
        <w:tab/>
        <w:t>vahvistaa tarvittaessa, täyttyvätkö 15 artiklassa säädetyt unionin pakkolisenssin kumoamista tai muuttamista koskevat perusteet.</w:t>
      </w:r>
    </w:p>
    <w:p w14:paraId="5D853E76"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w:t>
      </w:r>
      <w:r w:rsidRPr="0035184E">
        <w:rPr>
          <w:szCs w:val="24"/>
          <w:lang w:eastAsia="en-US"/>
        </w:rPr>
        <w:tab/>
        <w:t>Neuvoa-antava elin tekee tarvittaessa tiivistä yhteistyötä ja koordinoi toimintaansa muiden kriisiin liittyvien elinten ja teollis- ja tekijänoikeusvirastojen kanssa unionin ja jäsenvaltioiden tasolla.</w:t>
      </w:r>
    </w:p>
    <w:p w14:paraId="5BBA1C58"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4.</w:t>
      </w:r>
      <w:r w:rsidRPr="0035184E">
        <w:rPr>
          <w:szCs w:val="24"/>
          <w:lang w:eastAsia="en-US"/>
        </w:rPr>
        <w:tab/>
        <w:t>Tätä asetusta sovellettaessa komissio</w:t>
      </w:r>
    </w:p>
    <w:p w14:paraId="0DDE3B5B"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varmistaa muiden kriisin kannalta merkityksellisten unionin tason elinten edustajien osallistumisen ja kutsuu ne neuvoa-antavan elimen asiaankuuluviin kokouksiin tarkkailijoina, jotta varmistetaan johdonmukaisuus muiden unionin mekanismien kautta toteutettujen toimenpiteiden kanssa; ja</w:t>
      </w:r>
    </w:p>
    <w:p w14:paraId="3D4E88B8" w14:textId="77777777" w:rsidR="00747C64" w:rsidRPr="0035184E" w:rsidRDefault="00747C64">
      <w:pPr>
        <w:widowControl/>
        <w:rPr>
          <w:b/>
          <w:i/>
          <w:szCs w:val="24"/>
          <w:lang w:eastAsia="en-US"/>
        </w:rPr>
      </w:pPr>
      <w:r w:rsidRPr="0035184E">
        <w:rPr>
          <w:b/>
          <w:i/>
          <w:szCs w:val="24"/>
          <w:lang w:eastAsia="en-US"/>
        </w:rPr>
        <w:br w:type="page"/>
      </w:r>
    </w:p>
    <w:p w14:paraId="2197CE4E" w14:textId="4F3EF51F" w:rsidR="00002669" w:rsidRPr="0035184E" w:rsidRDefault="00002669" w:rsidP="00002669">
      <w:pPr>
        <w:spacing w:before="120" w:after="120" w:line="360" w:lineRule="auto"/>
        <w:ind w:left="1416" w:hanging="566"/>
        <w:rPr>
          <w:b/>
          <w:szCs w:val="24"/>
          <w:lang w:eastAsia="en-US"/>
        </w:rPr>
      </w:pPr>
      <w:r w:rsidRPr="0035184E">
        <w:rPr>
          <w:b/>
          <w:i/>
          <w:szCs w:val="24"/>
          <w:lang w:eastAsia="en-US"/>
        </w:rPr>
        <w:lastRenderedPageBreak/>
        <w:t>a</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kutsuu Euroopan parlamentin edustajia tarkkailijoina neuvoa-antavien elinten asiaankuuluviin kokouksiin mahdollisuuksien mukaan liitteessä tarkoitettujen sovellettavien säädösten mukaisesti;</w:t>
      </w:r>
      <w:r w:rsidR="00E9517E" w:rsidRPr="0035184E">
        <w:rPr>
          <w:b/>
          <w:szCs w:val="24"/>
          <w:lang w:eastAsia="en-US"/>
        </w:rPr>
        <w:t xml:space="preserve"> [tark. 40]</w:t>
      </w:r>
    </w:p>
    <w:p w14:paraId="57D23B4F" w14:textId="1B9D6011" w:rsidR="00002669" w:rsidRPr="0035184E" w:rsidRDefault="00002669" w:rsidP="00002669">
      <w:pPr>
        <w:spacing w:before="120" w:after="120" w:line="360" w:lineRule="auto"/>
        <w:ind w:left="1416" w:hanging="566"/>
        <w:rPr>
          <w:b/>
          <w:szCs w:val="24"/>
          <w:lang w:eastAsia="en-US"/>
        </w:rPr>
      </w:pPr>
      <w:r w:rsidRPr="0035184E">
        <w:rPr>
          <w:szCs w:val="24"/>
          <w:lang w:eastAsia="en-US"/>
        </w:rPr>
        <w:t>b)</w:t>
      </w:r>
      <w:r w:rsidRPr="0035184E">
        <w:rPr>
          <w:szCs w:val="24"/>
          <w:lang w:eastAsia="en-US"/>
        </w:rPr>
        <w:tab/>
        <w:t xml:space="preserve">voi kutsua </w:t>
      </w:r>
      <w:r w:rsidRPr="0035184E">
        <w:rPr>
          <w:strike/>
          <w:szCs w:val="24"/>
          <w:lang w:eastAsia="en-US"/>
        </w:rPr>
        <w:t>Euroopan parlamentin</w:t>
      </w:r>
      <w:r w:rsidRPr="0035184E">
        <w:rPr>
          <w:b/>
          <w:i/>
          <w:szCs w:val="24"/>
          <w:lang w:eastAsia="en-US"/>
        </w:rPr>
        <w:t>kansallisen lainsäädännön mukaisten pakkolisensointien myöntämisestä vastuussa olevien kansallisten viranomaisten</w:t>
      </w:r>
      <w:r w:rsidRPr="0035184E">
        <w:rPr>
          <w:szCs w:val="24"/>
          <w:lang w:eastAsia="en-US"/>
        </w:rPr>
        <w:t xml:space="preserve"> edustajia sekä talouden toimijoiden</w:t>
      </w:r>
      <w:r w:rsidRPr="0035184E">
        <w:rPr>
          <w:strike/>
          <w:szCs w:val="24"/>
          <w:lang w:eastAsia="en-US"/>
        </w:rPr>
        <w:t>, oikeudenhaltijoiden</w:t>
      </w:r>
      <w:r w:rsidRPr="0035184E">
        <w:rPr>
          <w:szCs w:val="24"/>
          <w:lang w:eastAsia="en-US"/>
        </w:rPr>
        <w:t>, mahdollisten lisenssinsaajien, sidosryhmäjärjestöjen, työmarkkinaosapuolten ja asiantuntijoiden edustajia osallistumaan neuvoa-antavan elimen kokouksiin tarkkailijoina.</w:t>
      </w:r>
      <w:r w:rsidR="00E9517E" w:rsidRPr="0035184E">
        <w:rPr>
          <w:b/>
          <w:szCs w:val="24"/>
          <w:lang w:eastAsia="en-US"/>
        </w:rPr>
        <w:t xml:space="preserve"> [tark. 41]</w:t>
      </w:r>
    </w:p>
    <w:p w14:paraId="373A2FA6" w14:textId="2B672CAA" w:rsidR="00002669" w:rsidRPr="0035184E" w:rsidRDefault="00002669" w:rsidP="00002669">
      <w:pPr>
        <w:spacing w:before="120" w:after="120" w:line="360" w:lineRule="auto"/>
        <w:ind w:left="850" w:hanging="850"/>
        <w:rPr>
          <w:b/>
          <w:szCs w:val="24"/>
          <w:lang w:eastAsia="en-US"/>
        </w:rPr>
      </w:pPr>
      <w:r w:rsidRPr="0035184E">
        <w:rPr>
          <w:szCs w:val="24"/>
          <w:lang w:eastAsia="en-US"/>
        </w:rPr>
        <w:t>5.</w:t>
      </w:r>
      <w:r w:rsidRPr="0035184E">
        <w:rPr>
          <w:szCs w:val="24"/>
          <w:lang w:eastAsia="en-US"/>
        </w:rPr>
        <w:tab/>
        <w:t xml:space="preserve">Jos olemassa ei ole toimivaltaista neuvoa-antavaa elintä, 2 kohdassa tarkoitetut tehtävät hoitaa komission perustama tilapäinen neuvoa-antava elin, jäljempänä ’tilapäinen neuvoa-antava elin’. Komissio toimii tilapäisen neuvoa-antavan elimen puheenjohtajana ja huolehtii sen sihteeristöstä. </w:t>
      </w:r>
      <w:r w:rsidRPr="0035184E">
        <w:rPr>
          <w:strike/>
          <w:szCs w:val="24"/>
          <w:lang w:eastAsia="en-US"/>
        </w:rPr>
        <w:t>Kullakin jäsenvaltiolla on oikeus olla edustettuna tilapäisessä neuvoa-antavassa elimessä</w:t>
      </w:r>
      <w:r w:rsidRPr="0035184E">
        <w:rPr>
          <w:b/>
          <w:i/>
          <w:szCs w:val="24"/>
          <w:lang w:eastAsia="en-US"/>
        </w:rPr>
        <w:t>Tilapäisen neuvoa-antavan elimen on koostuttava jäsenvaltioiden toimielinten ja elinten, joilla on kansallisen lainsäädännön mukainen toimivalta määrätä kansallisesta pakkolisensoinnista, edustajista</w:t>
      </w:r>
      <w:r w:rsidRPr="0035184E">
        <w:rPr>
          <w:szCs w:val="24"/>
          <w:lang w:eastAsia="en-US"/>
        </w:rPr>
        <w:t>.</w:t>
      </w:r>
      <w:r w:rsidR="00E9517E" w:rsidRPr="0035184E">
        <w:rPr>
          <w:b/>
          <w:szCs w:val="24"/>
          <w:lang w:eastAsia="en-US"/>
        </w:rPr>
        <w:t xml:space="preserve"> [tark. 42]</w:t>
      </w:r>
    </w:p>
    <w:p w14:paraId="0C11E4B8" w14:textId="77777777" w:rsidR="00747C64" w:rsidRPr="0035184E" w:rsidRDefault="00747C64">
      <w:pPr>
        <w:widowControl/>
        <w:rPr>
          <w:szCs w:val="24"/>
          <w:lang w:eastAsia="en-US"/>
        </w:rPr>
      </w:pPr>
      <w:r w:rsidRPr="0035184E">
        <w:rPr>
          <w:szCs w:val="24"/>
          <w:lang w:eastAsia="en-US"/>
        </w:rPr>
        <w:br w:type="page"/>
      </w:r>
    </w:p>
    <w:p w14:paraId="4E42C700" w14:textId="08DFC840"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6.</w:t>
      </w:r>
      <w:r w:rsidRPr="0035184E">
        <w:rPr>
          <w:szCs w:val="24"/>
          <w:lang w:eastAsia="en-US"/>
        </w:rPr>
        <w:tab/>
        <w:t xml:space="preserve">Komissio hyväksyy täytäntöönpanosäädöksen, jossa vahvistetaan 5 kohdassa tarkoitetun tilapäisen neuvoa-antavan elimen työjärjestys. Työjärjestyksessä on täsmennettävä, että tilapäistä neuvoa-antavaa elintä ei saa perustaa kriisin tai hätätilanteen kestoa pidemmäksi ajaksi. </w:t>
      </w:r>
      <w:r w:rsidRPr="0035184E">
        <w:rPr>
          <w:b/>
          <w:i/>
          <w:szCs w:val="24"/>
          <w:lang w:eastAsia="en-US"/>
        </w:rPr>
        <w:t xml:space="preserve">Työjärjestyksessä on täsmennettävä, että tilapäisen neuvoa-antavan elimen on pantava täytäntöön tiukat suojatoimet mahdollisten eturistiriitojen välttämiseksi ja vastuuvelvollisuuden ja avoimuuden varmistamiseksi. </w:t>
      </w:r>
      <w:r w:rsidRPr="0035184E">
        <w:rPr>
          <w:szCs w:val="24"/>
          <w:lang w:eastAsia="en-US"/>
        </w:rPr>
        <w:t>Tämä täytäntöönpanosäädös hyväksytään 24 artiklan 3 kohdassa tarkoitettua tarkastelumenettelyä noudattaen.</w:t>
      </w:r>
      <w:r w:rsidR="00E9517E" w:rsidRPr="0035184E">
        <w:rPr>
          <w:b/>
          <w:szCs w:val="24"/>
          <w:lang w:eastAsia="en-US"/>
        </w:rPr>
        <w:t xml:space="preserve"> [tark. 43]</w:t>
      </w:r>
    </w:p>
    <w:p w14:paraId="72D920B7" w14:textId="77777777" w:rsidR="00002669" w:rsidRPr="0035184E" w:rsidRDefault="00002669" w:rsidP="00002669">
      <w:pPr>
        <w:spacing w:before="120" w:after="120" w:line="360" w:lineRule="auto"/>
        <w:jc w:val="center"/>
        <w:rPr>
          <w:szCs w:val="24"/>
          <w:lang w:eastAsia="en-US"/>
        </w:rPr>
      </w:pPr>
      <w:r w:rsidRPr="0035184E">
        <w:rPr>
          <w:szCs w:val="24"/>
          <w:lang w:eastAsia="en-US"/>
        </w:rPr>
        <w:t>7 artikla</w:t>
      </w:r>
      <w:r w:rsidRPr="0035184E">
        <w:rPr>
          <w:szCs w:val="24"/>
          <w:lang w:eastAsia="en-US"/>
        </w:rPr>
        <w:br/>
        <w:t>Unionin pakkolisenssin myöntämismenettely</w:t>
      </w:r>
    </w:p>
    <w:p w14:paraId="0EC904E5"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Edellä 6 artiklassa tarkoitetun toimivaltaisen tai tapauksen mukaan tilapäisen neuvoa-antavan elimen on annettava komissiolle lausunto ilman aiheetonta viivytystä. Lausunto on annettava neuvoa-antavan elimen työjärjestyksen mukaisesti, ja siihen on sisällyttävä arviointi unionin pakkolisenssin tarpeesta ja tällaisen lisenssin ehdoista. Lausunnossa on otettava huomioon seuraavat:</w:t>
      </w:r>
    </w:p>
    <w:p w14:paraId="50CD74C5"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kriisin tai hätätilanteen luonne;</w:t>
      </w:r>
    </w:p>
    <w:p w14:paraId="3D76195C" w14:textId="77777777" w:rsidR="00747C64" w:rsidRPr="0035184E" w:rsidRDefault="00747C64">
      <w:pPr>
        <w:widowControl/>
        <w:rPr>
          <w:szCs w:val="24"/>
          <w:lang w:eastAsia="en-US"/>
        </w:rPr>
      </w:pPr>
      <w:r w:rsidRPr="0035184E">
        <w:rPr>
          <w:szCs w:val="24"/>
          <w:lang w:eastAsia="en-US"/>
        </w:rPr>
        <w:br w:type="page"/>
      </w:r>
    </w:p>
    <w:p w14:paraId="75059084" w14:textId="2580136E" w:rsidR="00002669" w:rsidRPr="0035184E" w:rsidRDefault="00002669" w:rsidP="00002669">
      <w:pPr>
        <w:spacing w:before="120" w:after="120" w:line="360" w:lineRule="auto"/>
        <w:ind w:left="1416" w:hanging="566"/>
        <w:rPr>
          <w:szCs w:val="24"/>
          <w:lang w:eastAsia="en-US"/>
        </w:rPr>
      </w:pPr>
      <w:r w:rsidRPr="0035184E">
        <w:rPr>
          <w:szCs w:val="24"/>
          <w:lang w:eastAsia="en-US"/>
        </w:rPr>
        <w:lastRenderedPageBreak/>
        <w:t>b)</w:t>
      </w:r>
      <w:r w:rsidRPr="0035184E">
        <w:rPr>
          <w:szCs w:val="24"/>
          <w:lang w:eastAsia="en-US"/>
        </w:rPr>
        <w:tab/>
        <w:t>kriisin tai hätätilanteen laajuus ja se, miten sen odotetaan kehittyvän;</w:t>
      </w:r>
    </w:p>
    <w:p w14:paraId="718607D2" w14:textId="73965EBC" w:rsidR="00002669" w:rsidRPr="0035184E" w:rsidRDefault="00002669" w:rsidP="00002669">
      <w:pPr>
        <w:spacing w:before="120" w:after="120" w:line="360" w:lineRule="auto"/>
        <w:ind w:left="1416" w:hanging="566"/>
        <w:rPr>
          <w:b/>
          <w:szCs w:val="24"/>
          <w:lang w:eastAsia="en-US"/>
        </w:rPr>
      </w:pPr>
      <w:r w:rsidRPr="0035184E">
        <w:rPr>
          <w:b/>
          <w:i/>
          <w:szCs w:val="24"/>
          <w:lang w:eastAsia="en-US"/>
        </w:rPr>
        <w:t>b</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oikeudenhaltijan ja mahdollisen lisenssinsaajan oikeudet ja edut;</w:t>
      </w:r>
      <w:r w:rsidR="00E9517E" w:rsidRPr="0035184E">
        <w:rPr>
          <w:b/>
          <w:szCs w:val="24"/>
          <w:lang w:eastAsia="en-US"/>
        </w:rPr>
        <w:t xml:space="preserve"> [tark. 44]</w:t>
      </w:r>
    </w:p>
    <w:p w14:paraId="3DE6E479" w14:textId="12250A14" w:rsidR="00002669" w:rsidRPr="0035184E" w:rsidRDefault="00002669" w:rsidP="00002669">
      <w:pPr>
        <w:spacing w:before="120" w:after="120" w:line="360" w:lineRule="auto"/>
        <w:ind w:left="1416" w:hanging="566"/>
        <w:rPr>
          <w:b/>
          <w:szCs w:val="24"/>
          <w:lang w:eastAsia="en-US"/>
        </w:rPr>
      </w:pPr>
      <w:r w:rsidRPr="0035184E">
        <w:rPr>
          <w:b/>
          <w:i/>
          <w:szCs w:val="24"/>
          <w:lang w:eastAsia="en-US"/>
        </w:rPr>
        <w:t>b</w:t>
      </w:r>
      <w:r w:rsidR="00E9517E" w:rsidRPr="0035184E">
        <w:rPr>
          <w:b/>
          <w:i/>
          <w:szCs w:val="24"/>
          <w:lang w:eastAsia="en-US"/>
        </w:rPr>
        <w:t xml:space="preserve"> </w:t>
      </w:r>
      <w:r w:rsidRPr="0035184E">
        <w:rPr>
          <w:b/>
          <w:i/>
          <w:szCs w:val="24"/>
          <w:lang w:eastAsia="en-US"/>
        </w:rPr>
        <w:t>b)</w:t>
      </w:r>
      <w:r w:rsidRPr="0035184E">
        <w:rPr>
          <w:szCs w:val="24"/>
          <w:lang w:eastAsia="en-US"/>
        </w:rPr>
        <w:tab/>
      </w:r>
      <w:r w:rsidRPr="0035184E">
        <w:rPr>
          <w:b/>
          <w:i/>
          <w:szCs w:val="24"/>
          <w:lang w:eastAsia="en-US"/>
        </w:rPr>
        <w:t>voimassa olevat kansalliset pakkolisenssit, jotka on ilmoitettu komissiolle 22</w:t>
      </w:r>
      <w:r w:rsidR="00E9517E" w:rsidRPr="0035184E">
        <w:rPr>
          <w:b/>
          <w:i/>
          <w:szCs w:val="24"/>
          <w:lang w:eastAsia="en-US"/>
        </w:rPr>
        <w:t> </w:t>
      </w:r>
      <w:r w:rsidRPr="0035184E">
        <w:rPr>
          <w:b/>
          <w:i/>
          <w:szCs w:val="24"/>
          <w:lang w:eastAsia="en-US"/>
        </w:rPr>
        <w:t>artiklan mukaisesti, päällekkäisyyksien tai ylituotantotilanteen välttämiseksi;</w:t>
      </w:r>
      <w:r w:rsidR="00E9517E" w:rsidRPr="0035184E">
        <w:rPr>
          <w:b/>
          <w:szCs w:val="24"/>
          <w:lang w:eastAsia="en-US"/>
        </w:rPr>
        <w:t xml:space="preserve"> [tark. 45]</w:t>
      </w:r>
    </w:p>
    <w:p w14:paraId="5DD7C00F"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c)</w:t>
      </w:r>
      <w:r w:rsidRPr="0035184E">
        <w:rPr>
          <w:szCs w:val="24"/>
          <w:lang w:eastAsia="en-US"/>
        </w:rPr>
        <w:tab/>
        <w:t>kriisin kannalta olennaisten tuotteiden pula ja unionin pakkolisenssin lisäksi muut mahdolliset keinot, joilla pulaan voitaisiin vastata asianmukaisesti ja nopeasti.</w:t>
      </w:r>
    </w:p>
    <w:p w14:paraId="38EFF1F1"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Neuvoa-antavan elimen lausunto ei sido komissiota. Komissio voi asettaa määräajan, jonka kuluessa neuvoa-antavan elimen on annettava lausuntonsa. Määräajan on oltava kohtuullinen ja asianmukainen tilanteen olosuhteiden kannalta, ottaen erityisesti huomioon asian kiireellisyys.</w:t>
      </w:r>
    </w:p>
    <w:p w14:paraId="0066FC8D" w14:textId="77777777" w:rsidR="00747C64" w:rsidRPr="0035184E" w:rsidRDefault="00747C64">
      <w:pPr>
        <w:widowControl/>
        <w:rPr>
          <w:b/>
          <w:i/>
          <w:szCs w:val="24"/>
          <w:lang w:eastAsia="en-US"/>
        </w:rPr>
      </w:pPr>
      <w:r w:rsidRPr="0035184E">
        <w:rPr>
          <w:b/>
          <w:i/>
          <w:szCs w:val="24"/>
          <w:lang w:eastAsia="en-US"/>
        </w:rPr>
        <w:br w:type="page"/>
      </w:r>
    </w:p>
    <w:p w14:paraId="68217301" w14:textId="76B7B350" w:rsidR="00002669" w:rsidRPr="0035184E" w:rsidRDefault="00002669" w:rsidP="00002669">
      <w:pPr>
        <w:spacing w:before="120" w:after="120" w:line="360" w:lineRule="auto"/>
        <w:ind w:left="850" w:hanging="850"/>
        <w:rPr>
          <w:b/>
          <w:szCs w:val="24"/>
          <w:lang w:eastAsia="en-US"/>
        </w:rPr>
      </w:pPr>
      <w:r w:rsidRPr="0035184E">
        <w:rPr>
          <w:b/>
          <w:i/>
          <w:szCs w:val="24"/>
          <w:lang w:eastAsia="en-US"/>
        </w:rPr>
        <w:lastRenderedPageBreak/>
        <w:t>2</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Komission on otettava neuvoa-antavan elimen lausunnot mahdollisimman tarkasti huomioon. Jos komissio ei noudata neuvoa-antavan elimen lausuntoa, se perustelee päätöksensä neuvoa-antavalle elimelle, sanotun kuitenkaan rajoittamatta tämän artiklan 7 ja 8 kohdan mukaista komission toimivaltaa.</w:t>
      </w:r>
      <w:r w:rsidR="00E9517E" w:rsidRPr="0035184E">
        <w:rPr>
          <w:b/>
          <w:szCs w:val="24"/>
          <w:lang w:eastAsia="en-US"/>
        </w:rPr>
        <w:t xml:space="preserve"> [tark. 46]</w:t>
      </w:r>
    </w:p>
    <w:p w14:paraId="6645E000" w14:textId="124BE729" w:rsidR="00002669" w:rsidRPr="0035184E" w:rsidRDefault="00002669" w:rsidP="00002669">
      <w:pPr>
        <w:spacing w:before="120" w:after="120" w:line="360" w:lineRule="auto"/>
        <w:ind w:left="850" w:hanging="850"/>
        <w:rPr>
          <w:b/>
          <w:szCs w:val="24"/>
          <w:lang w:eastAsia="en-US"/>
        </w:rPr>
      </w:pPr>
      <w:r w:rsidRPr="0035184E">
        <w:rPr>
          <w:szCs w:val="24"/>
          <w:lang w:eastAsia="en-US"/>
        </w:rPr>
        <w:t>3.</w:t>
      </w:r>
      <w:r w:rsidRPr="0035184E">
        <w:rPr>
          <w:szCs w:val="24"/>
          <w:lang w:eastAsia="en-US"/>
        </w:rPr>
        <w:tab/>
        <w:t xml:space="preserve">Ennen </w:t>
      </w:r>
      <w:r w:rsidRPr="0035184E">
        <w:rPr>
          <w:strike/>
          <w:szCs w:val="24"/>
          <w:lang w:eastAsia="en-US"/>
        </w:rPr>
        <w:t>unionin pakkolisenssin myöntämistä komissio</w:t>
      </w:r>
      <w:r w:rsidRPr="0035184E">
        <w:rPr>
          <w:b/>
          <w:i/>
          <w:szCs w:val="24"/>
          <w:lang w:eastAsia="en-US"/>
        </w:rPr>
        <w:t>lausunnon antamista neuvoa-antava elin</w:t>
      </w:r>
      <w:r w:rsidRPr="0035184E">
        <w:rPr>
          <w:szCs w:val="24"/>
          <w:lang w:eastAsia="en-US"/>
        </w:rPr>
        <w:t xml:space="preserve"> antaa oikeudenhaltijalle ja lisenssinsaajalle mahdollisuuden esittää huomautuksia </w:t>
      </w:r>
      <w:r w:rsidRPr="0035184E">
        <w:rPr>
          <w:b/>
          <w:i/>
          <w:szCs w:val="24"/>
          <w:lang w:eastAsia="en-US"/>
        </w:rPr>
        <w:t xml:space="preserve">kohtuullisessa ajassa </w:t>
      </w:r>
      <w:r w:rsidRPr="0035184E">
        <w:rPr>
          <w:szCs w:val="24"/>
          <w:lang w:eastAsia="en-US"/>
        </w:rPr>
        <w:t>seuraavista seikoista:</w:t>
      </w:r>
      <w:r w:rsidR="00E9517E" w:rsidRPr="0035184E">
        <w:rPr>
          <w:b/>
          <w:szCs w:val="24"/>
          <w:lang w:eastAsia="en-US"/>
        </w:rPr>
        <w:t xml:space="preserve"> [tark. 47]</w:t>
      </w:r>
    </w:p>
    <w:p w14:paraId="21AF5CC2" w14:textId="1D9171F4" w:rsidR="00002669" w:rsidRPr="0035184E" w:rsidRDefault="00002669" w:rsidP="00002669">
      <w:pPr>
        <w:spacing w:before="120" w:after="120" w:line="360" w:lineRule="auto"/>
        <w:ind w:left="1416" w:hanging="566"/>
        <w:rPr>
          <w:b/>
          <w:szCs w:val="24"/>
          <w:lang w:eastAsia="en-US"/>
        </w:rPr>
      </w:pPr>
      <w:r w:rsidRPr="0035184E">
        <w:rPr>
          <w:szCs w:val="24"/>
          <w:lang w:eastAsia="en-US"/>
        </w:rPr>
        <w:t>a)</w:t>
      </w:r>
      <w:r w:rsidRPr="0035184E">
        <w:rPr>
          <w:szCs w:val="24"/>
          <w:lang w:eastAsia="en-US"/>
        </w:rPr>
        <w:tab/>
        <w:t>mahdollisuus tehdä</w:t>
      </w:r>
      <w:r w:rsidRPr="0035184E">
        <w:rPr>
          <w:b/>
          <w:i/>
          <w:szCs w:val="24"/>
          <w:lang w:eastAsia="en-US"/>
        </w:rPr>
        <w:t xml:space="preserve"> viipymättä</w:t>
      </w:r>
      <w:r w:rsidRPr="0035184E">
        <w:rPr>
          <w:szCs w:val="24"/>
          <w:lang w:eastAsia="en-US"/>
        </w:rPr>
        <w:t xml:space="preserve"> valmistajien kanssa vapaaehtoinen lisenssisopimus teollis- ja tekijänoikeuksista kriisin kannalta olennaisten tuotteiden valmistusta, käyttöä ja jakelua varten</w:t>
      </w:r>
      <w:r w:rsidRPr="0035184E">
        <w:rPr>
          <w:b/>
          <w:i/>
          <w:szCs w:val="24"/>
          <w:lang w:eastAsia="en-US"/>
        </w:rPr>
        <w:t xml:space="preserve"> sekä 4 artiklan 1 a kohdassa tarkoitettujen edellytysten täyttyminen merkityksellisten neuvottelujen käymiseksi tätä tarkoitusta varten</w:t>
      </w:r>
      <w:r w:rsidRPr="0035184E">
        <w:rPr>
          <w:szCs w:val="24"/>
          <w:lang w:eastAsia="en-US"/>
        </w:rPr>
        <w:t>;</w:t>
      </w:r>
      <w:r w:rsidR="00E9517E" w:rsidRPr="0035184E">
        <w:rPr>
          <w:b/>
          <w:szCs w:val="24"/>
          <w:lang w:eastAsia="en-US"/>
        </w:rPr>
        <w:t xml:space="preserve"> [tark. 48]</w:t>
      </w:r>
    </w:p>
    <w:p w14:paraId="5F864283"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tarve myöntää unionin pakkolisenssi;</w:t>
      </w:r>
    </w:p>
    <w:p w14:paraId="3CB272BB"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c)</w:t>
      </w:r>
      <w:r w:rsidRPr="0035184E">
        <w:rPr>
          <w:szCs w:val="24"/>
          <w:lang w:eastAsia="en-US"/>
        </w:rPr>
        <w:tab/>
        <w:t>ehdot, joiden mukaisesti komissio aikoo myöntää unionin pakkolisenssin, mukaan lukien korvauksen määrä.</w:t>
      </w:r>
    </w:p>
    <w:p w14:paraId="59447F87" w14:textId="77777777" w:rsidR="00747C64" w:rsidRPr="0035184E" w:rsidRDefault="00747C64">
      <w:pPr>
        <w:widowControl/>
        <w:rPr>
          <w:szCs w:val="24"/>
          <w:lang w:eastAsia="en-US"/>
        </w:rPr>
      </w:pPr>
      <w:r w:rsidRPr="0035184E">
        <w:rPr>
          <w:szCs w:val="24"/>
          <w:lang w:eastAsia="en-US"/>
        </w:rPr>
        <w:br w:type="page"/>
      </w:r>
    </w:p>
    <w:p w14:paraId="24E8534A" w14:textId="09F363B3"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4.</w:t>
      </w:r>
      <w:r w:rsidRPr="0035184E">
        <w:rPr>
          <w:szCs w:val="24"/>
          <w:lang w:eastAsia="en-US"/>
        </w:rPr>
        <w:tab/>
        <w:t>Komissio</w:t>
      </w:r>
      <w:r w:rsidRPr="0035184E">
        <w:rPr>
          <w:b/>
          <w:i/>
          <w:szCs w:val="24"/>
          <w:lang w:eastAsia="en-US"/>
        </w:rPr>
        <w:t xml:space="preserve"> yksilöi ja</w:t>
      </w:r>
      <w:r w:rsidRPr="0035184E">
        <w:rPr>
          <w:szCs w:val="24"/>
          <w:lang w:eastAsia="en-US"/>
        </w:rPr>
        <w:t xml:space="preserve"> ilmoittaa oikeudenhaltijalle ja lisenssinsaajalle mahdollisimman pian siitä, että unionin pakkolisenssi saatetaan myöntää. </w:t>
      </w:r>
      <w:r w:rsidRPr="0035184E">
        <w:rPr>
          <w:strike/>
          <w:szCs w:val="24"/>
          <w:lang w:eastAsia="en-US"/>
        </w:rPr>
        <w:t xml:space="preserve">Jos oikeudenhaltijoiden yksilöinti on mahdollista eikä aiheuta merkittävää viivästystä, </w:t>
      </w:r>
      <w:r w:rsidRPr="0035184E">
        <w:rPr>
          <w:szCs w:val="24"/>
          <w:lang w:eastAsia="en-US"/>
        </w:rPr>
        <w:t xml:space="preserve">Komissio ilmoittaa asiasta </w:t>
      </w:r>
      <w:r w:rsidRPr="0035184E">
        <w:rPr>
          <w:strike/>
          <w:szCs w:val="24"/>
          <w:lang w:eastAsia="en-US"/>
        </w:rPr>
        <w:t>niille</w:t>
      </w:r>
      <w:r w:rsidRPr="0035184E">
        <w:rPr>
          <w:b/>
          <w:i/>
          <w:szCs w:val="24"/>
          <w:lang w:eastAsia="en-US"/>
        </w:rPr>
        <w:t>jokaiselle oikeudenhaltijalle</w:t>
      </w:r>
      <w:r w:rsidRPr="0035184E">
        <w:rPr>
          <w:szCs w:val="24"/>
          <w:lang w:eastAsia="en-US"/>
        </w:rPr>
        <w:t xml:space="preserve"> erikseen.</w:t>
      </w:r>
      <w:r w:rsidR="00E9517E" w:rsidRPr="0035184E">
        <w:rPr>
          <w:b/>
          <w:szCs w:val="24"/>
          <w:lang w:eastAsia="en-US"/>
        </w:rPr>
        <w:t xml:space="preserve"> [tark. 49]</w:t>
      </w:r>
    </w:p>
    <w:p w14:paraId="7FD0122C"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5.</w:t>
      </w:r>
      <w:r w:rsidRPr="0035184E">
        <w:rPr>
          <w:szCs w:val="24"/>
          <w:lang w:eastAsia="en-US"/>
        </w:rPr>
        <w:tab/>
        <w:t xml:space="preserve">Kun komissio harkitsee unionin pakkolisenssin myöntämistä, se julkaisee ilman aiheetonta viivytystä ilmoituksen, jossa yleisölle tiedotetaan tämän artiklan mukaisen menettelyn aloittamisesta. Tähän ilmoitukseen on sisällytettävä myös tiedot pakkolisenssin kohteesta, jos ne ovat jo saatavilla ja merkityksellisiä, sekä kehotus huomautusten esittämiseen 3 kohdan mukaisesti. Ilmoitus julkaistaan </w:t>
      </w:r>
      <w:r w:rsidRPr="0035184E">
        <w:rPr>
          <w:i/>
          <w:szCs w:val="24"/>
          <w:lang w:eastAsia="en-US"/>
        </w:rPr>
        <w:t>Euroopan unionin virallisessa lehdessä</w:t>
      </w:r>
      <w:r w:rsidRPr="0035184E">
        <w:rPr>
          <w:szCs w:val="24"/>
          <w:lang w:eastAsia="en-US"/>
        </w:rPr>
        <w:t>.</w:t>
      </w:r>
    </w:p>
    <w:p w14:paraId="6C562F72" w14:textId="77777777" w:rsidR="00002669" w:rsidRPr="0035184E" w:rsidRDefault="00002669" w:rsidP="00002669">
      <w:pPr>
        <w:spacing w:before="120" w:after="120" w:line="360" w:lineRule="auto"/>
        <w:ind w:left="850" w:hanging="850"/>
        <w:rPr>
          <w:szCs w:val="24"/>
          <w:lang w:eastAsia="en-US"/>
        </w:rPr>
      </w:pPr>
      <w:r w:rsidRPr="0035184E">
        <w:rPr>
          <w:strike/>
          <w:szCs w:val="24"/>
          <w:lang w:eastAsia="en-US"/>
        </w:rPr>
        <w:t>6.</w:t>
      </w:r>
      <w:r w:rsidRPr="0035184E">
        <w:rPr>
          <w:szCs w:val="24"/>
          <w:lang w:eastAsia="en-US"/>
        </w:rPr>
        <w:tab/>
      </w:r>
      <w:r w:rsidRPr="0035184E">
        <w:rPr>
          <w:strike/>
          <w:szCs w:val="24"/>
          <w:lang w:eastAsia="en-US"/>
        </w:rPr>
        <w:t>Arvioidessaan, onko unionin pakkolisenssi myönnettävä, komissio ottaa huomioon seuraavat seikat:</w:t>
      </w:r>
    </w:p>
    <w:p w14:paraId="41672638" w14:textId="77777777" w:rsidR="00002669" w:rsidRPr="0035184E" w:rsidRDefault="00002669" w:rsidP="00002669">
      <w:pPr>
        <w:spacing w:before="120" w:after="120" w:line="360" w:lineRule="auto"/>
        <w:ind w:left="1416" w:hanging="566"/>
        <w:rPr>
          <w:szCs w:val="24"/>
          <w:lang w:eastAsia="en-US"/>
        </w:rPr>
      </w:pPr>
      <w:r w:rsidRPr="0035184E">
        <w:rPr>
          <w:strike/>
          <w:szCs w:val="24"/>
          <w:lang w:eastAsia="en-US"/>
        </w:rPr>
        <w:t>a)</w:t>
      </w:r>
      <w:r w:rsidRPr="0035184E">
        <w:rPr>
          <w:szCs w:val="24"/>
          <w:lang w:eastAsia="en-US"/>
        </w:rPr>
        <w:tab/>
      </w:r>
      <w:r w:rsidRPr="0035184E">
        <w:rPr>
          <w:strike/>
          <w:szCs w:val="24"/>
          <w:lang w:eastAsia="en-US"/>
        </w:rPr>
        <w:t>edellä 2 kohdassa tarkoitettu lausunto;</w:t>
      </w:r>
    </w:p>
    <w:p w14:paraId="2D320B49" w14:textId="77777777" w:rsidR="00002669" w:rsidRPr="0035184E" w:rsidRDefault="00002669" w:rsidP="00002669">
      <w:pPr>
        <w:spacing w:before="120" w:after="120" w:line="360" w:lineRule="auto"/>
        <w:ind w:left="1416" w:hanging="566"/>
        <w:rPr>
          <w:szCs w:val="24"/>
          <w:lang w:eastAsia="en-US"/>
        </w:rPr>
      </w:pPr>
      <w:r w:rsidRPr="0035184E">
        <w:rPr>
          <w:strike/>
          <w:szCs w:val="24"/>
          <w:lang w:eastAsia="en-US"/>
        </w:rPr>
        <w:t>b)</w:t>
      </w:r>
      <w:r w:rsidRPr="0035184E">
        <w:rPr>
          <w:szCs w:val="24"/>
          <w:lang w:eastAsia="en-US"/>
        </w:rPr>
        <w:tab/>
      </w:r>
      <w:r w:rsidRPr="0035184E">
        <w:rPr>
          <w:strike/>
          <w:szCs w:val="24"/>
          <w:lang w:eastAsia="en-US"/>
        </w:rPr>
        <w:t>oikeudenhaltijan ja lisenssinsaajan oikeudet ja edut;</w:t>
      </w:r>
    </w:p>
    <w:p w14:paraId="73E7BA4C" w14:textId="5A1C7CDA" w:rsidR="00002669" w:rsidRPr="0035184E" w:rsidRDefault="00002669" w:rsidP="00002669">
      <w:pPr>
        <w:spacing w:before="120" w:after="120" w:line="360" w:lineRule="auto"/>
        <w:ind w:left="1416" w:hanging="566"/>
        <w:rPr>
          <w:b/>
          <w:szCs w:val="24"/>
          <w:lang w:eastAsia="en-US"/>
        </w:rPr>
      </w:pPr>
      <w:r w:rsidRPr="0035184E">
        <w:rPr>
          <w:strike/>
          <w:szCs w:val="24"/>
          <w:lang w:eastAsia="en-US"/>
        </w:rPr>
        <w:t>c)</w:t>
      </w:r>
      <w:r w:rsidRPr="0035184E">
        <w:rPr>
          <w:szCs w:val="24"/>
          <w:lang w:eastAsia="en-US"/>
        </w:rPr>
        <w:tab/>
      </w:r>
      <w:r w:rsidRPr="0035184E">
        <w:rPr>
          <w:strike/>
          <w:szCs w:val="24"/>
          <w:lang w:eastAsia="en-US"/>
        </w:rPr>
        <w:t>voimassa olevat kansalliset pakkolisenssit, jotka on ilmoitettu komissiolle 22 artiklan mukaisesti</w:t>
      </w:r>
      <w:r w:rsidRPr="0035184E">
        <w:rPr>
          <w:szCs w:val="24"/>
          <w:lang w:eastAsia="en-US"/>
        </w:rPr>
        <w:t>.</w:t>
      </w:r>
      <w:r w:rsidR="00E9517E" w:rsidRPr="0035184E">
        <w:rPr>
          <w:b/>
          <w:szCs w:val="24"/>
          <w:lang w:eastAsia="en-US"/>
        </w:rPr>
        <w:t xml:space="preserve"> [tark. 50]</w:t>
      </w:r>
    </w:p>
    <w:p w14:paraId="49170A5D" w14:textId="77777777" w:rsidR="00747C64" w:rsidRPr="0035184E" w:rsidRDefault="00747C64">
      <w:pPr>
        <w:widowControl/>
        <w:rPr>
          <w:szCs w:val="24"/>
          <w:lang w:eastAsia="en-US"/>
        </w:rPr>
      </w:pPr>
      <w:r w:rsidRPr="0035184E">
        <w:rPr>
          <w:szCs w:val="24"/>
          <w:lang w:eastAsia="en-US"/>
        </w:rPr>
        <w:br w:type="page"/>
      </w:r>
    </w:p>
    <w:p w14:paraId="1BE2DA17" w14:textId="33DD3A6C"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7.</w:t>
      </w:r>
      <w:r w:rsidRPr="0035184E">
        <w:rPr>
          <w:szCs w:val="24"/>
          <w:lang w:eastAsia="en-US"/>
        </w:rPr>
        <w:tab/>
        <w:t>Jos komissio toteaa, että unionin pakkolisenssiä koskevat vaatimukset täyttyvät, komissio myöntää pakkolisenssin täytäntöönpanosäädöksellä. Tämä täytäntöönpanosäädös hyväksytään 24 artiklan 2 kohdassa tarkoitettua neuvoa-antavaa menettelyä noudattaen. Komissio hyväksyy välittömästi sovellettavia täytäntöönpanosäädöksiä 24 artiklan 4 kohdassa tarkoitettua menettelyä noudattaen asianmukaisesti perustelluissa, erittäin kiireellisissä tapauksissa, jotka liittyvät kriisin vaikutuksiin. Jos kyseessä on 24 artiklan 4 kohdan mukainen menettely, täytäntöönpanosäädös on voimassa enintään 12 kuukautta.</w:t>
      </w:r>
    </w:p>
    <w:p w14:paraId="68D56E28"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8.</w:t>
      </w:r>
      <w:r w:rsidRPr="0035184E">
        <w:rPr>
          <w:szCs w:val="24"/>
          <w:lang w:eastAsia="en-US"/>
        </w:rPr>
        <w:tab/>
        <w:t>Hyväksyessään täytäntöönpanosäädöksen komissio varmistaa luottamuksellisten tietojen suojan. Komissio varmistaa tietojen luottamuksellisuutta kunnioittaen, että kaikki sen päätöksen perustana käytetyt tiedot julkistetaan siinä määrin, että on mahdollista ymmärtää täytäntöönpanosäädöksen hyväksymiseen johtaneet tosiseikat ja huomiot.</w:t>
      </w:r>
    </w:p>
    <w:p w14:paraId="4ACC982C" w14:textId="77777777" w:rsidR="00747C64" w:rsidRPr="0035184E" w:rsidRDefault="00747C64">
      <w:pPr>
        <w:widowControl/>
        <w:rPr>
          <w:szCs w:val="24"/>
          <w:lang w:eastAsia="en-US"/>
        </w:rPr>
      </w:pPr>
      <w:r w:rsidRPr="0035184E">
        <w:rPr>
          <w:szCs w:val="24"/>
          <w:lang w:eastAsia="en-US"/>
        </w:rPr>
        <w:br w:type="page"/>
      </w:r>
    </w:p>
    <w:p w14:paraId="5EEFF183" w14:textId="13F5766B" w:rsidR="00002669" w:rsidRPr="0035184E" w:rsidRDefault="00002669" w:rsidP="00002669">
      <w:pPr>
        <w:spacing w:before="120" w:after="120" w:line="360" w:lineRule="auto"/>
        <w:jc w:val="center"/>
        <w:rPr>
          <w:szCs w:val="24"/>
          <w:lang w:eastAsia="en-US"/>
        </w:rPr>
      </w:pPr>
      <w:r w:rsidRPr="0035184E">
        <w:rPr>
          <w:szCs w:val="24"/>
          <w:lang w:eastAsia="en-US"/>
        </w:rPr>
        <w:lastRenderedPageBreak/>
        <w:t>8 artikla</w:t>
      </w:r>
      <w:r w:rsidRPr="0035184E">
        <w:rPr>
          <w:szCs w:val="24"/>
          <w:lang w:eastAsia="en-US"/>
        </w:rPr>
        <w:br/>
        <w:t>Unionin pakkolisenssin sisältö</w:t>
      </w:r>
    </w:p>
    <w:p w14:paraId="36110788"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Unionin pakkolisenssissä on oltava seuraavat tiedot:</w:t>
      </w:r>
    </w:p>
    <w:p w14:paraId="465AB72F" w14:textId="428E365C" w:rsidR="00002669" w:rsidRPr="0035184E" w:rsidRDefault="00002669" w:rsidP="00002669">
      <w:pPr>
        <w:spacing w:before="120" w:after="120" w:line="360" w:lineRule="auto"/>
        <w:ind w:left="1416" w:hanging="566"/>
        <w:rPr>
          <w:b/>
          <w:szCs w:val="24"/>
          <w:lang w:eastAsia="en-US"/>
        </w:rPr>
      </w:pPr>
      <w:r w:rsidRPr="0035184E">
        <w:rPr>
          <w:szCs w:val="24"/>
          <w:lang w:eastAsia="en-US"/>
        </w:rPr>
        <w:t>a)</w:t>
      </w:r>
      <w:r w:rsidRPr="0035184E">
        <w:rPr>
          <w:szCs w:val="24"/>
          <w:lang w:eastAsia="en-US"/>
        </w:rPr>
        <w:tab/>
        <w:t>patentti, patenttihakemus, lisäsuojatodistus tai hyödyllisyysmalli, jota varten lisenssi on myönnetty</w:t>
      </w:r>
      <w:r w:rsidRPr="0035184E">
        <w:rPr>
          <w:strike/>
          <w:szCs w:val="24"/>
          <w:lang w:eastAsia="en-US"/>
        </w:rPr>
        <w:t>, tai lisenssillä valmistettavien tuotteiden yleisnimet, jos näiden oikeuksien yksilöiminen viivästyttäisi merkittävästi lisenssin myöntämistä</w:t>
      </w:r>
      <w:r w:rsidRPr="0035184E">
        <w:rPr>
          <w:szCs w:val="24"/>
          <w:lang w:eastAsia="en-US"/>
        </w:rPr>
        <w:t>;</w:t>
      </w:r>
      <w:r w:rsidR="00E9517E" w:rsidRPr="0035184E">
        <w:rPr>
          <w:b/>
          <w:szCs w:val="24"/>
          <w:lang w:eastAsia="en-US"/>
        </w:rPr>
        <w:t xml:space="preserve"> [tark. 51]</w:t>
      </w:r>
    </w:p>
    <w:p w14:paraId="21326A8E" w14:textId="4BE4E7CB" w:rsidR="00002669" w:rsidRPr="0035184E" w:rsidRDefault="00002669" w:rsidP="00002669">
      <w:pPr>
        <w:spacing w:before="120" w:after="120" w:line="360" w:lineRule="auto"/>
        <w:ind w:left="1416" w:hanging="566"/>
        <w:rPr>
          <w:b/>
          <w:szCs w:val="24"/>
          <w:lang w:eastAsia="en-US"/>
        </w:rPr>
      </w:pPr>
      <w:r w:rsidRPr="0035184E">
        <w:rPr>
          <w:szCs w:val="24"/>
          <w:lang w:eastAsia="en-US"/>
        </w:rPr>
        <w:t>b)</w:t>
      </w:r>
      <w:r w:rsidRPr="0035184E">
        <w:rPr>
          <w:szCs w:val="24"/>
          <w:lang w:eastAsia="en-US"/>
        </w:rPr>
        <w:tab/>
        <w:t>oikeudenhaltija</w:t>
      </w:r>
      <w:r w:rsidRPr="0035184E">
        <w:rPr>
          <w:strike/>
          <w:szCs w:val="24"/>
          <w:lang w:eastAsia="en-US"/>
        </w:rPr>
        <w:t>, edellyttäen, että se voidaan yksilöidä kohtuullisin toimin ottaen huomioon olosuhteet, mukaan lukien tilanteen kiireellisyys</w:t>
      </w:r>
      <w:r w:rsidRPr="0035184E">
        <w:rPr>
          <w:szCs w:val="24"/>
          <w:lang w:eastAsia="en-US"/>
        </w:rPr>
        <w:t>;</w:t>
      </w:r>
      <w:r w:rsidR="00E9517E" w:rsidRPr="0035184E">
        <w:rPr>
          <w:b/>
          <w:szCs w:val="24"/>
          <w:lang w:eastAsia="en-US"/>
        </w:rPr>
        <w:t xml:space="preserve"> [tark. 52]</w:t>
      </w:r>
    </w:p>
    <w:p w14:paraId="262E9351"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c)</w:t>
      </w:r>
      <w:r w:rsidRPr="0035184E">
        <w:rPr>
          <w:szCs w:val="24"/>
          <w:lang w:eastAsia="en-US"/>
        </w:rPr>
        <w:tab/>
        <w:t>lisenssinsaaja, erityisesti seuraavat tiedot:</w:t>
      </w:r>
    </w:p>
    <w:p w14:paraId="63D65A13" w14:textId="77777777" w:rsidR="00002669" w:rsidRPr="0035184E" w:rsidRDefault="00002669" w:rsidP="00002669">
      <w:pPr>
        <w:spacing w:before="120" w:after="120" w:line="360" w:lineRule="auto"/>
        <w:ind w:left="1982" w:hanging="566"/>
        <w:rPr>
          <w:szCs w:val="24"/>
          <w:lang w:eastAsia="en-US"/>
        </w:rPr>
      </w:pPr>
      <w:r w:rsidRPr="0035184E">
        <w:rPr>
          <w:szCs w:val="24"/>
          <w:lang w:eastAsia="en-US"/>
        </w:rPr>
        <w:t>1)</w:t>
      </w:r>
      <w:r w:rsidRPr="0035184E">
        <w:rPr>
          <w:szCs w:val="24"/>
          <w:lang w:eastAsia="en-US"/>
        </w:rPr>
        <w:tab/>
        <w:t>nimi, toiminimi ja rekisteröity tavaramerkki;</w:t>
      </w:r>
    </w:p>
    <w:p w14:paraId="314A67F7" w14:textId="77777777" w:rsidR="00002669" w:rsidRPr="0035184E" w:rsidRDefault="00002669" w:rsidP="00002669">
      <w:pPr>
        <w:spacing w:before="120" w:after="120" w:line="360" w:lineRule="auto"/>
        <w:ind w:left="1982" w:hanging="566"/>
        <w:rPr>
          <w:szCs w:val="24"/>
          <w:lang w:eastAsia="en-US"/>
        </w:rPr>
      </w:pPr>
      <w:r w:rsidRPr="0035184E">
        <w:rPr>
          <w:szCs w:val="24"/>
          <w:lang w:eastAsia="en-US"/>
        </w:rPr>
        <w:t>2)</w:t>
      </w:r>
      <w:r w:rsidRPr="0035184E">
        <w:rPr>
          <w:szCs w:val="24"/>
          <w:lang w:eastAsia="en-US"/>
        </w:rPr>
        <w:tab/>
        <w:t>yhteystiedot;</w:t>
      </w:r>
    </w:p>
    <w:p w14:paraId="0E833923" w14:textId="77777777" w:rsidR="00002669" w:rsidRPr="0035184E" w:rsidRDefault="00002669" w:rsidP="00002669">
      <w:pPr>
        <w:spacing w:before="120" w:after="120" w:line="360" w:lineRule="auto"/>
        <w:ind w:left="1982" w:hanging="566"/>
        <w:rPr>
          <w:szCs w:val="24"/>
          <w:lang w:eastAsia="en-US"/>
        </w:rPr>
      </w:pPr>
      <w:r w:rsidRPr="0035184E">
        <w:rPr>
          <w:szCs w:val="24"/>
          <w:lang w:eastAsia="en-US"/>
        </w:rPr>
        <w:t>3)</w:t>
      </w:r>
      <w:r w:rsidRPr="0035184E">
        <w:rPr>
          <w:szCs w:val="24"/>
          <w:lang w:eastAsia="en-US"/>
        </w:rPr>
        <w:tab/>
        <w:t>yksilöllinen tunnistenumero maassa, johon lisenssinsaaja on sijoittautunut;</w:t>
      </w:r>
    </w:p>
    <w:p w14:paraId="05DA72ED" w14:textId="77777777" w:rsidR="00747C64" w:rsidRPr="0035184E" w:rsidRDefault="00747C64">
      <w:pPr>
        <w:widowControl/>
        <w:rPr>
          <w:szCs w:val="24"/>
          <w:lang w:eastAsia="en-US"/>
        </w:rPr>
      </w:pPr>
      <w:r w:rsidRPr="0035184E">
        <w:rPr>
          <w:szCs w:val="24"/>
          <w:lang w:eastAsia="en-US"/>
        </w:rPr>
        <w:br w:type="page"/>
      </w:r>
    </w:p>
    <w:p w14:paraId="5B33B55A" w14:textId="25F6BDC2" w:rsidR="00002669" w:rsidRPr="0035184E" w:rsidRDefault="00002669" w:rsidP="00002669">
      <w:pPr>
        <w:spacing w:before="120" w:after="120" w:line="360" w:lineRule="auto"/>
        <w:ind w:left="1982" w:hanging="566"/>
        <w:rPr>
          <w:szCs w:val="24"/>
          <w:lang w:eastAsia="en-US"/>
        </w:rPr>
      </w:pPr>
      <w:r w:rsidRPr="0035184E">
        <w:rPr>
          <w:szCs w:val="24"/>
          <w:lang w:eastAsia="en-US"/>
        </w:rPr>
        <w:lastRenderedPageBreak/>
        <w:t>4)</w:t>
      </w:r>
      <w:r w:rsidRPr="0035184E">
        <w:rPr>
          <w:szCs w:val="24"/>
          <w:lang w:eastAsia="en-US"/>
        </w:rPr>
        <w:tab/>
        <w:t>talouden toimijoiden rekisteröinti- ja tunnistenumero (EORI), jos sellainen on saatavilla;</w:t>
      </w:r>
    </w:p>
    <w:p w14:paraId="69C11C07"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d)</w:t>
      </w:r>
      <w:r w:rsidRPr="0035184E">
        <w:rPr>
          <w:szCs w:val="24"/>
          <w:lang w:eastAsia="en-US"/>
        </w:rPr>
        <w:tab/>
        <w:t>kesto, jonka ajaksi unionin pakkolisenssi on myönnetty;</w:t>
      </w:r>
    </w:p>
    <w:p w14:paraId="305D2CAF"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e)</w:t>
      </w:r>
      <w:r w:rsidRPr="0035184E">
        <w:rPr>
          <w:szCs w:val="24"/>
          <w:lang w:eastAsia="en-US"/>
        </w:rPr>
        <w:tab/>
        <w:t>oikeudenhaltijalle maksettava korvaus, joka on määritetty 9 artiklan mukaisesti;</w:t>
      </w:r>
    </w:p>
    <w:p w14:paraId="0187FDE2"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f)</w:t>
      </w:r>
      <w:r w:rsidRPr="0035184E">
        <w:rPr>
          <w:szCs w:val="24"/>
          <w:lang w:eastAsia="en-US"/>
        </w:rPr>
        <w:tab/>
        <w:t>unionin pakkolisenssillä valmistettavan kriisin kannalta olennaisen tuotteen yleisnimi ja sen tavarakoodi (CN-koodi), johon kriisin kannalta olennainen tuote luokitellaan neuvoston asetuksessa (ETY) N:o 2658/87 määritellyn mukaisesti;</w:t>
      </w:r>
    </w:p>
    <w:p w14:paraId="59238571"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g)</w:t>
      </w:r>
      <w:r w:rsidRPr="0035184E">
        <w:rPr>
          <w:szCs w:val="24"/>
          <w:lang w:eastAsia="en-US"/>
        </w:rPr>
        <w:tab/>
        <w:t>10 artiklan 1 kohdan c, d ja e alakohdassa tarkoitetut tiedot, joiden avulla voidaan yksilöidä kriisin kannalta olennainen tuote, joka on valmistettu unionin pakkolisenssin nojalla, ja tarvittaessa muut unionin lainsäädännön mukaiset erityisvaatimukset, joita sovelletaan kriisin kannalta olennaisiin tuotteisiin ja joiden perusteella se voidaan yksilöidä;</w:t>
      </w:r>
    </w:p>
    <w:p w14:paraId="12DFBAA9" w14:textId="77777777" w:rsidR="00747C64" w:rsidRPr="0035184E" w:rsidRDefault="00747C64">
      <w:pPr>
        <w:widowControl/>
        <w:rPr>
          <w:szCs w:val="24"/>
          <w:lang w:eastAsia="en-US"/>
        </w:rPr>
      </w:pPr>
      <w:r w:rsidRPr="0035184E">
        <w:rPr>
          <w:szCs w:val="24"/>
          <w:lang w:eastAsia="en-US"/>
        </w:rPr>
        <w:br w:type="page"/>
      </w:r>
    </w:p>
    <w:p w14:paraId="42C31EB0" w14:textId="2877B176" w:rsidR="00002669" w:rsidRPr="0035184E" w:rsidRDefault="00002669" w:rsidP="00002669">
      <w:pPr>
        <w:spacing w:before="120" w:after="120" w:line="360" w:lineRule="auto"/>
        <w:ind w:left="1416" w:hanging="566"/>
        <w:rPr>
          <w:b/>
          <w:szCs w:val="24"/>
          <w:lang w:eastAsia="en-US"/>
        </w:rPr>
      </w:pPr>
      <w:r w:rsidRPr="0035184E">
        <w:rPr>
          <w:szCs w:val="24"/>
          <w:lang w:eastAsia="en-US"/>
        </w:rPr>
        <w:lastRenderedPageBreak/>
        <w:t>h)</w:t>
      </w:r>
      <w:r w:rsidRPr="0035184E">
        <w:rPr>
          <w:szCs w:val="24"/>
          <w:lang w:eastAsia="en-US"/>
        </w:rPr>
        <w:tab/>
      </w:r>
      <w:r w:rsidRPr="0035184E">
        <w:rPr>
          <w:strike/>
          <w:szCs w:val="24"/>
          <w:lang w:eastAsia="en-US"/>
        </w:rPr>
        <w:t xml:space="preserve">pakkolisenssiä täydentävät </w:t>
      </w:r>
      <w:r w:rsidRPr="0035184E">
        <w:rPr>
          <w:szCs w:val="24"/>
          <w:lang w:eastAsia="en-US"/>
        </w:rPr>
        <w:t xml:space="preserve">toimenpiteet, </w:t>
      </w:r>
      <w:r w:rsidRPr="0035184E">
        <w:rPr>
          <w:strike/>
          <w:szCs w:val="24"/>
          <w:lang w:eastAsia="en-US"/>
        </w:rPr>
        <w:t>jotka ovat välttämättömiä</w:t>
      </w:r>
      <w:r w:rsidRPr="0035184E">
        <w:rPr>
          <w:b/>
          <w:i/>
          <w:szCs w:val="24"/>
          <w:lang w:eastAsia="en-US"/>
        </w:rPr>
        <w:t>joilla täydennetään 13 a artiklassa tarkoitettua pakkolisenssiä, mukaan lukien oikeudenhaltijan velvollisuus julkistaa liikesalaisuudet lisenssinsaajalle, jos se on ehdottoman välttämätöntä</w:t>
      </w:r>
      <w:r w:rsidRPr="0035184E">
        <w:rPr>
          <w:szCs w:val="24"/>
          <w:lang w:eastAsia="en-US"/>
        </w:rPr>
        <w:t xml:space="preserve"> pakkolisenssin tavoitteen saavuttamiseksi</w:t>
      </w:r>
      <w:r w:rsidRPr="0035184E">
        <w:rPr>
          <w:b/>
          <w:i/>
          <w:szCs w:val="24"/>
          <w:lang w:eastAsia="en-US"/>
        </w:rPr>
        <w:t>, kun 13 a artiklan 2 ja 3 kohdassa säädetyt edellytykset täyttyvät</w:t>
      </w:r>
      <w:r w:rsidRPr="0035184E">
        <w:rPr>
          <w:szCs w:val="24"/>
          <w:lang w:eastAsia="en-US"/>
        </w:rPr>
        <w:t>.</w:t>
      </w:r>
      <w:r w:rsidR="00E9517E" w:rsidRPr="0035184E">
        <w:rPr>
          <w:b/>
          <w:szCs w:val="24"/>
          <w:lang w:eastAsia="en-US"/>
        </w:rPr>
        <w:t xml:space="preserve"> [tark. 53]</w:t>
      </w:r>
    </w:p>
    <w:p w14:paraId="527D14B0"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Poiketen siitä, mitä 1 kohdan e alakohdassa säädetään, komissio voi määrittää korvauksen lisenssin myöntämisen jälkeen täytäntöönpanosäädöksellä, jos määrittäminen edellyttää lisätutkimuksia ja -kuulemisia. Tämä täytäntöönpanosäädös hyväksytään 7 artiklan 6 kohdan a ja b alakohdassa ja 7 artiklan 7 ja 8 kohdassa tarkoitettuja sääntöjä noudattaen.</w:t>
      </w:r>
    </w:p>
    <w:p w14:paraId="238F7A1B" w14:textId="77777777" w:rsidR="00002669" w:rsidRPr="0035184E" w:rsidRDefault="00002669" w:rsidP="00002669">
      <w:pPr>
        <w:spacing w:before="120" w:after="120" w:line="360" w:lineRule="auto"/>
        <w:jc w:val="center"/>
        <w:rPr>
          <w:szCs w:val="24"/>
          <w:lang w:eastAsia="en-US"/>
        </w:rPr>
      </w:pPr>
      <w:r w:rsidRPr="0035184E">
        <w:rPr>
          <w:szCs w:val="24"/>
          <w:lang w:eastAsia="en-US"/>
        </w:rPr>
        <w:t>9 artikla</w:t>
      </w:r>
      <w:r w:rsidRPr="0035184E">
        <w:rPr>
          <w:szCs w:val="24"/>
          <w:lang w:eastAsia="en-US"/>
        </w:rPr>
        <w:br/>
        <w:t>Korvaus</w:t>
      </w:r>
    </w:p>
    <w:p w14:paraId="524C334D"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Lisenssinsaajan on maksettava oikeudenhaltijalle riittävä korvaus. Komissio määrittää korvauksen määrän, joka täsmennetään unionin pakkolisenssissä.</w:t>
      </w:r>
    </w:p>
    <w:p w14:paraId="6219A675" w14:textId="77777777" w:rsidR="00747C64" w:rsidRPr="0035184E" w:rsidRDefault="00747C64">
      <w:pPr>
        <w:widowControl/>
        <w:rPr>
          <w:b/>
          <w:i/>
          <w:szCs w:val="24"/>
          <w:lang w:eastAsia="en-US"/>
        </w:rPr>
      </w:pPr>
      <w:r w:rsidRPr="0035184E">
        <w:rPr>
          <w:b/>
          <w:i/>
          <w:szCs w:val="24"/>
          <w:lang w:eastAsia="en-US"/>
        </w:rPr>
        <w:br w:type="page"/>
      </w:r>
    </w:p>
    <w:p w14:paraId="5058F47A" w14:textId="2C08A11D" w:rsidR="00002669" w:rsidRPr="0035184E" w:rsidRDefault="00002669" w:rsidP="00002669">
      <w:pPr>
        <w:spacing w:before="120" w:after="120" w:line="360" w:lineRule="auto"/>
        <w:ind w:left="850" w:hanging="850"/>
        <w:rPr>
          <w:b/>
          <w:szCs w:val="24"/>
          <w:lang w:eastAsia="en-US"/>
        </w:rPr>
      </w:pPr>
      <w:r w:rsidRPr="0035184E">
        <w:rPr>
          <w:b/>
          <w:i/>
          <w:szCs w:val="24"/>
          <w:lang w:eastAsia="en-US"/>
        </w:rPr>
        <w:lastRenderedPageBreak/>
        <w:t>1</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Oikeudenhaltija saa korvauksen komission kanssa ennalta sovitussa ja vahvistetussa määräajassa.</w:t>
      </w:r>
      <w:r w:rsidR="00E9517E" w:rsidRPr="0035184E">
        <w:rPr>
          <w:b/>
          <w:szCs w:val="24"/>
          <w:lang w:eastAsia="en-US"/>
        </w:rPr>
        <w:t xml:space="preserve"> [tark. 54]</w:t>
      </w:r>
    </w:p>
    <w:p w14:paraId="7FA7CE8C" w14:textId="69A33E3E" w:rsidR="00002669" w:rsidRPr="0035184E" w:rsidRDefault="00002669" w:rsidP="00002669">
      <w:pPr>
        <w:spacing w:before="120" w:after="120" w:line="360" w:lineRule="auto"/>
        <w:ind w:left="850" w:hanging="850"/>
        <w:rPr>
          <w:b/>
          <w:szCs w:val="24"/>
          <w:lang w:eastAsia="en-US"/>
        </w:rPr>
      </w:pPr>
      <w:r w:rsidRPr="0035184E">
        <w:rPr>
          <w:szCs w:val="24"/>
          <w:lang w:eastAsia="en-US"/>
        </w:rPr>
        <w:t>2.</w:t>
      </w:r>
      <w:r w:rsidRPr="0035184E">
        <w:rPr>
          <w:szCs w:val="24"/>
          <w:lang w:eastAsia="en-US"/>
        </w:rPr>
        <w:tab/>
        <w:t xml:space="preserve">Korvaus </w:t>
      </w:r>
      <w:r w:rsidRPr="0035184E">
        <w:rPr>
          <w:strike/>
          <w:szCs w:val="24"/>
          <w:lang w:eastAsia="en-US"/>
        </w:rPr>
        <w:t>ei saa ylittää 4:ää prosenttia</w:t>
      </w:r>
      <w:r w:rsidRPr="0035184E">
        <w:rPr>
          <w:b/>
          <w:i/>
          <w:szCs w:val="24"/>
          <w:lang w:eastAsia="en-US"/>
        </w:rPr>
        <w:t>määritellään</w:t>
      </w:r>
      <w:r w:rsidRPr="0035184E">
        <w:rPr>
          <w:szCs w:val="24"/>
          <w:lang w:eastAsia="en-US"/>
        </w:rPr>
        <w:t xml:space="preserve"> lisenssinsaajan unionin </w:t>
      </w:r>
      <w:r w:rsidRPr="0035184E">
        <w:rPr>
          <w:strike/>
          <w:szCs w:val="24"/>
          <w:lang w:eastAsia="en-US"/>
        </w:rPr>
        <w:t>pakkolisenssin nojalla</w:t>
      </w:r>
      <w:r w:rsidRPr="0035184E">
        <w:rPr>
          <w:b/>
          <w:i/>
          <w:szCs w:val="24"/>
          <w:lang w:eastAsia="en-US"/>
        </w:rPr>
        <w:t>pakkolisenssiä soveltaen</w:t>
      </w:r>
      <w:r w:rsidRPr="0035184E">
        <w:rPr>
          <w:szCs w:val="24"/>
          <w:lang w:eastAsia="en-US"/>
        </w:rPr>
        <w:t xml:space="preserve"> toteuttamien asiaankuuluvien toimien kautta </w:t>
      </w:r>
      <w:r w:rsidRPr="0035184E">
        <w:rPr>
          <w:strike/>
          <w:szCs w:val="24"/>
          <w:lang w:eastAsia="en-US"/>
        </w:rPr>
        <w:t>saamista kokonaisbruttotuloista</w:t>
      </w:r>
      <w:r w:rsidRPr="0035184E">
        <w:rPr>
          <w:b/>
          <w:i/>
          <w:szCs w:val="24"/>
          <w:lang w:eastAsia="en-US"/>
        </w:rPr>
        <w:t>saamien kokonaisbruttotulojen perusteella</w:t>
      </w:r>
      <w:r w:rsidRPr="0035184E">
        <w:rPr>
          <w:szCs w:val="24"/>
          <w:lang w:eastAsia="en-US"/>
        </w:rPr>
        <w:t>.</w:t>
      </w:r>
      <w:r w:rsidR="00E9517E" w:rsidRPr="0035184E">
        <w:rPr>
          <w:b/>
          <w:szCs w:val="24"/>
          <w:lang w:eastAsia="en-US"/>
        </w:rPr>
        <w:t xml:space="preserve"> [tark. 55]</w:t>
      </w:r>
    </w:p>
    <w:p w14:paraId="63ABD614"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w:t>
      </w:r>
      <w:r w:rsidRPr="0035184E">
        <w:rPr>
          <w:szCs w:val="24"/>
          <w:lang w:eastAsia="en-US"/>
        </w:rPr>
        <w:tab/>
        <w:t>Komissio ottaa korvausta määrittäessään huomioon seuraavat seikat:</w:t>
      </w:r>
    </w:p>
    <w:p w14:paraId="5240BBF8"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unionin pakkolisenssin nojalla sallittujen asiaankuuluvien toimien taloudellinen arvo;</w:t>
      </w:r>
    </w:p>
    <w:p w14:paraId="1877F8DB"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oikeudenhaltijan saama julkinen tuki keksinnön kehittämiseen;</w:t>
      </w:r>
    </w:p>
    <w:p w14:paraId="4D92A247"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c)</w:t>
      </w:r>
      <w:r w:rsidRPr="0035184E">
        <w:rPr>
          <w:szCs w:val="24"/>
          <w:lang w:eastAsia="en-US"/>
        </w:rPr>
        <w:tab/>
        <w:t>missä määrin oikeudenhaltija on kuolettanut kehittämiskustannukset;</w:t>
      </w:r>
    </w:p>
    <w:p w14:paraId="0D686AE4"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d)</w:t>
      </w:r>
      <w:r w:rsidRPr="0035184E">
        <w:rPr>
          <w:szCs w:val="24"/>
          <w:lang w:eastAsia="en-US"/>
        </w:rPr>
        <w:tab/>
        <w:t>tarvittaessa unionin pakkoluvan myöntämiseen liittyvät humanitaariset olosuhteet.</w:t>
      </w:r>
    </w:p>
    <w:p w14:paraId="485DE642" w14:textId="77777777" w:rsidR="00747C64" w:rsidRPr="0035184E" w:rsidRDefault="00747C64">
      <w:pPr>
        <w:widowControl/>
        <w:rPr>
          <w:b/>
          <w:i/>
          <w:szCs w:val="24"/>
          <w:lang w:eastAsia="en-US"/>
        </w:rPr>
      </w:pPr>
      <w:r w:rsidRPr="0035184E">
        <w:rPr>
          <w:b/>
          <w:i/>
          <w:szCs w:val="24"/>
          <w:lang w:eastAsia="en-US"/>
        </w:rPr>
        <w:br w:type="page"/>
      </w:r>
    </w:p>
    <w:p w14:paraId="79D97249" w14:textId="1417FF2A" w:rsidR="00002669" w:rsidRPr="0035184E" w:rsidRDefault="00002669" w:rsidP="00002669">
      <w:pPr>
        <w:spacing w:before="120" w:after="120" w:line="360" w:lineRule="auto"/>
        <w:ind w:left="1416" w:hanging="566"/>
        <w:rPr>
          <w:b/>
          <w:szCs w:val="24"/>
          <w:lang w:eastAsia="en-US"/>
        </w:rPr>
      </w:pPr>
      <w:r w:rsidRPr="0035184E">
        <w:rPr>
          <w:b/>
          <w:i/>
          <w:szCs w:val="24"/>
          <w:lang w:eastAsia="en-US"/>
        </w:rPr>
        <w:lastRenderedPageBreak/>
        <w:t>d</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liikesalaisuuksien mahdollinen julkistaminen 13 a artiklan 2 ja 3 kohdan mukaisesti ja liikesalaisuuksien suojaamista koskevat rajoitukset direktiivin (EU) 2016/943 mukaisesti. Liikesalaisuuksien paljastaminen oikeuttaa oikeudenhaltijan riittävään korvaukseen.</w:t>
      </w:r>
      <w:r w:rsidR="00E9517E" w:rsidRPr="0035184E">
        <w:rPr>
          <w:b/>
          <w:szCs w:val="24"/>
          <w:lang w:eastAsia="en-US"/>
        </w:rPr>
        <w:t xml:space="preserve"> [tark. 5</w:t>
      </w:r>
      <w:r w:rsidR="00747C64" w:rsidRPr="0035184E">
        <w:rPr>
          <w:b/>
          <w:szCs w:val="24"/>
          <w:lang w:eastAsia="en-US"/>
        </w:rPr>
        <w:t>6</w:t>
      </w:r>
      <w:r w:rsidR="00E9517E" w:rsidRPr="0035184E">
        <w:rPr>
          <w:b/>
          <w:szCs w:val="24"/>
          <w:lang w:eastAsia="en-US"/>
        </w:rPr>
        <w:t>]</w:t>
      </w:r>
    </w:p>
    <w:p w14:paraId="260242F9"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4.</w:t>
      </w:r>
      <w:r w:rsidRPr="0035184E">
        <w:rPr>
          <w:szCs w:val="24"/>
          <w:lang w:eastAsia="en-US"/>
        </w:rPr>
        <w:tab/>
        <w:t>Jos julkaistu patenttihakemus, jonka osalta on myönnetty pakkolisenssi, ei myöhemmin johda patentin myöntämiseen, oikeudenhaltijan on palautettava lisenssinsaajalle tämän artiklan nojalla maksettu korvaus.</w:t>
      </w:r>
    </w:p>
    <w:p w14:paraId="3FD00606" w14:textId="77777777" w:rsidR="00002669" w:rsidRPr="0035184E" w:rsidRDefault="00002669" w:rsidP="00002669">
      <w:pPr>
        <w:spacing w:before="120" w:after="120" w:line="360" w:lineRule="auto"/>
        <w:jc w:val="center"/>
        <w:rPr>
          <w:szCs w:val="24"/>
          <w:lang w:eastAsia="en-US"/>
        </w:rPr>
      </w:pPr>
      <w:r w:rsidRPr="0035184E">
        <w:rPr>
          <w:szCs w:val="24"/>
          <w:lang w:eastAsia="en-US"/>
        </w:rPr>
        <w:t>10 artikla</w:t>
      </w:r>
      <w:r w:rsidRPr="0035184E">
        <w:rPr>
          <w:szCs w:val="24"/>
          <w:lang w:eastAsia="en-US"/>
        </w:rPr>
        <w:br/>
        <w:t>Lisenssinsaajan velvoitteet</w:t>
      </w:r>
    </w:p>
    <w:p w14:paraId="2A83FD88"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Lisenssinsaaja saa käyttää unionin pakkolisenssin kattamaa suojattua keksintöä ainoastaan seuraavien velvoitteiden mukaisesti:</w:t>
      </w:r>
    </w:p>
    <w:p w14:paraId="24A20CB8" w14:textId="0A4E6CE3" w:rsidR="00002669" w:rsidRPr="0035184E" w:rsidRDefault="00002669" w:rsidP="00002669">
      <w:pPr>
        <w:spacing w:before="120" w:after="120" w:line="360" w:lineRule="auto"/>
        <w:ind w:left="1416" w:hanging="566"/>
        <w:rPr>
          <w:b/>
          <w:szCs w:val="24"/>
          <w:lang w:eastAsia="en-US"/>
        </w:rPr>
      </w:pPr>
      <w:r w:rsidRPr="0035184E">
        <w:rPr>
          <w:szCs w:val="24"/>
          <w:lang w:eastAsia="en-US"/>
        </w:rPr>
        <w:t>a)</w:t>
      </w:r>
      <w:r w:rsidRPr="0035184E">
        <w:rPr>
          <w:szCs w:val="24"/>
          <w:lang w:eastAsia="en-US"/>
        </w:rPr>
        <w:tab/>
        <w:t xml:space="preserve">unionin pakkolisenssin nojalla valmistettujen kriisin kannalta olennaisten tuotteiden lukumäärä ei ylitä </w:t>
      </w:r>
      <w:r w:rsidRPr="0035184E">
        <w:rPr>
          <w:b/>
          <w:i/>
          <w:szCs w:val="24"/>
          <w:lang w:eastAsia="en-US"/>
        </w:rPr>
        <w:t xml:space="preserve">määriteltyjä määriä ja </w:t>
      </w:r>
      <w:r w:rsidRPr="0035184E">
        <w:rPr>
          <w:szCs w:val="24"/>
          <w:lang w:eastAsia="en-US"/>
        </w:rPr>
        <w:t>sitä, mikä on välttämätöntä unionin tarpeiden täyttämiseksi;</w:t>
      </w:r>
      <w:r w:rsidR="00E9517E" w:rsidRPr="0035184E">
        <w:rPr>
          <w:b/>
          <w:szCs w:val="24"/>
          <w:lang w:eastAsia="en-US"/>
        </w:rPr>
        <w:t xml:space="preserve"> [tark. 57]</w:t>
      </w:r>
    </w:p>
    <w:p w14:paraId="050DD63E" w14:textId="77777777" w:rsidR="00747C64" w:rsidRPr="0035184E" w:rsidRDefault="00747C64">
      <w:pPr>
        <w:widowControl/>
        <w:rPr>
          <w:szCs w:val="24"/>
          <w:lang w:eastAsia="en-US"/>
        </w:rPr>
      </w:pPr>
      <w:r w:rsidRPr="0035184E">
        <w:rPr>
          <w:szCs w:val="24"/>
          <w:lang w:eastAsia="en-US"/>
        </w:rPr>
        <w:br w:type="page"/>
      </w:r>
    </w:p>
    <w:p w14:paraId="77CEBF2A" w14:textId="77A4B703" w:rsidR="00002669" w:rsidRPr="0035184E" w:rsidRDefault="00002669" w:rsidP="00002669">
      <w:pPr>
        <w:spacing w:before="120" w:after="120" w:line="360" w:lineRule="auto"/>
        <w:ind w:left="1416" w:hanging="566"/>
        <w:rPr>
          <w:szCs w:val="24"/>
          <w:lang w:eastAsia="en-US"/>
        </w:rPr>
      </w:pPr>
      <w:r w:rsidRPr="0035184E">
        <w:rPr>
          <w:szCs w:val="24"/>
          <w:lang w:eastAsia="en-US"/>
        </w:rPr>
        <w:lastRenderedPageBreak/>
        <w:t>b)</w:t>
      </w:r>
      <w:r w:rsidRPr="0035184E">
        <w:rPr>
          <w:szCs w:val="24"/>
          <w:lang w:eastAsia="en-US"/>
        </w:rPr>
        <w:tab/>
        <w:t>asiaankuuluvat toimet suoritetaan yksinomaan kriisin kannalta olennaisten tuotteiden toimittamiseksi unionin markkinoille;</w:t>
      </w:r>
    </w:p>
    <w:p w14:paraId="5188A3AB"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c)</w:t>
      </w:r>
      <w:r w:rsidRPr="0035184E">
        <w:rPr>
          <w:szCs w:val="24"/>
          <w:lang w:eastAsia="en-US"/>
        </w:rPr>
        <w:tab/>
        <w:t>unionin pakkolisenssin nojalla valmistetut tuotteet on yksilöity selvästi erityisellä tunnuksella tai merkinnällä, josta käy ilmi, että tuote on valmistettu ja sitä pidetään kaupan tämän asetuksen nojalla;</w:t>
      </w:r>
    </w:p>
    <w:p w14:paraId="01FBC93E" w14:textId="29A92120" w:rsidR="00002669" w:rsidRPr="0035184E" w:rsidRDefault="00002669" w:rsidP="00002669">
      <w:pPr>
        <w:spacing w:before="120" w:after="120" w:line="360" w:lineRule="auto"/>
        <w:ind w:left="1416" w:hanging="566"/>
        <w:rPr>
          <w:b/>
          <w:szCs w:val="24"/>
          <w:lang w:eastAsia="en-US"/>
        </w:rPr>
      </w:pPr>
      <w:r w:rsidRPr="0035184E">
        <w:rPr>
          <w:b/>
          <w:i/>
          <w:szCs w:val="24"/>
          <w:lang w:eastAsia="en-US"/>
        </w:rPr>
        <w:t>c</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unionin pakkolisenssillä valmistettujen tuotteiden tarkka kuvaus;</w:t>
      </w:r>
      <w:r w:rsidR="00E9517E" w:rsidRPr="0035184E">
        <w:rPr>
          <w:b/>
          <w:szCs w:val="24"/>
          <w:lang w:eastAsia="en-US"/>
        </w:rPr>
        <w:t xml:space="preserve"> [tark. 58]</w:t>
      </w:r>
    </w:p>
    <w:p w14:paraId="3363F523" w14:textId="69B4A251" w:rsidR="00002669" w:rsidRPr="0035184E" w:rsidRDefault="00002669" w:rsidP="00002669">
      <w:pPr>
        <w:spacing w:before="120" w:after="120" w:line="360" w:lineRule="auto"/>
        <w:ind w:left="1416" w:hanging="566"/>
        <w:rPr>
          <w:b/>
          <w:szCs w:val="24"/>
          <w:lang w:eastAsia="en-US"/>
        </w:rPr>
      </w:pPr>
      <w:r w:rsidRPr="0035184E">
        <w:rPr>
          <w:b/>
          <w:i/>
          <w:szCs w:val="24"/>
          <w:lang w:eastAsia="en-US"/>
        </w:rPr>
        <w:t>c</w:t>
      </w:r>
      <w:r w:rsidR="00E9517E" w:rsidRPr="0035184E">
        <w:rPr>
          <w:b/>
          <w:i/>
          <w:szCs w:val="24"/>
          <w:lang w:eastAsia="en-US"/>
        </w:rPr>
        <w:t xml:space="preserve"> </w:t>
      </w:r>
      <w:r w:rsidRPr="0035184E">
        <w:rPr>
          <w:b/>
          <w:i/>
          <w:szCs w:val="24"/>
          <w:lang w:eastAsia="en-US"/>
        </w:rPr>
        <w:t>b)</w:t>
      </w:r>
      <w:r w:rsidRPr="0035184E">
        <w:rPr>
          <w:szCs w:val="24"/>
          <w:lang w:eastAsia="en-US"/>
        </w:rPr>
        <w:tab/>
      </w:r>
      <w:r w:rsidRPr="0035184E">
        <w:rPr>
          <w:b/>
          <w:i/>
          <w:szCs w:val="24"/>
          <w:lang w:eastAsia="en-US"/>
        </w:rPr>
        <w:t>unionin pakkolisenssistä saatuja tietoja käsitellään erittäin luottamuksellisesti ja erityisesti pidättäydytään asettamasta liikesalaisuuksia kolmannen osapuolen saataville ilman komission suostumusta ja komission olisi ilmoitettava asiasta oikeudenhaltijalle ja kuultava sitä;</w:t>
      </w:r>
      <w:r w:rsidR="00E9517E" w:rsidRPr="0035184E">
        <w:rPr>
          <w:b/>
          <w:szCs w:val="24"/>
          <w:lang w:eastAsia="en-US"/>
        </w:rPr>
        <w:t xml:space="preserve"> [tark. 59]</w:t>
      </w:r>
    </w:p>
    <w:p w14:paraId="1CC0209A" w14:textId="1161FD9A" w:rsidR="00002669" w:rsidRPr="0035184E" w:rsidRDefault="00002669" w:rsidP="00002669">
      <w:pPr>
        <w:spacing w:before="120" w:after="120" w:line="360" w:lineRule="auto"/>
        <w:ind w:left="1416" w:hanging="566"/>
        <w:rPr>
          <w:b/>
          <w:szCs w:val="24"/>
          <w:lang w:eastAsia="en-US"/>
        </w:rPr>
      </w:pPr>
      <w:r w:rsidRPr="0035184E">
        <w:rPr>
          <w:b/>
          <w:i/>
          <w:szCs w:val="24"/>
          <w:lang w:eastAsia="en-US"/>
        </w:rPr>
        <w:t>c</w:t>
      </w:r>
      <w:r w:rsidR="00E9517E" w:rsidRPr="0035184E">
        <w:rPr>
          <w:b/>
          <w:i/>
          <w:szCs w:val="24"/>
          <w:lang w:eastAsia="en-US"/>
        </w:rPr>
        <w:t xml:space="preserve"> </w:t>
      </w:r>
      <w:r w:rsidRPr="0035184E">
        <w:rPr>
          <w:b/>
          <w:i/>
          <w:szCs w:val="24"/>
          <w:lang w:eastAsia="en-US"/>
        </w:rPr>
        <w:t>c)</w:t>
      </w:r>
      <w:r w:rsidRPr="0035184E">
        <w:rPr>
          <w:szCs w:val="24"/>
          <w:lang w:eastAsia="en-US"/>
        </w:rPr>
        <w:tab/>
      </w:r>
      <w:r w:rsidRPr="0035184E">
        <w:rPr>
          <w:b/>
          <w:i/>
          <w:szCs w:val="24"/>
          <w:lang w:eastAsia="en-US"/>
        </w:rPr>
        <w:t>oikeudenhaltijan liikesalaisuuksien luottamuksellisuuden säilyttämiseksi toteutetaan kaikki tarvittavat toimenpiteet komission määräämällä tavalla 13</w:t>
      </w:r>
      <w:r w:rsidR="00747C64" w:rsidRPr="0035184E">
        <w:rPr>
          <w:b/>
          <w:i/>
          <w:szCs w:val="24"/>
          <w:lang w:eastAsia="en-US"/>
        </w:rPr>
        <w:t> </w:t>
      </w:r>
      <w:r w:rsidRPr="0035184E">
        <w:rPr>
          <w:b/>
          <w:i/>
          <w:szCs w:val="24"/>
          <w:lang w:eastAsia="en-US"/>
        </w:rPr>
        <w:t>a artiklan 3 kohdan mukaisesti;</w:t>
      </w:r>
      <w:r w:rsidR="00E9517E" w:rsidRPr="0035184E">
        <w:rPr>
          <w:b/>
          <w:szCs w:val="24"/>
          <w:lang w:eastAsia="en-US"/>
        </w:rPr>
        <w:t xml:space="preserve"> [tark. 60]</w:t>
      </w:r>
    </w:p>
    <w:p w14:paraId="096459A2" w14:textId="77777777" w:rsidR="00747C64" w:rsidRPr="0035184E" w:rsidRDefault="00747C64">
      <w:pPr>
        <w:widowControl/>
        <w:rPr>
          <w:b/>
          <w:i/>
          <w:szCs w:val="24"/>
          <w:lang w:eastAsia="en-US"/>
        </w:rPr>
      </w:pPr>
      <w:r w:rsidRPr="0035184E">
        <w:rPr>
          <w:b/>
          <w:i/>
          <w:szCs w:val="24"/>
          <w:lang w:eastAsia="en-US"/>
        </w:rPr>
        <w:br w:type="page"/>
      </w:r>
    </w:p>
    <w:p w14:paraId="11AF791B" w14:textId="774ABDE8" w:rsidR="00002669" w:rsidRPr="0035184E" w:rsidRDefault="00002669" w:rsidP="00002669">
      <w:pPr>
        <w:spacing w:before="120" w:after="120" w:line="360" w:lineRule="auto"/>
        <w:ind w:left="1416" w:hanging="566"/>
        <w:rPr>
          <w:b/>
          <w:szCs w:val="24"/>
          <w:lang w:eastAsia="en-US"/>
        </w:rPr>
      </w:pPr>
      <w:r w:rsidRPr="0035184E">
        <w:rPr>
          <w:b/>
          <w:i/>
          <w:szCs w:val="24"/>
          <w:lang w:eastAsia="en-US"/>
        </w:rPr>
        <w:lastRenderedPageBreak/>
        <w:t>c</w:t>
      </w:r>
      <w:r w:rsidR="00E9517E" w:rsidRPr="0035184E">
        <w:rPr>
          <w:b/>
          <w:i/>
          <w:szCs w:val="24"/>
          <w:lang w:eastAsia="en-US"/>
        </w:rPr>
        <w:t xml:space="preserve"> </w:t>
      </w:r>
      <w:r w:rsidRPr="0035184E">
        <w:rPr>
          <w:b/>
          <w:i/>
          <w:szCs w:val="24"/>
          <w:lang w:eastAsia="en-US"/>
        </w:rPr>
        <w:t>d)</w:t>
      </w:r>
      <w:r w:rsidRPr="0035184E">
        <w:rPr>
          <w:szCs w:val="24"/>
          <w:lang w:eastAsia="en-US"/>
        </w:rPr>
        <w:tab/>
      </w:r>
      <w:r w:rsidRPr="0035184E">
        <w:rPr>
          <w:b/>
          <w:i/>
          <w:szCs w:val="24"/>
          <w:lang w:eastAsia="en-US"/>
        </w:rPr>
        <w:t>eivät käytä 13 a artiklan 2 kohdan mukaisesti julkistettuja liikesalaisuuksia unionin pakkolisenssin voimassaoloajan jälkeen tai mihinkään muuhun tarkoitukseen kuin niihin, joita pidetään laillisina käyttöinä 13 a artiklan 2 kohdan mukaisesti;</w:t>
      </w:r>
      <w:r w:rsidR="00E9517E" w:rsidRPr="0035184E">
        <w:rPr>
          <w:b/>
          <w:szCs w:val="24"/>
          <w:lang w:eastAsia="en-US"/>
        </w:rPr>
        <w:t xml:space="preserve"> [tark. 61]</w:t>
      </w:r>
    </w:p>
    <w:p w14:paraId="13C5CD63"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d)</w:t>
      </w:r>
      <w:r w:rsidRPr="0035184E">
        <w:rPr>
          <w:szCs w:val="24"/>
          <w:lang w:eastAsia="en-US"/>
        </w:rPr>
        <w:tab/>
        <w:t>unionin pakkolisenssin nojalla valmistetut tuotteet voidaan erottaa oikeudenhaltijan valmistamista ja kaupan pitämistä tuotteista tai oikeudenhaltijan myöntämällä vapaaehtoisella lisenssillä valmistetuista ja kaupan pidetyistä tuotteista käyttämällä erityistä pakkausta, väriä tai muotoa, edellyttäen että tällainen erottelutapa on toteutettavissa eikä vaikuta merkittävästi tuotteiden hintaan;</w:t>
      </w:r>
    </w:p>
    <w:p w14:paraId="26651ADE"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e)</w:t>
      </w:r>
      <w:r w:rsidRPr="0035184E">
        <w:rPr>
          <w:szCs w:val="24"/>
          <w:lang w:eastAsia="en-US"/>
        </w:rPr>
        <w:tab/>
        <w:t>unionin pakkolisenssin nojalla valmistettujen tuotteiden pakkauksissa ja niihin liittyvissä merkinnöissä tai esitteissä ilmoitetaan, että tuotteisiin sovelletaan tämän asetuksen mukaista unionin pakkolisenssiä, ja todetaan selvästi, että tuotteet on tarkoitettu yksinomaan jakeluun unionissa eikä niitä saa viedä maasta;</w:t>
      </w:r>
    </w:p>
    <w:p w14:paraId="0FC49091"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f)</w:t>
      </w:r>
      <w:r w:rsidRPr="0035184E">
        <w:rPr>
          <w:szCs w:val="24"/>
          <w:lang w:eastAsia="en-US"/>
        </w:rPr>
        <w:tab/>
        <w:t>ennen unionin pakkolisenssillä valmistettujen tuotteiden kaupan pitämistä lisenssinsaajan on asetettava saataville verkkosivustolla seuraavat tiedot:</w:t>
      </w:r>
    </w:p>
    <w:p w14:paraId="4F2931F3" w14:textId="77777777" w:rsidR="00747C64" w:rsidRPr="0035184E" w:rsidRDefault="00747C64">
      <w:pPr>
        <w:widowControl/>
        <w:rPr>
          <w:szCs w:val="24"/>
          <w:lang w:eastAsia="en-US"/>
        </w:rPr>
      </w:pPr>
      <w:r w:rsidRPr="0035184E">
        <w:rPr>
          <w:szCs w:val="24"/>
          <w:lang w:eastAsia="en-US"/>
        </w:rPr>
        <w:br w:type="page"/>
      </w:r>
    </w:p>
    <w:p w14:paraId="02EABCF5" w14:textId="69CF4223" w:rsidR="00002669" w:rsidRPr="0035184E" w:rsidRDefault="00002669" w:rsidP="00002669">
      <w:pPr>
        <w:spacing w:before="120" w:after="120" w:line="360" w:lineRule="auto"/>
        <w:ind w:left="1982" w:hanging="566"/>
        <w:rPr>
          <w:szCs w:val="24"/>
          <w:lang w:eastAsia="en-US"/>
        </w:rPr>
      </w:pPr>
      <w:r w:rsidRPr="0035184E">
        <w:rPr>
          <w:szCs w:val="24"/>
          <w:lang w:eastAsia="en-US"/>
        </w:rPr>
        <w:lastRenderedPageBreak/>
        <w:t>1)</w:t>
      </w:r>
      <w:r w:rsidRPr="0035184E">
        <w:rPr>
          <w:szCs w:val="24"/>
          <w:lang w:eastAsia="en-US"/>
        </w:rPr>
        <w:tab/>
        <w:t>unionin pakkolisenssillä valmistettujen tuotteiden määrät valmistusjäsenvaltioittain;</w:t>
      </w:r>
    </w:p>
    <w:p w14:paraId="025FB1EA" w14:textId="77777777" w:rsidR="00002669" w:rsidRPr="0035184E" w:rsidRDefault="00002669" w:rsidP="00002669">
      <w:pPr>
        <w:spacing w:before="120" w:after="120" w:line="360" w:lineRule="auto"/>
        <w:ind w:left="1982" w:hanging="566"/>
        <w:rPr>
          <w:szCs w:val="24"/>
          <w:lang w:eastAsia="en-US"/>
        </w:rPr>
      </w:pPr>
      <w:r w:rsidRPr="0035184E">
        <w:rPr>
          <w:szCs w:val="24"/>
          <w:lang w:eastAsia="en-US"/>
        </w:rPr>
        <w:t>2)</w:t>
      </w:r>
      <w:r w:rsidRPr="0035184E">
        <w:rPr>
          <w:szCs w:val="24"/>
          <w:lang w:eastAsia="en-US"/>
        </w:rPr>
        <w:tab/>
        <w:t>unionin pakkolisenssillä toimitettujen tuotteiden määrät toimitusjäsenvaltioittain;</w:t>
      </w:r>
    </w:p>
    <w:p w14:paraId="2C390640" w14:textId="77777777" w:rsidR="00002669" w:rsidRPr="0035184E" w:rsidRDefault="00002669" w:rsidP="00002669">
      <w:pPr>
        <w:spacing w:before="120" w:after="120" w:line="360" w:lineRule="auto"/>
        <w:ind w:left="1982" w:hanging="566"/>
        <w:rPr>
          <w:szCs w:val="24"/>
          <w:lang w:eastAsia="en-US"/>
        </w:rPr>
      </w:pPr>
      <w:r w:rsidRPr="0035184E">
        <w:rPr>
          <w:szCs w:val="24"/>
          <w:lang w:eastAsia="en-US"/>
        </w:rPr>
        <w:t>3)</w:t>
      </w:r>
      <w:r w:rsidRPr="0035184E">
        <w:rPr>
          <w:szCs w:val="24"/>
          <w:lang w:eastAsia="en-US"/>
        </w:rPr>
        <w:tab/>
        <w:t>unionin pakkolisenssillä valmistettujen tuotteiden erityispiirteet.</w:t>
      </w:r>
    </w:p>
    <w:p w14:paraId="22B17E1E" w14:textId="77777777" w:rsidR="00002669" w:rsidRPr="0035184E" w:rsidRDefault="00002669" w:rsidP="00002669">
      <w:pPr>
        <w:spacing w:before="120" w:after="120" w:line="360" w:lineRule="auto"/>
        <w:ind w:left="850"/>
        <w:rPr>
          <w:szCs w:val="24"/>
          <w:lang w:eastAsia="en-US"/>
        </w:rPr>
      </w:pPr>
      <w:r w:rsidRPr="0035184E">
        <w:rPr>
          <w:szCs w:val="24"/>
          <w:lang w:eastAsia="en-US"/>
        </w:rPr>
        <w:t>Verkkosivuston osoite on ilmoitettava komissiolle. Komissio ilmoittaa verkkosivuston osoitteen jäsenvaltioille.</w:t>
      </w:r>
    </w:p>
    <w:p w14:paraId="0E4011EE"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Jos lisenssinsaaja ei täytä tämän artiklan 1 kohdassa säädettyjä velvoitteita, komissio voi</w:t>
      </w:r>
    </w:p>
    <w:p w14:paraId="4AFC8072" w14:textId="778BD0B2" w:rsidR="00002669" w:rsidRPr="0035184E" w:rsidRDefault="00002669" w:rsidP="00002669">
      <w:pPr>
        <w:spacing w:before="120" w:after="120" w:line="360" w:lineRule="auto"/>
        <w:ind w:left="1416" w:hanging="566"/>
        <w:rPr>
          <w:b/>
          <w:szCs w:val="24"/>
          <w:lang w:eastAsia="en-US"/>
        </w:rPr>
      </w:pPr>
      <w:r w:rsidRPr="0035184E">
        <w:rPr>
          <w:szCs w:val="24"/>
          <w:lang w:eastAsia="en-US"/>
        </w:rPr>
        <w:t>a)</w:t>
      </w:r>
      <w:r w:rsidRPr="0035184E">
        <w:rPr>
          <w:szCs w:val="24"/>
          <w:lang w:eastAsia="en-US"/>
        </w:rPr>
        <w:tab/>
        <w:t>peruuttaa</w:t>
      </w:r>
      <w:r w:rsidRPr="0035184E">
        <w:rPr>
          <w:b/>
          <w:i/>
          <w:szCs w:val="24"/>
          <w:lang w:eastAsia="en-US"/>
        </w:rPr>
        <w:t xml:space="preserve"> välittömästi</w:t>
      </w:r>
      <w:r w:rsidRPr="0035184E">
        <w:rPr>
          <w:szCs w:val="24"/>
          <w:lang w:eastAsia="en-US"/>
        </w:rPr>
        <w:t xml:space="preserve"> unionin pakkolisenssin 14 artiklan 3 kohdan mukaisesti; tai</w:t>
      </w:r>
      <w:r w:rsidR="00E9517E" w:rsidRPr="0035184E">
        <w:rPr>
          <w:b/>
          <w:szCs w:val="24"/>
          <w:lang w:eastAsia="en-US"/>
        </w:rPr>
        <w:t xml:space="preserve"> [tark. 62]</w:t>
      </w:r>
    </w:p>
    <w:p w14:paraId="53D87CF7" w14:textId="3FAE2F4F" w:rsidR="00002669" w:rsidRPr="0035184E" w:rsidRDefault="00002669" w:rsidP="00002669">
      <w:pPr>
        <w:spacing w:before="120" w:after="120" w:line="360" w:lineRule="auto"/>
        <w:ind w:left="1416" w:hanging="566"/>
        <w:rPr>
          <w:b/>
          <w:szCs w:val="24"/>
          <w:lang w:eastAsia="en-US"/>
        </w:rPr>
      </w:pPr>
      <w:r w:rsidRPr="0035184E">
        <w:rPr>
          <w:szCs w:val="24"/>
          <w:lang w:eastAsia="en-US"/>
        </w:rPr>
        <w:t>b)</w:t>
      </w:r>
      <w:r w:rsidRPr="0035184E">
        <w:rPr>
          <w:szCs w:val="24"/>
          <w:lang w:eastAsia="en-US"/>
        </w:rPr>
        <w:tab/>
        <w:t xml:space="preserve">määrätä lisenssinsaajalle sakkoja </w:t>
      </w:r>
      <w:r w:rsidRPr="0035184E">
        <w:rPr>
          <w:strike/>
          <w:szCs w:val="24"/>
          <w:lang w:eastAsia="en-US"/>
        </w:rPr>
        <w:t>tai</w:t>
      </w:r>
      <w:r w:rsidRPr="0035184E">
        <w:rPr>
          <w:b/>
          <w:i/>
          <w:szCs w:val="24"/>
          <w:lang w:eastAsia="en-US"/>
        </w:rPr>
        <w:t>ja</w:t>
      </w:r>
      <w:r w:rsidRPr="0035184E">
        <w:rPr>
          <w:szCs w:val="24"/>
          <w:lang w:eastAsia="en-US"/>
        </w:rPr>
        <w:t xml:space="preserve"> uhkasakkoja 15 ja 16 artiklan mukaisesti.</w:t>
      </w:r>
      <w:r w:rsidR="00E9517E" w:rsidRPr="0035184E">
        <w:rPr>
          <w:b/>
          <w:szCs w:val="24"/>
          <w:lang w:eastAsia="en-US"/>
        </w:rPr>
        <w:t xml:space="preserve"> [tark. 63]</w:t>
      </w:r>
    </w:p>
    <w:p w14:paraId="6AF8448D" w14:textId="77777777" w:rsidR="00747C64" w:rsidRPr="0035184E" w:rsidRDefault="00747C64">
      <w:pPr>
        <w:widowControl/>
        <w:rPr>
          <w:szCs w:val="24"/>
          <w:lang w:eastAsia="en-US"/>
        </w:rPr>
      </w:pPr>
      <w:r w:rsidRPr="0035184E">
        <w:rPr>
          <w:szCs w:val="24"/>
          <w:lang w:eastAsia="en-US"/>
        </w:rPr>
        <w:br w:type="page"/>
      </w:r>
    </w:p>
    <w:p w14:paraId="333EEA9F" w14:textId="7A6E0D11"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3.</w:t>
      </w:r>
      <w:r w:rsidRPr="0035184E">
        <w:rPr>
          <w:szCs w:val="24"/>
          <w:lang w:eastAsia="en-US"/>
        </w:rPr>
        <w:tab/>
        <w:t xml:space="preserve">Euroopan petostentorjuntavirasto (OLAF) voi yhteistyössä jäsenvaltioiden asiaankuuluvien kansallisten viranomaisten kanssa oikeudenhaltijan pyynnöstä tai omasta aloitteestaan </w:t>
      </w:r>
      <w:r w:rsidRPr="0035184E">
        <w:rPr>
          <w:b/>
          <w:i/>
          <w:szCs w:val="24"/>
          <w:lang w:eastAsia="en-US"/>
        </w:rPr>
        <w:t xml:space="preserve">ja riittävien väärinkäyttötodisteiden perusteella </w:t>
      </w:r>
      <w:r w:rsidRPr="0035184E">
        <w:rPr>
          <w:szCs w:val="24"/>
          <w:lang w:eastAsia="en-US"/>
        </w:rPr>
        <w:t>pyytää lisenssinsaajan kirjanpitoa sen tarkistamiseksi, onko unionin pakkolisenssin sisältöä ja ehtoja sekä yleisesti tämän asetuksen säännöksiä noudatettu.</w:t>
      </w:r>
      <w:r w:rsidR="00E9517E" w:rsidRPr="0035184E">
        <w:rPr>
          <w:b/>
          <w:szCs w:val="24"/>
          <w:lang w:eastAsia="en-US"/>
        </w:rPr>
        <w:t xml:space="preserve"> [tark. 64]</w:t>
      </w:r>
    </w:p>
    <w:p w14:paraId="0FBB95E7"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4.</w:t>
      </w:r>
      <w:r w:rsidRPr="0035184E">
        <w:rPr>
          <w:szCs w:val="24"/>
          <w:lang w:eastAsia="en-US"/>
        </w:rPr>
        <w:tab/>
        <w:t>Siirretään komissiolle valta antaa täytäntöönpanosäädöksiä, joilla vahvistetaan säännöt, jotka koskevat 1 kohdan c alakohdassa tarkoitettuja erityistä tunnusta tai merkintää sekä d alakohdassa tarkoitettuja pakkausta, väriä ja muotoa, sekä säännöt, jotka koskevat niiden käyttöä ja tarvittaessa niiden sijoittamista tuotteeseen. Nämä täytäntöönpanosäädökset hyväksytään 24 artiklan 2 kohdassa tarkoitettua tarkastelumenettelyä noudattaen.</w:t>
      </w:r>
    </w:p>
    <w:p w14:paraId="2A7284FA" w14:textId="77777777" w:rsidR="00002669" w:rsidRPr="0035184E" w:rsidRDefault="00002669" w:rsidP="00002669">
      <w:pPr>
        <w:spacing w:before="120" w:after="120" w:line="360" w:lineRule="auto"/>
        <w:jc w:val="center"/>
        <w:rPr>
          <w:szCs w:val="24"/>
          <w:lang w:eastAsia="en-US"/>
        </w:rPr>
      </w:pPr>
      <w:r w:rsidRPr="0035184E">
        <w:rPr>
          <w:szCs w:val="24"/>
          <w:lang w:eastAsia="en-US"/>
        </w:rPr>
        <w:t>11 artikla</w:t>
      </w:r>
      <w:r w:rsidRPr="0035184E">
        <w:rPr>
          <w:szCs w:val="24"/>
          <w:lang w:eastAsia="en-US"/>
        </w:rPr>
        <w:br/>
        <w:t>Vientikielto</w:t>
      </w:r>
    </w:p>
    <w:p w14:paraId="06643E4B" w14:textId="77777777" w:rsidR="00002669" w:rsidRPr="0035184E" w:rsidRDefault="00002669" w:rsidP="00002669">
      <w:pPr>
        <w:spacing w:before="120" w:after="120" w:line="360" w:lineRule="auto"/>
        <w:rPr>
          <w:szCs w:val="24"/>
          <w:lang w:eastAsia="en-US"/>
        </w:rPr>
      </w:pPr>
      <w:r w:rsidRPr="0035184E">
        <w:rPr>
          <w:szCs w:val="24"/>
          <w:lang w:eastAsia="en-US"/>
        </w:rPr>
        <w:t>Unionin pakkolisenssillä valmistettujen tuotteiden vienti on kielletty.</w:t>
      </w:r>
    </w:p>
    <w:p w14:paraId="09541651" w14:textId="77777777" w:rsidR="00747C64" w:rsidRPr="0035184E" w:rsidRDefault="00747C64">
      <w:pPr>
        <w:widowControl/>
        <w:rPr>
          <w:szCs w:val="24"/>
          <w:lang w:eastAsia="en-US"/>
        </w:rPr>
      </w:pPr>
      <w:r w:rsidRPr="0035184E">
        <w:rPr>
          <w:szCs w:val="24"/>
          <w:lang w:eastAsia="en-US"/>
        </w:rPr>
        <w:br w:type="page"/>
      </w:r>
    </w:p>
    <w:p w14:paraId="4EB6840F" w14:textId="516ACD55" w:rsidR="00002669" w:rsidRPr="0035184E" w:rsidRDefault="00002669" w:rsidP="00002669">
      <w:pPr>
        <w:spacing w:before="120" w:after="120" w:line="360" w:lineRule="auto"/>
        <w:jc w:val="center"/>
        <w:rPr>
          <w:szCs w:val="24"/>
          <w:lang w:eastAsia="en-US"/>
        </w:rPr>
      </w:pPr>
      <w:r w:rsidRPr="0035184E">
        <w:rPr>
          <w:szCs w:val="24"/>
          <w:lang w:eastAsia="en-US"/>
        </w:rPr>
        <w:lastRenderedPageBreak/>
        <w:t>12 artikla</w:t>
      </w:r>
      <w:r w:rsidRPr="0035184E">
        <w:rPr>
          <w:szCs w:val="24"/>
          <w:lang w:eastAsia="en-US"/>
        </w:rPr>
        <w:br/>
        <w:t>Tullitarkastukset</w:t>
      </w:r>
    </w:p>
    <w:p w14:paraId="4AF511DC"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Tämän artiklan soveltaminen ei rajoita tuotteiden vientiä sääntelevien muiden unionin säädösten, erityisesti asetuksen (EU) N:o 952/2013</w:t>
      </w:r>
      <w:r w:rsidRPr="0035184E">
        <w:rPr>
          <w:szCs w:val="24"/>
          <w:vertAlign w:val="superscript"/>
          <w:lang w:eastAsia="en-US"/>
        </w:rPr>
        <w:footnoteReference w:id="15"/>
      </w:r>
      <w:r w:rsidRPr="0035184E">
        <w:rPr>
          <w:szCs w:val="24"/>
          <w:lang w:eastAsia="en-US"/>
        </w:rPr>
        <w:t xml:space="preserve"> 46, 47 ja 267 artiklan, soveltamista.</w:t>
      </w:r>
    </w:p>
    <w:p w14:paraId="36BAF9AB"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Tulliviranomaisten on tukeuduttava unionin pakkolisenssiin ja sen muutoksiin yksilöidäkseen tuotteet, jotka voivat kuulua 11 artiklassa säädetyn kiellon piiriin. Tätä varten kuhunkin unionin pakkolisenssiin ja sen muutoksiin liittyvät riskitiedot on kirjattava asiaankuuluvaan tullin riskinhallintajärjestelmään. Tulliviranomaisten on otettava tällaiset riskitiedot huomioon tehdessään asetuksen (EU) N:o 952/2013 46 ja 47 artiklan mukaisia tarkastuksia tuotteille, jotka on asetettu tullimenettelyyn ”vienti”.</w:t>
      </w:r>
    </w:p>
    <w:p w14:paraId="72EC22B8" w14:textId="77777777" w:rsidR="00747C64" w:rsidRPr="0035184E" w:rsidRDefault="00747C64">
      <w:pPr>
        <w:widowControl/>
        <w:rPr>
          <w:szCs w:val="24"/>
          <w:lang w:eastAsia="en-US"/>
        </w:rPr>
      </w:pPr>
      <w:r w:rsidRPr="0035184E">
        <w:rPr>
          <w:szCs w:val="24"/>
          <w:lang w:eastAsia="en-US"/>
        </w:rPr>
        <w:br w:type="page"/>
      </w:r>
    </w:p>
    <w:p w14:paraId="3E08D94E" w14:textId="79E8CC22"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3.</w:t>
      </w:r>
      <w:r w:rsidRPr="0035184E">
        <w:rPr>
          <w:szCs w:val="24"/>
          <w:lang w:eastAsia="en-US"/>
        </w:rPr>
        <w:tab/>
        <w:t>Jos tulliviranomaiset tunnistavat tuotteen, joka voi kuulua 11 artiklassa säädetyn kiellon soveltamisalaan, niiden on keskeytettävä sen vienti. Tulliviranomaisten on välittömästi ilmoitettava komissiolle viennin keskeyttämisestä ja toimitettava sille kaikki asiaankuuluvat tiedot, joiden perusteella se voi määrittää, onko tuote valmistettu unionin pakkolisenssin nojalla. Arvioidakseen, vastaavatko tuotteet, joiden vienti on keskeytetty, unionin pakkolisenssiä, komissio voi kuulla asianomaista oikeudenhaltijaa.</w:t>
      </w:r>
    </w:p>
    <w:p w14:paraId="74856A69"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4.</w:t>
      </w:r>
      <w:r w:rsidRPr="0035184E">
        <w:rPr>
          <w:szCs w:val="24"/>
          <w:lang w:eastAsia="en-US"/>
        </w:rPr>
        <w:tab/>
        <w:t>Jos tuotteen vienti on keskeytetty 3 kohdan mukaisesti, tuote on luovutettava vientiin edellyttäen, että kaikki muut vientiä koskevat unionin tai kansallisen lainsäädännön mukaiset vaatimukset ja muodollisuudet on täytetty ja jompikumpi seuraavista edellytyksistä täyttyy:</w:t>
      </w:r>
    </w:p>
    <w:p w14:paraId="3D503F9F"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komissio ei ole pyytänyt tulliviranomaisia pitämään viennin keskeyttämistä voimassa kymmenen työpäivän kuluessa siitä, kun asiasta on ilmoitettu komissiolle;</w:t>
      </w:r>
    </w:p>
    <w:p w14:paraId="4AA58BCE"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komissio on ilmoittanut tulliviranomaisille, että tuotetta ei ole valmistettu unionin pakkolisenssillä.</w:t>
      </w:r>
    </w:p>
    <w:p w14:paraId="6A951455" w14:textId="77777777" w:rsidR="00747C64" w:rsidRPr="0035184E" w:rsidRDefault="00747C64">
      <w:pPr>
        <w:widowControl/>
        <w:rPr>
          <w:szCs w:val="24"/>
          <w:lang w:eastAsia="en-US"/>
        </w:rPr>
      </w:pPr>
      <w:r w:rsidRPr="0035184E">
        <w:rPr>
          <w:szCs w:val="24"/>
          <w:lang w:eastAsia="en-US"/>
        </w:rPr>
        <w:br w:type="page"/>
      </w:r>
    </w:p>
    <w:p w14:paraId="4BF13DE5" w14:textId="67FCDC1C"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5.</w:t>
      </w:r>
      <w:r w:rsidRPr="0035184E">
        <w:rPr>
          <w:szCs w:val="24"/>
          <w:lang w:eastAsia="en-US"/>
        </w:rPr>
        <w:tab/>
        <w:t>Jos komissio katsoo, että unionin pakkolisenssillä valmistetun tuotteen osalta ei noudateta 11 artiklassa säädettyä kieltoa, tulliviranomaiset eivät saa antaa lupaa sen luovuttamiseen vientiin. Komissio ilmoittaa asianomaiselle oikeudenhaltijalle tällaisesta sääntöjenvastaisuudesta.</w:t>
      </w:r>
    </w:p>
    <w:p w14:paraId="00E04ECA"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6.</w:t>
      </w:r>
      <w:r w:rsidRPr="0035184E">
        <w:rPr>
          <w:szCs w:val="24"/>
          <w:lang w:eastAsia="en-US"/>
        </w:rPr>
        <w:tab/>
        <w:t>Jos tuotteen luovutusta vientiin ei ole sallittu, sovelletaan seuraavaa:</w:t>
      </w:r>
    </w:p>
    <w:p w14:paraId="383B51A2"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jos kriisi tai hätätilanne sitä edellyttää, komissio voi vaatia tulliviranomaisia velvoittamaan viejän toteuttamaan erityistoimia omalla kustannuksellaan, mukaan lukien tuotteiden toimittaminen nimettyihin jäsenvaltioihin sen jälkeen, kun ne on tarvittaessa saatettu unionin oikeuden mukaisiksi;</w:t>
      </w:r>
    </w:p>
    <w:p w14:paraId="56B77ACF"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kaikissa muissa tapauksissa tulliviranomaiset voivat toteuttaa kaikki tarvittavat toimenpiteet sen varmistamiseksi, että kyseinen tuote hävitetään unionin oikeuden mukaisen kansallisen lainsäädännön mukaisesti. Tällöin sovelletaan asetuksen (EU) N:o 952/2013 197 ja 198 artiklaa.</w:t>
      </w:r>
    </w:p>
    <w:p w14:paraId="6D1AD8E6" w14:textId="77777777" w:rsidR="00747C64" w:rsidRPr="0035184E" w:rsidRDefault="00747C64">
      <w:pPr>
        <w:widowControl/>
        <w:rPr>
          <w:szCs w:val="24"/>
          <w:lang w:eastAsia="en-US"/>
        </w:rPr>
      </w:pPr>
      <w:r w:rsidRPr="0035184E">
        <w:rPr>
          <w:szCs w:val="24"/>
          <w:lang w:eastAsia="en-US"/>
        </w:rPr>
        <w:br w:type="page"/>
      </w:r>
    </w:p>
    <w:p w14:paraId="57EF3D07" w14:textId="7439EBE0" w:rsidR="00002669" w:rsidRPr="0035184E" w:rsidRDefault="00002669" w:rsidP="00002669">
      <w:pPr>
        <w:spacing w:before="120" w:after="120" w:line="360" w:lineRule="auto"/>
        <w:jc w:val="center"/>
        <w:rPr>
          <w:szCs w:val="24"/>
          <w:lang w:eastAsia="en-US"/>
        </w:rPr>
      </w:pPr>
      <w:r w:rsidRPr="0035184E">
        <w:rPr>
          <w:szCs w:val="24"/>
          <w:lang w:eastAsia="en-US"/>
        </w:rPr>
        <w:lastRenderedPageBreak/>
        <w:t>13 artikla</w:t>
      </w:r>
      <w:r w:rsidRPr="0035184E">
        <w:rPr>
          <w:szCs w:val="24"/>
          <w:lang w:eastAsia="en-US"/>
        </w:rPr>
        <w:br/>
        <w:t>Oikeudenhaltijan ja lisenssinsaajan väliset suhteet</w:t>
      </w:r>
    </w:p>
    <w:p w14:paraId="1005099E"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Oikeudenhaltijan ja lisenssinsaajan, jolle on myönnetty unionin pakkolisenssi, on toimittava yhdessä ja tehtävä keskenään lojaalisti yhteistyötä tämän asetuksen mukaisia oikeuksia ja velvoitteita toteuttaessaan.</w:t>
      </w:r>
    </w:p>
    <w:p w14:paraId="2C4E9E3C" w14:textId="3C372C7F" w:rsidR="00002669" w:rsidRPr="0035184E" w:rsidRDefault="00002669" w:rsidP="00002669">
      <w:pPr>
        <w:spacing w:before="120" w:after="120" w:line="360" w:lineRule="auto"/>
        <w:ind w:left="850" w:hanging="850"/>
        <w:rPr>
          <w:b/>
          <w:szCs w:val="24"/>
          <w:lang w:eastAsia="en-US"/>
        </w:rPr>
      </w:pPr>
      <w:r w:rsidRPr="0035184E">
        <w:rPr>
          <w:szCs w:val="24"/>
          <w:lang w:eastAsia="en-US"/>
        </w:rPr>
        <w:t>2.</w:t>
      </w:r>
      <w:r w:rsidRPr="0035184E">
        <w:rPr>
          <w:szCs w:val="24"/>
          <w:lang w:eastAsia="en-US"/>
        </w:rPr>
        <w:tab/>
        <w:t>Oikeudenhaltijan ja lisenssinsaajan on lojaliteettivelvoitetta noudattaen pyrittävä parhaansa mukaan saavuttamaan unionin pakkolisenssin tavoite ottaen huomioon toistensa edut</w:t>
      </w:r>
      <w:r w:rsidRPr="0035184E">
        <w:rPr>
          <w:b/>
          <w:i/>
          <w:szCs w:val="24"/>
          <w:lang w:eastAsia="en-US"/>
        </w:rPr>
        <w:t xml:space="preserve"> ja yleinen etu</w:t>
      </w:r>
      <w:r w:rsidRPr="0035184E">
        <w:rPr>
          <w:szCs w:val="24"/>
          <w:lang w:eastAsia="en-US"/>
        </w:rPr>
        <w:t>.</w:t>
      </w:r>
      <w:r w:rsidR="00E9517E" w:rsidRPr="0035184E">
        <w:rPr>
          <w:b/>
          <w:szCs w:val="24"/>
          <w:lang w:eastAsia="en-US"/>
        </w:rPr>
        <w:t xml:space="preserve"> [tark. 65]</w:t>
      </w:r>
    </w:p>
    <w:p w14:paraId="5F19213D" w14:textId="19B9D82E" w:rsidR="00002669" w:rsidRPr="0035184E" w:rsidRDefault="00002669" w:rsidP="00002669">
      <w:pPr>
        <w:spacing w:before="120" w:after="120" w:line="360" w:lineRule="auto"/>
        <w:jc w:val="center"/>
        <w:rPr>
          <w:szCs w:val="24"/>
          <w:lang w:eastAsia="en-US"/>
        </w:rPr>
      </w:pPr>
      <w:r w:rsidRPr="0035184E">
        <w:rPr>
          <w:b/>
          <w:i/>
          <w:szCs w:val="24"/>
          <w:lang w:eastAsia="en-US"/>
        </w:rPr>
        <w:t>13</w:t>
      </w:r>
      <w:r w:rsidR="00747C64" w:rsidRPr="0035184E">
        <w:rPr>
          <w:b/>
          <w:i/>
          <w:szCs w:val="24"/>
          <w:lang w:eastAsia="en-US"/>
        </w:rPr>
        <w:t xml:space="preserve"> </w:t>
      </w:r>
      <w:r w:rsidRPr="0035184E">
        <w:rPr>
          <w:b/>
          <w:i/>
          <w:szCs w:val="24"/>
          <w:lang w:eastAsia="en-US"/>
        </w:rPr>
        <w:t>a artikla</w:t>
      </w:r>
      <w:r w:rsidRPr="0035184E">
        <w:rPr>
          <w:szCs w:val="24"/>
          <w:lang w:eastAsia="en-US"/>
        </w:rPr>
        <w:br/>
      </w:r>
      <w:r w:rsidRPr="0035184E">
        <w:rPr>
          <w:b/>
          <w:i/>
          <w:szCs w:val="24"/>
          <w:lang w:eastAsia="en-US"/>
        </w:rPr>
        <w:t>Unionin pakkolisenssiä täydentävät lisätoimenpiteet</w:t>
      </w:r>
    </w:p>
    <w:p w14:paraId="621CF8E6" w14:textId="77777777" w:rsidR="00002669" w:rsidRPr="0035184E" w:rsidRDefault="00002669" w:rsidP="00002669">
      <w:pPr>
        <w:spacing w:before="120" w:after="120" w:line="360" w:lineRule="auto"/>
        <w:ind w:left="850" w:hanging="850"/>
        <w:rPr>
          <w:szCs w:val="24"/>
          <w:lang w:eastAsia="en-US"/>
        </w:rPr>
      </w:pPr>
      <w:r w:rsidRPr="0035184E">
        <w:rPr>
          <w:b/>
          <w:i/>
          <w:szCs w:val="24"/>
          <w:lang w:eastAsia="en-US"/>
        </w:rPr>
        <w:t>1.</w:t>
      </w:r>
      <w:r w:rsidRPr="0035184E">
        <w:rPr>
          <w:szCs w:val="24"/>
          <w:lang w:eastAsia="en-US"/>
        </w:rPr>
        <w:tab/>
      </w:r>
      <w:r w:rsidRPr="0035184E">
        <w:rPr>
          <w:b/>
          <w:i/>
          <w:szCs w:val="24"/>
          <w:lang w:eastAsia="en-US"/>
        </w:rPr>
        <w:t>Komissio päättää tarvittaessa oikeudenhaltijan tai lisenssinsaajan perustellusta pyynnöstä tai omasta aloitteestaan lisätoimenpiteistä, joilla täydennetään unionin pakkolisenssiä, jotta varmistetaan sen tavoitteen saavuttaminen sekä helpotetaan oikeudenhaltijan ja lisenssinsaajan välistä hyvää yhteistyötä ja varmistetaan se.</w:t>
      </w:r>
    </w:p>
    <w:p w14:paraId="271CDF93" w14:textId="77777777" w:rsidR="00747C64" w:rsidRPr="0035184E" w:rsidRDefault="00747C64">
      <w:pPr>
        <w:widowControl/>
        <w:rPr>
          <w:b/>
          <w:i/>
          <w:szCs w:val="24"/>
          <w:lang w:eastAsia="en-US"/>
        </w:rPr>
      </w:pPr>
      <w:r w:rsidRPr="0035184E">
        <w:rPr>
          <w:b/>
          <w:i/>
          <w:szCs w:val="24"/>
          <w:lang w:eastAsia="en-US"/>
        </w:rPr>
        <w:br w:type="page"/>
      </w:r>
    </w:p>
    <w:p w14:paraId="0C85844C" w14:textId="39FFD861" w:rsidR="00002669" w:rsidRPr="0035184E" w:rsidRDefault="00002669" w:rsidP="00002669">
      <w:pPr>
        <w:spacing w:before="120" w:after="120" w:line="360" w:lineRule="auto"/>
        <w:ind w:left="850" w:hanging="850"/>
        <w:rPr>
          <w:szCs w:val="24"/>
          <w:lang w:eastAsia="en-US"/>
        </w:rPr>
      </w:pPr>
      <w:r w:rsidRPr="0035184E">
        <w:rPr>
          <w:b/>
          <w:i/>
          <w:szCs w:val="24"/>
          <w:lang w:eastAsia="en-US"/>
        </w:rPr>
        <w:lastRenderedPageBreak/>
        <w:t>2.</w:t>
      </w:r>
      <w:r w:rsidRPr="0035184E">
        <w:rPr>
          <w:szCs w:val="24"/>
          <w:lang w:eastAsia="en-US"/>
        </w:rPr>
        <w:tab/>
      </w:r>
      <w:r w:rsidRPr="0035184E">
        <w:rPr>
          <w:b/>
          <w:i/>
          <w:szCs w:val="24"/>
          <w:lang w:eastAsia="en-US"/>
        </w:rPr>
        <w:t>Kun se on ehdottoman välttämätöntä, komissio pyytää oikeudenhaltijaa paljastamaan lisenssinsaajalle liikesalaisuuksia siinä määrin kuin se on tarpeen, jotta tämä saa taitotiedon, jonka tämä tarvitsee saavuttaakseen tavoitteen, jonka vuoksi tämän asetuksen mukainen unionin pakkolisenssi on myönnetty. Lisenssinsaajan liikesalaisuuksien laillinen käyttö on rajoitettava tiukasti kriisin kannalta olennaisten tuotteiden valmistukseen, jotta voidaan saavuttaa tavoite, jota varten unionin pakkolisenssi on myönnetty.</w:t>
      </w:r>
    </w:p>
    <w:p w14:paraId="79310AEF" w14:textId="77777777" w:rsidR="00002669" w:rsidRPr="0035184E" w:rsidRDefault="00002669" w:rsidP="00002669">
      <w:pPr>
        <w:spacing w:before="120" w:after="120" w:line="360" w:lineRule="auto"/>
        <w:ind w:left="850" w:hanging="850"/>
        <w:rPr>
          <w:szCs w:val="24"/>
          <w:lang w:eastAsia="en-US"/>
        </w:rPr>
      </w:pPr>
      <w:r w:rsidRPr="0035184E">
        <w:rPr>
          <w:b/>
          <w:i/>
          <w:szCs w:val="24"/>
          <w:lang w:eastAsia="en-US"/>
        </w:rPr>
        <w:t>3.</w:t>
      </w:r>
      <w:r w:rsidRPr="0035184E">
        <w:rPr>
          <w:szCs w:val="24"/>
          <w:lang w:eastAsia="en-US"/>
        </w:rPr>
        <w:tab/>
      </w:r>
      <w:r w:rsidRPr="0035184E">
        <w:rPr>
          <w:b/>
          <w:i/>
          <w:szCs w:val="24"/>
          <w:lang w:eastAsia="en-US"/>
        </w:rPr>
        <w:t xml:space="preserve">Jos oikeudenhaltijaa pyydetään julkistamaan liikesalaisuutensa 3 kohdan mukaisesti, komissio määrää ennen liikesalaisuuksien julkistamista lisenssinsaajan toteuttamaan kaikki asianmukaiset tekniset ja organisatoriset toimenpiteet, jotka oikeudenhaltija kohtuudella katsoo tarpeellisiksi liikesalaisuuksien luottamuksellisuuden säilyttämiseksi erityisesti suhteessa kolmansiin osapuoliin, mukaan lukien tarvittaessa mallisopimusehtojen, salassapitosopimusten, tiukkojen pääsyä koskevien protokollien, teknisten standardien tai käytännesääntöjen soveltaminen. Jos lisenssinsaaja ei toteuta komission vaatimia tarvittavia toimenpiteitä, komissio voi evätä liikesalaisuuksien julkistamisen tai tarvittaessa keskeyttää sen, kunnes lisenssinsaaja korjaa tilanteen. </w:t>
      </w:r>
    </w:p>
    <w:p w14:paraId="6C43EF28" w14:textId="77777777" w:rsidR="00747C64" w:rsidRPr="0035184E" w:rsidRDefault="00747C64">
      <w:pPr>
        <w:widowControl/>
        <w:rPr>
          <w:b/>
          <w:i/>
          <w:szCs w:val="24"/>
          <w:lang w:eastAsia="en-US"/>
        </w:rPr>
      </w:pPr>
      <w:r w:rsidRPr="0035184E">
        <w:rPr>
          <w:b/>
          <w:i/>
          <w:szCs w:val="24"/>
          <w:lang w:eastAsia="en-US"/>
        </w:rPr>
        <w:br w:type="page"/>
      </w:r>
    </w:p>
    <w:p w14:paraId="697D5CEC" w14:textId="09A72505" w:rsidR="00002669" w:rsidRPr="0035184E" w:rsidRDefault="00002669" w:rsidP="00002669">
      <w:pPr>
        <w:spacing w:before="120" w:after="120" w:line="360" w:lineRule="auto"/>
        <w:ind w:left="850" w:hanging="850"/>
        <w:rPr>
          <w:szCs w:val="24"/>
          <w:lang w:eastAsia="en-US"/>
        </w:rPr>
      </w:pPr>
      <w:r w:rsidRPr="0035184E">
        <w:rPr>
          <w:b/>
          <w:i/>
          <w:szCs w:val="24"/>
          <w:lang w:eastAsia="en-US"/>
        </w:rPr>
        <w:lastRenderedPageBreak/>
        <w:t>4.</w:t>
      </w:r>
      <w:r w:rsidRPr="0035184E">
        <w:rPr>
          <w:szCs w:val="24"/>
          <w:lang w:eastAsia="en-US"/>
        </w:rPr>
        <w:tab/>
      </w:r>
      <w:r w:rsidRPr="0035184E">
        <w:rPr>
          <w:b/>
          <w:i/>
          <w:szCs w:val="24"/>
          <w:lang w:eastAsia="en-US"/>
        </w:rPr>
        <w:t>Oikeudenhaltijoille myönnetään asianmukainen korvaus liikesalaisuuksien julkistamisesta direktiivin (EU) 2016/943 mukaisesti.</w:t>
      </w:r>
    </w:p>
    <w:p w14:paraId="0962AB5F" w14:textId="77777777" w:rsidR="00002669" w:rsidRPr="0035184E" w:rsidRDefault="00002669" w:rsidP="00002669">
      <w:pPr>
        <w:spacing w:before="120" w:after="120" w:line="360" w:lineRule="auto"/>
        <w:ind w:left="850" w:hanging="850"/>
        <w:rPr>
          <w:szCs w:val="24"/>
          <w:lang w:eastAsia="en-US"/>
        </w:rPr>
      </w:pPr>
      <w:r w:rsidRPr="0035184E">
        <w:rPr>
          <w:b/>
          <w:i/>
          <w:szCs w:val="24"/>
          <w:lang w:eastAsia="en-US"/>
        </w:rPr>
        <w:t>5.</w:t>
      </w:r>
      <w:r w:rsidRPr="0035184E">
        <w:rPr>
          <w:szCs w:val="24"/>
          <w:lang w:eastAsia="en-US"/>
        </w:rPr>
        <w:tab/>
      </w:r>
      <w:r w:rsidRPr="0035184E">
        <w:rPr>
          <w:b/>
          <w:i/>
          <w:szCs w:val="24"/>
          <w:lang w:eastAsia="en-US"/>
        </w:rPr>
        <w:t>Kun komissio harkitsee 1 ja 2 kohdassa tarkoitettujen lisätoimenpiteiden hyväksymistä, sen on kuultava 6 artiklassa tarkoitettua neuvoa-antavaa elintä.</w:t>
      </w:r>
    </w:p>
    <w:p w14:paraId="295502A0" w14:textId="400C8B9F" w:rsidR="00002669" w:rsidRPr="0035184E" w:rsidRDefault="00002669" w:rsidP="00002669">
      <w:pPr>
        <w:spacing w:before="120" w:after="120" w:line="360" w:lineRule="auto"/>
        <w:ind w:left="850" w:hanging="850"/>
        <w:rPr>
          <w:b/>
          <w:szCs w:val="24"/>
          <w:lang w:eastAsia="en-US"/>
        </w:rPr>
      </w:pPr>
      <w:r w:rsidRPr="0035184E">
        <w:rPr>
          <w:b/>
          <w:i/>
          <w:szCs w:val="24"/>
          <w:lang w:eastAsia="en-US"/>
        </w:rPr>
        <w:t>6.</w:t>
      </w:r>
      <w:r w:rsidRPr="0035184E">
        <w:rPr>
          <w:szCs w:val="24"/>
          <w:lang w:eastAsia="en-US"/>
        </w:rPr>
        <w:tab/>
      </w:r>
      <w:r w:rsidRPr="0035184E">
        <w:rPr>
          <w:b/>
          <w:i/>
          <w:szCs w:val="24"/>
          <w:lang w:eastAsia="en-US"/>
        </w:rPr>
        <w:t>Edellä 1 ja 2 kohdassa tarkoitetut täytäntöönpanosäädökset hyväksytään 7 artiklan 6 kohdan a ja b alakohdassa ja 7 artiklan 7 ja 8 kohdassa tarkoitettuja sääntöjä noudattaen.</w:t>
      </w:r>
      <w:r w:rsidR="00E9517E" w:rsidRPr="0035184E">
        <w:rPr>
          <w:b/>
          <w:szCs w:val="24"/>
          <w:lang w:eastAsia="en-US"/>
        </w:rPr>
        <w:t xml:space="preserve"> [tark. 66]</w:t>
      </w:r>
    </w:p>
    <w:p w14:paraId="3D5286EC" w14:textId="77777777" w:rsidR="00002669" w:rsidRPr="0035184E" w:rsidRDefault="00002669" w:rsidP="00002669">
      <w:pPr>
        <w:spacing w:before="120" w:after="120" w:line="360" w:lineRule="auto"/>
        <w:jc w:val="center"/>
        <w:rPr>
          <w:szCs w:val="24"/>
          <w:lang w:eastAsia="en-US"/>
        </w:rPr>
      </w:pPr>
      <w:r w:rsidRPr="0035184E">
        <w:rPr>
          <w:szCs w:val="24"/>
          <w:lang w:eastAsia="en-US"/>
        </w:rPr>
        <w:t>14 artikla</w:t>
      </w:r>
      <w:r w:rsidRPr="0035184E">
        <w:rPr>
          <w:szCs w:val="24"/>
          <w:lang w:eastAsia="en-US"/>
        </w:rPr>
        <w:br/>
        <w:t>Unionin pakkolisenssin uudelleentarkastelu ja kumoaminen</w:t>
      </w:r>
    </w:p>
    <w:p w14:paraId="220EDA90"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Komissio tarkastelee uudelleen unionin pakkolisenssiä oikeudenhaltijan tai lisenssinsaajan perustellusta pyynnöstä tai omasta aloitteestaan ja muuttaa tarvittaessa 8 artiklassa tarkoitettuja täsmentäviä tietoja täytäntöönpanosäädöksellä. Unionin pakkolisenssiä on tarvittaessa muutettava siten, että siinä ilmoitetaan täydellinen luettelo pakkolisenssin piiriin kuuluvista oikeuksista ja oikeudenhaltijoista.</w:t>
      </w:r>
    </w:p>
    <w:p w14:paraId="378524FC" w14:textId="77777777" w:rsidR="00747C64" w:rsidRPr="0035184E" w:rsidRDefault="00747C64">
      <w:pPr>
        <w:widowControl/>
        <w:rPr>
          <w:strike/>
          <w:szCs w:val="24"/>
          <w:lang w:eastAsia="en-US"/>
        </w:rPr>
      </w:pPr>
      <w:r w:rsidRPr="0035184E">
        <w:rPr>
          <w:strike/>
          <w:szCs w:val="24"/>
          <w:lang w:eastAsia="en-US"/>
        </w:rPr>
        <w:br w:type="page"/>
      </w:r>
    </w:p>
    <w:p w14:paraId="2EE37D16" w14:textId="053AB02B" w:rsidR="00002669" w:rsidRPr="0035184E" w:rsidRDefault="00002669" w:rsidP="00002669">
      <w:pPr>
        <w:spacing w:before="120" w:after="120" w:line="360" w:lineRule="auto"/>
        <w:ind w:left="850" w:hanging="850"/>
        <w:rPr>
          <w:b/>
          <w:szCs w:val="24"/>
          <w:lang w:eastAsia="en-US"/>
        </w:rPr>
      </w:pPr>
      <w:r w:rsidRPr="0035184E">
        <w:rPr>
          <w:strike/>
          <w:szCs w:val="24"/>
          <w:lang w:eastAsia="en-US"/>
        </w:rPr>
        <w:lastRenderedPageBreak/>
        <w:t>2.</w:t>
      </w:r>
      <w:r w:rsidRPr="0035184E">
        <w:rPr>
          <w:szCs w:val="24"/>
          <w:lang w:eastAsia="en-US"/>
        </w:rPr>
        <w:tab/>
      </w:r>
      <w:r w:rsidRPr="0035184E">
        <w:rPr>
          <w:strike/>
          <w:szCs w:val="24"/>
          <w:lang w:eastAsia="en-US"/>
        </w:rPr>
        <w:t>Komissio päättää tarvittaessa oikeudenhaltijan tai lisenssinsaajan perustellusta pyynnöstä tai omasta aloitteestaan lisätoimenpiteistä, joilla täydennetään unionin pakkolisenssiä, jotta varmistetaan sen tavoitteen saavuttaminen sekä helpotetaan oikeudenhaltijan ja lisenssinsaajan välistä hyvää yhteistyötä ja varmistetaan se.</w:t>
      </w:r>
      <w:r w:rsidR="00E9517E" w:rsidRPr="0035184E">
        <w:rPr>
          <w:b/>
          <w:strike/>
          <w:szCs w:val="24"/>
          <w:lang w:eastAsia="en-US"/>
        </w:rPr>
        <w:t xml:space="preserve"> </w:t>
      </w:r>
      <w:r w:rsidR="00E9517E" w:rsidRPr="0035184E">
        <w:rPr>
          <w:b/>
          <w:szCs w:val="24"/>
          <w:lang w:eastAsia="en-US"/>
        </w:rPr>
        <w:t>[tark. 67]</w:t>
      </w:r>
    </w:p>
    <w:p w14:paraId="6842865D"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w:t>
      </w:r>
      <w:r w:rsidRPr="0035184E">
        <w:rPr>
          <w:szCs w:val="24"/>
          <w:lang w:eastAsia="en-US"/>
        </w:rPr>
        <w:tab/>
        <w:t>Komissio voi kumota unionin pakkolisenssin täytäntöönpanosäädöksellä, jos olosuhteet, jotka johtivat sen käyttöönottoon, eivät enää esiinny eivätkä todennäköisesti toistu, tai jos lisenssinsaaja ei noudata tässä asetuksessa säädettyjä velvoitteita.</w:t>
      </w:r>
    </w:p>
    <w:p w14:paraId="5B2981AA" w14:textId="0009385A" w:rsidR="00002669" w:rsidRPr="0035184E" w:rsidRDefault="00002669" w:rsidP="00002669">
      <w:pPr>
        <w:spacing w:before="120" w:after="120" w:line="360" w:lineRule="auto"/>
        <w:ind w:left="850" w:hanging="850"/>
        <w:rPr>
          <w:b/>
          <w:szCs w:val="24"/>
          <w:lang w:eastAsia="en-US"/>
        </w:rPr>
      </w:pPr>
      <w:r w:rsidRPr="0035184E">
        <w:rPr>
          <w:szCs w:val="24"/>
          <w:lang w:eastAsia="en-US"/>
        </w:rPr>
        <w:t>4.</w:t>
      </w:r>
      <w:r w:rsidRPr="0035184E">
        <w:rPr>
          <w:szCs w:val="24"/>
          <w:lang w:eastAsia="en-US"/>
        </w:rPr>
        <w:tab/>
        <w:t>Kun komissio harkitsee unionin pakkolisenssin muuttamista</w:t>
      </w:r>
      <w:r w:rsidRPr="0035184E">
        <w:rPr>
          <w:strike/>
          <w:szCs w:val="24"/>
          <w:lang w:eastAsia="en-US"/>
        </w:rPr>
        <w:t>, 2 kohdassa tarkoitettujen lisätoimenpiteiden hyväksymistä</w:t>
      </w:r>
      <w:r w:rsidRPr="0035184E">
        <w:rPr>
          <w:szCs w:val="24"/>
          <w:lang w:eastAsia="en-US"/>
        </w:rPr>
        <w:t xml:space="preserve"> tai pakkolisenssin kumoamista, se </w:t>
      </w:r>
      <w:r w:rsidRPr="0035184E">
        <w:rPr>
          <w:strike/>
          <w:szCs w:val="24"/>
          <w:lang w:eastAsia="en-US"/>
        </w:rPr>
        <w:t>voi kuulla</w:t>
      </w:r>
      <w:r w:rsidRPr="0035184E">
        <w:rPr>
          <w:b/>
          <w:i/>
          <w:szCs w:val="24"/>
          <w:lang w:eastAsia="en-US"/>
        </w:rPr>
        <w:t>kuulee</w:t>
      </w:r>
      <w:r w:rsidRPr="0035184E">
        <w:rPr>
          <w:szCs w:val="24"/>
          <w:lang w:eastAsia="en-US"/>
        </w:rPr>
        <w:t xml:space="preserve"> 6 artiklassa tarkoitettua neuvoa-antavaa elintä</w:t>
      </w:r>
      <w:r w:rsidRPr="0035184E">
        <w:rPr>
          <w:b/>
          <w:i/>
          <w:szCs w:val="24"/>
          <w:lang w:eastAsia="en-US"/>
        </w:rPr>
        <w:t xml:space="preserve"> sekä oikeudenhaltijoita ja lisenssinsaajia</w:t>
      </w:r>
      <w:r w:rsidRPr="0035184E">
        <w:rPr>
          <w:szCs w:val="24"/>
          <w:lang w:eastAsia="en-US"/>
        </w:rPr>
        <w:t>.</w:t>
      </w:r>
      <w:r w:rsidR="00E9517E" w:rsidRPr="0035184E">
        <w:rPr>
          <w:b/>
          <w:szCs w:val="24"/>
          <w:lang w:eastAsia="en-US"/>
        </w:rPr>
        <w:t xml:space="preserve"> [tark. 68]</w:t>
      </w:r>
    </w:p>
    <w:p w14:paraId="62603577" w14:textId="1C4CB837" w:rsidR="00002669" w:rsidRPr="0035184E" w:rsidRDefault="00002669" w:rsidP="00002669">
      <w:pPr>
        <w:spacing w:before="120" w:after="120" w:line="360" w:lineRule="auto"/>
        <w:ind w:left="850" w:hanging="850"/>
        <w:rPr>
          <w:b/>
          <w:szCs w:val="24"/>
          <w:lang w:eastAsia="en-US"/>
        </w:rPr>
      </w:pPr>
      <w:r w:rsidRPr="0035184E">
        <w:rPr>
          <w:b/>
          <w:i/>
          <w:szCs w:val="24"/>
          <w:lang w:eastAsia="en-US"/>
        </w:rPr>
        <w:t>4</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Kun komissio harkitsee unionin pakkolisenssin lakkauttamista, se varmistaa, että käyttöön otetaan riittävä siirtymäkausi.</w:t>
      </w:r>
      <w:r w:rsidR="00E9517E" w:rsidRPr="0035184E">
        <w:rPr>
          <w:b/>
          <w:szCs w:val="24"/>
          <w:lang w:eastAsia="en-US"/>
        </w:rPr>
        <w:t xml:space="preserve"> [tark. 69]</w:t>
      </w:r>
    </w:p>
    <w:p w14:paraId="3ADC4353" w14:textId="77777777" w:rsidR="00747C64" w:rsidRPr="0035184E" w:rsidRDefault="00747C64">
      <w:pPr>
        <w:widowControl/>
        <w:rPr>
          <w:szCs w:val="24"/>
          <w:lang w:eastAsia="en-US"/>
        </w:rPr>
      </w:pPr>
      <w:r w:rsidRPr="0035184E">
        <w:rPr>
          <w:szCs w:val="24"/>
          <w:lang w:eastAsia="en-US"/>
        </w:rPr>
        <w:br w:type="page"/>
      </w:r>
    </w:p>
    <w:p w14:paraId="1FF006DA" w14:textId="09E89657"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5.</w:t>
      </w:r>
      <w:r w:rsidRPr="0035184E">
        <w:rPr>
          <w:szCs w:val="24"/>
          <w:lang w:eastAsia="en-US"/>
        </w:rPr>
        <w:tab/>
        <w:t>Kumotessaan unionin pakkolisenssin komissio voi vaatia lisenssinsaajaa kohtuullisen ajan kuluessa huolehtimaan siitä, että sen omistuksessa, hallussa, vallassa tai valvonnassa olevat tavarat toimitetaan muualle tai hävitetään muutoin lisenssinsaajan kustannuksella tavalla, jonka komissio määrittää oikeudenhaltijaa kuullen.</w:t>
      </w:r>
    </w:p>
    <w:p w14:paraId="56438CE5" w14:textId="76F4EF3C" w:rsidR="00002669" w:rsidRPr="0035184E" w:rsidRDefault="00002669" w:rsidP="00002669">
      <w:pPr>
        <w:spacing w:before="120" w:after="120" w:line="360" w:lineRule="auto"/>
        <w:ind w:left="850" w:hanging="850"/>
        <w:rPr>
          <w:b/>
          <w:szCs w:val="24"/>
          <w:lang w:eastAsia="en-US"/>
        </w:rPr>
      </w:pPr>
      <w:r w:rsidRPr="0035184E">
        <w:rPr>
          <w:szCs w:val="24"/>
          <w:lang w:eastAsia="en-US"/>
        </w:rPr>
        <w:t>6.</w:t>
      </w:r>
      <w:r w:rsidRPr="0035184E">
        <w:rPr>
          <w:szCs w:val="24"/>
          <w:lang w:eastAsia="en-US"/>
        </w:rPr>
        <w:tab/>
        <w:t>Edellä 1</w:t>
      </w:r>
      <w:r w:rsidRPr="0035184E">
        <w:rPr>
          <w:strike/>
          <w:szCs w:val="24"/>
          <w:lang w:eastAsia="en-US"/>
        </w:rPr>
        <w:t>, 2</w:t>
      </w:r>
      <w:r w:rsidRPr="0035184E">
        <w:rPr>
          <w:szCs w:val="24"/>
          <w:lang w:eastAsia="en-US"/>
        </w:rPr>
        <w:t xml:space="preserve"> ja 3 kohdassa tarkoitetut täytäntöönpanosäädökset hyväksytään 7 artiklan 6 kohdan a ja b alakohdassa ja 7 artiklan 7 ja 8 kohdassa tarkoitettuja sääntöjä noudattaen.</w:t>
      </w:r>
      <w:r w:rsidR="00E9517E" w:rsidRPr="0035184E">
        <w:rPr>
          <w:b/>
          <w:szCs w:val="24"/>
          <w:lang w:eastAsia="en-US"/>
        </w:rPr>
        <w:t xml:space="preserve"> [tark. 70]</w:t>
      </w:r>
    </w:p>
    <w:p w14:paraId="788113C4" w14:textId="77777777" w:rsidR="00002669" w:rsidRPr="0035184E" w:rsidRDefault="00002669" w:rsidP="00002669">
      <w:pPr>
        <w:spacing w:before="120" w:after="120" w:line="360" w:lineRule="auto"/>
        <w:jc w:val="center"/>
        <w:rPr>
          <w:szCs w:val="24"/>
          <w:lang w:eastAsia="en-US"/>
        </w:rPr>
      </w:pPr>
      <w:r w:rsidRPr="0035184E">
        <w:rPr>
          <w:szCs w:val="24"/>
          <w:lang w:eastAsia="en-US"/>
        </w:rPr>
        <w:t>15 artikla</w:t>
      </w:r>
      <w:r w:rsidRPr="0035184E">
        <w:rPr>
          <w:szCs w:val="24"/>
          <w:lang w:eastAsia="en-US"/>
        </w:rPr>
        <w:br/>
        <w:t>Sakot</w:t>
      </w:r>
    </w:p>
    <w:p w14:paraId="0AE03999"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Komissio voi päätöksellään määrätä lisenssinsaajalle tai oikeudenhaltijalle sakon, joka on enintään 6 prosenttia niiden edellisen tilikauden kokonaisliikevaihdosta, jos tahallisesti tai tuottamuksellisesti:</w:t>
      </w:r>
    </w:p>
    <w:p w14:paraId="570E4B91"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lisenssinsaaja ei noudata 9 artiklan 1 kohdan tai 10 artiklan 1 kohdan mukaisia velvoitteitaan;</w:t>
      </w:r>
    </w:p>
    <w:p w14:paraId="0449F157" w14:textId="77777777" w:rsidR="00747C64" w:rsidRPr="0035184E" w:rsidRDefault="00747C64">
      <w:pPr>
        <w:widowControl/>
        <w:rPr>
          <w:szCs w:val="24"/>
          <w:lang w:eastAsia="en-US"/>
        </w:rPr>
      </w:pPr>
      <w:r w:rsidRPr="0035184E">
        <w:rPr>
          <w:szCs w:val="24"/>
          <w:lang w:eastAsia="en-US"/>
        </w:rPr>
        <w:br w:type="page"/>
      </w:r>
    </w:p>
    <w:p w14:paraId="5A75E13A" w14:textId="2F0F9814" w:rsidR="00002669" w:rsidRPr="0035184E" w:rsidRDefault="00002669" w:rsidP="00002669">
      <w:pPr>
        <w:spacing w:before="120" w:after="120" w:line="360" w:lineRule="auto"/>
        <w:ind w:left="1416" w:hanging="566"/>
        <w:rPr>
          <w:szCs w:val="24"/>
          <w:lang w:eastAsia="en-US"/>
        </w:rPr>
      </w:pPr>
      <w:r w:rsidRPr="0035184E">
        <w:rPr>
          <w:szCs w:val="24"/>
          <w:lang w:eastAsia="en-US"/>
        </w:rPr>
        <w:lastRenderedPageBreak/>
        <w:t>b)</w:t>
      </w:r>
      <w:r w:rsidRPr="0035184E">
        <w:rPr>
          <w:szCs w:val="24"/>
          <w:lang w:eastAsia="en-US"/>
        </w:rPr>
        <w:tab/>
        <w:t>oikeudenhaltija tai lisenssinsaaja ei noudata 13 artiklassa tarkoitettua lojaliteetti- ja yhteistyöperiaatetta; tai</w:t>
      </w:r>
    </w:p>
    <w:p w14:paraId="774E48F5" w14:textId="521856D9" w:rsidR="00002669" w:rsidRPr="0035184E" w:rsidRDefault="00002669" w:rsidP="00002669">
      <w:pPr>
        <w:spacing w:before="120" w:after="120" w:line="360" w:lineRule="auto"/>
        <w:ind w:left="1416" w:hanging="566"/>
        <w:rPr>
          <w:b/>
          <w:szCs w:val="24"/>
          <w:lang w:eastAsia="en-US"/>
        </w:rPr>
      </w:pPr>
      <w:r w:rsidRPr="0035184E">
        <w:rPr>
          <w:szCs w:val="24"/>
          <w:lang w:eastAsia="en-US"/>
        </w:rPr>
        <w:t>c)</w:t>
      </w:r>
      <w:r w:rsidRPr="0035184E">
        <w:rPr>
          <w:szCs w:val="24"/>
          <w:lang w:eastAsia="en-US"/>
        </w:rPr>
        <w:tab/>
        <w:t xml:space="preserve">oikeudenhaltija tai lisenssinsaaja ei noudata 8 artiklan 1 kohdan h alakohdassa ja </w:t>
      </w:r>
      <w:r w:rsidRPr="0035184E">
        <w:rPr>
          <w:strike/>
          <w:szCs w:val="24"/>
          <w:lang w:eastAsia="en-US"/>
        </w:rPr>
        <w:t>14</w:t>
      </w:r>
      <w:r w:rsidRPr="0035184E">
        <w:rPr>
          <w:b/>
          <w:i/>
          <w:szCs w:val="24"/>
          <w:lang w:eastAsia="en-US"/>
        </w:rPr>
        <w:t>13 a</w:t>
      </w:r>
      <w:r w:rsidRPr="0035184E">
        <w:rPr>
          <w:szCs w:val="24"/>
          <w:lang w:eastAsia="en-US"/>
        </w:rPr>
        <w:t xml:space="preserve"> artiklan</w:t>
      </w:r>
      <w:r w:rsidRPr="0035184E">
        <w:rPr>
          <w:b/>
          <w:i/>
          <w:szCs w:val="24"/>
          <w:lang w:eastAsia="en-US"/>
        </w:rPr>
        <w:t xml:space="preserve"> 1 ja</w:t>
      </w:r>
      <w:r w:rsidRPr="0035184E">
        <w:rPr>
          <w:szCs w:val="24"/>
          <w:lang w:eastAsia="en-US"/>
        </w:rPr>
        <w:t xml:space="preserve"> 2 kohdassa tarkoitetuista unionin pakkolisenssiä täydentävistä lisätoimenpiteistä johtuvia velvoitteita, jotka täsmennetään asiaa koskevassa täytäntöönpanosäädöksessä.</w:t>
      </w:r>
      <w:r w:rsidR="00E9517E" w:rsidRPr="0035184E">
        <w:rPr>
          <w:b/>
          <w:szCs w:val="24"/>
          <w:lang w:eastAsia="en-US"/>
        </w:rPr>
        <w:t xml:space="preserve"> [tark. 71]</w:t>
      </w:r>
    </w:p>
    <w:p w14:paraId="1151C582" w14:textId="7F689010" w:rsidR="00002669" w:rsidRPr="0035184E" w:rsidRDefault="00002669" w:rsidP="00002669">
      <w:pPr>
        <w:spacing w:before="120" w:after="120" w:line="360" w:lineRule="auto"/>
        <w:ind w:left="1416" w:hanging="566"/>
        <w:rPr>
          <w:b/>
          <w:szCs w:val="24"/>
          <w:lang w:eastAsia="en-US"/>
        </w:rPr>
      </w:pPr>
      <w:r w:rsidRPr="0035184E">
        <w:rPr>
          <w:b/>
          <w:i/>
          <w:szCs w:val="24"/>
          <w:lang w:eastAsia="en-US"/>
        </w:rPr>
        <w:t>c</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lisenssinsaaja ei noudata 11 artiklassa tarkoitettua kieltoa;</w:t>
      </w:r>
      <w:r w:rsidR="00E9517E" w:rsidRPr="0035184E">
        <w:rPr>
          <w:b/>
          <w:szCs w:val="24"/>
          <w:lang w:eastAsia="en-US"/>
        </w:rPr>
        <w:t xml:space="preserve"> [tark. 72]</w:t>
      </w:r>
    </w:p>
    <w:p w14:paraId="0912D24A"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Sakon suuruutta määrättäessä on otettava huomioon rikkomisen vakavuus, toistuvuus ja kesto.</w:t>
      </w:r>
    </w:p>
    <w:p w14:paraId="321A0DFE" w14:textId="77777777" w:rsidR="00002669" w:rsidRPr="0035184E" w:rsidRDefault="00002669" w:rsidP="00002669">
      <w:pPr>
        <w:spacing w:before="120" w:after="120" w:line="360" w:lineRule="auto"/>
        <w:jc w:val="center"/>
        <w:rPr>
          <w:szCs w:val="24"/>
          <w:lang w:eastAsia="en-US"/>
        </w:rPr>
      </w:pPr>
      <w:r w:rsidRPr="0035184E">
        <w:rPr>
          <w:szCs w:val="24"/>
          <w:lang w:eastAsia="en-US"/>
        </w:rPr>
        <w:t>16 artikla</w:t>
      </w:r>
      <w:r w:rsidRPr="0035184E">
        <w:rPr>
          <w:szCs w:val="24"/>
          <w:lang w:eastAsia="en-US"/>
        </w:rPr>
        <w:br/>
        <w:t>Uhkasakot</w:t>
      </w:r>
    </w:p>
    <w:p w14:paraId="2C978A17"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Komissio voi päätöksellään määrätä lisenssinsaajalle tai oikeudenhaltijalle uhkasakon, joka on enintään viisi prosenttia edellisen tilikauden keskimääräisestä päivittäisestä liikevaihdosta kultakin viivästyspäivältä laskettuna päätöksessä määrätystä päivästä, pakottaakseen</w:t>
      </w:r>
    </w:p>
    <w:p w14:paraId="08228870" w14:textId="77777777" w:rsidR="00747C64" w:rsidRPr="0035184E" w:rsidRDefault="00747C64">
      <w:pPr>
        <w:widowControl/>
        <w:rPr>
          <w:szCs w:val="24"/>
          <w:lang w:eastAsia="en-US"/>
        </w:rPr>
      </w:pPr>
      <w:r w:rsidRPr="0035184E">
        <w:rPr>
          <w:szCs w:val="24"/>
          <w:lang w:eastAsia="en-US"/>
        </w:rPr>
        <w:br w:type="page"/>
      </w:r>
    </w:p>
    <w:p w14:paraId="4C994C67" w14:textId="23BC4151" w:rsidR="00002669" w:rsidRPr="0035184E" w:rsidRDefault="00002669" w:rsidP="00002669">
      <w:pPr>
        <w:spacing w:before="120" w:after="120" w:line="360" w:lineRule="auto"/>
        <w:ind w:left="1416" w:hanging="566"/>
        <w:rPr>
          <w:szCs w:val="24"/>
          <w:lang w:eastAsia="en-US"/>
        </w:rPr>
      </w:pPr>
      <w:r w:rsidRPr="0035184E">
        <w:rPr>
          <w:szCs w:val="24"/>
          <w:lang w:eastAsia="en-US"/>
        </w:rPr>
        <w:lastRenderedPageBreak/>
        <w:t>a)</w:t>
      </w:r>
      <w:r w:rsidRPr="0035184E">
        <w:rPr>
          <w:szCs w:val="24"/>
          <w:lang w:eastAsia="en-US"/>
        </w:rPr>
        <w:tab/>
        <w:t>lisenssinsaajan lopettamaan 10 artiklan 1 kohdan mukaisten velvoitteidensa rikkomisen;</w:t>
      </w:r>
    </w:p>
    <w:p w14:paraId="3014E02A"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lisenssinsaajan ja oikeudenhaltijan lopettamaan 13 artiklan rikkomisen; tai</w:t>
      </w:r>
    </w:p>
    <w:p w14:paraId="2BE86F72" w14:textId="446E15EE" w:rsidR="00002669" w:rsidRPr="0035184E" w:rsidRDefault="00002669" w:rsidP="00002669">
      <w:pPr>
        <w:spacing w:before="120" w:after="120" w:line="360" w:lineRule="auto"/>
        <w:ind w:left="1416" w:hanging="566"/>
        <w:rPr>
          <w:b/>
          <w:szCs w:val="24"/>
          <w:lang w:eastAsia="en-US"/>
        </w:rPr>
      </w:pPr>
      <w:r w:rsidRPr="0035184E">
        <w:rPr>
          <w:szCs w:val="24"/>
          <w:lang w:eastAsia="en-US"/>
        </w:rPr>
        <w:t>c)</w:t>
      </w:r>
      <w:r w:rsidRPr="0035184E">
        <w:rPr>
          <w:szCs w:val="24"/>
          <w:lang w:eastAsia="en-US"/>
        </w:rPr>
        <w:tab/>
        <w:t xml:space="preserve">oikeudenhaltijan tai lisenssinsaajan noudattamaan 8 artiklan 1 kohdan h alakohdassa ja </w:t>
      </w:r>
      <w:r w:rsidRPr="0035184E">
        <w:rPr>
          <w:strike/>
          <w:szCs w:val="24"/>
          <w:lang w:eastAsia="en-US"/>
        </w:rPr>
        <w:t>14</w:t>
      </w:r>
      <w:r w:rsidRPr="0035184E">
        <w:rPr>
          <w:b/>
          <w:i/>
          <w:szCs w:val="24"/>
          <w:lang w:eastAsia="en-US"/>
        </w:rPr>
        <w:t>13 a</w:t>
      </w:r>
      <w:r w:rsidRPr="0035184E">
        <w:rPr>
          <w:szCs w:val="24"/>
          <w:lang w:eastAsia="en-US"/>
        </w:rPr>
        <w:t xml:space="preserve"> artiklan</w:t>
      </w:r>
      <w:r w:rsidRPr="0035184E">
        <w:rPr>
          <w:b/>
          <w:i/>
          <w:szCs w:val="24"/>
          <w:lang w:eastAsia="en-US"/>
        </w:rPr>
        <w:t xml:space="preserve"> 1 ja</w:t>
      </w:r>
      <w:r w:rsidRPr="0035184E">
        <w:rPr>
          <w:szCs w:val="24"/>
          <w:lang w:eastAsia="en-US"/>
        </w:rPr>
        <w:t xml:space="preserve"> 2 kohdassa tarkoitetuista unionin pakkolisenssiä täydentävistä lisätoimenpiteistä johtuvia velvoitteita, jotka täsmennetään asiaa koskevassa täytäntöönpanosäädöksessä.</w:t>
      </w:r>
      <w:r w:rsidR="00E9517E" w:rsidRPr="0035184E">
        <w:rPr>
          <w:b/>
          <w:szCs w:val="24"/>
          <w:lang w:eastAsia="en-US"/>
        </w:rPr>
        <w:t xml:space="preserve"> [tark. 73]</w:t>
      </w:r>
    </w:p>
    <w:p w14:paraId="0F082722" w14:textId="3C7E6753" w:rsidR="00002669" w:rsidRPr="0035184E" w:rsidRDefault="00002669" w:rsidP="00002669">
      <w:pPr>
        <w:spacing w:before="120" w:after="120" w:line="360" w:lineRule="auto"/>
        <w:ind w:left="1416" w:hanging="566"/>
        <w:rPr>
          <w:b/>
          <w:szCs w:val="24"/>
          <w:lang w:eastAsia="en-US"/>
        </w:rPr>
      </w:pPr>
      <w:r w:rsidRPr="0035184E">
        <w:rPr>
          <w:b/>
          <w:i/>
          <w:szCs w:val="24"/>
          <w:lang w:eastAsia="en-US"/>
        </w:rPr>
        <w:t>c</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lisenssinsaaja lopettaa 11 artiklassa tarkoitetun kiellon rikkomisen;</w:t>
      </w:r>
      <w:r w:rsidR="00E9517E" w:rsidRPr="0035184E">
        <w:rPr>
          <w:b/>
          <w:szCs w:val="24"/>
          <w:lang w:eastAsia="en-US"/>
        </w:rPr>
        <w:t xml:space="preserve"> [tark. 74]</w:t>
      </w:r>
    </w:p>
    <w:p w14:paraId="46D1F81A"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Jos lisenssinsaaja tai oikeudenhaltija on täyttänyt velvoitteen, jonka tehosteeksi uhkasakko määrättiin, komissio voi määrätä uhkasakon lopullisen määrän pienemmäksi kuin se olisi alkuperäisen päätöksen perusteella.</w:t>
      </w:r>
    </w:p>
    <w:p w14:paraId="2C296E4A" w14:textId="77777777" w:rsidR="00747C64" w:rsidRPr="0035184E" w:rsidRDefault="00747C64">
      <w:pPr>
        <w:widowControl/>
        <w:rPr>
          <w:szCs w:val="24"/>
          <w:lang w:eastAsia="en-US"/>
        </w:rPr>
      </w:pPr>
      <w:r w:rsidRPr="0035184E">
        <w:rPr>
          <w:szCs w:val="24"/>
          <w:lang w:eastAsia="en-US"/>
        </w:rPr>
        <w:br w:type="page"/>
      </w:r>
    </w:p>
    <w:p w14:paraId="0027D27E" w14:textId="2FD8D328" w:rsidR="00002669" w:rsidRPr="0035184E" w:rsidRDefault="00002669" w:rsidP="00002669">
      <w:pPr>
        <w:spacing w:before="120" w:after="120" w:line="360" w:lineRule="auto"/>
        <w:jc w:val="center"/>
        <w:rPr>
          <w:szCs w:val="24"/>
          <w:lang w:eastAsia="en-US"/>
        </w:rPr>
      </w:pPr>
      <w:r w:rsidRPr="0035184E">
        <w:rPr>
          <w:szCs w:val="24"/>
          <w:lang w:eastAsia="en-US"/>
        </w:rPr>
        <w:lastRenderedPageBreak/>
        <w:t>17 artikla</w:t>
      </w:r>
      <w:r w:rsidRPr="0035184E">
        <w:rPr>
          <w:szCs w:val="24"/>
          <w:lang w:eastAsia="en-US"/>
        </w:rPr>
        <w:br/>
        <w:t>Sakkojen ja uhkasakkojen määräämiseen sovellettava vanhentumisaika</w:t>
      </w:r>
    </w:p>
    <w:p w14:paraId="12C2E579"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Komissiolle 15 ja 16 artiklassa myönnettyihin valtuuksiin sovelletaan viiden vuoden vanhentumisaikaa.</w:t>
      </w:r>
    </w:p>
    <w:p w14:paraId="59EA0130"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Vanhentumisaika alkaa kulua päivästä, jona rikkominen tapahtui. Jatketun tai uusitun rikkomisen osalta aika alkaa kuitenkin kulua siitä päivästä, jona rikkominen lakkaa.</w:t>
      </w:r>
    </w:p>
    <w:p w14:paraId="013C796C"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w:t>
      </w:r>
      <w:r w:rsidRPr="0035184E">
        <w:rPr>
          <w:szCs w:val="24"/>
          <w:lang w:eastAsia="en-US"/>
        </w:rPr>
        <w:tab/>
        <w:t>Kaikki komission tai jäsenvaltion toimivaltaisen viranomaisen suorittamat toimet rikkomisen tutkinnan tai rikkomista koskevan menettelyn aloittamiseksi katkaisevat sakkojen ja uhkasakkojen määräämiseen sovellettavan vanhentumisajan.</w:t>
      </w:r>
    </w:p>
    <w:p w14:paraId="519D6264" w14:textId="77777777" w:rsidR="00747C64" w:rsidRPr="0035184E" w:rsidRDefault="00747C64">
      <w:pPr>
        <w:widowControl/>
        <w:rPr>
          <w:szCs w:val="24"/>
          <w:lang w:eastAsia="en-US"/>
        </w:rPr>
      </w:pPr>
      <w:r w:rsidRPr="0035184E">
        <w:rPr>
          <w:szCs w:val="24"/>
          <w:lang w:eastAsia="en-US"/>
        </w:rPr>
        <w:br w:type="page"/>
      </w:r>
    </w:p>
    <w:p w14:paraId="080AC7E7" w14:textId="4C78CEAB"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4.</w:t>
      </w:r>
      <w:r w:rsidRPr="0035184E">
        <w:rPr>
          <w:szCs w:val="24"/>
          <w:lang w:eastAsia="en-US"/>
        </w:rPr>
        <w:tab/>
        <w:t>Vanhentumisaika alkaa kulua uudelleen jokaisesta keskeytymisestä. Sakkojen tai uhkasakkojen määräämisen vanhentumisaika päättyy kuitenkin viimeistään sinä päivänä, jona kahden vanhentumisajan pituutta vastaava määräaika on kulunut komission määräämättä sakkoa tai uhkasakkoa. Tätä määräaikaa pidennetään ajalla, joksi vanhentuminen keskeytyy 5 kohdan mukaisesti.</w:t>
      </w:r>
    </w:p>
    <w:p w14:paraId="20A3AE15"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5.</w:t>
      </w:r>
      <w:r w:rsidRPr="0035184E">
        <w:rPr>
          <w:szCs w:val="24"/>
          <w:lang w:eastAsia="en-US"/>
        </w:rPr>
        <w:tab/>
        <w:t>Sakkojen tai uhkasakkojen määräämiseen sovellettava vanhentumisaika keskeytyy ajaksi, jonka komission päätöstä koskeva oikeudenkäynti on vireillä Euroopan unionin tuomioistuimessa.</w:t>
      </w:r>
    </w:p>
    <w:p w14:paraId="425A0D58" w14:textId="77777777" w:rsidR="00002669" w:rsidRPr="0035184E" w:rsidRDefault="00002669" w:rsidP="00002669">
      <w:pPr>
        <w:spacing w:before="120" w:after="120" w:line="360" w:lineRule="auto"/>
        <w:jc w:val="center"/>
        <w:rPr>
          <w:szCs w:val="24"/>
          <w:lang w:eastAsia="en-US"/>
        </w:rPr>
      </w:pPr>
      <w:r w:rsidRPr="0035184E">
        <w:rPr>
          <w:szCs w:val="24"/>
          <w:lang w:eastAsia="en-US"/>
        </w:rPr>
        <w:t>18 artikla</w:t>
      </w:r>
      <w:r w:rsidRPr="0035184E">
        <w:rPr>
          <w:szCs w:val="24"/>
          <w:lang w:eastAsia="en-US"/>
        </w:rPr>
        <w:br/>
        <w:t>Sakkojen ja uhkasakkojen täytäntöönpanoon sovellettava vanhentumisaika</w:t>
      </w:r>
    </w:p>
    <w:p w14:paraId="13BEC386"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Komission valtuuksia panna täytäntöön 15 ja 16 artiklan nojalla tehdyt päätökset rajoittaa viiden vuoden vanhentumisaika.</w:t>
      </w:r>
    </w:p>
    <w:p w14:paraId="185F9FAF"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Vanhentumisaika alkaa kulua päivästä, jona päätös on tullut lainvoimaiseksi.</w:t>
      </w:r>
    </w:p>
    <w:p w14:paraId="7C94B41F" w14:textId="77777777" w:rsidR="00747C64" w:rsidRPr="0035184E" w:rsidRDefault="00747C64">
      <w:pPr>
        <w:widowControl/>
        <w:rPr>
          <w:szCs w:val="24"/>
          <w:lang w:eastAsia="en-US"/>
        </w:rPr>
      </w:pPr>
      <w:r w:rsidRPr="0035184E">
        <w:rPr>
          <w:szCs w:val="24"/>
          <w:lang w:eastAsia="en-US"/>
        </w:rPr>
        <w:br w:type="page"/>
      </w:r>
    </w:p>
    <w:p w14:paraId="277DB24D" w14:textId="1DD4823A"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3.</w:t>
      </w:r>
      <w:r w:rsidRPr="0035184E">
        <w:rPr>
          <w:szCs w:val="24"/>
          <w:lang w:eastAsia="en-US"/>
        </w:rPr>
        <w:tab/>
        <w:t>Seuraamusten täytäntöönpanoon sovellettavan vanhentumisajan katkaisee:</w:t>
      </w:r>
    </w:p>
    <w:p w14:paraId="1C2DF084"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ilmoitus päätöksestä, jolla on muutettu sakon tai uhkasakon alkuperäistä määrää taikka hylätty sen muuttamista koskeva hakemus;</w:t>
      </w:r>
    </w:p>
    <w:p w14:paraId="2970C8CD"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komission taikka jäsenvaltion komission pyynnöstä sakon tai uhkasakon täytäntöön panemiseksi suorittama toimi.</w:t>
      </w:r>
    </w:p>
    <w:p w14:paraId="66D439EF"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4.</w:t>
      </w:r>
      <w:r w:rsidRPr="0035184E">
        <w:rPr>
          <w:szCs w:val="24"/>
          <w:lang w:eastAsia="en-US"/>
        </w:rPr>
        <w:tab/>
        <w:t>Vanhentumisaika alkaa kulua uudelleen jokaisesta keskeytymisestä.</w:t>
      </w:r>
    </w:p>
    <w:p w14:paraId="76BF8161"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5.</w:t>
      </w:r>
      <w:r w:rsidRPr="0035184E">
        <w:rPr>
          <w:szCs w:val="24"/>
          <w:lang w:eastAsia="en-US"/>
        </w:rPr>
        <w:tab/>
        <w:t>Seuraamusten täytäntöönpanoon sovellettava vanhentumisaika keskeytyy ajaksi,</w:t>
      </w:r>
    </w:p>
    <w:p w14:paraId="2BD3543C"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a)</w:t>
      </w:r>
      <w:r w:rsidRPr="0035184E">
        <w:rPr>
          <w:szCs w:val="24"/>
          <w:lang w:eastAsia="en-US"/>
        </w:rPr>
        <w:tab/>
        <w:t>joksi on myönnetty maksuaikaa;</w:t>
      </w:r>
    </w:p>
    <w:p w14:paraId="65534E26"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b)</w:t>
      </w:r>
      <w:r w:rsidRPr="0035184E">
        <w:rPr>
          <w:szCs w:val="24"/>
          <w:lang w:eastAsia="en-US"/>
        </w:rPr>
        <w:tab/>
        <w:t>joksi maksun täytäntöönpano on Euroopan unionin tuomioistuimen päätöksen tai kansallisen tuomioistuimen päätöksen nojalla keskeytetty.</w:t>
      </w:r>
    </w:p>
    <w:p w14:paraId="62344623" w14:textId="77777777" w:rsidR="00A03F0D" w:rsidRPr="0035184E" w:rsidRDefault="00A03F0D">
      <w:pPr>
        <w:widowControl/>
        <w:rPr>
          <w:szCs w:val="24"/>
          <w:lang w:eastAsia="en-US"/>
        </w:rPr>
      </w:pPr>
      <w:r w:rsidRPr="0035184E">
        <w:rPr>
          <w:szCs w:val="24"/>
          <w:lang w:eastAsia="en-US"/>
        </w:rPr>
        <w:br w:type="page"/>
      </w:r>
    </w:p>
    <w:p w14:paraId="47E9E52A" w14:textId="089F4C06" w:rsidR="00002669" w:rsidRPr="0035184E" w:rsidRDefault="00002669" w:rsidP="00002669">
      <w:pPr>
        <w:spacing w:before="120" w:after="120" w:line="360" w:lineRule="auto"/>
        <w:jc w:val="center"/>
        <w:rPr>
          <w:szCs w:val="24"/>
          <w:lang w:eastAsia="en-US"/>
        </w:rPr>
      </w:pPr>
      <w:r w:rsidRPr="0035184E">
        <w:rPr>
          <w:szCs w:val="24"/>
          <w:lang w:eastAsia="en-US"/>
        </w:rPr>
        <w:lastRenderedPageBreak/>
        <w:t>19 artikla</w:t>
      </w:r>
      <w:r w:rsidRPr="0035184E">
        <w:rPr>
          <w:szCs w:val="24"/>
          <w:lang w:eastAsia="en-US"/>
        </w:rPr>
        <w:br/>
        <w:t>Oikeus tulla kuulluksi ja tutustua asiakirjoihin</w:t>
      </w:r>
    </w:p>
    <w:p w14:paraId="73096288" w14:textId="3A58D68D" w:rsidR="00002669" w:rsidRPr="0035184E" w:rsidRDefault="00002669" w:rsidP="00002669">
      <w:pPr>
        <w:spacing w:before="120" w:after="120" w:line="360" w:lineRule="auto"/>
        <w:ind w:left="850" w:hanging="850"/>
        <w:rPr>
          <w:b/>
          <w:szCs w:val="24"/>
          <w:lang w:eastAsia="en-US"/>
        </w:rPr>
      </w:pPr>
      <w:r w:rsidRPr="0035184E">
        <w:rPr>
          <w:szCs w:val="24"/>
          <w:lang w:eastAsia="en-US"/>
        </w:rPr>
        <w:t>1.</w:t>
      </w:r>
      <w:r w:rsidRPr="0035184E">
        <w:rPr>
          <w:szCs w:val="24"/>
          <w:lang w:eastAsia="en-US"/>
        </w:rPr>
        <w:tab/>
        <w:t xml:space="preserve">Ennen kuin komissio tekee 15 tai 16 artiklan mukaisen päätöksen, se antaa lisenssinsaajalle tai oikeudenhaltijalle tilaisuuden tulla kuulluksi </w:t>
      </w:r>
      <w:r w:rsidRPr="0035184E">
        <w:rPr>
          <w:strike/>
          <w:szCs w:val="24"/>
          <w:lang w:eastAsia="en-US"/>
        </w:rPr>
        <w:t>väitetystä rikkomisesta</w:t>
      </w:r>
      <w:r w:rsidRPr="0035184E">
        <w:rPr>
          <w:b/>
          <w:i/>
          <w:szCs w:val="24"/>
          <w:lang w:eastAsia="en-US"/>
        </w:rPr>
        <w:t>ja täysimääräisesti mukaan otetuksi menettelyyn, joka koskee väitettyä rikkomista</w:t>
      </w:r>
      <w:r w:rsidRPr="0035184E">
        <w:rPr>
          <w:szCs w:val="24"/>
          <w:lang w:eastAsia="en-US"/>
        </w:rPr>
        <w:t>, josta aiotaan määrätä sakko tai uhkasakko.</w:t>
      </w:r>
      <w:r w:rsidR="00E9517E" w:rsidRPr="0035184E">
        <w:rPr>
          <w:b/>
          <w:szCs w:val="24"/>
          <w:lang w:eastAsia="en-US"/>
        </w:rPr>
        <w:t xml:space="preserve"> [tark. 75]</w:t>
      </w:r>
    </w:p>
    <w:p w14:paraId="4A15F949" w14:textId="114AB5BB"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Lisenssinsaaja tai oikeudenhaltija voi esittää huomautuksensa väitetystä rikkomisesta komission asettamassa kohtuullisessa määräajassa, jonka on oltava vähintään 14</w:t>
      </w:r>
      <w:r w:rsidR="00A03F0D" w:rsidRPr="0035184E">
        <w:rPr>
          <w:szCs w:val="24"/>
          <w:lang w:eastAsia="en-US"/>
        </w:rPr>
        <w:t> </w:t>
      </w:r>
      <w:r w:rsidRPr="0035184E">
        <w:rPr>
          <w:szCs w:val="24"/>
          <w:lang w:eastAsia="en-US"/>
        </w:rPr>
        <w:t>päivää.</w:t>
      </w:r>
    </w:p>
    <w:p w14:paraId="4809455A" w14:textId="5566E1DE" w:rsidR="00002669" w:rsidRPr="0035184E" w:rsidRDefault="00002669" w:rsidP="00002669">
      <w:pPr>
        <w:spacing w:before="120" w:after="120" w:line="360" w:lineRule="auto"/>
        <w:ind w:left="850" w:hanging="850"/>
        <w:rPr>
          <w:b/>
          <w:szCs w:val="24"/>
          <w:lang w:eastAsia="en-US"/>
        </w:rPr>
      </w:pPr>
      <w:r w:rsidRPr="0035184E">
        <w:rPr>
          <w:b/>
          <w:i/>
          <w:szCs w:val="24"/>
          <w:lang w:eastAsia="en-US"/>
        </w:rPr>
        <w:t>2</w:t>
      </w:r>
      <w:r w:rsidR="00E9517E" w:rsidRPr="0035184E">
        <w:rPr>
          <w:b/>
          <w:i/>
          <w:szCs w:val="24"/>
          <w:lang w:eastAsia="en-US"/>
        </w:rPr>
        <w:t xml:space="preserve"> </w:t>
      </w:r>
      <w:r w:rsidRPr="0035184E">
        <w:rPr>
          <w:b/>
          <w:i/>
          <w:szCs w:val="24"/>
          <w:lang w:eastAsia="en-US"/>
        </w:rPr>
        <w:t>a.</w:t>
      </w:r>
      <w:r w:rsidRPr="0035184E">
        <w:rPr>
          <w:szCs w:val="24"/>
          <w:lang w:eastAsia="en-US"/>
        </w:rPr>
        <w:tab/>
      </w:r>
      <w:r w:rsidRPr="0035184E">
        <w:rPr>
          <w:b/>
          <w:i/>
          <w:szCs w:val="24"/>
          <w:lang w:eastAsia="en-US"/>
        </w:rPr>
        <w:t>Komissio vastaa lisenssinsaajan tai oikeudenhaltijan esittämiin huomautuksiin ja, jos se hylkää huomautukset, se perustelee kantansa kohtuullisessa määräajassa, joka saa olla enintään seitsemän päivää.</w:t>
      </w:r>
      <w:r w:rsidR="00E9517E" w:rsidRPr="0035184E">
        <w:rPr>
          <w:b/>
          <w:szCs w:val="24"/>
          <w:lang w:eastAsia="en-US"/>
        </w:rPr>
        <w:t xml:space="preserve"> [tark. 76]</w:t>
      </w:r>
    </w:p>
    <w:p w14:paraId="26B673C0"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w:t>
      </w:r>
      <w:r w:rsidRPr="0035184E">
        <w:rPr>
          <w:szCs w:val="24"/>
          <w:lang w:eastAsia="en-US"/>
        </w:rPr>
        <w:tab/>
        <w:t>Komissio perustaa päätöksensä yksinomaan väitteille, joista asianomaiset osapuolet ovat voineet esittää huomautuksensa.</w:t>
      </w:r>
    </w:p>
    <w:p w14:paraId="49C3CA08" w14:textId="77777777" w:rsidR="00A03F0D" w:rsidRPr="0035184E" w:rsidRDefault="00A03F0D">
      <w:pPr>
        <w:widowControl/>
        <w:rPr>
          <w:szCs w:val="24"/>
          <w:lang w:eastAsia="en-US"/>
        </w:rPr>
      </w:pPr>
      <w:r w:rsidRPr="0035184E">
        <w:rPr>
          <w:szCs w:val="24"/>
          <w:lang w:eastAsia="en-US"/>
        </w:rPr>
        <w:br w:type="page"/>
      </w:r>
    </w:p>
    <w:p w14:paraId="40834F5D" w14:textId="30B5CE8C" w:rsidR="00002669" w:rsidRPr="0035184E" w:rsidRDefault="00002669" w:rsidP="00002669">
      <w:pPr>
        <w:spacing w:before="120" w:after="120" w:line="360" w:lineRule="auto"/>
        <w:ind w:left="850" w:hanging="850"/>
        <w:rPr>
          <w:b/>
          <w:szCs w:val="24"/>
          <w:lang w:eastAsia="en-US"/>
        </w:rPr>
      </w:pPr>
      <w:r w:rsidRPr="0035184E">
        <w:rPr>
          <w:szCs w:val="24"/>
          <w:lang w:eastAsia="en-US"/>
        </w:rPr>
        <w:lastRenderedPageBreak/>
        <w:t>4.</w:t>
      </w:r>
      <w:r w:rsidRPr="0035184E">
        <w:rPr>
          <w:szCs w:val="24"/>
          <w:lang w:eastAsia="en-US"/>
        </w:rPr>
        <w:tab/>
        <w:t>Asianomaisten osapuolten puolustautumisoikeudet menettelyssä on turvattava täysin. Osapuolilla on oikeus tutustua komission asiakirja-aineistoon neuvotellun tietojen luovuttamisen ehtojen mukaisesti ottaen kuitenkin huomioon lisenssinsaajan tai oikeudenhaltijan tai muun asianomaisen henkilön oikeutetut edut sen suhteen, ettei niiden kaupallisesti arkaluonteisia tietoja tai liikesalaisuuksia paljasteta</w:t>
      </w:r>
      <w:r w:rsidRPr="0035184E">
        <w:rPr>
          <w:b/>
          <w:i/>
          <w:szCs w:val="24"/>
          <w:lang w:eastAsia="en-US"/>
        </w:rPr>
        <w:t xml:space="preserve"> täysin tietosuojaa ja liikesalaisuuksien suojaa koskevan voimassa olevan lainsäädännön mukaisesti</w:t>
      </w:r>
      <w:r w:rsidRPr="0035184E">
        <w:rPr>
          <w:szCs w:val="24"/>
          <w:lang w:eastAsia="en-US"/>
        </w:rPr>
        <w:t>. Jos osapuolten välillä on erimielisyyttä, komissiolla on valtuudet tehdä päätöksiä, joissa vahvistetaan tietojen luovuttamista koskevat ehdot. Oikeutta tutustua komission asiakirja-aineistoon ei myönnetä luottamuksellisiin tietoihin eikä komission tai jäsenvaltioiden toimivaltaisten viranomaisten tai muiden viranomaisten sisäisiin asiakirjoihin. Oikeus tutustua asiakirjoihin ei koske varsinkaan komission ja kyseisten viranomaisten välistä kirjeenvaihtoa. Tämän kohdan säännökset eivät estä komissiota luovuttamasta ja käyttämästä tietoja, jotka ovat tarpeen rikkomisen todistamiseksi.</w:t>
      </w:r>
      <w:r w:rsidR="00A03F0D" w:rsidRPr="0035184E">
        <w:rPr>
          <w:b/>
          <w:szCs w:val="24"/>
          <w:lang w:eastAsia="en-US"/>
        </w:rPr>
        <w:t xml:space="preserve"> [tark. 77]</w:t>
      </w:r>
    </w:p>
    <w:p w14:paraId="0888689F"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5.</w:t>
      </w:r>
      <w:r w:rsidRPr="0035184E">
        <w:rPr>
          <w:szCs w:val="24"/>
          <w:lang w:eastAsia="en-US"/>
        </w:rPr>
        <w:tab/>
        <w:t>Jos komissio pitää sitä tarpeellisena, se voi kuulla myös muita luonnollisia tai oikeushenkilöitä. Hakemuksiin, joilla tällaiset henkilöt pyytävät tulla kuulluiksi, on suostuttava, jos ne osoittavat, että niillä on asiassa riittävä etu.</w:t>
      </w:r>
    </w:p>
    <w:p w14:paraId="25DB2568" w14:textId="77777777" w:rsidR="00A03F0D" w:rsidRPr="0035184E" w:rsidRDefault="00A03F0D">
      <w:pPr>
        <w:widowControl/>
        <w:rPr>
          <w:szCs w:val="24"/>
          <w:lang w:eastAsia="en-US"/>
        </w:rPr>
      </w:pPr>
      <w:r w:rsidRPr="0035184E">
        <w:rPr>
          <w:szCs w:val="24"/>
          <w:lang w:eastAsia="en-US"/>
        </w:rPr>
        <w:br w:type="page"/>
      </w:r>
    </w:p>
    <w:p w14:paraId="74225A53" w14:textId="49C1AB73" w:rsidR="00002669" w:rsidRPr="0035184E" w:rsidRDefault="00002669" w:rsidP="00002669">
      <w:pPr>
        <w:spacing w:before="120" w:after="120" w:line="360" w:lineRule="auto"/>
        <w:jc w:val="center"/>
        <w:rPr>
          <w:szCs w:val="24"/>
          <w:lang w:eastAsia="en-US"/>
        </w:rPr>
      </w:pPr>
      <w:r w:rsidRPr="0035184E">
        <w:rPr>
          <w:szCs w:val="24"/>
          <w:lang w:eastAsia="en-US"/>
        </w:rPr>
        <w:lastRenderedPageBreak/>
        <w:t>20 artikla</w:t>
      </w:r>
      <w:r w:rsidRPr="0035184E">
        <w:rPr>
          <w:szCs w:val="24"/>
          <w:lang w:eastAsia="en-US"/>
        </w:rPr>
        <w:br/>
        <w:t>Päätösten julkaiseminen</w:t>
      </w:r>
    </w:p>
    <w:p w14:paraId="64F015B1"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Komissio julkaisee päätökset, jotka se tekee 15 ja 16 artiklan nojalla. Julkaistaessa mainitaan osapuolten nimet ja päätöksen pääasiallinen sisältö, mukaan lukien määrätyt sakot tai seuraamukset.</w:t>
      </w:r>
    </w:p>
    <w:p w14:paraId="697D04BC"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Julkaisemisessa on otettava huomioon lisenssinsaajan, oikeudenhaltijan tai kolmansien osapuolten oikeudet ja oikeutetut edut niiden luottamuksellisten tietojen suojaamisen suhteen.</w:t>
      </w:r>
    </w:p>
    <w:p w14:paraId="7C2B8D8A" w14:textId="77777777" w:rsidR="00002669" w:rsidRPr="0035184E" w:rsidRDefault="00002669" w:rsidP="00002669">
      <w:pPr>
        <w:spacing w:before="120" w:after="120" w:line="360" w:lineRule="auto"/>
        <w:jc w:val="center"/>
        <w:rPr>
          <w:szCs w:val="24"/>
          <w:lang w:eastAsia="en-US"/>
        </w:rPr>
      </w:pPr>
      <w:r w:rsidRPr="0035184E">
        <w:rPr>
          <w:szCs w:val="24"/>
          <w:lang w:eastAsia="en-US"/>
        </w:rPr>
        <w:t>21 artikla</w:t>
      </w:r>
      <w:r w:rsidRPr="0035184E">
        <w:rPr>
          <w:szCs w:val="24"/>
          <w:lang w:eastAsia="en-US"/>
        </w:rPr>
        <w:br/>
        <w:t>Euroopan unionin tuomioistuimen suorittama uudelleentarkastelu</w:t>
      </w:r>
    </w:p>
    <w:p w14:paraId="2DE1E0E5" w14:textId="700DB126" w:rsidR="00002669" w:rsidRPr="0035184E" w:rsidRDefault="00002669" w:rsidP="00002669">
      <w:pPr>
        <w:spacing w:before="120" w:after="120" w:line="360" w:lineRule="auto"/>
        <w:rPr>
          <w:b/>
          <w:szCs w:val="24"/>
          <w:lang w:eastAsia="en-US"/>
        </w:rPr>
      </w:pPr>
      <w:r w:rsidRPr="0035184E">
        <w:rPr>
          <w:szCs w:val="24"/>
          <w:lang w:eastAsia="en-US"/>
        </w:rPr>
        <w:t>Euroopan unionin toiminnasta tehdyn sopimuksen 261</w:t>
      </w:r>
      <w:r w:rsidRPr="0035184E">
        <w:rPr>
          <w:b/>
          <w:i/>
          <w:szCs w:val="24"/>
          <w:lang w:eastAsia="en-US"/>
        </w:rPr>
        <w:t xml:space="preserve"> artiklan ja 263</w:t>
      </w:r>
      <w:r w:rsidRPr="0035184E">
        <w:rPr>
          <w:szCs w:val="24"/>
          <w:lang w:eastAsia="en-US"/>
        </w:rPr>
        <w:t xml:space="preserve"> artiklan mukaisesti Euroopan unionin tuomioistuimella on täysi harkintavalta tutkia valitukset päätöksistä, joilla komissio</w:t>
      </w:r>
      <w:r w:rsidRPr="0035184E">
        <w:rPr>
          <w:strike/>
          <w:szCs w:val="24"/>
          <w:lang w:eastAsia="en-US"/>
        </w:rPr>
        <w:t xml:space="preserve"> on määrännyt sakkoja tai uhkasakkoja. Se voi kumota määrätyn sakon tai uhkasakon taikka alentaa tai korottaa sitä.</w:t>
      </w:r>
      <w:r w:rsidRPr="0035184E">
        <w:rPr>
          <w:b/>
          <w:i/>
          <w:szCs w:val="24"/>
          <w:lang w:eastAsia="en-US"/>
        </w:rPr>
        <w:t>:</w:t>
      </w:r>
      <w:r w:rsidR="00E9517E" w:rsidRPr="0035184E">
        <w:rPr>
          <w:b/>
          <w:szCs w:val="24"/>
          <w:lang w:eastAsia="en-US"/>
        </w:rPr>
        <w:t xml:space="preserve"> [tark. 78]</w:t>
      </w:r>
    </w:p>
    <w:p w14:paraId="4AD58B20" w14:textId="77777777" w:rsidR="00A03F0D" w:rsidRPr="0035184E" w:rsidRDefault="00A03F0D">
      <w:pPr>
        <w:widowControl/>
        <w:rPr>
          <w:b/>
          <w:i/>
          <w:szCs w:val="24"/>
          <w:lang w:eastAsia="en-US"/>
        </w:rPr>
      </w:pPr>
      <w:r w:rsidRPr="0035184E">
        <w:rPr>
          <w:b/>
          <w:i/>
          <w:szCs w:val="24"/>
          <w:lang w:eastAsia="en-US"/>
        </w:rPr>
        <w:br w:type="page"/>
      </w:r>
    </w:p>
    <w:p w14:paraId="4D7D6B1C" w14:textId="3A6099B5" w:rsidR="00002669" w:rsidRPr="0035184E" w:rsidRDefault="009E6D06" w:rsidP="009E6D06">
      <w:pPr>
        <w:spacing w:before="120" w:after="120" w:line="360" w:lineRule="auto"/>
        <w:ind w:left="850" w:hanging="850"/>
        <w:rPr>
          <w:b/>
          <w:szCs w:val="24"/>
          <w:lang w:eastAsia="en-US"/>
        </w:rPr>
      </w:pPr>
      <w:r>
        <w:rPr>
          <w:b/>
          <w:i/>
          <w:szCs w:val="24"/>
          <w:lang w:eastAsia="en-US"/>
        </w:rPr>
        <w:lastRenderedPageBreak/>
        <w:t>1</w:t>
      </w:r>
      <w:r w:rsidR="00002669" w:rsidRPr="0035184E">
        <w:rPr>
          <w:b/>
          <w:i/>
          <w:szCs w:val="24"/>
          <w:lang w:eastAsia="en-US"/>
        </w:rPr>
        <w:t>)</w:t>
      </w:r>
      <w:r w:rsidR="00002669" w:rsidRPr="0035184E">
        <w:rPr>
          <w:szCs w:val="24"/>
          <w:lang w:eastAsia="en-US"/>
        </w:rPr>
        <w:tab/>
      </w:r>
      <w:r w:rsidR="00002669" w:rsidRPr="0035184E">
        <w:rPr>
          <w:b/>
          <w:i/>
          <w:szCs w:val="24"/>
          <w:lang w:eastAsia="en-US"/>
        </w:rPr>
        <w:t>on myöntänyt pakkolisenssin. Se voi peruuttaa tai muuttaa sen ehtoja;</w:t>
      </w:r>
      <w:r w:rsidR="00E9517E" w:rsidRPr="0035184E">
        <w:rPr>
          <w:b/>
          <w:szCs w:val="24"/>
          <w:lang w:eastAsia="en-US"/>
        </w:rPr>
        <w:t xml:space="preserve"> [tark. 79]</w:t>
      </w:r>
    </w:p>
    <w:p w14:paraId="5F82FAAB" w14:textId="33D12163" w:rsidR="00002669" w:rsidRPr="0035184E" w:rsidRDefault="009E6D06" w:rsidP="009E6D06">
      <w:pPr>
        <w:spacing w:before="120" w:after="120" w:line="360" w:lineRule="auto"/>
        <w:ind w:left="850" w:hanging="850"/>
        <w:rPr>
          <w:b/>
          <w:szCs w:val="24"/>
          <w:lang w:eastAsia="en-US"/>
        </w:rPr>
      </w:pPr>
      <w:r>
        <w:rPr>
          <w:b/>
          <w:i/>
          <w:szCs w:val="24"/>
          <w:lang w:eastAsia="en-US"/>
        </w:rPr>
        <w:t>2</w:t>
      </w:r>
      <w:bookmarkStart w:id="8" w:name="_GoBack"/>
      <w:bookmarkEnd w:id="8"/>
      <w:r w:rsidR="00002669" w:rsidRPr="0035184E">
        <w:rPr>
          <w:b/>
          <w:i/>
          <w:szCs w:val="24"/>
          <w:lang w:eastAsia="en-US"/>
        </w:rPr>
        <w:t>)</w:t>
      </w:r>
      <w:r w:rsidR="00002669" w:rsidRPr="0035184E">
        <w:rPr>
          <w:szCs w:val="24"/>
          <w:lang w:eastAsia="en-US"/>
        </w:rPr>
        <w:tab/>
      </w:r>
      <w:r w:rsidR="00002669" w:rsidRPr="0035184E">
        <w:rPr>
          <w:b/>
          <w:i/>
          <w:szCs w:val="24"/>
          <w:lang w:eastAsia="en-US"/>
        </w:rPr>
        <w:t>on määrännyt sakkoja tai uhkasakkoja. Se voi kumota määrätyn sakon tai uhkasakon taikka alentaa tai korottaa sitä.</w:t>
      </w:r>
      <w:r w:rsidR="00E9517E" w:rsidRPr="0035184E">
        <w:rPr>
          <w:b/>
          <w:szCs w:val="24"/>
          <w:lang w:eastAsia="en-US"/>
        </w:rPr>
        <w:t xml:space="preserve"> [tark. 80]</w:t>
      </w:r>
    </w:p>
    <w:p w14:paraId="3ED768BC" w14:textId="77777777" w:rsidR="00002669" w:rsidRPr="0035184E" w:rsidRDefault="00002669" w:rsidP="00002669">
      <w:pPr>
        <w:spacing w:before="120" w:after="120" w:line="360" w:lineRule="auto"/>
        <w:jc w:val="center"/>
        <w:rPr>
          <w:szCs w:val="24"/>
          <w:lang w:eastAsia="en-US"/>
        </w:rPr>
      </w:pPr>
      <w:r w:rsidRPr="0035184E">
        <w:rPr>
          <w:szCs w:val="24"/>
          <w:lang w:eastAsia="en-US"/>
        </w:rPr>
        <w:t>22 artikla</w:t>
      </w:r>
      <w:r w:rsidRPr="0035184E">
        <w:rPr>
          <w:szCs w:val="24"/>
          <w:lang w:eastAsia="en-US"/>
        </w:rPr>
        <w:br/>
        <w:t xml:space="preserve">Kansallisia pakkolisenssejä koskeva raportointi </w:t>
      </w:r>
    </w:p>
    <w:p w14:paraId="68D9BC60" w14:textId="72E2A04D" w:rsidR="00002669" w:rsidRPr="0035184E" w:rsidRDefault="00002669" w:rsidP="00002669">
      <w:pPr>
        <w:spacing w:before="120" w:after="120" w:line="360" w:lineRule="auto"/>
        <w:rPr>
          <w:b/>
          <w:szCs w:val="24"/>
          <w:lang w:eastAsia="en-US"/>
        </w:rPr>
      </w:pPr>
      <w:r w:rsidRPr="0035184E">
        <w:rPr>
          <w:szCs w:val="24"/>
          <w:lang w:eastAsia="en-US"/>
        </w:rPr>
        <w:t>Kun kansallinen pakkolisenssi on myönnetty</w:t>
      </w:r>
      <w:r w:rsidRPr="0035184E">
        <w:rPr>
          <w:b/>
          <w:i/>
          <w:szCs w:val="24"/>
          <w:lang w:eastAsia="en-US"/>
        </w:rPr>
        <w:t xml:space="preserve"> yleisen edun tai</w:t>
      </w:r>
      <w:r w:rsidRPr="0035184E">
        <w:rPr>
          <w:szCs w:val="24"/>
          <w:lang w:eastAsia="en-US"/>
        </w:rPr>
        <w:t xml:space="preserve"> kansallisen kriisin tai hätätilanteen vuoksi, jäsenvaltion on ilmoitettava komissiolle lisenssin myöntämisestä ja siihen liittyvistä erityisehdoista. Toimitettujen tietojen on sisällettävä seuraavat:</w:t>
      </w:r>
      <w:r w:rsidR="00E9517E" w:rsidRPr="0035184E">
        <w:rPr>
          <w:b/>
          <w:szCs w:val="24"/>
          <w:lang w:eastAsia="en-US"/>
        </w:rPr>
        <w:t xml:space="preserve"> [tark. 81]</w:t>
      </w:r>
    </w:p>
    <w:p w14:paraId="041CA50A"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a)</w:t>
      </w:r>
      <w:r w:rsidRPr="0035184E">
        <w:rPr>
          <w:szCs w:val="24"/>
          <w:lang w:eastAsia="en-US"/>
        </w:rPr>
        <w:tab/>
        <w:t>kansallisen pakkolisenssin tarkoitus ja oikeusperusta kansallisessa lainsäädännössä;</w:t>
      </w:r>
    </w:p>
    <w:p w14:paraId="59F43544"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b)</w:t>
      </w:r>
      <w:r w:rsidRPr="0035184E">
        <w:rPr>
          <w:szCs w:val="24"/>
          <w:lang w:eastAsia="en-US"/>
        </w:rPr>
        <w:tab/>
        <w:t>lisenssinsaajan nimi ja osoite;</w:t>
      </w:r>
    </w:p>
    <w:p w14:paraId="08AC5A3B"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c)</w:t>
      </w:r>
      <w:r w:rsidRPr="0035184E">
        <w:rPr>
          <w:szCs w:val="24"/>
          <w:lang w:eastAsia="en-US"/>
        </w:rPr>
        <w:tab/>
        <w:t>asianomaiset tuotteet ja mahdollisuuksien mukaan asianomaiset teollis- ja tekijänoikeudet ja oikeudenhaltijat;</w:t>
      </w:r>
    </w:p>
    <w:p w14:paraId="2BAB0DC9" w14:textId="77777777" w:rsidR="00A03F0D" w:rsidRPr="0035184E" w:rsidRDefault="00A03F0D">
      <w:pPr>
        <w:widowControl/>
        <w:rPr>
          <w:szCs w:val="24"/>
          <w:lang w:eastAsia="en-US"/>
        </w:rPr>
      </w:pPr>
      <w:r w:rsidRPr="0035184E">
        <w:rPr>
          <w:szCs w:val="24"/>
          <w:lang w:eastAsia="en-US"/>
        </w:rPr>
        <w:br w:type="page"/>
      </w:r>
    </w:p>
    <w:p w14:paraId="570E4BD2" w14:textId="7D471985"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d)</w:t>
      </w:r>
      <w:r w:rsidRPr="0035184E">
        <w:rPr>
          <w:szCs w:val="24"/>
          <w:lang w:eastAsia="en-US"/>
        </w:rPr>
        <w:tab/>
        <w:t>oikeudenhaltijalle maksettava korvaus;</w:t>
      </w:r>
    </w:p>
    <w:p w14:paraId="5A7F8E94"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e)</w:t>
      </w:r>
      <w:r w:rsidRPr="0035184E">
        <w:rPr>
          <w:szCs w:val="24"/>
          <w:lang w:eastAsia="en-US"/>
        </w:rPr>
        <w:tab/>
        <w:t>lisenssin nojalla toimitettavien tuotteiden määrä;</w:t>
      </w:r>
    </w:p>
    <w:p w14:paraId="6A8DB50E"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f)</w:t>
      </w:r>
      <w:r w:rsidRPr="0035184E">
        <w:rPr>
          <w:szCs w:val="24"/>
          <w:lang w:eastAsia="en-US"/>
        </w:rPr>
        <w:tab/>
        <w:t>lisenssin voimassaoloaika.</w:t>
      </w:r>
    </w:p>
    <w:p w14:paraId="5967CC80" w14:textId="2B3A58A3" w:rsidR="00002669" w:rsidRPr="0035184E" w:rsidRDefault="00002669" w:rsidP="00002669">
      <w:pPr>
        <w:spacing w:before="120" w:after="120" w:line="360" w:lineRule="auto"/>
        <w:jc w:val="center"/>
        <w:rPr>
          <w:szCs w:val="24"/>
          <w:lang w:eastAsia="en-US"/>
        </w:rPr>
      </w:pPr>
      <w:r w:rsidRPr="0035184E">
        <w:rPr>
          <w:szCs w:val="24"/>
          <w:lang w:eastAsia="en-US"/>
        </w:rPr>
        <w:t xml:space="preserve">23 artikla </w:t>
      </w:r>
      <w:r w:rsidRPr="0035184E">
        <w:rPr>
          <w:szCs w:val="24"/>
          <w:lang w:eastAsia="en-US"/>
        </w:rPr>
        <w:br/>
        <w:t>Asetuksen (EY) N:o 816/2006 muuttaminen</w:t>
      </w:r>
    </w:p>
    <w:p w14:paraId="7E1D3259" w14:textId="77777777" w:rsidR="00002669" w:rsidRPr="0035184E" w:rsidRDefault="00002669" w:rsidP="00002669">
      <w:pPr>
        <w:spacing w:before="120" w:after="120" w:line="360" w:lineRule="auto"/>
        <w:rPr>
          <w:szCs w:val="24"/>
          <w:lang w:eastAsia="en-US"/>
        </w:rPr>
      </w:pPr>
      <w:r w:rsidRPr="0035184E">
        <w:rPr>
          <w:szCs w:val="24"/>
          <w:lang w:eastAsia="en-US"/>
        </w:rPr>
        <w:t>Muutetaan asetus (EY) N:o 816/2006 seuraavasti:</w:t>
      </w:r>
    </w:p>
    <w:p w14:paraId="41217718" w14:textId="77777777" w:rsidR="00002669" w:rsidRPr="0035184E" w:rsidRDefault="00002669" w:rsidP="00002669">
      <w:pPr>
        <w:spacing w:before="120" w:after="120" w:line="360" w:lineRule="auto"/>
        <w:ind w:left="850" w:hanging="850"/>
        <w:rPr>
          <w:szCs w:val="24"/>
          <w:lang w:eastAsia="en-US"/>
        </w:rPr>
      </w:pPr>
      <w:r w:rsidRPr="0035184E">
        <w:rPr>
          <w:b/>
          <w:i/>
          <w:szCs w:val="24"/>
          <w:lang w:eastAsia="en-US"/>
        </w:rPr>
        <w:t>-a)</w:t>
      </w:r>
      <w:r w:rsidRPr="0035184E">
        <w:rPr>
          <w:szCs w:val="24"/>
          <w:lang w:eastAsia="en-US"/>
        </w:rPr>
        <w:tab/>
      </w:r>
      <w:r w:rsidRPr="0035184E">
        <w:rPr>
          <w:b/>
          <w:i/>
          <w:szCs w:val="24"/>
          <w:lang w:eastAsia="en-US"/>
        </w:rPr>
        <w:t>korvataan 6 artiklan 2 kohta seuraavasti:</w:t>
      </w:r>
    </w:p>
    <w:p w14:paraId="3BE2A9D0" w14:textId="3619FEFA" w:rsidR="00002669" w:rsidRPr="0035184E" w:rsidRDefault="00A03F0D" w:rsidP="0035184E">
      <w:pPr>
        <w:spacing w:before="120" w:after="120" w:line="360" w:lineRule="auto"/>
        <w:ind w:left="1418" w:hanging="567"/>
        <w:rPr>
          <w:b/>
          <w:szCs w:val="24"/>
          <w:lang w:eastAsia="en-US"/>
        </w:rPr>
      </w:pPr>
      <w:r w:rsidRPr="0035184E">
        <w:rPr>
          <w:szCs w:val="24"/>
          <w:lang w:eastAsia="en-US"/>
        </w:rPr>
        <w:t>”</w:t>
      </w:r>
      <w:r w:rsidR="00E9517E" w:rsidRPr="0035184E">
        <w:rPr>
          <w:b/>
          <w:i/>
          <w:szCs w:val="24"/>
          <w:lang w:eastAsia="en-US"/>
        </w:rPr>
        <w:t>2.</w:t>
      </w:r>
      <w:r w:rsidR="00002669" w:rsidRPr="0035184E">
        <w:rPr>
          <w:b/>
          <w:i/>
          <w:szCs w:val="24"/>
          <w:lang w:eastAsia="en-US"/>
        </w:rPr>
        <w:tab/>
      </w:r>
      <w:r w:rsidR="001A0492" w:rsidRPr="0035184E">
        <w:rPr>
          <w:b/>
          <w:i/>
        </w:rPr>
        <w:t>Jos pakkolisenssin hakija tekee samaa tuotetta koskevia useampia hakemuksia viranomaisille, hänen on ilmoitettava siitä kussakin hakemuksessa ja täsmennettävä kyseeseen tulevat tuotemäärät ja tuojamaat.</w:t>
      </w:r>
      <w:r w:rsidRPr="0035184E">
        <w:t>”</w:t>
      </w:r>
      <w:r w:rsidR="00E9517E" w:rsidRPr="0035184E">
        <w:rPr>
          <w:b/>
        </w:rPr>
        <w:t xml:space="preserve"> [tark. 82]</w:t>
      </w:r>
    </w:p>
    <w:p w14:paraId="01995F17" w14:textId="78673276" w:rsidR="00002669" w:rsidRPr="0035184E" w:rsidRDefault="00002669" w:rsidP="00002669">
      <w:pPr>
        <w:spacing w:before="120" w:after="120" w:line="360" w:lineRule="auto"/>
        <w:ind w:left="850" w:hanging="850"/>
        <w:rPr>
          <w:szCs w:val="24"/>
          <w:lang w:eastAsia="en-US"/>
        </w:rPr>
      </w:pPr>
      <w:r w:rsidRPr="0035184E">
        <w:rPr>
          <w:b/>
          <w:i/>
          <w:szCs w:val="24"/>
          <w:lang w:eastAsia="en-US"/>
        </w:rPr>
        <w:t>-</w:t>
      </w:r>
      <w:r w:rsidR="00A03F0D" w:rsidRPr="0035184E">
        <w:rPr>
          <w:b/>
          <w:i/>
          <w:szCs w:val="24"/>
          <w:lang w:eastAsia="en-US"/>
        </w:rPr>
        <w:t>a a</w:t>
      </w:r>
      <w:r w:rsidRPr="0035184E">
        <w:rPr>
          <w:b/>
          <w:i/>
          <w:szCs w:val="24"/>
          <w:lang w:eastAsia="en-US"/>
        </w:rPr>
        <w:t>)</w:t>
      </w:r>
      <w:r w:rsidRPr="0035184E">
        <w:rPr>
          <w:szCs w:val="24"/>
          <w:lang w:eastAsia="en-US"/>
        </w:rPr>
        <w:tab/>
      </w:r>
      <w:r w:rsidRPr="0035184E">
        <w:rPr>
          <w:b/>
          <w:i/>
          <w:szCs w:val="24"/>
          <w:lang w:eastAsia="en-US"/>
        </w:rPr>
        <w:t>korvataan 6 artiklan 3 kohdan c alakohta seuraavasti:</w:t>
      </w:r>
    </w:p>
    <w:p w14:paraId="73E1B69D" w14:textId="2A07E37C" w:rsidR="00002669" w:rsidRPr="0035184E" w:rsidRDefault="00A03F0D" w:rsidP="0035184E">
      <w:pPr>
        <w:spacing w:before="120" w:after="120" w:line="360" w:lineRule="auto"/>
        <w:ind w:left="1418" w:hanging="567"/>
        <w:rPr>
          <w:b/>
          <w:szCs w:val="24"/>
          <w:lang w:eastAsia="en-US"/>
        </w:rPr>
      </w:pPr>
      <w:r w:rsidRPr="0035184E">
        <w:rPr>
          <w:b/>
          <w:i/>
          <w:szCs w:val="24"/>
          <w:lang w:eastAsia="en-US"/>
        </w:rPr>
        <w:t>”c</w:t>
      </w:r>
      <w:r w:rsidR="00002669" w:rsidRPr="0035184E">
        <w:rPr>
          <w:b/>
          <w:i/>
          <w:szCs w:val="24"/>
          <w:lang w:eastAsia="en-US"/>
        </w:rPr>
        <w:t>)</w:t>
      </w:r>
      <w:r w:rsidR="00002669" w:rsidRPr="0035184E">
        <w:rPr>
          <w:szCs w:val="24"/>
          <w:lang w:eastAsia="en-US"/>
        </w:rPr>
        <w:tab/>
      </w:r>
      <w:r w:rsidR="00E9517E" w:rsidRPr="0035184E">
        <w:rPr>
          <w:b/>
          <w:i/>
        </w:rPr>
        <w:t>ennakoitu lääkemäärä, jonka hakija aikoo valmistaa pakkolisenssin nojalla;</w:t>
      </w:r>
      <w:r w:rsidRPr="0035184E">
        <w:t>”</w:t>
      </w:r>
      <w:r w:rsidR="00D070D9" w:rsidRPr="0035184E">
        <w:rPr>
          <w:b/>
        </w:rPr>
        <w:t xml:space="preserve"> [tark. 83]</w:t>
      </w:r>
    </w:p>
    <w:p w14:paraId="46ACB189" w14:textId="77777777" w:rsidR="00A03F0D" w:rsidRPr="0035184E" w:rsidRDefault="00A03F0D">
      <w:pPr>
        <w:widowControl/>
        <w:rPr>
          <w:b/>
          <w:i/>
          <w:szCs w:val="24"/>
          <w:lang w:eastAsia="en-US"/>
        </w:rPr>
      </w:pPr>
      <w:r w:rsidRPr="0035184E">
        <w:rPr>
          <w:b/>
          <w:i/>
          <w:szCs w:val="24"/>
          <w:lang w:eastAsia="en-US"/>
        </w:rPr>
        <w:br w:type="page"/>
      </w:r>
    </w:p>
    <w:p w14:paraId="3527AD42" w14:textId="4FEF848D" w:rsidR="00002669" w:rsidRPr="0035184E" w:rsidRDefault="00002669" w:rsidP="00002669">
      <w:pPr>
        <w:spacing w:before="120" w:after="120" w:line="360" w:lineRule="auto"/>
        <w:ind w:left="850" w:hanging="850"/>
        <w:rPr>
          <w:szCs w:val="24"/>
          <w:lang w:eastAsia="en-US"/>
        </w:rPr>
      </w:pPr>
      <w:r w:rsidRPr="0035184E">
        <w:rPr>
          <w:b/>
          <w:i/>
          <w:szCs w:val="24"/>
          <w:lang w:eastAsia="en-US"/>
        </w:rPr>
        <w:lastRenderedPageBreak/>
        <w:t>-</w:t>
      </w:r>
      <w:r w:rsidR="00A03F0D" w:rsidRPr="0035184E">
        <w:rPr>
          <w:b/>
          <w:i/>
          <w:szCs w:val="24"/>
          <w:lang w:eastAsia="en-US"/>
        </w:rPr>
        <w:t>a b</w:t>
      </w:r>
      <w:r w:rsidRPr="0035184E">
        <w:rPr>
          <w:b/>
          <w:i/>
          <w:szCs w:val="24"/>
          <w:lang w:eastAsia="en-US"/>
        </w:rPr>
        <w:t>)</w:t>
      </w:r>
      <w:r w:rsidRPr="0035184E">
        <w:rPr>
          <w:szCs w:val="24"/>
          <w:lang w:eastAsia="en-US"/>
        </w:rPr>
        <w:tab/>
      </w:r>
      <w:r w:rsidR="00BC6795" w:rsidRPr="0035184E">
        <w:rPr>
          <w:b/>
          <w:i/>
          <w:szCs w:val="24"/>
          <w:lang w:eastAsia="en-US"/>
        </w:rPr>
        <w:t>k</w:t>
      </w:r>
      <w:r w:rsidRPr="0035184E">
        <w:rPr>
          <w:b/>
          <w:i/>
          <w:szCs w:val="24"/>
          <w:lang w:eastAsia="en-US"/>
        </w:rPr>
        <w:t>orvataan 3 artiklan 3 kohdan e alakohta seuraavasti:</w:t>
      </w:r>
    </w:p>
    <w:p w14:paraId="4E2E8488" w14:textId="32BCE8EB" w:rsidR="00002669" w:rsidRPr="0035184E" w:rsidRDefault="00A03F0D" w:rsidP="0035184E">
      <w:pPr>
        <w:spacing w:before="120" w:after="120" w:line="360" w:lineRule="auto"/>
        <w:ind w:left="1418" w:hanging="567"/>
        <w:rPr>
          <w:b/>
          <w:szCs w:val="24"/>
          <w:lang w:eastAsia="en-US"/>
        </w:rPr>
      </w:pPr>
      <w:r w:rsidRPr="0035184E">
        <w:rPr>
          <w:b/>
          <w:i/>
          <w:szCs w:val="24"/>
          <w:lang w:eastAsia="en-US"/>
        </w:rPr>
        <w:t>”e</w:t>
      </w:r>
      <w:r w:rsidR="00002669" w:rsidRPr="0035184E">
        <w:rPr>
          <w:b/>
          <w:i/>
          <w:szCs w:val="24"/>
          <w:lang w:eastAsia="en-US"/>
        </w:rPr>
        <w:t>)</w:t>
      </w:r>
      <w:r w:rsidR="00002669" w:rsidRPr="0035184E">
        <w:rPr>
          <w:szCs w:val="24"/>
          <w:lang w:eastAsia="en-US"/>
        </w:rPr>
        <w:tab/>
      </w:r>
      <w:r w:rsidR="001A0492" w:rsidRPr="0035184E">
        <w:rPr>
          <w:b/>
          <w:i/>
        </w:rPr>
        <w:t>soveltuvin osin näyttö siitä, että on ryhdytty toimiin ennakkoneuvottelujen käymiseksi oikeudenhaltijan kanssa 9 artiklan mukaisesti;</w:t>
      </w:r>
      <w:r w:rsidRPr="0035184E">
        <w:t>”</w:t>
      </w:r>
      <w:r w:rsidR="00D070D9" w:rsidRPr="0035184E">
        <w:rPr>
          <w:b/>
        </w:rPr>
        <w:t xml:space="preserve"> [tark. 84]</w:t>
      </w:r>
    </w:p>
    <w:p w14:paraId="699F4127" w14:textId="14405518" w:rsidR="00002669" w:rsidRPr="0035184E" w:rsidRDefault="00002669" w:rsidP="00002669">
      <w:pPr>
        <w:spacing w:before="120" w:after="120" w:line="360" w:lineRule="auto"/>
        <w:ind w:left="850" w:hanging="850"/>
        <w:rPr>
          <w:szCs w:val="24"/>
          <w:lang w:eastAsia="en-US"/>
        </w:rPr>
      </w:pPr>
      <w:r w:rsidRPr="0035184E">
        <w:rPr>
          <w:b/>
          <w:i/>
          <w:szCs w:val="24"/>
          <w:lang w:eastAsia="en-US"/>
        </w:rPr>
        <w:t>-</w:t>
      </w:r>
      <w:r w:rsidR="00A03F0D" w:rsidRPr="0035184E">
        <w:rPr>
          <w:b/>
          <w:i/>
          <w:szCs w:val="24"/>
          <w:lang w:eastAsia="en-US"/>
        </w:rPr>
        <w:t>a c</w:t>
      </w:r>
      <w:r w:rsidRPr="0035184E">
        <w:rPr>
          <w:b/>
          <w:i/>
          <w:szCs w:val="24"/>
          <w:lang w:eastAsia="en-US"/>
        </w:rPr>
        <w:t>)</w:t>
      </w:r>
      <w:r w:rsidRPr="0035184E">
        <w:rPr>
          <w:szCs w:val="24"/>
          <w:lang w:eastAsia="en-US"/>
        </w:rPr>
        <w:tab/>
      </w:r>
      <w:r w:rsidRPr="0035184E">
        <w:rPr>
          <w:b/>
          <w:i/>
          <w:szCs w:val="24"/>
          <w:lang w:eastAsia="en-US"/>
        </w:rPr>
        <w:t>korvataan 6 artiklan 3 kohdan f alakohta seuraavasti:</w:t>
      </w:r>
    </w:p>
    <w:p w14:paraId="1D9356A7" w14:textId="030D2568" w:rsidR="00002669" w:rsidRPr="0035184E" w:rsidRDefault="00A03F0D" w:rsidP="0035184E">
      <w:pPr>
        <w:spacing w:before="120" w:after="120" w:line="360" w:lineRule="auto"/>
        <w:ind w:left="1418" w:hanging="567"/>
        <w:rPr>
          <w:b/>
          <w:i/>
          <w:szCs w:val="24"/>
          <w:lang w:eastAsia="en-US"/>
        </w:rPr>
      </w:pPr>
      <w:r w:rsidRPr="0035184E">
        <w:rPr>
          <w:b/>
          <w:i/>
          <w:szCs w:val="24"/>
          <w:lang w:eastAsia="en-US"/>
        </w:rPr>
        <w:t>”f</w:t>
      </w:r>
      <w:r w:rsidR="00002669" w:rsidRPr="0035184E">
        <w:rPr>
          <w:b/>
          <w:i/>
          <w:szCs w:val="24"/>
          <w:lang w:eastAsia="en-US"/>
        </w:rPr>
        <w:t>)</w:t>
      </w:r>
      <w:r w:rsidR="00002669" w:rsidRPr="0035184E">
        <w:rPr>
          <w:b/>
          <w:i/>
          <w:szCs w:val="24"/>
          <w:lang w:eastAsia="en-US"/>
        </w:rPr>
        <w:tab/>
        <w:t>näyttö asiaa koskevasta pyynnöstä, jonka esittäjinä voivat olla</w:t>
      </w:r>
    </w:p>
    <w:p w14:paraId="38700435" w14:textId="2A60B64A" w:rsidR="00002669" w:rsidRPr="0035184E" w:rsidRDefault="00A03F0D" w:rsidP="0035184E">
      <w:pPr>
        <w:spacing w:before="120" w:after="120" w:line="360" w:lineRule="auto"/>
        <w:ind w:left="1985" w:hanging="567"/>
        <w:rPr>
          <w:b/>
          <w:i/>
          <w:szCs w:val="24"/>
          <w:lang w:eastAsia="en-US"/>
        </w:rPr>
      </w:pPr>
      <w:r w:rsidRPr="0035184E">
        <w:rPr>
          <w:b/>
          <w:i/>
          <w:szCs w:val="24"/>
          <w:lang w:eastAsia="en-US"/>
        </w:rPr>
        <w:t>i</w:t>
      </w:r>
      <w:r w:rsidR="00002669" w:rsidRPr="0035184E">
        <w:rPr>
          <w:b/>
          <w:i/>
          <w:szCs w:val="24"/>
          <w:lang w:eastAsia="en-US"/>
        </w:rPr>
        <w:t>)</w:t>
      </w:r>
      <w:r w:rsidR="00002669" w:rsidRPr="0035184E">
        <w:rPr>
          <w:b/>
          <w:i/>
          <w:szCs w:val="24"/>
          <w:lang w:eastAsia="en-US"/>
        </w:rPr>
        <w:tab/>
        <w:t>tuojamaan tai tuojamaiden valtuutetut edustajat, tai</w:t>
      </w:r>
    </w:p>
    <w:p w14:paraId="3C5E404B" w14:textId="5B3DEE81" w:rsidR="00002669" w:rsidRPr="0035184E" w:rsidRDefault="00A03F0D" w:rsidP="0035184E">
      <w:pPr>
        <w:spacing w:before="120" w:after="120" w:line="360" w:lineRule="auto"/>
        <w:ind w:left="1985" w:hanging="567"/>
        <w:rPr>
          <w:b/>
          <w:i/>
          <w:szCs w:val="24"/>
          <w:lang w:eastAsia="en-US"/>
        </w:rPr>
      </w:pPr>
      <w:r w:rsidRPr="0035184E">
        <w:rPr>
          <w:b/>
          <w:i/>
          <w:szCs w:val="24"/>
          <w:lang w:eastAsia="en-US"/>
        </w:rPr>
        <w:t>ii</w:t>
      </w:r>
      <w:r w:rsidR="00002669" w:rsidRPr="0035184E">
        <w:rPr>
          <w:b/>
          <w:i/>
          <w:szCs w:val="24"/>
          <w:lang w:eastAsia="en-US"/>
        </w:rPr>
        <w:t>)</w:t>
      </w:r>
      <w:r w:rsidR="00002669" w:rsidRPr="0035184E">
        <w:rPr>
          <w:b/>
          <w:i/>
          <w:szCs w:val="24"/>
          <w:lang w:eastAsia="en-US"/>
        </w:rPr>
        <w:tab/>
        <w:t>kansalaisjärjestöt, jotka yksi tai useampi tuojamaa on virallisesti valtuuttanut toimimaan, tai</w:t>
      </w:r>
    </w:p>
    <w:p w14:paraId="06D54B53" w14:textId="71F3AF7D" w:rsidR="00002669" w:rsidRPr="0035184E" w:rsidRDefault="00A03F0D" w:rsidP="0035184E">
      <w:pPr>
        <w:spacing w:before="120" w:after="120" w:line="360" w:lineRule="auto"/>
        <w:ind w:left="1985" w:hanging="567"/>
        <w:rPr>
          <w:b/>
          <w:szCs w:val="24"/>
          <w:lang w:eastAsia="en-US"/>
        </w:rPr>
      </w:pPr>
      <w:r w:rsidRPr="0035184E">
        <w:rPr>
          <w:b/>
          <w:i/>
          <w:szCs w:val="24"/>
          <w:lang w:eastAsia="en-US"/>
        </w:rPr>
        <w:t>iii</w:t>
      </w:r>
      <w:r w:rsidR="00002669" w:rsidRPr="0035184E">
        <w:rPr>
          <w:b/>
          <w:i/>
          <w:szCs w:val="24"/>
          <w:lang w:eastAsia="en-US"/>
        </w:rPr>
        <w:t>)</w:t>
      </w:r>
      <w:r w:rsidR="00002669" w:rsidRPr="0035184E">
        <w:rPr>
          <w:b/>
          <w:i/>
          <w:szCs w:val="24"/>
          <w:lang w:eastAsia="en-US"/>
        </w:rPr>
        <w:tab/>
        <w:t>Yhdistyneiden kansakuntien elimet tai muut kansainväliset terveysjärjestöt, jotka yksi tai useampi tuojamaa on viral</w:t>
      </w:r>
      <w:r w:rsidR="00D070D9" w:rsidRPr="0035184E">
        <w:rPr>
          <w:b/>
          <w:i/>
          <w:szCs w:val="24"/>
          <w:lang w:eastAsia="en-US"/>
        </w:rPr>
        <w:t xml:space="preserve">lisesti valtuuttanut toimimaan, </w:t>
      </w:r>
      <w:r w:rsidR="00002669" w:rsidRPr="0035184E">
        <w:rPr>
          <w:b/>
          <w:i/>
          <w:szCs w:val="24"/>
          <w:lang w:eastAsia="en-US"/>
        </w:rPr>
        <w:t>sekä tiedot ennakoidusta tarvittavasta tuotemäärästä.</w:t>
      </w:r>
      <w:r w:rsidRPr="0035184E">
        <w:rPr>
          <w:b/>
          <w:i/>
          <w:szCs w:val="24"/>
          <w:lang w:eastAsia="en-US"/>
        </w:rPr>
        <w:t>”</w:t>
      </w:r>
      <w:r w:rsidR="00D070D9" w:rsidRPr="0035184E">
        <w:rPr>
          <w:b/>
          <w:szCs w:val="24"/>
          <w:lang w:eastAsia="en-US"/>
        </w:rPr>
        <w:t xml:space="preserve"> [tark. 85]</w:t>
      </w:r>
    </w:p>
    <w:p w14:paraId="3FB76CF8" w14:textId="2CA04C71" w:rsidR="00002669" w:rsidRPr="0035184E" w:rsidRDefault="00002669" w:rsidP="00002669">
      <w:pPr>
        <w:spacing w:before="120" w:after="120" w:line="360" w:lineRule="auto"/>
        <w:ind w:left="850" w:hanging="850"/>
        <w:rPr>
          <w:szCs w:val="24"/>
          <w:lang w:eastAsia="en-US"/>
        </w:rPr>
      </w:pPr>
      <w:r w:rsidRPr="0035184E">
        <w:rPr>
          <w:b/>
          <w:i/>
          <w:szCs w:val="24"/>
          <w:lang w:eastAsia="en-US"/>
        </w:rPr>
        <w:t>-</w:t>
      </w:r>
      <w:r w:rsidR="00A03F0D" w:rsidRPr="0035184E">
        <w:rPr>
          <w:b/>
          <w:i/>
          <w:szCs w:val="24"/>
          <w:lang w:eastAsia="en-US"/>
        </w:rPr>
        <w:t>a d</w:t>
      </w:r>
      <w:r w:rsidRPr="0035184E">
        <w:rPr>
          <w:b/>
          <w:i/>
          <w:szCs w:val="24"/>
          <w:lang w:eastAsia="en-US"/>
        </w:rPr>
        <w:t>)</w:t>
      </w:r>
      <w:r w:rsidRPr="0035184E">
        <w:rPr>
          <w:szCs w:val="24"/>
          <w:lang w:eastAsia="en-US"/>
        </w:rPr>
        <w:tab/>
      </w:r>
      <w:r w:rsidRPr="0035184E">
        <w:rPr>
          <w:b/>
          <w:i/>
          <w:szCs w:val="24"/>
          <w:lang w:eastAsia="en-US"/>
        </w:rPr>
        <w:t>korvataan 7 artikla seuraavasti:</w:t>
      </w:r>
    </w:p>
    <w:p w14:paraId="652661EB" w14:textId="77777777" w:rsidR="00A03F0D" w:rsidRPr="0035184E" w:rsidRDefault="00A03F0D">
      <w:pPr>
        <w:widowControl/>
        <w:rPr>
          <w:b/>
          <w:i/>
          <w:szCs w:val="24"/>
          <w:lang w:eastAsia="en-US"/>
        </w:rPr>
      </w:pPr>
      <w:r w:rsidRPr="0035184E">
        <w:rPr>
          <w:b/>
          <w:i/>
          <w:szCs w:val="24"/>
          <w:lang w:eastAsia="en-US"/>
        </w:rPr>
        <w:br w:type="page"/>
      </w:r>
    </w:p>
    <w:p w14:paraId="7ADC3A4F" w14:textId="73EAF00D" w:rsidR="00002669" w:rsidRPr="0035184E" w:rsidRDefault="00A03F0D" w:rsidP="0035184E">
      <w:pPr>
        <w:spacing w:before="120" w:after="120" w:line="360" w:lineRule="auto"/>
        <w:ind w:left="851"/>
        <w:rPr>
          <w:szCs w:val="24"/>
          <w:lang w:eastAsia="en-US"/>
        </w:rPr>
      </w:pPr>
      <w:r w:rsidRPr="0035184E">
        <w:rPr>
          <w:b/>
          <w:i/>
          <w:szCs w:val="24"/>
          <w:lang w:eastAsia="en-US"/>
        </w:rPr>
        <w:lastRenderedPageBreak/>
        <w:t>”</w:t>
      </w:r>
      <w:r w:rsidR="001839C6" w:rsidRPr="0035184E">
        <w:rPr>
          <w:szCs w:val="24"/>
          <w:lang w:eastAsia="en-US"/>
        </w:rPr>
        <w:t>7 artikla</w:t>
      </w:r>
      <w:r w:rsidR="001839C6" w:rsidRPr="0035184E">
        <w:rPr>
          <w:szCs w:val="24"/>
          <w:lang w:eastAsia="en-US"/>
        </w:rPr>
        <w:br/>
      </w:r>
      <w:r w:rsidR="00002669" w:rsidRPr="0035184E">
        <w:rPr>
          <w:b/>
          <w:i/>
          <w:szCs w:val="24"/>
          <w:lang w:eastAsia="en-US"/>
        </w:rPr>
        <w:t>Oikeudenhaltijan oikeudet</w:t>
      </w:r>
    </w:p>
    <w:p w14:paraId="6DB5EF31" w14:textId="17082A92" w:rsidR="00002669" w:rsidRPr="0035184E" w:rsidRDefault="001A0492" w:rsidP="0035184E">
      <w:pPr>
        <w:spacing w:before="120" w:after="120" w:line="360" w:lineRule="auto"/>
        <w:ind w:left="851"/>
        <w:rPr>
          <w:b/>
          <w:szCs w:val="24"/>
          <w:lang w:eastAsia="en-US"/>
        </w:rPr>
      </w:pPr>
      <w:r w:rsidRPr="0035184E">
        <w:rPr>
          <w:b/>
          <w:i/>
        </w:rPr>
        <w:t>Toimivaltaisen viranomaisen on ilmoitettava oikeudenhaltijalle viipymättä pakkolisenssiä koskevasta hakemuksesta. Ennen pakkolisenssin myöntämistä toimivaltainen viranomainen voi antaa oikeudenhaltijalle mahdollisuus esittää näkemyksensä hakemuksesta ja toimittaa toimivaltaiselle viranomaiselle hakemuksen kannalta merkityksellisiä tietoja.</w:t>
      </w:r>
      <w:r w:rsidR="00A03F0D" w:rsidRPr="0035184E">
        <w:rPr>
          <w:szCs w:val="24"/>
          <w:lang w:eastAsia="en-US"/>
        </w:rPr>
        <w:t>”</w:t>
      </w:r>
      <w:r w:rsidR="001839C6" w:rsidRPr="0035184E">
        <w:rPr>
          <w:b/>
          <w:szCs w:val="24"/>
          <w:lang w:eastAsia="en-US"/>
        </w:rPr>
        <w:t xml:space="preserve"> [tark. 86]</w:t>
      </w:r>
    </w:p>
    <w:p w14:paraId="77A62CCC" w14:textId="2F55E2A8" w:rsidR="00002669" w:rsidRPr="0035184E" w:rsidRDefault="00002669" w:rsidP="00002669">
      <w:pPr>
        <w:spacing w:before="120" w:after="120" w:line="360" w:lineRule="auto"/>
        <w:ind w:left="850" w:hanging="850"/>
        <w:rPr>
          <w:szCs w:val="24"/>
          <w:lang w:eastAsia="en-US"/>
        </w:rPr>
      </w:pPr>
      <w:r w:rsidRPr="0035184E">
        <w:rPr>
          <w:b/>
          <w:i/>
          <w:szCs w:val="24"/>
          <w:lang w:eastAsia="en-US"/>
        </w:rPr>
        <w:t>-</w:t>
      </w:r>
      <w:r w:rsidR="00A03F0D" w:rsidRPr="0035184E">
        <w:rPr>
          <w:b/>
          <w:i/>
          <w:szCs w:val="24"/>
          <w:lang w:eastAsia="en-US"/>
        </w:rPr>
        <w:t>a e</w:t>
      </w:r>
      <w:r w:rsidRPr="0035184E">
        <w:rPr>
          <w:b/>
          <w:i/>
          <w:szCs w:val="24"/>
          <w:lang w:eastAsia="en-US"/>
        </w:rPr>
        <w:t>)</w:t>
      </w:r>
      <w:r w:rsidRPr="0035184E">
        <w:rPr>
          <w:szCs w:val="24"/>
          <w:lang w:eastAsia="en-US"/>
        </w:rPr>
        <w:tab/>
      </w:r>
      <w:r w:rsidRPr="0035184E">
        <w:rPr>
          <w:b/>
          <w:i/>
          <w:szCs w:val="24"/>
          <w:lang w:eastAsia="en-US"/>
        </w:rPr>
        <w:t>Korvataan 9 artiklan 1 kohta seuraavasti:</w:t>
      </w:r>
    </w:p>
    <w:p w14:paraId="3D119402" w14:textId="0CE502AD" w:rsidR="00002669" w:rsidRPr="0035184E" w:rsidRDefault="00A03F0D" w:rsidP="0035184E">
      <w:pPr>
        <w:spacing w:before="120" w:after="120" w:line="360" w:lineRule="auto"/>
        <w:ind w:left="1418" w:hanging="567"/>
        <w:rPr>
          <w:b/>
          <w:szCs w:val="24"/>
          <w:lang w:eastAsia="en-US"/>
        </w:rPr>
      </w:pPr>
      <w:r w:rsidRPr="0035184E">
        <w:rPr>
          <w:b/>
          <w:i/>
          <w:szCs w:val="24"/>
          <w:lang w:eastAsia="en-US"/>
        </w:rPr>
        <w:t>”1.</w:t>
      </w:r>
      <w:r w:rsidR="00002669" w:rsidRPr="0035184E">
        <w:rPr>
          <w:szCs w:val="24"/>
          <w:lang w:eastAsia="en-US"/>
        </w:rPr>
        <w:tab/>
      </w:r>
      <w:r w:rsidR="001A0492" w:rsidRPr="0035184E">
        <w:rPr>
          <w:b/>
          <w:i/>
        </w:rPr>
        <w:t>Hakijan on toimitettava toimivaltaiselle viranomaiselle näyttöä siitä, että hän on ryhtynyt toimenpiteisiin saadakseen luvan oikeudenhaltijalta ja etteivät sellaiset toimenpiteet ole johtaneet tulokseen kolmenkymmenen päivän kuluessa ennen hakemuksen jättämistä.</w:t>
      </w:r>
      <w:r w:rsidRPr="0035184E">
        <w:rPr>
          <w:szCs w:val="24"/>
          <w:lang w:eastAsia="en-US"/>
        </w:rPr>
        <w:t>”</w:t>
      </w:r>
      <w:r w:rsidR="001839C6" w:rsidRPr="0035184E">
        <w:rPr>
          <w:b/>
          <w:szCs w:val="24"/>
          <w:lang w:eastAsia="en-US"/>
        </w:rPr>
        <w:t xml:space="preserve"> [tark. 87]</w:t>
      </w:r>
    </w:p>
    <w:p w14:paraId="6667DAFA" w14:textId="48A470CD" w:rsidR="00002669" w:rsidRPr="0035184E" w:rsidRDefault="00002669" w:rsidP="00002669">
      <w:pPr>
        <w:spacing w:before="120" w:after="120" w:line="360" w:lineRule="auto"/>
        <w:ind w:left="850" w:hanging="850"/>
        <w:rPr>
          <w:szCs w:val="24"/>
          <w:lang w:eastAsia="en-US"/>
        </w:rPr>
      </w:pPr>
      <w:r w:rsidRPr="0035184E">
        <w:rPr>
          <w:b/>
          <w:i/>
          <w:szCs w:val="24"/>
          <w:lang w:eastAsia="en-US"/>
        </w:rPr>
        <w:t>-</w:t>
      </w:r>
      <w:r w:rsidR="00A03F0D" w:rsidRPr="0035184E">
        <w:rPr>
          <w:b/>
          <w:i/>
          <w:szCs w:val="24"/>
          <w:lang w:eastAsia="en-US"/>
        </w:rPr>
        <w:t>a f</w:t>
      </w:r>
      <w:r w:rsidRPr="0035184E">
        <w:rPr>
          <w:b/>
          <w:i/>
          <w:szCs w:val="24"/>
          <w:lang w:eastAsia="en-US"/>
        </w:rPr>
        <w:t>)</w:t>
      </w:r>
      <w:r w:rsidRPr="0035184E">
        <w:rPr>
          <w:szCs w:val="24"/>
          <w:lang w:eastAsia="en-US"/>
        </w:rPr>
        <w:tab/>
      </w:r>
      <w:r w:rsidRPr="0035184E">
        <w:rPr>
          <w:b/>
          <w:i/>
          <w:szCs w:val="24"/>
          <w:lang w:eastAsia="en-US"/>
        </w:rPr>
        <w:t>korvataan 10 artiklan 1 kohta seuraavasti:</w:t>
      </w:r>
    </w:p>
    <w:p w14:paraId="3948A940" w14:textId="67884D06" w:rsidR="00002669" w:rsidRPr="0035184E" w:rsidRDefault="00A03F0D" w:rsidP="0035184E">
      <w:pPr>
        <w:spacing w:before="120" w:after="120" w:line="360" w:lineRule="auto"/>
        <w:ind w:left="1418" w:hanging="567"/>
        <w:rPr>
          <w:b/>
          <w:szCs w:val="24"/>
          <w:lang w:eastAsia="en-US"/>
        </w:rPr>
      </w:pPr>
      <w:r w:rsidRPr="0035184E">
        <w:rPr>
          <w:b/>
          <w:i/>
          <w:szCs w:val="24"/>
          <w:lang w:eastAsia="en-US"/>
        </w:rPr>
        <w:t>”1</w:t>
      </w:r>
      <w:r w:rsidR="00002669" w:rsidRPr="0035184E">
        <w:rPr>
          <w:b/>
          <w:i/>
          <w:szCs w:val="24"/>
          <w:lang w:eastAsia="en-US"/>
        </w:rPr>
        <w:t>)</w:t>
      </w:r>
      <w:r w:rsidR="00002669" w:rsidRPr="0035184E">
        <w:rPr>
          <w:szCs w:val="24"/>
          <w:lang w:eastAsia="en-US"/>
        </w:rPr>
        <w:tab/>
      </w:r>
      <w:r w:rsidR="001A0492" w:rsidRPr="0035184E">
        <w:rPr>
          <w:b/>
          <w:i/>
        </w:rPr>
        <w:t>Myönnetty lisenssi ei saa olla luovutettavissa, paitsi sen yrityksen tai organisaation osan mukana, joka käyttää lisenssiä, ja sen on oltava rajoittamaton. Lisenssiin on kuuluttava 2–9 kohdassa vahvistetut ehdot, jotka lisenssinhaltijan on täytettävä.</w:t>
      </w:r>
      <w:r w:rsidRPr="0035184E">
        <w:rPr>
          <w:b/>
          <w:i/>
        </w:rPr>
        <w:t>”</w:t>
      </w:r>
      <w:r w:rsidR="001839C6" w:rsidRPr="0035184E">
        <w:rPr>
          <w:b/>
        </w:rPr>
        <w:t xml:space="preserve"> [tark. 88]</w:t>
      </w:r>
    </w:p>
    <w:p w14:paraId="326D1A78" w14:textId="77777777" w:rsidR="00A03F0D" w:rsidRPr="0035184E" w:rsidRDefault="00A03F0D">
      <w:pPr>
        <w:widowControl/>
        <w:rPr>
          <w:b/>
          <w:i/>
          <w:szCs w:val="24"/>
          <w:lang w:eastAsia="en-US"/>
        </w:rPr>
      </w:pPr>
      <w:r w:rsidRPr="0035184E">
        <w:rPr>
          <w:b/>
          <w:i/>
          <w:szCs w:val="24"/>
          <w:lang w:eastAsia="en-US"/>
        </w:rPr>
        <w:br w:type="page"/>
      </w:r>
    </w:p>
    <w:p w14:paraId="3391BC77" w14:textId="72FFD63D" w:rsidR="00002669" w:rsidRPr="0035184E" w:rsidRDefault="00002669" w:rsidP="00002669">
      <w:pPr>
        <w:spacing w:before="120" w:after="120" w:line="360" w:lineRule="auto"/>
        <w:ind w:left="850" w:hanging="850"/>
        <w:rPr>
          <w:szCs w:val="24"/>
          <w:lang w:eastAsia="en-US"/>
        </w:rPr>
      </w:pPr>
      <w:r w:rsidRPr="0035184E">
        <w:rPr>
          <w:b/>
          <w:i/>
          <w:szCs w:val="24"/>
          <w:lang w:eastAsia="en-US"/>
        </w:rPr>
        <w:lastRenderedPageBreak/>
        <w:t>-</w:t>
      </w:r>
      <w:r w:rsidR="00A03F0D" w:rsidRPr="0035184E">
        <w:rPr>
          <w:b/>
          <w:i/>
          <w:szCs w:val="24"/>
          <w:lang w:eastAsia="en-US"/>
        </w:rPr>
        <w:t>a g</w:t>
      </w:r>
      <w:r w:rsidRPr="0035184E">
        <w:rPr>
          <w:b/>
          <w:i/>
          <w:szCs w:val="24"/>
          <w:lang w:eastAsia="en-US"/>
        </w:rPr>
        <w:t>)</w:t>
      </w:r>
      <w:r w:rsidRPr="0035184E">
        <w:rPr>
          <w:szCs w:val="24"/>
          <w:lang w:eastAsia="en-US"/>
        </w:rPr>
        <w:tab/>
      </w:r>
      <w:r w:rsidRPr="0035184E">
        <w:rPr>
          <w:b/>
          <w:i/>
          <w:szCs w:val="24"/>
          <w:lang w:eastAsia="en-US"/>
        </w:rPr>
        <w:t>korvataan 10 artiklan 2 kohta seuraavasti:</w:t>
      </w:r>
    </w:p>
    <w:p w14:paraId="78F7EE41" w14:textId="0F35D429" w:rsidR="00002669" w:rsidRPr="0035184E" w:rsidRDefault="00A03F0D" w:rsidP="0035184E">
      <w:pPr>
        <w:spacing w:before="120" w:after="120" w:line="360" w:lineRule="auto"/>
        <w:ind w:left="1418" w:hanging="567"/>
        <w:rPr>
          <w:b/>
          <w:szCs w:val="24"/>
          <w:lang w:eastAsia="en-US"/>
        </w:rPr>
      </w:pPr>
      <w:r w:rsidRPr="0035184E">
        <w:rPr>
          <w:b/>
          <w:i/>
          <w:szCs w:val="24"/>
          <w:lang w:eastAsia="en-US"/>
        </w:rPr>
        <w:t>”2.</w:t>
      </w:r>
      <w:r w:rsidR="00002669" w:rsidRPr="0035184E">
        <w:rPr>
          <w:szCs w:val="24"/>
          <w:lang w:eastAsia="en-US"/>
        </w:rPr>
        <w:tab/>
      </w:r>
      <w:r w:rsidR="001839C6" w:rsidRPr="0035184E">
        <w:rPr>
          <w:b/>
          <w:i/>
        </w:rPr>
        <w:t>Lisenssin nojalla valmistettujen tuotteiden ennakoitu määrä ei saa ylittää sitä, mikä on välttämätöntä hakemuksessa mainittujen maiden tarpeiden täyttämiseksi ottaen huomioon muiden muualla myönnettyjen pakkolisenssien mukaisesti valmistettujen tuotteiden määrä.</w:t>
      </w:r>
      <w:r w:rsidRPr="0035184E">
        <w:rPr>
          <w:b/>
          <w:i/>
        </w:rPr>
        <w:t>”</w:t>
      </w:r>
      <w:r w:rsidR="001839C6" w:rsidRPr="0035184E">
        <w:rPr>
          <w:b/>
        </w:rPr>
        <w:t xml:space="preserve"> [tark. 89]</w:t>
      </w:r>
    </w:p>
    <w:p w14:paraId="5A7C2953" w14:textId="1F18EFC7" w:rsidR="00002669" w:rsidRPr="0035184E" w:rsidRDefault="00002669" w:rsidP="00002669">
      <w:pPr>
        <w:spacing w:before="120" w:after="120" w:line="360" w:lineRule="auto"/>
        <w:ind w:left="850" w:hanging="850"/>
        <w:rPr>
          <w:szCs w:val="24"/>
          <w:lang w:eastAsia="en-US"/>
        </w:rPr>
      </w:pPr>
      <w:r w:rsidRPr="0035184E">
        <w:rPr>
          <w:b/>
          <w:i/>
          <w:szCs w:val="24"/>
          <w:lang w:eastAsia="en-US"/>
        </w:rPr>
        <w:t>-</w:t>
      </w:r>
      <w:r w:rsidR="00A03F0D" w:rsidRPr="0035184E">
        <w:rPr>
          <w:b/>
          <w:i/>
          <w:szCs w:val="24"/>
          <w:lang w:eastAsia="en-US"/>
        </w:rPr>
        <w:t>a h</w:t>
      </w:r>
      <w:r w:rsidRPr="0035184E">
        <w:rPr>
          <w:b/>
          <w:i/>
          <w:szCs w:val="24"/>
          <w:lang w:eastAsia="en-US"/>
        </w:rPr>
        <w:t>)</w:t>
      </w:r>
      <w:r w:rsidRPr="0035184E">
        <w:rPr>
          <w:szCs w:val="24"/>
          <w:lang w:eastAsia="en-US"/>
        </w:rPr>
        <w:tab/>
      </w:r>
      <w:r w:rsidRPr="0035184E">
        <w:rPr>
          <w:b/>
          <w:i/>
          <w:szCs w:val="24"/>
          <w:lang w:eastAsia="en-US"/>
        </w:rPr>
        <w:t>korvataan 10 artiklan 8 kohta seuraavasti:</w:t>
      </w:r>
    </w:p>
    <w:p w14:paraId="684A3CC7" w14:textId="1AB378B1" w:rsidR="00002669" w:rsidRPr="0035184E" w:rsidRDefault="00A03F0D" w:rsidP="0035184E">
      <w:pPr>
        <w:spacing w:before="120" w:after="120" w:line="360" w:lineRule="auto"/>
        <w:ind w:left="1418" w:hanging="567"/>
        <w:rPr>
          <w:b/>
          <w:szCs w:val="24"/>
          <w:lang w:eastAsia="en-US"/>
        </w:rPr>
      </w:pPr>
      <w:r w:rsidRPr="0035184E">
        <w:rPr>
          <w:b/>
          <w:i/>
          <w:szCs w:val="24"/>
          <w:lang w:eastAsia="en-US"/>
        </w:rPr>
        <w:t>”8.</w:t>
      </w:r>
      <w:r w:rsidR="00002669" w:rsidRPr="0035184E">
        <w:rPr>
          <w:szCs w:val="24"/>
          <w:lang w:eastAsia="en-US"/>
        </w:rPr>
        <w:tab/>
      </w:r>
      <w:r w:rsidR="001A0492" w:rsidRPr="0035184E">
        <w:rPr>
          <w:b/>
          <w:i/>
        </w:rPr>
        <w:t>Toimivaltainen viranomainen voi, jos kansallinen lainsäädäntö sen mahdollistaa, omasta aloitteestaan pyytää lisenssinsaajalta tuotteen vientiä koskevat todisteet asianomaisen tulliviranomaisen varmentaman vientitodistuksen muodossa ja tuontia koskevat todisteet joltakin 6 artiklan 3 kohdan f alakohdassa tarkoitetuista elimistä.</w:t>
      </w:r>
      <w:r w:rsidRPr="0035184E">
        <w:rPr>
          <w:b/>
          <w:i/>
        </w:rPr>
        <w:t>”</w:t>
      </w:r>
      <w:r w:rsidR="00E938C1" w:rsidRPr="0035184E">
        <w:rPr>
          <w:b/>
          <w:szCs w:val="24"/>
          <w:lang w:eastAsia="en-US"/>
        </w:rPr>
        <w:t xml:space="preserve"> [tark. 90]</w:t>
      </w:r>
    </w:p>
    <w:p w14:paraId="2D70D92D" w14:textId="77777777" w:rsidR="00A03F0D" w:rsidRPr="0035184E" w:rsidRDefault="00A03F0D">
      <w:pPr>
        <w:widowControl/>
        <w:rPr>
          <w:szCs w:val="24"/>
          <w:lang w:eastAsia="en-US"/>
        </w:rPr>
      </w:pPr>
      <w:r w:rsidRPr="0035184E">
        <w:rPr>
          <w:szCs w:val="24"/>
          <w:lang w:eastAsia="en-US"/>
        </w:rPr>
        <w:br w:type="page"/>
      </w:r>
    </w:p>
    <w:p w14:paraId="030A8027" w14:textId="28E67DB2" w:rsidR="00002669" w:rsidRPr="0035184E" w:rsidRDefault="00002669" w:rsidP="00002669">
      <w:pPr>
        <w:spacing w:before="120" w:after="120" w:line="360" w:lineRule="auto"/>
        <w:ind w:left="850" w:hanging="850"/>
        <w:rPr>
          <w:szCs w:val="24"/>
          <w:lang w:eastAsia="en-US"/>
        </w:rPr>
      </w:pPr>
      <w:r w:rsidRPr="0035184E">
        <w:rPr>
          <w:szCs w:val="24"/>
          <w:lang w:eastAsia="en-US"/>
        </w:rPr>
        <w:lastRenderedPageBreak/>
        <w:t>a)</w:t>
      </w:r>
      <w:r w:rsidRPr="0035184E">
        <w:rPr>
          <w:szCs w:val="24"/>
          <w:lang w:eastAsia="en-US"/>
        </w:rPr>
        <w:tab/>
        <w:t>Lisätään 18 a artikla seuraavasti:</w:t>
      </w:r>
    </w:p>
    <w:p w14:paraId="568A3BDF" w14:textId="3C9A92BE" w:rsidR="00002669" w:rsidRPr="0035184E" w:rsidRDefault="00002669" w:rsidP="00002669">
      <w:pPr>
        <w:spacing w:before="120" w:after="120" w:line="360" w:lineRule="auto"/>
        <w:ind w:left="850"/>
        <w:rPr>
          <w:szCs w:val="24"/>
          <w:lang w:eastAsia="en-US"/>
        </w:rPr>
      </w:pPr>
      <w:r w:rsidRPr="0035184E">
        <w:rPr>
          <w:szCs w:val="24"/>
          <w:lang w:eastAsia="en-US"/>
        </w:rPr>
        <w:t>”18 a artikla</w:t>
      </w:r>
      <w:r w:rsidR="00A03F0D" w:rsidRPr="0035184E">
        <w:rPr>
          <w:szCs w:val="24"/>
          <w:lang w:eastAsia="en-US"/>
        </w:rPr>
        <w:br/>
      </w:r>
      <w:r w:rsidRPr="0035184E">
        <w:rPr>
          <w:szCs w:val="24"/>
          <w:lang w:eastAsia="en-US"/>
        </w:rPr>
        <w:t>Unionin pakkolisenssi</w:t>
      </w:r>
    </w:p>
    <w:p w14:paraId="1027C0F7" w14:textId="57DA23E1" w:rsidR="00002669" w:rsidRPr="0035184E" w:rsidRDefault="00002669" w:rsidP="00002669">
      <w:pPr>
        <w:spacing w:before="120" w:after="120" w:line="360" w:lineRule="auto"/>
        <w:ind w:left="1416" w:hanging="566"/>
        <w:rPr>
          <w:b/>
          <w:szCs w:val="24"/>
          <w:lang w:eastAsia="en-US"/>
        </w:rPr>
      </w:pPr>
      <w:r w:rsidRPr="0035184E">
        <w:rPr>
          <w:szCs w:val="24"/>
          <w:lang w:eastAsia="en-US"/>
        </w:rPr>
        <w:t>1.</w:t>
      </w:r>
      <w:r w:rsidRPr="0035184E">
        <w:rPr>
          <w:szCs w:val="24"/>
          <w:lang w:eastAsia="en-US"/>
        </w:rPr>
        <w:tab/>
        <w:t xml:space="preserve">Komissio voi </w:t>
      </w:r>
      <w:r w:rsidRPr="0035184E">
        <w:rPr>
          <w:b/>
          <w:i/>
          <w:szCs w:val="24"/>
          <w:lang w:eastAsia="en-US"/>
        </w:rPr>
        <w:t xml:space="preserve">myös </w:t>
      </w:r>
      <w:r w:rsidRPr="0035184E">
        <w:rPr>
          <w:szCs w:val="24"/>
          <w:lang w:eastAsia="en-US"/>
        </w:rPr>
        <w:t>myöntää</w:t>
      </w:r>
      <w:r w:rsidRPr="0035184E">
        <w:rPr>
          <w:b/>
          <w:i/>
          <w:szCs w:val="24"/>
          <w:lang w:eastAsia="en-US"/>
        </w:rPr>
        <w:t xml:space="preserve"> kansanterveysongelmista kärsiviin maihin vietävien lääkkeiden valmistusta koskevien patenttien</w:t>
      </w:r>
      <w:r w:rsidRPr="0035184E">
        <w:rPr>
          <w:szCs w:val="24"/>
          <w:lang w:eastAsia="en-US"/>
        </w:rPr>
        <w:t xml:space="preserve"> pakkolisenssin</w:t>
      </w:r>
      <w:r w:rsidRPr="0035184E">
        <w:rPr>
          <w:strike/>
          <w:szCs w:val="24"/>
          <w:lang w:eastAsia="en-US"/>
        </w:rPr>
        <w:t>, jos valmistus- ja vientimyyntitoimet ulottuvat eri jäsenvaltioihin ja edellyttävät sen vuoksi pakkolisenssejä samalle tuotteelle useammassa kuin yhdessä jäsenvaltiossa</w:t>
      </w:r>
      <w:r w:rsidRPr="0035184E">
        <w:rPr>
          <w:szCs w:val="24"/>
          <w:lang w:eastAsia="en-US"/>
        </w:rPr>
        <w:t>.</w:t>
      </w:r>
      <w:r w:rsidR="00E938C1" w:rsidRPr="0035184E">
        <w:rPr>
          <w:b/>
          <w:szCs w:val="24"/>
          <w:lang w:eastAsia="en-US"/>
        </w:rPr>
        <w:t xml:space="preserve"> [tark. 91]</w:t>
      </w:r>
    </w:p>
    <w:p w14:paraId="60228D3C"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2.</w:t>
      </w:r>
      <w:r w:rsidRPr="0035184E">
        <w:rPr>
          <w:szCs w:val="24"/>
          <w:lang w:eastAsia="en-US"/>
        </w:rPr>
        <w:tab/>
        <w:t xml:space="preserve">Kuka tahansa voi tehdä 1 kohdassa tarkoitettua pakkolisenssiä koskevan hakemuksen. </w:t>
      </w:r>
      <w:r w:rsidRPr="0035184E">
        <w:rPr>
          <w:strike/>
          <w:szCs w:val="24"/>
          <w:lang w:eastAsia="en-US"/>
        </w:rPr>
        <w:t>Hakemuksen on täytettävä 6 artiklan 3 kohdassa säädetyt vaatimukset, ja siinä on täsmennettävä jäsenvaltiot, joita pakkolisenssi koskee.</w:t>
      </w:r>
      <w:r w:rsidRPr="0035184E">
        <w:rPr>
          <w:b/>
          <w:i/>
          <w:szCs w:val="24"/>
          <w:lang w:eastAsia="en-US"/>
        </w:rPr>
        <w:t>Hakemuksessa on oltava seuraavat tiedot:</w:t>
      </w:r>
    </w:p>
    <w:p w14:paraId="289117E8"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a)</w:t>
      </w:r>
      <w:r w:rsidRPr="0035184E">
        <w:rPr>
          <w:szCs w:val="24"/>
          <w:lang w:eastAsia="en-US"/>
        </w:rPr>
        <w:tab/>
      </w:r>
      <w:r w:rsidRPr="0035184E">
        <w:rPr>
          <w:b/>
          <w:i/>
          <w:szCs w:val="24"/>
          <w:lang w:eastAsia="en-US"/>
        </w:rPr>
        <w:t xml:space="preserve">hakijan nimi ja yhteystiedot ja samat tiedot mahdollisista edustajista, jotka hakija on valtuuttanut edustamaan häntä yhteyksissä toimivaltaisiin viranomaisiin; </w:t>
      </w:r>
    </w:p>
    <w:p w14:paraId="3B4A0A0E" w14:textId="77777777" w:rsidR="00A03F0D" w:rsidRPr="0035184E" w:rsidRDefault="00A03F0D">
      <w:pPr>
        <w:widowControl/>
        <w:rPr>
          <w:b/>
          <w:i/>
          <w:szCs w:val="24"/>
          <w:lang w:eastAsia="en-US"/>
        </w:rPr>
      </w:pPr>
      <w:r w:rsidRPr="0035184E">
        <w:rPr>
          <w:b/>
          <w:i/>
          <w:szCs w:val="24"/>
          <w:lang w:eastAsia="en-US"/>
        </w:rPr>
        <w:br w:type="page"/>
      </w:r>
    </w:p>
    <w:p w14:paraId="614EE257" w14:textId="10FC54B3" w:rsidR="00002669" w:rsidRPr="0035184E" w:rsidRDefault="00002669" w:rsidP="00002669">
      <w:pPr>
        <w:spacing w:before="120" w:after="120" w:line="360" w:lineRule="auto"/>
        <w:ind w:left="1982" w:hanging="566"/>
        <w:rPr>
          <w:szCs w:val="24"/>
          <w:lang w:eastAsia="en-US"/>
        </w:rPr>
      </w:pPr>
      <w:r w:rsidRPr="0035184E">
        <w:rPr>
          <w:b/>
          <w:i/>
          <w:szCs w:val="24"/>
          <w:lang w:eastAsia="en-US"/>
        </w:rPr>
        <w:lastRenderedPageBreak/>
        <w:t>b)</w:t>
      </w:r>
      <w:r w:rsidRPr="0035184E">
        <w:rPr>
          <w:szCs w:val="24"/>
          <w:lang w:eastAsia="en-US"/>
        </w:rPr>
        <w:tab/>
      </w:r>
      <w:r w:rsidRPr="0035184E">
        <w:rPr>
          <w:b/>
          <w:i/>
          <w:szCs w:val="24"/>
          <w:lang w:eastAsia="en-US"/>
        </w:rPr>
        <w:t>niiden lääkkeitten yhteisen nimistön mukaiset yleisnimet, joita hakija on pakkolisenssin nojalla aikeissa valmistaa ja myydä vientiä varten;</w:t>
      </w:r>
    </w:p>
    <w:p w14:paraId="2A4E1340"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c)</w:t>
      </w:r>
      <w:r w:rsidRPr="0035184E">
        <w:rPr>
          <w:szCs w:val="24"/>
          <w:lang w:eastAsia="en-US"/>
        </w:rPr>
        <w:tab/>
      </w:r>
      <w:r w:rsidRPr="0035184E">
        <w:rPr>
          <w:b/>
          <w:i/>
          <w:szCs w:val="24"/>
          <w:lang w:eastAsia="en-US"/>
        </w:rPr>
        <w:t>ennakoitu lääkemäärä, jonka hakija aikoo valmistaa pakkolisenssin nojalla;</w:t>
      </w:r>
    </w:p>
    <w:p w14:paraId="10454A75"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d)</w:t>
      </w:r>
      <w:r w:rsidRPr="0035184E">
        <w:rPr>
          <w:szCs w:val="24"/>
          <w:lang w:eastAsia="en-US"/>
        </w:rPr>
        <w:tab/>
      </w:r>
      <w:r w:rsidRPr="0035184E">
        <w:rPr>
          <w:b/>
          <w:i/>
          <w:szCs w:val="24"/>
          <w:lang w:eastAsia="en-US"/>
        </w:rPr>
        <w:t>tuojamaa tai tuojamaat;</w:t>
      </w:r>
    </w:p>
    <w:p w14:paraId="4D461390"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e)</w:t>
      </w:r>
      <w:r w:rsidRPr="0035184E">
        <w:rPr>
          <w:szCs w:val="24"/>
          <w:lang w:eastAsia="en-US"/>
        </w:rPr>
        <w:tab/>
      </w:r>
      <w:r w:rsidRPr="0035184E">
        <w:rPr>
          <w:b/>
          <w:i/>
          <w:szCs w:val="24"/>
          <w:lang w:eastAsia="en-US"/>
        </w:rPr>
        <w:t>soveltuvin osin näyttö oikeudenhaltijan kanssa 9 artiklan mukaisesti käydyistä pyrkimyksistä ennakkoneuvotteluihin;</w:t>
      </w:r>
    </w:p>
    <w:p w14:paraId="146969D6"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f)</w:t>
      </w:r>
      <w:r w:rsidRPr="0035184E">
        <w:rPr>
          <w:szCs w:val="24"/>
          <w:lang w:eastAsia="en-US"/>
        </w:rPr>
        <w:tab/>
      </w:r>
      <w:r w:rsidRPr="0035184E">
        <w:rPr>
          <w:b/>
          <w:i/>
          <w:szCs w:val="24"/>
          <w:lang w:eastAsia="en-US"/>
        </w:rPr>
        <w:t>näyttö asiaa koskevasta pyynnöstä, jonka esittäjinä voivat olla</w:t>
      </w:r>
    </w:p>
    <w:p w14:paraId="2B0DE726" w14:textId="77777777" w:rsidR="00002669" w:rsidRPr="0035184E" w:rsidRDefault="00002669" w:rsidP="00002669">
      <w:pPr>
        <w:spacing w:before="120" w:after="120" w:line="360" w:lineRule="auto"/>
        <w:ind w:left="2548" w:hanging="566"/>
        <w:rPr>
          <w:szCs w:val="24"/>
          <w:lang w:eastAsia="en-US"/>
        </w:rPr>
      </w:pPr>
      <w:r w:rsidRPr="0035184E">
        <w:rPr>
          <w:b/>
          <w:i/>
          <w:szCs w:val="24"/>
          <w:lang w:eastAsia="en-US"/>
        </w:rPr>
        <w:t>i)</w:t>
      </w:r>
      <w:r w:rsidRPr="0035184E">
        <w:rPr>
          <w:szCs w:val="24"/>
          <w:lang w:eastAsia="en-US"/>
        </w:rPr>
        <w:tab/>
      </w:r>
      <w:r w:rsidRPr="0035184E">
        <w:rPr>
          <w:b/>
          <w:i/>
          <w:szCs w:val="24"/>
          <w:lang w:eastAsia="en-US"/>
        </w:rPr>
        <w:t>tuojamaan tai tuojamaiden valtuutetut edustajat, tai</w:t>
      </w:r>
    </w:p>
    <w:p w14:paraId="4F695D51" w14:textId="77777777" w:rsidR="00002669" w:rsidRPr="0035184E" w:rsidRDefault="00002669" w:rsidP="00002669">
      <w:pPr>
        <w:spacing w:before="120" w:after="120" w:line="360" w:lineRule="auto"/>
        <w:ind w:left="2548" w:hanging="566"/>
        <w:rPr>
          <w:szCs w:val="24"/>
          <w:lang w:eastAsia="en-US"/>
        </w:rPr>
      </w:pPr>
      <w:r w:rsidRPr="0035184E">
        <w:rPr>
          <w:b/>
          <w:i/>
          <w:szCs w:val="24"/>
          <w:lang w:eastAsia="en-US"/>
        </w:rPr>
        <w:t>ii)</w:t>
      </w:r>
      <w:r w:rsidRPr="0035184E">
        <w:rPr>
          <w:szCs w:val="24"/>
          <w:lang w:eastAsia="en-US"/>
        </w:rPr>
        <w:tab/>
      </w:r>
      <w:r w:rsidRPr="0035184E">
        <w:rPr>
          <w:b/>
          <w:i/>
          <w:szCs w:val="24"/>
          <w:lang w:eastAsia="en-US"/>
        </w:rPr>
        <w:t>kansalaisjärjestöt, jotka yksi tai useampi tuojamaa on virallisesti valtuuttanut toimimaan, tai</w:t>
      </w:r>
    </w:p>
    <w:p w14:paraId="52508DD0" w14:textId="77777777" w:rsidR="00A03F0D" w:rsidRPr="0035184E" w:rsidRDefault="00A03F0D">
      <w:pPr>
        <w:widowControl/>
        <w:rPr>
          <w:b/>
          <w:i/>
          <w:szCs w:val="24"/>
          <w:lang w:eastAsia="en-US"/>
        </w:rPr>
      </w:pPr>
      <w:r w:rsidRPr="0035184E">
        <w:rPr>
          <w:b/>
          <w:i/>
          <w:szCs w:val="24"/>
          <w:lang w:eastAsia="en-US"/>
        </w:rPr>
        <w:br w:type="page"/>
      </w:r>
    </w:p>
    <w:p w14:paraId="182DD554" w14:textId="22708950" w:rsidR="00002669" w:rsidRPr="0035184E" w:rsidRDefault="00002669" w:rsidP="00002669">
      <w:pPr>
        <w:spacing w:before="120" w:after="120" w:line="360" w:lineRule="auto"/>
        <w:ind w:left="2548" w:hanging="566"/>
        <w:rPr>
          <w:b/>
          <w:szCs w:val="24"/>
          <w:lang w:eastAsia="en-US"/>
        </w:rPr>
      </w:pPr>
      <w:r w:rsidRPr="0035184E">
        <w:rPr>
          <w:b/>
          <w:i/>
          <w:szCs w:val="24"/>
          <w:lang w:eastAsia="en-US"/>
        </w:rPr>
        <w:lastRenderedPageBreak/>
        <w:t>iii)</w:t>
      </w:r>
      <w:r w:rsidRPr="0035184E">
        <w:rPr>
          <w:szCs w:val="24"/>
          <w:lang w:eastAsia="en-US"/>
        </w:rPr>
        <w:tab/>
      </w:r>
      <w:r w:rsidRPr="0035184E">
        <w:rPr>
          <w:b/>
          <w:i/>
          <w:szCs w:val="24"/>
          <w:lang w:eastAsia="en-US"/>
        </w:rPr>
        <w:t>Yhdistyneiden kansakuntien elimet tai muut kansainväliset terveysjärjestöt, jotka yksi tai useampi tuojamaa on virallisesti valtuuttanut toimimaan.</w:t>
      </w:r>
      <w:r w:rsidR="00E938C1" w:rsidRPr="0035184E">
        <w:rPr>
          <w:b/>
          <w:szCs w:val="24"/>
          <w:lang w:eastAsia="en-US"/>
        </w:rPr>
        <w:t xml:space="preserve"> [tark. 92]</w:t>
      </w:r>
    </w:p>
    <w:p w14:paraId="315DB662"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3.</w:t>
      </w:r>
      <w:r w:rsidRPr="0035184E">
        <w:rPr>
          <w:szCs w:val="24"/>
          <w:lang w:eastAsia="en-US"/>
        </w:rPr>
        <w:tab/>
        <w:t xml:space="preserve">Edellä olevan 1 kohdan mukaisesti </w:t>
      </w:r>
      <w:r w:rsidRPr="0035184E">
        <w:rPr>
          <w:strike/>
          <w:szCs w:val="24"/>
          <w:lang w:eastAsia="en-US"/>
        </w:rPr>
        <w:t>myönnettyyn pakkolisenssiin sovelletaan 10 artiklassa säädettyjä ehtoja, ja siinä</w:t>
      </w:r>
      <w:r w:rsidRPr="0035184E">
        <w:rPr>
          <w:b/>
          <w:i/>
          <w:szCs w:val="24"/>
          <w:lang w:eastAsia="en-US"/>
        </w:rPr>
        <w:t>myönnetyssä pakkolisenssissä</w:t>
      </w:r>
      <w:r w:rsidRPr="0035184E">
        <w:rPr>
          <w:szCs w:val="24"/>
          <w:lang w:eastAsia="en-US"/>
        </w:rPr>
        <w:t xml:space="preserve"> on täsmennettävä, että sitä sovelletaan koko unionin alueella</w:t>
      </w:r>
      <w:r w:rsidRPr="0035184E">
        <w:rPr>
          <w:strike/>
          <w:szCs w:val="24"/>
          <w:lang w:eastAsia="en-US"/>
        </w:rPr>
        <w:t>.</w:t>
      </w:r>
      <w:r w:rsidRPr="0035184E">
        <w:rPr>
          <w:b/>
          <w:i/>
          <w:szCs w:val="24"/>
          <w:lang w:eastAsia="en-US"/>
        </w:rPr>
        <w:t>, ja siihen sovelletaan seuraavia ehtoja:</w:t>
      </w:r>
    </w:p>
    <w:p w14:paraId="732A9049"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a)</w:t>
      </w:r>
      <w:r w:rsidRPr="0035184E">
        <w:rPr>
          <w:szCs w:val="24"/>
          <w:lang w:eastAsia="en-US"/>
        </w:rPr>
        <w:tab/>
      </w:r>
      <w:r w:rsidRPr="0035184E">
        <w:rPr>
          <w:b/>
          <w:i/>
          <w:szCs w:val="24"/>
          <w:lang w:eastAsia="en-US"/>
        </w:rPr>
        <w:t>Myönnetty lisenssi ei saa olla luovutettavissa, paitsi sen yrityksen tai organisaation osan mukana, joka käyttää lisenssiä, ja sen on oltava rajoittamaton. Lisenssiin on kuluttava tässä kohdassa vahvistetut ehdot;</w:t>
      </w:r>
    </w:p>
    <w:p w14:paraId="42EE33AF"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b)</w:t>
      </w:r>
      <w:r w:rsidRPr="0035184E">
        <w:rPr>
          <w:szCs w:val="24"/>
          <w:lang w:eastAsia="en-US"/>
        </w:rPr>
        <w:tab/>
      </w:r>
      <w:r w:rsidRPr="0035184E">
        <w:rPr>
          <w:b/>
          <w:i/>
          <w:szCs w:val="24"/>
          <w:lang w:eastAsia="en-US"/>
        </w:rPr>
        <w:t>lisenssin nojalla valmistettujen tuotteiden määrä ei saa ylittää sitä, mikä on välttämätöntä hakemuksessa mainittujen maiden tarpeiden täyttämiseksi ottaen huomioon muiden muualla myönnettyjen pakkolisenssien mukaisesti valmistettujen tuotteiden määrä;</w:t>
      </w:r>
    </w:p>
    <w:p w14:paraId="52DBBCCD" w14:textId="77777777" w:rsidR="00A03F0D" w:rsidRPr="0035184E" w:rsidRDefault="00A03F0D">
      <w:pPr>
        <w:widowControl/>
        <w:rPr>
          <w:b/>
          <w:i/>
          <w:szCs w:val="24"/>
          <w:lang w:eastAsia="en-US"/>
        </w:rPr>
      </w:pPr>
      <w:r w:rsidRPr="0035184E">
        <w:rPr>
          <w:b/>
          <w:i/>
          <w:szCs w:val="24"/>
          <w:lang w:eastAsia="en-US"/>
        </w:rPr>
        <w:br w:type="page"/>
      </w:r>
    </w:p>
    <w:p w14:paraId="4741A175" w14:textId="775D56E6" w:rsidR="00002669" w:rsidRPr="0035184E" w:rsidRDefault="00002669" w:rsidP="00002669">
      <w:pPr>
        <w:spacing w:before="120" w:after="120" w:line="360" w:lineRule="auto"/>
        <w:ind w:left="1982" w:hanging="566"/>
        <w:rPr>
          <w:szCs w:val="24"/>
          <w:lang w:eastAsia="en-US"/>
        </w:rPr>
      </w:pPr>
      <w:r w:rsidRPr="0035184E">
        <w:rPr>
          <w:b/>
          <w:i/>
          <w:szCs w:val="24"/>
          <w:lang w:eastAsia="en-US"/>
        </w:rPr>
        <w:lastRenderedPageBreak/>
        <w:t>c)</w:t>
      </w:r>
      <w:r w:rsidRPr="0035184E">
        <w:rPr>
          <w:szCs w:val="24"/>
          <w:lang w:eastAsia="en-US"/>
        </w:rPr>
        <w:tab/>
      </w:r>
      <w:r w:rsidRPr="0035184E">
        <w:rPr>
          <w:b/>
          <w:i/>
          <w:szCs w:val="24"/>
          <w:lang w:eastAsia="en-US"/>
        </w:rPr>
        <w:t>lisenssin voimassaoloaika on ilmoitettava;</w:t>
      </w:r>
    </w:p>
    <w:p w14:paraId="3BDBDA06" w14:textId="7229D825" w:rsidR="00002669" w:rsidRPr="0035184E" w:rsidRDefault="00002669" w:rsidP="00002669">
      <w:pPr>
        <w:spacing w:before="120" w:after="120" w:line="360" w:lineRule="auto"/>
        <w:ind w:left="1982" w:hanging="566"/>
        <w:rPr>
          <w:szCs w:val="24"/>
          <w:lang w:eastAsia="en-US"/>
        </w:rPr>
      </w:pPr>
      <w:r w:rsidRPr="0035184E">
        <w:rPr>
          <w:b/>
          <w:i/>
          <w:szCs w:val="24"/>
          <w:lang w:eastAsia="en-US"/>
        </w:rPr>
        <w:t>d)</w:t>
      </w:r>
      <w:r w:rsidRPr="0035184E">
        <w:rPr>
          <w:szCs w:val="24"/>
          <w:lang w:eastAsia="en-US"/>
        </w:rPr>
        <w:tab/>
      </w:r>
      <w:r w:rsidRPr="0035184E">
        <w:rPr>
          <w:b/>
          <w:i/>
          <w:szCs w:val="24"/>
          <w:lang w:eastAsia="en-US"/>
        </w:rPr>
        <w:t>lisenssi on rajattava tiukasti koskemaan kaikkea asianomaisen tuotteen valmistamiseen tarvittavaa toimintaa hakemuksessa mainittuun maahan tai mainittuihin maihin vientiä ja siellä jakelua varten. Mitään pakkolisenssin nojalla valmistettua tai maahantuotua tuotetta ei saa tarjota myytäväksi tai saattaa markkinoille missään muussa kuin hakemuksessa mainitussa maassa paitsi, jos tuojamaa käyttää hyväkseen päätöksen 6 kohdan i alakohdassa tarjottuja mahdollisuuksia viedä tuotteita alueellisen kauppasopimuksen muihin allekirjoittajamaihin, joissa myös esiintyy kyseinen terveysongelma;</w:t>
      </w:r>
    </w:p>
    <w:p w14:paraId="25A93558" w14:textId="6770250B" w:rsidR="00A03F0D" w:rsidRPr="0035184E" w:rsidRDefault="00A03F0D">
      <w:pPr>
        <w:widowControl/>
        <w:rPr>
          <w:b/>
          <w:i/>
          <w:szCs w:val="24"/>
          <w:lang w:eastAsia="en-US"/>
        </w:rPr>
      </w:pPr>
      <w:r w:rsidRPr="0035184E">
        <w:rPr>
          <w:b/>
          <w:i/>
          <w:szCs w:val="24"/>
          <w:lang w:eastAsia="en-US"/>
        </w:rPr>
        <w:br w:type="page"/>
      </w:r>
    </w:p>
    <w:p w14:paraId="7C47EDD2" w14:textId="7D223DC9" w:rsidR="00002669" w:rsidRPr="0035184E" w:rsidRDefault="00002669" w:rsidP="00002669">
      <w:pPr>
        <w:spacing w:before="120" w:after="120" w:line="360" w:lineRule="auto"/>
        <w:ind w:left="1982" w:hanging="566"/>
        <w:rPr>
          <w:szCs w:val="24"/>
          <w:lang w:eastAsia="en-US"/>
        </w:rPr>
      </w:pPr>
      <w:r w:rsidRPr="0035184E">
        <w:rPr>
          <w:b/>
          <w:i/>
          <w:szCs w:val="24"/>
          <w:lang w:eastAsia="en-US"/>
        </w:rPr>
        <w:t>e)</w:t>
      </w:r>
      <w:r w:rsidRPr="0035184E">
        <w:rPr>
          <w:szCs w:val="24"/>
          <w:lang w:eastAsia="en-US"/>
        </w:rPr>
        <w:tab/>
      </w:r>
      <w:r w:rsidRPr="0035184E">
        <w:rPr>
          <w:b/>
          <w:i/>
          <w:szCs w:val="24"/>
          <w:lang w:eastAsia="en-US"/>
        </w:rPr>
        <w:t>lisenssin nojalla valmistetut tuotteet on yksilöitävä selvästi erityisellä tunnuksella tai merkinnällä, josta käy ilmi, että tuote on valmistettu tämän asetuksen nojalla. Tuotteet on erotettava oikeudenhaltijan valmistamista tuotteista käyttämällä erityistä pakkausta ja/tai erityistä väriä/muotoa, edellyttäen että tällainen erottelutapa on toteutettavissa eikä se vaikuta merkittävästi hintaan. Tuotteen pakkauksessa ja siihen liittyvässä pakkausselosteessa on oltava merkintä, että tuotetta koskee tämän asetuksen mukainen pakkolisenssi. Merkinnästä on käytävä ilmi toimivaltainen viranomainen ja mahdollinen yksilöivä viitenumero, ja lisäksi on selvästi ilmoitettava, että tuote on tarkoitettu yksinomaan vientiin asianomaiseen tuojamaahan tai asianomaisiin tuojamaihin ja jakeluun siellä. Valmisteen ominaisuuksia koskevat yksityiskohtaiset tiedot on annettava jäsenvaltioiden tulliviranomaisten käyttöön;</w:t>
      </w:r>
    </w:p>
    <w:p w14:paraId="6E7B82BA"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f)</w:t>
      </w:r>
      <w:r w:rsidRPr="0035184E">
        <w:rPr>
          <w:szCs w:val="24"/>
          <w:lang w:eastAsia="en-US"/>
        </w:rPr>
        <w:tab/>
      </w:r>
      <w:r w:rsidRPr="0035184E">
        <w:rPr>
          <w:b/>
          <w:i/>
          <w:szCs w:val="24"/>
          <w:lang w:eastAsia="en-US"/>
        </w:rPr>
        <w:t>ennen tuotteitten lähettämistä hakemuksessa mainittuun tuojamaahan tai mainittuihin tuojamaihin lisenssinsaajan on julkaistava verkkosivustolla seuraavat tiedot:</w:t>
      </w:r>
    </w:p>
    <w:p w14:paraId="742F8372" w14:textId="77777777" w:rsidR="00A03F0D" w:rsidRPr="0035184E" w:rsidRDefault="00A03F0D">
      <w:pPr>
        <w:widowControl/>
        <w:rPr>
          <w:b/>
          <w:i/>
          <w:szCs w:val="24"/>
          <w:lang w:eastAsia="en-US"/>
        </w:rPr>
      </w:pPr>
      <w:r w:rsidRPr="0035184E">
        <w:rPr>
          <w:b/>
          <w:i/>
          <w:szCs w:val="24"/>
          <w:lang w:eastAsia="en-US"/>
        </w:rPr>
        <w:br w:type="page"/>
      </w:r>
    </w:p>
    <w:p w14:paraId="13531A13" w14:textId="350AA382" w:rsidR="00002669" w:rsidRPr="0035184E" w:rsidRDefault="00002669" w:rsidP="00002669">
      <w:pPr>
        <w:spacing w:before="120" w:after="120" w:line="360" w:lineRule="auto"/>
        <w:ind w:left="2548" w:hanging="566"/>
        <w:rPr>
          <w:szCs w:val="24"/>
          <w:lang w:eastAsia="en-US"/>
        </w:rPr>
      </w:pPr>
      <w:r w:rsidRPr="0035184E">
        <w:rPr>
          <w:b/>
          <w:i/>
          <w:szCs w:val="24"/>
          <w:lang w:eastAsia="en-US"/>
        </w:rPr>
        <w:t>i)</w:t>
      </w:r>
      <w:r w:rsidRPr="0035184E">
        <w:rPr>
          <w:szCs w:val="24"/>
          <w:lang w:eastAsia="en-US"/>
        </w:rPr>
        <w:tab/>
      </w:r>
      <w:r w:rsidRPr="0035184E">
        <w:rPr>
          <w:b/>
          <w:i/>
          <w:szCs w:val="24"/>
          <w:lang w:eastAsia="en-US"/>
        </w:rPr>
        <w:t>lisenssin nojalla toimitettavat määrät ja kohteena olevat tuojamaat;</w:t>
      </w:r>
    </w:p>
    <w:p w14:paraId="761C1228" w14:textId="77777777" w:rsidR="00002669" w:rsidRPr="0035184E" w:rsidRDefault="00002669" w:rsidP="00002669">
      <w:pPr>
        <w:spacing w:before="120" w:after="120" w:line="360" w:lineRule="auto"/>
        <w:ind w:left="2548" w:hanging="566"/>
        <w:rPr>
          <w:szCs w:val="24"/>
          <w:lang w:eastAsia="en-US"/>
        </w:rPr>
      </w:pPr>
      <w:r w:rsidRPr="0035184E">
        <w:rPr>
          <w:b/>
          <w:i/>
          <w:szCs w:val="24"/>
          <w:lang w:eastAsia="en-US"/>
        </w:rPr>
        <w:t>ii)</w:t>
      </w:r>
      <w:r w:rsidRPr="0035184E">
        <w:rPr>
          <w:szCs w:val="24"/>
          <w:lang w:eastAsia="en-US"/>
        </w:rPr>
        <w:tab/>
      </w:r>
      <w:r w:rsidRPr="0035184E">
        <w:rPr>
          <w:b/>
          <w:i/>
          <w:szCs w:val="24"/>
          <w:lang w:eastAsia="en-US"/>
        </w:rPr>
        <w:t>asianomaisten tuotteitten yksilölliset erityispiirteet. Verkkosivuston osoite on ilmoitettava toimivaltaiselle viranomaiselle;</w:t>
      </w:r>
    </w:p>
    <w:p w14:paraId="2DF17EC5"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g)</w:t>
      </w:r>
      <w:r w:rsidRPr="0035184E">
        <w:rPr>
          <w:szCs w:val="24"/>
          <w:lang w:eastAsia="en-US"/>
        </w:rPr>
        <w:tab/>
      </w:r>
      <w:r w:rsidRPr="0035184E">
        <w:rPr>
          <w:b/>
          <w:i/>
          <w:szCs w:val="24"/>
          <w:lang w:eastAsia="en-US"/>
        </w:rPr>
        <w:t>jos pakkolisenssin piiriin kuuluva tuote tai tuotteet on patentoitu hakemuksessa mainituissa tuojamaissa, tuotteiden vienti voidaan sallia vain siinä tapauksessa, että kyseiset maat ovat myöntäneet pakkolisenssin tuotteiden tuontia, myyntiä ja/tai jakelua varten;</w:t>
      </w:r>
    </w:p>
    <w:p w14:paraId="24991752" w14:textId="77777777" w:rsidR="00002669" w:rsidRPr="0035184E" w:rsidRDefault="00002669" w:rsidP="00002669">
      <w:pPr>
        <w:spacing w:before="120" w:after="120" w:line="360" w:lineRule="auto"/>
        <w:ind w:left="1982" w:hanging="566"/>
        <w:rPr>
          <w:szCs w:val="24"/>
          <w:lang w:eastAsia="en-US"/>
        </w:rPr>
      </w:pPr>
      <w:r w:rsidRPr="0035184E">
        <w:rPr>
          <w:b/>
          <w:i/>
          <w:szCs w:val="24"/>
          <w:lang w:eastAsia="en-US"/>
        </w:rPr>
        <w:t>h)</w:t>
      </w:r>
      <w:r w:rsidRPr="0035184E">
        <w:rPr>
          <w:szCs w:val="24"/>
          <w:lang w:eastAsia="en-US"/>
        </w:rPr>
        <w:tab/>
      </w:r>
      <w:r w:rsidRPr="0035184E">
        <w:rPr>
          <w:b/>
          <w:i/>
          <w:szCs w:val="24"/>
          <w:lang w:eastAsia="en-US"/>
        </w:rPr>
        <w:t>toimivaltainen viranomainen voi omasta aloitteestaan, jos kansallinen lainsäädäntö sen sallii, pyytää lisenssinsaajalta tuotteen vientiä koskevat todisteet asianomaisen tulliviranomaisen vahvistaman vientitodistuksen muodossa sekä tuontia koskevat todisteet joltakin 18 a artiklan 2 kohdan e alakohdassa tarkoitetulta elimeltä;</w:t>
      </w:r>
    </w:p>
    <w:p w14:paraId="759F81DE" w14:textId="77777777" w:rsidR="00A03F0D" w:rsidRPr="0035184E" w:rsidRDefault="00A03F0D">
      <w:pPr>
        <w:widowControl/>
        <w:rPr>
          <w:b/>
          <w:i/>
          <w:szCs w:val="24"/>
          <w:lang w:eastAsia="en-US"/>
        </w:rPr>
      </w:pPr>
      <w:r w:rsidRPr="0035184E">
        <w:rPr>
          <w:b/>
          <w:i/>
          <w:szCs w:val="24"/>
          <w:lang w:eastAsia="en-US"/>
        </w:rPr>
        <w:br w:type="page"/>
      </w:r>
    </w:p>
    <w:p w14:paraId="202070C5" w14:textId="5DD2A8B8" w:rsidR="00002669" w:rsidRPr="0035184E" w:rsidRDefault="00002669" w:rsidP="00002669">
      <w:pPr>
        <w:spacing w:before="120" w:after="120" w:line="360" w:lineRule="auto"/>
        <w:ind w:left="1982" w:hanging="566"/>
        <w:rPr>
          <w:szCs w:val="24"/>
          <w:lang w:eastAsia="en-US"/>
        </w:rPr>
      </w:pPr>
      <w:r w:rsidRPr="0035184E">
        <w:rPr>
          <w:b/>
          <w:i/>
          <w:szCs w:val="24"/>
          <w:lang w:eastAsia="en-US"/>
        </w:rPr>
        <w:t>i)</w:t>
      </w:r>
      <w:r w:rsidRPr="0035184E">
        <w:rPr>
          <w:szCs w:val="24"/>
          <w:lang w:eastAsia="en-US"/>
        </w:rPr>
        <w:tab/>
      </w:r>
      <w:r w:rsidRPr="0035184E">
        <w:rPr>
          <w:b/>
          <w:i/>
          <w:szCs w:val="24"/>
          <w:lang w:eastAsia="en-US"/>
        </w:rPr>
        <w:t>lisenssinsaajan on maksettava oikeudenhaltijalle riittävä korvaus, jonka suuruuden toimivaltainen viranomainen on määrittänyt seuraavasti:</w:t>
      </w:r>
    </w:p>
    <w:p w14:paraId="1792F017" w14:textId="77777777" w:rsidR="00002669" w:rsidRPr="0035184E" w:rsidRDefault="00002669" w:rsidP="00002669">
      <w:pPr>
        <w:spacing w:before="120" w:after="120" w:line="360" w:lineRule="auto"/>
        <w:ind w:left="2548" w:hanging="566"/>
        <w:rPr>
          <w:szCs w:val="24"/>
          <w:lang w:eastAsia="en-US"/>
        </w:rPr>
      </w:pPr>
      <w:r w:rsidRPr="0035184E">
        <w:rPr>
          <w:b/>
          <w:i/>
          <w:szCs w:val="24"/>
          <w:lang w:eastAsia="en-US"/>
        </w:rPr>
        <w:t>i)</w:t>
      </w:r>
      <w:r w:rsidRPr="0035184E">
        <w:rPr>
          <w:szCs w:val="24"/>
          <w:lang w:eastAsia="en-US"/>
        </w:rPr>
        <w:tab/>
      </w:r>
      <w:r w:rsidRPr="0035184E">
        <w:rPr>
          <w:b/>
          <w:i/>
          <w:szCs w:val="24"/>
          <w:lang w:eastAsia="en-US"/>
        </w:rPr>
        <w:t>kansallisessa hätätilanteessa tai muissa äärimmäisen kiireellisissä olosuhteissa tai tapauksissa, jotka koskevat muuta kuin kaupallista yleistä käyttöä, korvaus on enintään neljä prosenttia tuojamaan maksamasta tai sen puolesta maksettavasta kokonaishinnasta;</w:t>
      </w:r>
    </w:p>
    <w:p w14:paraId="7B115082" w14:textId="77777777" w:rsidR="00002669" w:rsidRPr="0035184E" w:rsidRDefault="00002669" w:rsidP="00002669">
      <w:pPr>
        <w:spacing w:before="120" w:after="120" w:line="360" w:lineRule="auto"/>
        <w:ind w:left="2548" w:hanging="566"/>
        <w:rPr>
          <w:szCs w:val="24"/>
          <w:lang w:eastAsia="en-US"/>
        </w:rPr>
      </w:pPr>
      <w:r w:rsidRPr="0035184E">
        <w:rPr>
          <w:b/>
          <w:i/>
          <w:szCs w:val="24"/>
          <w:lang w:eastAsia="en-US"/>
        </w:rPr>
        <w:t>ii)</w:t>
      </w:r>
      <w:r w:rsidRPr="0035184E">
        <w:rPr>
          <w:szCs w:val="24"/>
          <w:lang w:eastAsia="en-US"/>
        </w:rPr>
        <w:tab/>
      </w:r>
      <w:r w:rsidRPr="0035184E">
        <w:rPr>
          <w:b/>
          <w:i/>
          <w:szCs w:val="24"/>
          <w:lang w:eastAsia="en-US"/>
        </w:rPr>
        <w:t>kaikissa muissa tapauksissa korvaus määritetään siten, että otetaan huomioon lisenssillä hyväksytyn käytön taloudellinen arvo asianomaiselle tuojamaalle tai asianomaisille tuojamaille sekä lisenssin myöntämiseen liittyvät humanitaariset tai ei-kaupalliset olosuhteet;</w:t>
      </w:r>
    </w:p>
    <w:p w14:paraId="624A873B" w14:textId="2FE06909" w:rsidR="00002669" w:rsidRPr="0035184E" w:rsidRDefault="00002669" w:rsidP="00002669">
      <w:pPr>
        <w:spacing w:before="120" w:after="120" w:line="360" w:lineRule="auto"/>
        <w:ind w:left="1982" w:hanging="566"/>
        <w:rPr>
          <w:b/>
          <w:szCs w:val="24"/>
          <w:lang w:eastAsia="en-US"/>
        </w:rPr>
      </w:pPr>
      <w:r w:rsidRPr="0035184E">
        <w:rPr>
          <w:b/>
          <w:i/>
          <w:szCs w:val="24"/>
          <w:lang w:eastAsia="en-US"/>
        </w:rPr>
        <w:t>j)</w:t>
      </w:r>
      <w:r w:rsidRPr="0035184E">
        <w:rPr>
          <w:szCs w:val="24"/>
          <w:lang w:eastAsia="en-US"/>
        </w:rPr>
        <w:tab/>
      </w:r>
      <w:r w:rsidRPr="0035184E">
        <w:rPr>
          <w:b/>
          <w:i/>
          <w:szCs w:val="24"/>
          <w:lang w:eastAsia="en-US"/>
        </w:rPr>
        <w:t xml:space="preserve">lisenssiehdot eivät saa vaikuttaa jakelumenetelmään tuojamaassa. Jakelua voi harjoittaa esimerkiksi jokin 18 a artiklan 2 kohdan f alakohdassa luetelluista elimistä ja kaupallisesti tai ei-kaupallisesti myös täysin veloituksetta. </w:t>
      </w:r>
      <w:r w:rsidR="00E938C1" w:rsidRPr="0035184E">
        <w:rPr>
          <w:b/>
          <w:szCs w:val="24"/>
          <w:lang w:eastAsia="en-US"/>
        </w:rPr>
        <w:t xml:space="preserve"> [tark. 93]</w:t>
      </w:r>
    </w:p>
    <w:p w14:paraId="33262A2F" w14:textId="77777777" w:rsidR="00A03F0D" w:rsidRPr="0035184E" w:rsidRDefault="00A03F0D">
      <w:pPr>
        <w:widowControl/>
        <w:rPr>
          <w:szCs w:val="24"/>
          <w:lang w:eastAsia="en-US"/>
        </w:rPr>
      </w:pPr>
      <w:r w:rsidRPr="0035184E">
        <w:rPr>
          <w:szCs w:val="24"/>
          <w:lang w:eastAsia="en-US"/>
        </w:rPr>
        <w:br w:type="page"/>
      </w:r>
    </w:p>
    <w:p w14:paraId="6032D3F3" w14:textId="0346187D" w:rsidR="00002669" w:rsidRPr="0035184E" w:rsidRDefault="00002669" w:rsidP="00002669">
      <w:pPr>
        <w:spacing w:before="120" w:after="120" w:line="360" w:lineRule="auto"/>
        <w:ind w:left="1416" w:hanging="566"/>
        <w:rPr>
          <w:szCs w:val="24"/>
          <w:lang w:eastAsia="en-US"/>
        </w:rPr>
      </w:pPr>
      <w:r w:rsidRPr="0035184E">
        <w:rPr>
          <w:szCs w:val="24"/>
          <w:lang w:eastAsia="en-US"/>
        </w:rPr>
        <w:t>4.</w:t>
      </w:r>
      <w:r w:rsidRPr="0035184E">
        <w:rPr>
          <w:szCs w:val="24"/>
          <w:lang w:eastAsia="en-US"/>
        </w:rPr>
        <w:tab/>
        <w:t>Kun kyseessä on tämän artiklan 2 kohdassa tarkoitettu hakemus, 1–11, 16 ja 17 artiklassa tarkoitettu toimivaltainen viranomainen on komissio.</w:t>
      </w:r>
    </w:p>
    <w:p w14:paraId="18F9F23D"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5.</w:t>
      </w:r>
      <w:r w:rsidRPr="0035184E">
        <w:rPr>
          <w:szCs w:val="24"/>
          <w:lang w:eastAsia="en-US"/>
        </w:rPr>
        <w:tab/>
        <w:t>Komissiolle siirretään valta antaa täytäntöönpanosäädöksiä, joilla</w:t>
      </w:r>
    </w:p>
    <w:p w14:paraId="47CEC349" w14:textId="77777777" w:rsidR="00002669" w:rsidRPr="0035184E" w:rsidRDefault="00002669" w:rsidP="00002669">
      <w:pPr>
        <w:spacing w:before="120" w:after="120" w:line="360" w:lineRule="auto"/>
        <w:ind w:left="1982" w:hanging="566"/>
        <w:rPr>
          <w:szCs w:val="24"/>
          <w:lang w:eastAsia="en-US"/>
        </w:rPr>
      </w:pPr>
      <w:r w:rsidRPr="0035184E">
        <w:rPr>
          <w:szCs w:val="24"/>
          <w:lang w:eastAsia="en-US"/>
        </w:rPr>
        <w:t>a)</w:t>
      </w:r>
      <w:r w:rsidRPr="0035184E">
        <w:rPr>
          <w:szCs w:val="24"/>
          <w:lang w:eastAsia="en-US"/>
        </w:rPr>
        <w:tab/>
        <w:t>myönnetään pakkolisenssi;</w:t>
      </w:r>
    </w:p>
    <w:p w14:paraId="6226990A" w14:textId="77777777" w:rsidR="00002669" w:rsidRPr="0035184E" w:rsidRDefault="00002669" w:rsidP="00002669">
      <w:pPr>
        <w:spacing w:before="120" w:after="120" w:line="360" w:lineRule="auto"/>
        <w:ind w:left="1982" w:hanging="566"/>
        <w:rPr>
          <w:szCs w:val="24"/>
          <w:lang w:eastAsia="en-US"/>
        </w:rPr>
      </w:pPr>
      <w:r w:rsidRPr="0035184E">
        <w:rPr>
          <w:szCs w:val="24"/>
          <w:lang w:eastAsia="en-US"/>
        </w:rPr>
        <w:t>b)</w:t>
      </w:r>
      <w:r w:rsidRPr="0035184E">
        <w:rPr>
          <w:szCs w:val="24"/>
          <w:lang w:eastAsia="en-US"/>
        </w:rPr>
        <w:tab/>
        <w:t>hylätään pakkolisenssiä koskeva hakemus;</w:t>
      </w:r>
    </w:p>
    <w:p w14:paraId="7DCA0672" w14:textId="77777777" w:rsidR="00002669" w:rsidRPr="0035184E" w:rsidRDefault="00002669" w:rsidP="00002669">
      <w:pPr>
        <w:spacing w:before="120" w:after="120" w:line="360" w:lineRule="auto"/>
        <w:ind w:left="1982" w:hanging="566"/>
        <w:rPr>
          <w:szCs w:val="24"/>
          <w:lang w:eastAsia="en-US"/>
        </w:rPr>
      </w:pPr>
      <w:r w:rsidRPr="0035184E">
        <w:rPr>
          <w:szCs w:val="24"/>
          <w:lang w:eastAsia="en-US"/>
        </w:rPr>
        <w:t>c)</w:t>
      </w:r>
      <w:r w:rsidRPr="0035184E">
        <w:rPr>
          <w:szCs w:val="24"/>
          <w:lang w:eastAsia="en-US"/>
        </w:rPr>
        <w:tab/>
        <w:t>muutetaan pakkolisenssiä tai peruutetaan se.</w:t>
      </w:r>
    </w:p>
    <w:p w14:paraId="4A66403F" w14:textId="54A5B82B" w:rsidR="00002669" w:rsidRPr="0035184E" w:rsidRDefault="00002669" w:rsidP="00002669">
      <w:pPr>
        <w:spacing w:before="120" w:after="120" w:line="360" w:lineRule="auto"/>
        <w:ind w:left="850"/>
        <w:rPr>
          <w:b/>
          <w:szCs w:val="24"/>
          <w:lang w:eastAsia="en-US"/>
        </w:rPr>
      </w:pPr>
      <w:r w:rsidRPr="0035184E">
        <w:rPr>
          <w:szCs w:val="24"/>
          <w:lang w:eastAsia="en-US"/>
        </w:rPr>
        <w:t xml:space="preserve">Nämä täytäntöönpanosäädökset hyväksytään 18 b artiklan 2 kohdassa tarkoitettua neuvoa-antavaa menettelyä noudattaen. Komissio hyväksyy välittömästi sovellettavia täytäntöönpanosäädöksiä 18 b artiklan 3 kohdassa tarkoitettua menettelyä noudattaen asianmukaisesti perustelluissa, erittäin kiireellisissä tapauksissa, jotka liittyvät </w:t>
      </w:r>
      <w:r w:rsidRPr="0035184E">
        <w:rPr>
          <w:strike/>
          <w:szCs w:val="24"/>
          <w:lang w:eastAsia="en-US"/>
        </w:rPr>
        <w:t>kansanterveysongelmien vaikutuksiin</w:t>
      </w:r>
      <w:r w:rsidRPr="0035184E">
        <w:rPr>
          <w:b/>
          <w:i/>
          <w:szCs w:val="24"/>
          <w:lang w:eastAsia="en-US"/>
        </w:rPr>
        <w:t>kansanterveysongelmiin</w:t>
      </w:r>
      <w:r w:rsidRPr="0035184E">
        <w:rPr>
          <w:szCs w:val="24"/>
          <w:lang w:eastAsia="en-US"/>
        </w:rPr>
        <w:t>.”</w:t>
      </w:r>
      <w:r w:rsidR="00E938C1" w:rsidRPr="0035184E">
        <w:rPr>
          <w:b/>
          <w:szCs w:val="24"/>
          <w:lang w:eastAsia="en-US"/>
        </w:rPr>
        <w:t xml:space="preserve"> [tark. 94]</w:t>
      </w:r>
    </w:p>
    <w:p w14:paraId="0FF5F64D" w14:textId="77777777" w:rsidR="00A03F0D" w:rsidRPr="0035184E" w:rsidRDefault="00A03F0D">
      <w:pPr>
        <w:widowControl/>
        <w:rPr>
          <w:szCs w:val="24"/>
          <w:lang w:eastAsia="en-US"/>
        </w:rPr>
      </w:pPr>
      <w:r w:rsidRPr="0035184E">
        <w:rPr>
          <w:szCs w:val="24"/>
          <w:lang w:eastAsia="en-US"/>
        </w:rPr>
        <w:br w:type="page"/>
      </w:r>
    </w:p>
    <w:p w14:paraId="4FBB7C0A" w14:textId="5A2D1E73" w:rsidR="00002669" w:rsidRPr="0035184E" w:rsidRDefault="00002669" w:rsidP="00002669">
      <w:pPr>
        <w:spacing w:before="120" w:after="120" w:line="360" w:lineRule="auto"/>
        <w:ind w:left="850" w:hanging="850"/>
        <w:rPr>
          <w:szCs w:val="24"/>
          <w:lang w:eastAsia="en-US"/>
        </w:rPr>
      </w:pPr>
      <w:r w:rsidRPr="0035184E">
        <w:rPr>
          <w:szCs w:val="24"/>
          <w:lang w:eastAsia="en-US"/>
        </w:rPr>
        <w:t>b)</w:t>
      </w:r>
      <w:r w:rsidRPr="0035184E">
        <w:rPr>
          <w:szCs w:val="24"/>
          <w:lang w:eastAsia="en-US"/>
        </w:rPr>
        <w:tab/>
        <w:t>Lisätään 18 b artikla seuraavasti:</w:t>
      </w:r>
    </w:p>
    <w:p w14:paraId="66926C97" w14:textId="339E574A" w:rsidR="00002669" w:rsidRPr="0035184E" w:rsidRDefault="00002669" w:rsidP="00002669">
      <w:pPr>
        <w:spacing w:before="120" w:after="120" w:line="360" w:lineRule="auto"/>
        <w:ind w:left="850"/>
        <w:rPr>
          <w:szCs w:val="24"/>
          <w:lang w:eastAsia="en-US"/>
        </w:rPr>
      </w:pPr>
      <w:r w:rsidRPr="0035184E">
        <w:rPr>
          <w:szCs w:val="24"/>
          <w:lang w:eastAsia="en-US"/>
        </w:rPr>
        <w:t>”18 b artikla</w:t>
      </w:r>
      <w:r w:rsidR="00A03F0D" w:rsidRPr="0035184E">
        <w:rPr>
          <w:szCs w:val="24"/>
          <w:lang w:eastAsia="en-US"/>
        </w:rPr>
        <w:br/>
      </w:r>
      <w:r w:rsidRPr="0035184E">
        <w:rPr>
          <w:szCs w:val="24"/>
          <w:lang w:eastAsia="en-US"/>
        </w:rPr>
        <w:t>Komiteamenettely</w:t>
      </w:r>
    </w:p>
    <w:p w14:paraId="1A5CB858"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1.</w:t>
      </w:r>
      <w:r w:rsidRPr="0035184E">
        <w:rPr>
          <w:szCs w:val="24"/>
          <w:lang w:eastAsia="en-US"/>
        </w:rPr>
        <w:tab/>
        <w:t>Komissiota avustaa komitea, jäljempänä ’pakkolisensointia käsittelevä komitea’. Tämä komitea on asetuksessa (EU) N:o 182/2011 tarkoitettu komitea.</w:t>
      </w:r>
    </w:p>
    <w:p w14:paraId="7218D97D"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2.</w:t>
      </w:r>
      <w:r w:rsidRPr="0035184E">
        <w:rPr>
          <w:szCs w:val="24"/>
          <w:lang w:eastAsia="en-US"/>
        </w:rPr>
        <w:tab/>
        <w:t>Kun viitataan tähän kohtaan, sovelletaan asetuksen (EU) N:o 182/2011 4 artiklaa.</w:t>
      </w:r>
    </w:p>
    <w:p w14:paraId="3E5C823A" w14:textId="77777777" w:rsidR="00002669" w:rsidRPr="0035184E" w:rsidRDefault="00002669" w:rsidP="00002669">
      <w:pPr>
        <w:spacing w:before="120" w:after="120" w:line="360" w:lineRule="auto"/>
        <w:ind w:left="1416" w:hanging="566"/>
        <w:rPr>
          <w:szCs w:val="24"/>
          <w:lang w:eastAsia="en-US"/>
        </w:rPr>
      </w:pPr>
      <w:r w:rsidRPr="0035184E">
        <w:rPr>
          <w:szCs w:val="24"/>
          <w:lang w:eastAsia="en-US"/>
        </w:rPr>
        <w:t>3.</w:t>
      </w:r>
      <w:r w:rsidRPr="0035184E">
        <w:rPr>
          <w:szCs w:val="24"/>
          <w:lang w:eastAsia="en-US"/>
        </w:rPr>
        <w:tab/>
        <w:t>Kun viitataan tähän kohtaan, sovelletaan asetuksen (EU) N:o 182/2011 8 artiklaa yhdessä sen 4 artiklan kanssa.”</w:t>
      </w:r>
    </w:p>
    <w:p w14:paraId="7DFCC19C" w14:textId="77777777" w:rsidR="00002669" w:rsidRPr="0035184E" w:rsidRDefault="00002669" w:rsidP="00002669">
      <w:pPr>
        <w:spacing w:before="120" w:after="120" w:line="360" w:lineRule="auto"/>
        <w:jc w:val="center"/>
        <w:rPr>
          <w:szCs w:val="24"/>
          <w:lang w:eastAsia="en-US"/>
        </w:rPr>
      </w:pPr>
      <w:r w:rsidRPr="0035184E">
        <w:rPr>
          <w:szCs w:val="24"/>
          <w:lang w:eastAsia="en-US"/>
        </w:rPr>
        <w:t>24 artikla</w:t>
      </w:r>
      <w:r w:rsidRPr="0035184E">
        <w:rPr>
          <w:szCs w:val="24"/>
          <w:lang w:eastAsia="en-US"/>
        </w:rPr>
        <w:br/>
        <w:t>Komiteamenettely</w:t>
      </w:r>
    </w:p>
    <w:p w14:paraId="649C7601"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1.</w:t>
      </w:r>
      <w:r w:rsidRPr="0035184E">
        <w:rPr>
          <w:szCs w:val="24"/>
          <w:lang w:eastAsia="en-US"/>
        </w:rPr>
        <w:tab/>
        <w:t>Komissiota avustaa komitea. Tämä komitea on asetuksessa (EU) N:o 182/2011 tarkoitettu komitea.</w:t>
      </w:r>
    </w:p>
    <w:p w14:paraId="57E55FEB" w14:textId="77777777" w:rsidR="00A03F0D" w:rsidRPr="0035184E" w:rsidRDefault="00A03F0D">
      <w:pPr>
        <w:widowControl/>
        <w:rPr>
          <w:szCs w:val="24"/>
          <w:lang w:eastAsia="en-US"/>
        </w:rPr>
      </w:pPr>
      <w:r w:rsidRPr="0035184E">
        <w:rPr>
          <w:szCs w:val="24"/>
          <w:lang w:eastAsia="en-US"/>
        </w:rPr>
        <w:br w:type="page"/>
      </w:r>
    </w:p>
    <w:p w14:paraId="6167F9C6" w14:textId="5C87917D" w:rsidR="00002669" w:rsidRPr="0035184E" w:rsidRDefault="00002669" w:rsidP="00002669">
      <w:pPr>
        <w:spacing w:before="120" w:after="120" w:line="360" w:lineRule="auto"/>
        <w:ind w:left="850" w:hanging="850"/>
        <w:rPr>
          <w:szCs w:val="24"/>
          <w:lang w:eastAsia="en-US"/>
        </w:rPr>
      </w:pPr>
      <w:r w:rsidRPr="0035184E">
        <w:rPr>
          <w:szCs w:val="24"/>
          <w:lang w:eastAsia="en-US"/>
        </w:rPr>
        <w:t>2.</w:t>
      </w:r>
      <w:r w:rsidRPr="0035184E">
        <w:rPr>
          <w:szCs w:val="24"/>
          <w:lang w:eastAsia="en-US"/>
        </w:rPr>
        <w:tab/>
        <w:t>Kun viitataan tähän kohtaan, sovelletaan asetuksen (EU) N:o 182/2011 4 artiklaa.</w:t>
      </w:r>
    </w:p>
    <w:p w14:paraId="6CE612F8"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3.</w:t>
      </w:r>
      <w:r w:rsidRPr="0035184E">
        <w:rPr>
          <w:szCs w:val="24"/>
          <w:lang w:eastAsia="en-US"/>
        </w:rPr>
        <w:tab/>
        <w:t>Kun viitataan tähän kohtaan, sovelletaan asetuksen (EU) N:o 182/2011 5 artiklaa.</w:t>
      </w:r>
    </w:p>
    <w:p w14:paraId="51729F77" w14:textId="77777777" w:rsidR="00002669" w:rsidRPr="0035184E" w:rsidRDefault="00002669" w:rsidP="00002669">
      <w:pPr>
        <w:spacing w:before="120" w:after="120" w:line="360" w:lineRule="auto"/>
        <w:ind w:left="850" w:hanging="850"/>
        <w:rPr>
          <w:szCs w:val="24"/>
          <w:lang w:eastAsia="en-US"/>
        </w:rPr>
      </w:pPr>
      <w:r w:rsidRPr="0035184E">
        <w:rPr>
          <w:szCs w:val="24"/>
          <w:lang w:eastAsia="en-US"/>
        </w:rPr>
        <w:t>4.</w:t>
      </w:r>
      <w:r w:rsidRPr="0035184E">
        <w:rPr>
          <w:szCs w:val="24"/>
          <w:lang w:eastAsia="en-US"/>
        </w:rPr>
        <w:tab/>
        <w:t>Kun viitataan tähän kohtaan, sovelletaan asetuksen (EU) N:o 182/2011 8 artiklaa yhdessä sen 4 artiklan kanssa.</w:t>
      </w:r>
    </w:p>
    <w:p w14:paraId="355C7D4F" w14:textId="77777777" w:rsidR="00002669" w:rsidRPr="0035184E" w:rsidRDefault="00002669" w:rsidP="00002669">
      <w:pPr>
        <w:spacing w:before="120" w:after="120" w:line="360" w:lineRule="auto"/>
        <w:jc w:val="center"/>
        <w:rPr>
          <w:szCs w:val="24"/>
          <w:lang w:eastAsia="en-US"/>
        </w:rPr>
      </w:pPr>
      <w:r w:rsidRPr="0035184E">
        <w:rPr>
          <w:szCs w:val="24"/>
          <w:lang w:eastAsia="en-US"/>
        </w:rPr>
        <w:t>25 artikla</w:t>
      </w:r>
      <w:r w:rsidRPr="0035184E">
        <w:rPr>
          <w:szCs w:val="24"/>
          <w:lang w:eastAsia="en-US"/>
        </w:rPr>
        <w:br/>
        <w:t xml:space="preserve">Arviointi </w:t>
      </w:r>
    </w:p>
    <w:p w14:paraId="38401AD0" w14:textId="77777777" w:rsidR="00002669" w:rsidRPr="0035184E" w:rsidRDefault="00002669" w:rsidP="00002669">
      <w:pPr>
        <w:spacing w:before="120" w:after="120" w:line="360" w:lineRule="auto"/>
        <w:rPr>
          <w:szCs w:val="24"/>
          <w:lang w:eastAsia="en-US"/>
        </w:rPr>
      </w:pPr>
      <w:r w:rsidRPr="0035184E">
        <w:rPr>
          <w:szCs w:val="24"/>
          <w:lang w:eastAsia="en-US"/>
        </w:rPr>
        <w:t>Komissio esittää neuvostolle, Euroopan parlamentille ja Euroopan talous- ja sosiaalikomitealle arviointikertomuksen tämän asetuksen soveltamisesta viimeistään kolmannen vuoden viimeisenä päivänä siitä, kun unionin pakkolisenssi on myönnetty 7 artiklan mukaisesti.</w:t>
      </w:r>
    </w:p>
    <w:p w14:paraId="46DC19ED" w14:textId="77777777" w:rsidR="009D5D69" w:rsidRPr="0035184E" w:rsidRDefault="009D5D69">
      <w:pPr>
        <w:widowControl/>
        <w:rPr>
          <w:b/>
          <w:i/>
          <w:szCs w:val="24"/>
          <w:lang w:eastAsia="en-US"/>
        </w:rPr>
      </w:pPr>
      <w:r w:rsidRPr="0035184E">
        <w:rPr>
          <w:b/>
          <w:i/>
          <w:szCs w:val="24"/>
          <w:lang w:eastAsia="en-US"/>
        </w:rPr>
        <w:br w:type="page"/>
      </w:r>
    </w:p>
    <w:p w14:paraId="0E51729C" w14:textId="6FE9A8F9" w:rsidR="00002669" w:rsidRPr="0035184E" w:rsidRDefault="00002669" w:rsidP="00002669">
      <w:pPr>
        <w:spacing w:before="120" w:after="120" w:line="360" w:lineRule="auto"/>
        <w:rPr>
          <w:b/>
          <w:szCs w:val="24"/>
          <w:lang w:eastAsia="en-US"/>
        </w:rPr>
      </w:pPr>
      <w:r w:rsidRPr="0035184E">
        <w:rPr>
          <w:b/>
          <w:i/>
          <w:szCs w:val="24"/>
          <w:lang w:eastAsia="en-US"/>
        </w:rPr>
        <w:t xml:space="preserve">Viimeistään... [kahden vuoden kuluttua tämän asetuksen voimaantulopäivästä] ja sen jälkeen kahden vuoden välein komissio arvioi, onko liitteessä oleva luettelo ajan tasalla, kun otetaan huomioon hätä- tai kriisitilaa koskevien tulevien säädösten hyväksyminen. Jos liitteessä oleva luettelo ei ole enää ajan tasalla, komissio arvioi sen seuraukset. Komissio toimittaa arvionsa Euroopan parlamentille ja neuvostolle ja liittää siihen tarvittaessa ehdotuksia liitteen muuttamiseksi. </w:t>
      </w:r>
      <w:r w:rsidR="00E938C1" w:rsidRPr="0035184E">
        <w:rPr>
          <w:b/>
          <w:szCs w:val="24"/>
          <w:lang w:eastAsia="en-US"/>
        </w:rPr>
        <w:t xml:space="preserve"> [tark. 9</w:t>
      </w:r>
      <w:r w:rsidR="009D5D69" w:rsidRPr="0035184E">
        <w:rPr>
          <w:b/>
          <w:szCs w:val="24"/>
          <w:lang w:eastAsia="en-US"/>
        </w:rPr>
        <w:t>5</w:t>
      </w:r>
      <w:r w:rsidR="00E938C1" w:rsidRPr="0035184E">
        <w:rPr>
          <w:b/>
          <w:szCs w:val="24"/>
          <w:lang w:eastAsia="en-US"/>
        </w:rPr>
        <w:t>]</w:t>
      </w:r>
    </w:p>
    <w:p w14:paraId="65A6845D" w14:textId="2B1F72BB" w:rsidR="00002669" w:rsidRPr="0035184E" w:rsidRDefault="00002669" w:rsidP="00002669">
      <w:pPr>
        <w:spacing w:before="120" w:after="120" w:line="360" w:lineRule="auto"/>
        <w:rPr>
          <w:b/>
          <w:szCs w:val="24"/>
          <w:lang w:eastAsia="en-US"/>
        </w:rPr>
      </w:pPr>
      <w:r w:rsidRPr="0035184E">
        <w:rPr>
          <w:b/>
          <w:i/>
          <w:szCs w:val="24"/>
          <w:lang w:eastAsia="en-US"/>
        </w:rPr>
        <w:t>Jos yleiseen turvallisuuteen tai kansalliseen turvallisuuteen kohdistuu poikkeuksellisia uhkia, komissio suorittaa 1 a kohdan mukaisen arvioinnin ilman aiheetonta viivytystä.</w:t>
      </w:r>
      <w:r w:rsidR="00E938C1" w:rsidRPr="0035184E">
        <w:rPr>
          <w:b/>
          <w:szCs w:val="24"/>
          <w:lang w:eastAsia="en-US"/>
        </w:rPr>
        <w:t xml:space="preserve"> [tark. 96]</w:t>
      </w:r>
    </w:p>
    <w:p w14:paraId="281867C4" w14:textId="77777777" w:rsidR="009D5D69" w:rsidRPr="0035184E" w:rsidRDefault="009D5D69">
      <w:pPr>
        <w:widowControl/>
        <w:rPr>
          <w:szCs w:val="24"/>
          <w:lang w:eastAsia="en-US"/>
        </w:rPr>
      </w:pPr>
      <w:r w:rsidRPr="0035184E">
        <w:rPr>
          <w:szCs w:val="24"/>
          <w:lang w:eastAsia="en-US"/>
        </w:rPr>
        <w:br w:type="page"/>
      </w:r>
    </w:p>
    <w:p w14:paraId="4030DEBE" w14:textId="72044001" w:rsidR="00002669" w:rsidRPr="0035184E" w:rsidRDefault="00002669" w:rsidP="00002669">
      <w:pPr>
        <w:spacing w:before="120" w:after="120" w:line="360" w:lineRule="auto"/>
        <w:jc w:val="center"/>
        <w:rPr>
          <w:b/>
          <w:szCs w:val="24"/>
          <w:lang w:eastAsia="en-US"/>
        </w:rPr>
      </w:pPr>
      <w:r w:rsidRPr="0035184E">
        <w:rPr>
          <w:szCs w:val="24"/>
          <w:lang w:eastAsia="en-US"/>
        </w:rPr>
        <w:t>26 artikla</w:t>
      </w:r>
      <w:r w:rsidRPr="0035184E">
        <w:rPr>
          <w:szCs w:val="24"/>
          <w:lang w:eastAsia="en-US"/>
        </w:rPr>
        <w:br/>
        <w:t>Voimaantulo</w:t>
      </w:r>
      <w:r w:rsidRPr="0035184E">
        <w:rPr>
          <w:b/>
          <w:i/>
          <w:szCs w:val="24"/>
          <w:lang w:eastAsia="en-US"/>
        </w:rPr>
        <w:t xml:space="preserve"> ja soveltaminen</w:t>
      </w:r>
      <w:r w:rsidR="00E938C1" w:rsidRPr="0035184E">
        <w:rPr>
          <w:b/>
          <w:szCs w:val="24"/>
          <w:lang w:eastAsia="en-US"/>
        </w:rPr>
        <w:t xml:space="preserve"> [tark. 97]</w:t>
      </w:r>
    </w:p>
    <w:p w14:paraId="2DDDFBA3" w14:textId="77777777" w:rsidR="00002669" w:rsidRPr="0035184E" w:rsidRDefault="00002669" w:rsidP="00002669">
      <w:pPr>
        <w:spacing w:before="120" w:after="120" w:line="360" w:lineRule="auto"/>
        <w:rPr>
          <w:szCs w:val="24"/>
          <w:lang w:eastAsia="en-US"/>
        </w:rPr>
      </w:pPr>
      <w:r w:rsidRPr="0035184E">
        <w:rPr>
          <w:szCs w:val="24"/>
          <w:lang w:eastAsia="en-US"/>
        </w:rPr>
        <w:t xml:space="preserve">Tämä asetus tulee voimaan seuraavana päivänä sen jälkeen, kun se on julkaistu </w:t>
      </w:r>
      <w:r w:rsidRPr="0035184E">
        <w:rPr>
          <w:i/>
          <w:szCs w:val="24"/>
          <w:lang w:eastAsia="en-US"/>
        </w:rPr>
        <w:t>Euroopan unionin virallisessa lehdessä.</w:t>
      </w:r>
    </w:p>
    <w:p w14:paraId="380B632C" w14:textId="77777777" w:rsidR="00002669" w:rsidRPr="0035184E" w:rsidRDefault="00002669" w:rsidP="00002669">
      <w:pPr>
        <w:spacing w:before="120" w:after="120" w:line="360" w:lineRule="auto"/>
        <w:rPr>
          <w:szCs w:val="24"/>
          <w:lang w:eastAsia="en-US"/>
        </w:rPr>
      </w:pPr>
      <w:r w:rsidRPr="0035184E">
        <w:rPr>
          <w:szCs w:val="24"/>
          <w:lang w:eastAsia="en-US"/>
        </w:rPr>
        <w:t>Tämä asetus on kaikilta osiltaan velvoittava, ja sitä sovelletaan sellaisenaan kaikissa jäsenvaltioissa.</w:t>
      </w:r>
    </w:p>
    <w:p w14:paraId="27E8695A" w14:textId="6B968454" w:rsidR="00002669" w:rsidRPr="0035184E" w:rsidRDefault="00002669" w:rsidP="00002669">
      <w:pPr>
        <w:spacing w:before="120" w:after="120" w:line="360" w:lineRule="auto"/>
        <w:rPr>
          <w:b/>
          <w:szCs w:val="24"/>
          <w:lang w:eastAsia="en-US"/>
        </w:rPr>
      </w:pPr>
      <w:r w:rsidRPr="0035184E">
        <w:rPr>
          <w:b/>
          <w:i/>
          <w:szCs w:val="24"/>
          <w:lang w:eastAsia="en-US"/>
        </w:rPr>
        <w:t>Sitä sovelletaan [sen kuukauden ensimmäisestä päivästä, joka seuraa, kun on kulunut 12 kuukautta voimaantulopäivästä].</w:t>
      </w:r>
      <w:r w:rsidR="00E938C1" w:rsidRPr="0035184E">
        <w:rPr>
          <w:b/>
          <w:szCs w:val="24"/>
          <w:lang w:eastAsia="en-US"/>
        </w:rPr>
        <w:t xml:space="preserve"> [tark. 98]</w:t>
      </w:r>
    </w:p>
    <w:p w14:paraId="1A1E576C" w14:textId="25AD766A" w:rsidR="00002669" w:rsidRPr="0035184E" w:rsidRDefault="00002669" w:rsidP="00002669">
      <w:pPr>
        <w:keepNext/>
        <w:widowControl/>
        <w:spacing w:before="120" w:line="360" w:lineRule="auto"/>
        <w:rPr>
          <w:szCs w:val="24"/>
          <w:lang w:eastAsia="en-US"/>
        </w:rPr>
      </w:pPr>
      <w:r w:rsidRPr="0035184E">
        <w:rPr>
          <w:szCs w:val="24"/>
          <w:lang w:eastAsia="en-US"/>
        </w:rPr>
        <w:t xml:space="preserve">Tehty </w:t>
      </w:r>
      <w:r w:rsidR="007948BC">
        <w:rPr>
          <w:szCs w:val="24"/>
          <w:lang w:eastAsia="en-US"/>
        </w:rPr>
        <w:t>…</w:t>
      </w:r>
    </w:p>
    <w:p w14:paraId="190C86C7" w14:textId="77777777" w:rsidR="00002669" w:rsidRPr="0035184E" w:rsidRDefault="00002669" w:rsidP="00002669">
      <w:pPr>
        <w:keepNext/>
        <w:widowControl/>
        <w:tabs>
          <w:tab w:val="left" w:pos="4252"/>
        </w:tabs>
        <w:spacing w:before="720" w:after="100" w:line="360" w:lineRule="auto"/>
        <w:jc w:val="both"/>
        <w:rPr>
          <w:i/>
          <w:szCs w:val="24"/>
          <w:lang w:eastAsia="en-US"/>
        </w:rPr>
      </w:pPr>
      <w:r w:rsidRPr="0035184E">
        <w:rPr>
          <w:i/>
          <w:szCs w:val="24"/>
          <w:lang w:eastAsia="en-US"/>
        </w:rPr>
        <w:t>Euroopan parlamentin puolesta</w:t>
      </w:r>
      <w:r w:rsidRPr="0035184E">
        <w:rPr>
          <w:i/>
          <w:szCs w:val="24"/>
          <w:lang w:eastAsia="en-US"/>
        </w:rPr>
        <w:tab/>
        <w:t>Neuvoston puolesta</w:t>
      </w:r>
    </w:p>
    <w:p w14:paraId="109B5125" w14:textId="77777777" w:rsidR="00002669" w:rsidRPr="0035184E" w:rsidRDefault="00002669" w:rsidP="00002669">
      <w:pPr>
        <w:widowControl/>
        <w:tabs>
          <w:tab w:val="left" w:pos="4252"/>
        </w:tabs>
        <w:spacing w:line="360" w:lineRule="auto"/>
        <w:rPr>
          <w:i/>
          <w:szCs w:val="24"/>
          <w:lang w:eastAsia="en-US"/>
        </w:rPr>
      </w:pPr>
      <w:r w:rsidRPr="0035184E">
        <w:rPr>
          <w:i/>
          <w:szCs w:val="24"/>
          <w:lang w:eastAsia="en-US"/>
        </w:rPr>
        <w:t>Puhemies</w:t>
      </w:r>
      <w:r w:rsidRPr="0035184E">
        <w:rPr>
          <w:i/>
          <w:szCs w:val="24"/>
          <w:lang w:eastAsia="en-US"/>
        </w:rPr>
        <w:tab/>
        <w:t>Puheenjohtaja</w:t>
      </w:r>
    </w:p>
    <w:p w14:paraId="3184AB8B" w14:textId="77777777" w:rsidR="00002669" w:rsidRPr="0035184E" w:rsidRDefault="00002669" w:rsidP="00002669">
      <w:pPr>
        <w:spacing w:before="120" w:after="120" w:line="360" w:lineRule="auto"/>
        <w:rPr>
          <w:szCs w:val="24"/>
          <w:lang w:eastAsia="en-US"/>
        </w:rPr>
        <w:sectPr w:rsidR="00002669" w:rsidRPr="0035184E">
          <w:footerReference w:type="even" r:id="rId9"/>
          <w:footerReference w:type="first" r:id="rId10"/>
          <w:footnotePr>
            <w:numRestart w:val="eachSect"/>
          </w:footnotePr>
          <w:pgSz w:w="11909" w:h="16834"/>
          <w:pgMar w:top="1134" w:right="1417" w:bottom="1417" w:left="1417" w:header="1134" w:footer="567" w:gutter="0"/>
          <w:cols w:space="720"/>
        </w:sectPr>
      </w:pPr>
    </w:p>
    <w:p w14:paraId="5DE0F5EE" w14:textId="77777777" w:rsidR="00002669" w:rsidRPr="0035184E" w:rsidRDefault="00002669" w:rsidP="00002669">
      <w:pPr>
        <w:spacing w:before="120" w:after="120" w:line="360" w:lineRule="auto"/>
        <w:jc w:val="center"/>
        <w:rPr>
          <w:lang w:eastAsia="en-US"/>
        </w:rPr>
      </w:pPr>
      <w:r w:rsidRPr="0035184E">
        <w:rPr>
          <w:lang w:eastAsia="en-US"/>
        </w:rPr>
        <w:t>LIITE – 4 artiklassa tarkoitetut kriisi- tai hätätilavaiheet sekä 6 artiklan 2 kohdassa tarkoitetut toimivaltaiset neuvoa-antavat elimet luetellaan seuraavassa: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03"/>
        <w:gridCol w:w="3317"/>
        <w:gridCol w:w="2840"/>
      </w:tblGrid>
      <w:tr w:rsidR="00002669" w:rsidRPr="0035184E" w14:paraId="7B26016B" w14:textId="77777777" w:rsidTr="00E9517E">
        <w:trPr>
          <w:tblHeader/>
        </w:trPr>
        <w:tc>
          <w:tcPr>
            <w:tcW w:w="0" w:type="auto"/>
          </w:tcPr>
          <w:p w14:paraId="1A479E2E" w14:textId="77777777" w:rsidR="00002669" w:rsidRPr="0035184E" w:rsidRDefault="00002669" w:rsidP="00002669">
            <w:pPr>
              <w:spacing w:before="120" w:after="120" w:line="360" w:lineRule="auto"/>
              <w:rPr>
                <w:szCs w:val="24"/>
                <w:lang w:eastAsia="en-US"/>
              </w:rPr>
            </w:pPr>
            <w:r w:rsidRPr="0035184E">
              <w:rPr>
                <w:szCs w:val="24"/>
                <w:lang w:eastAsia="en-US"/>
              </w:rPr>
              <w:t>Unionin kriisi- tai hätämekanismi</w:t>
            </w:r>
          </w:p>
        </w:tc>
        <w:tc>
          <w:tcPr>
            <w:tcW w:w="0" w:type="auto"/>
          </w:tcPr>
          <w:p w14:paraId="488C01B5" w14:textId="77777777" w:rsidR="00002669" w:rsidRPr="0035184E" w:rsidRDefault="00002669" w:rsidP="00002669">
            <w:pPr>
              <w:spacing w:before="120" w:after="120" w:line="360" w:lineRule="auto"/>
              <w:rPr>
                <w:szCs w:val="24"/>
                <w:lang w:eastAsia="en-US"/>
              </w:rPr>
            </w:pPr>
            <w:r w:rsidRPr="0035184E">
              <w:rPr>
                <w:szCs w:val="24"/>
                <w:lang w:eastAsia="en-US"/>
              </w:rPr>
              <w:t>Kriisi- tai hätätilavaihe</w:t>
            </w:r>
          </w:p>
        </w:tc>
        <w:tc>
          <w:tcPr>
            <w:tcW w:w="0" w:type="auto"/>
          </w:tcPr>
          <w:p w14:paraId="3E2A6308" w14:textId="77777777" w:rsidR="00002669" w:rsidRPr="0035184E" w:rsidRDefault="00002669" w:rsidP="00002669">
            <w:pPr>
              <w:spacing w:before="120" w:after="120" w:line="360" w:lineRule="auto"/>
              <w:rPr>
                <w:szCs w:val="24"/>
                <w:lang w:eastAsia="en-US"/>
              </w:rPr>
            </w:pPr>
            <w:r w:rsidRPr="0035184E">
              <w:rPr>
                <w:szCs w:val="24"/>
                <w:lang w:eastAsia="en-US"/>
              </w:rPr>
              <w:t>Toimivaltainen neuvoa-antava elin</w:t>
            </w:r>
          </w:p>
        </w:tc>
      </w:tr>
      <w:tr w:rsidR="00002669" w:rsidRPr="0035184E" w14:paraId="560E6BF4" w14:textId="77777777" w:rsidTr="00E9517E">
        <w:tc>
          <w:tcPr>
            <w:tcW w:w="0" w:type="auto"/>
          </w:tcPr>
          <w:p w14:paraId="7C116C10" w14:textId="77777777" w:rsidR="00002669" w:rsidRPr="0035184E" w:rsidRDefault="00002669" w:rsidP="00002669">
            <w:pPr>
              <w:spacing w:before="120" w:after="120" w:line="360" w:lineRule="auto"/>
              <w:rPr>
                <w:szCs w:val="24"/>
                <w:lang w:eastAsia="en-US"/>
              </w:rPr>
            </w:pPr>
            <w:r w:rsidRPr="0035184E">
              <w:rPr>
                <w:szCs w:val="24"/>
                <w:lang w:eastAsia="en-US"/>
              </w:rPr>
              <w:t>1. Euroopan parlamentin ja neuvoston asetus XXX/XX sisämarkkinoiden hätätilavälineen perustamisesta ja neuvoston asetuksen (EY) N:o 2679/98 kumoamisesta [COM(2022) 459]</w:t>
            </w:r>
          </w:p>
        </w:tc>
        <w:tc>
          <w:tcPr>
            <w:tcW w:w="0" w:type="auto"/>
          </w:tcPr>
          <w:p w14:paraId="436BAE4E" w14:textId="77777777" w:rsidR="00002669" w:rsidRPr="0035184E" w:rsidRDefault="00002669" w:rsidP="00002669">
            <w:pPr>
              <w:spacing w:before="120" w:after="120" w:line="360" w:lineRule="auto"/>
              <w:rPr>
                <w:szCs w:val="24"/>
                <w:lang w:eastAsia="en-US"/>
              </w:rPr>
            </w:pPr>
            <w:r w:rsidRPr="0035184E">
              <w:rPr>
                <w:szCs w:val="24"/>
                <w:lang w:eastAsia="en-US"/>
              </w:rPr>
              <w:t>Sisämarkkinoiden hätätilavaihe otetaan käyttöön neuvoston täytäntöönpanosäädöksellä [asetuksen XXX/XX 14 artikla] [COM(2022) 459]</w:t>
            </w:r>
          </w:p>
        </w:tc>
        <w:tc>
          <w:tcPr>
            <w:tcW w:w="0" w:type="auto"/>
          </w:tcPr>
          <w:p w14:paraId="150AAFFE" w14:textId="77777777" w:rsidR="00002669" w:rsidRPr="0035184E" w:rsidRDefault="00002669" w:rsidP="00002669">
            <w:pPr>
              <w:spacing w:before="120" w:after="120" w:line="360" w:lineRule="auto"/>
              <w:rPr>
                <w:szCs w:val="24"/>
                <w:lang w:eastAsia="en-US"/>
              </w:rPr>
            </w:pPr>
            <w:r w:rsidRPr="0035184E">
              <w:rPr>
                <w:szCs w:val="24"/>
                <w:lang w:eastAsia="en-US"/>
              </w:rPr>
              <w:t>Neuvoa-antava ryhmä [asetuksen XXX/XX 4 artikla] [COM(2022) 459]</w:t>
            </w:r>
          </w:p>
        </w:tc>
      </w:tr>
      <w:tr w:rsidR="00002669" w:rsidRPr="0035184E" w14:paraId="32BE8DE1" w14:textId="77777777" w:rsidTr="00E9517E">
        <w:tc>
          <w:tcPr>
            <w:tcW w:w="0" w:type="auto"/>
          </w:tcPr>
          <w:p w14:paraId="025050D4" w14:textId="77777777" w:rsidR="00002669" w:rsidRPr="0035184E" w:rsidRDefault="00002669" w:rsidP="00002669">
            <w:pPr>
              <w:spacing w:before="120" w:after="120" w:line="360" w:lineRule="auto"/>
              <w:rPr>
                <w:szCs w:val="24"/>
                <w:lang w:eastAsia="en-US"/>
              </w:rPr>
            </w:pPr>
            <w:r w:rsidRPr="0035184E">
              <w:rPr>
                <w:szCs w:val="24"/>
                <w:lang w:eastAsia="en-US"/>
              </w:rPr>
              <w:t>2. Euroopan parlamentin ja neuvoston asetus (EU) 2022/2371, annettu 23 päivänä marraskuuta 2022, rajatylittävistä vakavista terveysuhkista ja päätöksen N:o 1082/2013/EU kumoamisesta;</w:t>
            </w:r>
          </w:p>
        </w:tc>
        <w:tc>
          <w:tcPr>
            <w:tcW w:w="0" w:type="auto"/>
          </w:tcPr>
          <w:p w14:paraId="5E3978AE" w14:textId="77777777" w:rsidR="00002669" w:rsidRPr="0035184E" w:rsidRDefault="00002669" w:rsidP="00002669">
            <w:pPr>
              <w:spacing w:before="120" w:after="120" w:line="360" w:lineRule="auto"/>
              <w:rPr>
                <w:szCs w:val="24"/>
                <w:lang w:eastAsia="en-US"/>
              </w:rPr>
            </w:pPr>
            <w:r w:rsidRPr="0035184E">
              <w:rPr>
                <w:szCs w:val="24"/>
                <w:lang w:eastAsia="en-US"/>
              </w:rPr>
              <w:t>Unionin tason kansanterveysuhka, joka tunnustetaan virallisesti komission täytäntöönpanosäädöksellä [asetuksen (EU) 2022/2371 23 artikla]</w:t>
            </w:r>
          </w:p>
        </w:tc>
        <w:tc>
          <w:tcPr>
            <w:tcW w:w="0" w:type="auto"/>
          </w:tcPr>
          <w:p w14:paraId="5DD796BC" w14:textId="77777777" w:rsidR="00002669" w:rsidRPr="0035184E" w:rsidRDefault="00002669" w:rsidP="00002669">
            <w:pPr>
              <w:spacing w:before="120" w:after="120" w:line="360" w:lineRule="auto"/>
              <w:rPr>
                <w:szCs w:val="24"/>
                <w:lang w:eastAsia="en-US"/>
              </w:rPr>
            </w:pPr>
            <w:r w:rsidRPr="0035184E">
              <w:rPr>
                <w:szCs w:val="24"/>
                <w:lang w:eastAsia="en-US"/>
              </w:rPr>
              <w:t>Terveysturvakomitea [asetuksen (EU) 2022/2371 4 artikla]</w:t>
            </w:r>
          </w:p>
        </w:tc>
      </w:tr>
      <w:tr w:rsidR="00002669" w:rsidRPr="0035184E" w14:paraId="7095A23D" w14:textId="77777777" w:rsidTr="00E9517E">
        <w:tc>
          <w:tcPr>
            <w:tcW w:w="0" w:type="auto"/>
          </w:tcPr>
          <w:p w14:paraId="5355B393" w14:textId="77777777" w:rsidR="00002669" w:rsidRPr="0035184E" w:rsidRDefault="00002669" w:rsidP="00002669">
            <w:pPr>
              <w:spacing w:before="120" w:after="120" w:line="360" w:lineRule="auto"/>
              <w:rPr>
                <w:szCs w:val="24"/>
                <w:lang w:eastAsia="en-US"/>
              </w:rPr>
            </w:pPr>
            <w:r w:rsidRPr="0035184E">
              <w:rPr>
                <w:szCs w:val="24"/>
                <w:lang w:eastAsia="en-US"/>
              </w:rPr>
              <w:t>3. Neuvoston asetus (EU) 2022/2372, annettu 24 päivänä lokakuuta 2022, toimenpidekehyksestä kriisin kannalta olennaisten lääketieteellisten vastatoimien tarjonnan varmistamiseksi kansanterveysuhan ilmetessä unionin tasolla</w:t>
            </w:r>
          </w:p>
        </w:tc>
        <w:tc>
          <w:tcPr>
            <w:tcW w:w="0" w:type="auto"/>
          </w:tcPr>
          <w:p w14:paraId="19D6E925" w14:textId="77777777" w:rsidR="00002669" w:rsidRPr="0035184E" w:rsidRDefault="00002669" w:rsidP="00002669">
            <w:pPr>
              <w:spacing w:before="120" w:after="120" w:line="360" w:lineRule="auto"/>
              <w:rPr>
                <w:szCs w:val="24"/>
                <w:lang w:eastAsia="en-US"/>
              </w:rPr>
            </w:pPr>
            <w:r w:rsidRPr="0035184E">
              <w:rPr>
                <w:szCs w:val="24"/>
                <w:lang w:eastAsia="en-US"/>
              </w:rPr>
              <w:t>Hätätilannekehys aktivoidaan hyväksymällä neuvoston asetus [asetuksen (EU) 2022/2372] 3 artikla).</w:t>
            </w:r>
          </w:p>
        </w:tc>
        <w:tc>
          <w:tcPr>
            <w:tcW w:w="0" w:type="auto"/>
          </w:tcPr>
          <w:p w14:paraId="64BAE2A4" w14:textId="77777777" w:rsidR="00002669" w:rsidRPr="0035184E" w:rsidRDefault="00002669" w:rsidP="00002669">
            <w:pPr>
              <w:spacing w:before="120" w:after="120" w:line="360" w:lineRule="auto"/>
              <w:rPr>
                <w:szCs w:val="24"/>
                <w:lang w:eastAsia="en-US"/>
              </w:rPr>
            </w:pPr>
            <w:r w:rsidRPr="0035184E">
              <w:rPr>
                <w:szCs w:val="24"/>
                <w:lang w:eastAsia="en-US"/>
              </w:rPr>
              <w:t>Terveyskriisineuvosto [asetuksen (EU) 2022/2372 5 artikla]</w:t>
            </w:r>
          </w:p>
        </w:tc>
      </w:tr>
      <w:tr w:rsidR="00002669" w:rsidRPr="0035184E" w14:paraId="23B1184E" w14:textId="77777777" w:rsidTr="00E9517E">
        <w:tc>
          <w:tcPr>
            <w:tcW w:w="0" w:type="auto"/>
          </w:tcPr>
          <w:p w14:paraId="377DF73F" w14:textId="77777777" w:rsidR="00002669" w:rsidRPr="0035184E" w:rsidRDefault="00002669" w:rsidP="00002669">
            <w:pPr>
              <w:spacing w:before="120" w:after="120" w:line="360" w:lineRule="auto"/>
              <w:rPr>
                <w:szCs w:val="24"/>
                <w:lang w:eastAsia="en-US"/>
              </w:rPr>
            </w:pPr>
            <w:r w:rsidRPr="0035184E">
              <w:rPr>
                <w:szCs w:val="24"/>
                <w:lang w:eastAsia="en-US"/>
              </w:rPr>
              <w:t>4. Asetus XXX/XX Euroopan puolijohde-ekosysteemiä vahvistavasta toimenpidekehyksestä [COM(2022) 46]</w:t>
            </w:r>
          </w:p>
        </w:tc>
        <w:tc>
          <w:tcPr>
            <w:tcW w:w="0" w:type="auto"/>
          </w:tcPr>
          <w:p w14:paraId="7682F3BD" w14:textId="77777777" w:rsidR="00002669" w:rsidRPr="0035184E" w:rsidRDefault="00002669" w:rsidP="00002669">
            <w:pPr>
              <w:spacing w:before="120" w:after="120" w:line="360" w:lineRule="auto"/>
              <w:rPr>
                <w:szCs w:val="24"/>
                <w:lang w:eastAsia="en-US"/>
              </w:rPr>
            </w:pPr>
            <w:r w:rsidRPr="0035184E">
              <w:rPr>
                <w:szCs w:val="24"/>
                <w:lang w:eastAsia="en-US"/>
              </w:rPr>
              <w:t>Kriisivaihe otetaan käyttöön komission täytäntöönpanosäädöksellä [asetuksen XXX/XXX 18 artikla] [COM(2022) 46]</w:t>
            </w:r>
          </w:p>
        </w:tc>
        <w:tc>
          <w:tcPr>
            <w:tcW w:w="0" w:type="auto"/>
          </w:tcPr>
          <w:p w14:paraId="18CDA148" w14:textId="77777777" w:rsidR="00002669" w:rsidRPr="0035184E" w:rsidRDefault="00002669" w:rsidP="00002669">
            <w:pPr>
              <w:spacing w:before="120" w:after="120" w:line="360" w:lineRule="auto"/>
              <w:rPr>
                <w:szCs w:val="24"/>
                <w:lang w:eastAsia="en-US"/>
              </w:rPr>
            </w:pPr>
            <w:r w:rsidRPr="0035184E">
              <w:rPr>
                <w:szCs w:val="24"/>
                <w:lang w:eastAsia="en-US"/>
              </w:rPr>
              <w:t>Euroopan puolijohdeneuvosto [asetuksen XXX/XXX 23 artikla] [COM(2022) 46]</w:t>
            </w:r>
          </w:p>
        </w:tc>
      </w:tr>
      <w:tr w:rsidR="00002669" w:rsidRPr="00002669" w14:paraId="0EB54115" w14:textId="77777777" w:rsidTr="00E9517E">
        <w:tc>
          <w:tcPr>
            <w:tcW w:w="0" w:type="auto"/>
          </w:tcPr>
          <w:p w14:paraId="5BFE374F" w14:textId="77777777" w:rsidR="00002669" w:rsidRPr="0035184E" w:rsidRDefault="00002669" w:rsidP="00002669">
            <w:pPr>
              <w:spacing w:before="120" w:after="120" w:line="360" w:lineRule="auto"/>
              <w:rPr>
                <w:szCs w:val="24"/>
                <w:lang w:eastAsia="en-US"/>
              </w:rPr>
            </w:pPr>
            <w:r w:rsidRPr="0035184E">
              <w:rPr>
                <w:szCs w:val="24"/>
                <w:lang w:eastAsia="en-US"/>
              </w:rPr>
              <w:t>5. Euroopan parlamentin ja neuvoston asetus (EU) 2017/1938, annettu 25 päivänä lokakuuta 2017, toimista kaasun toimitusvarmuuden turvaamiseksi ja asetuksen (EU) N:o 994/2010 kumoamisesta.</w:t>
            </w:r>
          </w:p>
        </w:tc>
        <w:tc>
          <w:tcPr>
            <w:tcW w:w="0" w:type="auto"/>
          </w:tcPr>
          <w:p w14:paraId="429CBCC6" w14:textId="77777777" w:rsidR="00002669" w:rsidRPr="0035184E" w:rsidRDefault="00002669" w:rsidP="00002669">
            <w:pPr>
              <w:spacing w:before="120" w:after="120" w:line="360" w:lineRule="auto"/>
              <w:rPr>
                <w:szCs w:val="24"/>
                <w:lang w:eastAsia="en-US"/>
              </w:rPr>
            </w:pPr>
            <w:r w:rsidRPr="0035184E">
              <w:rPr>
                <w:szCs w:val="24"/>
                <w:lang w:eastAsia="en-US"/>
              </w:rPr>
              <w:t>Komission julistama unionin hätätila [asetuksen (EU) 2017/1938] 12 artikla</w:t>
            </w:r>
          </w:p>
        </w:tc>
        <w:tc>
          <w:tcPr>
            <w:tcW w:w="0" w:type="auto"/>
          </w:tcPr>
          <w:p w14:paraId="1202C110" w14:textId="77777777" w:rsidR="00002669" w:rsidRPr="00002669" w:rsidRDefault="00002669" w:rsidP="00002669">
            <w:pPr>
              <w:spacing w:before="120" w:after="120" w:line="360" w:lineRule="auto"/>
              <w:rPr>
                <w:szCs w:val="24"/>
                <w:lang w:eastAsia="en-US"/>
              </w:rPr>
            </w:pPr>
            <w:r w:rsidRPr="0035184E">
              <w:rPr>
                <w:szCs w:val="24"/>
                <w:lang w:eastAsia="en-US"/>
              </w:rPr>
              <w:t>Kaasualan koordinointiryhmä [asetuksen (EU) 2017/1938 4 artikla]</w:t>
            </w:r>
          </w:p>
        </w:tc>
      </w:tr>
    </w:tbl>
    <w:p w14:paraId="5A8E73EE" w14:textId="77777777" w:rsidR="00002669" w:rsidRPr="00002669" w:rsidRDefault="00002669" w:rsidP="00002669">
      <w:pPr>
        <w:spacing w:before="120" w:after="120" w:line="360" w:lineRule="auto"/>
        <w:rPr>
          <w:szCs w:val="24"/>
          <w:lang w:eastAsia="en-US"/>
        </w:rPr>
      </w:pPr>
    </w:p>
    <w:p w14:paraId="1D7F179B" w14:textId="77777777" w:rsidR="00E365E1" w:rsidRPr="00814985" w:rsidRDefault="00E365E1" w:rsidP="00CF1206">
      <w:pPr>
        <w:widowControl/>
      </w:pPr>
    </w:p>
    <w:sectPr w:rsidR="00E365E1" w:rsidRPr="00814985" w:rsidSect="0081498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DCDC8" w14:textId="77777777" w:rsidR="00A03F0D" w:rsidRPr="00814985" w:rsidRDefault="00A03F0D">
      <w:r w:rsidRPr="00814985">
        <w:separator/>
      </w:r>
    </w:p>
  </w:endnote>
  <w:endnote w:type="continuationSeparator" w:id="0">
    <w:p w14:paraId="2E562E89" w14:textId="77777777" w:rsidR="00A03F0D" w:rsidRPr="00814985" w:rsidRDefault="00A03F0D">
      <w:r w:rsidRPr="008149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01D9E" w14:textId="77777777" w:rsidR="00A03F0D" w:rsidRDefault="00A03F0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552C3" w14:textId="77777777" w:rsidR="00A03F0D" w:rsidRDefault="00A03F0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E9437" w14:textId="77777777" w:rsidR="00A03F0D" w:rsidRPr="00814985" w:rsidRDefault="00A03F0D">
      <w:r w:rsidRPr="00814985">
        <w:separator/>
      </w:r>
    </w:p>
  </w:footnote>
  <w:footnote w:type="continuationSeparator" w:id="0">
    <w:p w14:paraId="45975EA7" w14:textId="77777777" w:rsidR="00A03F0D" w:rsidRPr="00814985" w:rsidRDefault="00A03F0D">
      <w:r w:rsidRPr="00814985">
        <w:continuationSeparator/>
      </w:r>
    </w:p>
  </w:footnote>
  <w:footnote w:id="1">
    <w:p w14:paraId="39EBAB83" w14:textId="69A6419E" w:rsidR="00A03F0D" w:rsidRPr="00814985" w:rsidRDefault="00A03F0D" w:rsidP="00814985">
      <w:pPr>
        <w:pStyle w:val="FootnoteText"/>
        <w:ind w:left="567" w:hanging="567"/>
        <w:rPr>
          <w:sz w:val="24"/>
          <w:lang w:val="fi-FI"/>
        </w:rPr>
      </w:pPr>
      <w:r w:rsidRPr="00814985">
        <w:rPr>
          <w:rStyle w:val="FootnoteReference"/>
          <w:sz w:val="24"/>
          <w:lang w:val="fi-FI"/>
        </w:rPr>
        <w:footnoteRef/>
      </w:r>
      <w:r w:rsidRPr="00814985">
        <w:rPr>
          <w:sz w:val="24"/>
          <w:lang w:val="fi-FI"/>
        </w:rPr>
        <w:t xml:space="preserve"> </w:t>
      </w:r>
      <w:r w:rsidRPr="00814985">
        <w:rPr>
          <w:sz w:val="24"/>
          <w:lang w:val="fi-FI"/>
        </w:rPr>
        <w:tab/>
      </w:r>
      <w:r>
        <w:rPr>
          <w:sz w:val="24"/>
          <w:lang w:val="fi-FI"/>
        </w:rPr>
        <w:t>EUVL</w:t>
      </w:r>
      <w:r w:rsidRPr="00CF1206">
        <w:rPr>
          <w:sz w:val="24"/>
          <w:lang w:val="fi-FI"/>
        </w:rPr>
        <w:t xml:space="preserve"> C, C/2023/865, 8.12.2023, ELI: </w:t>
      </w:r>
      <w:hyperlink r:id="rId1" w:history="1">
        <w:r w:rsidRPr="00D62839">
          <w:rPr>
            <w:rStyle w:val="Hyperlink"/>
            <w:sz w:val="24"/>
            <w:lang w:val="fi-FI"/>
          </w:rPr>
          <w:t>http://data.europa.eu/eli/C/2023/865/oj</w:t>
        </w:r>
      </w:hyperlink>
      <w:r w:rsidRPr="00814985">
        <w:rPr>
          <w:sz w:val="24"/>
          <w:lang w:val="fi-FI"/>
        </w:rPr>
        <w:t>.</w:t>
      </w:r>
    </w:p>
  </w:footnote>
  <w:footnote w:id="2">
    <w:p w14:paraId="26025F3C" w14:textId="77777777" w:rsidR="00A03F0D" w:rsidRPr="009B34DD" w:rsidRDefault="00A03F0D" w:rsidP="00002669">
      <w:pPr>
        <w:pStyle w:val="FootnoteTextForceStyle"/>
        <w:rPr>
          <w:lang w:val="fi-FI"/>
        </w:rPr>
      </w:pPr>
      <w:r>
        <w:rPr>
          <w:vertAlign w:val="superscript"/>
        </w:rPr>
        <w:footnoteRef/>
      </w:r>
      <w:r w:rsidRPr="009B34DD">
        <w:rPr>
          <w:lang w:val="fi-FI"/>
        </w:rPr>
        <w:tab/>
        <w:t>EUVL C […], […], s. […].</w:t>
      </w:r>
    </w:p>
  </w:footnote>
  <w:footnote w:id="3">
    <w:p w14:paraId="440C383E" w14:textId="77777777" w:rsidR="00A03F0D" w:rsidRPr="009B34DD" w:rsidRDefault="00A03F0D" w:rsidP="00002669">
      <w:pPr>
        <w:pStyle w:val="FootnoteTextForceStyle"/>
        <w:rPr>
          <w:lang w:val="fi-FI"/>
        </w:rPr>
      </w:pPr>
      <w:r>
        <w:rPr>
          <w:vertAlign w:val="superscript"/>
        </w:rPr>
        <w:footnoteRef/>
      </w:r>
      <w:r w:rsidRPr="009B34DD">
        <w:rPr>
          <w:lang w:val="fi-FI"/>
        </w:rPr>
        <w:tab/>
        <w:t>EUVL C […], […], s. […].</w:t>
      </w:r>
    </w:p>
  </w:footnote>
  <w:footnote w:id="4">
    <w:p w14:paraId="23D68C40" w14:textId="77777777" w:rsidR="00A03F0D" w:rsidRPr="009B34DD" w:rsidRDefault="00A03F0D" w:rsidP="00002669">
      <w:pPr>
        <w:pStyle w:val="FootnoteTextForceStyle"/>
        <w:rPr>
          <w:lang w:val="fi-FI"/>
        </w:rPr>
      </w:pPr>
      <w:r>
        <w:rPr>
          <w:vertAlign w:val="superscript"/>
        </w:rPr>
        <w:footnoteRef/>
      </w:r>
      <w:r w:rsidRPr="009B34DD">
        <w:rPr>
          <w:lang w:val="fi-FI"/>
        </w:rPr>
        <w:tab/>
        <w:t>EYVL L 336, 23.12.1994, s. 214.</w:t>
      </w:r>
    </w:p>
  </w:footnote>
  <w:footnote w:id="5">
    <w:p w14:paraId="78CF3209"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direktiivi 96/9/EY, annettu 11 päivänä maaliskuuta 1996, tietokantojen oikeudellisesta suojasta (EYVL L 77, 27.3.1996, s. 20).</w:t>
      </w:r>
    </w:p>
  </w:footnote>
  <w:footnote w:id="6">
    <w:p w14:paraId="3FBF8BB7"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direktiivi 2009/24/EY, annettu 23 päivänä huhtikuuta 2009, tietokoneohjelmien oikeudellisesta suojasta (EUVL L 111, 5.5.2009, s. 16).</w:t>
      </w:r>
    </w:p>
  </w:footnote>
  <w:footnote w:id="7">
    <w:p w14:paraId="325FBC7B"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direktiivi 2001/29/EY, annettu 22 päivänä toukokuuta 2001, tekijänoikeuden ja lähioikeuksien tiettyjen piirteiden yhdenmukaistamisesta tietoyhteiskunnassa (EYVL L 167, 22.6.2001, s. 10).</w:t>
      </w:r>
    </w:p>
  </w:footnote>
  <w:footnote w:id="8">
    <w:p w14:paraId="1DCE7BB9"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direktiivi 2004/48/EY, annettu 29 päivänä huhtikuuta 2004, teollis- ja tekijänoikeuksien noudattamisen varmistamisesta (EUVL L 157, 30.4.2004, s. 45).</w:t>
      </w:r>
    </w:p>
  </w:footnote>
  <w:footnote w:id="9">
    <w:p w14:paraId="156D3529"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direktiivi (EU) 2019/790, annettu 17 päivänä huhtikuuta 2019, tekijänoikeudesta ja lähioikeuksista digitaalisilla sisämarkkinoilla ja direktiivien 96/9/EY ja 2001/29/EY muuttamisesta (EUVL L 130, 17.5.2019, s. 92).</w:t>
      </w:r>
    </w:p>
  </w:footnote>
  <w:footnote w:id="10">
    <w:p w14:paraId="199D2E47"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direktiivi 2004/48/EY, annettu 29 päivänä huhtikuuta 2004, teollis- ja tekijänoikeuksien noudattamisen varmistamisesta (EUVL L 157, 30.4.2004, s. 45).</w:t>
      </w:r>
    </w:p>
  </w:footnote>
  <w:footnote w:id="11">
    <w:p w14:paraId="3E051F1A" w14:textId="77777777" w:rsidR="00A03F0D" w:rsidRPr="009B34DD" w:rsidRDefault="00A03F0D" w:rsidP="00002669">
      <w:pPr>
        <w:pStyle w:val="FootnoteTextForceStyle"/>
        <w:rPr>
          <w:lang w:val="fi-FI"/>
        </w:rPr>
      </w:pPr>
      <w:r>
        <w:rPr>
          <w:vertAlign w:val="superscript"/>
        </w:rPr>
        <w:footnoteRef/>
      </w:r>
      <w:r w:rsidRPr="009B34DD">
        <w:rPr>
          <w:lang w:val="fi-FI"/>
        </w:rPr>
        <w:tab/>
        <w:t>Komission täytäntöönpanoasetus (EU) 2015/2447, annettu 24 päivänä marraskuuta 2015, unionin tullikoodeksista annetun Euroopan parlamentin ja neuvoston asetuksen (EU) N:o 952/2013 tiettyjen säännösten täytäntöönpanoa koskevista yksityiskohtaisista säännöistä (EUVL L 343, 29.12.2015, s. 558).</w:t>
      </w:r>
    </w:p>
  </w:footnote>
  <w:footnote w:id="12">
    <w:p w14:paraId="658702F5"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asetus (EY) N:o 816/2006, annettu 17 päivänä toukokuuta 2006, kansanterveysongelmista kärsiviin maihin vietävien lääkkeiden valmistusta koskevien patenttien pakkolisensoinnista (EUVL L 157, 9.6.2006, s. 1).</w:t>
      </w:r>
    </w:p>
  </w:footnote>
  <w:footnote w:id="13">
    <w:p w14:paraId="07895B08"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14">
    <w:p w14:paraId="3B75F635"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asetus (EU) N:o 952/2013, annettu 9 päivänä lokakuuta 2013, unionin tullikoodeksista (EUVL L 269, 10.10.2013, s. 1).</w:t>
      </w:r>
    </w:p>
  </w:footnote>
  <w:footnote w:id="15">
    <w:p w14:paraId="377320DA" w14:textId="77777777" w:rsidR="00A03F0D" w:rsidRPr="009B34DD" w:rsidRDefault="00A03F0D" w:rsidP="00002669">
      <w:pPr>
        <w:pStyle w:val="FootnoteTextForceStyle"/>
        <w:rPr>
          <w:lang w:val="fi-FI"/>
        </w:rPr>
      </w:pPr>
      <w:r>
        <w:rPr>
          <w:vertAlign w:val="superscript"/>
        </w:rPr>
        <w:footnoteRef/>
      </w:r>
      <w:r w:rsidRPr="009B34DD">
        <w:rPr>
          <w:lang w:val="fi-FI"/>
        </w:rPr>
        <w:tab/>
        <w:t>Euroopan parlamentin ja neuvoston asetus (EU) N:o 952/2013, annettu 9 päivänä lokakuuta 2013, unionin tullikoodeksista.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91F4DF94">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B9AEE4D6">
      <w:start w:val="1"/>
      <w:numFmt w:val="lowerLetter"/>
      <w:lvlText w:val="%2."/>
      <w:lvlJc w:val="left"/>
      <w:pPr>
        <w:ind w:left="1440" w:hanging="360"/>
      </w:pPr>
    </w:lvl>
    <w:lvl w:ilvl="2" w:tplc="AC3286E0">
      <w:start w:val="1"/>
      <w:numFmt w:val="lowerRoman"/>
      <w:lvlText w:val="%3."/>
      <w:lvlJc w:val="right"/>
      <w:pPr>
        <w:ind w:left="2160" w:hanging="180"/>
      </w:pPr>
    </w:lvl>
    <w:lvl w:ilvl="3" w:tplc="C7EAD52C">
      <w:start w:val="1"/>
      <w:numFmt w:val="decimal"/>
      <w:lvlText w:val="%4."/>
      <w:lvlJc w:val="left"/>
      <w:pPr>
        <w:ind w:left="2880" w:hanging="360"/>
      </w:pPr>
    </w:lvl>
    <w:lvl w:ilvl="4" w:tplc="A432AACE">
      <w:start w:val="1"/>
      <w:numFmt w:val="lowerLetter"/>
      <w:lvlText w:val="%5."/>
      <w:lvlJc w:val="left"/>
      <w:pPr>
        <w:ind w:left="3600" w:hanging="360"/>
      </w:pPr>
    </w:lvl>
    <w:lvl w:ilvl="5" w:tplc="51C8DE88">
      <w:start w:val="1"/>
      <w:numFmt w:val="lowerRoman"/>
      <w:lvlText w:val="%6."/>
      <w:lvlJc w:val="right"/>
      <w:pPr>
        <w:ind w:left="4320" w:hanging="180"/>
      </w:pPr>
    </w:lvl>
    <w:lvl w:ilvl="6" w:tplc="9870958E">
      <w:start w:val="1"/>
      <w:numFmt w:val="decimal"/>
      <w:lvlText w:val="%7."/>
      <w:lvlJc w:val="left"/>
      <w:pPr>
        <w:ind w:left="5040" w:hanging="360"/>
      </w:pPr>
    </w:lvl>
    <w:lvl w:ilvl="7" w:tplc="EB22FF88">
      <w:start w:val="1"/>
      <w:numFmt w:val="lowerLetter"/>
      <w:lvlText w:val="%8."/>
      <w:lvlJc w:val="left"/>
      <w:pPr>
        <w:ind w:left="5760" w:hanging="360"/>
      </w:pPr>
    </w:lvl>
    <w:lvl w:ilvl="8" w:tplc="89503446">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F5B2663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F1945E10">
      <w:numFmt w:val="bullet"/>
      <w:lvlText w:val="•"/>
      <w:lvlJc w:val="left"/>
      <w:pPr>
        <w:ind w:left="1794" w:hanging="850"/>
      </w:pPr>
      <w:rPr>
        <w:lang w:val="en-US" w:eastAsia="en-US" w:bidi="ar-SA"/>
      </w:rPr>
    </w:lvl>
    <w:lvl w:ilvl="2" w:tplc="1764E034">
      <w:numFmt w:val="bullet"/>
      <w:lvlText w:val="•"/>
      <w:lvlJc w:val="left"/>
      <w:pPr>
        <w:ind w:left="2629" w:hanging="850"/>
      </w:pPr>
      <w:rPr>
        <w:lang w:val="en-US" w:eastAsia="en-US" w:bidi="ar-SA"/>
      </w:rPr>
    </w:lvl>
    <w:lvl w:ilvl="3" w:tplc="B824B4EC">
      <w:numFmt w:val="bullet"/>
      <w:lvlText w:val="•"/>
      <w:lvlJc w:val="left"/>
      <w:pPr>
        <w:ind w:left="3463" w:hanging="850"/>
      </w:pPr>
      <w:rPr>
        <w:lang w:val="en-US" w:eastAsia="en-US" w:bidi="ar-SA"/>
      </w:rPr>
    </w:lvl>
    <w:lvl w:ilvl="4" w:tplc="3D60EC02">
      <w:numFmt w:val="bullet"/>
      <w:lvlText w:val="•"/>
      <w:lvlJc w:val="left"/>
      <w:pPr>
        <w:ind w:left="4298" w:hanging="850"/>
      </w:pPr>
      <w:rPr>
        <w:lang w:val="en-US" w:eastAsia="en-US" w:bidi="ar-SA"/>
      </w:rPr>
    </w:lvl>
    <w:lvl w:ilvl="5" w:tplc="8852164A">
      <w:numFmt w:val="bullet"/>
      <w:lvlText w:val="•"/>
      <w:lvlJc w:val="left"/>
      <w:pPr>
        <w:ind w:left="5133" w:hanging="850"/>
      </w:pPr>
      <w:rPr>
        <w:lang w:val="en-US" w:eastAsia="en-US" w:bidi="ar-SA"/>
      </w:rPr>
    </w:lvl>
    <w:lvl w:ilvl="6" w:tplc="5EAE9468">
      <w:numFmt w:val="bullet"/>
      <w:lvlText w:val="•"/>
      <w:lvlJc w:val="left"/>
      <w:pPr>
        <w:ind w:left="5967" w:hanging="850"/>
      </w:pPr>
      <w:rPr>
        <w:lang w:val="en-US" w:eastAsia="en-US" w:bidi="ar-SA"/>
      </w:rPr>
    </w:lvl>
    <w:lvl w:ilvl="7" w:tplc="E992215E">
      <w:numFmt w:val="bullet"/>
      <w:lvlText w:val="•"/>
      <w:lvlJc w:val="left"/>
      <w:pPr>
        <w:ind w:left="6802" w:hanging="850"/>
      </w:pPr>
      <w:rPr>
        <w:lang w:val="en-US" w:eastAsia="en-US" w:bidi="ar-SA"/>
      </w:rPr>
    </w:lvl>
    <w:lvl w:ilvl="8" w:tplc="5F12B0C0">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FI"/>
    <w:docVar w:name="dvnumam" w:val="126"/>
    <w:docVar w:name="dvpe" w:val="753.706"/>
    <w:docVar w:name="dvrapporteur" w:val="Esittelijä: "/>
    <w:docVar w:name="dvstar" w:val="***I"/>
    <w:docVar w:name="dvtitre" w:val="Euroopan parlamentin lainsäädäntöpäätöslauselma xx. maaliskuuta 2024 ehdotuksesta Euroopan parlamentin ja neuvoston asetukseksi kriisinhallintaan tarkoitetusta pakkolisensoinnista ja asetuksen (EY) N:o 816/2006 muuttamisesta(COM(2023)0224 – C9-0151/2023 – 2023/0129(COD))"/>
  </w:docVars>
  <w:rsids>
    <w:rsidRoot w:val="00EB4010"/>
    <w:rsid w:val="00002272"/>
    <w:rsid w:val="00002669"/>
    <w:rsid w:val="00064002"/>
    <w:rsid w:val="000677B9"/>
    <w:rsid w:val="000831BA"/>
    <w:rsid w:val="000A42CC"/>
    <w:rsid w:val="000E7DD9"/>
    <w:rsid w:val="0010095E"/>
    <w:rsid w:val="00125B37"/>
    <w:rsid w:val="00166D58"/>
    <w:rsid w:val="001839C6"/>
    <w:rsid w:val="00187494"/>
    <w:rsid w:val="001A0492"/>
    <w:rsid w:val="001F32AE"/>
    <w:rsid w:val="002764BB"/>
    <w:rsid w:val="002767FF"/>
    <w:rsid w:val="002B18FE"/>
    <w:rsid w:val="002B5493"/>
    <w:rsid w:val="002F0701"/>
    <w:rsid w:val="00302E24"/>
    <w:rsid w:val="00343214"/>
    <w:rsid w:val="0035184E"/>
    <w:rsid w:val="00361C00"/>
    <w:rsid w:val="00395FA1"/>
    <w:rsid w:val="003E15D4"/>
    <w:rsid w:val="00411CCE"/>
    <w:rsid w:val="0041666E"/>
    <w:rsid w:val="00421060"/>
    <w:rsid w:val="00471C19"/>
    <w:rsid w:val="004867E3"/>
    <w:rsid w:val="00494A28"/>
    <w:rsid w:val="004C0004"/>
    <w:rsid w:val="004C5D52"/>
    <w:rsid w:val="005017EC"/>
    <w:rsid w:val="0050519A"/>
    <w:rsid w:val="005072A1"/>
    <w:rsid w:val="00514517"/>
    <w:rsid w:val="00545827"/>
    <w:rsid w:val="00560270"/>
    <w:rsid w:val="005C2568"/>
    <w:rsid w:val="005D155F"/>
    <w:rsid w:val="005E425A"/>
    <w:rsid w:val="006037C0"/>
    <w:rsid w:val="006631B6"/>
    <w:rsid w:val="00680577"/>
    <w:rsid w:val="006F74FA"/>
    <w:rsid w:val="00701170"/>
    <w:rsid w:val="00731ADD"/>
    <w:rsid w:val="00734777"/>
    <w:rsid w:val="00747932"/>
    <w:rsid w:val="00747C64"/>
    <w:rsid w:val="00751A4A"/>
    <w:rsid w:val="00756632"/>
    <w:rsid w:val="00762C74"/>
    <w:rsid w:val="00786EC0"/>
    <w:rsid w:val="007948BC"/>
    <w:rsid w:val="007D1690"/>
    <w:rsid w:val="007E22AD"/>
    <w:rsid w:val="00814985"/>
    <w:rsid w:val="00817416"/>
    <w:rsid w:val="00842779"/>
    <w:rsid w:val="00865F67"/>
    <w:rsid w:val="00881A7B"/>
    <w:rsid w:val="008840E5"/>
    <w:rsid w:val="00887B3E"/>
    <w:rsid w:val="008C2AC6"/>
    <w:rsid w:val="00930C23"/>
    <w:rsid w:val="0093193B"/>
    <w:rsid w:val="009509D8"/>
    <w:rsid w:val="00950B64"/>
    <w:rsid w:val="00981893"/>
    <w:rsid w:val="009B34DD"/>
    <w:rsid w:val="009D5D69"/>
    <w:rsid w:val="009D6C6A"/>
    <w:rsid w:val="009E6D06"/>
    <w:rsid w:val="00A03F0D"/>
    <w:rsid w:val="00A1687D"/>
    <w:rsid w:val="00A43E52"/>
    <w:rsid w:val="00A4678D"/>
    <w:rsid w:val="00A778C7"/>
    <w:rsid w:val="00AB441E"/>
    <w:rsid w:val="00AB6293"/>
    <w:rsid w:val="00AE0928"/>
    <w:rsid w:val="00AF3B82"/>
    <w:rsid w:val="00B12E95"/>
    <w:rsid w:val="00B225D1"/>
    <w:rsid w:val="00B22876"/>
    <w:rsid w:val="00B558F0"/>
    <w:rsid w:val="00BB3A5F"/>
    <w:rsid w:val="00BC6795"/>
    <w:rsid w:val="00BD48FE"/>
    <w:rsid w:val="00BD7BD8"/>
    <w:rsid w:val="00BE6ADC"/>
    <w:rsid w:val="00C05BFE"/>
    <w:rsid w:val="00C23CD4"/>
    <w:rsid w:val="00C61C0C"/>
    <w:rsid w:val="00C941CB"/>
    <w:rsid w:val="00CC2357"/>
    <w:rsid w:val="00CF071A"/>
    <w:rsid w:val="00CF1206"/>
    <w:rsid w:val="00D058B8"/>
    <w:rsid w:val="00D070D9"/>
    <w:rsid w:val="00D56C11"/>
    <w:rsid w:val="00D834A0"/>
    <w:rsid w:val="00D872DF"/>
    <w:rsid w:val="00D91E21"/>
    <w:rsid w:val="00DA7FCD"/>
    <w:rsid w:val="00E27775"/>
    <w:rsid w:val="00E365E1"/>
    <w:rsid w:val="00E820A4"/>
    <w:rsid w:val="00E938C1"/>
    <w:rsid w:val="00E9517E"/>
    <w:rsid w:val="00EB006A"/>
    <w:rsid w:val="00EB4010"/>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7CE8D"/>
  <w15:chartTrackingRefBased/>
  <w15:docId w15:val="{07A11AFE-00F3-4E44-B0B7-CA55378AD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764BB"/>
    <w:rPr>
      <w:b/>
      <w:kern w:val="28"/>
      <w:sz w:val="28"/>
      <w:lang w:val="fr-FR" w:eastAsia="fr-FR"/>
    </w:rPr>
  </w:style>
  <w:style w:type="character" w:customStyle="1" w:styleId="Heading2Char">
    <w:name w:val="Heading 2 Char"/>
    <w:basedOn w:val="DefaultParagraphFont"/>
    <w:link w:val="Heading2"/>
    <w:semiHidden/>
    <w:rsid w:val="002764BB"/>
    <w:rPr>
      <w:sz w:val="24"/>
      <w:lang w:val="fr-FR" w:eastAsia="fr-FR"/>
    </w:rPr>
  </w:style>
  <w:style w:type="character" w:customStyle="1" w:styleId="Heading3Char">
    <w:name w:val="Heading 3 Char"/>
    <w:basedOn w:val="DefaultParagraphFont"/>
    <w:link w:val="Heading3"/>
    <w:semiHidden/>
    <w:rsid w:val="002764BB"/>
    <w:rPr>
      <w:rFonts w:ascii="Arial" w:hAnsi="Arial"/>
      <w:sz w:val="24"/>
      <w:lang w:val="fr-FR" w:eastAsia="fr-FR"/>
    </w:rPr>
  </w:style>
  <w:style w:type="character" w:customStyle="1" w:styleId="Heading4Char">
    <w:name w:val="Heading 4 Char"/>
    <w:basedOn w:val="DefaultParagraphFont"/>
    <w:link w:val="Heading4"/>
    <w:semiHidden/>
    <w:rsid w:val="002764BB"/>
    <w:rPr>
      <w:sz w:val="24"/>
      <w:lang w:val="en-US" w:eastAsia="fr-FR"/>
    </w:rPr>
  </w:style>
  <w:style w:type="character" w:customStyle="1" w:styleId="Heading5Char">
    <w:name w:val="Heading 5 Char"/>
    <w:basedOn w:val="DefaultParagraphFont"/>
    <w:link w:val="Heading5"/>
    <w:semiHidden/>
    <w:rsid w:val="002764BB"/>
    <w:rPr>
      <w:sz w:val="24"/>
      <w:lang w:val="en-US" w:eastAsia="fr-FR"/>
    </w:rPr>
  </w:style>
  <w:style w:type="character" w:customStyle="1" w:styleId="Heading6Char">
    <w:name w:val="Heading 6 Char"/>
    <w:basedOn w:val="DefaultParagraphFont"/>
    <w:link w:val="Heading6"/>
    <w:semiHidden/>
    <w:rsid w:val="002764BB"/>
    <w:rPr>
      <w:i/>
      <w:sz w:val="22"/>
      <w:lang w:val="fi-FI"/>
    </w:rPr>
  </w:style>
  <w:style w:type="character" w:customStyle="1" w:styleId="Heading7Char">
    <w:name w:val="Heading 7 Char"/>
    <w:basedOn w:val="DefaultParagraphFont"/>
    <w:link w:val="Heading7"/>
    <w:semiHidden/>
    <w:rsid w:val="002764BB"/>
    <w:rPr>
      <w:rFonts w:ascii="Arial" w:hAnsi="Arial"/>
      <w:sz w:val="24"/>
      <w:lang w:val="fi-FI"/>
    </w:rPr>
  </w:style>
  <w:style w:type="character" w:customStyle="1" w:styleId="Heading8Char">
    <w:name w:val="Heading 8 Char"/>
    <w:basedOn w:val="DefaultParagraphFont"/>
    <w:link w:val="Heading8"/>
    <w:semiHidden/>
    <w:rsid w:val="002764BB"/>
    <w:rPr>
      <w:rFonts w:ascii="Arial" w:hAnsi="Arial"/>
      <w:i/>
      <w:sz w:val="24"/>
      <w:lang w:val="fi-FI"/>
    </w:rPr>
  </w:style>
  <w:style w:type="character" w:customStyle="1" w:styleId="Heading9Char">
    <w:name w:val="Heading 9 Char"/>
    <w:basedOn w:val="DefaultParagraphFont"/>
    <w:link w:val="Heading9"/>
    <w:semiHidden/>
    <w:rsid w:val="002764BB"/>
    <w:rPr>
      <w:rFonts w:ascii="Arial" w:hAnsi="Arial"/>
      <w:b/>
      <w:i/>
      <w:sz w:val="18"/>
      <w:lang w:val="fi-FI"/>
    </w:rPr>
  </w:style>
  <w:style w:type="paragraph" w:styleId="TOCHeading">
    <w:name w:val="TOC Heading"/>
    <w:basedOn w:val="Normal"/>
    <w:next w:val="Normal"/>
    <w:uiPriority w:val="39"/>
    <w:unhideWhenUsed/>
    <w:qFormat/>
    <w:rsid w:val="002764BB"/>
    <w:pPr>
      <w:widowControl/>
      <w:spacing w:after="240"/>
    </w:pPr>
    <w:rPr>
      <w:lang w:val="en-GB"/>
    </w:rPr>
  </w:style>
  <w:style w:type="paragraph" w:customStyle="1" w:styleId="EPFooter2">
    <w:name w:val="EPFooter2"/>
    <w:basedOn w:val="Normal"/>
    <w:next w:val="Normal"/>
    <w:rsid w:val="002764B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764BB"/>
    <w:pPr>
      <w:keepNext/>
      <w:spacing w:after="240"/>
      <w:jc w:val="right"/>
    </w:pPr>
    <w:rPr>
      <w:rFonts w:ascii="Arial" w:hAnsi="Arial"/>
      <w:b/>
    </w:rPr>
  </w:style>
  <w:style w:type="paragraph" w:customStyle="1" w:styleId="Normal6a">
    <w:name w:val="Normal6a"/>
    <w:basedOn w:val="Normal"/>
    <w:rsid w:val="002764BB"/>
    <w:pPr>
      <w:spacing w:after="120"/>
    </w:pPr>
  </w:style>
  <w:style w:type="paragraph" w:customStyle="1" w:styleId="PageHeading">
    <w:name w:val="PageHeading"/>
    <w:basedOn w:val="Normal"/>
    <w:rsid w:val="002764BB"/>
    <w:pPr>
      <w:keepNext/>
      <w:spacing w:after="480"/>
      <w:jc w:val="center"/>
    </w:pPr>
    <w:rPr>
      <w:rFonts w:ascii="Arial" w:hAnsi="Arial" w:cs="Arial"/>
      <w:b/>
    </w:rPr>
  </w:style>
  <w:style w:type="paragraph" w:customStyle="1" w:styleId="NormalBold">
    <w:name w:val="NormalBold"/>
    <w:basedOn w:val="Normal"/>
    <w:link w:val="NormalBoldChar"/>
    <w:rsid w:val="002764BB"/>
    <w:rPr>
      <w:b/>
    </w:rPr>
  </w:style>
  <w:style w:type="paragraph" w:customStyle="1" w:styleId="NormalBold12a">
    <w:name w:val="NormalBold12a"/>
    <w:basedOn w:val="Normal"/>
    <w:rsid w:val="002764BB"/>
    <w:pPr>
      <w:spacing w:after="240"/>
    </w:pPr>
    <w:rPr>
      <w:b/>
    </w:rPr>
  </w:style>
  <w:style w:type="paragraph" w:customStyle="1" w:styleId="AmJustText">
    <w:name w:val="AmJustText"/>
    <w:basedOn w:val="Normal"/>
    <w:rsid w:val="002764BB"/>
    <w:pPr>
      <w:spacing w:after="240"/>
    </w:pPr>
    <w:rPr>
      <w:i/>
    </w:rPr>
  </w:style>
  <w:style w:type="paragraph" w:customStyle="1" w:styleId="NormalHanging12a">
    <w:name w:val="NormalHanging12a"/>
    <w:basedOn w:val="Normal"/>
    <w:rsid w:val="002764BB"/>
    <w:pPr>
      <w:spacing w:after="240"/>
      <w:ind w:left="567" w:hanging="567"/>
    </w:pPr>
  </w:style>
  <w:style w:type="paragraph" w:customStyle="1" w:styleId="CoverNormal24a">
    <w:name w:val="CoverNormal24a"/>
    <w:basedOn w:val="Normal"/>
    <w:rsid w:val="002764BB"/>
    <w:pPr>
      <w:spacing w:after="480"/>
      <w:ind w:left="1417"/>
    </w:pPr>
  </w:style>
  <w:style w:type="paragraph" w:customStyle="1" w:styleId="CoverNormal">
    <w:name w:val="CoverNormal"/>
    <w:basedOn w:val="Normal"/>
    <w:rsid w:val="002764BB"/>
    <w:pPr>
      <w:ind w:left="1418"/>
    </w:pPr>
  </w:style>
  <w:style w:type="paragraph" w:customStyle="1" w:styleId="AmCrossRef">
    <w:name w:val="AmCrossRef"/>
    <w:basedOn w:val="Normal"/>
    <w:rsid w:val="002764BB"/>
    <w:pPr>
      <w:spacing w:before="240" w:after="240"/>
      <w:jc w:val="center"/>
    </w:pPr>
    <w:rPr>
      <w:i/>
    </w:rPr>
  </w:style>
  <w:style w:type="paragraph" w:customStyle="1" w:styleId="AmJustTitle">
    <w:name w:val="AmJustTitle"/>
    <w:basedOn w:val="Normal"/>
    <w:next w:val="AmJustText"/>
    <w:rsid w:val="002764BB"/>
    <w:pPr>
      <w:keepNext/>
      <w:spacing w:before="240" w:after="240"/>
      <w:jc w:val="center"/>
    </w:pPr>
    <w:rPr>
      <w:i/>
    </w:rPr>
  </w:style>
  <w:style w:type="paragraph" w:customStyle="1" w:styleId="CoverReference">
    <w:name w:val="CoverReference"/>
    <w:basedOn w:val="Normal"/>
    <w:rsid w:val="002764BB"/>
    <w:pPr>
      <w:spacing w:before="1080"/>
      <w:jc w:val="right"/>
    </w:pPr>
    <w:rPr>
      <w:rFonts w:ascii="Arial" w:hAnsi="Arial" w:cs="Arial"/>
      <w:b/>
    </w:rPr>
  </w:style>
  <w:style w:type="paragraph" w:customStyle="1" w:styleId="CoverDocType">
    <w:name w:val="CoverDocType"/>
    <w:basedOn w:val="Normal"/>
    <w:rsid w:val="002764BB"/>
    <w:pPr>
      <w:ind w:left="1418"/>
    </w:pPr>
    <w:rPr>
      <w:rFonts w:ascii="Arial" w:hAnsi="Arial"/>
      <w:b/>
      <w:sz w:val="48"/>
    </w:rPr>
  </w:style>
  <w:style w:type="paragraph" w:customStyle="1" w:styleId="CoverDocType24a">
    <w:name w:val="CoverDocType24a"/>
    <w:basedOn w:val="Normal"/>
    <w:rsid w:val="002764BB"/>
    <w:pPr>
      <w:spacing w:after="480"/>
      <w:ind w:left="1418"/>
    </w:pPr>
    <w:rPr>
      <w:rFonts w:ascii="Arial" w:hAnsi="Arial"/>
      <w:b/>
      <w:sz w:val="48"/>
    </w:rPr>
  </w:style>
  <w:style w:type="paragraph" w:customStyle="1" w:styleId="CoverDate">
    <w:name w:val="CoverDate"/>
    <w:basedOn w:val="Normal"/>
    <w:rsid w:val="002764BB"/>
    <w:pPr>
      <w:spacing w:before="240" w:after="1200"/>
    </w:pPr>
  </w:style>
  <w:style w:type="paragraph" w:styleId="Header">
    <w:name w:val="header"/>
    <w:basedOn w:val="Normal"/>
    <w:link w:val="HeaderChar"/>
    <w:rsid w:val="002764BB"/>
    <w:pPr>
      <w:tabs>
        <w:tab w:val="center" w:pos="4513"/>
        <w:tab w:val="right" w:pos="9026"/>
      </w:tabs>
    </w:pPr>
  </w:style>
  <w:style w:type="character" w:customStyle="1" w:styleId="HeaderChar">
    <w:name w:val="Header Char"/>
    <w:basedOn w:val="DefaultParagraphFont"/>
    <w:link w:val="Header"/>
    <w:rsid w:val="002764BB"/>
    <w:rPr>
      <w:sz w:val="24"/>
      <w:lang w:val="fi-FI"/>
    </w:rPr>
  </w:style>
  <w:style w:type="paragraph" w:customStyle="1" w:styleId="AmOrLang">
    <w:name w:val="AmOrLang"/>
    <w:basedOn w:val="Normal"/>
    <w:rsid w:val="002764BB"/>
    <w:pPr>
      <w:spacing w:before="240" w:after="240"/>
      <w:jc w:val="right"/>
    </w:pPr>
  </w:style>
  <w:style w:type="paragraph" w:customStyle="1" w:styleId="AmColumnHeading">
    <w:name w:val="AmColumnHeading"/>
    <w:basedOn w:val="Normal"/>
    <w:rsid w:val="002764BB"/>
    <w:pPr>
      <w:spacing w:after="240"/>
      <w:jc w:val="center"/>
    </w:pPr>
    <w:rPr>
      <w:i/>
    </w:rPr>
  </w:style>
  <w:style w:type="paragraph" w:customStyle="1" w:styleId="AmNumberTabs">
    <w:name w:val="AmNumberTabs"/>
    <w:basedOn w:val="Normal"/>
    <w:rsid w:val="002764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764BB"/>
    <w:pPr>
      <w:spacing w:before="240"/>
    </w:pPr>
    <w:rPr>
      <w:b/>
    </w:rPr>
  </w:style>
  <w:style w:type="paragraph" w:customStyle="1" w:styleId="EPBody">
    <w:name w:val="EPBody"/>
    <w:basedOn w:val="Normal"/>
    <w:rsid w:val="002764BB"/>
    <w:pPr>
      <w:jc w:val="center"/>
    </w:pPr>
    <w:rPr>
      <w:rFonts w:ascii="Arial" w:hAnsi="Arial" w:cs="Arial"/>
      <w:i/>
      <w:sz w:val="22"/>
      <w:szCs w:val="22"/>
    </w:rPr>
  </w:style>
  <w:style w:type="paragraph" w:customStyle="1" w:styleId="EPFooter">
    <w:name w:val="EPFooter"/>
    <w:basedOn w:val="Normal"/>
    <w:rsid w:val="002764BB"/>
    <w:pPr>
      <w:tabs>
        <w:tab w:val="center" w:pos="4535"/>
        <w:tab w:val="right" w:pos="9071"/>
      </w:tabs>
      <w:spacing w:before="240" w:after="240"/>
    </w:pPr>
    <w:rPr>
      <w:color w:val="010000"/>
      <w:sz w:val="22"/>
    </w:rPr>
  </w:style>
  <w:style w:type="paragraph" w:customStyle="1" w:styleId="EPComma">
    <w:name w:val="EPComma"/>
    <w:basedOn w:val="Normal"/>
    <w:rsid w:val="002764BB"/>
    <w:pPr>
      <w:spacing w:before="480" w:after="240"/>
    </w:pPr>
  </w:style>
  <w:style w:type="paragraph" w:customStyle="1" w:styleId="Lgendesigne">
    <w:name w:val="Légende signe"/>
    <w:basedOn w:val="Normal"/>
    <w:rsid w:val="002764BB"/>
    <w:pPr>
      <w:tabs>
        <w:tab w:val="right" w:pos="454"/>
        <w:tab w:val="left" w:pos="737"/>
      </w:tabs>
      <w:ind w:left="737" w:hanging="737"/>
    </w:pPr>
    <w:rPr>
      <w:snapToGrid w:val="0"/>
      <w:sz w:val="18"/>
      <w:lang w:eastAsia="en-US"/>
    </w:rPr>
  </w:style>
  <w:style w:type="paragraph" w:customStyle="1" w:styleId="Lgendetitre">
    <w:name w:val="Légende titre"/>
    <w:basedOn w:val="Normal"/>
    <w:rsid w:val="002764BB"/>
    <w:pPr>
      <w:spacing w:before="240" w:after="240"/>
    </w:pPr>
    <w:rPr>
      <w:b/>
      <w:i/>
      <w:snapToGrid w:val="0"/>
      <w:lang w:eastAsia="en-US"/>
    </w:rPr>
  </w:style>
  <w:style w:type="paragraph" w:customStyle="1" w:styleId="Lgendestandard">
    <w:name w:val="Légende standard"/>
    <w:basedOn w:val="Normal"/>
    <w:rsid w:val="002764BB"/>
    <w:rPr>
      <w:sz w:val="18"/>
    </w:rPr>
  </w:style>
  <w:style w:type="paragraph" w:customStyle="1" w:styleId="msonormal0">
    <w:name w:val="msonormal"/>
    <w:basedOn w:val="Normal"/>
    <w:rsid w:val="002764BB"/>
    <w:pPr>
      <w:widowControl/>
      <w:spacing w:before="100" w:beforeAutospacing="1" w:after="100" w:afterAutospacing="1"/>
    </w:pPr>
    <w:rPr>
      <w:szCs w:val="24"/>
    </w:rPr>
  </w:style>
  <w:style w:type="paragraph" w:styleId="NormalWeb">
    <w:name w:val="Normal (Web)"/>
    <w:basedOn w:val="Normal"/>
    <w:unhideWhenUsed/>
    <w:rsid w:val="002764BB"/>
    <w:pPr>
      <w:widowControl/>
      <w:spacing w:before="100" w:beforeAutospacing="1" w:after="100" w:afterAutospacing="1"/>
    </w:pPr>
    <w:rPr>
      <w:szCs w:val="24"/>
    </w:rPr>
  </w:style>
  <w:style w:type="paragraph" w:styleId="BodyText">
    <w:name w:val="Body Text"/>
    <w:basedOn w:val="Normal"/>
    <w:link w:val="BodyTextChar"/>
    <w:unhideWhenUsed/>
    <w:rsid w:val="002764BB"/>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2764BB"/>
    <w:rPr>
      <w:sz w:val="24"/>
      <w:szCs w:val="24"/>
      <w:lang w:val="fi-FI" w:eastAsia="en-US"/>
    </w:rPr>
  </w:style>
  <w:style w:type="character" w:customStyle="1" w:styleId="Normal12Char">
    <w:name w:val="Normal12 Char"/>
    <w:link w:val="Normal12"/>
    <w:locked/>
    <w:rsid w:val="002764BB"/>
    <w:rPr>
      <w:noProof/>
      <w:sz w:val="24"/>
    </w:rPr>
  </w:style>
  <w:style w:type="paragraph" w:customStyle="1" w:styleId="Normal12">
    <w:name w:val="Normal12"/>
    <w:basedOn w:val="Normal"/>
    <w:link w:val="Normal12Char"/>
    <w:rsid w:val="002764BB"/>
    <w:pPr>
      <w:spacing w:after="240"/>
    </w:pPr>
    <w:rPr>
      <w:noProof/>
      <w:lang w:val="en-GB"/>
    </w:rPr>
  </w:style>
  <w:style w:type="paragraph" w:customStyle="1" w:styleId="CommitteeAM">
    <w:name w:val="CommitteeAM"/>
    <w:basedOn w:val="Normal"/>
    <w:rsid w:val="002764BB"/>
    <w:pPr>
      <w:spacing w:before="240" w:after="600"/>
      <w:jc w:val="center"/>
    </w:pPr>
    <w:rPr>
      <w:i/>
    </w:rPr>
  </w:style>
  <w:style w:type="paragraph" w:customStyle="1" w:styleId="ZDateAM">
    <w:name w:val="ZDateAM"/>
    <w:basedOn w:val="Normal"/>
    <w:rsid w:val="002764BB"/>
    <w:pPr>
      <w:tabs>
        <w:tab w:val="right" w:pos="9356"/>
      </w:tabs>
      <w:spacing w:after="480"/>
    </w:pPr>
    <w:rPr>
      <w:noProof/>
    </w:rPr>
  </w:style>
  <w:style w:type="paragraph" w:customStyle="1" w:styleId="ProjRap">
    <w:name w:val="ProjRap"/>
    <w:basedOn w:val="Normal"/>
    <w:rsid w:val="002764BB"/>
    <w:pPr>
      <w:tabs>
        <w:tab w:val="right" w:pos="9356"/>
      </w:tabs>
    </w:pPr>
    <w:rPr>
      <w:b/>
      <w:noProof/>
    </w:rPr>
  </w:style>
  <w:style w:type="paragraph" w:customStyle="1" w:styleId="PELeft">
    <w:name w:val="PELeft"/>
    <w:basedOn w:val="Normal"/>
    <w:rsid w:val="002764BB"/>
    <w:pPr>
      <w:spacing w:before="40" w:after="40"/>
    </w:pPr>
    <w:rPr>
      <w:rFonts w:ascii="Arial" w:hAnsi="Arial" w:cs="Arial"/>
      <w:sz w:val="22"/>
      <w:szCs w:val="22"/>
    </w:rPr>
  </w:style>
  <w:style w:type="paragraph" w:customStyle="1" w:styleId="PERight">
    <w:name w:val="PERight"/>
    <w:basedOn w:val="Normal"/>
    <w:next w:val="Normal"/>
    <w:rsid w:val="002764BB"/>
    <w:pPr>
      <w:jc w:val="right"/>
    </w:pPr>
    <w:rPr>
      <w:rFonts w:ascii="Arial" w:hAnsi="Arial" w:cs="Arial"/>
      <w:sz w:val="22"/>
      <w:szCs w:val="22"/>
    </w:rPr>
  </w:style>
  <w:style w:type="character" w:customStyle="1" w:styleId="Normal6Char">
    <w:name w:val="Normal6 Char"/>
    <w:link w:val="Normal6"/>
    <w:locked/>
    <w:rsid w:val="002764BB"/>
    <w:rPr>
      <w:sz w:val="24"/>
      <w:lang w:val="fi-FI"/>
    </w:rPr>
  </w:style>
  <w:style w:type="paragraph" w:customStyle="1" w:styleId="Normal6">
    <w:name w:val="Normal6"/>
    <w:basedOn w:val="Normal"/>
    <w:link w:val="Normal6Char"/>
    <w:rsid w:val="002764BB"/>
    <w:pPr>
      <w:spacing w:after="120"/>
    </w:pPr>
  </w:style>
  <w:style w:type="character" w:customStyle="1" w:styleId="NormalBoldChar">
    <w:name w:val="NormalBold Char"/>
    <w:link w:val="NormalBold"/>
    <w:locked/>
    <w:rsid w:val="002764BB"/>
    <w:rPr>
      <w:b/>
      <w:sz w:val="24"/>
      <w:lang w:val="fi-FI"/>
    </w:rPr>
  </w:style>
  <w:style w:type="paragraph" w:customStyle="1" w:styleId="Normal12Italic">
    <w:name w:val="Normal12Italic"/>
    <w:basedOn w:val="Normal12"/>
    <w:rsid w:val="002764BB"/>
    <w:rPr>
      <w:i/>
    </w:rPr>
  </w:style>
  <w:style w:type="paragraph" w:customStyle="1" w:styleId="JustificationTitle">
    <w:name w:val="JustificationTitle"/>
    <w:basedOn w:val="Normal"/>
    <w:next w:val="Normal12"/>
    <w:rsid w:val="002764BB"/>
    <w:pPr>
      <w:keepNext/>
      <w:spacing w:before="240" w:after="240"/>
      <w:jc w:val="center"/>
    </w:pPr>
    <w:rPr>
      <w:i/>
      <w:noProof/>
    </w:rPr>
  </w:style>
  <w:style w:type="paragraph" w:customStyle="1" w:styleId="Olang">
    <w:name w:val="Olang"/>
    <w:basedOn w:val="Normal"/>
    <w:rsid w:val="002764BB"/>
    <w:pPr>
      <w:spacing w:before="240" w:after="240"/>
      <w:jc w:val="right"/>
    </w:pPr>
    <w:rPr>
      <w:noProof/>
      <w:szCs w:val="24"/>
    </w:rPr>
  </w:style>
  <w:style w:type="paragraph" w:customStyle="1" w:styleId="ColumnHeading">
    <w:name w:val="ColumnHeading"/>
    <w:basedOn w:val="Normal"/>
    <w:rsid w:val="002764BB"/>
    <w:pPr>
      <w:spacing w:after="240"/>
      <w:jc w:val="center"/>
    </w:pPr>
    <w:rPr>
      <w:i/>
    </w:rPr>
  </w:style>
  <w:style w:type="paragraph" w:customStyle="1" w:styleId="AMNumberTabs0">
    <w:name w:val="AMNumberTabs"/>
    <w:basedOn w:val="Normal"/>
    <w:rsid w:val="002764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764BB"/>
    <w:pPr>
      <w:spacing w:before="240"/>
      <w:jc w:val="center"/>
    </w:pPr>
    <w:rPr>
      <w:i/>
    </w:rPr>
  </w:style>
  <w:style w:type="paragraph" w:customStyle="1" w:styleId="TableParagraph">
    <w:name w:val="Table Paragraph"/>
    <w:basedOn w:val="Normal"/>
    <w:rsid w:val="002764BB"/>
    <w:pPr>
      <w:autoSpaceDE w:val="0"/>
      <w:autoSpaceDN w:val="0"/>
    </w:pPr>
    <w:rPr>
      <w:sz w:val="22"/>
      <w:szCs w:val="22"/>
      <w:lang w:eastAsia="en-US"/>
    </w:rPr>
  </w:style>
  <w:style w:type="character" w:customStyle="1" w:styleId="Footer2Middle">
    <w:name w:val="Footer2Middle"/>
    <w:rsid w:val="002764BB"/>
    <w:rPr>
      <w:rFonts w:ascii="Arial" w:hAnsi="Arial" w:cs="Arial" w:hint="default"/>
      <w:b w:val="0"/>
      <w:bCs w:val="0"/>
      <w:i/>
      <w:iCs w:val="0"/>
      <w:color w:val="C0C0C0"/>
      <w:sz w:val="22"/>
    </w:rPr>
  </w:style>
  <w:style w:type="paragraph" w:customStyle="1" w:styleId="EntPE">
    <w:name w:val="EntPE"/>
    <w:basedOn w:val="Normal12"/>
    <w:rsid w:val="002764BB"/>
    <w:pPr>
      <w:jc w:val="center"/>
    </w:pPr>
    <w:rPr>
      <w:noProof w:val="0"/>
      <w:sz w:val="56"/>
    </w:rPr>
  </w:style>
  <w:style w:type="paragraph" w:styleId="CommentText">
    <w:name w:val="annotation text"/>
    <w:basedOn w:val="Normal"/>
    <w:link w:val="CommentTextChar"/>
    <w:unhideWhenUsed/>
    <w:rsid w:val="002764BB"/>
    <w:rPr>
      <w:sz w:val="20"/>
    </w:rPr>
  </w:style>
  <w:style w:type="character" w:customStyle="1" w:styleId="CommentTextChar">
    <w:name w:val="Comment Text Char"/>
    <w:basedOn w:val="DefaultParagraphFont"/>
    <w:link w:val="CommentText"/>
    <w:rsid w:val="002764BB"/>
    <w:rPr>
      <w:lang w:val="fi-FI"/>
    </w:rPr>
  </w:style>
  <w:style w:type="character" w:styleId="CommentReference">
    <w:name w:val="annotation reference"/>
    <w:basedOn w:val="DefaultParagraphFont"/>
    <w:unhideWhenUsed/>
    <w:rsid w:val="002764BB"/>
    <w:rPr>
      <w:sz w:val="16"/>
      <w:szCs w:val="16"/>
    </w:rPr>
  </w:style>
  <w:style w:type="paragraph" w:styleId="BalloonText">
    <w:name w:val="Balloon Text"/>
    <w:basedOn w:val="Normal"/>
    <w:link w:val="BalloonTextChar"/>
    <w:unhideWhenUsed/>
    <w:rsid w:val="002764BB"/>
    <w:rPr>
      <w:rFonts w:ascii="Segoe UI" w:hAnsi="Segoe UI" w:cs="Segoe UI"/>
      <w:sz w:val="18"/>
      <w:szCs w:val="18"/>
    </w:rPr>
  </w:style>
  <w:style w:type="character" w:customStyle="1" w:styleId="BalloonTextChar">
    <w:name w:val="Balloon Text Char"/>
    <w:basedOn w:val="DefaultParagraphFont"/>
    <w:link w:val="BalloonText"/>
    <w:rsid w:val="002764BB"/>
    <w:rPr>
      <w:rFonts w:ascii="Segoe UI" w:hAnsi="Segoe UI" w:cs="Segoe UI"/>
      <w:sz w:val="18"/>
      <w:szCs w:val="18"/>
      <w:lang w:val="fi-FI"/>
    </w:rPr>
  </w:style>
  <w:style w:type="paragraph" w:styleId="ListParagraph">
    <w:name w:val="List Paragraph"/>
    <w:basedOn w:val="Normal"/>
    <w:uiPriority w:val="1"/>
    <w:qFormat/>
    <w:rsid w:val="002764BB"/>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2764BB"/>
    <w:rPr>
      <w:b/>
      <w:bCs/>
    </w:rPr>
  </w:style>
  <w:style w:type="character" w:customStyle="1" w:styleId="CommentSubjectChar">
    <w:name w:val="Comment Subject Char"/>
    <w:basedOn w:val="CommentTextChar"/>
    <w:link w:val="CommentSubject"/>
    <w:rsid w:val="002764BB"/>
    <w:rPr>
      <w:b/>
      <w:bCs/>
      <w:lang w:val="fi-FI"/>
    </w:rPr>
  </w:style>
  <w:style w:type="paragraph" w:customStyle="1" w:styleId="Normal12a">
    <w:name w:val="Normal12a"/>
    <w:basedOn w:val="Normal"/>
    <w:rsid w:val="002764BB"/>
    <w:pPr>
      <w:spacing w:after="240"/>
    </w:pPr>
  </w:style>
  <w:style w:type="paragraph" w:customStyle="1" w:styleId="PageHeadingNotTOC">
    <w:name w:val="PageHeadingNotTOC"/>
    <w:basedOn w:val="Normal"/>
    <w:rsid w:val="002764BB"/>
    <w:pPr>
      <w:keepNext/>
      <w:spacing w:after="480"/>
      <w:jc w:val="center"/>
    </w:pPr>
    <w:rPr>
      <w:rFonts w:ascii="Arial" w:hAnsi="Arial" w:cs="Arial"/>
      <w:b/>
    </w:rPr>
  </w:style>
  <w:style w:type="paragraph" w:customStyle="1" w:styleId="AmHeadingPA">
    <w:name w:val="AmHeadingPA"/>
    <w:basedOn w:val="Normal"/>
    <w:next w:val="Normal"/>
    <w:rsid w:val="002764BB"/>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2764BB"/>
    <w:rPr>
      <w:b/>
      <w:sz w:val="24"/>
      <w:lang w:val="fi-FI"/>
    </w:rPr>
  </w:style>
  <w:style w:type="paragraph" w:customStyle="1" w:styleId="RollCallSymbols14pt">
    <w:name w:val="RollCallSymbols14pt"/>
    <w:basedOn w:val="Normal"/>
    <w:rsid w:val="002764B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764BB"/>
    <w:pPr>
      <w:tabs>
        <w:tab w:val="center" w:pos="284"/>
        <w:tab w:val="left" w:pos="426"/>
      </w:tabs>
    </w:pPr>
    <w:rPr>
      <w:snapToGrid w:val="0"/>
      <w:lang w:eastAsia="en-US"/>
    </w:rPr>
  </w:style>
  <w:style w:type="paragraph" w:customStyle="1" w:styleId="RollCallVotes">
    <w:name w:val="RollCallVotes"/>
    <w:basedOn w:val="Normal"/>
    <w:rsid w:val="002764BB"/>
    <w:pPr>
      <w:spacing w:before="120" w:after="120"/>
      <w:jc w:val="center"/>
    </w:pPr>
    <w:rPr>
      <w:b/>
      <w:bCs/>
      <w:snapToGrid w:val="0"/>
      <w:sz w:val="16"/>
      <w:lang w:eastAsia="en-US"/>
    </w:rPr>
  </w:style>
  <w:style w:type="paragraph" w:customStyle="1" w:styleId="RollCallTable">
    <w:name w:val="RollCallTable"/>
    <w:basedOn w:val="Normal"/>
    <w:rsid w:val="002764BB"/>
    <w:pPr>
      <w:spacing w:before="120" w:after="120"/>
    </w:pPr>
    <w:rPr>
      <w:snapToGrid w:val="0"/>
      <w:sz w:val="16"/>
      <w:lang w:eastAsia="en-US"/>
    </w:rPr>
  </w:style>
  <w:style w:type="paragraph" w:customStyle="1" w:styleId="Normal24a">
    <w:name w:val="Normal24a"/>
    <w:basedOn w:val="Normal"/>
    <w:rsid w:val="002764BB"/>
    <w:pPr>
      <w:spacing w:after="480"/>
    </w:pPr>
  </w:style>
  <w:style w:type="paragraph" w:customStyle="1" w:styleId="NormalBoldCenter">
    <w:name w:val="NormalBoldCenter"/>
    <w:basedOn w:val="Normal"/>
    <w:rsid w:val="002764BB"/>
    <w:pPr>
      <w:jc w:val="center"/>
    </w:pPr>
    <w:rPr>
      <w:b/>
    </w:rPr>
  </w:style>
  <w:style w:type="paragraph" w:styleId="Footer">
    <w:name w:val="footer"/>
    <w:basedOn w:val="Normal"/>
    <w:link w:val="FooterChar"/>
    <w:rsid w:val="002764BB"/>
    <w:pPr>
      <w:tabs>
        <w:tab w:val="center" w:pos="4513"/>
        <w:tab w:val="right" w:pos="9026"/>
      </w:tabs>
    </w:pPr>
  </w:style>
  <w:style w:type="character" w:customStyle="1" w:styleId="FooterChar">
    <w:name w:val="Footer Char"/>
    <w:basedOn w:val="DefaultParagraphFont"/>
    <w:link w:val="Footer"/>
    <w:rsid w:val="002764BB"/>
    <w:rPr>
      <w:sz w:val="24"/>
      <w:lang w:val="fi-FI"/>
    </w:rPr>
  </w:style>
  <w:style w:type="character" w:styleId="Hyperlink">
    <w:name w:val="Hyperlink"/>
    <w:basedOn w:val="DefaultParagraphFont"/>
    <w:rsid w:val="002764BB"/>
    <w:rPr>
      <w:color w:val="0563C1" w:themeColor="hyperlink"/>
      <w:u w:val="single"/>
    </w:rPr>
  </w:style>
  <w:style w:type="paragraph" w:customStyle="1" w:styleId="FootnoteTextForceStyle">
    <w:name w:val="Footnote Text ForceStyle"/>
    <w:rsid w:val="00002669"/>
    <w:pPr>
      <w:keepLines/>
      <w:widowControl w:val="0"/>
      <w:ind w:left="850" w:hanging="850"/>
    </w:pPr>
    <w:rPr>
      <w:sz w:val="24"/>
      <w:lang w:eastAsia="en-US"/>
    </w:rPr>
  </w:style>
  <w:style w:type="character" w:customStyle="1" w:styleId="Footer2">
    <w:name w:val="Footer2"/>
    <w:rsid w:val="00002669"/>
    <w:rPr>
      <w:rFonts w:ascii="Arial" w:hAnsi="Arial"/>
      <w:b/>
      <w:sz w:val="48"/>
    </w:rPr>
  </w:style>
  <w:style w:type="paragraph" w:customStyle="1" w:styleId="Footer1">
    <w:name w:val="Footer1"/>
    <w:basedOn w:val="Normal"/>
    <w:rsid w:val="00002669"/>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46F9D-A3FA-4A27-BC01-13EA6A6AB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90</Pages>
  <Words>14315</Words>
  <Characters>81601</Characters>
  <Application>Microsoft Office Word</Application>
  <DocSecurity>4</DocSecurity>
  <Lines>680</Lines>
  <Paragraphs>191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GOROPECNIK Tina</cp:lastModifiedBy>
  <cp:revision>2</cp:revision>
  <cp:lastPrinted>2004-11-19T15:42:00Z</cp:lastPrinted>
  <dcterms:created xsi:type="dcterms:W3CDTF">2024-12-03T10:31:00Z</dcterms:created>
  <dcterms:modified xsi:type="dcterms:W3CDTF">2024-12-03T10:31:00Z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P9_TA(2024)0143_</vt:lpwstr>
  </property>
  <property fmtid="{D5CDD505-2E9C-101B-9397-08002B2CF9AE}" pid="4" name="&lt;Type&gt;">
    <vt:lpwstr>RR</vt:lpwstr>
  </property>
</Properties>
</file>