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6044" w:rsidTr="0010095E">
        <w:trPr>
          <w:trHeight w:hRule="exact" w:val="1418"/>
        </w:trPr>
        <w:tc>
          <w:tcPr>
            <w:tcW w:w="6804" w:type="dxa"/>
            <w:shd w:val="clear" w:color="auto" w:fill="auto"/>
            <w:vAlign w:val="center"/>
          </w:tcPr>
          <w:p w:rsidR="00751A4A" w:rsidRPr="00386044" w:rsidRDefault="00A4224B" w:rsidP="0010095E">
            <w:pPr>
              <w:pStyle w:val="EPName"/>
            </w:pPr>
            <w:r w:rsidRPr="00386044">
              <w:t>Európai Parlament</w:t>
            </w:r>
          </w:p>
          <w:p w:rsidR="00751A4A" w:rsidRPr="00386044" w:rsidRDefault="00817416" w:rsidP="00756632">
            <w:pPr>
              <w:pStyle w:val="EPTerm"/>
              <w:rPr>
                <w:rStyle w:val="HideTWBExt"/>
                <w:noProof w:val="0"/>
                <w:vanish w:val="0"/>
                <w:color w:val="auto"/>
              </w:rPr>
            </w:pPr>
            <w:r w:rsidRPr="00386044">
              <w:t>2019-2024</w:t>
            </w:r>
          </w:p>
        </w:tc>
        <w:tc>
          <w:tcPr>
            <w:tcW w:w="2268" w:type="dxa"/>
            <w:shd w:val="clear" w:color="auto" w:fill="auto"/>
          </w:tcPr>
          <w:p w:rsidR="00751A4A" w:rsidRPr="00386044" w:rsidRDefault="00187494" w:rsidP="0010095E">
            <w:pPr>
              <w:pStyle w:val="EPLogo"/>
            </w:pPr>
            <w:r w:rsidRPr="003860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6044" w:rsidRDefault="00D058B8" w:rsidP="004C5D52">
      <w:pPr>
        <w:pStyle w:val="LineTop"/>
      </w:pPr>
    </w:p>
    <w:p w:rsidR="00680577" w:rsidRPr="00386044" w:rsidRDefault="00A4224B" w:rsidP="00680577">
      <w:pPr>
        <w:pStyle w:val="EPBodyTA1"/>
      </w:pPr>
      <w:r w:rsidRPr="00386044">
        <w:t>ELFOGADOTT SZÖVEGEK</w:t>
      </w:r>
    </w:p>
    <w:p w:rsidR="00D058B8" w:rsidRPr="00386044" w:rsidRDefault="00D058B8" w:rsidP="00D058B8">
      <w:pPr>
        <w:pStyle w:val="LineBottom"/>
      </w:pPr>
    </w:p>
    <w:p w:rsidR="00A4224B" w:rsidRPr="00000189" w:rsidRDefault="00A4224B" w:rsidP="00A4224B">
      <w:pPr>
        <w:pStyle w:val="ATHeading1"/>
      </w:pPr>
      <w:bookmarkStart w:id="0" w:name="TANumber"/>
      <w:r w:rsidRPr="00000189">
        <w:t>P9_TA(2024)</w:t>
      </w:r>
      <w:bookmarkEnd w:id="0"/>
      <w:r w:rsidR="00386044" w:rsidRPr="00000189">
        <w:t>0143</w:t>
      </w:r>
    </w:p>
    <w:p w:rsidR="00A4224B" w:rsidRPr="00000189" w:rsidRDefault="00745BDE" w:rsidP="00A4224B">
      <w:pPr>
        <w:pStyle w:val="ATHeading2"/>
      </w:pPr>
      <w:r w:rsidRPr="00000189">
        <w:rPr>
          <w:bCs/>
        </w:rPr>
        <w:t>A válságkezelésre vonatkozó kényszerengedélyezés és a 816/2006/EK rendelet módosítása</w:t>
      </w:r>
    </w:p>
    <w:p w:rsidR="00A4224B" w:rsidRPr="00000189" w:rsidRDefault="00A4224B" w:rsidP="00A4224B">
      <w:pPr>
        <w:rPr>
          <w:i/>
          <w:vanish/>
        </w:rPr>
      </w:pPr>
      <w:r w:rsidRPr="00000189">
        <w:rPr>
          <w:i/>
        </w:rPr>
        <w:fldChar w:fldCharType="begin"/>
      </w:r>
      <w:r w:rsidRPr="00000189">
        <w:rPr>
          <w:i/>
        </w:rPr>
        <w:instrText xml:space="preserve"> TC"(</w:instrText>
      </w:r>
      <w:bookmarkStart w:id="1" w:name="DocNumber"/>
      <w:r w:rsidRPr="00000189">
        <w:rPr>
          <w:i/>
        </w:rPr>
        <w:instrText>A9-0042/2024</w:instrText>
      </w:r>
      <w:bookmarkEnd w:id="1"/>
      <w:r w:rsidRPr="00000189">
        <w:rPr>
          <w:i/>
        </w:rPr>
        <w:instrText xml:space="preserve"> - Előadó: Adrián Vázquez Lázara)"\l3 \n&gt; \* MERGEFORMAT </w:instrText>
      </w:r>
      <w:r w:rsidRPr="00000189">
        <w:rPr>
          <w:i/>
        </w:rPr>
        <w:fldChar w:fldCharType="end"/>
      </w:r>
    </w:p>
    <w:p w:rsidR="00A4224B" w:rsidRPr="00000189" w:rsidRDefault="00A4224B" w:rsidP="00A4224B">
      <w:pPr>
        <w:rPr>
          <w:vanish/>
        </w:rPr>
      </w:pPr>
      <w:bookmarkStart w:id="2" w:name="Commission"/>
      <w:r w:rsidRPr="00000189">
        <w:rPr>
          <w:vanish/>
        </w:rPr>
        <w:t>Jogi Bizottság</w:t>
      </w:r>
      <w:bookmarkEnd w:id="2"/>
    </w:p>
    <w:p w:rsidR="00A4224B" w:rsidRPr="00000189" w:rsidRDefault="00A4224B" w:rsidP="00A4224B">
      <w:pPr>
        <w:rPr>
          <w:vanish/>
        </w:rPr>
      </w:pPr>
      <w:bookmarkStart w:id="3" w:name="PE"/>
      <w:r w:rsidRPr="00000189">
        <w:rPr>
          <w:vanish/>
        </w:rPr>
        <w:t>PE753.706</w:t>
      </w:r>
      <w:bookmarkEnd w:id="3"/>
    </w:p>
    <w:p w:rsidR="00A4224B" w:rsidRPr="00000189" w:rsidRDefault="00A4224B" w:rsidP="00A4224B">
      <w:pPr>
        <w:pStyle w:val="ATHeading3"/>
      </w:pPr>
      <w:bookmarkStart w:id="4" w:name="Sujet"/>
      <w:r w:rsidRPr="00000189">
        <w:t xml:space="preserve">Az Európai Parlament 2024. </w:t>
      </w:r>
      <w:r w:rsidR="00745BDE" w:rsidRPr="00000189">
        <w:t>március</w:t>
      </w:r>
      <w:r w:rsidRPr="00000189">
        <w:t xml:space="preserve"> </w:t>
      </w:r>
      <w:r w:rsidR="006036C6" w:rsidRPr="00000189">
        <w:t>13-</w:t>
      </w:r>
      <w:r w:rsidRPr="00000189">
        <w:t>i jogalkotási állásfoglalása a válságkezelési kényszerengedélyezésről és a 816/2006/EK rendelet módosításáról szóló európai parlamenti és tanácsi rendeletre irányuló javaslatról</w:t>
      </w:r>
      <w:bookmarkEnd w:id="4"/>
      <w:r w:rsidRPr="00000189">
        <w:t xml:space="preserve"> </w:t>
      </w:r>
      <w:bookmarkStart w:id="5" w:name="References"/>
      <w:r w:rsidRPr="00000189">
        <w:t>(COM(2023)0224 – C9-0151/2023 – 2023/0129(COD))</w:t>
      </w:r>
      <w:bookmarkEnd w:id="5"/>
    </w:p>
    <w:p w:rsidR="00E00CB1" w:rsidRPr="00000189" w:rsidRDefault="00E00CB1" w:rsidP="00E00CB1">
      <w:pPr>
        <w:pStyle w:val="NormalBold"/>
      </w:pPr>
      <w:bookmarkStart w:id="6" w:name="TextBodyBegin"/>
      <w:bookmarkEnd w:id="6"/>
      <w:r w:rsidRPr="00000189">
        <w:t>(Rendes jogalkotási eljárás: első olvasat)</w:t>
      </w:r>
    </w:p>
    <w:p w:rsidR="00E00CB1" w:rsidRPr="00000189" w:rsidRDefault="00E00CB1" w:rsidP="00E00CB1">
      <w:pPr>
        <w:pStyle w:val="EPComma"/>
      </w:pPr>
      <w:r w:rsidRPr="00000189">
        <w:rPr>
          <w:i/>
          <w:iCs/>
        </w:rPr>
        <w:t>Az Európai Parlament</w:t>
      </w:r>
      <w:r w:rsidRPr="00000189">
        <w:t>,</w:t>
      </w:r>
    </w:p>
    <w:p w:rsidR="00E00CB1" w:rsidRPr="00000189" w:rsidRDefault="00E00CB1" w:rsidP="00745BDE">
      <w:pPr>
        <w:pStyle w:val="NormalHanging12a"/>
        <w:widowControl/>
      </w:pPr>
      <w:r w:rsidRPr="00000189">
        <w:t>–</w:t>
      </w:r>
      <w:r w:rsidRPr="00000189">
        <w:tab/>
        <w:t>tekintettel a Bizottság Parlamenthez és Tanácshoz intézett javaslatára (COM(2023)0224),</w:t>
      </w:r>
    </w:p>
    <w:p w:rsidR="00E00CB1" w:rsidRPr="00000189" w:rsidRDefault="00E00CB1" w:rsidP="00745BDE">
      <w:pPr>
        <w:pStyle w:val="NormalHanging12a"/>
        <w:widowControl/>
      </w:pPr>
      <w:r w:rsidRPr="00000189">
        <w:t>–</w:t>
      </w:r>
      <w:r w:rsidRPr="00000189">
        <w:tab/>
        <w:t>tekintettel az Európai Unió működéséről szóló szerződés 294. cikkének (2) bekezdésére és 114. és 207. cikkére, amelyek alapján a Bizottság javaslatát benyújtotta a Parlamenthez (C9</w:t>
      </w:r>
      <w:r w:rsidRPr="00000189">
        <w:noBreakHyphen/>
        <w:t>0151/2023),</w:t>
      </w:r>
    </w:p>
    <w:p w:rsidR="00E00CB1" w:rsidRPr="00000189" w:rsidRDefault="00E00CB1" w:rsidP="00745BDE">
      <w:pPr>
        <w:pStyle w:val="NormalHanging12a"/>
        <w:widowControl/>
      </w:pPr>
      <w:r w:rsidRPr="00000189">
        <w:t>–</w:t>
      </w:r>
      <w:r w:rsidRPr="00000189">
        <w:tab/>
        <w:t>tekintettel az Európai Unió működéséről szóló szerződés 294. cikkének (3) bekezdésére,</w:t>
      </w:r>
    </w:p>
    <w:p w:rsidR="00E00CB1" w:rsidRPr="00000189" w:rsidRDefault="00E00CB1" w:rsidP="00745BDE">
      <w:pPr>
        <w:pStyle w:val="NormalHanging12a"/>
        <w:widowControl/>
      </w:pPr>
      <w:r w:rsidRPr="00000189">
        <w:t>–</w:t>
      </w:r>
      <w:r w:rsidRPr="00000189">
        <w:tab/>
        <w:t>tekintettel az Európai Gazdasági és Szociális Bizottság 2023. szeptember 27-i véleményére</w:t>
      </w:r>
      <w:r w:rsidRPr="00000189">
        <w:rPr>
          <w:rStyle w:val="FootnoteReference"/>
        </w:rPr>
        <w:footnoteReference w:id="1"/>
      </w:r>
      <w:r w:rsidRPr="00000189">
        <w:t xml:space="preserve">, </w:t>
      </w:r>
    </w:p>
    <w:p w:rsidR="00E00CB1" w:rsidRPr="00000189" w:rsidRDefault="00E00CB1" w:rsidP="00745BDE">
      <w:pPr>
        <w:pStyle w:val="NormalHanging12a"/>
        <w:widowControl/>
      </w:pPr>
      <w:r w:rsidRPr="00000189">
        <w:t>–</w:t>
      </w:r>
      <w:r w:rsidRPr="00000189">
        <w:tab/>
        <w:t>tekintettel eljárási szabályzata 59. cikkére,</w:t>
      </w:r>
    </w:p>
    <w:p w:rsidR="00E00CB1" w:rsidRPr="00000189" w:rsidRDefault="00E00CB1" w:rsidP="00745BDE">
      <w:pPr>
        <w:pStyle w:val="NormalHanging12a"/>
        <w:widowControl/>
      </w:pPr>
      <w:r w:rsidRPr="00000189">
        <w:t>–</w:t>
      </w:r>
      <w:r w:rsidRPr="00000189">
        <w:tab/>
        <w:t>tekintettel a Nemzetközi Kereskedelmi Bizottság véleményére,</w:t>
      </w:r>
    </w:p>
    <w:p w:rsidR="00E00CB1" w:rsidRPr="00000189" w:rsidRDefault="00E00CB1" w:rsidP="00745BDE">
      <w:pPr>
        <w:pStyle w:val="NormalHanging12a"/>
        <w:widowControl/>
      </w:pPr>
      <w:r w:rsidRPr="00000189">
        <w:t>–</w:t>
      </w:r>
      <w:r w:rsidRPr="00000189">
        <w:tab/>
        <w:t>tekintettel a Jogi Bizottság jelentésére (A9-0042/2024),</w:t>
      </w:r>
    </w:p>
    <w:p w:rsidR="00E00CB1" w:rsidRPr="00000189" w:rsidRDefault="00E00CB1" w:rsidP="00745BDE">
      <w:pPr>
        <w:pStyle w:val="NormalHanging12a"/>
        <w:widowControl/>
      </w:pPr>
      <w:r w:rsidRPr="00000189">
        <w:t>1.</w:t>
      </w:r>
      <w:r w:rsidRPr="00000189">
        <w:tab/>
        <w:t>elfogadja első olvasatban az alábbi álláspontot;</w:t>
      </w:r>
    </w:p>
    <w:p w:rsidR="00E00CB1" w:rsidRPr="00000189" w:rsidRDefault="00E00CB1" w:rsidP="00745BDE">
      <w:pPr>
        <w:pStyle w:val="NormalHanging12a"/>
        <w:widowControl/>
      </w:pPr>
      <w:r w:rsidRPr="00000189">
        <w:t>2.</w:t>
      </w:r>
      <w:r w:rsidRPr="00000189">
        <w:tab/>
        <w:t>felkéri a Bizottságot, hogy utalja az ügyet újból a Parlamenthez, ha javaslatát másik szöveggel váltja fel, lényegesen módosítja vagy lényegesen módosítani kívánja;</w:t>
      </w:r>
    </w:p>
    <w:p w:rsidR="00E00CB1" w:rsidRPr="00000189" w:rsidRDefault="00E00CB1" w:rsidP="00745BDE">
      <w:pPr>
        <w:pStyle w:val="NormalHanging12a"/>
        <w:widowControl/>
      </w:pPr>
      <w:r w:rsidRPr="00000189">
        <w:lastRenderedPageBreak/>
        <w:t>3.</w:t>
      </w:r>
      <w:r w:rsidRPr="00000189">
        <w:tab/>
        <w:t>utasítja elnökét, hogy továbbítsa a Parlament álláspontját a Tanácsnak és a Bizottságnak, valamint a nemzeti parlamenteknek.</w:t>
      </w:r>
    </w:p>
    <w:p w:rsidR="006036C6" w:rsidRPr="00000189" w:rsidRDefault="006036C6">
      <w:pPr>
        <w:widowControl/>
        <w:rPr>
          <w:b/>
        </w:rPr>
      </w:pPr>
    </w:p>
    <w:p w:rsidR="0085744A" w:rsidRDefault="0085744A" w:rsidP="00000189">
      <w:pPr>
        <w:widowControl/>
        <w:spacing w:before="360" w:after="360" w:line="360" w:lineRule="auto"/>
        <w:rPr>
          <w:b/>
          <w:bCs/>
          <w:szCs w:val="24"/>
          <w:lang w:eastAsia="en-US"/>
        </w:rPr>
        <w:sectPr w:rsidR="0085744A">
          <w:footerReference w:type="even" r:id="rId9"/>
          <w:footerReference w:type="first" r:id="rId10"/>
          <w:footnotePr>
            <w:numRestart w:val="eachSect"/>
          </w:footnotePr>
          <w:pgSz w:w="11909" w:h="16834"/>
          <w:pgMar w:top="1134" w:right="1417" w:bottom="1417" w:left="1417" w:header="1134" w:footer="567" w:gutter="0"/>
          <w:cols w:space="720"/>
        </w:sectPr>
      </w:pPr>
      <w:bookmarkStart w:id="7" w:name="TextBodyEnd"/>
      <w:bookmarkEnd w:id="7"/>
    </w:p>
    <w:p w:rsidR="00057DA2" w:rsidRPr="00000189" w:rsidRDefault="00057DA2" w:rsidP="00000189">
      <w:pPr>
        <w:widowControl/>
        <w:spacing w:before="360" w:after="360" w:line="360" w:lineRule="auto"/>
        <w:rPr>
          <w:b/>
          <w:bCs/>
          <w:szCs w:val="24"/>
          <w:lang w:eastAsia="en-US"/>
        </w:rPr>
      </w:pPr>
      <w:r w:rsidRPr="00000189">
        <w:rPr>
          <w:b/>
          <w:bCs/>
          <w:szCs w:val="24"/>
          <w:lang w:eastAsia="en-US"/>
        </w:rPr>
        <w:lastRenderedPageBreak/>
        <w:t>P9_TC1-COD(2023)0129</w:t>
      </w:r>
    </w:p>
    <w:p w:rsidR="00057DA2" w:rsidRPr="00000189" w:rsidRDefault="00057DA2" w:rsidP="00000189">
      <w:pPr>
        <w:widowControl/>
        <w:spacing w:before="360" w:after="360"/>
        <w:rPr>
          <w:b/>
          <w:szCs w:val="24"/>
          <w:lang w:eastAsia="en-US"/>
        </w:rPr>
      </w:pPr>
      <w:r w:rsidRPr="00000189">
        <w:rPr>
          <w:b/>
          <w:szCs w:val="24"/>
          <w:lang w:eastAsia="en-US"/>
        </w:rPr>
        <w:t>Az Európai Parlament álláspontja, amely első olvasatban 2024. március 13-án került elfogadásra a válságkezelési kényszerengedélyezésről és a 816/2006/EK rendelet módosításáról szóló (EU) 2024/... európai parlamenti és tanácsi rendelet elfogadására tekintettel</w:t>
      </w:r>
    </w:p>
    <w:p w:rsidR="00057DA2" w:rsidRPr="00000189" w:rsidRDefault="00057DA2" w:rsidP="00057DA2">
      <w:pPr>
        <w:widowControl/>
        <w:spacing w:before="360" w:after="240" w:line="360" w:lineRule="auto"/>
        <w:jc w:val="center"/>
        <w:rPr>
          <w:szCs w:val="24"/>
          <w:lang w:eastAsia="en-US"/>
        </w:rPr>
      </w:pPr>
      <w:r w:rsidRPr="00000189">
        <w:rPr>
          <w:szCs w:val="24"/>
          <w:lang w:eastAsia="en-US"/>
        </w:rPr>
        <w:t>(EGT-vonatkozású szöveg)</w:t>
      </w:r>
    </w:p>
    <w:p w:rsidR="00057DA2" w:rsidRPr="00000189" w:rsidRDefault="00057DA2" w:rsidP="00057DA2">
      <w:pPr>
        <w:keepNext/>
        <w:spacing w:before="600" w:after="120" w:line="360" w:lineRule="auto"/>
        <w:rPr>
          <w:szCs w:val="24"/>
          <w:lang w:eastAsia="en-US"/>
        </w:rPr>
      </w:pPr>
      <w:r w:rsidRPr="00000189">
        <w:rPr>
          <w:szCs w:val="24"/>
          <w:lang w:eastAsia="en-US"/>
        </w:rPr>
        <w:t>AZ EURÓPAI PARLAMENT ÉS AZ EURÓPAI UNIÓ TANÁCSA,</w:t>
      </w:r>
    </w:p>
    <w:p w:rsidR="00057DA2" w:rsidRPr="00000189" w:rsidRDefault="00057DA2" w:rsidP="00057DA2">
      <w:pPr>
        <w:spacing w:before="120" w:after="120" w:line="360" w:lineRule="auto"/>
        <w:rPr>
          <w:lang w:eastAsia="en-US"/>
        </w:rPr>
      </w:pPr>
      <w:r w:rsidRPr="00000189">
        <w:rPr>
          <w:lang w:eastAsia="en-US"/>
        </w:rPr>
        <w:t>tekintettel az Európai Unió működéséről szóló szerződésre és különösen annak 114. és 207. cikkére,</w:t>
      </w:r>
    </w:p>
    <w:p w:rsidR="00057DA2" w:rsidRPr="00000189" w:rsidRDefault="00057DA2" w:rsidP="00057DA2">
      <w:pPr>
        <w:spacing w:before="120" w:after="120" w:line="360" w:lineRule="auto"/>
        <w:rPr>
          <w:lang w:eastAsia="en-US"/>
        </w:rPr>
      </w:pPr>
      <w:r w:rsidRPr="00000189">
        <w:rPr>
          <w:lang w:eastAsia="en-US"/>
        </w:rPr>
        <w:t>tekintettel az Európai Bizottság javaslatára,</w:t>
      </w:r>
    </w:p>
    <w:p w:rsidR="00057DA2" w:rsidRPr="00000189" w:rsidRDefault="00057DA2" w:rsidP="00057DA2">
      <w:pPr>
        <w:spacing w:before="120" w:after="120" w:line="360" w:lineRule="auto"/>
        <w:rPr>
          <w:lang w:eastAsia="en-US"/>
        </w:rPr>
      </w:pPr>
      <w:r w:rsidRPr="00000189">
        <w:rPr>
          <w:lang w:eastAsia="en-US"/>
        </w:rPr>
        <w:t>a jogalkotási aktus tervezete nemzeti parlamenteknek való megküldését követően,</w:t>
      </w:r>
    </w:p>
    <w:p w:rsidR="00057DA2" w:rsidRPr="00000189" w:rsidRDefault="00057DA2" w:rsidP="00057DA2">
      <w:pPr>
        <w:spacing w:before="120" w:after="120" w:line="360" w:lineRule="auto"/>
        <w:rPr>
          <w:lang w:eastAsia="en-US"/>
        </w:rPr>
      </w:pPr>
      <w:r w:rsidRPr="00000189">
        <w:rPr>
          <w:lang w:eastAsia="en-US"/>
        </w:rPr>
        <w:t>tekintettel az Európai Gazdasági és Szociális Bizottság véleményére</w:t>
      </w:r>
      <w:r w:rsidRPr="00000189">
        <w:rPr>
          <w:vertAlign w:val="superscript"/>
          <w:lang w:val="en-GB" w:eastAsia="en-US"/>
        </w:rPr>
        <w:footnoteReference w:id="2"/>
      </w:r>
      <w:r w:rsidRPr="00000189">
        <w:rPr>
          <w:lang w:eastAsia="en-US"/>
        </w:rPr>
        <w:t>,</w:t>
      </w:r>
    </w:p>
    <w:p w:rsidR="00057DA2" w:rsidRPr="00000189" w:rsidRDefault="00057DA2" w:rsidP="00057DA2">
      <w:pPr>
        <w:spacing w:before="120" w:after="120" w:line="360" w:lineRule="auto"/>
        <w:rPr>
          <w:lang w:eastAsia="en-US"/>
        </w:rPr>
      </w:pPr>
      <w:r w:rsidRPr="00000189">
        <w:rPr>
          <w:lang w:eastAsia="en-US"/>
        </w:rPr>
        <w:t>tekintettel a Régiók Bizottságának véleményére</w:t>
      </w:r>
      <w:r w:rsidRPr="00000189">
        <w:rPr>
          <w:vertAlign w:val="superscript"/>
          <w:lang w:val="en-GB" w:eastAsia="en-US"/>
        </w:rPr>
        <w:footnoteReference w:id="3"/>
      </w:r>
      <w:r w:rsidRPr="00000189">
        <w:rPr>
          <w:lang w:eastAsia="en-US"/>
        </w:rPr>
        <w:t>,</w:t>
      </w:r>
    </w:p>
    <w:p w:rsidR="00057DA2" w:rsidRPr="00000189" w:rsidRDefault="00057DA2" w:rsidP="00057DA2">
      <w:pPr>
        <w:spacing w:before="120" w:after="120" w:line="360" w:lineRule="auto"/>
        <w:rPr>
          <w:lang w:eastAsia="en-US"/>
        </w:rPr>
      </w:pPr>
      <w:r w:rsidRPr="00000189">
        <w:rPr>
          <w:lang w:eastAsia="en-US"/>
        </w:rPr>
        <w:t>rendes jogalkotási eljárás keretében,</w:t>
      </w:r>
    </w:p>
    <w:p w:rsidR="00057DA2" w:rsidRPr="00000189" w:rsidRDefault="00057DA2">
      <w:pPr>
        <w:widowControl/>
        <w:rPr>
          <w:lang w:eastAsia="en-US"/>
        </w:rPr>
      </w:pPr>
      <w:r w:rsidRPr="00000189">
        <w:rPr>
          <w:lang w:eastAsia="en-US"/>
        </w:rPr>
        <w:br w:type="page"/>
      </w:r>
    </w:p>
    <w:p w:rsidR="00057DA2" w:rsidRPr="00000189" w:rsidRDefault="00057DA2" w:rsidP="00057DA2">
      <w:pPr>
        <w:spacing w:before="120" w:after="120" w:line="360" w:lineRule="auto"/>
        <w:rPr>
          <w:lang w:eastAsia="en-US"/>
        </w:rPr>
      </w:pPr>
      <w:r w:rsidRPr="00000189">
        <w:rPr>
          <w:lang w:eastAsia="en-US"/>
        </w:rPr>
        <w:lastRenderedPageBreak/>
        <w:t>mivel:</w:t>
      </w:r>
    </w:p>
    <w:p w:rsidR="00057DA2" w:rsidRPr="00000189" w:rsidRDefault="00057DA2" w:rsidP="00057DA2">
      <w:pPr>
        <w:spacing w:before="120" w:after="120" w:line="360" w:lineRule="auto"/>
        <w:ind w:left="850" w:hanging="850"/>
        <w:rPr>
          <w:b/>
          <w:szCs w:val="24"/>
          <w:lang w:eastAsia="en-US"/>
        </w:rPr>
      </w:pPr>
      <w:r w:rsidRPr="00000189">
        <w:rPr>
          <w:szCs w:val="24"/>
          <w:lang w:eastAsia="en-US"/>
        </w:rPr>
        <w:t>(1)</w:t>
      </w:r>
      <w:r w:rsidRPr="00000189">
        <w:rPr>
          <w:szCs w:val="24"/>
          <w:lang w:eastAsia="en-US"/>
        </w:rPr>
        <w:tab/>
        <w:t>Válságok esetén olyan rendkívüli, gyors</w:t>
      </w:r>
      <w:r w:rsidRPr="00000189">
        <w:rPr>
          <w:strike/>
          <w:szCs w:val="24"/>
          <w:lang w:eastAsia="en-US"/>
        </w:rPr>
        <w:t xml:space="preserve"> és</w:t>
      </w:r>
      <w:r w:rsidRPr="00000189">
        <w:rPr>
          <w:b/>
          <w:i/>
          <w:szCs w:val="24"/>
          <w:lang w:eastAsia="en-US"/>
        </w:rPr>
        <w:t>,</w:t>
      </w:r>
      <w:r w:rsidRPr="00000189">
        <w:rPr>
          <w:szCs w:val="24"/>
          <w:lang w:eastAsia="en-US"/>
        </w:rPr>
        <w:t xml:space="preserve"> megfelelő</w:t>
      </w:r>
      <w:r w:rsidRPr="00000189">
        <w:rPr>
          <w:b/>
          <w:i/>
          <w:szCs w:val="24"/>
          <w:lang w:eastAsia="en-US"/>
        </w:rPr>
        <w:t xml:space="preserve"> és arányos</w:t>
      </w:r>
      <w:r w:rsidRPr="00000189">
        <w:rPr>
          <w:szCs w:val="24"/>
          <w:lang w:eastAsia="en-US"/>
        </w:rPr>
        <w:t xml:space="preserve"> intézkedésekre van szükség, amelyek képesek eszközöket biztosítani a válság következményeinek kezeléséhez</w:t>
      </w:r>
      <w:r w:rsidRPr="00000189">
        <w:rPr>
          <w:b/>
          <w:i/>
          <w:szCs w:val="24"/>
          <w:lang w:eastAsia="en-US"/>
        </w:rPr>
        <w:t xml:space="preserve"> anélkül, hogy szükségtelenül és aránytalanul érintenék a polgárok jogait vagy a vállalkozások szellemi tulajdonjogainak védelmét</w:t>
      </w:r>
      <w:r w:rsidRPr="00000189">
        <w:rPr>
          <w:szCs w:val="24"/>
          <w:lang w:eastAsia="en-US"/>
        </w:rPr>
        <w:t xml:space="preserve">. Ebben az összefüggésben előfordulhat, hogy a válság következményeinek kezelése szabadalmaztatott termékek vagy eljárások használatát igényli. Az önkéntes hasznosítási megállapodások általában elegendőek az ilyen termékekre vonatkozó szabadalmi jogok hasznosításba adásához és a termékeknek az Unió területén történő értékesítéséhez. Válsághelyzetekben </w:t>
      </w:r>
      <w:r w:rsidRPr="00000189">
        <w:rPr>
          <w:strike/>
          <w:szCs w:val="24"/>
          <w:lang w:eastAsia="en-US"/>
        </w:rPr>
        <w:t xml:space="preserve">is </w:t>
      </w:r>
      <w:r w:rsidRPr="00000189">
        <w:rPr>
          <w:szCs w:val="24"/>
          <w:lang w:eastAsia="en-US"/>
        </w:rPr>
        <w:t>az önkéntes megállapodások jelentik a legmegfelelőbb, leggyorsabb és leghatékonyabb megoldást a szabadalmaztatott termékek használatára</w:t>
      </w:r>
      <w:r w:rsidRPr="00000189">
        <w:rPr>
          <w:b/>
          <w:i/>
          <w:szCs w:val="24"/>
          <w:lang w:eastAsia="en-US"/>
        </w:rPr>
        <w:t xml:space="preserve"> és a termelés növelésére</w:t>
      </w:r>
      <w:r w:rsidRPr="00000189">
        <w:rPr>
          <w:szCs w:val="24"/>
          <w:lang w:eastAsia="en-US"/>
        </w:rPr>
        <w:t>. Mindazonáltal előfordulhat, hogy az önkéntes megállapodások nem, vagy nem megfelelő feltételekkel – például hosszú szállítási határidők mellett – állnak rendelkezésre. Ilyen esetekben a kényszerengedélyezés megoldást jelenthet a szabadalmaztatott termékekhez, különösen a válságok következményeinek kezeléséhez szükséges termékekhez való hozzáférés lehetővé tételére.</w:t>
      </w:r>
      <w:r w:rsidRPr="00000189">
        <w:rPr>
          <w:b/>
          <w:szCs w:val="24"/>
          <w:lang w:eastAsia="en-US"/>
        </w:rPr>
        <w:t xml:space="preserve"> [Mód. 1]</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(2)</w:t>
      </w:r>
      <w:r w:rsidRPr="00000189">
        <w:rPr>
          <w:szCs w:val="24"/>
          <w:lang w:eastAsia="en-US"/>
        </w:rPr>
        <w:tab/>
        <w:t xml:space="preserve">Az </w:t>
      </w:r>
      <w:r w:rsidRPr="00000189">
        <w:rPr>
          <w:strike/>
          <w:szCs w:val="24"/>
          <w:lang w:eastAsia="en-US"/>
        </w:rPr>
        <w:t>uniós</w:t>
      </w:r>
      <w:r w:rsidRPr="00000189">
        <w:rPr>
          <w:b/>
          <w:i/>
          <w:szCs w:val="24"/>
          <w:lang w:eastAsia="en-US"/>
        </w:rPr>
        <w:t>Unión belüli, határokon átnyúló hatású és két vagy több tagállamot érintő</w:t>
      </w:r>
      <w:r w:rsidRPr="00000189">
        <w:rPr>
          <w:szCs w:val="24"/>
          <w:lang w:eastAsia="en-US"/>
        </w:rPr>
        <w:t xml:space="preserve"> válság- vagy szükséghelyzeti mechanizmusok összefüggésében az Unió számára ezért lehetővé kell tenni, hogy</w:t>
      </w:r>
      <w:r w:rsidRPr="00000189">
        <w:rPr>
          <w:b/>
          <w:i/>
          <w:szCs w:val="24"/>
          <w:lang w:eastAsia="en-US"/>
        </w:rPr>
        <w:t xml:space="preserve"> a közérdek által megkívánt szükségletek megfelelő kielégítése érdekében</w:t>
      </w:r>
      <w:r w:rsidRPr="00000189">
        <w:rPr>
          <w:szCs w:val="24"/>
          <w:lang w:eastAsia="en-US"/>
        </w:rPr>
        <w:t xml:space="preserve"> kényszerengedélyezéshez folyamodjon. A válság- vagy szükséghelyzeti üzemmód életbe léptetése, illetve a válság- vagy szükséghelyzet kihirdetése az áruk, a szolgáltatások és a személyek szabad mozgását válsághelyzetben gátló akadályok felszámolását, valamint a válság szempontjából releváns áruk és szolgáltatások hiányának kezelését célozza. Azokban az esetekben, amikor a válság szempontjából releváns, szabadalom által védett termékekhez és eljárásokhoz való hozzáférés önkéntes együttműködéssel nem érhető el, a kényszerengedélyezés segíthet a szabadalmakkal kapcsolatos akadályok felszámolásában, és ezáltal biztosíthatja a folyamatban lévő válság- vagy szükséghelyzet kezeléséhez szükséges termékek vagy szolgáltatások rendelkezésre állását. Ezért fontos, hogy az említett válságmechanizmusok keretében az Unió olyan hatékony és eredményes uniós szintű kényszerengedélyezési rendszerre támaszkodhasson, amely egységesen alkalmazandó az Unióban. Ezzel működő belső piacot lehetne biztosítani, valamint gondoskodni lehetne a belső piacon kötelezően engedélyezendő, a válság szempontjából kritikus termékek rendelkezésre állásáról és szabad mozgásáról.</w:t>
      </w:r>
      <w:r w:rsidRPr="00000189">
        <w:rPr>
          <w:b/>
          <w:szCs w:val="24"/>
          <w:lang w:eastAsia="en-US"/>
        </w:rPr>
        <w:t xml:space="preserve"> [Mód. 2]</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(3)</w:t>
      </w:r>
      <w:r w:rsidRPr="00000189">
        <w:rPr>
          <w:szCs w:val="24"/>
          <w:lang w:eastAsia="en-US"/>
        </w:rPr>
        <w:tab/>
        <w:t>A szellemi tulajdonjogok kereskedelmi vonatkozásairól szóló megállapodás (a továbbiakban: TRIPS-megállapodás)</w:t>
      </w:r>
      <w:r w:rsidRPr="00000189">
        <w:rPr>
          <w:szCs w:val="24"/>
          <w:vertAlign w:val="superscript"/>
          <w:lang w:val="en-GB" w:eastAsia="en-US"/>
        </w:rPr>
        <w:footnoteReference w:id="4"/>
      </w:r>
      <w:r w:rsidRPr="00000189">
        <w:rPr>
          <w:szCs w:val="24"/>
          <w:lang w:eastAsia="en-US"/>
        </w:rPr>
        <w:t xml:space="preserve"> kifejezetten rendelkezik a kényszerengedélyek nemzeti szükséghelyzetben vagy egyéb, rendkívül sürgős körülmények között történő alkalmazásának lehetőségéről.</w:t>
      </w:r>
    </w:p>
    <w:p w:rsidR="00057DA2" w:rsidRPr="00000189" w:rsidRDefault="00057DA2" w:rsidP="00057DA2">
      <w:pPr>
        <w:spacing w:before="120" w:after="120" w:line="360" w:lineRule="auto"/>
        <w:ind w:left="850" w:hanging="850"/>
        <w:rPr>
          <w:szCs w:val="24"/>
          <w:lang w:eastAsia="en-US"/>
        </w:rPr>
      </w:pPr>
      <w:r w:rsidRPr="00000189">
        <w:rPr>
          <w:szCs w:val="24"/>
          <w:lang w:eastAsia="en-US"/>
        </w:rPr>
        <w:t>(4)</w:t>
      </w:r>
      <w:r w:rsidRPr="00000189">
        <w:rPr>
          <w:szCs w:val="24"/>
          <w:lang w:eastAsia="en-US"/>
        </w:rPr>
        <w:tab/>
        <w:t>A szabadalmak kényszerengedélyezésének keretei valamennyi tagállam nemzeti jogában léteznek. A nemzeti jogszabályok általában közérdekből vagy szükséghelyzet esetén teszik lehetővé a kényszerengedélyezést. A tagállamok között azonban eltérések vannak a kényszerengedély kiadásának alapjául szolgáló indokok, feltételek és eljárások tekintetében. Ennek következtében a rendszer széttagolt, elmarad az optimálistól és koordinálatlan, ez pedig megakadályozza, hogy határokon átnyúló válságok kezelése során az Unió hatékonyan támaszkodhasson a kényszerengedélyezésre.</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(5)</w:t>
      </w:r>
      <w:r w:rsidRPr="00000189">
        <w:rPr>
          <w:szCs w:val="24"/>
          <w:lang w:eastAsia="en-US"/>
        </w:rPr>
        <w:tab/>
        <w:t xml:space="preserve">A nemzeti kényszerengedélyezési rendszerek csak az adott ország területén belül működnek. Céljuk kielégíteni a kibocsátó tagállam lakosságának szükségleteit és megfelelni az adott tagállam közérdekének. A nemzeti kényszerengedélyezési rendszerek korlátozott területi hatályát erősíti az a tény, hogy a kényszerengedély alapján gyártott termékek esetében a szabadalmi jog nem merül ki. Következésképpen a kényszerengedélyezési rendszerek nem nyújtanak megfelelő megoldást a határokon átnyúló gyártási folyamatokra, ezért a kényszerengedély alapján gyártott termékek számára nincs működő belső piac. Amellett, hogy több nemzeti kényszerengedély kiadása az egységes piacon belüli, határokon átnyúló szolgáltatásnyújtás szempontjából komoly akadályt jelent, annak a kockázata is fennáll, hogy a tagállamok egymásnak ellentmondó és következetlen döntéseket hoznak. Ezért úgy tűnik, hogy a kényszerengedélyezés jelenlegi kerete nem alkalmas a belső piac realitásainak és az azon belül működő, határokon átnyúló ellátási láncoknak a kezelésére. Ez az optimálistól elmaradó kényszerengedélyezési keret megakadályozza, hogy válság esetén az Unió egy további eszközre támaszkodjon, </w:t>
      </w:r>
      <w:r w:rsidRPr="00000189">
        <w:rPr>
          <w:strike/>
          <w:szCs w:val="24"/>
          <w:lang w:eastAsia="en-US"/>
        </w:rPr>
        <w:t xml:space="preserve">különösen, </w:t>
      </w:r>
      <w:r w:rsidRPr="00000189">
        <w:rPr>
          <w:szCs w:val="24"/>
          <w:lang w:eastAsia="en-US"/>
        </w:rPr>
        <w:t>ha az önkéntes megállapodások nem állnak rendelkezésre</w:t>
      </w:r>
      <w:r w:rsidRPr="00000189">
        <w:rPr>
          <w:b/>
          <w:i/>
          <w:szCs w:val="24"/>
          <w:lang w:eastAsia="en-US"/>
        </w:rPr>
        <w:t>, és nem köthetők meg négy héten belül</w:t>
      </w:r>
      <w:r w:rsidRPr="00000189">
        <w:rPr>
          <w:strike/>
          <w:szCs w:val="24"/>
          <w:lang w:eastAsia="en-US"/>
        </w:rPr>
        <w:t xml:space="preserve"> vagy nem megfelelőek</w:t>
      </w:r>
      <w:r w:rsidRPr="00000189">
        <w:rPr>
          <w:szCs w:val="24"/>
          <w:lang w:eastAsia="en-US"/>
        </w:rPr>
        <w:t>. Egy olyan időszakban, amikor az Unió és tagállamai arra törekednek, hogy javítsák a válságokkal szembeni ellenálló képességüket, válságkezelés során alkalmazható, optimális kényszerengedélyezési rendszert kell kialakítani, amely teljes mértékben kiaknázza a belső piac előnyeit, és lehetővé teszi a tagállamok számára, hogy válsághelyzetekben kölcsönösen támogassák egymást.</w:t>
      </w:r>
      <w:r w:rsidRPr="00000189">
        <w:rPr>
          <w:b/>
          <w:szCs w:val="24"/>
          <w:lang w:eastAsia="en-US"/>
        </w:rPr>
        <w:t xml:space="preserve"> [Mód. 3]</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(6)</w:t>
      </w:r>
      <w:r w:rsidRPr="00000189">
        <w:rPr>
          <w:szCs w:val="24"/>
          <w:lang w:eastAsia="en-US"/>
        </w:rPr>
        <w:tab/>
        <w:t>Ezért uniós szintű válság- vagy szükséghelyzet-kezelési kényszerengedélyt kell létrehozni. E rendszer keretében a Bizottságot fel kell hatalmazni arra, hogy olyan kényszerengedélyeket adjon ki, amelyek az Unió egész területén érvényesek és lehetővé teszik az Unión belüli válság- vagy szükséghelyzet kezeléséhez szükséges termékek gyártását és forgalmazását (a továbbiakban: uniós kényszerengedély).</w:t>
      </w:r>
    </w:p>
    <w:p w:rsidR="00057DA2" w:rsidRPr="00000189" w:rsidRDefault="00057DA2" w:rsidP="00057DA2">
      <w:pPr>
        <w:spacing w:before="120" w:after="120" w:line="360" w:lineRule="auto"/>
        <w:ind w:left="850" w:hanging="850"/>
        <w:rPr>
          <w:b/>
          <w:szCs w:val="24"/>
          <w:lang w:eastAsia="en-US"/>
        </w:rPr>
      </w:pPr>
      <w:r w:rsidRPr="00000189">
        <w:rPr>
          <w:b/>
          <w:i/>
          <w:szCs w:val="24"/>
          <w:lang w:eastAsia="en-US"/>
        </w:rPr>
        <w:t>(6a)</w:t>
      </w:r>
      <w:r w:rsidRPr="00000189">
        <w:rPr>
          <w:szCs w:val="24"/>
          <w:lang w:eastAsia="en-US"/>
        </w:rPr>
        <w:tab/>
      </w:r>
      <w:r w:rsidRPr="00000189">
        <w:rPr>
          <w:b/>
          <w:i/>
          <w:szCs w:val="24"/>
          <w:lang w:eastAsia="en-US"/>
        </w:rPr>
        <w:t>A Bizottság csak abban az esetben adhat ki uniós kényszerengedélyt válság- vagy szükséghelyzettel kapcsolatos termékre, ha a jogosultnak, aki lehetőséget kapott arra, hogy tárgyalásokat kezdjen egy potenciális hasznosításba vevővel, 4 héten belül nem sikerült megállapodást elérnie.</w:t>
      </w:r>
      <w:r w:rsidRPr="00000189">
        <w:rPr>
          <w:b/>
          <w:szCs w:val="24"/>
          <w:lang w:eastAsia="en-US"/>
        </w:rPr>
        <w:t xml:space="preserve"> [Mód. 4]</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(7)</w:t>
      </w:r>
      <w:r w:rsidRPr="00000189">
        <w:rPr>
          <w:szCs w:val="24"/>
          <w:lang w:eastAsia="en-US"/>
        </w:rPr>
        <w:tab/>
        <w:t>Az elmúlt években az Európai Unió az Uniót érintő válság- vagy szükséghelyzetekkel szembeni ellenálló képességének javítása érdekében számos válságmechanizmust fogadott el. A közelmúltban elfogadott mechanizmusok közé tartozik az (EU) XXX/XX rendelettel [COM(2022) 459] és az (EU) 2022/2371 rendelettel létrehozott egységes piaci szükséghelyzeti eszköz (SMEI), amelynek értelmében a Bizottság uniós szintű népegészségügyi szükséghelyzet fennállását ismerheti el. Uniós szintű népegészségügyi szükséghelyzet fennállása esetén az (EU) 2022/2372 rendelet alapján életbe léptethető a válság szempontjából releváns egészségügyi ellenintézkedésekkel való ellátás biztosítását célzó intézkedések kerete. Továbbá a félvezető-ellátás súlyos zavara miatt fellépő jelentős hiány esetén a Bizottság az (EU) XXX/XX rendelet (a csipekről szóló rendelet) [COM(2022) 46] szerinti végrehajtási jogi aktusok révén válságszakaszt léptethet életbe.</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(8)</w:t>
      </w:r>
      <w:r w:rsidRPr="00000189">
        <w:rPr>
          <w:szCs w:val="24"/>
          <w:lang w:eastAsia="en-US"/>
        </w:rPr>
        <w:tab/>
        <w:t>Ezek a mechanizmusok szükséghelyzeti vagy válságkezelési üzemmód életbe léptetését írják elő, és céljuk eszközöket biztosítani az uniós szükséghelyzetek kezeléséhez. Ha a Bizottság számára lehetővé válik, hogy egy uniós jogi aktus által aktivált válság- vagy szükséghelyzeti üzemmód életbe lépésekor kényszerengedélyt adjon ki, az megteremti a meglévő válságmechanizmusok és az egész Unióra kiterjedő kényszerengedélyezési rendszer közötti szükséges szinergiát. Ilyen esetben a válság- vagy szükséghelyzet fennállásának megállapítása kizárólag a válságkezelési mechanizmus alapjául szolgáló uniós jogi aktustól és az abban foglalt válságmeghatározástól függ. A jogbiztonság érdekében e rendelet mellékletében fel kell sorolni azokat a válságmechanizmusokat, amelyek uniós szükséghelyzeti vagy rendkívüli sürgősségi intézkedésnek minősülnek, és amelyek fennállása uniós kényszerengedély kiadását válthatja ki.</w:t>
      </w:r>
    </w:p>
    <w:p w:rsidR="00057DA2" w:rsidRPr="00000189" w:rsidRDefault="00057DA2" w:rsidP="00057DA2">
      <w:pPr>
        <w:spacing w:before="120" w:after="120" w:line="360" w:lineRule="auto"/>
        <w:ind w:left="850" w:hanging="850"/>
        <w:rPr>
          <w:szCs w:val="24"/>
          <w:lang w:eastAsia="en-US"/>
        </w:rPr>
      </w:pPr>
      <w:r w:rsidRPr="00000189">
        <w:rPr>
          <w:szCs w:val="24"/>
          <w:lang w:eastAsia="en-US"/>
        </w:rPr>
        <w:t>(9)</w:t>
      </w:r>
      <w:r w:rsidRPr="00000189">
        <w:rPr>
          <w:szCs w:val="24"/>
          <w:lang w:eastAsia="en-US"/>
        </w:rPr>
        <w:tab/>
        <w:t>Az uniós kényszerengedély mint válságkezelési eszköz optimális hatékonyságának biztosítása érdekében azt megadott szabadalmak vagy használati minták, közzétett szabadalmi bejelentések vagy kiegészítő oltalmi tanúsítványok tekintetében egyaránt elérhetővé kell tenni. Az uniós kényszerengedélyt a nemzeti szabadalmakra, az európai szabadalmakra és az egységes hatályú európai szabadalmakra egyaránt alkalmazni kell.</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(10)</w:t>
      </w:r>
      <w:r w:rsidRPr="00000189">
        <w:rPr>
          <w:szCs w:val="24"/>
          <w:lang w:eastAsia="en-US"/>
        </w:rPr>
        <w:tab/>
        <w:t>A használatiminta-rendszerek a szabadalmazhatósági követelményeket nem teljesítő új műszaki találmányok számára nyújtanak oltalmat oly módon, hogy kizárólagos jogot biztosítanak annak korlátozott ideig történő megakadályozására, hogy mások a jogosultak hozzájárulása nélkül kereskedelmileg hasznosítsák az oltalom alatt álló találmányokat. A használati minták meghatározása országonként eltérő, és nem minden tagállam rendelkezik használatiminta-rendszerekről. A használati minták általában az olyan találmányok oltalmára alkalmasak, amelyek kis mértékben javítanak vagy módosítanak meglévő termékeket, vagy amelyek rövid kereskedelmi élettartammal rendelkeznek. A szabadalmakhoz hasonlóan azonban a használati minták olyan találmányokat is oltalmazhatnak, amelyekre válságkezeléshez lehet szükség, és ezért ezeknek is az uniós kényszerengedély hatálya alá kell tartozniuk.</w:t>
      </w:r>
    </w:p>
    <w:p w:rsidR="00057DA2" w:rsidRPr="00000189" w:rsidRDefault="00057DA2" w:rsidP="00057DA2">
      <w:pPr>
        <w:spacing w:before="120" w:after="120" w:line="360" w:lineRule="auto"/>
        <w:ind w:left="850" w:hanging="850"/>
        <w:rPr>
          <w:szCs w:val="24"/>
          <w:lang w:eastAsia="en-US"/>
        </w:rPr>
      </w:pPr>
      <w:r w:rsidRPr="00000189">
        <w:rPr>
          <w:szCs w:val="24"/>
          <w:lang w:eastAsia="en-US"/>
        </w:rPr>
        <w:t>(11)</w:t>
      </w:r>
      <w:r w:rsidRPr="00000189">
        <w:rPr>
          <w:szCs w:val="24"/>
          <w:lang w:eastAsia="en-US"/>
        </w:rPr>
        <w:tab/>
        <w:t>A szabadalmakra vonatkozó uniós kényszerengedélynek ki kell terjednie a kiegészítő oltalmi tanúsítványra is, amely oltalmat biztosít arra az esetre, ha a szabadalom a kényszerengedély időtartama alatt lejár. Ez lehetővé tenné, hogy egy szabadalomra vonatkozó kényszerengedély hatása abban az esetben is érvényesüljön, ha a válság szempontjából releváns termékek már nem részesülnek szabadalmi oltalomban, azonban a szabadalom lejártát követően kiegészítő oltalmi tanúsítvány oltalma alatt állnak. Ez a kiegészítő oltalmi tanúsítványra önmagában is vonatkozna, amennyiben a hasznosítási engedélyt a szabadalom lejárta után adják meg.</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(12)</w:t>
      </w:r>
      <w:r w:rsidRPr="00000189">
        <w:rPr>
          <w:szCs w:val="24"/>
          <w:lang w:eastAsia="en-US"/>
        </w:rPr>
        <w:tab/>
        <w:t>Az uniós kényszerengedélyt a nemzeti szabadalmakra és az európai szabadalmakra vonatkozó közzétett szabadalmi bejelentésekre is alkalmazni kell. Mivel a szabadalmi bejelentés közzétételét követően a szabadalom megadása évekbe telhet, válsághelyzetben akadályozhatja a hatékony és időben történő reagálást, ha a kényszerengedély hatálya csak a már megadott szabadalmi oltalom alatt álló találmányokra terjedne ki. Válsághelyzetekben a megoldások gyakran a legújabb és legkorszerűbb technológiákra épülnek. Ezenkívül egyes nemzeti szabadalmi jogszabályok, valamint az Európai Szabadalmi Egyezmény is rendelkeznek a szabadalmi bejelentők számára a találmányaik beleegyezés nélküli felhasználása tekintetében biztosított védelemről, és ennek megfelelően lehetővé teszik az ilyen bejelentők számára, hogy engedélyezzék szabadalmi bejelentési jogaik hasznosítását. Annak érdekében, hogy a közzétett szabadalmi bejelentésekre vonatkozó uniós kényszerengedély a szabadalom megadását követően is fennmaradjon, a közzétett szabadalmi bejelentésekre vonatkozó uniós kényszerengedélynek a megadott szabadalomra is ki kell terjednie, amennyiben a válság szempontjából releváns termék továbbra is a szabadalmi igénypontok hatálya alá tartozik.</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(13)</w:t>
      </w:r>
      <w:r w:rsidRPr="00000189">
        <w:rPr>
          <w:szCs w:val="24"/>
          <w:lang w:eastAsia="en-US"/>
        </w:rPr>
        <w:tab/>
        <w:t>Egyértelművé kell tenni, hogy ez a rendelet nem érinti a szerzői jogról és a szomszédos jogokról szóló uniós jogot, többek között a 96/9/EK</w:t>
      </w:r>
      <w:r w:rsidRPr="00000189">
        <w:rPr>
          <w:szCs w:val="24"/>
          <w:vertAlign w:val="superscript"/>
          <w:lang w:val="en-GB" w:eastAsia="en-US"/>
        </w:rPr>
        <w:footnoteReference w:id="5"/>
      </w:r>
      <w:r w:rsidRPr="00000189">
        <w:rPr>
          <w:szCs w:val="24"/>
          <w:lang w:eastAsia="en-US"/>
        </w:rPr>
        <w:t>, a 2009/24/EK</w:t>
      </w:r>
      <w:r w:rsidRPr="00000189">
        <w:rPr>
          <w:szCs w:val="24"/>
          <w:vertAlign w:val="superscript"/>
          <w:lang w:val="en-GB" w:eastAsia="en-US"/>
        </w:rPr>
        <w:footnoteReference w:id="6"/>
      </w:r>
      <w:r w:rsidRPr="00000189">
        <w:rPr>
          <w:szCs w:val="24"/>
          <w:lang w:eastAsia="en-US"/>
        </w:rPr>
        <w:t>, a 2001/29/EK</w:t>
      </w:r>
      <w:r w:rsidRPr="00000189">
        <w:rPr>
          <w:szCs w:val="24"/>
          <w:vertAlign w:val="superscript"/>
          <w:lang w:val="en-GB" w:eastAsia="en-US"/>
        </w:rPr>
        <w:footnoteReference w:id="7"/>
      </w:r>
      <w:r w:rsidRPr="00000189">
        <w:rPr>
          <w:szCs w:val="24"/>
          <w:lang w:eastAsia="en-US"/>
        </w:rPr>
        <w:t>, a 2004/48/EK</w:t>
      </w:r>
      <w:r w:rsidRPr="00000189">
        <w:rPr>
          <w:szCs w:val="24"/>
          <w:vertAlign w:val="superscript"/>
          <w:lang w:val="en-GB" w:eastAsia="en-US"/>
        </w:rPr>
        <w:footnoteReference w:id="8"/>
      </w:r>
      <w:r w:rsidRPr="00000189">
        <w:rPr>
          <w:szCs w:val="24"/>
          <w:lang w:eastAsia="en-US"/>
        </w:rPr>
        <w:t xml:space="preserve"> és az (EU) 2019/790 európai parlamenti és tanácsi irányelvet</w:t>
      </w:r>
      <w:r w:rsidRPr="00000189">
        <w:rPr>
          <w:szCs w:val="24"/>
          <w:vertAlign w:val="superscript"/>
          <w:lang w:val="en-GB" w:eastAsia="en-US"/>
        </w:rPr>
        <w:footnoteReference w:id="9"/>
      </w:r>
      <w:r w:rsidRPr="00000189">
        <w:rPr>
          <w:szCs w:val="24"/>
          <w:lang w:eastAsia="en-US"/>
        </w:rPr>
        <w:t>, mert ez a jog olyan konkrét szabályokat és eljárásokat határoz meg, amelyeket érintetlenül kell hagyni.</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(14)</w:t>
      </w:r>
      <w:r w:rsidRPr="00000189">
        <w:rPr>
          <w:szCs w:val="24"/>
          <w:lang w:eastAsia="en-US"/>
        </w:rPr>
        <w:tab/>
        <w:t>Kényszerengedély kiadása esetén a jogszabályiadatvédelem, amennyiben még hatályban van, megakadályozhatja a kényszerengedély hatékony alkalmazását, mivel akadályozza a generikus gyógyszerek engedélyezését. Ez súlyos negatív következményekkel járna a válságkezelés céljából kiadott uniós kényszerengedélyekre nézve, mivel akadályozhatja a válság kezeléséhez szükséges gyógyszerekhez való hozzáférést. Ezért az uniós gyógyszerészeti jogszabályok (vö. a(z) XXX/XX/EU irányelv [COM(2023)192] 80. cikkének (4) bekezdésével) rendelkeznek az adatkizárólagosság és a piaci védelem felfüggesztéséről abban az esetben, ha egy népegészségügyi szükséghelyzet kezelése érdekében kényszerengedély került kiadásra. A felfüggesztés csak a kiadott kényszerengedély és annak kedvezményezettje tekintetében engedélyezett, és annak meg kell felelnie a kiadott kényszerengedély céljainak, területi hatályának, időtartamának és tárgyának. A felfüggesztés azt jelenti, hogy az adatkizárólagosság és a piacvédelem a kényszerengedély hasznosításba vevőjére nézve mindaddig nem fejt ki joghatást, amíg az engedély hatályban van. Amint a kényszerengedély lejár, az adatkizárólagosság és a piacvédelem ismét érvénybe lép. A felfüggesztés nem eredményezheti a jogszabályiadatvédelem eredeti időtartamának meghosszabbítását.</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(15)</w:t>
      </w:r>
      <w:r w:rsidRPr="00000189">
        <w:rPr>
          <w:szCs w:val="24"/>
          <w:lang w:eastAsia="en-US"/>
        </w:rPr>
        <w:tab/>
        <w:t>A meglévő válságkezelési mechanizmusokkal</w:t>
      </w:r>
      <w:r w:rsidRPr="00000189">
        <w:rPr>
          <w:b/>
          <w:i/>
          <w:szCs w:val="24"/>
          <w:lang w:eastAsia="en-US"/>
        </w:rPr>
        <w:t>, ezek közérdekkel kapcsolatos követelményeivel</w:t>
      </w:r>
      <w:r w:rsidRPr="00000189">
        <w:rPr>
          <w:szCs w:val="24"/>
          <w:lang w:eastAsia="en-US"/>
        </w:rPr>
        <w:t xml:space="preserve"> és más uniós jogszabályokkal való lehető legnagyobb összhang biztosítása érdekében a „válság szempontjából releváns termék” meghatározásának az egységes piaci szükséghelyzeti eszközben (SMEI) elfogadott fogalommeghatározáson kell alapulnia, de általánosabbnak kell lennie annak érdekében, hogy a különböző típusú válságokhoz vagy szükséghelyzetekhez kapcsolódó termékekre is kiterjedjen.</w:t>
      </w:r>
      <w:r w:rsidRPr="00000189">
        <w:rPr>
          <w:b/>
          <w:szCs w:val="24"/>
          <w:lang w:eastAsia="en-US"/>
        </w:rPr>
        <w:t xml:space="preserve"> [Mód. 5]</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(16)</w:t>
      </w:r>
      <w:r w:rsidRPr="00000189">
        <w:rPr>
          <w:szCs w:val="24"/>
          <w:lang w:eastAsia="en-US"/>
        </w:rPr>
        <w:tab/>
        <w:t>Az uniós kényszerengedély a jogosult hozzájárulása nélkül engedélyezi egy védett találmány használatát. Ezért ilyen engedélyt csak kivételesen</w:t>
      </w:r>
      <w:r w:rsidRPr="00000189">
        <w:rPr>
          <w:b/>
          <w:i/>
          <w:szCs w:val="24"/>
          <w:lang w:eastAsia="en-US"/>
        </w:rPr>
        <w:t>, a közérdek védelme céljából, végső eszközként</w:t>
      </w:r>
      <w:r w:rsidRPr="00000189">
        <w:rPr>
          <w:szCs w:val="24"/>
          <w:lang w:eastAsia="en-US"/>
        </w:rPr>
        <w:t xml:space="preserve"> és a jogosult érdekeit figyelembe vevő feltételek mellett lehet kiadni. Ez magában foglalja az engedély hatályának, időtartamának és területi hatályának egyértelmű meghatározását</w:t>
      </w:r>
      <w:r w:rsidRPr="00000189">
        <w:rPr>
          <w:b/>
          <w:i/>
          <w:szCs w:val="24"/>
          <w:lang w:eastAsia="en-US"/>
        </w:rPr>
        <w:t>, amelynek szigorúan összhangban kell lennie a válság időtartamával és a kényszerengedély kiadásának céljával</w:t>
      </w:r>
      <w:r w:rsidRPr="00000189">
        <w:rPr>
          <w:szCs w:val="24"/>
          <w:lang w:eastAsia="en-US"/>
        </w:rPr>
        <w:t>. Az uniós szintű válságkezelési mechanizmusokkal összefüggésben a válságüzemmódot vagy szükséghelyzeti üzemmódot korlátozott időtartamra léptetik életbe, illetve hirdetik ki. Amennyiben az uniós kényszerengedélyt ilyen keretek között adják ki, az engedély időtartama nem haladhatja meg az életbe léptetett vagy kihirdetett válság- vagy szükséghelyzeti üzemmód időtartamát</w:t>
      </w:r>
      <w:r w:rsidRPr="00000189">
        <w:rPr>
          <w:b/>
          <w:i/>
          <w:szCs w:val="24"/>
          <w:lang w:eastAsia="en-US"/>
        </w:rPr>
        <w:t>, és elvben nem lehet 12 hónapnál hosszabb, kivéve, ha az engedély kiadásához vezető körülmények folyamatos fennállása miatt szükség van annak megújítására</w:t>
      </w:r>
      <w:r w:rsidRPr="00000189">
        <w:rPr>
          <w:szCs w:val="24"/>
          <w:lang w:eastAsia="en-US"/>
        </w:rPr>
        <w:t>. Annak érdekében, hogy a kényszerengedély elérje célját és teljesítse a benne foglalt feltételeket, a találmány használata csak olyan képesített személyek számára engedélyezhető, akik képesek a válság szempontjából releváns terméket előállítani és a jogosultnak méltányos díjat fizetni.</w:t>
      </w:r>
      <w:r w:rsidRPr="00000189">
        <w:rPr>
          <w:b/>
          <w:szCs w:val="24"/>
          <w:lang w:eastAsia="en-US"/>
        </w:rPr>
        <w:t xml:space="preserve"> [Mód. 6]</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(17)</w:t>
      </w:r>
      <w:r w:rsidRPr="00000189">
        <w:rPr>
          <w:szCs w:val="24"/>
          <w:lang w:eastAsia="en-US"/>
        </w:rPr>
        <w:tab/>
        <w:t>Uniós kényszerengedély kiadásának mérlegelésekor a Bizottságot – annak érdekében, hogy megalapozott döntést hozhasson – egy tanácsadó szervnek kell segítenie. A tanácsadó szervvel folytatott konzultációt a vonatkozó jogi eszköz szerinti kényszerengedély kiadásának szükségességéről folytatott egyeztetések során időben meg kell kezdeni. Az arra vonatkozó egyeztetések, hogy szükség van-e uniós kényszerengedélyre, gyakran már a vonatkozó uniós válság- vagy szükséghelyzeti mechanizmusokban részt vevő tanácsadó szerv munkájával összefüggésben megkezdődnek. Ilyen esetben a Bizottságnak nem kell összehívnia a tanácsadó szervet, hanem gyorsan jeleznie kell, hogy e szerv az uniós szintű kényszerengedélyezés szükségességének és feltételeinek értékelésére vonatkozóan is hatáskörrel rendelkezik. A tanácsadó szerv hatáskörét már a folyamat korai szakaszában tisztázni kell, amint a Bizottság konkrétan jelzi, hogy mérlegeli az uniós szintű kényszerengedélyezés alkalmazását.</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(18)</w:t>
      </w:r>
      <w:r w:rsidRPr="00000189">
        <w:rPr>
          <w:szCs w:val="24"/>
          <w:lang w:eastAsia="en-US"/>
        </w:rPr>
        <w:tab/>
        <w:t xml:space="preserve">A tanácsadó szerv részvételének célja a helyzet átfogó, alapos és konkrét értékelésének biztosítása, az egyes helyzetek sajátosságainak figyelembevétele mellett. Ezért fontos, hogy a tanácsadó szerv megfelelő összetétellel, szakértelemmel és eljárásokkal rendelkezzen ahhoz, hogy az uniós kényszerengedély kiadásáról és annak feltételeiről való döntés során támogatni tudja a Bizottságot. Az uniós válságkezelési mechanizmusok általában magukban foglalják egy tanácsadó szerv létrehozását, amely gondoskodik a Bizottság, az érintett szervek és ügynökségek, a Tanács és a tagállamok fellépésének összehangolásáról. E tekintetben az egységes piaci szükséghelyzeti eszköz is rendelkezik tanácsadó csoport felállításáról. Az (EU) 2022/2371 rendelet egészségügyi válságtanács létrehozásáról rendelkezik, az (EU) XXX/XX rendelet (a csipekről szóló rendelet) [COM/2022) 46] értelmében pedig a Bizottság a félvezetőkkel foglalkozó testületre támaszkodik. Ezek a tanácsadó szervek megfelelő összetétellel, szakértelemmel és eljárásokkal rendelkeznek azon válságok és szükséghelyzetek kezeléséhez, amelyekre létrehozták őket. Amikor a kényszerengedélyezésről egy ilyen válságkezelési eszközzel összefüggésben tárgyalnak, az adott eszközhöz létrehozott tanácsadó szervre támaszkodva a Bizottság megfelelő tanácsokat kap, és elkerülhetőek a tanácsadó szervek közötti átfedések, ami az egyes folyamatok között inkoherenciát eredményezhet. Az illetékes tanácsadó szerveket a megfelelő válságkezelési mechanizmusokkal együtt e rendelet mellékletében fel kell sorolni. </w:t>
      </w:r>
      <w:r w:rsidRPr="00000189">
        <w:rPr>
          <w:b/>
          <w:i/>
          <w:szCs w:val="24"/>
          <w:lang w:eastAsia="en-US"/>
        </w:rPr>
        <w:t xml:space="preserve">A Bizottságnak gondoskodnia kell arról, hogy a más uniós mechanizmusokon keresztül végrehajtott intézkedésekkel való következetesség biztosítása érdekében a válság szempontjából releváns egyéb uniós szintű szervek képviselői megfigyelőként részt vegyenek a tanácsadó szerv érintett ülésein, illetve megfigyelőként meghívást kapjanak azokra. Fontos, hogy a Bizottság megfigyelőként meghívja a nemzeti szabadalmi jogszabályok szerint a kényszerengedélyek kiadásáért felelős valamennyi nemzeti hatóság képviselőit. </w:t>
      </w:r>
      <w:r w:rsidRPr="00000189">
        <w:rPr>
          <w:szCs w:val="24"/>
          <w:lang w:eastAsia="en-US"/>
        </w:rPr>
        <w:t xml:space="preserve">Amennyiben az uniós válságkezelési mechanizmus nem rendelkezik tanácsadó szerv létrehozásáról, a </w:t>
      </w:r>
      <w:r w:rsidRPr="00000189">
        <w:rPr>
          <w:strike/>
          <w:szCs w:val="24"/>
          <w:lang w:eastAsia="en-US"/>
        </w:rPr>
        <w:t xml:space="preserve">Bizottságnak az uniós kényszerengedély kiadása céljából eseti </w:t>
      </w:r>
      <w:r w:rsidRPr="00000189">
        <w:rPr>
          <w:szCs w:val="24"/>
          <w:lang w:eastAsia="en-US"/>
        </w:rPr>
        <w:t xml:space="preserve">tanácsadó szervet </w:t>
      </w:r>
      <w:r w:rsidRPr="00000189">
        <w:rPr>
          <w:b/>
          <w:i/>
          <w:szCs w:val="24"/>
          <w:lang w:eastAsia="en-US"/>
        </w:rPr>
        <w:t xml:space="preserve">a Bizottságnak eseti alapon </w:t>
      </w:r>
      <w:r w:rsidRPr="00000189">
        <w:rPr>
          <w:szCs w:val="24"/>
          <w:lang w:eastAsia="en-US"/>
        </w:rPr>
        <w:t>kell létrehoznia</w:t>
      </w:r>
      <w:r w:rsidRPr="00000189">
        <w:rPr>
          <w:b/>
          <w:i/>
          <w:szCs w:val="24"/>
          <w:lang w:eastAsia="en-US"/>
        </w:rPr>
        <w:t>, és annak azon tagállami intézmények és szervek képviselőiből kell állnia, amelyek a nemzeti jog alapján a nemzeti kényszerengedélyek kiadására vonatkozó hatáskört gyakorolják</w:t>
      </w:r>
      <w:r w:rsidRPr="00000189">
        <w:rPr>
          <w:strike/>
          <w:szCs w:val="24"/>
          <w:lang w:eastAsia="en-US"/>
        </w:rPr>
        <w:t xml:space="preserve"> (a továbbiakban: eseti tanácsadó szerv)</w:t>
      </w:r>
      <w:r w:rsidRPr="00000189">
        <w:rPr>
          <w:szCs w:val="24"/>
          <w:lang w:eastAsia="en-US"/>
        </w:rPr>
        <w:t>.</w:t>
      </w:r>
      <w:r w:rsidRPr="00000189">
        <w:rPr>
          <w:b/>
          <w:szCs w:val="24"/>
          <w:lang w:eastAsia="en-US"/>
        </w:rPr>
        <w:t xml:space="preserve"> [Mód. 7]</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(19)</w:t>
      </w:r>
      <w:r w:rsidRPr="00000189">
        <w:rPr>
          <w:szCs w:val="24"/>
          <w:lang w:eastAsia="en-US"/>
        </w:rPr>
        <w:tab/>
        <w:t xml:space="preserve">A tanácsadó szerv feladata, hogy az uniós szintű kényszerengedélyezés szükségességéről folytatott egyeztetések során tanáccsal lássa el a Bizottságot. A tanácsadó szervnek nem kötelező erejű véleményt kell a Bizottság rendelkezésére bocsátania. Fő feladatai közé tartozik a Bizottság segítése annak eldöntésében, hogy szükség van-e uniós szintű kényszerengedélyezésre, valamint az ilyen engedélyezés feltételeinek meghatározásában. Amennyiben a tanácsadó szervet már létrehozták, annak meglévő eljárási szabályzatát kell alkalmazni. Az eseti tanácsadó szerveknek a </w:t>
      </w:r>
      <w:r w:rsidRPr="00000189">
        <w:rPr>
          <w:strike/>
          <w:szCs w:val="24"/>
          <w:lang w:eastAsia="en-US"/>
        </w:rPr>
        <w:t>tagállamok egy-egy képviselőjéből</w:t>
      </w:r>
      <w:r w:rsidRPr="00000189">
        <w:rPr>
          <w:b/>
          <w:i/>
          <w:szCs w:val="24"/>
          <w:lang w:eastAsia="en-US"/>
        </w:rPr>
        <w:t>tagállami hatóságok képviselőiből</w:t>
      </w:r>
      <w:r w:rsidRPr="00000189">
        <w:rPr>
          <w:szCs w:val="24"/>
          <w:lang w:eastAsia="en-US"/>
        </w:rPr>
        <w:t xml:space="preserve"> kell állniuk annak érdekében, hogy a Bizottság rendelkezésére bocsáthassák a nemzeti szintű helyzettel kapcsolatos információkat és észrevételeket, beleértve a gyártási kapacitásokra és a potenciális hasznosításba vevőkre vonatkozó információkat, valamint adott esetben az önkéntes megoldásokra vonatkozó javaslatokat. Emellett a tanácsadó szerv feladata kell, hogy legyen a releváns adatok gyűjtése és elemzése, valamint a válság szempontjából releváns egyéb uniós és nemzeti szintű szervekkel való koherencia és együttműködés biztosítása a válságra való megfelelő, összehangolt és koherens uniós szintű reagálás biztosítása érdekében.</w:t>
      </w:r>
      <w:r w:rsidRPr="00000189">
        <w:rPr>
          <w:b/>
          <w:szCs w:val="24"/>
          <w:lang w:eastAsia="en-US"/>
        </w:rPr>
        <w:t xml:space="preserve"> [Mód. 8]</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(20)</w:t>
      </w:r>
      <w:r w:rsidRPr="00000189">
        <w:rPr>
          <w:szCs w:val="24"/>
          <w:lang w:eastAsia="en-US"/>
        </w:rPr>
        <w:tab/>
        <w:t xml:space="preserve">A Bizottságnak a tanácsadó szerv nem kötelező erejű véleményének figyelembevételével kell kiadnia az uniós kényszerengedélyt. Azoknak a személyeknek, különösen a hasznosításba vevőnek és a jogosultnak, akiknek érdekeit az uniós kényszerengedély érintheti, lehetőséget kell biztosítani </w:t>
      </w:r>
      <w:r w:rsidRPr="00000189">
        <w:rPr>
          <w:strike/>
          <w:szCs w:val="24"/>
          <w:lang w:eastAsia="en-US"/>
        </w:rPr>
        <w:t>észrevételeik megtételére</w:t>
      </w:r>
      <w:r w:rsidRPr="00000189">
        <w:rPr>
          <w:b/>
          <w:i/>
          <w:szCs w:val="24"/>
          <w:lang w:eastAsia="en-US"/>
        </w:rPr>
        <w:t>arra, hogy a tanácsadó szervhez benyújtott ügyiratok és a tanácsadó szerv által elvégzett elemzések kézhezvételét követően észszerű határidőn belül észrevételeket nyújtsanak be a tanácsadó szervhez, és meg kell adni részükre minden olyan egyéb releváns információt, amelyre szükségük van annak értékeléséhez, hogy a javasolt uniós kényszerengedély milyen hatással lehet szellemitulajdon-jogaikra</w:t>
      </w:r>
      <w:r w:rsidRPr="00000189">
        <w:rPr>
          <w:szCs w:val="24"/>
          <w:lang w:eastAsia="en-US"/>
        </w:rPr>
        <w:t>. Az észrevételek alapján a Bizottság mérlegeli a helyzet megalapozottságát, és ennek alapján meghatározza az engedély megfelelő feltételeit, beleértve a hasznosításba vevő által a jogosultnak fizetendő megfelelő díjat is. Az uniós kényszerengedély alapján gyártott termékek túltermelésének elkerülése érdekében a Bizottságnak a nemzeti szinten meglévő kényszerengedélyeket is figyelembe kell vennie.</w:t>
      </w:r>
      <w:r w:rsidRPr="00000189">
        <w:rPr>
          <w:b/>
          <w:szCs w:val="24"/>
          <w:lang w:eastAsia="en-US"/>
        </w:rPr>
        <w:t xml:space="preserve"> [Mód. 9]</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(21)</w:t>
      </w:r>
      <w:r w:rsidRPr="00000189">
        <w:rPr>
          <w:szCs w:val="24"/>
          <w:lang w:eastAsia="en-US"/>
        </w:rPr>
        <w:tab/>
        <w:t>A Bizottságnak gondoskodnia kell arról, hogy az uniós kényszerengedély elfogadása előtt a jogosultnak joga legyen a meghallgatáshoz. Ezért a Bizottságnak indokolatlan késedelem nélkül</w:t>
      </w:r>
      <w:r w:rsidRPr="00000189">
        <w:rPr>
          <w:b/>
          <w:i/>
          <w:szCs w:val="24"/>
          <w:lang w:eastAsia="en-US"/>
        </w:rPr>
        <w:t>, egyénileg</w:t>
      </w:r>
      <w:r w:rsidRPr="00000189">
        <w:rPr>
          <w:szCs w:val="24"/>
          <w:lang w:eastAsia="en-US"/>
        </w:rPr>
        <w:t xml:space="preserve"> tájékoztatnia kell az érintett jogosultat </w:t>
      </w:r>
      <w:r w:rsidRPr="00000189">
        <w:rPr>
          <w:strike/>
          <w:szCs w:val="24"/>
          <w:lang w:eastAsia="en-US"/>
        </w:rPr>
        <w:t xml:space="preserve">– lehetőség szerint egyénileg – </w:t>
      </w:r>
      <w:r w:rsidRPr="00000189">
        <w:rPr>
          <w:szCs w:val="24"/>
          <w:lang w:eastAsia="en-US"/>
        </w:rPr>
        <w:t xml:space="preserve">arról, hogy uniós kényszerengedély </w:t>
      </w:r>
      <w:r w:rsidRPr="00000189">
        <w:rPr>
          <w:strike/>
          <w:szCs w:val="24"/>
          <w:lang w:eastAsia="en-US"/>
        </w:rPr>
        <w:t>kiadását mérlegelik</w:t>
      </w:r>
      <w:r w:rsidRPr="00000189">
        <w:rPr>
          <w:b/>
          <w:i/>
          <w:szCs w:val="24"/>
          <w:lang w:eastAsia="en-US"/>
        </w:rPr>
        <w:t>kiadására kerülhet sor</w:t>
      </w:r>
      <w:r w:rsidRPr="00000189">
        <w:rPr>
          <w:szCs w:val="24"/>
          <w:lang w:eastAsia="en-US"/>
        </w:rPr>
        <w:t>. Amennyiben az illetékes tanácsadó szerven belül az uniós kényszerengedély kiadásáról szóló, folyamatban lévő megbeszélések előrehaladott állapotba kerülnek, a jogosult számára lehetővé kell tenni a folyamatban való részvételt.</w:t>
      </w:r>
      <w:r w:rsidRPr="00000189">
        <w:rPr>
          <w:b/>
          <w:szCs w:val="24"/>
          <w:lang w:eastAsia="en-US"/>
        </w:rPr>
        <w:t xml:space="preserve"> [Mód. 10]</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(22)</w:t>
      </w:r>
      <w:r w:rsidRPr="00000189">
        <w:rPr>
          <w:szCs w:val="24"/>
          <w:lang w:eastAsia="en-US"/>
        </w:rPr>
        <w:tab/>
      </w:r>
      <w:r w:rsidRPr="00000189">
        <w:rPr>
          <w:strike/>
          <w:szCs w:val="24"/>
          <w:lang w:eastAsia="en-US"/>
        </w:rPr>
        <w:t>Miután tájékoztatást kapott az</w:t>
      </w:r>
      <w:r w:rsidRPr="00000189">
        <w:rPr>
          <w:b/>
          <w:i/>
          <w:szCs w:val="24"/>
          <w:lang w:eastAsia="en-US"/>
        </w:rPr>
        <w:t>Tekintettel arra, hogy válság idején az önkéntes megállapodások jelentik a legmegfelelőbb módot a szabadalmaztatott termékek vagy eljárások kezelésére, a Bizottság</w:t>
      </w:r>
      <w:r w:rsidRPr="00000189">
        <w:rPr>
          <w:szCs w:val="24"/>
          <w:lang w:eastAsia="en-US"/>
        </w:rPr>
        <w:t xml:space="preserve"> uniós kényszerengedély kiadásáról szóló </w:t>
      </w:r>
      <w:r w:rsidRPr="00000189">
        <w:rPr>
          <w:strike/>
          <w:szCs w:val="24"/>
          <w:lang w:eastAsia="en-US"/>
        </w:rPr>
        <w:t>megbeszélések előrehaladott állapotba kerüléséről,</w:t>
      </w:r>
      <w:r w:rsidRPr="00000189">
        <w:rPr>
          <w:b/>
          <w:i/>
          <w:szCs w:val="24"/>
          <w:lang w:eastAsia="en-US"/>
        </w:rPr>
        <w:t>döntését megelőzően észszerű lehetőséget kell biztosítani</w:t>
      </w:r>
      <w:r w:rsidRPr="00000189">
        <w:rPr>
          <w:szCs w:val="24"/>
          <w:lang w:eastAsia="en-US"/>
        </w:rPr>
        <w:t xml:space="preserve"> a jogosult számára</w:t>
      </w:r>
      <w:r w:rsidRPr="00000189">
        <w:rPr>
          <w:strike/>
          <w:szCs w:val="24"/>
          <w:lang w:eastAsia="en-US"/>
        </w:rPr>
        <w:t xml:space="preserve"> lehetővé kell tenni, hogy önkéntes</w:t>
      </w:r>
      <w:r w:rsidRPr="00000189">
        <w:rPr>
          <w:b/>
          <w:i/>
          <w:szCs w:val="24"/>
          <w:lang w:eastAsia="en-US"/>
        </w:rPr>
        <w:t>, hogy ilyen</w:t>
      </w:r>
      <w:r w:rsidRPr="00000189">
        <w:rPr>
          <w:szCs w:val="24"/>
          <w:lang w:eastAsia="en-US"/>
        </w:rPr>
        <w:t xml:space="preserve"> megállapodásra </w:t>
      </w:r>
      <w:r w:rsidRPr="00000189">
        <w:rPr>
          <w:strike/>
          <w:szCs w:val="24"/>
          <w:lang w:eastAsia="en-US"/>
        </w:rPr>
        <w:t>tegyen javaslatot, amennyiben az uniós válság- vagy szükséghelyzet körülményei – beleértve</w:t>
      </w:r>
      <w:r w:rsidRPr="00000189">
        <w:rPr>
          <w:b/>
          <w:i/>
          <w:szCs w:val="24"/>
          <w:lang w:eastAsia="en-US"/>
        </w:rPr>
        <w:t>irányuló tárgyalásokat folytasson.</w:t>
      </w:r>
      <w:r w:rsidRPr="00000189">
        <w:rPr>
          <w:szCs w:val="24"/>
          <w:lang w:eastAsia="en-US"/>
        </w:rPr>
        <w:t xml:space="preserve"> A helyzet sürgősségét </w:t>
      </w:r>
      <w:r w:rsidRPr="00000189">
        <w:rPr>
          <w:strike/>
          <w:szCs w:val="24"/>
          <w:lang w:eastAsia="en-US"/>
        </w:rPr>
        <w:t>is – ezt</w:t>
      </w:r>
      <w:r w:rsidRPr="00000189">
        <w:rPr>
          <w:b/>
          <w:i/>
          <w:szCs w:val="24"/>
          <w:lang w:eastAsia="en-US"/>
        </w:rPr>
        <w:t>figyelembe véve egy négyhetes időszaknak elegendőnek kell lennie a jóhiszemű és érdemi tárgyalások</w:t>
      </w:r>
      <w:r w:rsidRPr="00000189">
        <w:rPr>
          <w:szCs w:val="24"/>
          <w:lang w:eastAsia="en-US"/>
        </w:rPr>
        <w:t xml:space="preserve"> lehetővé </w:t>
      </w:r>
      <w:r w:rsidRPr="00000189">
        <w:rPr>
          <w:strike/>
          <w:szCs w:val="24"/>
          <w:lang w:eastAsia="en-US"/>
        </w:rPr>
        <w:t>teszik</w:t>
      </w:r>
      <w:r w:rsidRPr="00000189">
        <w:rPr>
          <w:b/>
          <w:i/>
          <w:szCs w:val="24"/>
          <w:lang w:eastAsia="en-US"/>
        </w:rPr>
        <w:t>tételéhez</w:t>
      </w:r>
      <w:r w:rsidRPr="00000189">
        <w:rPr>
          <w:szCs w:val="24"/>
          <w:lang w:eastAsia="en-US"/>
        </w:rPr>
        <w:t xml:space="preserve">. A jogosult számára lehetőséget kell biztosítani arra is, hogy amennyiben kiadják az uniós kényszerengedélyt, észrevételeket tegyen annak szükségességével és feltételeivel kapcsolatban, beleértve a díjat is. E célból a jogosult számára lehetővé kell tenni, hogy a Bizottság részére írásbeli vagy szóbeli észrevételeket tegyen, illetve bármilyen általa hasznosnak ítélt információt benyújtson annak érdekében, hogy lehetővé tegye a Bizottság számára a helyzet méltányos, átfogó és alapos értékelését. A Bizottságnak a </w:t>
      </w:r>
      <w:r w:rsidRPr="00000189">
        <w:rPr>
          <w:b/>
          <w:i/>
          <w:szCs w:val="24"/>
          <w:lang w:eastAsia="en-US"/>
        </w:rPr>
        <w:t xml:space="preserve">közérdek és a </w:t>
      </w:r>
      <w:r w:rsidRPr="00000189">
        <w:rPr>
          <w:szCs w:val="24"/>
          <w:lang w:eastAsia="en-US"/>
        </w:rPr>
        <w:t xml:space="preserve">jogosult </w:t>
      </w:r>
      <w:r w:rsidRPr="00000189">
        <w:rPr>
          <w:strike/>
          <w:szCs w:val="24"/>
          <w:lang w:eastAsia="en-US"/>
        </w:rPr>
        <w:t>helyzetét</w:t>
      </w:r>
      <w:r w:rsidRPr="00000189">
        <w:rPr>
          <w:b/>
          <w:i/>
          <w:szCs w:val="24"/>
          <w:lang w:eastAsia="en-US"/>
        </w:rPr>
        <w:t>helyzete közötti egyensúly megteremtésének szükségességét</w:t>
      </w:r>
      <w:r w:rsidRPr="00000189">
        <w:rPr>
          <w:szCs w:val="24"/>
          <w:lang w:eastAsia="en-US"/>
        </w:rPr>
        <w:t xml:space="preserve"> és a helyzet sürgősségét figyelembe véve észszerű időt kell biztosítania a jogosult számára észrevételeinek megtételére és információinak benyújtására. A jogosult észrevételeit a Bizottságnak adott esetben</w:t>
      </w:r>
      <w:r w:rsidRPr="00000189">
        <w:rPr>
          <w:b/>
          <w:i/>
          <w:szCs w:val="24"/>
          <w:lang w:eastAsia="en-US"/>
        </w:rPr>
        <w:t xml:space="preserve"> kellő időben</w:t>
      </w:r>
      <w:r w:rsidRPr="00000189">
        <w:rPr>
          <w:szCs w:val="24"/>
          <w:lang w:eastAsia="en-US"/>
        </w:rPr>
        <w:t xml:space="preserve"> továbbítania kell az illetékes tanácsadó szerv felé. A Bizottság annak érdekben, hogy bizalmas információkat is meg lehessen vele osztani, biztonságos környezetet biztosít ezen információk megosztásához, és intézkedéseket hoz a jogosult által az említett eljárás keretében benyújtott dokumentumok bizalmas jellegének megőrzése érdekében. Az uniós kényszerengedély kiadását követően a Bizottságnak észszerű időn belül mihamarabb értesítenie kell a jogosultat.</w:t>
      </w:r>
      <w:r w:rsidRPr="00000189">
        <w:rPr>
          <w:b/>
          <w:szCs w:val="24"/>
          <w:lang w:eastAsia="en-US"/>
        </w:rPr>
        <w:t xml:space="preserve"> [Mód. 11]</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(23)</w:t>
      </w:r>
      <w:r w:rsidRPr="00000189">
        <w:rPr>
          <w:szCs w:val="24"/>
          <w:lang w:eastAsia="en-US"/>
        </w:rPr>
        <w:tab/>
      </w:r>
      <w:r w:rsidRPr="00000189">
        <w:rPr>
          <w:strike/>
          <w:szCs w:val="24"/>
          <w:lang w:eastAsia="en-US"/>
        </w:rPr>
        <w:t>A</w:t>
      </w:r>
      <w:r w:rsidRPr="00000189">
        <w:rPr>
          <w:b/>
          <w:i/>
          <w:szCs w:val="24"/>
          <w:lang w:eastAsia="en-US"/>
        </w:rPr>
        <w:t>Minden</w:t>
      </w:r>
      <w:r w:rsidRPr="00000189">
        <w:rPr>
          <w:szCs w:val="24"/>
          <w:lang w:eastAsia="en-US"/>
        </w:rPr>
        <w:t xml:space="preserve"> kényszerengedélyezési eljárás </w:t>
      </w:r>
      <w:r w:rsidRPr="00000189">
        <w:rPr>
          <w:strike/>
          <w:szCs w:val="24"/>
          <w:lang w:eastAsia="en-US"/>
        </w:rPr>
        <w:t>megindítását az Európai Unió Hivatalos Lapjában közzétett értesítés útján közzé kell tenni. Ennek az értesítésnek tartalmaznia kell az uniós kényszerengedély uniós válság- vagy szükséghelyzeti mechanizmus keretében történő kiadásáról folytatott megbeszélésekre vonatkozó információkat. Ennek a közleménynek abban is segítenie kell a Bizottságot, hogy azonosítsa</w:t>
      </w:r>
      <w:r w:rsidRPr="00000189">
        <w:rPr>
          <w:b/>
          <w:i/>
          <w:szCs w:val="24"/>
          <w:lang w:eastAsia="en-US"/>
        </w:rPr>
        <w:t>megindításakor először a kényszerengedélyek adott nemzeti szabadalmi jogszabályok szerinti kiadásáért felelős nemzeti hatóságok bevonásával azonosítani kell</w:t>
      </w:r>
      <w:r w:rsidRPr="00000189">
        <w:rPr>
          <w:szCs w:val="24"/>
          <w:lang w:eastAsia="en-US"/>
        </w:rPr>
        <w:t xml:space="preserve"> az érintett szellemitulajdon-jogokat, az érintett jogosultakat és a potenciális hasznosításba vevőket.</w:t>
      </w:r>
      <w:r w:rsidRPr="00000189">
        <w:rPr>
          <w:b/>
          <w:i/>
          <w:szCs w:val="24"/>
          <w:lang w:eastAsia="en-US"/>
        </w:rPr>
        <w:t xml:space="preserve"> Az eljárás megindítását az Európai Unió Hivatalos Lapjában közzétett értesítés útján közzé kell tenni.</w:t>
      </w:r>
      <w:r w:rsidRPr="00000189">
        <w:rPr>
          <w:b/>
          <w:szCs w:val="24"/>
          <w:lang w:eastAsia="en-US"/>
        </w:rPr>
        <w:t xml:space="preserve"> [Mód. 12]</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(24)</w:t>
      </w:r>
      <w:r w:rsidRPr="00000189">
        <w:rPr>
          <w:szCs w:val="24"/>
          <w:lang w:eastAsia="en-US"/>
        </w:rPr>
        <w:tab/>
        <w:t xml:space="preserve">A Bizottságnak a tanácsadó szerv segítségével </w:t>
      </w:r>
      <w:r w:rsidRPr="00000189">
        <w:rPr>
          <w:strike/>
          <w:szCs w:val="24"/>
          <w:lang w:eastAsia="en-US"/>
        </w:rPr>
        <w:t xml:space="preserve">minden tőle telhetőt meg kell tennie annak érdekében, hogy </w:t>
      </w:r>
      <w:r w:rsidRPr="00000189">
        <w:rPr>
          <w:szCs w:val="24"/>
          <w:lang w:eastAsia="en-US"/>
        </w:rPr>
        <w:t xml:space="preserve">határozatában </w:t>
      </w:r>
      <w:r w:rsidRPr="00000189">
        <w:rPr>
          <w:strike/>
          <w:szCs w:val="24"/>
          <w:lang w:eastAsia="en-US"/>
        </w:rPr>
        <w:t>azonosítsa</w:t>
      </w:r>
      <w:r w:rsidRPr="00000189">
        <w:rPr>
          <w:b/>
          <w:i/>
          <w:szCs w:val="24"/>
          <w:lang w:eastAsia="en-US"/>
        </w:rPr>
        <w:t>azonosítania kell</w:t>
      </w:r>
      <w:r w:rsidRPr="00000189">
        <w:rPr>
          <w:szCs w:val="24"/>
          <w:lang w:eastAsia="en-US"/>
        </w:rPr>
        <w:t xml:space="preserve"> a válság szempontjából releváns termékekkel kapcsolatos szabadalmat, szabadalmi bejelentést, kiegészítő oltalmi tanúsítványt és használati mintát, valamint e szellemitulajdon-jogok jogosultjait. Bizonyos körülmények között a szellemi tulajdonjogoknak és azok jogosultjainak azonosítása hosszadalmas és összetett vizsgálatokat tehet szükségessé. </w:t>
      </w:r>
      <w:r w:rsidRPr="00000189">
        <w:rPr>
          <w:strike/>
          <w:szCs w:val="24"/>
          <w:lang w:eastAsia="en-US"/>
        </w:rPr>
        <w:t>Ilyen esetekben az összes szellemitulajdon-jognak és azok jogosultjainak teljes körű azonosítása súlyosan alááshatja az uniós kényszerengedélynek a válság vagy a szükséghelyzet gyors kezelése érdekében történő hatékony alkalmazását. Ezért amennyiben e szellemitulajdon-jogok vagy jogosultakk azonosítása jelentősen késleltetné az uniós</w:t>
      </w:r>
      <w:r w:rsidRPr="00000189">
        <w:rPr>
          <w:b/>
          <w:i/>
          <w:szCs w:val="24"/>
          <w:lang w:eastAsia="en-US"/>
        </w:rPr>
        <w:t>A Bizottságnak a</w:t>
      </w:r>
      <w:r w:rsidRPr="00000189">
        <w:rPr>
          <w:szCs w:val="24"/>
          <w:lang w:eastAsia="en-US"/>
        </w:rPr>
        <w:t xml:space="preserve"> kényszerengedély </w:t>
      </w:r>
      <w:r w:rsidRPr="00000189">
        <w:rPr>
          <w:strike/>
          <w:szCs w:val="24"/>
          <w:lang w:eastAsia="en-US"/>
        </w:rPr>
        <w:t>kiadását, a Bizottság számára lehetővé kell tenni, hogy az engedélyben először csak annak a terméknek a szabadnevét tüntesse fel, amelyre az engedélyt kérik. A Bizottságnak mindazonáltal a lehető leghamarabb</w:t>
      </w:r>
      <w:r w:rsidRPr="00000189">
        <w:rPr>
          <w:b/>
          <w:i/>
          <w:szCs w:val="24"/>
          <w:lang w:eastAsia="en-US"/>
        </w:rPr>
        <w:t>kiadása előtt</w:t>
      </w:r>
      <w:r w:rsidRPr="00000189">
        <w:rPr>
          <w:szCs w:val="24"/>
          <w:lang w:eastAsia="en-US"/>
        </w:rPr>
        <w:t xml:space="preserve"> azonosítania kell az összes alkalmazandó és releváns szellemitulajdon-jogot és azok jogosultjait</w:t>
      </w:r>
      <w:r w:rsidRPr="00000189">
        <w:rPr>
          <w:strike/>
          <w:szCs w:val="24"/>
          <w:lang w:eastAsia="en-US"/>
        </w:rPr>
        <w:t>, és ennek megfelelően módosítania kell a végrehajtási jogi aktust. A módosított</w:t>
      </w:r>
      <w:r w:rsidRPr="00000189">
        <w:rPr>
          <w:b/>
          <w:i/>
          <w:szCs w:val="24"/>
          <w:lang w:eastAsia="en-US"/>
        </w:rPr>
        <w:t>. A</w:t>
      </w:r>
      <w:r w:rsidRPr="00000189">
        <w:rPr>
          <w:szCs w:val="24"/>
          <w:lang w:eastAsia="en-US"/>
        </w:rPr>
        <w:t xml:space="preserve"> végrehajtási jogi aktusban meg kell határozni </w:t>
      </w:r>
      <w:r w:rsidRPr="00000189">
        <w:rPr>
          <w:b/>
          <w:i/>
          <w:szCs w:val="24"/>
          <w:lang w:eastAsia="en-US"/>
        </w:rPr>
        <w:t xml:space="preserve">a szükséges biztosítékokat és </w:t>
      </w:r>
      <w:r w:rsidRPr="00000189">
        <w:rPr>
          <w:szCs w:val="24"/>
          <w:lang w:eastAsia="en-US"/>
        </w:rPr>
        <w:t xml:space="preserve">az egyes azonosított jogosultaknak fizetendő </w:t>
      </w:r>
      <w:r w:rsidRPr="00000189">
        <w:rPr>
          <w:strike/>
          <w:szCs w:val="24"/>
          <w:lang w:eastAsia="en-US"/>
        </w:rPr>
        <w:t xml:space="preserve">szükséges biztosítékokat és </w:t>
      </w:r>
      <w:r w:rsidRPr="00000189">
        <w:rPr>
          <w:szCs w:val="24"/>
          <w:lang w:eastAsia="en-US"/>
        </w:rPr>
        <w:t>díjazást</w:t>
      </w:r>
      <w:r w:rsidRPr="00000189">
        <w:rPr>
          <w:strike/>
          <w:szCs w:val="24"/>
          <w:lang w:eastAsia="en-US"/>
        </w:rPr>
        <w:t xml:space="preserve"> is</w:t>
      </w:r>
      <w:r w:rsidRPr="00000189">
        <w:rPr>
          <w:szCs w:val="24"/>
          <w:lang w:eastAsia="en-US"/>
        </w:rPr>
        <w:t>.</w:t>
      </w:r>
      <w:r w:rsidRPr="00000189">
        <w:rPr>
          <w:b/>
          <w:szCs w:val="24"/>
          <w:lang w:eastAsia="en-US"/>
        </w:rPr>
        <w:t xml:space="preserve"> [Mód. 13]</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(25)</w:t>
      </w:r>
      <w:r w:rsidRPr="00000189">
        <w:rPr>
          <w:szCs w:val="24"/>
          <w:lang w:eastAsia="en-US"/>
        </w:rPr>
        <w:tab/>
        <w:t xml:space="preserve">Amennyiben észszerű időn belül nem sikerül a jogosultat azonosítani vagy nem az összes jogosult azonosítható, a Bizottság </w:t>
      </w:r>
      <w:r w:rsidRPr="00000189">
        <w:rPr>
          <w:strike/>
          <w:szCs w:val="24"/>
          <w:lang w:eastAsia="en-US"/>
        </w:rPr>
        <w:t>számára kivételesen lehetővé kell tenni, hogy – amennyiben ez a helyzet sürgősségére tekintettel feltétlenül szükséges –</w:t>
      </w:r>
      <w:r w:rsidRPr="00000189">
        <w:rPr>
          <w:b/>
          <w:i/>
          <w:szCs w:val="24"/>
          <w:lang w:eastAsia="en-US"/>
        </w:rPr>
        <w:t>nem adja ki</w:t>
      </w:r>
      <w:r w:rsidRPr="00000189">
        <w:rPr>
          <w:szCs w:val="24"/>
          <w:lang w:eastAsia="en-US"/>
        </w:rPr>
        <w:t xml:space="preserve"> az uniós kényszerengedélyt</w:t>
      </w:r>
      <w:r w:rsidRPr="00000189">
        <w:rPr>
          <w:strike/>
          <w:szCs w:val="24"/>
          <w:lang w:eastAsia="en-US"/>
        </w:rPr>
        <w:t xml:space="preserve"> kizárólag a válság szempontjából releváns termék szabadnevének feltüntetésével adja ki</w:t>
      </w:r>
      <w:r w:rsidRPr="00000189">
        <w:rPr>
          <w:szCs w:val="24"/>
          <w:lang w:eastAsia="en-US"/>
        </w:rPr>
        <w:t>.</w:t>
      </w:r>
      <w:r w:rsidRPr="00000189">
        <w:rPr>
          <w:strike/>
          <w:szCs w:val="24"/>
          <w:lang w:eastAsia="en-US"/>
        </w:rPr>
        <w:t xml:space="preserve"> Mindazonáltal az uniós kényszerengedély kiadását követően a Bizottságnak – többek között közzétételi intézkedésekre és a nemzeti szellemi tulajdoni hivatalokra támaszkodva – a lehető leghamarabb azonosítania és értesítenie kell az érintett jogosultakat, és konzultálnia kell velük. </w:t>
      </w:r>
      <w:r w:rsidRPr="00000189">
        <w:rPr>
          <w:b/>
          <w:strike/>
          <w:szCs w:val="24"/>
          <w:lang w:eastAsia="en-US"/>
        </w:rPr>
        <w:t xml:space="preserve"> </w:t>
      </w:r>
      <w:r w:rsidRPr="00000189">
        <w:rPr>
          <w:b/>
          <w:szCs w:val="24"/>
          <w:lang w:eastAsia="en-US"/>
        </w:rPr>
        <w:t>[Mód. 14]</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(26)</w:t>
      </w:r>
      <w:r w:rsidRPr="00000189">
        <w:rPr>
          <w:szCs w:val="24"/>
          <w:lang w:eastAsia="en-US"/>
        </w:rPr>
        <w:tab/>
        <w:t>Az uniós kényszerengedélynek tartalmaznia kell továbbá az engedély tárgyát képező, a válság szempontjából releváns termék azonosítását lehetővé tevő információkat, valamint annak a hasznosításba vevőnek az adatait, akinek részére az uniós kényszerengedélyt kiadták, beleértve a termék leírására, nevére vagy márkanevére vonatkozó adatokat is; azokat a vámtarifaszámokat, amelyek alá a válság szempontjából releváns termékek a 2658/87/EGK tanácsi rendeletben meghatározottak szerint besorolásra kerültek; a kényszerengedélyben részesülő hasznosításba vevők (és adott esetben a gyártók) adatait, beleértve nevüket, kereskedelmi nevüket vagy bejegyzett védjegyüket, elérhetőségeiket, a letelepedési helyük szerinti országban érvényes egyedi azonosító számukat, valamint – amennyiben rendelkezésre áll – a gazdasági szereplők nyilvántartási és azonosító (EORI) számát. Amennyiben az uniós jogszabályok előírják, egyéb információkat is fel kell tüntetni, például a termékútlevél típusát, hivatkozási számát, modelljét, tételszámát, illetve sorozatszámát vagy egyedi azonosítóját.</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(27)</w:t>
      </w:r>
      <w:r w:rsidRPr="00000189">
        <w:rPr>
          <w:szCs w:val="24"/>
          <w:lang w:eastAsia="en-US"/>
        </w:rPr>
        <w:tab/>
        <w:t>A hasznosításba vevőnek a Bizottság által meghatározottak szerint megfelelő díjat kell fizetnie a jogosult részére. A díj összegét</w:t>
      </w:r>
      <w:r w:rsidRPr="00000189">
        <w:rPr>
          <w:b/>
          <w:i/>
          <w:szCs w:val="24"/>
          <w:lang w:eastAsia="en-US"/>
        </w:rPr>
        <w:t xml:space="preserve"> az uniós kényszerengedély hatálya alá tartozó releváns tevékenységekből a hasznosításba vevő által termelt teljes bruttó bevétel,</w:t>
      </w:r>
      <w:r w:rsidRPr="00000189">
        <w:rPr>
          <w:szCs w:val="24"/>
          <w:lang w:eastAsia="en-US"/>
        </w:rPr>
        <w:t xml:space="preserve"> az engedély alapján a hasznosításba vevő és a válság által érintett tagállamok számára engedélyezett hasznosítás gazdasági értéke, a találmány fejlesztéséhez a jogosultnak nyújtott állami támogatás, a fejlesztési költségek amortizációjának mértéke, valamint az uniós kényszerengedély kiadásához kapcsolódó humanitárius körülmények figyelembevételével kell meghatározni. </w:t>
      </w:r>
      <w:r w:rsidRPr="00000189">
        <w:rPr>
          <w:strike/>
          <w:szCs w:val="24"/>
          <w:lang w:eastAsia="en-US"/>
        </w:rPr>
        <w:t xml:space="preserve">Ezenkívül </w:t>
      </w:r>
      <w:r w:rsidRPr="00000189">
        <w:rPr>
          <w:szCs w:val="24"/>
          <w:lang w:eastAsia="en-US"/>
        </w:rPr>
        <w:t>A Bizottságnak figyelembe kell vennie a jogosult észrevételeit és a tanácsadó szerv által a díj összegére vonatkozóan végzett értékelést</w:t>
      </w:r>
      <w:r w:rsidRPr="00000189">
        <w:rPr>
          <w:strike/>
          <w:szCs w:val="24"/>
          <w:lang w:eastAsia="en-US"/>
        </w:rPr>
        <w:t>. A díj semmi esetben sem haladhatja meg az uniós kényszerengedély hatálya alá tartozó tevékenységekből a hasznosításba vevő által termelt teljes bruttó bevétel 4 %-át</w:t>
      </w:r>
      <w:r w:rsidRPr="00000189">
        <w:rPr>
          <w:b/>
          <w:i/>
          <w:szCs w:val="24"/>
          <w:lang w:eastAsia="en-US"/>
        </w:rPr>
        <w:t xml:space="preserve"> is</w:t>
      </w:r>
      <w:r w:rsidRPr="00000189">
        <w:rPr>
          <w:szCs w:val="24"/>
          <w:lang w:eastAsia="en-US"/>
        </w:rPr>
        <w:t>.</w:t>
      </w:r>
      <w:r w:rsidRPr="00000189">
        <w:rPr>
          <w:strike/>
          <w:szCs w:val="24"/>
          <w:lang w:eastAsia="en-US"/>
        </w:rPr>
        <w:t xml:space="preserve"> Ez az arány megegyezik a 816/2006/EK rendeletben előírt százalékkal. Olyan közzétett szabadalmi bejelentés alapján kiadott kényszerengedély esetében, amely végül nem vezet szabadalom megadásához, a jogosultnak nem lenne jogalapja arra, hogy a kényszerengedély alapján díjazásban részesüljön, mivel a díjazás nyújtásának tárgya nem valósult meg. Ilyen körülmények között a jogosultnak a kényszerengedély alapján kapott díjat vissza kell térítenie.</w:t>
      </w:r>
      <w:r w:rsidRPr="00000189">
        <w:rPr>
          <w:szCs w:val="24"/>
          <w:lang w:eastAsia="en-US"/>
        </w:rPr>
        <w:t xml:space="preserve"> </w:t>
      </w:r>
      <w:r w:rsidRPr="00000189">
        <w:rPr>
          <w:b/>
          <w:szCs w:val="24"/>
          <w:lang w:eastAsia="en-US"/>
        </w:rPr>
        <w:t xml:space="preserve"> [Mód. 15]</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(28)</w:t>
      </w:r>
      <w:r w:rsidRPr="00000189">
        <w:rPr>
          <w:szCs w:val="24"/>
          <w:lang w:eastAsia="en-US"/>
        </w:rPr>
        <w:tab/>
        <w:t>Rendkívül fontos, hogy az uniós kényszerengedély alapján gyártott termékek csak a belső piacra kerüljenek. Az uniós kényszerengedélyben ezért egyértelmű feltételeket kell előírni a hasznosításba vevő számára az engedély alapján engedélyezett tevékenységek tekintetében, beleértve e tevékenységek területi kiterjedését is. A jogosult számára lehetővé kell tenni, hogy a 2004/48/EK európai parlamenti és tanácsi irányelvvel</w:t>
      </w:r>
      <w:r w:rsidRPr="00000189">
        <w:rPr>
          <w:szCs w:val="24"/>
          <w:vertAlign w:val="superscript"/>
          <w:lang w:val="en-GB" w:eastAsia="en-US"/>
        </w:rPr>
        <w:footnoteReference w:id="10"/>
      </w:r>
      <w:r w:rsidRPr="00000189">
        <w:rPr>
          <w:szCs w:val="24"/>
          <w:lang w:eastAsia="en-US"/>
        </w:rPr>
        <w:t xml:space="preserve"> összhangban szellemitulajdon-jogainak megsértése esetén megtámadhassa az uniós kényszerengedély által érintett jogok azon cselekményeit és felhasználását, amelyek nem felelnek meg az engedély feltételeinek. Az uniós kényszerengedély alapján gyártott termékek forgalmazásának nyomon követését – ezen belül a vámhatóságok által végzett ellenőrzéseket – megkönnyítendő, a hasznosításba vevőnek biztosítania kell, hogy e termékek olyan különleges jellemzőkkel rendelkezzenek, amelyek révén könnyen azonosíthatók és megkülönböztethetők a jogosult által forgalmazott termékektől.</w:t>
      </w:r>
    </w:p>
    <w:p w:rsidR="00057DA2" w:rsidRPr="00000189" w:rsidRDefault="00057DA2" w:rsidP="00057DA2">
      <w:pPr>
        <w:spacing w:before="120" w:after="120" w:line="360" w:lineRule="auto"/>
        <w:ind w:left="850" w:hanging="850"/>
        <w:rPr>
          <w:szCs w:val="24"/>
          <w:lang w:eastAsia="en-US"/>
        </w:rPr>
      </w:pPr>
      <w:r w:rsidRPr="00000189">
        <w:rPr>
          <w:szCs w:val="24"/>
          <w:lang w:eastAsia="en-US"/>
        </w:rPr>
        <w:t>(29)</w:t>
      </w:r>
      <w:r w:rsidRPr="00000189">
        <w:rPr>
          <w:szCs w:val="24"/>
          <w:lang w:eastAsia="en-US"/>
        </w:rPr>
        <w:tab/>
        <w:t>Uniós válsággal vagy szükséghelyzeti mechanizmussal összefüggésben csak a belső piacnak a válság szempontjából releváns termékekkel való ellátása céljából adható ki uniós kényszerengedély. Ezért az uniós kényszerengedély alapján gyártott termékek kivitelét meg kell tiltani.</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(30)</w:t>
      </w:r>
      <w:r w:rsidRPr="00000189">
        <w:rPr>
          <w:szCs w:val="24"/>
          <w:lang w:eastAsia="en-US"/>
        </w:rPr>
        <w:tab/>
        <w:t>A vámhatóságoknak kockázatelemzési megközelítés révén biztosítaniuk kell, hogy az uniós kényszerengedély alapján gyártott termékeket ne exportálják. Az ilyen termékek azonosítása érdekében az ilyen vámügyi kockázatelemzés alapjául szolgáló fő információforrásnak magának az uniós kényszerengedélynek kell lennie. Ezért az (EU) 2015/2447 bizottsági végrehajtási rendelet</w:t>
      </w:r>
      <w:r w:rsidRPr="00000189">
        <w:rPr>
          <w:szCs w:val="24"/>
          <w:vertAlign w:val="superscript"/>
          <w:lang w:val="en-GB" w:eastAsia="en-US"/>
        </w:rPr>
        <w:footnoteReference w:id="11"/>
      </w:r>
      <w:r w:rsidRPr="00000189">
        <w:rPr>
          <w:szCs w:val="24"/>
          <w:lang w:eastAsia="en-US"/>
        </w:rPr>
        <w:t xml:space="preserve"> 36. cikkében említett elektronikus vámügyi kockázatkezelési rendszerbe (CRMS) be kell vinni az uniós kényszerengedély megadásáról vagy módosításáról szóló egyes végrehajtási jogi aktusokra vonatkozó információkat. Amennyiben a vámhatóságok olyan terméket azonosítanak, amely feltehetően nem felel meg a kiviteli tilalomnak, fel kell függeszteniük az adott termék kivitelét, és erről haladéktalanul értesíteniük kell a Bizottságot. A Bizottságnak 10 munkanapon belül következtetést kell levonnia a kiviteli tilalomnak való megfelelésről, azonban lehetőséget kell számára biztosítani arra, hogy a vámhatóságokat szükség esetén a felfüggesztés fenntartására kötelezze. Az értékelés megkönnyítése érdekében a Bizottság konzultálhat az érintett jogosulttal. Amennyiben a Bizottság arra a következtetésre jut, hogy egy termék nem felel meg a kiviteli tilalomnak, a vámhatóságoknak meg kell tagadniuk a kivitelt.</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(31)</w:t>
      </w:r>
      <w:r w:rsidRPr="00000189">
        <w:rPr>
          <w:szCs w:val="24"/>
          <w:lang w:eastAsia="en-US"/>
        </w:rPr>
        <w:tab/>
        <w:t>Az uniós kényszerengedély kiadásáról szóló végrehajtási jogi aktus vagy bármely későbbi végrehajtási jogi aktus jogi érvényességének bírósági felülvizsgálat tárgyát kell képeznie.</w:t>
      </w:r>
    </w:p>
    <w:p w:rsidR="00057DA2" w:rsidRPr="00000189" w:rsidRDefault="00057DA2" w:rsidP="00057DA2">
      <w:pPr>
        <w:spacing w:before="120" w:after="120" w:line="360" w:lineRule="auto"/>
        <w:ind w:left="850" w:hanging="850"/>
        <w:rPr>
          <w:szCs w:val="24"/>
          <w:lang w:eastAsia="en-US"/>
        </w:rPr>
      </w:pPr>
      <w:r w:rsidRPr="00000189">
        <w:rPr>
          <w:szCs w:val="24"/>
          <w:lang w:eastAsia="en-US"/>
        </w:rPr>
        <w:t>(32)</w:t>
      </w:r>
      <w:r w:rsidRPr="00000189">
        <w:rPr>
          <w:szCs w:val="24"/>
          <w:lang w:eastAsia="en-US"/>
        </w:rPr>
        <w:tab/>
        <w:t>A jogosult és a hasznosításba vevő közötti kapcsolat tekintetében a jóhiszeműség elvének kell érvényesülnie. A jogosultnak és a hasznosításba vevőnek törekednie kell arra, hogy az uniós kényszerengedély sikeres legyen\, és szükség esetén együtt kell működnie annak érdekében, hogy az uniós kényszerengedély hatékonyan és eredményesen teljesítse célját. A Bizottság – a felek érdekeinek figyelembevételével – támogató szerepet vállalhat a jogosult és a hasznosításba vevő közötti jóhiszemű együttműködés előmozdításában. E tekintetben a Bizottságot fel kell jogosítani arra is, hogy az uniós joggal összhangban további intézkedéseket hozzon annak érdekében, hogy a kényszerengedély teljesítse célját, és biztosítsa, hogy az Unióban rendelkezésre lehessen bocsátani a válság szempontjából releváns szükséges árukat. A kiegészítő intézkedések magukban foglalhatják a kényszerengedély céljának eléréséhez elengedhetetlennek ítélt további információk bekérését is. Ezeknek az intézkedéseknek minden esetben megfelelő biztosítékokat kell tartalmazniuk valamennyi fél jogos érdekeinek védelmére.</w:t>
      </w:r>
    </w:p>
    <w:p w:rsidR="00057DA2" w:rsidRPr="00000189" w:rsidRDefault="00057DA2">
      <w:pPr>
        <w:widowControl/>
        <w:rPr>
          <w:b/>
          <w:i/>
          <w:szCs w:val="24"/>
          <w:lang w:eastAsia="en-US"/>
        </w:rPr>
      </w:pPr>
      <w:r w:rsidRPr="00000189">
        <w:rPr>
          <w:b/>
          <w:i/>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b/>
          <w:i/>
          <w:szCs w:val="24"/>
          <w:lang w:eastAsia="en-US"/>
        </w:rPr>
        <w:lastRenderedPageBreak/>
        <w:t>(32a)</w:t>
      </w:r>
      <w:r w:rsidRPr="00000189">
        <w:rPr>
          <w:szCs w:val="24"/>
          <w:lang w:eastAsia="en-US"/>
        </w:rPr>
        <w:tab/>
      </w:r>
      <w:r w:rsidRPr="00000189">
        <w:rPr>
          <w:b/>
          <w:i/>
          <w:szCs w:val="24"/>
          <w:lang w:eastAsia="en-US"/>
        </w:rPr>
        <w:t>Adott esetben a Bizottságnak köteleznie kell a jogosultat az uniós kényszerengedély céljának eléréséhez feltétlenül szükséges üzleti titkok közlésére. Ilyen esetekben a jogosultaknak megfelelő díjban kell részesülniük. Előfordulhat, hogy a találmány előállítási módjának részletes leírása nem elegendő és teljes körű ahhoz, hogy a hasznosításba vevő hatékonyan felhasználhassa a találmányt. Ez magában foglalhatja többek között azon szükséges technológiák, szakértelem, adatok, minták és referenciatermékek teljes körű átadását, amelyek elengedhetetlenek a gyártáshoz és a forgalombahozatali engedély hasznosításba vevővel együttműködésben történő megszerzéséhez, mind a jogosult, mind a hasznosításba vevő érdekeinek figyelembevétele mellett. Amennyiben ilyen kiegészítő információkra és know-how-ra van szükség, és ezek között nem nyilvános üzleti titok is szerepel, a szükséges üzleti titoknak kizárólag az uniós kényszerengedély e rendelet szerinti alkalmazása céljából történő közlését az (EU) 2016/943 európai parlamenti és tanácsi irányelv 3. cikkének (2) bekezdése és 5. cikke értelmében jogszerűnek kell tekinteni. Noha ez a rendelet csak akkor írja elő az üzleti titkok közlését, ha az uniós kényszerengedély céljának eléréséhez az feltétlenül szükséges, azt úgy kell értelmezni, hogy meg kell őrizni az üzleti titkok számára az (EU) 2016/943 irányelv értelmében biztosított védelmet. A Bizottságnak elő kell írnia a hasznosításba vevők számára, hogy hozzanak meg a jogosultak által észszerűen azonosított minden megfelelő intézkedést, köztük szerződéses, technikai és szervezési intézkedéseket az üzleti titkok – különösen harmadik felekkel szembeni – bizalmas kezelésének biztosítása, valamint az összes fél jogos érdekeinek védelme érdekében. E célból a jogosultaknak a közlést megelőzően azonosítaniuk kell az üzleti titkokat. Az említett megfelelő intézkedések szerződésifeltétel-mintákat, titoktartási megállapodásokat, szigorú hozzáférési protokollokat, műszaki szabványokat és magatartási kódexek alkalmazását foglalhatják magukban. Amennyiben a hasznosításba vevő nem hajtja végre az üzleti titkok bizalmas jellegének megőrzéséhez szükséges intézkedéseket, a Bizottság számára lehetővé kell tenni, hogy mindaddig visszatartsa vagy felfüggessze az üzleti titkok közlését, amíg a hasznosításba vevő nem orvosolja a helyzetet. Az üzleti titkok minden olyan felhasználását, megszerzését vagy közlését, amely nem szükséges az uniós kényszerengedély céljának eléréséhez, vagy meghaladja az uniós kényszerengedély időtartamát, az említett irányelv értelmében jogellenesnek kell tekinteni.</w:t>
      </w:r>
      <w:r w:rsidRPr="00000189">
        <w:rPr>
          <w:b/>
          <w:szCs w:val="24"/>
          <w:lang w:eastAsia="en-US"/>
        </w:rPr>
        <w:t xml:space="preserve"> [Mód. 16]</w:t>
      </w:r>
    </w:p>
    <w:p w:rsidR="00057DA2" w:rsidRPr="00000189" w:rsidRDefault="00057DA2">
      <w:pPr>
        <w:widowControl/>
        <w:rPr>
          <w:b/>
          <w:i/>
          <w:szCs w:val="24"/>
          <w:lang w:eastAsia="en-US"/>
        </w:rPr>
      </w:pPr>
      <w:r w:rsidRPr="00000189">
        <w:rPr>
          <w:b/>
          <w:i/>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b/>
          <w:i/>
          <w:szCs w:val="24"/>
          <w:lang w:eastAsia="en-US"/>
        </w:rPr>
        <w:lastRenderedPageBreak/>
        <w:t>(32b)</w:t>
      </w:r>
      <w:r w:rsidRPr="00000189">
        <w:rPr>
          <w:szCs w:val="24"/>
          <w:lang w:eastAsia="en-US"/>
        </w:rPr>
        <w:tab/>
      </w:r>
      <w:r w:rsidRPr="00000189">
        <w:rPr>
          <w:b/>
          <w:i/>
          <w:szCs w:val="24"/>
          <w:lang w:eastAsia="en-US"/>
        </w:rPr>
        <w:t xml:space="preserve">E rendeletnek hatáskört kell biztosítania a Bizottságnak arra, hogy kötelezze a jogosultakat minden olyan szükséges információ átadására, amely megkönnyíti a válsággal kapcsolatos kritikus fontosságú termékek, például gyógyszerek és egyéb egészségügyi termékek gyors és hatékony előállítását. Ezeknek az információknak magukban kell foglalniuk a know-how-val kapcsolatos részleteket is, különösen akkor, ha az elengedhetetlen a kényszerengedélyezés hatékony végrehajtásához. Bár a szabadalmak engedélyezése önmagában elegendő lehet ahhoz, hogy lehetővé tegye más gyártók számára egyszerű gyógyszerek gyors előállítását, a bonyolultabb gyógyszeripari termékek, például világjárvány idején az oltóanyagok esetében ez gyakran nem elégséges. Amennyiben ez a kényszerengedély végrehajtása szempontjából elengedhetetlen, egy alternatív gyártónak is szüksége lesz a know-how-hoz való hozzáférésre. </w:t>
      </w:r>
      <w:r w:rsidRPr="00000189">
        <w:rPr>
          <w:b/>
          <w:szCs w:val="24"/>
          <w:lang w:eastAsia="en-US"/>
        </w:rPr>
        <w:t xml:space="preserve"> [Mód. 17]</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(33)</w:t>
      </w:r>
      <w:r w:rsidRPr="00000189">
        <w:rPr>
          <w:szCs w:val="24"/>
          <w:lang w:eastAsia="en-US"/>
        </w:rPr>
        <w:tab/>
        <w:t>A válsághelyzetekre való megfelelő reagálás érdekében a Bizottságot fel kell hatalmazni arra, hogy felülvizsgálja és a megváltozott körülményekhez igazítsa az uniós kényszerengedély feltételeit. Ennek magában kell foglalnia a kényszerengedély oly módon történő módosítását, hogy az tartalmazza a kényszerengedély hatálya alá tartozó jogok és jogosultak teljes listáját</w:t>
      </w:r>
      <w:r w:rsidRPr="00000189">
        <w:rPr>
          <w:strike/>
          <w:szCs w:val="24"/>
          <w:lang w:eastAsia="en-US"/>
        </w:rPr>
        <w:t>, amennyiben erre a teljes körű azonosításra eredetileg nem került sor</w:t>
      </w:r>
      <w:r w:rsidRPr="00000189">
        <w:rPr>
          <w:szCs w:val="24"/>
          <w:lang w:eastAsia="en-US"/>
        </w:rPr>
        <w:t xml:space="preserve">. A feltételek felülvizsgálatának magában kell foglalnia az engedély megszüntetését is, ha az ahhoz vezető körülmények megszűnnek és valószínűleg nem ismétlődnek meg. Az uniós kényszerengedély felülvizsgálatáról szóló döntés meghozatalakor a </w:t>
      </w:r>
      <w:r w:rsidRPr="00000189">
        <w:rPr>
          <w:strike/>
          <w:szCs w:val="24"/>
          <w:lang w:eastAsia="en-US"/>
        </w:rPr>
        <w:t>Bizottság dönthet úgy, hogy</w:t>
      </w:r>
      <w:r w:rsidRPr="00000189">
        <w:rPr>
          <w:b/>
          <w:i/>
          <w:szCs w:val="24"/>
          <w:lang w:eastAsia="en-US"/>
        </w:rPr>
        <w:t>Bizottságnak</w:t>
      </w:r>
      <w:r w:rsidRPr="00000189">
        <w:rPr>
          <w:szCs w:val="24"/>
          <w:lang w:eastAsia="en-US"/>
        </w:rPr>
        <w:t xml:space="preserve"> e célból </w:t>
      </w:r>
      <w:r w:rsidRPr="00000189">
        <w:rPr>
          <w:strike/>
          <w:szCs w:val="24"/>
          <w:lang w:eastAsia="en-US"/>
        </w:rPr>
        <w:t>konzultál</w:t>
      </w:r>
      <w:r w:rsidRPr="00000189">
        <w:rPr>
          <w:b/>
          <w:i/>
          <w:szCs w:val="24"/>
          <w:lang w:eastAsia="en-US"/>
        </w:rPr>
        <w:t>konzultálnia kell</w:t>
      </w:r>
      <w:r w:rsidRPr="00000189">
        <w:rPr>
          <w:szCs w:val="24"/>
          <w:lang w:eastAsia="en-US"/>
        </w:rPr>
        <w:t xml:space="preserve"> az illetékes tanácsadó szervvel</w:t>
      </w:r>
      <w:r w:rsidRPr="00000189">
        <w:rPr>
          <w:b/>
          <w:i/>
          <w:szCs w:val="24"/>
          <w:lang w:eastAsia="en-US"/>
        </w:rPr>
        <w:t>, valamint a jogosultakkal és a hasznosításba vevőkkel</w:t>
      </w:r>
      <w:r w:rsidRPr="00000189">
        <w:rPr>
          <w:szCs w:val="24"/>
          <w:lang w:eastAsia="en-US"/>
        </w:rPr>
        <w:t>. Amennyiben a Bizottság az uniós kényszerengedély alapvető elemeit, például az időtartamot vagy a díjat, kívánja módosítani, vagy ha maga a változás egy külön kényszerengedély tárgyát képezheti, elő kell írni számára, hogy konzultáljon a tanácsadó szervvel.</w:t>
      </w:r>
      <w:r w:rsidRPr="00000189">
        <w:rPr>
          <w:b/>
          <w:szCs w:val="24"/>
          <w:lang w:eastAsia="en-US"/>
        </w:rPr>
        <w:t xml:space="preserve"> [Mód. 18]</w:t>
      </w:r>
    </w:p>
    <w:p w:rsidR="00057DA2" w:rsidRPr="00000189" w:rsidRDefault="00057DA2">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(34)</w:t>
      </w:r>
      <w:r w:rsidRPr="00000189">
        <w:rPr>
          <w:szCs w:val="24"/>
          <w:lang w:eastAsia="en-US"/>
        </w:rPr>
        <w:tab/>
        <w:t>Az uniós kényszerengedélyekkel való visszaélések megelőzése és megszüntetése érdekében olyan különleges biztosítékokat kell bevezetni, amelyek lehetővé teszik, hogy a Bizottság intézkedéseket hozhasson. Az uniós kényszerengedély megszüntetésének lehetősége mellett a Bizottságot fel kell hatalmazni arra, hogy az e rendelet szerinti kötelezettségek érvényesítése érdekében a jogosultra és a hasznosításba vevőre pénzbírságot és kényszerítő bírságot szabjon ki. A szankcióknak hatékonynak, arányosnak és visszatartó erejűnek kell lenniük</w:t>
      </w:r>
      <w:r w:rsidRPr="00000189">
        <w:rPr>
          <w:b/>
          <w:i/>
          <w:szCs w:val="24"/>
          <w:lang w:eastAsia="en-US"/>
        </w:rPr>
        <w:t>, és nem lehetnek ellentétesek a 2004/48/EK irányelvben a szellemitulajdon-jogokra vonatkozóan előírt szokásos végrehajtási intézkedésekkel</w:t>
      </w:r>
      <w:r w:rsidRPr="00000189">
        <w:rPr>
          <w:szCs w:val="24"/>
          <w:lang w:eastAsia="en-US"/>
        </w:rPr>
        <w:t>.</w:t>
      </w:r>
      <w:r w:rsidRPr="00000189">
        <w:rPr>
          <w:b/>
          <w:szCs w:val="24"/>
          <w:lang w:eastAsia="en-US"/>
        </w:rPr>
        <w:t xml:space="preserve"> [Mód. 19]</w:t>
      </w:r>
    </w:p>
    <w:p w:rsidR="00057DA2" w:rsidRPr="00000189" w:rsidRDefault="00057DA2">
      <w:pPr>
        <w:widowControl/>
        <w:rPr>
          <w:szCs w:val="24"/>
          <w:lang w:eastAsia="en-US"/>
        </w:rPr>
      </w:pPr>
      <w:r w:rsidRPr="00000189">
        <w:rPr>
          <w:szCs w:val="24"/>
          <w:lang w:eastAsia="en-US"/>
        </w:rPr>
        <w:br w:type="page"/>
      </w:r>
    </w:p>
    <w:p w:rsidR="00431A53" w:rsidRPr="00000189" w:rsidRDefault="00057DA2" w:rsidP="00057DA2">
      <w:pPr>
        <w:spacing w:before="120" w:after="120" w:line="360" w:lineRule="auto"/>
        <w:ind w:left="850" w:hanging="850"/>
        <w:rPr>
          <w:b/>
          <w:szCs w:val="24"/>
          <w:lang w:eastAsia="en-US"/>
        </w:rPr>
      </w:pPr>
      <w:r w:rsidRPr="00000189">
        <w:rPr>
          <w:szCs w:val="24"/>
          <w:lang w:eastAsia="en-US"/>
        </w:rPr>
        <w:lastRenderedPageBreak/>
        <w:t>(35)</w:t>
      </w:r>
      <w:r w:rsidRPr="00000189">
        <w:rPr>
          <w:szCs w:val="24"/>
          <w:lang w:eastAsia="en-US"/>
        </w:rPr>
        <w:tab/>
      </w:r>
      <w:r w:rsidR="00431A53" w:rsidRPr="00000189">
        <w:rPr>
          <w:szCs w:val="24"/>
          <w:lang w:eastAsia="en-US"/>
        </w:rPr>
        <w:t xml:space="preserve">Az e rendeletben előírt releváns kötelezettségeknek való megfelelés érvényesíthetőségét pénzbírságokkal és kényszerítő bírságokkal kell biztosítani. E célból megfelelő mértékű pénzbírságokat és kényszerítő bírságokat kell meghatározni, és a pénzbírságok és a kényszerítő bírságok kiszabására vonatkozó megfelelő elévülési határidőkről kell rendelkezni, az arányosság elvével és a ne bis in idem elvvel összhangban. Az Európai Unió Bírósága a Bizottság által e rendelet alapján hozott bármely határozatot az EUMSZ-szel összhangban felülvizsgálhatja. Az Európai Unió Bíróságának az EUMSZ 261. cikkével összhangban korlátlan felülvizsgálati jogkörrel kell rendelkeznie a </w:t>
      </w:r>
      <w:r w:rsidR="00431A53" w:rsidRPr="00000189">
        <w:rPr>
          <w:b/>
          <w:i/>
          <w:szCs w:val="24"/>
          <w:lang w:eastAsia="en-US"/>
        </w:rPr>
        <w:t>kényszerengedély kiadásáról szóló végrehajtási jogi aktus, valamint a pénzbírságokról</w:t>
      </w:r>
      <w:r w:rsidR="00431A53" w:rsidRPr="00000189">
        <w:rPr>
          <w:szCs w:val="24"/>
          <w:lang w:eastAsia="en-US"/>
        </w:rPr>
        <w:t xml:space="preserve"> és a kényszerítő </w:t>
      </w:r>
      <w:r w:rsidR="00431A53" w:rsidRPr="00000189">
        <w:rPr>
          <w:b/>
          <w:i/>
          <w:szCs w:val="24"/>
          <w:lang w:eastAsia="en-US"/>
        </w:rPr>
        <w:t>bírságokról szóló határozatok</w:t>
      </w:r>
      <w:r w:rsidR="00431A53" w:rsidRPr="00000189">
        <w:rPr>
          <w:szCs w:val="24"/>
          <w:lang w:eastAsia="en-US"/>
        </w:rPr>
        <w:t xml:space="preserve"> tekintetében. </w:t>
      </w:r>
      <w:r w:rsidR="00431A53" w:rsidRPr="00000189">
        <w:rPr>
          <w:b/>
          <w:szCs w:val="24"/>
          <w:lang w:eastAsia="en-US"/>
        </w:rPr>
        <w:t xml:space="preserve"> [Mód. 20]</w:t>
      </w:r>
    </w:p>
    <w:p w:rsidR="00057DA2" w:rsidRPr="00000189" w:rsidRDefault="00057DA2" w:rsidP="00057DA2">
      <w:pPr>
        <w:spacing w:before="120" w:after="120" w:line="360" w:lineRule="auto"/>
        <w:ind w:left="850" w:hanging="850"/>
        <w:rPr>
          <w:szCs w:val="24"/>
          <w:lang w:eastAsia="en-US"/>
        </w:rPr>
      </w:pPr>
      <w:r w:rsidRPr="00000189">
        <w:rPr>
          <w:szCs w:val="24"/>
          <w:lang w:eastAsia="en-US"/>
        </w:rPr>
        <w:t>(36)</w:t>
      </w:r>
      <w:r w:rsidRPr="00000189">
        <w:rPr>
          <w:szCs w:val="24"/>
          <w:lang w:eastAsia="en-US"/>
        </w:rPr>
        <w:tab/>
        <w:t>Amennyiben egy válság kezelése céljából nemzeti kényszerengedélyt adtak ki, a tagállamot vagy annak illetékes hatóságát kötelezni kell arra, hogy értesítse a Bizottságot az engedély kiadásáról és az ahhoz kapcsolódó különleges feltételekről, mivel ez lehetővé teszi a Bizottság számára, hogy áttekintést kapjon a tagállamokban kiadott nemzeti kényszerengedélyekről, és ezeket a kényszerengedélyeket figyelembe vegye az uniós kényszerengedélyek mérlegelésekor és különösen az ilyen engedély feltételeinek meghatározásakor.</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(37)</w:t>
      </w:r>
      <w:r w:rsidRPr="00000189">
        <w:rPr>
          <w:szCs w:val="24"/>
          <w:lang w:eastAsia="en-US"/>
        </w:rPr>
        <w:tab/>
        <w:t>Az uniós szintű kényszerengedély lehetőségét nemcsak az uniós piac ellátása céljából kell biztosítani, hanem</w:t>
      </w:r>
      <w:r w:rsidRPr="00000189">
        <w:rPr>
          <w:strike/>
          <w:szCs w:val="24"/>
          <w:lang w:eastAsia="en-US"/>
        </w:rPr>
        <w:t xml:space="preserve"> bizonyos feltételek mellett</w:t>
      </w:r>
      <w:r w:rsidRPr="00000189">
        <w:rPr>
          <w:szCs w:val="24"/>
          <w:lang w:eastAsia="en-US"/>
        </w:rPr>
        <w:t xml:space="preserve"> a népegészségügyi problémákkal küzdő országok számára történő kivitelek tekintetében is, amelyeket a 816/2006/EK európai parlamenti és tanácsi rendelet</w:t>
      </w:r>
      <w:r w:rsidRPr="00000189">
        <w:rPr>
          <w:szCs w:val="24"/>
          <w:vertAlign w:val="superscript"/>
          <w:lang w:val="en-GB" w:eastAsia="en-US"/>
        </w:rPr>
        <w:footnoteReference w:id="12"/>
      </w:r>
      <w:r w:rsidRPr="00000189">
        <w:rPr>
          <w:szCs w:val="24"/>
          <w:lang w:eastAsia="en-US"/>
        </w:rPr>
        <w:t xml:space="preserve"> már szabályoz. Az említett rendelet értelmében az ilyen kényszerengedélyek kiadását nemzeti szinten azon tagállamok illetékes hatóságai döntik el és hajtják végre, amelyek megfelelő kérelmet kaptak egy olyan személytől, aki a jogosult harmadik országokba irányuló export céljából szabadalom vagy kiegészítő oltalom hatálya alá tartozó gyógyszeripari termékeket kíván gyártani és értékesíteni. Termékek több tagállamban történő gyártása esetén a 816/2006/EK rendelet csak nemzeti eljárások révén teszi lehetővé a kényszerengedélyezést. A határokon átnyúló gyártási folyamatok esetében különböző nemzeti kényszerengedélyekre lenne szükség. Ez a folyamatot nehézkessé és hosszadalmassá teheti, mivel különböző nemzeti eljárások indítására lenne szükség, amelyek alkalmazási köre és feltételei eltérőek lehetnek. Az uniós válságkezelési mechanizmusokhoz hasonló szinergiák elérése és a folyamat hatékonnyá tétele érdekében a 816/2006/EK rendelettel összefüggésben az uniós kényszerengedély alkalmazását is lehetővé kell tenni. </w:t>
      </w:r>
      <w:r w:rsidRPr="00000189">
        <w:rPr>
          <w:strike/>
          <w:szCs w:val="24"/>
          <w:lang w:eastAsia="en-US"/>
        </w:rPr>
        <w:t>Ez</w:t>
      </w:r>
      <w:r w:rsidRPr="00000189">
        <w:rPr>
          <w:b/>
          <w:i/>
          <w:szCs w:val="24"/>
          <w:lang w:eastAsia="en-US"/>
        </w:rPr>
        <w:t>Ezt még inkább elő kell mozdítani a kiviteli kényszerengedélyek kibocsátására vonatkozó feltételek felülvizsgálatával annak érdekében, hogy azok maradéktalanul megfeleljenek TRIPS-megállapodásnak és az abban foglalt rugalmassági mechanizmusok teljes körének. Az uniós kényszerengedély</w:t>
      </w:r>
      <w:r w:rsidRPr="00000189">
        <w:rPr>
          <w:szCs w:val="24"/>
          <w:lang w:eastAsia="en-US"/>
        </w:rPr>
        <w:t xml:space="preserve"> meg fogja könnyíteni</w:t>
      </w:r>
      <w:r w:rsidRPr="00000189">
        <w:rPr>
          <w:b/>
          <w:i/>
          <w:szCs w:val="24"/>
          <w:lang w:eastAsia="en-US"/>
        </w:rPr>
        <w:t xml:space="preserve"> e mechanizmus alkalmazását és</w:t>
      </w:r>
      <w:r w:rsidRPr="00000189">
        <w:rPr>
          <w:szCs w:val="24"/>
          <w:lang w:eastAsia="en-US"/>
        </w:rPr>
        <w:t xml:space="preserve"> az érintett termékek több tagállamban történő</w:t>
      </w:r>
      <w:r w:rsidRPr="00000189">
        <w:rPr>
          <w:b/>
          <w:i/>
          <w:szCs w:val="24"/>
          <w:lang w:eastAsia="en-US"/>
        </w:rPr>
        <w:t xml:space="preserve"> teljes</w:t>
      </w:r>
      <w:r w:rsidRPr="00000189">
        <w:rPr>
          <w:szCs w:val="24"/>
          <w:lang w:eastAsia="en-US"/>
        </w:rPr>
        <w:t xml:space="preserve"> gyártását, és uniós szintű megoldást nyújt annak elkerülésére, hogy a hasznosításba vevőknek több kényszerengedéllyel kelljen rendelkezniük ugyanazon termék tervezett előállításához és kiviteléhez. Minden olyan személy számára, aki a 816/2006/EK rendelet értelmében, annak céljából és annak hatálya alatt kényszerengedélyt kíván kérelmezni, lehetőséget kell biztosítani arra, hogy egyetlen kérelem benyújtásával az említett rendelet szerinti, az Unió egész területére érvényes kényszerengedélyt kérjen olyan esetben, amikor az adott személynek – a tagállamok kötelező nemzeti engedélyezési rendszereire hagyatkozva – ugyanarra a válság szempontjából releváns termékre egyébként egynél több tagállamban kellene több kötelező engedélyt kérelmeznie annak érdekében, hogy </w:t>
      </w:r>
      <w:r w:rsidRPr="00000189">
        <w:rPr>
          <w:szCs w:val="24"/>
          <w:lang w:eastAsia="en-US"/>
        </w:rPr>
        <w:lastRenderedPageBreak/>
        <w:t>megvalósíthassa a 816/2006/EK rendelet szerinti gyártással és exportra történő értékesítéssel kapcsolatos tervezett tevékenységeit. Következésképpen a 816/2006/EK rendeletet ennek megfelelően módosítani kell.</w:t>
      </w:r>
      <w:r w:rsidR="00431A53" w:rsidRPr="00000189">
        <w:rPr>
          <w:b/>
          <w:szCs w:val="24"/>
          <w:lang w:eastAsia="en-US"/>
        </w:rPr>
        <w:t xml:space="preserve"> [Mód. 21]</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szCs w:val="24"/>
          <w:lang w:eastAsia="en-US"/>
        </w:rPr>
        <w:lastRenderedPageBreak/>
        <w:t>(38)</w:t>
      </w:r>
      <w:r w:rsidRPr="00000189">
        <w:rPr>
          <w:szCs w:val="24"/>
          <w:lang w:eastAsia="en-US"/>
        </w:rPr>
        <w:tab/>
        <w:t xml:space="preserve">Annak érdekében, hogy e rendelet végrehajtása egységes feltételek mellett történjen, a Bizottságra végrehajtási hatásköröket kell ruházni az uniós kényszerengedély kiadása, kiegészítése, módosítása vagy megszüntetése, a </w:t>
      </w:r>
      <w:r w:rsidRPr="00000189">
        <w:rPr>
          <w:b/>
          <w:i/>
          <w:szCs w:val="24"/>
          <w:lang w:eastAsia="en-US"/>
        </w:rPr>
        <w:t xml:space="preserve">jogosult és a hasznosításba vevő közötti megállapodás hiányában a  </w:t>
      </w:r>
      <w:r w:rsidRPr="00000189">
        <w:rPr>
          <w:szCs w:val="24"/>
          <w:lang w:eastAsia="en-US"/>
        </w:rPr>
        <w:t>jogosultnak fizetendő díj meghatározása, az eseti tanácsadó szervre vonatkozó eljárási szabályok, valamint az uniós kényszerengedély alapján előállított termékek azonosítását lehetővé tevő jellemzők tekintetében. Ezeket a végrehajtási hatásköröket a 182/2011/EU európai parlamenti és tanácsi rendeletnek</w:t>
      </w:r>
      <w:r w:rsidRPr="00000189">
        <w:rPr>
          <w:szCs w:val="24"/>
          <w:vertAlign w:val="superscript"/>
          <w:lang w:val="en-GB" w:eastAsia="en-US"/>
        </w:rPr>
        <w:footnoteReference w:id="13"/>
      </w:r>
      <w:r w:rsidRPr="00000189">
        <w:rPr>
          <w:szCs w:val="24"/>
          <w:lang w:eastAsia="en-US"/>
        </w:rPr>
        <w:t xml:space="preserve"> megfelelően kell gyakorolni. Az uniós kényszerengedély kiadásáról, kiegészítéséről, módosításáról vagy megszüntetéséről szóló végrehajtási jogi aktusok, valamint a díjat meghatározó végrehajtási jogi aktusok elfogadására a tanácsadó-bizottsági eljárást kell alkalmazni. Azért indokolt a tanácsadó-bizottsági eljárást választani, mivel ezeket a végrehajtási jogi aktusokat egy olyan eljárás keretében fogadnák el, amelyben a tagállamok a tanácsadó szervvel folytatott konzultáció révén jelentős mértékben részt vesznek. Az eseti tanácsadó szervre vonatkozó eljárási szabályokat megállapító végrehajtási jogi aktusok, valamint az uniós kényszerengedély alapján előállított termékek azonosítását lehetővé tevő jellemzőket meghatározó végrehajtási jogi aktusok elfogadására a vizsgálóbizottsági eljárást kell alkalmazni.</w:t>
      </w:r>
      <w:r w:rsidR="00431A53" w:rsidRPr="00000189">
        <w:rPr>
          <w:b/>
          <w:szCs w:val="24"/>
          <w:lang w:eastAsia="en-US"/>
        </w:rPr>
        <w:t xml:space="preserve"> [Mód. 22]</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(39)</w:t>
      </w:r>
      <w:r w:rsidRPr="00000189">
        <w:rPr>
          <w:szCs w:val="24"/>
          <w:lang w:eastAsia="en-US"/>
        </w:rPr>
        <w:tab/>
        <w:t>A Bizottságnak azonnal alkalmazandó végrehajtási jogi aktusokat kell elfogadnia, amennyiben az uniós kényszerengedély kiadásával, módosításával vagy megszüntetésével, illetve a díjazás megállapításával kapcsolatos, kellően indokolt esetekben ez rendkívül sürgős okból szükséges.</w:t>
      </w:r>
    </w:p>
    <w:p w:rsidR="00057DA2" w:rsidRPr="00000189" w:rsidRDefault="00057DA2" w:rsidP="00057DA2">
      <w:pPr>
        <w:spacing w:before="120" w:after="120" w:line="360" w:lineRule="auto"/>
        <w:ind w:left="850" w:hanging="850"/>
        <w:rPr>
          <w:b/>
          <w:szCs w:val="24"/>
          <w:lang w:eastAsia="en-US"/>
        </w:rPr>
      </w:pPr>
      <w:r w:rsidRPr="00000189">
        <w:rPr>
          <w:szCs w:val="24"/>
          <w:lang w:eastAsia="en-US"/>
        </w:rPr>
        <w:t>(40)</w:t>
      </w:r>
      <w:r w:rsidRPr="00000189">
        <w:rPr>
          <w:szCs w:val="24"/>
          <w:lang w:eastAsia="en-US"/>
        </w:rPr>
        <w:tab/>
        <w:t xml:space="preserve">A válságkezeléshez kapcsolódó uniós kényszerengedélyezés olyan </w:t>
      </w:r>
      <w:r w:rsidRPr="00000189">
        <w:rPr>
          <w:b/>
          <w:i/>
          <w:szCs w:val="24"/>
          <w:lang w:eastAsia="en-US"/>
        </w:rPr>
        <w:t xml:space="preserve">végső </w:t>
      </w:r>
      <w:r w:rsidRPr="00000189">
        <w:rPr>
          <w:szCs w:val="24"/>
          <w:lang w:eastAsia="en-US"/>
        </w:rPr>
        <w:t>eszköz, amely</w:t>
      </w:r>
      <w:r w:rsidRPr="00000189">
        <w:rPr>
          <w:strike/>
          <w:szCs w:val="24"/>
          <w:lang w:eastAsia="en-US"/>
        </w:rPr>
        <w:t xml:space="preserve"> csak</w:t>
      </w:r>
      <w:r w:rsidRPr="00000189">
        <w:rPr>
          <w:szCs w:val="24"/>
          <w:lang w:eastAsia="en-US"/>
        </w:rPr>
        <w:t xml:space="preserve"> kivételes körülmények között kerül alkalmazásra. Az értékelést ezért csak akkor kell elvégezni, ha a Bizottság uniós kényszerengedélyt adott ki. E rendelet megfelelő és megalapozott értékelésének lehetővé tétele érdekében az értékelő jelentést az uniós kényszerengedély megadását követő harmadik év utolsó napjáig kell benyújtani.</w:t>
      </w:r>
      <w:r w:rsidR="00431A53" w:rsidRPr="00000189">
        <w:rPr>
          <w:b/>
          <w:szCs w:val="24"/>
          <w:lang w:eastAsia="en-US"/>
        </w:rPr>
        <w:t xml:space="preserve"> [Mód. 23]</w:t>
      </w:r>
    </w:p>
    <w:p w:rsidR="00431A53" w:rsidRPr="00000189" w:rsidRDefault="00431A53">
      <w:pPr>
        <w:widowControl/>
        <w:rPr>
          <w:b/>
          <w:i/>
          <w:szCs w:val="24"/>
          <w:lang w:eastAsia="en-US"/>
        </w:rPr>
      </w:pPr>
      <w:r w:rsidRPr="00000189">
        <w:rPr>
          <w:b/>
          <w:i/>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b/>
          <w:i/>
          <w:szCs w:val="24"/>
          <w:lang w:eastAsia="en-US"/>
        </w:rPr>
        <w:lastRenderedPageBreak/>
        <w:t>(40a)</w:t>
      </w:r>
      <w:r w:rsidRPr="00000189">
        <w:rPr>
          <w:szCs w:val="24"/>
          <w:lang w:eastAsia="en-US"/>
        </w:rPr>
        <w:tab/>
      </w:r>
      <w:r w:rsidRPr="00000189">
        <w:rPr>
          <w:b/>
          <w:i/>
          <w:szCs w:val="24"/>
          <w:lang w:eastAsia="en-US"/>
        </w:rPr>
        <w:t>Noha a mellékletet bármely, válság- vagy szükséghelyzeti üzemmóddal kapcsolatos jövőbeli jogalkotási aktussal aktualizálni kell, a Bizottságnak mindazonáltal nyomon kell követnie a helyzetet, és értékelnie kell, hogy a mellékletben szereplő jegyzéket megfelelően aktualizálták-e. Amennyiben e jegyzék már nem tűnik naprakésznek, a Bizottságnak értékelnie kell ennek következményeit. A Bizottságnak mindenképpen be kell nyújtania értékelését az Európai Parlamentnek és a Tanácsnak, adott esetben csatolva ahhoz a melléklet módosítására irányuló jogalkotási javaslatokat. Bár a Bizottságnak e rendelet hatálybalépését követően kétévente el kell végeznie ezt az értékelést, az aktuális európai és globális helyzet gyors változásaira tekintettel a Bizottságnak a közvédelmet vagy a nemzetbiztonságot érintő rendkívüli fenyegetések esetén is indokolatlan késedelem nélkül el kell végeznie ezt az értékelést.</w:t>
      </w:r>
      <w:r w:rsidR="00431A53" w:rsidRPr="00000189">
        <w:rPr>
          <w:b/>
          <w:szCs w:val="24"/>
          <w:lang w:eastAsia="en-US"/>
        </w:rPr>
        <w:t xml:space="preserve"> [Mód. 24]</w:t>
      </w:r>
    </w:p>
    <w:p w:rsidR="00057DA2" w:rsidRPr="00000189" w:rsidRDefault="00057DA2" w:rsidP="00057DA2">
      <w:pPr>
        <w:spacing w:before="120" w:after="120" w:line="360" w:lineRule="auto"/>
        <w:ind w:left="850" w:hanging="850"/>
        <w:rPr>
          <w:szCs w:val="24"/>
          <w:lang w:eastAsia="en-US"/>
        </w:rPr>
      </w:pPr>
      <w:r w:rsidRPr="00000189">
        <w:rPr>
          <w:szCs w:val="24"/>
          <w:lang w:eastAsia="en-US"/>
        </w:rPr>
        <w:t>(41)</w:t>
      </w:r>
      <w:r w:rsidRPr="00000189">
        <w:rPr>
          <w:szCs w:val="24"/>
          <w:lang w:eastAsia="en-US"/>
        </w:rPr>
        <w:tab/>
        <w:t>Mivel az uniós kényszerengedélyezési rendszer megfelelő működésének biztosításához szükséges keretek létrehozásához időre van szükség, e rendelet alkalmazását el kell halasztani,</w:t>
      </w:r>
    </w:p>
    <w:p w:rsidR="00431A53" w:rsidRPr="00000189" w:rsidRDefault="00431A53">
      <w:pPr>
        <w:widowControl/>
        <w:rPr>
          <w:b/>
          <w:i/>
          <w:szCs w:val="24"/>
          <w:lang w:eastAsia="en-US"/>
        </w:rPr>
      </w:pPr>
      <w:r w:rsidRPr="00000189">
        <w:rPr>
          <w:b/>
          <w:i/>
          <w:szCs w:val="24"/>
          <w:lang w:eastAsia="en-US"/>
        </w:rPr>
        <w:br w:type="page"/>
      </w:r>
    </w:p>
    <w:p w:rsidR="00057DA2" w:rsidRPr="00000189" w:rsidRDefault="00057DA2" w:rsidP="00057DA2">
      <w:pPr>
        <w:spacing w:before="120" w:after="120" w:line="360" w:lineRule="auto"/>
        <w:ind w:left="850" w:hanging="850"/>
        <w:rPr>
          <w:b/>
          <w:szCs w:val="24"/>
          <w:lang w:eastAsia="en-US"/>
        </w:rPr>
      </w:pPr>
      <w:r w:rsidRPr="00000189">
        <w:rPr>
          <w:b/>
          <w:i/>
          <w:szCs w:val="24"/>
          <w:lang w:eastAsia="en-US"/>
        </w:rPr>
        <w:lastRenderedPageBreak/>
        <w:t>(41a)</w:t>
      </w:r>
      <w:r w:rsidRPr="00000189">
        <w:rPr>
          <w:szCs w:val="24"/>
          <w:lang w:eastAsia="en-US"/>
        </w:rPr>
        <w:tab/>
      </w:r>
      <w:r w:rsidRPr="00000189">
        <w:rPr>
          <w:b/>
          <w:i/>
          <w:szCs w:val="24"/>
          <w:lang w:eastAsia="en-US"/>
        </w:rPr>
        <w:t>Mivel e rendelet céljait, nevezetesen a válság szempontjából releváns, a válság kezeléséhez szükséges szabadalmaztatott termékeknek a belső piacon való hozzáférhetővé tételét a tagállamok nem tudják kielégítően megvalósítani a kényszerengedélyezés Unión belüli széttagoltsága és a nemzeti kényszerengedélyezés elégtelen területi hatálya miatt, az Unió szintjén azonban a szükséges megoldás nagyságrendje és hatásai miatt e célok jobban megvalósíthatók, az Unió intézkedéseket hozhat a szubszidiaritásnak az Európai Unióról szóló szerződés 5. cikkében foglalt elvével összhangban. Az arányosságnak az említett cikkben foglalt elvével összhangban ez a rendelet nem lépi túl az e célok eléréséhez szükséges mértéket.</w:t>
      </w:r>
      <w:r w:rsidR="00431A53" w:rsidRPr="00000189">
        <w:rPr>
          <w:b/>
          <w:szCs w:val="24"/>
          <w:lang w:eastAsia="en-US"/>
        </w:rPr>
        <w:t xml:space="preserve"> [Mód. 25]</w:t>
      </w:r>
    </w:p>
    <w:p w:rsidR="00057DA2" w:rsidRPr="00000189" w:rsidRDefault="00057DA2" w:rsidP="00057DA2">
      <w:pPr>
        <w:keepNext/>
        <w:widowControl/>
        <w:spacing w:before="120" w:after="120" w:line="360" w:lineRule="auto"/>
        <w:rPr>
          <w:szCs w:val="24"/>
          <w:lang w:eastAsia="en-US"/>
        </w:rPr>
      </w:pPr>
      <w:r w:rsidRPr="00000189">
        <w:rPr>
          <w:szCs w:val="24"/>
          <w:lang w:eastAsia="en-US"/>
        </w:rPr>
        <w:t>ELFOGADTA EZT A RENDELETET:</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jc w:val="center"/>
        <w:rPr>
          <w:szCs w:val="24"/>
          <w:lang w:eastAsia="en-US"/>
        </w:rPr>
      </w:pPr>
      <w:r w:rsidRPr="00000189">
        <w:rPr>
          <w:szCs w:val="24"/>
          <w:lang w:eastAsia="en-US"/>
        </w:rPr>
        <w:lastRenderedPageBreak/>
        <w:t xml:space="preserve">1. cikk </w:t>
      </w:r>
      <w:r w:rsidRPr="00000189">
        <w:rPr>
          <w:szCs w:val="24"/>
          <w:lang w:eastAsia="en-US"/>
        </w:rPr>
        <w:br/>
        <w:t>Tárgy</w:t>
      </w:r>
    </w:p>
    <w:p w:rsidR="00057DA2" w:rsidRPr="00000189" w:rsidRDefault="00057DA2" w:rsidP="00057DA2">
      <w:pPr>
        <w:spacing w:before="120" w:after="120" w:line="360" w:lineRule="auto"/>
        <w:rPr>
          <w:szCs w:val="24"/>
          <w:lang w:eastAsia="en-US"/>
        </w:rPr>
      </w:pPr>
      <w:r w:rsidRPr="00000189">
        <w:rPr>
          <w:szCs w:val="24"/>
          <w:lang w:eastAsia="en-US"/>
        </w:rPr>
        <w:t xml:space="preserve">E rendelet célja annak biztosítása, hogy </w:t>
      </w:r>
      <w:r w:rsidRPr="00000189">
        <w:rPr>
          <w:strike/>
          <w:szCs w:val="24"/>
          <w:lang w:eastAsia="en-US"/>
        </w:rPr>
        <w:t>válsághelyzetekben az Unió hozzáférjen a válság szempontjából releváns termékekhez</w:t>
      </w:r>
      <w:r w:rsidRPr="00000189">
        <w:rPr>
          <w:b/>
          <w:i/>
          <w:szCs w:val="24"/>
          <w:lang w:eastAsia="en-US"/>
        </w:rPr>
        <w:t>a közérdek védelme érdekében lehetővé tegye ideiglenes és nem kizárólagos uniós kényszerengedély kiadását az Unión belüli, határokon átnyúló válsághelyzetekkel vagy szükséghelyzetekkel összefüggésben</w:t>
      </w:r>
      <w:r w:rsidRPr="00000189">
        <w:rPr>
          <w:szCs w:val="24"/>
          <w:lang w:eastAsia="en-US"/>
        </w:rPr>
        <w:t>. E célból ez a rendelet szabályokat állapít meg az olyan szellemitulajdon-jogokra vonatkozó uniós kényszerengedélyek</w:t>
      </w:r>
      <w:r w:rsidRPr="00000189">
        <w:rPr>
          <w:b/>
          <w:i/>
          <w:szCs w:val="24"/>
          <w:lang w:eastAsia="en-US"/>
        </w:rPr>
        <w:t xml:space="preserve"> végsőeszközként történő</w:t>
      </w:r>
      <w:r w:rsidRPr="00000189">
        <w:rPr>
          <w:szCs w:val="24"/>
          <w:lang w:eastAsia="en-US"/>
        </w:rPr>
        <w:t xml:space="preserve"> kiadásának eljárására és feltételeire vonatkozóan, amelyek ahhoz szükségesek, hogy egy uniós válság- vagy szükséghelyzeti mechanizmus keretében a tagállamok rendelkezésére álljanak a válság szempontjából releváns termékek.</w:t>
      </w:r>
      <w:r w:rsidRPr="00000189">
        <w:rPr>
          <w:b/>
          <w:i/>
          <w:szCs w:val="24"/>
          <w:lang w:eastAsia="en-US"/>
        </w:rPr>
        <w:t xml:space="preserve"> E célból a Bizottság uniós kényszerengedélyt adhat ki, amennyiben ezt megelőzően a jogosult és a hasznosításba vevő között négy héten belül nem születik önkéntes megállapodás</w:t>
      </w:r>
      <w:r w:rsidR="00431A53" w:rsidRPr="00000189">
        <w:rPr>
          <w:b/>
          <w:i/>
          <w:szCs w:val="24"/>
          <w:lang w:eastAsia="en-US"/>
        </w:rPr>
        <w:t xml:space="preserve">. </w:t>
      </w:r>
      <w:r w:rsidR="00431A53" w:rsidRPr="00000189">
        <w:rPr>
          <w:b/>
          <w:szCs w:val="24"/>
          <w:lang w:eastAsia="en-US"/>
        </w:rPr>
        <w:t xml:space="preserve"> [Mód. 26]</w:t>
      </w:r>
      <w:r w:rsidR="00431A53" w:rsidRPr="00000189">
        <w:rPr>
          <w:b/>
          <w:i/>
          <w:szCs w:val="24"/>
          <w:lang w:eastAsia="en-US"/>
        </w:rPr>
        <w:t xml:space="preserve"> </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jc w:val="center"/>
        <w:rPr>
          <w:szCs w:val="24"/>
          <w:lang w:eastAsia="en-US"/>
        </w:rPr>
      </w:pPr>
      <w:r w:rsidRPr="00000189">
        <w:rPr>
          <w:szCs w:val="24"/>
          <w:lang w:eastAsia="en-US"/>
        </w:rPr>
        <w:lastRenderedPageBreak/>
        <w:t xml:space="preserve">2. cikk </w:t>
      </w:r>
      <w:r w:rsidRPr="00000189">
        <w:rPr>
          <w:szCs w:val="24"/>
          <w:lang w:eastAsia="en-US"/>
        </w:rPr>
        <w:br/>
        <w:t>Hatály</w:t>
      </w:r>
    </w:p>
    <w:p w:rsidR="00057DA2" w:rsidRPr="00000189" w:rsidRDefault="00057DA2" w:rsidP="00057DA2">
      <w:pPr>
        <w:spacing w:before="120" w:after="120" w:line="360" w:lineRule="auto"/>
        <w:ind w:left="850" w:hanging="850"/>
        <w:rPr>
          <w:szCs w:val="24"/>
          <w:lang w:eastAsia="en-US"/>
        </w:rPr>
      </w:pPr>
      <w:r w:rsidRPr="00000189">
        <w:rPr>
          <w:szCs w:val="24"/>
          <w:lang w:eastAsia="en-US"/>
        </w:rPr>
        <w:t>(1)</w:t>
      </w:r>
      <w:r w:rsidRPr="00000189">
        <w:rPr>
          <w:szCs w:val="24"/>
          <w:lang w:eastAsia="en-US"/>
        </w:rPr>
        <w:tab/>
        <w:t>Ez a rendelet uniós kényszerengedélyezést hoz létre a következő, egy vagy több tagállamban hatályos szellemitulajdon-jogok tekintetében:</w:t>
      </w:r>
    </w:p>
    <w:p w:rsidR="00057DA2" w:rsidRPr="00000189" w:rsidRDefault="00057DA2" w:rsidP="00057DA2">
      <w:pPr>
        <w:spacing w:before="120" w:after="120" w:line="360" w:lineRule="auto"/>
        <w:ind w:left="1416" w:hanging="566"/>
        <w:rPr>
          <w:szCs w:val="24"/>
          <w:lang w:eastAsia="en-US"/>
        </w:rPr>
      </w:pPr>
      <w:r w:rsidRPr="00000189">
        <w:rPr>
          <w:szCs w:val="24"/>
          <w:lang w:eastAsia="en-US"/>
        </w:rPr>
        <w:t>a)</w:t>
      </w:r>
      <w:r w:rsidRPr="00000189">
        <w:rPr>
          <w:szCs w:val="24"/>
          <w:lang w:eastAsia="en-US"/>
        </w:rPr>
        <w:tab/>
        <w:t>szabadalmak, beleértve a közzétett szabadalmi bejelentéseket is;</w:t>
      </w:r>
    </w:p>
    <w:p w:rsidR="00057DA2" w:rsidRPr="00000189" w:rsidRDefault="00057DA2" w:rsidP="00057DA2">
      <w:pPr>
        <w:spacing w:before="120" w:after="120" w:line="360" w:lineRule="auto"/>
        <w:ind w:left="1416" w:hanging="566"/>
        <w:rPr>
          <w:szCs w:val="24"/>
          <w:lang w:eastAsia="en-US"/>
        </w:rPr>
      </w:pPr>
      <w:r w:rsidRPr="00000189">
        <w:rPr>
          <w:szCs w:val="24"/>
          <w:lang w:eastAsia="en-US"/>
        </w:rPr>
        <w:t>b)</w:t>
      </w:r>
      <w:r w:rsidRPr="00000189">
        <w:rPr>
          <w:szCs w:val="24"/>
          <w:lang w:eastAsia="en-US"/>
        </w:rPr>
        <w:tab/>
        <w:t>használati minták; vagy</w:t>
      </w:r>
    </w:p>
    <w:p w:rsidR="00057DA2" w:rsidRPr="00000189" w:rsidRDefault="00057DA2" w:rsidP="00057DA2">
      <w:pPr>
        <w:spacing w:before="120" w:after="120" w:line="360" w:lineRule="auto"/>
        <w:ind w:left="1416" w:hanging="566"/>
        <w:rPr>
          <w:szCs w:val="24"/>
          <w:lang w:eastAsia="en-US"/>
        </w:rPr>
      </w:pPr>
      <w:r w:rsidRPr="00000189">
        <w:rPr>
          <w:szCs w:val="24"/>
          <w:lang w:eastAsia="en-US"/>
        </w:rPr>
        <w:t>c)</w:t>
      </w:r>
      <w:r w:rsidRPr="00000189">
        <w:rPr>
          <w:szCs w:val="24"/>
          <w:lang w:eastAsia="en-US"/>
        </w:rPr>
        <w:tab/>
        <w:t>kiegészítő oltalmi tanúsítványok;</w:t>
      </w:r>
    </w:p>
    <w:p w:rsidR="00057DA2" w:rsidRPr="00000189" w:rsidRDefault="00057DA2" w:rsidP="00057DA2">
      <w:pPr>
        <w:spacing w:before="120" w:after="120" w:line="360" w:lineRule="auto"/>
        <w:ind w:left="850" w:hanging="850"/>
        <w:rPr>
          <w:szCs w:val="24"/>
          <w:lang w:eastAsia="en-US"/>
        </w:rPr>
      </w:pPr>
      <w:r w:rsidRPr="00000189">
        <w:rPr>
          <w:szCs w:val="24"/>
          <w:lang w:eastAsia="en-US"/>
        </w:rPr>
        <w:t>(2)</w:t>
      </w:r>
      <w:r w:rsidRPr="00000189">
        <w:rPr>
          <w:szCs w:val="24"/>
          <w:lang w:eastAsia="en-US"/>
        </w:rPr>
        <w:tab/>
        <w:t>Ez a rendelet nem érinti a szerzői jogról és a szomszédos jogokról szóló egyéb uniós jogszabályokban, többek között a 2001/29/EK irányelvben és a 2009/24/EK irányelvben megállapított szabályokat, valamint az adatbázisok jogi védelméről szóló 96/9/EK irányelv által biztosított sui generis jogokat.</w:t>
      </w:r>
    </w:p>
    <w:p w:rsidR="00057DA2" w:rsidRPr="00000189" w:rsidRDefault="00431A53" w:rsidP="00057DA2">
      <w:pPr>
        <w:spacing w:before="120" w:after="120" w:line="360" w:lineRule="auto"/>
        <w:jc w:val="center"/>
        <w:rPr>
          <w:szCs w:val="24"/>
          <w:lang w:eastAsia="en-US"/>
        </w:rPr>
      </w:pPr>
      <w:r w:rsidRPr="00000189">
        <w:rPr>
          <w:szCs w:val="24"/>
          <w:lang w:eastAsia="en-US"/>
        </w:rPr>
        <w:br w:type="column"/>
      </w:r>
      <w:r w:rsidR="00057DA2" w:rsidRPr="00000189">
        <w:rPr>
          <w:szCs w:val="24"/>
          <w:lang w:eastAsia="en-US"/>
        </w:rPr>
        <w:lastRenderedPageBreak/>
        <w:t>3. cikk</w:t>
      </w:r>
      <w:r w:rsidR="00057DA2" w:rsidRPr="00000189">
        <w:rPr>
          <w:szCs w:val="24"/>
          <w:lang w:eastAsia="en-US"/>
        </w:rPr>
        <w:br/>
        <w:t>Fogalommeghatározások</w:t>
      </w:r>
    </w:p>
    <w:p w:rsidR="00057DA2" w:rsidRPr="00000189" w:rsidRDefault="00057DA2" w:rsidP="00057DA2">
      <w:pPr>
        <w:spacing w:before="120" w:after="120" w:line="360" w:lineRule="auto"/>
        <w:rPr>
          <w:szCs w:val="24"/>
          <w:lang w:eastAsia="en-US"/>
        </w:rPr>
      </w:pPr>
      <w:r w:rsidRPr="00000189">
        <w:rPr>
          <w:szCs w:val="24"/>
          <w:lang w:eastAsia="en-US"/>
        </w:rPr>
        <w:t>E rendelet alkalmazásában a következő fogalommeghatározásokat kell alkalmazni:</w:t>
      </w:r>
    </w:p>
    <w:p w:rsidR="00057DA2" w:rsidRPr="00000189" w:rsidRDefault="00057DA2" w:rsidP="00057DA2">
      <w:pPr>
        <w:spacing w:before="120" w:after="120" w:line="360" w:lineRule="auto"/>
        <w:ind w:left="850" w:hanging="850"/>
        <w:rPr>
          <w:b/>
          <w:szCs w:val="24"/>
          <w:lang w:eastAsia="en-US"/>
        </w:rPr>
      </w:pPr>
      <w:r w:rsidRPr="00000189">
        <w:rPr>
          <w:b/>
          <w:i/>
          <w:szCs w:val="24"/>
          <w:lang w:eastAsia="en-US"/>
        </w:rPr>
        <w:t>-a)</w:t>
      </w:r>
      <w:r w:rsidRPr="00000189">
        <w:rPr>
          <w:szCs w:val="24"/>
          <w:lang w:eastAsia="en-US"/>
        </w:rPr>
        <w:tab/>
      </w:r>
      <w:r w:rsidRPr="00000189">
        <w:rPr>
          <w:b/>
          <w:i/>
          <w:szCs w:val="24"/>
          <w:lang w:eastAsia="en-US"/>
        </w:rPr>
        <w:t>-a)       „válság- vagy szükséghelyzeti üzemmód”: az e rendelet mellékletében felsorolt olyan válsághelyzeti vagy adott esetben szükséghelyzeti üzemmód, amelyet az említett mellékletben felsorolt uniós válság- vagy szükséghelyzeti mechanizmus keretében léptettek életbe vagy hirdettek ki az ott felsorolt uniós jogi aktusok valamelyikével összhangban;</w:t>
      </w:r>
      <w:r w:rsidR="00431A53" w:rsidRPr="00000189">
        <w:rPr>
          <w:b/>
          <w:szCs w:val="24"/>
          <w:lang w:eastAsia="en-US"/>
        </w:rPr>
        <w:t xml:space="preserve"> [Mód. 27]</w:t>
      </w:r>
    </w:p>
    <w:p w:rsidR="00057DA2" w:rsidRPr="00000189" w:rsidRDefault="00057DA2" w:rsidP="00057DA2">
      <w:pPr>
        <w:spacing w:before="120" w:after="120" w:line="360" w:lineRule="auto"/>
        <w:ind w:left="850" w:hanging="850"/>
        <w:rPr>
          <w:b/>
          <w:szCs w:val="24"/>
          <w:lang w:eastAsia="en-US"/>
        </w:rPr>
      </w:pPr>
      <w:r w:rsidRPr="00000189">
        <w:rPr>
          <w:szCs w:val="24"/>
          <w:lang w:eastAsia="en-US"/>
        </w:rPr>
        <w:t>a)</w:t>
      </w:r>
      <w:r w:rsidRPr="00000189">
        <w:rPr>
          <w:szCs w:val="24"/>
          <w:lang w:eastAsia="en-US"/>
        </w:rPr>
        <w:tab/>
        <w:t>„válság szempontjából releváns termékek”: olyan termékek vagy eljárások, amelyek nélkülözhetetlenek egy válságra vagy szükséghelyzetre való reagáláshoz, illetve egy Unión belüli válság vagy szükséghelyzet hatásainak kezeléséhez</w:t>
      </w:r>
      <w:r w:rsidRPr="00000189">
        <w:rPr>
          <w:b/>
          <w:i/>
          <w:szCs w:val="24"/>
          <w:lang w:eastAsia="en-US"/>
        </w:rPr>
        <w:t>, és amelyek esetében a kényszerengedély kiadása az egyetlen lehetőség az adott termék vagy eljárás elegendő mennyiségben és kellő időben való rendelkezésre állásának biztosítására a Bizottság által a tanácsadó szerv iránymutatása alapján, a 6. cikkel összhangban meghatározottak szerint</w:t>
      </w:r>
      <w:r w:rsidRPr="00000189">
        <w:rPr>
          <w:szCs w:val="24"/>
          <w:lang w:eastAsia="en-US"/>
        </w:rPr>
        <w:t>;</w:t>
      </w:r>
      <w:r w:rsidR="00431A53" w:rsidRPr="00000189">
        <w:rPr>
          <w:b/>
          <w:szCs w:val="24"/>
          <w:lang w:eastAsia="en-US"/>
        </w:rPr>
        <w:t xml:space="preserve"> [Mód. 28]</w:t>
      </w:r>
    </w:p>
    <w:p w:rsidR="00057DA2" w:rsidRPr="00000189" w:rsidRDefault="00057DA2" w:rsidP="00057DA2">
      <w:pPr>
        <w:spacing w:before="120" w:after="120" w:line="360" w:lineRule="auto"/>
        <w:ind w:left="850" w:hanging="850"/>
        <w:rPr>
          <w:szCs w:val="24"/>
          <w:lang w:eastAsia="en-US"/>
        </w:rPr>
      </w:pPr>
      <w:r w:rsidRPr="00000189">
        <w:rPr>
          <w:szCs w:val="24"/>
          <w:lang w:eastAsia="en-US"/>
        </w:rPr>
        <w:t>b)</w:t>
      </w:r>
      <w:r w:rsidRPr="00000189">
        <w:rPr>
          <w:szCs w:val="24"/>
          <w:lang w:eastAsia="en-US"/>
        </w:rPr>
        <w:tab/>
        <w:t>„releváns tevékenységek”: a gyártás, a felhasználás, az eladásra kínálás, az értékesítés vagy a behozatal.</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c)</w:t>
      </w:r>
      <w:r w:rsidRPr="00000189">
        <w:rPr>
          <w:szCs w:val="24"/>
          <w:lang w:eastAsia="en-US"/>
        </w:rPr>
        <w:tab/>
        <w:t>„jogosult”: a 2. cikk (1) bekezdésében említett szellemitulajdon-jogok bármelyikének jogosultja;</w:t>
      </w:r>
    </w:p>
    <w:p w:rsidR="00057DA2" w:rsidRPr="00000189" w:rsidRDefault="00057DA2" w:rsidP="00057DA2">
      <w:pPr>
        <w:spacing w:before="120" w:after="120" w:line="360" w:lineRule="auto"/>
        <w:ind w:left="850" w:hanging="850"/>
        <w:rPr>
          <w:szCs w:val="24"/>
          <w:lang w:eastAsia="en-US"/>
        </w:rPr>
      </w:pPr>
      <w:r w:rsidRPr="00000189">
        <w:rPr>
          <w:szCs w:val="24"/>
          <w:lang w:eastAsia="en-US"/>
        </w:rPr>
        <w:t>d)</w:t>
      </w:r>
      <w:r w:rsidRPr="00000189">
        <w:rPr>
          <w:szCs w:val="24"/>
          <w:lang w:eastAsia="en-US"/>
        </w:rPr>
        <w:tab/>
        <w:t>„oltalom alatt álló találmány”: a 2. cikk (1) bekezdésében említett szellemi tulajdonjogok bármelyike által védett bármely találmány;</w:t>
      </w:r>
    </w:p>
    <w:p w:rsidR="00057DA2" w:rsidRPr="00000189" w:rsidRDefault="00057DA2" w:rsidP="00057DA2">
      <w:pPr>
        <w:spacing w:before="120" w:after="120" w:line="360" w:lineRule="auto"/>
        <w:ind w:left="850" w:hanging="850"/>
        <w:rPr>
          <w:szCs w:val="24"/>
          <w:lang w:eastAsia="en-US"/>
        </w:rPr>
      </w:pPr>
      <w:r w:rsidRPr="00000189">
        <w:rPr>
          <w:szCs w:val="24"/>
          <w:lang w:eastAsia="en-US"/>
        </w:rPr>
        <w:t>e)</w:t>
      </w:r>
      <w:r w:rsidRPr="00000189">
        <w:rPr>
          <w:szCs w:val="24"/>
          <w:lang w:eastAsia="en-US"/>
        </w:rPr>
        <w:tab/>
        <w:t>„uniós kényszerengedély”: válság szempontjából releváns termékekre vonatkozó, oltalom alatt álló találmánynak az Unióban folytatott bármely releváns tevékenység céljából történő hasznosítására a Bizottság által kiadott kényszerengedély;</w:t>
      </w:r>
    </w:p>
    <w:p w:rsidR="00057DA2" w:rsidRPr="00000189" w:rsidRDefault="00057DA2" w:rsidP="00057DA2">
      <w:pPr>
        <w:spacing w:before="120" w:after="120" w:line="360" w:lineRule="auto"/>
        <w:ind w:left="850" w:hanging="850"/>
        <w:rPr>
          <w:szCs w:val="24"/>
          <w:lang w:eastAsia="en-US"/>
        </w:rPr>
      </w:pPr>
      <w:r w:rsidRPr="00000189">
        <w:rPr>
          <w:szCs w:val="24"/>
          <w:lang w:eastAsia="en-US"/>
        </w:rPr>
        <w:t>f)</w:t>
      </w:r>
      <w:r w:rsidRPr="00000189">
        <w:rPr>
          <w:szCs w:val="24"/>
          <w:lang w:eastAsia="en-US"/>
        </w:rPr>
        <w:tab/>
        <w:t>„vámhatóságok”: a 952/2013/EU európai parlamenti és tanácsi rendelet</w:t>
      </w:r>
      <w:r w:rsidRPr="00000189">
        <w:rPr>
          <w:szCs w:val="24"/>
          <w:vertAlign w:val="superscript"/>
          <w:lang w:val="en-GB" w:eastAsia="en-US"/>
        </w:rPr>
        <w:footnoteReference w:id="14"/>
      </w:r>
      <w:r w:rsidRPr="00000189">
        <w:rPr>
          <w:szCs w:val="24"/>
          <w:lang w:eastAsia="en-US"/>
        </w:rPr>
        <w:t xml:space="preserve"> 5. cikkének 1. pontjában meghatározott vámhatóságok;</w:t>
      </w:r>
    </w:p>
    <w:p w:rsidR="00057DA2" w:rsidRPr="00000189" w:rsidRDefault="00057DA2" w:rsidP="00057DA2">
      <w:pPr>
        <w:spacing w:before="120" w:after="120" w:line="360" w:lineRule="auto"/>
        <w:jc w:val="center"/>
        <w:rPr>
          <w:szCs w:val="24"/>
          <w:lang w:eastAsia="en-US"/>
        </w:rPr>
      </w:pPr>
      <w:r w:rsidRPr="00000189">
        <w:rPr>
          <w:szCs w:val="24"/>
          <w:lang w:eastAsia="en-US"/>
        </w:rPr>
        <w:t>4. cikk</w:t>
      </w:r>
      <w:r w:rsidRPr="00000189">
        <w:rPr>
          <w:szCs w:val="24"/>
          <w:lang w:eastAsia="en-US"/>
        </w:rPr>
        <w:br/>
        <w:t>Uniós kényszerengedély</w:t>
      </w:r>
    </w:p>
    <w:p w:rsidR="00057DA2" w:rsidRPr="00000189" w:rsidRDefault="00057DA2" w:rsidP="00057DA2">
      <w:pPr>
        <w:spacing w:before="120" w:after="120" w:line="360" w:lineRule="auto"/>
        <w:rPr>
          <w:b/>
          <w:szCs w:val="24"/>
          <w:lang w:eastAsia="en-US"/>
        </w:rPr>
      </w:pPr>
      <w:r w:rsidRPr="00000189">
        <w:rPr>
          <w:szCs w:val="24"/>
          <w:lang w:eastAsia="en-US"/>
        </w:rPr>
        <w:t>A Bizottság</w:t>
      </w:r>
      <w:r w:rsidRPr="00000189">
        <w:rPr>
          <w:b/>
          <w:i/>
          <w:szCs w:val="24"/>
          <w:lang w:eastAsia="en-US"/>
        </w:rPr>
        <w:t xml:space="preserve"> válság- vagy szükséghelyzeti üzemmód esetén</w:t>
      </w:r>
      <w:r w:rsidRPr="00000189">
        <w:rPr>
          <w:szCs w:val="24"/>
          <w:lang w:eastAsia="en-US"/>
        </w:rPr>
        <w:t xml:space="preserve"> uniós kényszerengedélyt adhat ki, ha </w:t>
      </w:r>
      <w:r w:rsidRPr="00000189">
        <w:rPr>
          <w:strike/>
          <w:szCs w:val="24"/>
          <w:lang w:eastAsia="en-US"/>
        </w:rPr>
        <w:t>az e rendelet mellékletében felsorolt</w:t>
      </w:r>
      <w:r w:rsidRPr="00000189">
        <w:rPr>
          <w:b/>
          <w:i/>
          <w:szCs w:val="24"/>
          <w:lang w:eastAsia="en-US"/>
        </w:rPr>
        <w:t>a jogosult és a potenciális hasznosításba vevő között négy héten belül nem születik a</w:t>
      </w:r>
      <w:r w:rsidRPr="00000189">
        <w:rPr>
          <w:szCs w:val="24"/>
          <w:lang w:eastAsia="en-US"/>
        </w:rPr>
        <w:t xml:space="preserve"> válság</w:t>
      </w:r>
      <w:r w:rsidRPr="00000189">
        <w:rPr>
          <w:strike/>
          <w:szCs w:val="24"/>
          <w:lang w:eastAsia="en-US"/>
        </w:rPr>
        <w:t>- vagy szükséghelyzeti üzemmódok valamelyike az említett mellékletben felsorolt valamely uniós jogi aktusnak megfelelően életbe lépett vagy kihirdetésre került</w:t>
      </w:r>
      <w:r w:rsidRPr="00000189">
        <w:rPr>
          <w:b/>
          <w:i/>
          <w:szCs w:val="24"/>
          <w:lang w:eastAsia="en-US"/>
        </w:rPr>
        <w:t xml:space="preserve"> szempontjából releváns termékek rendelkezésre állásának biztosítására irányuló önkéntes megállapodás</w:t>
      </w:r>
      <w:r w:rsidRPr="00000189">
        <w:rPr>
          <w:szCs w:val="24"/>
          <w:lang w:eastAsia="en-US"/>
        </w:rPr>
        <w:t>.</w:t>
      </w:r>
      <w:r w:rsidR="00431A53" w:rsidRPr="00000189">
        <w:rPr>
          <w:b/>
          <w:szCs w:val="24"/>
          <w:lang w:eastAsia="en-US"/>
        </w:rPr>
        <w:t xml:space="preserve"> [Mód. 29]</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jc w:val="center"/>
        <w:rPr>
          <w:szCs w:val="24"/>
          <w:lang w:eastAsia="en-US"/>
        </w:rPr>
      </w:pPr>
      <w:r w:rsidRPr="00000189">
        <w:rPr>
          <w:szCs w:val="24"/>
          <w:lang w:eastAsia="en-US"/>
        </w:rPr>
        <w:lastRenderedPageBreak/>
        <w:t>5. cikk</w:t>
      </w:r>
      <w:r w:rsidRPr="00000189">
        <w:rPr>
          <w:szCs w:val="24"/>
          <w:lang w:eastAsia="en-US"/>
        </w:rPr>
        <w:br/>
        <w:t>Az uniós kényszerengedélyre vonatkozó általános feltételek</w:t>
      </w:r>
    </w:p>
    <w:p w:rsidR="00057DA2" w:rsidRPr="00000189" w:rsidRDefault="00057DA2" w:rsidP="00057DA2">
      <w:pPr>
        <w:spacing w:before="120" w:after="120" w:line="360" w:lineRule="auto"/>
        <w:ind w:left="850" w:hanging="850"/>
        <w:rPr>
          <w:b/>
          <w:szCs w:val="24"/>
          <w:lang w:eastAsia="en-US"/>
        </w:rPr>
      </w:pPr>
      <w:r w:rsidRPr="00000189">
        <w:rPr>
          <w:szCs w:val="24"/>
          <w:lang w:eastAsia="en-US"/>
        </w:rPr>
        <w:t>(1)</w:t>
      </w:r>
      <w:r w:rsidRPr="00000189">
        <w:rPr>
          <w:szCs w:val="24"/>
          <w:lang w:eastAsia="en-US"/>
        </w:rPr>
        <w:tab/>
      </w:r>
      <w:r w:rsidRPr="00000189">
        <w:rPr>
          <w:strike/>
          <w:szCs w:val="24"/>
          <w:lang w:eastAsia="en-US"/>
        </w:rPr>
        <w:t>Az</w:t>
      </w:r>
      <w:r w:rsidRPr="00000189">
        <w:rPr>
          <w:b/>
          <w:i/>
          <w:szCs w:val="24"/>
          <w:lang w:eastAsia="en-US"/>
        </w:rPr>
        <w:t>A 10. cikk szerinti kötelezettségek ellenére a Bizottság által a 4. cikkel összhangban kiadható</w:t>
      </w:r>
      <w:r w:rsidRPr="00000189">
        <w:rPr>
          <w:szCs w:val="24"/>
          <w:lang w:eastAsia="en-US"/>
        </w:rPr>
        <w:t xml:space="preserve"> uniós kényszerengedély:</w:t>
      </w:r>
      <w:r w:rsidR="00431A53" w:rsidRPr="00000189">
        <w:rPr>
          <w:b/>
          <w:szCs w:val="24"/>
          <w:lang w:eastAsia="en-US"/>
        </w:rPr>
        <w:t xml:space="preserve"> [Mód. 30]</w:t>
      </w:r>
    </w:p>
    <w:p w:rsidR="00057DA2" w:rsidRPr="00000189" w:rsidRDefault="00057DA2" w:rsidP="00057DA2">
      <w:pPr>
        <w:spacing w:before="120" w:after="120" w:line="360" w:lineRule="auto"/>
        <w:ind w:left="1416" w:hanging="566"/>
        <w:rPr>
          <w:szCs w:val="24"/>
          <w:lang w:eastAsia="en-US"/>
        </w:rPr>
      </w:pPr>
      <w:r w:rsidRPr="00000189">
        <w:rPr>
          <w:szCs w:val="24"/>
          <w:lang w:eastAsia="en-US"/>
        </w:rPr>
        <w:t>a)</w:t>
      </w:r>
      <w:r w:rsidRPr="00000189">
        <w:rPr>
          <w:szCs w:val="24"/>
          <w:lang w:eastAsia="en-US"/>
        </w:rPr>
        <w:tab/>
        <w:t>nem kizárólagos és nem átruházható, kivéve a vállalat vagy cégérték azon részével együtt, amelyik a kényszerengedély jogát élvezi;</w:t>
      </w:r>
    </w:p>
    <w:p w:rsidR="00057DA2" w:rsidRPr="00000189" w:rsidRDefault="00057DA2" w:rsidP="00057DA2">
      <w:pPr>
        <w:spacing w:before="120" w:after="120" w:line="360" w:lineRule="auto"/>
        <w:ind w:left="1416" w:hanging="566"/>
        <w:rPr>
          <w:b/>
          <w:szCs w:val="24"/>
          <w:lang w:eastAsia="en-US"/>
        </w:rPr>
      </w:pPr>
      <w:r w:rsidRPr="00000189">
        <w:rPr>
          <w:szCs w:val="24"/>
          <w:lang w:eastAsia="en-US"/>
        </w:rPr>
        <w:t>b)</w:t>
      </w:r>
      <w:r w:rsidRPr="00000189">
        <w:rPr>
          <w:szCs w:val="24"/>
          <w:lang w:eastAsia="en-US"/>
        </w:rPr>
        <w:tab/>
        <w:t>hatálya</w:t>
      </w:r>
      <w:r w:rsidRPr="00000189">
        <w:rPr>
          <w:b/>
          <w:i/>
          <w:szCs w:val="24"/>
          <w:lang w:eastAsia="en-US"/>
        </w:rPr>
        <w:t>, felhasználási területe és a szükséges mennyiségek szigorúan korlátozottak,</w:t>
      </w:r>
      <w:r w:rsidRPr="00000189">
        <w:rPr>
          <w:strike/>
          <w:szCs w:val="24"/>
          <w:lang w:eastAsia="en-US"/>
        </w:rPr>
        <w:t xml:space="preserve"> és</w:t>
      </w:r>
      <w:r w:rsidRPr="00000189">
        <w:rPr>
          <w:szCs w:val="24"/>
          <w:lang w:eastAsia="en-US"/>
        </w:rPr>
        <w:t xml:space="preserve"> időtartama </w:t>
      </w:r>
      <w:r w:rsidRPr="00000189">
        <w:rPr>
          <w:strike/>
          <w:szCs w:val="24"/>
          <w:lang w:eastAsia="en-US"/>
        </w:rPr>
        <w:t>arra a célra korlátozódik, amelyre a kényszerengedélyt kiadták, és</w:t>
      </w:r>
      <w:r w:rsidRPr="00000189">
        <w:rPr>
          <w:b/>
          <w:i/>
          <w:szCs w:val="24"/>
          <w:lang w:eastAsia="en-US"/>
        </w:rPr>
        <w:t>szorosan igazodik a kényszerengedély kiadásának konkrét céljához, továbbá szorosan kapcsolódik</w:t>
      </w:r>
      <w:r w:rsidRPr="00000189">
        <w:rPr>
          <w:szCs w:val="24"/>
          <w:lang w:eastAsia="en-US"/>
        </w:rPr>
        <w:t xml:space="preserve"> annak a válság- vagy szükséghelyzeti üzemmódnak a </w:t>
      </w:r>
      <w:r w:rsidRPr="00000189">
        <w:rPr>
          <w:strike/>
          <w:szCs w:val="24"/>
          <w:lang w:eastAsia="en-US"/>
        </w:rPr>
        <w:t>hatályára és időtartamára korlátozódik</w:t>
      </w:r>
      <w:r w:rsidRPr="00000189">
        <w:rPr>
          <w:b/>
          <w:i/>
          <w:szCs w:val="24"/>
          <w:lang w:eastAsia="en-US"/>
        </w:rPr>
        <w:t>hatályához és időtartamához</w:t>
      </w:r>
      <w:r w:rsidRPr="00000189">
        <w:rPr>
          <w:szCs w:val="24"/>
          <w:lang w:eastAsia="en-US"/>
        </w:rPr>
        <w:t xml:space="preserve">, amelynek </w:t>
      </w:r>
      <w:r w:rsidRPr="00000189">
        <w:rPr>
          <w:strike/>
          <w:szCs w:val="24"/>
          <w:lang w:eastAsia="en-US"/>
        </w:rPr>
        <w:t>keretében</w:t>
      </w:r>
      <w:r w:rsidRPr="00000189">
        <w:rPr>
          <w:b/>
          <w:i/>
          <w:szCs w:val="24"/>
          <w:lang w:eastAsia="en-US"/>
        </w:rPr>
        <w:t>alapján</w:t>
      </w:r>
      <w:r w:rsidRPr="00000189">
        <w:rPr>
          <w:szCs w:val="24"/>
          <w:lang w:eastAsia="en-US"/>
        </w:rPr>
        <w:t xml:space="preserve"> a kényszerengedélyt </w:t>
      </w:r>
      <w:r w:rsidRPr="00000189">
        <w:rPr>
          <w:strike/>
          <w:szCs w:val="24"/>
          <w:lang w:eastAsia="en-US"/>
        </w:rPr>
        <w:t>kiadták</w:t>
      </w:r>
      <w:r w:rsidRPr="00000189">
        <w:rPr>
          <w:b/>
          <w:i/>
          <w:szCs w:val="24"/>
          <w:lang w:eastAsia="en-US"/>
        </w:rPr>
        <w:t>az Unión belül kiadják</w:t>
      </w:r>
      <w:r w:rsidRPr="00000189">
        <w:rPr>
          <w:szCs w:val="24"/>
          <w:lang w:eastAsia="en-US"/>
        </w:rPr>
        <w:t>;</w:t>
      </w:r>
      <w:r w:rsidR="00431A53" w:rsidRPr="00000189">
        <w:rPr>
          <w:b/>
          <w:szCs w:val="24"/>
          <w:lang w:eastAsia="en-US"/>
        </w:rPr>
        <w:t xml:space="preserve"> [Mód. 31]</w:t>
      </w:r>
    </w:p>
    <w:p w:rsidR="00057DA2" w:rsidRPr="00000189" w:rsidRDefault="00057DA2" w:rsidP="00057DA2">
      <w:pPr>
        <w:spacing w:before="120" w:after="120" w:line="360" w:lineRule="auto"/>
        <w:ind w:left="1416" w:hanging="566"/>
        <w:rPr>
          <w:b/>
          <w:szCs w:val="24"/>
          <w:lang w:eastAsia="en-US"/>
        </w:rPr>
      </w:pPr>
      <w:r w:rsidRPr="00000189">
        <w:rPr>
          <w:szCs w:val="24"/>
          <w:lang w:eastAsia="en-US"/>
        </w:rPr>
        <w:t>c)</w:t>
      </w:r>
      <w:r w:rsidRPr="00000189">
        <w:rPr>
          <w:szCs w:val="24"/>
          <w:lang w:eastAsia="en-US"/>
        </w:rPr>
        <w:tab/>
        <w:t xml:space="preserve">szigorúan a válság szempontjából releváns termékekre vonatkozóan az Unióban végzett releváns </w:t>
      </w:r>
      <w:r w:rsidRPr="00000189">
        <w:rPr>
          <w:b/>
          <w:i/>
          <w:szCs w:val="24"/>
          <w:lang w:eastAsia="en-US"/>
        </w:rPr>
        <w:t xml:space="preserve">és megfelelően indokolt </w:t>
      </w:r>
      <w:r w:rsidRPr="00000189">
        <w:rPr>
          <w:szCs w:val="24"/>
          <w:lang w:eastAsia="en-US"/>
        </w:rPr>
        <w:t>tevékenységekre korlátozódik;</w:t>
      </w:r>
      <w:r w:rsidR="00431A53" w:rsidRPr="00000189">
        <w:rPr>
          <w:b/>
          <w:szCs w:val="24"/>
          <w:lang w:eastAsia="en-US"/>
        </w:rPr>
        <w:t xml:space="preserve"> [Mód. 32]</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1416" w:hanging="566"/>
        <w:rPr>
          <w:b/>
          <w:szCs w:val="24"/>
          <w:lang w:eastAsia="en-US"/>
        </w:rPr>
      </w:pPr>
      <w:r w:rsidRPr="00000189">
        <w:rPr>
          <w:szCs w:val="24"/>
          <w:lang w:eastAsia="en-US"/>
        </w:rPr>
        <w:lastRenderedPageBreak/>
        <w:t>d)</w:t>
      </w:r>
      <w:r w:rsidRPr="00000189">
        <w:rPr>
          <w:szCs w:val="24"/>
          <w:lang w:eastAsia="en-US"/>
        </w:rPr>
        <w:tab/>
        <w:t>kizárólag a jogosultnak fizetett megfelelő</w:t>
      </w:r>
      <w:r w:rsidRPr="00000189">
        <w:rPr>
          <w:b/>
          <w:i/>
          <w:szCs w:val="24"/>
          <w:lang w:eastAsia="en-US"/>
        </w:rPr>
        <w:t>, a 9. cikkel összhangban megállapított</w:t>
      </w:r>
      <w:r w:rsidRPr="00000189">
        <w:rPr>
          <w:szCs w:val="24"/>
          <w:lang w:eastAsia="en-US"/>
        </w:rPr>
        <w:t xml:space="preserve"> díj ellenében ítélhető oda;</w:t>
      </w:r>
      <w:r w:rsidR="00431A53" w:rsidRPr="00000189">
        <w:rPr>
          <w:b/>
          <w:szCs w:val="24"/>
          <w:lang w:eastAsia="en-US"/>
        </w:rPr>
        <w:t xml:space="preserve"> [Mód. 33]</w:t>
      </w:r>
    </w:p>
    <w:p w:rsidR="00057DA2" w:rsidRPr="00000189" w:rsidRDefault="00057DA2" w:rsidP="00057DA2">
      <w:pPr>
        <w:spacing w:before="120" w:after="120" w:line="360" w:lineRule="auto"/>
        <w:ind w:left="1416" w:hanging="566"/>
        <w:rPr>
          <w:b/>
          <w:szCs w:val="24"/>
          <w:lang w:eastAsia="en-US"/>
        </w:rPr>
      </w:pPr>
      <w:r w:rsidRPr="00000189">
        <w:rPr>
          <w:szCs w:val="24"/>
          <w:lang w:eastAsia="en-US"/>
        </w:rPr>
        <w:t>e)</w:t>
      </w:r>
      <w:r w:rsidRPr="00000189">
        <w:rPr>
          <w:szCs w:val="24"/>
          <w:lang w:eastAsia="en-US"/>
        </w:rPr>
        <w:tab/>
      </w:r>
      <w:r w:rsidRPr="00000189">
        <w:rPr>
          <w:b/>
          <w:i/>
          <w:szCs w:val="24"/>
          <w:lang w:eastAsia="en-US"/>
        </w:rPr>
        <w:t xml:space="preserve">szigorúan </w:t>
      </w:r>
      <w:r w:rsidRPr="00000189">
        <w:rPr>
          <w:szCs w:val="24"/>
          <w:lang w:eastAsia="en-US"/>
        </w:rPr>
        <w:t>az Unió</w:t>
      </w:r>
      <w:r w:rsidRPr="00000189">
        <w:rPr>
          <w:b/>
          <w:i/>
          <w:szCs w:val="24"/>
          <w:lang w:eastAsia="en-US"/>
        </w:rPr>
        <w:t xml:space="preserve"> pontosan meghatározott</w:t>
      </w:r>
      <w:r w:rsidRPr="00000189">
        <w:rPr>
          <w:szCs w:val="24"/>
          <w:lang w:eastAsia="en-US"/>
        </w:rPr>
        <w:t xml:space="preserve"> területére korlátozódik;</w:t>
      </w:r>
      <w:r w:rsidR="00431A53" w:rsidRPr="00000189">
        <w:rPr>
          <w:b/>
          <w:szCs w:val="24"/>
          <w:lang w:eastAsia="en-US"/>
        </w:rPr>
        <w:t xml:space="preserve"> [Mód. 34]</w:t>
      </w:r>
    </w:p>
    <w:p w:rsidR="00057DA2" w:rsidRPr="00000189" w:rsidRDefault="00057DA2" w:rsidP="00057DA2">
      <w:pPr>
        <w:spacing w:before="120" w:after="120" w:line="360" w:lineRule="auto"/>
        <w:ind w:left="1416" w:hanging="566"/>
        <w:rPr>
          <w:szCs w:val="24"/>
          <w:lang w:eastAsia="en-US"/>
        </w:rPr>
      </w:pPr>
      <w:r w:rsidRPr="00000189">
        <w:rPr>
          <w:szCs w:val="24"/>
          <w:lang w:eastAsia="en-US"/>
        </w:rPr>
        <w:t>f)</w:t>
      </w:r>
      <w:r w:rsidRPr="00000189">
        <w:rPr>
          <w:szCs w:val="24"/>
          <w:lang w:eastAsia="en-US"/>
        </w:rPr>
        <w:tab/>
        <w:t>csak olyan személynek ítélhető oda, aki képes az oltalom alatt álló találmányt oly módon hasznosítani, amely lehetővé teszi a válság szempontjából releváns termékek tekintetében a releváns tevékenységek megfelelő, és a 10. cikkben említett kötelezettségekkel összhangban történő elvégzését.</w:t>
      </w:r>
    </w:p>
    <w:p w:rsidR="00057DA2" w:rsidRPr="00000189" w:rsidRDefault="00057DA2" w:rsidP="00057DA2">
      <w:pPr>
        <w:spacing w:before="120" w:after="120" w:line="360" w:lineRule="auto"/>
        <w:ind w:left="1416" w:hanging="566"/>
        <w:rPr>
          <w:b/>
          <w:szCs w:val="24"/>
          <w:lang w:eastAsia="en-US"/>
        </w:rPr>
      </w:pPr>
      <w:r w:rsidRPr="00000189">
        <w:rPr>
          <w:b/>
          <w:i/>
          <w:szCs w:val="24"/>
          <w:lang w:eastAsia="en-US"/>
        </w:rPr>
        <w:t>fa)</w:t>
      </w:r>
      <w:r w:rsidRPr="00000189">
        <w:rPr>
          <w:szCs w:val="24"/>
          <w:lang w:eastAsia="en-US"/>
        </w:rPr>
        <w:tab/>
      </w:r>
      <w:r w:rsidRPr="00000189">
        <w:rPr>
          <w:b/>
          <w:i/>
          <w:szCs w:val="24"/>
          <w:lang w:eastAsia="en-US"/>
        </w:rPr>
        <w:t xml:space="preserve"> egyértelműen kimondja, hogy a válság szempontjából releváns termékek előállításával és forgalmazásával kapcsolatos minden felelősség vagy garancia a hasznosításba vevőt terheli, kizárva a jogosultat a termékfelelősségi követelésekből.</w:t>
      </w:r>
      <w:r w:rsidR="00431A53" w:rsidRPr="00000189">
        <w:rPr>
          <w:b/>
          <w:szCs w:val="24"/>
          <w:lang w:eastAsia="en-US"/>
        </w:rPr>
        <w:t xml:space="preserve"> [Mód. 35]</w:t>
      </w:r>
    </w:p>
    <w:p w:rsidR="00057DA2" w:rsidRPr="00000189" w:rsidRDefault="00057DA2" w:rsidP="00057DA2">
      <w:pPr>
        <w:spacing w:before="120" w:after="120" w:line="360" w:lineRule="auto"/>
        <w:ind w:left="850" w:hanging="850"/>
        <w:rPr>
          <w:szCs w:val="24"/>
          <w:lang w:eastAsia="en-US"/>
        </w:rPr>
      </w:pPr>
      <w:r w:rsidRPr="00000189">
        <w:rPr>
          <w:szCs w:val="24"/>
          <w:lang w:eastAsia="en-US"/>
        </w:rPr>
        <w:t>(2)</w:t>
      </w:r>
      <w:r w:rsidRPr="00000189">
        <w:rPr>
          <w:szCs w:val="24"/>
          <w:lang w:eastAsia="en-US"/>
        </w:rPr>
        <w:tab/>
        <w:t>A közzétett szabadalmi bejelentéssel védett találmányra vonatkozó uniós kényszerengedély kiterjed az adott bejelentés alapján megadott szabadalomra, feltéve, hogy az érintett szabadalom megadására az uniós kényszerengedély érvényességének ideje alatt kerül sor.</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850" w:hanging="850"/>
        <w:rPr>
          <w:szCs w:val="24"/>
          <w:lang w:eastAsia="en-US"/>
        </w:rPr>
      </w:pPr>
      <w:r w:rsidRPr="00000189">
        <w:rPr>
          <w:szCs w:val="24"/>
          <w:lang w:eastAsia="en-US"/>
        </w:rPr>
        <w:lastRenderedPageBreak/>
        <w:t>(3)</w:t>
      </w:r>
      <w:r w:rsidRPr="00000189">
        <w:rPr>
          <w:szCs w:val="24"/>
          <w:lang w:eastAsia="en-US"/>
        </w:rPr>
        <w:tab/>
        <w:t>A szabadalmi oltalom alatt álló találmányra vonatkozó uniós kényszerengedély kiterjed az adott szabadalomra való hivatkozással kiadott kiegészítő oltalmi tanúsítványra, feltéve, hogy a szabadalmi oltalomról a kiegészítő oltalmi tanúsítvány által biztosított oltalomra való áttérésre az uniós kényszerengedély érvényességének ideje alatt kerül sor.</w:t>
      </w:r>
    </w:p>
    <w:p w:rsidR="00057DA2" w:rsidRPr="00000189" w:rsidRDefault="00057DA2" w:rsidP="00057DA2">
      <w:pPr>
        <w:spacing w:before="120" w:after="120" w:line="360" w:lineRule="auto"/>
        <w:jc w:val="center"/>
        <w:rPr>
          <w:szCs w:val="24"/>
          <w:lang w:eastAsia="en-US"/>
        </w:rPr>
      </w:pPr>
      <w:r w:rsidRPr="00000189">
        <w:rPr>
          <w:szCs w:val="24"/>
          <w:lang w:eastAsia="en-US"/>
        </w:rPr>
        <w:t>6. cikk</w:t>
      </w:r>
      <w:r w:rsidRPr="00000189">
        <w:rPr>
          <w:szCs w:val="24"/>
          <w:lang w:eastAsia="en-US"/>
        </w:rPr>
        <w:br/>
        <w:t>Tanácsadó szerv</w:t>
      </w:r>
    </w:p>
    <w:p w:rsidR="00057DA2" w:rsidRPr="00000189" w:rsidRDefault="00057DA2" w:rsidP="00057DA2">
      <w:pPr>
        <w:spacing w:before="120" w:after="120" w:line="360" w:lineRule="auto"/>
        <w:ind w:left="850" w:hanging="850"/>
        <w:rPr>
          <w:szCs w:val="24"/>
          <w:lang w:eastAsia="en-US"/>
        </w:rPr>
      </w:pPr>
      <w:r w:rsidRPr="00000189">
        <w:rPr>
          <w:szCs w:val="24"/>
          <w:lang w:eastAsia="en-US"/>
        </w:rPr>
        <w:t>(1)</w:t>
      </w:r>
      <w:r w:rsidRPr="00000189">
        <w:rPr>
          <w:szCs w:val="24"/>
          <w:lang w:eastAsia="en-US"/>
        </w:rPr>
        <w:tab/>
        <w:t>Ha a Bizottság uniós kényszerengedély kiadását mérlegeli, indokolatlan késedelem nélkül konzultál egy tanácsadó szervvel.</w:t>
      </w:r>
    </w:p>
    <w:p w:rsidR="00057DA2" w:rsidRPr="00000189" w:rsidRDefault="00057DA2" w:rsidP="00057DA2">
      <w:pPr>
        <w:spacing w:before="120" w:after="120" w:line="360" w:lineRule="auto"/>
        <w:ind w:left="850" w:hanging="850"/>
        <w:rPr>
          <w:b/>
          <w:szCs w:val="24"/>
          <w:lang w:eastAsia="en-US"/>
        </w:rPr>
      </w:pPr>
      <w:r w:rsidRPr="00000189">
        <w:rPr>
          <w:szCs w:val="24"/>
          <w:lang w:eastAsia="en-US"/>
        </w:rPr>
        <w:t>(2)</w:t>
      </w:r>
      <w:r w:rsidRPr="00000189">
        <w:rPr>
          <w:szCs w:val="24"/>
          <w:lang w:eastAsia="en-US"/>
        </w:rPr>
        <w:tab/>
        <w:t xml:space="preserve">Az (1) bekezdésben említett tanácsadó szerv az e rendelet I. mellékletében felsorolt, az uniós válság- vagy szükséghelyzeti mechanizmus tekintetében illetékes tanácsadó szerv (a továbbiakban: az illetékes tanácsadó szerv). E rendelet alkalmazásában az illetékes tanácsadó szerv </w:t>
      </w:r>
      <w:r w:rsidRPr="00000189">
        <w:rPr>
          <w:b/>
          <w:i/>
          <w:szCs w:val="24"/>
          <w:lang w:eastAsia="en-US"/>
        </w:rPr>
        <w:t xml:space="preserve">– amelynek a közérdeket szem előtt tartva kell eljárnia – </w:t>
      </w:r>
      <w:r w:rsidRPr="00000189">
        <w:rPr>
          <w:szCs w:val="24"/>
          <w:lang w:eastAsia="en-US"/>
        </w:rPr>
        <w:t>a következő feladatok tekintetében segíti és látja el tanácsokkal a Bizottságot:</w:t>
      </w:r>
      <w:r w:rsidRPr="00000189">
        <w:rPr>
          <w:b/>
          <w:i/>
          <w:szCs w:val="24"/>
          <w:lang w:eastAsia="en-US"/>
        </w:rPr>
        <w:t>ben segíti és látja el tanácsokkal a Bizottságot:</w:t>
      </w:r>
      <w:r w:rsidR="00431A53" w:rsidRPr="00000189">
        <w:rPr>
          <w:b/>
          <w:szCs w:val="24"/>
          <w:lang w:eastAsia="en-US"/>
        </w:rPr>
        <w:t xml:space="preserve"> [Mód. 36]</w:t>
      </w:r>
    </w:p>
    <w:p w:rsidR="00057DA2" w:rsidRPr="00000189" w:rsidRDefault="00057DA2" w:rsidP="00057DA2">
      <w:pPr>
        <w:spacing w:before="120" w:after="120" w:line="360" w:lineRule="auto"/>
        <w:ind w:left="1416" w:hanging="566"/>
        <w:rPr>
          <w:szCs w:val="24"/>
          <w:lang w:eastAsia="en-US"/>
        </w:rPr>
      </w:pPr>
      <w:r w:rsidRPr="00000189">
        <w:rPr>
          <w:szCs w:val="24"/>
          <w:lang w:eastAsia="en-US"/>
        </w:rPr>
        <w:t>a)</w:t>
      </w:r>
      <w:r w:rsidRPr="00000189">
        <w:rPr>
          <w:szCs w:val="24"/>
          <w:lang w:eastAsia="en-US"/>
        </w:rPr>
        <w:tab/>
        <w:t>a válság szempontjából releváns információk és piaci információk gyűjtése, valamint ezen adatok elemzése;</w:t>
      </w:r>
    </w:p>
    <w:p w:rsidR="00431A53" w:rsidRPr="00000189" w:rsidRDefault="00431A53">
      <w:pPr>
        <w:widowControl/>
        <w:rPr>
          <w:b/>
          <w:i/>
          <w:szCs w:val="24"/>
          <w:lang w:eastAsia="en-US"/>
        </w:rPr>
      </w:pPr>
      <w:r w:rsidRPr="00000189">
        <w:rPr>
          <w:b/>
          <w:i/>
          <w:szCs w:val="24"/>
          <w:lang w:eastAsia="en-US"/>
        </w:rPr>
        <w:br w:type="page"/>
      </w:r>
    </w:p>
    <w:p w:rsidR="00057DA2" w:rsidRPr="00000189" w:rsidRDefault="00057DA2" w:rsidP="00057DA2">
      <w:pPr>
        <w:spacing w:before="120" w:after="120" w:line="360" w:lineRule="auto"/>
        <w:ind w:left="1416" w:hanging="566"/>
        <w:rPr>
          <w:b/>
          <w:szCs w:val="24"/>
          <w:lang w:eastAsia="en-US"/>
        </w:rPr>
      </w:pPr>
      <w:r w:rsidRPr="00000189">
        <w:rPr>
          <w:b/>
          <w:i/>
          <w:szCs w:val="24"/>
          <w:lang w:eastAsia="en-US"/>
        </w:rPr>
        <w:lastRenderedPageBreak/>
        <w:t>aa)</w:t>
      </w:r>
      <w:r w:rsidRPr="00000189">
        <w:rPr>
          <w:szCs w:val="24"/>
          <w:lang w:eastAsia="en-US"/>
        </w:rPr>
        <w:tab/>
      </w:r>
      <w:r w:rsidRPr="00000189">
        <w:rPr>
          <w:b/>
          <w:i/>
          <w:szCs w:val="24"/>
          <w:lang w:eastAsia="en-US"/>
        </w:rPr>
        <w:t>annak értékelése, hogy teljesült-e a 4. cikkben meghatározott azon kötelezettség, hogy a jogosult számára lehetőséget kell biztosítani az önkéntes engedélyre vonatkozó, négy héten belül elérendő megállapodásra irányuló tárgyalások megkezdésére;</w:t>
      </w:r>
      <w:r w:rsidR="00431A53" w:rsidRPr="00000189">
        <w:rPr>
          <w:b/>
          <w:szCs w:val="24"/>
          <w:lang w:eastAsia="en-US"/>
        </w:rPr>
        <w:t xml:space="preserve"> [Mód. 37]</w:t>
      </w:r>
    </w:p>
    <w:p w:rsidR="00057DA2" w:rsidRPr="00000189" w:rsidRDefault="00057DA2" w:rsidP="00057DA2">
      <w:pPr>
        <w:spacing w:before="120" w:after="120" w:line="360" w:lineRule="auto"/>
        <w:ind w:left="1416" w:hanging="566"/>
        <w:rPr>
          <w:szCs w:val="24"/>
          <w:lang w:eastAsia="en-US"/>
        </w:rPr>
      </w:pPr>
      <w:r w:rsidRPr="00000189">
        <w:rPr>
          <w:szCs w:val="24"/>
          <w:lang w:eastAsia="en-US"/>
        </w:rPr>
        <w:t>b)</w:t>
      </w:r>
      <w:r w:rsidRPr="00000189">
        <w:rPr>
          <w:szCs w:val="24"/>
          <w:lang w:eastAsia="en-US"/>
        </w:rPr>
        <w:tab/>
        <w:t>a tagállamok vagy a Bizottság által gyűjtött, a válság szempontjából releváns információk, valamint a válság szempontjából releváns egyéb uniós és nemzetközi szintű szervek által kapott összesített adatok elemzése;</w:t>
      </w:r>
    </w:p>
    <w:p w:rsidR="00057DA2" w:rsidRPr="00000189" w:rsidRDefault="00057DA2" w:rsidP="00057DA2">
      <w:pPr>
        <w:spacing w:before="120" w:after="120" w:line="360" w:lineRule="auto"/>
        <w:ind w:left="1416" w:hanging="566"/>
        <w:rPr>
          <w:b/>
          <w:szCs w:val="24"/>
          <w:lang w:eastAsia="en-US"/>
        </w:rPr>
      </w:pPr>
      <w:r w:rsidRPr="00000189">
        <w:rPr>
          <w:b/>
          <w:i/>
          <w:szCs w:val="24"/>
          <w:lang w:eastAsia="en-US"/>
        </w:rPr>
        <w:t>ba)</w:t>
      </w:r>
      <w:r w:rsidRPr="00000189">
        <w:rPr>
          <w:szCs w:val="24"/>
          <w:lang w:eastAsia="en-US"/>
        </w:rPr>
        <w:tab/>
      </w:r>
      <w:r w:rsidRPr="00000189">
        <w:rPr>
          <w:b/>
          <w:i/>
          <w:szCs w:val="24"/>
          <w:lang w:eastAsia="en-US"/>
        </w:rPr>
        <w:t>a válság szempontjából releváns termékek meghatározása;</w:t>
      </w:r>
      <w:r w:rsidR="00431A53" w:rsidRPr="00000189">
        <w:rPr>
          <w:b/>
          <w:szCs w:val="24"/>
          <w:lang w:eastAsia="en-US"/>
        </w:rPr>
        <w:t xml:space="preserve"> [Mód. 38]</w:t>
      </w:r>
    </w:p>
    <w:p w:rsidR="00057DA2" w:rsidRPr="00000189" w:rsidRDefault="00057DA2" w:rsidP="00057DA2">
      <w:pPr>
        <w:spacing w:before="120" w:after="120" w:line="360" w:lineRule="auto"/>
        <w:ind w:left="1416" w:hanging="566"/>
        <w:rPr>
          <w:szCs w:val="24"/>
          <w:lang w:eastAsia="en-US"/>
        </w:rPr>
      </w:pPr>
      <w:r w:rsidRPr="00000189">
        <w:rPr>
          <w:szCs w:val="24"/>
          <w:lang w:eastAsia="en-US"/>
        </w:rPr>
        <w:t>c)</w:t>
      </w:r>
      <w:r w:rsidRPr="00000189">
        <w:rPr>
          <w:szCs w:val="24"/>
          <w:lang w:eastAsia="en-US"/>
        </w:rPr>
        <w:tab/>
        <w:t>az információcsere és -megosztás megkönnyítése más érintett szervekkel és egyéb, a válság szempontjából releváns szervekkel uniós és nemzeti szinten, valamint adott esetben nemzetközi szinten;</w:t>
      </w:r>
    </w:p>
    <w:p w:rsidR="00057DA2" w:rsidRPr="00000189" w:rsidRDefault="00057DA2" w:rsidP="00057DA2">
      <w:pPr>
        <w:spacing w:before="120" w:after="120" w:line="360" w:lineRule="auto"/>
        <w:ind w:left="1416" w:hanging="566"/>
        <w:rPr>
          <w:szCs w:val="24"/>
          <w:lang w:eastAsia="en-US"/>
        </w:rPr>
      </w:pPr>
      <w:r w:rsidRPr="00000189">
        <w:rPr>
          <w:szCs w:val="24"/>
          <w:lang w:eastAsia="en-US"/>
        </w:rPr>
        <w:t>d)</w:t>
      </w:r>
      <w:r w:rsidRPr="00000189">
        <w:rPr>
          <w:szCs w:val="24"/>
          <w:lang w:eastAsia="en-US"/>
        </w:rPr>
        <w:tab/>
        <w:t>a válság szempontjából releváns termék oltalmára szolgáló jogok azonosítása;</w:t>
      </w:r>
    </w:p>
    <w:p w:rsidR="00057DA2" w:rsidRPr="00000189" w:rsidRDefault="00057DA2" w:rsidP="00057DA2">
      <w:pPr>
        <w:spacing w:before="120" w:after="120" w:line="360" w:lineRule="auto"/>
        <w:ind w:left="1416" w:hanging="566"/>
        <w:rPr>
          <w:szCs w:val="24"/>
          <w:lang w:eastAsia="en-US"/>
        </w:rPr>
      </w:pPr>
      <w:r w:rsidRPr="00000189">
        <w:rPr>
          <w:szCs w:val="24"/>
          <w:lang w:eastAsia="en-US"/>
        </w:rPr>
        <w:t>e)</w:t>
      </w:r>
      <w:r w:rsidRPr="00000189">
        <w:rPr>
          <w:szCs w:val="24"/>
          <w:lang w:eastAsia="en-US"/>
        </w:rPr>
        <w:tab/>
        <w:t>annak megállapítása, hogy szükség van-e uniós kényszerengedély kiadására;</w:t>
      </w:r>
    </w:p>
    <w:p w:rsidR="00431A53" w:rsidRPr="00000189" w:rsidRDefault="00431A53">
      <w:pPr>
        <w:widowControl/>
        <w:rPr>
          <w:szCs w:val="24"/>
          <w:lang w:eastAsia="en-US"/>
        </w:rPr>
      </w:pPr>
      <w:r w:rsidRPr="00000189">
        <w:rPr>
          <w:szCs w:val="24"/>
          <w:lang w:eastAsia="en-US"/>
        </w:rPr>
        <w:br w:type="page"/>
      </w:r>
    </w:p>
    <w:p w:rsidR="00057DA2" w:rsidRPr="00000189" w:rsidRDefault="00057DA2" w:rsidP="00057DA2">
      <w:pPr>
        <w:spacing w:before="120" w:after="120" w:line="360" w:lineRule="auto"/>
        <w:ind w:left="1416" w:hanging="566"/>
        <w:rPr>
          <w:b/>
          <w:szCs w:val="24"/>
          <w:lang w:eastAsia="en-US"/>
        </w:rPr>
      </w:pPr>
      <w:r w:rsidRPr="00000189">
        <w:rPr>
          <w:szCs w:val="24"/>
          <w:lang w:eastAsia="en-US"/>
        </w:rPr>
        <w:lastRenderedPageBreak/>
        <w:t>f)</w:t>
      </w:r>
      <w:r w:rsidRPr="00000189">
        <w:rPr>
          <w:szCs w:val="24"/>
          <w:lang w:eastAsia="en-US"/>
        </w:rPr>
        <w:tab/>
        <w:t xml:space="preserve">a jogosultaknak vagy képviselőiknek, valamint a potenciális hasznosításba vevők képviselőinek azonosítása és a velük folytatott konzultáció, valamint más </w:t>
      </w:r>
      <w:r w:rsidRPr="00000189">
        <w:rPr>
          <w:b/>
          <w:i/>
          <w:szCs w:val="24"/>
          <w:lang w:eastAsia="en-US"/>
        </w:rPr>
        <w:t xml:space="preserve">érdekelt felekkel és </w:t>
      </w:r>
      <w:r w:rsidRPr="00000189">
        <w:rPr>
          <w:szCs w:val="24"/>
          <w:lang w:eastAsia="en-US"/>
        </w:rPr>
        <w:t>gazdasági szereplőkkel</w:t>
      </w:r>
      <w:r w:rsidRPr="00000189">
        <w:rPr>
          <w:b/>
          <w:i/>
          <w:szCs w:val="24"/>
          <w:lang w:eastAsia="en-US"/>
        </w:rPr>
        <w:t>, ezen belül</w:t>
      </w:r>
      <w:r w:rsidRPr="00000189">
        <w:rPr>
          <w:strike/>
          <w:szCs w:val="24"/>
          <w:lang w:eastAsia="en-US"/>
        </w:rPr>
        <w:t xml:space="preserve"> és</w:t>
      </w:r>
      <w:r w:rsidRPr="00000189">
        <w:rPr>
          <w:szCs w:val="24"/>
          <w:lang w:eastAsia="en-US"/>
        </w:rPr>
        <w:t xml:space="preserve"> az ágazattal</w:t>
      </w:r>
      <w:r w:rsidRPr="00000189">
        <w:rPr>
          <w:b/>
          <w:i/>
          <w:szCs w:val="24"/>
          <w:lang w:eastAsia="en-US"/>
        </w:rPr>
        <w:t>, a tudományos élettel és a civil társadalommal</w:t>
      </w:r>
      <w:r w:rsidRPr="00000189">
        <w:rPr>
          <w:szCs w:val="24"/>
          <w:lang w:eastAsia="en-US"/>
        </w:rPr>
        <w:t xml:space="preserve"> folytatott konzultáció;</w:t>
      </w:r>
      <w:r w:rsidR="00431A53" w:rsidRPr="00000189">
        <w:rPr>
          <w:b/>
          <w:szCs w:val="24"/>
          <w:lang w:eastAsia="en-US"/>
        </w:rPr>
        <w:t xml:space="preserve"> [Mód. 39]</w:t>
      </w:r>
    </w:p>
    <w:p w:rsidR="00057DA2" w:rsidRPr="00000189" w:rsidRDefault="00057DA2" w:rsidP="00057DA2">
      <w:pPr>
        <w:spacing w:before="120" w:after="120" w:line="360" w:lineRule="auto"/>
        <w:ind w:left="1416" w:hanging="566"/>
        <w:rPr>
          <w:szCs w:val="24"/>
          <w:lang w:eastAsia="en-US"/>
        </w:rPr>
      </w:pPr>
      <w:r w:rsidRPr="00000189">
        <w:rPr>
          <w:szCs w:val="24"/>
          <w:lang w:eastAsia="en-US"/>
        </w:rPr>
        <w:t>g)</w:t>
      </w:r>
      <w:r w:rsidRPr="00000189">
        <w:rPr>
          <w:szCs w:val="24"/>
          <w:lang w:eastAsia="en-US"/>
        </w:rPr>
        <w:tab/>
        <w:t>adott esetben annak megállapítása, hogy teljesülnek-e az uniós kényszerengedély megszüntetésének vagy módosításának a 15. cikkben meghatározott kritériumai.</w:t>
      </w:r>
    </w:p>
    <w:p w:rsidR="00057DA2" w:rsidRPr="00000189" w:rsidRDefault="00057DA2" w:rsidP="00057DA2">
      <w:pPr>
        <w:spacing w:before="120" w:after="120" w:line="360" w:lineRule="auto"/>
        <w:ind w:left="850" w:hanging="850"/>
        <w:rPr>
          <w:szCs w:val="24"/>
          <w:lang w:eastAsia="en-US"/>
        </w:rPr>
      </w:pPr>
      <w:r w:rsidRPr="00000189">
        <w:rPr>
          <w:szCs w:val="24"/>
          <w:lang w:eastAsia="en-US"/>
        </w:rPr>
        <w:t>(3)</w:t>
      </w:r>
      <w:r w:rsidRPr="00000189">
        <w:rPr>
          <w:szCs w:val="24"/>
          <w:lang w:eastAsia="en-US"/>
        </w:rPr>
        <w:tab/>
        <w:t>A tanácsadó szervnek adott esetben szorosan együtt kell működnie és koordinációt kell folytatnia a válságban érintett egyéb szervekkel, valamint a szellemi tulajdonnal foglalkozó uniós és nemzeti szintű hivatalokkal.</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(4)</w:t>
      </w:r>
      <w:r w:rsidRPr="00000189">
        <w:rPr>
          <w:szCs w:val="24"/>
          <w:lang w:val="pt-PT" w:eastAsia="en-US"/>
        </w:rPr>
        <w:tab/>
        <w:t>E rendelet alkalmazásában a Bizottság:</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a)</w:t>
      </w:r>
      <w:r w:rsidRPr="00000189">
        <w:rPr>
          <w:szCs w:val="24"/>
          <w:lang w:val="pt-PT" w:eastAsia="en-US"/>
        </w:rPr>
        <w:tab/>
        <w:t>gondoskodik arról, hogy a más uniós mechanizmusokon keresztül végrehajtott intézkedésekkel való összhang érdekében a válság szempontjából releváns egyéb uniós szintű szervek képviselői megfigyelőként részt vegyenek a tanácsadó szerv érintett ülésein, és megfigyelőként meghívást kapjanak azokra; valamint</w:t>
      </w:r>
    </w:p>
    <w:p w:rsidR="00431A53" w:rsidRPr="00000189" w:rsidRDefault="00431A53">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lastRenderedPageBreak/>
        <w:t>aa)</w:t>
      </w:r>
      <w:r w:rsidRPr="00000189">
        <w:rPr>
          <w:szCs w:val="24"/>
          <w:lang w:val="pt-PT" w:eastAsia="en-US"/>
        </w:rPr>
        <w:tab/>
      </w:r>
      <w:r w:rsidRPr="00000189">
        <w:rPr>
          <w:b/>
          <w:i/>
          <w:szCs w:val="24"/>
          <w:lang w:val="pt-PT" w:eastAsia="en-US"/>
        </w:rPr>
        <w:t>megfigyelőként meghívja az Európai Parlament képviselőit a tanácsadó szervek megfelelő üléseire, amennyiben ezt a mellékletben említett alkalmazandó jogi aktusok lehetővé teszik;</w:t>
      </w:r>
      <w:r w:rsidR="00431A53" w:rsidRPr="00000189">
        <w:rPr>
          <w:b/>
          <w:szCs w:val="24"/>
          <w:lang w:val="pt-PT" w:eastAsia="en-US"/>
        </w:rPr>
        <w:t xml:space="preserve"> [Mód. 40]</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b)</w:t>
      </w:r>
      <w:r w:rsidRPr="00000189">
        <w:rPr>
          <w:szCs w:val="24"/>
          <w:lang w:val="pt-PT" w:eastAsia="en-US"/>
        </w:rPr>
        <w:tab/>
      </w:r>
      <w:r w:rsidRPr="00000189">
        <w:rPr>
          <w:strike/>
          <w:szCs w:val="24"/>
          <w:lang w:val="pt-PT" w:eastAsia="en-US"/>
        </w:rPr>
        <w:t>meghívhat európai parlamenti képviselőket</w:t>
      </w:r>
      <w:r w:rsidRPr="00000189">
        <w:rPr>
          <w:b/>
          <w:i/>
          <w:szCs w:val="24"/>
          <w:lang w:val="pt-PT" w:eastAsia="en-US"/>
        </w:rPr>
        <w:t>meghívhatja a nemzeti jog alapján kényszerengedélyek kiadásáért felelős nemzeti hatóságok képviselőit</w:t>
      </w:r>
      <w:r w:rsidRPr="00000189">
        <w:rPr>
          <w:szCs w:val="24"/>
          <w:lang w:val="pt-PT" w:eastAsia="en-US"/>
        </w:rPr>
        <w:t>, a gazdasági szereplők képviselőit</w:t>
      </w:r>
      <w:r w:rsidRPr="00000189">
        <w:rPr>
          <w:strike/>
          <w:szCs w:val="24"/>
          <w:lang w:val="pt-PT" w:eastAsia="en-US"/>
        </w:rPr>
        <w:t>, jogosultakat</w:t>
      </w:r>
      <w:r w:rsidRPr="00000189">
        <w:rPr>
          <w:szCs w:val="24"/>
          <w:lang w:val="pt-PT" w:eastAsia="en-US"/>
        </w:rPr>
        <w:t>, potenciális hasznosításba vevőket, érdekelt szervezeteket, szociális partnereket és szakértőket, hogy megfigyelőként részt vegyenek a tanácsadó szerv ülésein.</w:t>
      </w:r>
      <w:r w:rsidR="00431A53" w:rsidRPr="00000189">
        <w:rPr>
          <w:b/>
          <w:szCs w:val="24"/>
          <w:lang w:val="pt-PT" w:eastAsia="en-US"/>
        </w:rPr>
        <w:t xml:space="preserve"> [Mód. 41]</w:t>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t>(5)</w:t>
      </w:r>
      <w:r w:rsidRPr="00000189">
        <w:rPr>
          <w:szCs w:val="24"/>
          <w:lang w:val="pt-PT" w:eastAsia="en-US"/>
        </w:rPr>
        <w:tab/>
        <w:t xml:space="preserve">Illetékes tanácsadó szerv hiányában a (2) bekezdésben említett feladatokat a Bizottság által létrehozott eseti tanácsadó szerv (a továbbiakban: eseti tanácsadó szerv) látja el. Az eseti tanácsadó csoport ülései a Bizottság elnökletével folynak, és a csoport titkársági teendőinek ellátásáról a Bizottság gondoskodik. </w:t>
      </w:r>
      <w:r w:rsidRPr="00000189">
        <w:rPr>
          <w:strike/>
          <w:szCs w:val="24"/>
          <w:lang w:val="pt-PT" w:eastAsia="en-US"/>
        </w:rPr>
        <w:t xml:space="preserve">Minden tagállamnak joga van arra, hogy képviseltesse magát </w:t>
      </w:r>
      <w:r w:rsidRPr="00000189">
        <w:rPr>
          <w:szCs w:val="24"/>
          <w:lang w:val="pt-PT" w:eastAsia="en-US"/>
        </w:rPr>
        <w:t xml:space="preserve">Az eseti tanácsadó </w:t>
      </w:r>
      <w:r w:rsidRPr="00000189">
        <w:rPr>
          <w:strike/>
          <w:szCs w:val="24"/>
          <w:lang w:val="pt-PT" w:eastAsia="en-US"/>
        </w:rPr>
        <w:t>szervben</w:t>
      </w:r>
      <w:r w:rsidRPr="00000189">
        <w:rPr>
          <w:b/>
          <w:i/>
          <w:szCs w:val="24"/>
          <w:lang w:val="pt-PT" w:eastAsia="en-US"/>
        </w:rPr>
        <w:t>szerv az egyes tagállamok azon intézményeinek és szerveinek képviselőiből áll, amelyek a nemzeti jog alapján a nemzeti kényszerengedélyek megadására vonatkozó hatáskört gyakorolják</w:t>
      </w:r>
      <w:r w:rsidRPr="00000189">
        <w:rPr>
          <w:szCs w:val="24"/>
          <w:lang w:val="pt-PT" w:eastAsia="en-US"/>
        </w:rPr>
        <w:t>.</w:t>
      </w:r>
      <w:r w:rsidR="00431A53" w:rsidRPr="00000189">
        <w:rPr>
          <w:b/>
          <w:szCs w:val="24"/>
          <w:lang w:val="pt-PT" w:eastAsia="en-US"/>
        </w:rPr>
        <w:t xml:space="preserve"> [Mód. 42]</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lastRenderedPageBreak/>
        <w:t>(6)</w:t>
      </w:r>
      <w:r w:rsidRPr="00000189">
        <w:rPr>
          <w:szCs w:val="24"/>
          <w:lang w:val="pt-PT" w:eastAsia="en-US"/>
        </w:rPr>
        <w:tab/>
        <w:t xml:space="preserve">A Bizottság végrehajtási jogi aktust fogad el, amelyben megállapítja az (5) bekezdésben említett eseti tanácsadó szerv eljárási szabályzatát. Az eljárási szabályzatban meg kell határozni, hogy az eseti tanácsadó szerv nem hozható létre a válság vagy szükséghelyzet időtartamát meghaladó időtartamra. </w:t>
      </w:r>
      <w:r w:rsidRPr="00000189">
        <w:rPr>
          <w:b/>
          <w:i/>
          <w:szCs w:val="24"/>
          <w:lang w:val="pt-PT" w:eastAsia="en-US"/>
        </w:rPr>
        <w:t xml:space="preserve">Az eljárási szabályzat meghatározza, hogy az eseti tanácsadó szervnek szigorú biztosítékokat kell érvényesítenie minden potenciális összeférhetetlenség elkerülése, valamint az elszámoltathatóság és az átláthatóság biztosítása érdekében. </w:t>
      </w:r>
      <w:r w:rsidRPr="00000189">
        <w:rPr>
          <w:szCs w:val="24"/>
          <w:lang w:val="pt-PT" w:eastAsia="en-US"/>
        </w:rPr>
        <w:t>Ezt a végrehajtási jogi aktust a 24. cikk (3) bekezdésében említett vizsgálóbizottsági eljárás keretében kell elfogadni.</w:t>
      </w:r>
      <w:r w:rsidR="00431A53" w:rsidRPr="00000189">
        <w:rPr>
          <w:b/>
          <w:szCs w:val="24"/>
          <w:lang w:val="pt-PT" w:eastAsia="en-US"/>
        </w:rPr>
        <w:t xml:space="preserve"> [Mód. 43]</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7. cikk</w:t>
      </w:r>
      <w:r w:rsidRPr="00000189">
        <w:rPr>
          <w:szCs w:val="24"/>
          <w:lang w:val="pt-PT" w:eastAsia="en-US"/>
        </w:rPr>
        <w:br/>
        <w:t>Az uniós kényszerengedély kiadásának eljárása</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 6. cikkben említett illetékes vagy adott esetben eseti tanácsadó szerv indokolatlan késedelem nélkül véleményt bocsát a Bizottság rendelkezésére. A véleményt a tanácsadó szerv eljárási szabályzatával összhangban kell kiadni, és annak tartalmaznia kell az uniós kényszerengedély szükségességének értékelését, valamint az engedélyre vonatkozó feltételeket. A vélemény kidolgozásakor a következőket kell figyelembe venni:</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a)</w:t>
      </w:r>
      <w:r w:rsidRPr="00000189">
        <w:rPr>
          <w:szCs w:val="24"/>
          <w:lang w:val="pt-PT" w:eastAsia="en-US"/>
        </w:rPr>
        <w:tab/>
        <w:t>a válság vagy szükséghelyzet jellege;</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lastRenderedPageBreak/>
        <w:t>b)</w:t>
      </w:r>
      <w:r w:rsidRPr="00000189">
        <w:rPr>
          <w:szCs w:val="24"/>
          <w:lang w:val="pt-PT" w:eastAsia="en-US"/>
        </w:rPr>
        <w:tab/>
        <w:t>a válság vagy szükséghelyzet hatóköre és várható alakulása;</w:t>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t>ba)</w:t>
      </w:r>
      <w:r w:rsidRPr="00000189">
        <w:rPr>
          <w:szCs w:val="24"/>
          <w:lang w:val="pt-PT" w:eastAsia="en-US"/>
        </w:rPr>
        <w:tab/>
      </w:r>
      <w:r w:rsidRPr="00000189">
        <w:rPr>
          <w:b/>
          <w:i/>
          <w:szCs w:val="24"/>
          <w:lang w:val="pt-PT" w:eastAsia="en-US"/>
        </w:rPr>
        <w:t>a jogosult és a potenciális hasznosításba vevő jogai és érdekei;</w:t>
      </w:r>
      <w:r w:rsidR="00431A53" w:rsidRPr="00000189">
        <w:rPr>
          <w:b/>
          <w:szCs w:val="24"/>
          <w:lang w:val="pt-PT" w:eastAsia="en-US"/>
        </w:rPr>
        <w:t xml:space="preserve"> [Mód. 44]</w:t>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t>bb)</w:t>
      </w:r>
      <w:r w:rsidRPr="00000189">
        <w:rPr>
          <w:szCs w:val="24"/>
          <w:lang w:val="pt-PT" w:eastAsia="en-US"/>
        </w:rPr>
        <w:tab/>
      </w:r>
      <w:r w:rsidRPr="00000189">
        <w:rPr>
          <w:b/>
          <w:i/>
          <w:szCs w:val="24"/>
          <w:lang w:val="pt-PT" w:eastAsia="en-US"/>
        </w:rPr>
        <w:t>a 22. cikkel összhangban a Bizottságnak bejelentett meglévő nemzeti kényszerengedélyek az átfedések és a túltermelés elkerülése érdekében;</w:t>
      </w:r>
      <w:r w:rsidR="00431A53" w:rsidRPr="00000189">
        <w:rPr>
          <w:b/>
          <w:szCs w:val="24"/>
          <w:lang w:val="pt-PT" w:eastAsia="en-US"/>
        </w:rPr>
        <w:t xml:space="preserve"> [Mód. 45]</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c)</w:t>
      </w:r>
      <w:r w:rsidRPr="00000189">
        <w:rPr>
          <w:szCs w:val="24"/>
          <w:lang w:val="pt-PT" w:eastAsia="en-US"/>
        </w:rPr>
        <w:tab/>
        <w:t>a válság szempontjából releváns termékek hiánya és az uniós kényszerengedélytől eltérő olyan eszközök megléte, amelyekkel megfelelően és gyorsan orvosolható lenne a hiány.</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 tanácsadó szerv véleménye a Bizottságra nézve nem kötelező. A Bizottság a tanácsadó szerv számára véleményének benyújtására határidőt állapíthat meg. A határidőnek észszerűnek kell lennie, és igazodnia kell a helyzet körülményeihez, különös tekintettel az ügy sürgősségére.</w:t>
      </w:r>
    </w:p>
    <w:p w:rsidR="00431A53" w:rsidRPr="00000189" w:rsidRDefault="00431A53">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850" w:hanging="850"/>
        <w:rPr>
          <w:b/>
          <w:szCs w:val="24"/>
          <w:lang w:val="pt-PT" w:eastAsia="en-US"/>
        </w:rPr>
      </w:pPr>
      <w:r w:rsidRPr="00000189">
        <w:rPr>
          <w:b/>
          <w:i/>
          <w:szCs w:val="24"/>
          <w:lang w:val="pt-PT" w:eastAsia="en-US"/>
        </w:rPr>
        <w:lastRenderedPageBreak/>
        <w:t>(2a)</w:t>
      </w:r>
      <w:r w:rsidRPr="00000189">
        <w:rPr>
          <w:szCs w:val="24"/>
          <w:lang w:val="pt-PT" w:eastAsia="en-US"/>
        </w:rPr>
        <w:tab/>
      </w:r>
      <w:r w:rsidRPr="00000189">
        <w:rPr>
          <w:b/>
          <w:i/>
          <w:szCs w:val="24"/>
          <w:lang w:val="pt-PT" w:eastAsia="en-US"/>
        </w:rPr>
        <w:t>A Bizottság a legteljesebb mértékben figyelembe veszi a tanácsadó szerv véleményét. Amennyiben a Bizottság nem követi a tanácsadó szerv véleményét, döntését a Bizottság e cikk (7) és (8) bekezdése szerinti hatásköreinek sérelme nélkül megindokolja a tanácsadó szervnek.</w:t>
      </w:r>
      <w:r w:rsidR="00431A53" w:rsidRPr="00000189">
        <w:rPr>
          <w:b/>
          <w:szCs w:val="24"/>
          <w:lang w:val="pt-PT" w:eastAsia="en-US"/>
        </w:rPr>
        <w:t xml:space="preserve"> [Mód. 46]</w:t>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t>(3)</w:t>
      </w:r>
      <w:r w:rsidRPr="00000189">
        <w:rPr>
          <w:szCs w:val="24"/>
          <w:lang w:val="pt-PT" w:eastAsia="en-US"/>
        </w:rPr>
        <w:tab/>
      </w:r>
      <w:r w:rsidRPr="00000189">
        <w:rPr>
          <w:strike/>
          <w:szCs w:val="24"/>
          <w:lang w:val="pt-PT" w:eastAsia="en-US"/>
        </w:rPr>
        <w:t>Az uniós kényszerengedély</w:t>
      </w:r>
      <w:r w:rsidRPr="00000189">
        <w:rPr>
          <w:b/>
          <w:i/>
          <w:szCs w:val="24"/>
          <w:lang w:val="pt-PT" w:eastAsia="en-US"/>
        </w:rPr>
        <w:t>A vélemény</w:t>
      </w:r>
      <w:r w:rsidRPr="00000189">
        <w:rPr>
          <w:szCs w:val="24"/>
          <w:lang w:val="pt-PT" w:eastAsia="en-US"/>
        </w:rPr>
        <w:t xml:space="preserve"> kiadása előtt a </w:t>
      </w:r>
      <w:r w:rsidRPr="00000189">
        <w:rPr>
          <w:strike/>
          <w:szCs w:val="24"/>
          <w:lang w:val="pt-PT" w:eastAsia="en-US"/>
        </w:rPr>
        <w:t>Bizottság</w:t>
      </w:r>
      <w:r w:rsidRPr="00000189">
        <w:rPr>
          <w:b/>
          <w:i/>
          <w:szCs w:val="24"/>
          <w:lang w:val="pt-PT" w:eastAsia="en-US"/>
        </w:rPr>
        <w:t>tanácsadó szerv</w:t>
      </w:r>
      <w:r w:rsidRPr="00000189">
        <w:rPr>
          <w:szCs w:val="24"/>
          <w:lang w:val="pt-PT" w:eastAsia="en-US"/>
        </w:rPr>
        <w:t xml:space="preserve"> lehetőséget ad a jogosultnak és a hasznosításba vevőnek, hogy </w:t>
      </w:r>
      <w:r w:rsidRPr="00000189">
        <w:rPr>
          <w:b/>
          <w:i/>
          <w:szCs w:val="24"/>
          <w:lang w:val="pt-PT" w:eastAsia="en-US"/>
        </w:rPr>
        <w:t xml:space="preserve">észszerű határidőn belül </w:t>
      </w:r>
      <w:r w:rsidRPr="00000189">
        <w:rPr>
          <w:szCs w:val="24"/>
          <w:lang w:val="pt-PT" w:eastAsia="en-US"/>
        </w:rPr>
        <w:t>észrevételeket tegyenek a következőkkel kapcsolatban:</w:t>
      </w:r>
      <w:r w:rsidRPr="00000189">
        <w:rPr>
          <w:b/>
          <w:i/>
          <w:szCs w:val="24"/>
          <w:lang w:val="pt-PT" w:eastAsia="en-US"/>
        </w:rPr>
        <w:t>tegyenek a következőkkel kapcsolatban:</w:t>
      </w:r>
      <w:r w:rsidR="00431A53" w:rsidRPr="00000189">
        <w:rPr>
          <w:b/>
          <w:szCs w:val="24"/>
          <w:lang w:val="pt-PT" w:eastAsia="en-US"/>
        </w:rPr>
        <w:t xml:space="preserve"> [Mód. 47]</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a)</w:t>
      </w:r>
      <w:r w:rsidRPr="00000189">
        <w:rPr>
          <w:szCs w:val="24"/>
          <w:lang w:val="pt-PT" w:eastAsia="en-US"/>
        </w:rPr>
        <w:tab/>
        <w:t xml:space="preserve">annak lehetősége, hogy a válság szempontjából releváns termékek gyártása, felhasználása és forgalmazása céljából </w:t>
      </w:r>
      <w:r w:rsidRPr="00000189">
        <w:rPr>
          <w:b/>
          <w:i/>
          <w:szCs w:val="24"/>
          <w:lang w:val="pt-PT" w:eastAsia="en-US"/>
        </w:rPr>
        <w:t xml:space="preserve">rövid időn belül </w:t>
      </w:r>
      <w:r w:rsidRPr="00000189">
        <w:rPr>
          <w:szCs w:val="24"/>
          <w:lang w:val="pt-PT" w:eastAsia="en-US"/>
        </w:rPr>
        <w:t>önkéntes hasznosítási megállapodás jöjjön létre a gyártókkal a szellemitulajdon-jogokról</w:t>
      </w:r>
      <w:r w:rsidRPr="00000189">
        <w:rPr>
          <w:b/>
          <w:i/>
          <w:szCs w:val="24"/>
          <w:lang w:val="pt-PT" w:eastAsia="en-US"/>
        </w:rPr>
        <w:t>, valamint az erre irányuló érdemi tárgyalások lefolytatására vonatkozó, a 4. cikk (1a) bekezdésében említett feltételek teljesülése</w:t>
      </w:r>
      <w:r w:rsidRPr="00000189">
        <w:rPr>
          <w:szCs w:val="24"/>
          <w:lang w:val="pt-PT" w:eastAsia="en-US"/>
        </w:rPr>
        <w:t>;</w:t>
      </w:r>
      <w:r w:rsidR="00431A53" w:rsidRPr="00000189">
        <w:rPr>
          <w:b/>
          <w:szCs w:val="24"/>
          <w:lang w:val="pt-PT" w:eastAsia="en-US"/>
        </w:rPr>
        <w:t xml:space="preserve"> [Mód. 48]</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b)</w:t>
      </w:r>
      <w:r w:rsidRPr="00000189">
        <w:rPr>
          <w:szCs w:val="24"/>
          <w:lang w:val="pt-PT" w:eastAsia="en-US"/>
        </w:rPr>
        <w:tab/>
        <w:t>az uniós kényszerengedély kiadásának szükségessége;</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c)</w:t>
      </w:r>
      <w:r w:rsidRPr="00000189">
        <w:rPr>
          <w:szCs w:val="24"/>
          <w:lang w:val="pt-PT" w:eastAsia="en-US"/>
        </w:rPr>
        <w:tab/>
        <w:t>azok a feltételek, beleértve a díj összegét is, amelyek mellett a Bizottság ki kívánja adni az uniós kényszerengedélyt.</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lastRenderedPageBreak/>
        <w:t>(4)</w:t>
      </w:r>
      <w:r w:rsidRPr="00000189">
        <w:rPr>
          <w:szCs w:val="24"/>
          <w:lang w:val="pt-PT" w:eastAsia="en-US"/>
        </w:rPr>
        <w:tab/>
        <w:t>A Bizottság a lehető leghamarabb</w:t>
      </w:r>
      <w:r w:rsidRPr="00000189">
        <w:rPr>
          <w:b/>
          <w:i/>
          <w:szCs w:val="24"/>
          <w:lang w:val="pt-PT" w:eastAsia="en-US"/>
        </w:rPr>
        <w:t xml:space="preserve"> azonosítja és</w:t>
      </w:r>
      <w:r w:rsidRPr="00000189">
        <w:rPr>
          <w:szCs w:val="24"/>
          <w:lang w:val="pt-PT" w:eastAsia="en-US"/>
        </w:rPr>
        <w:t xml:space="preserve"> értesíti a jogosultat és a hasznosításba vevőt arról, hogy uniós kényszerengedély kiadását mérlegeli. </w:t>
      </w:r>
      <w:r w:rsidRPr="00000189">
        <w:rPr>
          <w:strike/>
          <w:szCs w:val="24"/>
          <w:lang w:val="pt-PT" w:eastAsia="en-US"/>
        </w:rPr>
        <w:t>Amennyiben</w:t>
      </w:r>
      <w:r w:rsidRPr="00000189">
        <w:rPr>
          <w:b/>
          <w:i/>
          <w:szCs w:val="24"/>
          <w:lang w:val="pt-PT" w:eastAsia="en-US"/>
        </w:rPr>
        <w:t>A Bizottság</w:t>
      </w:r>
      <w:r w:rsidRPr="00000189">
        <w:rPr>
          <w:szCs w:val="24"/>
          <w:lang w:val="pt-PT" w:eastAsia="en-US"/>
        </w:rPr>
        <w:t xml:space="preserve"> a jogosultakat</w:t>
      </w:r>
      <w:r w:rsidRPr="00000189">
        <w:rPr>
          <w:strike/>
          <w:szCs w:val="24"/>
          <w:lang w:val="pt-PT" w:eastAsia="en-US"/>
        </w:rPr>
        <w:t xml:space="preserve"> sikerült azonosítani, és nem okoz jelentős késedelmet, a Bizottság</w:t>
      </w:r>
      <w:r w:rsidRPr="00000189">
        <w:rPr>
          <w:szCs w:val="24"/>
          <w:lang w:val="pt-PT" w:eastAsia="en-US"/>
        </w:rPr>
        <w:t xml:space="preserve"> külön-külön értesíti</w:t>
      </w:r>
      <w:r w:rsidRPr="00000189">
        <w:rPr>
          <w:strike/>
          <w:szCs w:val="24"/>
          <w:lang w:val="pt-PT" w:eastAsia="en-US"/>
        </w:rPr>
        <w:t xml:space="preserve"> őket</w:t>
      </w:r>
      <w:r w:rsidRPr="00000189">
        <w:rPr>
          <w:szCs w:val="24"/>
          <w:lang w:val="pt-PT" w:eastAsia="en-US"/>
        </w:rPr>
        <w:t>.</w:t>
      </w:r>
      <w:r w:rsidR="00431A53" w:rsidRPr="00000189">
        <w:rPr>
          <w:b/>
          <w:szCs w:val="24"/>
          <w:lang w:val="pt-PT" w:eastAsia="en-US"/>
        </w:rPr>
        <w:t xml:space="preserve"> [Mód. 49]</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(5)</w:t>
      </w:r>
      <w:r w:rsidRPr="00000189">
        <w:rPr>
          <w:szCs w:val="24"/>
          <w:lang w:val="pt-PT" w:eastAsia="en-US"/>
        </w:rPr>
        <w:tab/>
        <w:t xml:space="preserve">Amikor a Bizottság uniós kényszerengedély kiadását mérlegeli, indokolatlan késedelem nélkül értesítést tesz közzé, amelyben tájékoztatja a nyilvánosságot az e cikk szerinti eljárás megindításáról. Az értesítésnek tartalmaznia kell a kényszerengedély tárgyára vonatkozó információkat – amennyiben azok rendelkezésre állnak és relevánsak –, valamint a (3) bekezdés szerinti észrevételek megtételére vonatkozó felhívást. Az értesítést az </w:t>
      </w:r>
      <w:r w:rsidRPr="00000189">
        <w:rPr>
          <w:i/>
          <w:szCs w:val="24"/>
          <w:lang w:val="pt-PT" w:eastAsia="en-US"/>
        </w:rPr>
        <w:t xml:space="preserve">Európai Unió Hivatalos Lapjában </w:t>
      </w:r>
      <w:r w:rsidRPr="00000189">
        <w:rPr>
          <w:szCs w:val="24"/>
          <w:lang w:val="pt-PT" w:eastAsia="en-US"/>
        </w:rPr>
        <w:t>ki kell hirdetni.</w:t>
      </w:r>
    </w:p>
    <w:p w:rsidR="00057DA2" w:rsidRPr="00000189" w:rsidRDefault="00057DA2" w:rsidP="00057DA2">
      <w:pPr>
        <w:spacing w:before="120" w:after="120" w:line="360" w:lineRule="auto"/>
        <w:ind w:left="850" w:hanging="850"/>
        <w:rPr>
          <w:szCs w:val="24"/>
          <w:lang w:val="pt-PT" w:eastAsia="en-US"/>
        </w:rPr>
      </w:pPr>
      <w:r w:rsidRPr="00000189">
        <w:rPr>
          <w:strike/>
          <w:szCs w:val="24"/>
          <w:lang w:val="pt-PT" w:eastAsia="en-US"/>
        </w:rPr>
        <w:t>(6)</w:t>
      </w:r>
      <w:r w:rsidRPr="00000189">
        <w:rPr>
          <w:szCs w:val="24"/>
          <w:lang w:val="pt-PT" w:eastAsia="en-US"/>
        </w:rPr>
        <w:tab/>
      </w:r>
      <w:r w:rsidRPr="00000189">
        <w:rPr>
          <w:strike/>
          <w:szCs w:val="24"/>
          <w:lang w:val="pt-PT" w:eastAsia="en-US"/>
        </w:rPr>
        <w:t>Annak értékelésekor, hogy kell-e uniós kényszerengedélyt kiadni, a Bizottság a következőket veszi figyelembe:</w:t>
      </w:r>
    </w:p>
    <w:p w:rsidR="00057DA2" w:rsidRPr="00000189" w:rsidRDefault="00057DA2" w:rsidP="00057DA2">
      <w:pPr>
        <w:spacing w:before="120" w:after="120" w:line="360" w:lineRule="auto"/>
        <w:ind w:left="1416" w:hanging="566"/>
        <w:rPr>
          <w:szCs w:val="24"/>
          <w:lang w:val="pt-PT" w:eastAsia="en-US"/>
        </w:rPr>
      </w:pPr>
      <w:r w:rsidRPr="00000189">
        <w:rPr>
          <w:strike/>
          <w:szCs w:val="24"/>
          <w:lang w:val="pt-PT" w:eastAsia="en-US"/>
        </w:rPr>
        <w:t>a)</w:t>
      </w:r>
      <w:r w:rsidRPr="00000189">
        <w:rPr>
          <w:szCs w:val="24"/>
          <w:lang w:val="pt-PT" w:eastAsia="en-US"/>
        </w:rPr>
        <w:tab/>
      </w:r>
      <w:r w:rsidRPr="00000189">
        <w:rPr>
          <w:strike/>
          <w:szCs w:val="24"/>
          <w:lang w:val="pt-PT" w:eastAsia="en-US"/>
        </w:rPr>
        <w:t>a (2) bekezdésben említett vélemény;</w:t>
      </w:r>
    </w:p>
    <w:p w:rsidR="00057DA2" w:rsidRPr="00000189" w:rsidRDefault="00057DA2" w:rsidP="00057DA2">
      <w:pPr>
        <w:spacing w:before="120" w:after="120" w:line="360" w:lineRule="auto"/>
        <w:ind w:left="1416" w:hanging="566"/>
        <w:rPr>
          <w:szCs w:val="24"/>
          <w:lang w:val="pt-PT" w:eastAsia="en-US"/>
        </w:rPr>
      </w:pPr>
      <w:r w:rsidRPr="00000189">
        <w:rPr>
          <w:strike/>
          <w:szCs w:val="24"/>
          <w:lang w:val="pt-PT" w:eastAsia="en-US"/>
        </w:rPr>
        <w:t>b)</w:t>
      </w:r>
      <w:r w:rsidRPr="00000189">
        <w:rPr>
          <w:szCs w:val="24"/>
          <w:lang w:val="pt-PT" w:eastAsia="en-US"/>
        </w:rPr>
        <w:tab/>
      </w:r>
      <w:r w:rsidRPr="00000189">
        <w:rPr>
          <w:strike/>
          <w:szCs w:val="24"/>
          <w:lang w:val="pt-PT" w:eastAsia="en-US"/>
        </w:rPr>
        <w:t>a jogosult és a hasznosításba vevő jogai és érdekei;</w:t>
      </w:r>
    </w:p>
    <w:p w:rsidR="00057DA2" w:rsidRPr="00000189" w:rsidRDefault="00057DA2" w:rsidP="00057DA2">
      <w:pPr>
        <w:spacing w:before="120" w:after="120" w:line="360" w:lineRule="auto"/>
        <w:ind w:left="1416" w:hanging="566"/>
        <w:rPr>
          <w:b/>
          <w:szCs w:val="24"/>
          <w:lang w:val="pt-PT" w:eastAsia="en-US"/>
        </w:rPr>
      </w:pPr>
      <w:r w:rsidRPr="00000189">
        <w:rPr>
          <w:strike/>
          <w:szCs w:val="24"/>
          <w:lang w:val="pt-PT" w:eastAsia="en-US"/>
        </w:rPr>
        <w:t>c)</w:t>
      </w:r>
      <w:r w:rsidRPr="00000189">
        <w:rPr>
          <w:szCs w:val="24"/>
          <w:lang w:val="pt-PT" w:eastAsia="en-US"/>
        </w:rPr>
        <w:tab/>
      </w:r>
      <w:r w:rsidRPr="00000189">
        <w:rPr>
          <w:strike/>
          <w:szCs w:val="24"/>
          <w:lang w:val="pt-PT" w:eastAsia="en-US"/>
        </w:rPr>
        <w:t>a 22. cikkel összhangban a Bizottságnak bejelentett meglévő nemzeti kényszerengedélyek.</w:t>
      </w:r>
      <w:r w:rsidR="00431A53" w:rsidRPr="00000189">
        <w:rPr>
          <w:b/>
          <w:strike/>
          <w:szCs w:val="24"/>
          <w:lang w:val="pt-PT" w:eastAsia="en-US"/>
        </w:rPr>
        <w:t xml:space="preserve"> </w:t>
      </w:r>
      <w:r w:rsidR="00431A53" w:rsidRPr="00000189">
        <w:rPr>
          <w:b/>
          <w:szCs w:val="24"/>
          <w:lang w:val="pt-PT" w:eastAsia="en-US"/>
        </w:rPr>
        <w:t>[Mód. 50]</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(7)</w:t>
      </w:r>
      <w:r w:rsidRPr="00000189">
        <w:rPr>
          <w:szCs w:val="24"/>
          <w:lang w:val="pt-PT" w:eastAsia="en-US"/>
        </w:rPr>
        <w:tab/>
        <w:t>Amennyiben a Bizottság megállapítja, hogy az uniós kényszerengedélyre vonatkozó követelmények teljesülnek, a kényszerengedélyt végrehajtási jogi aktus útján adja ki. Ezt a végrehajtási jogi aktust a 24. cikk (2) bekezdésében említett tanácsadó bizottsági eljárásnak megfelelően kell elfogadni. A válság hatásaival kapcsolatos, kellően indokolt, rendkívül sürgős esetben a Bizottság a 24. cikk (4) bekezdésében említett eljárásnak megfelelően azonnal alkalmazandó végrehajtási jogi aktusokat fogad el. A 24. cikk (4) bekezdése szerinti eljárás esetében a végrehajtási jogi aktus legfeljebb 12 hónapig maradhat hatályban.</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(8)</w:t>
      </w:r>
      <w:r w:rsidRPr="00000189">
        <w:rPr>
          <w:szCs w:val="24"/>
          <w:lang w:val="pt-PT" w:eastAsia="en-US"/>
        </w:rPr>
        <w:tab/>
        <w:t>A végrehajtási jogi aktus elfogadásakor a Bizottság gondoskodik a bizalmas információk védelméről. Az információk bizalmas jellegének tiszteletben tartása mellett a Bizottság gondoskodik arról, hogy a határozatának meghozatala céljából felhasznált információkat olyan mértékben hozzák nyilvánosságra, amely lehetővé teszi a végrehajtási jogi aktus elfogadásához vezető tények és megfontolások megértését.</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lastRenderedPageBreak/>
        <w:t>8. cikk</w:t>
      </w:r>
      <w:r w:rsidRPr="00000189">
        <w:rPr>
          <w:szCs w:val="24"/>
          <w:lang w:val="pt-PT" w:eastAsia="en-US"/>
        </w:rPr>
        <w:br/>
        <w:t>Az uniós kényszerengedély tartalma</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Az uniós kényszerengedélyben fel kell tüntetni a következőket:</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a)</w:t>
      </w:r>
      <w:r w:rsidRPr="00000189">
        <w:rPr>
          <w:szCs w:val="24"/>
          <w:lang w:val="pt-PT" w:eastAsia="en-US"/>
        </w:rPr>
        <w:tab/>
        <w:t>az a szabadalom, szabadalmi bejelentés, kiegészítő oltalmi tanúsítvány vagy használati minta, amelyre az engedélyt kiadták</w:t>
      </w:r>
      <w:r w:rsidRPr="00000189">
        <w:rPr>
          <w:strike/>
          <w:szCs w:val="24"/>
          <w:lang w:val="pt-PT" w:eastAsia="en-US"/>
        </w:rPr>
        <w:t>, vagy – amennyiben e jogok azonosítása jelentősen késleltetné az engedély kiadását – az engedély alapján gyártandó termékek szabadneve</w:t>
      </w:r>
      <w:r w:rsidRPr="00000189">
        <w:rPr>
          <w:szCs w:val="24"/>
          <w:lang w:val="pt-PT" w:eastAsia="en-US"/>
        </w:rPr>
        <w:t>;</w:t>
      </w:r>
      <w:r w:rsidR="00431A53" w:rsidRPr="00000189">
        <w:rPr>
          <w:b/>
          <w:szCs w:val="24"/>
          <w:lang w:val="pt-PT" w:eastAsia="en-US"/>
        </w:rPr>
        <w:t xml:space="preserve"> [Mód. 51]</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b)</w:t>
      </w:r>
      <w:r w:rsidRPr="00000189">
        <w:rPr>
          <w:szCs w:val="24"/>
          <w:lang w:val="pt-PT" w:eastAsia="en-US"/>
        </w:rPr>
        <w:tab/>
        <w:t>a jogosult</w:t>
      </w:r>
      <w:r w:rsidRPr="00000189">
        <w:rPr>
          <w:strike/>
          <w:szCs w:val="24"/>
          <w:lang w:val="pt-PT" w:eastAsia="en-US"/>
        </w:rPr>
        <w:t>, feltéve, hogy a körülményekre – többek között a helyzet sürgősségére – tekintettel kiléte észszerű erőfeszítésekkel kideríthető</w:t>
      </w:r>
      <w:r w:rsidRPr="00000189">
        <w:rPr>
          <w:szCs w:val="24"/>
          <w:lang w:val="pt-PT" w:eastAsia="en-US"/>
        </w:rPr>
        <w:t>;</w:t>
      </w:r>
      <w:r w:rsidR="00431A53" w:rsidRPr="00000189">
        <w:rPr>
          <w:szCs w:val="24"/>
          <w:lang w:val="pt-PT" w:eastAsia="en-US"/>
        </w:rPr>
        <w:t xml:space="preserve"> </w:t>
      </w:r>
      <w:r w:rsidR="00431A53" w:rsidRPr="00000189">
        <w:rPr>
          <w:b/>
          <w:szCs w:val="24"/>
          <w:lang w:val="pt-PT" w:eastAsia="en-US"/>
        </w:rPr>
        <w:t xml:space="preserve"> [Mód. 52]</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c)</w:t>
      </w:r>
      <w:r w:rsidRPr="00000189">
        <w:rPr>
          <w:szCs w:val="24"/>
          <w:lang w:val="pt-PT" w:eastAsia="en-US"/>
        </w:rPr>
        <w:tab/>
        <w:t>a hasznosításba vevő, különös tekintettel a következő információkra:</w:t>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t>1.</w:t>
      </w:r>
      <w:r w:rsidRPr="00000189">
        <w:rPr>
          <w:szCs w:val="24"/>
          <w:lang w:val="pt-PT" w:eastAsia="en-US"/>
        </w:rPr>
        <w:tab/>
        <w:t>név, kereskedelmi név és bejegyzett védjegy;</w:t>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t>2.</w:t>
      </w:r>
      <w:r w:rsidRPr="00000189">
        <w:rPr>
          <w:szCs w:val="24"/>
          <w:lang w:val="pt-PT" w:eastAsia="en-US"/>
        </w:rPr>
        <w:tab/>
        <w:t>elérhetőségek;</w:t>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t>3.</w:t>
      </w:r>
      <w:r w:rsidRPr="00000189">
        <w:rPr>
          <w:szCs w:val="24"/>
          <w:lang w:val="pt-PT" w:eastAsia="en-US"/>
        </w:rPr>
        <w:tab/>
        <w:t>a hasznosításba vevő letelepedése szerinti országban kiadott egyedi azonosító szám;</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lastRenderedPageBreak/>
        <w:t>4.</w:t>
      </w:r>
      <w:r w:rsidRPr="00000189">
        <w:rPr>
          <w:szCs w:val="24"/>
          <w:lang w:val="pt-PT" w:eastAsia="en-US"/>
        </w:rPr>
        <w:tab/>
        <w:t>a gazdálkodói nyilvántartási és azonosítási szám (EORI), amennyiben rendelkezésre áll;</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d)</w:t>
      </w:r>
      <w:r w:rsidRPr="00000189">
        <w:rPr>
          <w:szCs w:val="24"/>
          <w:lang w:val="pt-PT" w:eastAsia="en-US"/>
        </w:rPr>
        <w:tab/>
        <w:t>az az időtartam, amelyre az uniós kényszerengedély kiadásra került;</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e)</w:t>
      </w:r>
      <w:r w:rsidRPr="00000189">
        <w:rPr>
          <w:szCs w:val="24"/>
          <w:lang w:val="pt-PT" w:eastAsia="en-US"/>
        </w:rPr>
        <w:tab/>
        <w:t>a jogosultnak fizetendő, a 9. cikkel összhangban meghatározott díjazás;</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f)</w:t>
      </w:r>
      <w:r w:rsidRPr="00000189">
        <w:rPr>
          <w:szCs w:val="24"/>
          <w:lang w:val="pt-PT" w:eastAsia="en-US"/>
        </w:rPr>
        <w:tab/>
        <w:t>az uniós kényszerengedély alapján gyártandó, a válság szempontjából releváns termék szabadneve és az az árukód (KN-kód), amely alá a válság szempontjából releváns terméket a 2658/87/EGK tanácsi rendeletben meghatározottak szerint besorolják;</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g)</w:t>
      </w:r>
      <w:r w:rsidRPr="00000189">
        <w:rPr>
          <w:szCs w:val="24"/>
          <w:lang w:val="pt-PT" w:eastAsia="en-US"/>
        </w:rPr>
        <w:tab/>
        <w:t>a 10. cikk (1) bekezdésének c), d) és e) pontjában említett adatok, amelyek lehetővé teszik az uniós kényszerengedély alapján gyártott, a válság szempontjából releváns termék azonosítását, továbbá adott esetben a válság szempontjából releváns termékekre az uniós jogszabályok szerint vonatkozó bármely egyéb konkrét követelmény, amely lehetővé teszi a termék azonosítását.</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lastRenderedPageBreak/>
        <w:t>h)</w:t>
      </w:r>
      <w:r w:rsidRPr="00000189">
        <w:rPr>
          <w:szCs w:val="24"/>
          <w:lang w:val="pt-PT" w:eastAsia="en-US"/>
        </w:rPr>
        <w:tab/>
        <w:t>a kényszerengedélyt kiegészítő</w:t>
      </w:r>
      <w:r w:rsidRPr="00000189">
        <w:rPr>
          <w:b/>
          <w:i/>
          <w:szCs w:val="24"/>
          <w:lang w:val="pt-PT" w:eastAsia="en-US"/>
        </w:rPr>
        <w:t>, a 13a. cikkben említett</w:t>
      </w:r>
      <w:r w:rsidRPr="00000189">
        <w:rPr>
          <w:strike/>
          <w:szCs w:val="24"/>
          <w:lang w:val="pt-PT" w:eastAsia="en-US"/>
        </w:rPr>
        <w:t xml:space="preserve"> azon</w:t>
      </w:r>
      <w:r w:rsidRPr="00000189">
        <w:rPr>
          <w:szCs w:val="24"/>
          <w:lang w:val="pt-PT" w:eastAsia="en-US"/>
        </w:rPr>
        <w:t xml:space="preserve"> intézkedések, </w:t>
      </w:r>
      <w:r w:rsidRPr="00000189">
        <w:rPr>
          <w:strike/>
          <w:szCs w:val="24"/>
          <w:lang w:val="pt-PT" w:eastAsia="en-US"/>
        </w:rPr>
        <w:t>amelyek</w:t>
      </w:r>
      <w:r w:rsidRPr="00000189">
        <w:rPr>
          <w:b/>
          <w:i/>
          <w:szCs w:val="24"/>
          <w:lang w:val="pt-PT" w:eastAsia="en-US"/>
        </w:rPr>
        <w:t>beleértve a jogosult azon kötelezettségét, hogy – amennyiben</w:t>
      </w:r>
      <w:r w:rsidRPr="00000189">
        <w:rPr>
          <w:szCs w:val="24"/>
          <w:lang w:val="pt-PT" w:eastAsia="en-US"/>
        </w:rPr>
        <w:t xml:space="preserve"> a kényszerengedély céljának eléréséhez </w:t>
      </w:r>
      <w:r w:rsidRPr="00000189">
        <w:rPr>
          <w:strike/>
          <w:szCs w:val="24"/>
          <w:lang w:val="pt-PT" w:eastAsia="en-US"/>
        </w:rPr>
        <w:t>szükségesek</w:t>
      </w:r>
      <w:r w:rsidRPr="00000189">
        <w:rPr>
          <w:b/>
          <w:i/>
          <w:szCs w:val="24"/>
          <w:lang w:val="pt-PT" w:eastAsia="en-US"/>
        </w:rPr>
        <w:t>feltétlenül szükséges – üzleti titkokat közöljön a hasznosításba vevővel, amennyiben a 13a</w:t>
      </w:r>
      <w:r w:rsidRPr="00000189">
        <w:rPr>
          <w:szCs w:val="24"/>
          <w:lang w:val="pt-PT" w:eastAsia="en-US"/>
        </w:rPr>
        <w:t>.</w:t>
      </w:r>
      <w:r w:rsidRPr="00000189">
        <w:rPr>
          <w:b/>
          <w:i/>
          <w:szCs w:val="24"/>
          <w:lang w:val="pt-PT" w:eastAsia="en-US"/>
        </w:rPr>
        <w:t xml:space="preserve"> cikk (2) és (3) bekezdésében előírt feltételek teljesülnek.</w:t>
      </w:r>
      <w:r w:rsidR="00431A53" w:rsidRPr="00000189">
        <w:rPr>
          <w:b/>
          <w:szCs w:val="24"/>
          <w:lang w:val="pt-PT" w:eastAsia="en-US"/>
        </w:rPr>
        <w:t xml:space="preserve"> [Mód. 53]</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Az (1) bekezdés e) pontjától eltérve a Bizottság a díjat az engedély megadását követően, végrehajtási jogi aktus útján is meghatározhatja, amennyiben a díj meghatározása vizsgálatot és konzultációt tesz szükségessé. A végrehajtási jogi aktust a 7. cikk (6) bekezdésének a) és b) pontjában, a 7. cikk (7) bekezdésében és a 7. cikk (8) bekezdésében említett szabályoknak megfelelően kell elfogadni.</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9. cikk</w:t>
      </w:r>
      <w:r w:rsidRPr="00000189">
        <w:rPr>
          <w:szCs w:val="24"/>
          <w:lang w:val="pt-PT" w:eastAsia="en-US"/>
        </w:rPr>
        <w:br/>
        <w:t>Díj</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 hasznosításba vevő köteles megfelelő díjat fizetni a jogosultnak. A díj összegét a Bizottság határozza meg, és azt rögzíti az uniós kényszerengedélyben.</w:t>
      </w:r>
    </w:p>
    <w:p w:rsidR="00431A53" w:rsidRPr="00000189" w:rsidRDefault="00431A53">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850" w:hanging="850"/>
        <w:rPr>
          <w:b/>
          <w:szCs w:val="24"/>
          <w:lang w:val="pt-PT" w:eastAsia="en-US"/>
        </w:rPr>
      </w:pPr>
      <w:r w:rsidRPr="00000189">
        <w:rPr>
          <w:b/>
          <w:i/>
          <w:szCs w:val="24"/>
          <w:lang w:val="pt-PT" w:eastAsia="en-US"/>
        </w:rPr>
        <w:lastRenderedPageBreak/>
        <w:t>(1a)</w:t>
      </w:r>
      <w:r w:rsidRPr="00000189">
        <w:rPr>
          <w:szCs w:val="24"/>
          <w:lang w:val="pt-PT" w:eastAsia="en-US"/>
        </w:rPr>
        <w:tab/>
      </w:r>
      <w:r w:rsidRPr="00000189">
        <w:rPr>
          <w:b/>
          <w:i/>
          <w:szCs w:val="24"/>
          <w:lang w:val="pt-PT" w:eastAsia="en-US"/>
        </w:rPr>
        <w:t>A jogosult a Bizottsággal egyeztetett, előre meghatározott határidőn belül kapja meg a díjazást.</w:t>
      </w:r>
      <w:r w:rsidR="00431A53" w:rsidRPr="00000189">
        <w:rPr>
          <w:b/>
          <w:szCs w:val="24"/>
          <w:lang w:val="pt-PT" w:eastAsia="en-US"/>
        </w:rPr>
        <w:t xml:space="preserve"> [Mód. 54]</w:t>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t>(2)</w:t>
      </w:r>
      <w:r w:rsidRPr="00000189">
        <w:rPr>
          <w:szCs w:val="24"/>
          <w:lang w:val="pt-PT" w:eastAsia="en-US"/>
        </w:rPr>
        <w:tab/>
        <w:t xml:space="preserve">A </w:t>
      </w:r>
      <w:r w:rsidRPr="00000189">
        <w:rPr>
          <w:strike/>
          <w:szCs w:val="24"/>
          <w:lang w:val="pt-PT" w:eastAsia="en-US"/>
        </w:rPr>
        <w:t>díj nem haladhatja meg</w:t>
      </w:r>
      <w:r w:rsidRPr="00000189">
        <w:rPr>
          <w:b/>
          <w:i/>
          <w:szCs w:val="24"/>
          <w:lang w:val="pt-PT" w:eastAsia="en-US"/>
        </w:rPr>
        <w:t>díjat</w:t>
      </w:r>
      <w:r w:rsidRPr="00000189">
        <w:rPr>
          <w:szCs w:val="24"/>
          <w:lang w:val="pt-PT" w:eastAsia="en-US"/>
        </w:rPr>
        <w:t xml:space="preserve"> az uniós kényszerengedély hatálya alá tartozó releváns tevékenységekből a hasznosításba vevő által termelt teljes bruttó bevétel </w:t>
      </w:r>
      <w:r w:rsidRPr="00000189">
        <w:rPr>
          <w:b/>
          <w:i/>
          <w:szCs w:val="24"/>
          <w:lang w:val="pt-PT" w:eastAsia="en-US"/>
        </w:rPr>
        <w:t xml:space="preserve">alapján kell meghatározni.elt teljes bruttó bevétel </w:t>
      </w:r>
      <w:r w:rsidRPr="00000189">
        <w:rPr>
          <w:szCs w:val="24"/>
          <w:lang w:val="pt-PT" w:eastAsia="en-US"/>
        </w:rPr>
        <w:t>4 %-át.</w:t>
      </w:r>
      <w:r w:rsidR="00431A53" w:rsidRPr="00000189">
        <w:rPr>
          <w:b/>
          <w:szCs w:val="24"/>
          <w:lang w:val="pt-PT" w:eastAsia="en-US"/>
        </w:rPr>
        <w:t xml:space="preserve"> [Mód. 55]</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(3)</w:t>
      </w:r>
      <w:r w:rsidRPr="00000189">
        <w:rPr>
          <w:szCs w:val="24"/>
          <w:lang w:val="pt-PT" w:eastAsia="en-US"/>
        </w:rPr>
        <w:tab/>
        <w:t>A díj meghatározásakor a Bizottság a következőket veszi figyelembe:</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a)</w:t>
      </w:r>
      <w:r w:rsidRPr="00000189">
        <w:rPr>
          <w:szCs w:val="24"/>
          <w:lang w:val="pt-PT" w:eastAsia="en-US"/>
        </w:rPr>
        <w:tab/>
        <w:t>az uniós kényszerengedély alapján engedélyezett releváns tevékenységek gazdasági értéke.</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b)</w:t>
      </w:r>
      <w:r w:rsidRPr="00000189">
        <w:rPr>
          <w:szCs w:val="24"/>
          <w:lang w:val="pt-PT" w:eastAsia="en-US"/>
        </w:rPr>
        <w:tab/>
        <w:t>a jogosult által a találmány fejlesztéséhez esetlegesen kapott állami támogatás.</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c)</w:t>
      </w:r>
      <w:r w:rsidRPr="00000189">
        <w:rPr>
          <w:szCs w:val="24"/>
          <w:lang w:val="pt-PT" w:eastAsia="en-US"/>
        </w:rPr>
        <w:tab/>
        <w:t>a fejlesztési költségek jogosult általi amortizációjának mértéke.</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d)</w:t>
      </w:r>
      <w:r w:rsidRPr="00000189">
        <w:rPr>
          <w:szCs w:val="24"/>
          <w:lang w:val="pt-PT" w:eastAsia="en-US"/>
        </w:rPr>
        <w:tab/>
        <w:t>adott esetben az uniós kényszerengedély kiadásával kapcsolatos humanitárius körülmények.</w:t>
      </w:r>
    </w:p>
    <w:p w:rsidR="00431A53" w:rsidRPr="00000189" w:rsidRDefault="00431A53">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lastRenderedPageBreak/>
        <w:t>da)</w:t>
      </w:r>
      <w:r w:rsidRPr="00000189">
        <w:rPr>
          <w:szCs w:val="24"/>
          <w:lang w:val="pt-PT" w:eastAsia="en-US"/>
        </w:rPr>
        <w:tab/>
      </w:r>
      <w:r w:rsidRPr="00000189">
        <w:rPr>
          <w:b/>
          <w:i/>
          <w:szCs w:val="24"/>
          <w:lang w:val="pt-PT" w:eastAsia="en-US"/>
        </w:rPr>
        <w:t>üzleti titkok 13a. cikk (2) és (3) bekezdése szerinti esetleges közlése, valamint az üzleti titkok védelmének az (EU) 2016/943 irányelv szerinti vonatkozó korlátozásai; e közlésért a jogosult megfelelő ellentételezésben részesül.</w:t>
      </w:r>
      <w:r w:rsidR="00431A53" w:rsidRPr="00000189">
        <w:rPr>
          <w:b/>
          <w:szCs w:val="24"/>
          <w:lang w:val="pt-PT" w:eastAsia="en-US"/>
        </w:rPr>
        <w:t xml:space="preserve"> [Mód. 56]</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(4)</w:t>
      </w:r>
      <w:r w:rsidRPr="00000189">
        <w:rPr>
          <w:szCs w:val="24"/>
          <w:lang w:val="pt-PT" w:eastAsia="en-US"/>
        </w:rPr>
        <w:tab/>
        <w:t>Ha az a közzétett szabadalmi bejelentés, amelyre kényszerengedélyt adtak ki, később nem eredményezi szabadalom megadását, a jogosult az e cikk alapján kifizetett díjat visszatéríti a hasznosításba vevőnek.</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10. cikk</w:t>
      </w:r>
      <w:r w:rsidRPr="00000189">
        <w:rPr>
          <w:szCs w:val="24"/>
          <w:lang w:val="pt-PT" w:eastAsia="en-US"/>
        </w:rPr>
        <w:br/>
        <w:t>A hasznosításba vevő által teljesítendő kötelezettségek</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Az uniós kényszerengedély hatálya alá tartozó, oltalom alatt álló találmány hasznosítására a hasznosításba vevő csak a következő kötelezettségek teljesítése mellett jogosult:</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a)</w:t>
      </w:r>
      <w:r w:rsidRPr="00000189">
        <w:rPr>
          <w:szCs w:val="24"/>
          <w:lang w:val="pt-PT" w:eastAsia="en-US"/>
        </w:rPr>
        <w:tab/>
        <w:t xml:space="preserve">az uniós kényszerengedély alapján gyártott, a válság szempontjából releváns termékek mennyisége nem haladja meg </w:t>
      </w:r>
      <w:r w:rsidRPr="00000189">
        <w:rPr>
          <w:b/>
          <w:i/>
          <w:szCs w:val="24"/>
          <w:lang w:val="pt-PT" w:eastAsia="en-US"/>
        </w:rPr>
        <w:t xml:space="preserve">a meghatározott és </w:t>
      </w:r>
      <w:r w:rsidRPr="00000189">
        <w:rPr>
          <w:szCs w:val="24"/>
          <w:lang w:val="pt-PT" w:eastAsia="en-US"/>
        </w:rPr>
        <w:t>az Unió igényeinek kielégítéséhez szükséges mennyiséget;</w:t>
      </w:r>
      <w:r w:rsidRPr="00000189">
        <w:rPr>
          <w:b/>
          <w:i/>
          <w:szCs w:val="24"/>
          <w:lang w:val="pt-PT" w:eastAsia="en-US"/>
        </w:rPr>
        <w:t>einek kielégítéséhez szükséges mennyiséget;</w:t>
      </w:r>
      <w:r w:rsidR="00431A53" w:rsidRPr="00000189">
        <w:rPr>
          <w:b/>
          <w:szCs w:val="24"/>
          <w:lang w:val="pt-PT" w:eastAsia="en-US"/>
        </w:rPr>
        <w:t xml:space="preserve"> [Mód. 57]</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lastRenderedPageBreak/>
        <w:t>b)</w:t>
      </w:r>
      <w:r w:rsidRPr="00000189">
        <w:rPr>
          <w:szCs w:val="24"/>
          <w:lang w:val="pt-PT" w:eastAsia="en-US"/>
        </w:rPr>
        <w:tab/>
        <w:t>a releváns tevékenységekre kizárólag az uniós piacnak a válság szempontjából releváns termékekkel való ellátása céljából kerül sor;</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c)</w:t>
      </w:r>
      <w:r w:rsidRPr="00000189">
        <w:rPr>
          <w:szCs w:val="24"/>
          <w:lang w:val="pt-PT" w:eastAsia="en-US"/>
        </w:rPr>
        <w:tab/>
        <w:t>az uniós kényszerengedély alapján gyártott termékeken – különleges címkézéssel vagy jelöléssel – egyértelműen fel van tüntetve, hogy azokat e rendeletnek megfelelően állították elő és hozták forgalomba;</w:t>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t>ca)</w:t>
      </w:r>
      <w:r w:rsidRPr="00000189">
        <w:rPr>
          <w:szCs w:val="24"/>
          <w:lang w:val="pt-PT" w:eastAsia="en-US"/>
        </w:rPr>
        <w:tab/>
      </w:r>
      <w:r w:rsidRPr="00000189">
        <w:rPr>
          <w:b/>
          <w:i/>
          <w:szCs w:val="24"/>
          <w:lang w:val="pt-PT" w:eastAsia="en-US"/>
        </w:rPr>
        <w:t>az uniós kényszerengedély alapján előállított termékek részletes leírása;</w:t>
      </w:r>
      <w:r w:rsidR="00431A53" w:rsidRPr="00000189">
        <w:rPr>
          <w:b/>
          <w:szCs w:val="24"/>
          <w:lang w:val="pt-PT" w:eastAsia="en-US"/>
        </w:rPr>
        <w:t xml:space="preserve"> [Mód. 58]</w:t>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t>cb)</w:t>
      </w:r>
      <w:r w:rsidRPr="00000189">
        <w:rPr>
          <w:szCs w:val="24"/>
          <w:lang w:val="pt-PT" w:eastAsia="en-US"/>
        </w:rPr>
        <w:tab/>
      </w:r>
      <w:r w:rsidRPr="00000189">
        <w:rPr>
          <w:b/>
          <w:i/>
          <w:szCs w:val="24"/>
          <w:lang w:val="pt-PT" w:eastAsia="en-US"/>
        </w:rPr>
        <w:t>az uniós kényszerengedéllyel kapcsolatban megszerzett információkat a lehető legnagyobb titoktartás mellett kezeli, és tartózkodik különösen attól, hogy üzleti titkokat bocsásson harmadik fél rendelkezésére a Bizottság beleegyezése nélkül, amelynek tájékoztatnia kell erről a jogosultat, és konzultálnia kell vele;</w:t>
      </w:r>
      <w:r w:rsidR="00431A53" w:rsidRPr="00000189">
        <w:rPr>
          <w:b/>
          <w:szCs w:val="24"/>
          <w:lang w:val="pt-PT" w:eastAsia="en-US"/>
        </w:rPr>
        <w:t xml:space="preserve"> [Mód. 59]</w:t>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t>cc)</w:t>
      </w:r>
      <w:r w:rsidRPr="00000189">
        <w:rPr>
          <w:szCs w:val="24"/>
          <w:lang w:val="pt-PT" w:eastAsia="en-US"/>
        </w:rPr>
        <w:tab/>
      </w:r>
      <w:r w:rsidRPr="00000189">
        <w:rPr>
          <w:b/>
          <w:i/>
          <w:szCs w:val="24"/>
          <w:lang w:val="pt-PT" w:eastAsia="en-US"/>
        </w:rPr>
        <w:t>meghoz minden szükséges intézkedést annak érdekében, hogy a Bizottság által a 13a. cikk (3) bekezdése értelmében elrendelteknek megfelelően megőrizze a jogosult üzleti titkainak bizalmas jellegét;</w:t>
      </w:r>
      <w:r w:rsidR="00431A53" w:rsidRPr="00000189">
        <w:rPr>
          <w:b/>
          <w:szCs w:val="24"/>
          <w:lang w:val="pt-PT" w:eastAsia="en-US"/>
        </w:rPr>
        <w:t xml:space="preserve"> [Mód. 60]</w:t>
      </w:r>
    </w:p>
    <w:p w:rsidR="00431A53" w:rsidRPr="00000189" w:rsidRDefault="00431A53">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lastRenderedPageBreak/>
        <w:t>cd)</w:t>
      </w:r>
      <w:r w:rsidRPr="00000189">
        <w:rPr>
          <w:szCs w:val="24"/>
          <w:lang w:val="pt-PT" w:eastAsia="en-US"/>
        </w:rPr>
        <w:tab/>
      </w:r>
      <w:r w:rsidRPr="00000189">
        <w:rPr>
          <w:b/>
          <w:i/>
          <w:szCs w:val="24"/>
          <w:lang w:val="pt-PT" w:eastAsia="en-US"/>
        </w:rPr>
        <w:t>nem használja fel a 13a. cikk (2) bekezdése alapján közölt üzleti titkokat az uniós kényszerengedély érvényességi időtartamán túl vagy a 13a. cikk (2) bekezdése értelmében jogszerű felhasználásnak tekintett céloktól eltérő célra;</w:t>
      </w:r>
      <w:r w:rsidR="00431A53" w:rsidRPr="00000189">
        <w:rPr>
          <w:b/>
          <w:szCs w:val="24"/>
          <w:lang w:val="pt-PT" w:eastAsia="en-US"/>
        </w:rPr>
        <w:t xml:space="preserve"> [Mód. 61]</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d)</w:t>
      </w:r>
      <w:r w:rsidRPr="00000189">
        <w:rPr>
          <w:szCs w:val="24"/>
          <w:lang w:val="pt-PT" w:eastAsia="en-US"/>
        </w:rPr>
        <w:tab/>
        <w:t>az uniós kényszerengedély alapján gyártott termékek különleges csomagolás, színezés vagy kialakítás útján megkülönböztethetők a jogosult által vagy a jogosult önkéntes engedélye alapján előállított és forgalmazott termékektől, feltéve, hogy ez a megkülönböztetés megvalósítható, és nem befolyásolja jelentősen a termékek árát;</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e)</w:t>
      </w:r>
      <w:r w:rsidRPr="00000189">
        <w:rPr>
          <w:szCs w:val="24"/>
          <w:lang w:val="pt-PT" w:eastAsia="en-US"/>
        </w:rPr>
        <w:tab/>
        <w:t>az uniós kényszerengedély alapján gyártott termékek csomagolásán és bármely kapcsolódó jelölésen vagy tájékoztatón fel van tüntetve, hogy a termékek e rendelet értelmében uniós kényszerengedély hatálya alá tartoznak, továbbá egyértelműen fel van tüntetve, hogy a termékek kizárólag az Unióban forgalmazhatók, és onnan nem vihetők ki.</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f)</w:t>
      </w:r>
      <w:r w:rsidRPr="00000189">
        <w:rPr>
          <w:szCs w:val="24"/>
          <w:lang w:val="pt-PT" w:eastAsia="en-US"/>
        </w:rPr>
        <w:tab/>
        <w:t>az uniós kényszerengedély alapján gyártott termékek forgalomba hozatala előtt a hasznosításba vevő egy weboldalon közzéteszi a következő információkat:</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lastRenderedPageBreak/>
        <w:t>1.</w:t>
      </w:r>
      <w:r w:rsidRPr="00000189">
        <w:rPr>
          <w:szCs w:val="24"/>
          <w:lang w:val="pt-PT" w:eastAsia="en-US"/>
        </w:rPr>
        <w:tab/>
        <w:t>az uniós kényszerengedély alapján gyártott termékek mennyisége gyártó tagállamonként;</w:t>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t>2.</w:t>
      </w:r>
      <w:r w:rsidRPr="00000189">
        <w:rPr>
          <w:szCs w:val="24"/>
          <w:lang w:val="pt-PT" w:eastAsia="en-US"/>
        </w:rPr>
        <w:tab/>
        <w:t>az uniós kényszerengedély alapján rendelkezésre bocsátott termékek mennyisége ellátott tagállamonként;</w:t>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t>3.</w:t>
      </w:r>
      <w:r w:rsidRPr="00000189">
        <w:rPr>
          <w:szCs w:val="24"/>
          <w:lang w:val="pt-PT" w:eastAsia="en-US"/>
        </w:rPr>
        <w:tab/>
        <w:t>az uniós kényszerengedély hatálya alá tartozó termékek megkülönböztető jellemzői.</w:t>
      </w:r>
    </w:p>
    <w:p w:rsidR="00057DA2" w:rsidRPr="00000189" w:rsidRDefault="00057DA2" w:rsidP="00057DA2">
      <w:pPr>
        <w:spacing w:before="120" w:after="120" w:line="360" w:lineRule="auto"/>
        <w:ind w:left="850"/>
        <w:rPr>
          <w:szCs w:val="24"/>
          <w:lang w:val="pt-PT" w:eastAsia="en-US"/>
        </w:rPr>
      </w:pPr>
      <w:r w:rsidRPr="00000189">
        <w:rPr>
          <w:szCs w:val="24"/>
          <w:lang w:val="pt-PT" w:eastAsia="en-US"/>
        </w:rPr>
        <w:t>A honlap címét közölni kell a Bizottsággal. A Bizottság a honlap címét közli a tagállamokkal.</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Abban az esetben, ha a hasznosításba vevő nem teljesíti az e cikk (1) bekezdésében meghatározott kötelezettségeket, a Bizottság jogosult:</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a)</w:t>
      </w:r>
      <w:r w:rsidRPr="00000189">
        <w:rPr>
          <w:szCs w:val="24"/>
          <w:lang w:val="pt-PT" w:eastAsia="en-US"/>
        </w:rPr>
        <w:tab/>
        <w:t>a 14. cikk (3) bekezdésével összhangban</w:t>
      </w:r>
      <w:r w:rsidRPr="00000189">
        <w:rPr>
          <w:b/>
          <w:i/>
          <w:szCs w:val="24"/>
          <w:lang w:val="pt-PT" w:eastAsia="en-US"/>
        </w:rPr>
        <w:t xml:space="preserve"> azonnal</w:t>
      </w:r>
      <w:r w:rsidRPr="00000189">
        <w:rPr>
          <w:szCs w:val="24"/>
          <w:lang w:val="pt-PT" w:eastAsia="en-US"/>
        </w:rPr>
        <w:t xml:space="preserve"> megszüntetni az uniós kényszerengedélyt; vagy</w:t>
      </w:r>
      <w:r w:rsidR="00431A53" w:rsidRPr="00000189">
        <w:rPr>
          <w:b/>
          <w:szCs w:val="24"/>
          <w:lang w:val="pt-PT" w:eastAsia="en-US"/>
        </w:rPr>
        <w:t xml:space="preserve"> [Mód. 62]</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b)</w:t>
      </w:r>
      <w:r w:rsidRPr="00000189">
        <w:rPr>
          <w:szCs w:val="24"/>
          <w:lang w:val="pt-PT" w:eastAsia="en-US"/>
        </w:rPr>
        <w:tab/>
        <w:t xml:space="preserve">a 15. és 16. cikkel összhangban pénzbírságot </w:t>
      </w:r>
      <w:r w:rsidRPr="00000189">
        <w:rPr>
          <w:strike/>
          <w:szCs w:val="24"/>
          <w:lang w:val="pt-PT" w:eastAsia="en-US"/>
        </w:rPr>
        <w:t>vagy</w:t>
      </w:r>
      <w:r w:rsidRPr="00000189">
        <w:rPr>
          <w:b/>
          <w:i/>
          <w:szCs w:val="24"/>
          <w:lang w:val="pt-PT" w:eastAsia="en-US"/>
        </w:rPr>
        <w:t>és</w:t>
      </w:r>
      <w:r w:rsidRPr="00000189">
        <w:rPr>
          <w:szCs w:val="24"/>
          <w:lang w:val="pt-PT" w:eastAsia="en-US"/>
        </w:rPr>
        <w:t xml:space="preserve"> kényszerítő bírságot kiszabni a hasznosításba vevőre.</w:t>
      </w:r>
      <w:r w:rsidR="00431A53" w:rsidRPr="00000189">
        <w:rPr>
          <w:b/>
          <w:szCs w:val="24"/>
          <w:lang w:val="pt-PT" w:eastAsia="en-US"/>
        </w:rPr>
        <w:t xml:space="preserve"> [Mód. 63]</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lastRenderedPageBreak/>
        <w:t>(3)</w:t>
      </w:r>
      <w:r w:rsidRPr="00000189">
        <w:rPr>
          <w:szCs w:val="24"/>
          <w:lang w:val="pt-PT" w:eastAsia="en-US"/>
        </w:rPr>
        <w:tab/>
        <w:t>Az Európai Csalás Elleni Hivatal (OLAF) a tagállamok illetékes nemzeti hatóságaival együttműködve a jogosult kérésére vagy saját kezdeményezésére</w:t>
      </w:r>
      <w:r w:rsidRPr="00000189">
        <w:rPr>
          <w:b/>
          <w:i/>
          <w:szCs w:val="24"/>
          <w:lang w:val="pt-PT" w:eastAsia="en-US"/>
        </w:rPr>
        <w:t xml:space="preserve"> visszaélésre utaló elegendő bizonyíték alapján</w:t>
      </w:r>
      <w:r w:rsidRPr="00000189">
        <w:rPr>
          <w:szCs w:val="24"/>
          <w:lang w:val="pt-PT" w:eastAsia="en-US"/>
        </w:rPr>
        <w:t xml:space="preserve"> hozzáférést kérhet a hasznosításba vevő által vezetett üzleti könyvekhez és nyilvántartásokhoz annak ellenőrzése céljából, hogy az uniós kényszerengedély tartalma és feltételei, valamint általában e rendelet rendelkezései teljesültek-e.</w:t>
      </w:r>
      <w:r w:rsidR="00431A53" w:rsidRPr="00000189">
        <w:rPr>
          <w:b/>
          <w:szCs w:val="24"/>
          <w:lang w:val="pt-PT" w:eastAsia="en-US"/>
        </w:rPr>
        <w:t xml:space="preserve"> [Mód. 64]</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(4)</w:t>
      </w:r>
      <w:r w:rsidRPr="00000189">
        <w:rPr>
          <w:szCs w:val="24"/>
          <w:lang w:val="pt-PT" w:eastAsia="en-US"/>
        </w:rPr>
        <w:tab/>
        <w:t>A Bizottság felhatalmazást kap arra, hogy végrehajtási jogi aktusokat fogadjon el, amelyekben szabályokat állapít meg az (1) bekezdés c) pontjában említett egyedi címkézésre vagy jelölésre, valamint a d) pontban említett csomagolásra, színezésre és kialakításra vonatkozóan, továbbá szabályokat állapít meg ezek használatára és adott esetben a terméken való elhelyezésére vonatkozóan. Ezeket a végrehajtási jogi aktusokat a 24. cikk (2) bekezdésében említett vizsgálóbizottsági eljárás keretében kell elfogadni.</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11. cikk</w:t>
      </w:r>
      <w:r w:rsidRPr="00000189">
        <w:rPr>
          <w:szCs w:val="24"/>
          <w:lang w:val="pt-PT" w:eastAsia="en-US"/>
        </w:rPr>
        <w:br/>
        <w:t>Kiviteli tilalom</w:t>
      </w:r>
    </w:p>
    <w:p w:rsidR="00057DA2" w:rsidRPr="00000189" w:rsidRDefault="00057DA2" w:rsidP="00057DA2">
      <w:pPr>
        <w:spacing w:before="120" w:after="120" w:line="360" w:lineRule="auto"/>
        <w:rPr>
          <w:szCs w:val="24"/>
          <w:lang w:val="pt-PT" w:eastAsia="en-US"/>
        </w:rPr>
      </w:pPr>
      <w:r w:rsidRPr="00000189">
        <w:rPr>
          <w:szCs w:val="24"/>
          <w:lang w:val="pt-PT" w:eastAsia="en-US"/>
        </w:rPr>
        <w:t>Az uniós kényszerengedély alapján gyártott termékek kivitele tilos.</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lastRenderedPageBreak/>
        <w:t>12. cikk</w:t>
      </w:r>
      <w:r w:rsidRPr="00000189">
        <w:rPr>
          <w:szCs w:val="24"/>
          <w:lang w:val="pt-PT" w:eastAsia="en-US"/>
        </w:rPr>
        <w:br/>
        <w:t>Vámellenőrzés</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E cikk alkalmazása nem érinti a termékek kivitelére vonatkozó egyéb uniós jogi aktusokat, különösen a 952/2013/EU rendelet</w:t>
      </w:r>
      <w:r w:rsidRPr="00000189">
        <w:rPr>
          <w:szCs w:val="24"/>
          <w:vertAlign w:val="superscript"/>
          <w:lang w:val="en-GB" w:eastAsia="en-US"/>
        </w:rPr>
        <w:footnoteReference w:id="15"/>
      </w:r>
      <w:r w:rsidRPr="00000189">
        <w:rPr>
          <w:szCs w:val="24"/>
          <w:lang w:val="pt-PT" w:eastAsia="en-US"/>
        </w:rPr>
        <w:t xml:space="preserve"> 46., 47. és 267. cikkét.</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 vámhatóságoknak azon termékek azonosítása céljából, amelyek a 11. cikkben megállapított tilalom alá tartozhatnak, az uniós kényszerengedélyre és annak módosításaira kell támaszkodniuk. E célból az érintett vámügyi kockázatkezelési rendszerbe be kell vinni az egyes uniós kényszerengedélyekre és azok módosításaira vonatkozó kockázati információkat. A vámhatóságoknak figyelembe kell venniük ezeket a kockázati információkat, amikor a 952/2013/EU rendelet 46. és 47. cikkével összhangban „kivitel” vámeljárás alá vont termékeken végeznek ellenőrzéseket.</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(3)</w:t>
      </w:r>
      <w:r w:rsidRPr="00000189">
        <w:rPr>
          <w:szCs w:val="24"/>
          <w:lang w:val="pt-PT" w:eastAsia="en-US"/>
        </w:rPr>
        <w:tab/>
        <w:t>Amennyiben a vámhatóságok olyan terméket azonosítanak, amely a 11. cikkben megállapított tilalom alá tartozhat, fel kell függeszteniük annak kivitelét. A vámhatóságoknak haladéktalanul értesíteniük kell a Bizottságot a felfüggesztésről, és a Bizottság rendelkezésére kell bocsátaniuk minden olyan lényeges információt, amely lehetővé teszi annak megállapítását, hogy a terméket uniós kényszerengedély alapján állították-e elő. Annak értékelése érdekében, hogy a felfüggesztett termékek megfelelnek-e az uniós kényszerengedélynek, a Bizottság konzultálhat az érintett jogosulttal.</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(4)</w:t>
      </w:r>
      <w:r w:rsidRPr="00000189">
        <w:rPr>
          <w:szCs w:val="24"/>
          <w:lang w:val="pt-PT" w:eastAsia="en-US"/>
        </w:rPr>
        <w:tab/>
        <w:t>Amennyiben egy termék kivitelét a (3) bekezdéssel összhangban felfüggesztették, a terméket csak akkor lehet kivitelre bocsátani, ha a kivitelhez kapcsolódó, az uniós vagy nemzeti jog szerinti minden egyéb előírás és alaki követelmény, továbbá az alábbi feltételek valamelyike teljesül:</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a)</w:t>
      </w:r>
      <w:r w:rsidRPr="00000189">
        <w:rPr>
          <w:szCs w:val="24"/>
          <w:lang w:val="pt-PT" w:eastAsia="en-US"/>
        </w:rPr>
        <w:tab/>
        <w:t>a Bizottság a felfüggesztésről szóló értesítést követő 10 munkanapon belül nem kérte a vámhatóságoktól, hogy tartsák fenn a felfüggesztést;</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b)</w:t>
      </w:r>
      <w:r w:rsidRPr="00000189">
        <w:rPr>
          <w:szCs w:val="24"/>
          <w:lang w:val="pt-PT" w:eastAsia="en-US"/>
        </w:rPr>
        <w:tab/>
        <w:t>a Bizottság tájékoztatta a vámhatóságokat, hogy a terméket nem uniós kényszerengedély alapján állították elő.</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(5)</w:t>
      </w:r>
      <w:r w:rsidRPr="00000189">
        <w:rPr>
          <w:szCs w:val="24"/>
          <w:lang w:val="pt-PT" w:eastAsia="en-US"/>
        </w:rPr>
        <w:tab/>
        <w:t>Ha a Bizottság arra a következtetésre jut, hogy egy uniós kényszerengedély alapján gyártott termék nem felel meg a 11. cikkben megállapított tilalomnak, a vámhatóságok nem engedélyezik annak kivitelre bocsátását. A Bizottság az ilyen meg nem felelésről tájékoztatja az érintett jogosultat.</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(6)</w:t>
      </w:r>
      <w:r w:rsidRPr="00000189">
        <w:rPr>
          <w:szCs w:val="24"/>
          <w:lang w:val="pt-PT" w:eastAsia="en-US"/>
        </w:rPr>
        <w:tab/>
        <w:t>Amennyiben egy termék kivitelre bocsátását nem engedélyezték:</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a)</w:t>
      </w:r>
      <w:r w:rsidRPr="00000189">
        <w:rPr>
          <w:szCs w:val="24"/>
          <w:lang w:val="pt-PT" w:eastAsia="en-US"/>
        </w:rPr>
        <w:tab/>
        <w:t>amennyiben a válsággal vagy szükséghelyzettel összefüggésben szükséges, a Bizottság előírhatja a vámhatóságok számára, hogy kötelezzék az exportőrt arra, hogy saját költségén egyedi intézkedéseket hozzon, beleértve szükség esetén azt, hogy a termékeket, miután azokat az uniós jogszabályokkal összhangba hozta, bizonyos kijelölt tagállamok rendelkezésére bocsássa.</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b)</w:t>
      </w:r>
      <w:r w:rsidRPr="00000189">
        <w:rPr>
          <w:szCs w:val="24"/>
          <w:lang w:val="pt-PT" w:eastAsia="en-US"/>
        </w:rPr>
        <w:tab/>
        <w:t>minden más esetben a vámhatóságok minden szükséges intézkedést megtehetnek annak biztosítására, hogy az érintett terméket az uniós joggal összhangban lévő nemzeti joggal összhangban ártalmatlanítsák. A 952/2013/EU rendelet 197. és 198. cikke ennek megfelelően alkalmazandó.</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lastRenderedPageBreak/>
        <w:t>13. cikk</w:t>
      </w:r>
      <w:r w:rsidRPr="00000189">
        <w:rPr>
          <w:szCs w:val="24"/>
          <w:lang w:val="pt-PT" w:eastAsia="en-US"/>
        </w:rPr>
        <w:br/>
        <w:t>A jogosult és a hasznosításba vevő közötti kapcsolatok</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Az e rendelet szerinti jogok és kötelezettségek teljesítése során a jogosult és az uniós kényszerengedélyt kapott hasznosításba vevő közötti kapcsolatokban jóhiszeműen kell eljárni és együtt kell működni egymással.</w:t>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t>(2)</w:t>
      </w:r>
      <w:r w:rsidRPr="00000189">
        <w:rPr>
          <w:szCs w:val="24"/>
          <w:lang w:val="pt-PT" w:eastAsia="en-US"/>
        </w:rPr>
        <w:tab/>
        <w:t>A jóhiszeműségre vonatkozó kötelezettségnek megfelelően a jogosult és a hasznosításba vevő minden tőlük telhetőt megtesznek az uniós kényszerengedély céljának elérése érdekében, figyelembe véve egymás érdekeit</w:t>
      </w:r>
      <w:r w:rsidRPr="00000189">
        <w:rPr>
          <w:b/>
          <w:i/>
          <w:szCs w:val="24"/>
          <w:lang w:val="pt-PT" w:eastAsia="en-US"/>
        </w:rPr>
        <w:t>, valamint a közérdeket</w:t>
      </w:r>
      <w:r w:rsidRPr="00000189">
        <w:rPr>
          <w:szCs w:val="24"/>
          <w:lang w:val="pt-PT" w:eastAsia="en-US"/>
        </w:rPr>
        <w:t>.</w:t>
      </w:r>
      <w:r w:rsidR="00431A53" w:rsidRPr="00000189">
        <w:rPr>
          <w:b/>
          <w:szCs w:val="24"/>
          <w:lang w:val="pt-PT" w:eastAsia="en-US"/>
        </w:rPr>
        <w:t xml:space="preserve"> [Mód. 65]</w:t>
      </w:r>
    </w:p>
    <w:p w:rsidR="00057DA2" w:rsidRPr="00000189" w:rsidRDefault="00431A53" w:rsidP="00057DA2">
      <w:pPr>
        <w:spacing w:before="120" w:after="120" w:line="360" w:lineRule="auto"/>
        <w:jc w:val="center"/>
        <w:rPr>
          <w:szCs w:val="24"/>
          <w:lang w:val="pt-PT" w:eastAsia="en-US"/>
        </w:rPr>
      </w:pPr>
      <w:r w:rsidRPr="0085744A">
        <w:rPr>
          <w:b/>
          <w:i/>
          <w:szCs w:val="24"/>
          <w:lang w:val="pt-PT" w:eastAsia="en-US"/>
        </w:rPr>
        <w:t>Article 13a</w:t>
      </w:r>
      <w:r w:rsidR="00057DA2" w:rsidRPr="00000189">
        <w:rPr>
          <w:szCs w:val="24"/>
          <w:lang w:val="pt-PT" w:eastAsia="en-US"/>
        </w:rPr>
        <w:br/>
      </w:r>
      <w:r w:rsidR="00057DA2" w:rsidRPr="00000189">
        <w:rPr>
          <w:b/>
          <w:i/>
          <w:szCs w:val="24"/>
          <w:lang w:val="pt-PT" w:eastAsia="en-US"/>
        </w:rPr>
        <w:t>Az uniós kényszerengedélyt kiegészítő további intézkedések</w:t>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t>(1)</w:t>
      </w:r>
      <w:r w:rsidRPr="00000189">
        <w:rPr>
          <w:szCs w:val="24"/>
          <w:lang w:val="pt-PT" w:eastAsia="en-US"/>
        </w:rPr>
        <w:tab/>
      </w:r>
      <w:r w:rsidRPr="00000189">
        <w:rPr>
          <w:b/>
          <w:i/>
          <w:szCs w:val="24"/>
          <w:lang w:val="pt-PT" w:eastAsia="en-US"/>
        </w:rPr>
        <w:t>Szükség esetén a Bizottság a jogosult vagy a hasznosításba vevő indokolt kérésére vagy saját kezdeményezésére az uniós kényszerengedélyt kiegészítő további intézkedésekről határoz annak biztosítása érdekében, hogy a kényszerengedély céljai teljesüljenek, valamint hogy megkönnyítse és biztosítsa a jogosult és a hasznosításba vevő közötti jó együttműködést.</w:t>
      </w:r>
    </w:p>
    <w:p w:rsidR="00431A53" w:rsidRPr="00000189" w:rsidRDefault="00431A53">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lastRenderedPageBreak/>
        <w:t>(2)</w:t>
      </w:r>
      <w:r w:rsidRPr="00000189">
        <w:rPr>
          <w:szCs w:val="24"/>
          <w:lang w:val="pt-PT" w:eastAsia="en-US"/>
        </w:rPr>
        <w:tab/>
      </w:r>
      <w:r w:rsidRPr="00000189">
        <w:rPr>
          <w:b/>
          <w:i/>
          <w:szCs w:val="24"/>
          <w:lang w:val="pt-PT" w:eastAsia="en-US"/>
        </w:rPr>
        <w:t>Amennyiben ez feltétlenül szükséges, a Bizottság kéri a jogosult üzleti titkainak a hasznosításba vevővel való közlését annak érdekében, hogy az uniós kényszerengedély e rendelet szerinti kiadása céljának eléréséhez szükséges mértékig biztosítsa számára a szükséges know-how-t. Az üzleti titkok hasznosításba vevő általi jogszerű felhasználása szigorúan a válság szempontjából releváns termékek gyártására korlátozódik azon célkitűzés teljesítése érdekében, amelyre az uniós kényszerengedélyt kiadták.</w:t>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t>(3)</w:t>
      </w:r>
      <w:r w:rsidRPr="00000189">
        <w:rPr>
          <w:szCs w:val="24"/>
          <w:lang w:val="pt-PT" w:eastAsia="en-US"/>
        </w:rPr>
        <w:tab/>
      </w:r>
      <w:r w:rsidRPr="00000189">
        <w:rPr>
          <w:b/>
          <w:i/>
          <w:szCs w:val="24"/>
          <w:lang w:val="pt-PT" w:eastAsia="en-US"/>
        </w:rPr>
        <w:t xml:space="preserve">Amennyiben a (3) bekezdéssel összhangban a jogosult felkérést kap üzleti titkainak közlésére, a Bizottság az üzleti titkok közlését megelőzően utasítja a hasznosításba vevőt, hogy vezessen be minden olyan megfelelő műszaki és szervezeti intézkedést – többek között adott esetben szerződésifeltétel-mintákat, titoktartási megállapodásokat, szigorú hozzáférési protokollokat, műszaki szabványokat vagy magatartási kódexek alkalmazását –, amelyet a jogosult észszerűen szükségesnek ítél az üzleti titkok bizalmas jellegének megőrzéséhez, különösen harmadik felekkel szemben. Amennyiben a hasznosításba vevő nem hajtja végre a Bizottság által előírt intézkedéseket, a Bizottság mindaddig visszatarthatja vagy adott esetben felfüggesztheti az üzleti titkok közlését, amíg a hasznosításba vevő nem orvosolja a helyzetet. </w:t>
      </w:r>
    </w:p>
    <w:p w:rsidR="00431A53" w:rsidRPr="00000189" w:rsidRDefault="00431A53">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lastRenderedPageBreak/>
        <w:t>(4)</w:t>
      </w:r>
      <w:r w:rsidRPr="00000189">
        <w:rPr>
          <w:szCs w:val="24"/>
          <w:lang w:val="pt-PT" w:eastAsia="en-US"/>
        </w:rPr>
        <w:tab/>
      </w:r>
      <w:r w:rsidRPr="00000189">
        <w:rPr>
          <w:b/>
          <w:i/>
          <w:szCs w:val="24"/>
          <w:lang w:val="pt-PT" w:eastAsia="en-US"/>
        </w:rPr>
        <w:t>Az (EU) 2016/943 irányelvvel összhangban a jogosultak üzleti titkaik közlésének ellentételezésére megfelelő díjazásban részesülnek.</w:t>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t>(5)</w:t>
      </w:r>
      <w:r w:rsidRPr="00000189">
        <w:rPr>
          <w:szCs w:val="24"/>
          <w:lang w:val="pt-PT" w:eastAsia="en-US"/>
        </w:rPr>
        <w:tab/>
      </w:r>
      <w:r w:rsidRPr="00000189">
        <w:rPr>
          <w:b/>
          <w:i/>
          <w:szCs w:val="24"/>
          <w:lang w:val="pt-PT" w:eastAsia="en-US"/>
        </w:rPr>
        <w:t>Amennyiben a Bizottság az (1) és (2) bekezdésben említett kiegészítő intézkedések elfogadását mérlegeli, konzultál a 6. cikkben említett tanácsadó szervvel.</w:t>
      </w:r>
    </w:p>
    <w:p w:rsidR="00057DA2" w:rsidRPr="00000189" w:rsidRDefault="00057DA2" w:rsidP="00057DA2">
      <w:pPr>
        <w:spacing w:before="120" w:after="120" w:line="360" w:lineRule="auto"/>
        <w:ind w:left="850" w:hanging="850"/>
        <w:rPr>
          <w:b/>
          <w:szCs w:val="24"/>
          <w:lang w:val="pt-PT" w:eastAsia="en-US"/>
        </w:rPr>
      </w:pPr>
      <w:r w:rsidRPr="00000189">
        <w:rPr>
          <w:b/>
          <w:i/>
          <w:szCs w:val="24"/>
          <w:lang w:val="pt-PT" w:eastAsia="en-US"/>
        </w:rPr>
        <w:t>(6)</w:t>
      </w:r>
      <w:r w:rsidRPr="00000189">
        <w:rPr>
          <w:szCs w:val="24"/>
          <w:lang w:val="pt-PT" w:eastAsia="en-US"/>
        </w:rPr>
        <w:tab/>
      </w:r>
      <w:r w:rsidRPr="00000189">
        <w:rPr>
          <w:b/>
          <w:i/>
          <w:szCs w:val="24"/>
          <w:lang w:val="pt-PT" w:eastAsia="en-US"/>
        </w:rPr>
        <w:t>Az (1) és (2) bekezdésben említett végrehajtási jogi aktusokat a 7. cikk (6) bekezdésének a) és b) pontjában, valamint a 7. cikk (7) és (8) bekezdésében említett szabályokkal összhangban kell elfogadni.</w:t>
      </w:r>
      <w:r w:rsidR="00431A53" w:rsidRPr="00000189">
        <w:rPr>
          <w:b/>
          <w:szCs w:val="24"/>
          <w:lang w:val="pt-PT" w:eastAsia="en-US"/>
        </w:rPr>
        <w:t xml:space="preserve"> [Mód. 66]</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14. cikk</w:t>
      </w:r>
      <w:r w:rsidRPr="00000189">
        <w:rPr>
          <w:szCs w:val="24"/>
          <w:lang w:val="pt-PT" w:eastAsia="en-US"/>
        </w:rPr>
        <w:br/>
        <w:t>Az uniós kényszerengedély felülvizsgálata és megszüntetése</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 Bizottság a jogosult és a hasznosításba vevő indokolt kérésére vagy saját kezdeményezésére felülvizsgálja az uniós kényszerengedélyt, és szükség esetén végrehajtási jogi aktus útján módosítja a 8. cikkben említett előírásokat. Szükség esetén az uniós kényszerengedélyt úgy kell módosítani, hogy az a kényszerengedély hatálya alá tartozó jogok és jogosultak teljes listáját tartalmazza.</w:t>
      </w:r>
    </w:p>
    <w:p w:rsidR="00431A53" w:rsidRPr="00000189" w:rsidRDefault="00431A53">
      <w:pPr>
        <w:widowControl/>
        <w:rPr>
          <w:strike/>
          <w:szCs w:val="24"/>
          <w:lang w:val="pt-PT" w:eastAsia="en-US"/>
        </w:rPr>
      </w:pPr>
      <w:r w:rsidRPr="00000189">
        <w:rPr>
          <w:strike/>
          <w:szCs w:val="24"/>
          <w:lang w:val="pt-PT" w:eastAsia="en-US"/>
        </w:rPr>
        <w:br w:type="page"/>
      </w:r>
    </w:p>
    <w:p w:rsidR="00057DA2" w:rsidRPr="00000189" w:rsidRDefault="00057DA2" w:rsidP="00057DA2">
      <w:pPr>
        <w:spacing w:before="120" w:after="120" w:line="360" w:lineRule="auto"/>
        <w:ind w:left="850" w:hanging="850"/>
        <w:rPr>
          <w:b/>
          <w:szCs w:val="24"/>
          <w:lang w:val="pt-PT" w:eastAsia="en-US"/>
        </w:rPr>
      </w:pPr>
      <w:r w:rsidRPr="00000189">
        <w:rPr>
          <w:strike/>
          <w:szCs w:val="24"/>
          <w:lang w:val="pt-PT" w:eastAsia="en-US"/>
        </w:rPr>
        <w:lastRenderedPageBreak/>
        <w:t>(2)</w:t>
      </w:r>
      <w:r w:rsidRPr="00000189">
        <w:rPr>
          <w:szCs w:val="24"/>
          <w:lang w:val="pt-PT" w:eastAsia="en-US"/>
        </w:rPr>
        <w:tab/>
      </w:r>
      <w:r w:rsidRPr="00000189">
        <w:rPr>
          <w:strike/>
          <w:szCs w:val="24"/>
          <w:lang w:val="pt-PT" w:eastAsia="en-US"/>
        </w:rPr>
        <w:t>Szükség esetén a Bizottság a jogosult vagy a hasznosításba vevő indokolt kérésére vagy saját kezdeményezésére az uniós kényszerengedélyt kiegészítő további intézkedésekről határoz annak biztosítása érdekében, hogy a kényszerengedély céljai teljesüljenek, valamint hogy megkönnyítse és biztosítsa a jogosult és a hasznosításba vevő közötti jó együttműködést.</w:t>
      </w:r>
      <w:r w:rsidR="00431A53" w:rsidRPr="00000189">
        <w:rPr>
          <w:b/>
          <w:strike/>
          <w:szCs w:val="24"/>
          <w:lang w:val="pt-PT" w:eastAsia="en-US"/>
        </w:rPr>
        <w:t xml:space="preserve"> </w:t>
      </w:r>
      <w:r w:rsidR="00431A53" w:rsidRPr="00000189">
        <w:rPr>
          <w:b/>
          <w:szCs w:val="24"/>
          <w:lang w:val="pt-PT" w:eastAsia="en-US"/>
        </w:rPr>
        <w:t>[Mód. 67]</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(3)</w:t>
      </w:r>
      <w:r w:rsidRPr="00000189">
        <w:rPr>
          <w:szCs w:val="24"/>
          <w:lang w:val="pt-PT" w:eastAsia="en-US"/>
        </w:rPr>
        <w:tab/>
        <w:t>Az uniós kényszerengedélyt a Bizottság végrehajtási jogi aktussal megszüntetheti, amennyiben az annak kiadását indokló körülmények megszűntek és valószínűleg nem ismétlődnek meg, vagy ha a hasznosításba vevő nem teljesíti az e rendeletben meghatározott kötelezettségeket.</w:t>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t>(4)</w:t>
      </w:r>
      <w:r w:rsidRPr="00000189">
        <w:rPr>
          <w:szCs w:val="24"/>
          <w:lang w:val="pt-PT" w:eastAsia="en-US"/>
        </w:rPr>
        <w:tab/>
        <w:t>Amennyiben a Bizottság az uniós kényszerengedély módosítását</w:t>
      </w:r>
      <w:r w:rsidRPr="00000189">
        <w:rPr>
          <w:strike/>
          <w:szCs w:val="24"/>
          <w:lang w:val="pt-PT" w:eastAsia="en-US"/>
        </w:rPr>
        <w:t>, a (2) bekezdésben említett kiegészítő intézkedések elfogadását vagy az uniós kényszerengedély</w:t>
      </w:r>
      <w:r w:rsidRPr="00000189">
        <w:rPr>
          <w:b/>
          <w:i/>
          <w:szCs w:val="24"/>
          <w:lang w:val="pt-PT" w:eastAsia="en-US"/>
        </w:rPr>
        <w:t xml:space="preserve"> vagy</w:t>
      </w:r>
      <w:r w:rsidRPr="00000189">
        <w:rPr>
          <w:szCs w:val="24"/>
          <w:lang w:val="pt-PT" w:eastAsia="en-US"/>
        </w:rPr>
        <w:t xml:space="preserve"> megszüntetését mérlegeli, </w:t>
      </w:r>
      <w:r w:rsidRPr="00000189">
        <w:rPr>
          <w:strike/>
          <w:szCs w:val="24"/>
          <w:lang w:val="pt-PT" w:eastAsia="en-US"/>
        </w:rPr>
        <w:t>konzultálhat</w:t>
      </w:r>
      <w:r w:rsidRPr="00000189">
        <w:rPr>
          <w:b/>
          <w:i/>
          <w:szCs w:val="24"/>
          <w:lang w:val="pt-PT" w:eastAsia="en-US"/>
        </w:rPr>
        <w:t>konzultál</w:t>
      </w:r>
      <w:r w:rsidRPr="00000189">
        <w:rPr>
          <w:szCs w:val="24"/>
          <w:lang w:val="pt-PT" w:eastAsia="en-US"/>
        </w:rPr>
        <w:t xml:space="preserve"> a 6. cikkben említett tanácsadó szervvel</w:t>
      </w:r>
      <w:r w:rsidRPr="00000189">
        <w:rPr>
          <w:b/>
          <w:i/>
          <w:szCs w:val="24"/>
          <w:lang w:val="pt-PT" w:eastAsia="en-US"/>
        </w:rPr>
        <w:t>, valamint a jogosultakkal és a hasznosításba vevőkkel</w:t>
      </w:r>
      <w:r w:rsidRPr="00000189">
        <w:rPr>
          <w:szCs w:val="24"/>
          <w:lang w:val="pt-PT" w:eastAsia="en-US"/>
        </w:rPr>
        <w:t>.</w:t>
      </w:r>
      <w:r w:rsidR="00431A53" w:rsidRPr="00000189">
        <w:rPr>
          <w:b/>
          <w:szCs w:val="24"/>
          <w:lang w:val="pt-PT" w:eastAsia="en-US"/>
        </w:rPr>
        <w:t xml:space="preserve"> [Mód. 68]</w:t>
      </w:r>
    </w:p>
    <w:p w:rsidR="00057DA2" w:rsidRPr="00000189" w:rsidRDefault="00057DA2" w:rsidP="00057DA2">
      <w:pPr>
        <w:spacing w:before="120" w:after="120" w:line="360" w:lineRule="auto"/>
        <w:ind w:left="850" w:hanging="850"/>
        <w:rPr>
          <w:b/>
          <w:szCs w:val="24"/>
          <w:lang w:val="pt-PT" w:eastAsia="en-US"/>
        </w:rPr>
      </w:pPr>
      <w:r w:rsidRPr="00000189">
        <w:rPr>
          <w:b/>
          <w:i/>
          <w:szCs w:val="24"/>
          <w:lang w:val="pt-PT" w:eastAsia="en-US"/>
        </w:rPr>
        <w:t>(4a)</w:t>
      </w:r>
      <w:r w:rsidRPr="00000189">
        <w:rPr>
          <w:szCs w:val="24"/>
          <w:lang w:val="pt-PT" w:eastAsia="en-US"/>
        </w:rPr>
        <w:tab/>
      </w:r>
      <w:r w:rsidRPr="00000189">
        <w:rPr>
          <w:b/>
          <w:i/>
          <w:szCs w:val="24"/>
          <w:lang w:val="pt-PT" w:eastAsia="en-US"/>
        </w:rPr>
        <w:t>Az uniós kényszerengedély megszüntetésének mérlegelése során a Bizottság biztosítja, hogy elegendő átmeneti időszak álljon rendelkezésre.</w:t>
      </w:r>
      <w:r w:rsidR="00431A53" w:rsidRPr="00000189">
        <w:rPr>
          <w:b/>
          <w:szCs w:val="24"/>
          <w:lang w:val="pt-PT" w:eastAsia="en-US"/>
        </w:rPr>
        <w:t xml:space="preserve"> [Mód. 69]</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(5)</w:t>
      </w:r>
      <w:r w:rsidRPr="00000189">
        <w:rPr>
          <w:szCs w:val="24"/>
          <w:lang w:val="pt-PT" w:eastAsia="en-US"/>
        </w:rPr>
        <w:tab/>
        <w:t>Az uniós kényszerengedély megszüntetésekor a Bizottság előírhatja, hogy a hasznosításba vevő észszerű időn belül intézkedjen arról, hogy a birtokában, őrzésében, hatáskörében vagy ellenőrzése alatt lévő áruk a Bizottság által a jogosulttal való konzultációt követően meghatározott módon, és a hasznosításba vevő költségére kerüljenek átirányításra vagy más módon rendelkezésre bocsátásra.</w:t>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t>(6)</w:t>
      </w:r>
      <w:r w:rsidRPr="00000189">
        <w:rPr>
          <w:szCs w:val="24"/>
          <w:lang w:val="pt-PT" w:eastAsia="en-US"/>
        </w:rPr>
        <w:tab/>
        <w:t>Az (1)</w:t>
      </w:r>
      <w:r w:rsidRPr="00000189">
        <w:rPr>
          <w:strike/>
          <w:szCs w:val="24"/>
          <w:lang w:val="pt-PT" w:eastAsia="en-US"/>
        </w:rPr>
        <w:t>, (2)</w:t>
      </w:r>
      <w:r w:rsidRPr="00000189">
        <w:rPr>
          <w:szCs w:val="24"/>
          <w:lang w:val="pt-PT" w:eastAsia="en-US"/>
        </w:rPr>
        <w:t xml:space="preserve"> és (3) bekezdésben említett végrehajtási jogi aktusokat a 7. cikk (6) bekezdésének a) és b) pontjában, a 7. cikk (7) bekezdésében és a 7. cikk (8) bekezdésében említett szabályoknak megfelelően kell elfogadni.</w:t>
      </w:r>
      <w:r w:rsidR="00431A53" w:rsidRPr="00000189">
        <w:rPr>
          <w:b/>
          <w:szCs w:val="24"/>
          <w:lang w:val="pt-PT" w:eastAsia="en-US"/>
        </w:rPr>
        <w:t xml:space="preserve"> [Mód. 70]</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15. cikk</w:t>
      </w:r>
      <w:r w:rsidRPr="00000189">
        <w:rPr>
          <w:szCs w:val="24"/>
          <w:lang w:val="pt-PT" w:eastAsia="en-US"/>
        </w:rPr>
        <w:br/>
        <w:t>Pénzbírságok</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 Bizottság határozat útján az előző üzleti év teljes forgalmának legfeljebb 6 %-ával egyenlő pénzbírságot szabhat ki a hasznosításba vevőre vagy a jogosultra, amennyiben szándékosan vagy gondatlanságból:</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a)</w:t>
      </w:r>
      <w:r w:rsidRPr="00000189">
        <w:rPr>
          <w:szCs w:val="24"/>
          <w:lang w:val="pt-PT" w:eastAsia="en-US"/>
        </w:rPr>
        <w:tab/>
        <w:t>a hasznosításba vevő nem teljesíti a 9. cikk (1) bekezdése vagy a 10. cikk (1) bekezdése szerinti kötelezettségeit;</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lastRenderedPageBreak/>
        <w:t>b)</w:t>
      </w:r>
      <w:r w:rsidRPr="00000189">
        <w:rPr>
          <w:szCs w:val="24"/>
          <w:lang w:val="pt-PT" w:eastAsia="en-US"/>
        </w:rPr>
        <w:tab/>
        <w:t>a jogosult vagy a hasznosításba vevő nem tartja be a jóhiszeműség és az együttműködés 13. cikkben említett elvét; vagy</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c)</w:t>
      </w:r>
      <w:r w:rsidRPr="00000189">
        <w:rPr>
          <w:szCs w:val="24"/>
          <w:lang w:val="pt-PT" w:eastAsia="en-US"/>
        </w:rPr>
        <w:tab/>
        <w:t xml:space="preserve">a jogosult vagy a hasznosításba vevő nem tesz eleget a 8. cikk (1) bekezdésének h) pontjában és a </w:t>
      </w:r>
      <w:r w:rsidRPr="00000189">
        <w:rPr>
          <w:strike/>
          <w:szCs w:val="24"/>
          <w:lang w:val="pt-PT" w:eastAsia="en-US"/>
        </w:rPr>
        <w:t>14. cikk</w:t>
      </w:r>
      <w:r w:rsidRPr="00000189">
        <w:rPr>
          <w:b/>
          <w:i/>
          <w:szCs w:val="24"/>
          <w:lang w:val="pt-PT" w:eastAsia="en-US"/>
        </w:rPr>
        <w:t>13a. cikk (1) és</w:t>
      </w:r>
      <w:r w:rsidRPr="00000189">
        <w:rPr>
          <w:szCs w:val="24"/>
          <w:lang w:val="pt-PT" w:eastAsia="en-US"/>
        </w:rPr>
        <w:t xml:space="preserve"> (2) bekezdésében említett, az uniós kényszerengedélyt kiegészítő további intézkedésekből eredő, a vonatkozó végrehajtási jogi aktusban meghatározott kötelezettségeknek.</w:t>
      </w:r>
      <w:r w:rsidR="00431A53" w:rsidRPr="00000189">
        <w:rPr>
          <w:b/>
          <w:szCs w:val="24"/>
          <w:lang w:val="pt-PT" w:eastAsia="en-US"/>
        </w:rPr>
        <w:t xml:space="preserve"> [Mód. 71]</w:t>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t>ca)</w:t>
      </w:r>
      <w:r w:rsidRPr="00000189">
        <w:rPr>
          <w:szCs w:val="24"/>
          <w:lang w:val="pt-PT" w:eastAsia="en-US"/>
        </w:rPr>
        <w:tab/>
      </w:r>
      <w:r w:rsidRPr="00000189">
        <w:rPr>
          <w:b/>
          <w:i/>
          <w:szCs w:val="24"/>
          <w:lang w:val="pt-PT" w:eastAsia="en-US"/>
        </w:rPr>
        <w:t>a hasznosításba vevő nem tesz eleget a 11. cikkben említett tilalomnak;</w:t>
      </w:r>
      <w:r w:rsidR="00431A53" w:rsidRPr="00000189">
        <w:rPr>
          <w:b/>
          <w:szCs w:val="24"/>
          <w:lang w:val="pt-PT" w:eastAsia="en-US"/>
        </w:rPr>
        <w:t xml:space="preserve"> [Mód. 72]</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 bírság összegének meghatározásakor figyelembe kell venni a jogsértés súlyát, ismétlődését és időtartamát.</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16. cikk</w:t>
      </w:r>
      <w:r w:rsidRPr="00000189">
        <w:rPr>
          <w:szCs w:val="24"/>
          <w:lang w:val="pt-PT" w:eastAsia="en-US"/>
        </w:rPr>
        <w:br/>
        <w:t>Kényszerítő bírságok</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 Bizottság határozat útján a hasznosításba vevőre vagy a jogosultra a határozatban megjelölt naptól számítva, az előző üzleti évben bonyolított átlagos napi forgalmuk legfeljebb 5 %-ának megfelelő mértékű kényszerítő bírságot szabhat ki annak kikényszerítése érdekében, hogy:</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lastRenderedPageBreak/>
        <w:t>a)</w:t>
      </w:r>
      <w:r w:rsidRPr="00000189">
        <w:rPr>
          <w:szCs w:val="24"/>
          <w:lang w:val="pt-PT" w:eastAsia="en-US"/>
        </w:rPr>
        <w:tab/>
        <w:t>a hasznosításba vevő vessen véget a 10. cikk (1) bekezdése szerinti kötelezettségei megszegésének;</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b)</w:t>
      </w:r>
      <w:r w:rsidRPr="00000189">
        <w:rPr>
          <w:szCs w:val="24"/>
          <w:lang w:val="pt-PT" w:eastAsia="en-US"/>
        </w:rPr>
        <w:tab/>
        <w:t>a hasznosításba vevő és a jogosult vessen véget a 13. cikk megsértésének; vagy</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c)</w:t>
      </w:r>
      <w:r w:rsidRPr="00000189">
        <w:rPr>
          <w:szCs w:val="24"/>
          <w:lang w:val="pt-PT" w:eastAsia="en-US"/>
        </w:rPr>
        <w:tab/>
        <w:t xml:space="preserve">a jogosult vagy a hasznosításba vevő tegyen eleget a 8. cikk (1) bekezdésének h) pontjában és a </w:t>
      </w:r>
      <w:r w:rsidRPr="00000189">
        <w:rPr>
          <w:strike/>
          <w:szCs w:val="24"/>
          <w:lang w:val="pt-PT" w:eastAsia="en-US"/>
        </w:rPr>
        <w:t>14. cikk</w:t>
      </w:r>
      <w:r w:rsidRPr="00000189">
        <w:rPr>
          <w:b/>
          <w:i/>
          <w:szCs w:val="24"/>
          <w:lang w:val="pt-PT" w:eastAsia="en-US"/>
        </w:rPr>
        <w:t>13a. cikk (1) és</w:t>
      </w:r>
      <w:r w:rsidRPr="00000189">
        <w:rPr>
          <w:szCs w:val="24"/>
          <w:lang w:val="pt-PT" w:eastAsia="en-US"/>
        </w:rPr>
        <w:t xml:space="preserve"> (2) bekezdésében említett, az uniós kényszerengedélyt kiegészítő további intézkedésekből eredő, a vonatkozó végrehajtási jogi aktusban meghatározott kötelezettségeknek.</w:t>
      </w:r>
      <w:r w:rsidR="00431A53" w:rsidRPr="00000189">
        <w:rPr>
          <w:b/>
          <w:szCs w:val="24"/>
          <w:lang w:val="pt-PT" w:eastAsia="en-US"/>
        </w:rPr>
        <w:t xml:space="preserve"> [Mód. 73]</w:t>
      </w:r>
    </w:p>
    <w:p w:rsidR="00057DA2" w:rsidRPr="00000189" w:rsidRDefault="00057DA2" w:rsidP="00057DA2">
      <w:pPr>
        <w:spacing w:before="120" w:after="120" w:line="360" w:lineRule="auto"/>
        <w:ind w:left="1416" w:hanging="566"/>
        <w:rPr>
          <w:b/>
          <w:szCs w:val="24"/>
          <w:lang w:val="pt-PT" w:eastAsia="en-US"/>
        </w:rPr>
      </w:pPr>
      <w:r w:rsidRPr="00000189">
        <w:rPr>
          <w:b/>
          <w:i/>
          <w:szCs w:val="24"/>
          <w:lang w:val="pt-PT" w:eastAsia="en-US"/>
        </w:rPr>
        <w:t>ca)</w:t>
      </w:r>
      <w:r w:rsidRPr="00000189">
        <w:rPr>
          <w:szCs w:val="24"/>
          <w:lang w:val="pt-PT" w:eastAsia="en-US"/>
        </w:rPr>
        <w:tab/>
      </w:r>
      <w:r w:rsidRPr="00000189">
        <w:rPr>
          <w:b/>
          <w:i/>
          <w:szCs w:val="24"/>
          <w:lang w:val="pt-PT" w:eastAsia="en-US"/>
        </w:rPr>
        <w:t>a hasznosításba vevő vessen véget a 11. cikk szerinti tilalom megsértésének;</w:t>
      </w:r>
      <w:r w:rsidR="00431A53" w:rsidRPr="00000189">
        <w:rPr>
          <w:b/>
          <w:szCs w:val="24"/>
          <w:lang w:val="pt-PT" w:eastAsia="en-US"/>
        </w:rPr>
        <w:t xml:space="preserve"> [Mód. 74]</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Amennyiben a jogosult vagy a hasznosításba vevő teljesítette a kényszerítő bírság által érvényesíteni kívánt kötelezettséget, a Bizottság a kényszerítő bírság végleges összegét az eredeti határozatban foglalthoz képest alacsonyabb összegben is meghatározhatja.</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lastRenderedPageBreak/>
        <w:t>17. cikk</w:t>
      </w:r>
      <w:r w:rsidRPr="00000189">
        <w:rPr>
          <w:szCs w:val="24"/>
          <w:lang w:val="pt-PT" w:eastAsia="en-US"/>
        </w:rPr>
        <w:br/>
        <w:t>A pénzbírságok és a kényszerítő bírságok kiszabására vonatkozó elévülési idők</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 15. és 16. cikk által a Bizottságra ruházott hatáskörök ötéves elévülési időn belül érvényesíthetők.</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Az elévülési idő a jogsértés elkövetésének napján kezdődik. Folyamatos vagy ismétlődő jogsértések esetén azonban az elévülési idő a jogsértés megszűnésének napján kezdődik.</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(3)</w:t>
      </w:r>
      <w:r w:rsidRPr="00000189">
        <w:rPr>
          <w:szCs w:val="24"/>
          <w:lang w:val="pt-PT" w:eastAsia="en-US"/>
        </w:rPr>
        <w:tab/>
        <w:t>A bírságok vagy kényszerítő bírságok elévülési idejét megszakítja a Bizottság vagy valamely tagállam illetékes hatósága által a jogsértés tekintetében vizsgálat vagy eljárás céljából tett bármilyen intézkedés.</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(4)</w:t>
      </w:r>
      <w:r w:rsidRPr="00000189">
        <w:rPr>
          <w:szCs w:val="24"/>
          <w:lang w:val="pt-PT" w:eastAsia="en-US"/>
        </w:rPr>
        <w:tab/>
        <w:t>Az elévülés megszakadása után az elévülési idő újrakezdődik. A pénzbírságok vagy kényszerítő bírságok kiszabásának elévülési ideje azonban legkésőbb azon a napon jár le, amelyen az elévülési időszak kétszeresének megfelelő időszak eltelt anélkül, hogy a Bizottság pénzbírságot vagy kényszerítő bírságot szabott volna ki. Ez az időtartam meghosszabbodik azzal az időszakkal, ameddig az elévülési idő az (5) bekezdés szerint nyugszik.</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(5)</w:t>
      </w:r>
      <w:r w:rsidRPr="00000189">
        <w:rPr>
          <w:szCs w:val="24"/>
          <w:lang w:val="pt-PT" w:eastAsia="en-US"/>
        </w:rPr>
        <w:tab/>
        <w:t>A pénzbírságok vagy kényszerítő bírságok kiszabására vonatkozó elévülési idő mindaddig nyugszik, amíg a Bizottság határozata az Európai Unió Bírósága előtt folyamatban lévő eljárás tárgyát képezi.</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18. cikk</w:t>
      </w:r>
      <w:r w:rsidRPr="00000189">
        <w:rPr>
          <w:szCs w:val="24"/>
          <w:lang w:val="pt-PT" w:eastAsia="en-US"/>
        </w:rPr>
        <w:br/>
        <w:t>A pénzbírságok és a kényszerítő bírságok végrehajtására vonatkozó elévülési idő</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 Bizottságnak a 15. és 16. cikk értelmében hozott határozatok végrehajtására vonatkozó jogköre öt év alatt évül el.</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Az elévülési idő a határozat jogerőssé válásának napján kezdődik.</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(3)</w:t>
      </w:r>
      <w:r w:rsidRPr="00000189">
        <w:rPr>
          <w:szCs w:val="24"/>
          <w:lang w:val="pt-PT" w:eastAsia="en-US"/>
        </w:rPr>
        <w:tab/>
        <w:t>A szankciók végrehajtására vonatkozó elévülési időt megszakítja:</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a)</w:t>
      </w:r>
      <w:r w:rsidRPr="00000189">
        <w:rPr>
          <w:szCs w:val="24"/>
          <w:lang w:val="pt-PT" w:eastAsia="en-US"/>
        </w:rPr>
        <w:tab/>
        <w:t>a bírság vagy kényszerítő bírság eredeti összegét megváltoztató vagy a megváltoztatásra irányuló kérelmet elutasító határozatról szóló értesítés;</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b)</w:t>
      </w:r>
      <w:r w:rsidRPr="00000189">
        <w:rPr>
          <w:szCs w:val="24"/>
          <w:lang w:val="pt-PT" w:eastAsia="en-US"/>
        </w:rPr>
        <w:tab/>
        <w:t>a Bizottságnak vagy a Bizottság kérésére eljáró valamely tagállamnak a bírság vagy kényszerítő bírság megfizetésének kikényszerítésére irányuló intézkedése.</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(4)</w:t>
      </w:r>
      <w:r w:rsidRPr="00000189">
        <w:rPr>
          <w:szCs w:val="24"/>
          <w:lang w:val="pt-PT" w:eastAsia="en-US"/>
        </w:rPr>
        <w:tab/>
        <w:t>Az elévülés megszakadása után az elévülési idő újrakezdődik.</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(5)</w:t>
      </w:r>
      <w:r w:rsidRPr="00000189">
        <w:rPr>
          <w:szCs w:val="24"/>
          <w:lang w:val="pt-PT" w:eastAsia="en-US"/>
        </w:rPr>
        <w:tab/>
        <w:t>A szankciók végrehajtása tekintetében alkalmazandó elévülés nyugszik, ha:</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a)</w:t>
      </w:r>
      <w:r w:rsidRPr="00000189">
        <w:rPr>
          <w:szCs w:val="24"/>
          <w:lang w:val="pt-PT" w:eastAsia="en-US"/>
        </w:rPr>
        <w:tab/>
        <w:t>a kötelezett fizetési haladékot kapott;</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b)</w:t>
      </w:r>
      <w:r w:rsidRPr="00000189">
        <w:rPr>
          <w:szCs w:val="24"/>
          <w:lang w:val="pt-PT" w:eastAsia="en-US"/>
        </w:rPr>
        <w:tab/>
        <w:t>a fizetés kikényszerítését az Európai Unió Bíróságának határozata vagy tagállami bíróság határozata értelmében felfüggesztik.</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lastRenderedPageBreak/>
        <w:t>19. cikk</w:t>
      </w:r>
      <w:r w:rsidRPr="00000189">
        <w:rPr>
          <w:szCs w:val="24"/>
          <w:lang w:val="pt-PT" w:eastAsia="en-US"/>
        </w:rPr>
        <w:br/>
        <w:t>A meghallgatáshoz való jog és az iratbetekintési jog</w:t>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t>(1)</w:t>
      </w:r>
      <w:r w:rsidRPr="00000189">
        <w:rPr>
          <w:szCs w:val="24"/>
          <w:lang w:val="pt-PT" w:eastAsia="en-US"/>
        </w:rPr>
        <w:tab/>
        <w:t>A 15. vagy 16. cikk szerinti határozatok elfogadása előtt a Bizottság lehetőséget biztosít a hasznosításba vevőnek vagy a jogosultnak, hogy meghallgassák őket</w:t>
      </w:r>
      <w:r w:rsidRPr="00000189">
        <w:rPr>
          <w:b/>
          <w:i/>
          <w:szCs w:val="24"/>
          <w:lang w:val="pt-PT" w:eastAsia="en-US"/>
        </w:rPr>
        <w:t>, és teljeskörűen részt vegyenek az eljárásban</w:t>
      </w:r>
      <w:r w:rsidRPr="00000189">
        <w:rPr>
          <w:szCs w:val="24"/>
          <w:lang w:val="pt-PT" w:eastAsia="en-US"/>
        </w:rPr>
        <w:t xml:space="preserve"> azzal az állítólagos jogsértéssel kapcsolatban, amelyet pénzbírsággal vagy kényszerítő bírsággal kell sújtani.</w:t>
      </w:r>
      <w:r w:rsidR="00431A53" w:rsidRPr="00000189">
        <w:rPr>
          <w:b/>
          <w:szCs w:val="24"/>
          <w:lang w:val="pt-PT" w:eastAsia="en-US"/>
        </w:rPr>
        <w:t xml:space="preserve"> [Mód. 75]</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 hasznosításba vevő vagy a jogosult a Bizottság által meghatározott észszerű határidőn belül, amely nem lehet 14 napnál rövidebb, benyújthatja az állítólagos jogsértéssel kapcsolatos észrevételeit.</w:t>
      </w:r>
    </w:p>
    <w:p w:rsidR="00057DA2" w:rsidRPr="00000189" w:rsidRDefault="00057DA2" w:rsidP="00057DA2">
      <w:pPr>
        <w:spacing w:before="120" w:after="120" w:line="360" w:lineRule="auto"/>
        <w:ind w:left="850" w:hanging="850"/>
        <w:rPr>
          <w:b/>
          <w:szCs w:val="24"/>
          <w:lang w:val="pt-PT" w:eastAsia="en-US"/>
        </w:rPr>
      </w:pPr>
      <w:r w:rsidRPr="00000189">
        <w:rPr>
          <w:b/>
          <w:i/>
          <w:szCs w:val="24"/>
          <w:lang w:val="pt-PT" w:eastAsia="en-US"/>
        </w:rPr>
        <w:t>(2a)</w:t>
      </w:r>
      <w:r w:rsidRPr="00000189">
        <w:rPr>
          <w:szCs w:val="24"/>
          <w:lang w:val="pt-PT" w:eastAsia="en-US"/>
        </w:rPr>
        <w:tab/>
      </w:r>
      <w:r w:rsidRPr="00000189">
        <w:rPr>
          <w:b/>
          <w:i/>
          <w:szCs w:val="24"/>
          <w:lang w:val="pt-PT" w:eastAsia="en-US"/>
        </w:rPr>
        <w:t>A Bizottság válaszol a hasznosításba vevő vagy a jogosult által tett észrevételekre, és az észrevételek elutasítása esetén 7 napot meg nem haladó, észszerű határidőn belül indokolással szolgál.</w:t>
      </w:r>
      <w:r w:rsidR="00431A53" w:rsidRPr="00000189">
        <w:rPr>
          <w:b/>
          <w:szCs w:val="24"/>
          <w:lang w:val="pt-PT" w:eastAsia="en-US"/>
        </w:rPr>
        <w:t xml:space="preserve"> [Mód. 76]</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(3)</w:t>
      </w:r>
      <w:r w:rsidRPr="00000189">
        <w:rPr>
          <w:szCs w:val="24"/>
          <w:lang w:val="pt-PT" w:eastAsia="en-US"/>
        </w:rPr>
        <w:tab/>
        <w:t>A Bizottság csak olyan kifogásokra alapozhatja határozatát, amelyekre az érintett felek megtehették észrevételeiket.</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b/>
          <w:szCs w:val="24"/>
          <w:lang w:val="pt-PT" w:eastAsia="en-US"/>
        </w:rPr>
      </w:pPr>
      <w:r w:rsidRPr="00000189">
        <w:rPr>
          <w:szCs w:val="24"/>
          <w:lang w:val="pt-PT" w:eastAsia="en-US"/>
        </w:rPr>
        <w:lastRenderedPageBreak/>
        <w:t>(4)</w:t>
      </w:r>
      <w:r w:rsidRPr="00000189">
        <w:rPr>
          <w:szCs w:val="24"/>
          <w:lang w:val="pt-PT" w:eastAsia="en-US"/>
        </w:rPr>
        <w:tab/>
        <w:t>Az érintett felek védekezéshez való jogát az eljárás során teljes mértékben tiszteletben kell tartani. A tárgyalásos nyilvánosságra hozatal feltételei mellett, valamint a hasznosításba vevőnek, a jogosultnak vagy más érintett személynek az üzleti szempontból érzékeny információik és üzleti titkok védelméhez fűződő jogos érdekére is figyelemmel</w:t>
      </w:r>
      <w:r w:rsidRPr="00000189">
        <w:rPr>
          <w:b/>
          <w:i/>
          <w:szCs w:val="24"/>
          <w:lang w:val="pt-PT" w:eastAsia="en-US"/>
        </w:rPr>
        <w:t>, az adatok és az üzleti titkok védelmére vonatkozó hatályos jogszabályoknak maradéktalanul megfelelő módon</w:t>
      </w:r>
      <w:r w:rsidRPr="00000189">
        <w:rPr>
          <w:szCs w:val="24"/>
          <w:lang w:val="pt-PT" w:eastAsia="en-US"/>
        </w:rPr>
        <w:t xml:space="preserve"> jogukban áll betekinteni a Bizottság irataiba. A Bizottság hatáskörrel rendelkezik arra, hogy a felek közötti egyetértés hiánya esetén a közzététel feltételeit meghatározó határozatokat hozzon. A Bizottság irataira vonatkozó betekintési jog nem terjed ki sem a bizalmas jellegű információkra, sem pedig a Bizottság, egyéb illetékes hatóságok vagy a tagállami illetékes hatóságok belső dokumentumaira. Az iratbetekintés joga különösen nem terjed ki a Bizottság és az említett hatóságok közötti levelezésre. E bekezdés egyik rendelkezése sem akadályozza a Bizottságot abban, hogy a jogsértés bizonyításához szükséges információkat feltárja és felhasználja.</w:t>
      </w:r>
      <w:r w:rsidR="00431A53" w:rsidRPr="00000189">
        <w:rPr>
          <w:b/>
          <w:szCs w:val="24"/>
          <w:lang w:val="pt-PT" w:eastAsia="en-US"/>
        </w:rPr>
        <w:t xml:space="preserve"> [Mód. 77]</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(5)</w:t>
      </w:r>
      <w:r w:rsidRPr="00000189">
        <w:rPr>
          <w:szCs w:val="24"/>
          <w:lang w:val="pt-PT" w:eastAsia="en-US"/>
        </w:rPr>
        <w:tab/>
        <w:t>Ha a Bizottság ezt szükségesnek tartja, meghallgathat más természetes vagy jogi személyeket is. Az ilyen személyek által a meghallgatásra vonatkozóan benyújtott kérelmet meg kell adni abban az esetben, ha kellő érdekeltséget bizonyítanak.</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lastRenderedPageBreak/>
        <w:t>20. cikk</w:t>
      </w:r>
      <w:r w:rsidRPr="00000189">
        <w:rPr>
          <w:szCs w:val="24"/>
          <w:lang w:val="pt-PT" w:eastAsia="en-US"/>
        </w:rPr>
        <w:br/>
        <w:t>Határozatok közzététele</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 Bizottság közzéteszi a 15. cikk és a 16. cikk értelmében hozott határozatokat. A közzététel során megadja a felek nevét és a határozat fő tartalmát, ideértve a kiszabott bírságokat vagy szankciókat.</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(2)</w:t>
      </w:r>
      <w:r w:rsidRPr="00000189">
        <w:rPr>
          <w:szCs w:val="24"/>
          <w:lang w:val="pt-PT" w:eastAsia="en-US"/>
        </w:rPr>
        <w:tab/>
        <w:t>A közzététel során figyelembe kell venni a hasznosításba vevőnek, a jogosultnak vagy bármely harmadik félnek a bizalmas információik védelméhez fűződő jogait és jogos érdekeit.</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21. cikk</w:t>
      </w:r>
      <w:r w:rsidRPr="00000189">
        <w:rPr>
          <w:szCs w:val="24"/>
          <w:lang w:val="pt-PT" w:eastAsia="en-US"/>
        </w:rPr>
        <w:br/>
        <w:t>Az Európai Unió Bírósága általi felülvizsgálat</w:t>
      </w:r>
    </w:p>
    <w:p w:rsidR="00057DA2" w:rsidRPr="00000189" w:rsidRDefault="00057DA2" w:rsidP="00057DA2">
      <w:pPr>
        <w:spacing w:before="120" w:after="120" w:line="360" w:lineRule="auto"/>
        <w:rPr>
          <w:b/>
          <w:szCs w:val="24"/>
          <w:lang w:val="pt-PT" w:eastAsia="en-US"/>
        </w:rPr>
      </w:pPr>
      <w:r w:rsidRPr="00000189">
        <w:rPr>
          <w:szCs w:val="24"/>
          <w:lang w:val="pt-PT" w:eastAsia="en-US"/>
        </w:rPr>
        <w:t>Az EUMSZ 261. cikkével összhangban az Európai Unió Bírósága korlátlan joghatósággal rendelkezik az olyan határozatok felülvizsgálata terén, amelyek révén a Bizottság</w:t>
      </w:r>
      <w:r w:rsidRPr="00000189">
        <w:rPr>
          <w:strike/>
          <w:szCs w:val="24"/>
          <w:lang w:val="pt-PT" w:eastAsia="en-US"/>
        </w:rPr>
        <w:t xml:space="preserve"> pénzbírságot vagy kényszerítő bírságot szabott ki. A Bíróság törölheti, csökkentheti vagy növelheti a kiszabott pénzbírságot vagy kényszerítő bírságot.</w:t>
      </w:r>
      <w:r w:rsidRPr="00000189">
        <w:rPr>
          <w:b/>
          <w:i/>
          <w:szCs w:val="24"/>
          <w:lang w:val="pt-PT" w:eastAsia="en-US"/>
        </w:rPr>
        <w:t>:</w:t>
      </w:r>
      <w:r w:rsidR="00431A53" w:rsidRPr="00000189">
        <w:rPr>
          <w:b/>
          <w:szCs w:val="24"/>
          <w:lang w:val="pt-PT" w:eastAsia="en-US"/>
        </w:rPr>
        <w:t xml:space="preserve"> [Mód. 78]</w:t>
      </w:r>
    </w:p>
    <w:p w:rsidR="00431A53" w:rsidRPr="00000189" w:rsidRDefault="00431A53">
      <w:pPr>
        <w:widowControl/>
        <w:rPr>
          <w:b/>
          <w:i/>
          <w:szCs w:val="24"/>
          <w:lang w:val="pt-PT" w:eastAsia="en-US"/>
        </w:rPr>
      </w:pPr>
      <w:r w:rsidRPr="00000189">
        <w:rPr>
          <w:b/>
          <w:i/>
          <w:szCs w:val="24"/>
          <w:lang w:val="pt-PT" w:eastAsia="en-US"/>
        </w:rPr>
        <w:br w:type="page"/>
      </w:r>
    </w:p>
    <w:p w:rsidR="00057DA2" w:rsidRPr="00000189" w:rsidRDefault="007A78BC" w:rsidP="007A78BC">
      <w:pPr>
        <w:spacing w:before="120" w:after="120" w:line="360" w:lineRule="auto"/>
        <w:ind w:left="850" w:hanging="850"/>
        <w:rPr>
          <w:b/>
          <w:szCs w:val="24"/>
          <w:lang w:val="pt-PT" w:eastAsia="en-US"/>
        </w:rPr>
      </w:pPr>
      <w:r>
        <w:rPr>
          <w:b/>
          <w:i/>
          <w:szCs w:val="24"/>
          <w:lang w:val="pt-PT" w:eastAsia="en-US"/>
        </w:rPr>
        <w:lastRenderedPageBreak/>
        <w:t>1</w:t>
      </w:r>
      <w:r w:rsidR="00057DA2" w:rsidRPr="00000189">
        <w:rPr>
          <w:b/>
          <w:i/>
          <w:szCs w:val="24"/>
          <w:lang w:val="pt-PT" w:eastAsia="en-US"/>
        </w:rPr>
        <w:t>)</w:t>
      </w:r>
      <w:r w:rsidR="00057DA2" w:rsidRPr="00000189">
        <w:rPr>
          <w:szCs w:val="24"/>
          <w:lang w:val="pt-PT" w:eastAsia="en-US"/>
        </w:rPr>
        <w:tab/>
      </w:r>
      <w:r w:rsidR="00057DA2" w:rsidRPr="00000189">
        <w:rPr>
          <w:b/>
          <w:i/>
          <w:szCs w:val="24"/>
          <w:lang w:val="pt-PT" w:eastAsia="en-US"/>
        </w:rPr>
        <w:t>kényszerengedélyt adott ki. A Bíróság megsemmisítheti vagy módosíthatja ezek feltételeit;</w:t>
      </w:r>
      <w:r w:rsidR="00431A53" w:rsidRPr="00000189">
        <w:rPr>
          <w:b/>
          <w:szCs w:val="24"/>
          <w:lang w:val="pt-PT" w:eastAsia="en-US"/>
        </w:rPr>
        <w:t xml:space="preserve"> [Mód. 79]</w:t>
      </w:r>
    </w:p>
    <w:p w:rsidR="00057DA2" w:rsidRPr="00000189" w:rsidRDefault="007A78BC" w:rsidP="007A78BC">
      <w:pPr>
        <w:spacing w:before="120" w:after="120" w:line="360" w:lineRule="auto"/>
        <w:ind w:left="850" w:hanging="850"/>
        <w:rPr>
          <w:b/>
          <w:szCs w:val="24"/>
          <w:lang w:val="pt-PT" w:eastAsia="en-US"/>
        </w:rPr>
      </w:pPr>
      <w:r>
        <w:rPr>
          <w:b/>
          <w:i/>
          <w:szCs w:val="24"/>
          <w:lang w:val="pt-PT" w:eastAsia="en-US"/>
        </w:rPr>
        <w:t>2</w:t>
      </w:r>
      <w:r w:rsidR="00057DA2" w:rsidRPr="00000189">
        <w:rPr>
          <w:b/>
          <w:i/>
          <w:szCs w:val="24"/>
          <w:lang w:val="pt-PT" w:eastAsia="en-US"/>
        </w:rPr>
        <w:t>)</w:t>
      </w:r>
      <w:r w:rsidR="00057DA2" w:rsidRPr="00000189">
        <w:rPr>
          <w:szCs w:val="24"/>
          <w:lang w:val="pt-PT" w:eastAsia="en-US"/>
        </w:rPr>
        <w:tab/>
      </w:r>
      <w:r w:rsidR="00057DA2" w:rsidRPr="00000189">
        <w:rPr>
          <w:b/>
          <w:i/>
          <w:szCs w:val="24"/>
          <w:lang w:val="pt-PT" w:eastAsia="en-US"/>
        </w:rPr>
        <w:t>pénzbírságot vagy kényszerítő bírságot szabott ki. A Bíróság törölheti, csökkentheti vagy növelheti a kiszabott pénzbírságot vagy kényszerítő bírságot.</w:t>
      </w:r>
      <w:r w:rsidR="00431A53" w:rsidRPr="00000189">
        <w:rPr>
          <w:b/>
          <w:szCs w:val="24"/>
          <w:lang w:val="pt-PT" w:eastAsia="en-US"/>
        </w:rPr>
        <w:t xml:space="preserve"> [Mód. 80]</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22. cikk</w:t>
      </w:r>
      <w:r w:rsidRPr="00000189">
        <w:rPr>
          <w:szCs w:val="24"/>
          <w:lang w:val="pt-PT" w:eastAsia="en-US"/>
        </w:rPr>
        <w:br/>
        <w:t xml:space="preserve">A nemzeti kényszerengedélyekről történő jelentéstétel </w:t>
      </w:r>
    </w:p>
    <w:p w:rsidR="00057DA2" w:rsidRPr="00000189" w:rsidRDefault="00057DA2" w:rsidP="00057DA2">
      <w:pPr>
        <w:spacing w:before="120" w:after="120" w:line="360" w:lineRule="auto"/>
        <w:rPr>
          <w:b/>
          <w:szCs w:val="24"/>
          <w:lang w:val="pt-PT" w:eastAsia="en-US"/>
        </w:rPr>
      </w:pPr>
      <w:r w:rsidRPr="00000189">
        <w:rPr>
          <w:szCs w:val="24"/>
          <w:lang w:val="pt-PT" w:eastAsia="en-US"/>
        </w:rPr>
        <w:t>Amennyiben</w:t>
      </w:r>
      <w:r w:rsidRPr="00000189">
        <w:rPr>
          <w:b/>
          <w:i/>
          <w:szCs w:val="24"/>
          <w:lang w:val="pt-PT" w:eastAsia="en-US"/>
        </w:rPr>
        <w:t xml:space="preserve"> a közérdek védelme vagy</w:t>
      </w:r>
      <w:r w:rsidRPr="00000189">
        <w:rPr>
          <w:szCs w:val="24"/>
          <w:lang w:val="pt-PT" w:eastAsia="en-US"/>
        </w:rPr>
        <w:t xml:space="preserve"> egy nemzeti válság vagy szükséghelyzet kezelése céljából nemzeti kényszerengedélyt adtak ki, a tagállam értesíti a Bizottságot az engedély kiadásáról és az ahhoz kapcsolódó különleges feltételekről. Az értesítésnek a következő információkat kell tartalmaznia:</w:t>
      </w:r>
      <w:r w:rsidR="00431A53" w:rsidRPr="00000189">
        <w:rPr>
          <w:b/>
          <w:szCs w:val="24"/>
          <w:lang w:val="pt-PT" w:eastAsia="en-US"/>
        </w:rPr>
        <w:t xml:space="preserve"> [Mód. 81]</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a)</w:t>
      </w:r>
      <w:r w:rsidRPr="00000189">
        <w:rPr>
          <w:szCs w:val="24"/>
          <w:lang w:val="pt-PT" w:eastAsia="en-US"/>
        </w:rPr>
        <w:tab/>
        <w:t>a nemzeti kényszerengedély célja és jogalapja a nemzeti jogban;</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b)</w:t>
      </w:r>
      <w:r w:rsidRPr="00000189">
        <w:rPr>
          <w:szCs w:val="24"/>
          <w:lang w:val="pt-PT" w:eastAsia="en-US"/>
        </w:rPr>
        <w:tab/>
        <w:t>a hasznosításba vevő neve és címe;</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c)</w:t>
      </w:r>
      <w:r w:rsidRPr="00000189">
        <w:rPr>
          <w:szCs w:val="24"/>
          <w:lang w:val="pt-PT" w:eastAsia="en-US"/>
        </w:rPr>
        <w:tab/>
        <w:t>az érintett termékek és – amennyire lehetséges – az érintett szellemitulajdon-jogok és jogosultak;</w:t>
      </w:r>
    </w:p>
    <w:p w:rsidR="00431A53" w:rsidRPr="00000189" w:rsidRDefault="00431A53">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d)</w:t>
      </w:r>
      <w:r w:rsidRPr="00000189">
        <w:rPr>
          <w:szCs w:val="24"/>
          <w:lang w:val="pt-PT" w:eastAsia="en-US"/>
        </w:rPr>
        <w:tab/>
        <w:t>a jogosultnak fizetendő díj;</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e)</w:t>
      </w:r>
      <w:r w:rsidRPr="00000189">
        <w:rPr>
          <w:szCs w:val="24"/>
          <w:lang w:val="pt-PT" w:eastAsia="en-US"/>
        </w:rPr>
        <w:tab/>
        <w:t>az engedély alapján rendelkezésre bocsátandó termékek mennyisége;</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f)</w:t>
      </w:r>
      <w:r w:rsidRPr="00000189">
        <w:rPr>
          <w:szCs w:val="24"/>
          <w:lang w:val="pt-PT" w:eastAsia="en-US"/>
        </w:rPr>
        <w:tab/>
        <w:t>az engedély időtartama.</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 xml:space="preserve">23. cikk </w:t>
      </w:r>
      <w:r w:rsidRPr="00000189">
        <w:rPr>
          <w:szCs w:val="24"/>
          <w:lang w:val="pt-PT" w:eastAsia="en-US"/>
        </w:rPr>
        <w:br/>
        <w:t xml:space="preserve">A 816/2006/EK rendelet módosításai </w:t>
      </w:r>
    </w:p>
    <w:p w:rsidR="00057DA2" w:rsidRPr="00000189" w:rsidRDefault="00057DA2" w:rsidP="00057DA2">
      <w:pPr>
        <w:spacing w:before="120" w:after="120" w:line="360" w:lineRule="auto"/>
        <w:rPr>
          <w:szCs w:val="24"/>
          <w:lang w:val="pt-PT" w:eastAsia="en-US"/>
        </w:rPr>
      </w:pPr>
      <w:r w:rsidRPr="00000189">
        <w:rPr>
          <w:szCs w:val="24"/>
          <w:lang w:val="pt-PT" w:eastAsia="en-US"/>
        </w:rPr>
        <w:t>A 816/2006/EK rendelet a következőképpen módosul:</w:t>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t>-a)</w:t>
      </w:r>
      <w:r w:rsidRPr="00000189">
        <w:rPr>
          <w:szCs w:val="24"/>
          <w:lang w:val="pt-PT" w:eastAsia="en-US"/>
        </w:rPr>
        <w:tab/>
      </w:r>
      <w:r w:rsidRPr="00000189">
        <w:rPr>
          <w:b/>
          <w:i/>
          <w:szCs w:val="24"/>
          <w:lang w:val="pt-PT" w:eastAsia="en-US"/>
        </w:rPr>
        <w:t>A 6. cikk (2) bekezdése helyébe a következő szöveg lép:</w:t>
      </w:r>
    </w:p>
    <w:p w:rsidR="00057DA2" w:rsidRPr="00000189" w:rsidRDefault="00431A53" w:rsidP="00000189">
      <w:pPr>
        <w:spacing w:before="120" w:after="120" w:line="360" w:lineRule="auto"/>
        <w:ind w:left="1418" w:hanging="567"/>
        <w:rPr>
          <w:b/>
          <w:szCs w:val="24"/>
          <w:lang w:val="pt-PT" w:eastAsia="en-US"/>
        </w:rPr>
      </w:pPr>
      <w:r w:rsidRPr="00000189">
        <w:rPr>
          <w:b/>
          <w:i/>
          <w:szCs w:val="24"/>
          <w:lang w:val="pt-PT" w:eastAsia="en-US"/>
        </w:rPr>
        <w:t>”2</w:t>
      </w:r>
      <w:r w:rsidR="00057DA2" w:rsidRPr="00000189">
        <w:rPr>
          <w:b/>
          <w:i/>
          <w:szCs w:val="24"/>
          <w:lang w:val="pt-PT" w:eastAsia="en-US"/>
        </w:rPr>
        <w:t>.</w:t>
      </w:r>
      <w:r w:rsidR="00057DA2" w:rsidRPr="00000189">
        <w:rPr>
          <w:szCs w:val="24"/>
          <w:lang w:val="pt-PT" w:eastAsia="en-US"/>
        </w:rPr>
        <w:tab/>
      </w:r>
      <w:r w:rsidR="00057DA2" w:rsidRPr="00000189">
        <w:rPr>
          <w:b/>
          <w:i/>
          <w:szCs w:val="24"/>
          <w:lang w:val="pt-PT" w:eastAsia="en-US"/>
        </w:rPr>
        <w:t>Ha a kérelmező ugyanazon termékre vonatkozóan több kérelmet nyújt be a hatóságokhoz, ezt a tényt valamennyi kérelemben fel kell tüntetnie, a mennyiségre vonatkozó adatok és az érintett importáló országok megjelölésével együtt.</w:t>
      </w:r>
      <w:r w:rsidRPr="00000189">
        <w:rPr>
          <w:b/>
          <w:szCs w:val="24"/>
          <w:lang w:val="pt-PT" w:eastAsia="en-US"/>
        </w:rPr>
        <w:t xml:space="preserve"> [Mód. 82]”</w:t>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t>-</w:t>
      </w:r>
      <w:r w:rsidR="001D6864" w:rsidRPr="00000189">
        <w:rPr>
          <w:b/>
          <w:i/>
          <w:szCs w:val="24"/>
          <w:lang w:val="pt-PT" w:eastAsia="en-US"/>
        </w:rPr>
        <w:t>aa</w:t>
      </w:r>
      <w:r w:rsidRPr="00000189">
        <w:rPr>
          <w:b/>
          <w:i/>
          <w:szCs w:val="24"/>
          <w:lang w:val="pt-PT" w:eastAsia="en-US"/>
        </w:rPr>
        <w:t>)</w:t>
      </w:r>
      <w:r w:rsidRPr="00000189">
        <w:rPr>
          <w:szCs w:val="24"/>
          <w:lang w:val="pt-PT" w:eastAsia="en-US"/>
        </w:rPr>
        <w:tab/>
      </w:r>
      <w:r w:rsidRPr="00000189">
        <w:rPr>
          <w:b/>
          <w:i/>
          <w:szCs w:val="24"/>
          <w:lang w:val="pt-PT" w:eastAsia="en-US"/>
        </w:rPr>
        <w:t>A 6. cikk (3) bekezdésének c) pontja helyébe a következő szöveg lép:</w:t>
      </w:r>
    </w:p>
    <w:p w:rsidR="00057DA2" w:rsidRPr="00000189" w:rsidRDefault="00431A53" w:rsidP="00000189">
      <w:pPr>
        <w:spacing w:before="120" w:after="120" w:line="360" w:lineRule="auto"/>
        <w:ind w:left="1418" w:hanging="567"/>
        <w:rPr>
          <w:b/>
          <w:szCs w:val="24"/>
          <w:lang w:val="pt-PT" w:eastAsia="en-US"/>
        </w:rPr>
      </w:pPr>
      <w:r w:rsidRPr="00000189">
        <w:rPr>
          <w:b/>
          <w:i/>
          <w:szCs w:val="24"/>
          <w:lang w:val="pt-PT" w:eastAsia="en-US"/>
        </w:rPr>
        <w:t>”</w:t>
      </w:r>
      <w:r w:rsidR="001D6864" w:rsidRPr="00000189">
        <w:rPr>
          <w:b/>
          <w:i/>
          <w:szCs w:val="24"/>
          <w:lang w:val="pt-PT" w:eastAsia="en-US"/>
        </w:rPr>
        <w:t>c)</w:t>
      </w:r>
      <w:r w:rsidR="00057DA2" w:rsidRPr="00000189">
        <w:rPr>
          <w:szCs w:val="24"/>
          <w:lang w:val="pt-PT" w:eastAsia="en-US"/>
        </w:rPr>
        <w:tab/>
      </w:r>
      <w:r w:rsidR="00057DA2" w:rsidRPr="00000189">
        <w:rPr>
          <w:b/>
          <w:i/>
          <w:szCs w:val="24"/>
          <w:lang w:val="pt-PT" w:eastAsia="en-US"/>
        </w:rPr>
        <w:t xml:space="preserve">a gyógyszeripari terméknek a kérelmező által a kényszerengedély időtartama alatt előállítani tervezett várható </w:t>
      </w:r>
      <w:r w:rsidR="00057DA2" w:rsidRPr="00000189">
        <w:rPr>
          <w:b/>
          <w:szCs w:val="24"/>
          <w:lang w:val="pt-PT" w:eastAsia="en-US"/>
        </w:rPr>
        <w:t>mennyisége</w:t>
      </w:r>
      <w:r w:rsidR="00057DA2" w:rsidRPr="00000189">
        <w:rPr>
          <w:b/>
          <w:i/>
          <w:szCs w:val="24"/>
          <w:lang w:val="pt-PT" w:eastAsia="en-US"/>
        </w:rPr>
        <w:t>;</w:t>
      </w:r>
      <w:r w:rsidRPr="00000189">
        <w:rPr>
          <w:b/>
          <w:i/>
          <w:szCs w:val="24"/>
          <w:lang w:val="pt-PT" w:eastAsia="en-US"/>
        </w:rPr>
        <w:t>”</w:t>
      </w:r>
      <w:r w:rsidRPr="00000189">
        <w:rPr>
          <w:b/>
          <w:szCs w:val="24"/>
          <w:lang w:val="pt-PT" w:eastAsia="en-US"/>
        </w:rPr>
        <w:t xml:space="preserve"> [Mód. 83]</w:t>
      </w:r>
    </w:p>
    <w:p w:rsidR="00431A53" w:rsidRPr="00000189" w:rsidRDefault="00431A53">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lastRenderedPageBreak/>
        <w:t>-</w:t>
      </w:r>
      <w:r w:rsidR="001D6864" w:rsidRPr="00000189">
        <w:rPr>
          <w:b/>
          <w:i/>
          <w:szCs w:val="24"/>
          <w:lang w:val="pt-PT" w:eastAsia="en-US"/>
        </w:rPr>
        <w:t>ab</w:t>
      </w:r>
      <w:r w:rsidRPr="00000189">
        <w:rPr>
          <w:b/>
          <w:i/>
          <w:szCs w:val="24"/>
          <w:lang w:val="pt-PT" w:eastAsia="en-US"/>
        </w:rPr>
        <w:t>)</w:t>
      </w:r>
      <w:r w:rsidRPr="00000189">
        <w:rPr>
          <w:szCs w:val="24"/>
          <w:lang w:val="pt-PT" w:eastAsia="en-US"/>
        </w:rPr>
        <w:tab/>
      </w:r>
      <w:r w:rsidRPr="00000189">
        <w:rPr>
          <w:b/>
          <w:i/>
          <w:szCs w:val="24"/>
          <w:lang w:val="pt-PT" w:eastAsia="en-US"/>
        </w:rPr>
        <w:t xml:space="preserve"> A 6. cikk (3) bekezdésének e) pontja helyébe a következő szöveg lép:</w:t>
      </w:r>
    </w:p>
    <w:p w:rsidR="00057DA2" w:rsidRPr="00000189" w:rsidRDefault="001D6864" w:rsidP="00000189">
      <w:pPr>
        <w:spacing w:before="120" w:after="120" w:line="360" w:lineRule="auto"/>
        <w:ind w:left="1418" w:hanging="567"/>
        <w:rPr>
          <w:b/>
          <w:szCs w:val="24"/>
          <w:lang w:val="pt-PT" w:eastAsia="en-US"/>
        </w:rPr>
      </w:pPr>
      <w:r w:rsidRPr="00000189">
        <w:rPr>
          <w:b/>
          <w:i/>
          <w:szCs w:val="24"/>
          <w:lang w:val="pt-PT" w:eastAsia="en-US"/>
        </w:rPr>
        <w:t>e)</w:t>
      </w:r>
      <w:r w:rsidR="00057DA2" w:rsidRPr="00000189">
        <w:rPr>
          <w:b/>
          <w:i/>
          <w:szCs w:val="24"/>
          <w:lang w:val="pt-PT" w:eastAsia="en-US"/>
        </w:rPr>
        <w:t>.</w:t>
      </w:r>
      <w:r w:rsidR="00057DA2" w:rsidRPr="00000189">
        <w:rPr>
          <w:szCs w:val="24"/>
          <w:lang w:val="pt-PT" w:eastAsia="en-US"/>
        </w:rPr>
        <w:tab/>
      </w:r>
      <w:r w:rsidR="00057DA2" w:rsidRPr="00000189">
        <w:rPr>
          <w:b/>
          <w:i/>
          <w:szCs w:val="24"/>
          <w:lang w:val="pt-PT" w:eastAsia="en-US"/>
        </w:rPr>
        <w:t xml:space="preserve"> jogosulttal a 9. cikknek megfelelően előzetesen lefolytatott tárgyalásra irányuló erőfeszítésekre vonatkozó </w:t>
      </w:r>
      <w:r w:rsidR="00057DA2" w:rsidRPr="00000189">
        <w:rPr>
          <w:b/>
          <w:szCs w:val="24"/>
          <w:lang w:val="pt-PT" w:eastAsia="en-US"/>
        </w:rPr>
        <w:t>bizonyíték</w:t>
      </w:r>
      <w:r w:rsidR="00057DA2" w:rsidRPr="00000189">
        <w:rPr>
          <w:b/>
          <w:i/>
          <w:szCs w:val="24"/>
          <w:lang w:val="pt-PT" w:eastAsia="en-US"/>
        </w:rPr>
        <w:t>, amennyiben alkalmazandó;</w:t>
      </w:r>
      <w:r w:rsidRPr="00000189">
        <w:rPr>
          <w:b/>
          <w:szCs w:val="24"/>
          <w:lang w:val="pt-PT" w:eastAsia="en-US"/>
        </w:rPr>
        <w:t xml:space="preserve"> [Mód. 84]</w:t>
      </w:r>
    </w:p>
    <w:p w:rsidR="00057DA2" w:rsidRPr="00000189" w:rsidRDefault="001D6864" w:rsidP="00057DA2">
      <w:pPr>
        <w:spacing w:before="120" w:after="120" w:line="360" w:lineRule="auto"/>
        <w:ind w:left="850" w:hanging="850"/>
        <w:rPr>
          <w:szCs w:val="24"/>
          <w:lang w:val="pt-PT" w:eastAsia="en-US"/>
        </w:rPr>
      </w:pPr>
      <w:r w:rsidRPr="00000189">
        <w:rPr>
          <w:b/>
          <w:i/>
          <w:szCs w:val="24"/>
          <w:lang w:val="pt-PT" w:eastAsia="en-US"/>
        </w:rPr>
        <w:t>-ac</w:t>
      </w:r>
      <w:r w:rsidR="00057DA2" w:rsidRPr="00000189">
        <w:rPr>
          <w:b/>
          <w:i/>
          <w:szCs w:val="24"/>
          <w:lang w:val="pt-PT" w:eastAsia="en-US"/>
        </w:rPr>
        <w:t>)</w:t>
      </w:r>
      <w:r w:rsidR="00057DA2" w:rsidRPr="00000189">
        <w:rPr>
          <w:szCs w:val="24"/>
          <w:lang w:val="pt-PT" w:eastAsia="en-US"/>
        </w:rPr>
        <w:tab/>
      </w:r>
      <w:r w:rsidR="00057DA2" w:rsidRPr="00000189">
        <w:rPr>
          <w:b/>
          <w:i/>
          <w:szCs w:val="24"/>
          <w:lang w:val="pt-PT" w:eastAsia="en-US"/>
        </w:rPr>
        <w:t>A 6. cikk (3) bekezdésének f) pontja helyébe a következő szöveg lép:</w:t>
      </w:r>
    </w:p>
    <w:p w:rsidR="00057DA2" w:rsidRPr="00000189" w:rsidRDefault="00057DA2" w:rsidP="001D6864">
      <w:pPr>
        <w:spacing w:before="120" w:after="120" w:line="360" w:lineRule="auto"/>
        <w:ind w:left="1418" w:hanging="567"/>
        <w:rPr>
          <w:szCs w:val="24"/>
          <w:lang w:val="pt-PT" w:eastAsia="en-US"/>
        </w:rPr>
      </w:pPr>
      <w:r w:rsidRPr="00000189">
        <w:rPr>
          <w:b/>
          <w:i/>
          <w:szCs w:val="24"/>
          <w:lang w:val="pt-PT" w:eastAsia="en-US"/>
        </w:rPr>
        <w:t>f)</w:t>
      </w:r>
      <w:r w:rsidR="001D6864" w:rsidRPr="00000189">
        <w:rPr>
          <w:b/>
          <w:i/>
          <w:szCs w:val="24"/>
          <w:lang w:val="pt-PT" w:eastAsia="en-US"/>
        </w:rPr>
        <w:tab/>
      </w:r>
      <w:r w:rsidRPr="00000189">
        <w:rPr>
          <w:b/>
          <w:i/>
          <w:szCs w:val="24"/>
          <w:lang w:val="pt-PT" w:eastAsia="en-US"/>
        </w:rPr>
        <w:t xml:space="preserve">bizonyíték a következőktől </w:t>
      </w:r>
      <w:r w:rsidRPr="00000189">
        <w:rPr>
          <w:b/>
          <w:szCs w:val="24"/>
          <w:lang w:val="pt-PT" w:eastAsia="en-US"/>
        </w:rPr>
        <w:t>származó</w:t>
      </w:r>
      <w:r w:rsidRPr="00000189">
        <w:rPr>
          <w:b/>
          <w:i/>
          <w:szCs w:val="24"/>
          <w:lang w:val="pt-PT" w:eastAsia="en-US"/>
        </w:rPr>
        <w:t xml:space="preserve"> külön kérelemről:</w:t>
      </w:r>
    </w:p>
    <w:p w:rsidR="00057DA2" w:rsidRPr="00000189" w:rsidRDefault="00057DA2" w:rsidP="00000189">
      <w:pPr>
        <w:spacing w:before="120" w:after="120" w:line="360" w:lineRule="auto"/>
        <w:ind w:left="1985" w:hanging="566"/>
        <w:rPr>
          <w:szCs w:val="24"/>
          <w:lang w:val="pt-PT" w:eastAsia="en-US"/>
        </w:rPr>
      </w:pPr>
      <w:r w:rsidRPr="00000189">
        <w:rPr>
          <w:b/>
          <w:i/>
          <w:szCs w:val="24"/>
          <w:lang w:val="pt-PT" w:eastAsia="en-US"/>
        </w:rPr>
        <w:t>i.</w:t>
      </w:r>
      <w:r w:rsidR="001D6864" w:rsidRPr="00000189">
        <w:rPr>
          <w:b/>
          <w:i/>
          <w:szCs w:val="24"/>
          <w:lang w:val="pt-PT" w:eastAsia="en-US"/>
        </w:rPr>
        <w:tab/>
      </w:r>
      <w:r w:rsidRPr="00000189">
        <w:rPr>
          <w:b/>
          <w:i/>
          <w:szCs w:val="24"/>
          <w:lang w:val="pt-PT" w:eastAsia="en-US"/>
        </w:rPr>
        <w:t>az importáló ország vagy országok meghatalmazott képviselői; vagy</w:t>
      </w:r>
    </w:p>
    <w:p w:rsidR="00057DA2" w:rsidRPr="00000189" w:rsidRDefault="001D6864" w:rsidP="00000189">
      <w:pPr>
        <w:spacing w:before="120" w:after="120" w:line="360" w:lineRule="auto"/>
        <w:ind w:left="1985" w:hanging="566"/>
        <w:rPr>
          <w:szCs w:val="24"/>
          <w:lang w:val="pt-PT" w:eastAsia="en-US"/>
        </w:rPr>
      </w:pPr>
      <w:r w:rsidRPr="00000189">
        <w:rPr>
          <w:b/>
          <w:i/>
          <w:szCs w:val="24"/>
          <w:lang w:val="pt-PT" w:eastAsia="en-US"/>
        </w:rPr>
        <w:t>ii.</w:t>
      </w:r>
      <w:r w:rsidRPr="00000189">
        <w:rPr>
          <w:b/>
          <w:i/>
          <w:szCs w:val="24"/>
          <w:lang w:val="pt-PT" w:eastAsia="en-US"/>
        </w:rPr>
        <w:tab/>
      </w:r>
      <w:r w:rsidR="00057DA2" w:rsidRPr="00000189">
        <w:rPr>
          <w:b/>
          <w:i/>
          <w:szCs w:val="24"/>
          <w:lang w:val="pt-PT" w:eastAsia="en-US"/>
        </w:rPr>
        <w:t>egy vagy több importáló ország hivatalos meghatalmazásával eljáró nem kormányzati szervezet; vagy</w:t>
      </w:r>
    </w:p>
    <w:p w:rsidR="00057DA2" w:rsidRPr="00000189" w:rsidRDefault="001D6864" w:rsidP="00000189">
      <w:pPr>
        <w:spacing w:before="120" w:after="120" w:line="360" w:lineRule="auto"/>
        <w:ind w:left="1985" w:hanging="566"/>
        <w:rPr>
          <w:szCs w:val="24"/>
          <w:lang w:val="pt-PT" w:eastAsia="en-US"/>
        </w:rPr>
      </w:pPr>
      <w:r w:rsidRPr="00000189">
        <w:rPr>
          <w:b/>
          <w:i/>
          <w:szCs w:val="24"/>
          <w:lang w:val="pt-PT" w:eastAsia="en-US"/>
        </w:rPr>
        <w:t>iii.</w:t>
      </w:r>
      <w:r w:rsidRPr="00000189">
        <w:rPr>
          <w:b/>
          <w:i/>
          <w:szCs w:val="24"/>
          <w:lang w:val="pt-PT" w:eastAsia="en-US"/>
        </w:rPr>
        <w:tab/>
      </w:r>
      <w:r w:rsidRPr="00000189">
        <w:rPr>
          <w:b/>
          <w:i/>
          <w:szCs w:val="24"/>
          <w:lang w:val="pt-PT" w:eastAsia="en-US"/>
        </w:rPr>
        <w:tab/>
      </w:r>
      <w:r w:rsidR="00057DA2" w:rsidRPr="00000189">
        <w:rPr>
          <w:b/>
          <w:i/>
          <w:szCs w:val="24"/>
          <w:lang w:val="pt-PT" w:eastAsia="en-US"/>
        </w:rPr>
        <w:t>egy vagy több importáló ország hivatalos meghatalmazásával eljáró ENSZ-szervek vagy más nemzetközi egészségügyi szervezetek,</w:t>
      </w:r>
      <w:r w:rsidRPr="00000189">
        <w:rPr>
          <w:b/>
          <w:szCs w:val="24"/>
          <w:lang w:val="pt-PT" w:eastAsia="en-US"/>
        </w:rPr>
        <w:t xml:space="preserve"> </w:t>
      </w:r>
      <w:r w:rsidR="00057DA2" w:rsidRPr="00000189">
        <w:rPr>
          <w:b/>
          <w:i/>
          <w:szCs w:val="24"/>
          <w:lang w:val="pt-PT" w:eastAsia="en-US"/>
        </w:rPr>
        <w:t>megjelölve az igényelt termék várható mennyiségét.</w:t>
      </w:r>
    </w:p>
    <w:p w:rsidR="001D6864" w:rsidRPr="00000189" w:rsidRDefault="001D6864" w:rsidP="00057DA2">
      <w:pPr>
        <w:spacing w:before="120" w:after="120" w:line="360" w:lineRule="auto"/>
        <w:ind w:left="850" w:hanging="850"/>
        <w:rPr>
          <w:b/>
          <w:i/>
          <w:szCs w:val="24"/>
          <w:lang w:val="pt-PT" w:eastAsia="en-US"/>
        </w:rPr>
      </w:pPr>
      <w:r w:rsidRPr="00000189">
        <w:rPr>
          <w:b/>
          <w:i/>
          <w:szCs w:val="24"/>
          <w:lang w:val="pt-PT" w:eastAsia="en-US"/>
        </w:rPr>
        <w:t>-ad)</w:t>
      </w:r>
      <w:r w:rsidRPr="00000189">
        <w:rPr>
          <w:b/>
          <w:i/>
          <w:szCs w:val="24"/>
          <w:lang w:val="pt-PT" w:eastAsia="en-US"/>
        </w:rPr>
        <w:tab/>
        <w:t>A 7. cikk helyébe a következő szöveg lép:</w:t>
      </w:r>
    </w:p>
    <w:p w:rsidR="001D6864" w:rsidRPr="00000189" w:rsidRDefault="001D6864">
      <w:pPr>
        <w:widowControl/>
        <w:rPr>
          <w:b/>
          <w:i/>
          <w:szCs w:val="24"/>
          <w:lang w:val="pt-PT" w:eastAsia="en-US"/>
        </w:rPr>
      </w:pPr>
      <w:r w:rsidRPr="00000189">
        <w:rPr>
          <w:b/>
          <w:i/>
          <w:szCs w:val="24"/>
          <w:lang w:val="pt-PT" w:eastAsia="en-US"/>
        </w:rPr>
        <w:br w:type="page"/>
      </w:r>
    </w:p>
    <w:p w:rsidR="001D6864" w:rsidRPr="00000189" w:rsidRDefault="001D6864" w:rsidP="00000189">
      <w:pPr>
        <w:spacing w:before="120" w:after="120" w:line="360" w:lineRule="auto"/>
        <w:ind w:left="850" w:firstLine="1"/>
        <w:rPr>
          <w:b/>
          <w:i/>
          <w:szCs w:val="24"/>
          <w:lang w:val="pt-PT" w:eastAsia="en-US"/>
        </w:rPr>
      </w:pPr>
      <w:r w:rsidRPr="00000189">
        <w:rPr>
          <w:b/>
          <w:i/>
          <w:szCs w:val="24"/>
          <w:lang w:val="pt-PT" w:eastAsia="en-US"/>
        </w:rPr>
        <w:lastRenderedPageBreak/>
        <w:t>“7. cikk</w:t>
      </w:r>
    </w:p>
    <w:p w:rsidR="00057DA2" w:rsidRPr="00000189" w:rsidRDefault="001D6864" w:rsidP="00000189">
      <w:pPr>
        <w:spacing w:before="120" w:after="120" w:line="360" w:lineRule="auto"/>
        <w:ind w:left="850" w:firstLine="1"/>
        <w:rPr>
          <w:b/>
          <w:i/>
          <w:szCs w:val="24"/>
          <w:lang w:val="pt-PT" w:eastAsia="en-US"/>
        </w:rPr>
      </w:pPr>
      <w:r w:rsidRPr="00000189">
        <w:rPr>
          <w:b/>
          <w:i/>
          <w:szCs w:val="24"/>
          <w:lang w:eastAsia="en-US"/>
        </w:rPr>
        <w:t>A jogosult jogai</w:t>
      </w:r>
    </w:p>
    <w:p w:rsidR="00057DA2" w:rsidRPr="00000189" w:rsidRDefault="00057DA2" w:rsidP="00000189">
      <w:pPr>
        <w:spacing w:before="120" w:after="120" w:line="360" w:lineRule="auto"/>
        <w:ind w:left="851" w:hanging="1"/>
        <w:rPr>
          <w:b/>
          <w:szCs w:val="24"/>
          <w:lang w:val="pt-PT" w:eastAsia="en-US"/>
        </w:rPr>
      </w:pPr>
      <w:r w:rsidRPr="00000189">
        <w:rPr>
          <w:b/>
          <w:i/>
          <w:szCs w:val="24"/>
          <w:lang w:val="pt-PT" w:eastAsia="en-US"/>
        </w:rPr>
        <w:t>Az illetékes hatóság haladéktalanul értesíti a jogosultat a kényszerengedély iránti kérelemről. A kényszerengedély megadása előtt az illetékes hatóság lehetőséget biztosíthat a jogosult számára, hogy nyilatkozzon a kérelemről, és a kérelemmel kapcsolatban minden lényeges információt a hatóság rendelkezésére bocsásson.</w:t>
      </w:r>
      <w:r w:rsidR="005C7856" w:rsidRPr="00000189">
        <w:rPr>
          <w:b/>
          <w:szCs w:val="24"/>
          <w:lang w:val="pt-PT" w:eastAsia="en-US"/>
        </w:rPr>
        <w:t xml:space="preserve"> [Mód. 86]”</w:t>
      </w:r>
    </w:p>
    <w:p w:rsidR="00057DA2" w:rsidRPr="00000189" w:rsidRDefault="00057DA2" w:rsidP="007A78BC">
      <w:pPr>
        <w:spacing w:before="120" w:after="120" w:line="360" w:lineRule="auto"/>
        <w:ind w:left="850" w:hanging="850"/>
        <w:rPr>
          <w:szCs w:val="24"/>
          <w:lang w:val="pt-PT" w:eastAsia="en-US"/>
        </w:rPr>
      </w:pPr>
      <w:r w:rsidRPr="00000189">
        <w:rPr>
          <w:b/>
          <w:i/>
          <w:szCs w:val="24"/>
          <w:lang w:val="pt-PT" w:eastAsia="en-US"/>
        </w:rPr>
        <w:t>-</w:t>
      </w:r>
      <w:r w:rsidR="007A78BC">
        <w:rPr>
          <w:b/>
          <w:i/>
          <w:szCs w:val="24"/>
          <w:lang w:val="pt-PT" w:eastAsia="en-US"/>
        </w:rPr>
        <w:t>ae</w:t>
      </w:r>
      <w:r w:rsidRPr="00000189">
        <w:rPr>
          <w:b/>
          <w:i/>
          <w:szCs w:val="24"/>
          <w:lang w:val="pt-PT" w:eastAsia="en-US"/>
        </w:rPr>
        <w:t>)</w:t>
      </w:r>
      <w:r w:rsidRPr="00000189">
        <w:rPr>
          <w:szCs w:val="24"/>
          <w:lang w:val="pt-PT" w:eastAsia="en-US"/>
        </w:rPr>
        <w:tab/>
      </w:r>
      <w:r w:rsidRPr="00000189">
        <w:rPr>
          <w:b/>
          <w:i/>
          <w:szCs w:val="24"/>
          <w:lang w:val="pt-PT" w:eastAsia="en-US"/>
        </w:rPr>
        <w:t>A 9. cikk (1) bekezdése helyébe a következő szöveg lép:</w:t>
      </w:r>
    </w:p>
    <w:p w:rsidR="00057DA2" w:rsidRPr="00000189" w:rsidRDefault="005C7856" w:rsidP="00000189">
      <w:pPr>
        <w:spacing w:before="120" w:after="120" w:line="360" w:lineRule="auto"/>
        <w:ind w:left="1416" w:hanging="566"/>
        <w:rPr>
          <w:b/>
          <w:szCs w:val="24"/>
          <w:lang w:val="pt-PT" w:eastAsia="en-US"/>
        </w:rPr>
      </w:pPr>
      <w:r w:rsidRPr="00000189">
        <w:rPr>
          <w:b/>
          <w:i/>
          <w:szCs w:val="24"/>
          <w:lang w:val="pt-PT" w:eastAsia="en-US"/>
        </w:rPr>
        <w:t>(1)</w:t>
      </w:r>
      <w:r w:rsidR="00057DA2" w:rsidRPr="00000189">
        <w:rPr>
          <w:b/>
          <w:i/>
          <w:szCs w:val="24"/>
          <w:lang w:val="pt-PT" w:eastAsia="en-US"/>
        </w:rPr>
        <w:t>.</w:t>
      </w:r>
      <w:r w:rsidR="00057DA2" w:rsidRPr="00000189">
        <w:rPr>
          <w:szCs w:val="24"/>
          <w:lang w:val="pt-PT" w:eastAsia="en-US"/>
        </w:rPr>
        <w:tab/>
      </w:r>
      <w:r w:rsidR="00057DA2" w:rsidRPr="00000189">
        <w:rPr>
          <w:b/>
          <w:i/>
          <w:szCs w:val="24"/>
          <w:lang w:val="pt-PT" w:eastAsia="en-US"/>
        </w:rPr>
        <w:t xml:space="preserve">A kérelmezőnek bizonyítékot kell szolgáltatnia az illetékes hatóság számára arról, hogy megkísérelt engedélyt szerezni a jogosulttól, de ezek a törekvések a kérelem benyújtását megelőző harminc napon belül nem jártak </w:t>
      </w:r>
      <w:r w:rsidR="00057DA2" w:rsidRPr="00000189">
        <w:rPr>
          <w:b/>
          <w:szCs w:val="24"/>
          <w:lang w:val="pt-PT" w:eastAsia="en-US"/>
        </w:rPr>
        <w:t>sikerrel</w:t>
      </w:r>
      <w:r w:rsidR="00057DA2" w:rsidRPr="00000189">
        <w:rPr>
          <w:b/>
          <w:i/>
          <w:szCs w:val="24"/>
          <w:lang w:val="pt-PT" w:eastAsia="en-US"/>
        </w:rPr>
        <w:t>.</w:t>
      </w:r>
      <w:r w:rsidRPr="00000189">
        <w:rPr>
          <w:b/>
          <w:szCs w:val="24"/>
          <w:lang w:val="pt-PT" w:eastAsia="en-US"/>
        </w:rPr>
        <w:t xml:space="preserve"> [Mód. 87]2</w:t>
      </w:r>
    </w:p>
    <w:p w:rsidR="00057DA2" w:rsidRPr="00000189" w:rsidRDefault="00057DA2" w:rsidP="007A78BC">
      <w:pPr>
        <w:spacing w:before="120" w:after="120" w:line="360" w:lineRule="auto"/>
        <w:ind w:left="850" w:hanging="850"/>
        <w:rPr>
          <w:szCs w:val="24"/>
          <w:lang w:val="pt-PT" w:eastAsia="en-US"/>
        </w:rPr>
      </w:pPr>
      <w:r w:rsidRPr="00000189">
        <w:rPr>
          <w:b/>
          <w:i/>
          <w:szCs w:val="24"/>
          <w:lang w:val="pt-PT" w:eastAsia="en-US"/>
        </w:rPr>
        <w:t>-</w:t>
      </w:r>
      <w:r w:rsidR="007A78BC">
        <w:rPr>
          <w:b/>
          <w:i/>
          <w:szCs w:val="24"/>
          <w:lang w:val="pt-PT" w:eastAsia="en-US"/>
        </w:rPr>
        <w:t>af</w:t>
      </w:r>
      <w:bookmarkStart w:id="8" w:name="_GoBack"/>
      <w:bookmarkEnd w:id="8"/>
      <w:r w:rsidRPr="00000189">
        <w:rPr>
          <w:b/>
          <w:i/>
          <w:szCs w:val="24"/>
          <w:lang w:val="pt-PT" w:eastAsia="en-US"/>
        </w:rPr>
        <w:t>)</w:t>
      </w:r>
      <w:r w:rsidRPr="00000189">
        <w:rPr>
          <w:szCs w:val="24"/>
          <w:lang w:val="pt-PT" w:eastAsia="en-US"/>
        </w:rPr>
        <w:tab/>
      </w:r>
      <w:r w:rsidRPr="00000189">
        <w:rPr>
          <w:b/>
          <w:i/>
          <w:szCs w:val="24"/>
          <w:lang w:val="pt-PT" w:eastAsia="en-US"/>
        </w:rPr>
        <w:t>A 10. cikk (1) bekezdése helyébe a következő szöveg lép:</w:t>
      </w:r>
    </w:p>
    <w:p w:rsidR="00057DA2" w:rsidRPr="00000189" w:rsidRDefault="005C7856" w:rsidP="00000189">
      <w:pPr>
        <w:spacing w:before="120" w:after="120" w:line="360" w:lineRule="auto"/>
        <w:ind w:left="1416" w:hanging="566"/>
        <w:rPr>
          <w:b/>
          <w:szCs w:val="24"/>
          <w:lang w:val="pt-PT" w:eastAsia="en-US"/>
        </w:rPr>
      </w:pPr>
      <w:r w:rsidRPr="00000189">
        <w:rPr>
          <w:b/>
          <w:i/>
          <w:szCs w:val="24"/>
          <w:lang w:val="pt-PT" w:eastAsia="en-US"/>
        </w:rPr>
        <w:t>(1)</w:t>
      </w:r>
      <w:r w:rsidR="00057DA2" w:rsidRPr="00000189">
        <w:rPr>
          <w:szCs w:val="24"/>
          <w:lang w:val="pt-PT" w:eastAsia="en-US"/>
        </w:rPr>
        <w:tab/>
      </w:r>
      <w:r w:rsidR="00057DA2" w:rsidRPr="00000189">
        <w:rPr>
          <w:b/>
          <w:i/>
          <w:szCs w:val="24"/>
          <w:lang w:val="pt-PT" w:eastAsia="en-US"/>
        </w:rPr>
        <w:t xml:space="preserve">a kényszerengedély nem átruházható – kivéve a vállalkozás vagy szervezet azon részét, amely hasznosítja az engedélyt –, és nem ad kizárólagos jogosultságot. A kényszerengedélynek tartalmaznia kell a (2)–(9) </w:t>
      </w:r>
      <w:r w:rsidR="00057DA2" w:rsidRPr="00000189">
        <w:rPr>
          <w:b/>
          <w:szCs w:val="24"/>
          <w:lang w:val="pt-PT" w:eastAsia="en-US"/>
        </w:rPr>
        <w:t>bekezdésekben</w:t>
      </w:r>
      <w:r w:rsidR="00057DA2" w:rsidRPr="00000189">
        <w:rPr>
          <w:b/>
          <w:i/>
          <w:szCs w:val="24"/>
          <w:lang w:val="pt-PT" w:eastAsia="en-US"/>
        </w:rPr>
        <w:t xml:space="preserve"> megállapított, a kényszerengedélyes által teljesítendő különleges feltételeket.</w:t>
      </w:r>
      <w:r w:rsidRPr="00000189">
        <w:rPr>
          <w:b/>
          <w:szCs w:val="24"/>
          <w:lang w:val="pt-PT" w:eastAsia="en-US"/>
        </w:rPr>
        <w:t xml:space="preserve"> [Mód. 88]”</w:t>
      </w:r>
    </w:p>
    <w:p w:rsidR="005C7856" w:rsidRPr="00000189" w:rsidRDefault="005C7856">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lastRenderedPageBreak/>
        <w:t>-</w:t>
      </w:r>
      <w:r w:rsidR="005C7856" w:rsidRPr="00000189">
        <w:rPr>
          <w:b/>
          <w:i/>
          <w:szCs w:val="24"/>
          <w:lang w:val="pt-PT" w:eastAsia="en-US"/>
        </w:rPr>
        <w:t>ag</w:t>
      </w:r>
      <w:r w:rsidRPr="00000189">
        <w:rPr>
          <w:b/>
          <w:i/>
          <w:szCs w:val="24"/>
          <w:lang w:val="pt-PT" w:eastAsia="en-US"/>
        </w:rPr>
        <w:t>)</w:t>
      </w:r>
      <w:r w:rsidRPr="00000189">
        <w:rPr>
          <w:szCs w:val="24"/>
          <w:lang w:val="pt-PT" w:eastAsia="en-US"/>
        </w:rPr>
        <w:tab/>
      </w:r>
      <w:r w:rsidRPr="00000189">
        <w:rPr>
          <w:b/>
          <w:i/>
          <w:szCs w:val="24"/>
          <w:lang w:val="pt-PT" w:eastAsia="en-US"/>
        </w:rPr>
        <w:t>A 10. cikk (2) bekezdése helyébe a következő szöveg lép:</w:t>
      </w:r>
    </w:p>
    <w:p w:rsidR="00057DA2" w:rsidRPr="00000189" w:rsidRDefault="005C7856" w:rsidP="00000189">
      <w:pPr>
        <w:spacing w:before="120" w:after="120" w:line="360" w:lineRule="auto"/>
        <w:ind w:left="1416" w:hanging="566"/>
        <w:rPr>
          <w:b/>
          <w:szCs w:val="24"/>
          <w:lang w:val="pt-PT" w:eastAsia="en-US"/>
        </w:rPr>
      </w:pPr>
      <w:r w:rsidRPr="00000189">
        <w:rPr>
          <w:b/>
          <w:i/>
          <w:szCs w:val="24"/>
          <w:lang w:val="pt-PT" w:eastAsia="en-US"/>
        </w:rPr>
        <w:t>“(2)</w:t>
      </w:r>
      <w:r w:rsidR="00057DA2" w:rsidRPr="00000189">
        <w:rPr>
          <w:b/>
          <w:i/>
          <w:szCs w:val="24"/>
          <w:lang w:val="pt-PT" w:eastAsia="en-US"/>
        </w:rPr>
        <w:t>.</w:t>
      </w:r>
      <w:r w:rsidR="00057DA2" w:rsidRPr="00000189">
        <w:rPr>
          <w:szCs w:val="24"/>
          <w:lang w:val="pt-PT" w:eastAsia="en-US"/>
        </w:rPr>
        <w:tab/>
      </w:r>
      <w:r w:rsidR="00057DA2" w:rsidRPr="00000189">
        <w:rPr>
          <w:b/>
          <w:i/>
          <w:szCs w:val="24"/>
          <w:lang w:val="pt-PT" w:eastAsia="en-US"/>
        </w:rPr>
        <w:t xml:space="preserve">A kényszerengedély alapján előállított termék(ek) várható mennyisége nem haladhatja meg a kérelemben megjelölt importáló ország vagy </w:t>
      </w:r>
      <w:r w:rsidR="00057DA2" w:rsidRPr="00000189">
        <w:rPr>
          <w:b/>
          <w:szCs w:val="24"/>
          <w:lang w:val="pt-PT" w:eastAsia="en-US"/>
        </w:rPr>
        <w:t>országok</w:t>
      </w:r>
      <w:r w:rsidR="00057DA2" w:rsidRPr="00000189">
        <w:rPr>
          <w:b/>
          <w:i/>
          <w:szCs w:val="24"/>
          <w:lang w:val="pt-PT" w:eastAsia="en-US"/>
        </w:rPr>
        <w:t xml:space="preserve"> igényeinek kielégítéséhez szükséges mennyiséget, figyelembe véve a máshol megadott kényszerengedélyek alapján előállított termék(ek) mennyiségét is.</w:t>
      </w:r>
      <w:r w:rsidRPr="00000189">
        <w:rPr>
          <w:b/>
          <w:szCs w:val="24"/>
          <w:lang w:val="pt-PT" w:eastAsia="en-US"/>
        </w:rPr>
        <w:t xml:space="preserve"> [Mód. 89]”</w:t>
      </w:r>
    </w:p>
    <w:p w:rsidR="00057DA2" w:rsidRPr="00000189" w:rsidRDefault="00057DA2" w:rsidP="00057DA2">
      <w:pPr>
        <w:spacing w:before="120" w:after="120" w:line="360" w:lineRule="auto"/>
        <w:ind w:left="850" w:hanging="850"/>
        <w:rPr>
          <w:szCs w:val="24"/>
          <w:lang w:val="pt-PT" w:eastAsia="en-US"/>
        </w:rPr>
      </w:pPr>
      <w:r w:rsidRPr="00000189">
        <w:rPr>
          <w:b/>
          <w:i/>
          <w:szCs w:val="24"/>
          <w:lang w:val="pt-PT" w:eastAsia="en-US"/>
        </w:rPr>
        <w:t>-</w:t>
      </w:r>
      <w:r w:rsidR="005C7856" w:rsidRPr="00000189">
        <w:rPr>
          <w:b/>
          <w:i/>
          <w:szCs w:val="24"/>
          <w:lang w:val="pt-PT" w:eastAsia="en-US"/>
        </w:rPr>
        <w:t>ah</w:t>
      </w:r>
      <w:r w:rsidRPr="00000189">
        <w:rPr>
          <w:b/>
          <w:i/>
          <w:szCs w:val="24"/>
          <w:lang w:val="pt-PT" w:eastAsia="en-US"/>
        </w:rPr>
        <w:t>)</w:t>
      </w:r>
      <w:r w:rsidRPr="00000189">
        <w:rPr>
          <w:szCs w:val="24"/>
          <w:lang w:val="pt-PT" w:eastAsia="en-US"/>
        </w:rPr>
        <w:tab/>
      </w:r>
      <w:r w:rsidRPr="00000189">
        <w:rPr>
          <w:b/>
          <w:i/>
          <w:szCs w:val="24"/>
          <w:lang w:val="pt-PT" w:eastAsia="en-US"/>
        </w:rPr>
        <w:t>A 10. cikk (8) bekezdése helyébe a következő szöveg lép:</w:t>
      </w:r>
    </w:p>
    <w:p w:rsidR="00057DA2" w:rsidRPr="00000189" w:rsidRDefault="005C7856" w:rsidP="00000189">
      <w:pPr>
        <w:spacing w:before="120" w:after="120" w:line="360" w:lineRule="auto"/>
        <w:ind w:left="1416" w:hanging="566"/>
        <w:rPr>
          <w:b/>
          <w:szCs w:val="24"/>
          <w:lang w:val="pt-PT" w:eastAsia="en-US"/>
        </w:rPr>
      </w:pPr>
      <w:r w:rsidRPr="00000189">
        <w:rPr>
          <w:b/>
          <w:i/>
          <w:szCs w:val="24"/>
          <w:lang w:val="pt-PT" w:eastAsia="en-US"/>
        </w:rPr>
        <w:t>“(8)</w:t>
      </w:r>
      <w:r w:rsidR="00057DA2" w:rsidRPr="00000189">
        <w:rPr>
          <w:b/>
          <w:i/>
          <w:szCs w:val="24"/>
          <w:lang w:val="pt-PT" w:eastAsia="en-US"/>
        </w:rPr>
        <w:t>.</w:t>
      </w:r>
      <w:r w:rsidR="00057DA2" w:rsidRPr="00000189">
        <w:rPr>
          <w:szCs w:val="24"/>
          <w:lang w:val="pt-PT" w:eastAsia="en-US"/>
        </w:rPr>
        <w:tab/>
      </w:r>
      <w:r w:rsidR="00057DA2" w:rsidRPr="00000189">
        <w:rPr>
          <w:b/>
          <w:i/>
          <w:szCs w:val="24"/>
          <w:lang w:val="pt-PT" w:eastAsia="en-US"/>
        </w:rPr>
        <w:t xml:space="preserve">Az illetékes hatóság – ha a nemzeti jog lehetővé teszi a hivatalból történő eljárást – hivatalból kérheti a kényszerengedélyestől a termék kivitelének igazolását </w:t>
      </w:r>
      <w:r w:rsidR="00057DA2" w:rsidRPr="00000189">
        <w:rPr>
          <w:b/>
          <w:szCs w:val="24"/>
          <w:lang w:val="pt-PT" w:eastAsia="en-US"/>
        </w:rPr>
        <w:t>az</w:t>
      </w:r>
      <w:r w:rsidR="00057DA2" w:rsidRPr="00000189">
        <w:rPr>
          <w:b/>
          <w:i/>
          <w:szCs w:val="24"/>
          <w:lang w:val="pt-PT" w:eastAsia="en-US"/>
        </w:rPr>
        <w:t xml:space="preserve"> érintett vámhatóság által hitelesített exportnyilatkozat formájában, valamint a 6. cikk (3) bekezdésének f) pontjában említett szervek egyike által kiállított behozatali igazolást.</w:t>
      </w:r>
      <w:r w:rsidRPr="00000189">
        <w:rPr>
          <w:b/>
          <w:i/>
          <w:szCs w:val="24"/>
          <w:lang w:val="pt-PT" w:eastAsia="en-US"/>
        </w:rPr>
        <w:t>”</w:t>
      </w:r>
      <w:r w:rsidRPr="00000189">
        <w:rPr>
          <w:b/>
          <w:szCs w:val="24"/>
          <w:lang w:val="pt-PT" w:eastAsia="en-US"/>
        </w:rPr>
        <w:t xml:space="preserve"> [Mód. 90]</w:t>
      </w:r>
    </w:p>
    <w:p w:rsidR="005C7856" w:rsidRPr="00000189" w:rsidRDefault="005C7856">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a)</w:t>
      </w:r>
      <w:r w:rsidRPr="00000189">
        <w:rPr>
          <w:szCs w:val="24"/>
          <w:lang w:val="pt-PT" w:eastAsia="en-US"/>
        </w:rPr>
        <w:tab/>
        <w:t>A rendelet a következő 18a. cikkel egészül ki:</w:t>
      </w:r>
    </w:p>
    <w:p w:rsidR="00057DA2" w:rsidRPr="00000189" w:rsidRDefault="00057DA2" w:rsidP="00057DA2">
      <w:pPr>
        <w:spacing w:before="120" w:after="120" w:line="360" w:lineRule="auto"/>
        <w:ind w:left="850"/>
        <w:rPr>
          <w:szCs w:val="24"/>
          <w:lang w:val="pt-PT" w:eastAsia="en-US"/>
        </w:rPr>
      </w:pPr>
      <w:r w:rsidRPr="00000189">
        <w:rPr>
          <w:szCs w:val="24"/>
          <w:lang w:val="pt-PT" w:eastAsia="en-US"/>
        </w:rPr>
        <w:t>„</w:t>
      </w:r>
      <w:r w:rsidRPr="00000189">
        <w:rPr>
          <w:strike/>
          <w:szCs w:val="24"/>
          <w:lang w:val="pt-PT" w:eastAsia="en-US"/>
        </w:rPr>
        <w:t>18a</w:t>
      </w:r>
      <w:r w:rsidRPr="00000189">
        <w:rPr>
          <w:b/>
          <w:i/>
          <w:szCs w:val="24"/>
          <w:lang w:val="pt-PT" w:eastAsia="en-US"/>
        </w:rPr>
        <w:t>18</w:t>
      </w:r>
      <w:r w:rsidRPr="00000189">
        <w:rPr>
          <w:szCs w:val="24"/>
          <w:lang w:val="pt-PT" w:eastAsia="en-US"/>
        </w:rPr>
        <w:t>.</w:t>
      </w:r>
      <w:r w:rsidRPr="00000189">
        <w:rPr>
          <w:b/>
          <w:i/>
          <w:szCs w:val="24"/>
          <w:lang w:val="pt-PT" w:eastAsia="en-US"/>
        </w:rPr>
        <w:t xml:space="preserve"> a</w:t>
      </w:r>
      <w:r w:rsidRPr="00000189">
        <w:rPr>
          <w:szCs w:val="24"/>
          <w:lang w:val="pt-PT" w:eastAsia="en-US"/>
        </w:rPr>
        <w:t xml:space="preserve"> cikk</w:t>
      </w:r>
    </w:p>
    <w:p w:rsidR="00057DA2" w:rsidRPr="00000189" w:rsidRDefault="00057DA2" w:rsidP="00057DA2">
      <w:pPr>
        <w:spacing w:before="120" w:after="120" w:line="360" w:lineRule="auto"/>
        <w:ind w:left="850"/>
        <w:rPr>
          <w:szCs w:val="24"/>
          <w:lang w:val="pt-PT" w:eastAsia="en-US"/>
        </w:rPr>
      </w:pPr>
      <w:r w:rsidRPr="00000189">
        <w:rPr>
          <w:szCs w:val="24"/>
          <w:lang w:val="pt-PT" w:eastAsia="en-US"/>
        </w:rPr>
        <w:t>Uniós kényszerengedély</w:t>
      </w:r>
    </w:p>
    <w:p w:rsidR="00057DA2" w:rsidRPr="00000189" w:rsidRDefault="00057DA2" w:rsidP="00057DA2">
      <w:pPr>
        <w:spacing w:before="120" w:after="120" w:line="360" w:lineRule="auto"/>
        <w:ind w:left="1416" w:hanging="566"/>
        <w:rPr>
          <w:b/>
          <w:szCs w:val="24"/>
          <w:lang w:val="pt-PT" w:eastAsia="en-US"/>
        </w:rPr>
      </w:pPr>
      <w:r w:rsidRPr="00000189">
        <w:rPr>
          <w:szCs w:val="24"/>
          <w:lang w:val="pt-PT" w:eastAsia="en-US"/>
        </w:rPr>
        <w:t>(1)</w:t>
      </w:r>
      <w:r w:rsidRPr="00000189">
        <w:rPr>
          <w:szCs w:val="24"/>
          <w:lang w:val="pt-PT" w:eastAsia="en-US"/>
        </w:rPr>
        <w:tab/>
        <w:t>A Bizottság kényszerengedélyt adhat ki</w:t>
      </w:r>
      <w:r w:rsidRPr="00000189">
        <w:rPr>
          <w:strike/>
          <w:szCs w:val="24"/>
          <w:lang w:val="pt-PT" w:eastAsia="en-US"/>
        </w:rPr>
        <w:t>, ha a gyártás és a</w:t>
      </w:r>
      <w:r w:rsidRPr="00000189">
        <w:rPr>
          <w:b/>
          <w:i/>
          <w:szCs w:val="24"/>
          <w:lang w:val="pt-PT" w:eastAsia="en-US"/>
        </w:rPr>
        <w:t xml:space="preserve"> a közegészségügyi problémákkal küzdő országokba történő</w:t>
      </w:r>
      <w:r w:rsidRPr="00000189">
        <w:rPr>
          <w:szCs w:val="24"/>
          <w:lang w:val="pt-PT" w:eastAsia="en-US"/>
        </w:rPr>
        <w:t xml:space="preserve"> kivitelre </w:t>
      </w:r>
      <w:r w:rsidRPr="00000189">
        <w:rPr>
          <w:strike/>
          <w:szCs w:val="24"/>
          <w:lang w:val="pt-PT" w:eastAsia="en-US"/>
        </w:rPr>
        <w:t>történő értékesítés különböző tagállamok között oszlik meg, és ezért ugyanarra a termékre több tagállamban is kényszerengedélyt kellene igényelni</w:t>
      </w:r>
      <w:r w:rsidRPr="00000189">
        <w:rPr>
          <w:b/>
          <w:i/>
          <w:szCs w:val="24"/>
          <w:lang w:val="pt-PT" w:eastAsia="en-US"/>
        </w:rPr>
        <w:t>szánt gyógyszeripari termékek előállításával kapcsolatos szabadalmak tekintetében is</w:t>
      </w:r>
      <w:r w:rsidRPr="00000189">
        <w:rPr>
          <w:szCs w:val="24"/>
          <w:lang w:val="pt-PT" w:eastAsia="en-US"/>
        </w:rPr>
        <w:t>.</w:t>
      </w:r>
      <w:r w:rsidR="005C7856" w:rsidRPr="00000189">
        <w:rPr>
          <w:b/>
          <w:szCs w:val="24"/>
          <w:lang w:val="pt-PT" w:eastAsia="en-US"/>
        </w:rPr>
        <w:t xml:space="preserve"> [Mód. 91]</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(2)</w:t>
      </w:r>
      <w:r w:rsidRPr="00000189">
        <w:rPr>
          <w:szCs w:val="24"/>
          <w:lang w:val="pt-PT" w:eastAsia="en-US"/>
        </w:rPr>
        <w:tab/>
        <w:t xml:space="preserve">Az (1) bekezdés szerinti kényszerengedély iránti kérelmet bárki benyújthatja. A </w:t>
      </w:r>
      <w:r w:rsidRPr="00000189">
        <w:rPr>
          <w:strike/>
          <w:szCs w:val="24"/>
          <w:lang w:val="pt-PT" w:eastAsia="en-US"/>
        </w:rPr>
        <w:t>kérelemnek meg kell felelnie a 6. cikk (3) bekezdésében megállapított követelményeknek, és abban fel kell tüntetni azokat a tagállamokat, amelyekre a kényszerengedély vonatkozik.</w:t>
      </w:r>
      <w:r w:rsidRPr="00000189">
        <w:rPr>
          <w:b/>
          <w:i/>
          <w:szCs w:val="24"/>
          <w:lang w:val="pt-PT" w:eastAsia="en-US"/>
        </w:rPr>
        <w:t>kérelem a következő információkat tartalmazza:</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a)</w:t>
      </w:r>
      <w:r w:rsidRPr="00000189">
        <w:rPr>
          <w:szCs w:val="24"/>
          <w:lang w:val="pt-PT" w:eastAsia="en-US"/>
        </w:rPr>
        <w:tab/>
      </w:r>
      <w:r w:rsidRPr="00000189">
        <w:rPr>
          <w:b/>
          <w:i/>
          <w:szCs w:val="24"/>
          <w:lang w:val="pt-PT" w:eastAsia="en-US"/>
        </w:rPr>
        <w:t xml:space="preserve"> a kérelmező és a kérelmező által az illetékes hatóság előtti képviselettel meghatalmazott személy neve és elérhetősége; </w:t>
      </w:r>
    </w:p>
    <w:p w:rsidR="005C7856" w:rsidRPr="00000189" w:rsidRDefault="005C7856">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lastRenderedPageBreak/>
        <w:t>b)</w:t>
      </w:r>
      <w:r w:rsidRPr="00000189">
        <w:rPr>
          <w:szCs w:val="24"/>
          <w:lang w:val="pt-PT" w:eastAsia="en-US"/>
        </w:rPr>
        <w:tab/>
      </w:r>
      <w:r w:rsidRPr="00000189">
        <w:rPr>
          <w:b/>
          <w:i/>
          <w:szCs w:val="24"/>
          <w:lang w:val="pt-PT" w:eastAsia="en-US"/>
        </w:rPr>
        <w:t>a kényszerengedély alapján a kérelmező által gyártani és kiviteli céllal értékesíteni kívánt gyógyszeripari termék vagy termékek szabadneve;</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c)</w:t>
      </w:r>
      <w:r w:rsidRPr="00000189">
        <w:rPr>
          <w:szCs w:val="24"/>
          <w:lang w:val="pt-PT" w:eastAsia="en-US"/>
        </w:rPr>
        <w:tab/>
      </w:r>
      <w:r w:rsidRPr="00000189">
        <w:rPr>
          <w:b/>
          <w:i/>
          <w:szCs w:val="24"/>
          <w:lang w:val="pt-PT" w:eastAsia="en-US"/>
        </w:rPr>
        <w:t>a gyógyszeripari terméknek a kérelmező által a kényszerengedély időtartama alatt előállítani tervezett várható mennyisége;</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d)</w:t>
      </w:r>
      <w:r w:rsidRPr="00000189">
        <w:rPr>
          <w:szCs w:val="24"/>
          <w:lang w:val="pt-PT" w:eastAsia="en-US"/>
        </w:rPr>
        <w:tab/>
      </w:r>
      <w:r w:rsidRPr="00000189">
        <w:rPr>
          <w:b/>
          <w:i/>
          <w:szCs w:val="24"/>
          <w:lang w:val="pt-PT" w:eastAsia="en-US"/>
        </w:rPr>
        <w:t>az importáló ország vagy országok;</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e)</w:t>
      </w:r>
      <w:r w:rsidRPr="00000189">
        <w:rPr>
          <w:szCs w:val="24"/>
          <w:lang w:val="pt-PT" w:eastAsia="en-US"/>
        </w:rPr>
        <w:tab/>
      </w:r>
      <w:r w:rsidRPr="00000189">
        <w:rPr>
          <w:b/>
          <w:i/>
          <w:szCs w:val="24"/>
          <w:lang w:val="pt-PT" w:eastAsia="en-US"/>
        </w:rPr>
        <w:t>a jogosulttal a 9. cikknek megfelelően előzetesen lefolytatott tárgyalásra irányuló erőfeszítésekre vonatkozó bizonyíték, amennyiben alkalmazandó;</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f)</w:t>
      </w:r>
      <w:r w:rsidRPr="00000189">
        <w:rPr>
          <w:szCs w:val="24"/>
          <w:lang w:val="pt-PT" w:eastAsia="en-US"/>
        </w:rPr>
        <w:tab/>
      </w:r>
      <w:r w:rsidRPr="00000189">
        <w:rPr>
          <w:b/>
          <w:i/>
          <w:szCs w:val="24"/>
          <w:lang w:val="pt-PT" w:eastAsia="en-US"/>
        </w:rPr>
        <w:t>bizonyíték a következőktől származó külön kérelemről:</w:t>
      </w:r>
    </w:p>
    <w:p w:rsidR="00057DA2" w:rsidRPr="00000189" w:rsidRDefault="00057DA2" w:rsidP="00057DA2">
      <w:pPr>
        <w:spacing w:before="120" w:after="120" w:line="360" w:lineRule="auto"/>
        <w:ind w:left="2548" w:hanging="566"/>
        <w:rPr>
          <w:szCs w:val="24"/>
          <w:lang w:val="pt-PT" w:eastAsia="en-US"/>
        </w:rPr>
      </w:pPr>
      <w:r w:rsidRPr="00000189">
        <w:rPr>
          <w:b/>
          <w:i/>
          <w:szCs w:val="24"/>
          <w:lang w:val="pt-PT" w:eastAsia="en-US"/>
        </w:rPr>
        <w:t>i.</w:t>
      </w:r>
      <w:r w:rsidRPr="00000189">
        <w:rPr>
          <w:szCs w:val="24"/>
          <w:lang w:val="pt-PT" w:eastAsia="en-US"/>
        </w:rPr>
        <w:tab/>
      </w:r>
      <w:r w:rsidRPr="00000189">
        <w:rPr>
          <w:b/>
          <w:i/>
          <w:szCs w:val="24"/>
          <w:lang w:val="pt-PT" w:eastAsia="en-US"/>
        </w:rPr>
        <w:t>az importáló ország vagy országok meghatalmazott képviselői; vagy</w:t>
      </w:r>
    </w:p>
    <w:p w:rsidR="00057DA2" w:rsidRPr="00000189" w:rsidRDefault="00057DA2" w:rsidP="00057DA2">
      <w:pPr>
        <w:spacing w:before="120" w:after="120" w:line="360" w:lineRule="auto"/>
        <w:ind w:left="2548" w:hanging="566"/>
        <w:rPr>
          <w:szCs w:val="24"/>
          <w:lang w:val="pt-PT" w:eastAsia="en-US"/>
        </w:rPr>
      </w:pPr>
      <w:r w:rsidRPr="00000189">
        <w:rPr>
          <w:b/>
          <w:i/>
          <w:szCs w:val="24"/>
          <w:lang w:val="pt-PT" w:eastAsia="en-US"/>
        </w:rPr>
        <w:t>ii.</w:t>
      </w:r>
      <w:r w:rsidRPr="00000189">
        <w:rPr>
          <w:szCs w:val="24"/>
          <w:lang w:val="pt-PT" w:eastAsia="en-US"/>
        </w:rPr>
        <w:tab/>
      </w:r>
      <w:r w:rsidRPr="00000189">
        <w:rPr>
          <w:b/>
          <w:i/>
          <w:szCs w:val="24"/>
          <w:lang w:val="pt-PT" w:eastAsia="en-US"/>
        </w:rPr>
        <w:t>egy vagy több importáló ország hivatalos meghatalmazásával eljáró nem kormányzati szervezet; vagy</w:t>
      </w:r>
    </w:p>
    <w:p w:rsidR="005C7856" w:rsidRPr="00000189" w:rsidRDefault="005C7856">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2548" w:hanging="566"/>
        <w:rPr>
          <w:b/>
          <w:szCs w:val="24"/>
          <w:lang w:val="pt-PT" w:eastAsia="en-US"/>
        </w:rPr>
      </w:pPr>
      <w:r w:rsidRPr="00000189">
        <w:rPr>
          <w:b/>
          <w:i/>
          <w:szCs w:val="24"/>
          <w:lang w:val="pt-PT" w:eastAsia="en-US"/>
        </w:rPr>
        <w:lastRenderedPageBreak/>
        <w:t>iii.</w:t>
      </w:r>
      <w:r w:rsidRPr="00000189">
        <w:rPr>
          <w:szCs w:val="24"/>
          <w:lang w:val="pt-PT" w:eastAsia="en-US"/>
        </w:rPr>
        <w:tab/>
      </w:r>
      <w:r w:rsidRPr="00000189">
        <w:rPr>
          <w:b/>
          <w:i/>
          <w:szCs w:val="24"/>
          <w:lang w:val="pt-PT" w:eastAsia="en-US"/>
        </w:rPr>
        <w:t>egy vagy több importáló ország hivatalos meghatalmazásával eljáró ENSZ-szervek vagy más nemzetközi egészségügyi szervezetek.</w:t>
      </w:r>
      <w:r w:rsidR="005C7856" w:rsidRPr="00000189">
        <w:rPr>
          <w:b/>
          <w:szCs w:val="24"/>
          <w:lang w:val="pt-PT" w:eastAsia="en-US"/>
        </w:rPr>
        <w:t xml:space="preserve"> [Mód. 92]</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(3)</w:t>
      </w:r>
      <w:r w:rsidRPr="00000189">
        <w:rPr>
          <w:szCs w:val="24"/>
          <w:lang w:val="pt-PT" w:eastAsia="en-US"/>
        </w:rPr>
        <w:tab/>
        <w:t xml:space="preserve">Az (1) bekezdéssel összhangban kiadott </w:t>
      </w:r>
      <w:r w:rsidRPr="00000189">
        <w:rPr>
          <w:strike/>
          <w:szCs w:val="24"/>
          <w:lang w:val="pt-PT" w:eastAsia="en-US"/>
        </w:rPr>
        <w:t>kényszerengedélyre a 10. cikkben meghatározott feltételek vonatkoznak, és abban</w:t>
      </w:r>
      <w:r w:rsidRPr="00000189">
        <w:rPr>
          <w:b/>
          <w:i/>
          <w:szCs w:val="24"/>
          <w:lang w:val="pt-PT" w:eastAsia="en-US"/>
        </w:rPr>
        <w:t>kényszerengedélyben</w:t>
      </w:r>
      <w:r w:rsidRPr="00000189">
        <w:rPr>
          <w:szCs w:val="24"/>
          <w:lang w:val="pt-PT" w:eastAsia="en-US"/>
        </w:rPr>
        <w:t xml:space="preserve"> fel kell tüntetni, hogy</w:t>
      </w:r>
      <w:r w:rsidRPr="00000189">
        <w:rPr>
          <w:b/>
          <w:i/>
          <w:szCs w:val="24"/>
          <w:lang w:val="pt-PT" w:eastAsia="en-US"/>
        </w:rPr>
        <w:t xml:space="preserve"> az</w:t>
      </w:r>
      <w:r w:rsidRPr="00000189">
        <w:rPr>
          <w:szCs w:val="24"/>
          <w:lang w:val="pt-PT" w:eastAsia="en-US"/>
        </w:rPr>
        <w:t xml:space="preserve"> az Unió egész területére vonatkozik</w:t>
      </w:r>
      <w:r w:rsidRPr="00000189">
        <w:rPr>
          <w:strike/>
          <w:szCs w:val="24"/>
          <w:lang w:val="pt-PT" w:eastAsia="en-US"/>
        </w:rPr>
        <w:t>.</w:t>
      </w:r>
      <w:r w:rsidRPr="00000189">
        <w:rPr>
          <w:b/>
          <w:i/>
          <w:szCs w:val="24"/>
          <w:lang w:val="pt-PT" w:eastAsia="en-US"/>
        </w:rPr>
        <w:t>, és arra a következő feltételek vonatkoznak:</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a)</w:t>
      </w:r>
      <w:r w:rsidRPr="00000189">
        <w:rPr>
          <w:szCs w:val="24"/>
          <w:lang w:val="pt-PT" w:eastAsia="en-US"/>
        </w:rPr>
        <w:tab/>
      </w:r>
      <w:r w:rsidRPr="00000189">
        <w:rPr>
          <w:b/>
          <w:i/>
          <w:szCs w:val="24"/>
          <w:lang w:val="pt-PT" w:eastAsia="en-US"/>
        </w:rPr>
        <w:t>a kényszerengedély nem átruházható – kivéve a vállalkozás vagy szervezet azon részét, amely hasznosítja az engedélyt –, és nem ad kizárólagos jogosultságot. A kényszerengedélynek tartalmaznia kell az e bekezdésben meghatározott különleges feltételeket;</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b)</w:t>
      </w:r>
      <w:r w:rsidRPr="00000189">
        <w:rPr>
          <w:szCs w:val="24"/>
          <w:lang w:val="pt-PT" w:eastAsia="en-US"/>
        </w:rPr>
        <w:tab/>
      </w:r>
      <w:r w:rsidRPr="00000189">
        <w:rPr>
          <w:b/>
          <w:i/>
          <w:szCs w:val="24"/>
          <w:lang w:val="pt-PT" w:eastAsia="en-US"/>
        </w:rPr>
        <w:t>a kényszerengedély alapján előállított termék(ek) várható mennyisége nem haladhatja meg a kérelemben megjelölt importáló ország vagy országok igényeinek kielégítéséhez szükséges mennyiséget, figyelembe véve a máshol megadott kényszerengedélyek alapján előállított termék(ek) mennyiségét is.</w:t>
      </w:r>
    </w:p>
    <w:p w:rsidR="005C7856" w:rsidRPr="00000189" w:rsidRDefault="005C7856">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lastRenderedPageBreak/>
        <w:t>c)</w:t>
      </w:r>
      <w:r w:rsidRPr="00000189">
        <w:rPr>
          <w:szCs w:val="24"/>
          <w:lang w:val="pt-PT" w:eastAsia="en-US"/>
        </w:rPr>
        <w:tab/>
      </w:r>
      <w:r w:rsidRPr="00000189">
        <w:rPr>
          <w:b/>
          <w:i/>
          <w:szCs w:val="24"/>
          <w:lang w:val="pt-PT" w:eastAsia="en-US"/>
        </w:rPr>
        <w:t>meg kell határozni a kényszerengedély időtartamát;</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d)</w:t>
      </w:r>
      <w:r w:rsidRPr="00000189">
        <w:rPr>
          <w:szCs w:val="24"/>
          <w:lang w:val="pt-PT" w:eastAsia="en-US"/>
        </w:rPr>
        <w:tab/>
      </w:r>
      <w:r w:rsidRPr="00000189">
        <w:rPr>
          <w:b/>
          <w:i/>
          <w:szCs w:val="24"/>
          <w:lang w:val="pt-PT" w:eastAsia="en-US"/>
        </w:rPr>
        <w:t>az engedély kizárólag a szóban forgó termék előállítása céljából szükséges tevékenységekre, a kérelemben megjelölt országba vagy országokba történő kivitelre és az ott történő forgalmazásra vonatkozik. A kényszerengedély alapján gyártott vagy importált termékeket tilos a kérelemben megjelölt országtól eltérő más országban értékesítésre felajánlani vagy forgalomba hozni, kivéve, ha az importáló ország a határozat (6) albekezdésének i) pontjában foglalt lehetőségekkel él annak érdekében, hogy az adott közegészségügyi problémával ugyanúgy küzdő, regionális kereskedelmi megállapodásban részes partnerállamokba exportáljon;</w:t>
      </w:r>
    </w:p>
    <w:p w:rsidR="005C7856" w:rsidRPr="00000189" w:rsidRDefault="005C7856">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lastRenderedPageBreak/>
        <w:t>e)</w:t>
      </w:r>
      <w:r w:rsidRPr="00000189">
        <w:rPr>
          <w:szCs w:val="24"/>
          <w:lang w:val="pt-PT" w:eastAsia="en-US"/>
        </w:rPr>
        <w:tab/>
      </w:r>
      <w:r w:rsidRPr="00000189">
        <w:rPr>
          <w:b/>
          <w:i/>
          <w:szCs w:val="24"/>
          <w:lang w:val="pt-PT" w:eastAsia="en-US"/>
        </w:rPr>
        <w:t>az engedély alapján előállított termékeken – különleges címkézéssel vagy jelöléssel – egyértelműen fel kell tüntetni, hogy azokat e rendeletnek megfelelően gyártották. A termékeket a jogosult által előállított termékektől egyedi csomagolás és/vagy egyedi színek, illetve formák alkalmazásával kell megkülönböztetni, feltéve, hogy az kivitelezhető, és nincs jelentős hatással a termékek árára. A csomagoláson és valamennyi kapcsolódó iraton fel kell tüntetni, hogy a termék a rendelet értelmében kényszerengedély tárgyát képezi, meg kell nevezni az illetékes hatóságot és az azonosító számot, illetve egyértelműen fel kell tüntetni, hogy a terméket kizárólag az érintett importáló ország vagy országok részére történő kivitelre és forgalmazásra szánták. a termék jellemzőivel kapcsolatos részletes adatokat a tagállamok vámhatóságai számára hozzáférhetővé kell tenni;</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f)</w:t>
      </w:r>
      <w:r w:rsidRPr="00000189">
        <w:rPr>
          <w:szCs w:val="24"/>
          <w:lang w:val="pt-PT" w:eastAsia="en-US"/>
        </w:rPr>
        <w:tab/>
      </w:r>
      <w:r w:rsidRPr="00000189">
        <w:rPr>
          <w:b/>
          <w:i/>
          <w:szCs w:val="24"/>
          <w:lang w:val="pt-PT" w:eastAsia="en-US"/>
        </w:rPr>
        <w:t>a kényszerengedélyesnek a kérelemben megjelölt importáló országba vagy országokba történő szállítást megelőzően a következő információkat kell egy honlapon közzétennie:</w:t>
      </w:r>
    </w:p>
    <w:p w:rsidR="005C7856" w:rsidRPr="00000189" w:rsidRDefault="005C7856">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2548" w:hanging="566"/>
        <w:rPr>
          <w:szCs w:val="24"/>
          <w:lang w:val="pt-PT" w:eastAsia="en-US"/>
        </w:rPr>
      </w:pPr>
      <w:r w:rsidRPr="00000189">
        <w:rPr>
          <w:b/>
          <w:i/>
          <w:szCs w:val="24"/>
          <w:lang w:val="pt-PT" w:eastAsia="en-US"/>
        </w:rPr>
        <w:lastRenderedPageBreak/>
        <w:t>i.</w:t>
      </w:r>
      <w:r w:rsidRPr="00000189">
        <w:rPr>
          <w:szCs w:val="24"/>
          <w:lang w:val="pt-PT" w:eastAsia="en-US"/>
        </w:rPr>
        <w:tab/>
      </w:r>
      <w:r w:rsidRPr="00000189">
        <w:rPr>
          <w:b/>
          <w:i/>
          <w:szCs w:val="24"/>
          <w:lang w:val="pt-PT" w:eastAsia="en-US"/>
        </w:rPr>
        <w:t>az engedély alapján szállított mennyiség, valamint az importáló országok, amelyeknek azt szállítják;</w:t>
      </w:r>
    </w:p>
    <w:p w:rsidR="00057DA2" w:rsidRPr="00000189" w:rsidRDefault="00057DA2" w:rsidP="00057DA2">
      <w:pPr>
        <w:spacing w:before="120" w:after="120" w:line="360" w:lineRule="auto"/>
        <w:ind w:left="2548" w:hanging="566"/>
        <w:rPr>
          <w:szCs w:val="24"/>
          <w:lang w:val="pt-PT" w:eastAsia="en-US"/>
        </w:rPr>
      </w:pPr>
      <w:r w:rsidRPr="00000189">
        <w:rPr>
          <w:b/>
          <w:i/>
          <w:szCs w:val="24"/>
          <w:lang w:val="pt-PT" w:eastAsia="en-US"/>
        </w:rPr>
        <w:t>ii.</w:t>
      </w:r>
      <w:r w:rsidRPr="00000189">
        <w:rPr>
          <w:szCs w:val="24"/>
          <w:lang w:val="pt-PT" w:eastAsia="en-US"/>
        </w:rPr>
        <w:tab/>
      </w:r>
      <w:r w:rsidRPr="00000189">
        <w:rPr>
          <w:b/>
          <w:i/>
          <w:szCs w:val="24"/>
          <w:lang w:val="pt-PT" w:eastAsia="en-US"/>
        </w:rPr>
        <w:t>az érintett terméket vagy termékeket megkülönböztető jellemzők. A honlap címéről tájékoztatni kell az illetékes hatóságot;</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g)</w:t>
      </w:r>
      <w:r w:rsidRPr="00000189">
        <w:rPr>
          <w:szCs w:val="24"/>
          <w:lang w:val="pt-PT" w:eastAsia="en-US"/>
        </w:rPr>
        <w:tab/>
      </w:r>
      <w:r w:rsidRPr="00000189">
        <w:rPr>
          <w:b/>
          <w:i/>
          <w:szCs w:val="24"/>
          <w:lang w:val="pt-PT" w:eastAsia="en-US"/>
        </w:rPr>
        <w:t>amennyiben a kényszerengedély tárgyát képező termék(ek) a kérelemben megjelölt importáló országokban szabadalmi oltalom alatt áll(nak), az(ok) csak akkor exportálható(ak), ha ezek az országok a termék(ek) behozatalára, értékesítésére, és/vagy forgalmazására kényszerengedélyt adtak;</w:t>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t>h)</w:t>
      </w:r>
      <w:r w:rsidRPr="00000189">
        <w:rPr>
          <w:szCs w:val="24"/>
          <w:lang w:val="pt-PT" w:eastAsia="en-US"/>
        </w:rPr>
        <w:tab/>
      </w:r>
      <w:r w:rsidRPr="00000189">
        <w:rPr>
          <w:b/>
          <w:i/>
          <w:szCs w:val="24"/>
          <w:lang w:val="pt-PT" w:eastAsia="en-US"/>
        </w:rPr>
        <w:t>az illetékes hatóság – ha a nemzeti jog lehetővé teszi a hivatalból történő eljárást – hivatalból kérheti a kényszerengedélyestől a termék kivitelének igazolását az érintett vámhatóság által hitelesített exportnyilatkozat formájában, valamint a 18a. cikk (2) bekezdésének e) pontjában említett szervek egyike által kiállított behozatali igazolást;</w:t>
      </w:r>
    </w:p>
    <w:p w:rsidR="005C7856" w:rsidRPr="00000189" w:rsidRDefault="005C7856">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ind w:left="1982" w:hanging="566"/>
        <w:rPr>
          <w:szCs w:val="24"/>
          <w:lang w:val="pt-PT" w:eastAsia="en-US"/>
        </w:rPr>
      </w:pPr>
      <w:r w:rsidRPr="00000189">
        <w:rPr>
          <w:b/>
          <w:i/>
          <w:szCs w:val="24"/>
          <w:lang w:val="pt-PT" w:eastAsia="en-US"/>
        </w:rPr>
        <w:lastRenderedPageBreak/>
        <w:t>i)</w:t>
      </w:r>
      <w:r w:rsidRPr="00000189">
        <w:rPr>
          <w:szCs w:val="24"/>
          <w:lang w:val="pt-PT" w:eastAsia="en-US"/>
        </w:rPr>
        <w:tab/>
      </w:r>
      <w:r w:rsidRPr="00000189">
        <w:rPr>
          <w:b/>
          <w:i/>
          <w:szCs w:val="24"/>
          <w:lang w:val="pt-PT" w:eastAsia="en-US"/>
        </w:rPr>
        <w:t>a kényszerengedélyes köteles megfizetni a jogosult részére az illetékes hatóság által a következők szerint megállapított díjat:</w:t>
      </w:r>
    </w:p>
    <w:p w:rsidR="00057DA2" w:rsidRPr="00000189" w:rsidRDefault="00057DA2" w:rsidP="00057DA2">
      <w:pPr>
        <w:spacing w:before="120" w:after="120" w:line="360" w:lineRule="auto"/>
        <w:ind w:left="2548" w:hanging="566"/>
        <w:rPr>
          <w:szCs w:val="24"/>
          <w:lang w:val="pt-PT" w:eastAsia="en-US"/>
        </w:rPr>
      </w:pPr>
      <w:r w:rsidRPr="00000189">
        <w:rPr>
          <w:b/>
          <w:i/>
          <w:szCs w:val="24"/>
          <w:lang w:val="pt-PT" w:eastAsia="en-US"/>
        </w:rPr>
        <w:t>i.</w:t>
      </w:r>
      <w:r w:rsidRPr="00000189">
        <w:rPr>
          <w:szCs w:val="24"/>
          <w:lang w:val="pt-PT" w:eastAsia="en-US"/>
        </w:rPr>
        <w:tab/>
      </w:r>
      <w:r w:rsidRPr="00000189">
        <w:rPr>
          <w:b/>
          <w:i/>
          <w:szCs w:val="24"/>
          <w:lang w:val="pt-PT" w:eastAsia="en-US"/>
        </w:rPr>
        <w:t>nemzeti szükséghelyzet vagy egyéb súlyos veszélyhelyzet fennállásakor, illetve nem kereskedelmi jellegű közérdekű hasznosítás esetén a díj legfeljebb az importáló ország által vagy nevében fizetendő teljes ár 4 %-a;</w:t>
      </w:r>
    </w:p>
    <w:p w:rsidR="00057DA2" w:rsidRPr="00000189" w:rsidRDefault="00057DA2" w:rsidP="00057DA2">
      <w:pPr>
        <w:spacing w:before="120" w:after="120" w:line="360" w:lineRule="auto"/>
        <w:ind w:left="2548" w:hanging="566"/>
        <w:rPr>
          <w:szCs w:val="24"/>
          <w:lang w:val="pt-PT" w:eastAsia="en-US"/>
        </w:rPr>
      </w:pPr>
      <w:r w:rsidRPr="00000189">
        <w:rPr>
          <w:b/>
          <w:i/>
          <w:szCs w:val="24"/>
          <w:lang w:val="pt-PT" w:eastAsia="en-US"/>
        </w:rPr>
        <w:t>ii.</w:t>
      </w:r>
      <w:r w:rsidRPr="00000189">
        <w:rPr>
          <w:szCs w:val="24"/>
          <w:lang w:val="pt-PT" w:eastAsia="en-US"/>
        </w:rPr>
        <w:tab/>
      </w:r>
      <w:r w:rsidRPr="00000189">
        <w:rPr>
          <w:b/>
          <w:i/>
          <w:szCs w:val="24"/>
          <w:lang w:val="pt-PT" w:eastAsia="en-US"/>
        </w:rPr>
        <w:t>minden egyéb esetben a díjat a kényszerengedély alapján engedélyezett hasznosításnak az érintett importáló ország vagy országok számára nyújtott gazdasági értéke, valamint az engedélyhez kapcsolódó humanitárius vagy nem kereskedelmi jellegű körülmények figyelembevételével kell megállapítani;</w:t>
      </w:r>
    </w:p>
    <w:p w:rsidR="00057DA2" w:rsidRPr="00000189" w:rsidRDefault="00057DA2" w:rsidP="00057DA2">
      <w:pPr>
        <w:spacing w:before="120" w:after="120" w:line="360" w:lineRule="auto"/>
        <w:ind w:left="1982" w:hanging="566"/>
        <w:rPr>
          <w:b/>
          <w:szCs w:val="24"/>
          <w:lang w:val="pt-PT" w:eastAsia="en-US"/>
        </w:rPr>
      </w:pPr>
      <w:r w:rsidRPr="00000189">
        <w:rPr>
          <w:b/>
          <w:i/>
          <w:szCs w:val="24"/>
          <w:lang w:val="pt-PT" w:eastAsia="en-US"/>
        </w:rPr>
        <w:t>j)</w:t>
      </w:r>
      <w:r w:rsidRPr="00000189">
        <w:rPr>
          <w:szCs w:val="24"/>
          <w:lang w:val="pt-PT" w:eastAsia="en-US"/>
        </w:rPr>
        <w:tab/>
      </w:r>
      <w:r w:rsidRPr="00000189">
        <w:rPr>
          <w:b/>
          <w:i/>
          <w:szCs w:val="24"/>
          <w:lang w:val="pt-PT" w:eastAsia="en-US"/>
        </w:rPr>
        <w:t>az engedély feltételei nem érintik az importáló országban történő forgalmazás módszerét. A forgalmazást egyebek között a 18a. cikk (2) bekezdésének f) pontjában említett bármely szerv is végezheti kereskedelmi vagy nem kereskedelmi alapon, beleértve a teljes mértékben díjazás nélküli forgalmazást is.</w:t>
      </w:r>
      <w:r w:rsidR="005C7856" w:rsidRPr="00000189">
        <w:rPr>
          <w:b/>
          <w:szCs w:val="24"/>
          <w:lang w:val="pt-PT" w:eastAsia="en-US"/>
        </w:rPr>
        <w:t xml:space="preserve"> [Mód. 93]</w:t>
      </w:r>
    </w:p>
    <w:p w:rsidR="005C7856" w:rsidRPr="00000189" w:rsidRDefault="005C7856">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lastRenderedPageBreak/>
        <w:t>(4)</w:t>
      </w:r>
      <w:r w:rsidRPr="00000189">
        <w:rPr>
          <w:szCs w:val="24"/>
          <w:lang w:val="pt-PT" w:eastAsia="en-US"/>
        </w:rPr>
        <w:tab/>
        <w:t>Az e cikk (2) bekezdésében említett kérelmek esetében az 1–11., 16. és 17. cikkben említett illetékes hatóság a Bizottság.</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(5)</w:t>
      </w:r>
      <w:r w:rsidRPr="00000189">
        <w:rPr>
          <w:szCs w:val="24"/>
          <w:lang w:val="pt-PT" w:eastAsia="en-US"/>
        </w:rPr>
        <w:tab/>
        <w:t>A Bizottság felhatalmazást kap arra, hogy végrehajtási jogi aktusokat fogadjon el az alábbiak céljából:</w:t>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t>a)</w:t>
      </w:r>
      <w:r w:rsidRPr="00000189">
        <w:rPr>
          <w:szCs w:val="24"/>
          <w:lang w:val="pt-PT" w:eastAsia="en-US"/>
        </w:rPr>
        <w:tab/>
        <w:t>a kényszerengedély kiadása;</w:t>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t>b)</w:t>
      </w:r>
      <w:r w:rsidRPr="00000189">
        <w:rPr>
          <w:szCs w:val="24"/>
          <w:lang w:val="pt-PT" w:eastAsia="en-US"/>
        </w:rPr>
        <w:tab/>
        <w:t>a kényszerengedély iránti kérelem elutasítása;</w:t>
      </w:r>
    </w:p>
    <w:p w:rsidR="00057DA2" w:rsidRPr="00000189" w:rsidRDefault="00057DA2" w:rsidP="00057DA2">
      <w:pPr>
        <w:spacing w:before="120" w:after="120" w:line="360" w:lineRule="auto"/>
        <w:ind w:left="1982" w:hanging="566"/>
        <w:rPr>
          <w:szCs w:val="24"/>
          <w:lang w:val="pt-PT" w:eastAsia="en-US"/>
        </w:rPr>
      </w:pPr>
      <w:r w:rsidRPr="00000189">
        <w:rPr>
          <w:szCs w:val="24"/>
          <w:lang w:val="pt-PT" w:eastAsia="en-US"/>
        </w:rPr>
        <w:t>c)</w:t>
      </w:r>
      <w:r w:rsidRPr="00000189">
        <w:rPr>
          <w:szCs w:val="24"/>
          <w:lang w:val="pt-PT" w:eastAsia="en-US"/>
        </w:rPr>
        <w:tab/>
        <w:t>a kényszerengedély módosítása vagy megszüntetése.</w:t>
      </w:r>
    </w:p>
    <w:p w:rsidR="00057DA2" w:rsidRPr="00000189" w:rsidRDefault="00057DA2" w:rsidP="00057DA2">
      <w:pPr>
        <w:spacing w:before="120" w:after="120" w:line="360" w:lineRule="auto"/>
        <w:ind w:left="850"/>
        <w:rPr>
          <w:b/>
          <w:szCs w:val="24"/>
          <w:lang w:val="pt-PT" w:eastAsia="en-US"/>
        </w:rPr>
      </w:pPr>
      <w:r w:rsidRPr="00000189">
        <w:rPr>
          <w:szCs w:val="24"/>
          <w:lang w:val="pt-PT" w:eastAsia="en-US"/>
        </w:rPr>
        <w:t xml:space="preserve">Ezeket a végrehajtási jogi aktusokat a 18b. cikk (2) bekezdésében említett tanácsadó bizottsági eljárás keretében kell elfogadni. Népegészségügyi </w:t>
      </w:r>
      <w:r w:rsidRPr="00000189">
        <w:rPr>
          <w:strike/>
          <w:szCs w:val="24"/>
          <w:lang w:val="pt-PT" w:eastAsia="en-US"/>
        </w:rPr>
        <w:t>probléma hatásaival</w:t>
      </w:r>
      <w:r w:rsidRPr="00000189">
        <w:rPr>
          <w:b/>
          <w:i/>
          <w:szCs w:val="24"/>
          <w:lang w:val="pt-PT" w:eastAsia="en-US"/>
        </w:rPr>
        <w:t>problémával</w:t>
      </w:r>
      <w:r w:rsidRPr="00000189">
        <w:rPr>
          <w:szCs w:val="24"/>
          <w:lang w:val="pt-PT" w:eastAsia="en-US"/>
        </w:rPr>
        <w:t xml:space="preserve"> kapcsolatos, kellően indokolt, rendkívül sürgős esetben a Bizottság a 18b. cikk (3) bekezdésében említett eljárásnak megfelelően azonnal alkalmazandó végrehajtási jogi aktusokat fogad </w:t>
      </w:r>
      <w:r w:rsidRPr="00000189">
        <w:rPr>
          <w:b/>
          <w:i/>
          <w:szCs w:val="24"/>
          <w:lang w:val="pt-PT" w:eastAsia="en-US"/>
        </w:rPr>
        <w:t xml:space="preserve">el.azandó végrehajtási jogi aktusokat fogad </w:t>
      </w:r>
      <w:r w:rsidRPr="00000189">
        <w:rPr>
          <w:szCs w:val="24"/>
          <w:lang w:val="pt-PT" w:eastAsia="en-US"/>
        </w:rPr>
        <w:t>el.”</w:t>
      </w:r>
      <w:r w:rsidR="005C7856" w:rsidRPr="00000189">
        <w:rPr>
          <w:b/>
          <w:szCs w:val="24"/>
          <w:lang w:val="pt-PT" w:eastAsia="en-US"/>
        </w:rPr>
        <w:t xml:space="preserve"> [Mód. 94]</w:t>
      </w:r>
    </w:p>
    <w:p w:rsidR="005C7856" w:rsidRPr="00000189" w:rsidRDefault="005C7856">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b)</w:t>
      </w:r>
      <w:r w:rsidRPr="00000189">
        <w:rPr>
          <w:szCs w:val="24"/>
          <w:lang w:val="pt-PT" w:eastAsia="en-US"/>
        </w:rPr>
        <w:tab/>
        <w:t>A szöveg a következő 18b. cikkel egészül ki:</w:t>
      </w:r>
    </w:p>
    <w:p w:rsidR="00057DA2" w:rsidRPr="00000189" w:rsidRDefault="00057DA2" w:rsidP="00057DA2">
      <w:pPr>
        <w:spacing w:before="120" w:after="120" w:line="360" w:lineRule="auto"/>
        <w:ind w:left="850"/>
        <w:rPr>
          <w:szCs w:val="24"/>
          <w:lang w:val="pt-PT" w:eastAsia="en-US"/>
        </w:rPr>
      </w:pPr>
      <w:r w:rsidRPr="00000189">
        <w:rPr>
          <w:szCs w:val="24"/>
          <w:lang w:val="pt-PT" w:eastAsia="en-US"/>
        </w:rPr>
        <w:t>„18b. cikk  A bizottsági eljárás</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(1)</w:t>
      </w:r>
      <w:r w:rsidRPr="00000189">
        <w:rPr>
          <w:szCs w:val="24"/>
          <w:lang w:val="pt-PT" w:eastAsia="en-US"/>
        </w:rPr>
        <w:tab/>
        <w:t>A Bizottság munkáját egy bizottság (a továbbiakban: a kényszerengedélyezéssel foglalkozó bizottság) segíti. Ez a bizottság a 182/2011/EU rendelet értelmében vett bizottságnak minősül.</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(2)</w:t>
      </w:r>
      <w:r w:rsidRPr="00000189">
        <w:rPr>
          <w:szCs w:val="24"/>
          <w:lang w:val="pt-PT" w:eastAsia="en-US"/>
        </w:rPr>
        <w:tab/>
        <w:t>Az e bekezdésre történő hivatkozáskor a 182/2011/EU rendelet 4. cikkét kell alkalmazni.</w:t>
      </w:r>
    </w:p>
    <w:p w:rsidR="00057DA2" w:rsidRPr="00000189" w:rsidRDefault="00057DA2" w:rsidP="00057DA2">
      <w:pPr>
        <w:spacing w:before="120" w:after="120" w:line="360" w:lineRule="auto"/>
        <w:ind w:left="1416" w:hanging="566"/>
        <w:rPr>
          <w:szCs w:val="24"/>
          <w:lang w:val="pt-PT" w:eastAsia="en-US"/>
        </w:rPr>
      </w:pPr>
      <w:r w:rsidRPr="00000189">
        <w:rPr>
          <w:szCs w:val="24"/>
          <w:lang w:val="pt-PT" w:eastAsia="en-US"/>
        </w:rPr>
        <w:t>(3)</w:t>
      </w:r>
      <w:r w:rsidRPr="00000189">
        <w:rPr>
          <w:szCs w:val="24"/>
          <w:lang w:val="pt-PT" w:eastAsia="en-US"/>
        </w:rPr>
        <w:tab/>
        <w:t>Az e bekezdésre történő hivatkozáskor a 182/2011/EU rendelet 8. cikkét kell alkalmazni, összefüggésben annak 4. cikkével.”</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24. cikk</w:t>
      </w:r>
      <w:r w:rsidRPr="00000189">
        <w:rPr>
          <w:szCs w:val="24"/>
          <w:lang w:val="pt-PT" w:eastAsia="en-US"/>
        </w:rPr>
        <w:br/>
        <w:t>A bizottsági eljárás</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(1)</w:t>
      </w:r>
      <w:r w:rsidRPr="00000189">
        <w:rPr>
          <w:szCs w:val="24"/>
          <w:lang w:val="pt-PT" w:eastAsia="en-US"/>
        </w:rPr>
        <w:tab/>
        <w:t>A Bizottságot egy bizottság segíti. Ez a bizottság a 182/2011/EU rendelet értelmében vett bizottságnak minősül.</w:t>
      </w:r>
    </w:p>
    <w:p w:rsidR="005C7856" w:rsidRPr="00000189" w:rsidRDefault="005C7856">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lastRenderedPageBreak/>
        <w:t>(2)</w:t>
      </w:r>
      <w:r w:rsidRPr="00000189">
        <w:rPr>
          <w:szCs w:val="24"/>
          <w:lang w:val="pt-PT" w:eastAsia="en-US"/>
        </w:rPr>
        <w:tab/>
        <w:t>Az e bekezdésre történő hivatkozáskor a 182/2011/EU rendelet 4. cikkét kell alkalmazni.</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(3)</w:t>
      </w:r>
      <w:r w:rsidRPr="00000189">
        <w:rPr>
          <w:szCs w:val="24"/>
          <w:lang w:val="pt-PT" w:eastAsia="en-US"/>
        </w:rPr>
        <w:tab/>
        <w:t>Az e bekezdésre történő hivatkozáskor a 182/2011/EU rendelet 5. cikkét kell alkalmazni.</w:t>
      </w:r>
    </w:p>
    <w:p w:rsidR="00057DA2" w:rsidRPr="00000189" w:rsidRDefault="00057DA2" w:rsidP="00057DA2">
      <w:pPr>
        <w:spacing w:before="120" w:after="120" w:line="360" w:lineRule="auto"/>
        <w:ind w:left="850" w:hanging="850"/>
        <w:rPr>
          <w:szCs w:val="24"/>
          <w:lang w:val="pt-PT" w:eastAsia="en-US"/>
        </w:rPr>
      </w:pPr>
      <w:r w:rsidRPr="00000189">
        <w:rPr>
          <w:szCs w:val="24"/>
          <w:lang w:val="pt-PT" w:eastAsia="en-US"/>
        </w:rPr>
        <w:t>(4)</w:t>
      </w:r>
      <w:r w:rsidRPr="00000189">
        <w:rPr>
          <w:szCs w:val="24"/>
          <w:lang w:val="pt-PT" w:eastAsia="en-US"/>
        </w:rPr>
        <w:tab/>
        <w:t>Az e bekezdésre történő hivatkozáskor a 182/2011/EU rendelet 8. cikkét kell alkalmazni, összefüggésben annak 4. cikkével.</w:t>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t>25. cikk</w:t>
      </w:r>
      <w:r w:rsidRPr="00000189">
        <w:rPr>
          <w:szCs w:val="24"/>
          <w:lang w:val="pt-PT" w:eastAsia="en-US"/>
        </w:rPr>
        <w:br/>
        <w:t xml:space="preserve">Értékelés </w:t>
      </w:r>
    </w:p>
    <w:p w:rsidR="00057DA2" w:rsidRPr="00000189" w:rsidRDefault="00057DA2" w:rsidP="00057DA2">
      <w:pPr>
        <w:spacing w:before="120" w:after="120" w:line="360" w:lineRule="auto"/>
        <w:rPr>
          <w:szCs w:val="24"/>
          <w:lang w:val="pt-PT" w:eastAsia="en-US"/>
        </w:rPr>
      </w:pPr>
      <w:r w:rsidRPr="00000189">
        <w:rPr>
          <w:szCs w:val="24"/>
          <w:lang w:val="pt-PT" w:eastAsia="en-US"/>
        </w:rPr>
        <w:t>A Bizottság az uniós kényszerengedély 7. cikk szerinti megadását követő harmadik év utolsó napjáig értékelő jelentést nyújt be a Tanácsnak, az Európai Parlamentnek és az Európai Gazdasági és Szociális Bizottságnak e rendelet alkalmazásáról.</w:t>
      </w:r>
    </w:p>
    <w:p w:rsidR="005C7856" w:rsidRPr="00000189" w:rsidRDefault="005C7856">
      <w:pPr>
        <w:widowControl/>
        <w:rPr>
          <w:b/>
          <w:i/>
          <w:szCs w:val="24"/>
          <w:lang w:val="pt-PT" w:eastAsia="en-US"/>
        </w:rPr>
      </w:pPr>
      <w:r w:rsidRPr="00000189">
        <w:rPr>
          <w:b/>
          <w:i/>
          <w:szCs w:val="24"/>
          <w:lang w:val="pt-PT" w:eastAsia="en-US"/>
        </w:rPr>
        <w:br w:type="page"/>
      </w:r>
    </w:p>
    <w:p w:rsidR="00057DA2" w:rsidRPr="00000189" w:rsidRDefault="00057DA2" w:rsidP="00057DA2">
      <w:pPr>
        <w:spacing w:before="120" w:after="120" w:line="360" w:lineRule="auto"/>
        <w:rPr>
          <w:b/>
          <w:szCs w:val="24"/>
          <w:lang w:val="pt-PT" w:eastAsia="en-US"/>
        </w:rPr>
      </w:pPr>
      <w:r w:rsidRPr="00000189">
        <w:rPr>
          <w:b/>
          <w:i/>
          <w:szCs w:val="24"/>
          <w:lang w:val="pt-PT" w:eastAsia="en-US"/>
        </w:rPr>
        <w:lastRenderedPageBreak/>
        <w:t xml:space="preserve">A Bizottság … [két évvel e rendelet hatálybalépését követően]-ig és ezt követően kétévente értékeli, hogy a mellékletben szereplő jegyzék naprakész-e valamely válság- vagy szükséghelyzeti üzemmóddal összefüggő jövőbeli jogalkotási aktusok elfogadásának fényében. Amennyiben a mellékletben szereplő jegyzék már nem naprakész, a Bizottságnak értékelnie kell ennek következményeit. A Bizottság értékelését – adott esetben a melléklet módosítására irányuló jogalkotási javaslatok kíséretében – benyújtja az Európai Parlamentnek és a Tanácsnak. </w:t>
      </w:r>
      <w:r w:rsidR="005C7856" w:rsidRPr="00000189">
        <w:rPr>
          <w:b/>
          <w:szCs w:val="24"/>
          <w:lang w:val="pt-PT" w:eastAsia="en-US"/>
        </w:rPr>
        <w:t xml:space="preserve"> [Mód. 95]</w:t>
      </w:r>
    </w:p>
    <w:p w:rsidR="00057DA2" w:rsidRPr="00000189" w:rsidRDefault="00057DA2" w:rsidP="00057DA2">
      <w:pPr>
        <w:spacing w:before="120" w:after="120" w:line="360" w:lineRule="auto"/>
        <w:rPr>
          <w:b/>
          <w:szCs w:val="24"/>
          <w:lang w:val="pt-PT" w:eastAsia="en-US"/>
        </w:rPr>
      </w:pPr>
      <w:r w:rsidRPr="00000189">
        <w:rPr>
          <w:b/>
          <w:i/>
          <w:szCs w:val="24"/>
          <w:lang w:val="pt-PT" w:eastAsia="en-US"/>
        </w:rPr>
        <w:t>A közvédelmet vagy a nemzetbiztonságot érintő rendkívüli fenyegetés esetén a Bizottság indokolatlan késedelem nélkül elvégzi az (1a) bekezdés szerinti értékelést.</w:t>
      </w:r>
      <w:r w:rsidR="005C7856" w:rsidRPr="00000189">
        <w:rPr>
          <w:b/>
          <w:szCs w:val="24"/>
          <w:lang w:val="pt-PT" w:eastAsia="en-US"/>
        </w:rPr>
        <w:t xml:space="preserve"> [Mód. 96]</w:t>
      </w:r>
    </w:p>
    <w:p w:rsidR="005C7856" w:rsidRPr="00000189" w:rsidRDefault="005C7856">
      <w:pPr>
        <w:widowControl/>
        <w:rPr>
          <w:szCs w:val="24"/>
          <w:lang w:val="pt-PT" w:eastAsia="en-US"/>
        </w:rPr>
      </w:pPr>
      <w:r w:rsidRPr="00000189">
        <w:rPr>
          <w:szCs w:val="24"/>
          <w:lang w:val="pt-PT" w:eastAsia="en-US"/>
        </w:rPr>
        <w:br w:type="page"/>
      </w:r>
    </w:p>
    <w:p w:rsidR="00057DA2" w:rsidRPr="00000189" w:rsidRDefault="00057DA2" w:rsidP="00057DA2">
      <w:pPr>
        <w:spacing w:before="120" w:after="120" w:line="360" w:lineRule="auto"/>
        <w:jc w:val="center"/>
        <w:rPr>
          <w:szCs w:val="24"/>
          <w:lang w:val="pt-PT" w:eastAsia="en-US"/>
        </w:rPr>
      </w:pPr>
      <w:r w:rsidRPr="00000189">
        <w:rPr>
          <w:szCs w:val="24"/>
          <w:lang w:val="pt-PT" w:eastAsia="en-US"/>
        </w:rPr>
        <w:lastRenderedPageBreak/>
        <w:t>26. cikk</w:t>
      </w:r>
      <w:r w:rsidRPr="00000189">
        <w:rPr>
          <w:szCs w:val="24"/>
          <w:lang w:val="pt-PT" w:eastAsia="en-US"/>
        </w:rPr>
        <w:br/>
        <w:t>Hatálybalépés</w:t>
      </w:r>
      <w:r w:rsidRPr="00000189">
        <w:rPr>
          <w:b/>
          <w:i/>
          <w:szCs w:val="24"/>
          <w:lang w:val="pt-PT" w:eastAsia="en-US"/>
        </w:rPr>
        <w:t xml:space="preserve">  és alkalmazás</w:t>
      </w:r>
    </w:p>
    <w:p w:rsidR="00057DA2" w:rsidRPr="00000189" w:rsidRDefault="00057DA2" w:rsidP="00057DA2">
      <w:pPr>
        <w:spacing w:before="120" w:after="120" w:line="360" w:lineRule="auto"/>
        <w:rPr>
          <w:szCs w:val="24"/>
          <w:lang w:val="pt-PT" w:eastAsia="en-US"/>
        </w:rPr>
      </w:pPr>
      <w:r w:rsidRPr="00000189">
        <w:rPr>
          <w:szCs w:val="24"/>
          <w:lang w:val="pt-PT" w:eastAsia="en-US"/>
        </w:rPr>
        <w:t xml:space="preserve">Ez a rendelet az </w:t>
      </w:r>
      <w:r w:rsidRPr="00237ECB">
        <w:rPr>
          <w:i/>
          <w:szCs w:val="24"/>
          <w:lang w:val="pt-PT" w:eastAsia="en-US"/>
        </w:rPr>
        <w:t>Európai Unió Hivatalos Lapjában</w:t>
      </w:r>
      <w:r w:rsidRPr="00000189">
        <w:rPr>
          <w:szCs w:val="24"/>
          <w:lang w:val="pt-PT" w:eastAsia="en-US"/>
        </w:rPr>
        <w:t xml:space="preserve"> való kihirdetését követő napon lép hatályba.</w:t>
      </w:r>
    </w:p>
    <w:p w:rsidR="00057DA2" w:rsidRPr="00000189" w:rsidRDefault="00057DA2" w:rsidP="00057DA2">
      <w:pPr>
        <w:spacing w:before="120" w:after="120" w:line="360" w:lineRule="auto"/>
        <w:rPr>
          <w:szCs w:val="24"/>
          <w:lang w:val="pt-PT" w:eastAsia="en-US"/>
        </w:rPr>
      </w:pPr>
      <w:r w:rsidRPr="00000189">
        <w:rPr>
          <w:szCs w:val="24"/>
          <w:lang w:val="pt-PT" w:eastAsia="en-US"/>
        </w:rPr>
        <w:t>Ez a rendelet teljes egészében kötelező és közvetlenül alkalmazandó valamennyi tagállamban.</w:t>
      </w:r>
    </w:p>
    <w:p w:rsidR="00057DA2" w:rsidRPr="00000189" w:rsidRDefault="00057DA2" w:rsidP="00057DA2">
      <w:pPr>
        <w:spacing w:before="120" w:after="120" w:line="360" w:lineRule="auto"/>
        <w:rPr>
          <w:b/>
          <w:szCs w:val="24"/>
          <w:lang w:val="pt-PT" w:eastAsia="en-US"/>
        </w:rPr>
      </w:pPr>
      <w:r w:rsidRPr="00000189">
        <w:rPr>
          <w:b/>
          <w:i/>
          <w:szCs w:val="24"/>
          <w:lang w:val="pt-PT" w:eastAsia="en-US"/>
        </w:rPr>
        <w:t>Ez a rendelet … [a hatálybalépés napjától számított 12 hónapos időszakot követő hónap első napja]-tól/-től alkalmazandó.</w:t>
      </w:r>
      <w:r w:rsidR="005C7856" w:rsidRPr="00000189">
        <w:rPr>
          <w:b/>
          <w:szCs w:val="24"/>
          <w:lang w:val="pt-PT" w:eastAsia="en-US"/>
        </w:rPr>
        <w:t xml:space="preserve"> [Mód. 98]</w:t>
      </w:r>
    </w:p>
    <w:p w:rsidR="00057DA2" w:rsidRPr="00000189" w:rsidRDefault="00057DA2" w:rsidP="00057DA2">
      <w:pPr>
        <w:keepNext/>
        <w:widowControl/>
        <w:spacing w:before="120" w:line="360" w:lineRule="auto"/>
        <w:rPr>
          <w:szCs w:val="24"/>
          <w:lang w:val="pt-PT" w:eastAsia="en-US"/>
        </w:rPr>
      </w:pPr>
      <w:r w:rsidRPr="00000189">
        <w:rPr>
          <w:szCs w:val="24"/>
          <w:lang w:val="pt-PT" w:eastAsia="en-US"/>
        </w:rPr>
        <w:t xml:space="preserve">Kelt </w:t>
      </w:r>
      <w:r w:rsidR="0085744A">
        <w:rPr>
          <w:szCs w:val="24"/>
          <w:lang w:val="pt-PT" w:eastAsia="en-US"/>
        </w:rPr>
        <w:t>...</w:t>
      </w:r>
      <w:r w:rsidRPr="00000189">
        <w:rPr>
          <w:szCs w:val="24"/>
          <w:lang w:val="pt-PT" w:eastAsia="en-US"/>
        </w:rPr>
        <w:t>, -án/-én.</w:t>
      </w:r>
    </w:p>
    <w:p w:rsidR="00057DA2" w:rsidRPr="00000189" w:rsidRDefault="00057DA2" w:rsidP="00057DA2">
      <w:pPr>
        <w:keepNext/>
        <w:widowControl/>
        <w:tabs>
          <w:tab w:val="left" w:pos="4252"/>
        </w:tabs>
        <w:spacing w:before="720" w:after="100" w:line="360" w:lineRule="auto"/>
        <w:jc w:val="both"/>
        <w:rPr>
          <w:i/>
          <w:szCs w:val="24"/>
          <w:lang w:val="pt-PT" w:eastAsia="en-US"/>
        </w:rPr>
      </w:pPr>
      <w:r w:rsidRPr="00000189">
        <w:rPr>
          <w:i/>
          <w:szCs w:val="24"/>
          <w:lang w:val="pt-PT" w:eastAsia="en-US"/>
        </w:rPr>
        <w:t>az Európai Parlament részéről</w:t>
      </w:r>
      <w:r w:rsidRPr="00000189">
        <w:rPr>
          <w:i/>
          <w:szCs w:val="24"/>
          <w:lang w:val="pt-PT" w:eastAsia="en-US"/>
        </w:rPr>
        <w:tab/>
        <w:t>a Tanács részéről</w:t>
      </w:r>
    </w:p>
    <w:p w:rsidR="00057DA2" w:rsidRPr="00000189" w:rsidRDefault="00057DA2" w:rsidP="00057DA2">
      <w:pPr>
        <w:widowControl/>
        <w:tabs>
          <w:tab w:val="left" w:pos="4252"/>
        </w:tabs>
        <w:spacing w:line="360" w:lineRule="auto"/>
        <w:rPr>
          <w:i/>
          <w:szCs w:val="24"/>
          <w:lang w:val="pt-PT" w:eastAsia="en-US"/>
        </w:rPr>
      </w:pPr>
      <w:r w:rsidRPr="00000189">
        <w:rPr>
          <w:i/>
          <w:szCs w:val="24"/>
          <w:lang w:val="pt-PT" w:eastAsia="en-US"/>
        </w:rPr>
        <w:t>az elnök</w:t>
      </w:r>
      <w:r w:rsidRPr="00000189">
        <w:rPr>
          <w:i/>
          <w:szCs w:val="24"/>
          <w:lang w:val="pt-PT" w:eastAsia="en-US"/>
        </w:rPr>
        <w:tab/>
        <w:t>az elnök</w:t>
      </w:r>
    </w:p>
    <w:p w:rsidR="00057DA2" w:rsidRPr="00000189" w:rsidRDefault="00057DA2" w:rsidP="00057DA2">
      <w:pPr>
        <w:spacing w:before="120" w:after="120" w:line="360" w:lineRule="auto"/>
        <w:rPr>
          <w:szCs w:val="24"/>
          <w:lang w:val="pt-PT" w:eastAsia="en-US"/>
        </w:rPr>
        <w:sectPr w:rsidR="00057DA2" w:rsidRPr="00000189">
          <w:footnotePr>
            <w:numRestart w:val="eachSect"/>
          </w:footnotePr>
          <w:pgSz w:w="11909" w:h="16834"/>
          <w:pgMar w:top="1134" w:right="1417" w:bottom="1417" w:left="1417" w:header="1134" w:footer="567" w:gutter="0"/>
          <w:cols w:space="720"/>
        </w:sectPr>
      </w:pPr>
    </w:p>
    <w:p w:rsidR="0085744A" w:rsidRDefault="00057DA2" w:rsidP="00000189">
      <w:pPr>
        <w:spacing w:before="120" w:after="120" w:line="360" w:lineRule="auto"/>
        <w:jc w:val="center"/>
        <w:rPr>
          <w:lang w:val="pt-PT" w:eastAsia="en-US"/>
        </w:rPr>
      </w:pPr>
      <w:r w:rsidRPr="00000189">
        <w:rPr>
          <w:lang w:val="pt-PT" w:eastAsia="en-US"/>
        </w:rPr>
        <w:lastRenderedPageBreak/>
        <w:t>MELLÉKLET</w:t>
      </w:r>
    </w:p>
    <w:p w:rsidR="00057DA2" w:rsidRPr="00000189" w:rsidRDefault="00057DA2" w:rsidP="0085744A">
      <w:pPr>
        <w:spacing w:before="120" w:after="120" w:line="360" w:lineRule="auto"/>
        <w:rPr>
          <w:lang w:val="pt-PT" w:eastAsia="en-US"/>
        </w:rPr>
      </w:pPr>
      <w:r w:rsidRPr="00000189">
        <w:rPr>
          <w:lang w:val="pt-PT" w:eastAsia="en-US"/>
        </w:rPr>
        <w:t>A 4. cikkben említett válság- vagy szükséghelyzeti üzemmódokat és a 6. cikk (2) bekezdésében említett illetékes tanácsadó szerveket az alábbi jegyzék tartalmazza: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99"/>
        <w:gridCol w:w="2862"/>
        <w:gridCol w:w="2599"/>
      </w:tblGrid>
      <w:tr w:rsidR="00057DA2" w:rsidRPr="00000189" w:rsidTr="00057DA2">
        <w:trPr>
          <w:tblHeader/>
        </w:trPr>
        <w:tc>
          <w:tcPr>
            <w:tcW w:w="0" w:type="auto"/>
          </w:tcPr>
          <w:p w:rsidR="00057DA2" w:rsidRPr="0085744A" w:rsidRDefault="00057DA2" w:rsidP="00057DA2">
            <w:pPr>
              <w:spacing w:before="120" w:after="120" w:line="360" w:lineRule="auto"/>
              <w:rPr>
                <w:szCs w:val="24"/>
                <w:lang w:val="pt-PT" w:eastAsia="en-US"/>
              </w:rPr>
            </w:pPr>
            <w:r w:rsidRPr="0085744A">
              <w:rPr>
                <w:szCs w:val="24"/>
                <w:lang w:val="pt-PT" w:eastAsia="en-US"/>
              </w:rPr>
              <w:t>Uniós válság- vagy szükséghelyzeti mechanizmus</w:t>
            </w:r>
          </w:p>
        </w:tc>
        <w:tc>
          <w:tcPr>
            <w:tcW w:w="0" w:type="auto"/>
          </w:tcPr>
          <w:p w:rsidR="00057DA2" w:rsidRPr="00000189" w:rsidRDefault="00057DA2" w:rsidP="00057DA2">
            <w:pPr>
              <w:spacing w:before="120" w:after="120" w:line="360" w:lineRule="auto"/>
              <w:rPr>
                <w:szCs w:val="24"/>
                <w:lang w:val="en-GB" w:eastAsia="en-US"/>
              </w:rPr>
            </w:pPr>
            <w:r w:rsidRPr="00000189">
              <w:rPr>
                <w:szCs w:val="24"/>
                <w:lang w:val="en-GB" w:eastAsia="en-US"/>
              </w:rPr>
              <w:t>Válság- vagy szükséghelyzeti üzemmód</w:t>
            </w:r>
          </w:p>
        </w:tc>
        <w:tc>
          <w:tcPr>
            <w:tcW w:w="0" w:type="auto"/>
          </w:tcPr>
          <w:p w:rsidR="00057DA2" w:rsidRPr="00000189" w:rsidRDefault="00057DA2" w:rsidP="00057DA2">
            <w:pPr>
              <w:spacing w:before="120" w:after="120" w:line="360" w:lineRule="auto"/>
              <w:rPr>
                <w:szCs w:val="24"/>
                <w:lang w:val="en-GB" w:eastAsia="en-US"/>
              </w:rPr>
            </w:pPr>
            <w:r w:rsidRPr="00000189">
              <w:rPr>
                <w:szCs w:val="24"/>
                <w:lang w:val="en-GB" w:eastAsia="en-US"/>
              </w:rPr>
              <w:t>Illetékes tanácsadó szerv</w:t>
            </w:r>
          </w:p>
        </w:tc>
      </w:tr>
      <w:tr w:rsidR="00057DA2" w:rsidRPr="00000189" w:rsidTr="00057DA2">
        <w:tc>
          <w:tcPr>
            <w:tcW w:w="0" w:type="auto"/>
          </w:tcPr>
          <w:p w:rsidR="00057DA2" w:rsidRPr="0085744A" w:rsidRDefault="00057DA2" w:rsidP="00057DA2">
            <w:pPr>
              <w:spacing w:before="120" w:after="120" w:line="360" w:lineRule="auto"/>
              <w:rPr>
                <w:szCs w:val="24"/>
                <w:lang w:eastAsia="en-US"/>
              </w:rPr>
            </w:pPr>
            <w:r w:rsidRPr="0085744A">
              <w:rPr>
                <w:szCs w:val="24"/>
                <w:lang w:eastAsia="en-US"/>
              </w:rPr>
              <w:t>1. Az Európai Parlament és a Tanács XXX/XX rendelete az egységes piaci szükséghelyzeti eszköz létrehozásáról és a 2679/98/EK tanácsi rendelet hatályon kívül helyezéséről [COM(2022) 459]</w:t>
            </w:r>
          </w:p>
        </w:tc>
        <w:tc>
          <w:tcPr>
            <w:tcW w:w="0" w:type="auto"/>
          </w:tcPr>
          <w:p w:rsidR="00057DA2" w:rsidRPr="0085744A" w:rsidRDefault="00057DA2" w:rsidP="00057DA2">
            <w:pPr>
              <w:spacing w:before="120" w:after="120" w:line="360" w:lineRule="auto"/>
              <w:rPr>
                <w:szCs w:val="24"/>
                <w:lang w:eastAsia="en-US"/>
              </w:rPr>
            </w:pPr>
            <w:r w:rsidRPr="0085744A">
              <w:rPr>
                <w:szCs w:val="24"/>
                <w:lang w:eastAsia="en-US"/>
              </w:rPr>
              <w:t>Tanácsi végrehajtási jogi aktus [a(z) XXX/XX rendelet 14. cikke] [COM(2022) 459] révén aktivált egységes piaci szükséghelyzeti üzemmód</w:t>
            </w:r>
          </w:p>
        </w:tc>
        <w:tc>
          <w:tcPr>
            <w:tcW w:w="0" w:type="auto"/>
          </w:tcPr>
          <w:p w:rsidR="00057DA2" w:rsidRPr="0085744A" w:rsidRDefault="00057DA2" w:rsidP="00057DA2">
            <w:pPr>
              <w:spacing w:before="120" w:after="120" w:line="360" w:lineRule="auto"/>
              <w:rPr>
                <w:szCs w:val="24"/>
                <w:lang w:eastAsia="en-US"/>
              </w:rPr>
            </w:pPr>
            <w:r w:rsidRPr="0085744A">
              <w:rPr>
                <w:szCs w:val="24"/>
                <w:lang w:eastAsia="en-US"/>
              </w:rPr>
              <w:t>Tanácsadó csoport [az XXX/XX rendelet 4. cikke] [COM(2022) 459]</w:t>
            </w:r>
          </w:p>
        </w:tc>
      </w:tr>
      <w:tr w:rsidR="00057DA2" w:rsidRPr="00000189" w:rsidTr="00057DA2">
        <w:tc>
          <w:tcPr>
            <w:tcW w:w="0" w:type="auto"/>
          </w:tcPr>
          <w:p w:rsidR="00057DA2" w:rsidRPr="0085744A" w:rsidRDefault="00057DA2" w:rsidP="00057DA2">
            <w:pPr>
              <w:spacing w:before="120" w:after="120" w:line="360" w:lineRule="auto"/>
              <w:rPr>
                <w:szCs w:val="24"/>
                <w:lang w:eastAsia="en-US"/>
              </w:rPr>
            </w:pPr>
            <w:r w:rsidRPr="0085744A">
              <w:rPr>
                <w:szCs w:val="24"/>
                <w:lang w:eastAsia="en-US"/>
              </w:rPr>
              <w:t>2. Az Európai Parlament és a Tanács (EU) 2022/2371 rendelete (2022. november 23.) a határokon át terjedő súlyos egészségügyi veszélyekről és az 1082/2013/EU határozat hatályon kívül helyezéséről</w:t>
            </w:r>
          </w:p>
        </w:tc>
        <w:tc>
          <w:tcPr>
            <w:tcW w:w="0" w:type="auto"/>
          </w:tcPr>
          <w:p w:rsidR="00057DA2" w:rsidRPr="0085744A" w:rsidRDefault="00057DA2" w:rsidP="00057DA2">
            <w:pPr>
              <w:spacing w:before="120" w:after="120" w:line="360" w:lineRule="auto"/>
              <w:rPr>
                <w:szCs w:val="24"/>
                <w:lang w:eastAsia="en-US"/>
              </w:rPr>
            </w:pPr>
            <w:r w:rsidRPr="0085744A">
              <w:rPr>
                <w:szCs w:val="24"/>
                <w:lang w:eastAsia="en-US"/>
              </w:rPr>
              <w:t>Bizottsági végrehajtási jogi aktus által hivatalosan elismert uniós szintű közegészségügyi szükséghelyzet [az (EU) 2022/2371 rendelet 23. cikke]</w:t>
            </w:r>
          </w:p>
        </w:tc>
        <w:tc>
          <w:tcPr>
            <w:tcW w:w="0" w:type="auto"/>
          </w:tcPr>
          <w:p w:rsidR="00057DA2" w:rsidRPr="0085744A" w:rsidRDefault="00057DA2" w:rsidP="00057DA2">
            <w:pPr>
              <w:spacing w:before="120" w:after="120" w:line="360" w:lineRule="auto"/>
              <w:rPr>
                <w:szCs w:val="24"/>
                <w:lang w:eastAsia="en-US"/>
              </w:rPr>
            </w:pPr>
            <w:r w:rsidRPr="0085744A">
              <w:rPr>
                <w:szCs w:val="24"/>
                <w:lang w:eastAsia="en-US"/>
              </w:rPr>
              <w:t>Egészségügyi Biztonsági Bizottság [az (EU) 2022/2371 rendelet 4. cikke]</w:t>
            </w:r>
          </w:p>
        </w:tc>
      </w:tr>
      <w:tr w:rsidR="00057DA2" w:rsidRPr="00000189" w:rsidTr="00057DA2">
        <w:tc>
          <w:tcPr>
            <w:tcW w:w="0" w:type="auto"/>
          </w:tcPr>
          <w:p w:rsidR="00057DA2" w:rsidRPr="0085744A" w:rsidRDefault="00057DA2" w:rsidP="00057DA2">
            <w:pPr>
              <w:spacing w:before="120" w:after="120" w:line="360" w:lineRule="auto"/>
              <w:rPr>
                <w:szCs w:val="24"/>
                <w:lang w:eastAsia="en-US"/>
              </w:rPr>
            </w:pPr>
            <w:r w:rsidRPr="0085744A">
              <w:rPr>
                <w:szCs w:val="24"/>
                <w:lang w:eastAsia="en-US"/>
              </w:rPr>
              <w:t xml:space="preserve">3. A Tanács (EU) 2022/2372 rendelete (2022. október 24.) az uniós szintű közegészségügyi szükséghelyzet esetén a válság szempontjából releváns egészségügyi ellenintézkedésekkel való ellátás biztosítását célzó </w:t>
            </w:r>
            <w:r w:rsidRPr="0085744A">
              <w:rPr>
                <w:szCs w:val="24"/>
                <w:lang w:eastAsia="en-US"/>
              </w:rPr>
              <w:lastRenderedPageBreak/>
              <w:t>intézkedési keretről</w:t>
            </w:r>
          </w:p>
        </w:tc>
        <w:tc>
          <w:tcPr>
            <w:tcW w:w="0" w:type="auto"/>
          </w:tcPr>
          <w:p w:rsidR="00057DA2" w:rsidRPr="0085744A" w:rsidRDefault="00057DA2" w:rsidP="00057DA2">
            <w:pPr>
              <w:spacing w:before="120" w:after="120" w:line="360" w:lineRule="auto"/>
              <w:rPr>
                <w:szCs w:val="24"/>
                <w:lang w:eastAsia="en-US"/>
              </w:rPr>
            </w:pPr>
            <w:r w:rsidRPr="0085744A">
              <w:rPr>
                <w:szCs w:val="24"/>
                <w:lang w:eastAsia="en-US"/>
              </w:rPr>
              <w:lastRenderedPageBreak/>
              <w:t>Tanácsi rendelet elfogadása révén aktivált szükséghelyzeti keret [az (EU) 2022/2372 rendelet 3. cikke]</w:t>
            </w:r>
          </w:p>
        </w:tc>
        <w:tc>
          <w:tcPr>
            <w:tcW w:w="0" w:type="auto"/>
          </w:tcPr>
          <w:p w:rsidR="00057DA2" w:rsidRPr="0085744A" w:rsidRDefault="00057DA2" w:rsidP="00057DA2">
            <w:pPr>
              <w:spacing w:before="120" w:after="120" w:line="360" w:lineRule="auto"/>
              <w:rPr>
                <w:szCs w:val="24"/>
                <w:lang w:eastAsia="en-US"/>
              </w:rPr>
            </w:pPr>
            <w:r w:rsidRPr="0085744A">
              <w:rPr>
                <w:szCs w:val="24"/>
                <w:lang w:eastAsia="en-US"/>
              </w:rPr>
              <w:t>Az egészségügyi válságtanács [az (EU) 2022/2372 rendelet 5. cikke]</w:t>
            </w:r>
          </w:p>
        </w:tc>
      </w:tr>
      <w:tr w:rsidR="00057DA2" w:rsidRPr="00000189" w:rsidTr="00057DA2">
        <w:tc>
          <w:tcPr>
            <w:tcW w:w="0" w:type="auto"/>
          </w:tcPr>
          <w:p w:rsidR="00057DA2" w:rsidRPr="0085744A" w:rsidRDefault="00057DA2" w:rsidP="00057DA2">
            <w:pPr>
              <w:spacing w:before="120" w:after="120" w:line="360" w:lineRule="auto"/>
              <w:rPr>
                <w:szCs w:val="24"/>
                <w:lang w:eastAsia="en-US"/>
              </w:rPr>
            </w:pPr>
            <w:r w:rsidRPr="0085744A">
              <w:rPr>
                <w:szCs w:val="24"/>
                <w:lang w:eastAsia="en-US"/>
              </w:rPr>
              <w:t>4. Az európai félvezető-ökoszisztéma megerősítését célzó intézkedési keret létrehozásáról szóló XXX/XX rendelet [COM(2022) 46]</w:t>
            </w:r>
          </w:p>
        </w:tc>
        <w:tc>
          <w:tcPr>
            <w:tcW w:w="0" w:type="auto"/>
          </w:tcPr>
          <w:p w:rsidR="00057DA2" w:rsidRPr="0085744A" w:rsidRDefault="00057DA2" w:rsidP="00057DA2">
            <w:pPr>
              <w:spacing w:before="120" w:after="120" w:line="360" w:lineRule="auto"/>
              <w:rPr>
                <w:szCs w:val="24"/>
                <w:lang w:eastAsia="en-US"/>
              </w:rPr>
            </w:pPr>
            <w:r w:rsidRPr="0085744A">
              <w:rPr>
                <w:szCs w:val="24"/>
                <w:lang w:eastAsia="en-US"/>
              </w:rPr>
              <w:t>Bizottsági végrehajtási jogi aktus [a(z) XXX/XXX rendelet 18. cikke] [COM(2022) 46] által aktivált válságszakasz</w:t>
            </w:r>
          </w:p>
        </w:tc>
        <w:tc>
          <w:tcPr>
            <w:tcW w:w="0" w:type="auto"/>
          </w:tcPr>
          <w:p w:rsidR="00057DA2" w:rsidRPr="0085744A" w:rsidRDefault="00057DA2" w:rsidP="00057DA2">
            <w:pPr>
              <w:spacing w:before="120" w:after="120" w:line="360" w:lineRule="auto"/>
              <w:rPr>
                <w:szCs w:val="24"/>
                <w:lang w:eastAsia="en-US"/>
              </w:rPr>
            </w:pPr>
            <w:r w:rsidRPr="0085744A">
              <w:rPr>
                <w:szCs w:val="24"/>
                <w:lang w:eastAsia="en-US"/>
              </w:rPr>
              <w:t>A félvezetőkkel foglalkozó európai testület [az XXX/XXX rendelet 23. cikke] [COM(2022) 46]</w:t>
            </w:r>
          </w:p>
        </w:tc>
      </w:tr>
      <w:tr w:rsidR="00057DA2" w:rsidRPr="00057DA2" w:rsidTr="00057DA2">
        <w:tc>
          <w:tcPr>
            <w:tcW w:w="0" w:type="auto"/>
          </w:tcPr>
          <w:p w:rsidR="00057DA2" w:rsidRPr="0085744A" w:rsidRDefault="00057DA2" w:rsidP="00057DA2">
            <w:pPr>
              <w:spacing w:before="120" w:after="120" w:line="360" w:lineRule="auto"/>
              <w:rPr>
                <w:szCs w:val="24"/>
                <w:lang w:eastAsia="en-US"/>
              </w:rPr>
            </w:pPr>
            <w:r w:rsidRPr="0085744A">
              <w:rPr>
                <w:szCs w:val="24"/>
                <w:lang w:eastAsia="en-US"/>
              </w:rPr>
              <w:t>5. Az Európai Parlament és a Tanács (EU) 2017/1938 rendelete (2017. október 25.) a földgázellátás biztonságának megőrzését szolgáló intézkedésekről és a 994/2010/EU rendelet hatályon kívül helyezéséről</w:t>
            </w:r>
          </w:p>
        </w:tc>
        <w:tc>
          <w:tcPr>
            <w:tcW w:w="0" w:type="auto"/>
          </w:tcPr>
          <w:p w:rsidR="00057DA2" w:rsidRPr="0085744A" w:rsidRDefault="00057DA2" w:rsidP="00057DA2">
            <w:pPr>
              <w:spacing w:before="120" w:after="120" w:line="360" w:lineRule="auto"/>
              <w:rPr>
                <w:szCs w:val="24"/>
                <w:lang w:eastAsia="en-US"/>
              </w:rPr>
            </w:pPr>
            <w:r w:rsidRPr="0085744A">
              <w:rPr>
                <w:szCs w:val="24"/>
                <w:lang w:eastAsia="en-US"/>
              </w:rPr>
              <w:t>A Bizottság által kihirdetett uniós vészhelyzet [az (EU) 2017/1938 rendelet 12. cikke]</w:t>
            </w:r>
          </w:p>
        </w:tc>
        <w:tc>
          <w:tcPr>
            <w:tcW w:w="0" w:type="auto"/>
          </w:tcPr>
          <w:p w:rsidR="00057DA2" w:rsidRPr="00057DA2" w:rsidRDefault="00057DA2" w:rsidP="00057DA2">
            <w:pPr>
              <w:spacing w:before="120" w:after="120" w:line="360" w:lineRule="auto"/>
              <w:rPr>
                <w:szCs w:val="24"/>
                <w:lang w:val="pt-PT" w:eastAsia="en-US"/>
              </w:rPr>
            </w:pPr>
            <w:r w:rsidRPr="00000189">
              <w:rPr>
                <w:szCs w:val="24"/>
                <w:lang w:val="pt-PT" w:eastAsia="en-US"/>
              </w:rPr>
              <w:t>A gázkoordinációs csoport [az (EU) 2017/1938 rendelet 4. cikke]</w:t>
            </w:r>
          </w:p>
        </w:tc>
      </w:tr>
    </w:tbl>
    <w:p w:rsidR="00057DA2" w:rsidRPr="00057DA2" w:rsidRDefault="00057DA2" w:rsidP="00057DA2">
      <w:pPr>
        <w:spacing w:before="120" w:after="120" w:line="360" w:lineRule="auto"/>
        <w:rPr>
          <w:szCs w:val="24"/>
          <w:lang w:val="pt-PT" w:eastAsia="en-US"/>
        </w:rPr>
      </w:pPr>
    </w:p>
    <w:sectPr w:rsidR="00057DA2" w:rsidRPr="00057DA2" w:rsidSect="00EC173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DA2" w:rsidRPr="00EC1732" w:rsidRDefault="00057DA2">
      <w:r w:rsidRPr="00EC1732">
        <w:separator/>
      </w:r>
    </w:p>
  </w:endnote>
  <w:endnote w:type="continuationSeparator" w:id="0">
    <w:p w:rsidR="00057DA2" w:rsidRPr="00EC1732" w:rsidRDefault="00057DA2">
      <w:r w:rsidRPr="00EC17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A2" w:rsidRDefault="00057DA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A2" w:rsidRDefault="00057DA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A2" w:rsidRPr="00EC1732" w:rsidRDefault="00057DA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A2" w:rsidRPr="00EC1732" w:rsidRDefault="00057DA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A2" w:rsidRPr="00EC1732" w:rsidRDefault="00057DA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DA2" w:rsidRPr="00EC1732" w:rsidRDefault="00057DA2">
      <w:r w:rsidRPr="00EC1732">
        <w:separator/>
      </w:r>
    </w:p>
  </w:footnote>
  <w:footnote w:type="continuationSeparator" w:id="0">
    <w:p w:rsidR="00057DA2" w:rsidRPr="00EC1732" w:rsidRDefault="00057DA2">
      <w:r w:rsidRPr="00EC1732">
        <w:continuationSeparator/>
      </w:r>
    </w:p>
  </w:footnote>
  <w:footnote w:id="1">
    <w:p w:rsidR="00057DA2" w:rsidRPr="00EC1732" w:rsidRDefault="00057DA2" w:rsidP="00EC1732">
      <w:pPr>
        <w:pStyle w:val="FootnoteText"/>
        <w:ind w:left="567" w:hanging="567"/>
        <w:rPr>
          <w:sz w:val="24"/>
          <w:lang w:val="hu-HU"/>
        </w:rPr>
      </w:pPr>
      <w:r w:rsidRPr="00EC1732">
        <w:rPr>
          <w:rStyle w:val="FootnoteReference"/>
          <w:sz w:val="24"/>
          <w:lang w:val="hu-HU"/>
        </w:rPr>
        <w:footnoteRef/>
      </w:r>
      <w:r w:rsidRPr="00EC1732">
        <w:rPr>
          <w:sz w:val="24"/>
          <w:lang w:val="hu-HU"/>
        </w:rPr>
        <w:t xml:space="preserve"> </w:t>
      </w:r>
      <w:r w:rsidRPr="00EC1732">
        <w:rPr>
          <w:sz w:val="24"/>
          <w:lang w:val="hu-HU"/>
        </w:rPr>
        <w:tab/>
      </w:r>
      <w:r w:rsidRPr="00D613B4">
        <w:rPr>
          <w:sz w:val="24"/>
          <w:lang w:val="hu-HU"/>
        </w:rPr>
        <w:t xml:space="preserve">HL C, C/2023/865., 2023.12.8., </w:t>
      </w:r>
      <w:r w:rsidRPr="00D613B4">
        <w:rPr>
          <w:sz w:val="24"/>
          <w:lang w:val="fi-FI"/>
        </w:rPr>
        <w:t xml:space="preserve">ELI: </w:t>
      </w:r>
      <w:hyperlink r:id="rId1" w:history="1">
        <w:r w:rsidRPr="006036C6">
          <w:rPr>
            <w:rStyle w:val="Hyperlink"/>
            <w:sz w:val="24"/>
            <w:lang w:val="fi-FI"/>
          </w:rPr>
          <w:t>http://data.europa.eu/eli/C/2023/865/oj</w:t>
        </w:r>
      </w:hyperlink>
      <w:r w:rsidRPr="00D613B4">
        <w:rPr>
          <w:sz w:val="24"/>
          <w:lang w:val="hu-HU"/>
        </w:rPr>
        <w:t>.</w:t>
      </w:r>
    </w:p>
  </w:footnote>
  <w:footnote w:id="2">
    <w:p w:rsidR="00057DA2" w:rsidRPr="00057DA2" w:rsidRDefault="00057DA2" w:rsidP="00057DA2">
      <w:pPr>
        <w:pStyle w:val="FootnoteTextForceStyle"/>
        <w:rPr>
          <w:lang w:val="pt-PT"/>
        </w:rPr>
      </w:pPr>
      <w:r>
        <w:rPr>
          <w:vertAlign w:val="superscript"/>
        </w:rPr>
        <w:footnoteRef/>
      </w:r>
      <w:r w:rsidRPr="00057DA2">
        <w:rPr>
          <w:lang w:val="pt-PT"/>
        </w:rPr>
        <w:tab/>
        <w:t>HL C… , , . o.</w:t>
      </w:r>
    </w:p>
  </w:footnote>
  <w:footnote w:id="3">
    <w:p w:rsidR="00057DA2" w:rsidRPr="00057DA2" w:rsidRDefault="00057DA2" w:rsidP="00057DA2">
      <w:pPr>
        <w:pStyle w:val="FootnoteTextForceStyle"/>
        <w:rPr>
          <w:lang w:val="pt-PT"/>
        </w:rPr>
      </w:pPr>
      <w:r>
        <w:rPr>
          <w:vertAlign w:val="superscript"/>
        </w:rPr>
        <w:footnoteRef/>
      </w:r>
      <w:r w:rsidRPr="00057DA2">
        <w:rPr>
          <w:lang w:val="pt-PT"/>
        </w:rPr>
        <w:tab/>
        <w:t>HL C… , , . o.</w:t>
      </w:r>
    </w:p>
  </w:footnote>
  <w:footnote w:id="4">
    <w:p w:rsidR="00057DA2" w:rsidRPr="00057DA2" w:rsidRDefault="00057DA2" w:rsidP="00057DA2">
      <w:pPr>
        <w:pStyle w:val="FootnoteTextForceStyle"/>
        <w:rPr>
          <w:lang w:val="pt-PT"/>
        </w:rPr>
      </w:pPr>
      <w:r>
        <w:rPr>
          <w:vertAlign w:val="superscript"/>
        </w:rPr>
        <w:footnoteRef/>
      </w:r>
      <w:r w:rsidRPr="00057DA2">
        <w:rPr>
          <w:lang w:val="pt-PT"/>
        </w:rPr>
        <w:tab/>
        <w:t>HL L 336., 1994.12.23., 214. o.</w:t>
      </w:r>
    </w:p>
  </w:footnote>
  <w:footnote w:id="5">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96/9/EK irányelve (1996. március 11.) az adatbázisok jogi védelméről (HL L 77., 1996.3.27., 20. o.).</w:t>
      </w:r>
    </w:p>
  </w:footnote>
  <w:footnote w:id="6">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2009/24/EK irányelve (2009. április 23.) a számítógépi programok jogi védelméről (HL L 111., 2009.5.5., 16. o.).</w:t>
      </w:r>
    </w:p>
  </w:footnote>
  <w:footnote w:id="7">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2001/29/EK irányelve (2001. május 22.) az információs társadalomban a szerzői és szomszédos jogok egyes vonatkozásainak összehangolásáról (HL L 167., 2001.6.22., 10. o.).</w:t>
      </w:r>
    </w:p>
  </w:footnote>
  <w:footnote w:id="8">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2004/48/EK irányelve (2004. április 29.) a szellemi tulajdonjogok érvényesítéséről (HL L 157., 2004.4.30., 45. o.).</w:t>
      </w:r>
    </w:p>
  </w:footnote>
  <w:footnote w:id="9">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(EU) 2019/790 irányelve (2019. április 17.) a digitális egységes piacon a szerzői és szomszédos jogokról, valamint a 96/9/EK és a 2001/29/EK irányelv módosításáról (HL L 130., 2019.5.17., 92. o.).</w:t>
      </w:r>
    </w:p>
  </w:footnote>
  <w:footnote w:id="10">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2004/48/EK irányelve (2004. április 29.) a szellemi tulajdonjogok érvényesítéséről (HL L 157., 2004.4.30., 45. o.).</w:t>
      </w:r>
    </w:p>
  </w:footnote>
  <w:footnote w:id="11">
    <w:p w:rsidR="00057DA2" w:rsidRPr="00057DA2" w:rsidRDefault="00057DA2" w:rsidP="00057DA2">
      <w:pPr>
        <w:pStyle w:val="FootnoteTextForceStyle"/>
        <w:rPr>
          <w:lang w:val="pt-PT"/>
        </w:rPr>
      </w:pPr>
      <w:r>
        <w:rPr>
          <w:vertAlign w:val="superscript"/>
        </w:rPr>
        <w:footnoteRef/>
      </w:r>
      <w:r w:rsidRPr="00057DA2">
        <w:rPr>
          <w:lang w:val="pt-PT"/>
        </w:rPr>
        <w:tab/>
        <w:t>A Bizottság (EU) 2015/2447 végrehajtási rendelete (2015. november 24.) az Uniós Vámkódex létrehozásáról szóló 952/2013/EU európai parlamenti és tanácsi rendelet egyes rendelkezéseinek végrehajtására vonatkozó részletes szabályok megállapításáról (HL L 343., 2015.12.29., 558. o.).</w:t>
      </w:r>
    </w:p>
  </w:footnote>
  <w:footnote w:id="12">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816/2006/EK rendelete (2006. május 17.) a közegészségügyi problémákkal küzdő országokba történő kivitelre szánt gyógyszeripari termékek előállításával kapcsolatos szabadalmak kényszerengedélyezéséről (HL L 157., 2006.6.9., 1. o.).</w:t>
      </w:r>
    </w:p>
  </w:footnote>
  <w:footnote w:id="13">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14">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952/2013/EU rendelete (2013. október 9.) az Uniós Vámkódex létrehozásáról (HL L 269., 2013.10.10., 1. o.).</w:t>
      </w:r>
    </w:p>
  </w:footnote>
  <w:footnote w:id="15">
    <w:p w:rsidR="00057DA2" w:rsidRPr="00057DA2" w:rsidRDefault="00057DA2" w:rsidP="00057DA2">
      <w:pPr>
        <w:pStyle w:val="FootnoteTextForceStyle"/>
        <w:rPr>
          <w:lang w:val="pt-PT"/>
        </w:rPr>
      </w:pPr>
      <w:r>
        <w:rPr>
          <w:vertAlign w:val="superscript"/>
        </w:rPr>
        <w:footnoteRef/>
      </w:r>
      <w:r w:rsidRPr="00057DA2">
        <w:rPr>
          <w:lang w:val="pt-PT"/>
        </w:rPr>
        <w:tab/>
        <w:t>Az Európai Parlament és a Tanács 952/2013/EU rendelete (2013. október 9.) az Uniós Vámkódex létrehozásáról.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A2" w:rsidRPr="00EC1732" w:rsidRDefault="00057DA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A2" w:rsidRPr="00EC1732" w:rsidRDefault="00057DA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A2" w:rsidRPr="00EC1732" w:rsidRDefault="00057DA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44E8D1BE">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198EB42A">
      <w:start w:val="1"/>
      <w:numFmt w:val="lowerLetter"/>
      <w:lvlText w:val="%2."/>
      <w:lvlJc w:val="left"/>
      <w:pPr>
        <w:ind w:left="1440" w:hanging="360"/>
      </w:pPr>
    </w:lvl>
    <w:lvl w:ilvl="2" w:tplc="3C0AD034">
      <w:start w:val="1"/>
      <w:numFmt w:val="lowerRoman"/>
      <w:lvlText w:val="%3."/>
      <w:lvlJc w:val="right"/>
      <w:pPr>
        <w:ind w:left="2160" w:hanging="180"/>
      </w:pPr>
    </w:lvl>
    <w:lvl w:ilvl="3" w:tplc="1B6EAF36">
      <w:start w:val="1"/>
      <w:numFmt w:val="decimal"/>
      <w:lvlText w:val="%4."/>
      <w:lvlJc w:val="left"/>
      <w:pPr>
        <w:ind w:left="2880" w:hanging="360"/>
      </w:pPr>
    </w:lvl>
    <w:lvl w:ilvl="4" w:tplc="58985248">
      <w:start w:val="1"/>
      <w:numFmt w:val="lowerLetter"/>
      <w:lvlText w:val="%5."/>
      <w:lvlJc w:val="left"/>
      <w:pPr>
        <w:ind w:left="3600" w:hanging="360"/>
      </w:pPr>
    </w:lvl>
    <w:lvl w:ilvl="5" w:tplc="28325986">
      <w:start w:val="1"/>
      <w:numFmt w:val="lowerRoman"/>
      <w:lvlText w:val="%6."/>
      <w:lvlJc w:val="right"/>
      <w:pPr>
        <w:ind w:left="4320" w:hanging="180"/>
      </w:pPr>
    </w:lvl>
    <w:lvl w:ilvl="6" w:tplc="D6647920">
      <w:start w:val="1"/>
      <w:numFmt w:val="decimal"/>
      <w:lvlText w:val="%7."/>
      <w:lvlJc w:val="left"/>
      <w:pPr>
        <w:ind w:left="5040" w:hanging="360"/>
      </w:pPr>
    </w:lvl>
    <w:lvl w:ilvl="7" w:tplc="2CDA0F96">
      <w:start w:val="1"/>
      <w:numFmt w:val="lowerLetter"/>
      <w:lvlText w:val="%8."/>
      <w:lvlJc w:val="left"/>
      <w:pPr>
        <w:ind w:left="5760" w:hanging="360"/>
      </w:pPr>
    </w:lvl>
    <w:lvl w:ilvl="8" w:tplc="39889A2C">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92DA39E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9886E632">
      <w:numFmt w:val="bullet"/>
      <w:lvlText w:val="•"/>
      <w:lvlJc w:val="left"/>
      <w:pPr>
        <w:ind w:left="1794" w:hanging="850"/>
      </w:pPr>
      <w:rPr>
        <w:lang w:val="en-US" w:eastAsia="en-US" w:bidi="ar-SA"/>
      </w:rPr>
    </w:lvl>
    <w:lvl w:ilvl="2" w:tplc="B96CD52A">
      <w:numFmt w:val="bullet"/>
      <w:lvlText w:val="•"/>
      <w:lvlJc w:val="left"/>
      <w:pPr>
        <w:ind w:left="2629" w:hanging="850"/>
      </w:pPr>
      <w:rPr>
        <w:lang w:val="en-US" w:eastAsia="en-US" w:bidi="ar-SA"/>
      </w:rPr>
    </w:lvl>
    <w:lvl w:ilvl="3" w:tplc="61A44096">
      <w:numFmt w:val="bullet"/>
      <w:lvlText w:val="•"/>
      <w:lvlJc w:val="left"/>
      <w:pPr>
        <w:ind w:left="3463" w:hanging="850"/>
      </w:pPr>
      <w:rPr>
        <w:lang w:val="en-US" w:eastAsia="en-US" w:bidi="ar-SA"/>
      </w:rPr>
    </w:lvl>
    <w:lvl w:ilvl="4" w:tplc="2BA00582">
      <w:numFmt w:val="bullet"/>
      <w:lvlText w:val="•"/>
      <w:lvlJc w:val="left"/>
      <w:pPr>
        <w:ind w:left="4298" w:hanging="850"/>
      </w:pPr>
      <w:rPr>
        <w:lang w:val="en-US" w:eastAsia="en-US" w:bidi="ar-SA"/>
      </w:rPr>
    </w:lvl>
    <w:lvl w:ilvl="5" w:tplc="C712881A">
      <w:numFmt w:val="bullet"/>
      <w:lvlText w:val="•"/>
      <w:lvlJc w:val="left"/>
      <w:pPr>
        <w:ind w:left="5133" w:hanging="850"/>
      </w:pPr>
      <w:rPr>
        <w:lang w:val="en-US" w:eastAsia="en-US" w:bidi="ar-SA"/>
      </w:rPr>
    </w:lvl>
    <w:lvl w:ilvl="6" w:tplc="AE20852A">
      <w:numFmt w:val="bullet"/>
      <w:lvlText w:val="•"/>
      <w:lvlJc w:val="left"/>
      <w:pPr>
        <w:ind w:left="5967" w:hanging="850"/>
      </w:pPr>
      <w:rPr>
        <w:lang w:val="en-US" w:eastAsia="en-US" w:bidi="ar-SA"/>
      </w:rPr>
    </w:lvl>
    <w:lvl w:ilvl="7" w:tplc="4150173A">
      <w:numFmt w:val="bullet"/>
      <w:lvlText w:val="•"/>
      <w:lvlJc w:val="left"/>
      <w:pPr>
        <w:ind w:left="6802" w:hanging="850"/>
      </w:pPr>
      <w:rPr>
        <w:lang w:val="en-US" w:eastAsia="en-US" w:bidi="ar-SA"/>
      </w:rPr>
    </w:lvl>
    <w:lvl w:ilvl="8" w:tplc="6310D3B2">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HU"/>
    <w:docVar w:name="dvnumam" w:val="126"/>
    <w:docVar w:name="dvpe" w:val="753.706"/>
    <w:docVar w:name="dvrapporteur" w:val="Előadó: "/>
    <w:docVar w:name="dvstar" w:val="***I"/>
    <w:docVar w:name="dvtitre" w:val="Az Európai Parlament 2024.  ...-i jogalkotási állásfoglalása a válságkezelési kényszerengedélyezésről és a 816/2006/EK rendelet módosításáról szóló európai parlamenti és tanácsi rendeletre irányuló javaslatról(COM(2023)0224 – C9-0151/2023 – 2023/0129(COD))"/>
  </w:docVars>
  <w:rsids>
    <w:rsidRoot w:val="00A4224B"/>
    <w:rsid w:val="00000189"/>
    <w:rsid w:val="00002272"/>
    <w:rsid w:val="000521B5"/>
    <w:rsid w:val="00057DA2"/>
    <w:rsid w:val="00064002"/>
    <w:rsid w:val="000677B9"/>
    <w:rsid w:val="000831BA"/>
    <w:rsid w:val="000A42CC"/>
    <w:rsid w:val="000E7DD9"/>
    <w:rsid w:val="0010095E"/>
    <w:rsid w:val="00125B37"/>
    <w:rsid w:val="00187494"/>
    <w:rsid w:val="001D6864"/>
    <w:rsid w:val="001F32AE"/>
    <w:rsid w:val="00237ECB"/>
    <w:rsid w:val="002767FF"/>
    <w:rsid w:val="002B18FE"/>
    <w:rsid w:val="002B5493"/>
    <w:rsid w:val="00343214"/>
    <w:rsid w:val="00361C00"/>
    <w:rsid w:val="00386044"/>
    <w:rsid w:val="00395FA1"/>
    <w:rsid w:val="003E15D4"/>
    <w:rsid w:val="00411CCE"/>
    <w:rsid w:val="0041666E"/>
    <w:rsid w:val="00421060"/>
    <w:rsid w:val="00431A53"/>
    <w:rsid w:val="00471C19"/>
    <w:rsid w:val="004867E3"/>
    <w:rsid w:val="00494A28"/>
    <w:rsid w:val="004C0004"/>
    <w:rsid w:val="004C5D52"/>
    <w:rsid w:val="0050519A"/>
    <w:rsid w:val="005072A1"/>
    <w:rsid w:val="00514517"/>
    <w:rsid w:val="00545827"/>
    <w:rsid w:val="00560270"/>
    <w:rsid w:val="005C2568"/>
    <w:rsid w:val="005C7856"/>
    <w:rsid w:val="006036C6"/>
    <w:rsid w:val="006037C0"/>
    <w:rsid w:val="006631B6"/>
    <w:rsid w:val="00680577"/>
    <w:rsid w:val="006F74FA"/>
    <w:rsid w:val="00731ADD"/>
    <w:rsid w:val="00734777"/>
    <w:rsid w:val="00745BDE"/>
    <w:rsid w:val="00747932"/>
    <w:rsid w:val="00751A4A"/>
    <w:rsid w:val="00756632"/>
    <w:rsid w:val="00762C74"/>
    <w:rsid w:val="00786EC0"/>
    <w:rsid w:val="007A78BC"/>
    <w:rsid w:val="007D1690"/>
    <w:rsid w:val="007E22AD"/>
    <w:rsid w:val="008126FD"/>
    <w:rsid w:val="00817416"/>
    <w:rsid w:val="00842779"/>
    <w:rsid w:val="0085744A"/>
    <w:rsid w:val="00865F67"/>
    <w:rsid w:val="00881A7B"/>
    <w:rsid w:val="008840E5"/>
    <w:rsid w:val="00887B3E"/>
    <w:rsid w:val="008C2AC6"/>
    <w:rsid w:val="00930C23"/>
    <w:rsid w:val="0093193B"/>
    <w:rsid w:val="009509D8"/>
    <w:rsid w:val="00950B64"/>
    <w:rsid w:val="00981893"/>
    <w:rsid w:val="00A1687D"/>
    <w:rsid w:val="00A4224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A3C"/>
    <w:rsid w:val="00C61C0C"/>
    <w:rsid w:val="00C941CB"/>
    <w:rsid w:val="00CC2357"/>
    <w:rsid w:val="00CF071A"/>
    <w:rsid w:val="00D058B8"/>
    <w:rsid w:val="00D56C11"/>
    <w:rsid w:val="00D613B4"/>
    <w:rsid w:val="00D834A0"/>
    <w:rsid w:val="00D872DF"/>
    <w:rsid w:val="00D91E21"/>
    <w:rsid w:val="00DA7FCD"/>
    <w:rsid w:val="00E00CB1"/>
    <w:rsid w:val="00E365E1"/>
    <w:rsid w:val="00E820A4"/>
    <w:rsid w:val="00EB006A"/>
    <w:rsid w:val="00EB4772"/>
    <w:rsid w:val="00EC1732"/>
    <w:rsid w:val="00ED169E"/>
    <w:rsid w:val="00ED4235"/>
    <w:rsid w:val="00F04346"/>
    <w:rsid w:val="00F075DC"/>
    <w:rsid w:val="00F149E9"/>
    <w:rsid w:val="00F2262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9BF18"/>
  <w15:chartTrackingRefBased/>
  <w15:docId w15:val="{2012E902-3AAE-4B6E-B2ED-BBDA0765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00CB1"/>
    <w:rPr>
      <w:b/>
      <w:kern w:val="28"/>
      <w:sz w:val="28"/>
      <w:lang w:val="fr-FR" w:eastAsia="fr-FR"/>
    </w:rPr>
  </w:style>
  <w:style w:type="character" w:customStyle="1" w:styleId="Heading2Char">
    <w:name w:val="Heading 2 Char"/>
    <w:basedOn w:val="DefaultParagraphFont"/>
    <w:link w:val="Heading2"/>
    <w:semiHidden/>
    <w:rsid w:val="00E00CB1"/>
    <w:rPr>
      <w:sz w:val="24"/>
      <w:lang w:val="fr-FR" w:eastAsia="fr-FR"/>
    </w:rPr>
  </w:style>
  <w:style w:type="character" w:customStyle="1" w:styleId="Heading3Char">
    <w:name w:val="Heading 3 Char"/>
    <w:basedOn w:val="DefaultParagraphFont"/>
    <w:link w:val="Heading3"/>
    <w:semiHidden/>
    <w:rsid w:val="00E00CB1"/>
    <w:rPr>
      <w:rFonts w:ascii="Arial" w:hAnsi="Arial"/>
      <w:sz w:val="24"/>
      <w:lang w:val="fr-FR" w:eastAsia="fr-FR"/>
    </w:rPr>
  </w:style>
  <w:style w:type="character" w:customStyle="1" w:styleId="Heading4Char">
    <w:name w:val="Heading 4 Char"/>
    <w:basedOn w:val="DefaultParagraphFont"/>
    <w:link w:val="Heading4"/>
    <w:semiHidden/>
    <w:rsid w:val="00E00CB1"/>
    <w:rPr>
      <w:sz w:val="24"/>
      <w:lang w:val="en-US" w:eastAsia="fr-FR"/>
    </w:rPr>
  </w:style>
  <w:style w:type="character" w:customStyle="1" w:styleId="Heading5Char">
    <w:name w:val="Heading 5 Char"/>
    <w:basedOn w:val="DefaultParagraphFont"/>
    <w:link w:val="Heading5"/>
    <w:semiHidden/>
    <w:rsid w:val="00E00CB1"/>
    <w:rPr>
      <w:sz w:val="24"/>
      <w:lang w:val="en-US" w:eastAsia="fr-FR"/>
    </w:rPr>
  </w:style>
  <w:style w:type="character" w:customStyle="1" w:styleId="Heading6Char">
    <w:name w:val="Heading 6 Char"/>
    <w:basedOn w:val="DefaultParagraphFont"/>
    <w:link w:val="Heading6"/>
    <w:semiHidden/>
    <w:rsid w:val="00E00CB1"/>
    <w:rPr>
      <w:i/>
      <w:sz w:val="22"/>
      <w:lang w:val="hu-HU"/>
    </w:rPr>
  </w:style>
  <w:style w:type="character" w:customStyle="1" w:styleId="Heading7Char">
    <w:name w:val="Heading 7 Char"/>
    <w:basedOn w:val="DefaultParagraphFont"/>
    <w:link w:val="Heading7"/>
    <w:semiHidden/>
    <w:rsid w:val="00E00CB1"/>
    <w:rPr>
      <w:rFonts w:ascii="Arial" w:hAnsi="Arial"/>
      <w:sz w:val="24"/>
      <w:lang w:val="hu-HU"/>
    </w:rPr>
  </w:style>
  <w:style w:type="character" w:customStyle="1" w:styleId="Heading8Char">
    <w:name w:val="Heading 8 Char"/>
    <w:basedOn w:val="DefaultParagraphFont"/>
    <w:link w:val="Heading8"/>
    <w:semiHidden/>
    <w:rsid w:val="00E00CB1"/>
    <w:rPr>
      <w:rFonts w:ascii="Arial" w:hAnsi="Arial"/>
      <w:i/>
      <w:sz w:val="24"/>
      <w:lang w:val="hu-HU"/>
    </w:rPr>
  </w:style>
  <w:style w:type="character" w:customStyle="1" w:styleId="Heading9Char">
    <w:name w:val="Heading 9 Char"/>
    <w:basedOn w:val="DefaultParagraphFont"/>
    <w:link w:val="Heading9"/>
    <w:semiHidden/>
    <w:rsid w:val="00E00CB1"/>
    <w:rPr>
      <w:rFonts w:ascii="Arial" w:hAnsi="Arial"/>
      <w:b/>
      <w:i/>
      <w:sz w:val="18"/>
      <w:lang w:val="hu-HU"/>
    </w:rPr>
  </w:style>
  <w:style w:type="paragraph" w:styleId="TOCHeading">
    <w:name w:val="TOC Heading"/>
    <w:basedOn w:val="Normal"/>
    <w:next w:val="Normal"/>
    <w:uiPriority w:val="39"/>
    <w:unhideWhenUsed/>
    <w:qFormat/>
    <w:rsid w:val="00E00CB1"/>
    <w:pPr>
      <w:widowControl/>
      <w:spacing w:after="240"/>
    </w:pPr>
    <w:rPr>
      <w:lang w:val="en-GB"/>
    </w:rPr>
  </w:style>
  <w:style w:type="paragraph" w:customStyle="1" w:styleId="EPFooter2">
    <w:name w:val="EPFooter2"/>
    <w:basedOn w:val="Normal"/>
    <w:next w:val="Normal"/>
    <w:rsid w:val="00E00CB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00CB1"/>
    <w:pPr>
      <w:keepNext/>
      <w:spacing w:after="240"/>
      <w:jc w:val="right"/>
    </w:pPr>
    <w:rPr>
      <w:rFonts w:ascii="Arial" w:hAnsi="Arial"/>
      <w:b/>
    </w:rPr>
  </w:style>
  <w:style w:type="paragraph" w:customStyle="1" w:styleId="Normal6a">
    <w:name w:val="Normal6a"/>
    <w:basedOn w:val="Normal"/>
    <w:rsid w:val="00E00CB1"/>
    <w:pPr>
      <w:spacing w:after="120"/>
    </w:pPr>
  </w:style>
  <w:style w:type="paragraph" w:customStyle="1" w:styleId="PageHeading">
    <w:name w:val="PageHeading"/>
    <w:basedOn w:val="Normal"/>
    <w:rsid w:val="00E00CB1"/>
    <w:pPr>
      <w:keepNext/>
      <w:spacing w:after="480"/>
      <w:jc w:val="center"/>
    </w:pPr>
    <w:rPr>
      <w:rFonts w:ascii="Arial" w:hAnsi="Arial" w:cs="Arial"/>
      <w:b/>
    </w:rPr>
  </w:style>
  <w:style w:type="paragraph" w:customStyle="1" w:styleId="NormalBold">
    <w:name w:val="NormalBold"/>
    <w:basedOn w:val="Normal"/>
    <w:link w:val="NormalBoldChar"/>
    <w:rsid w:val="00E00CB1"/>
    <w:rPr>
      <w:b/>
    </w:rPr>
  </w:style>
  <w:style w:type="paragraph" w:customStyle="1" w:styleId="NormalBold12a">
    <w:name w:val="NormalBold12a"/>
    <w:basedOn w:val="Normal"/>
    <w:rsid w:val="00E00CB1"/>
    <w:pPr>
      <w:spacing w:after="240"/>
    </w:pPr>
    <w:rPr>
      <w:b/>
    </w:rPr>
  </w:style>
  <w:style w:type="paragraph" w:customStyle="1" w:styleId="AmJustText">
    <w:name w:val="AmJustText"/>
    <w:basedOn w:val="Normal"/>
    <w:rsid w:val="00E00CB1"/>
    <w:pPr>
      <w:spacing w:after="240"/>
    </w:pPr>
    <w:rPr>
      <w:i/>
    </w:rPr>
  </w:style>
  <w:style w:type="paragraph" w:customStyle="1" w:styleId="NormalHanging12a">
    <w:name w:val="NormalHanging12a"/>
    <w:basedOn w:val="Normal"/>
    <w:rsid w:val="00E00CB1"/>
    <w:pPr>
      <w:spacing w:after="240"/>
      <w:ind w:left="567" w:hanging="567"/>
    </w:pPr>
  </w:style>
  <w:style w:type="paragraph" w:customStyle="1" w:styleId="CoverNormal24a">
    <w:name w:val="CoverNormal24a"/>
    <w:basedOn w:val="Normal"/>
    <w:rsid w:val="00E00CB1"/>
    <w:pPr>
      <w:spacing w:after="480"/>
      <w:ind w:left="1417"/>
    </w:pPr>
  </w:style>
  <w:style w:type="paragraph" w:customStyle="1" w:styleId="CoverNormal">
    <w:name w:val="CoverNormal"/>
    <w:basedOn w:val="Normal"/>
    <w:rsid w:val="00E00CB1"/>
    <w:pPr>
      <w:ind w:left="1418"/>
    </w:pPr>
  </w:style>
  <w:style w:type="paragraph" w:customStyle="1" w:styleId="AmCrossRef">
    <w:name w:val="AmCrossRef"/>
    <w:basedOn w:val="Normal"/>
    <w:rsid w:val="00E00CB1"/>
    <w:pPr>
      <w:spacing w:before="240" w:after="240"/>
      <w:jc w:val="center"/>
    </w:pPr>
    <w:rPr>
      <w:i/>
    </w:rPr>
  </w:style>
  <w:style w:type="paragraph" w:customStyle="1" w:styleId="AmJustTitle">
    <w:name w:val="AmJustTitle"/>
    <w:basedOn w:val="Normal"/>
    <w:next w:val="AmJustText"/>
    <w:rsid w:val="00E00CB1"/>
    <w:pPr>
      <w:keepNext/>
      <w:spacing w:before="240" w:after="240"/>
      <w:jc w:val="center"/>
    </w:pPr>
    <w:rPr>
      <w:i/>
    </w:rPr>
  </w:style>
  <w:style w:type="paragraph" w:customStyle="1" w:styleId="CoverReference">
    <w:name w:val="CoverReference"/>
    <w:basedOn w:val="Normal"/>
    <w:rsid w:val="00E00CB1"/>
    <w:pPr>
      <w:spacing w:before="1080"/>
      <w:jc w:val="right"/>
    </w:pPr>
    <w:rPr>
      <w:rFonts w:ascii="Arial" w:hAnsi="Arial" w:cs="Arial"/>
      <w:b/>
    </w:rPr>
  </w:style>
  <w:style w:type="paragraph" w:customStyle="1" w:styleId="CoverDocType">
    <w:name w:val="CoverDocType"/>
    <w:basedOn w:val="Normal"/>
    <w:rsid w:val="00E00CB1"/>
    <w:pPr>
      <w:ind w:left="1418"/>
    </w:pPr>
    <w:rPr>
      <w:rFonts w:ascii="Arial" w:hAnsi="Arial"/>
      <w:b/>
      <w:sz w:val="48"/>
    </w:rPr>
  </w:style>
  <w:style w:type="paragraph" w:customStyle="1" w:styleId="CoverDocType24a">
    <w:name w:val="CoverDocType24a"/>
    <w:basedOn w:val="Normal"/>
    <w:rsid w:val="00E00CB1"/>
    <w:pPr>
      <w:spacing w:after="480"/>
      <w:ind w:left="1418"/>
    </w:pPr>
    <w:rPr>
      <w:rFonts w:ascii="Arial" w:hAnsi="Arial"/>
      <w:b/>
      <w:sz w:val="48"/>
    </w:rPr>
  </w:style>
  <w:style w:type="paragraph" w:customStyle="1" w:styleId="CoverDate">
    <w:name w:val="CoverDate"/>
    <w:basedOn w:val="Normal"/>
    <w:rsid w:val="00E00CB1"/>
    <w:pPr>
      <w:spacing w:before="240" w:after="1200"/>
    </w:pPr>
  </w:style>
  <w:style w:type="paragraph" w:styleId="Header">
    <w:name w:val="header"/>
    <w:basedOn w:val="Normal"/>
    <w:link w:val="HeaderChar"/>
    <w:rsid w:val="00E00CB1"/>
    <w:pPr>
      <w:tabs>
        <w:tab w:val="center" w:pos="4513"/>
        <w:tab w:val="right" w:pos="9026"/>
      </w:tabs>
    </w:pPr>
  </w:style>
  <w:style w:type="character" w:customStyle="1" w:styleId="HeaderChar">
    <w:name w:val="Header Char"/>
    <w:basedOn w:val="DefaultParagraphFont"/>
    <w:link w:val="Header"/>
    <w:rsid w:val="00E00CB1"/>
    <w:rPr>
      <w:sz w:val="24"/>
      <w:lang w:val="hu-HU"/>
    </w:rPr>
  </w:style>
  <w:style w:type="paragraph" w:customStyle="1" w:styleId="AmOrLang">
    <w:name w:val="AmOrLang"/>
    <w:basedOn w:val="Normal"/>
    <w:rsid w:val="00E00CB1"/>
    <w:pPr>
      <w:spacing w:before="240" w:after="240"/>
      <w:jc w:val="right"/>
    </w:pPr>
  </w:style>
  <w:style w:type="paragraph" w:customStyle="1" w:styleId="AmColumnHeading">
    <w:name w:val="AmColumnHeading"/>
    <w:basedOn w:val="Normal"/>
    <w:rsid w:val="00E00CB1"/>
    <w:pPr>
      <w:spacing w:after="240"/>
      <w:jc w:val="center"/>
    </w:pPr>
    <w:rPr>
      <w:i/>
    </w:rPr>
  </w:style>
  <w:style w:type="paragraph" w:customStyle="1" w:styleId="AmNumberTabs">
    <w:name w:val="AmNumberTabs"/>
    <w:basedOn w:val="Normal"/>
    <w:rsid w:val="00E00C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00CB1"/>
    <w:pPr>
      <w:spacing w:before="240"/>
    </w:pPr>
    <w:rPr>
      <w:b/>
    </w:rPr>
  </w:style>
  <w:style w:type="paragraph" w:customStyle="1" w:styleId="EPBody">
    <w:name w:val="EPBody"/>
    <w:basedOn w:val="Normal"/>
    <w:rsid w:val="00E00CB1"/>
    <w:pPr>
      <w:jc w:val="center"/>
    </w:pPr>
    <w:rPr>
      <w:rFonts w:ascii="Arial" w:hAnsi="Arial" w:cs="Arial"/>
      <w:i/>
      <w:sz w:val="22"/>
      <w:szCs w:val="22"/>
    </w:rPr>
  </w:style>
  <w:style w:type="paragraph" w:customStyle="1" w:styleId="EPFooter">
    <w:name w:val="EPFooter"/>
    <w:basedOn w:val="Normal"/>
    <w:rsid w:val="00E00CB1"/>
    <w:pPr>
      <w:tabs>
        <w:tab w:val="center" w:pos="4535"/>
        <w:tab w:val="right" w:pos="9071"/>
      </w:tabs>
      <w:spacing w:before="240" w:after="240"/>
    </w:pPr>
    <w:rPr>
      <w:color w:val="010000"/>
      <w:sz w:val="22"/>
    </w:rPr>
  </w:style>
  <w:style w:type="paragraph" w:customStyle="1" w:styleId="EPComma">
    <w:name w:val="EPComma"/>
    <w:basedOn w:val="Normal"/>
    <w:rsid w:val="00E00CB1"/>
    <w:pPr>
      <w:spacing w:before="480" w:after="240"/>
    </w:pPr>
  </w:style>
  <w:style w:type="paragraph" w:customStyle="1" w:styleId="Lgendesigne">
    <w:name w:val="Légende signe"/>
    <w:basedOn w:val="Normal"/>
    <w:rsid w:val="00E00CB1"/>
    <w:pPr>
      <w:tabs>
        <w:tab w:val="right" w:pos="454"/>
        <w:tab w:val="left" w:pos="737"/>
      </w:tabs>
      <w:ind w:left="737" w:hanging="737"/>
    </w:pPr>
    <w:rPr>
      <w:snapToGrid w:val="0"/>
      <w:sz w:val="18"/>
      <w:lang w:eastAsia="en-US"/>
    </w:rPr>
  </w:style>
  <w:style w:type="paragraph" w:customStyle="1" w:styleId="Lgendetitre">
    <w:name w:val="Légende titre"/>
    <w:basedOn w:val="Normal"/>
    <w:rsid w:val="00E00CB1"/>
    <w:pPr>
      <w:spacing w:before="240" w:after="240"/>
    </w:pPr>
    <w:rPr>
      <w:b/>
      <w:i/>
      <w:snapToGrid w:val="0"/>
      <w:lang w:eastAsia="en-US"/>
    </w:rPr>
  </w:style>
  <w:style w:type="paragraph" w:customStyle="1" w:styleId="Lgendestandard">
    <w:name w:val="Légende standard"/>
    <w:basedOn w:val="Normal"/>
    <w:rsid w:val="00E00CB1"/>
    <w:rPr>
      <w:sz w:val="18"/>
    </w:rPr>
  </w:style>
  <w:style w:type="paragraph" w:customStyle="1" w:styleId="msonormal0">
    <w:name w:val="msonormal"/>
    <w:basedOn w:val="Normal"/>
    <w:rsid w:val="00E00CB1"/>
    <w:pPr>
      <w:widowControl/>
      <w:spacing w:before="100" w:beforeAutospacing="1" w:after="100" w:afterAutospacing="1"/>
    </w:pPr>
    <w:rPr>
      <w:szCs w:val="24"/>
    </w:rPr>
  </w:style>
  <w:style w:type="paragraph" w:styleId="NormalWeb">
    <w:name w:val="Normal (Web)"/>
    <w:basedOn w:val="Normal"/>
    <w:unhideWhenUsed/>
    <w:rsid w:val="00E00CB1"/>
    <w:pPr>
      <w:widowControl/>
      <w:spacing w:before="100" w:beforeAutospacing="1" w:after="100" w:afterAutospacing="1"/>
    </w:pPr>
    <w:rPr>
      <w:szCs w:val="24"/>
    </w:rPr>
  </w:style>
  <w:style w:type="paragraph" w:styleId="BodyText">
    <w:name w:val="Body Text"/>
    <w:basedOn w:val="Normal"/>
    <w:link w:val="BodyTextChar"/>
    <w:unhideWhenUsed/>
    <w:rsid w:val="00E00CB1"/>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E00CB1"/>
    <w:rPr>
      <w:sz w:val="24"/>
      <w:szCs w:val="24"/>
      <w:lang w:val="hu-HU" w:eastAsia="en-US"/>
    </w:rPr>
  </w:style>
  <w:style w:type="character" w:customStyle="1" w:styleId="Normal12Char">
    <w:name w:val="Normal12 Char"/>
    <w:link w:val="Normal12"/>
    <w:locked/>
    <w:rsid w:val="00E00CB1"/>
    <w:rPr>
      <w:noProof/>
      <w:sz w:val="24"/>
    </w:rPr>
  </w:style>
  <w:style w:type="paragraph" w:customStyle="1" w:styleId="Normal12">
    <w:name w:val="Normal12"/>
    <w:basedOn w:val="Normal"/>
    <w:link w:val="Normal12Char"/>
    <w:rsid w:val="00E00CB1"/>
    <w:pPr>
      <w:spacing w:after="240"/>
    </w:pPr>
    <w:rPr>
      <w:noProof/>
      <w:lang w:val="en-GB"/>
    </w:rPr>
  </w:style>
  <w:style w:type="paragraph" w:customStyle="1" w:styleId="CommitteeAM">
    <w:name w:val="CommitteeAM"/>
    <w:basedOn w:val="Normal"/>
    <w:rsid w:val="00E00CB1"/>
    <w:pPr>
      <w:spacing w:before="240" w:after="600"/>
      <w:jc w:val="center"/>
    </w:pPr>
    <w:rPr>
      <w:i/>
    </w:rPr>
  </w:style>
  <w:style w:type="paragraph" w:customStyle="1" w:styleId="ZDateAM">
    <w:name w:val="ZDateAM"/>
    <w:basedOn w:val="Normal"/>
    <w:rsid w:val="00E00CB1"/>
    <w:pPr>
      <w:tabs>
        <w:tab w:val="right" w:pos="9356"/>
      </w:tabs>
      <w:spacing w:after="480"/>
    </w:pPr>
    <w:rPr>
      <w:noProof/>
    </w:rPr>
  </w:style>
  <w:style w:type="paragraph" w:customStyle="1" w:styleId="ProjRap">
    <w:name w:val="ProjRap"/>
    <w:basedOn w:val="Normal"/>
    <w:rsid w:val="00E00CB1"/>
    <w:pPr>
      <w:tabs>
        <w:tab w:val="right" w:pos="9356"/>
      </w:tabs>
    </w:pPr>
    <w:rPr>
      <w:b/>
      <w:noProof/>
    </w:rPr>
  </w:style>
  <w:style w:type="paragraph" w:customStyle="1" w:styleId="PELeft">
    <w:name w:val="PELeft"/>
    <w:basedOn w:val="Normal"/>
    <w:rsid w:val="00E00CB1"/>
    <w:pPr>
      <w:spacing w:before="40" w:after="40"/>
    </w:pPr>
    <w:rPr>
      <w:rFonts w:ascii="Arial" w:hAnsi="Arial" w:cs="Arial"/>
      <w:sz w:val="22"/>
      <w:szCs w:val="22"/>
    </w:rPr>
  </w:style>
  <w:style w:type="paragraph" w:customStyle="1" w:styleId="PERight">
    <w:name w:val="PERight"/>
    <w:basedOn w:val="Normal"/>
    <w:next w:val="Normal"/>
    <w:rsid w:val="00E00CB1"/>
    <w:pPr>
      <w:jc w:val="right"/>
    </w:pPr>
    <w:rPr>
      <w:rFonts w:ascii="Arial" w:hAnsi="Arial" w:cs="Arial"/>
      <w:sz w:val="22"/>
      <w:szCs w:val="22"/>
    </w:rPr>
  </w:style>
  <w:style w:type="character" w:customStyle="1" w:styleId="Normal6Char">
    <w:name w:val="Normal6 Char"/>
    <w:link w:val="Normal6"/>
    <w:locked/>
    <w:rsid w:val="00E00CB1"/>
    <w:rPr>
      <w:sz w:val="24"/>
      <w:lang w:val="hu-HU"/>
    </w:rPr>
  </w:style>
  <w:style w:type="paragraph" w:customStyle="1" w:styleId="Normal6">
    <w:name w:val="Normal6"/>
    <w:basedOn w:val="Normal"/>
    <w:link w:val="Normal6Char"/>
    <w:rsid w:val="00E00CB1"/>
    <w:pPr>
      <w:spacing w:after="120"/>
    </w:pPr>
  </w:style>
  <w:style w:type="character" w:customStyle="1" w:styleId="NormalBoldChar">
    <w:name w:val="NormalBold Char"/>
    <w:link w:val="NormalBold"/>
    <w:locked/>
    <w:rsid w:val="00E00CB1"/>
    <w:rPr>
      <w:b/>
      <w:sz w:val="24"/>
      <w:lang w:val="hu-HU"/>
    </w:rPr>
  </w:style>
  <w:style w:type="paragraph" w:customStyle="1" w:styleId="Normal12Italic">
    <w:name w:val="Normal12Italic"/>
    <w:basedOn w:val="Normal12"/>
    <w:rsid w:val="00E00CB1"/>
    <w:rPr>
      <w:i/>
    </w:rPr>
  </w:style>
  <w:style w:type="paragraph" w:customStyle="1" w:styleId="JustificationTitle">
    <w:name w:val="JustificationTitle"/>
    <w:basedOn w:val="Normal"/>
    <w:next w:val="Normal12"/>
    <w:rsid w:val="00E00CB1"/>
    <w:pPr>
      <w:keepNext/>
      <w:spacing w:before="240" w:after="240"/>
      <w:jc w:val="center"/>
    </w:pPr>
    <w:rPr>
      <w:i/>
      <w:noProof/>
    </w:rPr>
  </w:style>
  <w:style w:type="paragraph" w:customStyle="1" w:styleId="Olang">
    <w:name w:val="Olang"/>
    <w:basedOn w:val="Normal"/>
    <w:rsid w:val="00E00CB1"/>
    <w:pPr>
      <w:spacing w:before="240" w:after="240"/>
      <w:jc w:val="right"/>
    </w:pPr>
    <w:rPr>
      <w:noProof/>
      <w:szCs w:val="24"/>
    </w:rPr>
  </w:style>
  <w:style w:type="paragraph" w:customStyle="1" w:styleId="ColumnHeading">
    <w:name w:val="ColumnHeading"/>
    <w:basedOn w:val="Normal"/>
    <w:rsid w:val="00E00CB1"/>
    <w:pPr>
      <w:spacing w:after="240"/>
      <w:jc w:val="center"/>
    </w:pPr>
    <w:rPr>
      <w:i/>
    </w:rPr>
  </w:style>
  <w:style w:type="paragraph" w:customStyle="1" w:styleId="AMNumberTabs0">
    <w:name w:val="AMNumberTabs"/>
    <w:basedOn w:val="Normal"/>
    <w:rsid w:val="00E00C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00CB1"/>
    <w:pPr>
      <w:spacing w:before="240"/>
      <w:jc w:val="center"/>
    </w:pPr>
    <w:rPr>
      <w:i/>
    </w:rPr>
  </w:style>
  <w:style w:type="paragraph" w:customStyle="1" w:styleId="TableParagraph">
    <w:name w:val="Table Paragraph"/>
    <w:basedOn w:val="Normal"/>
    <w:rsid w:val="00E00CB1"/>
    <w:pPr>
      <w:autoSpaceDE w:val="0"/>
      <w:autoSpaceDN w:val="0"/>
    </w:pPr>
    <w:rPr>
      <w:sz w:val="22"/>
      <w:szCs w:val="22"/>
      <w:lang w:eastAsia="en-US"/>
    </w:rPr>
  </w:style>
  <w:style w:type="character" w:customStyle="1" w:styleId="Footer2Middle">
    <w:name w:val="Footer2Middle"/>
    <w:rsid w:val="00E00CB1"/>
    <w:rPr>
      <w:rFonts w:ascii="Arial" w:hAnsi="Arial" w:cs="Arial" w:hint="default"/>
      <w:b w:val="0"/>
      <w:bCs w:val="0"/>
      <w:i/>
      <w:iCs w:val="0"/>
      <w:color w:val="C0C0C0"/>
      <w:sz w:val="22"/>
    </w:rPr>
  </w:style>
  <w:style w:type="paragraph" w:customStyle="1" w:styleId="EntPE">
    <w:name w:val="EntPE"/>
    <w:basedOn w:val="Normal12"/>
    <w:rsid w:val="00E00CB1"/>
    <w:pPr>
      <w:jc w:val="center"/>
    </w:pPr>
    <w:rPr>
      <w:noProof w:val="0"/>
      <w:sz w:val="56"/>
    </w:rPr>
  </w:style>
  <w:style w:type="paragraph" w:styleId="CommentText">
    <w:name w:val="annotation text"/>
    <w:basedOn w:val="Normal"/>
    <w:link w:val="CommentTextChar"/>
    <w:unhideWhenUsed/>
    <w:rsid w:val="00E00CB1"/>
    <w:rPr>
      <w:sz w:val="20"/>
    </w:rPr>
  </w:style>
  <w:style w:type="character" w:customStyle="1" w:styleId="CommentTextChar">
    <w:name w:val="Comment Text Char"/>
    <w:basedOn w:val="DefaultParagraphFont"/>
    <w:link w:val="CommentText"/>
    <w:rsid w:val="00E00CB1"/>
    <w:rPr>
      <w:lang w:val="hu-HU"/>
    </w:rPr>
  </w:style>
  <w:style w:type="character" w:styleId="CommentReference">
    <w:name w:val="annotation reference"/>
    <w:basedOn w:val="DefaultParagraphFont"/>
    <w:unhideWhenUsed/>
    <w:rsid w:val="00E00CB1"/>
    <w:rPr>
      <w:sz w:val="16"/>
      <w:szCs w:val="16"/>
    </w:rPr>
  </w:style>
  <w:style w:type="paragraph" w:styleId="BalloonText">
    <w:name w:val="Balloon Text"/>
    <w:basedOn w:val="Normal"/>
    <w:link w:val="BalloonTextChar"/>
    <w:unhideWhenUsed/>
    <w:rsid w:val="00E00CB1"/>
    <w:rPr>
      <w:rFonts w:ascii="Segoe UI" w:hAnsi="Segoe UI" w:cs="Segoe UI"/>
      <w:sz w:val="18"/>
      <w:szCs w:val="18"/>
    </w:rPr>
  </w:style>
  <w:style w:type="character" w:customStyle="1" w:styleId="BalloonTextChar">
    <w:name w:val="Balloon Text Char"/>
    <w:basedOn w:val="DefaultParagraphFont"/>
    <w:link w:val="BalloonText"/>
    <w:rsid w:val="00E00CB1"/>
    <w:rPr>
      <w:rFonts w:ascii="Segoe UI" w:hAnsi="Segoe UI" w:cs="Segoe UI"/>
      <w:sz w:val="18"/>
      <w:szCs w:val="18"/>
      <w:lang w:val="hu-HU"/>
    </w:rPr>
  </w:style>
  <w:style w:type="paragraph" w:styleId="ListParagraph">
    <w:name w:val="List Paragraph"/>
    <w:basedOn w:val="Normal"/>
    <w:uiPriority w:val="1"/>
    <w:qFormat/>
    <w:rsid w:val="00E00CB1"/>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E00CB1"/>
    <w:rPr>
      <w:b/>
      <w:bCs/>
    </w:rPr>
  </w:style>
  <w:style w:type="character" w:customStyle="1" w:styleId="CommentSubjectChar">
    <w:name w:val="Comment Subject Char"/>
    <w:basedOn w:val="CommentTextChar"/>
    <w:link w:val="CommentSubject"/>
    <w:rsid w:val="00E00CB1"/>
    <w:rPr>
      <w:b/>
      <w:bCs/>
      <w:lang w:val="hu-HU"/>
    </w:rPr>
  </w:style>
  <w:style w:type="paragraph" w:customStyle="1" w:styleId="Normal12a">
    <w:name w:val="Normal12a"/>
    <w:basedOn w:val="Normal"/>
    <w:rsid w:val="00E00CB1"/>
    <w:pPr>
      <w:spacing w:after="240"/>
    </w:pPr>
  </w:style>
  <w:style w:type="paragraph" w:customStyle="1" w:styleId="PageHeadingNotTOC">
    <w:name w:val="PageHeadingNotTOC"/>
    <w:basedOn w:val="Normal"/>
    <w:rsid w:val="00E00CB1"/>
    <w:pPr>
      <w:keepNext/>
      <w:spacing w:after="480"/>
      <w:jc w:val="center"/>
    </w:pPr>
    <w:rPr>
      <w:rFonts w:ascii="Arial" w:hAnsi="Arial" w:cs="Arial"/>
      <w:b/>
    </w:rPr>
  </w:style>
  <w:style w:type="paragraph" w:customStyle="1" w:styleId="AmHeadingPA">
    <w:name w:val="AmHeadingPA"/>
    <w:basedOn w:val="Normal"/>
    <w:next w:val="Normal"/>
    <w:rsid w:val="00E00CB1"/>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E00CB1"/>
    <w:rPr>
      <w:b/>
      <w:sz w:val="24"/>
      <w:lang w:val="hu-HU"/>
    </w:rPr>
  </w:style>
  <w:style w:type="paragraph" w:customStyle="1" w:styleId="RollCallSymbols14pt">
    <w:name w:val="RollCallSymbols14pt"/>
    <w:basedOn w:val="Normal"/>
    <w:rsid w:val="00E00CB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00CB1"/>
    <w:pPr>
      <w:tabs>
        <w:tab w:val="center" w:pos="284"/>
        <w:tab w:val="left" w:pos="426"/>
      </w:tabs>
    </w:pPr>
    <w:rPr>
      <w:snapToGrid w:val="0"/>
      <w:lang w:eastAsia="en-US"/>
    </w:rPr>
  </w:style>
  <w:style w:type="paragraph" w:customStyle="1" w:styleId="RollCallVotes">
    <w:name w:val="RollCallVotes"/>
    <w:basedOn w:val="Normal"/>
    <w:rsid w:val="00E00CB1"/>
    <w:pPr>
      <w:spacing w:before="120" w:after="120"/>
      <w:jc w:val="center"/>
    </w:pPr>
    <w:rPr>
      <w:b/>
      <w:bCs/>
      <w:snapToGrid w:val="0"/>
      <w:sz w:val="16"/>
      <w:lang w:eastAsia="en-US"/>
    </w:rPr>
  </w:style>
  <w:style w:type="paragraph" w:customStyle="1" w:styleId="RollCallTable">
    <w:name w:val="RollCallTable"/>
    <w:basedOn w:val="Normal"/>
    <w:rsid w:val="00E00CB1"/>
    <w:pPr>
      <w:spacing w:before="120" w:after="120"/>
    </w:pPr>
    <w:rPr>
      <w:snapToGrid w:val="0"/>
      <w:sz w:val="16"/>
      <w:lang w:eastAsia="en-US"/>
    </w:rPr>
  </w:style>
  <w:style w:type="paragraph" w:customStyle="1" w:styleId="Normal24a">
    <w:name w:val="Normal24a"/>
    <w:basedOn w:val="Normal"/>
    <w:rsid w:val="00E00CB1"/>
    <w:pPr>
      <w:spacing w:after="480"/>
    </w:pPr>
  </w:style>
  <w:style w:type="paragraph" w:customStyle="1" w:styleId="NormalBoldCenter">
    <w:name w:val="NormalBoldCenter"/>
    <w:basedOn w:val="Normal"/>
    <w:rsid w:val="00E00CB1"/>
    <w:pPr>
      <w:jc w:val="center"/>
    </w:pPr>
    <w:rPr>
      <w:b/>
    </w:rPr>
  </w:style>
  <w:style w:type="paragraph" w:styleId="Footer">
    <w:name w:val="footer"/>
    <w:basedOn w:val="Normal"/>
    <w:link w:val="FooterChar"/>
    <w:rsid w:val="00E00CB1"/>
    <w:pPr>
      <w:tabs>
        <w:tab w:val="center" w:pos="4513"/>
        <w:tab w:val="right" w:pos="9026"/>
      </w:tabs>
    </w:pPr>
  </w:style>
  <w:style w:type="character" w:customStyle="1" w:styleId="FooterChar">
    <w:name w:val="Footer Char"/>
    <w:basedOn w:val="DefaultParagraphFont"/>
    <w:link w:val="Footer"/>
    <w:rsid w:val="00E00CB1"/>
    <w:rPr>
      <w:sz w:val="24"/>
      <w:lang w:val="hu-HU"/>
    </w:rPr>
  </w:style>
  <w:style w:type="character" w:styleId="Hyperlink">
    <w:name w:val="Hyperlink"/>
    <w:basedOn w:val="DefaultParagraphFont"/>
    <w:rsid w:val="00E00CB1"/>
    <w:rPr>
      <w:color w:val="0563C1" w:themeColor="hyperlink"/>
      <w:u w:val="single"/>
    </w:rPr>
  </w:style>
  <w:style w:type="paragraph" w:customStyle="1" w:styleId="FootnoteTextForceStyle">
    <w:name w:val="Footnote Text ForceStyle"/>
    <w:rsid w:val="00057DA2"/>
    <w:pPr>
      <w:keepLines/>
      <w:widowControl w:val="0"/>
      <w:ind w:left="850" w:hanging="850"/>
    </w:pPr>
    <w:rPr>
      <w:sz w:val="24"/>
      <w:lang w:eastAsia="en-US"/>
    </w:rPr>
  </w:style>
  <w:style w:type="character" w:customStyle="1" w:styleId="Footer2">
    <w:name w:val="Footer2"/>
    <w:rsid w:val="00057DA2"/>
    <w:rPr>
      <w:rFonts w:ascii="Arial" w:hAnsi="Arial"/>
      <w:b/>
      <w:sz w:val="48"/>
    </w:rPr>
  </w:style>
  <w:style w:type="paragraph" w:customStyle="1" w:styleId="Footer1">
    <w:name w:val="Footer1"/>
    <w:basedOn w:val="Normal"/>
    <w:rsid w:val="00057DA2"/>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065937">
      <w:bodyDiv w:val="1"/>
      <w:marLeft w:val="0"/>
      <w:marRight w:val="0"/>
      <w:marTop w:val="0"/>
      <w:marBottom w:val="0"/>
      <w:divBdr>
        <w:top w:val="none" w:sz="0" w:space="0" w:color="auto"/>
        <w:left w:val="none" w:sz="0" w:space="0" w:color="auto"/>
        <w:bottom w:val="none" w:sz="0" w:space="0" w:color="auto"/>
        <w:right w:val="none" w:sz="0" w:space="0" w:color="auto"/>
      </w:divBdr>
    </w:div>
    <w:div w:id="57705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7EBA5-0109-4F94-BF67-2B9BA2E33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100</Pages>
  <Words>12625</Words>
  <Characters>89325</Characters>
  <Application>Microsoft Office Word</Application>
  <DocSecurity>4</DocSecurity>
  <Lines>744</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GOROPECNIK Tina</cp:lastModifiedBy>
  <cp:revision>2</cp:revision>
  <cp:lastPrinted>2004-11-19T15:42:00Z</cp:lastPrinted>
  <dcterms:created xsi:type="dcterms:W3CDTF">2024-12-03T10:36:00Z</dcterms:created>
  <dcterms:modified xsi:type="dcterms:W3CDTF">2024-12-03T10:36:00Z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P9_TA(2024)0143_</vt:lpwstr>
  </property>
  <property fmtid="{D5CDD505-2E9C-101B-9397-08002B2CF9AE}" pid="4" name="&lt;Type&gt;">
    <vt:lpwstr>RR</vt:lpwstr>
  </property>
</Properties>
</file>