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1F03" w:rsidTr="0010095E">
        <w:trPr>
          <w:trHeight w:hRule="exact" w:val="1418"/>
        </w:trPr>
        <w:tc>
          <w:tcPr>
            <w:tcW w:w="6804" w:type="dxa"/>
            <w:shd w:val="clear" w:color="auto" w:fill="auto"/>
            <w:vAlign w:val="center"/>
          </w:tcPr>
          <w:p w:rsidR="00751A4A" w:rsidRPr="00711F03" w:rsidRDefault="007E39CB" w:rsidP="0010095E">
            <w:pPr>
              <w:pStyle w:val="EPName"/>
            </w:pPr>
            <w:r w:rsidRPr="00711F03">
              <w:t>Eiropas Parlaments</w:t>
            </w:r>
          </w:p>
          <w:p w:rsidR="00751A4A" w:rsidRPr="00711F03" w:rsidRDefault="00817416" w:rsidP="00756632">
            <w:pPr>
              <w:pStyle w:val="EPTerm"/>
              <w:rPr>
                <w:rStyle w:val="HideTWBExt"/>
                <w:noProof w:val="0"/>
                <w:vanish w:val="0"/>
                <w:color w:val="auto"/>
              </w:rPr>
            </w:pPr>
            <w:r w:rsidRPr="00711F03">
              <w:t>2019-2024</w:t>
            </w:r>
          </w:p>
        </w:tc>
        <w:tc>
          <w:tcPr>
            <w:tcW w:w="2268" w:type="dxa"/>
            <w:shd w:val="clear" w:color="auto" w:fill="auto"/>
          </w:tcPr>
          <w:p w:rsidR="00751A4A" w:rsidRPr="00711F03" w:rsidRDefault="00187494" w:rsidP="0010095E">
            <w:pPr>
              <w:pStyle w:val="EPLogo"/>
            </w:pPr>
            <w:r w:rsidRPr="00711F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1F03" w:rsidRDefault="00D058B8" w:rsidP="004C5D52">
      <w:pPr>
        <w:pStyle w:val="LineTop"/>
      </w:pPr>
    </w:p>
    <w:p w:rsidR="00680577" w:rsidRPr="00711F03" w:rsidRDefault="007E39CB" w:rsidP="00680577">
      <w:pPr>
        <w:pStyle w:val="EPBodyTA1"/>
      </w:pPr>
      <w:r w:rsidRPr="00711F03">
        <w:t>PIEŅEMTIE TEKSTI</w:t>
      </w:r>
    </w:p>
    <w:p w:rsidR="00D058B8" w:rsidRPr="00711F03" w:rsidRDefault="00D058B8" w:rsidP="00D058B8">
      <w:pPr>
        <w:pStyle w:val="LineBottom"/>
      </w:pPr>
    </w:p>
    <w:p w:rsidR="007E39CB" w:rsidRPr="00711F03" w:rsidRDefault="007E39CB" w:rsidP="007E39CB">
      <w:pPr>
        <w:pStyle w:val="ATHeading1"/>
      </w:pPr>
      <w:bookmarkStart w:id="0" w:name="TANumber"/>
      <w:r w:rsidRPr="00711F03">
        <w:t>P9_TA(2024)0</w:t>
      </w:r>
      <w:r w:rsidR="00711F03" w:rsidRPr="00711F03">
        <w:t>143</w:t>
      </w:r>
      <w:bookmarkEnd w:id="0"/>
    </w:p>
    <w:p w:rsidR="007E39CB" w:rsidRPr="00711F03" w:rsidRDefault="005768C0" w:rsidP="007E39CB">
      <w:pPr>
        <w:pStyle w:val="ATHeading2"/>
      </w:pPr>
      <w:bookmarkStart w:id="1" w:name="title"/>
      <w:r w:rsidRPr="00711F03">
        <w:t>Piespiedu licencēšana krīzes pārvarēšanai un grozījumi Regulā (EK) Nr. 816/2006</w:t>
      </w:r>
      <w:bookmarkEnd w:id="1"/>
    </w:p>
    <w:p w:rsidR="007E39CB" w:rsidRPr="00711F03" w:rsidRDefault="007E39CB" w:rsidP="007E39CB">
      <w:pPr>
        <w:rPr>
          <w:i/>
          <w:vanish/>
        </w:rPr>
      </w:pPr>
      <w:r w:rsidRPr="00711F03">
        <w:rPr>
          <w:i/>
        </w:rPr>
        <w:fldChar w:fldCharType="begin"/>
      </w:r>
      <w:r w:rsidRPr="00711F03">
        <w:rPr>
          <w:i/>
        </w:rPr>
        <w:instrText xml:space="preserve"> TC"(</w:instrText>
      </w:r>
      <w:bookmarkStart w:id="2" w:name="DocNumber"/>
      <w:r w:rsidRPr="00711F03">
        <w:rPr>
          <w:i/>
        </w:rPr>
        <w:instrText>A9-0042/2024</w:instrText>
      </w:r>
      <w:bookmarkEnd w:id="2"/>
      <w:r w:rsidRPr="00711F03">
        <w:rPr>
          <w:i/>
        </w:rPr>
        <w:instrText xml:space="preserve"> - Referents: Adrián Vázquez Lázara)"\l3 \n&gt; \* MERGEFORMAT </w:instrText>
      </w:r>
      <w:r w:rsidRPr="00711F03">
        <w:rPr>
          <w:i/>
        </w:rPr>
        <w:fldChar w:fldCharType="end"/>
      </w:r>
    </w:p>
    <w:p w:rsidR="007E39CB" w:rsidRPr="00711F03" w:rsidRDefault="007E39CB" w:rsidP="007E39CB">
      <w:pPr>
        <w:rPr>
          <w:vanish/>
        </w:rPr>
      </w:pPr>
      <w:bookmarkStart w:id="3" w:name="Commission"/>
      <w:r w:rsidRPr="00711F03">
        <w:rPr>
          <w:vanish/>
        </w:rPr>
        <w:t>Juridiskā komiteja</w:t>
      </w:r>
      <w:bookmarkEnd w:id="3"/>
    </w:p>
    <w:p w:rsidR="007E39CB" w:rsidRPr="00711F03" w:rsidRDefault="007E39CB" w:rsidP="007E39CB">
      <w:pPr>
        <w:rPr>
          <w:vanish/>
        </w:rPr>
      </w:pPr>
      <w:bookmarkStart w:id="4" w:name="PE"/>
      <w:r w:rsidRPr="00711F03">
        <w:rPr>
          <w:vanish/>
        </w:rPr>
        <w:t>PE753.706</w:t>
      </w:r>
      <w:bookmarkEnd w:id="4"/>
    </w:p>
    <w:p w:rsidR="007E39CB" w:rsidRPr="00711F03" w:rsidRDefault="007E39CB" w:rsidP="007E39CB">
      <w:pPr>
        <w:pStyle w:val="ATHeading3"/>
      </w:pPr>
      <w:bookmarkStart w:id="5" w:name="Sujet"/>
      <w:r w:rsidRPr="00711F03">
        <w:t xml:space="preserve">Eiropas Parlamenta 2024. gada </w:t>
      </w:r>
      <w:r w:rsidR="00711F03" w:rsidRPr="00711F03">
        <w:t>13.</w:t>
      </w:r>
      <w:r w:rsidR="00AA219E" w:rsidRPr="00711F03">
        <w:t xml:space="preserve"> marta</w:t>
      </w:r>
      <w:r w:rsidRPr="00711F03">
        <w:t xml:space="preserve"> normatīvā rezolūcija par priekšlikumu Eiropas Parlamenta un Padomes regulai par piespiedu licencēšanu krīzes pārvarēšanai un grozījumiem Regulā (EK) Nr. 816/2006</w:t>
      </w:r>
      <w:bookmarkEnd w:id="5"/>
      <w:r w:rsidRPr="00711F03">
        <w:t xml:space="preserve"> </w:t>
      </w:r>
      <w:bookmarkStart w:id="6" w:name="References"/>
      <w:r w:rsidRPr="00711F03">
        <w:t>(COM(2023)0224 – C9-0151/2023 – 2023/0129(COD))</w:t>
      </w:r>
      <w:bookmarkEnd w:id="6"/>
    </w:p>
    <w:p w:rsidR="00CC61C5" w:rsidRPr="00711F03" w:rsidRDefault="00CC61C5" w:rsidP="00CC61C5">
      <w:pPr>
        <w:pStyle w:val="NormalBold"/>
      </w:pPr>
      <w:bookmarkStart w:id="7" w:name="TextBodyBegin"/>
      <w:bookmarkEnd w:id="7"/>
      <w:r w:rsidRPr="00711F03">
        <w:t>(Parastā likumdošanas procedūra: pirmais lasījums)</w:t>
      </w:r>
    </w:p>
    <w:p w:rsidR="00CC61C5" w:rsidRPr="00711F03" w:rsidRDefault="00CC61C5" w:rsidP="00CC61C5">
      <w:pPr>
        <w:pStyle w:val="EPComma"/>
      </w:pPr>
      <w:r w:rsidRPr="00711F03">
        <w:rPr>
          <w:i/>
        </w:rPr>
        <w:t>Eiropas Parlaments</w:t>
      </w:r>
      <w:r w:rsidRPr="00711F03">
        <w:t>,</w:t>
      </w:r>
    </w:p>
    <w:p w:rsidR="00CC61C5" w:rsidRPr="00711F03" w:rsidRDefault="00CC61C5" w:rsidP="00CC61C5">
      <w:pPr>
        <w:pStyle w:val="NormalHanging12a"/>
      </w:pPr>
      <w:r w:rsidRPr="00711F03">
        <w:t>–</w:t>
      </w:r>
      <w:r w:rsidRPr="00711F03">
        <w:tab/>
        <w:t>ņemot vērā Komisijas priekšlikumu Eiropas Parlamentam un Padomei (COM(2023)0224),</w:t>
      </w:r>
    </w:p>
    <w:p w:rsidR="00CC61C5" w:rsidRPr="00711F03" w:rsidRDefault="00CC61C5" w:rsidP="00CC61C5">
      <w:pPr>
        <w:pStyle w:val="NormalHanging12a"/>
      </w:pPr>
      <w:r w:rsidRPr="00711F03">
        <w:t>–</w:t>
      </w:r>
      <w:r w:rsidRPr="00711F03">
        <w:tab/>
        <w:t>ņemot vērā Līguma par Eiropas Savienības darbību 294. panta 2. punktu, 114. un 207. pantu, saskaņā ar kuriem Komisija tam ir iesniegusi priekšlikumu (C9</w:t>
      </w:r>
      <w:r w:rsidRPr="00711F03">
        <w:noBreakHyphen/>
        <w:t>0151/2023),</w:t>
      </w:r>
    </w:p>
    <w:p w:rsidR="00CC61C5" w:rsidRPr="00711F03" w:rsidRDefault="00CC61C5" w:rsidP="00CC61C5">
      <w:pPr>
        <w:pStyle w:val="NormalHanging12a"/>
      </w:pPr>
      <w:r w:rsidRPr="00711F03">
        <w:t>–</w:t>
      </w:r>
      <w:r w:rsidRPr="00711F03">
        <w:tab/>
        <w:t>ņemot vērā Līguma par Eiropas Savienības darbību 294. panta 3. punktu,</w:t>
      </w:r>
    </w:p>
    <w:p w:rsidR="00CC61C5" w:rsidRPr="00711F03" w:rsidRDefault="00CC61C5" w:rsidP="00CC61C5">
      <w:pPr>
        <w:pStyle w:val="NormalHanging12a"/>
      </w:pPr>
      <w:r w:rsidRPr="00711F03">
        <w:t>–</w:t>
      </w:r>
      <w:r w:rsidRPr="00711F03">
        <w:tab/>
        <w:t>ņemot vērā Eiropas Ekonomikas un sociālo lietu komitejas 2023. gada 27. septembra atzinumu</w:t>
      </w:r>
      <w:r w:rsidRPr="00711F03">
        <w:rPr>
          <w:rStyle w:val="FootnoteReference"/>
        </w:rPr>
        <w:footnoteReference w:id="1"/>
      </w:r>
      <w:r w:rsidRPr="00711F03">
        <w:t xml:space="preserve">, </w:t>
      </w:r>
    </w:p>
    <w:p w:rsidR="00CC61C5" w:rsidRPr="00711F03" w:rsidRDefault="00CC61C5" w:rsidP="00CC61C5">
      <w:pPr>
        <w:pStyle w:val="NormalHanging12a"/>
      </w:pPr>
      <w:r w:rsidRPr="00711F03">
        <w:t>–</w:t>
      </w:r>
      <w:r w:rsidRPr="00711F03">
        <w:tab/>
        <w:t>ņemot vērā Reglamenta 59. pantu,</w:t>
      </w:r>
    </w:p>
    <w:p w:rsidR="00CC61C5" w:rsidRPr="00711F03" w:rsidRDefault="00CC61C5" w:rsidP="00CC61C5">
      <w:pPr>
        <w:pStyle w:val="NormalHanging12a"/>
      </w:pPr>
      <w:r w:rsidRPr="00711F03">
        <w:t>–</w:t>
      </w:r>
      <w:r w:rsidRPr="00711F03">
        <w:tab/>
        <w:t>ņemot vērā Starptautiskās tirdzniecības komitejas atzinumu,</w:t>
      </w:r>
    </w:p>
    <w:p w:rsidR="00CC61C5" w:rsidRPr="00711F03" w:rsidRDefault="00CC61C5" w:rsidP="00CC61C5">
      <w:pPr>
        <w:pStyle w:val="NormalHanging12a"/>
      </w:pPr>
      <w:r w:rsidRPr="00711F03">
        <w:t>–</w:t>
      </w:r>
      <w:r w:rsidRPr="00711F03">
        <w:tab/>
        <w:t>ņemot vērā Juridiskās komitejas ziņojumu (A9</w:t>
      </w:r>
      <w:r w:rsidRPr="00711F03">
        <w:noBreakHyphen/>
        <w:t>0042/2024),</w:t>
      </w:r>
    </w:p>
    <w:p w:rsidR="00CC61C5" w:rsidRPr="00711F03" w:rsidRDefault="00CC61C5" w:rsidP="00CC61C5">
      <w:pPr>
        <w:pStyle w:val="NormalHanging12a"/>
      </w:pPr>
      <w:r w:rsidRPr="00711F03">
        <w:t>1.</w:t>
      </w:r>
      <w:r w:rsidRPr="00711F03">
        <w:tab/>
        <w:t>pieņem pirmajā lasījumā turpmāk izklāstīto nostāju;</w:t>
      </w:r>
    </w:p>
    <w:p w:rsidR="00CC61C5" w:rsidRPr="00711F03" w:rsidRDefault="00CC61C5" w:rsidP="00CC61C5">
      <w:pPr>
        <w:pStyle w:val="NormalHanging12a"/>
      </w:pPr>
      <w:r w:rsidRPr="00711F03">
        <w:t>2.</w:t>
      </w:r>
      <w:r w:rsidRPr="00711F03">
        <w:tab/>
        <w:t>prasa Komisijai priekšlikumu Parlamentam iesniegt vēlreiz, ja tā savu priekšlikumu aizstāj, būtiski groza vai ir paredzējusi to būtiski grozīt;</w:t>
      </w:r>
    </w:p>
    <w:p w:rsidR="000C1497" w:rsidRDefault="00CC61C5" w:rsidP="00CC61C5">
      <w:pPr>
        <w:pStyle w:val="NormalHanging12a"/>
        <w:sectPr w:rsidR="000C1497" w:rsidSect="000A11AB">
          <w:footnotePr>
            <w:numRestart w:val="eachPage"/>
          </w:footnotePr>
          <w:endnotePr>
            <w:numFmt w:val="decimal"/>
          </w:endnotePr>
          <w:pgSz w:w="11906" w:h="16838" w:code="9"/>
          <w:pgMar w:top="1134" w:right="1418" w:bottom="1418" w:left="1418" w:header="1134" w:footer="567" w:gutter="0"/>
          <w:cols w:space="720"/>
          <w:noEndnote/>
          <w:docGrid w:linePitch="326"/>
        </w:sectPr>
      </w:pPr>
      <w:r w:rsidRPr="00711F03">
        <w:t>3.</w:t>
      </w:r>
      <w:r w:rsidRPr="00711F03">
        <w:tab/>
        <w:t xml:space="preserve">uzdod priekšsēdētājai Parlamenta nostāju nosūtīt Padomei un Komisijai, kā arī </w:t>
      </w:r>
      <w:r w:rsidRPr="00711F03">
        <w:lastRenderedPageBreak/>
        <w:t>dalībvalstu parlamentiem.</w:t>
      </w:r>
    </w:p>
    <w:p w:rsidR="00F15516" w:rsidRPr="00C95A7D" w:rsidRDefault="00F15516" w:rsidP="00F15516">
      <w:pPr>
        <w:pStyle w:val="Normal12Hanging"/>
        <w:tabs>
          <w:tab w:val="left" w:pos="357"/>
        </w:tabs>
        <w:rPr>
          <w:b/>
        </w:rPr>
      </w:pPr>
      <w:r w:rsidRPr="00C95A7D">
        <w:rPr>
          <w:b/>
        </w:rPr>
        <w:lastRenderedPageBreak/>
        <w:t>P9_TC1-COD(20</w:t>
      </w:r>
      <w:r w:rsidRPr="001E62DE">
        <w:rPr>
          <w:rFonts w:eastAsia="Calibri"/>
          <w:b/>
          <w:bCs/>
          <w:color w:val="000000"/>
        </w:rPr>
        <w:t>23)0129</w:t>
      </w:r>
    </w:p>
    <w:p w:rsidR="000C1497" w:rsidRPr="000C1497" w:rsidRDefault="00F15516" w:rsidP="00ED2ED9">
      <w:pPr>
        <w:pStyle w:val="Normal12Hanging"/>
        <w:ind w:left="0" w:firstLine="0"/>
        <w:rPr>
          <w:b/>
        </w:rPr>
      </w:pPr>
      <w:r w:rsidRPr="00C95A7D">
        <w:rPr>
          <w:b/>
        </w:rPr>
        <w:t>Eiropas Parlamenta nostāja, pieņemta pirm</w:t>
      </w:r>
      <w:bookmarkStart w:id="8" w:name="_GoBack"/>
      <w:bookmarkEnd w:id="8"/>
      <w:r w:rsidRPr="00C95A7D">
        <w:rPr>
          <w:b/>
        </w:rPr>
        <w:t xml:space="preserve">ajā lasījumā 2024. gada </w:t>
      </w:r>
      <w:r w:rsidR="00316051" w:rsidRPr="00316051">
        <w:rPr>
          <w:b/>
          <w:bCs/>
        </w:rPr>
        <w:t xml:space="preserve">13. </w:t>
      </w:r>
      <w:r w:rsidR="00ED2ED9">
        <w:rPr>
          <w:b/>
        </w:rPr>
        <w:t>martā</w:t>
      </w:r>
      <w:r w:rsidRPr="00C95A7D">
        <w:rPr>
          <w:b/>
        </w:rPr>
        <w:t>, lai pieņemtu Eiropas Parlamenta un Padomes Regulu (ES) 2024/...</w:t>
      </w:r>
      <w:r>
        <w:rPr>
          <w:b/>
        </w:rPr>
        <w:t xml:space="preserve"> </w:t>
      </w:r>
      <w:r w:rsidR="000C1497" w:rsidRPr="000C1497">
        <w:rPr>
          <w:b/>
          <w:szCs w:val="24"/>
          <w:lang w:eastAsia="en-US"/>
        </w:rPr>
        <w:t>par piespiedu licencēšanu krīzes pārvarēšanai un grozījumiem Regulā (EK) Nr. 816/2006</w:t>
      </w:r>
    </w:p>
    <w:p w:rsidR="000C1497" w:rsidRPr="000C1497" w:rsidRDefault="000C1497" w:rsidP="000C1497">
      <w:pPr>
        <w:widowControl/>
        <w:spacing w:before="360" w:after="240" w:line="360" w:lineRule="auto"/>
        <w:jc w:val="center"/>
        <w:rPr>
          <w:szCs w:val="24"/>
          <w:lang w:eastAsia="en-US"/>
        </w:rPr>
      </w:pPr>
      <w:r w:rsidRPr="000C1497">
        <w:rPr>
          <w:szCs w:val="24"/>
          <w:lang w:eastAsia="en-US"/>
        </w:rPr>
        <w:t>(Dokuments attiecas uz EEZ)</w:t>
      </w:r>
    </w:p>
    <w:p w:rsidR="000C1497" w:rsidRPr="000C1497" w:rsidRDefault="000C1497" w:rsidP="000C1497">
      <w:pPr>
        <w:keepNext/>
        <w:spacing w:before="600" w:after="120" w:line="360" w:lineRule="auto"/>
        <w:rPr>
          <w:szCs w:val="24"/>
          <w:lang w:eastAsia="en-US"/>
        </w:rPr>
      </w:pPr>
      <w:r w:rsidRPr="000C1497">
        <w:rPr>
          <w:szCs w:val="24"/>
          <w:lang w:eastAsia="en-US"/>
        </w:rPr>
        <w:t>EIROPAS PARLAMENTS UN EIROPAS SAVIENĪBAS PADOME,</w:t>
      </w:r>
    </w:p>
    <w:p w:rsidR="000C1497" w:rsidRPr="000C1497" w:rsidRDefault="000C1497" w:rsidP="000C1497">
      <w:pPr>
        <w:spacing w:before="120" w:after="120" w:line="360" w:lineRule="auto"/>
        <w:rPr>
          <w:lang w:eastAsia="en-US"/>
        </w:rPr>
      </w:pPr>
      <w:r w:rsidRPr="000C1497">
        <w:rPr>
          <w:lang w:eastAsia="en-US"/>
        </w:rPr>
        <w:t>ņemot vērā Līgumu par Eiropas Savienības darbību un jo īpaši tā 114. un 207. pantu,</w:t>
      </w:r>
    </w:p>
    <w:p w:rsidR="000C1497" w:rsidRPr="000C1497" w:rsidRDefault="000C1497" w:rsidP="000C1497">
      <w:pPr>
        <w:spacing w:before="120" w:after="120" w:line="360" w:lineRule="auto"/>
        <w:rPr>
          <w:lang w:eastAsia="en-US"/>
        </w:rPr>
      </w:pPr>
      <w:r w:rsidRPr="000C1497">
        <w:rPr>
          <w:lang w:eastAsia="en-US"/>
        </w:rPr>
        <w:t>ņemot vērā Eiropas Komisijas priekšlikumu,</w:t>
      </w:r>
    </w:p>
    <w:p w:rsidR="000C1497" w:rsidRPr="000C1497" w:rsidRDefault="000C1497" w:rsidP="000C1497">
      <w:pPr>
        <w:spacing w:before="120" w:after="120" w:line="360" w:lineRule="auto"/>
        <w:rPr>
          <w:lang w:eastAsia="en-US"/>
        </w:rPr>
      </w:pPr>
      <w:r w:rsidRPr="000C1497">
        <w:rPr>
          <w:lang w:eastAsia="en-US"/>
        </w:rPr>
        <w:t>pēc leģislatīvā akta projekta nosūtīšanas valstu parlamentiem,</w:t>
      </w:r>
    </w:p>
    <w:p w:rsidR="000C1497" w:rsidRPr="000C1497" w:rsidRDefault="000C1497" w:rsidP="000C1497">
      <w:pPr>
        <w:spacing w:before="120" w:after="120" w:line="360" w:lineRule="auto"/>
        <w:rPr>
          <w:lang w:eastAsia="en-US"/>
        </w:rPr>
      </w:pPr>
      <w:r w:rsidRPr="000C1497">
        <w:rPr>
          <w:lang w:eastAsia="en-US"/>
        </w:rPr>
        <w:t>ņemot vērā Eiropas Ekonomikas un sociālo lietu komitejas atzinumu</w:t>
      </w:r>
      <w:r w:rsidRPr="000C1497">
        <w:rPr>
          <w:vertAlign w:val="superscript"/>
          <w:lang w:val="en-GB" w:eastAsia="en-US"/>
        </w:rPr>
        <w:footnoteReference w:id="2"/>
      </w:r>
      <w:r w:rsidRPr="000C1497">
        <w:rPr>
          <w:lang w:eastAsia="en-US"/>
        </w:rPr>
        <w:t>,</w:t>
      </w:r>
    </w:p>
    <w:p w:rsidR="000C1497" w:rsidRPr="000C1497" w:rsidRDefault="000C1497" w:rsidP="000C1497">
      <w:pPr>
        <w:spacing w:before="120" w:after="120" w:line="360" w:lineRule="auto"/>
        <w:rPr>
          <w:lang w:eastAsia="en-US"/>
        </w:rPr>
      </w:pPr>
      <w:r w:rsidRPr="000C1497">
        <w:rPr>
          <w:lang w:eastAsia="en-US"/>
        </w:rPr>
        <w:t>ņemot vērā Reģionu komitejas atzinumu</w:t>
      </w:r>
      <w:r w:rsidRPr="000C1497">
        <w:rPr>
          <w:vertAlign w:val="superscript"/>
          <w:lang w:val="en-GB" w:eastAsia="en-US"/>
        </w:rPr>
        <w:footnoteReference w:id="3"/>
      </w:r>
      <w:r w:rsidRPr="000C1497">
        <w:rPr>
          <w:lang w:eastAsia="en-US"/>
        </w:rPr>
        <w:t>,</w:t>
      </w:r>
    </w:p>
    <w:p w:rsidR="000C1497" w:rsidRPr="000C1497" w:rsidRDefault="000C1497" w:rsidP="000C1497">
      <w:pPr>
        <w:spacing w:before="120" w:after="120" w:line="360" w:lineRule="auto"/>
        <w:rPr>
          <w:lang w:val="pt-PT" w:eastAsia="en-US"/>
        </w:rPr>
      </w:pPr>
      <w:r w:rsidRPr="000C1497">
        <w:rPr>
          <w:lang w:val="pt-PT" w:eastAsia="en-US"/>
        </w:rPr>
        <w:t>saskaņā ar parasto likumdošanas procedūru,</w:t>
      </w:r>
    </w:p>
    <w:p w:rsidR="00F15516" w:rsidRDefault="00F15516">
      <w:pPr>
        <w:widowControl/>
        <w:rPr>
          <w:lang w:val="pt-PT" w:eastAsia="en-US"/>
        </w:rPr>
      </w:pPr>
      <w:r>
        <w:rPr>
          <w:lang w:val="pt-PT" w:eastAsia="en-US"/>
        </w:rPr>
        <w:br w:type="page"/>
      </w:r>
    </w:p>
    <w:p w:rsidR="000C1497" w:rsidRPr="000C1497" w:rsidRDefault="000C1497" w:rsidP="000C1497">
      <w:pPr>
        <w:spacing w:before="120" w:after="120" w:line="360" w:lineRule="auto"/>
        <w:rPr>
          <w:lang w:val="pt-PT" w:eastAsia="en-US"/>
        </w:rPr>
      </w:pPr>
      <w:r w:rsidRPr="000C1497">
        <w:rPr>
          <w:lang w:val="pt-PT" w:eastAsia="en-US"/>
        </w:rPr>
        <w:lastRenderedPageBreak/>
        <w:t>tā kā:</w:t>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t>(1)</w:t>
      </w:r>
      <w:r w:rsidRPr="000C1497">
        <w:rPr>
          <w:szCs w:val="24"/>
          <w:lang w:val="pt-PT" w:eastAsia="en-US"/>
        </w:rPr>
        <w:tab/>
        <w:t xml:space="preserve">Krīzes </w:t>
      </w:r>
      <w:r w:rsidRPr="000C1497">
        <w:rPr>
          <w:strike/>
          <w:szCs w:val="24"/>
          <w:lang w:val="pt-PT" w:eastAsia="en-US"/>
        </w:rPr>
        <w:t>liek ieviest ārkārtējus, ātrus un pienācīgus pasākumus</w:t>
      </w:r>
      <w:r w:rsidRPr="000C1497">
        <w:rPr>
          <w:b/>
          <w:i/>
          <w:szCs w:val="24"/>
          <w:lang w:val="pt-PT" w:eastAsia="en-US"/>
        </w:rPr>
        <w:t>dēļ ir jānosaka ārkārtēji, ātri, atbilstīgi un samērīgi pasākumi</w:t>
      </w:r>
      <w:r w:rsidRPr="000C1497">
        <w:rPr>
          <w:szCs w:val="24"/>
          <w:lang w:val="pt-PT" w:eastAsia="en-US"/>
        </w:rPr>
        <w:t xml:space="preserve">, kas spēj nodrošināt </w:t>
      </w:r>
      <w:r w:rsidRPr="000C1497">
        <w:rPr>
          <w:strike/>
          <w:szCs w:val="24"/>
          <w:lang w:val="pt-PT" w:eastAsia="en-US"/>
        </w:rPr>
        <w:t xml:space="preserve">līdzekļus </w:t>
      </w:r>
      <w:r w:rsidRPr="000C1497">
        <w:rPr>
          <w:szCs w:val="24"/>
          <w:lang w:val="pt-PT" w:eastAsia="en-US"/>
        </w:rPr>
        <w:t xml:space="preserve">krīzes seku </w:t>
      </w:r>
      <w:r w:rsidRPr="000C1497">
        <w:rPr>
          <w:strike/>
          <w:szCs w:val="24"/>
          <w:lang w:val="pt-PT" w:eastAsia="en-US"/>
        </w:rPr>
        <w:t>novēršanai</w:t>
      </w:r>
      <w:r w:rsidRPr="000C1497">
        <w:rPr>
          <w:b/>
          <w:i/>
          <w:szCs w:val="24"/>
          <w:lang w:val="pt-PT" w:eastAsia="en-US"/>
        </w:rPr>
        <w:t>novēršanas līdzekļus, nevajadzīgi un nesamērīgi neietekmējot iedzīvotāju tiesības vai uzņēmumu intelektuālā īpašuma tiesību aizsardzību</w:t>
      </w:r>
      <w:r w:rsidRPr="000C1497">
        <w:rPr>
          <w:szCs w:val="24"/>
          <w:lang w:val="pt-PT" w:eastAsia="en-US"/>
        </w:rPr>
        <w:t>. Patentētu ražojumu vai procesu izmantošana tādos apstākļos var izrādīties krīzes seku novēršanā neaizstājama. Ar brīvprātīgiem licencēšanas līgumiem parasti pietiek, lai licencētu patenttiesības uz šiem ražojumiem un ļautu tos piegādāt Savienības teritorijā. Brīvprātīgi līgumi ir piemērotākais, ātrākais un efektīvākais risinājums, kas ļauj izmantot patentētus ražojumus</w:t>
      </w:r>
      <w:r w:rsidRPr="000C1497">
        <w:rPr>
          <w:strike/>
          <w:szCs w:val="24"/>
          <w:lang w:val="pt-PT" w:eastAsia="en-US"/>
        </w:rPr>
        <w:t>, arī krīzēs</w:t>
      </w:r>
      <w:r w:rsidRPr="000C1497">
        <w:rPr>
          <w:b/>
          <w:i/>
          <w:szCs w:val="24"/>
          <w:lang w:val="pt-PT" w:eastAsia="en-US"/>
        </w:rPr>
        <w:t xml:space="preserve"> un kāpināt ražošanu krīžu laikā</w:t>
      </w:r>
      <w:r w:rsidRPr="000C1497">
        <w:rPr>
          <w:szCs w:val="24"/>
          <w:lang w:val="pt-PT" w:eastAsia="en-US"/>
        </w:rPr>
        <w:t>. Tomēr brīvprātīgi līgumi ne vienmēr var būt pieejami, un tie var būt pieejami tikai ar neatbilstošiem nosacījumiem, piemēram, ilgu piegādes laiku. Tādos gadījumos piespiedu licencēšana var būt risinājums, kā nodrošināt piekļuvi patentētiem ražojumiem, it īpaši tādiem, kas vajadzīgi krīzes seku novēršanai.</w:t>
      </w:r>
      <w:r w:rsidR="00F15516">
        <w:rPr>
          <w:b/>
          <w:szCs w:val="24"/>
          <w:lang w:val="pt-PT" w:eastAsia="en-US"/>
        </w:rPr>
        <w:t xml:space="preserve"> [Gr. 1]</w:t>
      </w:r>
    </w:p>
    <w:p w:rsidR="00F15516" w:rsidRDefault="00F15516">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w:t>
      </w:r>
      <w:r w:rsidRPr="000C1497">
        <w:rPr>
          <w:szCs w:val="24"/>
          <w:lang w:val="pt-PT" w:eastAsia="en-US"/>
        </w:rPr>
        <w:tab/>
      </w:r>
      <w:r w:rsidRPr="000C1497">
        <w:rPr>
          <w:strike/>
          <w:szCs w:val="24"/>
          <w:lang w:val="pt-PT" w:eastAsia="en-US"/>
        </w:rPr>
        <w:t>Tāpēc</w:t>
      </w:r>
      <w:r w:rsidRPr="000C1497">
        <w:rPr>
          <w:b/>
          <w:i/>
          <w:szCs w:val="24"/>
          <w:lang w:val="pt-PT" w:eastAsia="en-US"/>
        </w:rPr>
        <w:t>Tādēļ saistībā ar krīzes vai ārkārtas mehānismiem, kuriem ir pārrobežu ietekme Savienībā un kuros ir iesaistītas divas vai vairākas dalībvalstis,</w:t>
      </w:r>
      <w:r w:rsidRPr="000C1497">
        <w:rPr>
          <w:szCs w:val="24"/>
          <w:lang w:val="pt-PT" w:eastAsia="en-US"/>
        </w:rPr>
        <w:t xml:space="preserve"> Savienībai</w:t>
      </w:r>
      <w:r w:rsidRPr="000C1497">
        <w:rPr>
          <w:b/>
          <w:i/>
          <w:szCs w:val="24"/>
          <w:lang w:val="pt-PT" w:eastAsia="en-US"/>
        </w:rPr>
        <w:t xml:space="preserve"> būtu</w:t>
      </w:r>
      <w:r w:rsidRPr="000C1497">
        <w:rPr>
          <w:szCs w:val="24"/>
          <w:lang w:val="pt-PT" w:eastAsia="en-US"/>
        </w:rPr>
        <w:t xml:space="preserve"> jābūt iespējai </w:t>
      </w:r>
      <w:r w:rsidRPr="000C1497">
        <w:rPr>
          <w:strike/>
          <w:szCs w:val="24"/>
          <w:lang w:val="pt-PT" w:eastAsia="en-US"/>
        </w:rPr>
        <w:t>Savienības krīzes pārvarēšanas un ārkārtēju mehānismu apstākļos izmantot</w:t>
      </w:r>
      <w:r w:rsidRPr="000C1497">
        <w:rPr>
          <w:b/>
          <w:i/>
          <w:szCs w:val="24"/>
          <w:lang w:val="pt-PT" w:eastAsia="en-US"/>
        </w:rPr>
        <w:t>paļauties uz</w:t>
      </w:r>
      <w:r w:rsidRPr="000C1497">
        <w:rPr>
          <w:szCs w:val="24"/>
          <w:lang w:val="pt-PT" w:eastAsia="en-US"/>
        </w:rPr>
        <w:t xml:space="preserve"> piespiedu licencēšanu</w:t>
      </w:r>
      <w:r w:rsidRPr="000C1497">
        <w:rPr>
          <w:b/>
          <w:i/>
          <w:szCs w:val="24"/>
          <w:lang w:val="pt-PT" w:eastAsia="en-US"/>
        </w:rPr>
        <w:t>, lai pienācīgi reaģētu uz sabiedrības interešu vajadzībām</w:t>
      </w:r>
      <w:r w:rsidRPr="000C1497">
        <w:rPr>
          <w:szCs w:val="24"/>
          <w:lang w:val="pt-PT" w:eastAsia="en-US"/>
        </w:rPr>
        <w:t xml:space="preserve">. Krīzes vai ārkārtēja režīma aktivizēšana vai krīzes vai ārkārtēja stāvokļa izsludināšana novērš preču un pakalpojumu brīvas aprites un personu brīvas pārvietošanās šķēršļus krīzes situācijā, kā arī krīzē būtisku preču un pakalpojumu trūkumu. Gadījumos, kad piekļuvi ar patentu aizsargātiem krīzē būtiskiem ražojumiem un procesiem nevar panākt ar brīvprātīgu sadarbību, piespiedu licencēšana var palīdzēt novērst ar patentiem saistītus šķēršļus un tādējādi nodrošināt tādu ražojumu vai pakalpojumu piegādi, kas </w:t>
      </w:r>
      <w:r w:rsidRPr="000C1497">
        <w:rPr>
          <w:b/>
          <w:i/>
          <w:szCs w:val="24"/>
          <w:lang w:val="pt-PT" w:eastAsia="en-US"/>
        </w:rPr>
        <w:t xml:space="preserve">ir </w:t>
      </w:r>
      <w:r w:rsidRPr="000C1497">
        <w:rPr>
          <w:szCs w:val="24"/>
          <w:lang w:val="pt-PT" w:eastAsia="en-US"/>
        </w:rPr>
        <w:t xml:space="preserve">vajadzīgi, lai stātos pretī notiekošai krīzei vai ārkārtējai situācijai. Tāpēc ir svarīgi, lai minēto krīzes mehānismu kontekstā Savienība varētu paļauties uz efektīvu un lietderīgu Savienības līmeņa piespiedu licencēšanas sistēmu, kas ir vienādi piemērojama visā Savienībā. </w:t>
      </w:r>
      <w:proofErr w:type="gramStart"/>
      <w:r w:rsidRPr="000C1497">
        <w:rPr>
          <w:szCs w:val="24"/>
          <w:lang w:val="pt-PT" w:eastAsia="en-US"/>
        </w:rPr>
        <w:t>Tas</w:t>
      </w:r>
      <w:proofErr w:type="gramEnd"/>
      <w:r w:rsidRPr="000C1497">
        <w:rPr>
          <w:szCs w:val="24"/>
          <w:lang w:val="pt-PT" w:eastAsia="en-US"/>
        </w:rPr>
        <w:t xml:space="preserve"> garantētu funkcionējošu iekšējo tirgu, nodrošinot piespiedu licencēšanai pakļautu krīzē kritisku ražojumu piegādi un brīvu apriti iekšējā tirgū.</w:t>
      </w:r>
      <w:r w:rsidR="00F15516">
        <w:rPr>
          <w:b/>
          <w:szCs w:val="24"/>
          <w:lang w:val="pt-PT" w:eastAsia="en-US"/>
        </w:rPr>
        <w:t xml:space="preserve"> [Gr. 2]</w:t>
      </w:r>
    </w:p>
    <w:p w:rsidR="00F15516" w:rsidRDefault="00F15516">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(3)</w:t>
      </w:r>
      <w:r w:rsidRPr="000C1497">
        <w:rPr>
          <w:szCs w:val="24"/>
          <w:lang w:val="pt-PT" w:eastAsia="en-US"/>
        </w:rPr>
        <w:tab/>
        <w:t>Iespēja izmantot piespiedu licences valsts noteiktā ārkārtējā stāvoklī vai citādas ārkārtējas neatliekamības apstākļos ir uzskatāmi paredzēta Līgumā par intelektuālā īpašuma tiesību tirdznieciskajiem aspektiem (“TRIPS līgums”)</w:t>
      </w:r>
      <w:r w:rsidRPr="000C1497">
        <w:rPr>
          <w:szCs w:val="24"/>
          <w:vertAlign w:val="superscript"/>
          <w:lang w:val="en-GB" w:eastAsia="en-US"/>
        </w:rPr>
        <w:footnoteReference w:id="4"/>
      </w:r>
      <w:r w:rsidRPr="000C1497">
        <w:rPr>
          <w:szCs w:val="24"/>
          <w:lang w:val="pt-PT" w:eastAsia="en-US"/>
        </w:rPr>
        <w:t>.</w:t>
      </w:r>
    </w:p>
    <w:p w:rsidR="000C1497" w:rsidRPr="000C1497" w:rsidRDefault="000C1497" w:rsidP="000C1497">
      <w:pPr>
        <w:spacing w:before="120" w:after="120" w:line="360" w:lineRule="auto"/>
        <w:ind w:left="850" w:hanging="850"/>
        <w:rPr>
          <w:szCs w:val="24"/>
          <w:lang w:val="pt-PT" w:eastAsia="en-US"/>
        </w:rPr>
      </w:pPr>
      <w:proofErr w:type="gramStart"/>
      <w:r w:rsidRPr="000C1497">
        <w:rPr>
          <w:szCs w:val="24"/>
          <w:lang w:val="pt-PT" w:eastAsia="en-US"/>
        </w:rPr>
        <w:t>(4)</w:t>
      </w:r>
      <w:r w:rsidRPr="000C1497">
        <w:rPr>
          <w:szCs w:val="24"/>
          <w:lang w:val="pt-PT" w:eastAsia="en-US"/>
        </w:rPr>
        <w:tab/>
        <w:t>Visas</w:t>
      </w:r>
      <w:proofErr w:type="gramEnd"/>
      <w:r w:rsidRPr="000C1497">
        <w:rPr>
          <w:szCs w:val="24"/>
          <w:lang w:val="pt-PT" w:eastAsia="en-US"/>
        </w:rPr>
        <w:t xml:space="preserve"> dalībvalstis savos tiesību aktos ir ieviesušas patentu piespiedu licencēšanas regulējumu. Valstu tiesību akti parasti pieļauj piespiedu licencēšanu, ja tā ir sabiedrības interesēs vai ja ir ārkārtējs stāvoklis. Tomēr dalībvalstīs pastāv atšķirības piespiedu licences piešķiršanas pamatā, nosacījumos un procedūrās. Rezultātā veidojas daudzgabalaina, neoptimāla, nekoordinēta sistēma, kas Savienībai neļauj piespiedu licencēšanu efektīvi izmantot pārrobežu krīzes risināšanai.</w:t>
      </w:r>
    </w:p>
    <w:p w:rsidR="00F15516" w:rsidRDefault="00F15516">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(5)</w:t>
      </w:r>
      <w:r w:rsidRPr="000C1497">
        <w:rPr>
          <w:szCs w:val="24"/>
          <w:lang w:val="pt-PT" w:eastAsia="en-US"/>
        </w:rPr>
        <w:tab/>
        <w:t xml:space="preserve">Valstu piespiedu licencēšanas sistēmas darbojas tikai valsts teritorijā. Tās ir paredzētas, lai apmierinātu licences izdevējas dalībvalsts iedzīvotāju vajadzības un sabiedrības intereses. Šo valsts piespiedu licencēšanas sistēmas teritoriālā tvēruma ierobežotību pastiprina </w:t>
      </w:r>
      <w:proofErr w:type="gramStart"/>
      <w:r w:rsidRPr="000C1497">
        <w:rPr>
          <w:szCs w:val="24"/>
          <w:lang w:val="pt-PT" w:eastAsia="en-US"/>
        </w:rPr>
        <w:t>tas</w:t>
      </w:r>
      <w:proofErr w:type="gramEnd"/>
      <w:r w:rsidRPr="000C1497">
        <w:rPr>
          <w:szCs w:val="24"/>
          <w:lang w:val="pt-PT" w:eastAsia="en-US"/>
        </w:rPr>
        <w:t xml:space="preserve">, ka patenttiesības uz ražojumiem, kas izgatavoti saskaņā ar piespiedu licenci, netiek izsmeltas. Līdz ar to piespiedu licencēšanas sistēmas nenodrošina piemērotu risinājumu pārrobežu ražošanas procesiem, un tāpēc nepastāv funkcionējošs iekšējais tirgus ražojumiem, kas izgatavoti saskaņā ar piespiedu licenci. </w:t>
      </w:r>
      <w:proofErr w:type="gramStart"/>
      <w:r w:rsidRPr="000C1497">
        <w:rPr>
          <w:szCs w:val="24"/>
          <w:lang w:val="pt-PT" w:eastAsia="en-US"/>
        </w:rPr>
        <w:t>Tas</w:t>
      </w:r>
      <w:proofErr w:type="gramEnd"/>
      <w:r w:rsidRPr="000C1497">
        <w:rPr>
          <w:szCs w:val="24"/>
          <w:lang w:val="pt-PT" w:eastAsia="en-US"/>
        </w:rPr>
        <w:t>, ka ir jāizdod vairākas valsts piespiedu licences, ir liels šķērslis pārrobežu piegādei vienotajā tirgū, turklāt tas rada arī risku, ka starp dalībvalstu lēmumiem pastāvēs pretrunas un nesaskaņa. Līdz ar to šķiet, ka pašreizējā piespiedu licencēšanas regulējumā netiek pietiekami ņemta vērā iekšējā tirgus un tam raksturīgo pārrobežu piegādes ķēžu realitāte. Neoptimālais piespiedu licencēšanas regulējums neļauj Savienībai krīzes situācijās paļauties uz papildu instrumentu</w:t>
      </w:r>
      <w:r w:rsidRPr="000C1497">
        <w:rPr>
          <w:strike/>
          <w:szCs w:val="24"/>
          <w:lang w:val="pt-PT" w:eastAsia="en-US"/>
        </w:rPr>
        <w:t>, īpaši gadījumos</w:t>
      </w:r>
      <w:r w:rsidRPr="000C1497">
        <w:rPr>
          <w:b/>
          <w:i/>
          <w:szCs w:val="24"/>
          <w:lang w:val="pt-PT" w:eastAsia="en-US"/>
        </w:rPr>
        <w:t xml:space="preserve"> un</w:t>
      </w:r>
      <w:r w:rsidRPr="000C1497">
        <w:rPr>
          <w:szCs w:val="24"/>
          <w:lang w:val="pt-PT" w:eastAsia="en-US"/>
        </w:rPr>
        <w:t xml:space="preserve">, kad brīvprātīgi līgumi nav pieejami </w:t>
      </w:r>
      <w:r w:rsidRPr="000C1497">
        <w:rPr>
          <w:strike/>
          <w:szCs w:val="24"/>
          <w:lang w:val="pt-PT" w:eastAsia="en-US"/>
        </w:rPr>
        <w:t>vai piemēroti</w:t>
      </w:r>
      <w:r w:rsidRPr="000C1497">
        <w:rPr>
          <w:b/>
          <w:i/>
          <w:szCs w:val="24"/>
          <w:lang w:val="pt-PT" w:eastAsia="en-US"/>
        </w:rPr>
        <w:t>un vienošanos par tiem nevar panākt četru nedēļu laikā</w:t>
      </w:r>
      <w:r w:rsidRPr="000C1497">
        <w:rPr>
          <w:szCs w:val="24"/>
          <w:lang w:val="pt-PT" w:eastAsia="en-US"/>
        </w:rPr>
        <w:t>. Brīdī, kad Savienība un tās dalībvalstis cenšas uzlabot savu noturību krīzēs, ir nepieciešams krīžu pārvarēšanai paredzēt optimālu piespiedu licencēšanas sistēmu, kurā tiek pilnībā izmantotas iekšējā tirgus iespējas un kura dod iespēju dalībvalstīm krīzes situācijās sniegt savstarpēju atbalstu.</w:t>
      </w:r>
      <w:r w:rsidR="00F15516">
        <w:rPr>
          <w:b/>
          <w:szCs w:val="24"/>
          <w:lang w:val="pt-PT" w:eastAsia="en-US"/>
        </w:rPr>
        <w:t xml:space="preserve"> [Gr. 5]</w:t>
      </w:r>
    </w:p>
    <w:p w:rsidR="00F15516" w:rsidRDefault="00F15516">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(6)</w:t>
      </w:r>
      <w:r w:rsidRPr="000C1497">
        <w:rPr>
          <w:szCs w:val="24"/>
          <w:lang w:val="pt-PT" w:eastAsia="en-US"/>
        </w:rPr>
        <w:tab/>
        <w:t>Tāpēc ir Savienības līmenī jāizveido krīzes vai ārkārtēja stāvokļa pārvarēšanai paredzēta piespiedu licence. Šajā sistēmā Komisijai jābūt pilnvarotai piešķirt piespiedu licenci, kas ir derīga visā Savienībā un ļauj izgatavot un izplatīt ražojumus, kuri nepieciešami krīzes vai ārkārtējas situācijas risināšanai Savienībā (“Savienības piespiedu licence”).</w:t>
      </w:r>
    </w:p>
    <w:p w:rsidR="000C1497" w:rsidRPr="000C1497" w:rsidRDefault="00F15516" w:rsidP="000C1497">
      <w:pPr>
        <w:spacing w:before="120" w:after="120" w:line="360" w:lineRule="auto"/>
        <w:ind w:left="850" w:hanging="850"/>
        <w:rPr>
          <w:b/>
          <w:szCs w:val="24"/>
          <w:lang w:val="pt-PT" w:eastAsia="en-US"/>
        </w:rPr>
      </w:pPr>
      <w:r>
        <w:rPr>
          <w:b/>
          <w:i/>
          <w:szCs w:val="24"/>
          <w:lang w:val="pt-PT" w:eastAsia="en-US"/>
        </w:rPr>
        <w:t>(</w:t>
      </w:r>
      <w:r w:rsidR="000C1497" w:rsidRPr="000C1497">
        <w:rPr>
          <w:b/>
          <w:i/>
          <w:szCs w:val="24"/>
          <w:lang w:val="pt-PT" w:eastAsia="en-US"/>
        </w:rPr>
        <w:t>6a</w:t>
      </w:r>
      <w:r>
        <w:rPr>
          <w:b/>
          <w:i/>
          <w:szCs w:val="24"/>
          <w:lang w:val="pt-PT" w:eastAsia="en-US"/>
        </w:rPr>
        <w:t>)</w:t>
      </w:r>
      <w:r w:rsidR="000C1497" w:rsidRPr="000C1497">
        <w:rPr>
          <w:szCs w:val="24"/>
          <w:lang w:val="pt-PT" w:eastAsia="en-US"/>
        </w:rPr>
        <w:tab/>
      </w:r>
      <w:r w:rsidR="000C1497" w:rsidRPr="000C1497">
        <w:rPr>
          <w:b/>
          <w:i/>
          <w:szCs w:val="24"/>
          <w:lang w:val="pt-PT" w:eastAsia="en-US"/>
        </w:rPr>
        <w:t>Komisija Savienības piespiedu licenci attiecībā uz visiem ar ārkārtas situācijām saistītiem produktiem varētu izdot tikai tad, ja tiesību subjekts, kuram ir bijusi iespēja risināt sarunas ar potenciālo licenciātu, nespēja vienoties četru nedēļu laikā.</w:t>
      </w:r>
      <w:r>
        <w:rPr>
          <w:b/>
          <w:szCs w:val="24"/>
          <w:lang w:val="pt-PT" w:eastAsia="en-US"/>
        </w:rPr>
        <w:t xml:space="preserve"> [Gr. 4]</w:t>
      </w:r>
    </w:p>
    <w:p w:rsidR="00F15516" w:rsidRDefault="00F15516">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(7)</w:t>
      </w:r>
      <w:r w:rsidRPr="000C1497">
        <w:rPr>
          <w:szCs w:val="24"/>
          <w:lang w:val="pt-PT" w:eastAsia="en-US"/>
        </w:rPr>
        <w:tab/>
        <w:t>Pēdējos gados Eiropas Savienība ir pieņēmusi vairākus krīzes mehānismus, lai uzlabotu savu noturību krīzēs un ārkārtējās situācijās, kas skar Savienību. Nesen pieņemto mehānismu vidū ir Vienotā tirgus ārkārtējā stāvokļa instruments (VTĀSI), kas izveidots ar Regulu (ES) XXX/XX [</w:t>
      </w:r>
      <w:proofErr w:type="gramStart"/>
      <w:r w:rsidRPr="000C1497">
        <w:rPr>
          <w:szCs w:val="24"/>
          <w:lang w:val="pt-PT" w:eastAsia="en-US"/>
        </w:rPr>
        <w:t>COM(</w:t>
      </w:r>
      <w:proofErr w:type="gramEnd"/>
      <w:r w:rsidRPr="000C1497">
        <w:rPr>
          <w:szCs w:val="24"/>
          <w:lang w:val="pt-PT" w:eastAsia="en-US"/>
        </w:rPr>
        <w:t>2022) 459], un Regula (ES) 2022/2371, uz kuras pamata Komisija var Savienības līmenī atzīt ārkārtēju sabiedrības veselības stāvokli. Ja Savienības līmenī rodas ārkārtējs sabiedrības veselības stāvoklis, saskaņā ar Regulu (ES) 2022/2372 var aktivizēt pasākumu satvaru, lai nodrošinātu apgādi ar krīzes gadījumā nepieciešamiem medicīniskiem pretlīdzekļiem. Savukārt, ja pastāv ievērojams pusvadītāju trūkums nopietnu to piegādes traucējumu dēļ, Komisija saskaņā ar Regulu (ES) XXX/XX (“Mikroshēmu akts”) [</w:t>
      </w:r>
      <w:proofErr w:type="gramStart"/>
      <w:r w:rsidRPr="000C1497">
        <w:rPr>
          <w:szCs w:val="24"/>
          <w:lang w:val="pt-PT" w:eastAsia="en-US"/>
        </w:rPr>
        <w:t>COM(</w:t>
      </w:r>
      <w:proofErr w:type="gramEnd"/>
      <w:r w:rsidRPr="000C1497">
        <w:rPr>
          <w:szCs w:val="24"/>
          <w:lang w:val="pt-PT" w:eastAsia="en-US"/>
        </w:rPr>
        <w:t>2022) 46] var ar īstenošanas aktiem aktivizēt krīzes posmu.</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(8)</w:t>
      </w:r>
      <w:r w:rsidRPr="000C1497">
        <w:rPr>
          <w:szCs w:val="24"/>
          <w:lang w:val="pt-PT" w:eastAsia="en-US"/>
        </w:rPr>
        <w:tab/>
        <w:t>Šie mehānismi paredz ārkārtēja vai krīzes režīma aktivizēšanu, un to mērķis ir nodrošināt līdzekļus Savienības ārkārtējas situācijas risināšanai. Ļaujot Komisijai piešķirt piespiedu licenci gadījumos, kad ar Savienības tiesību aktu ir aktivizēts krīzes vai ārkārtējs režīms, tiek panākta nepieciešamā sinerģija starp pastāvošajiem krīzes mehānismiem un Savienības mēroga piespiedu licencēšanas sistēmu. Tādā gadījumā krīzes vai ārkārtēja stāvokļa pastāvēšanu nosaka, balstoties tikai uz Savienības tiesību aktu, kas ir krīzes pārvarēšanas mehānisma pamatā, un tajā iekļauto krīzes definīciju. Juridiskās noteiktības labad šīs regulas pielikumā jāuzskaita krīzes mehānismi, kuri kvalificējami kā Savienības ārkārtēji vai ārkārtējas steidzamības pasākumi un var būt par pamatu Savienības piespiedu licences izdošanai.</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(9)</w:t>
      </w:r>
      <w:r w:rsidRPr="000C1497">
        <w:rPr>
          <w:szCs w:val="24"/>
          <w:lang w:val="pt-PT" w:eastAsia="en-US"/>
        </w:rPr>
        <w:tab/>
        <w:t>Lai nodrošinātu Savienības piespiedu licences kā krīžu risināšanas instrumenta optimālu efektivitāti, tā jādara pieejama attiecībā uz piešķirtu patentu vai funkcionālo modeli, publicētu patenta pieteikumu un papildu aizsardzības sertifikātu. Savienības piespiedu licence vienādi jāpiemēro valstu patentiem, Eiropas patentiem un vienota spēka Eiropas patentiem.</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(10)</w:t>
      </w:r>
      <w:r w:rsidRPr="000C1497">
        <w:rPr>
          <w:szCs w:val="24"/>
          <w:lang w:val="pt-PT" w:eastAsia="en-US"/>
        </w:rPr>
        <w:tab/>
        <w:t>Funkcionālo modeļu sistēmas aizsargā jaunus tehniskus izgudrojumus, kuri neatbilst patentējamības prasībām, piešķirot ekskluzīvas tiesības uz ierobežotu laiku liegt citiem komerciāli izmantot aizsargātos izgudrojumus bez tiesību subjektu piekrišanas. Funkcionālo modeļu definīcija valstīs atšķiras, un ne visās dalībvalstīs ir paredzētas funkcionālo modeļu sistēmas. Kopumā funkcionālie modeļi ir piemēroti tādu izgudrojumu aizsardzībai, ar kuriem tiek veikti nelieli jau pastāvošu ražojumu uzlabojumi vai pielāgojumi vai kuru komerciālais kalpošanas laiks ir īss. Tomēr līdzīgi patentiem funkcionālie modeļi spēj aizsargāt izgudrojumus, kas var izrādīties nepieciešami krīzes risināšanai, un tāpēc tie jāiekļauj Savienības piespiedu licences darbības jomā.</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(11)</w:t>
      </w:r>
      <w:r w:rsidRPr="000C1497">
        <w:rPr>
          <w:szCs w:val="24"/>
          <w:lang w:val="pt-PT" w:eastAsia="en-US"/>
        </w:rPr>
        <w:tab/>
        <w:t xml:space="preserve">Savienības piespiedu licence patentam jāattiecina arī uz papildu aizsardzības sertifikātu, ja tāda aizsardzība tiek piešķirta gadījumos, kad patenta termiņš beidzas minētās piespiedu licences derīguma termiņā. </w:t>
      </w:r>
      <w:proofErr w:type="gramStart"/>
      <w:r w:rsidRPr="000C1497">
        <w:rPr>
          <w:szCs w:val="24"/>
          <w:lang w:val="pt-PT" w:eastAsia="en-US"/>
        </w:rPr>
        <w:t>Tas</w:t>
      </w:r>
      <w:proofErr w:type="gramEnd"/>
      <w:r w:rsidRPr="000C1497">
        <w:rPr>
          <w:szCs w:val="24"/>
          <w:lang w:val="pt-PT" w:eastAsia="en-US"/>
        </w:rPr>
        <w:t xml:space="preserve"> ļautu attiecībā uz patentu izdotajai piespiedu licencei turpināt radīt sekas, ja krīzē būtiskos ražojumus vairs neaizsargātu patents, bet pēc patenta termiņa beigām aizsargātu papildu aizsardzības sertifikāts. Tai jāattiecas arī uz papildu aizsardzības sertifikātu atsevišķi, ja licence tiktu piešķirta pēc patenta termiņa beigām.</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(12)</w:t>
      </w:r>
      <w:r w:rsidRPr="000C1497">
        <w:rPr>
          <w:szCs w:val="24"/>
          <w:lang w:val="pt-PT" w:eastAsia="en-US"/>
        </w:rPr>
        <w:tab/>
        <w:t>Savienības piespiedu licence jāpiemēro arī publicētajiem valstu patentu un Eiropas patentu pieteikumiem. Tā kā patenta piešķiršana pēc patenta pieteikuma publicēšanas var ilgt vairākus gadus, licences piemērošana tikai tiem izgudrojumiem, kurus aizsargā jau piešķirts patents, var neļaut reaģēt uz krīzi iedarbīgi un savlaicīgi. Krīzes situācijās risinājumus var rast pašās modernākajās tehnoloģijās. Turklāt daži valstu tiesību akti patentu jomā, kā arī Eiropas Patentu konvencija paredz patentu pieteikumu iesniedzēju aizsardzību pret viņu izgudrojumu izmantošanu bez piekrišanas un atbilstošu iespēju šiem pieteikumu iesniedzējiem licencēt savu patentu pieteikumu tiesību izmantošanu. Lai nodrošinātu, ka Savienības piespiedu licence par publicētu patenta pieteikumu turpina radīt sekas pēc patenta piešķiršanas, Savienības piespiedu licence attiecībā uz publicētiem patentu pieteikumiem jāattiecina uz piešķirto patentu tādā mērā, kādā krīzē būtiskais ražojums joprojām ietilpst pretenziju darbības jomā.</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(13)</w:t>
      </w:r>
      <w:r w:rsidRPr="000C1497">
        <w:rPr>
          <w:szCs w:val="24"/>
          <w:lang w:val="pt-PT" w:eastAsia="en-US"/>
        </w:rPr>
        <w:tab/>
        <w:t>Jāprecizē, ka šī regula neskar Savienības tiesību aktus par autortiesībām un blakustiesībām, ieskaitot Eiropas Parlamenta un Padomes Direktīvas 96/9/EK</w:t>
      </w:r>
      <w:r w:rsidRPr="000C1497">
        <w:rPr>
          <w:szCs w:val="24"/>
          <w:vertAlign w:val="superscript"/>
          <w:lang w:val="en-GB" w:eastAsia="en-US"/>
        </w:rPr>
        <w:footnoteReference w:id="5"/>
      </w:r>
      <w:r w:rsidRPr="000C1497">
        <w:rPr>
          <w:szCs w:val="24"/>
          <w:lang w:val="pt-PT" w:eastAsia="en-US"/>
        </w:rPr>
        <w:t>, 2009/24/EK</w:t>
      </w:r>
      <w:r w:rsidRPr="000C1497">
        <w:rPr>
          <w:szCs w:val="24"/>
          <w:vertAlign w:val="superscript"/>
          <w:lang w:val="en-GB" w:eastAsia="en-US"/>
        </w:rPr>
        <w:footnoteReference w:id="6"/>
      </w:r>
      <w:r w:rsidRPr="000C1497">
        <w:rPr>
          <w:szCs w:val="24"/>
          <w:lang w:val="pt-PT" w:eastAsia="en-US"/>
        </w:rPr>
        <w:t>, 2001/29/EK</w:t>
      </w:r>
      <w:r w:rsidRPr="000C1497">
        <w:rPr>
          <w:szCs w:val="24"/>
          <w:vertAlign w:val="superscript"/>
          <w:lang w:val="en-GB" w:eastAsia="en-US"/>
        </w:rPr>
        <w:footnoteReference w:id="7"/>
      </w:r>
      <w:r w:rsidRPr="000C1497">
        <w:rPr>
          <w:szCs w:val="24"/>
          <w:lang w:val="pt-PT" w:eastAsia="en-US"/>
        </w:rPr>
        <w:t>, 2004/48/EK</w:t>
      </w:r>
      <w:r w:rsidRPr="000C1497">
        <w:rPr>
          <w:szCs w:val="24"/>
          <w:vertAlign w:val="superscript"/>
          <w:lang w:val="en-GB" w:eastAsia="en-US"/>
        </w:rPr>
        <w:footnoteReference w:id="8"/>
      </w:r>
      <w:r w:rsidRPr="000C1497">
        <w:rPr>
          <w:szCs w:val="24"/>
          <w:lang w:val="pt-PT" w:eastAsia="en-US"/>
        </w:rPr>
        <w:t xml:space="preserve"> un (ES) 2019/790</w:t>
      </w:r>
      <w:r w:rsidRPr="000C1497">
        <w:rPr>
          <w:szCs w:val="24"/>
          <w:vertAlign w:val="superscript"/>
          <w:lang w:val="en-GB" w:eastAsia="en-US"/>
        </w:rPr>
        <w:footnoteReference w:id="9"/>
      </w:r>
      <w:r w:rsidRPr="000C1497">
        <w:rPr>
          <w:szCs w:val="24"/>
          <w:lang w:val="pt-PT" w:eastAsia="en-US"/>
        </w:rPr>
        <w:t>, kurās ir izklāstīti specifiski noteikumi un procedūras, kas nav jāskar.</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(14)</w:t>
      </w:r>
      <w:r w:rsidRPr="000C1497">
        <w:rPr>
          <w:szCs w:val="24"/>
          <w:lang w:val="pt-PT" w:eastAsia="en-US"/>
        </w:rPr>
        <w:tab/>
        <w:t xml:space="preserve">Ja piespiedu licence ir piešķirta, datu regulatīvā aizsardzība, ja tā joprojām ir spēkā, var liegt izmantot piespiedu licenci iedarbīgi, jo tā kavē ģenerisko zāļu atļaušanu. </w:t>
      </w:r>
      <w:proofErr w:type="gramStart"/>
      <w:r w:rsidRPr="000C1497">
        <w:rPr>
          <w:szCs w:val="24"/>
          <w:lang w:val="pt-PT" w:eastAsia="en-US"/>
        </w:rPr>
        <w:t>Tas</w:t>
      </w:r>
      <w:proofErr w:type="gramEnd"/>
      <w:r w:rsidRPr="000C1497">
        <w:rPr>
          <w:szCs w:val="24"/>
          <w:lang w:val="pt-PT" w:eastAsia="en-US"/>
        </w:rPr>
        <w:t xml:space="preserve"> radītu nopietnas negatīvas sekas uz Savienības piespiedu licencēm, kas piešķirtas krīzes risināšanai, jo tas var kavēt piekļuvi zālēm, kas vajadzīgas krīzes risināšanai. Šā iemesla dēļ Savienības tiesību akti farmācijas jomā (sk. Direktīvas (ES) XXX/XX [</w:t>
      </w:r>
      <w:proofErr w:type="gramStart"/>
      <w:r w:rsidRPr="000C1497">
        <w:rPr>
          <w:szCs w:val="24"/>
          <w:lang w:val="pt-PT" w:eastAsia="en-US"/>
        </w:rPr>
        <w:t>COM(</w:t>
      </w:r>
      <w:proofErr w:type="gramEnd"/>
      <w:r w:rsidRPr="000C1497">
        <w:rPr>
          <w:szCs w:val="24"/>
          <w:lang w:val="pt-PT" w:eastAsia="en-US"/>
        </w:rPr>
        <w:t>2023) 192] 80. panta 4. punktu) paredz datu ekskluzivitātes un tirgus aizsardzības apturēšanu, ja ir izdota piespiedu licence, lai pārvarētu ārkārtēju stāvokli sabiedrības veselībā. Apturēšana ir atļauta tikai attiecībā uz piešķirto piespiedu licenci un tās saņēmēju, un tai ir jāatbilst piešķirtās piespiedu licences mērķiem, teritoriālajai darbības jomai, derīguma termiņam un priekšmetam. Apturēšana nozīmē, ka datu ekskluzivitāte un tirgus aizsardzība nerada nekādas sekas attiecībā uz piespiedu licences licenciātu, kamēr licence ir spēkā. Kad piespiedu licences darbība beidzas, datu ekskluzivitāte un tirgus aizsardzība atsāk radīt sekas. Apturēšanai nav jāizraisa datu regulatīvās aizsardzības sākotnējā termiņa pagarināšana.</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(15)</w:t>
      </w:r>
      <w:r w:rsidRPr="000C1497">
        <w:rPr>
          <w:szCs w:val="24"/>
          <w:lang w:val="pt-PT" w:eastAsia="en-US"/>
        </w:rPr>
        <w:tab/>
        <w:t>Lai nodrošinātu maksimāli plašu saskanību ar pastāvošajiem krīzes mehānismiem</w:t>
      </w:r>
      <w:r w:rsidRPr="000C1497">
        <w:rPr>
          <w:b/>
          <w:i/>
          <w:szCs w:val="24"/>
          <w:lang w:val="pt-PT" w:eastAsia="en-US"/>
        </w:rPr>
        <w:t xml:space="preserve"> un to prasībām, kas skar publisko interesi,</w:t>
      </w:r>
      <w:r w:rsidRPr="000C1497">
        <w:rPr>
          <w:szCs w:val="24"/>
          <w:lang w:val="pt-PT" w:eastAsia="en-US"/>
        </w:rPr>
        <w:t xml:space="preserve"> un citiem Savienības tiesību aktiem, “krīzē būtiska ražojuma” definīcija jābalsta uz Vienotā tirgus ārkārtējā stāvokļa instrumentā (VTĀSI) pieņemto definīciju, bet tai </w:t>
      </w:r>
      <w:r w:rsidRPr="000C1497">
        <w:rPr>
          <w:b/>
          <w:i/>
          <w:szCs w:val="24"/>
          <w:lang w:val="pt-PT" w:eastAsia="en-US"/>
        </w:rPr>
        <w:t xml:space="preserve">būtu </w:t>
      </w:r>
      <w:r w:rsidRPr="000C1497">
        <w:rPr>
          <w:szCs w:val="24"/>
          <w:lang w:val="pt-PT" w:eastAsia="en-US"/>
        </w:rPr>
        <w:t>jābūt vispārīgākai, lai aptvertu ražojumus, kas</w:t>
      </w:r>
      <w:r w:rsidRPr="000C1497">
        <w:rPr>
          <w:b/>
          <w:i/>
          <w:szCs w:val="24"/>
          <w:lang w:val="pt-PT" w:eastAsia="en-US"/>
        </w:rPr>
        <w:t xml:space="preserve"> ir</w:t>
      </w:r>
      <w:r w:rsidRPr="000C1497">
        <w:rPr>
          <w:szCs w:val="24"/>
          <w:lang w:val="pt-PT" w:eastAsia="en-US"/>
        </w:rPr>
        <w:t xml:space="preserve"> saistīti ar dažādu veidu krīzēm vai ārkārtējām situācijām.</w:t>
      </w:r>
      <w:r w:rsidR="00856D88">
        <w:rPr>
          <w:b/>
          <w:szCs w:val="24"/>
          <w:lang w:val="pt-PT" w:eastAsia="en-US"/>
        </w:rPr>
        <w:t xml:space="preserve"> [Gr. 5]</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(16)</w:t>
      </w:r>
      <w:r w:rsidRPr="000C1497">
        <w:rPr>
          <w:szCs w:val="24"/>
          <w:lang w:val="pt-PT" w:eastAsia="en-US"/>
        </w:rPr>
        <w:tab/>
        <w:t xml:space="preserve">Savienības piespiedu licence atļauj aizsargātu izgudrojumu izmantot bez tiesību subjekta piekrišanas. </w:t>
      </w:r>
      <w:r w:rsidRPr="000C1497">
        <w:rPr>
          <w:strike/>
          <w:szCs w:val="24"/>
          <w:lang w:val="pt-PT" w:eastAsia="en-US"/>
        </w:rPr>
        <w:t>Tāpēc</w:t>
      </w:r>
      <w:r w:rsidRPr="000C1497">
        <w:rPr>
          <w:b/>
          <w:i/>
          <w:szCs w:val="24"/>
          <w:lang w:val="pt-PT" w:eastAsia="en-US"/>
        </w:rPr>
        <w:t>Tādēļ</w:t>
      </w:r>
      <w:r w:rsidRPr="000C1497">
        <w:rPr>
          <w:szCs w:val="24"/>
          <w:lang w:val="pt-PT" w:eastAsia="en-US"/>
        </w:rPr>
        <w:t xml:space="preserve"> tā ir jāpiešķir tikai izņēmuma kārtā</w:t>
      </w:r>
      <w:r w:rsidRPr="000C1497">
        <w:rPr>
          <w:b/>
          <w:i/>
          <w:szCs w:val="24"/>
          <w:lang w:val="pt-PT" w:eastAsia="en-US"/>
        </w:rPr>
        <w:t>, lai aizsargātu publiskās intereses kā galējās nepieciešamības mehānismu,</w:t>
      </w:r>
      <w:r w:rsidRPr="000C1497">
        <w:rPr>
          <w:szCs w:val="24"/>
          <w:lang w:val="pt-PT" w:eastAsia="en-US"/>
        </w:rPr>
        <w:t xml:space="preserve"> un ar nosacījumiem, kuros ņemtas vērā tiesību subjekta intereses. Tas </w:t>
      </w:r>
      <w:r w:rsidRPr="000C1497">
        <w:rPr>
          <w:strike/>
          <w:szCs w:val="24"/>
          <w:lang w:val="pt-PT" w:eastAsia="en-US"/>
        </w:rPr>
        <w:t>cita starpā nozīmē, ka ir skaidri jānosaka</w:t>
      </w:r>
      <w:r w:rsidRPr="000C1497">
        <w:rPr>
          <w:b/>
          <w:i/>
          <w:szCs w:val="24"/>
          <w:lang w:val="pt-PT" w:eastAsia="en-US"/>
        </w:rPr>
        <w:t>ietver skaidru</w:t>
      </w:r>
      <w:r w:rsidRPr="000C1497">
        <w:rPr>
          <w:szCs w:val="24"/>
          <w:lang w:val="pt-PT" w:eastAsia="en-US"/>
        </w:rPr>
        <w:t xml:space="preserve"> licences darbības </w:t>
      </w:r>
      <w:r w:rsidRPr="000C1497">
        <w:rPr>
          <w:strike/>
          <w:szCs w:val="24"/>
          <w:lang w:val="pt-PT" w:eastAsia="en-US"/>
        </w:rPr>
        <w:t>joma, derīguma termiņš un teritoriālais aptvērums</w:t>
      </w:r>
      <w:r w:rsidRPr="000C1497">
        <w:rPr>
          <w:b/>
          <w:i/>
          <w:szCs w:val="24"/>
          <w:lang w:val="pt-PT" w:eastAsia="en-US"/>
        </w:rPr>
        <w:t>jomas, ilguma un teritoriālā tvēruma noteikšanu, kas stingri atbilst krīzes ilgumam un mērķim, kuram piespiedu licence tika piešķirta</w:t>
      </w:r>
      <w:r w:rsidRPr="000C1497">
        <w:rPr>
          <w:szCs w:val="24"/>
          <w:lang w:val="pt-PT" w:eastAsia="en-US"/>
        </w:rPr>
        <w:t xml:space="preserve">. Savienības līmeņa krīzes mehānisma kontekstā krīzes režīms vai ārkārtējs režīms tiek aktivizēts vai izsludināts uz ierobežotu laiku. Ja </w:t>
      </w:r>
      <w:r w:rsidRPr="000C1497">
        <w:rPr>
          <w:strike/>
          <w:szCs w:val="24"/>
          <w:lang w:val="pt-PT" w:eastAsia="en-US"/>
        </w:rPr>
        <w:t xml:space="preserve">tā ietvaros tiek piešķirta </w:t>
      </w:r>
      <w:r w:rsidRPr="000C1497">
        <w:rPr>
          <w:szCs w:val="24"/>
          <w:lang w:val="pt-PT" w:eastAsia="en-US"/>
        </w:rPr>
        <w:t>Savienības piespiedu licence</w:t>
      </w:r>
      <w:r w:rsidRPr="000C1497">
        <w:rPr>
          <w:b/>
          <w:i/>
          <w:szCs w:val="24"/>
          <w:lang w:val="pt-PT" w:eastAsia="en-US"/>
        </w:rPr>
        <w:t xml:space="preserve"> tiek piešķirta šādā satvarā</w:t>
      </w:r>
      <w:r w:rsidRPr="000C1497">
        <w:rPr>
          <w:szCs w:val="24"/>
          <w:lang w:val="pt-PT" w:eastAsia="en-US"/>
        </w:rPr>
        <w:t>, licences derīguma termiņš nepārsniedz aktivizētā vai izsludinātā krīzes vai ārkārtējā režīma ilgumu</w:t>
      </w:r>
      <w:r w:rsidRPr="000C1497">
        <w:rPr>
          <w:b/>
          <w:i/>
          <w:szCs w:val="24"/>
          <w:lang w:val="pt-PT" w:eastAsia="en-US"/>
        </w:rPr>
        <w:t xml:space="preserve"> un principā </w:t>
      </w:r>
      <w:proofErr w:type="gramStart"/>
      <w:r w:rsidRPr="000C1497">
        <w:rPr>
          <w:b/>
          <w:i/>
          <w:szCs w:val="24"/>
          <w:lang w:val="pt-PT" w:eastAsia="en-US"/>
        </w:rPr>
        <w:t>tas</w:t>
      </w:r>
      <w:proofErr w:type="gramEnd"/>
      <w:r w:rsidRPr="000C1497">
        <w:rPr>
          <w:b/>
          <w:i/>
          <w:szCs w:val="24"/>
          <w:lang w:val="pt-PT" w:eastAsia="en-US"/>
        </w:rPr>
        <w:t xml:space="preserve"> nedrīkstētu pārsniegt 12 mēnešus, ja vien atjaunošana nav nepieciešama, jo joprojām pastāv apstākļi, kuru dēļ licence tika piešķirta</w:t>
      </w:r>
      <w:r w:rsidRPr="000C1497">
        <w:rPr>
          <w:szCs w:val="24"/>
          <w:lang w:val="pt-PT" w:eastAsia="en-US"/>
        </w:rPr>
        <w:t>. Lai nodrošinātu, ka piespiedu licence atbilst tās mērķim un nosacījumiem, izgudrojumu izmantot jāatļauj tikai kvalificētai personai, kura spēj saražot krīzē būtisko ražojumu un tiesību subjektam pienācīgi atlīdzināt.</w:t>
      </w:r>
      <w:r w:rsidR="00856D88">
        <w:rPr>
          <w:b/>
          <w:szCs w:val="24"/>
          <w:lang w:val="pt-PT" w:eastAsia="en-US"/>
        </w:rPr>
        <w:t xml:space="preserve"> [Gr. 6]</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(17)</w:t>
      </w:r>
      <w:r w:rsidRPr="000C1497">
        <w:rPr>
          <w:szCs w:val="24"/>
          <w:lang w:val="pt-PT" w:eastAsia="en-US"/>
        </w:rPr>
        <w:tab/>
        <w:t>Kad Komisija apsver Savienības piespiedu licences piešķiršanu, tai, lai varētu pieņemt pietiekamā informācijā balstītu lēmumu, jāsaņem padomdevējas struktūras palīdzība. Apspriešanās ar padomdevēju struktūru jāsāk jau tad, kad diskusijas par nepieciešamību izdot piespiedu licenci saskaņā ar attiecīgo instrumentu vēl ir pašā sākumā. Diskusijas par to, vai ir vajadzīga Savienības piespiedu licence, bieži sākas jau tās padomdevējas struktūras darbā ar attiecīgajiem Savienības krīzes vai ārkārtējiem mehānismiem. Šādā gadījumā Komisijai nevis jāsasauc padomdevēja struktūra, bet drīzāk ātri jānorāda, ka minētajai struktūrai ir arī kompetence novērtēt nepieciešamību pēc piespiedu licencēšanas Savienības līmenī un tās nosacījumus. Padomdevējas struktūras kompetence jāprecizē jau procesa sākumposmā, tiklīdz Komisija ir konkrēti paudusi, ka apsver iespēju izmantot piespiedu licencēšanu Savienības līmenī.</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(18)</w:t>
      </w:r>
      <w:r w:rsidRPr="000C1497">
        <w:rPr>
          <w:szCs w:val="24"/>
          <w:lang w:val="pt-PT" w:eastAsia="en-US"/>
        </w:rPr>
        <w:tab/>
        <w:t>Padomdevējas struktūras dalības mērķis ir garantēt visaptverošu, rūpīgu un konkrētu situācijas novērtējumu, ņemot vērā katras situācijas individuālās iezīmes. Tāpēc ir svarīgi, lai padomdevējai struktūrai būtu pareizs sastāvs, speciālās zināšanas un procedūras, kas tai ļautu palīdzēt Komisijai izlemt, vai un ar kādiem nosacījumiem piešķirt Savienības piespiedu licenci. Saistībā ar Savienības krīzes mehānismiem parasti tiek izveidota padomdevēja struktūra, kas nodrošina Komisijas un attiecīgo struktūru un aģentūru, Padomes un dalībvalstu darbības koordināciju. Tam VTĀSI ietvaros tiek izveidota padomdevēja struktūra. Regulā (ES) 2022/2371 ir paredzēta Veselības krīžu padome, bet saskaņā ar Regulu (ES) XXX/XX (“Mikroshēmu akts”) [</w:t>
      </w:r>
      <w:proofErr w:type="gramStart"/>
      <w:r w:rsidRPr="000C1497">
        <w:rPr>
          <w:szCs w:val="24"/>
          <w:lang w:val="pt-PT" w:eastAsia="en-US"/>
        </w:rPr>
        <w:t>COM(</w:t>
      </w:r>
      <w:proofErr w:type="gramEnd"/>
      <w:r w:rsidRPr="000C1497">
        <w:rPr>
          <w:szCs w:val="24"/>
          <w:lang w:val="pt-PT" w:eastAsia="en-US"/>
        </w:rPr>
        <w:t xml:space="preserve">2022) 46] Komisijai palīdz Pusvadītāju padome. Minētajām padomdevējām struktūrām ir pareizs sastāvs, speciālās zināšanas un procedūras, kas ļauj risināt krīzes un ārkārtējas situācijas, kurām tās ir izveidotas. Kad saistībā ar tādu krīzes instrumentu tiek apspriesta piespiedu licencēšana, paļaušanās uz padomdevēju struktūru, kas izveidota konkrētajam instrumentam, ļauj Komisijai saņemt pienācīgus padomus un izvairīties no padomdevēju struktūru dublēšanās, kas noved pie procesu nesaskanības. Kompetentās padomdevējas struktūras kopā ar attiecīgajiem krīzes mehānismiem </w:t>
      </w:r>
      <w:r w:rsidRPr="000C1497">
        <w:rPr>
          <w:strike/>
          <w:szCs w:val="24"/>
          <w:lang w:val="pt-PT" w:eastAsia="en-US"/>
        </w:rPr>
        <w:t>uzskaitāmas</w:t>
      </w:r>
      <w:r w:rsidRPr="000C1497">
        <w:rPr>
          <w:b/>
          <w:i/>
          <w:szCs w:val="24"/>
          <w:lang w:val="pt-PT" w:eastAsia="en-US"/>
        </w:rPr>
        <w:t>būtu jāuzskaita</w:t>
      </w:r>
      <w:r w:rsidRPr="000C1497">
        <w:rPr>
          <w:szCs w:val="24"/>
          <w:lang w:val="pt-PT" w:eastAsia="en-US"/>
        </w:rPr>
        <w:t xml:space="preserve"> šīs regulas pielikumā. </w:t>
      </w:r>
      <w:r w:rsidRPr="000C1497">
        <w:rPr>
          <w:b/>
          <w:i/>
          <w:szCs w:val="24"/>
          <w:lang w:val="pt-PT" w:eastAsia="en-US"/>
        </w:rPr>
        <w:t xml:space="preserve">Komisijai būtu jānodrošina, lai citu ar krīzi saistītu Savienības līmeņa struktūru pārstāvji piedalītos attiecīgajās padomdevēju struktūru sanāksmēs un tiktu uz tām uzaicināti novērotāja statusā, lai nodrošinātu saskanību ar pasākumiem, kuri tiek īstenoti ar citiem Savienības mehānismiem; ir jāpanāk, lai Komisija kā novērotājus uzaicinātu valstu pārstāvjus no visām valsts iestādēm, kas ir atbildīgas par piespiedu licenču izsniegšanu saskaņā ar minēto iestāžu valstu patentu tiesību aktiem. </w:t>
      </w:r>
      <w:r w:rsidRPr="000C1497">
        <w:rPr>
          <w:szCs w:val="24"/>
          <w:lang w:val="pt-PT" w:eastAsia="en-US"/>
        </w:rPr>
        <w:t xml:space="preserve">Ja Savienības krīzes </w:t>
      </w:r>
      <w:r w:rsidRPr="000C1497">
        <w:rPr>
          <w:strike/>
          <w:szCs w:val="24"/>
          <w:lang w:val="pt-PT" w:eastAsia="en-US"/>
        </w:rPr>
        <w:t>mehānismā nav paredzēta padomdevēja struktūra</w:t>
      </w:r>
      <w:r w:rsidRPr="000C1497">
        <w:rPr>
          <w:b/>
          <w:i/>
          <w:szCs w:val="24"/>
          <w:lang w:val="pt-PT" w:eastAsia="en-US"/>
        </w:rPr>
        <w:t>mehānisms padomdevēju struktūru neparedz</w:t>
      </w:r>
      <w:r w:rsidRPr="000C1497">
        <w:rPr>
          <w:szCs w:val="24"/>
          <w:lang w:val="pt-PT" w:eastAsia="en-US"/>
        </w:rPr>
        <w:t>,</w:t>
      </w:r>
      <w:r w:rsidRPr="000C1497">
        <w:rPr>
          <w:strike/>
          <w:szCs w:val="24"/>
          <w:lang w:val="pt-PT" w:eastAsia="en-US"/>
        </w:rPr>
        <w:t xml:space="preserve"> Komisijai jāizveido īpaša</w:t>
      </w:r>
      <w:r w:rsidRPr="000C1497">
        <w:rPr>
          <w:szCs w:val="24"/>
          <w:lang w:val="pt-PT" w:eastAsia="en-US"/>
        </w:rPr>
        <w:t xml:space="preserve"> padomdevēja struktūra </w:t>
      </w:r>
      <w:r w:rsidRPr="000C1497">
        <w:rPr>
          <w:strike/>
          <w:szCs w:val="24"/>
          <w:lang w:val="pt-PT" w:eastAsia="en-US"/>
        </w:rPr>
        <w:t>Savienības</w:t>
      </w:r>
      <w:r w:rsidRPr="000C1497">
        <w:rPr>
          <w:b/>
          <w:i/>
          <w:szCs w:val="24"/>
          <w:lang w:val="pt-PT" w:eastAsia="en-US"/>
        </w:rPr>
        <w:t>būtu jāveido Komisijai ad hoc kārtā, un tās sastāvā būtu jābūt to dalībvalstu iestāžu un struktūru pārstāvjiem, kuras saskaņā ar valsts tiesību aktiem īsteno kompetenci piešķirt valsts</w:t>
      </w:r>
      <w:r w:rsidRPr="000C1497">
        <w:rPr>
          <w:szCs w:val="24"/>
          <w:lang w:val="pt-PT" w:eastAsia="en-US"/>
        </w:rPr>
        <w:t xml:space="preserve"> piespiedu licences</w:t>
      </w:r>
      <w:r w:rsidRPr="000C1497">
        <w:rPr>
          <w:strike/>
          <w:szCs w:val="24"/>
          <w:lang w:val="pt-PT" w:eastAsia="en-US"/>
        </w:rPr>
        <w:t xml:space="preserve"> piešķiršanai (“īpaša padomdevēja struktūra”)</w:t>
      </w:r>
      <w:r w:rsidRPr="000C1497">
        <w:rPr>
          <w:szCs w:val="24"/>
          <w:lang w:val="pt-PT" w:eastAsia="en-US"/>
        </w:rPr>
        <w:t>.</w:t>
      </w:r>
      <w:r w:rsidR="00856D88">
        <w:rPr>
          <w:b/>
          <w:szCs w:val="24"/>
          <w:lang w:val="pt-PT" w:eastAsia="en-US"/>
        </w:rPr>
        <w:t xml:space="preserve"> [Gr. 7]</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(19)</w:t>
      </w:r>
      <w:r w:rsidRPr="000C1497">
        <w:rPr>
          <w:szCs w:val="24"/>
          <w:lang w:val="pt-PT" w:eastAsia="en-US"/>
        </w:rPr>
        <w:tab/>
        <w:t xml:space="preserve">Padomdevējas struktūras uzdevums ir konsultēt Komisiju, kad rodas diskusijas par vajadzību izmantot piespiedu licencēšanu Savienības līmenī. Tai jāsniedz Komisijai nesaistošs atzinums. Tās galvenie uzdevumi ir palīdzēt Komisijai noteikt nepieciešamību izmantot piespiedu licencēšanu Savienības līmenī un noteikt licencēšanas nosacījumus. Ja padomdevēja struktūra jau ir izveidota, jāpiemēro tās spēkā esošais reglaments. </w:t>
      </w:r>
      <w:r w:rsidRPr="000C1497">
        <w:rPr>
          <w:strike/>
          <w:szCs w:val="24"/>
          <w:lang w:val="pt-PT" w:eastAsia="en-US"/>
        </w:rPr>
        <w:t>Īpašo padomdevēju struktūru</w:t>
      </w:r>
      <w:r w:rsidRPr="000C1497">
        <w:rPr>
          <w:b/>
          <w:i/>
          <w:szCs w:val="24"/>
          <w:lang w:val="pt-PT" w:eastAsia="en-US"/>
        </w:rPr>
        <w:t>Ja runa ir par īpašajām padomdevējām struktūrām, tad to</w:t>
      </w:r>
      <w:r w:rsidRPr="000C1497">
        <w:rPr>
          <w:szCs w:val="24"/>
          <w:lang w:val="pt-PT" w:eastAsia="en-US"/>
        </w:rPr>
        <w:t xml:space="preserve"> sastāvā </w:t>
      </w:r>
      <w:r w:rsidRPr="000C1497">
        <w:rPr>
          <w:b/>
          <w:i/>
          <w:szCs w:val="24"/>
          <w:lang w:val="pt-PT" w:eastAsia="en-US"/>
        </w:rPr>
        <w:t xml:space="preserve">būtu </w:t>
      </w:r>
      <w:r w:rsidRPr="000C1497">
        <w:rPr>
          <w:szCs w:val="24"/>
          <w:lang w:val="pt-PT" w:eastAsia="en-US"/>
        </w:rPr>
        <w:t xml:space="preserve">jābūt </w:t>
      </w:r>
      <w:r w:rsidRPr="000C1497">
        <w:rPr>
          <w:strike/>
          <w:szCs w:val="24"/>
          <w:lang w:val="pt-PT" w:eastAsia="en-US"/>
        </w:rPr>
        <w:t>pa vienam pārstāvim no katras dalībvalsts</w:t>
      </w:r>
      <w:r w:rsidRPr="000C1497">
        <w:rPr>
          <w:b/>
          <w:i/>
          <w:szCs w:val="24"/>
          <w:lang w:val="pt-PT" w:eastAsia="en-US"/>
        </w:rPr>
        <w:t>valstu kompetento iestāžu pārstāvjiem</w:t>
      </w:r>
      <w:r w:rsidRPr="000C1497">
        <w:rPr>
          <w:szCs w:val="24"/>
          <w:lang w:val="pt-PT" w:eastAsia="en-US"/>
        </w:rPr>
        <w:t>, lai sniegtu Komisijai ziņas un ielaides datus par situāciju valstī, ieskaitot informāciju par ražošanas jaudu, potenciālajiem licenciātiem un</w:t>
      </w:r>
      <w:r w:rsidRPr="000C1497">
        <w:rPr>
          <w:strike/>
          <w:szCs w:val="24"/>
          <w:lang w:val="pt-PT" w:eastAsia="en-US"/>
        </w:rPr>
        <w:t xml:space="preserve"> attiecīgā gadījumā</w:t>
      </w:r>
      <w:r w:rsidRPr="000C1497">
        <w:rPr>
          <w:szCs w:val="24"/>
          <w:lang w:val="pt-PT" w:eastAsia="en-US"/>
        </w:rPr>
        <w:t xml:space="preserve"> brīvprātīgu risinājumu priekšlikumiem. Padomdevējai struktūrai arī jābūt uzdevumam vākt un analizēt attiecīgus datus, kā arī nodrošināt saskanību un sadarbību ar citām ar krīzi saistītām struktūrām Savienības un valstu līmenī, lai Savienības līmenī nodrošinātu pienācīgu, koordinētu un saskanīgu reaģēšanu uz krīzi.</w:t>
      </w:r>
      <w:r w:rsidR="00856D88">
        <w:rPr>
          <w:b/>
          <w:szCs w:val="24"/>
          <w:lang w:val="pt-PT" w:eastAsia="en-US"/>
        </w:rPr>
        <w:t xml:space="preserve"> [Gr. 8]</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(20)</w:t>
      </w:r>
      <w:r w:rsidRPr="000C1497">
        <w:rPr>
          <w:szCs w:val="24"/>
          <w:lang w:val="pt-PT" w:eastAsia="en-US"/>
        </w:rPr>
        <w:tab/>
        <w:t xml:space="preserve">Komisijai Savienības piespiedu licence jāpiešķir, ņemot vērā padomdevējas struktūras nesaistošo atzinumu. </w:t>
      </w:r>
      <w:r w:rsidRPr="000C1497">
        <w:rPr>
          <w:strike/>
          <w:szCs w:val="24"/>
          <w:lang w:val="pt-PT" w:eastAsia="en-US"/>
        </w:rPr>
        <w:t xml:space="preserve">Jādod iespēja iesniegt piezīmes </w:t>
      </w:r>
      <w:r w:rsidRPr="000C1497">
        <w:rPr>
          <w:szCs w:val="24"/>
          <w:lang w:val="pt-PT" w:eastAsia="en-US"/>
        </w:rPr>
        <w:t>Personām</w:t>
      </w:r>
      <w:r w:rsidRPr="000C1497">
        <w:rPr>
          <w:b/>
          <w:i/>
          <w:szCs w:val="24"/>
          <w:lang w:val="pt-PT" w:eastAsia="en-US"/>
        </w:rPr>
        <w:t>, jo īpaši licenciātam un tiesību subjektam</w:t>
      </w:r>
      <w:r w:rsidRPr="000C1497">
        <w:rPr>
          <w:szCs w:val="24"/>
          <w:lang w:val="pt-PT" w:eastAsia="en-US"/>
        </w:rPr>
        <w:t xml:space="preserve">, kuru intereses var ietekmēt Savienības piespiedu licence, </w:t>
      </w:r>
      <w:r w:rsidRPr="000C1497">
        <w:rPr>
          <w:strike/>
          <w:szCs w:val="24"/>
          <w:lang w:val="pt-PT" w:eastAsia="en-US"/>
        </w:rPr>
        <w:t>it īpaši licenciātam un tiesību subjektam</w:t>
      </w:r>
      <w:r w:rsidRPr="000C1497">
        <w:rPr>
          <w:b/>
          <w:i/>
          <w:szCs w:val="24"/>
          <w:lang w:val="pt-PT" w:eastAsia="en-US"/>
        </w:rPr>
        <w:t>būtu jādod iespēja saprātīgā termiņā iesniegt savas piezīmes padomdevējai struktūrai pēc lietas materiālu saņemšanas un tai iesniegtās vai tās veiktās analīzes, un tiem būtu jāsniedz jebkāda cita būtiska informācija, kura tiem būtu vajadzīga, lai novērtētu ierosinātās Savienības piespiedu licences iespējamo ietekmi uz viņu intelektuālā īpašuma tiesībām</w:t>
      </w:r>
      <w:r w:rsidRPr="000C1497">
        <w:rPr>
          <w:szCs w:val="24"/>
          <w:lang w:val="pt-PT" w:eastAsia="en-US"/>
        </w:rPr>
        <w:t>. Komisijai, izmantojot šos elementus, jāspēj izvērtēt situācijas individuālās iezīmes un uz tāda pamata noteikt atbilstošus licences nosacījumus, ieskaitot pienācīgu atlīdzību, kas licenciātam jāsamaksā tiesību subjektam. Lai izvairītos no tādu ražojumu pārprodukcijas, kas izgatavoti saskaņā ar Savienības piespiedu licenci, Komisijai jāņem vērā arī visas piespiedu licences, kas ir spēkā valsts līmenī.</w:t>
      </w:r>
      <w:r w:rsidR="00856D88">
        <w:rPr>
          <w:b/>
          <w:szCs w:val="24"/>
          <w:lang w:val="pt-PT" w:eastAsia="en-US"/>
        </w:rPr>
        <w:t xml:space="preserve"> [Gr. 9]</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(21)</w:t>
      </w:r>
      <w:r w:rsidRPr="000C1497">
        <w:rPr>
          <w:szCs w:val="24"/>
          <w:lang w:val="pt-PT" w:eastAsia="en-US"/>
        </w:rPr>
        <w:tab/>
        <w:t>Komisijai</w:t>
      </w:r>
      <w:r w:rsidRPr="000C1497">
        <w:rPr>
          <w:b/>
          <w:i/>
          <w:szCs w:val="24"/>
          <w:lang w:val="pt-PT" w:eastAsia="en-US"/>
        </w:rPr>
        <w:t xml:space="preserve"> būtu</w:t>
      </w:r>
      <w:r w:rsidRPr="000C1497">
        <w:rPr>
          <w:szCs w:val="24"/>
          <w:lang w:val="pt-PT" w:eastAsia="en-US"/>
        </w:rPr>
        <w:t xml:space="preserve"> jāgarantē, ka pirms Savienības piespiedu licences pieņemšanas tiesību subjektam ir tiesības uz uzklausīšanu. Tāpēc Komisijai bez nepamatotas kavēšanās </w:t>
      </w:r>
      <w:r w:rsidRPr="000C1497">
        <w:rPr>
          <w:b/>
          <w:i/>
          <w:szCs w:val="24"/>
          <w:lang w:val="pt-PT" w:eastAsia="en-US"/>
        </w:rPr>
        <w:t xml:space="preserve">būtu </w:t>
      </w:r>
      <w:r w:rsidRPr="000C1497">
        <w:rPr>
          <w:szCs w:val="24"/>
          <w:lang w:val="pt-PT" w:eastAsia="en-US"/>
        </w:rPr>
        <w:t>jāinformē attiecīgais tiesību subjekts</w:t>
      </w:r>
      <w:r w:rsidRPr="000C1497">
        <w:rPr>
          <w:strike/>
          <w:szCs w:val="24"/>
          <w:lang w:val="pt-PT" w:eastAsia="en-US"/>
        </w:rPr>
        <w:t>, ja iespējams –</w:t>
      </w:r>
      <w:r w:rsidRPr="000C1497">
        <w:rPr>
          <w:szCs w:val="24"/>
          <w:lang w:val="pt-PT" w:eastAsia="en-US"/>
        </w:rPr>
        <w:t xml:space="preserve"> individuāli, ka var tikt piešķirta Savienības piespiedu licence. Tiesību subjektam</w:t>
      </w:r>
      <w:r w:rsidRPr="000C1497">
        <w:rPr>
          <w:b/>
          <w:i/>
          <w:szCs w:val="24"/>
          <w:lang w:val="pt-PT" w:eastAsia="en-US"/>
        </w:rPr>
        <w:t xml:space="preserve"> būtu</w:t>
      </w:r>
      <w:r w:rsidRPr="000C1497">
        <w:rPr>
          <w:szCs w:val="24"/>
          <w:lang w:val="pt-PT" w:eastAsia="en-US"/>
        </w:rPr>
        <w:t xml:space="preserve"> jābūt iespējai iesaistīties, kad attiecīgajā padomdevējā struktūrā notiek dziļāka diskusija par Savienības piespiedu licences piešķiršanu.</w:t>
      </w:r>
      <w:r w:rsidR="00856D88">
        <w:rPr>
          <w:b/>
          <w:szCs w:val="24"/>
          <w:lang w:val="pt-PT" w:eastAsia="en-US"/>
        </w:rPr>
        <w:t xml:space="preserve"> [Gr. 10]</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(22)</w:t>
      </w:r>
      <w:r w:rsidRPr="000C1497">
        <w:rPr>
          <w:szCs w:val="24"/>
          <w:lang w:val="pt-PT" w:eastAsia="en-US"/>
        </w:rPr>
        <w:tab/>
      </w:r>
      <w:r w:rsidRPr="000C1497">
        <w:rPr>
          <w:strike/>
          <w:szCs w:val="24"/>
          <w:lang w:val="pt-PT" w:eastAsia="en-US"/>
        </w:rPr>
        <w:t>Kad tiesību subjekts ir informēts, ka notiek dziļāka diskusija</w:t>
      </w:r>
      <w:r w:rsidRPr="000C1497">
        <w:rPr>
          <w:b/>
          <w:i/>
          <w:szCs w:val="24"/>
          <w:lang w:val="pt-PT" w:eastAsia="en-US"/>
        </w:rPr>
        <w:t>Ņemot vērā to, ka brīvprātīgas vienošanās ir vispiemērotākais veids, kā krīzes laikā pārzināt patentētos produktus vai procesus, pirms Komisija pieņem lēmumu</w:t>
      </w:r>
      <w:r w:rsidRPr="000C1497">
        <w:rPr>
          <w:szCs w:val="24"/>
          <w:lang w:val="pt-PT" w:eastAsia="en-US"/>
        </w:rPr>
        <w:t xml:space="preserve"> par Savienības piespiedu licences piešķiršanu, </w:t>
      </w:r>
      <w:r w:rsidRPr="000C1497">
        <w:rPr>
          <w:strike/>
          <w:szCs w:val="24"/>
          <w:lang w:val="pt-PT" w:eastAsia="en-US"/>
        </w:rPr>
        <w:t>tam jābūt iespējai ierosināt brīvprātīgu līgumu, ja to pieļauj Savienības krīzes vai ārkārtējie apstākļi, ieskaitot</w:t>
      </w:r>
      <w:r w:rsidRPr="000C1497">
        <w:rPr>
          <w:b/>
          <w:i/>
          <w:szCs w:val="24"/>
          <w:lang w:val="pt-PT" w:eastAsia="en-US"/>
        </w:rPr>
        <w:t>tiesību subjektam būtu jādod pienācīga iespēja risināt sarunas par šādu nolīgumu. Ņemot vērā</w:t>
      </w:r>
      <w:r w:rsidRPr="000C1497">
        <w:rPr>
          <w:szCs w:val="24"/>
          <w:lang w:val="pt-PT" w:eastAsia="en-US"/>
        </w:rPr>
        <w:t xml:space="preserve"> situācijas steidzamību</w:t>
      </w:r>
      <w:r w:rsidRPr="000C1497">
        <w:rPr>
          <w:b/>
          <w:i/>
          <w:szCs w:val="24"/>
          <w:lang w:val="pt-PT" w:eastAsia="en-US"/>
        </w:rPr>
        <w:t>, četru nedēļu laikposmam būtu jābūt pietiekamam, lai nodrošinātu godprātīgas un jēgpilnas sarunas</w:t>
      </w:r>
      <w:r w:rsidRPr="000C1497">
        <w:rPr>
          <w:szCs w:val="24"/>
          <w:lang w:val="pt-PT" w:eastAsia="en-US"/>
        </w:rPr>
        <w:t xml:space="preserve">. Jādod arī iespēja tiesību subjektam iesniegt piezīmes par vajadzību pēc Savienības piespiedu licences un par licences nosacījumiem, arī par atlīdzību, ko </w:t>
      </w:r>
      <w:proofErr w:type="gramStart"/>
      <w:r w:rsidRPr="000C1497">
        <w:rPr>
          <w:szCs w:val="24"/>
          <w:lang w:val="pt-PT" w:eastAsia="en-US"/>
        </w:rPr>
        <w:t>tas</w:t>
      </w:r>
      <w:proofErr w:type="gramEnd"/>
      <w:r w:rsidRPr="000C1497">
        <w:rPr>
          <w:szCs w:val="24"/>
          <w:lang w:val="pt-PT" w:eastAsia="en-US"/>
        </w:rPr>
        <w:t xml:space="preserve"> saņemtu licences piešķiršanas gadījumā. Šajā nolūkā jāļauj tiesību subjektam sniegt Komisijai rakstiskas vai mutiskas piezīmes un informāciju, ko tiesību subjekts uzskata par lietderīgu, lai Komisija varētu veikt objektīvu, visaptverošu un rūpīgu situācijas novērtēšanu. Komisijai jādod tiesību subjektam pietiekami ilgs laiks piezīmju un informācijas sniegšanai, ņemot vērā tiesību </w:t>
      </w:r>
      <w:r w:rsidRPr="000C1497">
        <w:rPr>
          <w:b/>
          <w:i/>
          <w:szCs w:val="24"/>
          <w:lang w:val="pt-PT" w:eastAsia="en-US"/>
        </w:rPr>
        <w:t xml:space="preserve">nepieciešamību nodrošināt publisko interešu un tiesību </w:t>
      </w:r>
      <w:r w:rsidRPr="000C1497">
        <w:rPr>
          <w:szCs w:val="24"/>
          <w:lang w:val="pt-PT" w:eastAsia="en-US"/>
        </w:rPr>
        <w:t xml:space="preserve">subjekta </w:t>
      </w:r>
      <w:r w:rsidRPr="000C1497">
        <w:rPr>
          <w:strike/>
          <w:szCs w:val="24"/>
          <w:lang w:val="pt-PT" w:eastAsia="en-US"/>
        </w:rPr>
        <w:t>situāciju un</w:t>
      </w:r>
      <w:r w:rsidRPr="000C1497">
        <w:rPr>
          <w:b/>
          <w:i/>
          <w:szCs w:val="24"/>
          <w:lang w:val="pt-PT" w:eastAsia="en-US"/>
        </w:rPr>
        <w:t>situācijas līdzsvaru un ņemot vērā</w:t>
      </w:r>
      <w:r w:rsidRPr="000C1497">
        <w:rPr>
          <w:szCs w:val="24"/>
          <w:lang w:val="pt-PT" w:eastAsia="en-US"/>
        </w:rPr>
        <w:t xml:space="preserve"> situācijas steidzamību. Attiecīgā gadījumā Komisijai tiesību subjekta piezīmes </w:t>
      </w:r>
      <w:r w:rsidRPr="000C1497">
        <w:rPr>
          <w:strike/>
          <w:szCs w:val="24"/>
          <w:lang w:val="pt-PT" w:eastAsia="en-US"/>
        </w:rPr>
        <w:t xml:space="preserve">jānosūta </w:t>
      </w:r>
      <w:r w:rsidRPr="000C1497">
        <w:rPr>
          <w:szCs w:val="24"/>
          <w:lang w:val="pt-PT" w:eastAsia="en-US"/>
        </w:rPr>
        <w:t>kompetentajai padomdevējai struktūrai</w:t>
      </w:r>
      <w:r w:rsidRPr="000C1497">
        <w:rPr>
          <w:b/>
          <w:i/>
          <w:szCs w:val="24"/>
          <w:lang w:val="pt-PT" w:eastAsia="en-US"/>
        </w:rPr>
        <w:t xml:space="preserve"> ir jānosūta savlaicīgi</w:t>
      </w:r>
      <w:r w:rsidRPr="000C1497">
        <w:rPr>
          <w:szCs w:val="24"/>
          <w:lang w:val="pt-PT" w:eastAsia="en-US"/>
        </w:rPr>
        <w:t>. Lai Komisija varētu saņemt konfidenciālu informāciju, tai</w:t>
      </w:r>
      <w:r w:rsidRPr="000C1497">
        <w:rPr>
          <w:b/>
          <w:i/>
          <w:szCs w:val="24"/>
          <w:lang w:val="pt-PT" w:eastAsia="en-US"/>
        </w:rPr>
        <w:t xml:space="preserve"> ir</w:t>
      </w:r>
      <w:r w:rsidRPr="000C1497">
        <w:rPr>
          <w:szCs w:val="24"/>
          <w:lang w:val="pt-PT" w:eastAsia="en-US"/>
        </w:rPr>
        <w:t xml:space="preserve"> jānodrošina droša vide informācijas kopīgošanai un jāveic pasākumi, </w:t>
      </w:r>
      <w:r w:rsidRPr="000C1497">
        <w:rPr>
          <w:strike/>
          <w:szCs w:val="24"/>
          <w:lang w:val="pt-PT" w:eastAsia="en-US"/>
        </w:rPr>
        <w:t>lai saglabātu</w:t>
      </w:r>
      <w:r w:rsidRPr="000C1497">
        <w:rPr>
          <w:b/>
          <w:i/>
          <w:szCs w:val="24"/>
          <w:lang w:val="pt-PT" w:eastAsia="en-US"/>
        </w:rPr>
        <w:t>ar kuriem saglabā</w:t>
      </w:r>
      <w:r w:rsidRPr="000C1497">
        <w:rPr>
          <w:szCs w:val="24"/>
          <w:lang w:val="pt-PT" w:eastAsia="en-US"/>
        </w:rPr>
        <w:t xml:space="preserve"> to dokumentu konfidencialitāti, kurus tiesību subjekts iesniedzis saistībā ar minēto procedūru. Kad ir piešķirta Savienības piespiedu licence, Komisijai par to jāpaziņo tiesību subjektam, tiklīdz tas ir praktiski iespējams.</w:t>
      </w:r>
      <w:r w:rsidR="00856D88">
        <w:rPr>
          <w:b/>
          <w:szCs w:val="24"/>
          <w:lang w:val="pt-PT" w:eastAsia="en-US"/>
        </w:rPr>
        <w:t xml:space="preserve"> [Gr. 11]</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(23)</w:t>
      </w:r>
      <w:r w:rsidRPr="000C1497">
        <w:rPr>
          <w:szCs w:val="24"/>
          <w:lang w:val="pt-PT" w:eastAsia="en-US"/>
        </w:rPr>
        <w:tab/>
      </w:r>
      <w:r w:rsidRPr="000C1497">
        <w:rPr>
          <w:strike/>
          <w:szCs w:val="24"/>
          <w:lang w:val="pt-PT" w:eastAsia="en-US"/>
        </w:rPr>
        <w:t>Informācija par to, ka ir sākta</w:t>
      </w:r>
      <w:r w:rsidRPr="000C1497">
        <w:rPr>
          <w:b/>
          <w:i/>
          <w:szCs w:val="24"/>
          <w:lang w:val="pt-PT" w:eastAsia="en-US"/>
        </w:rPr>
        <w:t>Sākot jebkuru</w:t>
      </w:r>
      <w:r w:rsidRPr="000C1497">
        <w:rPr>
          <w:szCs w:val="24"/>
          <w:lang w:val="pt-PT" w:eastAsia="en-US"/>
        </w:rPr>
        <w:t xml:space="preserve"> piespiedu licencēšanas </w:t>
      </w:r>
      <w:r w:rsidRPr="000C1497">
        <w:rPr>
          <w:strike/>
          <w:szCs w:val="24"/>
          <w:lang w:val="pt-PT" w:eastAsia="en-US"/>
        </w:rPr>
        <w:t>procedūra</w:t>
      </w:r>
      <w:r w:rsidRPr="000C1497">
        <w:rPr>
          <w:b/>
          <w:i/>
          <w:szCs w:val="24"/>
          <w:lang w:val="pt-PT" w:eastAsia="en-US"/>
        </w:rPr>
        <w:t>procedūru</w:t>
      </w:r>
      <w:r w:rsidRPr="000C1497">
        <w:rPr>
          <w:szCs w:val="24"/>
          <w:lang w:val="pt-PT" w:eastAsia="en-US"/>
        </w:rPr>
        <w:t>,</w:t>
      </w:r>
      <w:r w:rsidRPr="000C1497">
        <w:rPr>
          <w:b/>
          <w:i/>
          <w:szCs w:val="24"/>
          <w:lang w:val="pt-PT" w:eastAsia="en-US"/>
        </w:rPr>
        <w:t xml:space="preserve"> vispirms būtu jāveic attiecīgo intelektuālā īpašuma tiesību, konkrēto tiesību subjektu, kā arī potenciālo licenciātu noskaidrošana, iesaistot tos valstu intelektuālā īpašuma birojus, kas saskaņā ar minēto biroju valstu tiesību aktiem ir atbildīgi par piespiedu licenču izdošanu. Noskaidrotā informācija būtu</w:t>
      </w:r>
      <w:r w:rsidRPr="000C1497">
        <w:rPr>
          <w:szCs w:val="24"/>
          <w:lang w:val="pt-PT" w:eastAsia="en-US"/>
        </w:rPr>
        <w:t xml:space="preserve"> jāpublisko </w:t>
      </w:r>
      <w:r w:rsidRPr="000C1497">
        <w:rPr>
          <w:strike/>
          <w:szCs w:val="24"/>
          <w:lang w:val="pt-PT" w:eastAsia="en-US"/>
        </w:rPr>
        <w:t>ar paziņojumu</w:t>
      </w:r>
      <w:r w:rsidRPr="000C1497">
        <w:rPr>
          <w:b/>
          <w:i/>
          <w:szCs w:val="24"/>
          <w:lang w:val="pt-PT" w:eastAsia="en-US"/>
        </w:rPr>
        <w:t>kā paziņojums</w:t>
      </w:r>
      <w:r w:rsidRPr="000C1497">
        <w:rPr>
          <w:szCs w:val="24"/>
          <w:lang w:val="pt-PT" w:eastAsia="en-US"/>
        </w:rPr>
        <w:t xml:space="preserve"> </w:t>
      </w:r>
      <w:r w:rsidRPr="00E51079">
        <w:rPr>
          <w:i/>
          <w:szCs w:val="24"/>
          <w:lang w:val="pt-PT" w:eastAsia="en-US"/>
        </w:rPr>
        <w:t>Eiropas Savienības Oficiālajā Vēstnesī</w:t>
      </w:r>
      <w:r w:rsidRPr="000C1497">
        <w:rPr>
          <w:szCs w:val="24"/>
          <w:lang w:val="pt-PT" w:eastAsia="en-US"/>
        </w:rPr>
        <w:t>.</w:t>
      </w:r>
      <w:r w:rsidRPr="000C1497">
        <w:rPr>
          <w:strike/>
          <w:szCs w:val="24"/>
          <w:lang w:val="pt-PT" w:eastAsia="en-US"/>
        </w:rPr>
        <w:t xml:space="preserve"> Šajā paziņojumā jāiekļauj informācija, kas attiecas uz diskusijām par Savienības piespiedu licences piešķiršanu Savienības krīzes vai ārkārtēja mehānisma kontekstā. Šim paziņojumam arī jāpalīdz Komisijai noteikt attiecīgās intelektuālā īpašuma tiesības, attiecīgos tiesību subjektus, kā arī potenciālos licenciātus.</w:t>
      </w:r>
      <w:r w:rsidR="00856D88" w:rsidRPr="00856D88">
        <w:rPr>
          <w:b/>
          <w:szCs w:val="24"/>
          <w:lang w:val="pt-PT" w:eastAsia="en-US"/>
        </w:rPr>
        <w:t xml:space="preserve"> [Gr. 12]</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(24)</w:t>
      </w:r>
      <w:r w:rsidRPr="000C1497">
        <w:rPr>
          <w:szCs w:val="24"/>
          <w:lang w:val="pt-PT" w:eastAsia="en-US"/>
        </w:rPr>
        <w:tab/>
        <w:t xml:space="preserve">Komisijai ar padomdevējas struktūras palīdzību </w:t>
      </w:r>
      <w:r w:rsidRPr="000C1497">
        <w:rPr>
          <w:strike/>
          <w:szCs w:val="24"/>
          <w:lang w:val="pt-PT" w:eastAsia="en-US"/>
        </w:rPr>
        <w:t xml:space="preserve">jādara viss iespējamais, lai </w:t>
      </w:r>
      <w:proofErr w:type="gramStart"/>
      <w:r w:rsidRPr="000C1497">
        <w:rPr>
          <w:b/>
          <w:i/>
          <w:szCs w:val="24"/>
          <w:lang w:val="pt-PT" w:eastAsia="en-US"/>
        </w:rPr>
        <w:t xml:space="preserve">būtu  </w:t>
      </w:r>
      <w:r w:rsidRPr="000C1497">
        <w:rPr>
          <w:szCs w:val="24"/>
          <w:lang w:val="pt-PT" w:eastAsia="en-US"/>
        </w:rPr>
        <w:t>savā</w:t>
      </w:r>
      <w:proofErr w:type="gramEnd"/>
      <w:r w:rsidRPr="000C1497">
        <w:rPr>
          <w:szCs w:val="24"/>
          <w:lang w:val="pt-PT" w:eastAsia="en-US"/>
        </w:rPr>
        <w:t xml:space="preserve"> lēmumā </w:t>
      </w:r>
      <w:r w:rsidRPr="000C1497">
        <w:rPr>
          <w:strike/>
          <w:szCs w:val="24"/>
          <w:lang w:val="pt-PT" w:eastAsia="en-US"/>
        </w:rPr>
        <w:t>noteiktu patentu</w:t>
      </w:r>
      <w:r w:rsidRPr="000C1497">
        <w:rPr>
          <w:b/>
          <w:i/>
          <w:szCs w:val="24"/>
          <w:lang w:val="pt-PT" w:eastAsia="en-US"/>
        </w:rPr>
        <w:t>jānosauc patents</w:t>
      </w:r>
      <w:r w:rsidRPr="000C1497">
        <w:rPr>
          <w:szCs w:val="24"/>
          <w:lang w:val="pt-PT" w:eastAsia="en-US"/>
        </w:rPr>
        <w:t xml:space="preserve">, patenta </w:t>
      </w:r>
      <w:r w:rsidRPr="000C1497">
        <w:rPr>
          <w:strike/>
          <w:szCs w:val="24"/>
          <w:lang w:val="pt-PT" w:eastAsia="en-US"/>
        </w:rPr>
        <w:t>pieteikumu</w:t>
      </w:r>
      <w:r w:rsidRPr="000C1497">
        <w:rPr>
          <w:b/>
          <w:i/>
          <w:szCs w:val="24"/>
          <w:lang w:val="pt-PT" w:eastAsia="en-US"/>
        </w:rPr>
        <w:t>pieteikums</w:t>
      </w:r>
      <w:r w:rsidRPr="000C1497">
        <w:rPr>
          <w:szCs w:val="24"/>
          <w:lang w:val="pt-PT" w:eastAsia="en-US"/>
        </w:rPr>
        <w:t xml:space="preserve">, papildu aizsardzības </w:t>
      </w:r>
      <w:r w:rsidRPr="000C1497">
        <w:rPr>
          <w:strike/>
          <w:szCs w:val="24"/>
          <w:lang w:val="pt-PT" w:eastAsia="en-US"/>
        </w:rPr>
        <w:t>sertifikātu un/vai funkcionālo modeli, kas saistīts</w:t>
      </w:r>
      <w:r w:rsidRPr="000C1497">
        <w:rPr>
          <w:b/>
          <w:i/>
          <w:szCs w:val="24"/>
          <w:lang w:val="pt-PT" w:eastAsia="en-US"/>
        </w:rPr>
        <w:t>sertifikāts un/vai funkcionālais modelis, kas būtu saistīti</w:t>
      </w:r>
      <w:r w:rsidRPr="000C1497">
        <w:rPr>
          <w:szCs w:val="24"/>
          <w:lang w:val="pt-PT" w:eastAsia="en-US"/>
        </w:rPr>
        <w:t xml:space="preserve"> ar krīzē būtiskajiem ražojumiem, un šo intelektuālā īpašuma tiesību </w:t>
      </w:r>
      <w:r w:rsidRPr="000C1497">
        <w:rPr>
          <w:strike/>
          <w:szCs w:val="24"/>
          <w:lang w:val="pt-PT" w:eastAsia="en-US"/>
        </w:rPr>
        <w:t>subjektus</w:t>
      </w:r>
      <w:r w:rsidRPr="000C1497">
        <w:rPr>
          <w:b/>
          <w:i/>
          <w:szCs w:val="24"/>
          <w:lang w:val="pt-PT" w:eastAsia="en-US"/>
        </w:rPr>
        <w:t>subjekti</w:t>
      </w:r>
      <w:r w:rsidRPr="000C1497">
        <w:rPr>
          <w:szCs w:val="24"/>
          <w:lang w:val="pt-PT" w:eastAsia="en-US"/>
        </w:rPr>
        <w:t xml:space="preserve">. Noteiktos apstākļos intelektuālā īpašuma tiesību un šo tiesību subjektu noteikšana var prasīt ilgu un sarežģītu izmeklēšanu. </w:t>
      </w:r>
      <w:r w:rsidRPr="000C1497">
        <w:rPr>
          <w:strike/>
          <w:szCs w:val="24"/>
          <w:lang w:val="pt-PT" w:eastAsia="en-US"/>
        </w:rPr>
        <w:t xml:space="preserve">Tādos gadījumos nepieciešamība noteikt visas intelektuālā īpašuma tiesības un šo tiesību subjektus var nopietni apdraudēt iespēju efektīvi izmantot Savienības piespiedu licenci krīzes vai ārkārtējas situācijas ātrai risināšanai. Tāpēc, ja visu šo intelektuālā īpašuma tiesību vai tiesību subjektu noteikšana būtiski aizkavētu Savienības piespiedu licences piešķiršanu, </w:t>
      </w:r>
      <w:r w:rsidRPr="000C1497">
        <w:rPr>
          <w:szCs w:val="24"/>
          <w:lang w:val="pt-PT" w:eastAsia="en-US"/>
        </w:rPr>
        <w:t xml:space="preserve">Komisijai </w:t>
      </w:r>
      <w:r w:rsidRPr="000C1497">
        <w:rPr>
          <w:strike/>
          <w:szCs w:val="24"/>
          <w:lang w:val="pt-PT" w:eastAsia="en-US"/>
        </w:rPr>
        <w:t>jābūt iespējai licencē sākotnēji norādīt tikai ražojuma, kura dēļ licence tiek piešķirta, bezīpašnieka nosaukumu. Tomēr Komisijai iespējami drīz jānosaka</w:t>
      </w:r>
      <w:r w:rsidRPr="000C1497">
        <w:rPr>
          <w:b/>
          <w:i/>
          <w:szCs w:val="24"/>
          <w:lang w:val="pt-PT" w:eastAsia="en-US"/>
        </w:rPr>
        <w:t>ir jānoskaidro</w:t>
      </w:r>
      <w:r w:rsidRPr="000C1497">
        <w:rPr>
          <w:szCs w:val="24"/>
          <w:lang w:val="pt-PT" w:eastAsia="en-US"/>
        </w:rPr>
        <w:t xml:space="preserve"> visas piemērojamās un attiecīgās intelektuālā īpašuma tiesības un šo tiesību subjekti </w:t>
      </w:r>
      <w:r w:rsidRPr="000C1497">
        <w:rPr>
          <w:strike/>
          <w:szCs w:val="24"/>
          <w:lang w:val="pt-PT" w:eastAsia="en-US"/>
        </w:rPr>
        <w:t>un attiecīgi jāgroza īstenošanas akts</w:t>
      </w:r>
      <w:r w:rsidRPr="000C1497">
        <w:rPr>
          <w:b/>
          <w:i/>
          <w:szCs w:val="24"/>
          <w:lang w:val="pt-PT" w:eastAsia="en-US"/>
        </w:rPr>
        <w:t>pirms piespiedu licences piešķiršanas</w:t>
      </w:r>
      <w:r w:rsidRPr="000C1497">
        <w:rPr>
          <w:szCs w:val="24"/>
          <w:lang w:val="pt-PT" w:eastAsia="en-US"/>
        </w:rPr>
        <w:t>.</w:t>
      </w:r>
      <w:r w:rsidRPr="000C1497">
        <w:rPr>
          <w:strike/>
          <w:szCs w:val="24"/>
          <w:lang w:val="pt-PT" w:eastAsia="en-US"/>
        </w:rPr>
        <w:t xml:space="preserve"> Grozītajā</w:t>
      </w:r>
      <w:r w:rsidRPr="000C1497">
        <w:rPr>
          <w:szCs w:val="24"/>
          <w:lang w:val="pt-PT" w:eastAsia="en-US"/>
        </w:rPr>
        <w:t xml:space="preserve"> Īstenošanas aktā</w:t>
      </w:r>
      <w:r w:rsidRPr="000C1497">
        <w:rPr>
          <w:b/>
          <w:i/>
          <w:szCs w:val="24"/>
          <w:lang w:val="pt-PT" w:eastAsia="en-US"/>
        </w:rPr>
        <w:t xml:space="preserve"> ir</w:t>
      </w:r>
      <w:r w:rsidRPr="000C1497">
        <w:rPr>
          <w:szCs w:val="24"/>
          <w:lang w:val="pt-PT" w:eastAsia="en-US"/>
        </w:rPr>
        <w:t xml:space="preserve"> arī jānosaka visi nepieciešamie aizsardzības pasākumi un atlīdzība, kas pienākas katram norādītajam tiesību subjektam.</w:t>
      </w:r>
      <w:r w:rsidR="00856D88">
        <w:rPr>
          <w:b/>
          <w:szCs w:val="24"/>
          <w:lang w:val="pt-PT" w:eastAsia="en-US"/>
        </w:rPr>
        <w:t xml:space="preserve"> [Gr. 13]</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(25)</w:t>
      </w:r>
      <w:r w:rsidRPr="000C1497">
        <w:rPr>
          <w:szCs w:val="24"/>
          <w:lang w:val="pt-PT" w:eastAsia="en-US"/>
        </w:rPr>
        <w:tab/>
        <w:t xml:space="preserve">Ja tiesību subjektu </w:t>
      </w:r>
      <w:r w:rsidRPr="000C1497">
        <w:rPr>
          <w:strike/>
          <w:szCs w:val="24"/>
          <w:lang w:val="pt-PT" w:eastAsia="en-US"/>
        </w:rPr>
        <w:t xml:space="preserve">vai kādu daļu no visiem tiesību subjektiem </w:t>
      </w:r>
      <w:r w:rsidRPr="000C1497">
        <w:rPr>
          <w:szCs w:val="24"/>
          <w:lang w:val="pt-PT" w:eastAsia="en-US"/>
        </w:rPr>
        <w:t xml:space="preserve">nevar </w:t>
      </w:r>
      <w:r w:rsidRPr="000C1497">
        <w:rPr>
          <w:strike/>
          <w:szCs w:val="24"/>
          <w:lang w:val="pt-PT" w:eastAsia="en-US"/>
        </w:rPr>
        <w:t>noteikt samērīgā</w:t>
      </w:r>
      <w:r w:rsidRPr="000C1497">
        <w:rPr>
          <w:b/>
          <w:i/>
          <w:szCs w:val="24"/>
          <w:lang w:val="pt-PT" w:eastAsia="en-US"/>
        </w:rPr>
        <w:t>noskaidrot saprātīgā laikposmā vai minētajā</w:t>
      </w:r>
      <w:r w:rsidRPr="000C1497">
        <w:rPr>
          <w:szCs w:val="24"/>
          <w:lang w:val="pt-PT" w:eastAsia="en-US"/>
        </w:rPr>
        <w:t xml:space="preserve"> laikposmā</w:t>
      </w:r>
      <w:r w:rsidRPr="000C1497">
        <w:rPr>
          <w:b/>
          <w:i/>
          <w:szCs w:val="24"/>
          <w:lang w:val="pt-PT" w:eastAsia="en-US"/>
        </w:rPr>
        <w:t xml:space="preserve"> nevar noskaidrot visus tiesību subjektus, Komisija</w:t>
      </w:r>
      <w:r w:rsidRPr="000C1497">
        <w:rPr>
          <w:strike/>
          <w:szCs w:val="24"/>
          <w:lang w:val="pt-PT" w:eastAsia="en-US"/>
        </w:rPr>
        <w:t>, Komisijai izņēmuma kārtā jābūt tiesīgai</w:t>
      </w:r>
      <w:r w:rsidRPr="000C1497">
        <w:rPr>
          <w:szCs w:val="24"/>
          <w:lang w:val="pt-PT" w:eastAsia="en-US"/>
        </w:rPr>
        <w:t xml:space="preserve"> Savienības piespiedu licenci piešķirt</w:t>
      </w:r>
      <w:r w:rsidRPr="000C1497">
        <w:rPr>
          <w:strike/>
          <w:szCs w:val="24"/>
          <w:lang w:val="pt-PT" w:eastAsia="en-US"/>
        </w:rPr>
        <w:t>, atsaucoties tikai uz krīzē būtiskā ražojuma bezīpašnieka nosaukumu, ja tas ir absolūti nepieciešams neatliekamības dēļ</w:t>
      </w:r>
      <w:r w:rsidRPr="000C1497">
        <w:rPr>
          <w:b/>
          <w:i/>
          <w:szCs w:val="24"/>
          <w:lang w:val="pt-PT" w:eastAsia="en-US"/>
        </w:rPr>
        <w:t xml:space="preserve"> nedrīkstētu</w:t>
      </w:r>
      <w:r w:rsidRPr="000C1497">
        <w:rPr>
          <w:szCs w:val="24"/>
          <w:lang w:val="pt-PT" w:eastAsia="en-US"/>
        </w:rPr>
        <w:t>.</w:t>
      </w:r>
      <w:r w:rsidRPr="000C1497">
        <w:rPr>
          <w:strike/>
          <w:szCs w:val="24"/>
          <w:lang w:val="pt-PT" w:eastAsia="en-US"/>
        </w:rPr>
        <w:t xml:space="preserve"> Tomēr pēc Savienības piespiedu licences piešķiršanas Komisijai iespējami ātri jānosaka attiecīgie tiesību subjekti, jāpaziņo tiem un jāapspriežas ar tiem, šim nolūkam cita starpā izmantojot publicēšanas pasākumus un valstu intelektuālā īpašuma birojus.</w:t>
      </w:r>
      <w:r w:rsidR="00856D88" w:rsidRPr="00856D88">
        <w:rPr>
          <w:b/>
          <w:szCs w:val="24"/>
          <w:lang w:val="pt-PT" w:eastAsia="en-US"/>
        </w:rPr>
        <w:t xml:space="preserve"> [Gr. 14]</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(26)</w:t>
      </w:r>
      <w:r w:rsidRPr="000C1497">
        <w:rPr>
          <w:szCs w:val="24"/>
          <w:lang w:val="pt-PT" w:eastAsia="en-US"/>
        </w:rPr>
        <w:tab/>
        <w:t>Savienības piespiedu licencē jāiekļauj arī informācija, kas ļauj identificēt krīzē būtisko ražojumu, par kuru tā ir piešķirta, kā arī ziņas par licenciātu, kuram ir piešķirta Savienības piespiedu licence, ieskaitot ražojuma aprakstu un nosaukumu vai zīmolu; Padomes Regulā (EEK) Nr. 2658/87 noteiktie preču kodi, ar kuriem krīzē būtiskie ražojumi ir klasificēti; ziņas par licenciātiem (un attiecīgā gadījumā ražotājiem), kuriem piespiedu licence tiek piešķirta, ieskaitot vārdu/nosaukumu, firmu vai reģistrēto preču zīmi, kontaktinformāciju, unikālo identifikācijas numuru valstī, kurā tie iedibināti, un, ja pieejams, uzņēmēju reģistrācijas un identifikācijas (EORI) numurs. Ja prasīta Savienības tiesību aktos, jāiekļauj arī cita informācija, kā ražojuma tips, atsauce, modelis, partijas vai sērijas numurs vai ražojuma pases unikālais identifikators.</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(27)</w:t>
      </w:r>
      <w:r w:rsidRPr="000C1497">
        <w:rPr>
          <w:szCs w:val="24"/>
          <w:lang w:val="pt-PT" w:eastAsia="en-US"/>
        </w:rPr>
        <w:tab/>
        <w:t xml:space="preserve">Licenciātam jāmaksā tiesību subjektam pienācīga atlīdzība, ko noteikusi Komisija. Atlīdzības summa </w:t>
      </w:r>
      <w:r w:rsidRPr="000C1497">
        <w:rPr>
          <w:b/>
          <w:i/>
          <w:szCs w:val="24"/>
          <w:lang w:val="pt-PT" w:eastAsia="en-US"/>
        </w:rPr>
        <w:t xml:space="preserve">būtu </w:t>
      </w:r>
      <w:r w:rsidRPr="000C1497">
        <w:rPr>
          <w:szCs w:val="24"/>
          <w:lang w:val="pt-PT" w:eastAsia="en-US"/>
        </w:rPr>
        <w:t>jānosaka, ņemot vērā</w:t>
      </w:r>
      <w:r w:rsidRPr="000C1497">
        <w:rPr>
          <w:b/>
          <w:i/>
          <w:szCs w:val="24"/>
          <w:lang w:val="pt-PT" w:eastAsia="en-US"/>
        </w:rPr>
        <w:t xml:space="preserve"> kopējos bruto ienākumus, kurus ar Savienības piespiedu licenci atļautā attiecīgā darbība sniedz licenciātam,</w:t>
      </w:r>
      <w:r w:rsidRPr="000C1497">
        <w:rPr>
          <w:szCs w:val="24"/>
          <w:lang w:val="pt-PT" w:eastAsia="en-US"/>
        </w:rPr>
        <w:t xml:space="preserve"> ekonomisko vērtību, ko </w:t>
      </w:r>
      <w:r w:rsidRPr="000C1497">
        <w:rPr>
          <w:strike/>
          <w:szCs w:val="24"/>
          <w:lang w:val="pt-PT" w:eastAsia="en-US"/>
        </w:rPr>
        <w:t>ar licenci atļautā izmantošana sniedz licenciātam</w:t>
      </w:r>
      <w:r w:rsidRPr="000C1497">
        <w:rPr>
          <w:b/>
          <w:i/>
          <w:szCs w:val="24"/>
          <w:lang w:val="pt-PT" w:eastAsia="en-US"/>
        </w:rPr>
        <w:t>licenciāts</w:t>
      </w:r>
      <w:r w:rsidRPr="000C1497">
        <w:rPr>
          <w:szCs w:val="24"/>
          <w:lang w:val="pt-PT" w:eastAsia="en-US"/>
        </w:rPr>
        <w:t xml:space="preserve"> un krīzes </w:t>
      </w:r>
      <w:r w:rsidRPr="000C1497">
        <w:rPr>
          <w:strike/>
          <w:szCs w:val="24"/>
          <w:lang w:val="pt-PT" w:eastAsia="en-US"/>
        </w:rPr>
        <w:t>skartajām dalībvalstīm</w:t>
      </w:r>
      <w:r w:rsidRPr="000C1497">
        <w:rPr>
          <w:b/>
          <w:i/>
          <w:szCs w:val="24"/>
          <w:lang w:val="pt-PT" w:eastAsia="en-US"/>
        </w:rPr>
        <w:t>skartās dalībvalstis gūst, izmantojot licenci</w:t>
      </w:r>
      <w:r w:rsidRPr="000C1497">
        <w:rPr>
          <w:szCs w:val="24"/>
          <w:lang w:val="pt-PT" w:eastAsia="en-US"/>
        </w:rPr>
        <w:t xml:space="preserve">, publiskā sektora atbalstu, ko tiesību subjekts saņēmis izgudrojuma izstrādei, to, cik lielā mērā ir amortizētas izstrādes izmaksas, kā arī humanitāros apstākļus, kas saistīti ar Savienības piespiedu licences piešķiršanu. </w:t>
      </w:r>
      <w:r w:rsidRPr="000C1497">
        <w:rPr>
          <w:strike/>
          <w:szCs w:val="24"/>
          <w:lang w:val="pt-PT" w:eastAsia="en-US"/>
        </w:rPr>
        <w:t xml:space="preserve">Turklāt </w:t>
      </w:r>
      <w:r w:rsidRPr="000C1497">
        <w:rPr>
          <w:szCs w:val="24"/>
          <w:lang w:val="pt-PT" w:eastAsia="en-US"/>
        </w:rPr>
        <w:t>Komisijai</w:t>
      </w:r>
      <w:r w:rsidRPr="000C1497">
        <w:rPr>
          <w:b/>
          <w:i/>
          <w:szCs w:val="24"/>
          <w:lang w:val="pt-PT" w:eastAsia="en-US"/>
        </w:rPr>
        <w:t xml:space="preserve"> būtu</w:t>
      </w:r>
      <w:r w:rsidRPr="000C1497">
        <w:rPr>
          <w:szCs w:val="24"/>
          <w:lang w:val="pt-PT" w:eastAsia="en-US"/>
        </w:rPr>
        <w:t xml:space="preserve"> jāņem vērā</w:t>
      </w:r>
      <w:r w:rsidRPr="000C1497">
        <w:rPr>
          <w:b/>
          <w:i/>
          <w:szCs w:val="24"/>
          <w:lang w:val="pt-PT" w:eastAsia="en-US"/>
        </w:rPr>
        <w:t xml:space="preserve"> arī</w:t>
      </w:r>
      <w:r w:rsidRPr="000C1497">
        <w:rPr>
          <w:szCs w:val="24"/>
          <w:lang w:val="pt-PT" w:eastAsia="en-US"/>
        </w:rPr>
        <w:t xml:space="preserve"> tiesību subjekta piezīmes un padomdevējas struktūras izdarītais atlīdzības apmēra novērtējums.</w:t>
      </w:r>
      <w:r w:rsidRPr="000C1497">
        <w:rPr>
          <w:strike/>
          <w:szCs w:val="24"/>
          <w:lang w:val="pt-PT" w:eastAsia="en-US"/>
        </w:rPr>
        <w:t xml:space="preserve"> Nekādā gadījumā atlīdzībai nav jāpārsniedz 4 % no kopējiem bruto ieņēmumiem, ko licenciāts guvis, veicot darbības saskaņā ar Savienības piespiedu licenci. Šī procentuālā daļa ir tāda pati, kāda paredzēta Regulā (EK) Nr. 816/2006. Ja piespiedu licence būtu piešķirta, pamatojoties uz publicētu patenta pieteikumu, kura rezultātā patents tomēr nebūtu piešķirts, tiesību subjektam nebūtu pamata saņemt atlīdzību saskaņā ar piespiedu licenci, jo piešķiramās atlīdzības priekšmets nebūtu materializējies. Tādā gadījumā tiesību subjektam jāatmaksā atlīdzība, ko </w:t>
      </w:r>
      <w:proofErr w:type="gramStart"/>
      <w:r w:rsidRPr="000C1497">
        <w:rPr>
          <w:strike/>
          <w:szCs w:val="24"/>
          <w:lang w:val="pt-PT" w:eastAsia="en-US"/>
        </w:rPr>
        <w:t>tas</w:t>
      </w:r>
      <w:proofErr w:type="gramEnd"/>
      <w:r w:rsidRPr="000C1497">
        <w:rPr>
          <w:strike/>
          <w:szCs w:val="24"/>
          <w:lang w:val="pt-PT" w:eastAsia="en-US"/>
        </w:rPr>
        <w:t xml:space="preserve"> saņēmis saskaņā ar piespiedu licenci.</w:t>
      </w:r>
      <w:r w:rsidR="00856D88" w:rsidRPr="00856D88">
        <w:rPr>
          <w:szCs w:val="24"/>
          <w:lang w:val="pt-PT" w:eastAsia="en-US"/>
        </w:rPr>
        <w:t xml:space="preserve"> </w:t>
      </w:r>
      <w:r w:rsidR="00856D88" w:rsidRPr="00856D88">
        <w:rPr>
          <w:b/>
          <w:szCs w:val="24"/>
          <w:lang w:val="pt-PT" w:eastAsia="en-US"/>
        </w:rPr>
        <w:t>[Gr. 15]</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proofErr w:type="gramStart"/>
      <w:r w:rsidRPr="000C1497">
        <w:rPr>
          <w:szCs w:val="24"/>
          <w:lang w:val="pt-PT" w:eastAsia="en-US"/>
        </w:rPr>
        <w:lastRenderedPageBreak/>
        <w:t>(28)</w:t>
      </w:r>
      <w:r w:rsidRPr="000C1497">
        <w:rPr>
          <w:szCs w:val="24"/>
          <w:lang w:val="pt-PT" w:eastAsia="en-US"/>
        </w:rPr>
        <w:tab/>
        <w:t>Ir</w:t>
      </w:r>
      <w:proofErr w:type="gramEnd"/>
      <w:r w:rsidRPr="000C1497">
        <w:rPr>
          <w:szCs w:val="24"/>
          <w:lang w:val="pt-PT" w:eastAsia="en-US"/>
        </w:rPr>
        <w:t xml:space="preserve"> ļoti svarīgi, lai ražojumi, kas izgatavoti saskaņā ar Savienības piespiedu licenci, nonāktu tikai iekšējā tirgū. Tāpēc Savienības piespiedu licencē jānosaka skaidri nosacījumi licenciātam attiecībā uz darbībām, kas atļautas saskaņā ar licenci, arī attiecībā uz šo darbību teritoriālo tvērumu. Tiesību subjektam jābūt iespējai darbības un Savienības piespiedu licences aptverto tiesību izmantošanu, kuras neatbilst licences nosacījumiem, apstrīdēt kā tiesību subjekta intelektuālā īpašuma tiesību pārkāpumu saskaņā ar Eiropas Parlamenta un Padomes Direktīvu 2004/48/EK</w:t>
      </w:r>
      <w:r w:rsidRPr="000C1497">
        <w:rPr>
          <w:szCs w:val="24"/>
          <w:vertAlign w:val="superscript"/>
          <w:lang w:val="en-GB" w:eastAsia="en-US"/>
        </w:rPr>
        <w:footnoteReference w:id="10"/>
      </w:r>
      <w:r w:rsidRPr="000C1497">
        <w:rPr>
          <w:szCs w:val="24"/>
          <w:lang w:val="pt-PT" w:eastAsia="en-US"/>
        </w:rPr>
        <w:t>. Lai atvieglotu tādu ražojumu izplatīšanas uzraudzību, kuri izgatavoti saskaņā ar Savienības piespiedu licenci, ieskaitot muitas dienestu veiktās kontroles, licenciātam jānodrošina, ka tādiem ražojumiem ir īpašas pazīmes, kas tos padara viegli pazīstamus un atšķiramus no tiesību subjekta tirgotajiem ražojumiem.</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(29)</w:t>
      </w:r>
      <w:r w:rsidRPr="000C1497">
        <w:rPr>
          <w:szCs w:val="24"/>
          <w:lang w:val="pt-PT" w:eastAsia="en-US"/>
        </w:rPr>
        <w:tab/>
        <w:t>Savienības piespiedu licence Savienības krīzes vai ārkārtēja mehānisma kontekstā jāpiešķir tikai krīzē būtisku ražojumu piegādei iekšējam tirgum. Tāpēc jāaizliedz eksportēt ražojumus, kas izgatavoti saskaņā ar Savienības piespiedu licenci.</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proofErr w:type="gramStart"/>
      <w:r w:rsidRPr="000C1497">
        <w:rPr>
          <w:szCs w:val="24"/>
          <w:lang w:val="pt-PT" w:eastAsia="en-US"/>
        </w:rPr>
        <w:lastRenderedPageBreak/>
        <w:t>(30)</w:t>
      </w:r>
      <w:r w:rsidRPr="000C1497">
        <w:rPr>
          <w:szCs w:val="24"/>
          <w:lang w:val="pt-PT" w:eastAsia="en-US"/>
        </w:rPr>
        <w:tab/>
        <w:t>Muitas</w:t>
      </w:r>
      <w:proofErr w:type="gramEnd"/>
      <w:r w:rsidRPr="000C1497">
        <w:rPr>
          <w:szCs w:val="24"/>
          <w:lang w:val="pt-PT" w:eastAsia="en-US"/>
        </w:rPr>
        <w:t xml:space="preserve"> dienestiem, izmantojot riska analīzes pieeju, jānodrošina, ka ražojumi, kas izgatavoti saskaņā ar Savienības piespiedu licenci, netiek eksportēti. Galvenajam informācijas avotam, kas izmantojams minētajā muitas riska analīzē, ko veic minēto ražojumu apzināšanas nolūkā, jābūt pašai Savienības piespiedu licencei. Tāpēc informācija par katru īstenošanas aktu, ar ko piešķir vai groza Savienības piespiedu licenci, jāievada Komisijas Īstenošanas regulas (ES) 2015/2447</w:t>
      </w:r>
      <w:r w:rsidRPr="000C1497">
        <w:rPr>
          <w:szCs w:val="24"/>
          <w:vertAlign w:val="superscript"/>
          <w:lang w:val="en-GB" w:eastAsia="en-US"/>
        </w:rPr>
        <w:footnoteReference w:id="11"/>
      </w:r>
      <w:r w:rsidRPr="000C1497">
        <w:rPr>
          <w:szCs w:val="24"/>
          <w:lang w:val="pt-PT" w:eastAsia="en-US"/>
        </w:rPr>
        <w:t xml:space="preserve"> 36. pantā minētajā </w:t>
      </w:r>
      <w:proofErr w:type="gramStart"/>
      <w:r w:rsidRPr="000C1497">
        <w:rPr>
          <w:szCs w:val="24"/>
          <w:lang w:val="pt-PT" w:eastAsia="en-US"/>
        </w:rPr>
        <w:t>elektroniskajā Muitas</w:t>
      </w:r>
      <w:proofErr w:type="gramEnd"/>
      <w:r w:rsidRPr="000C1497">
        <w:rPr>
          <w:szCs w:val="24"/>
          <w:lang w:val="pt-PT" w:eastAsia="en-US"/>
        </w:rPr>
        <w:t xml:space="preserve"> riska pārvaldības sistēmā (CRMS). Ja muitas dienesti atklāj ražojumu, par kuru ir aizdomas, ka </w:t>
      </w:r>
      <w:proofErr w:type="gramStart"/>
      <w:r w:rsidRPr="000C1497">
        <w:rPr>
          <w:szCs w:val="24"/>
          <w:lang w:val="pt-PT" w:eastAsia="en-US"/>
        </w:rPr>
        <w:t>tas</w:t>
      </w:r>
      <w:proofErr w:type="gramEnd"/>
      <w:r w:rsidRPr="000C1497">
        <w:rPr>
          <w:szCs w:val="24"/>
          <w:lang w:val="pt-PT" w:eastAsia="en-US"/>
        </w:rPr>
        <w:t xml:space="preserve"> neatbilst eksporta aizliegumam, tiem jāaptur šā ražojuma eksports un nekavējoties jāinformē Komisija. Komisijai 10 darba dienu laikā jāizdara secinājums par eksporta aizlieguma ievērošanu, bet tai jābūt iespējai vajadzības gadījumā pieprasīt muitas dienestiem turpināt apturēšanu. Lai varētu vieglāk veikt novērtēšanu, Komisija var apspriesties ar attiecīgo tiesību subjektu. Ja Komisija secina, ka ražojums neatbilst eksporta aizliegumam, muitas iestādēm jāatsaka tā eksports.</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(31)</w:t>
      </w:r>
      <w:r w:rsidRPr="000C1497">
        <w:rPr>
          <w:szCs w:val="24"/>
          <w:lang w:val="pt-PT" w:eastAsia="en-US"/>
        </w:rPr>
        <w:tab/>
        <w:t>Īstenošanas akta, ar ko piešķir Savienības piespiedu licenci, un katra turpmāka īstenošanas akta juridisko spēkā esību jāvar pārskatīt tiesā.</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(32)</w:t>
      </w:r>
      <w:r w:rsidRPr="000C1497">
        <w:rPr>
          <w:szCs w:val="24"/>
          <w:lang w:val="pt-PT" w:eastAsia="en-US"/>
        </w:rPr>
        <w:tab/>
        <w:t>Attiecības starp tiesību subjektu un licenciātu jāregulē labas ticības principam. Tiesību subjektam un licenciātam jācenšas nodrošināt, ka Savienības piespiedu licence darbojas sekmīgi, un vajadzības gadījumā jāsadarbojas, lai nodrošinātu, ka Savienības piespiedu licence faktiski un efektīvi sasniedz mērķi. Komisija var veicināt labā ticībā balstītas sadarbības panākšanu starp tiesību subjektu un licenciātu, ņemot vērā visu personu intereses. Šajā sakarā Komisijai jābūt arī tiesīgai veikt papildu pasākumus saskaņā ar Savienības tiesību aktiem, lai nodrošinātu, ka piespiedu licence sasniedz mērķi, un nodrošinātu, ka nepieciešamās krīzē būtiskās preces var darīt pieejamas Savienībā. Papildu pasākumu vidū var būt tādas papildu informācijas pieprasīšana, kas tiek uzskatīta par nepieciešamu piespiedu licences mērķa sasniegšanai. Šo pasākumu vidū vienmēr jābūt pienācīgiem aizsardzības pasākumiem, kas nodrošina visu personu leģitīmo interešu aizsardzību.</w:t>
      </w:r>
    </w:p>
    <w:p w:rsidR="00856D88" w:rsidRDefault="00856D88">
      <w:pPr>
        <w:widowControl/>
        <w:rPr>
          <w:b/>
          <w:i/>
          <w:szCs w:val="24"/>
          <w:lang w:val="pt-PT" w:eastAsia="en-US"/>
        </w:rPr>
      </w:pPr>
      <w:r>
        <w:rPr>
          <w:b/>
          <w:i/>
          <w:szCs w:val="24"/>
          <w:lang w:val="pt-PT" w:eastAsia="en-US"/>
        </w:rPr>
        <w:br w:type="page"/>
      </w:r>
    </w:p>
    <w:p w:rsidR="000C1497" w:rsidRPr="000C1497" w:rsidRDefault="00856D88" w:rsidP="000C1497">
      <w:pPr>
        <w:spacing w:before="120" w:after="120" w:line="360" w:lineRule="auto"/>
        <w:ind w:left="850" w:hanging="850"/>
        <w:rPr>
          <w:b/>
          <w:szCs w:val="24"/>
          <w:lang w:val="pt-PT" w:eastAsia="en-US"/>
        </w:rPr>
      </w:pPr>
      <w:r>
        <w:rPr>
          <w:b/>
          <w:i/>
          <w:szCs w:val="24"/>
          <w:lang w:val="pt-PT" w:eastAsia="en-US"/>
        </w:rPr>
        <w:lastRenderedPageBreak/>
        <w:t>(</w:t>
      </w:r>
      <w:r w:rsidR="000C1497" w:rsidRPr="000C1497">
        <w:rPr>
          <w:b/>
          <w:i/>
          <w:szCs w:val="24"/>
          <w:lang w:val="pt-PT" w:eastAsia="en-US"/>
        </w:rPr>
        <w:t>32a</w:t>
      </w:r>
      <w:r>
        <w:rPr>
          <w:b/>
          <w:i/>
          <w:szCs w:val="24"/>
          <w:lang w:val="pt-PT" w:eastAsia="en-US"/>
        </w:rPr>
        <w:t>)</w:t>
      </w:r>
      <w:r w:rsidR="000C1497" w:rsidRPr="000C1497">
        <w:rPr>
          <w:szCs w:val="24"/>
          <w:lang w:val="pt-PT" w:eastAsia="en-US"/>
        </w:rPr>
        <w:tab/>
      </w:r>
      <w:r w:rsidR="000C1497" w:rsidRPr="000C1497">
        <w:rPr>
          <w:b/>
          <w:i/>
          <w:szCs w:val="24"/>
          <w:lang w:val="pt-PT" w:eastAsia="en-US"/>
        </w:rPr>
        <w:t>Attiecīgā gadījumā Komisijai būtu jāuzliek tiesību subjektam pienākums izpaust komercnoslēpumus, kas ir absolūti nepieciešami, lai sasniegtu Savienības piespiedu licences mērķi. Šādos gadījumos tiesību subjektiem būtu jāsaņem pienācīga atlīdzība. Iespējams, ka sīks apraksts par to, kā īstenot izgudrojumu, varētu nebūt pietiekams un gana pilnīgs, lai licenciāts varētu šo izgudrojumu izmantot efektīvi. Šāds apraksts varētu ietvert cita starpā visaptverošu to nepieciešamās tehnoloģijas, speciālo zināšanu, datu, paraugu un atsauces produktu nodošanu sadarbībā ar licenciātu, kas ir būtiski no ražošanas un tirdzniecības atļaujas saņemšanas viedokļa, ņemot vērā gan tiesību subjekta, gan licenciāta intereses. Gadījumos, kad ir nepieciešama minētā papildu informācija un zinātība, no kuras daļa ir neatklāts komercnoslēpums, minētā nepieciešamā komercnoslēpuma izpaušana, lai sasniegtu tikai mērķi īstenot Savienības piespiedu licenci saskaņā ar šo regulu, būtu jāuzskata par likumīgu Eiropas Parlamenta un Padomes Direktīvas (ES) 2016/943 3. panta 2. punkta un 5. panta nozīmē. Lai gan šī regula paredz komercnoslēpumu izpaušanu tikai tad, ja tie ir absolūti nepieciešami Savienības piespiedu licences mērķa sasniegšanai, tā būtu jāinterpretē tā, lai nodrošinātu komercnoslēpumu aizsardzību saskaņā ar Direktīvu (ES) 2016/943. Komisijai būtu jāliek licenciātam(-iem) ieviest visus attiecīgos pasākumus, kurus saprātīgi ir nosaucis tiesību subjekts, tostarp līgumiskos, tehniskos un organizatoriskos pasākumus, ar kuriem nodrošina komercnoslēpumu konfidencialitāti, jo īpaši attiecībā uz trešām personām, un visu pušu likumīgo interešu aizsardzību. Šajā nolūkā tiesību subjektiem būtu jāidentificē komercnoslēpumi pirms to izpaušanas. Minētie atbilstīgie pasākumi var būt līguma paraugnoteikumi, nolīgumi par konfidencialitāti, stingri piekļuves protokoli, tehniskie standarti un rīcības kodeksu piemērošana. Ja licenciāts neīsteno pasākumus, kas ir vajadzīgi, lai saglabātu komercnoslēpumu konfidencialitāti, Komisijai būtu jābūt iespējai bloķēt vai apturēt komercnoslēpumu izpaušanu uz laiku, kamēr licenciāts nav novērsis situāciju. Jebkāda komercnoslēpumu izmantošana, iegūšana vai izpaušana, kas nebūtu nepieciešama no Savienības piespiedu licences mērķa sasniegšanas viedokļa vai kas notiktu pēc Savienības piespiedu licences termiņa beigām, būtu jāuzskata par nelikumīgu minētās direktīvas nozīmē.</w:t>
      </w:r>
      <w:r>
        <w:rPr>
          <w:b/>
          <w:szCs w:val="24"/>
          <w:lang w:val="pt-PT" w:eastAsia="en-US"/>
        </w:rPr>
        <w:t xml:space="preserve"> [Gr. 16]</w:t>
      </w:r>
    </w:p>
    <w:p w:rsidR="00856D88" w:rsidRDefault="00856D88">
      <w:pPr>
        <w:widowControl/>
        <w:rPr>
          <w:b/>
          <w:i/>
          <w:szCs w:val="24"/>
          <w:lang w:val="pt-PT" w:eastAsia="en-US"/>
        </w:rPr>
      </w:pPr>
      <w:r>
        <w:rPr>
          <w:b/>
          <w:i/>
          <w:szCs w:val="24"/>
          <w:lang w:val="pt-PT" w:eastAsia="en-US"/>
        </w:rPr>
        <w:br w:type="page"/>
      </w:r>
    </w:p>
    <w:p w:rsidR="000C1497" w:rsidRPr="000C1497" w:rsidRDefault="00856D88" w:rsidP="000C1497">
      <w:pPr>
        <w:spacing w:before="120" w:after="120" w:line="360" w:lineRule="auto"/>
        <w:ind w:left="850" w:hanging="850"/>
        <w:rPr>
          <w:b/>
          <w:szCs w:val="24"/>
          <w:lang w:val="pt-PT" w:eastAsia="en-US"/>
        </w:rPr>
      </w:pPr>
      <w:r>
        <w:rPr>
          <w:b/>
          <w:i/>
          <w:szCs w:val="24"/>
          <w:lang w:val="pt-PT" w:eastAsia="en-US"/>
        </w:rPr>
        <w:lastRenderedPageBreak/>
        <w:t>(</w:t>
      </w:r>
      <w:r w:rsidR="000C1497" w:rsidRPr="000C1497">
        <w:rPr>
          <w:b/>
          <w:i/>
          <w:szCs w:val="24"/>
          <w:lang w:val="pt-PT" w:eastAsia="en-US"/>
        </w:rPr>
        <w:t>32b</w:t>
      </w:r>
      <w:r>
        <w:rPr>
          <w:b/>
          <w:i/>
          <w:szCs w:val="24"/>
          <w:lang w:val="pt-PT" w:eastAsia="en-US"/>
        </w:rPr>
        <w:t>)</w:t>
      </w:r>
      <w:r w:rsidR="000C1497" w:rsidRPr="000C1497">
        <w:rPr>
          <w:szCs w:val="24"/>
          <w:lang w:val="pt-PT" w:eastAsia="en-US"/>
        </w:rPr>
        <w:tab/>
      </w:r>
      <w:r w:rsidR="000C1497" w:rsidRPr="000C1497">
        <w:rPr>
          <w:b/>
          <w:i/>
          <w:szCs w:val="24"/>
          <w:lang w:val="pt-PT" w:eastAsia="en-US"/>
        </w:rPr>
        <w:t>Ar šo regulu būtu jāgarantē, ka Komisijai ir pilnvaras tiesību subjektiem uzlikt par pienākumu visas nepieciešamās informācijas sniegšanu, kas veicinātu ar krīzi saistītu kritiski svarīgu ražojumu, piemēram, zāļu un citu ar veselību saistītu preču, ātru un efektīvu ražošanu. Šajā informācijā būtu jāietver sīka informācija par zinātību, jo īpaši gadījumos, kad tā ir būtiska, lai efektīvi īstenotu piespiedu licencēšanu. Lai gan tam, lai citi ražotāji varētu ātri ražot vienkāršas zāles, pietiktu arī ar patentu licencēšanu vien, sarežģītāku farmaceitisko izstrādājumu, piemēram, vakcīnu, gadījumā pandēmijas laikā, tā bieži vien ir nepietiekama. Ja tas ir būtiski no piespiedu licences īstenošanas viedokļa, alternatīvajam ražotājam būs vajadzīga arī piekļuve zinātībai.</w:t>
      </w:r>
      <w:r>
        <w:rPr>
          <w:b/>
          <w:szCs w:val="24"/>
          <w:lang w:val="pt-PT" w:eastAsia="en-US"/>
        </w:rPr>
        <w:t xml:space="preserve"> [Gr. 17]</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(33)</w:t>
      </w:r>
      <w:r w:rsidRPr="000C1497">
        <w:rPr>
          <w:szCs w:val="24"/>
          <w:lang w:val="pt-PT" w:eastAsia="en-US"/>
        </w:rPr>
        <w:tab/>
        <w:t xml:space="preserve">Pienācīgai reaģēšanai uz krīzes situācijām Komisijai jābūt pilnvarotai pārskatīt Savienības piespiedu licences nosacījumus un tos pielāgot apstākļu izmaiņām. Pārskatīšanai </w:t>
      </w:r>
      <w:r w:rsidRPr="000C1497">
        <w:rPr>
          <w:b/>
          <w:i/>
          <w:szCs w:val="24"/>
          <w:lang w:val="pt-PT" w:eastAsia="en-US"/>
        </w:rPr>
        <w:t xml:space="preserve">ir </w:t>
      </w:r>
      <w:r w:rsidRPr="000C1497">
        <w:rPr>
          <w:szCs w:val="24"/>
          <w:lang w:val="pt-PT" w:eastAsia="en-US"/>
        </w:rPr>
        <w:t>jāietver piespiedu licences grozīšana nolūkā uzskaitīt visas tiesības un tiesību subjektus, uz kuriem attiecas piespiedu licence</w:t>
      </w:r>
      <w:r w:rsidRPr="000C1497">
        <w:rPr>
          <w:strike/>
          <w:szCs w:val="24"/>
          <w:lang w:val="pt-PT" w:eastAsia="en-US"/>
        </w:rPr>
        <w:t>, gadījumos, kad sākumā tie nav bijuši pilnīgi norādīti</w:t>
      </w:r>
      <w:r w:rsidRPr="000C1497">
        <w:rPr>
          <w:szCs w:val="24"/>
          <w:lang w:val="pt-PT" w:eastAsia="en-US"/>
        </w:rPr>
        <w:t xml:space="preserve">. Tai jāietver arī licences izbeigšana gadījumos, kad apstākļi, kuru dēļ tā izdota, vairs nepastāv un ir maz ticams, ka tie atkārtosies. Lemjot par Savienības piespiedu licences pārskatīšanu, </w:t>
      </w:r>
      <w:r w:rsidRPr="000C1497">
        <w:rPr>
          <w:strike/>
          <w:szCs w:val="24"/>
          <w:lang w:val="pt-PT" w:eastAsia="en-US"/>
        </w:rPr>
        <w:t>Komisija var nolemt</w:t>
      </w:r>
      <w:r w:rsidRPr="000C1497">
        <w:rPr>
          <w:b/>
          <w:i/>
          <w:szCs w:val="24"/>
          <w:lang w:val="pt-PT" w:eastAsia="en-US"/>
        </w:rPr>
        <w:t>Komisijai</w:t>
      </w:r>
      <w:r w:rsidRPr="000C1497">
        <w:rPr>
          <w:szCs w:val="24"/>
          <w:lang w:val="pt-PT" w:eastAsia="en-US"/>
        </w:rPr>
        <w:t xml:space="preserve"> šajā nolūkā </w:t>
      </w:r>
      <w:r w:rsidRPr="000C1497">
        <w:rPr>
          <w:strike/>
          <w:szCs w:val="24"/>
          <w:lang w:val="pt-PT" w:eastAsia="en-US"/>
        </w:rPr>
        <w:t>apspriesties</w:t>
      </w:r>
      <w:r w:rsidRPr="000C1497">
        <w:rPr>
          <w:b/>
          <w:i/>
          <w:szCs w:val="24"/>
          <w:lang w:val="pt-PT" w:eastAsia="en-US"/>
        </w:rPr>
        <w:t>būtu jāapspriežas</w:t>
      </w:r>
      <w:r w:rsidRPr="000C1497">
        <w:rPr>
          <w:szCs w:val="24"/>
          <w:lang w:val="pt-PT" w:eastAsia="en-US"/>
        </w:rPr>
        <w:t xml:space="preserve"> ar kompetento padomdevēju struktūru</w:t>
      </w:r>
      <w:r w:rsidRPr="000C1497">
        <w:rPr>
          <w:b/>
          <w:i/>
          <w:szCs w:val="24"/>
          <w:lang w:val="pt-PT" w:eastAsia="en-US"/>
        </w:rPr>
        <w:t xml:space="preserve"> un ar tiesību subjektiem un licenciātiem</w:t>
      </w:r>
      <w:r w:rsidRPr="000C1497">
        <w:rPr>
          <w:szCs w:val="24"/>
          <w:lang w:val="pt-PT" w:eastAsia="en-US"/>
        </w:rPr>
        <w:t>. Ja Komisija plāno mainīt būtiskus Savienības piespiedu licences elementus, piemēram, tās derīguma termiņu vai atlīdzību, vai ja uz pašām izmaiņām varētu attiekties atsevišķa piespiedu licence, Komisijai jābūt pienākumam apspriesties ar padomdevēju struktūru.</w:t>
      </w:r>
      <w:r w:rsidR="00856D88">
        <w:rPr>
          <w:b/>
          <w:szCs w:val="24"/>
          <w:lang w:val="pt-PT" w:eastAsia="en-US"/>
        </w:rPr>
        <w:t xml:space="preserve"> [Gr. 18]</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(34)</w:t>
      </w:r>
      <w:r w:rsidRPr="000C1497">
        <w:rPr>
          <w:szCs w:val="24"/>
          <w:lang w:val="pt-PT" w:eastAsia="en-US"/>
        </w:rPr>
        <w:tab/>
        <w:t xml:space="preserve">Lai nepieļautu un apturētu Savienības piespiedu licences ļaunprātīgu izmantošanu, jāievieš īpaši aizsardzības pasākumi, kas ļautu Komisijai rīkoties. Papildus iespējai izbeigt Savienības piespiedu licenci Komisijai jābūt pilnvarām piemērot naudassodus un periodiskus soda maksājumus tiesību subjektam un licenciātam, lai panāktu šajā regulā noteikto pienākumu izpildi. Sodiem </w:t>
      </w:r>
      <w:r w:rsidRPr="000C1497">
        <w:rPr>
          <w:b/>
          <w:i/>
          <w:szCs w:val="24"/>
          <w:lang w:val="pt-PT" w:eastAsia="en-US"/>
        </w:rPr>
        <w:t xml:space="preserve">būtu </w:t>
      </w:r>
      <w:r w:rsidRPr="000C1497">
        <w:rPr>
          <w:szCs w:val="24"/>
          <w:lang w:val="pt-PT" w:eastAsia="en-US"/>
        </w:rPr>
        <w:t xml:space="preserve">jābūt </w:t>
      </w:r>
      <w:r w:rsidRPr="000C1497">
        <w:rPr>
          <w:strike/>
          <w:szCs w:val="24"/>
          <w:lang w:val="pt-PT" w:eastAsia="en-US"/>
        </w:rPr>
        <w:t>iedarbīgiem</w:t>
      </w:r>
      <w:r w:rsidRPr="000C1497">
        <w:rPr>
          <w:b/>
          <w:i/>
          <w:szCs w:val="24"/>
          <w:lang w:val="pt-PT" w:eastAsia="en-US"/>
        </w:rPr>
        <w:t>efektīviem</w:t>
      </w:r>
      <w:r w:rsidRPr="000C1497">
        <w:rPr>
          <w:szCs w:val="24"/>
          <w:lang w:val="pt-PT" w:eastAsia="en-US"/>
        </w:rPr>
        <w:t xml:space="preserve">, samērīgiem un </w:t>
      </w:r>
      <w:r w:rsidRPr="000C1497">
        <w:rPr>
          <w:strike/>
          <w:szCs w:val="24"/>
          <w:lang w:val="pt-PT" w:eastAsia="en-US"/>
        </w:rPr>
        <w:t>atturošiem</w:t>
      </w:r>
      <w:r w:rsidRPr="000C1497">
        <w:rPr>
          <w:b/>
          <w:i/>
          <w:szCs w:val="24"/>
          <w:lang w:val="pt-PT" w:eastAsia="en-US"/>
        </w:rPr>
        <w:t>preventīviem, un tie nedrīkstētu būt pretrunā parastajiem intelektuālā īpašuma tiesību izpildes panākšanas pasākumiem, kas ir paredzēti Direktīvā 2004/48/EK</w:t>
      </w:r>
      <w:r w:rsidRPr="000C1497">
        <w:rPr>
          <w:szCs w:val="24"/>
          <w:lang w:val="pt-PT" w:eastAsia="en-US"/>
        </w:rPr>
        <w:t>.</w:t>
      </w:r>
      <w:r w:rsidR="00856D88">
        <w:rPr>
          <w:b/>
          <w:szCs w:val="24"/>
          <w:lang w:val="pt-PT" w:eastAsia="en-US"/>
        </w:rPr>
        <w:t xml:space="preserve"> [Gr. 19]</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(35)</w:t>
      </w:r>
      <w:r w:rsidRPr="000C1497">
        <w:rPr>
          <w:szCs w:val="24"/>
          <w:lang w:val="pt-PT" w:eastAsia="en-US"/>
        </w:rPr>
        <w:tab/>
        <w:t xml:space="preserve">Jābūt iespējai šajā regulā noteikto attiecīgo pienākumu izpildi panākt ar naudassodiem un periodiskiem soda maksājumiem. Tālab jānosaka atbilstīgs naudassodu un periodisko soda maksājumu līmenis, un naudassodu un periodisko soda maksājumu uzlikšanai jāparedz atbilstīgs noilgums saskaņā ar proporcionalitātes un dubultas sodīšanas nepieļaujamības principu. Visi saskaņā ar šo regulu pieņemtie Komisijas lēmumi ir pakļauti pārskatīšanai Eiropas Savienības Tiesā saskaņā ar LESD. Eiropas Savienības Tiesai saskaņā ar LESD 261. pantu jābūt neierobežotai piekritībai attiecībā uz </w:t>
      </w:r>
      <w:r w:rsidRPr="000C1497">
        <w:rPr>
          <w:b/>
          <w:i/>
          <w:szCs w:val="24"/>
          <w:lang w:val="pt-PT" w:eastAsia="en-US"/>
        </w:rPr>
        <w:t xml:space="preserve">īstenošanas aktu, ar kuru piešķir piespiedu licenci, un lēmumiem par </w:t>
      </w:r>
      <w:r w:rsidRPr="000C1497">
        <w:rPr>
          <w:szCs w:val="24"/>
          <w:lang w:val="pt-PT" w:eastAsia="en-US"/>
        </w:rPr>
        <w:t>naudassodiem un soda maksājumiem.</w:t>
      </w:r>
      <w:r w:rsidR="00856D88">
        <w:rPr>
          <w:b/>
          <w:szCs w:val="24"/>
          <w:lang w:val="pt-PT" w:eastAsia="en-US"/>
        </w:rPr>
        <w:t xml:space="preserve"> [Gr. 20]</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(36)</w:t>
      </w:r>
      <w:r w:rsidRPr="000C1497">
        <w:rPr>
          <w:szCs w:val="24"/>
          <w:lang w:val="pt-PT" w:eastAsia="en-US"/>
        </w:rPr>
        <w:tab/>
        <w:t>Ja ir piešķirta valsts piespiedu licence krīzes risināšanai, dalībvalstij vai tās kompetentajai iestādei jābūt pienākumam paziņot Komisijai par licences piešķiršanu un ar to saistītajiem konkrētajiem nosacījumiem, jo tādējādi Komisija var gūt pārskatu par valstu piespiedu licencēm dalībvalstīs un ņemt vērā šīs piespiedu licences, apsverot Savienības piespiedu licences piešķiršanu, it īpaši – nosakot tādas licences nosacījumus.</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proofErr w:type="gramStart"/>
      <w:r w:rsidRPr="000C1497">
        <w:rPr>
          <w:szCs w:val="24"/>
          <w:lang w:val="pt-PT" w:eastAsia="en-US"/>
        </w:rPr>
        <w:lastRenderedPageBreak/>
        <w:t>(37)</w:t>
      </w:r>
      <w:r w:rsidRPr="000C1497">
        <w:rPr>
          <w:szCs w:val="24"/>
          <w:lang w:val="pt-PT" w:eastAsia="en-US"/>
        </w:rPr>
        <w:tab/>
      </w:r>
      <w:r w:rsidRPr="000C1497">
        <w:rPr>
          <w:b/>
          <w:i/>
          <w:szCs w:val="24"/>
          <w:lang w:val="pt-PT" w:eastAsia="en-US"/>
        </w:rPr>
        <w:t>Ir</w:t>
      </w:r>
      <w:proofErr w:type="gramEnd"/>
      <w:r w:rsidRPr="000C1497">
        <w:rPr>
          <w:b/>
          <w:i/>
          <w:szCs w:val="24"/>
          <w:lang w:val="pt-PT" w:eastAsia="en-US"/>
        </w:rPr>
        <w:t xml:space="preserve"> </w:t>
      </w:r>
      <w:r w:rsidRPr="000C1497">
        <w:rPr>
          <w:szCs w:val="24"/>
          <w:lang w:val="pt-PT" w:eastAsia="en-US"/>
        </w:rPr>
        <w:t>jābūt iespējai piespiedu licenci Savienības līmenī piešķirt ne tikai attiecībā uz piegādi Savienības tirgū, bet</w:t>
      </w:r>
      <w:r w:rsidRPr="000C1497">
        <w:rPr>
          <w:strike/>
          <w:szCs w:val="24"/>
          <w:lang w:val="pt-PT" w:eastAsia="en-US"/>
        </w:rPr>
        <w:t xml:space="preserve"> – ar noteiktiem nosacījumiem –</w:t>
      </w:r>
      <w:r w:rsidRPr="000C1497">
        <w:rPr>
          <w:szCs w:val="24"/>
          <w:lang w:val="pt-PT" w:eastAsia="en-US"/>
        </w:rPr>
        <w:t xml:space="preserve"> arī attiecībā uz eksportu uz valstīm ar sabiedrības veselības problēmām, kuru jau reglamentē Eiropas Parlamenta un Padomes Regula (EK) Nr. 816/2006</w:t>
      </w:r>
      <w:r w:rsidRPr="000C1497">
        <w:rPr>
          <w:szCs w:val="24"/>
          <w:vertAlign w:val="superscript"/>
          <w:lang w:val="en-GB" w:eastAsia="en-US"/>
        </w:rPr>
        <w:footnoteReference w:id="12"/>
      </w:r>
      <w:r w:rsidRPr="000C1497">
        <w:rPr>
          <w:szCs w:val="24"/>
          <w:lang w:val="pt-PT" w:eastAsia="en-US"/>
        </w:rPr>
        <w:t xml:space="preserve">. Saskaņā ar minēto regulu par šādu piespiedu licenču piešķiršanu lemj un tās piešķir valsts līmenī to dalībvalstu kompetentās iestādes, kuras ir saņēmušas attiecīgu pieteikumu </w:t>
      </w:r>
      <w:proofErr w:type="gramStart"/>
      <w:r w:rsidRPr="000C1497">
        <w:rPr>
          <w:szCs w:val="24"/>
          <w:lang w:val="pt-PT" w:eastAsia="en-US"/>
        </w:rPr>
        <w:t>no personas</w:t>
      </w:r>
      <w:proofErr w:type="gramEnd"/>
      <w:r w:rsidRPr="000C1497">
        <w:rPr>
          <w:szCs w:val="24"/>
          <w:lang w:val="pt-PT" w:eastAsia="en-US"/>
        </w:rPr>
        <w:t xml:space="preserve">, kura plāno ražot un pārdot ar patentu vai papildu aizsardzību aizsargātus farmaceitiskos izstrādājumus eksportam uz tiesīgām trešām valstīm. Saskaņā ar Regulu (EK) Nr. 816/2006 piespiedu licencēšana, kas aptver ražojumu ražošanu vairākās dalībvalstīs, ir iespējama, tikai izmantojot valstu procedūras. Pārrobežu ražošanas procesa gadījumā būtu vajadzīgas dažādas valstu piespiedu licences. </w:t>
      </w:r>
      <w:proofErr w:type="gramStart"/>
      <w:r w:rsidRPr="000C1497">
        <w:rPr>
          <w:szCs w:val="24"/>
          <w:lang w:val="pt-PT" w:eastAsia="en-US"/>
        </w:rPr>
        <w:t>Tas</w:t>
      </w:r>
      <w:proofErr w:type="gramEnd"/>
      <w:r w:rsidRPr="000C1497">
        <w:rPr>
          <w:szCs w:val="24"/>
          <w:lang w:val="pt-PT" w:eastAsia="en-US"/>
        </w:rPr>
        <w:t xml:space="preserve"> var novest pie apgrūtinoša un gara procesa, jo šajā nolūkā būtu jāsāk dažādas valstu procedūras, kurām var atšķirties gan darbības joma, gan nosacījumi. Lai panāktu tādu pašu sinerģiju un tikpat efektīvu procesu kā attiecībā uz Savienības krīzes mehānismiem, Savienības piespiedu licencei jābūt pieejamai </w:t>
      </w:r>
      <w:proofErr w:type="gramStart"/>
      <w:r w:rsidRPr="000C1497">
        <w:rPr>
          <w:szCs w:val="24"/>
          <w:lang w:val="pt-PT" w:eastAsia="en-US"/>
        </w:rPr>
        <w:t>arī Regulas</w:t>
      </w:r>
      <w:proofErr w:type="gramEnd"/>
      <w:r w:rsidRPr="000C1497">
        <w:rPr>
          <w:szCs w:val="24"/>
          <w:lang w:val="pt-PT" w:eastAsia="en-US"/>
        </w:rPr>
        <w:t xml:space="preserve"> (EK) Nr. 816/2006 kontekstā. </w:t>
      </w:r>
      <w:proofErr w:type="gramStart"/>
      <w:r w:rsidRPr="000C1497">
        <w:rPr>
          <w:strike/>
          <w:szCs w:val="24"/>
          <w:lang w:val="pt-PT" w:eastAsia="en-US"/>
        </w:rPr>
        <w:t>Tas</w:t>
      </w:r>
      <w:proofErr w:type="gramEnd"/>
      <w:r w:rsidRPr="000C1497">
        <w:rPr>
          <w:strike/>
          <w:szCs w:val="24"/>
          <w:lang w:val="pt-PT" w:eastAsia="en-US"/>
        </w:rPr>
        <w:t xml:space="preserve"> atvieglos</w:t>
      </w:r>
      <w:r w:rsidRPr="000C1497">
        <w:rPr>
          <w:b/>
          <w:i/>
          <w:szCs w:val="24"/>
          <w:lang w:val="pt-PT" w:eastAsia="en-US"/>
        </w:rPr>
        <w:t>Minētā pieejamība būtu vēl vairāk jāatvieglo, pārskatot eksporta piespiedu licenču izsniegšanas nosacījumus, lai panāktu pilnīgu atbilstību TRIPS līgumam un visam tā rīcības brīvības iespēju klāstam. Savienības piespiedu licence sekmēs minētā mehānisma izmantošanu un visu</w:t>
      </w:r>
      <w:r w:rsidRPr="000C1497">
        <w:rPr>
          <w:szCs w:val="24"/>
          <w:lang w:val="pt-PT" w:eastAsia="en-US"/>
        </w:rPr>
        <w:t xml:space="preserve"> attiecīgo ražojumu ražošanu vairākās dalībvalstīs un nodrošinās Savienības līmeņa risinājumu, lai izvairītos no situācijas, kad licenciātiem, lai ražojumus izgatavotu un eksportētu tā, kā</w:t>
      </w:r>
      <w:r w:rsidRPr="000C1497">
        <w:rPr>
          <w:b/>
          <w:i/>
          <w:szCs w:val="24"/>
          <w:lang w:val="pt-PT" w:eastAsia="en-US"/>
        </w:rPr>
        <w:t xml:space="preserve"> ir</w:t>
      </w:r>
      <w:r w:rsidRPr="000C1497">
        <w:rPr>
          <w:szCs w:val="24"/>
          <w:lang w:val="pt-PT" w:eastAsia="en-US"/>
        </w:rPr>
        <w:t xml:space="preserve"> plānots, būtu vajadzīgas vairākas piespiedu licences vienam un tam pašam ražojumam vairākās dalībvalstīs. Personai, kas apsver iespēju pieteikties uz piespiedu licenci saskaņā ar Regulu (EK) Nr. 816/2006, tās mērķiem un tās darbības jomā, jābūt iespējai ar vienu pieteikumu pieprasīt minētajā regulā paredzēto piespiedu licenci, kas ir derīga visā Savienībā, ja citādi šai personai, izmantojot dalībvalstu valsts piespiedu licencēšanas sistēmas, būtu jāpiesakās uz vairākām piespiedu licencēm par vienu un to pašu krīzē būtisko ražojumu vairāk nekā vienā dalībvalstī, lai īstenotu savas paredzētās ražošanas un pārdošanas darbības eksportam saskaņā ar Regulu (EK) Nr. 816/2006. </w:t>
      </w:r>
      <w:proofErr w:type="gramStart"/>
      <w:r w:rsidRPr="000C1497">
        <w:rPr>
          <w:szCs w:val="24"/>
          <w:lang w:val="pt-PT" w:eastAsia="en-US"/>
        </w:rPr>
        <w:t>Tāpēc Regula</w:t>
      </w:r>
      <w:proofErr w:type="gramEnd"/>
      <w:r w:rsidRPr="000C1497">
        <w:rPr>
          <w:szCs w:val="24"/>
          <w:lang w:val="pt-PT" w:eastAsia="en-US"/>
        </w:rPr>
        <w:t xml:space="preserve"> (EK) Nr. 816/2006 attiecīgi jāgroza.</w:t>
      </w:r>
      <w:r w:rsidR="00856D88">
        <w:rPr>
          <w:b/>
          <w:szCs w:val="24"/>
          <w:lang w:val="pt-PT" w:eastAsia="en-US"/>
        </w:rPr>
        <w:t xml:space="preserve"> </w:t>
      </w:r>
      <w:r w:rsidR="00856D88">
        <w:rPr>
          <w:b/>
          <w:szCs w:val="24"/>
          <w:lang w:val="pt-PT" w:eastAsia="en-US"/>
        </w:rPr>
        <w:lastRenderedPageBreak/>
        <w:t>[Gr. 21]</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lastRenderedPageBreak/>
        <w:t>(38)</w:t>
      </w:r>
      <w:r w:rsidRPr="000C1497">
        <w:rPr>
          <w:szCs w:val="24"/>
          <w:lang w:val="pt-PT" w:eastAsia="en-US"/>
        </w:rPr>
        <w:tab/>
        <w:t>Lai nodrošinātu</w:t>
      </w:r>
      <w:r w:rsidRPr="000C1497">
        <w:rPr>
          <w:b/>
          <w:i/>
          <w:szCs w:val="24"/>
          <w:lang w:val="pt-PT" w:eastAsia="en-US"/>
        </w:rPr>
        <w:t xml:space="preserve"> šīs regulas īstenošanas</w:t>
      </w:r>
      <w:r w:rsidRPr="000C1497">
        <w:rPr>
          <w:szCs w:val="24"/>
          <w:lang w:val="pt-PT" w:eastAsia="en-US"/>
        </w:rPr>
        <w:t xml:space="preserve"> vienādus apstākļus</w:t>
      </w:r>
      <w:r w:rsidRPr="000C1497">
        <w:rPr>
          <w:strike/>
          <w:szCs w:val="24"/>
          <w:lang w:val="pt-PT" w:eastAsia="en-US"/>
        </w:rPr>
        <w:t xml:space="preserve"> šīs regulas īstenošanai,</w:t>
      </w:r>
      <w:r w:rsidRPr="000C1497">
        <w:rPr>
          <w:b/>
          <w:i/>
          <w:szCs w:val="24"/>
          <w:lang w:val="pt-PT" w:eastAsia="en-US"/>
        </w:rPr>
        <w:t>, Komisijai būtu</w:t>
      </w:r>
      <w:r w:rsidRPr="000C1497">
        <w:rPr>
          <w:szCs w:val="24"/>
          <w:lang w:val="pt-PT" w:eastAsia="en-US"/>
        </w:rPr>
        <w:t xml:space="preserve"> jāpiešķir </w:t>
      </w:r>
      <w:r w:rsidRPr="000C1497">
        <w:rPr>
          <w:strike/>
          <w:szCs w:val="24"/>
          <w:lang w:val="pt-PT" w:eastAsia="en-US"/>
        </w:rPr>
        <w:t>Komisijai</w:t>
      </w:r>
      <w:r w:rsidRPr="000C1497">
        <w:rPr>
          <w:b/>
          <w:i/>
          <w:szCs w:val="24"/>
          <w:lang w:val="pt-PT" w:eastAsia="en-US"/>
        </w:rPr>
        <w:t>ar</w:t>
      </w:r>
      <w:r w:rsidRPr="000C1497">
        <w:rPr>
          <w:szCs w:val="24"/>
          <w:lang w:val="pt-PT" w:eastAsia="en-US"/>
        </w:rPr>
        <w:t xml:space="preserve"> īstenošanas pilnvaras attiecībā uz Savienības piespiedu licences piešķiršanu, papildināšanu, grozīšanu vai izbeigšanu, tiesību subjektam izmaksājamās atlīdzības noteikšanu</w:t>
      </w:r>
      <w:r w:rsidRPr="000C1497">
        <w:rPr>
          <w:b/>
          <w:i/>
          <w:szCs w:val="24"/>
          <w:lang w:val="pt-PT" w:eastAsia="en-US"/>
        </w:rPr>
        <w:t xml:space="preserve"> gadījumos, kad tiesību subjekts ar licenciātu vienojušies nav</w:t>
      </w:r>
      <w:r w:rsidRPr="000C1497">
        <w:rPr>
          <w:szCs w:val="24"/>
          <w:lang w:val="pt-PT" w:eastAsia="en-US"/>
        </w:rPr>
        <w:t>, īpašās padomdevējas struktūras procesuālajiem noteikumiem un pazīmēm, pēc kurām var pazīt ražojumus, kas izgatavoti saskaņā ar Savienības piespiedu licenci. Minētās pilnvaras jāizmanto saskaņā ar Eiropas Parlamenta un Padomes Regulu (ES) Nr. 182/2011</w:t>
      </w:r>
      <w:r w:rsidRPr="000C1497">
        <w:rPr>
          <w:szCs w:val="24"/>
          <w:vertAlign w:val="superscript"/>
          <w:lang w:val="en-GB" w:eastAsia="en-US"/>
        </w:rPr>
        <w:footnoteReference w:id="13"/>
      </w:r>
      <w:r w:rsidRPr="000C1497">
        <w:rPr>
          <w:szCs w:val="24"/>
          <w:lang w:val="pt-PT" w:eastAsia="en-US"/>
        </w:rPr>
        <w:t>. Pieņemot īstenošanas aktus, ar kuriem piešķir, papildina, groza vai izbeidz Savienības piespiedu licenci, un īstenošanas aktus, ar kuriem nosaka atlīdzību, jāizmanto konsultēšanās procedūra. Konsultēšanās procedūras izvēle ir pamatota, ņemot vērā to, ka minētie īstenošanas akti tiktu pieņemti procedūrā, kurā daudz piedalās dalībvalstis, jo notiek apspriešanās ar padomdevēju struktūru. Pieņemot īstenošanas aktus, ar kuriem nosaka procesuālos noteikumus īpašajai padomdevējai struktūrai, un īstenošanas aktus, ar kuriem nosaka pazīmes, pēc kurām var pazīt ražojumus, kas izgatavoti saskaņā ar Savienības piespiedu licenci, jāizmanto pārbaudes procedūra.</w:t>
      </w:r>
      <w:r w:rsidR="00856D88">
        <w:rPr>
          <w:b/>
          <w:szCs w:val="24"/>
          <w:lang w:val="pt-PT" w:eastAsia="en-US"/>
        </w:rPr>
        <w:t xml:space="preserve"> [Gr. 22]</w:t>
      </w:r>
    </w:p>
    <w:p w:rsidR="00856D88" w:rsidRDefault="00856D88">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(39)</w:t>
      </w:r>
      <w:r w:rsidRPr="000C1497">
        <w:rPr>
          <w:szCs w:val="24"/>
          <w:lang w:val="pt-PT" w:eastAsia="en-US"/>
        </w:rPr>
        <w:tab/>
        <w:t xml:space="preserve">Pienācīgi pamatotos gadījumos, kas saistīti ar Savienības piespiedu licences piešķiršanu, grozīšanu vai izbeigšanu vai atlīdzības noteikšanu, Komisijai jāpieņem īstenošanas akti, kas jāpiemēro nekavējoties, ja </w:t>
      </w:r>
      <w:proofErr w:type="gramStart"/>
      <w:r w:rsidRPr="000C1497">
        <w:rPr>
          <w:szCs w:val="24"/>
          <w:lang w:val="pt-PT" w:eastAsia="en-US"/>
        </w:rPr>
        <w:t>tas</w:t>
      </w:r>
      <w:proofErr w:type="gramEnd"/>
      <w:r w:rsidRPr="000C1497">
        <w:rPr>
          <w:szCs w:val="24"/>
          <w:lang w:val="pt-PT" w:eastAsia="en-US"/>
        </w:rPr>
        <w:t xml:space="preserve"> vajadzīgs nenovēršamu un steidzamu iemeslu dēļ.</w:t>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t>(40)</w:t>
      </w:r>
      <w:r w:rsidRPr="000C1497">
        <w:rPr>
          <w:szCs w:val="24"/>
          <w:lang w:val="pt-PT" w:eastAsia="en-US"/>
        </w:rPr>
        <w:tab/>
        <w:t xml:space="preserve">Savienības piespiedu licencēšana krīzes </w:t>
      </w:r>
      <w:r w:rsidRPr="000C1497">
        <w:rPr>
          <w:strike/>
          <w:szCs w:val="24"/>
          <w:lang w:val="pt-PT" w:eastAsia="en-US"/>
        </w:rPr>
        <w:t>pārvarēšanai ir</w:t>
      </w:r>
      <w:r w:rsidRPr="000C1497">
        <w:rPr>
          <w:b/>
          <w:i/>
          <w:szCs w:val="24"/>
          <w:lang w:val="pt-PT" w:eastAsia="en-US"/>
        </w:rPr>
        <w:t>pārvarēšana ir galējās nepieciešamības</w:t>
      </w:r>
      <w:r w:rsidRPr="000C1497">
        <w:rPr>
          <w:szCs w:val="24"/>
          <w:lang w:val="pt-PT" w:eastAsia="en-US"/>
        </w:rPr>
        <w:t xml:space="preserve"> instruments, ko izmanto </w:t>
      </w:r>
      <w:r w:rsidRPr="000C1497">
        <w:rPr>
          <w:strike/>
          <w:szCs w:val="24"/>
          <w:lang w:val="pt-PT" w:eastAsia="en-US"/>
        </w:rPr>
        <w:t>tikai ārkārtējos</w:t>
      </w:r>
      <w:r w:rsidRPr="000C1497">
        <w:rPr>
          <w:b/>
          <w:i/>
          <w:szCs w:val="24"/>
          <w:lang w:val="pt-PT" w:eastAsia="en-US"/>
        </w:rPr>
        <w:t>ārkārtas</w:t>
      </w:r>
      <w:r w:rsidRPr="000C1497">
        <w:rPr>
          <w:szCs w:val="24"/>
          <w:lang w:val="pt-PT" w:eastAsia="en-US"/>
        </w:rPr>
        <w:t xml:space="preserve"> apstākļos. Tāpēc izvērtēšana </w:t>
      </w:r>
      <w:r w:rsidRPr="000C1497">
        <w:rPr>
          <w:b/>
          <w:i/>
          <w:szCs w:val="24"/>
          <w:lang w:val="pt-PT" w:eastAsia="en-US"/>
        </w:rPr>
        <w:t xml:space="preserve">ir </w:t>
      </w:r>
      <w:r w:rsidRPr="000C1497">
        <w:rPr>
          <w:szCs w:val="24"/>
          <w:lang w:val="pt-PT" w:eastAsia="en-US"/>
        </w:rPr>
        <w:t xml:space="preserve">jāveic tikai tad, </w:t>
      </w:r>
      <w:r w:rsidRPr="000C1497">
        <w:rPr>
          <w:strike/>
          <w:szCs w:val="24"/>
          <w:lang w:val="pt-PT" w:eastAsia="en-US"/>
        </w:rPr>
        <w:t>ja</w:t>
      </w:r>
      <w:r w:rsidRPr="000C1497">
        <w:rPr>
          <w:b/>
          <w:i/>
          <w:szCs w:val="24"/>
          <w:lang w:val="pt-PT" w:eastAsia="en-US"/>
        </w:rPr>
        <w:t>kad</w:t>
      </w:r>
      <w:r w:rsidRPr="000C1497">
        <w:rPr>
          <w:szCs w:val="24"/>
          <w:lang w:val="pt-PT" w:eastAsia="en-US"/>
        </w:rPr>
        <w:t xml:space="preserve"> Komisija ir piešķīrusi Savienības piespiedu licenci. Izvērtējuma ziņojums jāiesniedz līdz trešā gada pēdējai dienai pēc Savienības piespiedu licences piešķiršanas, lai varētu pienācīgi un pamatoti novērtēt šo regulu.</w:t>
      </w:r>
      <w:r w:rsidR="00C807B0">
        <w:rPr>
          <w:b/>
          <w:szCs w:val="24"/>
          <w:lang w:val="pt-PT" w:eastAsia="en-US"/>
        </w:rPr>
        <w:t xml:space="preserve"> [Gr. 23]</w:t>
      </w:r>
    </w:p>
    <w:p w:rsidR="00C807B0" w:rsidRDefault="00C807B0">
      <w:pPr>
        <w:widowControl/>
        <w:rPr>
          <w:b/>
          <w:i/>
          <w:szCs w:val="24"/>
          <w:lang w:val="pt-PT" w:eastAsia="en-US"/>
        </w:rPr>
      </w:pPr>
      <w:r>
        <w:rPr>
          <w:b/>
          <w:i/>
          <w:szCs w:val="24"/>
          <w:lang w:val="pt-PT" w:eastAsia="en-US"/>
        </w:rPr>
        <w:br w:type="page"/>
      </w:r>
    </w:p>
    <w:p w:rsidR="000C1497" w:rsidRPr="000C1497" w:rsidRDefault="00C807B0" w:rsidP="000C1497">
      <w:pPr>
        <w:spacing w:before="120" w:after="120" w:line="360" w:lineRule="auto"/>
        <w:ind w:left="850" w:hanging="850"/>
        <w:rPr>
          <w:b/>
          <w:szCs w:val="24"/>
          <w:lang w:val="pt-PT" w:eastAsia="en-US"/>
        </w:rPr>
      </w:pPr>
      <w:r>
        <w:rPr>
          <w:b/>
          <w:i/>
          <w:szCs w:val="24"/>
          <w:lang w:val="pt-PT" w:eastAsia="en-US"/>
        </w:rPr>
        <w:lastRenderedPageBreak/>
        <w:t>(</w:t>
      </w:r>
      <w:r w:rsidR="000C1497" w:rsidRPr="000C1497">
        <w:rPr>
          <w:b/>
          <w:i/>
          <w:szCs w:val="24"/>
          <w:lang w:val="pt-PT" w:eastAsia="en-US"/>
        </w:rPr>
        <w:t>40a</w:t>
      </w:r>
      <w:r>
        <w:rPr>
          <w:b/>
          <w:i/>
          <w:szCs w:val="24"/>
          <w:lang w:val="pt-PT" w:eastAsia="en-US"/>
        </w:rPr>
        <w:t>)</w:t>
      </w:r>
      <w:r w:rsidR="000C1497" w:rsidRPr="000C1497">
        <w:rPr>
          <w:szCs w:val="24"/>
          <w:lang w:val="pt-PT" w:eastAsia="en-US"/>
        </w:rPr>
        <w:tab/>
      </w:r>
      <w:r w:rsidR="000C1497" w:rsidRPr="000C1497">
        <w:rPr>
          <w:b/>
          <w:i/>
          <w:szCs w:val="24"/>
          <w:lang w:val="pt-PT" w:eastAsia="en-US"/>
        </w:rPr>
        <w:t>Lai gan pielikums ir jāatjaunina ar visiem turpmākiem tiesību aktiem, kas reglamentē ārkārtas vai krīzes režīmu, Komisijai tomēr situācija būtu jāuzrauga un jānovērtē, vai pielikumā iekļautais saraksts ir pienācīgi atjaunināts. Ja izrādās, ka šis saraksts vairs nav aktuāls, Komisijai būtu jānovērtē tā sekas. Jebkurā gadījumā Komisijai būtu Eiropas Parlamentam un Padomei jāiesniedz tās novērtējums, attiecīgā gadījumā tam pievienojot likumdošanas priekšlikumus par grozījumu izdarīšanu šajā pielikumā. Lai gan Komisijai šis novērtējums būtu jāveic ik pēc diviem gadiem, sākot ar šīs regulas spēkā stāšanās dienu, paredzams, ka, ņemot vērā straujās izmaiņas pašreizējā situācijā Eiropā un pasaulē, Komisijai minētais novērtējums būtu jāveic bez liekas kavēšanās gadījumā, ja pastāv ārkārtēji draudi sabiedrības drošībai vai nacionālajai drošībai.</w:t>
      </w:r>
      <w:r>
        <w:rPr>
          <w:b/>
          <w:szCs w:val="24"/>
          <w:lang w:val="pt-PT" w:eastAsia="en-US"/>
        </w:rPr>
        <w:t xml:space="preserve"> [Gr. 24]</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(41)</w:t>
      </w:r>
      <w:r w:rsidRPr="000C1497">
        <w:rPr>
          <w:szCs w:val="24"/>
          <w:lang w:val="pt-PT" w:eastAsia="en-US"/>
        </w:rPr>
        <w:tab/>
        <w:t>Tā kā ir vajadzīgs laiks, lai nodrošinātu, ka ir izveidots satvars Savienības piespiedu licencēšanas sistēmas pienācīgai darbībai, šīs regulas piemērošana ir jāatliek uz vēlāku laiku,</w:t>
      </w:r>
    </w:p>
    <w:p w:rsidR="00C807B0" w:rsidRDefault="00C807B0">
      <w:pPr>
        <w:widowControl/>
        <w:rPr>
          <w:b/>
          <w:i/>
          <w:szCs w:val="24"/>
          <w:lang w:val="pt-PT" w:eastAsia="en-US"/>
        </w:rPr>
      </w:pPr>
      <w:r>
        <w:rPr>
          <w:b/>
          <w:i/>
          <w:szCs w:val="24"/>
          <w:lang w:val="pt-PT" w:eastAsia="en-US"/>
        </w:rPr>
        <w:br w:type="page"/>
      </w:r>
    </w:p>
    <w:p w:rsidR="000C1497" w:rsidRPr="000C1497" w:rsidRDefault="00C807B0" w:rsidP="000C1497">
      <w:pPr>
        <w:spacing w:before="120" w:after="120" w:line="360" w:lineRule="auto"/>
        <w:ind w:left="850" w:hanging="850"/>
        <w:rPr>
          <w:b/>
          <w:szCs w:val="24"/>
          <w:lang w:val="pt-PT" w:eastAsia="en-US"/>
        </w:rPr>
      </w:pPr>
      <w:r>
        <w:rPr>
          <w:b/>
          <w:i/>
          <w:szCs w:val="24"/>
          <w:lang w:val="pt-PT" w:eastAsia="en-US"/>
        </w:rPr>
        <w:lastRenderedPageBreak/>
        <w:t>(</w:t>
      </w:r>
      <w:r w:rsidR="000C1497" w:rsidRPr="000C1497">
        <w:rPr>
          <w:b/>
          <w:i/>
          <w:szCs w:val="24"/>
          <w:lang w:val="pt-PT" w:eastAsia="en-US"/>
        </w:rPr>
        <w:t>41a</w:t>
      </w:r>
      <w:r>
        <w:rPr>
          <w:b/>
          <w:i/>
          <w:szCs w:val="24"/>
          <w:lang w:val="pt-PT" w:eastAsia="en-US"/>
        </w:rPr>
        <w:t>)</w:t>
      </w:r>
      <w:r w:rsidR="000C1497" w:rsidRPr="000C1497">
        <w:rPr>
          <w:szCs w:val="24"/>
          <w:lang w:val="pt-PT" w:eastAsia="en-US"/>
        </w:rPr>
        <w:tab/>
      </w:r>
      <w:r w:rsidR="000C1497" w:rsidRPr="000C1497">
        <w:rPr>
          <w:b/>
          <w:i/>
          <w:szCs w:val="24"/>
          <w:lang w:val="pt-PT" w:eastAsia="en-US"/>
        </w:rPr>
        <w:t>Ņemot vērā to, ka šīs regulas mērķi, proti, nodrošināt piekļuvi krīzē būtiskiem patentētiem ražojumiem, kas ir vajadzīgi, lai risinātu krīzes iekšējā tirgū, nevar pietiekami labi sasniegt atsevišķās dalībvalstīs piespiedu licencēšanas sadrumstalotības dēļ Savienībā un valstu piespiedu licencēšanas nepietiekamā teritoriālā aptvēruma dēļ, bet nepieciešamā risinājuma mēroga un iedarbības dēļ to var labāk sasniegt Savienības līmenī, Savienība var noteikt pasākumus saskaņā ar Līguma par Eiropas Savienību 5. pantā paredzēto subsidiaritātes principu. Saskaņā ar minētajā pantā noteikto proporcionalitātes principu šajā regulā paredz vienīgi tādus pasākumus, kas ir vajadzīgi minēto mērķu sasniegšanai.</w:t>
      </w:r>
      <w:r>
        <w:rPr>
          <w:b/>
          <w:szCs w:val="24"/>
          <w:lang w:val="pt-PT" w:eastAsia="en-US"/>
        </w:rPr>
        <w:t xml:space="preserve"> [Gr. 25]</w:t>
      </w:r>
    </w:p>
    <w:p w:rsidR="000C1497" w:rsidRPr="000C1497" w:rsidRDefault="000C1497" w:rsidP="000C1497">
      <w:pPr>
        <w:keepNext/>
        <w:widowControl/>
        <w:spacing w:before="120" w:after="120" w:line="360" w:lineRule="auto"/>
        <w:rPr>
          <w:szCs w:val="24"/>
          <w:lang w:val="pt-PT" w:eastAsia="en-US"/>
        </w:rPr>
      </w:pPr>
      <w:r w:rsidRPr="000C1497">
        <w:rPr>
          <w:szCs w:val="24"/>
          <w:lang w:val="pt-PT" w:eastAsia="en-US"/>
        </w:rPr>
        <w:t>IR PIEŅĒMUŠI ŠO REGULU.</w:t>
      </w:r>
    </w:p>
    <w:p w:rsidR="00C807B0" w:rsidRDefault="00C807B0">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jc w:val="center"/>
        <w:rPr>
          <w:szCs w:val="24"/>
          <w:lang w:val="pt-PT" w:eastAsia="en-US"/>
        </w:rPr>
      </w:pPr>
      <w:r w:rsidRPr="000C1497">
        <w:rPr>
          <w:szCs w:val="24"/>
          <w:lang w:val="pt-PT" w:eastAsia="en-US"/>
        </w:rPr>
        <w:lastRenderedPageBreak/>
        <w:t xml:space="preserve">1. pants </w:t>
      </w:r>
      <w:r w:rsidRPr="000C1497">
        <w:rPr>
          <w:szCs w:val="24"/>
          <w:lang w:val="pt-PT" w:eastAsia="en-US"/>
        </w:rPr>
        <w:br/>
        <w:t>Priekšmets</w:t>
      </w:r>
    </w:p>
    <w:p w:rsidR="000C1497" w:rsidRPr="000C1497" w:rsidRDefault="000C1497" w:rsidP="000C1497">
      <w:pPr>
        <w:spacing w:before="120" w:after="120" w:line="360" w:lineRule="auto"/>
        <w:rPr>
          <w:b/>
          <w:szCs w:val="24"/>
          <w:lang w:val="pt-PT" w:eastAsia="en-US"/>
        </w:rPr>
      </w:pPr>
      <w:r w:rsidRPr="000C1497">
        <w:rPr>
          <w:szCs w:val="24"/>
          <w:lang w:val="pt-PT" w:eastAsia="en-US"/>
        </w:rPr>
        <w:t xml:space="preserve">Šīs regulas mērķis ir nodrošināt, </w:t>
      </w:r>
      <w:r w:rsidRPr="000C1497">
        <w:rPr>
          <w:strike/>
          <w:szCs w:val="24"/>
          <w:lang w:val="pt-PT" w:eastAsia="en-US"/>
        </w:rPr>
        <w:t>ka</w:t>
      </w:r>
      <w:r w:rsidRPr="000C1497">
        <w:rPr>
          <w:b/>
          <w:i/>
          <w:szCs w:val="24"/>
          <w:lang w:val="pt-PT" w:eastAsia="en-US"/>
        </w:rPr>
        <w:t>lai var piešķirt pagaidu un neekskluzīvu Savienības piespiedu licenci, lai aizsargātu sabiedrības intereses pārrobežu</w:t>
      </w:r>
      <w:r w:rsidRPr="000C1497">
        <w:rPr>
          <w:szCs w:val="24"/>
          <w:lang w:val="pt-PT" w:eastAsia="en-US"/>
        </w:rPr>
        <w:t xml:space="preserve"> krīzes </w:t>
      </w:r>
      <w:r w:rsidRPr="000C1497">
        <w:rPr>
          <w:strike/>
          <w:szCs w:val="24"/>
          <w:lang w:val="pt-PT" w:eastAsia="en-US"/>
        </w:rPr>
        <w:t>situācijās Savienībai ir piekļuve krīzē būtiskiem ražojumiem</w:t>
      </w:r>
      <w:r w:rsidRPr="000C1497">
        <w:rPr>
          <w:b/>
          <w:i/>
          <w:szCs w:val="24"/>
          <w:lang w:val="pt-PT" w:eastAsia="en-US"/>
        </w:rPr>
        <w:t>vai ārkārtas situāciju kontekstā Savienībā</w:t>
      </w:r>
      <w:r w:rsidRPr="000C1497">
        <w:rPr>
          <w:szCs w:val="24"/>
          <w:lang w:val="pt-PT" w:eastAsia="en-US"/>
        </w:rPr>
        <w:t xml:space="preserve">. Tālab šajā regulā ir izklāstīti noteikumi par procedūru un nosacījumiem, ar kuriem </w:t>
      </w:r>
      <w:r w:rsidRPr="000C1497">
        <w:rPr>
          <w:b/>
          <w:i/>
          <w:szCs w:val="24"/>
          <w:lang w:val="pt-PT" w:eastAsia="en-US"/>
        </w:rPr>
        <w:t xml:space="preserve">galējās nepieciešamības situācijā </w:t>
      </w:r>
      <w:r w:rsidRPr="000C1497">
        <w:rPr>
          <w:szCs w:val="24"/>
          <w:lang w:val="pt-PT" w:eastAsia="en-US"/>
        </w:rPr>
        <w:t>piešķir Savienības piespiedu licenci par intelektuālā īpašuma tiesībām, kas</w:t>
      </w:r>
      <w:r w:rsidRPr="000C1497">
        <w:rPr>
          <w:b/>
          <w:i/>
          <w:szCs w:val="24"/>
          <w:lang w:val="pt-PT" w:eastAsia="en-US"/>
        </w:rPr>
        <w:t xml:space="preserve"> ir</w:t>
      </w:r>
      <w:r w:rsidRPr="000C1497">
        <w:rPr>
          <w:szCs w:val="24"/>
          <w:lang w:val="pt-PT" w:eastAsia="en-US"/>
        </w:rPr>
        <w:t xml:space="preserve"> nepieciešamas krīzē būtisku ražojumu piegādei dalībvalstīm Savienības krīzes vai ārkārtēja mehānisma kontekstā.</w:t>
      </w:r>
      <w:r w:rsidRPr="000C1497">
        <w:rPr>
          <w:b/>
          <w:i/>
          <w:szCs w:val="24"/>
          <w:lang w:val="pt-PT" w:eastAsia="en-US"/>
        </w:rPr>
        <w:t xml:space="preserve"> Šajā nolūkā, ja četru nedēļu laikā starp tiesību subjektu un licenciātu nav noslēgts iepriekšējs brīvprātīgs līgums, Komisija var piešķirt Savienības piespiedu licenci.</w:t>
      </w:r>
      <w:r w:rsidR="00BE1D32">
        <w:rPr>
          <w:b/>
          <w:szCs w:val="24"/>
          <w:lang w:val="pt-PT" w:eastAsia="en-US"/>
        </w:rPr>
        <w:t xml:space="preserve"> [Gr. 26]</w:t>
      </w:r>
    </w:p>
    <w:p w:rsidR="00BE1D32" w:rsidRDefault="00BE1D32">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jc w:val="center"/>
        <w:rPr>
          <w:szCs w:val="24"/>
          <w:lang w:val="pt-PT" w:eastAsia="en-US"/>
        </w:rPr>
      </w:pPr>
      <w:r w:rsidRPr="000C1497">
        <w:rPr>
          <w:szCs w:val="24"/>
          <w:lang w:val="pt-PT" w:eastAsia="en-US"/>
        </w:rPr>
        <w:lastRenderedPageBreak/>
        <w:t xml:space="preserve">2. pants </w:t>
      </w:r>
      <w:r w:rsidRPr="000C1497">
        <w:rPr>
          <w:szCs w:val="24"/>
          <w:lang w:val="pt-PT" w:eastAsia="en-US"/>
        </w:rPr>
        <w:br/>
        <w:t>Darbības joma</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1.</w:t>
      </w:r>
      <w:r w:rsidRPr="000C1497">
        <w:rPr>
          <w:szCs w:val="24"/>
          <w:lang w:val="pt-PT" w:eastAsia="en-US"/>
        </w:rPr>
        <w:tab/>
        <w:t>Ar šo regulu tiek izveidota Savienības piespiedu licencēšana, kas attiecas uz šādām intelektuālā īpašuma tiesībām, kas ir spēkā vienā vai vairākās dalībvalstīs:</w:t>
      </w:r>
    </w:p>
    <w:p w:rsidR="000C1497" w:rsidRPr="000C1497" w:rsidRDefault="000C1497" w:rsidP="000C1497">
      <w:pPr>
        <w:spacing w:before="120" w:after="120" w:line="360" w:lineRule="auto"/>
        <w:ind w:left="1416" w:hanging="566"/>
        <w:rPr>
          <w:szCs w:val="24"/>
          <w:lang w:val="pt-PT" w:eastAsia="en-US"/>
        </w:rPr>
      </w:pPr>
      <w:r w:rsidRPr="000C1497">
        <w:rPr>
          <w:szCs w:val="24"/>
          <w:lang w:val="pt-PT" w:eastAsia="en-US"/>
        </w:rPr>
        <w:t>a)</w:t>
      </w:r>
      <w:r w:rsidRPr="000C1497">
        <w:rPr>
          <w:szCs w:val="24"/>
          <w:lang w:val="pt-PT" w:eastAsia="en-US"/>
        </w:rPr>
        <w:tab/>
        <w:t>patentiem, ieskaitot publicētus patentu pieteikumus,</w:t>
      </w:r>
    </w:p>
    <w:p w:rsidR="000C1497" w:rsidRPr="000C1497" w:rsidRDefault="000C1497" w:rsidP="000C1497">
      <w:pPr>
        <w:spacing w:before="120" w:after="120" w:line="360" w:lineRule="auto"/>
        <w:ind w:left="1416" w:hanging="566"/>
        <w:rPr>
          <w:szCs w:val="24"/>
          <w:lang w:val="pt-PT" w:eastAsia="en-US"/>
        </w:rPr>
      </w:pPr>
      <w:r w:rsidRPr="000C1497">
        <w:rPr>
          <w:szCs w:val="24"/>
          <w:lang w:val="pt-PT" w:eastAsia="en-US"/>
        </w:rPr>
        <w:t>b)</w:t>
      </w:r>
      <w:r w:rsidRPr="000C1497">
        <w:rPr>
          <w:szCs w:val="24"/>
          <w:lang w:val="pt-PT" w:eastAsia="en-US"/>
        </w:rPr>
        <w:tab/>
        <w:t>funkcionāliem modeļiem,</w:t>
      </w:r>
    </w:p>
    <w:p w:rsidR="000C1497" w:rsidRPr="000C1497" w:rsidRDefault="000C1497" w:rsidP="000C1497">
      <w:pPr>
        <w:spacing w:before="120" w:after="120" w:line="360" w:lineRule="auto"/>
        <w:ind w:left="1416" w:hanging="566"/>
        <w:rPr>
          <w:szCs w:val="24"/>
          <w:lang w:val="pt-PT" w:eastAsia="en-US"/>
        </w:rPr>
      </w:pPr>
      <w:r w:rsidRPr="000C1497">
        <w:rPr>
          <w:szCs w:val="24"/>
          <w:lang w:val="pt-PT" w:eastAsia="en-US"/>
        </w:rPr>
        <w:t>c)</w:t>
      </w:r>
      <w:r w:rsidRPr="000C1497">
        <w:rPr>
          <w:szCs w:val="24"/>
          <w:lang w:val="pt-PT" w:eastAsia="en-US"/>
        </w:rPr>
        <w:tab/>
        <w:t>papildu aizsardzības sertifikātiem.</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2.</w:t>
      </w:r>
      <w:r w:rsidRPr="000C1497">
        <w:rPr>
          <w:szCs w:val="24"/>
          <w:lang w:val="pt-PT" w:eastAsia="en-US"/>
        </w:rPr>
        <w:tab/>
        <w:t>Šī regula neskar citu Savienības tiesību aktu noteikumus, kas reglamentē autortiesības un blakustiesības, ieskaitot Direktīvu 2001/29/EK un Direktīvu 2009/24/EK, un sui generis tiesības, kas piešķirtas ar Direktīvu 96/9/EK par datubāzu tiesisko aizsardzību.</w:t>
      </w:r>
    </w:p>
    <w:p w:rsidR="00BE1D32" w:rsidRDefault="00BE1D32">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jc w:val="center"/>
        <w:rPr>
          <w:szCs w:val="24"/>
          <w:lang w:val="pt-PT" w:eastAsia="en-US"/>
        </w:rPr>
      </w:pPr>
      <w:r w:rsidRPr="000C1497">
        <w:rPr>
          <w:szCs w:val="24"/>
          <w:lang w:val="pt-PT" w:eastAsia="en-US"/>
        </w:rPr>
        <w:lastRenderedPageBreak/>
        <w:t>3. pants</w:t>
      </w:r>
      <w:r w:rsidRPr="000C1497">
        <w:rPr>
          <w:szCs w:val="24"/>
          <w:lang w:val="pt-PT" w:eastAsia="en-US"/>
        </w:rPr>
        <w:br/>
        <w:t>Definīcijas</w:t>
      </w:r>
    </w:p>
    <w:p w:rsidR="000C1497" w:rsidRPr="000C1497" w:rsidRDefault="000C1497" w:rsidP="000C1497">
      <w:pPr>
        <w:spacing w:before="120" w:after="120" w:line="360" w:lineRule="auto"/>
        <w:rPr>
          <w:szCs w:val="24"/>
          <w:lang w:val="pt-PT" w:eastAsia="en-US"/>
        </w:rPr>
      </w:pPr>
      <w:r w:rsidRPr="000C1497">
        <w:rPr>
          <w:szCs w:val="24"/>
          <w:lang w:val="pt-PT" w:eastAsia="en-US"/>
        </w:rPr>
        <w:t>Šajā regulā piemēro šādas definīcijas:</w:t>
      </w:r>
    </w:p>
    <w:p w:rsidR="000C1497" w:rsidRPr="000C1497" w:rsidRDefault="000C1497" w:rsidP="000C1497">
      <w:pPr>
        <w:spacing w:before="120" w:after="120" w:line="360" w:lineRule="auto"/>
        <w:ind w:left="850" w:hanging="850"/>
        <w:rPr>
          <w:b/>
          <w:szCs w:val="24"/>
          <w:lang w:val="pt-PT" w:eastAsia="en-US"/>
        </w:rPr>
      </w:pPr>
      <w:r w:rsidRPr="000C1497">
        <w:rPr>
          <w:b/>
          <w:i/>
          <w:szCs w:val="24"/>
          <w:lang w:val="pt-PT" w:eastAsia="en-US"/>
        </w:rPr>
        <w:t>-</w:t>
      </w:r>
      <w:proofErr w:type="gramStart"/>
      <w:r w:rsidRPr="000C1497">
        <w:rPr>
          <w:b/>
          <w:i/>
          <w:szCs w:val="24"/>
          <w:lang w:val="pt-PT" w:eastAsia="en-US"/>
        </w:rPr>
        <w:t>a</w:t>
      </w:r>
      <w:proofErr w:type="gramEnd"/>
      <w:r w:rsidRPr="000C1497">
        <w:rPr>
          <w:b/>
          <w:i/>
          <w:szCs w:val="24"/>
          <w:lang w:val="pt-PT" w:eastAsia="en-US"/>
        </w:rPr>
        <w:t>)</w:t>
      </w:r>
      <w:r w:rsidRPr="000C1497">
        <w:rPr>
          <w:szCs w:val="24"/>
          <w:lang w:val="pt-PT" w:eastAsia="en-US"/>
        </w:rPr>
        <w:tab/>
      </w:r>
      <w:r w:rsidRPr="000C1497">
        <w:rPr>
          <w:b/>
          <w:i/>
          <w:szCs w:val="24"/>
          <w:lang w:val="pt-PT" w:eastAsia="en-US"/>
        </w:rPr>
        <w:t>“krīzes režīms vai ārkārtas režīms” ir krīzes režīms vai attiecīgā gadījumā ārkārtas režīms, kas ir nosaukts šīs regulas pielikumā un kas saskaņā ar kādu no tajā uzskaitītajiem Savienības aktiem ir aktivizēts vai izsludināts saistībā ar minētajā pielikumā minēto Savienības krīzes vai ārkārtas mehānismu;</w:t>
      </w:r>
      <w:r w:rsidR="00BE1D32">
        <w:rPr>
          <w:b/>
          <w:szCs w:val="24"/>
          <w:lang w:val="pt-PT" w:eastAsia="en-US"/>
        </w:rPr>
        <w:t xml:space="preserve"> [Gr. 27]</w:t>
      </w:r>
    </w:p>
    <w:p w:rsidR="000C1497" w:rsidRPr="000C1497" w:rsidRDefault="000C1497" w:rsidP="000C1497">
      <w:pPr>
        <w:spacing w:before="120" w:after="120" w:line="360" w:lineRule="auto"/>
        <w:ind w:left="850" w:hanging="850"/>
        <w:rPr>
          <w:b/>
          <w:szCs w:val="24"/>
          <w:lang w:val="pt-PT" w:eastAsia="en-US"/>
        </w:rPr>
      </w:pPr>
      <w:r w:rsidRPr="000C1497">
        <w:rPr>
          <w:szCs w:val="24"/>
          <w:lang w:val="pt-PT" w:eastAsia="en-US"/>
        </w:rPr>
        <w:t>a)</w:t>
      </w:r>
      <w:r w:rsidRPr="000C1497">
        <w:rPr>
          <w:szCs w:val="24"/>
          <w:lang w:val="pt-PT" w:eastAsia="en-US"/>
        </w:rPr>
        <w:tab/>
        <w:t xml:space="preserve">“krīzē būtiski ražojumi” ir ražojumi vai procesi, bez kuriem Savienībā nav iespējams reaģēt </w:t>
      </w:r>
      <w:r w:rsidRPr="000C1497">
        <w:rPr>
          <w:strike/>
          <w:szCs w:val="24"/>
          <w:lang w:val="pt-PT" w:eastAsia="en-US"/>
        </w:rPr>
        <w:t>krīzē vai ārkārtējā stāvoklī</w:t>
      </w:r>
      <w:r w:rsidRPr="000C1497">
        <w:rPr>
          <w:b/>
          <w:i/>
          <w:szCs w:val="24"/>
          <w:lang w:val="pt-PT" w:eastAsia="en-US"/>
        </w:rPr>
        <w:t>uz krīzi vai ārkārtas stāvokli</w:t>
      </w:r>
      <w:r w:rsidRPr="000C1497">
        <w:rPr>
          <w:szCs w:val="24"/>
          <w:lang w:val="pt-PT" w:eastAsia="en-US"/>
        </w:rPr>
        <w:t xml:space="preserve"> vai novērst krīzes vai ārkārtēja stāvokļa ietekmi</w:t>
      </w:r>
      <w:r w:rsidRPr="000C1497">
        <w:rPr>
          <w:b/>
          <w:i/>
          <w:szCs w:val="24"/>
          <w:lang w:val="pt-PT" w:eastAsia="en-US"/>
        </w:rPr>
        <w:t xml:space="preserve"> un attiecībā uz kuriem piespiedu licences piešķiršana ir vienīgais veids, kā nodrošināt šādu ražojumu vai procesu savlaicīgu pieejamību un piegādi, kā to ir noteikusi Komisija, pamatojoties uz saskaņā ar 6. pantu padomdevējas struktūras sniegtajiem noradījumiem</w:t>
      </w:r>
      <w:r w:rsidRPr="000C1497">
        <w:rPr>
          <w:szCs w:val="24"/>
          <w:lang w:val="pt-PT" w:eastAsia="en-US"/>
        </w:rPr>
        <w:t>;</w:t>
      </w:r>
      <w:r w:rsidR="00BE1D32">
        <w:rPr>
          <w:b/>
          <w:szCs w:val="24"/>
          <w:lang w:val="pt-PT" w:eastAsia="en-US"/>
        </w:rPr>
        <w:t xml:space="preserve"> [Gr. 28]</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b)</w:t>
      </w:r>
      <w:r w:rsidRPr="000C1497">
        <w:rPr>
          <w:szCs w:val="24"/>
          <w:lang w:val="pt-PT" w:eastAsia="en-US"/>
        </w:rPr>
        <w:tab/>
        <w:t>“attiecīgās darbības” ir izgatavošanas, izmantošanas, piedāvāšanas pārdošanai, pārdošanas vai importēšanas darbības;</w:t>
      </w:r>
    </w:p>
    <w:p w:rsidR="00BE1D32" w:rsidRDefault="00BE1D32">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c)</w:t>
      </w:r>
      <w:r w:rsidRPr="000C1497">
        <w:rPr>
          <w:szCs w:val="24"/>
          <w:lang w:val="pt-PT" w:eastAsia="en-US"/>
        </w:rPr>
        <w:tab/>
        <w:t>“tiesību subjekts” ir 2. panta 1. punktā minēto intelektuālā īpašuma tiesību subjekts;</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d)</w:t>
      </w:r>
      <w:r w:rsidRPr="000C1497">
        <w:rPr>
          <w:szCs w:val="24"/>
          <w:lang w:val="pt-PT" w:eastAsia="en-US"/>
        </w:rPr>
        <w:tab/>
        <w:t>“aizsargāts izgudrojums” ir izgudrojums, kuru aizsargā kādas no 2. panta 1. punktā minētajām intelektuālā īpašuma tiesībām;</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e)</w:t>
      </w:r>
      <w:r w:rsidRPr="000C1497">
        <w:rPr>
          <w:szCs w:val="24"/>
          <w:lang w:val="pt-PT" w:eastAsia="en-US"/>
        </w:rPr>
        <w:tab/>
        <w:t>“Savienības piespiedu licence” ir piespiedu licence, ko Komisija piešķīrusi aizsargāta krīzē būtisku ražojumu izgudrojuma izmantošanai kādā no attiecīgajām darbībām Savienībā;</w:t>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t>f)</w:t>
      </w:r>
      <w:r w:rsidRPr="000C1497">
        <w:rPr>
          <w:szCs w:val="24"/>
          <w:lang w:val="pt-PT" w:eastAsia="en-US"/>
        </w:rPr>
        <w:tab/>
        <w:t>“muitas dienesti” ir muitas dienesti, kas definēti Eiropas Parlamenta un Padomes Regulas (ES) Nr. 952/2013</w:t>
      </w:r>
      <w:r w:rsidRPr="000C1497">
        <w:rPr>
          <w:szCs w:val="24"/>
          <w:vertAlign w:val="superscript"/>
          <w:lang w:val="en-GB" w:eastAsia="en-US"/>
        </w:rPr>
        <w:footnoteReference w:id="14"/>
      </w:r>
      <w:r w:rsidRPr="000C1497">
        <w:rPr>
          <w:szCs w:val="24"/>
          <w:lang w:val="pt-PT" w:eastAsia="en-US"/>
        </w:rPr>
        <w:t xml:space="preserve"> 5. panta 1. punktā.</w:t>
      </w:r>
    </w:p>
    <w:p w:rsidR="000C1497" w:rsidRPr="000C1497" w:rsidRDefault="000C1497" w:rsidP="000C1497">
      <w:pPr>
        <w:spacing w:before="120" w:after="120" w:line="360" w:lineRule="auto"/>
        <w:jc w:val="center"/>
        <w:rPr>
          <w:szCs w:val="24"/>
          <w:lang w:val="pt-PT" w:eastAsia="en-US"/>
        </w:rPr>
      </w:pPr>
      <w:r w:rsidRPr="000C1497">
        <w:rPr>
          <w:szCs w:val="24"/>
          <w:lang w:val="pt-PT" w:eastAsia="en-US"/>
        </w:rPr>
        <w:t>4. pants</w:t>
      </w:r>
      <w:r w:rsidRPr="000C1497">
        <w:rPr>
          <w:szCs w:val="24"/>
          <w:lang w:val="pt-PT" w:eastAsia="en-US"/>
        </w:rPr>
        <w:br/>
        <w:t>Savienības piespiedu licence</w:t>
      </w:r>
    </w:p>
    <w:p w:rsidR="000C1497" w:rsidRPr="000C1497" w:rsidRDefault="000C1497" w:rsidP="000C1497">
      <w:pPr>
        <w:spacing w:before="120" w:after="120" w:line="360" w:lineRule="auto"/>
        <w:rPr>
          <w:b/>
          <w:szCs w:val="24"/>
          <w:lang w:val="pt-PT" w:eastAsia="en-US"/>
        </w:rPr>
      </w:pPr>
      <w:r w:rsidRPr="000C1497">
        <w:rPr>
          <w:szCs w:val="24"/>
          <w:lang w:val="pt-PT" w:eastAsia="en-US"/>
        </w:rPr>
        <w:t>Komisija var piešķirt Savienības piespiedu licenci</w:t>
      </w:r>
      <w:r w:rsidRPr="000C1497">
        <w:rPr>
          <w:strike/>
          <w:szCs w:val="24"/>
          <w:lang w:val="pt-PT" w:eastAsia="en-US"/>
        </w:rPr>
        <w:t>, ja saskaņā ar kādu no šīs regulas pielikumā uzskaitītajiem Savienības aktiem ir aktivizēts vai izsludināts minētajā pielikumā norādīts</w:t>
      </w:r>
      <w:r w:rsidRPr="000C1497">
        <w:rPr>
          <w:szCs w:val="24"/>
          <w:lang w:val="pt-PT" w:eastAsia="en-US"/>
        </w:rPr>
        <w:t xml:space="preserve"> krīzes </w:t>
      </w:r>
      <w:r w:rsidRPr="000C1497">
        <w:rPr>
          <w:strike/>
          <w:szCs w:val="24"/>
          <w:lang w:val="pt-PT" w:eastAsia="en-US"/>
        </w:rPr>
        <w:t>režīms vai ārkārtējs režīms</w:t>
      </w:r>
      <w:r w:rsidRPr="000C1497">
        <w:rPr>
          <w:b/>
          <w:i/>
          <w:szCs w:val="24"/>
          <w:lang w:val="pt-PT" w:eastAsia="en-US"/>
        </w:rPr>
        <w:t>režīma vai ārkārtas režīma gadījumā, ja tiesību subjekts un potenciālais licenciāts četru nedēļu laikā nav noslēguši brīvprātīgu līgumu ar mērķi nodrošināt krīzē būtisku ražojumu piegādi</w:t>
      </w:r>
      <w:r w:rsidRPr="000C1497">
        <w:rPr>
          <w:szCs w:val="24"/>
          <w:lang w:val="pt-PT" w:eastAsia="en-US"/>
        </w:rPr>
        <w:t>.</w:t>
      </w:r>
      <w:r w:rsidR="00BE1D32">
        <w:rPr>
          <w:b/>
          <w:szCs w:val="24"/>
          <w:lang w:val="pt-PT" w:eastAsia="en-US"/>
        </w:rPr>
        <w:t xml:space="preserve"> [Gr. 29]</w:t>
      </w:r>
    </w:p>
    <w:p w:rsidR="00BE1D32" w:rsidRDefault="00BE1D32">
      <w:pPr>
        <w:widowControl/>
        <w:rPr>
          <w:szCs w:val="24"/>
          <w:lang w:val="fr-FR" w:eastAsia="en-US"/>
        </w:rPr>
      </w:pPr>
      <w:r>
        <w:rPr>
          <w:szCs w:val="24"/>
          <w:lang w:val="fr-FR" w:eastAsia="en-US"/>
        </w:rPr>
        <w:br w:type="page"/>
      </w:r>
    </w:p>
    <w:p w:rsidR="000C1497" w:rsidRPr="000C1497" w:rsidRDefault="000C1497" w:rsidP="000C1497">
      <w:pPr>
        <w:spacing w:before="120" w:after="120" w:line="360" w:lineRule="auto"/>
        <w:jc w:val="center"/>
        <w:rPr>
          <w:szCs w:val="24"/>
          <w:lang w:val="fr-FR" w:eastAsia="en-US"/>
        </w:rPr>
      </w:pPr>
      <w:r w:rsidRPr="000C1497">
        <w:rPr>
          <w:szCs w:val="24"/>
          <w:lang w:val="fr-FR" w:eastAsia="en-US"/>
        </w:rPr>
        <w:lastRenderedPageBreak/>
        <w:t>5. pants</w:t>
      </w:r>
      <w:r w:rsidRPr="000C1497">
        <w:rPr>
          <w:szCs w:val="24"/>
          <w:lang w:val="fr-FR" w:eastAsia="en-US"/>
        </w:rPr>
        <w:br/>
        <w:t>Savienības piespiedu licences vispārīgie nosacījumi</w:t>
      </w:r>
    </w:p>
    <w:p w:rsidR="000C1497" w:rsidRPr="000C1497" w:rsidRDefault="000C1497" w:rsidP="000C1497">
      <w:pPr>
        <w:spacing w:before="120" w:after="120" w:line="360" w:lineRule="auto"/>
        <w:ind w:left="850" w:hanging="850"/>
        <w:rPr>
          <w:b/>
          <w:szCs w:val="24"/>
          <w:lang w:val="fr-FR" w:eastAsia="en-US"/>
        </w:rPr>
      </w:pPr>
      <w:r w:rsidRPr="000C1497">
        <w:rPr>
          <w:szCs w:val="24"/>
          <w:lang w:val="fr-FR" w:eastAsia="en-US"/>
        </w:rPr>
        <w:t>1.</w:t>
      </w:r>
      <w:r w:rsidRPr="000C1497">
        <w:rPr>
          <w:szCs w:val="24"/>
          <w:lang w:val="fr-FR" w:eastAsia="en-US"/>
        </w:rPr>
        <w:tab/>
        <w:t>Savienības piespiedu licence</w:t>
      </w:r>
      <w:r w:rsidRPr="000C1497">
        <w:rPr>
          <w:b/>
          <w:i/>
          <w:szCs w:val="24"/>
          <w:lang w:val="fr-FR" w:eastAsia="en-US"/>
        </w:rPr>
        <w:t xml:space="preserve">, ko Komisija var piešķirt saskaņā ar 4. </w:t>
      </w:r>
      <w:proofErr w:type="gramStart"/>
      <w:r w:rsidRPr="000C1497">
        <w:rPr>
          <w:b/>
          <w:i/>
          <w:szCs w:val="24"/>
          <w:lang w:val="fr-FR" w:eastAsia="en-US"/>
        </w:rPr>
        <w:t>pantu</w:t>
      </w:r>
      <w:proofErr w:type="gramEnd"/>
      <w:r w:rsidRPr="000C1497">
        <w:rPr>
          <w:b/>
          <w:i/>
          <w:szCs w:val="24"/>
          <w:lang w:val="fr-FR" w:eastAsia="en-US"/>
        </w:rPr>
        <w:t xml:space="preserve">, neatkarīgi no 10. </w:t>
      </w:r>
      <w:proofErr w:type="gramStart"/>
      <w:r w:rsidRPr="000C1497">
        <w:rPr>
          <w:b/>
          <w:i/>
          <w:szCs w:val="24"/>
          <w:lang w:val="fr-FR" w:eastAsia="en-US"/>
        </w:rPr>
        <w:t>pantā</w:t>
      </w:r>
      <w:proofErr w:type="gramEnd"/>
      <w:r w:rsidRPr="000C1497">
        <w:rPr>
          <w:b/>
          <w:i/>
          <w:szCs w:val="24"/>
          <w:lang w:val="fr-FR" w:eastAsia="en-US"/>
        </w:rPr>
        <w:t xml:space="preserve"> noteiktajiem pienākumiem</w:t>
      </w:r>
      <w:r w:rsidRPr="000C1497">
        <w:rPr>
          <w:szCs w:val="24"/>
          <w:lang w:val="fr-FR" w:eastAsia="en-US"/>
        </w:rPr>
        <w:t>:</w:t>
      </w:r>
      <w:r w:rsidR="00BE1D32">
        <w:rPr>
          <w:b/>
          <w:szCs w:val="24"/>
          <w:lang w:val="fr-FR" w:eastAsia="en-US"/>
        </w:rPr>
        <w:t xml:space="preserve"> [Gr. 30]</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a)</w:t>
      </w:r>
      <w:r w:rsidRPr="000C1497">
        <w:rPr>
          <w:szCs w:val="24"/>
          <w:lang w:val="fr-FR" w:eastAsia="en-US"/>
        </w:rPr>
        <w:tab/>
        <w:t>nav ekskluzīva un nav cedējama citādi, kā kopā ar uzņēmuma vai nemateriālās vērtības daļu, kurai ir tāda piespiedu licence;</w:t>
      </w:r>
    </w:p>
    <w:p w:rsidR="000C1497" w:rsidRPr="000C1497" w:rsidRDefault="000C1497" w:rsidP="000C1497">
      <w:pPr>
        <w:spacing w:before="120" w:after="120" w:line="360" w:lineRule="auto"/>
        <w:ind w:left="1416" w:hanging="566"/>
        <w:rPr>
          <w:b/>
          <w:szCs w:val="24"/>
          <w:lang w:val="fr-FR" w:eastAsia="en-US"/>
        </w:rPr>
      </w:pPr>
      <w:r w:rsidRPr="000C1497">
        <w:rPr>
          <w:szCs w:val="24"/>
          <w:lang w:val="fr-FR" w:eastAsia="en-US"/>
        </w:rPr>
        <w:t>b)</w:t>
      </w:r>
      <w:r w:rsidRPr="000C1497">
        <w:rPr>
          <w:szCs w:val="24"/>
          <w:lang w:val="fr-FR" w:eastAsia="en-US"/>
        </w:rPr>
        <w:tab/>
      </w:r>
      <w:r w:rsidRPr="000C1497">
        <w:rPr>
          <w:strike/>
          <w:szCs w:val="24"/>
          <w:lang w:val="fr-FR" w:eastAsia="en-US"/>
        </w:rPr>
        <w:t>tās</w:t>
      </w:r>
      <w:r w:rsidRPr="000C1497">
        <w:rPr>
          <w:b/>
          <w:i/>
          <w:szCs w:val="24"/>
          <w:lang w:val="fr-FR" w:eastAsia="en-US"/>
        </w:rPr>
        <w:t>ir stingri ierobežota attiecībā uz</w:t>
      </w:r>
      <w:r w:rsidRPr="000C1497">
        <w:rPr>
          <w:szCs w:val="24"/>
          <w:lang w:val="fr-FR" w:eastAsia="en-US"/>
        </w:rPr>
        <w:t xml:space="preserve"> darbības </w:t>
      </w:r>
      <w:r w:rsidRPr="000C1497">
        <w:rPr>
          <w:strike/>
          <w:szCs w:val="24"/>
          <w:lang w:val="fr-FR" w:eastAsia="en-US"/>
        </w:rPr>
        <w:t>joma un derīguma termiņš nepārsniedz to, kas nepieciešams nolūkam, kuram</w:t>
      </w:r>
      <w:r w:rsidRPr="000C1497">
        <w:rPr>
          <w:b/>
          <w:i/>
          <w:szCs w:val="24"/>
          <w:lang w:val="fr-FR" w:eastAsia="en-US"/>
        </w:rPr>
        <w:t>jomu, piemērošanas jomu, nepieciešamajiem daudzumiem un ilgumu, kas precīzi atbilst konkrētajam mērķim, attiecībā uz kuru</w:t>
      </w:r>
      <w:r w:rsidRPr="000C1497">
        <w:rPr>
          <w:szCs w:val="24"/>
          <w:lang w:val="fr-FR" w:eastAsia="en-US"/>
        </w:rPr>
        <w:t xml:space="preserve"> piespiedu licence ir </w:t>
      </w:r>
      <w:r w:rsidRPr="000C1497">
        <w:rPr>
          <w:strike/>
          <w:szCs w:val="24"/>
          <w:lang w:val="fr-FR" w:eastAsia="en-US"/>
        </w:rPr>
        <w:t>piešķirta, un nepārsniedz</w:t>
      </w:r>
      <w:r w:rsidRPr="000C1497">
        <w:rPr>
          <w:b/>
          <w:i/>
          <w:szCs w:val="24"/>
          <w:lang w:val="fr-FR" w:eastAsia="en-US"/>
        </w:rPr>
        <w:t>izdota, kā arī ir strikti saistīts ar</w:t>
      </w:r>
      <w:r w:rsidRPr="000C1497">
        <w:rPr>
          <w:szCs w:val="24"/>
          <w:lang w:val="fr-FR" w:eastAsia="en-US"/>
        </w:rPr>
        <w:t xml:space="preserve"> tā krīzes vai </w:t>
      </w:r>
      <w:r w:rsidRPr="000C1497">
        <w:rPr>
          <w:strike/>
          <w:szCs w:val="24"/>
          <w:lang w:val="fr-FR" w:eastAsia="en-US"/>
        </w:rPr>
        <w:t>ārkārtējā</w:t>
      </w:r>
      <w:r w:rsidRPr="000C1497">
        <w:rPr>
          <w:b/>
          <w:i/>
          <w:szCs w:val="24"/>
          <w:lang w:val="fr-FR" w:eastAsia="en-US"/>
        </w:rPr>
        <w:t>ārkārtas</w:t>
      </w:r>
      <w:r w:rsidRPr="000C1497">
        <w:rPr>
          <w:szCs w:val="24"/>
          <w:lang w:val="fr-FR" w:eastAsia="en-US"/>
        </w:rPr>
        <w:t xml:space="preserve"> režīma darbības jomu un ilgumu, </w:t>
      </w:r>
      <w:r w:rsidRPr="000C1497">
        <w:rPr>
          <w:strike/>
          <w:szCs w:val="24"/>
          <w:lang w:val="fr-FR" w:eastAsia="en-US"/>
        </w:rPr>
        <w:t>kurā tā</w:t>
      </w:r>
      <w:r w:rsidRPr="000C1497">
        <w:rPr>
          <w:b/>
          <w:i/>
          <w:szCs w:val="24"/>
          <w:lang w:val="fr-FR" w:eastAsia="en-US"/>
        </w:rPr>
        <w:t>saskaņā ar kuru tā Savienībā ir</w:t>
      </w:r>
      <w:r w:rsidRPr="000C1497">
        <w:rPr>
          <w:szCs w:val="24"/>
          <w:lang w:val="fr-FR" w:eastAsia="en-US"/>
        </w:rPr>
        <w:t xml:space="preserve"> </w:t>
      </w:r>
      <w:proofErr w:type="gramStart"/>
      <w:r w:rsidRPr="000C1497">
        <w:rPr>
          <w:szCs w:val="24"/>
          <w:lang w:val="fr-FR" w:eastAsia="en-US"/>
        </w:rPr>
        <w:t>piešķirta</w:t>
      </w:r>
      <w:r w:rsidRPr="000C1497">
        <w:rPr>
          <w:strike/>
          <w:szCs w:val="24"/>
          <w:lang w:val="fr-FR" w:eastAsia="en-US"/>
        </w:rPr>
        <w:t>;</w:t>
      </w:r>
      <w:r w:rsidRPr="000C1497">
        <w:rPr>
          <w:b/>
          <w:i/>
          <w:szCs w:val="24"/>
          <w:lang w:val="fr-FR" w:eastAsia="en-US"/>
        </w:rPr>
        <w:t>.</w:t>
      </w:r>
      <w:proofErr w:type="gramEnd"/>
      <w:r w:rsidR="00BE1D32">
        <w:rPr>
          <w:b/>
          <w:szCs w:val="24"/>
          <w:lang w:val="fr-FR" w:eastAsia="en-US"/>
        </w:rPr>
        <w:t xml:space="preserve"> [Gr. 31]</w:t>
      </w:r>
    </w:p>
    <w:p w:rsidR="000C1497" w:rsidRPr="000C1497" w:rsidRDefault="000C1497" w:rsidP="000C1497">
      <w:pPr>
        <w:spacing w:before="120" w:after="120" w:line="360" w:lineRule="auto"/>
        <w:ind w:left="1416" w:hanging="566"/>
        <w:rPr>
          <w:b/>
          <w:szCs w:val="24"/>
          <w:lang w:val="fr-FR" w:eastAsia="en-US"/>
        </w:rPr>
      </w:pPr>
      <w:r w:rsidRPr="000C1497">
        <w:rPr>
          <w:szCs w:val="24"/>
          <w:lang w:val="fr-FR" w:eastAsia="en-US"/>
        </w:rPr>
        <w:t>c)</w:t>
      </w:r>
      <w:r w:rsidRPr="000C1497">
        <w:rPr>
          <w:szCs w:val="24"/>
          <w:lang w:val="fr-FR" w:eastAsia="en-US"/>
        </w:rPr>
        <w:tab/>
        <w:t>attiecas tikai uz attiecīgajām</w:t>
      </w:r>
      <w:r w:rsidRPr="000C1497">
        <w:rPr>
          <w:b/>
          <w:i/>
          <w:szCs w:val="24"/>
          <w:lang w:val="fr-FR" w:eastAsia="en-US"/>
        </w:rPr>
        <w:t xml:space="preserve"> un pienācīgi pamatotajām</w:t>
      </w:r>
      <w:r w:rsidRPr="000C1497">
        <w:rPr>
          <w:szCs w:val="24"/>
          <w:lang w:val="fr-FR" w:eastAsia="en-US"/>
        </w:rPr>
        <w:t xml:space="preserve"> darbībām ar krīzē būtiskajiem ražojumiem Savienībā;</w:t>
      </w:r>
      <w:r w:rsidR="00BE1D32">
        <w:rPr>
          <w:b/>
          <w:szCs w:val="24"/>
          <w:lang w:val="fr-FR" w:eastAsia="en-US"/>
        </w:rPr>
        <w:t xml:space="preserve"> [Gr. 32]</w:t>
      </w:r>
    </w:p>
    <w:p w:rsidR="00BE1D32" w:rsidRDefault="00BE1D32">
      <w:pPr>
        <w:widowControl/>
        <w:rPr>
          <w:szCs w:val="24"/>
          <w:lang w:val="fr-FR" w:eastAsia="en-US"/>
        </w:rPr>
      </w:pPr>
      <w:r>
        <w:rPr>
          <w:szCs w:val="24"/>
          <w:lang w:val="fr-FR" w:eastAsia="en-US"/>
        </w:rPr>
        <w:br w:type="page"/>
      </w:r>
    </w:p>
    <w:p w:rsidR="000C1497" w:rsidRPr="000C1497" w:rsidRDefault="000C1497" w:rsidP="000C1497">
      <w:pPr>
        <w:spacing w:before="120" w:after="120" w:line="360" w:lineRule="auto"/>
        <w:ind w:left="1416" w:hanging="566"/>
        <w:rPr>
          <w:b/>
          <w:szCs w:val="24"/>
          <w:lang w:val="fr-FR" w:eastAsia="en-US"/>
        </w:rPr>
      </w:pPr>
      <w:r w:rsidRPr="000C1497">
        <w:rPr>
          <w:szCs w:val="24"/>
          <w:lang w:val="fr-FR" w:eastAsia="en-US"/>
        </w:rPr>
        <w:lastRenderedPageBreak/>
        <w:t>d)</w:t>
      </w:r>
      <w:r w:rsidRPr="000C1497">
        <w:rPr>
          <w:szCs w:val="24"/>
          <w:lang w:val="fr-FR" w:eastAsia="en-US"/>
        </w:rPr>
        <w:tab/>
        <w:t>tiek piešķirta ar noteikumu, ka tiesību subjektam tiek samaksāta pienācīga atlīdzība</w:t>
      </w:r>
      <w:r w:rsidRPr="000C1497">
        <w:rPr>
          <w:b/>
          <w:i/>
          <w:szCs w:val="24"/>
          <w:lang w:val="fr-FR" w:eastAsia="en-US"/>
        </w:rPr>
        <w:t xml:space="preserve">, kuras apmērs tiek noteikts saskaņā ar 9. </w:t>
      </w:r>
      <w:proofErr w:type="gramStart"/>
      <w:r w:rsidRPr="000C1497">
        <w:rPr>
          <w:b/>
          <w:i/>
          <w:szCs w:val="24"/>
          <w:lang w:val="fr-FR" w:eastAsia="en-US"/>
        </w:rPr>
        <w:t>pantu</w:t>
      </w:r>
      <w:proofErr w:type="gramEnd"/>
      <w:r w:rsidRPr="000C1497">
        <w:rPr>
          <w:szCs w:val="24"/>
          <w:lang w:val="fr-FR" w:eastAsia="en-US"/>
        </w:rPr>
        <w:t>;</w:t>
      </w:r>
      <w:r w:rsidR="00BE1D32">
        <w:rPr>
          <w:b/>
          <w:szCs w:val="24"/>
          <w:lang w:val="fr-FR" w:eastAsia="en-US"/>
        </w:rPr>
        <w:t xml:space="preserve"> [Gr. 33]</w:t>
      </w:r>
    </w:p>
    <w:p w:rsidR="000C1497" w:rsidRPr="000C1497" w:rsidRDefault="000C1497" w:rsidP="000C1497">
      <w:pPr>
        <w:spacing w:before="120" w:after="120" w:line="360" w:lineRule="auto"/>
        <w:ind w:left="1416" w:hanging="566"/>
        <w:rPr>
          <w:b/>
          <w:szCs w:val="24"/>
          <w:lang w:val="fr-FR" w:eastAsia="en-US"/>
        </w:rPr>
      </w:pPr>
      <w:r w:rsidRPr="000C1497">
        <w:rPr>
          <w:szCs w:val="24"/>
          <w:lang w:val="fr-FR" w:eastAsia="en-US"/>
        </w:rPr>
        <w:t>e)</w:t>
      </w:r>
      <w:r w:rsidRPr="000C1497">
        <w:rPr>
          <w:szCs w:val="24"/>
          <w:lang w:val="fr-FR" w:eastAsia="en-US"/>
        </w:rPr>
        <w:tab/>
        <w:t>attiecas tikai uz</w:t>
      </w:r>
      <w:r w:rsidRPr="000C1497">
        <w:rPr>
          <w:b/>
          <w:i/>
          <w:szCs w:val="24"/>
          <w:lang w:val="fr-FR" w:eastAsia="en-US"/>
        </w:rPr>
        <w:t xml:space="preserve"> precīzi definētu</w:t>
      </w:r>
      <w:r w:rsidRPr="000C1497">
        <w:rPr>
          <w:szCs w:val="24"/>
          <w:lang w:val="fr-FR" w:eastAsia="en-US"/>
        </w:rPr>
        <w:t xml:space="preserve"> Savienības teritoriju;</w:t>
      </w:r>
      <w:r w:rsidR="00BE1D32">
        <w:rPr>
          <w:b/>
          <w:szCs w:val="24"/>
          <w:lang w:val="fr-FR" w:eastAsia="en-US"/>
        </w:rPr>
        <w:t xml:space="preserve"> [Gr. 34]</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f)</w:t>
      </w:r>
      <w:r w:rsidRPr="000C1497">
        <w:rPr>
          <w:szCs w:val="24"/>
          <w:lang w:val="fr-FR" w:eastAsia="en-US"/>
        </w:rPr>
        <w:tab/>
        <w:t xml:space="preserve">tiek piešķirta tikai personai, kura tiek uzskatīta par spējīgu aizsargāto izgudrojumu izmantot veidā, kas ļauj pienācīgi veikt attiecīgās darbības ar krīzē būtiskiem ražojumiem, un saskaņā ar 10. </w:t>
      </w:r>
      <w:proofErr w:type="gramStart"/>
      <w:r w:rsidRPr="000C1497">
        <w:rPr>
          <w:szCs w:val="24"/>
          <w:lang w:val="fr-FR" w:eastAsia="en-US"/>
        </w:rPr>
        <w:t>pantā</w:t>
      </w:r>
      <w:proofErr w:type="gramEnd"/>
      <w:r w:rsidRPr="000C1497">
        <w:rPr>
          <w:szCs w:val="24"/>
          <w:lang w:val="fr-FR" w:eastAsia="en-US"/>
        </w:rPr>
        <w:t xml:space="preserve"> minētajiem pienākumiem.</w:t>
      </w:r>
    </w:p>
    <w:p w:rsidR="000C1497" w:rsidRPr="000C1497" w:rsidRDefault="000C1497" w:rsidP="000C1497">
      <w:pPr>
        <w:spacing w:before="120" w:after="120" w:line="360" w:lineRule="auto"/>
        <w:ind w:left="1416" w:hanging="566"/>
        <w:rPr>
          <w:b/>
          <w:szCs w:val="24"/>
          <w:lang w:val="fr-FR" w:eastAsia="en-US"/>
        </w:rPr>
      </w:pPr>
      <w:proofErr w:type="gramStart"/>
      <w:r w:rsidRPr="000C1497">
        <w:rPr>
          <w:b/>
          <w:i/>
          <w:szCs w:val="24"/>
          <w:lang w:val="fr-FR" w:eastAsia="en-US"/>
        </w:rPr>
        <w:t>fa</w:t>
      </w:r>
      <w:proofErr w:type="gramEnd"/>
      <w:r w:rsidRPr="000C1497">
        <w:rPr>
          <w:b/>
          <w:i/>
          <w:szCs w:val="24"/>
          <w:lang w:val="fr-FR" w:eastAsia="en-US"/>
        </w:rPr>
        <w:t>)</w:t>
      </w:r>
      <w:r w:rsidRPr="000C1497">
        <w:rPr>
          <w:szCs w:val="24"/>
          <w:lang w:val="fr-FR" w:eastAsia="en-US"/>
        </w:rPr>
        <w:tab/>
      </w:r>
      <w:r w:rsidRPr="000C1497">
        <w:rPr>
          <w:b/>
          <w:i/>
          <w:szCs w:val="24"/>
          <w:lang w:val="fr-FR" w:eastAsia="en-US"/>
        </w:rPr>
        <w:t>satur precīzu informāciju par to, ka licenciāts ir atbildīgs par jebkādiem zaudējumiem vai kaitējumu, vai garantijām, kas ir saistītas ar krīzē būtisku ražojumu ražošanu un izplatīšanu, atbrīvojot tiesību subjektu no jebkādām prasībām, kas izriet no produkta atbildības izrietošajiem prasījumiem.</w:t>
      </w:r>
      <w:r w:rsidR="00BE1D32">
        <w:rPr>
          <w:b/>
          <w:szCs w:val="24"/>
          <w:lang w:val="fr-FR" w:eastAsia="en-US"/>
        </w:rPr>
        <w:t xml:space="preserve"> [Gr. 35]</w:t>
      </w:r>
    </w:p>
    <w:p w:rsidR="000C1497" w:rsidRPr="000C1497" w:rsidRDefault="000C1497" w:rsidP="000C1497">
      <w:pPr>
        <w:spacing w:before="120" w:after="120" w:line="360" w:lineRule="auto"/>
        <w:ind w:left="850" w:hanging="850"/>
        <w:rPr>
          <w:szCs w:val="24"/>
          <w:lang w:val="fr-FR" w:eastAsia="en-US"/>
        </w:rPr>
      </w:pPr>
      <w:r w:rsidRPr="000C1497">
        <w:rPr>
          <w:szCs w:val="24"/>
          <w:lang w:val="fr-FR" w:eastAsia="en-US"/>
        </w:rPr>
        <w:t>2.</w:t>
      </w:r>
      <w:r w:rsidRPr="000C1497">
        <w:rPr>
          <w:szCs w:val="24"/>
          <w:lang w:val="fr-FR" w:eastAsia="en-US"/>
        </w:rPr>
        <w:tab/>
        <w:t>Savienības piespiedu licence ar publicētu patenta pieteikumu aizsargātam izgudrojumam attiecas arī uz patentu, kas piešķirts, pamatojoties uz minēto pieteikumu, ar noteikumu, ka minētais patents tiek piešķirts, kamēr Savienības piespiedu licence ir spēkā.</w:t>
      </w:r>
    </w:p>
    <w:p w:rsidR="00BE1D32" w:rsidRDefault="00BE1D32">
      <w:pPr>
        <w:widowControl/>
        <w:rPr>
          <w:szCs w:val="24"/>
          <w:lang w:val="fr-FR" w:eastAsia="en-US"/>
        </w:rPr>
      </w:pPr>
      <w:r>
        <w:rPr>
          <w:szCs w:val="24"/>
          <w:lang w:val="fr-FR" w:eastAsia="en-US"/>
        </w:rPr>
        <w:br w:type="page"/>
      </w:r>
    </w:p>
    <w:p w:rsidR="000C1497" w:rsidRPr="000C1497" w:rsidRDefault="000C1497" w:rsidP="000C1497">
      <w:pPr>
        <w:spacing w:before="120" w:after="120" w:line="360" w:lineRule="auto"/>
        <w:ind w:left="850" w:hanging="850"/>
        <w:rPr>
          <w:szCs w:val="24"/>
          <w:lang w:val="fr-FR" w:eastAsia="en-US"/>
        </w:rPr>
      </w:pPr>
      <w:r w:rsidRPr="000C1497">
        <w:rPr>
          <w:szCs w:val="24"/>
          <w:lang w:val="fr-FR" w:eastAsia="en-US"/>
        </w:rPr>
        <w:lastRenderedPageBreak/>
        <w:t>3.</w:t>
      </w:r>
      <w:r w:rsidRPr="000C1497">
        <w:rPr>
          <w:szCs w:val="24"/>
          <w:lang w:val="fr-FR" w:eastAsia="en-US"/>
        </w:rPr>
        <w:tab/>
        <w:t>Savienības piespiedu licence ar patentu aizsargātam izgudrojumam attiecas arī uz papildu aizsardzības sertifikātu, kas izdots, atsaucoties uz minēto patentu, ar noteikumu, ka pāreja no patentaizsardzības uz aizsardzību, ko piešķir papildu aizsardzības sertifikāts, notiek, kamēr Savienības piespiedu licence ir spēkā.</w:t>
      </w:r>
    </w:p>
    <w:p w:rsidR="000C1497" w:rsidRPr="000C1497" w:rsidRDefault="000C1497" w:rsidP="000C1497">
      <w:pPr>
        <w:spacing w:before="120" w:after="120" w:line="360" w:lineRule="auto"/>
        <w:jc w:val="center"/>
        <w:rPr>
          <w:szCs w:val="24"/>
          <w:lang w:val="fr-FR" w:eastAsia="en-US"/>
        </w:rPr>
      </w:pPr>
      <w:r w:rsidRPr="000C1497">
        <w:rPr>
          <w:szCs w:val="24"/>
          <w:lang w:val="fr-FR" w:eastAsia="en-US"/>
        </w:rPr>
        <w:t>6. pants</w:t>
      </w:r>
      <w:r w:rsidRPr="000C1497">
        <w:rPr>
          <w:szCs w:val="24"/>
          <w:lang w:val="fr-FR" w:eastAsia="en-US"/>
        </w:rPr>
        <w:br/>
        <w:t>Padomdevēja struktūra</w:t>
      </w:r>
    </w:p>
    <w:p w:rsidR="000C1497" w:rsidRPr="000C1497" w:rsidRDefault="000C1497" w:rsidP="000C1497">
      <w:pPr>
        <w:spacing w:before="120" w:after="120" w:line="360" w:lineRule="auto"/>
        <w:ind w:left="850" w:hanging="850"/>
        <w:rPr>
          <w:szCs w:val="24"/>
          <w:lang w:val="fr-FR" w:eastAsia="en-US"/>
        </w:rPr>
      </w:pPr>
      <w:r w:rsidRPr="000C1497">
        <w:rPr>
          <w:szCs w:val="24"/>
          <w:lang w:val="fr-FR" w:eastAsia="en-US"/>
        </w:rPr>
        <w:t>1.</w:t>
      </w:r>
      <w:r w:rsidRPr="000C1497">
        <w:rPr>
          <w:szCs w:val="24"/>
          <w:lang w:val="fr-FR" w:eastAsia="en-US"/>
        </w:rPr>
        <w:tab/>
        <w:t>Ja Komisija apsver Savienības piespiedu licences piešķiršanu, tā bez liekas kavēšanās apspriežas ar padomdevēju struktūru.</w:t>
      </w:r>
    </w:p>
    <w:p w:rsidR="000C1497" w:rsidRPr="000C1497" w:rsidRDefault="000C1497" w:rsidP="000C1497">
      <w:pPr>
        <w:spacing w:before="120" w:after="120" w:line="360" w:lineRule="auto"/>
        <w:ind w:left="850" w:hanging="850"/>
        <w:rPr>
          <w:b/>
          <w:szCs w:val="24"/>
          <w:lang w:val="fr-FR" w:eastAsia="en-US"/>
        </w:rPr>
      </w:pPr>
      <w:r w:rsidRPr="000C1497">
        <w:rPr>
          <w:szCs w:val="24"/>
          <w:lang w:val="fr-FR" w:eastAsia="en-US"/>
        </w:rPr>
        <w:t>2.</w:t>
      </w:r>
      <w:r w:rsidRPr="000C1497">
        <w:rPr>
          <w:szCs w:val="24"/>
          <w:lang w:val="fr-FR" w:eastAsia="en-US"/>
        </w:rPr>
        <w:tab/>
        <w:t xml:space="preserve">Šā panta 1. </w:t>
      </w:r>
      <w:proofErr w:type="gramStart"/>
      <w:r w:rsidRPr="000C1497">
        <w:rPr>
          <w:szCs w:val="24"/>
          <w:lang w:val="fr-FR" w:eastAsia="en-US"/>
        </w:rPr>
        <w:t>punktā</w:t>
      </w:r>
      <w:proofErr w:type="gramEnd"/>
      <w:r w:rsidRPr="000C1497">
        <w:rPr>
          <w:szCs w:val="24"/>
          <w:lang w:val="fr-FR" w:eastAsia="en-US"/>
        </w:rPr>
        <w:t xml:space="preserve"> minētā padomdevēja struktūra ir padomdevēja struktūra, kuras kompetencē ir attiecīgais šīs regulas I pielikumā minētais Savienības krīzes vai ārkārtējais mehānisms (“kompetentā padomdevēja struktūra”). Šīs regulas nolūkos kompetentā padomdevēja struktūra</w:t>
      </w:r>
      <w:r w:rsidRPr="000C1497">
        <w:rPr>
          <w:b/>
          <w:i/>
          <w:szCs w:val="24"/>
          <w:lang w:val="fr-FR" w:eastAsia="en-US"/>
        </w:rPr>
        <w:t>, kuras uzdevums ir rīkoties sabiedrības interesēs,</w:t>
      </w:r>
      <w:r w:rsidRPr="000C1497">
        <w:rPr>
          <w:szCs w:val="24"/>
          <w:lang w:val="fr-FR" w:eastAsia="en-US"/>
        </w:rPr>
        <w:t xml:space="preserve"> palīdz Komisijai un to konsultē šādu uzdevumu veikšanā:</w:t>
      </w:r>
      <w:r w:rsidR="00BE1D32">
        <w:rPr>
          <w:b/>
          <w:szCs w:val="24"/>
          <w:lang w:val="fr-FR" w:eastAsia="en-US"/>
        </w:rPr>
        <w:t xml:space="preserve"> [Gr. 36]</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a)</w:t>
      </w:r>
      <w:r w:rsidRPr="000C1497">
        <w:rPr>
          <w:szCs w:val="24"/>
          <w:lang w:val="fr-FR" w:eastAsia="en-US"/>
        </w:rPr>
        <w:tab/>
        <w:t>ar krīzi saistītas informācijas vākšana, tirgus informācijas vākšana un šo datu analīze;</w:t>
      </w:r>
    </w:p>
    <w:p w:rsidR="00BE1D32" w:rsidRDefault="00BE1D32">
      <w:pPr>
        <w:widowControl/>
        <w:rPr>
          <w:b/>
          <w:i/>
          <w:szCs w:val="24"/>
          <w:lang w:val="fr-FR" w:eastAsia="en-US"/>
        </w:rPr>
      </w:pPr>
      <w:r>
        <w:rPr>
          <w:b/>
          <w:i/>
          <w:szCs w:val="24"/>
          <w:lang w:val="fr-FR" w:eastAsia="en-US"/>
        </w:rPr>
        <w:br w:type="page"/>
      </w:r>
    </w:p>
    <w:p w:rsidR="000C1497" w:rsidRPr="000C1497" w:rsidRDefault="000C1497" w:rsidP="000C1497">
      <w:pPr>
        <w:spacing w:before="120" w:after="120" w:line="360" w:lineRule="auto"/>
        <w:ind w:left="1416" w:hanging="566"/>
        <w:rPr>
          <w:b/>
          <w:szCs w:val="24"/>
          <w:lang w:val="fr-FR" w:eastAsia="en-US"/>
        </w:rPr>
      </w:pPr>
      <w:proofErr w:type="gramStart"/>
      <w:r w:rsidRPr="000C1497">
        <w:rPr>
          <w:b/>
          <w:i/>
          <w:szCs w:val="24"/>
          <w:lang w:val="fr-FR" w:eastAsia="en-US"/>
        </w:rPr>
        <w:lastRenderedPageBreak/>
        <w:t>aa</w:t>
      </w:r>
      <w:proofErr w:type="gramEnd"/>
      <w:r w:rsidRPr="000C1497">
        <w:rPr>
          <w:b/>
          <w:i/>
          <w:szCs w:val="24"/>
          <w:lang w:val="fr-FR" w:eastAsia="en-US"/>
        </w:rPr>
        <w:t>)</w:t>
      </w:r>
      <w:r w:rsidRPr="000C1497">
        <w:rPr>
          <w:szCs w:val="24"/>
          <w:lang w:val="fr-FR" w:eastAsia="en-US"/>
        </w:rPr>
        <w:tab/>
      </w:r>
      <w:r w:rsidRPr="000C1497">
        <w:rPr>
          <w:b/>
          <w:i/>
          <w:szCs w:val="24"/>
          <w:lang w:val="fr-FR" w:eastAsia="en-US"/>
        </w:rPr>
        <w:t xml:space="preserve">novērtējums par to, vai ir izpildīts pienākums dot tiesību subjektam iespēju risināt sarunas, lai četru nedēļu laikā noslēgtu brīvprātīgu līgumu, kā tas ir noteikts 4. </w:t>
      </w:r>
      <w:proofErr w:type="gramStart"/>
      <w:r w:rsidRPr="000C1497">
        <w:rPr>
          <w:b/>
          <w:i/>
          <w:szCs w:val="24"/>
          <w:lang w:val="fr-FR" w:eastAsia="en-US"/>
        </w:rPr>
        <w:t>pantā</w:t>
      </w:r>
      <w:proofErr w:type="gramEnd"/>
      <w:r w:rsidRPr="000C1497">
        <w:rPr>
          <w:b/>
          <w:i/>
          <w:szCs w:val="24"/>
          <w:lang w:val="fr-FR" w:eastAsia="en-US"/>
        </w:rPr>
        <w:t>;</w:t>
      </w:r>
      <w:r w:rsidR="00BE1D32">
        <w:rPr>
          <w:b/>
          <w:szCs w:val="24"/>
          <w:lang w:val="fr-FR" w:eastAsia="en-US"/>
        </w:rPr>
        <w:t xml:space="preserve"> [Gr. 37]</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b)</w:t>
      </w:r>
      <w:r w:rsidRPr="000C1497">
        <w:rPr>
          <w:szCs w:val="24"/>
          <w:lang w:val="fr-FR" w:eastAsia="en-US"/>
        </w:rPr>
        <w:tab/>
        <w:t>dalībvalstu vai Komisijas apkopotas ar krīzi saistītas informācijas analīze un to agreģēto datu analīze, kurus saņēmušas citas ar krīzi saistītas Savienības un starptautiska līmeņa struktūras;</w:t>
      </w:r>
    </w:p>
    <w:p w:rsidR="000C1497" w:rsidRPr="000C1497" w:rsidRDefault="000C1497" w:rsidP="000C1497">
      <w:pPr>
        <w:spacing w:before="120" w:after="120" w:line="360" w:lineRule="auto"/>
        <w:ind w:left="1416" w:hanging="566"/>
        <w:rPr>
          <w:b/>
          <w:szCs w:val="24"/>
          <w:lang w:val="fr-FR" w:eastAsia="en-US"/>
        </w:rPr>
      </w:pPr>
      <w:proofErr w:type="gramStart"/>
      <w:r w:rsidRPr="000C1497">
        <w:rPr>
          <w:b/>
          <w:i/>
          <w:szCs w:val="24"/>
          <w:lang w:val="fr-FR" w:eastAsia="en-US"/>
        </w:rPr>
        <w:t>ba</w:t>
      </w:r>
      <w:proofErr w:type="gramEnd"/>
      <w:r w:rsidRPr="000C1497">
        <w:rPr>
          <w:b/>
          <w:i/>
          <w:szCs w:val="24"/>
          <w:lang w:val="fr-FR" w:eastAsia="en-US"/>
        </w:rPr>
        <w:t>)</w:t>
      </w:r>
      <w:r w:rsidRPr="000C1497">
        <w:rPr>
          <w:szCs w:val="24"/>
          <w:lang w:val="fr-FR" w:eastAsia="en-US"/>
        </w:rPr>
        <w:tab/>
      </w:r>
      <w:r w:rsidRPr="000C1497">
        <w:rPr>
          <w:b/>
          <w:i/>
          <w:szCs w:val="24"/>
          <w:lang w:val="fr-FR" w:eastAsia="en-US"/>
        </w:rPr>
        <w:t>krīzē būtisku ražojumu noteikšana;</w:t>
      </w:r>
      <w:r w:rsidR="00BE1D32">
        <w:rPr>
          <w:b/>
          <w:szCs w:val="24"/>
          <w:lang w:val="fr-FR" w:eastAsia="en-US"/>
        </w:rPr>
        <w:t xml:space="preserve"> [Gr. 38]</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c)</w:t>
      </w:r>
      <w:r w:rsidRPr="000C1497">
        <w:rPr>
          <w:szCs w:val="24"/>
          <w:lang w:val="fr-FR" w:eastAsia="en-US"/>
        </w:rPr>
        <w:tab/>
        <w:t>tādas informācijas apmaiņas un kopīgošanas veicināšana, kas tiek īstenota ar citām attiecīgām struktūrām un citām ar krīzi saistītām struktūrām Savienības un valstu līmenī, kā arī attiecīgā gadījumā starptautiskā līmenī;</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d)</w:t>
      </w:r>
      <w:r w:rsidRPr="000C1497">
        <w:rPr>
          <w:szCs w:val="24"/>
          <w:lang w:val="fr-FR" w:eastAsia="en-US"/>
        </w:rPr>
        <w:tab/>
        <w:t>to tiesību noteikšana, kas aizsargā krīzē būtisko ražojumu;</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e)</w:t>
      </w:r>
      <w:r w:rsidRPr="000C1497">
        <w:rPr>
          <w:szCs w:val="24"/>
          <w:lang w:val="fr-FR" w:eastAsia="en-US"/>
        </w:rPr>
        <w:tab/>
        <w:t>Savienības piespiedu licences piešķiršanas vajadzības noteikšana;</w:t>
      </w:r>
    </w:p>
    <w:p w:rsidR="00BE1D32" w:rsidRDefault="00BE1D32">
      <w:pPr>
        <w:widowControl/>
        <w:rPr>
          <w:szCs w:val="24"/>
          <w:lang w:val="fr-FR" w:eastAsia="en-US"/>
        </w:rPr>
      </w:pPr>
      <w:r>
        <w:rPr>
          <w:szCs w:val="24"/>
          <w:lang w:val="fr-FR" w:eastAsia="en-US"/>
        </w:rPr>
        <w:br w:type="page"/>
      </w:r>
    </w:p>
    <w:p w:rsidR="000C1497" w:rsidRPr="000C1497" w:rsidRDefault="000C1497" w:rsidP="000C1497">
      <w:pPr>
        <w:spacing w:before="120" w:after="120" w:line="360" w:lineRule="auto"/>
        <w:ind w:left="1416" w:hanging="566"/>
        <w:rPr>
          <w:b/>
          <w:szCs w:val="24"/>
          <w:lang w:val="fr-FR" w:eastAsia="en-US"/>
        </w:rPr>
      </w:pPr>
      <w:r w:rsidRPr="000C1497">
        <w:rPr>
          <w:szCs w:val="24"/>
          <w:lang w:val="fr-FR" w:eastAsia="en-US"/>
        </w:rPr>
        <w:lastRenderedPageBreak/>
        <w:t>f)</w:t>
      </w:r>
      <w:r w:rsidRPr="000C1497">
        <w:rPr>
          <w:szCs w:val="24"/>
          <w:lang w:val="fr-FR" w:eastAsia="en-US"/>
        </w:rPr>
        <w:tab/>
        <w:t xml:space="preserve">tiesību subjektu vai to pārstāvju, kā arī potenciālo licenciātu </w:t>
      </w:r>
      <w:r w:rsidRPr="000C1497">
        <w:rPr>
          <w:strike/>
          <w:szCs w:val="24"/>
          <w:lang w:val="fr-FR" w:eastAsia="en-US"/>
        </w:rPr>
        <w:t>noteikšana</w:t>
      </w:r>
      <w:r w:rsidRPr="000C1497">
        <w:rPr>
          <w:b/>
          <w:i/>
          <w:szCs w:val="24"/>
          <w:lang w:val="fr-FR" w:eastAsia="en-US"/>
        </w:rPr>
        <w:t>noskaidrošana</w:t>
      </w:r>
      <w:r w:rsidRPr="000C1497">
        <w:rPr>
          <w:szCs w:val="24"/>
          <w:lang w:val="fr-FR" w:eastAsia="en-US"/>
        </w:rPr>
        <w:t xml:space="preserve"> un apspriešanās ar </w:t>
      </w:r>
      <w:r w:rsidRPr="000C1497">
        <w:rPr>
          <w:strike/>
          <w:szCs w:val="24"/>
          <w:lang w:val="fr-FR" w:eastAsia="en-US"/>
        </w:rPr>
        <w:t>tiem un apspriešanās ar citiem</w:t>
      </w:r>
      <w:r w:rsidRPr="000C1497">
        <w:rPr>
          <w:b/>
          <w:i/>
          <w:szCs w:val="24"/>
          <w:lang w:val="fr-FR" w:eastAsia="en-US"/>
        </w:rPr>
        <w:t>citām ieinteresētajām personām un</w:t>
      </w:r>
      <w:r w:rsidRPr="000C1497">
        <w:rPr>
          <w:szCs w:val="24"/>
          <w:lang w:val="fr-FR" w:eastAsia="en-US"/>
        </w:rPr>
        <w:t xml:space="preserve"> uzņēmējiem</w:t>
      </w:r>
      <w:r w:rsidRPr="000C1497">
        <w:rPr>
          <w:b/>
          <w:i/>
          <w:szCs w:val="24"/>
          <w:lang w:val="fr-FR" w:eastAsia="en-US"/>
        </w:rPr>
        <w:t>, tostarp ar</w:t>
      </w:r>
      <w:r w:rsidRPr="000C1497">
        <w:rPr>
          <w:strike/>
          <w:szCs w:val="24"/>
          <w:lang w:val="fr-FR" w:eastAsia="en-US"/>
        </w:rPr>
        <w:t xml:space="preserve"> un</w:t>
      </w:r>
      <w:r w:rsidRPr="000C1497">
        <w:rPr>
          <w:szCs w:val="24"/>
          <w:lang w:val="fr-FR" w:eastAsia="en-US"/>
        </w:rPr>
        <w:t xml:space="preserve"> nozari</w:t>
      </w:r>
      <w:r w:rsidRPr="000C1497">
        <w:rPr>
          <w:b/>
          <w:i/>
          <w:szCs w:val="24"/>
          <w:lang w:val="fr-FR" w:eastAsia="en-US"/>
        </w:rPr>
        <w:t>, akadēmisko aprindu un pilsoniskās sabiedrības pārstāvjiem</w:t>
      </w:r>
      <w:r w:rsidRPr="000C1497">
        <w:rPr>
          <w:szCs w:val="24"/>
          <w:lang w:val="fr-FR" w:eastAsia="en-US"/>
        </w:rPr>
        <w:t>;</w:t>
      </w:r>
      <w:r w:rsidR="00BE1D32">
        <w:rPr>
          <w:b/>
          <w:szCs w:val="24"/>
          <w:lang w:val="fr-FR" w:eastAsia="en-US"/>
        </w:rPr>
        <w:t xml:space="preserve"> [Gr. 39]</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g)</w:t>
      </w:r>
      <w:r w:rsidRPr="000C1497">
        <w:rPr>
          <w:szCs w:val="24"/>
          <w:lang w:val="fr-FR" w:eastAsia="en-US"/>
        </w:rPr>
        <w:tab/>
        <w:t xml:space="preserve">attiecīgā gadījumā konstatēšana, vai ir izpildīti 15. </w:t>
      </w:r>
      <w:proofErr w:type="gramStart"/>
      <w:r w:rsidRPr="000C1497">
        <w:rPr>
          <w:szCs w:val="24"/>
          <w:lang w:val="fr-FR" w:eastAsia="en-US"/>
        </w:rPr>
        <w:t>pantā</w:t>
      </w:r>
      <w:proofErr w:type="gramEnd"/>
      <w:r w:rsidRPr="000C1497">
        <w:rPr>
          <w:szCs w:val="24"/>
          <w:lang w:val="fr-FR" w:eastAsia="en-US"/>
        </w:rPr>
        <w:t xml:space="preserve"> noteiktie kritēriji Savienības piespiedu licences izbeigšanai vai grozīšanai.</w:t>
      </w:r>
    </w:p>
    <w:p w:rsidR="000C1497" w:rsidRPr="000C1497" w:rsidRDefault="000C1497" w:rsidP="000C1497">
      <w:pPr>
        <w:spacing w:before="120" w:after="120" w:line="360" w:lineRule="auto"/>
        <w:ind w:left="850" w:hanging="850"/>
        <w:rPr>
          <w:szCs w:val="24"/>
          <w:lang w:val="fr-FR" w:eastAsia="en-US"/>
        </w:rPr>
      </w:pPr>
      <w:r w:rsidRPr="000C1497">
        <w:rPr>
          <w:szCs w:val="24"/>
          <w:lang w:val="fr-FR" w:eastAsia="en-US"/>
        </w:rPr>
        <w:t>3.</w:t>
      </w:r>
      <w:r w:rsidRPr="000C1497">
        <w:rPr>
          <w:szCs w:val="24"/>
          <w:lang w:val="fr-FR" w:eastAsia="en-US"/>
        </w:rPr>
        <w:tab/>
        <w:t>Atbilstošos gadījumos padomdevēja struktūra cieši sadarbojas un koordinē darbību ar citām attiecīgām ar krīzi saistītām struktūrām un intelektuālā īpašuma birojiem Savienības un valsts līmenī.</w:t>
      </w:r>
    </w:p>
    <w:p w:rsidR="000C1497" w:rsidRPr="000C1497" w:rsidRDefault="000C1497" w:rsidP="000C1497">
      <w:pPr>
        <w:spacing w:before="120" w:after="120" w:line="360" w:lineRule="auto"/>
        <w:ind w:left="850" w:hanging="850"/>
        <w:rPr>
          <w:szCs w:val="24"/>
          <w:lang w:val="fr-FR" w:eastAsia="en-US"/>
        </w:rPr>
      </w:pPr>
      <w:r w:rsidRPr="000C1497">
        <w:rPr>
          <w:szCs w:val="24"/>
          <w:lang w:val="fr-FR" w:eastAsia="en-US"/>
        </w:rPr>
        <w:t>4.</w:t>
      </w:r>
      <w:r w:rsidRPr="000C1497">
        <w:rPr>
          <w:szCs w:val="24"/>
          <w:lang w:val="fr-FR" w:eastAsia="en-US"/>
        </w:rPr>
        <w:tab/>
        <w:t>Šīs regulas nolūkā Komisija:</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a)</w:t>
      </w:r>
      <w:r w:rsidRPr="000C1497">
        <w:rPr>
          <w:szCs w:val="24"/>
          <w:lang w:val="fr-FR" w:eastAsia="en-US"/>
        </w:rPr>
        <w:tab/>
        <w:t>nodrošina citu ar krīzi saistītu Savienības līmeņa struktūru dalību attiecīgajās padomdevējas struktūras sanāksmēs un uzaicina minēto struktūru pārstāvjus šajās sanāksmēs piedalīties novērotāja statusā, lai nodrošinātu saskanību ar pasākumiem, kuri tiek īstenoti ar citiem Savienības mehānismiem; un</w:t>
      </w:r>
    </w:p>
    <w:p w:rsidR="00BE1D32" w:rsidRDefault="00BE1D32">
      <w:pPr>
        <w:widowControl/>
        <w:rPr>
          <w:b/>
          <w:i/>
          <w:szCs w:val="24"/>
          <w:lang w:val="fr-FR" w:eastAsia="en-US"/>
        </w:rPr>
      </w:pPr>
      <w:r>
        <w:rPr>
          <w:b/>
          <w:i/>
          <w:szCs w:val="24"/>
          <w:lang w:val="fr-FR" w:eastAsia="en-US"/>
        </w:rPr>
        <w:br w:type="page"/>
      </w:r>
    </w:p>
    <w:p w:rsidR="000C1497" w:rsidRPr="000C1497" w:rsidRDefault="000C1497" w:rsidP="000C1497">
      <w:pPr>
        <w:spacing w:before="120" w:after="120" w:line="360" w:lineRule="auto"/>
        <w:ind w:left="1416" w:hanging="566"/>
        <w:rPr>
          <w:b/>
          <w:szCs w:val="24"/>
          <w:lang w:val="fr-FR" w:eastAsia="en-US"/>
        </w:rPr>
      </w:pPr>
      <w:proofErr w:type="gramStart"/>
      <w:r w:rsidRPr="000C1497">
        <w:rPr>
          <w:b/>
          <w:i/>
          <w:szCs w:val="24"/>
          <w:lang w:val="fr-FR" w:eastAsia="en-US"/>
        </w:rPr>
        <w:lastRenderedPageBreak/>
        <w:t>aa</w:t>
      </w:r>
      <w:proofErr w:type="gramEnd"/>
      <w:r w:rsidRPr="000C1497">
        <w:rPr>
          <w:b/>
          <w:i/>
          <w:szCs w:val="24"/>
          <w:lang w:val="fr-FR" w:eastAsia="en-US"/>
        </w:rPr>
        <w:t>)</w:t>
      </w:r>
      <w:r w:rsidRPr="000C1497">
        <w:rPr>
          <w:szCs w:val="24"/>
          <w:lang w:val="fr-FR" w:eastAsia="en-US"/>
        </w:rPr>
        <w:tab/>
      </w:r>
      <w:r w:rsidRPr="000C1497">
        <w:rPr>
          <w:b/>
          <w:i/>
          <w:szCs w:val="24"/>
          <w:lang w:val="fr-FR" w:eastAsia="en-US"/>
        </w:rPr>
        <w:t>aicina Eiropas Parlamenta pārstāvjus kā novērotājus piedalīties attiecīgajās padomdevēju struktūru sanāksmēs, ja iespējams, saskaņā ar piemērojamiem tiesību aktiem, kas ir minēti pielikumā;</w:t>
      </w:r>
      <w:r w:rsidR="00BE1D32">
        <w:rPr>
          <w:b/>
          <w:szCs w:val="24"/>
          <w:lang w:val="fr-FR" w:eastAsia="en-US"/>
        </w:rPr>
        <w:t xml:space="preserve"> [Gr. 40]</w:t>
      </w:r>
    </w:p>
    <w:p w:rsidR="000C1497" w:rsidRPr="000C1497" w:rsidRDefault="000C1497" w:rsidP="000C1497">
      <w:pPr>
        <w:spacing w:before="120" w:after="120" w:line="360" w:lineRule="auto"/>
        <w:ind w:left="1416" w:hanging="566"/>
        <w:rPr>
          <w:b/>
          <w:szCs w:val="24"/>
          <w:lang w:val="fr-FR" w:eastAsia="en-US"/>
        </w:rPr>
      </w:pPr>
      <w:r w:rsidRPr="000C1497">
        <w:rPr>
          <w:szCs w:val="24"/>
          <w:lang w:val="fr-FR" w:eastAsia="en-US"/>
        </w:rPr>
        <w:t>b)</w:t>
      </w:r>
      <w:r w:rsidRPr="000C1497">
        <w:rPr>
          <w:szCs w:val="24"/>
          <w:lang w:val="fr-FR" w:eastAsia="en-US"/>
        </w:rPr>
        <w:tab/>
        <w:t xml:space="preserve">var uzaicināt </w:t>
      </w:r>
      <w:r w:rsidRPr="000C1497">
        <w:rPr>
          <w:strike/>
          <w:szCs w:val="24"/>
          <w:lang w:val="fr-FR" w:eastAsia="en-US"/>
        </w:rPr>
        <w:t>Eiropas Parlamenta</w:t>
      </w:r>
      <w:r w:rsidRPr="000C1497">
        <w:rPr>
          <w:b/>
          <w:i/>
          <w:szCs w:val="24"/>
          <w:lang w:val="fr-FR" w:eastAsia="en-US"/>
        </w:rPr>
        <w:t>to valsts iestāžu</w:t>
      </w:r>
      <w:r w:rsidRPr="000C1497">
        <w:rPr>
          <w:szCs w:val="24"/>
          <w:lang w:val="fr-FR" w:eastAsia="en-US"/>
        </w:rPr>
        <w:t xml:space="preserve"> pārstāvjus</w:t>
      </w:r>
      <w:r w:rsidRPr="000C1497">
        <w:rPr>
          <w:b/>
          <w:i/>
          <w:szCs w:val="24"/>
          <w:lang w:val="fr-FR" w:eastAsia="en-US"/>
        </w:rPr>
        <w:t>, kas ir atbildīgas par piespiedu licenču izdošanu saskaņā ar valsts tiesību aktiem</w:t>
      </w:r>
      <w:r w:rsidRPr="000C1497">
        <w:rPr>
          <w:szCs w:val="24"/>
          <w:lang w:val="fr-FR" w:eastAsia="en-US"/>
        </w:rPr>
        <w:t>, uzņēmēju pārstāvjus</w:t>
      </w:r>
      <w:r w:rsidRPr="000C1497">
        <w:rPr>
          <w:strike/>
          <w:szCs w:val="24"/>
          <w:lang w:val="fr-FR" w:eastAsia="en-US"/>
        </w:rPr>
        <w:t>, tiesību subjektus</w:t>
      </w:r>
      <w:r w:rsidRPr="000C1497">
        <w:rPr>
          <w:szCs w:val="24"/>
          <w:lang w:val="fr-FR" w:eastAsia="en-US"/>
        </w:rPr>
        <w:t>, potenciālos licenciātus, ieinteresēto personu organizācijas, sociālos partnerus un ekspertus piedalīties padomdevējas struktūras sanāksmēs novērotāja statusā.</w:t>
      </w:r>
      <w:r w:rsidR="00BE1D32">
        <w:rPr>
          <w:b/>
          <w:szCs w:val="24"/>
          <w:lang w:val="fr-FR" w:eastAsia="en-US"/>
        </w:rPr>
        <w:t xml:space="preserve"> [Gr. 41]</w:t>
      </w:r>
    </w:p>
    <w:p w:rsidR="000C1497" w:rsidRPr="000C1497" w:rsidRDefault="000C1497" w:rsidP="000C1497">
      <w:pPr>
        <w:spacing w:before="120" w:after="120" w:line="360" w:lineRule="auto"/>
        <w:ind w:left="850" w:hanging="850"/>
        <w:rPr>
          <w:b/>
          <w:szCs w:val="24"/>
          <w:lang w:val="fr-FR" w:eastAsia="en-US"/>
        </w:rPr>
      </w:pPr>
      <w:r w:rsidRPr="000C1497">
        <w:rPr>
          <w:szCs w:val="24"/>
          <w:lang w:val="fr-FR" w:eastAsia="en-US"/>
        </w:rPr>
        <w:t>5.</w:t>
      </w:r>
      <w:r w:rsidRPr="000C1497">
        <w:rPr>
          <w:szCs w:val="24"/>
          <w:lang w:val="fr-FR" w:eastAsia="en-US"/>
        </w:rPr>
        <w:tab/>
        <w:t xml:space="preserve">Ja kompetentas padomdevējas struktūras nav, 2. punktā minētos uzdevumus veic Komisijas izveidota īpaša padomdevēja struktūra (“īpašā padomdevēja struktūra”). Īpašo padomdevēju struktūru vada un tās sekretariāta darbību nodrošina Komisija. </w:t>
      </w:r>
      <w:r w:rsidRPr="000C1497">
        <w:rPr>
          <w:strike/>
          <w:szCs w:val="24"/>
          <w:lang w:val="fr-FR" w:eastAsia="en-US"/>
        </w:rPr>
        <w:t>Katrai dalībvalstij ir tiesības būt pārstāvētai īpašajā padomdevējā struktūrā</w:t>
      </w:r>
      <w:r w:rsidRPr="000C1497">
        <w:rPr>
          <w:b/>
          <w:i/>
          <w:szCs w:val="24"/>
          <w:lang w:val="fr-FR" w:eastAsia="en-US"/>
        </w:rPr>
        <w:t>Ad hoc padomdevēju struktūru veido pārstāvji no katras dalībvalsts iestādēm un struktūrām, kas saskaņā ar valsts tiesību aktiem īsteno kompetenci piešķirt valsts piespiedu licences</w:t>
      </w:r>
      <w:r w:rsidRPr="000C1497">
        <w:rPr>
          <w:szCs w:val="24"/>
          <w:lang w:val="fr-FR" w:eastAsia="en-US"/>
        </w:rPr>
        <w:t>.</w:t>
      </w:r>
      <w:r w:rsidR="00BE1D32">
        <w:rPr>
          <w:b/>
          <w:szCs w:val="24"/>
          <w:lang w:val="fr-FR" w:eastAsia="en-US"/>
        </w:rPr>
        <w:t xml:space="preserve"> [Gr. 42]</w:t>
      </w:r>
    </w:p>
    <w:p w:rsidR="00BE1D32" w:rsidRDefault="00BE1D32">
      <w:pPr>
        <w:widowControl/>
        <w:rPr>
          <w:szCs w:val="24"/>
          <w:lang w:val="fr-FR" w:eastAsia="en-US"/>
        </w:rPr>
      </w:pPr>
      <w:r>
        <w:rPr>
          <w:szCs w:val="24"/>
          <w:lang w:val="fr-FR" w:eastAsia="en-US"/>
        </w:rPr>
        <w:br w:type="page"/>
      </w:r>
    </w:p>
    <w:p w:rsidR="000C1497" w:rsidRPr="000C1497" w:rsidRDefault="000C1497" w:rsidP="000C1497">
      <w:pPr>
        <w:spacing w:before="120" w:after="120" w:line="360" w:lineRule="auto"/>
        <w:ind w:left="850" w:hanging="850"/>
        <w:rPr>
          <w:b/>
          <w:szCs w:val="24"/>
          <w:lang w:val="fr-FR" w:eastAsia="en-US"/>
        </w:rPr>
      </w:pPr>
      <w:r w:rsidRPr="000C1497">
        <w:rPr>
          <w:szCs w:val="24"/>
          <w:lang w:val="fr-FR" w:eastAsia="en-US"/>
        </w:rPr>
        <w:lastRenderedPageBreak/>
        <w:t>6.</w:t>
      </w:r>
      <w:r w:rsidRPr="000C1497">
        <w:rPr>
          <w:szCs w:val="24"/>
          <w:lang w:val="fr-FR" w:eastAsia="en-US"/>
        </w:rPr>
        <w:tab/>
        <w:t xml:space="preserve">Komisija pieņem īstenošanas aktu, kurā nosaka 5. </w:t>
      </w:r>
      <w:proofErr w:type="gramStart"/>
      <w:r w:rsidRPr="000C1497">
        <w:rPr>
          <w:szCs w:val="24"/>
          <w:lang w:val="fr-FR" w:eastAsia="en-US"/>
        </w:rPr>
        <w:t>punktā</w:t>
      </w:r>
      <w:proofErr w:type="gramEnd"/>
      <w:r w:rsidRPr="000C1497">
        <w:rPr>
          <w:szCs w:val="24"/>
          <w:lang w:val="fr-FR" w:eastAsia="en-US"/>
        </w:rPr>
        <w:t xml:space="preserve"> minētās īpašās padomdevējas struktūras reglamentu. Reglamentā nosaka, ka īpašo padomdevēju struktūru izveido uz laiku, kas nepārsniedz krīzes vai ārkārtējā stāvokļa ilgumu. </w:t>
      </w:r>
      <w:r w:rsidRPr="000C1497">
        <w:rPr>
          <w:b/>
          <w:i/>
          <w:szCs w:val="24"/>
          <w:lang w:val="fr-FR" w:eastAsia="en-US"/>
        </w:rPr>
        <w:t xml:space="preserve">Reglamentā precizē, ka ad hoc padomdevēja struktūra īsteno stingrus aizsardzības pasākumus, ar kuriem nepieļauj iespējamus interešu konfliktus un nodrošina pārskatatbildību un pārredzamību. </w:t>
      </w:r>
      <w:r w:rsidRPr="000C1497">
        <w:rPr>
          <w:szCs w:val="24"/>
          <w:lang w:val="fr-FR" w:eastAsia="en-US"/>
        </w:rPr>
        <w:t xml:space="preserve">Minēto īstenošanas aktu pieņem saskaņā ar 24. </w:t>
      </w:r>
      <w:proofErr w:type="gramStart"/>
      <w:r w:rsidRPr="000C1497">
        <w:rPr>
          <w:szCs w:val="24"/>
          <w:lang w:val="fr-FR" w:eastAsia="en-US"/>
        </w:rPr>
        <w:t>panta</w:t>
      </w:r>
      <w:proofErr w:type="gramEnd"/>
      <w:r w:rsidRPr="000C1497">
        <w:rPr>
          <w:szCs w:val="24"/>
          <w:lang w:val="fr-FR" w:eastAsia="en-US"/>
        </w:rPr>
        <w:t xml:space="preserve"> 3. </w:t>
      </w:r>
      <w:proofErr w:type="gramStart"/>
      <w:r w:rsidRPr="000C1497">
        <w:rPr>
          <w:szCs w:val="24"/>
          <w:lang w:val="fr-FR" w:eastAsia="en-US"/>
        </w:rPr>
        <w:t>punktā</w:t>
      </w:r>
      <w:proofErr w:type="gramEnd"/>
      <w:r w:rsidRPr="000C1497">
        <w:rPr>
          <w:szCs w:val="24"/>
          <w:lang w:val="fr-FR" w:eastAsia="en-US"/>
        </w:rPr>
        <w:t xml:space="preserve"> minēto pārbaudes procedūru.</w:t>
      </w:r>
      <w:r w:rsidR="00BE1D32">
        <w:rPr>
          <w:b/>
          <w:szCs w:val="24"/>
          <w:lang w:val="fr-FR" w:eastAsia="en-US"/>
        </w:rPr>
        <w:t xml:space="preserve"> [Gr. 43]</w:t>
      </w:r>
    </w:p>
    <w:p w:rsidR="000C1497" w:rsidRPr="000C1497" w:rsidRDefault="000C1497" w:rsidP="000C1497">
      <w:pPr>
        <w:spacing w:before="120" w:after="120" w:line="360" w:lineRule="auto"/>
        <w:jc w:val="center"/>
        <w:rPr>
          <w:szCs w:val="24"/>
          <w:lang w:val="fr-FR" w:eastAsia="en-US"/>
        </w:rPr>
      </w:pPr>
      <w:r w:rsidRPr="000C1497">
        <w:rPr>
          <w:szCs w:val="24"/>
          <w:lang w:val="fr-FR" w:eastAsia="en-US"/>
        </w:rPr>
        <w:t>7. pants</w:t>
      </w:r>
      <w:r w:rsidRPr="000C1497">
        <w:rPr>
          <w:szCs w:val="24"/>
          <w:lang w:val="fr-FR" w:eastAsia="en-US"/>
        </w:rPr>
        <w:br/>
        <w:t>Savienības piespiedu licences piešķiršanas procedūra</w:t>
      </w:r>
    </w:p>
    <w:p w:rsidR="000C1497" w:rsidRPr="000C1497" w:rsidRDefault="000C1497" w:rsidP="000C1497">
      <w:pPr>
        <w:spacing w:before="120" w:after="120" w:line="360" w:lineRule="auto"/>
        <w:ind w:left="850" w:hanging="850"/>
        <w:rPr>
          <w:szCs w:val="24"/>
          <w:lang w:val="fr-FR" w:eastAsia="en-US"/>
        </w:rPr>
      </w:pPr>
      <w:r w:rsidRPr="000C1497">
        <w:rPr>
          <w:szCs w:val="24"/>
          <w:lang w:val="fr-FR" w:eastAsia="en-US"/>
        </w:rPr>
        <w:t>1.</w:t>
      </w:r>
      <w:r w:rsidRPr="000C1497">
        <w:rPr>
          <w:szCs w:val="24"/>
          <w:lang w:val="fr-FR" w:eastAsia="en-US"/>
        </w:rPr>
        <w:tab/>
        <w:t xml:space="preserve">Kompetentā vai – attiecīgā gadījumā – īpašā padomdevēja struktūra, kas minēta 6. </w:t>
      </w:r>
      <w:proofErr w:type="gramStart"/>
      <w:r w:rsidRPr="000C1497">
        <w:rPr>
          <w:szCs w:val="24"/>
          <w:lang w:val="fr-FR" w:eastAsia="en-US"/>
        </w:rPr>
        <w:t>pantā</w:t>
      </w:r>
      <w:proofErr w:type="gramEnd"/>
      <w:r w:rsidRPr="000C1497">
        <w:rPr>
          <w:szCs w:val="24"/>
          <w:lang w:val="fr-FR" w:eastAsia="en-US"/>
        </w:rPr>
        <w:t>, bez liekas kavēšanās sniedz Komisijai atzinumu. Minēto atzinumu sniedz saskaņā ar padomdevējas struktūras reglamentu, un tajā iekļauj novērtējumu par Savienības piespiedu licences vajadzību un šādas licences nosacījumiem. Atzinumā ņem vērā:</w:t>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t>a)</w:t>
      </w:r>
      <w:r w:rsidRPr="000C1497">
        <w:rPr>
          <w:szCs w:val="24"/>
          <w:lang w:val="fr-FR" w:eastAsia="en-US"/>
        </w:rPr>
        <w:tab/>
        <w:t>krīzes vai ārkārtējā stāvokļa dabu;</w:t>
      </w:r>
    </w:p>
    <w:p w:rsidR="00BE1D32" w:rsidRDefault="00BE1D32">
      <w:pPr>
        <w:widowControl/>
        <w:rPr>
          <w:szCs w:val="24"/>
          <w:lang w:val="fr-FR" w:eastAsia="en-US"/>
        </w:rPr>
      </w:pPr>
      <w:r>
        <w:rPr>
          <w:szCs w:val="24"/>
          <w:lang w:val="fr-FR" w:eastAsia="en-US"/>
        </w:rPr>
        <w:br w:type="page"/>
      </w:r>
    </w:p>
    <w:p w:rsidR="000C1497" w:rsidRPr="000C1497" w:rsidRDefault="000C1497" w:rsidP="000C1497">
      <w:pPr>
        <w:spacing w:before="120" w:after="120" w:line="360" w:lineRule="auto"/>
        <w:ind w:left="1416" w:hanging="566"/>
        <w:rPr>
          <w:szCs w:val="24"/>
          <w:lang w:val="fr-FR" w:eastAsia="en-US"/>
        </w:rPr>
      </w:pPr>
      <w:r w:rsidRPr="000C1497">
        <w:rPr>
          <w:szCs w:val="24"/>
          <w:lang w:val="fr-FR" w:eastAsia="en-US"/>
        </w:rPr>
        <w:lastRenderedPageBreak/>
        <w:t>b)</w:t>
      </w:r>
      <w:r w:rsidRPr="000C1497">
        <w:rPr>
          <w:szCs w:val="24"/>
          <w:lang w:val="fr-FR" w:eastAsia="en-US"/>
        </w:rPr>
        <w:tab/>
        <w:t>krīzes vai ārkārtējā stāvokļa apmērus un to, kā tas var mainīties;</w:t>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t>ba)</w:t>
      </w:r>
      <w:r w:rsidRPr="000C1497">
        <w:rPr>
          <w:szCs w:val="24"/>
          <w:lang w:val="es-ES" w:eastAsia="en-US"/>
        </w:rPr>
        <w:tab/>
      </w:r>
      <w:r w:rsidRPr="000C1497">
        <w:rPr>
          <w:b/>
          <w:i/>
          <w:szCs w:val="24"/>
          <w:lang w:val="es-ES" w:eastAsia="en-US"/>
        </w:rPr>
        <w:t xml:space="preserve">tiesību subjekta un potenciālā licenciāta tiesības </w:t>
      </w:r>
      <w:proofErr w:type="gramStart"/>
      <w:r w:rsidRPr="000C1497">
        <w:rPr>
          <w:b/>
          <w:i/>
          <w:szCs w:val="24"/>
          <w:lang w:val="es-ES" w:eastAsia="en-US"/>
        </w:rPr>
        <w:t>un intereses</w:t>
      </w:r>
      <w:proofErr w:type="gramEnd"/>
      <w:r w:rsidRPr="000C1497">
        <w:rPr>
          <w:b/>
          <w:i/>
          <w:szCs w:val="24"/>
          <w:lang w:val="es-ES" w:eastAsia="en-US"/>
        </w:rPr>
        <w:t>;</w:t>
      </w:r>
      <w:r w:rsidR="00BE1D32">
        <w:rPr>
          <w:b/>
          <w:szCs w:val="24"/>
          <w:lang w:val="es-ES" w:eastAsia="en-US"/>
        </w:rPr>
        <w:t xml:space="preserve"> [Gr. 44]</w:t>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t>bb)</w:t>
      </w:r>
      <w:r w:rsidRPr="000C1497">
        <w:rPr>
          <w:szCs w:val="24"/>
          <w:lang w:val="es-ES" w:eastAsia="en-US"/>
        </w:rPr>
        <w:tab/>
      </w:r>
      <w:r w:rsidRPr="000C1497">
        <w:rPr>
          <w:b/>
          <w:i/>
          <w:szCs w:val="24"/>
          <w:lang w:val="es-ES" w:eastAsia="en-US"/>
        </w:rPr>
        <w:t>spēkā esošās valstu piespiedu licences, par kurām Komisijai ir ziņots saskaņā ar 22. pantu, lai nepieļautu pārklāšanos vai pārprodukcijas situāciju;</w:t>
      </w:r>
      <w:r w:rsidR="00BE1D32">
        <w:rPr>
          <w:b/>
          <w:szCs w:val="24"/>
          <w:lang w:val="es-ES" w:eastAsia="en-US"/>
        </w:rPr>
        <w:t xml:space="preserve"> [Gr. 45]</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c)</w:t>
      </w:r>
      <w:r w:rsidRPr="000C1497">
        <w:rPr>
          <w:szCs w:val="24"/>
          <w:lang w:val="es-ES" w:eastAsia="en-US"/>
        </w:rPr>
        <w:tab/>
        <w:t>krīzē būtisku ražojumu deficītu un to, vai Savienības piespiedu licences vietā ir citi līdzekļi, ar kuriem tādu deficītu varētu pienācīgi un ātri novērst.</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Padomdevējas struktūras atzinums Komisijai nav saistošs. Komisija var noteikt termiņu padomdevējas struktūras atzinuma iesniegšanai. Termiņš ir samērīgs un atbilst apstākļiem, it īpaši – ņemot vērā jautājuma steidzamību.</w:t>
      </w:r>
    </w:p>
    <w:p w:rsidR="00BE1D32" w:rsidRDefault="00BE1D32">
      <w:pPr>
        <w:widowControl/>
        <w:rPr>
          <w:b/>
          <w:i/>
          <w:szCs w:val="24"/>
          <w:lang w:val="es-ES" w:eastAsia="en-US"/>
        </w:rPr>
      </w:pPr>
      <w:r>
        <w:rPr>
          <w:b/>
          <w:i/>
          <w:szCs w:val="24"/>
          <w:lang w:val="es-ES" w:eastAsia="en-US"/>
        </w:rPr>
        <w:br w:type="page"/>
      </w:r>
    </w:p>
    <w:p w:rsidR="000C1497" w:rsidRPr="000C1497" w:rsidRDefault="000C1497" w:rsidP="000C1497">
      <w:pPr>
        <w:spacing w:before="120" w:after="120" w:line="360" w:lineRule="auto"/>
        <w:ind w:left="850" w:hanging="850"/>
        <w:rPr>
          <w:b/>
          <w:szCs w:val="24"/>
          <w:lang w:val="es-ES" w:eastAsia="en-US"/>
        </w:rPr>
      </w:pPr>
      <w:r w:rsidRPr="000C1497">
        <w:rPr>
          <w:b/>
          <w:i/>
          <w:szCs w:val="24"/>
          <w:lang w:val="es-ES" w:eastAsia="en-US"/>
        </w:rPr>
        <w:lastRenderedPageBreak/>
        <w:t>2</w:t>
      </w:r>
      <w:r w:rsidR="00BE1D32">
        <w:rPr>
          <w:b/>
          <w:i/>
          <w:szCs w:val="24"/>
          <w:lang w:val="es-ES" w:eastAsia="en-US"/>
        </w:rPr>
        <w:t>.</w:t>
      </w:r>
      <w:r w:rsidRPr="000C1497">
        <w:rPr>
          <w:b/>
          <w:i/>
          <w:szCs w:val="24"/>
          <w:lang w:val="es-ES" w:eastAsia="en-US"/>
        </w:rPr>
        <w:t>a</w:t>
      </w:r>
      <w:r w:rsidRPr="000C1497">
        <w:rPr>
          <w:szCs w:val="24"/>
          <w:lang w:val="es-ES" w:eastAsia="en-US"/>
        </w:rPr>
        <w:tab/>
      </w:r>
      <w:r w:rsidRPr="000C1497">
        <w:rPr>
          <w:b/>
          <w:i/>
          <w:szCs w:val="24"/>
          <w:lang w:val="es-ES" w:eastAsia="en-US"/>
        </w:rPr>
        <w:t>Komisija augstākajā mērā ņem vērā padomdevējas komitejas sniegto atzinumu. Ja Komisija padomdevējas struktūras atzinumu neievēro, tā padomdevējai struktūrai paskaidro sava lēmuma iemeslus, neskarot Komisijas pilnvaras saskaņā ar šā panta 7. un 8. punktu.</w:t>
      </w:r>
      <w:r w:rsidR="00BE1D32">
        <w:rPr>
          <w:b/>
          <w:szCs w:val="24"/>
          <w:lang w:val="es-ES" w:eastAsia="en-US"/>
        </w:rPr>
        <w:t xml:space="preserve"> [Gr. 46]</w:t>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t>3.</w:t>
      </w:r>
      <w:r w:rsidRPr="000C1497">
        <w:rPr>
          <w:szCs w:val="24"/>
          <w:lang w:val="es-ES" w:eastAsia="en-US"/>
        </w:rPr>
        <w:tab/>
        <w:t xml:space="preserve">Pirms </w:t>
      </w:r>
      <w:r w:rsidRPr="000C1497">
        <w:rPr>
          <w:strike/>
          <w:szCs w:val="24"/>
          <w:lang w:val="es-ES" w:eastAsia="en-US"/>
        </w:rPr>
        <w:t>Savienības piespiedu licences piešķiršanas Komisija</w:t>
      </w:r>
      <w:r w:rsidRPr="000C1497">
        <w:rPr>
          <w:b/>
          <w:i/>
          <w:szCs w:val="24"/>
          <w:lang w:val="es-ES" w:eastAsia="en-US"/>
        </w:rPr>
        <w:t>atzinuma sniegšanas, padomdevēja struktūra</w:t>
      </w:r>
      <w:r w:rsidRPr="000C1497">
        <w:rPr>
          <w:szCs w:val="24"/>
          <w:lang w:val="es-ES" w:eastAsia="en-US"/>
        </w:rPr>
        <w:t xml:space="preserve"> tiesību subjektam un licenciātam dod iespēju </w:t>
      </w:r>
      <w:r w:rsidRPr="000C1497">
        <w:rPr>
          <w:b/>
          <w:i/>
          <w:szCs w:val="24"/>
          <w:lang w:val="es-ES" w:eastAsia="en-US"/>
        </w:rPr>
        <w:t xml:space="preserve">saprātīgā termiņā </w:t>
      </w:r>
      <w:r w:rsidRPr="000C1497">
        <w:rPr>
          <w:szCs w:val="24"/>
          <w:lang w:val="es-ES" w:eastAsia="en-US"/>
        </w:rPr>
        <w:t>izteikties par šādiem aspektiem:</w:t>
      </w:r>
      <w:r w:rsidR="00BE1D32">
        <w:rPr>
          <w:b/>
          <w:szCs w:val="24"/>
          <w:lang w:val="es-ES" w:eastAsia="en-US"/>
        </w:rPr>
        <w:t xml:space="preserve"> [Gr. 47]</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a)</w:t>
      </w:r>
      <w:r w:rsidRPr="000C1497">
        <w:rPr>
          <w:szCs w:val="24"/>
          <w:lang w:val="es-ES" w:eastAsia="en-US"/>
        </w:rPr>
        <w:tab/>
        <w:t xml:space="preserve">iespēja </w:t>
      </w:r>
      <w:r w:rsidRPr="000C1497">
        <w:rPr>
          <w:strike/>
          <w:szCs w:val="24"/>
          <w:lang w:val="es-ES" w:eastAsia="en-US"/>
        </w:rPr>
        <w:t>par</w:t>
      </w:r>
      <w:r w:rsidRPr="000C1497">
        <w:rPr>
          <w:b/>
          <w:i/>
          <w:szCs w:val="24"/>
          <w:lang w:val="es-ES" w:eastAsia="en-US"/>
        </w:rPr>
        <w:t>nekavējoties ātri ar ražotājiem noslēgt brīvprātīgu licences līgumupar</w:t>
      </w:r>
      <w:r w:rsidRPr="000C1497">
        <w:rPr>
          <w:szCs w:val="24"/>
          <w:lang w:val="es-ES" w:eastAsia="en-US"/>
        </w:rPr>
        <w:t xml:space="preserve"> intelektuālā īpašuma tiesībām</w:t>
      </w:r>
      <w:r w:rsidRPr="000C1497">
        <w:rPr>
          <w:strike/>
          <w:szCs w:val="24"/>
          <w:lang w:val="es-ES" w:eastAsia="en-US"/>
        </w:rPr>
        <w:t xml:space="preserve"> noslēgt ar ražotājiem brīvprātīgu licencēšanas līgumu, lai varētu ražot, izmantot un izplatīt</w:t>
      </w:r>
      <w:r w:rsidRPr="000C1497">
        <w:rPr>
          <w:b/>
          <w:i/>
          <w:szCs w:val="24"/>
          <w:lang w:val="es-ES" w:eastAsia="en-US"/>
        </w:rPr>
        <w:t>, lai ražotu, izmantotu un izplatītu</w:t>
      </w:r>
      <w:r w:rsidRPr="000C1497">
        <w:rPr>
          <w:szCs w:val="24"/>
          <w:lang w:val="es-ES" w:eastAsia="en-US"/>
        </w:rPr>
        <w:t xml:space="preserve"> krīzē būtiskos ražojumus</w:t>
      </w:r>
      <w:r w:rsidRPr="000C1497">
        <w:rPr>
          <w:b/>
          <w:i/>
          <w:szCs w:val="24"/>
          <w:lang w:val="es-ES" w:eastAsia="en-US"/>
        </w:rPr>
        <w:t xml:space="preserve"> un izpildītu 4. panta 1.a punktā minētos nosacījumus, lai šajā nolūkā risinātu jēgpilnas sarunas</w:t>
      </w:r>
      <w:r w:rsidRPr="000C1497">
        <w:rPr>
          <w:szCs w:val="24"/>
          <w:lang w:val="es-ES" w:eastAsia="en-US"/>
        </w:rPr>
        <w:t>;</w:t>
      </w:r>
      <w:r w:rsidR="00BE1D32">
        <w:rPr>
          <w:b/>
          <w:szCs w:val="24"/>
          <w:lang w:val="es-ES" w:eastAsia="en-US"/>
        </w:rPr>
        <w:t xml:space="preserve"> [Gr. 48]</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b)</w:t>
      </w:r>
      <w:r w:rsidRPr="000C1497">
        <w:rPr>
          <w:szCs w:val="24"/>
          <w:lang w:val="es-ES" w:eastAsia="en-US"/>
        </w:rPr>
        <w:tab/>
        <w:t>nepieciešamība piešķirt Savienības piespiedu licenci;</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c)</w:t>
      </w:r>
      <w:r w:rsidRPr="000C1497">
        <w:rPr>
          <w:szCs w:val="24"/>
          <w:lang w:val="es-ES" w:eastAsia="en-US"/>
        </w:rPr>
        <w:tab/>
        <w:t>nosacījumi, ar kuriem Komisija plāno piešķirt Savienības piespiedu licenci, ieskaitot atlīdzības summu.</w:t>
      </w:r>
    </w:p>
    <w:p w:rsidR="00BE1D32" w:rsidRDefault="00BE1D32">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lastRenderedPageBreak/>
        <w:t>4.</w:t>
      </w:r>
      <w:r w:rsidRPr="000C1497">
        <w:rPr>
          <w:szCs w:val="24"/>
          <w:lang w:val="es-ES" w:eastAsia="en-US"/>
        </w:rPr>
        <w:tab/>
        <w:t>Komisija pēc iespējas drīz</w:t>
      </w:r>
      <w:r w:rsidRPr="000C1497">
        <w:rPr>
          <w:b/>
          <w:i/>
          <w:szCs w:val="24"/>
          <w:lang w:val="es-ES" w:eastAsia="en-US"/>
        </w:rPr>
        <w:t xml:space="preserve"> noskaidro un</w:t>
      </w:r>
      <w:r w:rsidRPr="000C1497">
        <w:rPr>
          <w:szCs w:val="24"/>
          <w:lang w:val="es-ES" w:eastAsia="en-US"/>
        </w:rPr>
        <w:t xml:space="preserve"> paziņo tiesību subjektam un licenciātam par to, ka var tikt piešķirta Savienības piespiedu licence. </w:t>
      </w:r>
      <w:r w:rsidRPr="000C1497">
        <w:rPr>
          <w:strike/>
          <w:szCs w:val="24"/>
          <w:lang w:val="es-ES" w:eastAsia="en-US"/>
        </w:rPr>
        <w:t>Kad vien ir iespējams noteikt</w:t>
      </w:r>
      <w:r w:rsidRPr="000C1497">
        <w:rPr>
          <w:b/>
          <w:i/>
          <w:szCs w:val="24"/>
          <w:lang w:val="es-ES" w:eastAsia="en-US"/>
        </w:rPr>
        <w:t>Komisija par to informē</w:t>
      </w:r>
      <w:r w:rsidRPr="000C1497">
        <w:rPr>
          <w:szCs w:val="24"/>
          <w:lang w:val="es-ES" w:eastAsia="en-US"/>
        </w:rPr>
        <w:t xml:space="preserve"> tiesību subjektus </w:t>
      </w:r>
      <w:r w:rsidRPr="000C1497">
        <w:rPr>
          <w:strike/>
          <w:szCs w:val="24"/>
          <w:lang w:val="es-ES" w:eastAsia="en-US"/>
        </w:rPr>
        <w:t xml:space="preserve">un ja tas nerada būtisku kavēšanos, Komisija tiesību subjektiem par iepriekš minēto paziņo </w:t>
      </w:r>
      <w:r w:rsidRPr="000C1497">
        <w:rPr>
          <w:szCs w:val="24"/>
          <w:lang w:val="es-ES" w:eastAsia="en-US"/>
        </w:rPr>
        <w:t>individuāli.</w:t>
      </w:r>
      <w:r w:rsidR="00BE1D32">
        <w:rPr>
          <w:b/>
          <w:szCs w:val="24"/>
          <w:lang w:val="es-ES" w:eastAsia="en-US"/>
        </w:rPr>
        <w:t xml:space="preserve"> [Gr. 49]</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5.</w:t>
      </w:r>
      <w:r w:rsidRPr="000C1497">
        <w:rPr>
          <w:szCs w:val="24"/>
          <w:lang w:val="es-ES" w:eastAsia="en-US"/>
        </w:rPr>
        <w:tab/>
        <w:t xml:space="preserve">Ja Komisija apsver Savienības piespiedu licences piešķiršanu, tā bez liekas kavēšanās publicē paziņojumu, lai informētu sabiedrību par šajā pantā paredzētās procedūras sākšanu. Šajā paziņojumā iekļauj arī informāciju par piespiedu licences priekšmetu, ja šāda informācija jau ir pieejama un tā ir būtiska, un uzaicinājumu iesniegt piezīmes saskaņā ar 3. punktu. Paziņojumu publicē </w:t>
      </w:r>
      <w:r w:rsidRPr="000C1497">
        <w:rPr>
          <w:i/>
          <w:szCs w:val="24"/>
          <w:lang w:val="es-ES" w:eastAsia="en-US"/>
        </w:rPr>
        <w:t>Eiropas Savienības Oficiālajā Vēstnesī</w:t>
      </w:r>
      <w:r w:rsidRPr="000C1497">
        <w:rPr>
          <w:szCs w:val="24"/>
          <w:lang w:val="es-ES" w:eastAsia="en-US"/>
        </w:rPr>
        <w:t>.</w:t>
      </w:r>
    </w:p>
    <w:p w:rsidR="000C1497" w:rsidRPr="000C1497" w:rsidRDefault="000C1497" w:rsidP="000C1497">
      <w:pPr>
        <w:spacing w:before="120" w:after="120" w:line="360" w:lineRule="auto"/>
        <w:ind w:left="850" w:hanging="850"/>
        <w:rPr>
          <w:szCs w:val="24"/>
          <w:lang w:val="es-ES" w:eastAsia="en-US"/>
        </w:rPr>
      </w:pPr>
      <w:r w:rsidRPr="000C1497">
        <w:rPr>
          <w:strike/>
          <w:szCs w:val="24"/>
          <w:lang w:val="es-ES" w:eastAsia="en-US"/>
        </w:rPr>
        <w:t>6.</w:t>
      </w:r>
      <w:r w:rsidRPr="000C1497">
        <w:rPr>
          <w:szCs w:val="24"/>
          <w:lang w:val="es-ES" w:eastAsia="en-US"/>
        </w:rPr>
        <w:tab/>
      </w:r>
      <w:r w:rsidRPr="000C1497">
        <w:rPr>
          <w:strike/>
          <w:szCs w:val="24"/>
          <w:lang w:val="es-ES" w:eastAsia="en-US"/>
        </w:rPr>
        <w:t>Novērtējot, vai ir jāpiešķir Savienības piespiedu licence, Komisija ņem vērā:</w:t>
      </w:r>
    </w:p>
    <w:p w:rsidR="000C1497" w:rsidRPr="000C1497" w:rsidRDefault="000C1497" w:rsidP="000C1497">
      <w:pPr>
        <w:spacing w:before="120" w:after="120" w:line="360" w:lineRule="auto"/>
        <w:ind w:left="1416" w:hanging="566"/>
        <w:rPr>
          <w:szCs w:val="24"/>
          <w:lang w:val="es-ES" w:eastAsia="en-US"/>
        </w:rPr>
      </w:pPr>
      <w:r w:rsidRPr="000C1497">
        <w:rPr>
          <w:strike/>
          <w:szCs w:val="24"/>
          <w:lang w:val="es-ES" w:eastAsia="en-US"/>
        </w:rPr>
        <w:t>a)</w:t>
      </w:r>
      <w:r w:rsidRPr="000C1497">
        <w:rPr>
          <w:szCs w:val="24"/>
          <w:lang w:val="es-ES" w:eastAsia="en-US"/>
        </w:rPr>
        <w:tab/>
      </w:r>
      <w:r w:rsidRPr="000C1497">
        <w:rPr>
          <w:strike/>
          <w:szCs w:val="24"/>
          <w:lang w:val="es-ES" w:eastAsia="en-US"/>
        </w:rPr>
        <w:t>šā panta 2. punktā minēto atzinumu;</w:t>
      </w:r>
    </w:p>
    <w:p w:rsidR="000C1497" w:rsidRPr="000C1497" w:rsidRDefault="000C1497" w:rsidP="000C1497">
      <w:pPr>
        <w:spacing w:before="120" w:after="120" w:line="360" w:lineRule="auto"/>
        <w:ind w:left="1416" w:hanging="566"/>
        <w:rPr>
          <w:szCs w:val="24"/>
          <w:lang w:val="es-ES" w:eastAsia="en-US"/>
        </w:rPr>
      </w:pPr>
      <w:r w:rsidRPr="000C1497">
        <w:rPr>
          <w:strike/>
          <w:szCs w:val="24"/>
          <w:lang w:val="es-ES" w:eastAsia="en-US"/>
        </w:rPr>
        <w:t>b)</w:t>
      </w:r>
      <w:r w:rsidRPr="000C1497">
        <w:rPr>
          <w:szCs w:val="24"/>
          <w:lang w:val="es-ES" w:eastAsia="en-US"/>
        </w:rPr>
        <w:tab/>
      </w:r>
      <w:r w:rsidRPr="000C1497">
        <w:rPr>
          <w:strike/>
          <w:szCs w:val="24"/>
          <w:lang w:val="es-ES" w:eastAsia="en-US"/>
        </w:rPr>
        <w:t xml:space="preserve">tiesību subjekta un licenciāta tiesības </w:t>
      </w:r>
      <w:proofErr w:type="gramStart"/>
      <w:r w:rsidRPr="000C1497">
        <w:rPr>
          <w:strike/>
          <w:szCs w:val="24"/>
          <w:lang w:val="es-ES" w:eastAsia="en-US"/>
        </w:rPr>
        <w:t>un intereses</w:t>
      </w:r>
      <w:proofErr w:type="gramEnd"/>
      <w:r w:rsidRPr="000C1497">
        <w:rPr>
          <w:strike/>
          <w:szCs w:val="24"/>
          <w:lang w:val="es-ES" w:eastAsia="en-US"/>
        </w:rPr>
        <w:t>;</w:t>
      </w:r>
    </w:p>
    <w:p w:rsidR="000C1497" w:rsidRPr="000C1497" w:rsidRDefault="000C1497" w:rsidP="000C1497">
      <w:pPr>
        <w:spacing w:before="120" w:after="120" w:line="360" w:lineRule="auto"/>
        <w:ind w:left="1416" w:hanging="566"/>
        <w:rPr>
          <w:b/>
          <w:szCs w:val="24"/>
          <w:lang w:val="es-ES" w:eastAsia="en-US"/>
        </w:rPr>
      </w:pPr>
      <w:r w:rsidRPr="000C1497">
        <w:rPr>
          <w:strike/>
          <w:szCs w:val="24"/>
          <w:lang w:val="es-ES" w:eastAsia="en-US"/>
        </w:rPr>
        <w:t>c)</w:t>
      </w:r>
      <w:r w:rsidRPr="000C1497">
        <w:rPr>
          <w:szCs w:val="24"/>
          <w:lang w:val="es-ES" w:eastAsia="en-US"/>
        </w:rPr>
        <w:tab/>
      </w:r>
      <w:r w:rsidRPr="000C1497">
        <w:rPr>
          <w:strike/>
          <w:szCs w:val="24"/>
          <w:lang w:val="es-ES" w:eastAsia="en-US"/>
        </w:rPr>
        <w:t>spēkā esošās valstu piespiedu licences, par kurām Komisijai ziņots saskaņā ar 22. pantu.</w:t>
      </w:r>
      <w:r w:rsidR="00BE1D32" w:rsidRPr="00BE1D32">
        <w:rPr>
          <w:b/>
          <w:szCs w:val="24"/>
          <w:lang w:val="es-ES" w:eastAsia="en-US"/>
        </w:rPr>
        <w:t xml:space="preserve"> [Gr. 50]</w:t>
      </w:r>
    </w:p>
    <w:p w:rsidR="00BE1D32" w:rsidRDefault="00BE1D32">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lastRenderedPageBreak/>
        <w:t>7.</w:t>
      </w:r>
      <w:r w:rsidRPr="000C1497">
        <w:rPr>
          <w:szCs w:val="24"/>
          <w:lang w:val="es-ES" w:eastAsia="en-US"/>
        </w:rPr>
        <w:tab/>
        <w:t>Ja Komisija konstatē, ka Savienības piespiedu licences piešķiršanas prasības ir izpildītas, Komisija to piešķir ar īstenošanas aktu. Minēto īstenošanas aktu pieņem saskaņā ar konsultēšanās procedūru, kas minēta 24. panta 2. punktā. Pienācīgi pamatotu nenovēršamu un steidzamu ar krīzes ietekmi saistītu iemeslu dēļ Komisija saskaņā ar 24. panta 4. punktā minēto procedūru pieņem īstenošanas aktus, kas jāpiemēro nekavējoties. Ja īstenošanas akts pieņemts saskaņā ar 24. panta 4. punktā minēto procedūru, tas paliek spēkā ne ilgāk kā 12 mēnešus.</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8.</w:t>
      </w:r>
      <w:r w:rsidRPr="000C1497">
        <w:rPr>
          <w:szCs w:val="24"/>
          <w:lang w:val="es-ES" w:eastAsia="en-US"/>
        </w:rPr>
        <w:tab/>
        <w:t>Pieņemot īstenošanas aktu, Komisija nodrošina konfidenciālas informācijas aizsardzību. Ievērojot informācijas konfidencialitāti, Komisija nodrošina, ka visa informācija, uz kuru balstīts tās lēmums, tiek izpausta tādā mērā, kas ļauj saprast faktus un apsvērumus, uz kuru pamata īstenošanas akts ticis pieņemts.</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lastRenderedPageBreak/>
        <w:t>8. pants</w:t>
      </w:r>
      <w:r w:rsidRPr="000C1497">
        <w:rPr>
          <w:szCs w:val="24"/>
          <w:lang w:val="es-ES" w:eastAsia="en-US"/>
        </w:rPr>
        <w:br/>
        <w:t>Savienības piespiedu licences saturs</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Savienības piespiedu licencē norāda šādu informāciju:</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a)</w:t>
      </w:r>
      <w:r w:rsidRPr="000C1497">
        <w:rPr>
          <w:szCs w:val="24"/>
          <w:lang w:val="es-ES" w:eastAsia="en-US"/>
        </w:rPr>
        <w:tab/>
        <w:t>patents, patenta pieteikums, papildu aizsardzības sertifikāts vai funkcionālais modelis, attiecībā uz kuru licence ir piešķirta</w:t>
      </w:r>
      <w:r w:rsidRPr="000C1497">
        <w:rPr>
          <w:strike/>
          <w:szCs w:val="24"/>
          <w:lang w:val="es-ES" w:eastAsia="en-US"/>
        </w:rPr>
        <w:t>, vai, ja šo tiesību noteikšana būtiski aizkavētu licences piešķiršanu, to ražojumu bezīpašnieka nosaukums, kurus paredzēts izgatavot saskaņā ar licenci</w:t>
      </w:r>
      <w:r w:rsidRPr="000C1497">
        <w:rPr>
          <w:szCs w:val="24"/>
          <w:lang w:val="es-ES" w:eastAsia="en-US"/>
        </w:rPr>
        <w:t>;</w:t>
      </w:r>
      <w:r w:rsidR="00E03EE9">
        <w:rPr>
          <w:b/>
          <w:szCs w:val="24"/>
          <w:lang w:val="es-ES" w:eastAsia="en-US"/>
        </w:rPr>
        <w:t xml:space="preserve"> [Gr. 51]</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b)</w:t>
      </w:r>
      <w:r w:rsidRPr="000C1497">
        <w:rPr>
          <w:szCs w:val="24"/>
          <w:lang w:val="es-ES" w:eastAsia="en-US"/>
        </w:rPr>
        <w:tab/>
        <w:t>tiesību subjekts</w:t>
      </w:r>
      <w:r w:rsidRPr="000C1497">
        <w:rPr>
          <w:strike/>
          <w:szCs w:val="24"/>
          <w:lang w:val="es-ES" w:eastAsia="en-US"/>
        </w:rPr>
        <w:t>, ja to var noteikt ar saprātīgām pūlēm, ņemot vērā apstākļus, ieskaitot situācijas steidzamību</w:t>
      </w:r>
      <w:r w:rsidRPr="000C1497">
        <w:rPr>
          <w:szCs w:val="24"/>
          <w:lang w:val="es-ES" w:eastAsia="en-US"/>
        </w:rPr>
        <w:t>;</w:t>
      </w:r>
      <w:r w:rsidR="00E03EE9">
        <w:rPr>
          <w:b/>
          <w:szCs w:val="24"/>
          <w:lang w:val="es-ES" w:eastAsia="en-US"/>
        </w:rPr>
        <w:t xml:space="preserve"> [Gr. 52]</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c)</w:t>
      </w:r>
      <w:r w:rsidRPr="000C1497">
        <w:rPr>
          <w:szCs w:val="24"/>
          <w:lang w:val="es-ES" w:eastAsia="en-US"/>
        </w:rPr>
        <w:tab/>
        <w:t>informācija par licenciātu, jo īpaši:</w:t>
      </w:r>
    </w:p>
    <w:p w:rsidR="000C1497" w:rsidRPr="000C1497" w:rsidRDefault="000C1497" w:rsidP="000C1497">
      <w:pPr>
        <w:spacing w:before="120" w:after="120" w:line="360" w:lineRule="auto"/>
        <w:ind w:left="1982" w:hanging="566"/>
        <w:rPr>
          <w:szCs w:val="24"/>
          <w:lang w:val="es-ES" w:eastAsia="en-US"/>
        </w:rPr>
      </w:pPr>
      <w:r w:rsidRPr="000C1497">
        <w:rPr>
          <w:szCs w:val="24"/>
          <w:lang w:val="es-ES" w:eastAsia="en-US"/>
        </w:rPr>
        <w:t>1)</w:t>
      </w:r>
      <w:r w:rsidRPr="000C1497">
        <w:rPr>
          <w:szCs w:val="24"/>
          <w:lang w:val="es-ES" w:eastAsia="en-US"/>
        </w:rPr>
        <w:tab/>
        <w:t>vārds/nosaukums, tirdzniecības nosaukums un reģistrētā preču zīme;</w:t>
      </w:r>
    </w:p>
    <w:p w:rsidR="000C1497" w:rsidRPr="000C1497" w:rsidRDefault="000C1497" w:rsidP="000C1497">
      <w:pPr>
        <w:spacing w:before="120" w:after="120" w:line="360" w:lineRule="auto"/>
        <w:ind w:left="1982" w:hanging="566"/>
        <w:rPr>
          <w:szCs w:val="24"/>
          <w:lang w:val="es-ES" w:eastAsia="en-US"/>
        </w:rPr>
      </w:pPr>
      <w:r w:rsidRPr="000C1497">
        <w:rPr>
          <w:szCs w:val="24"/>
          <w:lang w:val="es-ES" w:eastAsia="en-US"/>
        </w:rPr>
        <w:t>2)</w:t>
      </w:r>
      <w:r w:rsidRPr="000C1497">
        <w:rPr>
          <w:szCs w:val="24"/>
          <w:lang w:val="es-ES" w:eastAsia="en-US"/>
        </w:rPr>
        <w:tab/>
        <w:t>kontaktinformācija;</w:t>
      </w:r>
    </w:p>
    <w:p w:rsidR="000C1497" w:rsidRPr="000C1497" w:rsidRDefault="000C1497" w:rsidP="000C1497">
      <w:pPr>
        <w:spacing w:before="120" w:after="120" w:line="360" w:lineRule="auto"/>
        <w:ind w:left="1982" w:hanging="566"/>
        <w:rPr>
          <w:szCs w:val="24"/>
          <w:lang w:val="es-ES" w:eastAsia="en-US"/>
        </w:rPr>
      </w:pPr>
      <w:r w:rsidRPr="000C1497">
        <w:rPr>
          <w:szCs w:val="24"/>
          <w:lang w:val="es-ES" w:eastAsia="en-US"/>
        </w:rPr>
        <w:t>3)</w:t>
      </w:r>
      <w:r w:rsidRPr="000C1497">
        <w:rPr>
          <w:szCs w:val="24"/>
          <w:lang w:val="es-ES" w:eastAsia="en-US"/>
        </w:rPr>
        <w:tab/>
        <w:t>unikālais identifikācijas numurs valstī, kurā licenciāts ir iedibināts;</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1982" w:hanging="566"/>
        <w:rPr>
          <w:szCs w:val="24"/>
          <w:lang w:val="es-ES" w:eastAsia="en-US"/>
        </w:rPr>
      </w:pPr>
      <w:r w:rsidRPr="000C1497">
        <w:rPr>
          <w:szCs w:val="24"/>
          <w:lang w:val="es-ES" w:eastAsia="en-US"/>
        </w:rPr>
        <w:lastRenderedPageBreak/>
        <w:t>4)</w:t>
      </w:r>
      <w:r w:rsidRPr="000C1497">
        <w:rPr>
          <w:szCs w:val="24"/>
          <w:lang w:val="es-ES" w:eastAsia="en-US"/>
        </w:rPr>
        <w:tab/>
        <w:t>uzņēmēju reģistrācijas un identifikācijas (EORI) numurs, ja pieejams;</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d)</w:t>
      </w:r>
      <w:r w:rsidRPr="000C1497">
        <w:rPr>
          <w:szCs w:val="24"/>
          <w:lang w:val="es-ES" w:eastAsia="en-US"/>
        </w:rPr>
        <w:tab/>
        <w:t>uz cik ilgu laiku Savienības piespiedu licence ir piešķirta;</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e)</w:t>
      </w:r>
      <w:r w:rsidRPr="000C1497">
        <w:rPr>
          <w:szCs w:val="24"/>
          <w:lang w:val="es-ES" w:eastAsia="en-US"/>
        </w:rPr>
        <w:tab/>
        <w:t>tiesību subjektam izmaksājamā atlīdzība, kas noteikta saskaņā ar 9. pantu;</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f)</w:t>
      </w:r>
      <w:r w:rsidRPr="000C1497">
        <w:rPr>
          <w:szCs w:val="24"/>
          <w:lang w:val="es-ES" w:eastAsia="en-US"/>
        </w:rPr>
        <w:tab/>
        <w:t>tā krīzē būtiskā ražojuma bezīpašnieka nosaukums, ko paredzēts izgatavot saskaņā ar Savienības piespiedu licenci, un Padomes Regulā (EEK) Nr. 2658/87 noteikts preces kods (KN kods), ar kuru krīzē būtiskais ražojums ir klasificēts;</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g)</w:t>
      </w:r>
      <w:r w:rsidRPr="000C1497">
        <w:rPr>
          <w:szCs w:val="24"/>
          <w:lang w:val="es-ES" w:eastAsia="en-US"/>
        </w:rPr>
        <w:tab/>
        <w:t>šīs regulas 10. panta 1. punkta c), d) un e) apakšpunktā minētā informācija, kas ļauj identificēt krīzē būtisko ražojumu, kurš izgatavots saskaņā ar Savienības piespiedu licenci, un attiecīgā gadījumā citas īpašas prasības, kas noteiktas Savienības tiesību aktos, kuri piemērojami krīzē būtiskajam ražojumam, un kas ļauj to identificēt;</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lastRenderedPageBreak/>
        <w:t>h)</w:t>
      </w:r>
      <w:r w:rsidRPr="000C1497">
        <w:rPr>
          <w:szCs w:val="24"/>
          <w:lang w:val="es-ES" w:eastAsia="en-US"/>
        </w:rPr>
        <w:tab/>
        <w:t>pasākumi, kas papildina piespiedu licenci</w:t>
      </w:r>
      <w:r w:rsidRPr="000C1497">
        <w:rPr>
          <w:strike/>
          <w:szCs w:val="24"/>
          <w:lang w:val="es-ES" w:eastAsia="en-US"/>
        </w:rPr>
        <w:t xml:space="preserve"> un kas ir vajadzīgi, lai sasniegtu</w:t>
      </w:r>
      <w:r w:rsidRPr="000C1497">
        <w:rPr>
          <w:b/>
          <w:i/>
          <w:szCs w:val="24"/>
          <w:lang w:val="es-ES" w:eastAsia="en-US"/>
        </w:rPr>
        <w:t>, kā tas ir minēts 13.a pantā, tostarp, ja tas ir absolūti nepieciešams</w:t>
      </w:r>
      <w:r w:rsidRPr="000C1497">
        <w:rPr>
          <w:szCs w:val="24"/>
          <w:lang w:val="es-ES" w:eastAsia="en-US"/>
        </w:rPr>
        <w:t xml:space="preserve"> piespiedu licences </w:t>
      </w:r>
      <w:r w:rsidRPr="000C1497">
        <w:rPr>
          <w:strike/>
          <w:szCs w:val="24"/>
          <w:lang w:val="es-ES" w:eastAsia="en-US"/>
        </w:rPr>
        <w:t>mērķi</w:t>
      </w:r>
      <w:r w:rsidRPr="000C1497">
        <w:rPr>
          <w:b/>
          <w:i/>
          <w:szCs w:val="24"/>
          <w:lang w:val="es-ES" w:eastAsia="en-US"/>
        </w:rPr>
        <w:t>mērķa sasniegšanai, tiesību subjekta pienākums izpaust licenciātam komercnoslēpumus, ja ir izpildīti 13</w:t>
      </w:r>
      <w:r w:rsidRPr="000C1497">
        <w:rPr>
          <w:szCs w:val="24"/>
          <w:lang w:val="es-ES" w:eastAsia="en-US"/>
        </w:rPr>
        <w:t>.</w:t>
      </w:r>
      <w:r w:rsidRPr="000C1497">
        <w:rPr>
          <w:b/>
          <w:i/>
          <w:szCs w:val="24"/>
          <w:lang w:val="es-ES" w:eastAsia="en-US"/>
        </w:rPr>
        <w:t>a panta 2. un 3. punktā paredzētie nosacījumi.</w:t>
      </w:r>
      <w:r w:rsidR="00E03EE9">
        <w:rPr>
          <w:b/>
          <w:szCs w:val="24"/>
          <w:lang w:val="es-ES" w:eastAsia="en-US"/>
        </w:rPr>
        <w:t xml:space="preserve"> [Gr. 53]</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Atkāpjoties no 1. punkta e) apakšpunkta, Komisija ar īstenošanas aktu var noteikt atlīdzību pēc licences piešķiršanas, ja atlīdzības noteikšanai ir nepieciešama papildu izmeklēšana un apspriešanās. Minēto īstenošanas aktu pieņem saskaņā ar 7. panta 6. punkta a) un b) apakšpunktā un 7. panta 7. un 8. punktā izklāstītajiem noteikumiem.</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9. pants</w:t>
      </w:r>
      <w:r w:rsidRPr="000C1497">
        <w:rPr>
          <w:szCs w:val="24"/>
          <w:lang w:val="es-ES" w:eastAsia="en-US"/>
        </w:rPr>
        <w:br/>
        <w:t>Atlīdzība</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Licenciāts maksā tiesību subjektam pienācīgu atlīdzību. Atlīdzības summu nosaka Komisija un norāda Savienības piespiedu licencē.</w:t>
      </w:r>
    </w:p>
    <w:p w:rsidR="00E03EE9" w:rsidRDefault="00E03EE9">
      <w:pPr>
        <w:widowControl/>
        <w:rPr>
          <w:b/>
          <w:i/>
          <w:szCs w:val="24"/>
          <w:lang w:val="es-ES" w:eastAsia="en-US"/>
        </w:rPr>
      </w:pPr>
      <w:r>
        <w:rPr>
          <w:b/>
          <w:i/>
          <w:szCs w:val="24"/>
          <w:lang w:val="es-ES" w:eastAsia="en-US"/>
        </w:rPr>
        <w:br w:type="page"/>
      </w:r>
    </w:p>
    <w:p w:rsidR="000C1497" w:rsidRPr="000C1497" w:rsidRDefault="000C1497" w:rsidP="000C1497">
      <w:pPr>
        <w:spacing w:before="120" w:after="120" w:line="360" w:lineRule="auto"/>
        <w:ind w:left="850" w:hanging="850"/>
        <w:rPr>
          <w:b/>
          <w:szCs w:val="24"/>
          <w:lang w:val="es-ES" w:eastAsia="en-US"/>
        </w:rPr>
      </w:pPr>
      <w:r w:rsidRPr="000C1497">
        <w:rPr>
          <w:b/>
          <w:i/>
          <w:szCs w:val="24"/>
          <w:lang w:val="es-ES" w:eastAsia="en-US"/>
        </w:rPr>
        <w:lastRenderedPageBreak/>
        <w:t>1</w:t>
      </w:r>
      <w:r w:rsidR="00E03EE9">
        <w:rPr>
          <w:b/>
          <w:i/>
          <w:szCs w:val="24"/>
          <w:lang w:val="es-ES" w:eastAsia="en-US"/>
        </w:rPr>
        <w:t>.</w:t>
      </w:r>
      <w:r w:rsidRPr="000C1497">
        <w:rPr>
          <w:b/>
          <w:i/>
          <w:szCs w:val="24"/>
          <w:lang w:val="es-ES" w:eastAsia="en-US"/>
        </w:rPr>
        <w:t>a</w:t>
      </w:r>
      <w:r w:rsidRPr="000C1497">
        <w:rPr>
          <w:szCs w:val="24"/>
          <w:lang w:val="es-ES" w:eastAsia="en-US"/>
        </w:rPr>
        <w:tab/>
      </w:r>
      <w:r w:rsidRPr="000C1497">
        <w:rPr>
          <w:b/>
          <w:i/>
          <w:szCs w:val="24"/>
          <w:lang w:val="es-ES" w:eastAsia="en-US"/>
        </w:rPr>
        <w:t>Tiesību subjekts saņem atlīdzību iepriekš noteiktā termiņā, par ko ir panācis vienošanos ar Komisiju.</w:t>
      </w:r>
      <w:r w:rsidR="00E03EE9">
        <w:rPr>
          <w:b/>
          <w:szCs w:val="24"/>
          <w:lang w:val="es-ES" w:eastAsia="en-US"/>
        </w:rPr>
        <w:t xml:space="preserve"> [Gr. 54]</w:t>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t>2.</w:t>
      </w:r>
      <w:r w:rsidRPr="000C1497">
        <w:rPr>
          <w:szCs w:val="24"/>
          <w:lang w:val="es-ES" w:eastAsia="en-US"/>
        </w:rPr>
        <w:tab/>
      </w:r>
      <w:r w:rsidRPr="000C1497">
        <w:rPr>
          <w:strike/>
          <w:szCs w:val="24"/>
          <w:lang w:val="es-ES" w:eastAsia="en-US"/>
        </w:rPr>
        <w:t>Atlīdzība nepārsniedz 4 % no</w:t>
      </w:r>
      <w:r w:rsidRPr="000C1497">
        <w:rPr>
          <w:b/>
          <w:i/>
          <w:szCs w:val="24"/>
          <w:lang w:val="es-ES" w:eastAsia="en-US"/>
        </w:rPr>
        <w:t>Atlīdzību nosaka, pamatojoties uz</w:t>
      </w:r>
      <w:r w:rsidRPr="000C1497">
        <w:rPr>
          <w:szCs w:val="24"/>
          <w:lang w:val="es-ES" w:eastAsia="en-US"/>
        </w:rPr>
        <w:t xml:space="preserve"> kopējiem bruto ieņēmumiem, ko licenciāts </w:t>
      </w:r>
      <w:r w:rsidRPr="000C1497">
        <w:rPr>
          <w:b/>
          <w:i/>
          <w:szCs w:val="24"/>
          <w:lang w:val="es-ES" w:eastAsia="en-US"/>
        </w:rPr>
        <w:t xml:space="preserve">ir </w:t>
      </w:r>
      <w:r w:rsidRPr="000C1497">
        <w:rPr>
          <w:szCs w:val="24"/>
          <w:lang w:val="es-ES" w:eastAsia="en-US"/>
        </w:rPr>
        <w:t>guvis, veicot attiecīgās darbības</w:t>
      </w:r>
      <w:r w:rsidRPr="000C1497">
        <w:rPr>
          <w:strike/>
          <w:szCs w:val="24"/>
          <w:lang w:val="es-ES" w:eastAsia="en-US"/>
        </w:rPr>
        <w:t xml:space="preserve"> saskaņā ar</w:t>
      </w:r>
      <w:r w:rsidRPr="000C1497">
        <w:rPr>
          <w:b/>
          <w:i/>
          <w:szCs w:val="24"/>
          <w:lang w:val="es-ES" w:eastAsia="en-US"/>
        </w:rPr>
        <w:t>, kuras reglamentē</w:t>
      </w:r>
      <w:r w:rsidRPr="000C1497">
        <w:rPr>
          <w:szCs w:val="24"/>
          <w:lang w:val="es-ES" w:eastAsia="en-US"/>
        </w:rPr>
        <w:t xml:space="preserve"> Savienības piespiedu </w:t>
      </w:r>
      <w:r w:rsidRPr="000C1497">
        <w:rPr>
          <w:strike/>
          <w:szCs w:val="24"/>
          <w:lang w:val="es-ES" w:eastAsia="en-US"/>
        </w:rPr>
        <w:t>licenci</w:t>
      </w:r>
      <w:r w:rsidRPr="000C1497">
        <w:rPr>
          <w:b/>
          <w:i/>
          <w:szCs w:val="24"/>
          <w:lang w:val="es-ES" w:eastAsia="en-US"/>
        </w:rPr>
        <w:t>licence</w:t>
      </w:r>
      <w:r w:rsidRPr="000C1497">
        <w:rPr>
          <w:szCs w:val="24"/>
          <w:lang w:val="es-ES" w:eastAsia="en-US"/>
        </w:rPr>
        <w:t>.</w:t>
      </w:r>
      <w:r w:rsidR="00E03EE9">
        <w:rPr>
          <w:b/>
          <w:szCs w:val="24"/>
          <w:lang w:val="es-ES" w:eastAsia="en-US"/>
        </w:rPr>
        <w:t xml:space="preserve"> [Gr. 55]</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3.</w:t>
      </w:r>
      <w:r w:rsidRPr="000C1497">
        <w:rPr>
          <w:szCs w:val="24"/>
          <w:lang w:val="es-ES" w:eastAsia="en-US"/>
        </w:rPr>
        <w:tab/>
        <w:t>Nosakot atlīdzību, Komisija ņem vērā:</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a)</w:t>
      </w:r>
      <w:r w:rsidRPr="000C1497">
        <w:rPr>
          <w:szCs w:val="24"/>
          <w:lang w:val="es-ES" w:eastAsia="en-US"/>
        </w:rPr>
        <w:tab/>
        <w:t>to attiecīgo darbību ekonomisko vērtību, kas atļautas ar Savienības piespiedu licenci;</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b)</w:t>
      </w:r>
      <w:r w:rsidRPr="000C1497">
        <w:rPr>
          <w:szCs w:val="24"/>
          <w:lang w:val="es-ES" w:eastAsia="en-US"/>
        </w:rPr>
        <w:tab/>
        <w:t>vai tiesību subjekts ir saņēmis publiskā sektora atbalstu izgudrojuma izstrādei;</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c)</w:t>
      </w:r>
      <w:r w:rsidRPr="000C1497">
        <w:rPr>
          <w:szCs w:val="24"/>
          <w:lang w:val="es-ES" w:eastAsia="en-US"/>
        </w:rPr>
        <w:tab/>
        <w:t>cik daudz tiesību subjekts ir amortizējis izstrādes izmaksas;</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d)</w:t>
      </w:r>
      <w:r w:rsidRPr="000C1497">
        <w:rPr>
          <w:szCs w:val="24"/>
          <w:lang w:val="es-ES" w:eastAsia="en-US"/>
        </w:rPr>
        <w:tab/>
        <w:t>attiecīgā gadījumā – humanitāros apstākļus, kas saistīti ar Savienības piespiedu licences piešķiršanu.</w:t>
      </w:r>
    </w:p>
    <w:p w:rsidR="00E03EE9" w:rsidRDefault="00E03EE9">
      <w:pPr>
        <w:widowControl/>
        <w:rPr>
          <w:b/>
          <w:i/>
          <w:szCs w:val="24"/>
          <w:lang w:val="es-ES" w:eastAsia="en-US"/>
        </w:rPr>
      </w:pPr>
      <w:r>
        <w:rPr>
          <w:b/>
          <w:i/>
          <w:szCs w:val="24"/>
          <w:lang w:val="es-ES" w:eastAsia="en-US"/>
        </w:rPr>
        <w:br w:type="page"/>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lastRenderedPageBreak/>
        <w:t>da)</w:t>
      </w:r>
      <w:r w:rsidRPr="000C1497">
        <w:rPr>
          <w:szCs w:val="24"/>
          <w:lang w:val="es-ES" w:eastAsia="en-US"/>
        </w:rPr>
        <w:tab/>
      </w:r>
      <w:r w:rsidRPr="000C1497">
        <w:rPr>
          <w:b/>
          <w:i/>
          <w:szCs w:val="24"/>
          <w:lang w:val="es-ES" w:eastAsia="en-US"/>
        </w:rPr>
        <w:t>komercnoslēpumu iespējamu izpaušanu saskaņā ar 13.a panta 2. un 3. punktu un attiecīgos komercnoslēpumu aizsardzības ierobežojumus, kas ir paredzēti Direktīvā (ES) 2016/94</w:t>
      </w:r>
      <w:r w:rsidR="00E03EE9">
        <w:rPr>
          <w:b/>
          <w:i/>
          <w:szCs w:val="24"/>
          <w:lang w:val="es-ES" w:eastAsia="en-US"/>
        </w:rPr>
        <w:t>3</w:t>
      </w:r>
      <w:r w:rsidRPr="000C1497">
        <w:rPr>
          <w:b/>
          <w:i/>
          <w:szCs w:val="24"/>
          <w:lang w:val="es-ES" w:eastAsia="en-US"/>
        </w:rPr>
        <w:t>; šāda izpaušana tiesību subjektam rada tiesības uz atbilstošu kompensāciju.</w:t>
      </w:r>
      <w:r w:rsidR="00E03EE9">
        <w:rPr>
          <w:b/>
          <w:szCs w:val="24"/>
          <w:lang w:val="es-ES" w:eastAsia="en-US"/>
        </w:rPr>
        <w:t xml:space="preserve"> [Gr. 56]</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4.</w:t>
      </w:r>
      <w:r w:rsidRPr="000C1497">
        <w:rPr>
          <w:szCs w:val="24"/>
          <w:lang w:val="es-ES" w:eastAsia="en-US"/>
        </w:rPr>
        <w:tab/>
        <w:t>Ja pēc publicētā patenta pieteikuma, par kuru piešķirta piespiedu licence, patents netiek piešķirts, tiesību subjekts atmaksā licenciātam saskaņā ar šo pantu samaksāto atlīdzību.</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10. pants</w:t>
      </w:r>
      <w:r w:rsidRPr="000C1497">
        <w:rPr>
          <w:szCs w:val="24"/>
          <w:lang w:val="es-ES" w:eastAsia="en-US"/>
        </w:rPr>
        <w:br/>
        <w:t>Pienākumi, kas jāpilda licenciātam</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Licenciātam ir atļauts izmantot aizsargāto izgudrojumu, uz ko attiecas Savienības piespiedu licence, tikai ar nosacījumu, ka tas izpilda šādus pienākumus:</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a)</w:t>
      </w:r>
      <w:r w:rsidRPr="000C1497">
        <w:rPr>
          <w:szCs w:val="24"/>
          <w:lang w:val="es-ES" w:eastAsia="en-US"/>
        </w:rPr>
        <w:tab/>
      </w:r>
      <w:r w:rsidRPr="000C1497">
        <w:rPr>
          <w:b/>
          <w:i/>
          <w:szCs w:val="24"/>
          <w:lang w:val="es-ES" w:eastAsia="en-US"/>
        </w:rPr>
        <w:t xml:space="preserve">tādu </w:t>
      </w:r>
      <w:r w:rsidRPr="000C1497">
        <w:rPr>
          <w:szCs w:val="24"/>
          <w:lang w:val="es-ES" w:eastAsia="en-US"/>
        </w:rPr>
        <w:t xml:space="preserve">krīzē būtisko ražojumu skaits, kas izgatavoti saskaņā ar Savienības piespiedu licenci, nepārsniedz </w:t>
      </w:r>
      <w:r w:rsidRPr="000C1497">
        <w:rPr>
          <w:b/>
          <w:i/>
          <w:szCs w:val="24"/>
          <w:lang w:val="es-ES" w:eastAsia="en-US"/>
        </w:rPr>
        <w:t xml:space="preserve">definētos daudzumus un </w:t>
      </w:r>
      <w:r w:rsidRPr="000C1497">
        <w:rPr>
          <w:szCs w:val="24"/>
          <w:lang w:val="es-ES" w:eastAsia="en-US"/>
        </w:rPr>
        <w:t>to, kas ir nepieciešams, lai apmierinātu Savienības vajadzības;</w:t>
      </w:r>
      <w:r w:rsidR="00E03EE9">
        <w:rPr>
          <w:b/>
          <w:szCs w:val="24"/>
          <w:lang w:val="es-ES" w:eastAsia="en-US"/>
        </w:rPr>
        <w:t xml:space="preserve"> [Gr. 57]</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lastRenderedPageBreak/>
        <w:t>b)</w:t>
      </w:r>
      <w:r w:rsidRPr="000C1497">
        <w:rPr>
          <w:szCs w:val="24"/>
          <w:lang w:val="es-ES" w:eastAsia="en-US"/>
        </w:rPr>
        <w:tab/>
        <w:t>attiecīgās darbības veic tikai tālab, lai piegādātu krīzē būtiskos ražojumus Savienības tirgū;</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c)</w:t>
      </w:r>
      <w:r w:rsidRPr="000C1497">
        <w:rPr>
          <w:szCs w:val="24"/>
          <w:lang w:val="es-ES" w:eastAsia="en-US"/>
        </w:rPr>
        <w:tab/>
        <w:t>ražojumi, kas izgatavoti saskaņā ar Savienības piespiedu licenci, ar īpašu etiķeti vai marķējumu ir skaidri apzīmēti kā ražojumi, kas tiek izgatavoti un tirgoti saskaņā ar šo regulu;</w:t>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t>ca)</w:t>
      </w:r>
      <w:r w:rsidRPr="000C1497">
        <w:rPr>
          <w:szCs w:val="24"/>
          <w:lang w:val="es-ES" w:eastAsia="en-US"/>
        </w:rPr>
        <w:tab/>
      </w:r>
      <w:r w:rsidRPr="000C1497">
        <w:rPr>
          <w:b/>
          <w:i/>
          <w:szCs w:val="24"/>
          <w:lang w:val="es-ES" w:eastAsia="en-US"/>
        </w:rPr>
        <w:t>detalizēti uzskaita ražojumus, kas ir ražoti saskaņā ar Savienības piespiedu licenci;</w:t>
      </w:r>
      <w:r w:rsidR="00E03EE9">
        <w:rPr>
          <w:b/>
          <w:szCs w:val="24"/>
          <w:lang w:val="es-ES" w:eastAsia="en-US"/>
        </w:rPr>
        <w:t xml:space="preserve"> [Gr. 58]</w:t>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t>cb)</w:t>
      </w:r>
      <w:r w:rsidRPr="000C1497">
        <w:rPr>
          <w:szCs w:val="24"/>
          <w:lang w:val="es-ES" w:eastAsia="en-US"/>
        </w:rPr>
        <w:tab/>
      </w:r>
      <w:r w:rsidRPr="000C1497">
        <w:rPr>
          <w:b/>
          <w:i/>
          <w:szCs w:val="24"/>
          <w:lang w:val="es-ES" w:eastAsia="en-US"/>
        </w:rPr>
        <w:t>apstrādā informāciju, kas ir iegūta saistībā ar Savienības piespiedu licenci, ievērojot maksimālu konfidencialitāti, piemēram, nepieļaujot komercnoslēpumu pieejamību trešai personai bez Komisijas piekrišanas, kurai šajā sakarā būtu jāinformē tiesību subjekts un jāapspriežas ar to;</w:t>
      </w:r>
      <w:r w:rsidR="00E03EE9">
        <w:rPr>
          <w:b/>
          <w:szCs w:val="24"/>
          <w:lang w:val="es-ES" w:eastAsia="en-US"/>
        </w:rPr>
        <w:t xml:space="preserve"> [Gr. 59]</w:t>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t>cc)</w:t>
      </w:r>
      <w:r w:rsidRPr="000C1497">
        <w:rPr>
          <w:szCs w:val="24"/>
          <w:lang w:val="es-ES" w:eastAsia="en-US"/>
        </w:rPr>
        <w:tab/>
      </w:r>
      <w:r w:rsidRPr="000C1497">
        <w:rPr>
          <w:b/>
          <w:i/>
          <w:szCs w:val="24"/>
          <w:lang w:val="es-ES" w:eastAsia="en-US"/>
        </w:rPr>
        <w:t>īsteno visus vajadzīgos pasākumus, ar kuriem saglabā tiesību subjekta komercnoslēpumu konfidencialitāti, kā to ir noteikusi Komisija saskaņā ar 13.a panta 3. punktu;</w:t>
      </w:r>
      <w:r w:rsidR="00E03EE9">
        <w:rPr>
          <w:b/>
          <w:szCs w:val="24"/>
          <w:lang w:val="es-ES" w:eastAsia="en-US"/>
        </w:rPr>
        <w:t xml:space="preserve"> [Gr. 60]</w:t>
      </w:r>
    </w:p>
    <w:p w:rsidR="00E03EE9" w:rsidRDefault="00E03EE9">
      <w:pPr>
        <w:widowControl/>
        <w:rPr>
          <w:b/>
          <w:i/>
          <w:szCs w:val="24"/>
          <w:lang w:val="es-ES" w:eastAsia="en-US"/>
        </w:rPr>
      </w:pPr>
      <w:r>
        <w:rPr>
          <w:b/>
          <w:i/>
          <w:szCs w:val="24"/>
          <w:lang w:val="es-ES" w:eastAsia="en-US"/>
        </w:rPr>
        <w:br w:type="page"/>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lastRenderedPageBreak/>
        <w:t>cd)</w:t>
      </w:r>
      <w:r w:rsidRPr="000C1497">
        <w:rPr>
          <w:szCs w:val="24"/>
          <w:lang w:val="es-ES" w:eastAsia="en-US"/>
        </w:rPr>
        <w:tab/>
      </w:r>
      <w:r w:rsidRPr="000C1497">
        <w:rPr>
          <w:b/>
          <w:i/>
          <w:szCs w:val="24"/>
          <w:lang w:val="es-ES" w:eastAsia="en-US"/>
        </w:rPr>
        <w:t>neizmanto komercnoslēpumus, kas ir izpausti saskaņā ar 13.a panta 2. punktu, ilgāk par Savienības piespiedu licences derīguma termiņu vai jebkādiem citiem mērķiem, kas saskaņā ar 13.a panta 2. punktu par likumīgu izmantošanu uzskatāmi nav;</w:t>
      </w:r>
      <w:r w:rsidR="00E03EE9">
        <w:rPr>
          <w:b/>
          <w:szCs w:val="24"/>
          <w:lang w:val="es-ES" w:eastAsia="en-US"/>
        </w:rPr>
        <w:t xml:space="preserve"> [Gr. 61]</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d)</w:t>
      </w:r>
      <w:r w:rsidRPr="000C1497">
        <w:rPr>
          <w:szCs w:val="24"/>
          <w:lang w:val="es-ES" w:eastAsia="en-US"/>
        </w:rPr>
        <w:tab/>
        <w:t>ražojumus, kas izgatavoti saskaņā ar Savienības piespiedu licenci, pēc īpaša iepakojuma, krāsas vai formas var atšķirt no ražojumiem, ko ražo un tirgo tiesību subjekts vai kas tiek izgatavoti un tirgoti saskaņā ar tiesību subjekta piešķirtu brīvprātīgu licenci, ar noteikumu, ka nošķiršana ir realizējama un tai nav būtiskas ietekmes uz ražojumu cenu;</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e)</w:t>
      </w:r>
      <w:r w:rsidRPr="000C1497">
        <w:rPr>
          <w:szCs w:val="24"/>
          <w:lang w:val="es-ES" w:eastAsia="en-US"/>
        </w:rPr>
        <w:tab/>
        <w:t xml:space="preserve">uz to ražojumu iepakojuma, kas izgatavoti saskaņā ar Savienības piespiedu licenci, un ar tiem saistītajos marķējumos vai lietošanas instrukcijās norāda, ka uz ražojumiem attiecas Savienības piespiedu licence saskaņā ar šo regulu, un skaidri norāda, ka ražojumi ir paredzēti izplatīšanai tikai Savienībā </w:t>
      </w:r>
      <w:proofErr w:type="gramStart"/>
      <w:r w:rsidRPr="000C1497">
        <w:rPr>
          <w:szCs w:val="24"/>
          <w:lang w:val="es-ES" w:eastAsia="en-US"/>
        </w:rPr>
        <w:t>un tos</w:t>
      </w:r>
      <w:proofErr w:type="gramEnd"/>
      <w:r w:rsidRPr="000C1497">
        <w:rPr>
          <w:szCs w:val="24"/>
          <w:lang w:val="es-ES" w:eastAsia="en-US"/>
        </w:rPr>
        <w:t xml:space="preserve"> nedrīkst eksportēt;</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f)</w:t>
      </w:r>
      <w:r w:rsidRPr="000C1497">
        <w:rPr>
          <w:szCs w:val="24"/>
          <w:lang w:val="es-ES" w:eastAsia="en-US"/>
        </w:rPr>
        <w:tab/>
        <w:t>pirms tādu ražojumu tirdzniecības, kas izgatavoti saskaņā ar Savienības piespiedu licenci, licenciāts tīmekļa vietnē dara pieejamu šādu informāciju:</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1982" w:hanging="566"/>
        <w:rPr>
          <w:szCs w:val="24"/>
          <w:lang w:val="es-ES" w:eastAsia="en-US"/>
        </w:rPr>
      </w:pPr>
      <w:r w:rsidRPr="000C1497">
        <w:rPr>
          <w:szCs w:val="24"/>
          <w:lang w:val="es-ES" w:eastAsia="en-US"/>
        </w:rPr>
        <w:lastRenderedPageBreak/>
        <w:t>1)</w:t>
      </w:r>
      <w:r w:rsidRPr="000C1497">
        <w:rPr>
          <w:szCs w:val="24"/>
          <w:lang w:val="es-ES" w:eastAsia="en-US"/>
        </w:rPr>
        <w:tab/>
        <w:t>ražojumu daudzums, kas saražots saskaņā ar Savienības piespiedu licenci, sadalījumā pa ražotājām dalībvalstīm;</w:t>
      </w:r>
    </w:p>
    <w:p w:rsidR="000C1497" w:rsidRPr="000C1497" w:rsidRDefault="000C1497" w:rsidP="000C1497">
      <w:pPr>
        <w:spacing w:before="120" w:after="120" w:line="360" w:lineRule="auto"/>
        <w:ind w:left="1982" w:hanging="566"/>
        <w:rPr>
          <w:szCs w:val="24"/>
          <w:lang w:val="es-ES" w:eastAsia="en-US"/>
        </w:rPr>
      </w:pPr>
      <w:r w:rsidRPr="000C1497">
        <w:rPr>
          <w:szCs w:val="24"/>
          <w:lang w:val="es-ES" w:eastAsia="en-US"/>
        </w:rPr>
        <w:t>2)</w:t>
      </w:r>
      <w:r w:rsidRPr="000C1497">
        <w:rPr>
          <w:szCs w:val="24"/>
          <w:lang w:val="es-ES" w:eastAsia="en-US"/>
        </w:rPr>
        <w:tab/>
        <w:t>ražojumu daudzums, kas piegādāts saskaņā ar Savienības piespiedu licenci, sadalījumā pa piegādātājām dalībvalstīm;</w:t>
      </w:r>
    </w:p>
    <w:p w:rsidR="000C1497" w:rsidRPr="000C1497" w:rsidRDefault="000C1497" w:rsidP="000C1497">
      <w:pPr>
        <w:spacing w:before="120" w:after="120" w:line="360" w:lineRule="auto"/>
        <w:ind w:left="1982" w:hanging="566"/>
        <w:rPr>
          <w:szCs w:val="24"/>
          <w:lang w:val="es-ES" w:eastAsia="en-US"/>
        </w:rPr>
      </w:pPr>
      <w:r w:rsidRPr="000C1497">
        <w:rPr>
          <w:szCs w:val="24"/>
          <w:lang w:val="es-ES" w:eastAsia="en-US"/>
        </w:rPr>
        <w:t>3)</w:t>
      </w:r>
      <w:r w:rsidRPr="000C1497">
        <w:rPr>
          <w:szCs w:val="24"/>
          <w:lang w:val="es-ES" w:eastAsia="en-US"/>
        </w:rPr>
        <w:tab/>
        <w:t>to ražojumu atšķirības elementi, uz kuriem attiecas Savienības piespiedu licence.</w:t>
      </w:r>
    </w:p>
    <w:p w:rsidR="000C1497" w:rsidRPr="000C1497" w:rsidRDefault="000C1497" w:rsidP="000C1497">
      <w:pPr>
        <w:spacing w:before="120" w:after="120" w:line="360" w:lineRule="auto"/>
        <w:ind w:left="850"/>
        <w:rPr>
          <w:szCs w:val="24"/>
          <w:lang w:val="es-ES" w:eastAsia="en-US"/>
        </w:rPr>
      </w:pPr>
      <w:r w:rsidRPr="000C1497">
        <w:rPr>
          <w:szCs w:val="24"/>
          <w:lang w:val="es-ES" w:eastAsia="en-US"/>
        </w:rPr>
        <w:t>Tīmekļa vietnes adresi paziņo Komisijai. Komisija tīmekļa vietnes adresi paziņo dalībvalstīm.</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Ja licenciāts nepilda šā panta 1. punktā noteiktos pienākumus, Komisija var:</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a)</w:t>
      </w:r>
      <w:r w:rsidRPr="000C1497">
        <w:rPr>
          <w:szCs w:val="24"/>
          <w:lang w:val="es-ES" w:eastAsia="en-US"/>
        </w:rPr>
        <w:tab/>
      </w:r>
      <w:r w:rsidRPr="000C1497">
        <w:rPr>
          <w:b/>
          <w:i/>
          <w:szCs w:val="24"/>
          <w:lang w:val="es-ES" w:eastAsia="en-US"/>
        </w:rPr>
        <w:t xml:space="preserve">nekavējoties </w:t>
      </w:r>
      <w:r w:rsidRPr="000C1497">
        <w:rPr>
          <w:szCs w:val="24"/>
          <w:lang w:val="es-ES" w:eastAsia="en-US"/>
        </w:rPr>
        <w:t>izbeigt Savienības piespiedu licenci saskaņā ar 14. panta 3. punktu vai</w:t>
      </w:r>
      <w:r w:rsidR="00E03EE9">
        <w:rPr>
          <w:b/>
          <w:szCs w:val="24"/>
          <w:lang w:val="es-ES" w:eastAsia="en-US"/>
        </w:rPr>
        <w:t xml:space="preserve"> [Gr. 62]</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b)</w:t>
      </w:r>
      <w:r w:rsidRPr="000C1497">
        <w:rPr>
          <w:szCs w:val="24"/>
          <w:lang w:val="es-ES" w:eastAsia="en-US"/>
        </w:rPr>
        <w:tab/>
        <w:t xml:space="preserve">uzlikt licenciātam naudassodu </w:t>
      </w:r>
      <w:r w:rsidRPr="000C1497">
        <w:rPr>
          <w:strike/>
          <w:szCs w:val="24"/>
          <w:lang w:val="es-ES" w:eastAsia="en-US"/>
        </w:rPr>
        <w:t>vai</w:t>
      </w:r>
      <w:r w:rsidRPr="000C1497">
        <w:rPr>
          <w:b/>
          <w:i/>
          <w:szCs w:val="24"/>
          <w:lang w:val="es-ES" w:eastAsia="en-US"/>
        </w:rPr>
        <w:t>un</w:t>
      </w:r>
      <w:r w:rsidRPr="000C1497">
        <w:rPr>
          <w:szCs w:val="24"/>
          <w:lang w:val="es-ES" w:eastAsia="en-US"/>
        </w:rPr>
        <w:t xml:space="preserve"> periodisku soda maksājumu saskaņā ar 15. un 16. pantu.</w:t>
      </w:r>
      <w:r w:rsidR="00E03EE9">
        <w:rPr>
          <w:b/>
          <w:szCs w:val="24"/>
          <w:lang w:val="es-ES" w:eastAsia="en-US"/>
        </w:rPr>
        <w:t xml:space="preserve"> [Gr. 63]</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lastRenderedPageBreak/>
        <w:t>3.</w:t>
      </w:r>
      <w:r w:rsidRPr="000C1497">
        <w:rPr>
          <w:szCs w:val="24"/>
          <w:lang w:val="es-ES" w:eastAsia="en-US"/>
        </w:rPr>
        <w:tab/>
        <w:t>Eiropas Birojs krāpšanas apkarošanai (OLAF) sadarbībā ar attiecīgajām dalībvalstu iestādēm pēc tiesību subjekta pieprasījuma vai pēc savas iniciatīvas</w:t>
      </w:r>
      <w:r w:rsidRPr="000C1497">
        <w:rPr>
          <w:b/>
          <w:i/>
          <w:szCs w:val="24"/>
          <w:lang w:val="es-ES" w:eastAsia="en-US"/>
        </w:rPr>
        <w:t>, pamatojoties uz pietiekamiem ļaunprātīgas izmantošanas pierādījumiem,</w:t>
      </w:r>
      <w:r w:rsidRPr="000C1497">
        <w:rPr>
          <w:szCs w:val="24"/>
          <w:lang w:val="es-ES" w:eastAsia="en-US"/>
        </w:rPr>
        <w:t xml:space="preserve"> var pieprasīt piekļuvi licenciāta grāmatvedības un uzskaites dokumentiem, lai pārbaudītu, vai ir ievērots Savienības piespiedu licences saturs un nosacījumi un šīs regulas noteikumi kopumā.</w:t>
      </w:r>
      <w:r w:rsidR="00E03EE9">
        <w:rPr>
          <w:b/>
          <w:szCs w:val="24"/>
          <w:lang w:val="es-ES" w:eastAsia="en-US"/>
        </w:rPr>
        <w:t xml:space="preserve"> [Gr. 64]</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4.</w:t>
      </w:r>
      <w:r w:rsidRPr="000C1497">
        <w:rPr>
          <w:szCs w:val="24"/>
          <w:lang w:val="es-ES" w:eastAsia="en-US"/>
        </w:rPr>
        <w:tab/>
        <w:t>Komisija ir pilnvarota pieņemt īstenošanas aktus, ar kuriem paredz noteikumus par 1. punkta c) apakšpunktā minēto īpašo etiķeti vai marķējumu un d) apakšpunktā minēto iepakojumu, krāsu un formu, kā arī noteikumus par to izmantošanu un attiecīgā gadījumā novietojumu uz ražojuma. Minētos īstenošanas aktus pieņem saskaņā ar pārbaudes procedūru, kas minēta 24. panta 2. punktā.</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11. pants</w:t>
      </w:r>
      <w:r w:rsidRPr="000C1497">
        <w:rPr>
          <w:szCs w:val="24"/>
          <w:lang w:val="es-ES" w:eastAsia="en-US"/>
        </w:rPr>
        <w:br/>
        <w:t>Eksporta aizliegums</w:t>
      </w:r>
    </w:p>
    <w:p w:rsidR="000C1497" w:rsidRPr="000C1497" w:rsidRDefault="000C1497" w:rsidP="000C1497">
      <w:pPr>
        <w:spacing w:before="120" w:after="120" w:line="360" w:lineRule="auto"/>
        <w:rPr>
          <w:szCs w:val="24"/>
          <w:lang w:val="es-ES" w:eastAsia="en-US"/>
        </w:rPr>
      </w:pPr>
      <w:r w:rsidRPr="000C1497">
        <w:rPr>
          <w:szCs w:val="24"/>
          <w:lang w:val="es-ES" w:eastAsia="en-US"/>
        </w:rPr>
        <w:t>Ir aizliegts tādu ražojumu eksports, kas izgatavoti saskaņā ar Savienības piespiedu licenci.</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lastRenderedPageBreak/>
        <w:t>12. pants</w:t>
      </w:r>
      <w:r w:rsidRPr="000C1497">
        <w:rPr>
          <w:szCs w:val="24"/>
          <w:lang w:val="es-ES" w:eastAsia="en-US"/>
        </w:rPr>
        <w:br/>
        <w:t>Muitas kontrole</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Šā panta piemērošana neskar citus Savienības tiesību aktus, kas reglamentē ražojumu eksportu, sevišķi Regulas (ES) Nr. 952/2013</w:t>
      </w:r>
      <w:r w:rsidRPr="000C1497">
        <w:rPr>
          <w:szCs w:val="24"/>
          <w:vertAlign w:val="superscript"/>
          <w:lang w:val="en-GB" w:eastAsia="en-US"/>
        </w:rPr>
        <w:footnoteReference w:id="15"/>
      </w:r>
      <w:r w:rsidRPr="000C1497">
        <w:rPr>
          <w:szCs w:val="24"/>
          <w:lang w:val="es-ES" w:eastAsia="en-US"/>
        </w:rPr>
        <w:t xml:space="preserve"> 46., 47. un 267. pantu.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Muitas dienesti izmanto Savienības piespiedu licenci un tās grozījumus, lai apzinātu ražojumus, uz kuriem var attiekties 11. pantā noteiktais aizliegums. Šajā nolūkā riska informāciju par katru Savienības piespiedu licenci un tās grozījumiem ievada attiecīgajā muitas riska pārvaldības sistēmā. Muitas dienesti ņem vērā šādu riska informāciju, kad tie saskaņā ar Regulas (ES) Nr. 952/2013 46. un 47. pantu veic kontroles ražojumiem, kam piemērota muitas procedūra “eksports”.</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lastRenderedPageBreak/>
        <w:t>3.</w:t>
      </w:r>
      <w:r w:rsidRPr="000C1497">
        <w:rPr>
          <w:szCs w:val="24"/>
          <w:lang w:val="es-ES" w:eastAsia="en-US"/>
        </w:rPr>
        <w:tab/>
        <w:t>Ja muitas dienesti atklāj ražojumu, uz kuru var attiekties 11. pantā noteiktais aizliegums, tie aptur tā eksportu. Muitas dienesti nekavējoties paziņo Komisijai par apturēšanu un sniedz tai visu attiecīgo informāciju, lai tā varētu noteikt, vai ražojums ir izgatavots saskaņā ar Savienības piespiedu licenci. Lai novērtētu, vai uz ražojumiem, kuru eksports apturēts, attiecas Savienības piespiedu licence, Komisija var apspriesties ar attiecīgo tiesību subjektu.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4.</w:t>
      </w:r>
      <w:r w:rsidRPr="000C1497">
        <w:rPr>
          <w:szCs w:val="24"/>
          <w:lang w:val="es-ES" w:eastAsia="en-US"/>
        </w:rPr>
        <w:tab/>
        <w:t>Ja ražojuma eksports ir apturēts saskaņā ar 3. punktu, ražojumu izlaiž eksportam ar noteikumu, ka ir izpildītas visas pārējās prasības un formalitātes, kas noteiktas Savienības vai valsts tiesību aktos un kas attiecas uz šādu eksportu, un ir izpildīts kāds no šiem nosacījumiem:</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a)</w:t>
      </w:r>
      <w:r w:rsidRPr="000C1497">
        <w:rPr>
          <w:szCs w:val="24"/>
          <w:lang w:val="es-ES" w:eastAsia="en-US"/>
        </w:rPr>
        <w:tab/>
        <w:t>Komisija nav pieprasījusi muitas dienestiem turpināt apturēšanu 10 darba dienu laikā pēc tam, kad tai par to paziņots;</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b)</w:t>
      </w:r>
      <w:r w:rsidRPr="000C1497">
        <w:rPr>
          <w:szCs w:val="24"/>
          <w:lang w:val="es-ES" w:eastAsia="en-US"/>
        </w:rPr>
        <w:tab/>
        <w:t>Komisija ir informējusi muitas dienestus, ka ražojums nav izgatavots saskaņā ar Savienības piespiedu licenci.</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lastRenderedPageBreak/>
        <w:t>5.</w:t>
      </w:r>
      <w:r w:rsidRPr="000C1497">
        <w:rPr>
          <w:szCs w:val="24"/>
          <w:lang w:val="es-ES" w:eastAsia="en-US"/>
        </w:rPr>
        <w:tab/>
        <w:t>Ja Komisija secina, ka attiecībā uz ražojumu, kas izgatavots saskaņā ar Savienības piespiedu licenci, nav ievērots 11. pantā noteiktais aizliegums, muitas dienesti neatļauj to izlaist eksportam. Komisija informē attiecīgo tiesību subjektu par šādu aizlieguma neievērošanu.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6.</w:t>
      </w:r>
      <w:r w:rsidRPr="000C1497">
        <w:rPr>
          <w:szCs w:val="24"/>
          <w:lang w:val="es-ES" w:eastAsia="en-US"/>
        </w:rPr>
        <w:tab/>
        <w:t>Ja ražojuma izlaišana eksportam nav atļauta:</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a)</w:t>
      </w:r>
      <w:r w:rsidRPr="000C1497">
        <w:rPr>
          <w:szCs w:val="24"/>
          <w:lang w:val="es-ES" w:eastAsia="en-US"/>
        </w:rPr>
        <w:tab/>
        <w:t>ja tas ir atbilstoši, ņemot vērā krīzi vai ārkārtējos apstākļus, Komisija var likt muitas dienestiem noteikt eksportētājam pienākumu par saviem līdzekļiem veikt konkrētas darbības, tostarp piegādāt attiecīgos ražojumus norādītām dalībvalstīm, ja nepieciešams, pēc tam kad tie ir padarīti atbilstīgi Savienības tiesību aktiem;</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b)</w:t>
      </w:r>
      <w:r w:rsidRPr="000C1497">
        <w:rPr>
          <w:szCs w:val="24"/>
          <w:lang w:val="es-ES" w:eastAsia="en-US"/>
        </w:rPr>
        <w:tab/>
        <w:t>visos pārējos gadījumos muitas dienesti var veikt visus vajadzīgos pasākumus, lai nodrošinātu, ka attiecīgais ražojums tiek atsavināts saskaņā ar valsts tiesību aktiem, kas atbilst Savienības tiesību aktiem. Attiecīgi piemēro Regulas (ES) Nr. 952/2013 197. un 198. pantu.</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lastRenderedPageBreak/>
        <w:t>13. pants</w:t>
      </w:r>
      <w:r w:rsidRPr="000C1497">
        <w:rPr>
          <w:szCs w:val="24"/>
          <w:lang w:val="es-ES" w:eastAsia="en-US"/>
        </w:rPr>
        <w:br/>
        <w:t>Attiecības starp tiesību subjektu un licenciātu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Tiesību subjekts un licenciāts, kam piešķirta Savienības piespiedu licence, savstarpējās attiecībās, īstenojot tiesības un pienākumus, kas tiem ir saskaņā ar šo regulu, rīkojas un sadarbojas labā ticībā.</w:t>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t>2.</w:t>
      </w:r>
      <w:r w:rsidRPr="000C1497">
        <w:rPr>
          <w:szCs w:val="24"/>
          <w:lang w:val="es-ES" w:eastAsia="en-US"/>
        </w:rPr>
        <w:tab/>
        <w:t xml:space="preserve">Ievērojot labas ticības pienākumu, tiesību subjekts un licenciāts dara visu iespējamo, lai sasniegtu Savienības piespiedu licences mērķi, ņemot vērā </w:t>
      </w:r>
      <w:r w:rsidRPr="000C1497">
        <w:rPr>
          <w:strike/>
          <w:szCs w:val="24"/>
          <w:lang w:val="es-ES" w:eastAsia="en-US"/>
        </w:rPr>
        <w:t>viens otra</w:t>
      </w:r>
      <w:r w:rsidRPr="000C1497">
        <w:rPr>
          <w:b/>
          <w:i/>
          <w:szCs w:val="24"/>
          <w:lang w:val="es-ES" w:eastAsia="en-US"/>
        </w:rPr>
        <w:t>vienam otra un publiskās</w:t>
      </w:r>
      <w:r w:rsidRPr="000C1497">
        <w:rPr>
          <w:szCs w:val="24"/>
          <w:lang w:val="es-ES" w:eastAsia="en-US"/>
        </w:rPr>
        <w:t xml:space="preserve"> intereses.</w:t>
      </w:r>
      <w:r w:rsidR="00E03EE9">
        <w:rPr>
          <w:b/>
          <w:szCs w:val="24"/>
          <w:lang w:val="es-ES" w:eastAsia="en-US"/>
        </w:rPr>
        <w:t xml:space="preserve"> [Gr. 65]</w:t>
      </w:r>
    </w:p>
    <w:p w:rsidR="000C1497" w:rsidRPr="000C1497" w:rsidRDefault="000C1497" w:rsidP="000C1497">
      <w:pPr>
        <w:spacing w:before="120" w:after="120" w:line="360" w:lineRule="auto"/>
        <w:jc w:val="center"/>
        <w:rPr>
          <w:szCs w:val="24"/>
          <w:lang w:val="es-ES" w:eastAsia="en-US"/>
        </w:rPr>
      </w:pPr>
      <w:r w:rsidRPr="000C1497">
        <w:rPr>
          <w:b/>
          <w:i/>
          <w:szCs w:val="24"/>
          <w:lang w:val="es-ES" w:eastAsia="en-US"/>
        </w:rPr>
        <w:t>13a. pants</w:t>
      </w:r>
      <w:r w:rsidRPr="000C1497">
        <w:rPr>
          <w:szCs w:val="24"/>
          <w:lang w:val="es-ES" w:eastAsia="en-US"/>
        </w:rPr>
        <w:br/>
      </w:r>
      <w:r w:rsidRPr="000C1497">
        <w:rPr>
          <w:b/>
          <w:i/>
          <w:szCs w:val="24"/>
          <w:lang w:val="es-ES" w:eastAsia="en-US"/>
        </w:rPr>
        <w:t>Papildus pasākumi, kas papildina Savienības piespiedu licenci</w:t>
      </w:r>
    </w:p>
    <w:p w:rsidR="000C1497" w:rsidRPr="000C1497" w:rsidRDefault="000C1497" w:rsidP="000C1497">
      <w:pPr>
        <w:spacing w:before="120" w:after="120" w:line="360" w:lineRule="auto"/>
        <w:ind w:left="850" w:hanging="850"/>
        <w:rPr>
          <w:szCs w:val="24"/>
          <w:lang w:val="es-ES" w:eastAsia="en-US"/>
        </w:rPr>
      </w:pPr>
      <w:r w:rsidRPr="000C1497">
        <w:rPr>
          <w:b/>
          <w:i/>
          <w:szCs w:val="24"/>
          <w:lang w:val="es-ES" w:eastAsia="en-US"/>
        </w:rPr>
        <w:t>1.</w:t>
      </w:r>
      <w:r w:rsidRPr="000C1497">
        <w:rPr>
          <w:szCs w:val="24"/>
          <w:lang w:val="es-ES" w:eastAsia="en-US"/>
        </w:rPr>
        <w:tab/>
      </w:r>
      <w:r w:rsidRPr="000C1497">
        <w:rPr>
          <w:b/>
          <w:i/>
          <w:szCs w:val="24"/>
          <w:lang w:val="es-ES" w:eastAsia="en-US"/>
        </w:rPr>
        <w:t>Vajadzības gadījumā Komisija pēc tiesību subjekta vai licenciāta pamatota pieprasījuma vai pēc savas iniciatīvas lemj par papildu pasākumiem, kas papildina Savienības piespiedu licenci, lai nodrošinātu tās mērķa sasniegšanu, kā arī, lai veicinātu un nodrošinātu tiesību subjekta un licenciāta sekmīgu sadarbību.</w:t>
      </w:r>
    </w:p>
    <w:p w:rsidR="00E03EE9" w:rsidRDefault="00E03EE9">
      <w:pPr>
        <w:widowControl/>
        <w:rPr>
          <w:b/>
          <w:i/>
          <w:szCs w:val="24"/>
          <w:lang w:val="es-ES" w:eastAsia="en-US"/>
        </w:rPr>
      </w:pPr>
      <w:r>
        <w:rPr>
          <w:b/>
          <w:i/>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b/>
          <w:i/>
          <w:szCs w:val="24"/>
          <w:lang w:val="es-ES" w:eastAsia="en-US"/>
        </w:rPr>
        <w:lastRenderedPageBreak/>
        <w:t>2.</w:t>
      </w:r>
      <w:r w:rsidRPr="000C1497">
        <w:rPr>
          <w:szCs w:val="24"/>
          <w:lang w:val="es-ES" w:eastAsia="en-US"/>
        </w:rPr>
        <w:tab/>
      </w:r>
      <w:r w:rsidRPr="000C1497">
        <w:rPr>
          <w:b/>
          <w:i/>
          <w:szCs w:val="24"/>
          <w:lang w:val="es-ES" w:eastAsia="en-US"/>
        </w:rPr>
        <w:t>Komisija ārkārtējas nepieciešamības gadījumā pieprasa tiesību subjektam licenciātam izpaust komercnoslēpumus apmērā, kas ir nepieciešams, lai tam nodotu zinātību, nolūkā sasniegt Savienības piespiedu licences mērķi, kā tas ir paredzēts šajā regulā. Komercnoslēpuma likumīga izmantošana, ko veic licenciāts, attiecas tikai uz krīzē būtisku ražojumu ražošanu, lai sasniegtu mērķi, kuram ir piešķirta Savienības piespiedu licence.</w:t>
      </w:r>
    </w:p>
    <w:p w:rsidR="000C1497" w:rsidRPr="000C1497" w:rsidRDefault="000C1497" w:rsidP="000C1497">
      <w:pPr>
        <w:spacing w:before="120" w:after="120" w:line="360" w:lineRule="auto"/>
        <w:ind w:left="850" w:hanging="850"/>
        <w:rPr>
          <w:szCs w:val="24"/>
          <w:lang w:val="es-ES" w:eastAsia="en-US"/>
        </w:rPr>
      </w:pPr>
      <w:r w:rsidRPr="000C1497">
        <w:rPr>
          <w:b/>
          <w:i/>
          <w:szCs w:val="24"/>
          <w:lang w:val="es-ES" w:eastAsia="en-US"/>
        </w:rPr>
        <w:t>3.</w:t>
      </w:r>
      <w:r w:rsidRPr="000C1497">
        <w:rPr>
          <w:szCs w:val="24"/>
          <w:lang w:val="es-ES" w:eastAsia="en-US"/>
        </w:rPr>
        <w:tab/>
      </w:r>
      <w:r w:rsidRPr="000C1497">
        <w:rPr>
          <w:b/>
          <w:i/>
          <w:szCs w:val="24"/>
          <w:lang w:val="es-ES" w:eastAsia="en-US"/>
        </w:rPr>
        <w:t xml:space="preserve">Ja tiesību subjektam pieprasa izpaust savus komercnoslēpumus saskaņā ar 3. punktu, Komisija pirms komercnoslēpumu izpaušanas liek licenciātam veikt visus atbilstīgos tehniskos un organizatoriskos pasākumus, kurus tiesību subjekts pamatoti identificē kā nepieciešamus, lai saglabātu komercnoslēpumu konfidencialitāti, jo īpaši attiecībā uz trešām personām, tostarp attiecīgā gadījumā arī uz līguma paraugnoteikumu, konfidencialitātes nolīgumu, stingru piekļuves protokolu, tehnisko standartu vai rīcības kodeksu piemērošanu. Ja licenciāts Komisijas pieprasītos nepieciešamos pasākumus neīsteno, Komisija var bloķēt vai attiecīgā gadījumā apturēt komercnoslēpuma izpaušanu līdz brīdim, kad licenciāts konkrēto situāciju novērš. </w:t>
      </w:r>
    </w:p>
    <w:p w:rsidR="00E03EE9" w:rsidRDefault="00E03EE9">
      <w:pPr>
        <w:widowControl/>
        <w:rPr>
          <w:b/>
          <w:i/>
          <w:szCs w:val="24"/>
          <w:lang w:val="es-ES" w:eastAsia="en-US"/>
        </w:rPr>
      </w:pPr>
      <w:r>
        <w:rPr>
          <w:b/>
          <w:i/>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b/>
          <w:i/>
          <w:szCs w:val="24"/>
          <w:lang w:val="es-ES" w:eastAsia="en-US"/>
        </w:rPr>
        <w:lastRenderedPageBreak/>
        <w:t>4.</w:t>
      </w:r>
      <w:r w:rsidRPr="000C1497">
        <w:rPr>
          <w:szCs w:val="24"/>
          <w:lang w:val="es-ES" w:eastAsia="en-US"/>
        </w:rPr>
        <w:tab/>
      </w:r>
      <w:r w:rsidRPr="000C1497">
        <w:rPr>
          <w:b/>
          <w:i/>
          <w:szCs w:val="24"/>
          <w:lang w:val="es-ES" w:eastAsia="en-US"/>
        </w:rPr>
        <w:t>Pienācīgu atlīdzību tiesību subjektiem kā kompensāciju par viņu komercnoslēpumu izpaušanu piešķir saskaņā ar Direktīvu (ES) 2016/943.</w:t>
      </w:r>
    </w:p>
    <w:p w:rsidR="000C1497" w:rsidRPr="000C1497" w:rsidRDefault="000C1497" w:rsidP="000C1497">
      <w:pPr>
        <w:spacing w:before="120" w:after="120" w:line="360" w:lineRule="auto"/>
        <w:ind w:left="850" w:hanging="850"/>
        <w:rPr>
          <w:szCs w:val="24"/>
          <w:lang w:val="es-ES" w:eastAsia="en-US"/>
        </w:rPr>
      </w:pPr>
      <w:r w:rsidRPr="000C1497">
        <w:rPr>
          <w:b/>
          <w:i/>
          <w:szCs w:val="24"/>
          <w:lang w:val="es-ES" w:eastAsia="en-US"/>
        </w:rPr>
        <w:t>5.</w:t>
      </w:r>
      <w:r w:rsidRPr="000C1497">
        <w:rPr>
          <w:szCs w:val="24"/>
          <w:lang w:val="es-ES" w:eastAsia="en-US"/>
        </w:rPr>
        <w:tab/>
      </w:r>
      <w:r w:rsidRPr="000C1497">
        <w:rPr>
          <w:b/>
          <w:i/>
          <w:szCs w:val="24"/>
          <w:lang w:val="es-ES" w:eastAsia="en-US"/>
        </w:rPr>
        <w:t>Gadījumos, kad Komisija apsver iespēju pieņemt šā panta 1. un 2. punktā minētos papildu pasākumus, tā apspriežas ar 6. pantā minēto padomdevēju struktūru.</w:t>
      </w:r>
    </w:p>
    <w:p w:rsidR="000C1497" w:rsidRPr="000C1497" w:rsidRDefault="000C1497" w:rsidP="000C1497">
      <w:pPr>
        <w:spacing w:before="120" w:after="120" w:line="360" w:lineRule="auto"/>
        <w:ind w:left="850" w:hanging="850"/>
        <w:rPr>
          <w:b/>
          <w:szCs w:val="24"/>
          <w:lang w:val="es-ES" w:eastAsia="en-US"/>
        </w:rPr>
      </w:pPr>
      <w:r w:rsidRPr="000C1497">
        <w:rPr>
          <w:b/>
          <w:i/>
          <w:szCs w:val="24"/>
          <w:lang w:val="es-ES" w:eastAsia="en-US"/>
        </w:rPr>
        <w:t>6.</w:t>
      </w:r>
      <w:r w:rsidRPr="000C1497">
        <w:rPr>
          <w:szCs w:val="24"/>
          <w:lang w:val="es-ES" w:eastAsia="en-US"/>
        </w:rPr>
        <w:tab/>
      </w:r>
      <w:r w:rsidRPr="000C1497">
        <w:rPr>
          <w:b/>
          <w:i/>
          <w:szCs w:val="24"/>
          <w:lang w:val="es-ES" w:eastAsia="en-US"/>
        </w:rPr>
        <w:t>Šā panta 1. un 2. punktā minētos īstenošanas aktus pieņem saskaņā ar 7. panta 6. punkta a) un b) apakšpunktā un 7. panta 7. un 8. punktā izklāstītajiem noteikumiem.</w:t>
      </w:r>
      <w:r w:rsidR="00E03EE9">
        <w:rPr>
          <w:b/>
          <w:szCs w:val="24"/>
          <w:lang w:val="es-ES" w:eastAsia="en-US"/>
        </w:rPr>
        <w:t xml:space="preserve"> [Gr. 66]</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14. pants</w:t>
      </w:r>
      <w:r w:rsidRPr="000C1497">
        <w:rPr>
          <w:szCs w:val="24"/>
          <w:lang w:val="es-ES" w:eastAsia="en-US"/>
        </w:rPr>
        <w:br/>
        <w:t>Savienības piespiedu licences pārskatīšana un izbeigšana</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Komisija pēc tiesību subjekta vai licenciāta pamatota pieprasījuma vai pēc savas iniciatīvas pārskata Savienības piespiedu licenci un vajadzības gadījumā ar īstenošanas aktu groza 8. pantā minētās specifikācijas. Vajadzības gadījumā Savienības piespiedu licenci groza, lai uzskaitītu visas tiesības un tiesību subjektus, uz ko piespiedu licence attiecas.</w:t>
      </w:r>
    </w:p>
    <w:p w:rsidR="00E03EE9" w:rsidRDefault="00E03EE9">
      <w:pPr>
        <w:widowControl/>
        <w:rPr>
          <w:strike/>
          <w:szCs w:val="24"/>
          <w:lang w:val="es-ES" w:eastAsia="en-US"/>
        </w:rPr>
      </w:pPr>
      <w:r>
        <w:rPr>
          <w:strike/>
          <w:szCs w:val="24"/>
          <w:lang w:val="es-ES" w:eastAsia="en-US"/>
        </w:rPr>
        <w:br w:type="page"/>
      </w:r>
    </w:p>
    <w:p w:rsidR="000C1497" w:rsidRPr="000C1497" w:rsidRDefault="000C1497" w:rsidP="000C1497">
      <w:pPr>
        <w:spacing w:before="120" w:after="120" w:line="360" w:lineRule="auto"/>
        <w:ind w:left="850" w:hanging="850"/>
        <w:rPr>
          <w:b/>
          <w:szCs w:val="24"/>
          <w:lang w:val="es-ES" w:eastAsia="en-US"/>
        </w:rPr>
      </w:pPr>
      <w:r w:rsidRPr="000C1497">
        <w:rPr>
          <w:strike/>
          <w:szCs w:val="24"/>
          <w:lang w:val="es-ES" w:eastAsia="en-US"/>
        </w:rPr>
        <w:lastRenderedPageBreak/>
        <w:t>2.</w:t>
      </w:r>
      <w:r w:rsidRPr="000C1497">
        <w:rPr>
          <w:szCs w:val="24"/>
          <w:lang w:val="es-ES" w:eastAsia="en-US"/>
        </w:rPr>
        <w:tab/>
      </w:r>
      <w:r w:rsidRPr="000C1497">
        <w:rPr>
          <w:strike/>
          <w:szCs w:val="24"/>
          <w:lang w:val="es-ES" w:eastAsia="en-US"/>
        </w:rPr>
        <w:t>Vajadzības gadījumā Komisija pēc tiesību subjekta vai licenciāta pamatota pieprasījuma vai pēc savas iniciatīvas lemj par papildu pasākumiem, kas papildina Savienības piespiedu licenci, lai nodrošinātu tās mērķa sasniegšanu, kā arī veicinātu un nodrošinātu labu sadarbību starp tiesību subjektu un licenciātu.</w:t>
      </w:r>
      <w:r w:rsidR="00E03EE9" w:rsidRPr="00E03EE9">
        <w:rPr>
          <w:b/>
          <w:szCs w:val="24"/>
          <w:lang w:val="es-ES" w:eastAsia="en-US"/>
        </w:rPr>
        <w:t xml:space="preserve"> [Gr. 67]</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3.</w:t>
      </w:r>
      <w:r w:rsidRPr="000C1497">
        <w:rPr>
          <w:szCs w:val="24"/>
          <w:lang w:val="es-ES" w:eastAsia="en-US"/>
        </w:rPr>
        <w:tab/>
        <w:t>Ja apstākļi, kuru dēļ tika izdota Savienības piespiedu licence, vairs nepastāv un maz ticams, ka tie atkārtosies, vai ja licenciāts nepilda šajā regulā noteiktos pienākumus, Komisija ar īstenošanas aktu var izbeigt Savienības piespiedu licenci.</w:t>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t>4.</w:t>
      </w:r>
      <w:r w:rsidRPr="000C1497">
        <w:rPr>
          <w:szCs w:val="24"/>
          <w:lang w:val="es-ES" w:eastAsia="en-US"/>
        </w:rPr>
        <w:tab/>
        <w:t>Kad Komisija apsver iespēju grozīt</w:t>
      </w:r>
      <w:r w:rsidRPr="000C1497">
        <w:rPr>
          <w:strike/>
          <w:szCs w:val="24"/>
          <w:lang w:val="es-ES" w:eastAsia="en-US"/>
        </w:rPr>
        <w:t xml:space="preserve"> Savienības piespiedu licenci, pieņemt 2. punktā minētos papildu pasākumus</w:t>
      </w:r>
      <w:r w:rsidRPr="000C1497">
        <w:rPr>
          <w:szCs w:val="24"/>
          <w:lang w:val="es-ES" w:eastAsia="en-US"/>
        </w:rPr>
        <w:t xml:space="preserve"> vai izbeigt Savienības piespiedu licenci, tā </w:t>
      </w:r>
      <w:r w:rsidRPr="000C1497">
        <w:rPr>
          <w:strike/>
          <w:szCs w:val="24"/>
          <w:lang w:val="es-ES" w:eastAsia="en-US"/>
        </w:rPr>
        <w:t>var apspriesties</w:t>
      </w:r>
      <w:r w:rsidRPr="000C1497">
        <w:rPr>
          <w:b/>
          <w:i/>
          <w:szCs w:val="24"/>
          <w:lang w:val="es-ES" w:eastAsia="en-US"/>
        </w:rPr>
        <w:t>apspriežas</w:t>
      </w:r>
      <w:r w:rsidRPr="000C1497">
        <w:rPr>
          <w:szCs w:val="24"/>
          <w:lang w:val="es-ES" w:eastAsia="en-US"/>
        </w:rPr>
        <w:t xml:space="preserve"> ar 6. pantā minēto padomdevēju struktūru</w:t>
      </w:r>
      <w:r w:rsidRPr="000C1497">
        <w:rPr>
          <w:b/>
          <w:i/>
          <w:szCs w:val="24"/>
          <w:lang w:val="es-ES" w:eastAsia="en-US"/>
        </w:rPr>
        <w:t xml:space="preserve"> un tiesību subjektiem un licenciātiem</w:t>
      </w:r>
      <w:r w:rsidRPr="000C1497">
        <w:rPr>
          <w:szCs w:val="24"/>
          <w:lang w:val="es-ES" w:eastAsia="en-US"/>
        </w:rPr>
        <w:t>.</w:t>
      </w:r>
      <w:r w:rsidR="00E03EE9">
        <w:rPr>
          <w:b/>
          <w:szCs w:val="24"/>
          <w:lang w:val="es-ES" w:eastAsia="en-US"/>
        </w:rPr>
        <w:t xml:space="preserve"> [Gr. 68]</w:t>
      </w:r>
    </w:p>
    <w:p w:rsidR="000C1497" w:rsidRPr="000C1497" w:rsidRDefault="000C1497" w:rsidP="000C1497">
      <w:pPr>
        <w:spacing w:before="120" w:after="120" w:line="360" w:lineRule="auto"/>
        <w:ind w:left="850" w:hanging="850"/>
        <w:rPr>
          <w:b/>
          <w:szCs w:val="24"/>
          <w:lang w:val="es-ES" w:eastAsia="en-US"/>
        </w:rPr>
      </w:pPr>
      <w:r w:rsidRPr="000C1497">
        <w:rPr>
          <w:b/>
          <w:i/>
          <w:szCs w:val="24"/>
          <w:lang w:val="es-ES" w:eastAsia="en-US"/>
        </w:rPr>
        <w:t>4</w:t>
      </w:r>
      <w:r w:rsidR="00E03EE9">
        <w:rPr>
          <w:b/>
          <w:i/>
          <w:szCs w:val="24"/>
          <w:lang w:val="es-ES" w:eastAsia="en-US"/>
        </w:rPr>
        <w:t>.</w:t>
      </w:r>
      <w:r w:rsidRPr="000C1497">
        <w:rPr>
          <w:b/>
          <w:i/>
          <w:szCs w:val="24"/>
          <w:lang w:val="es-ES" w:eastAsia="en-US"/>
        </w:rPr>
        <w:t>a</w:t>
      </w:r>
      <w:r w:rsidRPr="000C1497">
        <w:rPr>
          <w:szCs w:val="24"/>
          <w:lang w:val="es-ES" w:eastAsia="en-US"/>
        </w:rPr>
        <w:tab/>
      </w:r>
      <w:r w:rsidRPr="000C1497">
        <w:rPr>
          <w:b/>
          <w:i/>
          <w:szCs w:val="24"/>
          <w:lang w:val="es-ES" w:eastAsia="en-US"/>
        </w:rPr>
        <w:t>Apsverot Savienības piespiedu licences darbības izbeigšanu, Komisija nodrošina, ka tiek noteikts pietiekams pārejas periods.</w:t>
      </w:r>
      <w:r w:rsidR="00E03EE9">
        <w:rPr>
          <w:b/>
          <w:szCs w:val="24"/>
          <w:lang w:val="es-ES" w:eastAsia="en-US"/>
        </w:rPr>
        <w:t xml:space="preserve"> [Gr. 69]</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lastRenderedPageBreak/>
        <w:t>5.</w:t>
      </w:r>
      <w:r w:rsidRPr="000C1497">
        <w:rPr>
          <w:szCs w:val="24"/>
          <w:lang w:val="es-ES" w:eastAsia="en-US"/>
        </w:rPr>
        <w:tab/>
        <w:t>Izbeidzot Savienības piespiedu licenci, Komisija var likt licenciātam uz sava rēķina saprātīgā termiņā nodrošināt, ka visas tā īpašumā, uzraudzībā, valdījumā vai kontrolē esošās preces tiek novirzītas vai citādi atsavinātas tādā veidā, kā noteikusi Komisija, apspriežoties ar tiesību subjektu.</w:t>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t>6.</w:t>
      </w:r>
      <w:r w:rsidRPr="000C1497">
        <w:rPr>
          <w:szCs w:val="24"/>
          <w:lang w:val="es-ES" w:eastAsia="en-US"/>
        </w:rPr>
        <w:tab/>
        <w:t>Šā panta 1</w:t>
      </w:r>
      <w:r w:rsidRPr="000C1497">
        <w:rPr>
          <w:strike/>
          <w:szCs w:val="24"/>
          <w:lang w:val="es-ES" w:eastAsia="en-US"/>
        </w:rPr>
        <w:t>., 2</w:t>
      </w:r>
      <w:r w:rsidRPr="000C1497">
        <w:rPr>
          <w:szCs w:val="24"/>
          <w:lang w:val="es-ES" w:eastAsia="en-US"/>
        </w:rPr>
        <w:t>. un 3. punktā minētos īstenošanas aktus pieņem saskaņā ar 7. panta 6. punkta a) un b) apakšpunktā un 7. panta 7. un 8. punktā izklāstītajiem noteikumiem.</w:t>
      </w:r>
      <w:r w:rsidR="00E03EE9">
        <w:rPr>
          <w:b/>
          <w:szCs w:val="24"/>
          <w:lang w:val="es-ES" w:eastAsia="en-US"/>
        </w:rPr>
        <w:t xml:space="preserve"> [Gr. 70]</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15. pants</w:t>
      </w:r>
      <w:r w:rsidRPr="000C1497">
        <w:rPr>
          <w:szCs w:val="24"/>
          <w:lang w:val="es-ES" w:eastAsia="en-US"/>
        </w:rPr>
        <w:br/>
        <w:t>Naudassodi</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Komisija ar lēmumu var uzlikt licenciātam vai tiesību subjektam naudassodus, kas nepārsniedz 6 % no to attiecīgā kopējā apgrozījuma iepriekšējā saimnieciskajā gadā, ja tīši vai nolaidības dēļ:</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a)</w:t>
      </w:r>
      <w:r w:rsidRPr="000C1497">
        <w:rPr>
          <w:szCs w:val="24"/>
          <w:lang w:val="es-ES" w:eastAsia="en-US"/>
        </w:rPr>
        <w:tab/>
        <w:t>licenciāts nepilda pienākumus, kas tam noteikti 9. panta 1. punktā vai 10. panta 1. punktā;</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lastRenderedPageBreak/>
        <w:t>b)</w:t>
      </w:r>
      <w:r w:rsidRPr="000C1497">
        <w:rPr>
          <w:szCs w:val="24"/>
          <w:lang w:val="es-ES" w:eastAsia="en-US"/>
        </w:rPr>
        <w:tab/>
        <w:t>tiesību subjekts vai licenciāts neievēro 13. pantā minēto labas ticības un sadarbības principu; vai</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c)</w:t>
      </w:r>
      <w:r w:rsidRPr="000C1497">
        <w:rPr>
          <w:szCs w:val="24"/>
          <w:lang w:val="es-ES" w:eastAsia="en-US"/>
        </w:rPr>
        <w:tab/>
        <w:t xml:space="preserve">tiesību subjekts vai licenciāts nepilda pienākumus, kas izriet no papildu pasākumiem, kuri papildina Savienības piespiedu licenci un kuri minēti 8. panta 1. punkta h) apakšpunktā un </w:t>
      </w:r>
      <w:r w:rsidRPr="000C1497">
        <w:rPr>
          <w:strike/>
          <w:szCs w:val="24"/>
          <w:lang w:val="es-ES" w:eastAsia="en-US"/>
        </w:rPr>
        <w:t>14</w:t>
      </w:r>
      <w:r w:rsidRPr="000C1497">
        <w:rPr>
          <w:b/>
          <w:i/>
          <w:szCs w:val="24"/>
          <w:lang w:val="es-ES" w:eastAsia="en-US"/>
        </w:rPr>
        <w:t>13</w:t>
      </w:r>
      <w:r w:rsidRPr="000C1497">
        <w:rPr>
          <w:szCs w:val="24"/>
          <w:lang w:val="es-ES" w:eastAsia="en-US"/>
        </w:rPr>
        <w:t>.</w:t>
      </w:r>
      <w:r w:rsidRPr="000C1497">
        <w:rPr>
          <w:b/>
          <w:i/>
          <w:szCs w:val="24"/>
          <w:lang w:val="es-ES" w:eastAsia="en-US"/>
        </w:rPr>
        <w:t>a</w:t>
      </w:r>
      <w:r w:rsidRPr="000C1497">
        <w:rPr>
          <w:szCs w:val="24"/>
          <w:lang w:val="es-ES" w:eastAsia="en-US"/>
        </w:rPr>
        <w:t xml:space="preserve"> panta</w:t>
      </w:r>
      <w:r w:rsidRPr="000C1497">
        <w:rPr>
          <w:b/>
          <w:i/>
          <w:szCs w:val="24"/>
          <w:lang w:val="es-ES" w:eastAsia="en-US"/>
        </w:rPr>
        <w:t xml:space="preserve"> 1. un</w:t>
      </w:r>
      <w:r w:rsidRPr="000C1497">
        <w:rPr>
          <w:szCs w:val="24"/>
          <w:lang w:val="es-ES" w:eastAsia="en-US"/>
        </w:rPr>
        <w:t xml:space="preserve"> 2. punktā un ir norādīti attiecīgajā īstenošanas aktā.</w:t>
      </w:r>
      <w:r w:rsidR="00E03EE9">
        <w:rPr>
          <w:b/>
          <w:szCs w:val="24"/>
          <w:lang w:val="es-ES" w:eastAsia="en-US"/>
        </w:rPr>
        <w:t xml:space="preserve"> [Gr. 71]</w:t>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t>ca)</w:t>
      </w:r>
      <w:r w:rsidRPr="000C1497">
        <w:rPr>
          <w:szCs w:val="24"/>
          <w:lang w:val="es-ES" w:eastAsia="en-US"/>
        </w:rPr>
        <w:tab/>
      </w:r>
      <w:r w:rsidRPr="000C1497">
        <w:rPr>
          <w:b/>
          <w:i/>
          <w:szCs w:val="24"/>
          <w:lang w:val="es-ES" w:eastAsia="en-US"/>
        </w:rPr>
        <w:t>licenciāts neievēro 11. pantā minēto aizliegumu;</w:t>
      </w:r>
      <w:r w:rsidR="00E03EE9">
        <w:rPr>
          <w:b/>
          <w:szCs w:val="24"/>
          <w:lang w:val="es-ES" w:eastAsia="en-US"/>
        </w:rPr>
        <w:t xml:space="preserve"> [Gr. 72]</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Nosakot naudassoda summu, ņem vērā pārkāpuma smagumu, atkārtošanos un ilgumu.</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16. pants</w:t>
      </w:r>
      <w:r w:rsidRPr="000C1497">
        <w:rPr>
          <w:szCs w:val="24"/>
          <w:lang w:val="es-ES" w:eastAsia="en-US"/>
        </w:rPr>
        <w:br/>
        <w:t>Periodiskie soda maksājumi</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Komisija licenciātam vai tiesību subjektam ar lēmumu var uzlikt periodiskus soda maksājumus, kas nepārsniedz 5 % no to attiecīgā vidējā dienas apgrozījuma iepriekšējā saimnieciskajā gadā, par katru dienu, sākot no lēmumā noteiktās dienas, lai piespiestu:</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lastRenderedPageBreak/>
        <w:t>a)</w:t>
      </w:r>
      <w:r w:rsidRPr="000C1497">
        <w:rPr>
          <w:szCs w:val="24"/>
          <w:lang w:val="es-ES" w:eastAsia="en-US"/>
        </w:rPr>
        <w:tab/>
        <w:t>licenciātu izbeigt 10. panta 1. punktā noteikto pienākumu neizpildi;</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b)</w:t>
      </w:r>
      <w:r w:rsidRPr="000C1497">
        <w:rPr>
          <w:szCs w:val="24"/>
          <w:lang w:val="es-ES" w:eastAsia="en-US"/>
        </w:rPr>
        <w:tab/>
        <w:t>licenciātu un tiesību subjektu izbeigt 13. panta pārkāpumu vai</w:t>
      </w:r>
    </w:p>
    <w:p w:rsidR="000C1497" w:rsidRPr="000C1497" w:rsidRDefault="000C1497" w:rsidP="000C1497">
      <w:pPr>
        <w:spacing w:before="120" w:after="120" w:line="360" w:lineRule="auto"/>
        <w:ind w:left="1416" w:hanging="566"/>
        <w:rPr>
          <w:b/>
          <w:szCs w:val="24"/>
          <w:lang w:val="es-ES" w:eastAsia="en-US"/>
        </w:rPr>
      </w:pPr>
      <w:r w:rsidRPr="000C1497">
        <w:rPr>
          <w:szCs w:val="24"/>
          <w:lang w:val="es-ES" w:eastAsia="en-US"/>
        </w:rPr>
        <w:t>c)</w:t>
      </w:r>
      <w:r w:rsidRPr="000C1497">
        <w:rPr>
          <w:szCs w:val="24"/>
          <w:lang w:val="es-ES" w:eastAsia="en-US"/>
        </w:rPr>
        <w:tab/>
        <w:t xml:space="preserve">tiesību subjektu vai licenciātu izpildīt pienākumus, kas izriet no papildu pasākumiem, kuri papildina Savienības piespiedu licenci un kuri </w:t>
      </w:r>
      <w:r w:rsidRPr="000C1497">
        <w:rPr>
          <w:b/>
          <w:i/>
          <w:szCs w:val="24"/>
          <w:lang w:val="es-ES" w:eastAsia="en-US"/>
        </w:rPr>
        <w:t xml:space="preserve">ir </w:t>
      </w:r>
      <w:r w:rsidRPr="000C1497">
        <w:rPr>
          <w:szCs w:val="24"/>
          <w:lang w:val="es-ES" w:eastAsia="en-US"/>
        </w:rPr>
        <w:t xml:space="preserve">minēti 8. panta 1. punkta h) apakšpunktā un </w:t>
      </w:r>
      <w:r w:rsidRPr="000C1497">
        <w:rPr>
          <w:strike/>
          <w:szCs w:val="24"/>
          <w:lang w:val="es-ES" w:eastAsia="en-US"/>
        </w:rPr>
        <w:t>14</w:t>
      </w:r>
      <w:r w:rsidRPr="000C1497">
        <w:rPr>
          <w:b/>
          <w:i/>
          <w:szCs w:val="24"/>
          <w:lang w:val="es-ES" w:eastAsia="en-US"/>
        </w:rPr>
        <w:t>un 13</w:t>
      </w:r>
      <w:r w:rsidRPr="000C1497">
        <w:rPr>
          <w:szCs w:val="24"/>
          <w:lang w:val="es-ES" w:eastAsia="en-US"/>
        </w:rPr>
        <w:t>.</w:t>
      </w:r>
      <w:r w:rsidRPr="000C1497">
        <w:rPr>
          <w:b/>
          <w:i/>
          <w:szCs w:val="24"/>
          <w:lang w:val="es-ES" w:eastAsia="en-US"/>
        </w:rPr>
        <w:t>a</w:t>
      </w:r>
      <w:r w:rsidRPr="000C1497">
        <w:rPr>
          <w:szCs w:val="24"/>
          <w:lang w:val="es-ES" w:eastAsia="en-US"/>
        </w:rPr>
        <w:t xml:space="preserve"> panta</w:t>
      </w:r>
      <w:r w:rsidRPr="000C1497">
        <w:rPr>
          <w:b/>
          <w:i/>
          <w:szCs w:val="24"/>
          <w:lang w:val="es-ES" w:eastAsia="en-US"/>
        </w:rPr>
        <w:t xml:space="preserve"> 1. un</w:t>
      </w:r>
      <w:r w:rsidRPr="000C1497">
        <w:rPr>
          <w:szCs w:val="24"/>
          <w:lang w:val="es-ES" w:eastAsia="en-US"/>
        </w:rPr>
        <w:t xml:space="preserve"> 2. punktā un ir norādīti attiecīgajā īstenošanas aktā.</w:t>
      </w:r>
      <w:r w:rsidR="00E03EE9">
        <w:rPr>
          <w:b/>
          <w:szCs w:val="24"/>
          <w:lang w:val="es-ES" w:eastAsia="en-US"/>
        </w:rPr>
        <w:t xml:space="preserve"> [Gr. 73]</w:t>
      </w:r>
    </w:p>
    <w:p w:rsidR="000C1497" w:rsidRPr="000C1497" w:rsidRDefault="000C1497" w:rsidP="000C1497">
      <w:pPr>
        <w:spacing w:before="120" w:after="120" w:line="360" w:lineRule="auto"/>
        <w:ind w:left="1416" w:hanging="566"/>
        <w:rPr>
          <w:b/>
          <w:szCs w:val="24"/>
          <w:lang w:val="es-ES" w:eastAsia="en-US"/>
        </w:rPr>
      </w:pPr>
      <w:r w:rsidRPr="000C1497">
        <w:rPr>
          <w:b/>
          <w:i/>
          <w:szCs w:val="24"/>
          <w:lang w:val="es-ES" w:eastAsia="en-US"/>
        </w:rPr>
        <w:t>ca)</w:t>
      </w:r>
      <w:r w:rsidRPr="000C1497">
        <w:rPr>
          <w:szCs w:val="24"/>
          <w:lang w:val="es-ES" w:eastAsia="en-US"/>
        </w:rPr>
        <w:tab/>
      </w:r>
      <w:r w:rsidRPr="000C1497">
        <w:rPr>
          <w:b/>
          <w:i/>
          <w:szCs w:val="24"/>
          <w:lang w:val="es-ES" w:eastAsia="en-US"/>
        </w:rPr>
        <w:t>licenciātu izbeigt 11. pantā noteiktā aizlieguma pārkāpumu;</w:t>
      </w:r>
      <w:r w:rsidR="00E03EE9">
        <w:rPr>
          <w:b/>
          <w:szCs w:val="24"/>
          <w:lang w:val="es-ES" w:eastAsia="en-US"/>
        </w:rPr>
        <w:t xml:space="preserve"> [Gr. 74]</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Ja licenciāts vai tiesību subjekts ir izpildījis pienākumu, kura izpildes panākšanas nolūkā tika piemēroti periodiskie soda maksājumi, Komisija galīgo periodisko soda maksājumu summu var noteikt mazāku par to, kāda tā būtu atbilstoši sākotnējam lēmumam.</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lastRenderedPageBreak/>
        <w:t>17. pants</w:t>
      </w:r>
      <w:r w:rsidRPr="000C1497">
        <w:rPr>
          <w:szCs w:val="24"/>
          <w:lang w:val="es-ES" w:eastAsia="en-US"/>
        </w:rPr>
        <w:br/>
        <w:t>Noilgums naudassodu un periodisku soda maksājumu uzlikšanai</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Ar 15. un 16. pantu piešķirtajām Komisijas pilnvarām ir piecu gadu noilgums.</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Laiku skaita no dienas, kad ir izdarīts pārkāpums. Tomēr pārkāpuma turpināšanas vai atkārtošanas gadījumā laiku skaita no dienas, kad pārkāpums ir izbeigts.</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3.</w:t>
      </w:r>
      <w:r w:rsidRPr="000C1497">
        <w:rPr>
          <w:szCs w:val="24"/>
          <w:lang w:val="es-ES" w:eastAsia="en-US"/>
        </w:rPr>
        <w:tab/>
        <w:t>Jebkura rīcība, ko izmeklēšanā vai tiesvedībā attiecībā uz pārkāpumu veic Komisija vai dalībvalstu kompetentā iestāde, pārtrauc soda naudu vai periodisko soda maksājumu uzlikšanai noteikto noilgumu.</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lastRenderedPageBreak/>
        <w:t>4.</w:t>
      </w:r>
      <w:r w:rsidRPr="000C1497">
        <w:rPr>
          <w:szCs w:val="24"/>
          <w:lang w:val="es-ES" w:eastAsia="en-US"/>
        </w:rPr>
        <w:tab/>
        <w:t>Pēc katra pārtraukuma laiku skaita no jauna. Tomēr noilgums naudassoda vai periodisko soda maksājumu uzlikšanai iestājas ne vēlāk kā dienā, kad pagājis laiks, kurš ir divkārt ilgāks par noilgumu un kurā Komisija nav piemērojusi naudassodu vai periodisko soda maksājumu. Minēto laikposmu pagarina par laiku, cik ilgi noilgums bijis apturēts saskaņā ar 5. punktu.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5.</w:t>
      </w:r>
      <w:r w:rsidRPr="000C1497">
        <w:rPr>
          <w:szCs w:val="24"/>
          <w:lang w:val="es-ES" w:eastAsia="en-US"/>
        </w:rPr>
        <w:tab/>
        <w:t>Noilgumu naudassodu vai periodisku soda maksājumu uzlikšanai aptur uz laiku, kamēr Komisijas lēmums tiek izskatīts Eiropas Savienības Tiesas procesā.</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18. pants</w:t>
      </w:r>
      <w:r w:rsidRPr="000C1497">
        <w:rPr>
          <w:szCs w:val="24"/>
          <w:lang w:val="es-ES" w:eastAsia="en-US"/>
        </w:rPr>
        <w:br/>
        <w:t>Noilgums naudassodu un periodisku soda maksājumu izpildes panākšanai</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Komisijas pilnvarām panākt to lēmumu izpildi, kas pieņemti saskaņā ar 15. un 16. pantu, ir piecu gadu noilgums.</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Laiku skaita no dienas, kad lēmums kļūst galīgs.</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lastRenderedPageBreak/>
        <w:t>3.</w:t>
      </w:r>
      <w:r w:rsidRPr="000C1497">
        <w:rPr>
          <w:szCs w:val="24"/>
          <w:lang w:val="es-ES" w:eastAsia="en-US"/>
        </w:rPr>
        <w:tab/>
        <w:t>Sodu izpildes noilgumu pārtrauc:</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a)</w:t>
      </w:r>
      <w:r w:rsidRPr="000C1497">
        <w:rPr>
          <w:szCs w:val="24"/>
          <w:lang w:val="es-ES" w:eastAsia="en-US"/>
        </w:rPr>
        <w:tab/>
        <w:t>ar paziņojumu par lēmumu, ar ko maina sākotnējo naudassoda vai periodiskā soda maksājuma summu vai noraida izmaiņu pieteikumu;</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b)</w:t>
      </w:r>
      <w:r w:rsidRPr="000C1497">
        <w:rPr>
          <w:szCs w:val="24"/>
          <w:lang w:val="es-ES" w:eastAsia="en-US"/>
        </w:rPr>
        <w:tab/>
        <w:t>ar darbību, ko Komisija vai dalībvalsts pēc Komisijas pieprasījuma veic, lai panāktu naudassoda vai periodiskā soda maksājuma samaksu.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4.</w:t>
      </w:r>
      <w:r w:rsidRPr="000C1497">
        <w:rPr>
          <w:szCs w:val="24"/>
          <w:lang w:val="es-ES" w:eastAsia="en-US"/>
        </w:rPr>
        <w:tab/>
        <w:t>Pēc katra pārtraukuma laiku skaita no jauna.</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5.</w:t>
      </w:r>
      <w:r w:rsidRPr="000C1497">
        <w:rPr>
          <w:szCs w:val="24"/>
          <w:lang w:val="es-ES" w:eastAsia="en-US"/>
        </w:rPr>
        <w:tab/>
        <w:t>Sodu izpildes noilgumu aptur uz laiku:</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a)</w:t>
      </w:r>
      <w:r w:rsidRPr="000C1497">
        <w:rPr>
          <w:szCs w:val="24"/>
          <w:lang w:val="es-ES" w:eastAsia="en-US"/>
        </w:rPr>
        <w:tab/>
        <w:t>kurš atvēlēts samaksai;</w:t>
      </w:r>
    </w:p>
    <w:p w:rsidR="000C1497" w:rsidRPr="000C1497" w:rsidRDefault="000C1497" w:rsidP="000C1497">
      <w:pPr>
        <w:spacing w:before="120" w:after="120" w:line="360" w:lineRule="auto"/>
        <w:ind w:left="1416" w:hanging="566"/>
        <w:rPr>
          <w:szCs w:val="24"/>
          <w:lang w:val="es-ES" w:eastAsia="en-US"/>
        </w:rPr>
      </w:pPr>
      <w:r w:rsidRPr="000C1497">
        <w:rPr>
          <w:szCs w:val="24"/>
          <w:lang w:val="es-ES" w:eastAsia="en-US"/>
        </w:rPr>
        <w:t>b)</w:t>
      </w:r>
      <w:r w:rsidRPr="000C1497">
        <w:rPr>
          <w:szCs w:val="24"/>
          <w:lang w:val="es-ES" w:eastAsia="en-US"/>
        </w:rPr>
        <w:tab/>
        <w:t>kamēr maksājuma izpildes panākšana ir apturēta saskaņā ar Eiropas Savienības Tiesas lēmumu vai valsts tiesas lēmumu.</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lastRenderedPageBreak/>
        <w:t>19. pants</w:t>
      </w:r>
      <w:r w:rsidRPr="000C1497">
        <w:rPr>
          <w:szCs w:val="24"/>
          <w:lang w:val="es-ES" w:eastAsia="en-US"/>
        </w:rPr>
        <w:br/>
        <w:t>Tiesības uz uzklausīšanu un piekļūšanu lietas materiāliem</w:t>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t>1.</w:t>
      </w:r>
      <w:r w:rsidRPr="000C1497">
        <w:rPr>
          <w:szCs w:val="24"/>
          <w:lang w:val="es-ES" w:eastAsia="en-US"/>
        </w:rPr>
        <w:tab/>
        <w:t xml:space="preserve">Pirms Komisija pieņem lēmumu saskaņā ar 15. vai 16. pantu, tā dod licenciātam vai tiesību subjektam iespēju tikt uzklausītam </w:t>
      </w:r>
      <w:r w:rsidRPr="000C1497">
        <w:rPr>
          <w:b/>
          <w:i/>
          <w:szCs w:val="24"/>
          <w:lang w:val="es-ES" w:eastAsia="en-US"/>
        </w:rPr>
        <w:t xml:space="preserve">un pilnībā iesaistītam procedūrā </w:t>
      </w:r>
      <w:r w:rsidRPr="000C1497">
        <w:rPr>
          <w:szCs w:val="24"/>
          <w:lang w:val="es-ES" w:eastAsia="en-US"/>
        </w:rPr>
        <w:t>par iespējamo pārkāpumu, par kuru</w:t>
      </w:r>
      <w:r w:rsidRPr="000C1497">
        <w:rPr>
          <w:b/>
          <w:i/>
          <w:szCs w:val="24"/>
          <w:lang w:val="es-ES" w:eastAsia="en-US"/>
        </w:rPr>
        <w:t xml:space="preserve"> ir</w:t>
      </w:r>
      <w:r w:rsidRPr="000C1497">
        <w:rPr>
          <w:szCs w:val="24"/>
          <w:lang w:val="es-ES" w:eastAsia="en-US"/>
        </w:rPr>
        <w:t xml:space="preserve"> paredzēts uzlikt naudassodu vai periodiskus soda maksājumus.</w:t>
      </w:r>
      <w:r w:rsidR="00E03EE9">
        <w:rPr>
          <w:b/>
          <w:szCs w:val="24"/>
          <w:lang w:val="es-ES" w:eastAsia="en-US"/>
        </w:rPr>
        <w:t xml:space="preserve"> [Gr. 75]</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Licenciāts vai tiesību subjekts var iesniegt piezīmes par iespējamo pārkāpumu Komisijas noteiktā samērīgā termiņā, kas nedrīkst būt īsāks par 14 dienām.</w:t>
      </w:r>
    </w:p>
    <w:p w:rsidR="000C1497" w:rsidRPr="000C1497" w:rsidRDefault="000C1497" w:rsidP="000C1497">
      <w:pPr>
        <w:spacing w:before="120" w:after="120" w:line="360" w:lineRule="auto"/>
        <w:ind w:left="850" w:hanging="850"/>
        <w:rPr>
          <w:b/>
          <w:szCs w:val="24"/>
          <w:lang w:val="es-ES" w:eastAsia="en-US"/>
        </w:rPr>
      </w:pPr>
      <w:r w:rsidRPr="000C1497">
        <w:rPr>
          <w:b/>
          <w:i/>
          <w:szCs w:val="24"/>
          <w:lang w:val="es-ES" w:eastAsia="en-US"/>
        </w:rPr>
        <w:t>2</w:t>
      </w:r>
      <w:r w:rsidR="00E03EE9">
        <w:rPr>
          <w:b/>
          <w:i/>
          <w:szCs w:val="24"/>
          <w:lang w:val="es-ES" w:eastAsia="en-US"/>
        </w:rPr>
        <w:t>.</w:t>
      </w:r>
      <w:r w:rsidRPr="000C1497">
        <w:rPr>
          <w:b/>
          <w:i/>
          <w:szCs w:val="24"/>
          <w:lang w:val="es-ES" w:eastAsia="en-US"/>
        </w:rPr>
        <w:t>a</w:t>
      </w:r>
      <w:r w:rsidRPr="000C1497">
        <w:rPr>
          <w:szCs w:val="24"/>
          <w:lang w:val="es-ES" w:eastAsia="en-US"/>
        </w:rPr>
        <w:tab/>
      </w:r>
      <w:r w:rsidRPr="000C1497">
        <w:rPr>
          <w:b/>
          <w:i/>
          <w:szCs w:val="24"/>
          <w:lang w:val="es-ES" w:eastAsia="en-US"/>
        </w:rPr>
        <w:t>Komisija atbild uz licenciāta vai tiesību īpašnieka piezīmēm un minēto piezīmju noraidījuma gadījumā sniedz pamatojumu saprātīgā termiņā, kas nepārsniedz septiņas dienas.</w:t>
      </w:r>
      <w:r w:rsidR="00E03EE9">
        <w:rPr>
          <w:b/>
          <w:szCs w:val="24"/>
          <w:lang w:val="es-ES" w:eastAsia="en-US"/>
        </w:rPr>
        <w:t xml:space="preserve"> [Gr. 76]</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3.</w:t>
      </w:r>
      <w:r w:rsidRPr="000C1497">
        <w:rPr>
          <w:szCs w:val="24"/>
          <w:lang w:val="es-ES" w:eastAsia="en-US"/>
        </w:rPr>
        <w:tab/>
        <w:t>Komisija savus lēmumus balsta vienīgi uz tādiem iebildumiem, par kuriem attiecīgajām personām ir bijusi iespēja izteikt piezīmes.</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b/>
          <w:szCs w:val="24"/>
          <w:lang w:val="es-ES" w:eastAsia="en-US"/>
        </w:rPr>
      </w:pPr>
      <w:r w:rsidRPr="000C1497">
        <w:rPr>
          <w:szCs w:val="24"/>
          <w:lang w:val="es-ES" w:eastAsia="en-US"/>
        </w:rPr>
        <w:lastRenderedPageBreak/>
        <w:t>4.</w:t>
      </w:r>
      <w:r w:rsidRPr="000C1497">
        <w:rPr>
          <w:szCs w:val="24"/>
          <w:lang w:val="es-ES" w:eastAsia="en-US"/>
        </w:rPr>
        <w:tab/>
        <w:t xml:space="preserve">Procedūrā pilnībā ievēro attiecīgo personu aizstāvības tiesības. Tām ir tiesības piekļūt Komisijas lietas materiāliem saskaņā ar noteikumiem par informācijas izpaušanu, par kuru </w:t>
      </w:r>
      <w:r w:rsidRPr="000C1497">
        <w:rPr>
          <w:b/>
          <w:i/>
          <w:szCs w:val="24"/>
          <w:lang w:val="es-ES" w:eastAsia="en-US"/>
        </w:rPr>
        <w:t xml:space="preserve">ir </w:t>
      </w:r>
      <w:r w:rsidRPr="000C1497">
        <w:rPr>
          <w:szCs w:val="24"/>
          <w:lang w:val="es-ES" w:eastAsia="en-US"/>
        </w:rPr>
        <w:t>panākta vienošanās, ievērojot licenciāta, tiesību subjekta vai citas skartās personas likumīgās intereses aizsargāt savu sensitīvo komercinformāciju un komercnoslēpumu</w:t>
      </w:r>
      <w:r w:rsidRPr="000C1497">
        <w:rPr>
          <w:b/>
          <w:i/>
          <w:szCs w:val="24"/>
          <w:lang w:val="es-ES" w:eastAsia="en-US"/>
        </w:rPr>
        <w:t>, pilnībā ievērojot spēkā esošos tiesību aktus par datu un komercnoslēpumu aizsardzību</w:t>
      </w:r>
      <w:r w:rsidRPr="000C1497">
        <w:rPr>
          <w:szCs w:val="24"/>
          <w:lang w:val="es-ES" w:eastAsia="en-US"/>
        </w:rPr>
        <w:t xml:space="preserve">. Komisijai ir pilnvaras pieņemt lēmumus, kuros nosaka </w:t>
      </w:r>
      <w:r w:rsidRPr="000C1497">
        <w:rPr>
          <w:strike/>
          <w:szCs w:val="24"/>
          <w:lang w:val="es-ES" w:eastAsia="en-US"/>
        </w:rPr>
        <w:t>tādus</w:t>
      </w:r>
      <w:r w:rsidRPr="000C1497">
        <w:rPr>
          <w:b/>
          <w:i/>
          <w:szCs w:val="24"/>
          <w:lang w:val="es-ES" w:eastAsia="en-US"/>
        </w:rPr>
        <w:t>minētos</w:t>
      </w:r>
      <w:r w:rsidRPr="000C1497">
        <w:rPr>
          <w:szCs w:val="24"/>
          <w:lang w:val="es-ES" w:eastAsia="en-US"/>
        </w:rPr>
        <w:t xml:space="preserve"> izpaušanas noteikumus</w:t>
      </w:r>
      <w:r w:rsidRPr="000C1497">
        <w:rPr>
          <w:b/>
          <w:i/>
          <w:szCs w:val="24"/>
          <w:lang w:val="es-ES" w:eastAsia="en-US"/>
        </w:rPr>
        <w:t>, kas reglamentētu pušu domstarpības</w:t>
      </w:r>
      <w:r w:rsidRPr="000C1497">
        <w:rPr>
          <w:strike/>
          <w:szCs w:val="24"/>
          <w:lang w:val="es-ES" w:eastAsia="en-US"/>
        </w:rPr>
        <w:t xml:space="preserve"> pušu domstarpību gadījumam</w:t>
      </w:r>
      <w:r w:rsidRPr="000C1497">
        <w:rPr>
          <w:szCs w:val="24"/>
          <w:lang w:val="es-ES" w:eastAsia="en-US"/>
        </w:rPr>
        <w:t>. Tiesības piekļūt Komisijas lietas materiāliem neattiecas uz Komisijas, citu kompetento iestāžu vai dalībvalstu citu publiskā sektora iestāžu konfidenciālo informāciju un iekšējiem dokumentiem. Piekļuves tiesības nekādi neattiecas uz Komisijas un minēto iestāžu saraksti. Šis punkts nekādi neliedz Komisijai izpaust un izmantot informāciju, kas ir nepieciešama, lai pierādītu pārkāpumu.</w:t>
      </w:r>
      <w:r w:rsidR="00E03EE9">
        <w:rPr>
          <w:b/>
          <w:szCs w:val="24"/>
          <w:lang w:val="es-ES" w:eastAsia="en-US"/>
        </w:rPr>
        <w:t xml:space="preserve"> [Gr. 77]</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5.</w:t>
      </w:r>
      <w:r w:rsidRPr="000C1497">
        <w:rPr>
          <w:szCs w:val="24"/>
          <w:lang w:val="es-ES" w:eastAsia="en-US"/>
        </w:rPr>
        <w:tab/>
        <w:t>Ja Komisija uzskata par vajadzīgu, tā var uzklausīt arī citas fiziskas vai juridiskas personas. Tādu personu uzklausīšanas pieteikumus apmierina, ja tās izrāda pietiekamu interesi.</w:t>
      </w:r>
    </w:p>
    <w:p w:rsidR="00E03EE9" w:rsidRDefault="00E03EE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lastRenderedPageBreak/>
        <w:t>20. pants</w:t>
      </w:r>
      <w:r w:rsidRPr="000C1497">
        <w:rPr>
          <w:szCs w:val="24"/>
          <w:lang w:val="es-ES" w:eastAsia="en-US"/>
        </w:rPr>
        <w:br/>
        <w:t>Lēmumu publicēšana</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1.</w:t>
      </w:r>
      <w:r w:rsidRPr="000C1497">
        <w:rPr>
          <w:szCs w:val="24"/>
          <w:lang w:val="es-ES" w:eastAsia="en-US"/>
        </w:rPr>
        <w:tab/>
        <w:t>Komisija publicē savus saskaņā ar 15. un 16. pantu pieņemtos lēmumus. Publikācijā norāda personu vārdus/nosaukumus un lēmuma galveno saturu, kā arī naudassodus vai soda maksājumus, ja tādi ir uzlikti.</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2.</w:t>
      </w:r>
      <w:r w:rsidRPr="000C1497">
        <w:rPr>
          <w:szCs w:val="24"/>
          <w:lang w:val="es-ES" w:eastAsia="en-US"/>
        </w:rPr>
        <w:tab/>
        <w:t>Publikācijā ņem vērā licenciāta, tiesību subjekta vai trešo personu tiesības un likumīgās intereses saņemt to konfidenciālās informācijas aizsardzību.</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21. pants</w:t>
      </w:r>
      <w:r w:rsidRPr="000C1497">
        <w:rPr>
          <w:szCs w:val="24"/>
          <w:lang w:val="es-ES" w:eastAsia="en-US"/>
        </w:rPr>
        <w:br/>
        <w:t>Pārskatīšana Eiropas Savienības Tiesā</w:t>
      </w:r>
    </w:p>
    <w:p w:rsidR="000C1497" w:rsidRPr="000C1497" w:rsidRDefault="000C1497" w:rsidP="000C1497">
      <w:pPr>
        <w:spacing w:before="120" w:after="120" w:line="360" w:lineRule="auto"/>
        <w:rPr>
          <w:b/>
          <w:szCs w:val="24"/>
          <w:lang w:val="es-ES" w:eastAsia="en-US"/>
        </w:rPr>
      </w:pPr>
      <w:r w:rsidRPr="000C1497">
        <w:rPr>
          <w:szCs w:val="24"/>
          <w:lang w:val="es-ES" w:eastAsia="en-US"/>
        </w:rPr>
        <w:t>Saskaņā ar LESD 261</w:t>
      </w:r>
      <w:r w:rsidRPr="000C1497">
        <w:rPr>
          <w:b/>
          <w:i/>
          <w:szCs w:val="24"/>
          <w:lang w:val="es-ES" w:eastAsia="en-US"/>
        </w:rPr>
        <w:t>. un 263</w:t>
      </w:r>
      <w:r w:rsidRPr="000C1497">
        <w:rPr>
          <w:szCs w:val="24"/>
          <w:lang w:val="es-ES" w:eastAsia="en-US"/>
        </w:rPr>
        <w:t xml:space="preserve">. pantu Eiropas Savienības Tiesai </w:t>
      </w:r>
      <w:r w:rsidRPr="000C1497">
        <w:rPr>
          <w:strike/>
          <w:szCs w:val="24"/>
          <w:lang w:val="es-ES" w:eastAsia="en-US"/>
        </w:rPr>
        <w:t>neierobežoti piekrīt</w:t>
      </w:r>
      <w:r w:rsidRPr="000C1497">
        <w:rPr>
          <w:b/>
          <w:i/>
          <w:szCs w:val="24"/>
          <w:lang w:val="es-ES" w:eastAsia="en-US"/>
        </w:rPr>
        <w:t>ir neierobežota jurisdikcija</w:t>
      </w:r>
      <w:r w:rsidRPr="000C1497">
        <w:rPr>
          <w:szCs w:val="24"/>
          <w:lang w:val="es-ES" w:eastAsia="en-US"/>
        </w:rPr>
        <w:t xml:space="preserve"> pārskatīt lēmumus, ar kuriem Komisija</w:t>
      </w:r>
      <w:r w:rsidRPr="000C1497">
        <w:rPr>
          <w:strike/>
          <w:szCs w:val="24"/>
          <w:lang w:val="es-ES" w:eastAsia="en-US"/>
        </w:rPr>
        <w:t xml:space="preserve"> ir uzlikusi naudassodus vai periodiskus soda maksājumus. Tā var atcelt, samazināt vai palielināt uzlikto naudassodu vai periodisko soda maksājumu.</w:t>
      </w:r>
      <w:r w:rsidRPr="000C1497">
        <w:rPr>
          <w:b/>
          <w:i/>
          <w:szCs w:val="24"/>
          <w:lang w:val="es-ES" w:eastAsia="en-US"/>
        </w:rPr>
        <w:t>:</w:t>
      </w:r>
      <w:r w:rsidR="00E03EE9">
        <w:rPr>
          <w:b/>
          <w:szCs w:val="24"/>
          <w:lang w:val="es-ES" w:eastAsia="en-US"/>
        </w:rPr>
        <w:t xml:space="preserve"> [Gr. 78]</w:t>
      </w:r>
    </w:p>
    <w:p w:rsidR="00E03EE9" w:rsidRDefault="00E03EE9">
      <w:pPr>
        <w:widowControl/>
        <w:rPr>
          <w:b/>
          <w:i/>
          <w:szCs w:val="24"/>
          <w:lang w:val="es-ES" w:eastAsia="en-US"/>
        </w:rPr>
      </w:pPr>
      <w:r>
        <w:rPr>
          <w:b/>
          <w:i/>
          <w:szCs w:val="24"/>
          <w:lang w:val="es-ES" w:eastAsia="en-US"/>
        </w:rPr>
        <w:br w:type="page"/>
      </w:r>
    </w:p>
    <w:p w:rsidR="000C1497" w:rsidRPr="000C1497" w:rsidRDefault="00E03EE9" w:rsidP="000C1497">
      <w:pPr>
        <w:spacing w:before="120" w:after="120" w:line="360" w:lineRule="auto"/>
        <w:ind w:left="850" w:hanging="850"/>
        <w:rPr>
          <w:b/>
          <w:szCs w:val="24"/>
          <w:lang w:val="es-ES" w:eastAsia="en-US"/>
        </w:rPr>
      </w:pPr>
      <w:r>
        <w:rPr>
          <w:b/>
          <w:i/>
          <w:szCs w:val="24"/>
          <w:lang w:val="es-ES" w:eastAsia="en-US"/>
        </w:rPr>
        <w:lastRenderedPageBreak/>
        <w:t>1</w:t>
      </w:r>
      <w:r w:rsidR="000C1497" w:rsidRPr="000C1497">
        <w:rPr>
          <w:b/>
          <w:i/>
          <w:szCs w:val="24"/>
          <w:lang w:val="es-ES" w:eastAsia="en-US"/>
        </w:rPr>
        <w:t>)</w:t>
      </w:r>
      <w:r w:rsidR="000C1497" w:rsidRPr="000C1497">
        <w:rPr>
          <w:szCs w:val="24"/>
          <w:lang w:val="es-ES" w:eastAsia="en-US"/>
        </w:rPr>
        <w:tab/>
      </w:r>
      <w:r w:rsidR="000C1497" w:rsidRPr="000C1497">
        <w:rPr>
          <w:b/>
          <w:i/>
          <w:szCs w:val="24"/>
          <w:lang w:val="es-ES" w:eastAsia="en-US"/>
        </w:rPr>
        <w:t>ir piešķīrusi piespiedu licenci. Tā var atcelt vai grozīt savus noteikumus un nosacījumus;</w:t>
      </w:r>
      <w:r>
        <w:rPr>
          <w:b/>
          <w:szCs w:val="24"/>
          <w:lang w:val="es-ES" w:eastAsia="en-US"/>
        </w:rPr>
        <w:t xml:space="preserve"> [Gr. 79]</w:t>
      </w:r>
    </w:p>
    <w:p w:rsidR="000C1497" w:rsidRPr="000C1497" w:rsidRDefault="00E03EE9" w:rsidP="000C1497">
      <w:pPr>
        <w:spacing w:before="120" w:after="120" w:line="360" w:lineRule="auto"/>
        <w:ind w:left="850" w:hanging="850"/>
        <w:rPr>
          <w:b/>
          <w:szCs w:val="24"/>
          <w:lang w:val="es-ES" w:eastAsia="en-US"/>
        </w:rPr>
      </w:pPr>
      <w:r>
        <w:rPr>
          <w:b/>
          <w:i/>
          <w:szCs w:val="24"/>
          <w:lang w:val="es-ES" w:eastAsia="en-US"/>
        </w:rPr>
        <w:t>2</w:t>
      </w:r>
      <w:r w:rsidR="000C1497" w:rsidRPr="000C1497">
        <w:rPr>
          <w:b/>
          <w:i/>
          <w:szCs w:val="24"/>
          <w:lang w:val="es-ES" w:eastAsia="en-US"/>
        </w:rPr>
        <w:t>)</w:t>
      </w:r>
      <w:r w:rsidR="000C1497" w:rsidRPr="000C1497">
        <w:rPr>
          <w:szCs w:val="24"/>
          <w:lang w:val="es-ES" w:eastAsia="en-US"/>
        </w:rPr>
        <w:tab/>
      </w:r>
      <w:r w:rsidR="000C1497" w:rsidRPr="000C1497">
        <w:rPr>
          <w:b/>
          <w:i/>
          <w:szCs w:val="24"/>
          <w:lang w:val="es-ES" w:eastAsia="en-US"/>
        </w:rPr>
        <w:t>ir piemērojusi naudassodus un periodiskus soda maksājumus; Tā var atcelt, samazināt vai palielināt uzlikto naudassodu vai periodisko soda maksājumu.</w:t>
      </w:r>
      <w:r>
        <w:rPr>
          <w:b/>
          <w:szCs w:val="24"/>
          <w:lang w:val="es-ES" w:eastAsia="en-US"/>
        </w:rPr>
        <w:t xml:space="preserve"> [Gr. 80]</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22. pants</w:t>
      </w:r>
      <w:r w:rsidRPr="000C1497">
        <w:rPr>
          <w:szCs w:val="24"/>
          <w:lang w:val="es-ES" w:eastAsia="en-US"/>
        </w:rPr>
        <w:br/>
        <w:t xml:space="preserve">Ziņošana par valsts piespiedu licencēm </w:t>
      </w:r>
    </w:p>
    <w:p w:rsidR="000C1497" w:rsidRPr="000C1497" w:rsidRDefault="000C1497" w:rsidP="000C1497">
      <w:pPr>
        <w:spacing w:before="120" w:after="120" w:line="360" w:lineRule="auto"/>
        <w:rPr>
          <w:b/>
          <w:szCs w:val="24"/>
          <w:lang w:val="es-ES" w:eastAsia="en-US"/>
        </w:rPr>
      </w:pPr>
      <w:r w:rsidRPr="000C1497">
        <w:rPr>
          <w:szCs w:val="24"/>
          <w:lang w:val="es-ES" w:eastAsia="en-US"/>
        </w:rPr>
        <w:t>Ja</w:t>
      </w:r>
      <w:r w:rsidRPr="000C1497">
        <w:rPr>
          <w:strike/>
          <w:szCs w:val="24"/>
          <w:lang w:val="es-ES" w:eastAsia="en-US"/>
        </w:rPr>
        <w:t xml:space="preserve"> ir piešķirta</w:t>
      </w:r>
      <w:r w:rsidRPr="000C1497">
        <w:rPr>
          <w:szCs w:val="24"/>
          <w:lang w:val="es-ES" w:eastAsia="en-US"/>
        </w:rPr>
        <w:t xml:space="preserve"> valsts piespiedu licence</w:t>
      </w:r>
      <w:r w:rsidRPr="000C1497">
        <w:rPr>
          <w:b/>
          <w:i/>
          <w:szCs w:val="24"/>
          <w:lang w:val="es-ES" w:eastAsia="en-US"/>
        </w:rPr>
        <w:t xml:space="preserve"> ir piešķirta publisko interešu vai</w:t>
      </w:r>
      <w:r w:rsidRPr="000C1497">
        <w:rPr>
          <w:szCs w:val="24"/>
          <w:lang w:val="es-ES" w:eastAsia="en-US"/>
        </w:rPr>
        <w:t xml:space="preserve"> valsts krīzes vai ārkārtēja stāvokļa risināšanai, dalībvalsts paziņo Komisijai par licences piešķiršanu un ar to saistītajiem specifiskajiem nosacījumiem.</w:t>
      </w:r>
      <w:r w:rsidRPr="000C1497">
        <w:rPr>
          <w:strike/>
          <w:szCs w:val="24"/>
          <w:lang w:val="es-ES" w:eastAsia="en-US"/>
        </w:rPr>
        <w:t xml:space="preserve"> Informācijā iekļaujamas šādas ziņas:</w:t>
      </w:r>
      <w:r w:rsidR="00E03EE9" w:rsidRPr="00E03EE9">
        <w:rPr>
          <w:b/>
          <w:szCs w:val="24"/>
          <w:lang w:val="es-ES" w:eastAsia="en-US"/>
        </w:rPr>
        <w:t xml:space="preserve"> [Gr. 81]</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a)</w:t>
      </w:r>
      <w:r w:rsidRPr="000C1497">
        <w:rPr>
          <w:szCs w:val="24"/>
          <w:lang w:val="es-ES" w:eastAsia="en-US"/>
        </w:rPr>
        <w:tab/>
        <w:t>valsts piespiedu licences mērķis un juridiskais pamats valsts tiesību aktos;</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b)</w:t>
      </w:r>
      <w:r w:rsidRPr="000C1497">
        <w:rPr>
          <w:szCs w:val="24"/>
          <w:lang w:val="es-ES" w:eastAsia="en-US"/>
        </w:rPr>
        <w:tab/>
        <w:t>licenciāta vārds/nosaukums un adrese;</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c)</w:t>
      </w:r>
      <w:r w:rsidRPr="000C1497">
        <w:rPr>
          <w:szCs w:val="24"/>
          <w:lang w:val="es-ES" w:eastAsia="en-US"/>
        </w:rPr>
        <w:tab/>
        <w:t>attiecīgie ražojumi un, cik iespējams, attiecīgās intelektuālā īpašuma tiesības un tiesību subjekti;</w:t>
      </w:r>
    </w:p>
    <w:p w:rsidR="00A94DED" w:rsidRDefault="00A94DED">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lastRenderedPageBreak/>
        <w:t>d)</w:t>
      </w:r>
      <w:r w:rsidRPr="000C1497">
        <w:rPr>
          <w:szCs w:val="24"/>
          <w:lang w:val="es-ES" w:eastAsia="en-US"/>
        </w:rPr>
        <w:tab/>
        <w:t>tiesību subjektam izmaksājamā atlīdzība;</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e)</w:t>
      </w:r>
      <w:r w:rsidRPr="000C1497">
        <w:rPr>
          <w:szCs w:val="24"/>
          <w:lang w:val="es-ES" w:eastAsia="en-US"/>
        </w:rPr>
        <w:tab/>
        <w:t>saskaņā ar licenci piegādājamo ražojumu daudzums;</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f)</w:t>
      </w:r>
      <w:r w:rsidRPr="000C1497">
        <w:rPr>
          <w:szCs w:val="24"/>
          <w:lang w:val="es-ES" w:eastAsia="en-US"/>
        </w:rPr>
        <w:tab/>
        <w:t>licences derīguma termiņš.</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 xml:space="preserve">23. pants </w:t>
      </w:r>
      <w:r w:rsidRPr="000C1497">
        <w:rPr>
          <w:szCs w:val="24"/>
          <w:lang w:val="es-ES" w:eastAsia="en-US"/>
        </w:rPr>
        <w:br/>
        <w:t xml:space="preserve">Grozījumi Regulā (EK) Nr. 816/2006 </w:t>
      </w:r>
    </w:p>
    <w:p w:rsidR="000C1497" w:rsidRPr="000C1497" w:rsidRDefault="000C1497" w:rsidP="000C1497">
      <w:pPr>
        <w:spacing w:before="120" w:after="120" w:line="360" w:lineRule="auto"/>
        <w:rPr>
          <w:szCs w:val="24"/>
          <w:lang w:val="es-ES" w:eastAsia="en-US"/>
        </w:rPr>
      </w:pPr>
      <w:r w:rsidRPr="000C1497">
        <w:rPr>
          <w:szCs w:val="24"/>
          <w:lang w:val="es-ES" w:eastAsia="en-US"/>
        </w:rPr>
        <w:t>Regulu (EK) Nr. 816/2006 groza šādi:</w:t>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t>-</w:t>
      </w:r>
      <w:proofErr w:type="gramStart"/>
      <w:r w:rsidRPr="000C1497">
        <w:rPr>
          <w:b/>
          <w:i/>
          <w:szCs w:val="24"/>
          <w:lang w:val="pt-PT" w:eastAsia="en-US"/>
        </w:rPr>
        <w:t>a</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6. panta 2. punktu aizstāj ar šādu:</w:t>
      </w:r>
    </w:p>
    <w:p w:rsidR="000C1497" w:rsidRPr="000C1497" w:rsidRDefault="00A94DED" w:rsidP="00A94DED">
      <w:pPr>
        <w:spacing w:before="120" w:after="120" w:line="360" w:lineRule="auto"/>
        <w:ind w:left="1440" w:hanging="590"/>
        <w:rPr>
          <w:b/>
          <w:szCs w:val="24"/>
          <w:lang w:val="pt-PT" w:eastAsia="en-US"/>
        </w:rPr>
      </w:pPr>
      <w:r>
        <w:rPr>
          <w:b/>
          <w:i/>
          <w:szCs w:val="24"/>
          <w:lang w:val="pt-PT" w:eastAsia="en-US"/>
        </w:rPr>
        <w:t>“2</w:t>
      </w:r>
      <w:r w:rsidR="000C1497" w:rsidRPr="000C1497">
        <w:rPr>
          <w:b/>
          <w:i/>
          <w:szCs w:val="24"/>
          <w:lang w:val="pt-PT" w:eastAsia="en-US"/>
        </w:rPr>
        <w:t>)</w:t>
      </w:r>
      <w:r w:rsidR="000C1497" w:rsidRPr="000C1497">
        <w:rPr>
          <w:szCs w:val="24"/>
          <w:lang w:val="pt-PT" w:eastAsia="en-US"/>
        </w:rPr>
        <w:tab/>
      </w:r>
      <w:r w:rsidR="000C1497" w:rsidRPr="000C1497">
        <w:rPr>
          <w:b/>
          <w:i/>
          <w:szCs w:val="24"/>
          <w:lang w:val="pt-PT" w:eastAsia="en-US"/>
        </w:rPr>
        <w:t>Ja pieteikuma par piespiedu licenci iesniedzējs kompetentajām iestādēm iesniedz vairākus pieteikumus par vienu un to pašu ražojumu, viņš to norāda katrā pieteikumā, pievienojot sīku informāciju par daudzumiem un attiecīgajām importētājvalstīm.</w:t>
      </w:r>
      <w:r>
        <w:rPr>
          <w:b/>
          <w:i/>
          <w:szCs w:val="24"/>
          <w:lang w:val="pt-PT" w:eastAsia="en-US"/>
        </w:rPr>
        <w:t>”</w:t>
      </w:r>
      <w:r>
        <w:rPr>
          <w:b/>
          <w:szCs w:val="24"/>
          <w:lang w:val="pt-PT" w:eastAsia="en-US"/>
        </w:rPr>
        <w:t xml:space="preserve"> [Gr. 82]</w:t>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t>-</w:t>
      </w:r>
      <w:proofErr w:type="gramStart"/>
      <w:r w:rsidR="00A94DED">
        <w:rPr>
          <w:b/>
          <w:i/>
          <w:szCs w:val="24"/>
          <w:lang w:val="pt-PT" w:eastAsia="en-US"/>
        </w:rPr>
        <w:t>aa</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6. panta 3. punkta c) apakšpunktu aizstāj ar šādu:</w:t>
      </w:r>
    </w:p>
    <w:p w:rsidR="000C1497" w:rsidRPr="000C1497" w:rsidRDefault="00A94DED" w:rsidP="00A94DED">
      <w:pPr>
        <w:spacing w:before="120" w:after="120" w:line="360" w:lineRule="auto"/>
        <w:ind w:left="1440" w:hanging="590"/>
        <w:rPr>
          <w:b/>
          <w:szCs w:val="24"/>
          <w:lang w:val="pt-PT" w:eastAsia="en-US"/>
        </w:rPr>
      </w:pPr>
      <w:r>
        <w:rPr>
          <w:b/>
          <w:i/>
          <w:szCs w:val="24"/>
          <w:lang w:val="pt-PT" w:eastAsia="en-US"/>
        </w:rPr>
        <w:t>“c</w:t>
      </w:r>
      <w:r w:rsidR="000C1497" w:rsidRPr="000C1497">
        <w:rPr>
          <w:b/>
          <w:i/>
          <w:szCs w:val="24"/>
          <w:lang w:val="pt-PT" w:eastAsia="en-US"/>
        </w:rPr>
        <w:t>)</w:t>
      </w:r>
      <w:r w:rsidR="000C1497" w:rsidRPr="000C1497">
        <w:rPr>
          <w:szCs w:val="24"/>
          <w:lang w:val="pt-PT" w:eastAsia="en-US"/>
        </w:rPr>
        <w:tab/>
      </w:r>
      <w:r w:rsidR="000C1497" w:rsidRPr="000C1497">
        <w:rPr>
          <w:b/>
          <w:i/>
          <w:szCs w:val="24"/>
          <w:lang w:val="pt-PT" w:eastAsia="en-US"/>
        </w:rPr>
        <w:t>to farmaceitisko izstrādājumu paredzamais daudzums, kuru pieteicējs mēģina saražot saskaņā ar piespiedu licenci;</w:t>
      </w:r>
      <w:r>
        <w:rPr>
          <w:b/>
          <w:i/>
          <w:szCs w:val="24"/>
          <w:lang w:val="pt-PT" w:eastAsia="en-US"/>
        </w:rPr>
        <w:t>”</w:t>
      </w:r>
      <w:r>
        <w:rPr>
          <w:b/>
          <w:szCs w:val="24"/>
          <w:lang w:val="pt-PT" w:eastAsia="en-US"/>
        </w:rPr>
        <w:t xml:space="preserve"> [Gr. 83]</w:t>
      </w:r>
    </w:p>
    <w:p w:rsidR="00A94DED" w:rsidRDefault="00A94DED">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lastRenderedPageBreak/>
        <w:t>-</w:t>
      </w:r>
      <w:proofErr w:type="gramStart"/>
      <w:r w:rsidR="00A94DED">
        <w:rPr>
          <w:b/>
          <w:i/>
          <w:szCs w:val="24"/>
          <w:lang w:val="pt-PT" w:eastAsia="en-US"/>
        </w:rPr>
        <w:t>ab</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6. punkta 3. punkta e) apakšpunktu aizstāj ar šādu:</w:t>
      </w:r>
    </w:p>
    <w:p w:rsidR="000C1497" w:rsidRPr="000C1497" w:rsidRDefault="00A94DED" w:rsidP="00A94DED">
      <w:pPr>
        <w:spacing w:before="120" w:after="120" w:line="360" w:lineRule="auto"/>
        <w:ind w:left="1440" w:hanging="590"/>
        <w:rPr>
          <w:b/>
          <w:szCs w:val="24"/>
          <w:lang w:val="pt-PT" w:eastAsia="en-US"/>
        </w:rPr>
      </w:pPr>
      <w:r>
        <w:rPr>
          <w:b/>
          <w:i/>
          <w:szCs w:val="24"/>
          <w:lang w:val="pt-PT" w:eastAsia="en-US"/>
        </w:rPr>
        <w:t>“e</w:t>
      </w:r>
      <w:r w:rsidR="000C1497" w:rsidRPr="000C1497">
        <w:rPr>
          <w:b/>
          <w:i/>
          <w:szCs w:val="24"/>
          <w:lang w:val="pt-PT" w:eastAsia="en-US"/>
        </w:rPr>
        <w:t>)</w:t>
      </w:r>
      <w:r w:rsidR="000C1497" w:rsidRPr="000C1497">
        <w:rPr>
          <w:szCs w:val="24"/>
          <w:lang w:val="pt-PT" w:eastAsia="en-US"/>
        </w:rPr>
        <w:tab/>
      </w:r>
      <w:r w:rsidR="000C1497" w:rsidRPr="000C1497">
        <w:rPr>
          <w:b/>
          <w:i/>
          <w:szCs w:val="24"/>
          <w:lang w:val="pt-PT" w:eastAsia="en-US"/>
        </w:rPr>
        <w:t>vajadzības gadījumā pierādījumi par iepriekšējiem sarunu ar tiesību subjektu centieniem, ievērojot 9. pantu;</w:t>
      </w:r>
      <w:r>
        <w:rPr>
          <w:b/>
          <w:i/>
          <w:szCs w:val="24"/>
          <w:lang w:val="pt-PT" w:eastAsia="en-US"/>
        </w:rPr>
        <w:t>”</w:t>
      </w:r>
      <w:r>
        <w:rPr>
          <w:b/>
          <w:szCs w:val="24"/>
          <w:lang w:val="pt-PT" w:eastAsia="en-US"/>
        </w:rPr>
        <w:t xml:space="preserve"> [Gr. 84]</w:t>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t>-</w:t>
      </w:r>
      <w:proofErr w:type="gramStart"/>
      <w:r w:rsidR="00A94DED">
        <w:rPr>
          <w:b/>
          <w:i/>
          <w:szCs w:val="24"/>
          <w:lang w:val="pt-PT" w:eastAsia="en-US"/>
        </w:rPr>
        <w:t>ac</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6. panta 3. punkta f) apakšpunktu aizstāj ar šādu:</w:t>
      </w:r>
    </w:p>
    <w:p w:rsidR="000C1497" w:rsidRPr="000C1497" w:rsidRDefault="00A94DED" w:rsidP="00A94DED">
      <w:pPr>
        <w:spacing w:before="120" w:after="120" w:line="360" w:lineRule="auto"/>
        <w:ind w:left="1440" w:hanging="590"/>
        <w:rPr>
          <w:szCs w:val="24"/>
          <w:lang w:val="pt-PT" w:eastAsia="en-US"/>
        </w:rPr>
      </w:pPr>
      <w:r>
        <w:rPr>
          <w:b/>
          <w:i/>
          <w:szCs w:val="24"/>
          <w:lang w:val="pt-PT" w:eastAsia="en-US"/>
        </w:rPr>
        <w:t>“f</w:t>
      </w:r>
      <w:r w:rsidR="000C1497" w:rsidRPr="000C1497">
        <w:rPr>
          <w:b/>
          <w:i/>
          <w:szCs w:val="24"/>
          <w:lang w:val="pt-PT" w:eastAsia="en-US"/>
        </w:rPr>
        <w:t>)</w:t>
      </w:r>
      <w:r w:rsidR="000C1497" w:rsidRPr="000C1497">
        <w:rPr>
          <w:szCs w:val="24"/>
          <w:lang w:val="pt-PT" w:eastAsia="en-US"/>
        </w:rPr>
        <w:tab/>
      </w:r>
      <w:r w:rsidR="000C1497" w:rsidRPr="000C1497">
        <w:rPr>
          <w:b/>
          <w:i/>
          <w:szCs w:val="24"/>
          <w:lang w:val="pt-PT" w:eastAsia="en-US"/>
        </w:rPr>
        <w:t>pierādījumi par īpašu pieprasījumu, ko izteikuši(-as):</w:t>
      </w:r>
    </w:p>
    <w:p w:rsidR="000C1497" w:rsidRPr="000C1497" w:rsidRDefault="00A94DED" w:rsidP="00A94DED">
      <w:pPr>
        <w:spacing w:before="120" w:after="120" w:line="360" w:lineRule="auto"/>
        <w:ind w:left="1416"/>
        <w:rPr>
          <w:szCs w:val="24"/>
          <w:lang w:val="pt-PT" w:eastAsia="en-US"/>
        </w:rPr>
      </w:pPr>
      <w:r>
        <w:rPr>
          <w:b/>
          <w:i/>
          <w:szCs w:val="24"/>
          <w:lang w:val="pt-PT" w:eastAsia="en-US"/>
        </w:rPr>
        <w:t>i</w:t>
      </w:r>
      <w:r w:rsidR="000C1497" w:rsidRPr="000C1497">
        <w:rPr>
          <w:b/>
          <w:i/>
          <w:szCs w:val="24"/>
          <w:lang w:val="pt-PT" w:eastAsia="en-US"/>
        </w:rPr>
        <w:t>)</w:t>
      </w:r>
      <w:r w:rsidR="000C1497" w:rsidRPr="000C1497">
        <w:rPr>
          <w:szCs w:val="24"/>
          <w:lang w:val="pt-PT" w:eastAsia="en-US"/>
        </w:rPr>
        <w:tab/>
      </w:r>
      <w:r w:rsidR="000C1497" w:rsidRPr="000C1497">
        <w:rPr>
          <w:b/>
          <w:i/>
          <w:szCs w:val="24"/>
          <w:lang w:val="pt-PT" w:eastAsia="en-US"/>
        </w:rPr>
        <w:t>importētājvalsts vai importētājvalstu pilnvaroti pārstāvji vai</w:t>
      </w:r>
    </w:p>
    <w:p w:rsidR="000C1497" w:rsidRPr="000C1497" w:rsidRDefault="00A94DED" w:rsidP="00A94DED">
      <w:pPr>
        <w:spacing w:before="120" w:after="120" w:line="360" w:lineRule="auto"/>
        <w:ind w:left="2156" w:hanging="740"/>
        <w:rPr>
          <w:szCs w:val="24"/>
          <w:lang w:val="pt-PT" w:eastAsia="en-US"/>
        </w:rPr>
      </w:pPr>
      <w:r>
        <w:rPr>
          <w:b/>
          <w:i/>
          <w:szCs w:val="24"/>
          <w:lang w:val="pt-PT" w:eastAsia="en-US"/>
        </w:rPr>
        <w:t>ii</w:t>
      </w:r>
      <w:r w:rsidR="000C1497" w:rsidRPr="000C1497">
        <w:rPr>
          <w:b/>
          <w:i/>
          <w:szCs w:val="24"/>
          <w:lang w:val="pt-PT" w:eastAsia="en-US"/>
        </w:rPr>
        <w:t>)</w:t>
      </w:r>
      <w:r w:rsidR="000C1497" w:rsidRPr="000C1497">
        <w:rPr>
          <w:szCs w:val="24"/>
          <w:lang w:val="pt-PT" w:eastAsia="en-US"/>
        </w:rPr>
        <w:tab/>
      </w:r>
      <w:r w:rsidR="000C1497" w:rsidRPr="000C1497">
        <w:rPr>
          <w:b/>
          <w:i/>
          <w:szCs w:val="24"/>
          <w:lang w:val="pt-PT" w:eastAsia="en-US"/>
        </w:rPr>
        <w:t>nevalstiska organizācija, kas darbojas ar vienas vai vairāku importētājvalstu oficiālu atļauju, vai</w:t>
      </w:r>
    </w:p>
    <w:p w:rsidR="000C1497" w:rsidRPr="000C1497" w:rsidRDefault="00A94DED" w:rsidP="00A94DED">
      <w:pPr>
        <w:spacing w:before="120" w:after="120" w:line="360" w:lineRule="auto"/>
        <w:ind w:left="2156" w:hanging="740"/>
        <w:rPr>
          <w:b/>
          <w:szCs w:val="24"/>
          <w:lang w:val="pt-PT" w:eastAsia="en-US"/>
        </w:rPr>
      </w:pPr>
      <w:r>
        <w:rPr>
          <w:b/>
          <w:i/>
          <w:szCs w:val="24"/>
          <w:lang w:val="pt-PT" w:eastAsia="en-US"/>
        </w:rPr>
        <w:t>iii</w:t>
      </w:r>
      <w:r w:rsidR="000C1497" w:rsidRPr="000C1497">
        <w:rPr>
          <w:b/>
          <w:i/>
          <w:szCs w:val="24"/>
          <w:lang w:val="pt-PT" w:eastAsia="en-US"/>
        </w:rPr>
        <w:t>)</w:t>
      </w:r>
      <w:r w:rsidR="000C1497" w:rsidRPr="000C1497">
        <w:rPr>
          <w:szCs w:val="24"/>
          <w:lang w:val="pt-PT" w:eastAsia="en-US"/>
        </w:rPr>
        <w:tab/>
      </w:r>
      <w:r w:rsidR="000C1497" w:rsidRPr="000C1497">
        <w:rPr>
          <w:b/>
          <w:i/>
          <w:szCs w:val="24"/>
          <w:lang w:val="pt-PT" w:eastAsia="en-US"/>
        </w:rPr>
        <w:t>ANO iestādes vai citas starptautiskas veselības organizācijas, kas darbojas ar vienas vai vairāku importētājvalstu oficiālu atļauju, norādot paredzamo prasītā produkta daudzumu.</w:t>
      </w:r>
      <w:r>
        <w:rPr>
          <w:b/>
          <w:i/>
          <w:szCs w:val="24"/>
          <w:lang w:val="pt-PT" w:eastAsia="en-US"/>
        </w:rPr>
        <w:t>”</w:t>
      </w:r>
      <w:r>
        <w:rPr>
          <w:b/>
          <w:szCs w:val="24"/>
          <w:lang w:val="pt-PT" w:eastAsia="en-US"/>
        </w:rPr>
        <w:t xml:space="preserve"> [Gr. 85]</w:t>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t>-</w:t>
      </w:r>
      <w:proofErr w:type="gramStart"/>
      <w:r w:rsidR="00A94DED">
        <w:rPr>
          <w:b/>
          <w:i/>
          <w:szCs w:val="24"/>
          <w:lang w:val="pt-PT" w:eastAsia="en-US"/>
        </w:rPr>
        <w:t>ad</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7. pantu aizstāj ar šādu:</w:t>
      </w:r>
    </w:p>
    <w:p w:rsidR="00A94DED" w:rsidRDefault="00A94DED">
      <w:pPr>
        <w:widowControl/>
        <w:rPr>
          <w:b/>
          <w:i/>
          <w:szCs w:val="24"/>
          <w:lang w:val="pt-PT" w:eastAsia="en-US"/>
        </w:rPr>
      </w:pPr>
      <w:r>
        <w:rPr>
          <w:b/>
          <w:i/>
          <w:szCs w:val="24"/>
          <w:lang w:val="pt-PT" w:eastAsia="en-US"/>
        </w:rPr>
        <w:br w:type="page"/>
      </w:r>
    </w:p>
    <w:p w:rsidR="00A94DED" w:rsidRDefault="00A94DED" w:rsidP="00A94DED">
      <w:pPr>
        <w:spacing w:before="120" w:after="120" w:line="360" w:lineRule="auto"/>
        <w:ind w:left="1440" w:hanging="590"/>
        <w:rPr>
          <w:b/>
          <w:i/>
          <w:szCs w:val="24"/>
          <w:lang w:val="pt-PT" w:eastAsia="en-US"/>
        </w:rPr>
      </w:pPr>
      <w:r>
        <w:rPr>
          <w:b/>
          <w:i/>
          <w:szCs w:val="24"/>
          <w:lang w:val="pt-PT" w:eastAsia="en-US"/>
        </w:rPr>
        <w:lastRenderedPageBreak/>
        <w:t>“</w:t>
      </w:r>
      <w:r w:rsidR="000C1497" w:rsidRPr="000C1497">
        <w:rPr>
          <w:b/>
          <w:i/>
          <w:szCs w:val="24"/>
          <w:lang w:val="pt-PT" w:eastAsia="en-US"/>
        </w:rPr>
        <w:t xml:space="preserve">7. pants </w:t>
      </w:r>
    </w:p>
    <w:p w:rsidR="000C1497" w:rsidRPr="000C1497" w:rsidRDefault="000C1497" w:rsidP="00A94DED">
      <w:pPr>
        <w:spacing w:before="120" w:after="120" w:line="360" w:lineRule="auto"/>
        <w:ind w:left="1440" w:hanging="590"/>
        <w:rPr>
          <w:szCs w:val="24"/>
          <w:lang w:val="pt-PT" w:eastAsia="en-US"/>
        </w:rPr>
      </w:pPr>
      <w:r w:rsidRPr="000C1497">
        <w:rPr>
          <w:b/>
          <w:i/>
          <w:szCs w:val="24"/>
          <w:lang w:val="pt-PT" w:eastAsia="en-US"/>
        </w:rPr>
        <w:t>Tiesību subjekta tiesības</w:t>
      </w:r>
    </w:p>
    <w:p w:rsidR="000C1497" w:rsidRDefault="000C1497" w:rsidP="00A94DED">
      <w:pPr>
        <w:spacing w:before="120" w:after="120" w:line="360" w:lineRule="auto"/>
        <w:ind w:left="851" w:hanging="1"/>
        <w:rPr>
          <w:b/>
          <w:szCs w:val="24"/>
          <w:lang w:val="pt-PT" w:eastAsia="en-US"/>
        </w:rPr>
      </w:pPr>
      <w:r w:rsidRPr="000C1497">
        <w:rPr>
          <w:b/>
          <w:i/>
          <w:szCs w:val="24"/>
          <w:lang w:val="pt-PT" w:eastAsia="en-US"/>
        </w:rPr>
        <w:t>Kompetentā iestāde nekavējoties informē tiesību subjektu par piespiedu licences pieteikumu. Pirms piespiedu licences piešķiršanas kompetentā iestāde var dot tiesību subjektam iespēju izskaidrot pieteikumu un sniegt kompetentajai iestādei visu nepieciešamo informāciju, kas ir saistīta ar pieteikumu.</w:t>
      </w:r>
      <w:r w:rsidR="00A94DED">
        <w:rPr>
          <w:b/>
          <w:i/>
          <w:szCs w:val="24"/>
          <w:lang w:val="pt-PT" w:eastAsia="en-US"/>
        </w:rPr>
        <w:t>”</w:t>
      </w:r>
      <w:r w:rsidR="00A94DED">
        <w:rPr>
          <w:b/>
          <w:szCs w:val="24"/>
          <w:lang w:val="pt-PT" w:eastAsia="en-US"/>
        </w:rPr>
        <w:t xml:space="preserve"> [Gr. 86]</w:t>
      </w:r>
    </w:p>
    <w:p w:rsidR="00D10912" w:rsidRPr="000C1497" w:rsidRDefault="00A94DED" w:rsidP="00D10912">
      <w:pPr>
        <w:spacing w:before="120" w:after="120" w:line="360" w:lineRule="auto"/>
        <w:ind w:left="850" w:hanging="850"/>
        <w:rPr>
          <w:szCs w:val="24"/>
          <w:lang w:val="pt-PT" w:eastAsia="en-US"/>
        </w:rPr>
      </w:pPr>
      <w:r w:rsidRPr="00D10912">
        <w:t>-ae)</w:t>
      </w:r>
      <w:r w:rsidRPr="00D10912">
        <w:tab/>
      </w:r>
      <w:r w:rsidR="00D10912" w:rsidRPr="000C1497">
        <w:rPr>
          <w:szCs w:val="24"/>
          <w:lang w:val="pt-PT" w:eastAsia="en-US"/>
        </w:rPr>
        <w:t xml:space="preserve">regulas </w:t>
      </w:r>
      <w:r w:rsidR="00D10912" w:rsidRPr="00D10912">
        <w:rPr>
          <w:szCs w:val="24"/>
          <w:lang w:val="pt-PT" w:eastAsia="en-US"/>
        </w:rPr>
        <w:t>9</w:t>
      </w:r>
      <w:r w:rsidR="00D10912" w:rsidRPr="000C1497">
        <w:rPr>
          <w:szCs w:val="24"/>
          <w:lang w:val="pt-PT" w:eastAsia="en-US"/>
        </w:rPr>
        <w:t>. panta 1. punktu aizstāj ar šādu:</w:t>
      </w:r>
    </w:p>
    <w:p w:rsidR="00D10912" w:rsidRPr="000C1497" w:rsidRDefault="00D10912" w:rsidP="00D10912">
      <w:pPr>
        <w:spacing w:before="120" w:after="120" w:line="360" w:lineRule="auto"/>
        <w:ind w:left="1440" w:hanging="590"/>
        <w:rPr>
          <w:b/>
          <w:szCs w:val="24"/>
          <w:lang w:val="pt-PT" w:eastAsia="en-US"/>
        </w:rPr>
      </w:pPr>
      <w:r w:rsidRPr="00D10912">
        <w:rPr>
          <w:szCs w:val="24"/>
          <w:lang w:val="pt-PT" w:eastAsia="en-US"/>
        </w:rPr>
        <w:t>“1.</w:t>
      </w:r>
      <w:r w:rsidRPr="000C1497">
        <w:rPr>
          <w:szCs w:val="24"/>
          <w:lang w:val="pt-PT" w:eastAsia="en-US"/>
        </w:rPr>
        <w:tab/>
      </w:r>
      <w:r w:rsidRPr="00D10912">
        <w:t>Pieteicējs iesniedz kompetentai iestādei pierādījumus par to, ka viņš ir centies iegūt atļauju no tiesību subjekta un ka šie centieni trīsdesmit dienu laikā pirms pieteikuma iesniegšanas nav bijuši sekmīgi.</w:t>
      </w:r>
      <w:r w:rsidRPr="00D10912">
        <w:rPr>
          <w:szCs w:val="24"/>
          <w:lang w:val="pt-PT" w:eastAsia="en-US"/>
        </w:rPr>
        <w:t>”</w:t>
      </w:r>
      <w:r w:rsidRPr="00D10912">
        <w:rPr>
          <w:b/>
          <w:szCs w:val="24"/>
          <w:lang w:val="pt-PT" w:eastAsia="en-US"/>
        </w:rPr>
        <w:t xml:space="preserve"> [Gr. 87]</w:t>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t>-</w:t>
      </w:r>
      <w:proofErr w:type="gramStart"/>
      <w:r w:rsidR="00A94DED">
        <w:rPr>
          <w:b/>
          <w:i/>
          <w:szCs w:val="24"/>
          <w:lang w:val="pt-PT" w:eastAsia="en-US"/>
        </w:rPr>
        <w:t>af</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10. panta 1. punktu aizstāj ar šādu:</w:t>
      </w:r>
      <w:r w:rsidR="00E51079">
        <w:rPr>
          <w:b/>
          <w:i/>
          <w:szCs w:val="24"/>
          <w:lang w:val="pt-PT" w:eastAsia="en-US"/>
        </w:rPr>
        <w:t xml:space="preserve"> </w:t>
      </w:r>
    </w:p>
    <w:p w:rsidR="000C1497" w:rsidRPr="000C1497" w:rsidRDefault="00A94DED" w:rsidP="00A94DED">
      <w:pPr>
        <w:spacing w:before="120" w:after="120" w:line="360" w:lineRule="auto"/>
        <w:ind w:left="1440" w:hanging="590"/>
        <w:rPr>
          <w:b/>
          <w:szCs w:val="24"/>
          <w:lang w:val="pt-PT" w:eastAsia="en-US"/>
        </w:rPr>
      </w:pPr>
      <w:r>
        <w:rPr>
          <w:b/>
          <w:i/>
          <w:szCs w:val="24"/>
          <w:lang w:val="pt-PT" w:eastAsia="en-US"/>
        </w:rPr>
        <w:t>“1.</w:t>
      </w:r>
      <w:r w:rsidR="000C1497" w:rsidRPr="000C1497">
        <w:rPr>
          <w:szCs w:val="24"/>
          <w:lang w:val="pt-PT" w:eastAsia="en-US"/>
        </w:rPr>
        <w:tab/>
      </w:r>
      <w:r w:rsidR="000C1497" w:rsidRPr="000C1497">
        <w:rPr>
          <w:b/>
          <w:i/>
          <w:szCs w:val="24"/>
          <w:lang w:val="pt-PT" w:eastAsia="en-US"/>
        </w:rPr>
        <w:t>Piešķirtajai licencei ir neekskluzīvs raksturs un to nevar nodot citai personai, izņemot, ja to nodod kopā ar to uzņēmuma vai organizācijas daļu, kas šādu licenci izmanto. Licencē ietver īpašus 2. līdz 9. punktā izklāstītos nosacījumus, kas jāievēro licenciātam.</w:t>
      </w:r>
      <w:r>
        <w:rPr>
          <w:b/>
          <w:i/>
          <w:szCs w:val="24"/>
          <w:lang w:val="pt-PT" w:eastAsia="en-US"/>
        </w:rPr>
        <w:t>”</w:t>
      </w:r>
      <w:r>
        <w:rPr>
          <w:b/>
          <w:szCs w:val="24"/>
          <w:lang w:val="pt-PT" w:eastAsia="en-US"/>
        </w:rPr>
        <w:t xml:space="preserve"> [Gr. 88]</w:t>
      </w:r>
    </w:p>
    <w:p w:rsidR="00A94DED" w:rsidRDefault="00A94DED">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lastRenderedPageBreak/>
        <w:t>-</w:t>
      </w:r>
      <w:proofErr w:type="gramStart"/>
      <w:r w:rsidR="00A94DED">
        <w:rPr>
          <w:b/>
          <w:i/>
          <w:szCs w:val="24"/>
          <w:lang w:val="pt-PT" w:eastAsia="en-US"/>
        </w:rPr>
        <w:t>ag</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10. panta 2. punktu aizstāj ar šādu:</w:t>
      </w:r>
    </w:p>
    <w:p w:rsidR="000C1497" w:rsidRPr="000C1497" w:rsidRDefault="00A94DED" w:rsidP="00A94DED">
      <w:pPr>
        <w:spacing w:before="120" w:after="120" w:line="360" w:lineRule="auto"/>
        <w:ind w:left="1440" w:hanging="590"/>
        <w:rPr>
          <w:b/>
          <w:szCs w:val="24"/>
          <w:lang w:val="pt-PT" w:eastAsia="en-US"/>
        </w:rPr>
      </w:pPr>
      <w:r>
        <w:rPr>
          <w:b/>
          <w:i/>
          <w:szCs w:val="24"/>
          <w:lang w:val="pt-PT" w:eastAsia="en-US"/>
        </w:rPr>
        <w:t>“2.</w:t>
      </w:r>
      <w:r w:rsidR="000C1497" w:rsidRPr="000C1497">
        <w:rPr>
          <w:szCs w:val="24"/>
          <w:lang w:val="pt-PT" w:eastAsia="en-US"/>
        </w:rPr>
        <w:tab/>
      </w:r>
      <w:r w:rsidR="000C1497" w:rsidRPr="000C1497">
        <w:rPr>
          <w:b/>
          <w:i/>
          <w:szCs w:val="24"/>
          <w:lang w:val="pt-PT" w:eastAsia="en-US"/>
        </w:rPr>
        <w:t>Saskaņā ar licenci ražotā(-o) produkta(-u) paredzētais daudzums nepārsniedz to daudzumu, kas ir nepieciešams pieteikumā minētās importētājvalsts vai importētājvalstu vajadzību apmierināšanai, ņemot vērā saskaņā ar citur piešķirtajām piespiedu licencēm saražotā(-o) produkta(-u) daudzumu.</w:t>
      </w:r>
      <w:r>
        <w:rPr>
          <w:b/>
          <w:i/>
          <w:szCs w:val="24"/>
          <w:lang w:val="pt-PT" w:eastAsia="en-US"/>
        </w:rPr>
        <w:t>”</w:t>
      </w:r>
      <w:r>
        <w:rPr>
          <w:b/>
          <w:szCs w:val="24"/>
          <w:lang w:val="pt-PT" w:eastAsia="en-US"/>
        </w:rPr>
        <w:t xml:space="preserve"> [Gr. 89]</w:t>
      </w:r>
    </w:p>
    <w:p w:rsidR="000C1497" w:rsidRPr="000C1497" w:rsidRDefault="000C1497" w:rsidP="000C1497">
      <w:pPr>
        <w:spacing w:before="120" w:after="120" w:line="360" w:lineRule="auto"/>
        <w:ind w:left="850" w:hanging="850"/>
        <w:rPr>
          <w:szCs w:val="24"/>
          <w:lang w:val="pt-PT" w:eastAsia="en-US"/>
        </w:rPr>
      </w:pPr>
      <w:r w:rsidRPr="000C1497">
        <w:rPr>
          <w:b/>
          <w:i/>
          <w:szCs w:val="24"/>
          <w:lang w:val="pt-PT" w:eastAsia="en-US"/>
        </w:rPr>
        <w:t>-</w:t>
      </w:r>
      <w:proofErr w:type="gramStart"/>
      <w:r w:rsidR="00A94DED">
        <w:rPr>
          <w:b/>
          <w:i/>
          <w:szCs w:val="24"/>
          <w:lang w:val="pt-PT" w:eastAsia="en-US"/>
        </w:rPr>
        <w:t>ah</w:t>
      </w:r>
      <w:proofErr w:type="gramEnd"/>
      <w:r w:rsidRPr="000C1497">
        <w:rPr>
          <w:b/>
          <w:i/>
          <w:szCs w:val="24"/>
          <w:lang w:val="pt-PT" w:eastAsia="en-US"/>
        </w:rPr>
        <w:t>)</w:t>
      </w:r>
      <w:r w:rsidRPr="000C1497">
        <w:rPr>
          <w:szCs w:val="24"/>
          <w:lang w:val="pt-PT" w:eastAsia="en-US"/>
        </w:rPr>
        <w:tab/>
      </w:r>
      <w:r w:rsidRPr="000C1497">
        <w:rPr>
          <w:b/>
          <w:i/>
          <w:szCs w:val="24"/>
          <w:lang w:val="pt-PT" w:eastAsia="en-US"/>
        </w:rPr>
        <w:t>regulas 10. panta 8. punktu aizstāj ar šādu:</w:t>
      </w:r>
    </w:p>
    <w:p w:rsidR="000C1497" w:rsidRPr="000C1497" w:rsidRDefault="00A94DED" w:rsidP="00A94DED">
      <w:pPr>
        <w:spacing w:before="120" w:after="120" w:line="360" w:lineRule="auto"/>
        <w:ind w:left="1440" w:hanging="590"/>
        <w:rPr>
          <w:b/>
          <w:szCs w:val="24"/>
          <w:lang w:val="pt-PT" w:eastAsia="en-US"/>
        </w:rPr>
      </w:pPr>
      <w:r>
        <w:rPr>
          <w:b/>
          <w:i/>
          <w:szCs w:val="24"/>
          <w:lang w:val="pt-PT" w:eastAsia="en-US"/>
        </w:rPr>
        <w:t>“8.</w:t>
      </w:r>
      <w:r w:rsidR="000C1497" w:rsidRPr="000C1497">
        <w:rPr>
          <w:szCs w:val="24"/>
          <w:lang w:val="pt-PT" w:eastAsia="en-US"/>
        </w:rPr>
        <w:tab/>
      </w:r>
      <w:r w:rsidR="000C1497" w:rsidRPr="000C1497">
        <w:rPr>
          <w:b/>
          <w:i/>
          <w:szCs w:val="24"/>
          <w:lang w:val="pt-PT" w:eastAsia="en-US"/>
        </w:rPr>
        <w:t>Kompetentā iestāde pēc savas iniciatīvas, ja valsts tiesību aktos tai ir paredzētas iespējas rīkoties pēc savas iniciatīvas, var licenciātam pieprasīt produkta eksporta pierādījumus — attiecīgas muitas iestādes apstiprinātas eksporta deklarāciju— un importa pierādījumus, kurus sniedz kāda no 6. panta 3. punkta f) apakšpunktā minētajām iestādēm.</w:t>
      </w:r>
      <w:r>
        <w:rPr>
          <w:b/>
          <w:i/>
          <w:szCs w:val="24"/>
          <w:lang w:val="pt-PT" w:eastAsia="en-US"/>
        </w:rPr>
        <w:t>”</w:t>
      </w:r>
      <w:r>
        <w:rPr>
          <w:b/>
          <w:szCs w:val="24"/>
          <w:lang w:val="pt-PT" w:eastAsia="en-US"/>
        </w:rPr>
        <w:t xml:space="preserve"> [Gr. 90]</w:t>
      </w:r>
    </w:p>
    <w:p w:rsidR="00A94DED" w:rsidRDefault="00A94DED">
      <w:pPr>
        <w:widowControl/>
        <w:rPr>
          <w:b/>
          <w:i/>
          <w:szCs w:val="24"/>
          <w:lang w:val="pt-PT" w:eastAsia="en-US"/>
        </w:rPr>
      </w:pPr>
      <w:r>
        <w:rPr>
          <w:b/>
          <w:i/>
          <w:szCs w:val="24"/>
          <w:lang w:val="pt-PT" w:eastAsia="en-US"/>
        </w:rPr>
        <w:br w:type="page"/>
      </w:r>
    </w:p>
    <w:p w:rsidR="000C1497" w:rsidRPr="000C1497" w:rsidRDefault="00A94DED" w:rsidP="000C1497">
      <w:pPr>
        <w:spacing w:before="120" w:after="120" w:line="360" w:lineRule="auto"/>
        <w:ind w:left="850" w:hanging="850"/>
        <w:rPr>
          <w:szCs w:val="24"/>
          <w:lang w:val="pt-PT" w:eastAsia="en-US"/>
        </w:rPr>
      </w:pPr>
      <w:r>
        <w:rPr>
          <w:szCs w:val="24"/>
          <w:lang w:val="pt-PT" w:eastAsia="en-US"/>
        </w:rPr>
        <w:lastRenderedPageBreak/>
        <w:t>a)</w:t>
      </w:r>
      <w:r w:rsidR="000C1497" w:rsidRPr="000C1497">
        <w:rPr>
          <w:szCs w:val="24"/>
          <w:lang w:val="pt-PT" w:eastAsia="en-US"/>
        </w:rPr>
        <w:tab/>
        <w:t>iekļauj šādu 18.a pantu:</w:t>
      </w:r>
    </w:p>
    <w:p w:rsidR="000C1497" w:rsidRPr="000C1497" w:rsidRDefault="000C1497" w:rsidP="000C1497">
      <w:pPr>
        <w:spacing w:before="120" w:after="120" w:line="360" w:lineRule="auto"/>
        <w:ind w:left="850"/>
        <w:rPr>
          <w:szCs w:val="24"/>
          <w:lang w:val="pt-PT" w:eastAsia="en-US"/>
        </w:rPr>
      </w:pPr>
      <w:r w:rsidRPr="000C1497">
        <w:rPr>
          <w:szCs w:val="24"/>
          <w:lang w:val="pt-PT" w:eastAsia="en-US"/>
        </w:rPr>
        <w:t>“18.a pants</w:t>
      </w:r>
    </w:p>
    <w:p w:rsidR="000C1497" w:rsidRPr="000C1497" w:rsidRDefault="000C1497" w:rsidP="000C1497">
      <w:pPr>
        <w:spacing w:before="120" w:after="120" w:line="360" w:lineRule="auto"/>
        <w:ind w:left="850"/>
        <w:rPr>
          <w:szCs w:val="24"/>
          <w:lang w:val="pt-PT" w:eastAsia="en-US"/>
        </w:rPr>
      </w:pPr>
      <w:r w:rsidRPr="000C1497">
        <w:rPr>
          <w:szCs w:val="24"/>
          <w:lang w:val="pt-PT" w:eastAsia="en-US"/>
        </w:rPr>
        <w:t>Savienības piespiedu licence</w:t>
      </w:r>
    </w:p>
    <w:p w:rsidR="000C1497" w:rsidRPr="000C1497" w:rsidRDefault="000C1497" w:rsidP="000C1497">
      <w:pPr>
        <w:spacing w:before="120" w:after="120" w:line="360" w:lineRule="auto"/>
        <w:ind w:left="1416" w:hanging="566"/>
        <w:rPr>
          <w:b/>
          <w:szCs w:val="24"/>
          <w:lang w:val="pt-PT" w:eastAsia="en-US"/>
        </w:rPr>
      </w:pPr>
      <w:r w:rsidRPr="000C1497">
        <w:rPr>
          <w:szCs w:val="24"/>
          <w:lang w:val="pt-PT" w:eastAsia="en-US"/>
        </w:rPr>
        <w:t>1.</w:t>
      </w:r>
      <w:r w:rsidRPr="000C1497">
        <w:rPr>
          <w:szCs w:val="24"/>
          <w:lang w:val="pt-PT" w:eastAsia="en-US"/>
        </w:rPr>
        <w:tab/>
        <w:t xml:space="preserve">Komisija var piešķirt </w:t>
      </w:r>
      <w:r w:rsidRPr="000C1497">
        <w:rPr>
          <w:strike/>
          <w:szCs w:val="24"/>
          <w:lang w:val="pt-PT" w:eastAsia="en-US"/>
        </w:rPr>
        <w:t>piespiedu licenci, ja eksporta nolūkā veiktās ražošanas un pārdošanas darbības notiek dažādās dalībvalstīs un tāpēc attiecībā uz vienu un to pašu ražojumu būtu vajadzīgas</w:t>
      </w:r>
      <w:r w:rsidRPr="000C1497">
        <w:rPr>
          <w:b/>
          <w:i/>
          <w:szCs w:val="24"/>
          <w:lang w:val="pt-PT" w:eastAsia="en-US"/>
        </w:rPr>
        <w:t>arī</w:t>
      </w:r>
      <w:r w:rsidRPr="000C1497">
        <w:rPr>
          <w:szCs w:val="24"/>
          <w:lang w:val="pt-PT" w:eastAsia="en-US"/>
        </w:rPr>
        <w:t xml:space="preserve"> piespiedu </w:t>
      </w:r>
      <w:r w:rsidRPr="000C1497">
        <w:rPr>
          <w:strike/>
          <w:szCs w:val="24"/>
          <w:lang w:val="pt-PT" w:eastAsia="en-US"/>
        </w:rPr>
        <w:t>licences vairāk nekā vienā dalībvalstī</w:t>
      </w:r>
      <w:r w:rsidRPr="000C1497">
        <w:rPr>
          <w:b/>
          <w:i/>
          <w:szCs w:val="24"/>
          <w:lang w:val="pt-PT" w:eastAsia="en-US"/>
        </w:rPr>
        <w:t>tādu patentu licencēšanu, kas attiecas uz farmaceitisko produktu ražošanu eksportam uz valstīm, kurās ir sabiedrības veselības aizsardzības problēmas</w:t>
      </w:r>
      <w:r w:rsidRPr="000C1497">
        <w:rPr>
          <w:szCs w:val="24"/>
          <w:lang w:val="pt-PT" w:eastAsia="en-US"/>
        </w:rPr>
        <w:t>.</w:t>
      </w:r>
      <w:r w:rsidR="00A94DED">
        <w:rPr>
          <w:b/>
          <w:szCs w:val="24"/>
          <w:lang w:val="pt-PT" w:eastAsia="en-US"/>
        </w:rPr>
        <w:t xml:space="preserve"> [Gr. 91]</w:t>
      </w:r>
    </w:p>
    <w:p w:rsidR="000C1497" w:rsidRPr="000C1497" w:rsidRDefault="000C1497" w:rsidP="000C1497">
      <w:pPr>
        <w:spacing w:before="120" w:after="120" w:line="360" w:lineRule="auto"/>
        <w:ind w:left="1416" w:hanging="566"/>
        <w:rPr>
          <w:szCs w:val="24"/>
          <w:lang w:val="pt-PT" w:eastAsia="en-US"/>
        </w:rPr>
      </w:pPr>
      <w:r w:rsidRPr="000C1497">
        <w:rPr>
          <w:szCs w:val="24"/>
          <w:lang w:val="pt-PT" w:eastAsia="en-US"/>
        </w:rPr>
        <w:t>2.</w:t>
      </w:r>
      <w:r w:rsidRPr="000C1497">
        <w:rPr>
          <w:szCs w:val="24"/>
          <w:lang w:val="pt-PT" w:eastAsia="en-US"/>
        </w:rPr>
        <w:tab/>
        <w:t xml:space="preserve">Ikviens var atbilstoši 1. punktam iesniegt pieteikumu uz piespiedu licenci. </w:t>
      </w:r>
      <w:r w:rsidRPr="000C1497">
        <w:rPr>
          <w:strike/>
          <w:szCs w:val="24"/>
          <w:lang w:val="pt-PT" w:eastAsia="en-US"/>
        </w:rPr>
        <w:t xml:space="preserve">Pieteikums atbilst 6. panta 3. punktā noteiktajām prasībām, un tajā norāda dalībvalstis, uz kurām piespiedu licence </w:t>
      </w:r>
      <w:proofErr w:type="gramStart"/>
      <w:r w:rsidRPr="000C1497">
        <w:rPr>
          <w:strike/>
          <w:szCs w:val="24"/>
          <w:lang w:val="pt-PT" w:eastAsia="en-US"/>
        </w:rPr>
        <w:t>attiektos.</w:t>
      </w:r>
      <w:r w:rsidRPr="000C1497">
        <w:rPr>
          <w:b/>
          <w:i/>
          <w:szCs w:val="24"/>
          <w:lang w:val="pt-PT" w:eastAsia="en-US"/>
        </w:rPr>
        <w:t>Pieteikumā</w:t>
      </w:r>
      <w:proofErr w:type="gramEnd"/>
      <w:r w:rsidRPr="000C1497">
        <w:rPr>
          <w:b/>
          <w:i/>
          <w:szCs w:val="24"/>
          <w:lang w:val="pt-PT" w:eastAsia="en-US"/>
        </w:rPr>
        <w:t xml:space="preserve"> ietver šādu informāciju:</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a)</w:t>
      </w:r>
      <w:r w:rsidRPr="000C1497">
        <w:rPr>
          <w:szCs w:val="24"/>
          <w:lang w:val="pt-PT" w:eastAsia="en-US"/>
        </w:rPr>
        <w:tab/>
      </w:r>
      <w:r w:rsidRPr="000C1497">
        <w:rPr>
          <w:b/>
          <w:i/>
          <w:szCs w:val="24"/>
          <w:lang w:val="pt-PT" w:eastAsia="en-US"/>
        </w:rPr>
        <w:t>tā pieteicēja vai jebkura aģenta vai pārstāvja vārds un kontaktinformācija, kuru pieteicējs ir pilnvarojis rīkoties kompetentajā iestādē;</w:t>
      </w:r>
    </w:p>
    <w:p w:rsidR="000C4491" w:rsidRDefault="000C4491">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lastRenderedPageBreak/>
        <w:t>b)</w:t>
      </w:r>
      <w:r w:rsidRPr="000C1497">
        <w:rPr>
          <w:szCs w:val="24"/>
          <w:lang w:val="pt-PT" w:eastAsia="en-US"/>
        </w:rPr>
        <w:tab/>
      </w:r>
      <w:r w:rsidRPr="000C1497">
        <w:rPr>
          <w:b/>
          <w:i/>
          <w:szCs w:val="24"/>
          <w:lang w:val="pt-PT" w:eastAsia="en-US"/>
        </w:rPr>
        <w:t>tā farmaceitiskā izstrādājuma vai to ražojumu bezīpašnieka nosaukums, kuru pieteicējs ir paredzējis ražot un pārdot eksportam saskaņā ar piespiedu licenci;</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c)</w:t>
      </w:r>
      <w:r w:rsidRPr="000C1497">
        <w:rPr>
          <w:szCs w:val="24"/>
          <w:lang w:val="pt-PT" w:eastAsia="en-US"/>
        </w:rPr>
        <w:tab/>
      </w:r>
      <w:r w:rsidRPr="000C1497">
        <w:rPr>
          <w:b/>
          <w:i/>
          <w:szCs w:val="24"/>
          <w:lang w:val="pt-PT" w:eastAsia="en-US"/>
        </w:rPr>
        <w:t>to farmaceitisko izstrādājumu paredzamais daudzums, kuru pieteicējs mēģina saražot saskaņā ar piespiedu licenci;</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d)</w:t>
      </w:r>
      <w:r w:rsidRPr="000C1497">
        <w:rPr>
          <w:szCs w:val="24"/>
          <w:lang w:val="pt-PT" w:eastAsia="en-US"/>
        </w:rPr>
        <w:tab/>
      </w:r>
      <w:r w:rsidRPr="000C1497">
        <w:rPr>
          <w:b/>
          <w:i/>
          <w:szCs w:val="24"/>
          <w:lang w:val="pt-PT" w:eastAsia="en-US"/>
        </w:rPr>
        <w:t>importētājvalsts vai importētājvalstis;</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e)</w:t>
      </w:r>
      <w:r w:rsidRPr="000C1497">
        <w:rPr>
          <w:szCs w:val="24"/>
          <w:lang w:val="pt-PT" w:eastAsia="en-US"/>
        </w:rPr>
        <w:tab/>
      </w:r>
      <w:r w:rsidRPr="000C1497">
        <w:rPr>
          <w:b/>
          <w:i/>
          <w:szCs w:val="24"/>
          <w:lang w:val="pt-PT" w:eastAsia="en-US"/>
        </w:rPr>
        <w:t>vajadzības gadījumā pierādījumi par iepriekšējiem sarunu ar tiesību subjektu centieniem, ievērojot 9. pantu;</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f)</w:t>
      </w:r>
      <w:r w:rsidRPr="000C1497">
        <w:rPr>
          <w:szCs w:val="24"/>
          <w:lang w:val="pt-PT" w:eastAsia="en-US"/>
        </w:rPr>
        <w:tab/>
      </w:r>
      <w:r w:rsidRPr="000C1497">
        <w:rPr>
          <w:b/>
          <w:i/>
          <w:szCs w:val="24"/>
          <w:lang w:val="pt-PT" w:eastAsia="en-US"/>
        </w:rPr>
        <w:t>pierādījumi par īpašu pieprasījumu, ko ir izteikusi:</w:t>
      </w:r>
    </w:p>
    <w:p w:rsidR="000C1497" w:rsidRPr="000C1497" w:rsidRDefault="000C1497" w:rsidP="000C1497">
      <w:pPr>
        <w:spacing w:before="120" w:after="120" w:line="360" w:lineRule="auto"/>
        <w:ind w:left="2548" w:hanging="566"/>
        <w:rPr>
          <w:szCs w:val="24"/>
          <w:lang w:val="pt-PT" w:eastAsia="en-US"/>
        </w:rPr>
      </w:pPr>
      <w:r w:rsidRPr="000C1497">
        <w:rPr>
          <w:b/>
          <w:i/>
          <w:szCs w:val="24"/>
          <w:lang w:val="pt-PT" w:eastAsia="en-US"/>
        </w:rPr>
        <w:t>i)</w:t>
      </w:r>
      <w:r w:rsidRPr="000C1497">
        <w:rPr>
          <w:szCs w:val="24"/>
          <w:lang w:val="pt-PT" w:eastAsia="en-US"/>
        </w:rPr>
        <w:tab/>
      </w:r>
      <w:r w:rsidRPr="000C1497">
        <w:rPr>
          <w:b/>
          <w:i/>
          <w:szCs w:val="24"/>
          <w:lang w:val="pt-PT" w:eastAsia="en-US"/>
        </w:rPr>
        <w:t>importētājvalsts vai importētājvalstu pilnvaroti pārstāvji vai</w:t>
      </w:r>
    </w:p>
    <w:p w:rsidR="000C1497" w:rsidRPr="000C1497" w:rsidRDefault="000C1497" w:rsidP="000C1497">
      <w:pPr>
        <w:spacing w:before="120" w:after="120" w:line="360" w:lineRule="auto"/>
        <w:ind w:left="2548" w:hanging="566"/>
        <w:rPr>
          <w:szCs w:val="24"/>
          <w:lang w:val="pt-PT" w:eastAsia="en-US"/>
        </w:rPr>
      </w:pPr>
      <w:r w:rsidRPr="000C1497">
        <w:rPr>
          <w:b/>
          <w:i/>
          <w:szCs w:val="24"/>
          <w:lang w:val="pt-PT" w:eastAsia="en-US"/>
        </w:rPr>
        <w:t>ii)</w:t>
      </w:r>
      <w:r w:rsidRPr="000C1497">
        <w:rPr>
          <w:szCs w:val="24"/>
          <w:lang w:val="pt-PT" w:eastAsia="en-US"/>
        </w:rPr>
        <w:tab/>
      </w:r>
      <w:r w:rsidRPr="000C1497">
        <w:rPr>
          <w:b/>
          <w:i/>
          <w:szCs w:val="24"/>
          <w:lang w:val="pt-PT" w:eastAsia="en-US"/>
        </w:rPr>
        <w:t>nevalstiska organizācija, kas darbojas ar vienas vai vairāku importētājvalstu oficiālu atļauju, vai</w:t>
      </w:r>
    </w:p>
    <w:p w:rsidR="000C4491" w:rsidRDefault="000C4491">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2548" w:hanging="566"/>
        <w:rPr>
          <w:b/>
          <w:szCs w:val="24"/>
          <w:lang w:val="pt-PT" w:eastAsia="en-US"/>
        </w:rPr>
      </w:pPr>
      <w:r w:rsidRPr="000C1497">
        <w:rPr>
          <w:b/>
          <w:i/>
          <w:szCs w:val="24"/>
          <w:lang w:val="pt-PT" w:eastAsia="en-US"/>
        </w:rPr>
        <w:lastRenderedPageBreak/>
        <w:t>iii)</w:t>
      </w:r>
      <w:r w:rsidRPr="000C1497">
        <w:rPr>
          <w:szCs w:val="24"/>
          <w:lang w:val="pt-PT" w:eastAsia="en-US"/>
        </w:rPr>
        <w:tab/>
      </w:r>
      <w:r w:rsidRPr="000C1497">
        <w:rPr>
          <w:b/>
          <w:i/>
          <w:szCs w:val="24"/>
          <w:lang w:val="pt-PT" w:eastAsia="en-US"/>
        </w:rPr>
        <w:t>ANO iestādes vai citas starptautiskas veselības organizācijas, kas rīkojas ar vienas vai vairāku importētājvalstu oficiālu atļauju.</w:t>
      </w:r>
      <w:r w:rsidR="000C4491">
        <w:rPr>
          <w:b/>
          <w:szCs w:val="24"/>
          <w:lang w:val="pt-PT" w:eastAsia="en-US"/>
        </w:rPr>
        <w:t xml:space="preserve"> [Gr. 92]</w:t>
      </w:r>
    </w:p>
    <w:p w:rsidR="000C1497" w:rsidRPr="000C1497" w:rsidRDefault="000C1497" w:rsidP="000C1497">
      <w:pPr>
        <w:spacing w:before="120" w:after="120" w:line="360" w:lineRule="auto"/>
        <w:ind w:left="1416" w:hanging="566"/>
        <w:rPr>
          <w:szCs w:val="24"/>
          <w:lang w:val="pt-PT" w:eastAsia="en-US"/>
        </w:rPr>
      </w:pPr>
      <w:r w:rsidRPr="000C1497">
        <w:rPr>
          <w:szCs w:val="24"/>
          <w:lang w:val="pt-PT" w:eastAsia="en-US"/>
        </w:rPr>
        <w:t>3.</w:t>
      </w:r>
      <w:r w:rsidRPr="000C1497">
        <w:rPr>
          <w:szCs w:val="24"/>
          <w:lang w:val="pt-PT" w:eastAsia="en-US"/>
        </w:rPr>
        <w:tab/>
      </w:r>
      <w:r w:rsidRPr="000C1497">
        <w:rPr>
          <w:strike/>
          <w:szCs w:val="24"/>
          <w:lang w:val="pt-PT" w:eastAsia="en-US"/>
        </w:rPr>
        <w:t xml:space="preserve">Uz </w:t>
      </w:r>
      <w:r w:rsidRPr="000C1497">
        <w:rPr>
          <w:szCs w:val="24"/>
          <w:lang w:val="pt-PT" w:eastAsia="en-US"/>
        </w:rPr>
        <w:t xml:space="preserve">Piespiedu </w:t>
      </w:r>
      <w:r w:rsidRPr="000C1497">
        <w:rPr>
          <w:strike/>
          <w:szCs w:val="24"/>
          <w:lang w:val="pt-PT" w:eastAsia="en-US"/>
        </w:rPr>
        <w:t>licenci, kas piešķirta</w:t>
      </w:r>
      <w:r w:rsidRPr="000C1497">
        <w:rPr>
          <w:b/>
          <w:i/>
          <w:szCs w:val="24"/>
          <w:lang w:val="pt-PT" w:eastAsia="en-US"/>
        </w:rPr>
        <w:t>licencē, ko piešķir</w:t>
      </w:r>
      <w:r w:rsidRPr="000C1497">
        <w:rPr>
          <w:szCs w:val="24"/>
          <w:lang w:val="pt-PT" w:eastAsia="en-US"/>
        </w:rPr>
        <w:t xml:space="preserve"> saskaņā ar 1. punktu,</w:t>
      </w:r>
      <w:r w:rsidRPr="000C1497">
        <w:rPr>
          <w:strike/>
          <w:szCs w:val="24"/>
          <w:lang w:val="pt-PT" w:eastAsia="en-US"/>
        </w:rPr>
        <w:t xml:space="preserve"> attiecas 10. pantā izklāstītie nosacījumi, un tajā</w:t>
      </w:r>
      <w:r w:rsidRPr="000C1497">
        <w:rPr>
          <w:szCs w:val="24"/>
          <w:lang w:val="pt-PT" w:eastAsia="en-US"/>
        </w:rPr>
        <w:t xml:space="preserve"> norāda, ka tā ir piemērojama visā Savienības teritorijā</w:t>
      </w:r>
      <w:r w:rsidRPr="000C1497">
        <w:rPr>
          <w:strike/>
          <w:szCs w:val="24"/>
          <w:lang w:val="pt-PT" w:eastAsia="en-US"/>
        </w:rPr>
        <w:t>.</w:t>
      </w:r>
      <w:r w:rsidRPr="000C1497">
        <w:rPr>
          <w:b/>
          <w:i/>
          <w:szCs w:val="24"/>
          <w:lang w:val="pt-PT" w:eastAsia="en-US"/>
        </w:rPr>
        <w:t>, un uz to attiecas šādi nosacījumi:</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a)</w:t>
      </w:r>
      <w:r w:rsidRPr="000C1497">
        <w:rPr>
          <w:szCs w:val="24"/>
          <w:lang w:val="pt-PT" w:eastAsia="en-US"/>
        </w:rPr>
        <w:tab/>
      </w:r>
      <w:r w:rsidRPr="000C1497">
        <w:rPr>
          <w:b/>
          <w:i/>
          <w:szCs w:val="24"/>
          <w:lang w:val="pt-PT" w:eastAsia="en-US"/>
        </w:rPr>
        <w:t>piešķirtajai licencei ir neekskluzīvs raksturs un to nevar nodot citai personai, izņemot, ja to nodod kopā ar to uzņēmuma vai organizācijas daļu, kas šādu licenci izmanto. tajā ietver šajā punktā izklāstītos īpašos nosacījumus;</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b)</w:t>
      </w:r>
      <w:r w:rsidRPr="000C1497">
        <w:rPr>
          <w:szCs w:val="24"/>
          <w:lang w:val="pt-PT" w:eastAsia="en-US"/>
        </w:rPr>
        <w:tab/>
      </w:r>
      <w:r w:rsidRPr="000C1497">
        <w:rPr>
          <w:b/>
          <w:i/>
          <w:szCs w:val="24"/>
          <w:lang w:val="pt-PT" w:eastAsia="en-US"/>
        </w:rPr>
        <w:t>saskaņā ar licenci ražotā(-o) produkta(-u) daudzums nepārsniedz to daudzumu, kas ir nepieciešams pieteikumā minētās importētājvalsts vai importētājvalstu vajadzību apmierināšanai, ņemot vērā saskaņā ar citur piešķirtajām piespiedu licencēm saražotā(-o) produkta(-u) daudzumu;</w:t>
      </w:r>
    </w:p>
    <w:p w:rsidR="000C4491" w:rsidRDefault="000C4491">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lastRenderedPageBreak/>
        <w:t>c)</w:t>
      </w:r>
      <w:r w:rsidRPr="000C1497">
        <w:rPr>
          <w:szCs w:val="24"/>
          <w:lang w:val="pt-PT" w:eastAsia="en-US"/>
        </w:rPr>
        <w:tab/>
      </w:r>
      <w:r w:rsidRPr="000C1497">
        <w:rPr>
          <w:b/>
          <w:i/>
          <w:szCs w:val="24"/>
          <w:lang w:val="pt-PT" w:eastAsia="en-US"/>
        </w:rPr>
        <w:t>norāda licences derīguma termiņu;</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d)</w:t>
      </w:r>
      <w:r w:rsidRPr="000C1497">
        <w:rPr>
          <w:szCs w:val="24"/>
          <w:lang w:val="pt-PT" w:eastAsia="en-US"/>
        </w:rPr>
        <w:tab/>
      </w:r>
      <w:r w:rsidRPr="000C1497">
        <w:rPr>
          <w:b/>
          <w:i/>
          <w:szCs w:val="24"/>
          <w:lang w:val="pt-PT" w:eastAsia="en-US"/>
        </w:rPr>
        <w:t>licence tiek stingri ierobežota, attiecinot to tikai uz visām tām darbībām, kas ir nepieciešamas konkrētā produkta ražošanai eksportam un izplatīšanai pieteikumā minētajā valstī vai valstīs; nevienu produktu, kas ir izgatavots vai importēts saskaņā ar piespiedu licenci, nepārdod vai nelaiž tirgū nevienā citā valstī, kā tikai tajā, kas ir norādīta pieteikumā, izņemot gadījumus, kad importējošā valsts izmanto Lēmuma 6.i apakšpunktā paredzētās iespējas eksportēt to uz reģionāla tirdzniecības nolīguma partnervalstīm, kurās arī ir aktuāla attiecīgā veselības problēma;</w:t>
      </w:r>
    </w:p>
    <w:p w:rsidR="000C4491" w:rsidRDefault="000C4491">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lastRenderedPageBreak/>
        <w:t>e)</w:t>
      </w:r>
      <w:r w:rsidRPr="000C1497">
        <w:rPr>
          <w:szCs w:val="24"/>
          <w:lang w:val="pt-PT" w:eastAsia="en-US"/>
        </w:rPr>
        <w:tab/>
      </w:r>
      <w:r w:rsidRPr="000C1497">
        <w:rPr>
          <w:b/>
          <w:i/>
          <w:szCs w:val="24"/>
          <w:lang w:val="pt-PT" w:eastAsia="en-US"/>
        </w:rPr>
        <w:t>ražojumus, kas ir izgatavoti saskaņā ar šo licenci, nepārprotami – ar specifisku etiķešu vai marķējuma palīdzību – identificē kā tādus, kas ir ražoti saskaņā ar šo regulu; minētos ražojumus atšķir no tiesību subjekta izgatavotajiem produktiem, izmantojot īpašu iepakojumu un/vai īpašu krāsu vai veidolu, ja vien šāds nošķīrums ir praktiski iespējams un tam nav liela ietekme uz cenu; iepakojumā un jebkurā pievienotajā literatūrā norāda, ka saskaņā ar šo regulu ražojums attiecas uz piespiedu licenci, nosaucot kompetentās iestādes nosaukumu un identificējošo uzziņas numuru, kā arī, nepārprotami minot to, ka produkts ir paredzēts tikai eksportam uz attiecīgo importētājvalsti vai importētājvalstīm un izplatīšanai tajā vai tajās; detalizētu informāciju par produktu dara pieejamu dalībvalstu muitas iestādēm;</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f)</w:t>
      </w:r>
      <w:r w:rsidRPr="000C1497">
        <w:rPr>
          <w:szCs w:val="24"/>
          <w:lang w:val="pt-PT" w:eastAsia="en-US"/>
        </w:rPr>
        <w:tab/>
      </w:r>
      <w:r w:rsidRPr="000C1497">
        <w:rPr>
          <w:b/>
          <w:i/>
          <w:szCs w:val="24"/>
          <w:lang w:val="pt-PT" w:eastAsia="en-US"/>
        </w:rPr>
        <w:t>pirms nosūtīšanas uz pieteikumā norādīto importētājvalsti vai importētājvalstīm licenciāts tīmekļa vietnē ievieto šādu informāciju:</w:t>
      </w:r>
    </w:p>
    <w:p w:rsidR="000C4491" w:rsidRDefault="000C4491">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2548" w:hanging="566"/>
        <w:rPr>
          <w:szCs w:val="24"/>
          <w:lang w:val="pt-PT" w:eastAsia="en-US"/>
        </w:rPr>
      </w:pPr>
      <w:r w:rsidRPr="000C1497">
        <w:rPr>
          <w:b/>
          <w:i/>
          <w:szCs w:val="24"/>
          <w:lang w:val="pt-PT" w:eastAsia="en-US"/>
        </w:rPr>
        <w:lastRenderedPageBreak/>
        <w:t>i)</w:t>
      </w:r>
      <w:r w:rsidRPr="000C1497">
        <w:rPr>
          <w:szCs w:val="24"/>
          <w:lang w:val="pt-PT" w:eastAsia="en-US"/>
        </w:rPr>
        <w:tab/>
      </w:r>
      <w:r w:rsidRPr="000C1497">
        <w:rPr>
          <w:b/>
          <w:i/>
          <w:szCs w:val="24"/>
          <w:lang w:val="pt-PT" w:eastAsia="en-US"/>
        </w:rPr>
        <w:t xml:space="preserve">saskaņā ar licenci piegādātais daudzums un importētājvalstis, kurām </w:t>
      </w:r>
      <w:proofErr w:type="gramStart"/>
      <w:r w:rsidRPr="000C1497">
        <w:rPr>
          <w:b/>
          <w:i/>
          <w:szCs w:val="24"/>
          <w:lang w:val="pt-PT" w:eastAsia="en-US"/>
        </w:rPr>
        <w:t>tas</w:t>
      </w:r>
      <w:proofErr w:type="gramEnd"/>
      <w:r w:rsidRPr="000C1497">
        <w:rPr>
          <w:b/>
          <w:i/>
          <w:szCs w:val="24"/>
          <w:lang w:val="pt-PT" w:eastAsia="en-US"/>
        </w:rPr>
        <w:t xml:space="preserve"> tiek piegādāts;</w:t>
      </w:r>
    </w:p>
    <w:p w:rsidR="000C1497" w:rsidRPr="000C1497" w:rsidRDefault="000C1497" w:rsidP="000C1497">
      <w:pPr>
        <w:spacing w:before="120" w:after="120" w:line="360" w:lineRule="auto"/>
        <w:ind w:left="2548" w:hanging="566"/>
        <w:rPr>
          <w:szCs w:val="24"/>
          <w:lang w:val="pt-PT" w:eastAsia="en-US"/>
        </w:rPr>
      </w:pPr>
      <w:r w:rsidRPr="000C1497">
        <w:rPr>
          <w:b/>
          <w:i/>
          <w:szCs w:val="24"/>
          <w:lang w:val="pt-PT" w:eastAsia="en-US"/>
        </w:rPr>
        <w:t>ii)</w:t>
      </w:r>
      <w:r w:rsidRPr="000C1497">
        <w:rPr>
          <w:szCs w:val="24"/>
          <w:lang w:val="pt-PT" w:eastAsia="en-US"/>
        </w:rPr>
        <w:tab/>
      </w:r>
      <w:r w:rsidRPr="000C1497">
        <w:rPr>
          <w:b/>
          <w:i/>
          <w:szCs w:val="24"/>
          <w:lang w:val="pt-PT" w:eastAsia="en-US"/>
        </w:rPr>
        <w:t>attiecīgā produkta vai produktu īpašās iezīmes; tīmekļa vietnes adresi nosūta kompetentajai iestādei;</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g)</w:t>
      </w:r>
      <w:r w:rsidRPr="000C1497">
        <w:rPr>
          <w:szCs w:val="24"/>
          <w:lang w:val="pt-PT" w:eastAsia="en-US"/>
        </w:rPr>
        <w:tab/>
      </w:r>
      <w:r w:rsidRPr="000C1497">
        <w:rPr>
          <w:b/>
          <w:i/>
          <w:szCs w:val="24"/>
          <w:lang w:val="pt-PT" w:eastAsia="en-US"/>
        </w:rPr>
        <w:t>ja produkts(-i), uz ko attiecas piespiedu licence, ir patentēts(-i) importētājvalstīs, kas ir norādītas pieteikumā, produktu(-us) eksportē tikai tad, ja šīs valstis ir izsniegušas šo produktu importa, pārdošanas un/vai izplatīšanas piespiedu licenci;</w:t>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t>h)</w:t>
      </w:r>
      <w:r w:rsidRPr="000C1497">
        <w:rPr>
          <w:szCs w:val="24"/>
          <w:lang w:val="pt-PT" w:eastAsia="en-US"/>
        </w:rPr>
        <w:tab/>
      </w:r>
      <w:r w:rsidRPr="000C1497">
        <w:rPr>
          <w:b/>
          <w:i/>
          <w:szCs w:val="24"/>
          <w:lang w:val="pt-PT" w:eastAsia="en-US"/>
        </w:rPr>
        <w:t>kompetentā iestāde pēc savas iniciatīvas, ja valsts tiesību akti ļauj tai rīkoties pēc savas iniciatīvas, tā licenciātam var pieprasīt produkta eksportu pierādījumus — attiecīgas muitas iestādes apstiprinātu eksporta deklarāciju — un importa pierādījumus, kurus sniedz kāda no 18.a panta 2. punkta e) apakšpunktā minētajām iestādēm;</w:t>
      </w:r>
    </w:p>
    <w:p w:rsidR="005C0179" w:rsidRDefault="005C0179">
      <w:pPr>
        <w:widowControl/>
        <w:rPr>
          <w:b/>
          <w:i/>
          <w:szCs w:val="24"/>
          <w:lang w:val="pt-PT" w:eastAsia="en-US"/>
        </w:rPr>
      </w:pPr>
      <w:r>
        <w:rPr>
          <w:b/>
          <w:i/>
          <w:szCs w:val="24"/>
          <w:lang w:val="pt-PT" w:eastAsia="en-US"/>
        </w:rPr>
        <w:br w:type="page"/>
      </w:r>
    </w:p>
    <w:p w:rsidR="000C1497" w:rsidRPr="000C1497" w:rsidRDefault="000C1497" w:rsidP="000C1497">
      <w:pPr>
        <w:spacing w:before="120" w:after="120" w:line="360" w:lineRule="auto"/>
        <w:ind w:left="1982" w:hanging="566"/>
        <w:rPr>
          <w:szCs w:val="24"/>
          <w:lang w:val="pt-PT" w:eastAsia="en-US"/>
        </w:rPr>
      </w:pPr>
      <w:r w:rsidRPr="000C1497">
        <w:rPr>
          <w:b/>
          <w:i/>
          <w:szCs w:val="24"/>
          <w:lang w:val="pt-PT" w:eastAsia="en-US"/>
        </w:rPr>
        <w:lastRenderedPageBreak/>
        <w:t>i)</w:t>
      </w:r>
      <w:r w:rsidRPr="000C1497">
        <w:rPr>
          <w:szCs w:val="24"/>
          <w:lang w:val="pt-PT" w:eastAsia="en-US"/>
        </w:rPr>
        <w:tab/>
      </w:r>
      <w:r w:rsidRPr="000C1497">
        <w:rPr>
          <w:b/>
          <w:i/>
          <w:szCs w:val="24"/>
          <w:lang w:val="pt-PT" w:eastAsia="en-US"/>
        </w:rPr>
        <w:t>licenciāts ir atbildīgs par adekvātas kompensācijas izmaksu tiesību subjektam, kā to ir noteikusi kompetentā iestāde, proti, šādi:</w:t>
      </w:r>
    </w:p>
    <w:p w:rsidR="000C1497" w:rsidRPr="000C1497" w:rsidRDefault="000C1497" w:rsidP="000C1497">
      <w:pPr>
        <w:spacing w:before="120" w:after="120" w:line="360" w:lineRule="auto"/>
        <w:ind w:left="2548" w:hanging="566"/>
        <w:rPr>
          <w:szCs w:val="24"/>
          <w:lang w:val="pt-PT" w:eastAsia="en-US"/>
        </w:rPr>
      </w:pPr>
      <w:r w:rsidRPr="000C1497">
        <w:rPr>
          <w:b/>
          <w:i/>
          <w:szCs w:val="24"/>
          <w:lang w:val="pt-PT" w:eastAsia="en-US"/>
        </w:rPr>
        <w:t>i)</w:t>
      </w:r>
      <w:r w:rsidRPr="000C1497">
        <w:rPr>
          <w:szCs w:val="24"/>
          <w:lang w:val="pt-PT" w:eastAsia="en-US"/>
        </w:rPr>
        <w:tab/>
      </w:r>
      <w:r w:rsidRPr="000C1497">
        <w:rPr>
          <w:b/>
          <w:i/>
          <w:szCs w:val="24"/>
          <w:lang w:val="pt-PT" w:eastAsia="en-US"/>
        </w:rPr>
        <w:t>valsts ārkārtas gadījumos vai citās ārkārtējas steidzamības situācijās, vai publiska nekomerciāla lietojuma gadījumos, kompensācija nepārsniedz 4 % no kopējās cenas, ko maksā pati importētājvalsts vai kas tiek maksāta tās vietā;</w:t>
      </w:r>
    </w:p>
    <w:p w:rsidR="000C1497" w:rsidRPr="000C1497" w:rsidRDefault="000C1497" w:rsidP="000C1497">
      <w:pPr>
        <w:spacing w:before="120" w:after="120" w:line="360" w:lineRule="auto"/>
        <w:ind w:left="2548" w:hanging="566"/>
        <w:rPr>
          <w:szCs w:val="24"/>
          <w:lang w:val="pt-PT" w:eastAsia="en-US"/>
        </w:rPr>
      </w:pPr>
      <w:r w:rsidRPr="000C1497">
        <w:rPr>
          <w:b/>
          <w:i/>
          <w:szCs w:val="24"/>
          <w:lang w:val="pt-PT" w:eastAsia="en-US"/>
        </w:rPr>
        <w:t>ii)</w:t>
      </w:r>
      <w:r w:rsidRPr="000C1497">
        <w:rPr>
          <w:szCs w:val="24"/>
          <w:lang w:val="pt-PT" w:eastAsia="en-US"/>
        </w:rPr>
        <w:tab/>
      </w:r>
      <w:r w:rsidRPr="000C1497">
        <w:rPr>
          <w:b/>
          <w:i/>
          <w:szCs w:val="24"/>
          <w:lang w:val="pt-PT" w:eastAsia="en-US"/>
        </w:rPr>
        <w:t>visos citos gadījumos kompensāciju nosaka, ņemot vērā tās lietošanas ekonomisko vērtību, kas ir atļauta ar attiecīgās importētājvalsts vai importētājvalstu licenci, kā arī ar licences izsniegšanu saistītos humanitāros un nekomerciālos nosacījumus;</w:t>
      </w:r>
    </w:p>
    <w:p w:rsidR="000C1497" w:rsidRPr="000C1497" w:rsidRDefault="000C1497" w:rsidP="000C1497">
      <w:pPr>
        <w:spacing w:before="120" w:after="120" w:line="360" w:lineRule="auto"/>
        <w:ind w:left="1982" w:hanging="566"/>
        <w:rPr>
          <w:b/>
          <w:szCs w:val="24"/>
          <w:lang w:val="pt-PT" w:eastAsia="en-US"/>
        </w:rPr>
      </w:pPr>
      <w:r w:rsidRPr="000C1497">
        <w:rPr>
          <w:b/>
          <w:i/>
          <w:szCs w:val="24"/>
          <w:lang w:val="pt-PT" w:eastAsia="en-US"/>
        </w:rPr>
        <w:t>j)</w:t>
      </w:r>
      <w:r w:rsidRPr="000C1497">
        <w:rPr>
          <w:szCs w:val="24"/>
          <w:lang w:val="pt-PT" w:eastAsia="en-US"/>
        </w:rPr>
        <w:tab/>
      </w:r>
      <w:r w:rsidRPr="000C1497">
        <w:rPr>
          <w:b/>
          <w:i/>
          <w:szCs w:val="24"/>
          <w:lang w:val="pt-PT" w:eastAsia="en-US"/>
        </w:rPr>
        <w:t>licences nosacījumi izplatīšanas veidu importētājvalstī neskar; izplatīšanu var veikt, piemēram, 18.a panta 2. punkta f) apakšpunktā uzskaitītās iestādes komerciālā vai nekomerciālā kārtā, tostarp, izplatot pilnīgi bez maksas.</w:t>
      </w:r>
      <w:r w:rsidR="005C0179">
        <w:rPr>
          <w:b/>
          <w:szCs w:val="24"/>
          <w:lang w:val="pt-PT" w:eastAsia="en-US"/>
        </w:rPr>
        <w:t xml:space="preserve"> [Gr. 93]</w:t>
      </w:r>
    </w:p>
    <w:p w:rsidR="005C0179" w:rsidRDefault="005C0179">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1416" w:hanging="566"/>
        <w:rPr>
          <w:szCs w:val="24"/>
          <w:lang w:val="pt-PT" w:eastAsia="en-US"/>
        </w:rPr>
      </w:pPr>
      <w:r w:rsidRPr="000C1497">
        <w:rPr>
          <w:szCs w:val="24"/>
          <w:lang w:val="pt-PT" w:eastAsia="en-US"/>
        </w:rPr>
        <w:lastRenderedPageBreak/>
        <w:t>4.</w:t>
      </w:r>
      <w:r w:rsidRPr="000C1497">
        <w:rPr>
          <w:szCs w:val="24"/>
          <w:lang w:val="pt-PT" w:eastAsia="en-US"/>
        </w:rPr>
        <w:tab/>
        <w:t xml:space="preserve">Ja tiek iesniegts šā panta 2. punktā minētais pieteikums, </w:t>
      </w:r>
      <w:proofErr w:type="gramStart"/>
      <w:r w:rsidRPr="000C1497">
        <w:rPr>
          <w:szCs w:val="24"/>
          <w:lang w:val="pt-PT" w:eastAsia="en-US"/>
        </w:rPr>
        <w:t>1.–</w:t>
      </w:r>
      <w:proofErr w:type="gramEnd"/>
      <w:r w:rsidRPr="000C1497">
        <w:rPr>
          <w:szCs w:val="24"/>
          <w:lang w:val="pt-PT" w:eastAsia="en-US"/>
        </w:rPr>
        <w:t>11. pantā, 16. un 17. pantā minētā kompetentā iestāde ir Komisija.</w:t>
      </w:r>
    </w:p>
    <w:p w:rsidR="000C1497" w:rsidRPr="000C1497" w:rsidRDefault="000C1497" w:rsidP="000C1497">
      <w:pPr>
        <w:spacing w:before="120" w:after="120" w:line="360" w:lineRule="auto"/>
        <w:ind w:left="1416" w:hanging="566"/>
        <w:rPr>
          <w:szCs w:val="24"/>
          <w:lang w:val="pt-PT" w:eastAsia="en-US"/>
        </w:rPr>
      </w:pPr>
      <w:r w:rsidRPr="000C1497">
        <w:rPr>
          <w:szCs w:val="24"/>
          <w:lang w:val="pt-PT" w:eastAsia="en-US"/>
        </w:rPr>
        <w:t>5.</w:t>
      </w:r>
      <w:r w:rsidRPr="000C1497">
        <w:rPr>
          <w:szCs w:val="24"/>
          <w:lang w:val="pt-PT" w:eastAsia="en-US"/>
        </w:rPr>
        <w:tab/>
        <w:t>Komisija ir pilnvarota pieņemt īstenošanas aktus, lai:</w:t>
      </w:r>
    </w:p>
    <w:p w:rsidR="000C1497" w:rsidRPr="000C1497" w:rsidRDefault="000C1497" w:rsidP="000C1497">
      <w:pPr>
        <w:spacing w:before="120" w:after="120" w:line="360" w:lineRule="auto"/>
        <w:ind w:left="1982" w:hanging="566"/>
        <w:rPr>
          <w:szCs w:val="24"/>
          <w:lang w:val="pt-PT" w:eastAsia="en-US"/>
        </w:rPr>
      </w:pPr>
      <w:r w:rsidRPr="000C1497">
        <w:rPr>
          <w:szCs w:val="24"/>
          <w:lang w:val="pt-PT" w:eastAsia="en-US"/>
        </w:rPr>
        <w:t>a)</w:t>
      </w:r>
      <w:r w:rsidRPr="000C1497">
        <w:rPr>
          <w:szCs w:val="24"/>
          <w:lang w:val="pt-PT" w:eastAsia="en-US"/>
        </w:rPr>
        <w:tab/>
        <w:t>piešķirtu piespiedu licenci;</w:t>
      </w:r>
    </w:p>
    <w:p w:rsidR="000C1497" w:rsidRPr="000C1497" w:rsidRDefault="000C1497" w:rsidP="000C1497">
      <w:pPr>
        <w:spacing w:before="120" w:after="120" w:line="360" w:lineRule="auto"/>
        <w:ind w:left="1982" w:hanging="566"/>
        <w:rPr>
          <w:szCs w:val="24"/>
          <w:lang w:val="pt-PT" w:eastAsia="en-US"/>
        </w:rPr>
      </w:pPr>
      <w:r w:rsidRPr="000C1497">
        <w:rPr>
          <w:szCs w:val="24"/>
          <w:lang w:val="pt-PT" w:eastAsia="en-US"/>
        </w:rPr>
        <w:t>b)</w:t>
      </w:r>
      <w:r w:rsidRPr="000C1497">
        <w:rPr>
          <w:szCs w:val="24"/>
          <w:lang w:val="pt-PT" w:eastAsia="en-US"/>
        </w:rPr>
        <w:tab/>
        <w:t>noraidītu piespiedu licences pieteikumu;</w:t>
      </w:r>
    </w:p>
    <w:p w:rsidR="000C1497" w:rsidRPr="000C1497" w:rsidRDefault="000C1497" w:rsidP="000C1497">
      <w:pPr>
        <w:spacing w:before="120" w:after="120" w:line="360" w:lineRule="auto"/>
        <w:ind w:left="1982" w:hanging="566"/>
        <w:rPr>
          <w:szCs w:val="24"/>
          <w:lang w:val="pt-PT" w:eastAsia="en-US"/>
        </w:rPr>
      </w:pPr>
      <w:r w:rsidRPr="000C1497">
        <w:rPr>
          <w:szCs w:val="24"/>
          <w:lang w:val="pt-PT" w:eastAsia="en-US"/>
        </w:rPr>
        <w:t>c)</w:t>
      </w:r>
      <w:r w:rsidRPr="000C1497">
        <w:rPr>
          <w:szCs w:val="24"/>
          <w:lang w:val="pt-PT" w:eastAsia="en-US"/>
        </w:rPr>
        <w:tab/>
        <w:t>grozītu vai izbeigtu piespiedu licenci.</w:t>
      </w:r>
    </w:p>
    <w:p w:rsidR="000C1497" w:rsidRPr="000C1497" w:rsidRDefault="000C1497" w:rsidP="000C1497">
      <w:pPr>
        <w:spacing w:before="120" w:after="120" w:line="360" w:lineRule="auto"/>
        <w:ind w:left="850"/>
        <w:rPr>
          <w:b/>
          <w:szCs w:val="24"/>
          <w:lang w:val="pt-PT" w:eastAsia="en-US"/>
        </w:rPr>
      </w:pPr>
      <w:r w:rsidRPr="000C1497">
        <w:rPr>
          <w:szCs w:val="24"/>
          <w:lang w:val="pt-PT" w:eastAsia="en-US"/>
        </w:rPr>
        <w:t xml:space="preserve">Minētos īstenošanas aktus pieņem saskaņā ar konsultēšanās procedūru, kas minēta 18.b panta 2. punktā. Pienācīgi pamatotu nenovēršamu un steidzamu ar sabiedrības veselības </w:t>
      </w:r>
      <w:r w:rsidRPr="000C1497">
        <w:rPr>
          <w:strike/>
          <w:szCs w:val="24"/>
          <w:lang w:val="pt-PT" w:eastAsia="en-US"/>
        </w:rPr>
        <w:t>problēmu ietekmi</w:t>
      </w:r>
      <w:r w:rsidRPr="000C1497">
        <w:rPr>
          <w:b/>
          <w:i/>
          <w:szCs w:val="24"/>
          <w:lang w:val="pt-PT" w:eastAsia="en-US"/>
        </w:rPr>
        <w:t>problēmām</w:t>
      </w:r>
      <w:r w:rsidRPr="000C1497">
        <w:rPr>
          <w:szCs w:val="24"/>
          <w:lang w:val="pt-PT" w:eastAsia="en-US"/>
        </w:rPr>
        <w:t xml:space="preserve"> saistītu iemeslu dēļ Komisija saskaņā ar 18.b panta 3. punktā minēto procedūru pieņem īstenošanas aktus, kas </w:t>
      </w:r>
      <w:r w:rsidRPr="000C1497">
        <w:rPr>
          <w:b/>
          <w:i/>
          <w:szCs w:val="24"/>
          <w:lang w:val="pt-PT" w:eastAsia="en-US"/>
        </w:rPr>
        <w:t xml:space="preserve">ir </w:t>
      </w:r>
      <w:r w:rsidRPr="000C1497">
        <w:rPr>
          <w:szCs w:val="24"/>
          <w:lang w:val="pt-PT" w:eastAsia="en-US"/>
        </w:rPr>
        <w:t>jāpiemēro nekavējoties.</w:t>
      </w:r>
      <w:r w:rsidRPr="000C1497">
        <w:rPr>
          <w:strike/>
          <w:szCs w:val="24"/>
          <w:lang w:val="pt-PT" w:eastAsia="en-US"/>
        </w:rPr>
        <w:t>;</w:t>
      </w:r>
      <w:r w:rsidRPr="000C1497">
        <w:rPr>
          <w:szCs w:val="24"/>
          <w:lang w:val="pt-PT" w:eastAsia="en-US"/>
        </w:rPr>
        <w:t>”</w:t>
      </w:r>
      <w:r w:rsidR="005C0179">
        <w:rPr>
          <w:b/>
          <w:szCs w:val="24"/>
          <w:lang w:val="pt-PT" w:eastAsia="en-US"/>
        </w:rPr>
        <w:t xml:space="preserve"> [Gr. 94]</w:t>
      </w:r>
    </w:p>
    <w:p w:rsidR="005C0179" w:rsidRDefault="005C0179">
      <w:pPr>
        <w:widowControl/>
        <w:rPr>
          <w:szCs w:val="24"/>
          <w:lang w:val="pt-PT" w:eastAsia="en-US"/>
        </w:rPr>
      </w:pPr>
      <w:r>
        <w:rPr>
          <w:szCs w:val="24"/>
          <w:lang w:val="pt-PT" w:eastAsia="en-US"/>
        </w:rPr>
        <w:br w:type="page"/>
      </w:r>
    </w:p>
    <w:p w:rsidR="000C1497" w:rsidRPr="000C1497" w:rsidRDefault="000C1497" w:rsidP="000C1497">
      <w:pPr>
        <w:spacing w:before="120" w:after="120" w:line="360" w:lineRule="auto"/>
        <w:ind w:left="850" w:hanging="850"/>
        <w:rPr>
          <w:szCs w:val="24"/>
          <w:lang w:val="pt-PT" w:eastAsia="en-US"/>
        </w:rPr>
      </w:pPr>
      <w:r w:rsidRPr="000C1497">
        <w:rPr>
          <w:szCs w:val="24"/>
          <w:lang w:val="pt-PT" w:eastAsia="en-US"/>
        </w:rPr>
        <w:lastRenderedPageBreak/>
        <w:t>b)</w:t>
      </w:r>
      <w:r w:rsidRPr="000C1497">
        <w:rPr>
          <w:szCs w:val="24"/>
          <w:lang w:val="pt-PT" w:eastAsia="en-US"/>
        </w:rPr>
        <w:tab/>
        <w:t>iekļauj šādu 18.b pantu:</w:t>
      </w:r>
    </w:p>
    <w:p w:rsidR="000C1497" w:rsidRPr="000C1497" w:rsidRDefault="000C1497" w:rsidP="000C1497">
      <w:pPr>
        <w:spacing w:before="120" w:after="120" w:line="360" w:lineRule="auto"/>
        <w:ind w:left="850"/>
        <w:rPr>
          <w:szCs w:val="24"/>
          <w:lang w:val="pt-PT" w:eastAsia="en-US"/>
        </w:rPr>
      </w:pPr>
      <w:r w:rsidRPr="000C1497">
        <w:rPr>
          <w:szCs w:val="24"/>
          <w:lang w:val="pt-PT" w:eastAsia="en-US"/>
        </w:rPr>
        <w:t>“18.b pants.  Komitejas procedūra</w:t>
      </w:r>
    </w:p>
    <w:p w:rsidR="000C1497" w:rsidRPr="00D55944" w:rsidRDefault="000C1497" w:rsidP="000C1497">
      <w:pPr>
        <w:spacing w:before="120" w:after="120" w:line="360" w:lineRule="auto"/>
        <w:ind w:left="1416" w:hanging="566"/>
        <w:rPr>
          <w:szCs w:val="24"/>
          <w:lang w:val="fi-FI" w:eastAsia="en-US"/>
        </w:rPr>
      </w:pPr>
      <w:r w:rsidRPr="00D55944">
        <w:rPr>
          <w:szCs w:val="24"/>
          <w:lang w:val="fi-FI" w:eastAsia="en-US"/>
        </w:rPr>
        <w:t>1.</w:t>
      </w:r>
      <w:r w:rsidRPr="00D55944">
        <w:rPr>
          <w:szCs w:val="24"/>
          <w:lang w:val="fi-FI" w:eastAsia="en-US"/>
        </w:rPr>
        <w:tab/>
        <w:t>Komisijai palīdz komiteja (“Piespiedu licencēšanas komiteja”). Minētā komiteja ir komiteja Regulas (ES) Nr. 182/2011 nozīmē.</w:t>
      </w:r>
    </w:p>
    <w:p w:rsidR="000C1497" w:rsidRPr="00D55944" w:rsidRDefault="000C1497" w:rsidP="000C1497">
      <w:pPr>
        <w:spacing w:before="120" w:after="120" w:line="360" w:lineRule="auto"/>
        <w:ind w:left="1416" w:hanging="566"/>
        <w:rPr>
          <w:szCs w:val="24"/>
          <w:lang w:val="fi-FI" w:eastAsia="en-US"/>
        </w:rPr>
      </w:pPr>
      <w:r w:rsidRPr="00D55944">
        <w:rPr>
          <w:szCs w:val="24"/>
          <w:lang w:val="fi-FI" w:eastAsia="en-US"/>
        </w:rPr>
        <w:t>2.</w:t>
      </w:r>
      <w:r w:rsidRPr="00D55944">
        <w:rPr>
          <w:szCs w:val="24"/>
          <w:lang w:val="fi-FI" w:eastAsia="en-US"/>
        </w:rPr>
        <w:tab/>
        <w:t>Ja ir atsauce uz šo punktu, piemēro Regulas (ES) Nr. 182/2011 4. pantu.</w:t>
      </w:r>
    </w:p>
    <w:p w:rsidR="000C1497" w:rsidRPr="00D55944" w:rsidRDefault="000C1497" w:rsidP="000C1497">
      <w:pPr>
        <w:spacing w:before="120" w:after="120" w:line="360" w:lineRule="auto"/>
        <w:ind w:left="1416" w:hanging="566"/>
        <w:rPr>
          <w:szCs w:val="24"/>
          <w:lang w:val="fi-FI" w:eastAsia="en-US"/>
        </w:rPr>
      </w:pPr>
      <w:r w:rsidRPr="00D55944">
        <w:rPr>
          <w:szCs w:val="24"/>
          <w:lang w:val="fi-FI" w:eastAsia="en-US"/>
        </w:rPr>
        <w:t>3.</w:t>
      </w:r>
      <w:r w:rsidRPr="00D55944">
        <w:rPr>
          <w:szCs w:val="24"/>
          <w:lang w:val="fi-FI" w:eastAsia="en-US"/>
        </w:rPr>
        <w:tab/>
        <w:t>Ja ir atsauce uz šo punktu, piemēro Regulas (ES) Nr. 182/2011 8. pantu saistībā ar tās 4. pantu.”</w:t>
      </w:r>
    </w:p>
    <w:p w:rsidR="000C1497" w:rsidRPr="000C1497" w:rsidRDefault="000C1497" w:rsidP="000C1497">
      <w:pPr>
        <w:spacing w:before="120" w:after="120" w:line="360" w:lineRule="auto"/>
        <w:jc w:val="center"/>
        <w:rPr>
          <w:szCs w:val="24"/>
          <w:lang w:val="fi-FI" w:eastAsia="en-US"/>
        </w:rPr>
      </w:pPr>
      <w:r w:rsidRPr="000C1497">
        <w:rPr>
          <w:szCs w:val="24"/>
          <w:lang w:val="fi-FI" w:eastAsia="en-US"/>
        </w:rPr>
        <w:t>24. pants</w:t>
      </w:r>
      <w:r w:rsidRPr="000C1497">
        <w:rPr>
          <w:szCs w:val="24"/>
          <w:lang w:val="fi-FI" w:eastAsia="en-US"/>
        </w:rPr>
        <w:br/>
        <w:t>Komitejas procedūra</w:t>
      </w:r>
    </w:p>
    <w:p w:rsidR="000C1497" w:rsidRPr="000C1497" w:rsidRDefault="000C1497" w:rsidP="000C1497">
      <w:pPr>
        <w:spacing w:before="120" w:after="120" w:line="360" w:lineRule="auto"/>
        <w:ind w:left="850" w:hanging="850"/>
        <w:rPr>
          <w:szCs w:val="24"/>
          <w:lang w:val="fi-FI" w:eastAsia="en-US"/>
        </w:rPr>
      </w:pPr>
      <w:r w:rsidRPr="000C1497">
        <w:rPr>
          <w:szCs w:val="24"/>
          <w:lang w:val="fi-FI" w:eastAsia="en-US"/>
        </w:rPr>
        <w:t>1.</w:t>
      </w:r>
      <w:r w:rsidRPr="000C1497">
        <w:rPr>
          <w:szCs w:val="24"/>
          <w:lang w:val="fi-FI" w:eastAsia="en-US"/>
        </w:rPr>
        <w:tab/>
        <w:t>Komisijai palīdz komiteja. Minētā komiteja ir komiteja Regulas (ES) Nr. 182/2011 nozīmē.</w:t>
      </w:r>
    </w:p>
    <w:p w:rsidR="005C0179" w:rsidRDefault="005C0179">
      <w:pPr>
        <w:widowControl/>
        <w:rPr>
          <w:szCs w:val="24"/>
          <w:lang w:val="fi-FI" w:eastAsia="en-US"/>
        </w:rPr>
      </w:pPr>
      <w:r>
        <w:rPr>
          <w:szCs w:val="24"/>
          <w:lang w:val="fi-FI" w:eastAsia="en-US"/>
        </w:rPr>
        <w:br w:type="page"/>
      </w:r>
    </w:p>
    <w:p w:rsidR="000C1497" w:rsidRPr="00D55944" w:rsidRDefault="000C1497" w:rsidP="000C1497">
      <w:pPr>
        <w:spacing w:before="120" w:after="120" w:line="360" w:lineRule="auto"/>
        <w:ind w:left="850" w:hanging="850"/>
        <w:rPr>
          <w:szCs w:val="24"/>
          <w:lang w:val="fi-FI" w:eastAsia="en-US"/>
        </w:rPr>
      </w:pPr>
      <w:r w:rsidRPr="00D55944">
        <w:rPr>
          <w:szCs w:val="24"/>
          <w:lang w:val="fi-FI" w:eastAsia="en-US"/>
        </w:rPr>
        <w:lastRenderedPageBreak/>
        <w:t>2.</w:t>
      </w:r>
      <w:r w:rsidRPr="00D55944">
        <w:rPr>
          <w:szCs w:val="24"/>
          <w:lang w:val="fi-FI" w:eastAsia="en-US"/>
        </w:rPr>
        <w:tab/>
        <w:t>Ja ir atsauce uz šo punktu, piemēro Regulas (ES) Nr. 182/2011 4. pantu.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3.</w:t>
      </w:r>
      <w:r w:rsidRPr="000C1497">
        <w:rPr>
          <w:szCs w:val="24"/>
          <w:lang w:val="es-ES" w:eastAsia="en-US"/>
        </w:rPr>
        <w:tab/>
        <w:t>Ja ir atsauce uz šo punktu, piemēro Regulas (ES) Nr. 182/2011 5. pantu.</w:t>
      </w:r>
    </w:p>
    <w:p w:rsidR="000C1497" w:rsidRPr="000C1497" w:rsidRDefault="000C1497" w:rsidP="000C1497">
      <w:pPr>
        <w:spacing w:before="120" w:after="120" w:line="360" w:lineRule="auto"/>
        <w:ind w:left="850" w:hanging="850"/>
        <w:rPr>
          <w:szCs w:val="24"/>
          <w:lang w:val="es-ES" w:eastAsia="en-US"/>
        </w:rPr>
      </w:pPr>
      <w:r w:rsidRPr="000C1497">
        <w:rPr>
          <w:szCs w:val="24"/>
          <w:lang w:val="es-ES" w:eastAsia="en-US"/>
        </w:rPr>
        <w:t>4.</w:t>
      </w:r>
      <w:r w:rsidRPr="000C1497">
        <w:rPr>
          <w:szCs w:val="24"/>
          <w:lang w:val="es-ES" w:eastAsia="en-US"/>
        </w:rPr>
        <w:tab/>
        <w:t>Ja ir atsauce uz šo punktu, piemēro Regulas (ES) Nr. 182/2011 8. pantu saistībā ar tās 4. pantu.</w:t>
      </w:r>
    </w:p>
    <w:p w:rsidR="000C1497" w:rsidRPr="000C1497" w:rsidRDefault="000C1497" w:rsidP="000C1497">
      <w:pPr>
        <w:spacing w:before="120" w:after="120" w:line="360" w:lineRule="auto"/>
        <w:jc w:val="center"/>
        <w:rPr>
          <w:szCs w:val="24"/>
          <w:lang w:val="es-ES" w:eastAsia="en-US"/>
        </w:rPr>
      </w:pPr>
      <w:r w:rsidRPr="000C1497">
        <w:rPr>
          <w:szCs w:val="24"/>
          <w:lang w:val="es-ES" w:eastAsia="en-US"/>
        </w:rPr>
        <w:t>25. pants</w:t>
      </w:r>
      <w:r w:rsidRPr="000C1497">
        <w:rPr>
          <w:szCs w:val="24"/>
          <w:lang w:val="es-ES" w:eastAsia="en-US"/>
        </w:rPr>
        <w:br/>
        <w:t xml:space="preserve">Izvērtēšana </w:t>
      </w:r>
    </w:p>
    <w:p w:rsidR="000C1497" w:rsidRPr="000C1497" w:rsidRDefault="000C1497" w:rsidP="000C1497">
      <w:pPr>
        <w:spacing w:before="120" w:after="120" w:line="360" w:lineRule="auto"/>
        <w:rPr>
          <w:szCs w:val="24"/>
          <w:lang w:val="es-ES" w:eastAsia="en-US"/>
        </w:rPr>
      </w:pPr>
      <w:r w:rsidRPr="000C1497">
        <w:rPr>
          <w:szCs w:val="24"/>
          <w:lang w:val="es-ES" w:eastAsia="en-US"/>
        </w:rPr>
        <w:t>Līdz trešā gada pēdējai dienai pēc tam, kad saskaņā ar 7. pantu ir piešķirta Savienības piespiedu licence, Komisija iesniedz Padomei, Eiropas Parlamentam un Eiropas Ekonomikas un sociālo lietu komitejai izvērtējuma ziņojumu par šīs regulas piemērošanu.</w:t>
      </w:r>
    </w:p>
    <w:p w:rsidR="005C0179" w:rsidRDefault="005C0179">
      <w:pPr>
        <w:widowControl/>
        <w:rPr>
          <w:b/>
          <w:i/>
          <w:szCs w:val="24"/>
          <w:lang w:val="es-ES" w:eastAsia="en-US"/>
        </w:rPr>
      </w:pPr>
      <w:r>
        <w:rPr>
          <w:b/>
          <w:i/>
          <w:szCs w:val="24"/>
          <w:lang w:val="es-ES" w:eastAsia="en-US"/>
        </w:rPr>
        <w:br w:type="page"/>
      </w:r>
    </w:p>
    <w:p w:rsidR="000C1497" w:rsidRPr="000C1497" w:rsidRDefault="000C1497" w:rsidP="000C1497">
      <w:pPr>
        <w:spacing w:before="120" w:after="120" w:line="360" w:lineRule="auto"/>
        <w:rPr>
          <w:b/>
          <w:szCs w:val="24"/>
          <w:lang w:val="es-ES" w:eastAsia="en-US"/>
        </w:rPr>
      </w:pPr>
      <w:r w:rsidRPr="000C1497">
        <w:rPr>
          <w:b/>
          <w:i/>
          <w:szCs w:val="24"/>
          <w:lang w:val="es-ES" w:eastAsia="en-US"/>
        </w:rPr>
        <w:lastRenderedPageBreak/>
        <w:t>Līdz</w:t>
      </w:r>
      <w:proofErr w:type="gramStart"/>
      <w:r w:rsidRPr="000C1497">
        <w:rPr>
          <w:b/>
          <w:i/>
          <w:szCs w:val="24"/>
          <w:lang w:val="es-ES" w:eastAsia="en-US"/>
        </w:rPr>
        <w:t xml:space="preserve"> ..</w:t>
      </w:r>
      <w:proofErr w:type="gramEnd"/>
      <w:r w:rsidRPr="000C1497">
        <w:rPr>
          <w:b/>
          <w:i/>
          <w:szCs w:val="24"/>
          <w:lang w:val="es-ES" w:eastAsia="en-US"/>
        </w:rPr>
        <w:t xml:space="preserve"> [divi gadi pēc šīs regulas spēkā stāšanās dienas] un reizi katros divos gados pēc tam Komisija novērtē, vai šajā pielikumā ievietotais saraksts ir aktuāls, ņemot vērā paredzēto tiesību aktu pieņemšanu attiecībā uz ārkārtas stāvokli vai krīzes režīmu. Ja pielikumā ievietotais saraksts ir novecojis, Komisija novērtē tā sekas. Komisija iesniedz savu novērtējumu Eiropas Parlamentam un Padomei, vajadzības gadījumā pievienojot tiesību akta priekšlikumu par pielikuma grozīšanu.</w:t>
      </w:r>
      <w:r w:rsidR="005C0179">
        <w:rPr>
          <w:b/>
          <w:szCs w:val="24"/>
          <w:lang w:val="es-ES" w:eastAsia="en-US"/>
        </w:rPr>
        <w:t xml:space="preserve"> [Gr. 95]</w:t>
      </w:r>
    </w:p>
    <w:p w:rsidR="000C1497" w:rsidRPr="000C1497" w:rsidRDefault="000C1497" w:rsidP="000C1497">
      <w:pPr>
        <w:spacing w:before="120" w:after="120" w:line="360" w:lineRule="auto"/>
        <w:rPr>
          <w:b/>
          <w:szCs w:val="24"/>
          <w:lang w:val="es-ES" w:eastAsia="en-US"/>
        </w:rPr>
      </w:pPr>
      <w:r w:rsidRPr="000C1497">
        <w:rPr>
          <w:b/>
          <w:i/>
          <w:szCs w:val="24"/>
          <w:lang w:val="es-ES" w:eastAsia="en-US"/>
        </w:rPr>
        <w:t>Ja pastāv ārkārtēji draudi sabiedriskajai drošībai vai valsts drošībai, Komisija bez liekas kavēšanās veic novērtējumu saskaņā ar 1.a punktu.</w:t>
      </w:r>
      <w:r w:rsidR="005C0179">
        <w:rPr>
          <w:b/>
          <w:szCs w:val="24"/>
          <w:lang w:val="es-ES" w:eastAsia="en-US"/>
        </w:rPr>
        <w:t xml:space="preserve"> [Gr. 96]</w:t>
      </w:r>
    </w:p>
    <w:p w:rsidR="005C0179" w:rsidRDefault="005C0179">
      <w:pPr>
        <w:widowControl/>
        <w:rPr>
          <w:szCs w:val="24"/>
          <w:lang w:val="es-ES" w:eastAsia="en-US"/>
        </w:rPr>
      </w:pPr>
      <w:r>
        <w:rPr>
          <w:szCs w:val="24"/>
          <w:lang w:val="es-ES" w:eastAsia="en-US"/>
        </w:rPr>
        <w:br w:type="page"/>
      </w:r>
    </w:p>
    <w:p w:rsidR="000C1497" w:rsidRPr="000C1497" w:rsidRDefault="000C1497" w:rsidP="000C1497">
      <w:pPr>
        <w:spacing w:before="120" w:after="120" w:line="360" w:lineRule="auto"/>
        <w:jc w:val="center"/>
        <w:rPr>
          <w:b/>
          <w:szCs w:val="24"/>
          <w:lang w:val="es-ES" w:eastAsia="en-US"/>
        </w:rPr>
      </w:pPr>
      <w:r w:rsidRPr="000C1497">
        <w:rPr>
          <w:szCs w:val="24"/>
          <w:lang w:val="es-ES" w:eastAsia="en-US"/>
        </w:rPr>
        <w:lastRenderedPageBreak/>
        <w:t>26. pants</w:t>
      </w:r>
      <w:r w:rsidRPr="000C1497">
        <w:rPr>
          <w:szCs w:val="24"/>
          <w:lang w:val="es-ES" w:eastAsia="en-US"/>
        </w:rPr>
        <w:br/>
        <w:t>Stāšanās spēkā</w:t>
      </w:r>
      <w:r w:rsidRPr="000C1497">
        <w:rPr>
          <w:b/>
          <w:i/>
          <w:szCs w:val="24"/>
          <w:lang w:val="es-ES" w:eastAsia="en-US"/>
        </w:rPr>
        <w:t xml:space="preserve"> un piemērošana</w:t>
      </w:r>
      <w:r w:rsidR="005C0179">
        <w:rPr>
          <w:b/>
          <w:szCs w:val="24"/>
          <w:lang w:val="es-ES" w:eastAsia="en-US"/>
        </w:rPr>
        <w:t xml:space="preserve"> [Gr. 97]</w:t>
      </w:r>
    </w:p>
    <w:p w:rsidR="000C1497" w:rsidRPr="000C1497" w:rsidRDefault="000C1497" w:rsidP="000C1497">
      <w:pPr>
        <w:spacing w:before="120" w:after="120" w:line="360" w:lineRule="auto"/>
        <w:rPr>
          <w:szCs w:val="24"/>
          <w:lang w:val="es-ES" w:eastAsia="en-US"/>
        </w:rPr>
      </w:pPr>
      <w:r w:rsidRPr="000C1497">
        <w:rPr>
          <w:szCs w:val="24"/>
          <w:lang w:val="es-ES" w:eastAsia="en-US"/>
        </w:rPr>
        <w:t xml:space="preserve">Šī regula stājas spēkā nākamajā dienā pēc tās publicēšanas </w:t>
      </w:r>
      <w:r w:rsidRPr="000C1497">
        <w:rPr>
          <w:i/>
          <w:szCs w:val="24"/>
          <w:lang w:val="es-ES" w:eastAsia="en-US"/>
        </w:rPr>
        <w:t>Eiropas Savienības Oficiālajā Vēstnesī</w:t>
      </w:r>
      <w:r w:rsidRPr="000C1497">
        <w:rPr>
          <w:szCs w:val="24"/>
          <w:lang w:val="es-ES" w:eastAsia="en-US"/>
        </w:rPr>
        <w:t>.</w:t>
      </w:r>
    </w:p>
    <w:p w:rsidR="000C1497" w:rsidRPr="000C1497" w:rsidRDefault="000C1497" w:rsidP="000C1497">
      <w:pPr>
        <w:spacing w:before="120" w:after="120" w:line="360" w:lineRule="auto"/>
        <w:rPr>
          <w:szCs w:val="24"/>
          <w:lang w:val="es-ES" w:eastAsia="en-US"/>
        </w:rPr>
      </w:pPr>
      <w:r w:rsidRPr="000C1497">
        <w:rPr>
          <w:szCs w:val="24"/>
          <w:lang w:val="es-ES" w:eastAsia="en-US"/>
        </w:rPr>
        <w:t>Šī regula uzliek saistības kopumā un ir tieši piemērojama visās dalībvalstīs.</w:t>
      </w:r>
    </w:p>
    <w:p w:rsidR="000C1497" w:rsidRPr="000C1497" w:rsidRDefault="000C1497" w:rsidP="000C1497">
      <w:pPr>
        <w:spacing w:before="120" w:after="120" w:line="360" w:lineRule="auto"/>
        <w:rPr>
          <w:b/>
          <w:szCs w:val="24"/>
          <w:lang w:val="es-ES" w:eastAsia="en-US"/>
        </w:rPr>
      </w:pPr>
      <w:r w:rsidRPr="000C1497">
        <w:rPr>
          <w:b/>
          <w:i/>
          <w:szCs w:val="24"/>
          <w:lang w:val="es-ES" w:eastAsia="en-US"/>
        </w:rPr>
        <w:t>To piemēro no</w:t>
      </w:r>
      <w:proofErr w:type="gramStart"/>
      <w:r w:rsidRPr="000C1497">
        <w:rPr>
          <w:b/>
          <w:i/>
          <w:szCs w:val="24"/>
          <w:lang w:val="es-ES" w:eastAsia="en-US"/>
        </w:rPr>
        <w:t xml:space="preserve"> ..</w:t>
      </w:r>
      <w:proofErr w:type="gramEnd"/>
      <w:r w:rsidRPr="000C1497">
        <w:rPr>
          <w:b/>
          <w:i/>
          <w:szCs w:val="24"/>
          <w:lang w:val="es-ES" w:eastAsia="en-US"/>
        </w:rPr>
        <w:t xml:space="preserve"> [tā mēneša pirmās dienas, kas seko divpadsmit mēnešu laikposmam pēc šīs regulas spēkā stāšanās dienas].</w:t>
      </w:r>
      <w:r w:rsidR="005C0179">
        <w:rPr>
          <w:b/>
          <w:szCs w:val="24"/>
          <w:lang w:val="es-ES" w:eastAsia="en-US"/>
        </w:rPr>
        <w:t xml:space="preserve"> [Gr. 98]</w:t>
      </w:r>
    </w:p>
    <w:p w:rsidR="000C1497" w:rsidRPr="000C1497" w:rsidRDefault="00D55944" w:rsidP="000C1497">
      <w:pPr>
        <w:keepNext/>
        <w:widowControl/>
        <w:spacing w:before="120" w:line="360" w:lineRule="auto"/>
        <w:rPr>
          <w:szCs w:val="24"/>
          <w:lang w:val="es-ES" w:eastAsia="en-US"/>
        </w:rPr>
      </w:pPr>
      <w:r>
        <w:rPr>
          <w:szCs w:val="24"/>
          <w:lang w:val="es-ES" w:eastAsia="en-US"/>
        </w:rPr>
        <w:t>…</w:t>
      </w:r>
      <w:r w:rsidR="000C1497" w:rsidRPr="000C1497">
        <w:rPr>
          <w:szCs w:val="24"/>
          <w:lang w:val="es-ES" w:eastAsia="en-US"/>
        </w:rPr>
        <w:t>,</w:t>
      </w:r>
    </w:p>
    <w:p w:rsidR="000C1497" w:rsidRPr="00D55944" w:rsidRDefault="000C1497" w:rsidP="000C1497">
      <w:pPr>
        <w:keepNext/>
        <w:widowControl/>
        <w:tabs>
          <w:tab w:val="left" w:pos="4252"/>
        </w:tabs>
        <w:spacing w:before="720" w:after="100" w:line="360" w:lineRule="auto"/>
        <w:jc w:val="both"/>
        <w:rPr>
          <w:i/>
          <w:szCs w:val="24"/>
          <w:lang w:val="pt-PT" w:eastAsia="en-US"/>
        </w:rPr>
      </w:pPr>
      <w:proofErr w:type="gramStart"/>
      <w:r w:rsidRPr="00D55944">
        <w:rPr>
          <w:i/>
          <w:szCs w:val="24"/>
          <w:lang w:val="pt-PT" w:eastAsia="en-US"/>
        </w:rPr>
        <w:t>Eiropas Parlamenta</w:t>
      </w:r>
      <w:proofErr w:type="gramEnd"/>
      <w:r w:rsidRPr="00D55944">
        <w:rPr>
          <w:i/>
          <w:szCs w:val="24"/>
          <w:lang w:val="pt-PT" w:eastAsia="en-US"/>
        </w:rPr>
        <w:t xml:space="preserve"> vārdā –</w:t>
      </w:r>
      <w:r w:rsidRPr="00D55944">
        <w:rPr>
          <w:i/>
          <w:szCs w:val="24"/>
          <w:lang w:val="pt-PT" w:eastAsia="en-US"/>
        </w:rPr>
        <w:tab/>
        <w:t>Padomes vārdā –</w:t>
      </w:r>
    </w:p>
    <w:p w:rsidR="000C1497" w:rsidRPr="00D55944" w:rsidRDefault="000C1497" w:rsidP="000C1497">
      <w:pPr>
        <w:widowControl/>
        <w:tabs>
          <w:tab w:val="left" w:pos="4252"/>
        </w:tabs>
        <w:spacing w:line="360" w:lineRule="auto"/>
        <w:rPr>
          <w:i/>
          <w:szCs w:val="24"/>
          <w:lang w:val="pt-PT" w:eastAsia="en-US"/>
        </w:rPr>
      </w:pPr>
      <w:r w:rsidRPr="00D55944">
        <w:rPr>
          <w:i/>
          <w:szCs w:val="24"/>
          <w:lang w:val="pt-PT" w:eastAsia="en-US"/>
        </w:rPr>
        <w:t>priekšsēdētāja</w:t>
      </w:r>
      <w:r w:rsidRPr="00D55944">
        <w:rPr>
          <w:i/>
          <w:szCs w:val="24"/>
          <w:lang w:val="pt-PT" w:eastAsia="en-US"/>
        </w:rPr>
        <w:tab/>
        <w:t>priekšsēdētājs</w:t>
      </w:r>
    </w:p>
    <w:p w:rsidR="000C1497" w:rsidRPr="00D55944" w:rsidRDefault="000C1497" w:rsidP="000C1497">
      <w:pPr>
        <w:spacing w:before="120" w:after="120" w:line="360" w:lineRule="auto"/>
        <w:rPr>
          <w:szCs w:val="24"/>
          <w:lang w:val="pt-PT" w:eastAsia="en-US"/>
        </w:rPr>
        <w:sectPr w:rsidR="000C1497" w:rsidRPr="00D55944">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0C1497" w:rsidRPr="00D55944" w:rsidRDefault="000C1497" w:rsidP="000C1497">
      <w:pPr>
        <w:spacing w:before="120" w:after="120" w:line="360" w:lineRule="auto"/>
        <w:rPr>
          <w:szCs w:val="24"/>
          <w:lang w:val="pt-PT" w:eastAsia="en-US"/>
        </w:rPr>
      </w:pPr>
    </w:p>
    <w:p w:rsidR="000C1497" w:rsidRPr="00D55944" w:rsidRDefault="000C1497" w:rsidP="000C1497">
      <w:pPr>
        <w:spacing w:before="120" w:after="120" w:line="360" w:lineRule="auto"/>
        <w:jc w:val="center"/>
        <w:rPr>
          <w:lang w:val="pt-PT" w:eastAsia="en-US"/>
        </w:rPr>
      </w:pPr>
      <w:r w:rsidRPr="00D55944">
        <w:rPr>
          <w:lang w:val="pt-PT" w:eastAsia="en-US"/>
        </w:rPr>
        <w:t>PIELIKUMS. Tālāk uzskaitīti 4. pantā minētie krīzes vai ārkārtējie režīmi un 6. panta 2. punktā minētās kompetentās padomdevējas struktūras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788"/>
        <w:gridCol w:w="2852"/>
        <w:gridCol w:w="2425"/>
      </w:tblGrid>
      <w:tr w:rsidR="000C1497" w:rsidRPr="000C1497" w:rsidTr="00452CE3">
        <w:trPr>
          <w:tblHeader/>
        </w:trPr>
        <w:tc>
          <w:tcPr>
            <w:tcW w:w="0" w:type="auto"/>
          </w:tcPr>
          <w:p w:rsidR="000C1497" w:rsidRPr="00D55944" w:rsidRDefault="000C1497" w:rsidP="000C1497">
            <w:pPr>
              <w:spacing w:before="120" w:after="120" w:line="360" w:lineRule="auto"/>
              <w:rPr>
                <w:szCs w:val="24"/>
                <w:lang w:val="pt-PT" w:eastAsia="en-US"/>
              </w:rPr>
            </w:pPr>
            <w:r w:rsidRPr="00D55944">
              <w:rPr>
                <w:szCs w:val="24"/>
                <w:lang w:val="pt-PT" w:eastAsia="en-US"/>
              </w:rPr>
              <w:t>Savienības krīzes vai ārkārtējā stāvokļa mehānisms</w:t>
            </w:r>
          </w:p>
        </w:tc>
        <w:tc>
          <w:tcPr>
            <w:tcW w:w="0" w:type="auto"/>
          </w:tcPr>
          <w:p w:rsidR="000C1497" w:rsidRPr="00D55944" w:rsidRDefault="000C1497" w:rsidP="000C1497">
            <w:pPr>
              <w:spacing w:before="120" w:after="120" w:line="360" w:lineRule="auto"/>
              <w:rPr>
                <w:szCs w:val="24"/>
                <w:lang w:val="pt-PT" w:eastAsia="en-US"/>
              </w:rPr>
            </w:pPr>
            <w:r w:rsidRPr="00D55944">
              <w:rPr>
                <w:szCs w:val="24"/>
                <w:lang w:val="pt-PT" w:eastAsia="en-US"/>
              </w:rPr>
              <w:t>Krīzes režīms vai ārkārtējais režīms</w:t>
            </w:r>
          </w:p>
        </w:tc>
        <w:tc>
          <w:tcPr>
            <w:tcW w:w="0" w:type="auto"/>
          </w:tcPr>
          <w:p w:rsidR="000C1497" w:rsidRPr="000C1497" w:rsidRDefault="000C1497" w:rsidP="000C1497">
            <w:pPr>
              <w:spacing w:before="120" w:after="120" w:line="360" w:lineRule="auto"/>
              <w:rPr>
                <w:szCs w:val="24"/>
                <w:lang w:val="en-GB" w:eastAsia="en-US"/>
              </w:rPr>
            </w:pPr>
            <w:r w:rsidRPr="000C1497">
              <w:rPr>
                <w:szCs w:val="24"/>
                <w:lang w:val="en-GB" w:eastAsia="en-US"/>
              </w:rPr>
              <w:t>Kompetentā padomdevēja struktūra</w:t>
            </w:r>
          </w:p>
        </w:tc>
      </w:tr>
      <w:tr w:rsidR="000C1497" w:rsidRPr="000C1497" w:rsidTr="00452CE3">
        <w:tc>
          <w:tcPr>
            <w:tcW w:w="0" w:type="auto"/>
          </w:tcPr>
          <w:p w:rsidR="000C1497" w:rsidRPr="00D55944" w:rsidRDefault="000C1497" w:rsidP="000C1497">
            <w:pPr>
              <w:spacing w:before="120" w:after="120" w:line="360" w:lineRule="auto"/>
              <w:rPr>
                <w:szCs w:val="24"/>
                <w:lang w:eastAsia="en-US"/>
              </w:rPr>
            </w:pPr>
            <w:r w:rsidRPr="00D55944">
              <w:rPr>
                <w:szCs w:val="24"/>
                <w:lang w:eastAsia="en-US"/>
              </w:rPr>
              <w:t>1. Eiropas Parlamenta un Padomes Regula XXX/XX par Vienotā tirgus ārkārtējā stāvokļa instrumenta izveidi un Padomes Regulas (EK) Nr. 2679/98 atcelšanu [COM(2022) 459]</w:t>
            </w:r>
          </w:p>
        </w:tc>
        <w:tc>
          <w:tcPr>
            <w:tcW w:w="0" w:type="auto"/>
          </w:tcPr>
          <w:p w:rsidR="000C1497" w:rsidRPr="00D55944" w:rsidRDefault="000C1497" w:rsidP="000C1497">
            <w:pPr>
              <w:spacing w:before="120" w:after="120" w:line="360" w:lineRule="auto"/>
              <w:rPr>
                <w:szCs w:val="24"/>
                <w:lang w:eastAsia="en-US"/>
              </w:rPr>
            </w:pPr>
            <w:r w:rsidRPr="00D55944">
              <w:rPr>
                <w:szCs w:val="24"/>
                <w:lang w:eastAsia="en-US"/>
              </w:rPr>
              <w:t>Vienotā tirgus ārkārtējais režīms, ko aktivizē ar Padomes īstenošanas aktu [Regulas XXX/XX 14. pants] [COM(2022) 459]</w:t>
            </w:r>
          </w:p>
        </w:tc>
        <w:tc>
          <w:tcPr>
            <w:tcW w:w="0" w:type="auto"/>
          </w:tcPr>
          <w:p w:rsidR="000C1497" w:rsidRPr="000C1497" w:rsidRDefault="000C1497" w:rsidP="000C1497">
            <w:pPr>
              <w:spacing w:before="120" w:after="120" w:line="360" w:lineRule="auto"/>
              <w:rPr>
                <w:szCs w:val="24"/>
                <w:lang w:val="pt-PT" w:eastAsia="en-US"/>
              </w:rPr>
            </w:pPr>
            <w:r w:rsidRPr="000C1497">
              <w:rPr>
                <w:szCs w:val="24"/>
                <w:lang w:val="pt-PT" w:eastAsia="en-US"/>
              </w:rPr>
              <w:t xml:space="preserve">Padomdevēja grupa </w:t>
            </w:r>
            <w:proofErr w:type="gramStart"/>
            <w:r w:rsidRPr="000C1497">
              <w:rPr>
                <w:szCs w:val="24"/>
                <w:lang w:val="pt-PT" w:eastAsia="en-US"/>
              </w:rPr>
              <w:t>[Regulas</w:t>
            </w:r>
            <w:proofErr w:type="gramEnd"/>
            <w:r w:rsidRPr="000C1497">
              <w:rPr>
                <w:szCs w:val="24"/>
                <w:lang w:val="pt-PT" w:eastAsia="en-US"/>
              </w:rPr>
              <w:t xml:space="preserve"> XXX/XX 4. pants] [COM(2022) 459]</w:t>
            </w:r>
          </w:p>
        </w:tc>
      </w:tr>
      <w:tr w:rsidR="000C1497" w:rsidRPr="000C1497" w:rsidTr="00452CE3">
        <w:tc>
          <w:tcPr>
            <w:tcW w:w="0" w:type="auto"/>
          </w:tcPr>
          <w:p w:rsidR="000C1497" w:rsidRPr="00D55944" w:rsidRDefault="000C1497" w:rsidP="000C1497">
            <w:pPr>
              <w:spacing w:before="120" w:after="120" w:line="360" w:lineRule="auto"/>
              <w:rPr>
                <w:szCs w:val="24"/>
                <w:lang w:eastAsia="en-US"/>
              </w:rPr>
            </w:pPr>
            <w:r w:rsidRPr="00D55944">
              <w:rPr>
                <w:szCs w:val="24"/>
                <w:lang w:eastAsia="en-US"/>
              </w:rPr>
              <w:t>2. Eiropas Parlamenta un Padomes Regula (ES) 2022/2371 (2022. gada 23. novembris) par nopietniem pārrobežu veselības apdraudējumiem un ar ko atceļ Lēmumu Nr. 1082/2013/ES</w:t>
            </w:r>
          </w:p>
        </w:tc>
        <w:tc>
          <w:tcPr>
            <w:tcW w:w="0" w:type="auto"/>
          </w:tcPr>
          <w:p w:rsidR="000C1497" w:rsidRPr="000C1497" w:rsidRDefault="000C1497" w:rsidP="000C1497">
            <w:pPr>
              <w:spacing w:before="120" w:after="120" w:line="360" w:lineRule="auto"/>
              <w:rPr>
                <w:szCs w:val="24"/>
                <w:lang w:val="pt-PT" w:eastAsia="en-US"/>
              </w:rPr>
            </w:pPr>
            <w:r w:rsidRPr="000C1497">
              <w:rPr>
                <w:szCs w:val="24"/>
                <w:lang w:val="pt-PT" w:eastAsia="en-US"/>
              </w:rPr>
              <w:t xml:space="preserve">Ārkārtējs sabiedrības veselības stāvoklis Savienības līmenī, ko oficiāli atzīst ar Komisijas īstenošanas aktu </w:t>
            </w:r>
            <w:proofErr w:type="gramStart"/>
            <w:r w:rsidRPr="000C1497">
              <w:rPr>
                <w:szCs w:val="24"/>
                <w:lang w:val="pt-PT" w:eastAsia="en-US"/>
              </w:rPr>
              <w:t>[Regulas</w:t>
            </w:r>
            <w:proofErr w:type="gramEnd"/>
            <w:r w:rsidRPr="000C1497">
              <w:rPr>
                <w:szCs w:val="24"/>
                <w:lang w:val="pt-PT" w:eastAsia="en-US"/>
              </w:rPr>
              <w:t xml:space="preserve"> (ES) 2022/2371 23. pants]</w:t>
            </w:r>
          </w:p>
        </w:tc>
        <w:tc>
          <w:tcPr>
            <w:tcW w:w="0" w:type="auto"/>
          </w:tcPr>
          <w:p w:rsidR="000C1497" w:rsidRPr="000C1497" w:rsidRDefault="000C1497" w:rsidP="000C1497">
            <w:pPr>
              <w:spacing w:before="120" w:after="120" w:line="360" w:lineRule="auto"/>
              <w:rPr>
                <w:szCs w:val="24"/>
                <w:lang w:val="en-GB" w:eastAsia="en-US"/>
              </w:rPr>
            </w:pPr>
            <w:r w:rsidRPr="000C1497">
              <w:rPr>
                <w:szCs w:val="24"/>
                <w:lang w:val="en-GB" w:eastAsia="en-US"/>
              </w:rPr>
              <w:t>Veselības drošības komiteja [Regulas (ES) 2022/2371 4. pants]</w:t>
            </w:r>
          </w:p>
        </w:tc>
      </w:tr>
      <w:tr w:rsidR="000C1497" w:rsidRPr="000C1497" w:rsidTr="00452CE3">
        <w:tc>
          <w:tcPr>
            <w:tcW w:w="0" w:type="auto"/>
          </w:tcPr>
          <w:p w:rsidR="000C1497" w:rsidRPr="00D55944" w:rsidRDefault="000C1497" w:rsidP="000C1497">
            <w:pPr>
              <w:spacing w:before="120" w:after="120" w:line="360" w:lineRule="auto"/>
              <w:rPr>
                <w:szCs w:val="24"/>
                <w:lang w:eastAsia="en-US"/>
              </w:rPr>
            </w:pPr>
            <w:r w:rsidRPr="00D55944">
              <w:rPr>
                <w:szCs w:val="24"/>
                <w:lang w:eastAsia="en-US"/>
              </w:rPr>
              <w:t>3. Padomes Regula (ES) 2022/2372 (2022. gada 24. oktobris) par pasākumu satvaru, lai nodrošinātu apgādi ar krīzes gadījumā nepieciešamiem medicīniskiem pretlīdzekļiem sabiedrības veselības ārkārtas situācijā Savienības līmenī</w:t>
            </w:r>
          </w:p>
        </w:tc>
        <w:tc>
          <w:tcPr>
            <w:tcW w:w="0" w:type="auto"/>
          </w:tcPr>
          <w:p w:rsidR="000C1497" w:rsidRPr="000C1497" w:rsidRDefault="000C1497" w:rsidP="000C1497">
            <w:pPr>
              <w:spacing w:before="120" w:after="120" w:line="360" w:lineRule="auto"/>
              <w:rPr>
                <w:szCs w:val="24"/>
                <w:lang w:val="en-GB" w:eastAsia="en-US"/>
              </w:rPr>
            </w:pPr>
            <w:r w:rsidRPr="000C1497">
              <w:rPr>
                <w:szCs w:val="24"/>
                <w:lang w:val="en-GB" w:eastAsia="en-US"/>
              </w:rPr>
              <w:t>Ārkārtējs regulējums, ko aktivizē, pieņemot Padomes regulu [Regulas (ES) 2022/2372 3. pants]</w:t>
            </w:r>
          </w:p>
        </w:tc>
        <w:tc>
          <w:tcPr>
            <w:tcW w:w="0" w:type="auto"/>
          </w:tcPr>
          <w:p w:rsidR="000C1497" w:rsidRPr="000C1497" w:rsidRDefault="000C1497" w:rsidP="000C1497">
            <w:pPr>
              <w:spacing w:before="120" w:after="120" w:line="360" w:lineRule="auto"/>
              <w:rPr>
                <w:szCs w:val="24"/>
                <w:lang w:val="en-GB" w:eastAsia="en-US"/>
              </w:rPr>
            </w:pPr>
            <w:r w:rsidRPr="000C1497">
              <w:rPr>
                <w:szCs w:val="24"/>
                <w:lang w:val="en-GB" w:eastAsia="en-US"/>
              </w:rPr>
              <w:t>Veselības krīžu padome [Regulas (ES) 2022/2372 5. pants]</w:t>
            </w:r>
          </w:p>
        </w:tc>
      </w:tr>
      <w:tr w:rsidR="000C1497" w:rsidRPr="000C1497" w:rsidTr="00452CE3">
        <w:tc>
          <w:tcPr>
            <w:tcW w:w="0" w:type="auto"/>
          </w:tcPr>
          <w:p w:rsidR="000C1497" w:rsidRPr="00D55944" w:rsidRDefault="000C1497" w:rsidP="000C1497">
            <w:pPr>
              <w:spacing w:before="120" w:after="120" w:line="360" w:lineRule="auto"/>
              <w:rPr>
                <w:szCs w:val="24"/>
                <w:lang w:eastAsia="en-US"/>
              </w:rPr>
            </w:pPr>
            <w:r w:rsidRPr="00D55944">
              <w:rPr>
                <w:szCs w:val="24"/>
                <w:lang w:eastAsia="en-US"/>
              </w:rPr>
              <w:t xml:space="preserve">4. Regula XXX/XX, ar ko izveido pasākumu sistēmu Eiropas pusvadītāju </w:t>
            </w:r>
            <w:r w:rsidRPr="00D55944">
              <w:rPr>
                <w:szCs w:val="24"/>
                <w:lang w:eastAsia="en-US"/>
              </w:rPr>
              <w:lastRenderedPageBreak/>
              <w:t>ekosistēmas stiprināšanai [COM(2022) 46]</w:t>
            </w:r>
          </w:p>
        </w:tc>
        <w:tc>
          <w:tcPr>
            <w:tcW w:w="0" w:type="auto"/>
          </w:tcPr>
          <w:p w:rsidR="000C1497" w:rsidRPr="00D55944" w:rsidRDefault="000C1497" w:rsidP="000C1497">
            <w:pPr>
              <w:spacing w:before="120" w:after="120" w:line="360" w:lineRule="auto"/>
              <w:rPr>
                <w:szCs w:val="24"/>
                <w:lang w:eastAsia="en-US"/>
              </w:rPr>
            </w:pPr>
            <w:r w:rsidRPr="00D55944">
              <w:rPr>
                <w:szCs w:val="24"/>
                <w:lang w:eastAsia="en-US"/>
              </w:rPr>
              <w:lastRenderedPageBreak/>
              <w:t xml:space="preserve">Krīzes posms, ko aktivizē ar Komisijas īstenošanas aktu </w:t>
            </w:r>
            <w:r w:rsidRPr="00D55944">
              <w:rPr>
                <w:szCs w:val="24"/>
                <w:lang w:eastAsia="en-US"/>
              </w:rPr>
              <w:lastRenderedPageBreak/>
              <w:t>[Regulas XXX/XXX 18. pants] [COM(2022) 46]</w:t>
            </w:r>
          </w:p>
        </w:tc>
        <w:tc>
          <w:tcPr>
            <w:tcW w:w="0" w:type="auto"/>
          </w:tcPr>
          <w:p w:rsidR="000C1497" w:rsidRPr="000C1497" w:rsidRDefault="000C1497" w:rsidP="000C1497">
            <w:pPr>
              <w:spacing w:before="120" w:after="120" w:line="360" w:lineRule="auto"/>
              <w:rPr>
                <w:szCs w:val="24"/>
                <w:lang w:val="pt-PT" w:eastAsia="en-US"/>
              </w:rPr>
            </w:pPr>
            <w:r w:rsidRPr="000C1497">
              <w:rPr>
                <w:szCs w:val="24"/>
                <w:lang w:val="pt-PT" w:eastAsia="en-US"/>
              </w:rPr>
              <w:lastRenderedPageBreak/>
              <w:t xml:space="preserve">Eiropas Pusvadītāju padome </w:t>
            </w:r>
            <w:proofErr w:type="gramStart"/>
            <w:r w:rsidRPr="000C1497">
              <w:rPr>
                <w:szCs w:val="24"/>
                <w:lang w:val="pt-PT" w:eastAsia="en-US"/>
              </w:rPr>
              <w:t>[Regulas</w:t>
            </w:r>
            <w:proofErr w:type="gramEnd"/>
            <w:r w:rsidRPr="000C1497">
              <w:rPr>
                <w:szCs w:val="24"/>
                <w:lang w:val="pt-PT" w:eastAsia="en-US"/>
              </w:rPr>
              <w:t xml:space="preserve"> </w:t>
            </w:r>
            <w:r w:rsidRPr="000C1497">
              <w:rPr>
                <w:szCs w:val="24"/>
                <w:lang w:val="pt-PT" w:eastAsia="en-US"/>
              </w:rPr>
              <w:lastRenderedPageBreak/>
              <w:t>XXX/XXX 23. pants] [COM(2022) 46]</w:t>
            </w:r>
          </w:p>
        </w:tc>
      </w:tr>
      <w:tr w:rsidR="000C1497" w:rsidRPr="000C1497" w:rsidTr="00452CE3">
        <w:tc>
          <w:tcPr>
            <w:tcW w:w="0" w:type="auto"/>
          </w:tcPr>
          <w:p w:rsidR="000C1497" w:rsidRPr="00D55944" w:rsidRDefault="000C1497" w:rsidP="000C1497">
            <w:pPr>
              <w:spacing w:before="120" w:after="120" w:line="360" w:lineRule="auto"/>
              <w:rPr>
                <w:szCs w:val="24"/>
                <w:lang w:eastAsia="en-US"/>
              </w:rPr>
            </w:pPr>
            <w:r w:rsidRPr="00D55944">
              <w:rPr>
                <w:szCs w:val="24"/>
                <w:lang w:eastAsia="en-US"/>
              </w:rPr>
              <w:lastRenderedPageBreak/>
              <w:t>5. Eiropas Parlamenta un Padomes Regula (ES) 2017/1938 (2017. gada 25. oktobris) par gāzes piegādes drošības aizsardzības pasākumiem un ar ko atceļ Regulu (ES) Nr. 994/2010</w:t>
            </w:r>
          </w:p>
        </w:tc>
        <w:tc>
          <w:tcPr>
            <w:tcW w:w="0" w:type="auto"/>
          </w:tcPr>
          <w:p w:rsidR="000C1497" w:rsidRPr="000C1497" w:rsidRDefault="000C1497" w:rsidP="000C1497">
            <w:pPr>
              <w:spacing w:before="120" w:after="120" w:line="360" w:lineRule="auto"/>
              <w:rPr>
                <w:szCs w:val="24"/>
                <w:lang w:val="pt-PT" w:eastAsia="en-US"/>
              </w:rPr>
            </w:pPr>
            <w:r w:rsidRPr="000C1497">
              <w:rPr>
                <w:szCs w:val="24"/>
                <w:lang w:val="pt-PT" w:eastAsia="en-US"/>
              </w:rPr>
              <w:t xml:space="preserve">Ārkārtējs stāvoklis Savienībā, ko izsludina Komisija </w:t>
            </w:r>
            <w:proofErr w:type="gramStart"/>
            <w:r w:rsidRPr="000C1497">
              <w:rPr>
                <w:szCs w:val="24"/>
                <w:lang w:val="pt-PT" w:eastAsia="en-US"/>
              </w:rPr>
              <w:t>[Regulas</w:t>
            </w:r>
            <w:proofErr w:type="gramEnd"/>
            <w:r w:rsidRPr="000C1497">
              <w:rPr>
                <w:szCs w:val="24"/>
                <w:lang w:val="pt-PT" w:eastAsia="en-US"/>
              </w:rPr>
              <w:t xml:space="preserve"> (ES) 2017/1938 12. pants]</w:t>
            </w:r>
          </w:p>
        </w:tc>
        <w:tc>
          <w:tcPr>
            <w:tcW w:w="0" w:type="auto"/>
          </w:tcPr>
          <w:p w:rsidR="000C1497" w:rsidRPr="000C1497" w:rsidRDefault="000C1497" w:rsidP="000C1497">
            <w:pPr>
              <w:spacing w:before="120" w:after="120" w:line="360" w:lineRule="auto"/>
              <w:rPr>
                <w:szCs w:val="24"/>
                <w:lang w:val="en-GB" w:eastAsia="en-US"/>
              </w:rPr>
            </w:pPr>
            <w:r w:rsidRPr="000C1497">
              <w:rPr>
                <w:szCs w:val="24"/>
                <w:lang w:val="en-GB" w:eastAsia="en-US"/>
              </w:rPr>
              <w:t>Gāzes koordinācijas grupa [Regulas (ES) 2017/1938 4. pants]</w:t>
            </w:r>
          </w:p>
        </w:tc>
      </w:tr>
    </w:tbl>
    <w:p w:rsidR="000C1497" w:rsidRPr="000C1497" w:rsidRDefault="000C1497" w:rsidP="000C1497">
      <w:pPr>
        <w:spacing w:before="120" w:after="120" w:line="360" w:lineRule="auto"/>
        <w:rPr>
          <w:szCs w:val="24"/>
          <w:lang w:val="en-GB" w:eastAsia="en-US"/>
        </w:rPr>
      </w:pPr>
    </w:p>
    <w:p w:rsidR="00CC61C5" w:rsidRPr="00711F03" w:rsidRDefault="00CC61C5" w:rsidP="00CC61C5">
      <w:pPr>
        <w:pStyle w:val="NormalHanging12a"/>
      </w:pPr>
    </w:p>
    <w:sectPr w:rsidR="00CC61C5" w:rsidRPr="00711F03">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9CB" w:rsidRPr="000A11AB" w:rsidRDefault="007E39CB">
      <w:r w:rsidRPr="000A11AB">
        <w:separator/>
      </w:r>
    </w:p>
  </w:endnote>
  <w:endnote w:type="continuationSeparator" w:id="0">
    <w:p w:rsidR="007E39CB" w:rsidRPr="000A11AB" w:rsidRDefault="007E39CB">
      <w:r w:rsidRPr="000A11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497" w:rsidRDefault="000C149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497" w:rsidRDefault="000C149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497" w:rsidRDefault="000C149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9CB" w:rsidRPr="000A11AB" w:rsidRDefault="007E39CB">
      <w:r w:rsidRPr="000A11AB">
        <w:separator/>
      </w:r>
    </w:p>
  </w:footnote>
  <w:footnote w:type="continuationSeparator" w:id="0">
    <w:p w:rsidR="007E39CB" w:rsidRPr="000A11AB" w:rsidRDefault="007E39CB">
      <w:r w:rsidRPr="000A11AB">
        <w:continuationSeparator/>
      </w:r>
    </w:p>
  </w:footnote>
  <w:footnote w:id="1">
    <w:p w:rsidR="00CC61C5" w:rsidRPr="000A11AB" w:rsidRDefault="00CC61C5" w:rsidP="000A11AB">
      <w:pPr>
        <w:pStyle w:val="FootnoteText"/>
        <w:ind w:left="567" w:hanging="567"/>
        <w:rPr>
          <w:sz w:val="24"/>
          <w:lang w:val="lv-LV"/>
        </w:rPr>
      </w:pPr>
      <w:r w:rsidRPr="000A11AB">
        <w:rPr>
          <w:rStyle w:val="FootnoteReference"/>
          <w:sz w:val="24"/>
          <w:lang w:val="lv-LV"/>
        </w:rPr>
        <w:footnoteRef/>
      </w:r>
      <w:r w:rsidR="000A11AB" w:rsidRPr="000A11AB">
        <w:rPr>
          <w:i/>
          <w:sz w:val="24"/>
          <w:lang w:val="lv-LV"/>
        </w:rPr>
        <w:t xml:space="preserve"> </w:t>
      </w:r>
      <w:r w:rsidR="000A11AB" w:rsidRPr="000A11AB">
        <w:rPr>
          <w:i/>
          <w:sz w:val="24"/>
          <w:lang w:val="lv-LV"/>
        </w:rPr>
        <w:tab/>
      </w:r>
      <w:r w:rsidR="00AA219E" w:rsidRPr="00AA219E">
        <w:rPr>
          <w:sz w:val="24"/>
          <w:lang w:val="lv-LV"/>
        </w:rPr>
        <w:t>OV C, C/</w:t>
      </w:r>
      <w:r w:rsidR="00AA219E" w:rsidRPr="00711F03">
        <w:rPr>
          <w:sz w:val="24"/>
          <w:lang w:val="lv-LV"/>
        </w:rPr>
        <w:t xml:space="preserve">2023/865, </w:t>
      </w:r>
      <w:r w:rsidR="003B19CE">
        <w:rPr>
          <w:sz w:val="24"/>
          <w:lang w:val="lv-LV"/>
        </w:rPr>
        <w:t>0</w:t>
      </w:r>
      <w:r w:rsidR="00AA219E" w:rsidRPr="00711F03">
        <w:rPr>
          <w:sz w:val="24"/>
          <w:lang w:val="lv-LV"/>
        </w:rPr>
        <w:t>8.12.2023.,</w:t>
      </w:r>
      <w:r w:rsidR="00AA219E" w:rsidRPr="00AA219E">
        <w:rPr>
          <w:i/>
          <w:sz w:val="24"/>
          <w:lang w:val="lv-LV"/>
        </w:rPr>
        <w:t xml:space="preserve"> </w:t>
      </w:r>
      <w:r w:rsidR="00AA219E" w:rsidRPr="00711F03">
        <w:rPr>
          <w:sz w:val="24"/>
          <w:lang w:val="fi-FI"/>
        </w:rPr>
        <w:t>ELI: http://data.europa.eu/eli/C/2023/865/oj</w:t>
      </w:r>
      <w:r w:rsidRPr="00AA219E">
        <w:rPr>
          <w:sz w:val="24"/>
          <w:lang w:val="lv-LV"/>
        </w:rPr>
        <w:t>.</w:t>
      </w:r>
    </w:p>
  </w:footnote>
  <w:footnote w:id="2">
    <w:p w:rsidR="000C1497" w:rsidRPr="00F15516" w:rsidRDefault="000C1497" w:rsidP="000C1497">
      <w:pPr>
        <w:pStyle w:val="FootnoteTextForceStyle"/>
        <w:rPr>
          <w:lang w:val="sv-SE"/>
        </w:rPr>
      </w:pPr>
      <w:r>
        <w:rPr>
          <w:vertAlign w:val="superscript"/>
        </w:rPr>
        <w:footnoteRef/>
      </w:r>
      <w:r w:rsidRPr="00F15516">
        <w:rPr>
          <w:lang w:val="sv-SE"/>
        </w:rPr>
        <w:tab/>
        <w:t>OV C […], […], […]. lpp.</w:t>
      </w:r>
    </w:p>
  </w:footnote>
  <w:footnote w:id="3">
    <w:p w:rsidR="000C1497" w:rsidRPr="00F15516" w:rsidRDefault="000C1497" w:rsidP="000C1497">
      <w:pPr>
        <w:pStyle w:val="FootnoteTextForceStyle"/>
        <w:rPr>
          <w:lang w:val="sv-SE"/>
        </w:rPr>
      </w:pPr>
      <w:r>
        <w:rPr>
          <w:vertAlign w:val="superscript"/>
        </w:rPr>
        <w:footnoteRef/>
      </w:r>
      <w:r w:rsidRPr="00F15516">
        <w:rPr>
          <w:lang w:val="sv-SE"/>
        </w:rPr>
        <w:tab/>
        <w:t>OV C […], […], […]. lpp.</w:t>
      </w:r>
    </w:p>
  </w:footnote>
  <w:footnote w:id="4">
    <w:p w:rsidR="000C1497" w:rsidRPr="00F15516" w:rsidRDefault="000C1497" w:rsidP="000C1497">
      <w:pPr>
        <w:pStyle w:val="FootnoteTextForceStyle"/>
        <w:rPr>
          <w:lang w:val="sv-SE"/>
        </w:rPr>
      </w:pPr>
      <w:r>
        <w:rPr>
          <w:vertAlign w:val="superscript"/>
        </w:rPr>
        <w:footnoteRef/>
      </w:r>
      <w:r w:rsidRPr="00F15516">
        <w:rPr>
          <w:lang w:val="sv-SE"/>
        </w:rPr>
        <w:tab/>
        <w:t>OV L 336, 23.12.1994., 214. lpp.</w:t>
      </w:r>
    </w:p>
  </w:footnote>
  <w:footnote w:id="5">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Direktīva 96/9/EK (1996. gada 11. marts) par datubāzu tiesisko aizsardzību (OV L 77, 27.3.1996., 20. lpp.).</w:t>
      </w:r>
    </w:p>
  </w:footnote>
  <w:footnote w:id="6">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Direktīva 2009/24/EK (2009. gada 23. aprīlis) par datorprogrammu tiesisko aizsardzību (OV L 111, 5.5.2009., 16. lpp.).</w:t>
      </w:r>
    </w:p>
  </w:footnote>
  <w:footnote w:id="7">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Direktīva 2001/29/EK (2001. gada 22. maijs) par dažu autortiesību un blakustiesību aspektu saskaņošanu informācijas sabiedrībā (OV L 167, 22.6.2001., 10. lpp.).</w:t>
      </w:r>
    </w:p>
  </w:footnote>
  <w:footnote w:id="8">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Direktīva 2004/48/EK (2004. gada 29. aprīlis) par intelektuālā īpašuma tiesību piemērošanu (OV L 157, 30.4.2004., 45. lpp.).</w:t>
      </w:r>
    </w:p>
  </w:footnote>
  <w:footnote w:id="9">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Direktīva (ES) 2019/790 (2019. gada 17. aprīlis) par autortiesībām un blakustiesībām digitālajā vienotajā tirgū un ar ko groza Direktīvas 96/9/EK un 2001/29/EK (OV L 130, 17.5.2019., 92. lpp.).</w:t>
      </w:r>
    </w:p>
  </w:footnote>
  <w:footnote w:id="10">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Direktīva 2004/48/EK (2004. gada 29. aprīlis) par intelektuālā īpašuma tiesību piemērošanu (OV L 157 30.4.2004., 45. lpp.).</w:t>
      </w:r>
    </w:p>
  </w:footnote>
  <w:footnote w:id="11">
    <w:p w:rsidR="000C1497" w:rsidRPr="00F15516" w:rsidRDefault="000C1497" w:rsidP="000C1497">
      <w:pPr>
        <w:pStyle w:val="FootnoteTextForceStyle"/>
        <w:rPr>
          <w:lang w:val="sv-SE"/>
        </w:rPr>
      </w:pPr>
      <w:r>
        <w:rPr>
          <w:vertAlign w:val="superscript"/>
        </w:rPr>
        <w:footnoteRef/>
      </w:r>
      <w:r w:rsidRPr="00F15516">
        <w:rPr>
          <w:lang w:val="sv-SE"/>
        </w:rPr>
        <w:tab/>
        <w:t>Komisijas Īstenošanas regula (ES) 2015/2447 (2015. gada 24. novembris), ar ko paredz sīki izstrādātus noteikumus, kas vajadzīgi, lai īstenotu konkrētus noteikumus Eiropas Parlamenta un Padomes Regulā (ES) Nr. 952/2013, ar ko izveido Savienības Muitas kodeksu (OV L 343, 29.12.2015., 558. lpp.).</w:t>
      </w:r>
    </w:p>
  </w:footnote>
  <w:footnote w:id="12">
    <w:p w:rsidR="000C1497" w:rsidRPr="00856D88" w:rsidRDefault="000C1497" w:rsidP="000C1497">
      <w:pPr>
        <w:pStyle w:val="FootnoteTextForceStyle"/>
        <w:rPr>
          <w:lang w:val="sv-SE"/>
        </w:rPr>
      </w:pPr>
      <w:r>
        <w:rPr>
          <w:vertAlign w:val="superscript"/>
        </w:rPr>
        <w:footnoteRef/>
      </w:r>
      <w:r w:rsidRPr="00F15516">
        <w:rPr>
          <w:lang w:val="sv-SE"/>
        </w:rPr>
        <w:tab/>
      </w:r>
      <w:r w:rsidRPr="00856D88">
        <w:rPr>
          <w:lang w:val="sv-SE"/>
        </w:rPr>
        <w:t>Eiropas Parlamenta un Padomes Regula (EK) Nr. 816/2006 (2006. gada 17. maijs) par patentu piespiedu licencēšanu attiecībā uz farmaceitisko produktu ražošanu eksportam uz valstīm, kurās ir sabiedrības veselības aizsardzības problēmas (OV L 157, 9.6.2006., 1. lpp.).</w:t>
      </w:r>
    </w:p>
  </w:footnote>
  <w:footnote w:id="13">
    <w:p w:rsidR="000C1497" w:rsidRPr="00856D88" w:rsidRDefault="000C1497" w:rsidP="000C1497">
      <w:pPr>
        <w:pStyle w:val="FootnoteTextForceStyle"/>
        <w:rPr>
          <w:lang w:val="sv-SE"/>
        </w:rPr>
      </w:pPr>
      <w:r>
        <w:rPr>
          <w:vertAlign w:val="superscript"/>
        </w:rPr>
        <w:footnoteRef/>
      </w:r>
      <w:r w:rsidRPr="00F15516">
        <w:rPr>
          <w:lang w:val="sv-SE"/>
        </w:rPr>
        <w:tab/>
      </w:r>
      <w:r w:rsidRPr="00856D88">
        <w:rPr>
          <w:lang w:val="sv-SE"/>
        </w:rPr>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14">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Regula (ES) Nr. 952/2013 (2013. gada 9. oktobris), ar ko izveido Savienības Muitas kodeksu (OV L 269, 10.10.2013., 1. lpp.).</w:t>
      </w:r>
    </w:p>
  </w:footnote>
  <w:footnote w:id="15">
    <w:p w:rsidR="000C1497" w:rsidRPr="00F15516" w:rsidRDefault="000C1497" w:rsidP="000C1497">
      <w:pPr>
        <w:pStyle w:val="FootnoteTextForceStyle"/>
        <w:rPr>
          <w:lang w:val="sv-SE"/>
        </w:rPr>
      </w:pPr>
      <w:r>
        <w:rPr>
          <w:vertAlign w:val="superscript"/>
        </w:rPr>
        <w:footnoteRef/>
      </w:r>
      <w:r w:rsidRPr="00F15516">
        <w:rPr>
          <w:lang w:val="sv-SE"/>
        </w:rPr>
        <w:tab/>
        <w:t>EIROPAS PARLAMENTA UN PADOMES REGULA (ES) Nr. 952/2013 (2013. gada 9. oktobris), ar ko izveido Savienības Muitas kodeksu.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DF88FBFE">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C48A6D98">
      <w:start w:val="1"/>
      <w:numFmt w:val="lowerLetter"/>
      <w:lvlText w:val="%2."/>
      <w:lvlJc w:val="left"/>
      <w:pPr>
        <w:ind w:left="1440" w:hanging="360"/>
      </w:pPr>
    </w:lvl>
    <w:lvl w:ilvl="2" w:tplc="DDD82C84">
      <w:start w:val="1"/>
      <w:numFmt w:val="lowerRoman"/>
      <w:lvlText w:val="%3."/>
      <w:lvlJc w:val="right"/>
      <w:pPr>
        <w:ind w:left="2160" w:hanging="180"/>
      </w:pPr>
    </w:lvl>
    <w:lvl w:ilvl="3" w:tplc="0B4CE8B0">
      <w:start w:val="1"/>
      <w:numFmt w:val="decimal"/>
      <w:lvlText w:val="%4."/>
      <w:lvlJc w:val="left"/>
      <w:pPr>
        <w:ind w:left="2880" w:hanging="360"/>
      </w:pPr>
    </w:lvl>
    <w:lvl w:ilvl="4" w:tplc="2DFA4CEC">
      <w:start w:val="1"/>
      <w:numFmt w:val="lowerLetter"/>
      <w:lvlText w:val="%5."/>
      <w:lvlJc w:val="left"/>
      <w:pPr>
        <w:ind w:left="3600" w:hanging="360"/>
      </w:pPr>
    </w:lvl>
    <w:lvl w:ilvl="5" w:tplc="737CDE86">
      <w:start w:val="1"/>
      <w:numFmt w:val="lowerRoman"/>
      <w:lvlText w:val="%6."/>
      <w:lvlJc w:val="right"/>
      <w:pPr>
        <w:ind w:left="4320" w:hanging="180"/>
      </w:pPr>
    </w:lvl>
    <w:lvl w:ilvl="6" w:tplc="34027B90">
      <w:start w:val="1"/>
      <w:numFmt w:val="decimal"/>
      <w:lvlText w:val="%7."/>
      <w:lvlJc w:val="left"/>
      <w:pPr>
        <w:ind w:left="5040" w:hanging="360"/>
      </w:pPr>
    </w:lvl>
    <w:lvl w:ilvl="7" w:tplc="CC7063F2">
      <w:start w:val="1"/>
      <w:numFmt w:val="lowerLetter"/>
      <w:lvlText w:val="%8."/>
      <w:lvlJc w:val="left"/>
      <w:pPr>
        <w:ind w:left="5760" w:hanging="360"/>
      </w:pPr>
    </w:lvl>
    <w:lvl w:ilvl="8" w:tplc="92C2BCB8">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43BC066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DEDC2740">
      <w:numFmt w:val="bullet"/>
      <w:lvlText w:val="•"/>
      <w:lvlJc w:val="left"/>
      <w:pPr>
        <w:ind w:left="1794" w:hanging="850"/>
      </w:pPr>
      <w:rPr>
        <w:lang w:val="en-US" w:eastAsia="en-US" w:bidi="ar-SA"/>
      </w:rPr>
    </w:lvl>
    <w:lvl w:ilvl="2" w:tplc="251CF950">
      <w:numFmt w:val="bullet"/>
      <w:lvlText w:val="•"/>
      <w:lvlJc w:val="left"/>
      <w:pPr>
        <w:ind w:left="2629" w:hanging="850"/>
      </w:pPr>
      <w:rPr>
        <w:lang w:val="en-US" w:eastAsia="en-US" w:bidi="ar-SA"/>
      </w:rPr>
    </w:lvl>
    <w:lvl w:ilvl="3" w:tplc="27E2905C">
      <w:numFmt w:val="bullet"/>
      <w:lvlText w:val="•"/>
      <w:lvlJc w:val="left"/>
      <w:pPr>
        <w:ind w:left="3463" w:hanging="850"/>
      </w:pPr>
      <w:rPr>
        <w:lang w:val="en-US" w:eastAsia="en-US" w:bidi="ar-SA"/>
      </w:rPr>
    </w:lvl>
    <w:lvl w:ilvl="4" w:tplc="99A03CA2">
      <w:numFmt w:val="bullet"/>
      <w:lvlText w:val="•"/>
      <w:lvlJc w:val="left"/>
      <w:pPr>
        <w:ind w:left="4298" w:hanging="850"/>
      </w:pPr>
      <w:rPr>
        <w:lang w:val="en-US" w:eastAsia="en-US" w:bidi="ar-SA"/>
      </w:rPr>
    </w:lvl>
    <w:lvl w:ilvl="5" w:tplc="816CA0B2">
      <w:numFmt w:val="bullet"/>
      <w:lvlText w:val="•"/>
      <w:lvlJc w:val="left"/>
      <w:pPr>
        <w:ind w:left="5133" w:hanging="850"/>
      </w:pPr>
      <w:rPr>
        <w:lang w:val="en-US" w:eastAsia="en-US" w:bidi="ar-SA"/>
      </w:rPr>
    </w:lvl>
    <w:lvl w:ilvl="6" w:tplc="7F1E2442">
      <w:numFmt w:val="bullet"/>
      <w:lvlText w:val="•"/>
      <w:lvlJc w:val="left"/>
      <w:pPr>
        <w:ind w:left="5967" w:hanging="850"/>
      </w:pPr>
      <w:rPr>
        <w:lang w:val="en-US" w:eastAsia="en-US" w:bidi="ar-SA"/>
      </w:rPr>
    </w:lvl>
    <w:lvl w:ilvl="7" w:tplc="5C7C675E">
      <w:numFmt w:val="bullet"/>
      <w:lvlText w:val="•"/>
      <w:lvlJc w:val="left"/>
      <w:pPr>
        <w:ind w:left="6802" w:hanging="850"/>
      </w:pPr>
      <w:rPr>
        <w:lang w:val="en-US" w:eastAsia="en-US" w:bidi="ar-SA"/>
      </w:rPr>
    </w:lvl>
    <w:lvl w:ilvl="8" w:tplc="16728CE4">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LV"/>
    <w:docVar w:name="dvnumam" w:val="0"/>
    <w:docVar w:name="dvpe" w:val="753.706"/>
    <w:docVar w:name="dvrapporteur" w:val="Referents: "/>
    <w:docVar w:name="dvstar" w:val="***I"/>
    <w:docVar w:name="dvtitre" w:val="Eiropas Parlamenta 2024. gada XX. XXX normatīvā rezolūcija par priekšlikumu Eiropas Parlamenta un Padomes regulai par piespiedu licencēšanu krīzes pārvarēšanai un grozījumiem Regulā (EK) Nr. 816/2006(COM(2023)0224 – C9-0151/2023 – 2023/0129(COD))"/>
  </w:docVars>
  <w:rsids>
    <w:rsidRoot w:val="007E39CB"/>
    <w:rsid w:val="00002272"/>
    <w:rsid w:val="00064002"/>
    <w:rsid w:val="000677B9"/>
    <w:rsid w:val="000831BA"/>
    <w:rsid w:val="000A11AB"/>
    <w:rsid w:val="000A42CC"/>
    <w:rsid w:val="000C1497"/>
    <w:rsid w:val="000C4491"/>
    <w:rsid w:val="000E7DD9"/>
    <w:rsid w:val="0010095E"/>
    <w:rsid w:val="00125B37"/>
    <w:rsid w:val="00187494"/>
    <w:rsid w:val="001F32AE"/>
    <w:rsid w:val="00273340"/>
    <w:rsid w:val="002767FF"/>
    <w:rsid w:val="002B18FE"/>
    <w:rsid w:val="002B5493"/>
    <w:rsid w:val="00316051"/>
    <w:rsid w:val="00343214"/>
    <w:rsid w:val="00361C00"/>
    <w:rsid w:val="00395FA1"/>
    <w:rsid w:val="003B19C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8C0"/>
    <w:rsid w:val="005C0179"/>
    <w:rsid w:val="005C2568"/>
    <w:rsid w:val="006037C0"/>
    <w:rsid w:val="006631B6"/>
    <w:rsid w:val="00680577"/>
    <w:rsid w:val="006F74FA"/>
    <w:rsid w:val="00711F03"/>
    <w:rsid w:val="00731ADD"/>
    <w:rsid w:val="00734777"/>
    <w:rsid w:val="00747932"/>
    <w:rsid w:val="00751A4A"/>
    <w:rsid w:val="00756632"/>
    <w:rsid w:val="00762C74"/>
    <w:rsid w:val="00786EC0"/>
    <w:rsid w:val="007D1690"/>
    <w:rsid w:val="007E22AD"/>
    <w:rsid w:val="007E39CB"/>
    <w:rsid w:val="00817416"/>
    <w:rsid w:val="00842779"/>
    <w:rsid w:val="00856D8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DED"/>
    <w:rsid w:val="00AA219E"/>
    <w:rsid w:val="00AB441E"/>
    <w:rsid w:val="00AB6293"/>
    <w:rsid w:val="00AE0928"/>
    <w:rsid w:val="00AF3B82"/>
    <w:rsid w:val="00B12E95"/>
    <w:rsid w:val="00B22876"/>
    <w:rsid w:val="00B558F0"/>
    <w:rsid w:val="00BD48FE"/>
    <w:rsid w:val="00BD7BD8"/>
    <w:rsid w:val="00BE1D32"/>
    <w:rsid w:val="00BE6ADC"/>
    <w:rsid w:val="00C05BFE"/>
    <w:rsid w:val="00C20CB1"/>
    <w:rsid w:val="00C23CD4"/>
    <w:rsid w:val="00C61C0C"/>
    <w:rsid w:val="00C807B0"/>
    <w:rsid w:val="00C941CB"/>
    <w:rsid w:val="00CC2357"/>
    <w:rsid w:val="00CC61C5"/>
    <w:rsid w:val="00CF071A"/>
    <w:rsid w:val="00D058B8"/>
    <w:rsid w:val="00D10912"/>
    <w:rsid w:val="00D55944"/>
    <w:rsid w:val="00D56C11"/>
    <w:rsid w:val="00D834A0"/>
    <w:rsid w:val="00D872DF"/>
    <w:rsid w:val="00D91E21"/>
    <w:rsid w:val="00DA7FCD"/>
    <w:rsid w:val="00E03EE9"/>
    <w:rsid w:val="00E365E1"/>
    <w:rsid w:val="00E51079"/>
    <w:rsid w:val="00E820A4"/>
    <w:rsid w:val="00EB006A"/>
    <w:rsid w:val="00EB4772"/>
    <w:rsid w:val="00ED169E"/>
    <w:rsid w:val="00ED2ED9"/>
    <w:rsid w:val="00ED4235"/>
    <w:rsid w:val="00F04346"/>
    <w:rsid w:val="00F075DC"/>
    <w:rsid w:val="00F149E9"/>
    <w:rsid w:val="00F1551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D9548C-AB47-4524-B4F1-046BC56A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C61C5"/>
    <w:rPr>
      <w:b/>
      <w:kern w:val="28"/>
      <w:sz w:val="28"/>
      <w:lang w:val="fr-FR" w:eastAsia="fr-FR"/>
    </w:rPr>
  </w:style>
  <w:style w:type="character" w:customStyle="1" w:styleId="Heading2Char">
    <w:name w:val="Heading 2 Char"/>
    <w:basedOn w:val="DefaultParagraphFont"/>
    <w:link w:val="Heading2"/>
    <w:semiHidden/>
    <w:rsid w:val="00CC61C5"/>
    <w:rPr>
      <w:sz w:val="24"/>
      <w:lang w:val="fr-FR" w:eastAsia="fr-FR"/>
    </w:rPr>
  </w:style>
  <w:style w:type="character" w:customStyle="1" w:styleId="Heading3Char">
    <w:name w:val="Heading 3 Char"/>
    <w:basedOn w:val="DefaultParagraphFont"/>
    <w:link w:val="Heading3"/>
    <w:semiHidden/>
    <w:rsid w:val="00CC61C5"/>
    <w:rPr>
      <w:rFonts w:ascii="Arial" w:hAnsi="Arial"/>
      <w:sz w:val="24"/>
      <w:lang w:val="fr-FR" w:eastAsia="fr-FR"/>
    </w:rPr>
  </w:style>
  <w:style w:type="character" w:customStyle="1" w:styleId="Heading4Char">
    <w:name w:val="Heading 4 Char"/>
    <w:basedOn w:val="DefaultParagraphFont"/>
    <w:link w:val="Heading4"/>
    <w:semiHidden/>
    <w:rsid w:val="00CC61C5"/>
    <w:rPr>
      <w:sz w:val="24"/>
      <w:lang w:val="en-US" w:eastAsia="fr-FR"/>
    </w:rPr>
  </w:style>
  <w:style w:type="character" w:customStyle="1" w:styleId="Heading5Char">
    <w:name w:val="Heading 5 Char"/>
    <w:basedOn w:val="DefaultParagraphFont"/>
    <w:link w:val="Heading5"/>
    <w:semiHidden/>
    <w:rsid w:val="00CC61C5"/>
    <w:rPr>
      <w:sz w:val="24"/>
      <w:lang w:val="en-US" w:eastAsia="fr-FR"/>
    </w:rPr>
  </w:style>
  <w:style w:type="character" w:customStyle="1" w:styleId="Heading6Char">
    <w:name w:val="Heading 6 Char"/>
    <w:basedOn w:val="DefaultParagraphFont"/>
    <w:link w:val="Heading6"/>
    <w:semiHidden/>
    <w:rsid w:val="00CC61C5"/>
    <w:rPr>
      <w:i/>
      <w:sz w:val="22"/>
      <w:lang w:val="lv-LV"/>
    </w:rPr>
  </w:style>
  <w:style w:type="character" w:customStyle="1" w:styleId="Heading7Char">
    <w:name w:val="Heading 7 Char"/>
    <w:basedOn w:val="DefaultParagraphFont"/>
    <w:link w:val="Heading7"/>
    <w:semiHidden/>
    <w:rsid w:val="00CC61C5"/>
    <w:rPr>
      <w:rFonts w:ascii="Arial" w:hAnsi="Arial"/>
      <w:sz w:val="24"/>
      <w:lang w:val="lv-LV"/>
    </w:rPr>
  </w:style>
  <w:style w:type="character" w:customStyle="1" w:styleId="Heading8Char">
    <w:name w:val="Heading 8 Char"/>
    <w:basedOn w:val="DefaultParagraphFont"/>
    <w:link w:val="Heading8"/>
    <w:semiHidden/>
    <w:rsid w:val="00CC61C5"/>
    <w:rPr>
      <w:rFonts w:ascii="Arial" w:hAnsi="Arial"/>
      <w:i/>
      <w:sz w:val="24"/>
      <w:lang w:val="lv-LV"/>
    </w:rPr>
  </w:style>
  <w:style w:type="character" w:customStyle="1" w:styleId="Heading9Char">
    <w:name w:val="Heading 9 Char"/>
    <w:basedOn w:val="DefaultParagraphFont"/>
    <w:link w:val="Heading9"/>
    <w:semiHidden/>
    <w:rsid w:val="00CC61C5"/>
    <w:rPr>
      <w:rFonts w:ascii="Arial" w:hAnsi="Arial"/>
      <w:b/>
      <w:i/>
      <w:sz w:val="18"/>
      <w:lang w:val="lv-LV"/>
    </w:rPr>
  </w:style>
  <w:style w:type="paragraph" w:styleId="TOCHeading">
    <w:name w:val="TOC Heading"/>
    <w:basedOn w:val="Normal"/>
    <w:next w:val="Normal"/>
    <w:uiPriority w:val="39"/>
    <w:unhideWhenUsed/>
    <w:qFormat/>
    <w:rsid w:val="00CC61C5"/>
    <w:pPr>
      <w:widowControl/>
      <w:spacing w:after="240"/>
    </w:pPr>
    <w:rPr>
      <w:lang w:val="en-GB"/>
    </w:rPr>
  </w:style>
  <w:style w:type="paragraph" w:customStyle="1" w:styleId="EPFooter2">
    <w:name w:val="EPFooter2"/>
    <w:basedOn w:val="Normal"/>
    <w:next w:val="Normal"/>
    <w:rsid w:val="00CC61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C61C5"/>
    <w:pPr>
      <w:keepNext/>
      <w:spacing w:after="240"/>
      <w:jc w:val="right"/>
    </w:pPr>
    <w:rPr>
      <w:rFonts w:ascii="Arial" w:hAnsi="Arial"/>
      <w:b/>
    </w:rPr>
  </w:style>
  <w:style w:type="paragraph" w:customStyle="1" w:styleId="Normal6a">
    <w:name w:val="Normal6a"/>
    <w:basedOn w:val="Normal"/>
    <w:rsid w:val="00CC61C5"/>
    <w:pPr>
      <w:spacing w:after="120"/>
    </w:pPr>
  </w:style>
  <w:style w:type="paragraph" w:customStyle="1" w:styleId="PageHeading">
    <w:name w:val="PageHeading"/>
    <w:basedOn w:val="Normal"/>
    <w:rsid w:val="00CC61C5"/>
    <w:pPr>
      <w:keepNext/>
      <w:spacing w:after="480"/>
      <w:jc w:val="center"/>
    </w:pPr>
    <w:rPr>
      <w:rFonts w:ascii="Arial" w:hAnsi="Arial" w:cs="Arial"/>
      <w:b/>
    </w:rPr>
  </w:style>
  <w:style w:type="paragraph" w:customStyle="1" w:styleId="NormalBold">
    <w:name w:val="NormalBold"/>
    <w:basedOn w:val="Normal"/>
    <w:link w:val="NormalBoldChar"/>
    <w:rsid w:val="00CC61C5"/>
    <w:rPr>
      <w:b/>
    </w:rPr>
  </w:style>
  <w:style w:type="paragraph" w:customStyle="1" w:styleId="NormalBold12a">
    <w:name w:val="NormalBold12a"/>
    <w:basedOn w:val="Normal"/>
    <w:rsid w:val="00CC61C5"/>
    <w:pPr>
      <w:spacing w:after="240"/>
    </w:pPr>
    <w:rPr>
      <w:b/>
    </w:rPr>
  </w:style>
  <w:style w:type="paragraph" w:customStyle="1" w:styleId="AmJustText">
    <w:name w:val="AmJustText"/>
    <w:basedOn w:val="Normal"/>
    <w:rsid w:val="00CC61C5"/>
    <w:pPr>
      <w:spacing w:after="240"/>
    </w:pPr>
    <w:rPr>
      <w:i/>
    </w:rPr>
  </w:style>
  <w:style w:type="paragraph" w:customStyle="1" w:styleId="NormalHanging12a">
    <w:name w:val="NormalHanging12a"/>
    <w:basedOn w:val="Normal"/>
    <w:rsid w:val="00CC61C5"/>
    <w:pPr>
      <w:spacing w:after="240"/>
      <w:ind w:left="567" w:hanging="567"/>
    </w:pPr>
  </w:style>
  <w:style w:type="paragraph" w:customStyle="1" w:styleId="CoverNormal24a">
    <w:name w:val="CoverNormal24a"/>
    <w:basedOn w:val="Normal"/>
    <w:rsid w:val="00CC61C5"/>
    <w:pPr>
      <w:spacing w:after="480"/>
      <w:ind w:left="1417"/>
    </w:pPr>
  </w:style>
  <w:style w:type="paragraph" w:customStyle="1" w:styleId="CoverNormal">
    <w:name w:val="CoverNormal"/>
    <w:basedOn w:val="Normal"/>
    <w:rsid w:val="00CC61C5"/>
    <w:pPr>
      <w:ind w:left="1418"/>
    </w:pPr>
  </w:style>
  <w:style w:type="paragraph" w:customStyle="1" w:styleId="AmCrossRef">
    <w:name w:val="AmCrossRef"/>
    <w:basedOn w:val="Normal"/>
    <w:rsid w:val="00CC61C5"/>
    <w:pPr>
      <w:spacing w:before="240" w:after="240"/>
      <w:jc w:val="center"/>
    </w:pPr>
    <w:rPr>
      <w:i/>
    </w:rPr>
  </w:style>
  <w:style w:type="paragraph" w:customStyle="1" w:styleId="AmJustTitle">
    <w:name w:val="AmJustTitle"/>
    <w:basedOn w:val="Normal"/>
    <w:next w:val="AmJustText"/>
    <w:rsid w:val="00CC61C5"/>
    <w:pPr>
      <w:keepNext/>
      <w:spacing w:before="240" w:after="240"/>
      <w:jc w:val="center"/>
    </w:pPr>
    <w:rPr>
      <w:i/>
    </w:rPr>
  </w:style>
  <w:style w:type="paragraph" w:customStyle="1" w:styleId="CoverReference">
    <w:name w:val="CoverReference"/>
    <w:basedOn w:val="Normal"/>
    <w:rsid w:val="00CC61C5"/>
    <w:pPr>
      <w:spacing w:before="1080"/>
      <w:jc w:val="right"/>
    </w:pPr>
    <w:rPr>
      <w:rFonts w:ascii="Arial" w:hAnsi="Arial" w:cs="Arial"/>
      <w:b/>
    </w:rPr>
  </w:style>
  <w:style w:type="paragraph" w:customStyle="1" w:styleId="CoverDocType">
    <w:name w:val="CoverDocType"/>
    <w:basedOn w:val="Normal"/>
    <w:rsid w:val="00CC61C5"/>
    <w:pPr>
      <w:ind w:left="1418"/>
    </w:pPr>
    <w:rPr>
      <w:rFonts w:ascii="Arial" w:hAnsi="Arial"/>
      <w:b/>
      <w:sz w:val="48"/>
    </w:rPr>
  </w:style>
  <w:style w:type="paragraph" w:customStyle="1" w:styleId="CoverDocType24a">
    <w:name w:val="CoverDocType24a"/>
    <w:basedOn w:val="Normal"/>
    <w:rsid w:val="00CC61C5"/>
    <w:pPr>
      <w:spacing w:after="480"/>
      <w:ind w:left="1418"/>
    </w:pPr>
    <w:rPr>
      <w:rFonts w:ascii="Arial" w:hAnsi="Arial"/>
      <w:b/>
      <w:sz w:val="48"/>
    </w:rPr>
  </w:style>
  <w:style w:type="paragraph" w:customStyle="1" w:styleId="CoverDate">
    <w:name w:val="CoverDate"/>
    <w:basedOn w:val="Normal"/>
    <w:rsid w:val="00CC61C5"/>
    <w:pPr>
      <w:spacing w:before="240" w:after="1200"/>
    </w:pPr>
  </w:style>
  <w:style w:type="paragraph" w:styleId="Header">
    <w:name w:val="header"/>
    <w:basedOn w:val="Normal"/>
    <w:link w:val="HeaderChar"/>
    <w:rsid w:val="00CC61C5"/>
    <w:pPr>
      <w:tabs>
        <w:tab w:val="center" w:pos="4513"/>
        <w:tab w:val="right" w:pos="9026"/>
      </w:tabs>
    </w:pPr>
  </w:style>
  <w:style w:type="character" w:customStyle="1" w:styleId="HeaderChar">
    <w:name w:val="Header Char"/>
    <w:basedOn w:val="DefaultParagraphFont"/>
    <w:link w:val="Header"/>
    <w:rsid w:val="00CC61C5"/>
    <w:rPr>
      <w:sz w:val="24"/>
      <w:lang w:val="lv-LV"/>
    </w:rPr>
  </w:style>
  <w:style w:type="paragraph" w:customStyle="1" w:styleId="AmOrLang">
    <w:name w:val="AmOrLang"/>
    <w:basedOn w:val="Normal"/>
    <w:rsid w:val="00CC61C5"/>
    <w:pPr>
      <w:spacing w:before="240" w:after="240"/>
      <w:jc w:val="right"/>
    </w:pPr>
  </w:style>
  <w:style w:type="paragraph" w:customStyle="1" w:styleId="AmColumnHeading">
    <w:name w:val="AmColumnHeading"/>
    <w:basedOn w:val="Normal"/>
    <w:rsid w:val="00CC61C5"/>
    <w:pPr>
      <w:spacing w:after="240"/>
      <w:jc w:val="center"/>
    </w:pPr>
    <w:rPr>
      <w:i/>
    </w:rPr>
  </w:style>
  <w:style w:type="paragraph" w:customStyle="1" w:styleId="AmNumberTabs">
    <w:name w:val="AmNumberTabs"/>
    <w:basedOn w:val="Normal"/>
    <w:rsid w:val="00CC61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C61C5"/>
    <w:pPr>
      <w:spacing w:before="240"/>
    </w:pPr>
    <w:rPr>
      <w:b/>
    </w:rPr>
  </w:style>
  <w:style w:type="paragraph" w:customStyle="1" w:styleId="EPBody">
    <w:name w:val="EPBody"/>
    <w:basedOn w:val="Normal"/>
    <w:rsid w:val="00CC61C5"/>
    <w:pPr>
      <w:jc w:val="center"/>
    </w:pPr>
    <w:rPr>
      <w:rFonts w:ascii="Arial" w:hAnsi="Arial" w:cs="Arial"/>
      <w:i/>
      <w:sz w:val="22"/>
      <w:szCs w:val="22"/>
    </w:rPr>
  </w:style>
  <w:style w:type="paragraph" w:customStyle="1" w:styleId="EPFooter">
    <w:name w:val="EPFooter"/>
    <w:basedOn w:val="Normal"/>
    <w:rsid w:val="00CC61C5"/>
    <w:pPr>
      <w:tabs>
        <w:tab w:val="center" w:pos="4535"/>
        <w:tab w:val="right" w:pos="9071"/>
      </w:tabs>
      <w:spacing w:before="240" w:after="240"/>
    </w:pPr>
    <w:rPr>
      <w:color w:val="010000"/>
      <w:sz w:val="22"/>
    </w:rPr>
  </w:style>
  <w:style w:type="paragraph" w:customStyle="1" w:styleId="EPComma">
    <w:name w:val="EPComma"/>
    <w:basedOn w:val="Normal"/>
    <w:rsid w:val="00CC61C5"/>
    <w:pPr>
      <w:spacing w:before="480" w:after="240"/>
    </w:pPr>
  </w:style>
  <w:style w:type="paragraph" w:customStyle="1" w:styleId="Lgendesigne">
    <w:name w:val="Légende signe"/>
    <w:basedOn w:val="Normal"/>
    <w:rsid w:val="00CC61C5"/>
    <w:pPr>
      <w:tabs>
        <w:tab w:val="right" w:pos="454"/>
        <w:tab w:val="left" w:pos="737"/>
      </w:tabs>
      <w:ind w:left="737" w:hanging="737"/>
    </w:pPr>
    <w:rPr>
      <w:snapToGrid w:val="0"/>
      <w:sz w:val="18"/>
      <w:lang w:eastAsia="en-US"/>
    </w:rPr>
  </w:style>
  <w:style w:type="paragraph" w:customStyle="1" w:styleId="Lgendetitre">
    <w:name w:val="Légende titre"/>
    <w:basedOn w:val="Normal"/>
    <w:rsid w:val="00CC61C5"/>
    <w:pPr>
      <w:spacing w:before="240" w:after="240"/>
    </w:pPr>
    <w:rPr>
      <w:b/>
      <w:i/>
      <w:snapToGrid w:val="0"/>
      <w:lang w:eastAsia="en-US"/>
    </w:rPr>
  </w:style>
  <w:style w:type="paragraph" w:customStyle="1" w:styleId="Lgendestandard">
    <w:name w:val="Légende standard"/>
    <w:basedOn w:val="Normal"/>
    <w:rsid w:val="00CC61C5"/>
    <w:rPr>
      <w:sz w:val="18"/>
    </w:rPr>
  </w:style>
  <w:style w:type="paragraph" w:styleId="Footer">
    <w:name w:val="footer"/>
    <w:basedOn w:val="Normal"/>
    <w:link w:val="FooterChar"/>
    <w:rsid w:val="00CC61C5"/>
    <w:pPr>
      <w:tabs>
        <w:tab w:val="center" w:pos="4513"/>
        <w:tab w:val="right" w:pos="9026"/>
      </w:tabs>
    </w:pPr>
  </w:style>
  <w:style w:type="character" w:customStyle="1" w:styleId="FooterChar">
    <w:name w:val="Footer Char"/>
    <w:basedOn w:val="DefaultParagraphFont"/>
    <w:link w:val="Footer"/>
    <w:rsid w:val="00CC61C5"/>
    <w:rPr>
      <w:sz w:val="24"/>
      <w:lang w:val="lv-LV"/>
    </w:rPr>
  </w:style>
  <w:style w:type="paragraph" w:customStyle="1" w:styleId="msonormal0">
    <w:name w:val="msonormal"/>
    <w:basedOn w:val="Normal"/>
    <w:rsid w:val="00CC61C5"/>
    <w:pPr>
      <w:widowControl/>
      <w:spacing w:before="100" w:beforeAutospacing="1" w:after="100" w:afterAutospacing="1"/>
    </w:pPr>
    <w:rPr>
      <w:szCs w:val="24"/>
    </w:rPr>
  </w:style>
  <w:style w:type="paragraph" w:styleId="NormalWeb">
    <w:name w:val="Normal (Web)"/>
    <w:basedOn w:val="Normal"/>
    <w:unhideWhenUsed/>
    <w:rsid w:val="00CC61C5"/>
    <w:pPr>
      <w:widowControl/>
      <w:spacing w:before="100" w:beforeAutospacing="1" w:after="100" w:afterAutospacing="1"/>
    </w:pPr>
    <w:rPr>
      <w:szCs w:val="24"/>
    </w:rPr>
  </w:style>
  <w:style w:type="paragraph" w:styleId="BodyText">
    <w:name w:val="Body Text"/>
    <w:basedOn w:val="Normal"/>
    <w:link w:val="BodyTextChar"/>
    <w:unhideWhenUsed/>
    <w:rsid w:val="00CC61C5"/>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CC61C5"/>
    <w:rPr>
      <w:sz w:val="24"/>
      <w:szCs w:val="24"/>
      <w:lang w:val="lv-LV" w:eastAsia="en-US"/>
    </w:rPr>
  </w:style>
  <w:style w:type="character" w:customStyle="1" w:styleId="Normal12Char">
    <w:name w:val="Normal12 Char"/>
    <w:link w:val="Normal12"/>
    <w:locked/>
    <w:rsid w:val="00CC61C5"/>
    <w:rPr>
      <w:noProof/>
      <w:sz w:val="24"/>
    </w:rPr>
  </w:style>
  <w:style w:type="paragraph" w:customStyle="1" w:styleId="Normal12">
    <w:name w:val="Normal12"/>
    <w:basedOn w:val="Normal"/>
    <w:link w:val="Normal12Char"/>
    <w:rsid w:val="00CC61C5"/>
    <w:pPr>
      <w:spacing w:after="240"/>
    </w:pPr>
    <w:rPr>
      <w:noProof/>
      <w:lang w:val="en-GB"/>
    </w:rPr>
  </w:style>
  <w:style w:type="paragraph" w:customStyle="1" w:styleId="CommitteeAM">
    <w:name w:val="CommitteeAM"/>
    <w:basedOn w:val="Normal"/>
    <w:rsid w:val="00CC61C5"/>
    <w:pPr>
      <w:spacing w:before="240" w:after="600"/>
      <w:jc w:val="center"/>
    </w:pPr>
    <w:rPr>
      <w:i/>
    </w:rPr>
  </w:style>
  <w:style w:type="paragraph" w:customStyle="1" w:styleId="ZDateAM">
    <w:name w:val="ZDateAM"/>
    <w:basedOn w:val="Normal"/>
    <w:rsid w:val="00CC61C5"/>
    <w:pPr>
      <w:tabs>
        <w:tab w:val="right" w:pos="9356"/>
      </w:tabs>
      <w:spacing w:after="480"/>
    </w:pPr>
    <w:rPr>
      <w:noProof/>
    </w:rPr>
  </w:style>
  <w:style w:type="paragraph" w:customStyle="1" w:styleId="ProjRap">
    <w:name w:val="ProjRap"/>
    <w:basedOn w:val="Normal"/>
    <w:rsid w:val="00CC61C5"/>
    <w:pPr>
      <w:tabs>
        <w:tab w:val="right" w:pos="9356"/>
      </w:tabs>
    </w:pPr>
    <w:rPr>
      <w:b/>
      <w:noProof/>
    </w:rPr>
  </w:style>
  <w:style w:type="paragraph" w:customStyle="1" w:styleId="PELeft">
    <w:name w:val="PELeft"/>
    <w:basedOn w:val="Normal"/>
    <w:rsid w:val="00CC61C5"/>
    <w:pPr>
      <w:spacing w:before="40" w:after="40"/>
    </w:pPr>
    <w:rPr>
      <w:rFonts w:ascii="Arial" w:hAnsi="Arial" w:cs="Arial"/>
      <w:sz w:val="22"/>
      <w:szCs w:val="22"/>
    </w:rPr>
  </w:style>
  <w:style w:type="paragraph" w:customStyle="1" w:styleId="PERight">
    <w:name w:val="PERight"/>
    <w:basedOn w:val="Normal"/>
    <w:next w:val="Normal"/>
    <w:rsid w:val="00CC61C5"/>
    <w:pPr>
      <w:jc w:val="right"/>
    </w:pPr>
    <w:rPr>
      <w:rFonts w:ascii="Arial" w:hAnsi="Arial" w:cs="Arial"/>
      <w:sz w:val="22"/>
      <w:szCs w:val="22"/>
    </w:rPr>
  </w:style>
  <w:style w:type="character" w:customStyle="1" w:styleId="Normal6Char">
    <w:name w:val="Normal6 Char"/>
    <w:link w:val="Normal6"/>
    <w:locked/>
    <w:rsid w:val="00CC61C5"/>
    <w:rPr>
      <w:sz w:val="24"/>
      <w:lang w:val="lv-LV"/>
    </w:rPr>
  </w:style>
  <w:style w:type="paragraph" w:customStyle="1" w:styleId="Normal6">
    <w:name w:val="Normal6"/>
    <w:basedOn w:val="Normal"/>
    <w:link w:val="Normal6Char"/>
    <w:rsid w:val="00CC61C5"/>
    <w:pPr>
      <w:spacing w:after="120"/>
    </w:pPr>
  </w:style>
  <w:style w:type="character" w:customStyle="1" w:styleId="NormalBoldChar">
    <w:name w:val="NormalBold Char"/>
    <w:link w:val="NormalBold"/>
    <w:locked/>
    <w:rsid w:val="00CC61C5"/>
    <w:rPr>
      <w:b/>
      <w:sz w:val="24"/>
      <w:lang w:val="lv-LV"/>
    </w:rPr>
  </w:style>
  <w:style w:type="paragraph" w:customStyle="1" w:styleId="Normal12Italic">
    <w:name w:val="Normal12Italic"/>
    <w:basedOn w:val="Normal12"/>
    <w:rsid w:val="00CC61C5"/>
    <w:rPr>
      <w:i/>
    </w:rPr>
  </w:style>
  <w:style w:type="paragraph" w:customStyle="1" w:styleId="JustificationTitle">
    <w:name w:val="JustificationTitle"/>
    <w:basedOn w:val="Normal"/>
    <w:next w:val="Normal12"/>
    <w:rsid w:val="00CC61C5"/>
    <w:pPr>
      <w:keepNext/>
      <w:spacing w:before="240" w:after="240"/>
      <w:jc w:val="center"/>
    </w:pPr>
    <w:rPr>
      <w:i/>
      <w:noProof/>
    </w:rPr>
  </w:style>
  <w:style w:type="paragraph" w:customStyle="1" w:styleId="Olang">
    <w:name w:val="Olang"/>
    <w:basedOn w:val="Normal"/>
    <w:rsid w:val="00CC61C5"/>
    <w:pPr>
      <w:spacing w:before="240" w:after="240"/>
      <w:jc w:val="right"/>
    </w:pPr>
    <w:rPr>
      <w:noProof/>
      <w:szCs w:val="24"/>
    </w:rPr>
  </w:style>
  <w:style w:type="paragraph" w:customStyle="1" w:styleId="ColumnHeading">
    <w:name w:val="ColumnHeading"/>
    <w:basedOn w:val="Normal"/>
    <w:rsid w:val="00CC61C5"/>
    <w:pPr>
      <w:spacing w:after="240"/>
      <w:jc w:val="center"/>
    </w:pPr>
    <w:rPr>
      <w:i/>
    </w:rPr>
  </w:style>
  <w:style w:type="paragraph" w:customStyle="1" w:styleId="AMNumberTabs0">
    <w:name w:val="AMNumberTabs"/>
    <w:basedOn w:val="Normal"/>
    <w:rsid w:val="00CC61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C61C5"/>
    <w:pPr>
      <w:spacing w:before="240"/>
      <w:jc w:val="center"/>
    </w:pPr>
    <w:rPr>
      <w:i/>
    </w:rPr>
  </w:style>
  <w:style w:type="paragraph" w:customStyle="1" w:styleId="TableParagraph">
    <w:name w:val="Table Paragraph"/>
    <w:basedOn w:val="Normal"/>
    <w:rsid w:val="00CC61C5"/>
    <w:pPr>
      <w:autoSpaceDE w:val="0"/>
      <w:autoSpaceDN w:val="0"/>
    </w:pPr>
    <w:rPr>
      <w:sz w:val="22"/>
      <w:szCs w:val="22"/>
      <w:lang w:eastAsia="en-US"/>
    </w:rPr>
  </w:style>
  <w:style w:type="character" w:customStyle="1" w:styleId="Footer2Middle">
    <w:name w:val="Footer2Middle"/>
    <w:rsid w:val="00CC61C5"/>
    <w:rPr>
      <w:rFonts w:ascii="Arial" w:hAnsi="Arial" w:cs="Arial" w:hint="default"/>
      <w:b w:val="0"/>
      <w:bCs w:val="0"/>
      <w:i/>
      <w:iCs w:val="0"/>
      <w:color w:val="C0C0C0"/>
      <w:sz w:val="22"/>
    </w:rPr>
  </w:style>
  <w:style w:type="paragraph" w:customStyle="1" w:styleId="EntPE">
    <w:name w:val="EntPE"/>
    <w:basedOn w:val="Normal12"/>
    <w:rsid w:val="00CC61C5"/>
    <w:pPr>
      <w:jc w:val="center"/>
    </w:pPr>
    <w:rPr>
      <w:noProof w:val="0"/>
      <w:sz w:val="56"/>
    </w:rPr>
  </w:style>
  <w:style w:type="paragraph" w:styleId="CommentText">
    <w:name w:val="annotation text"/>
    <w:basedOn w:val="Normal"/>
    <w:link w:val="CommentTextChar"/>
    <w:unhideWhenUsed/>
    <w:rsid w:val="00CC61C5"/>
    <w:rPr>
      <w:sz w:val="20"/>
    </w:rPr>
  </w:style>
  <w:style w:type="character" w:customStyle="1" w:styleId="CommentTextChar">
    <w:name w:val="Comment Text Char"/>
    <w:basedOn w:val="DefaultParagraphFont"/>
    <w:link w:val="CommentText"/>
    <w:rsid w:val="00CC61C5"/>
    <w:rPr>
      <w:lang w:val="lv-LV"/>
    </w:rPr>
  </w:style>
  <w:style w:type="character" w:styleId="CommentReference">
    <w:name w:val="annotation reference"/>
    <w:basedOn w:val="DefaultParagraphFont"/>
    <w:unhideWhenUsed/>
    <w:rsid w:val="00CC61C5"/>
    <w:rPr>
      <w:sz w:val="16"/>
      <w:szCs w:val="16"/>
    </w:rPr>
  </w:style>
  <w:style w:type="paragraph" w:styleId="BalloonText">
    <w:name w:val="Balloon Text"/>
    <w:basedOn w:val="Normal"/>
    <w:link w:val="BalloonTextChar"/>
    <w:unhideWhenUsed/>
    <w:rsid w:val="00CC61C5"/>
    <w:rPr>
      <w:rFonts w:ascii="Segoe UI" w:hAnsi="Segoe UI" w:cs="Segoe UI"/>
      <w:sz w:val="18"/>
      <w:szCs w:val="18"/>
    </w:rPr>
  </w:style>
  <w:style w:type="character" w:customStyle="1" w:styleId="BalloonTextChar">
    <w:name w:val="Balloon Text Char"/>
    <w:basedOn w:val="DefaultParagraphFont"/>
    <w:link w:val="BalloonText"/>
    <w:rsid w:val="00CC61C5"/>
    <w:rPr>
      <w:rFonts w:ascii="Segoe UI" w:hAnsi="Segoe UI" w:cs="Segoe UI"/>
      <w:sz w:val="18"/>
      <w:szCs w:val="18"/>
      <w:lang w:val="lv-LV"/>
    </w:rPr>
  </w:style>
  <w:style w:type="paragraph" w:styleId="ListParagraph">
    <w:name w:val="List Paragraph"/>
    <w:basedOn w:val="Normal"/>
    <w:uiPriority w:val="1"/>
    <w:qFormat/>
    <w:rsid w:val="00CC61C5"/>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CC61C5"/>
    <w:rPr>
      <w:b/>
      <w:bCs/>
    </w:rPr>
  </w:style>
  <w:style w:type="character" w:customStyle="1" w:styleId="CommentSubjectChar">
    <w:name w:val="Comment Subject Char"/>
    <w:basedOn w:val="CommentTextChar"/>
    <w:link w:val="CommentSubject"/>
    <w:rsid w:val="00CC61C5"/>
    <w:rPr>
      <w:b/>
      <w:bCs/>
      <w:lang w:val="lv-LV"/>
    </w:rPr>
  </w:style>
  <w:style w:type="paragraph" w:customStyle="1" w:styleId="Normal12a">
    <w:name w:val="Normal12a"/>
    <w:basedOn w:val="Normal"/>
    <w:rsid w:val="00CC61C5"/>
    <w:pPr>
      <w:spacing w:after="240"/>
    </w:pPr>
  </w:style>
  <w:style w:type="paragraph" w:customStyle="1" w:styleId="PageHeadingNotTOC">
    <w:name w:val="PageHeadingNotTOC"/>
    <w:basedOn w:val="Normal"/>
    <w:rsid w:val="00CC61C5"/>
    <w:pPr>
      <w:keepNext/>
      <w:spacing w:after="480"/>
      <w:jc w:val="center"/>
    </w:pPr>
    <w:rPr>
      <w:rFonts w:ascii="Arial" w:hAnsi="Arial" w:cs="Arial"/>
      <w:b/>
    </w:rPr>
  </w:style>
  <w:style w:type="paragraph" w:customStyle="1" w:styleId="AmHeadingPA">
    <w:name w:val="AmHeadingPA"/>
    <w:basedOn w:val="Normal"/>
    <w:next w:val="Normal"/>
    <w:rsid w:val="00CC61C5"/>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CC61C5"/>
    <w:rPr>
      <w:b/>
      <w:sz w:val="24"/>
      <w:lang w:val="lv-LV"/>
    </w:rPr>
  </w:style>
  <w:style w:type="paragraph" w:customStyle="1" w:styleId="RollCallSymbols14pt">
    <w:name w:val="RollCallSymbols14pt"/>
    <w:basedOn w:val="Normal"/>
    <w:rsid w:val="00CC61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C61C5"/>
    <w:pPr>
      <w:tabs>
        <w:tab w:val="center" w:pos="284"/>
        <w:tab w:val="left" w:pos="426"/>
      </w:tabs>
    </w:pPr>
    <w:rPr>
      <w:snapToGrid w:val="0"/>
      <w:lang w:eastAsia="en-US"/>
    </w:rPr>
  </w:style>
  <w:style w:type="paragraph" w:customStyle="1" w:styleId="RollCallVotes">
    <w:name w:val="RollCallVotes"/>
    <w:basedOn w:val="Normal"/>
    <w:rsid w:val="00CC61C5"/>
    <w:pPr>
      <w:spacing w:before="120" w:after="120"/>
      <w:jc w:val="center"/>
    </w:pPr>
    <w:rPr>
      <w:b/>
      <w:bCs/>
      <w:snapToGrid w:val="0"/>
      <w:sz w:val="16"/>
      <w:lang w:eastAsia="en-US"/>
    </w:rPr>
  </w:style>
  <w:style w:type="paragraph" w:customStyle="1" w:styleId="RollCallTable">
    <w:name w:val="RollCallTable"/>
    <w:basedOn w:val="Normal"/>
    <w:rsid w:val="00CC61C5"/>
    <w:pPr>
      <w:spacing w:before="120" w:after="120"/>
    </w:pPr>
    <w:rPr>
      <w:snapToGrid w:val="0"/>
      <w:sz w:val="16"/>
      <w:lang w:eastAsia="en-US"/>
    </w:rPr>
  </w:style>
  <w:style w:type="paragraph" w:customStyle="1" w:styleId="Normal24a">
    <w:name w:val="Normal24a"/>
    <w:basedOn w:val="Normal"/>
    <w:rsid w:val="00CC61C5"/>
    <w:pPr>
      <w:spacing w:after="480"/>
    </w:pPr>
  </w:style>
  <w:style w:type="paragraph" w:customStyle="1" w:styleId="NormalBoldCenter">
    <w:name w:val="NormalBoldCenter"/>
    <w:basedOn w:val="Normal"/>
    <w:rsid w:val="00CC61C5"/>
    <w:pPr>
      <w:jc w:val="center"/>
    </w:pPr>
    <w:rPr>
      <w:b/>
    </w:rPr>
  </w:style>
  <w:style w:type="character" w:styleId="Hyperlink">
    <w:name w:val="Hyperlink"/>
    <w:basedOn w:val="DefaultParagraphFont"/>
    <w:rsid w:val="00CC61C5"/>
    <w:rPr>
      <w:color w:val="0563C1" w:themeColor="hyperlink"/>
      <w:u w:val="single"/>
    </w:rPr>
  </w:style>
  <w:style w:type="paragraph" w:customStyle="1" w:styleId="FootnoteTextForceStyle">
    <w:name w:val="Footnote Text ForceStyle"/>
    <w:rsid w:val="000C1497"/>
    <w:pPr>
      <w:keepLines/>
      <w:widowControl w:val="0"/>
      <w:ind w:left="850" w:hanging="850"/>
    </w:pPr>
    <w:rPr>
      <w:sz w:val="24"/>
      <w:lang w:eastAsia="en-US"/>
    </w:rPr>
  </w:style>
  <w:style w:type="character" w:customStyle="1" w:styleId="Footer2">
    <w:name w:val="Footer2"/>
    <w:rsid w:val="000C1497"/>
    <w:rPr>
      <w:rFonts w:ascii="Arial" w:hAnsi="Arial"/>
      <w:b/>
      <w:sz w:val="48"/>
    </w:rPr>
  </w:style>
  <w:style w:type="paragraph" w:customStyle="1" w:styleId="Footer1">
    <w:name w:val="Footer1"/>
    <w:basedOn w:val="Normal"/>
    <w:rsid w:val="000C1497"/>
    <w:pPr>
      <w:widowControl/>
      <w:tabs>
        <w:tab w:val="center" w:pos="4150"/>
        <w:tab w:val="right" w:pos="8306"/>
        <w:tab w:val="right" w:pos="9638"/>
      </w:tabs>
      <w:spacing w:line="360" w:lineRule="auto"/>
    </w:pPr>
    <w:rPr>
      <w:szCs w:val="24"/>
      <w:lang w:val="en-GB" w:eastAsia="en-US"/>
    </w:rPr>
  </w:style>
  <w:style w:type="paragraph" w:customStyle="1" w:styleId="Normal12Hanging">
    <w:name w:val="Normal12Hanging"/>
    <w:basedOn w:val="Normal"/>
    <w:link w:val="Normal12HangingChar"/>
    <w:rsid w:val="00F15516"/>
    <w:pPr>
      <w:spacing w:after="240"/>
      <w:ind w:left="357" w:hanging="357"/>
    </w:pPr>
  </w:style>
  <w:style w:type="character" w:customStyle="1" w:styleId="Normal12HangingChar">
    <w:name w:val="Normal12Hanging Char"/>
    <w:basedOn w:val="DefaultParagraphFont"/>
    <w:link w:val="Normal12Hanging"/>
    <w:rsid w:val="00F1551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01970-03E9-48D1-8AFA-5980482F1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100</Pages>
  <Words>11935</Words>
  <Characters>79861</Characters>
  <Application>Microsoft Office Word</Application>
  <DocSecurity>0</DocSecurity>
  <Lines>665</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3</cp:revision>
  <cp:lastPrinted>2004-11-19T15:42:00Z</cp:lastPrinted>
  <dcterms:created xsi:type="dcterms:W3CDTF">2024-12-03T10:27:00Z</dcterms:created>
  <dcterms:modified xsi:type="dcterms:W3CDTF">2024-12-03T10:29:00Z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P9_TA(2024)0143_</vt:lpwstr>
  </property>
  <property fmtid="{D5CDD505-2E9C-101B-9397-08002B2CF9AE}" pid="4" name="&lt;Type&gt;">
    <vt:lpwstr>RR</vt:lpwstr>
  </property>
</Properties>
</file>