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876" w:rsidTr="0010095E">
        <w:trPr>
          <w:trHeight w:hRule="exact" w:val="1418"/>
        </w:trPr>
        <w:tc>
          <w:tcPr>
            <w:tcW w:w="6804" w:type="dxa"/>
            <w:shd w:val="clear" w:color="auto" w:fill="auto"/>
            <w:vAlign w:val="center"/>
          </w:tcPr>
          <w:p w:rsidR="00751A4A" w:rsidRPr="00144876" w:rsidRDefault="0084398D" w:rsidP="0010095E">
            <w:pPr>
              <w:pStyle w:val="EPName"/>
            </w:pPr>
            <w:r w:rsidRPr="00144876">
              <w:t>Európsky parlament</w:t>
            </w:r>
          </w:p>
          <w:p w:rsidR="00751A4A" w:rsidRPr="00144876" w:rsidRDefault="00817416" w:rsidP="00756632">
            <w:pPr>
              <w:pStyle w:val="EPTerm"/>
              <w:rPr>
                <w:rStyle w:val="HideTWBExt"/>
                <w:noProof w:val="0"/>
                <w:vanish w:val="0"/>
                <w:color w:val="auto"/>
              </w:rPr>
            </w:pPr>
            <w:r w:rsidRPr="00144876">
              <w:t>2019-2024</w:t>
            </w:r>
          </w:p>
        </w:tc>
        <w:tc>
          <w:tcPr>
            <w:tcW w:w="2268" w:type="dxa"/>
            <w:shd w:val="clear" w:color="auto" w:fill="auto"/>
          </w:tcPr>
          <w:p w:rsidR="00751A4A" w:rsidRPr="00144876" w:rsidRDefault="00187494" w:rsidP="0010095E">
            <w:pPr>
              <w:pStyle w:val="EPLogo"/>
            </w:pPr>
            <w:r w:rsidRPr="001448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4876" w:rsidRDefault="00D058B8" w:rsidP="004C5D52">
      <w:pPr>
        <w:pStyle w:val="LineTop"/>
      </w:pPr>
    </w:p>
    <w:p w:rsidR="00680577" w:rsidRPr="00144876" w:rsidRDefault="0084398D" w:rsidP="00680577">
      <w:pPr>
        <w:pStyle w:val="EPBodyTA1"/>
      </w:pPr>
      <w:r w:rsidRPr="00144876">
        <w:t>PRIJATÉ TEXTY</w:t>
      </w:r>
    </w:p>
    <w:p w:rsidR="00D058B8" w:rsidRPr="00144876" w:rsidRDefault="00D058B8" w:rsidP="00D058B8">
      <w:pPr>
        <w:pStyle w:val="LineBottom"/>
      </w:pPr>
    </w:p>
    <w:p w:rsidR="0084398D" w:rsidRPr="00144876" w:rsidRDefault="0084398D" w:rsidP="0084398D">
      <w:pPr>
        <w:pStyle w:val="ATHeading1"/>
      </w:pPr>
      <w:bookmarkStart w:id="0" w:name="TANumber"/>
      <w:r w:rsidRPr="00144876">
        <w:t>P9_TA(2024)0</w:t>
      </w:r>
      <w:r w:rsidR="00144876" w:rsidRPr="00144876">
        <w:t>143</w:t>
      </w:r>
      <w:bookmarkEnd w:id="0"/>
    </w:p>
    <w:p w:rsidR="0084398D" w:rsidRPr="00144876" w:rsidRDefault="0084398D" w:rsidP="0084398D">
      <w:pPr>
        <w:pStyle w:val="ATHeading2"/>
      </w:pPr>
      <w:bookmarkStart w:id="1" w:name="title"/>
      <w:r w:rsidRPr="00144876">
        <w:t>Udeľovanie nútených licencií na účely krízového riadenia a zmena nariadenia (ES) č. 816/2006</w:t>
      </w:r>
      <w:bookmarkEnd w:id="1"/>
    </w:p>
    <w:p w:rsidR="0084398D" w:rsidRPr="00144876" w:rsidRDefault="0084398D" w:rsidP="0084398D">
      <w:pPr>
        <w:rPr>
          <w:i/>
          <w:vanish/>
        </w:rPr>
      </w:pPr>
      <w:r w:rsidRPr="00144876">
        <w:rPr>
          <w:i/>
        </w:rPr>
        <w:fldChar w:fldCharType="begin"/>
      </w:r>
      <w:r w:rsidRPr="00144876">
        <w:rPr>
          <w:i/>
        </w:rPr>
        <w:instrText xml:space="preserve"> TC"(</w:instrText>
      </w:r>
      <w:bookmarkStart w:id="2" w:name="DocNumber"/>
      <w:r w:rsidRPr="00144876">
        <w:rPr>
          <w:i/>
        </w:rPr>
        <w:instrText>A9-0042/2024</w:instrText>
      </w:r>
      <w:bookmarkEnd w:id="2"/>
      <w:r w:rsidRPr="00144876">
        <w:rPr>
          <w:i/>
        </w:rPr>
        <w:instrText xml:space="preserve"> - Spravodajca: Adrián Vázquez Lázara)"\l3 \n&gt; \* MERGEFORMAT </w:instrText>
      </w:r>
      <w:r w:rsidRPr="00144876">
        <w:rPr>
          <w:i/>
        </w:rPr>
        <w:fldChar w:fldCharType="end"/>
      </w:r>
    </w:p>
    <w:p w:rsidR="0084398D" w:rsidRPr="00144876" w:rsidRDefault="0084398D" w:rsidP="0084398D">
      <w:pPr>
        <w:rPr>
          <w:vanish/>
        </w:rPr>
      </w:pPr>
      <w:bookmarkStart w:id="3" w:name="Commission"/>
      <w:r w:rsidRPr="00144876">
        <w:rPr>
          <w:vanish/>
        </w:rPr>
        <w:t>Výbor pre právne veci</w:t>
      </w:r>
      <w:bookmarkEnd w:id="3"/>
    </w:p>
    <w:p w:rsidR="0084398D" w:rsidRPr="00144876" w:rsidRDefault="0084398D" w:rsidP="0084398D">
      <w:pPr>
        <w:rPr>
          <w:vanish/>
        </w:rPr>
      </w:pPr>
      <w:bookmarkStart w:id="4" w:name="PE"/>
      <w:r w:rsidRPr="00144876">
        <w:rPr>
          <w:vanish/>
        </w:rPr>
        <w:t>PE753.706</w:t>
      </w:r>
      <w:bookmarkEnd w:id="4"/>
    </w:p>
    <w:p w:rsidR="0084398D" w:rsidRPr="00144876" w:rsidRDefault="0084398D" w:rsidP="0084398D">
      <w:pPr>
        <w:pStyle w:val="ATHeading3"/>
      </w:pPr>
      <w:bookmarkStart w:id="5" w:name="Sujet"/>
      <w:r w:rsidRPr="00144876">
        <w:t xml:space="preserve">Legislatívne uznesenie Európskeho parlamentu z </w:t>
      </w:r>
      <w:r w:rsidR="00144876" w:rsidRPr="00144876">
        <w:t>13</w:t>
      </w:r>
      <w:r w:rsidRPr="00144876">
        <w:t>. marca 2024 o návrhu nariadenia Európskeho parlamentu a Rady o udeľovaní nútených licencií na účely krízového riadenia a o zmene nariadenia (ES) č. 816/2006</w:t>
      </w:r>
      <w:bookmarkEnd w:id="5"/>
      <w:r w:rsidRPr="00144876">
        <w:t xml:space="preserve"> </w:t>
      </w:r>
      <w:bookmarkStart w:id="6" w:name="References"/>
      <w:r w:rsidRPr="00144876">
        <w:t>(COM(2023)0224 – C9-0151/2023 – 2023/0129(COD))</w:t>
      </w:r>
      <w:bookmarkEnd w:id="6"/>
    </w:p>
    <w:p w:rsidR="00647A66" w:rsidRPr="00144876" w:rsidRDefault="00647A66" w:rsidP="00647A66">
      <w:pPr>
        <w:pStyle w:val="NormalBold"/>
      </w:pPr>
      <w:bookmarkStart w:id="7" w:name="TextBodyBegin"/>
      <w:bookmarkEnd w:id="7"/>
      <w:r w:rsidRPr="00144876">
        <w:t>(Riadny legislatívny postup: prvé čítanie)</w:t>
      </w:r>
    </w:p>
    <w:p w:rsidR="00647A66" w:rsidRPr="00144876" w:rsidRDefault="00647A66" w:rsidP="00647A66">
      <w:pPr>
        <w:pStyle w:val="EPComma"/>
      </w:pPr>
      <w:r w:rsidRPr="00144876">
        <w:rPr>
          <w:i/>
        </w:rPr>
        <w:t>Európsky parlament</w:t>
      </w:r>
      <w:r w:rsidRPr="00144876">
        <w:t>,</w:t>
      </w:r>
    </w:p>
    <w:p w:rsidR="00647A66" w:rsidRPr="00144876" w:rsidRDefault="00647A66" w:rsidP="00647A66">
      <w:pPr>
        <w:pStyle w:val="NormalHanging12a"/>
      </w:pPr>
      <w:r w:rsidRPr="00144876">
        <w:t>–</w:t>
      </w:r>
      <w:r w:rsidRPr="00144876">
        <w:tab/>
        <w:t>so zreteľom na návrh Komisie pre Európsky parlament a Radu (COM(2023)0224),</w:t>
      </w:r>
    </w:p>
    <w:p w:rsidR="00647A66" w:rsidRPr="00144876" w:rsidRDefault="00647A66" w:rsidP="00647A66">
      <w:pPr>
        <w:pStyle w:val="NormalHanging12a"/>
      </w:pPr>
      <w:r w:rsidRPr="00144876">
        <w:t>–</w:t>
      </w:r>
      <w:r w:rsidRPr="00144876">
        <w:tab/>
        <w:t>so zreteľom na článok 294 ods. 2 a články 114 a 207 Zmluvy o fungovaní Európskej únie, v súlade s ktorými Komisia predložila návrh Európskemu parlamentu (C9</w:t>
      </w:r>
      <w:r w:rsidRPr="00144876">
        <w:noBreakHyphen/>
        <w:t>0151/2023),</w:t>
      </w:r>
    </w:p>
    <w:p w:rsidR="00647A66" w:rsidRPr="00144876" w:rsidRDefault="00647A66" w:rsidP="00647A66">
      <w:pPr>
        <w:pStyle w:val="NormalHanging12a"/>
      </w:pPr>
      <w:r w:rsidRPr="00144876">
        <w:t>–</w:t>
      </w:r>
      <w:r w:rsidRPr="00144876">
        <w:tab/>
        <w:t>so zreteľom na článok 294 ods. 3 Zmluvy o fungovaní Európskej únie,</w:t>
      </w:r>
    </w:p>
    <w:p w:rsidR="00647A66" w:rsidRPr="00144876" w:rsidRDefault="00647A66" w:rsidP="00647A66">
      <w:pPr>
        <w:pStyle w:val="NormalHanging12a"/>
      </w:pPr>
      <w:r w:rsidRPr="00144876">
        <w:t>–</w:t>
      </w:r>
      <w:r w:rsidRPr="00144876">
        <w:tab/>
        <w:t>so zreteľom na stanovisko Európskeho hospodárskeho a sociálneho výboru z 27. septembra 2023</w:t>
      </w:r>
      <w:r w:rsidRPr="00144876">
        <w:rPr>
          <w:rStyle w:val="FootnoteReference"/>
        </w:rPr>
        <w:footnoteReference w:id="1"/>
      </w:r>
      <w:r w:rsidRPr="00144876">
        <w:t xml:space="preserve">, </w:t>
      </w:r>
    </w:p>
    <w:p w:rsidR="00647A66" w:rsidRPr="00144876" w:rsidRDefault="00647A66" w:rsidP="00647A66">
      <w:pPr>
        <w:pStyle w:val="NormalHanging12a"/>
      </w:pPr>
      <w:r w:rsidRPr="00144876">
        <w:t>–</w:t>
      </w:r>
      <w:r w:rsidRPr="00144876">
        <w:tab/>
        <w:t>so zreteľom na článok 59 rokovacieho poriadku,</w:t>
      </w:r>
    </w:p>
    <w:p w:rsidR="00647A66" w:rsidRPr="00144876" w:rsidRDefault="00647A66" w:rsidP="00647A66">
      <w:pPr>
        <w:pStyle w:val="NormalHanging12a"/>
      </w:pPr>
      <w:r w:rsidRPr="00144876">
        <w:t>–</w:t>
      </w:r>
      <w:r w:rsidRPr="00144876">
        <w:tab/>
        <w:t>so zreteľom na stanovisko Výboru pre medzinárodný obchod,</w:t>
      </w:r>
    </w:p>
    <w:p w:rsidR="00647A66" w:rsidRPr="00144876" w:rsidRDefault="00647A66" w:rsidP="00647A66">
      <w:pPr>
        <w:pStyle w:val="NormalHanging12a"/>
      </w:pPr>
      <w:r w:rsidRPr="00144876">
        <w:t>–</w:t>
      </w:r>
      <w:r w:rsidRPr="00144876">
        <w:tab/>
        <w:t>so zreteľom na správu Výboru pre právne veci (A9</w:t>
      </w:r>
      <w:r w:rsidRPr="00144876">
        <w:noBreakHyphen/>
        <w:t>0042/2024),</w:t>
      </w:r>
    </w:p>
    <w:p w:rsidR="00647A66" w:rsidRPr="00144876" w:rsidRDefault="00647A66" w:rsidP="00647A66">
      <w:pPr>
        <w:pStyle w:val="NormalHanging12a"/>
      </w:pPr>
      <w:r w:rsidRPr="00144876">
        <w:t>1.</w:t>
      </w:r>
      <w:r w:rsidRPr="00144876">
        <w:tab/>
        <w:t>prijíma nasledujúcu pozíciu v prvom čítaní;</w:t>
      </w:r>
    </w:p>
    <w:p w:rsidR="00647A66" w:rsidRPr="00144876" w:rsidRDefault="00647A66" w:rsidP="00647A66">
      <w:pPr>
        <w:pStyle w:val="NormalHanging12a"/>
      </w:pPr>
      <w:r w:rsidRPr="00144876">
        <w:t>2.</w:t>
      </w:r>
      <w:r w:rsidRPr="00144876">
        <w:tab/>
        <w:t>žiada Komisiu, aby mu vec znovu predložila, ak nahrádza, podstatne mení alebo má v úmysle podstatne zmeniť svoj návrh;</w:t>
      </w:r>
    </w:p>
    <w:p w:rsidR="00647A66" w:rsidRPr="00144876" w:rsidRDefault="00647A66" w:rsidP="00647A66">
      <w:pPr>
        <w:pStyle w:val="NormalHanging12a"/>
      </w:pPr>
      <w:r w:rsidRPr="00144876">
        <w:t>3.</w:t>
      </w:r>
      <w:r w:rsidRPr="00144876">
        <w:tab/>
        <w:t xml:space="preserve">poveruje svoju predsedníčku, aby postúpila túto pozíciu Rade, Komisii a národným </w:t>
      </w:r>
      <w:r w:rsidRPr="00144876">
        <w:lastRenderedPageBreak/>
        <w:t>parlamentom.</w:t>
      </w:r>
    </w:p>
    <w:p w:rsidR="0027104D" w:rsidRDefault="0027104D" w:rsidP="00647A66">
      <w:pPr>
        <w:sectPr w:rsidR="0027104D">
          <w:footerReference w:type="even" r:id="rId9"/>
          <w:footerReference w:type="first" r:id="rId10"/>
          <w:footnotePr>
            <w:numRestart w:val="eachSect"/>
          </w:footnotePr>
          <w:pgSz w:w="11909" w:h="16834"/>
          <w:pgMar w:top="1134" w:right="1417" w:bottom="1417" w:left="1417" w:header="1134" w:footer="567" w:gutter="0"/>
          <w:cols w:space="720"/>
        </w:sectPr>
      </w:pPr>
    </w:p>
    <w:p w:rsidR="0027104D" w:rsidRPr="00B52A68" w:rsidRDefault="0027104D" w:rsidP="0027104D">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2023)0129</w:t>
      </w:r>
    </w:p>
    <w:p w:rsidR="00F568AE" w:rsidRPr="00F568AE" w:rsidRDefault="0027104D" w:rsidP="0027104D">
      <w:pPr>
        <w:rPr>
          <w:b/>
          <w:szCs w:val="24"/>
          <w:lang w:eastAsia="en-US"/>
        </w:rPr>
      </w:pPr>
      <w:r w:rsidRPr="00B52A68">
        <w:rPr>
          <w:rFonts w:eastAsia="Calibri"/>
          <w:b/>
          <w:bCs/>
        </w:rPr>
        <w:t>P</w:t>
      </w:r>
      <w:r>
        <w:rPr>
          <w:rFonts w:eastAsia="Calibri"/>
          <w:b/>
          <w:bCs/>
        </w:rPr>
        <w:t xml:space="preserve">ozícia Európskeho parlamentu prijatá v prvom čítaní 13. marca 2024 </w:t>
      </w:r>
      <w:r w:rsidRPr="0027104D">
        <w:rPr>
          <w:rFonts w:eastAsia="Calibri"/>
          <w:b/>
          <w:bCs/>
        </w:rPr>
        <w:t>na účely prijatia nariadenia Európskeh</w:t>
      </w:r>
      <w:r>
        <w:rPr>
          <w:rFonts w:eastAsia="Calibri"/>
          <w:b/>
          <w:bCs/>
        </w:rPr>
        <w:t>o parlamentu a Rady (EÚ) 2024/…</w:t>
      </w:r>
      <w:r w:rsidRPr="0027104D">
        <w:rPr>
          <w:rFonts w:eastAsia="Calibri"/>
          <w:b/>
          <w:bCs/>
        </w:rPr>
        <w:t xml:space="preserve"> </w:t>
      </w:r>
      <w:r w:rsidR="00F568AE" w:rsidRPr="00F568AE">
        <w:rPr>
          <w:b/>
          <w:szCs w:val="24"/>
          <w:lang w:eastAsia="en-US"/>
        </w:rPr>
        <w:t>o udeľovaní nútených licencií na účely krízového riadenia a o zmene nariadenia (ES) č. 816/2006</w:t>
      </w:r>
    </w:p>
    <w:p w:rsidR="00F568AE" w:rsidRPr="00F568AE" w:rsidRDefault="00F568AE" w:rsidP="00F568AE">
      <w:pPr>
        <w:widowControl/>
        <w:spacing w:before="360" w:after="240" w:line="360" w:lineRule="auto"/>
        <w:jc w:val="center"/>
        <w:rPr>
          <w:szCs w:val="24"/>
          <w:lang w:eastAsia="en-US"/>
        </w:rPr>
      </w:pPr>
      <w:r w:rsidRPr="00F568AE">
        <w:rPr>
          <w:szCs w:val="24"/>
          <w:lang w:eastAsia="en-US"/>
        </w:rPr>
        <w:t>(Text s významom pre EHP)</w:t>
      </w:r>
    </w:p>
    <w:p w:rsidR="00F568AE" w:rsidRPr="00F568AE" w:rsidRDefault="00F568AE" w:rsidP="00F568AE">
      <w:pPr>
        <w:keepNext/>
        <w:spacing w:before="600" w:after="120" w:line="360" w:lineRule="auto"/>
        <w:rPr>
          <w:szCs w:val="24"/>
          <w:lang w:eastAsia="en-US"/>
        </w:rPr>
      </w:pPr>
      <w:r w:rsidRPr="00F568AE">
        <w:rPr>
          <w:szCs w:val="24"/>
          <w:lang w:eastAsia="en-US"/>
        </w:rPr>
        <w:t>EURÓPSKY PARLAMENT A RADA EURÓPSKEJ ÚNIE,</w:t>
      </w:r>
    </w:p>
    <w:p w:rsidR="00F568AE" w:rsidRPr="00F568AE" w:rsidRDefault="00F568AE" w:rsidP="00F568AE">
      <w:pPr>
        <w:spacing w:before="120" w:after="120" w:line="360" w:lineRule="auto"/>
        <w:rPr>
          <w:lang w:eastAsia="en-US"/>
        </w:rPr>
      </w:pPr>
      <w:r w:rsidRPr="00F568AE">
        <w:rPr>
          <w:lang w:eastAsia="en-US"/>
        </w:rPr>
        <w:t>so zreteľom na Zmluvu o fungovaní Európskej únie, a najmä na jej články 114 a 207,</w:t>
      </w:r>
    </w:p>
    <w:p w:rsidR="00F568AE" w:rsidRPr="00F568AE" w:rsidRDefault="00F568AE" w:rsidP="00F568AE">
      <w:pPr>
        <w:spacing w:before="120" w:after="120" w:line="360" w:lineRule="auto"/>
        <w:rPr>
          <w:lang w:eastAsia="en-US"/>
        </w:rPr>
      </w:pPr>
      <w:r w:rsidRPr="00F568AE">
        <w:rPr>
          <w:lang w:eastAsia="en-US"/>
        </w:rPr>
        <w:t>so zreteľom na návrh Európskej komisie,</w:t>
      </w:r>
    </w:p>
    <w:p w:rsidR="00F568AE" w:rsidRPr="00F568AE" w:rsidRDefault="00F568AE" w:rsidP="00F568AE">
      <w:pPr>
        <w:spacing w:before="120" w:after="120" w:line="360" w:lineRule="auto"/>
        <w:rPr>
          <w:lang w:eastAsia="en-US"/>
        </w:rPr>
      </w:pPr>
      <w:r w:rsidRPr="00F568AE">
        <w:rPr>
          <w:lang w:eastAsia="en-US"/>
        </w:rPr>
        <w:t>po postúpení návrhu legislatívneho aktu národným parlamentom,</w:t>
      </w:r>
    </w:p>
    <w:p w:rsidR="00F568AE" w:rsidRPr="00F568AE" w:rsidRDefault="00F568AE" w:rsidP="00F568AE">
      <w:pPr>
        <w:spacing w:before="120" w:after="120" w:line="360" w:lineRule="auto"/>
        <w:rPr>
          <w:lang w:eastAsia="en-US"/>
        </w:rPr>
      </w:pPr>
      <w:r w:rsidRPr="00F568AE">
        <w:rPr>
          <w:lang w:eastAsia="en-US"/>
        </w:rPr>
        <w:t>so zreteľom na stanovisko Európskeho hospodárskeho a sociálneho výboru</w:t>
      </w:r>
      <w:r w:rsidRPr="00F568AE">
        <w:rPr>
          <w:vertAlign w:val="superscript"/>
          <w:lang w:eastAsia="en-US"/>
        </w:rPr>
        <w:footnoteReference w:id="2"/>
      </w:r>
      <w:r w:rsidRPr="00F568AE">
        <w:rPr>
          <w:lang w:eastAsia="en-US"/>
        </w:rPr>
        <w:t>,</w:t>
      </w:r>
    </w:p>
    <w:p w:rsidR="00F568AE" w:rsidRPr="00F568AE" w:rsidRDefault="00F568AE" w:rsidP="00F568AE">
      <w:pPr>
        <w:spacing w:before="120" w:after="120" w:line="360" w:lineRule="auto"/>
        <w:rPr>
          <w:lang w:eastAsia="en-US"/>
        </w:rPr>
      </w:pPr>
      <w:r w:rsidRPr="00F568AE">
        <w:rPr>
          <w:lang w:eastAsia="en-US"/>
        </w:rPr>
        <w:t>so zreteľom na stanovisko Výboru regiónov</w:t>
      </w:r>
      <w:r w:rsidRPr="00F568AE">
        <w:rPr>
          <w:vertAlign w:val="superscript"/>
          <w:lang w:eastAsia="en-US"/>
        </w:rPr>
        <w:footnoteReference w:id="3"/>
      </w:r>
      <w:r w:rsidRPr="00F568AE">
        <w:rPr>
          <w:lang w:eastAsia="en-US"/>
        </w:rPr>
        <w:t>,</w:t>
      </w:r>
    </w:p>
    <w:p w:rsidR="00F568AE" w:rsidRPr="00F568AE" w:rsidRDefault="00F568AE" w:rsidP="00F568AE">
      <w:pPr>
        <w:spacing w:before="120" w:after="120" w:line="360" w:lineRule="auto"/>
        <w:rPr>
          <w:lang w:eastAsia="en-US"/>
        </w:rPr>
      </w:pPr>
      <w:r w:rsidRPr="00F568AE">
        <w:rPr>
          <w:lang w:eastAsia="en-US"/>
        </w:rPr>
        <w:t>konajúc v súlade s riadnym legislatívnym postupom,</w:t>
      </w:r>
    </w:p>
    <w:p w:rsidR="0027104D" w:rsidRDefault="0027104D">
      <w:pPr>
        <w:widowControl/>
        <w:rPr>
          <w:lang w:eastAsia="en-US"/>
        </w:rPr>
      </w:pPr>
      <w:r>
        <w:rPr>
          <w:lang w:eastAsia="en-US"/>
        </w:rPr>
        <w:br w:type="page"/>
      </w:r>
    </w:p>
    <w:p w:rsidR="00F568AE" w:rsidRPr="00F568AE" w:rsidRDefault="00F568AE" w:rsidP="00F568AE">
      <w:pPr>
        <w:spacing w:before="120" w:after="120" w:line="360" w:lineRule="auto"/>
        <w:rPr>
          <w:lang w:eastAsia="en-US"/>
        </w:rPr>
      </w:pPr>
      <w:r w:rsidRPr="00F568AE">
        <w:rPr>
          <w:lang w:eastAsia="en-US"/>
        </w:rPr>
        <w:lastRenderedPageBreak/>
        <w:t>keďže:</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(1)</w:t>
      </w:r>
      <w:r w:rsidRPr="00F568AE">
        <w:rPr>
          <w:szCs w:val="24"/>
          <w:lang w:eastAsia="en-US"/>
        </w:rPr>
        <w:tab/>
        <w:t>Krízové situácie si vyžadujú stanovenie mimoriadnych, rýchlych</w:t>
      </w:r>
      <w:r w:rsidRPr="00F568AE">
        <w:rPr>
          <w:b/>
          <w:i/>
          <w:szCs w:val="24"/>
          <w:lang w:eastAsia="en-US"/>
        </w:rPr>
        <w:t>, vhodných</w:t>
      </w:r>
      <w:r w:rsidRPr="00F568AE">
        <w:rPr>
          <w:szCs w:val="24"/>
          <w:lang w:eastAsia="en-US"/>
        </w:rPr>
        <w:t xml:space="preserve"> a primeraných opatrení, ktorými sa dokážu zabezpečiť prostriedky na riešenie dôsledkov krízovej situácie</w:t>
      </w:r>
      <w:r w:rsidRPr="00F568AE">
        <w:rPr>
          <w:b/>
          <w:i/>
          <w:szCs w:val="24"/>
          <w:lang w:eastAsia="en-US"/>
        </w:rPr>
        <w:t xml:space="preserve"> bez toho, aby zbytočne a neprimerane ovplyvňovali práva občanov alebo ochranu práv duševného vlastníctva podnikov</w:t>
      </w:r>
      <w:r w:rsidRPr="00F568AE">
        <w:rPr>
          <w:szCs w:val="24"/>
          <w:lang w:eastAsia="en-US"/>
        </w:rPr>
        <w:t>. V tomto kontexte by sa mohlo ukázať, že pri riešení dôsledkov krízovej situácie je nenahraditeľné využívanie patentovaných produktov alebo procesov. Na udelenie licencie na patentové práva k týmto produktom a umožnenie ich dodávok na území Únie zvyčajne postačujú dobrovoľné licenčné dohody. Dobrovoľné dohody sú najprimeranejším, najrýchlejším a najefektívnejším riešením, ktoré umožní využívanie patentovaných produktov</w:t>
      </w:r>
      <w:r w:rsidRPr="00F568AE">
        <w:rPr>
          <w:strike/>
          <w:szCs w:val="24"/>
          <w:lang w:eastAsia="en-US"/>
        </w:rPr>
        <w:t>, a to aj</w:t>
      </w:r>
      <w:r w:rsidRPr="00F568AE">
        <w:rPr>
          <w:b/>
          <w:i/>
          <w:szCs w:val="24"/>
          <w:lang w:eastAsia="en-US"/>
        </w:rPr>
        <w:t xml:space="preserve"> a zvýšenie výroby</w:t>
      </w:r>
      <w:r w:rsidRPr="00F568AE">
        <w:rPr>
          <w:szCs w:val="24"/>
          <w:lang w:eastAsia="en-US"/>
        </w:rPr>
        <w:t xml:space="preserve"> počas krízových situácií. Napriek tomu dobrovoľné dohody nemusia byť vždy dostupné alebo môžu byť dostupné iba za neprimeraných podmienok, ako sú dlhé dodacie lehoty. V takýchto prípadoch môže udeľovanie nútených licencií predstavovať riešenie, ktoré by umožnilo prístup k patentovaným produktom, predovšetkým k produktom potrebným na riešenie dôsledkov krízovej situácie.</w:t>
      </w:r>
      <w:r w:rsidR="0027104D">
        <w:rPr>
          <w:b/>
          <w:szCs w:val="24"/>
          <w:lang w:eastAsia="en-US"/>
        </w:rPr>
        <w:t xml:space="preserve"> [PN 1]</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w:t>
      </w:r>
      <w:r w:rsidRPr="00F568AE">
        <w:rPr>
          <w:szCs w:val="24"/>
          <w:lang w:eastAsia="en-US"/>
        </w:rPr>
        <w:tab/>
        <w:t>V kontexte krízových alebo núdzových mechanizmov</w:t>
      </w:r>
      <w:r w:rsidRPr="00F568AE">
        <w:rPr>
          <w:b/>
          <w:i/>
          <w:szCs w:val="24"/>
          <w:lang w:eastAsia="en-US"/>
        </w:rPr>
        <w:t>, ktoré majú cezhraničný účinok v Únii a do ktorých sú zapojené dva alebo viaceré členské štáty,</w:t>
      </w:r>
      <w:r w:rsidRPr="00F568AE">
        <w:rPr>
          <w:strike/>
          <w:szCs w:val="24"/>
          <w:lang w:eastAsia="en-US"/>
        </w:rPr>
        <w:t xml:space="preserve"> Únie</w:t>
      </w:r>
      <w:r w:rsidRPr="00F568AE">
        <w:rPr>
          <w:szCs w:val="24"/>
          <w:lang w:eastAsia="en-US"/>
        </w:rPr>
        <w:t xml:space="preserve"> by teda Únia mala mať možnosť využiť udeľovanie nútených licencií</w:t>
      </w:r>
      <w:r w:rsidRPr="00F568AE">
        <w:rPr>
          <w:b/>
          <w:i/>
          <w:szCs w:val="24"/>
          <w:lang w:eastAsia="en-US"/>
        </w:rPr>
        <w:t xml:space="preserve"> s cieľom primerane reagovať na potreby verejného záujmu</w:t>
      </w:r>
      <w:r w:rsidRPr="00F568AE">
        <w:rPr>
          <w:szCs w:val="24"/>
          <w:lang w:eastAsia="en-US"/>
        </w:rPr>
        <w:t>. Aktiváciou krízového režimu alebo režimu núdzovej situácie či vyhlásením krízovej situácie alebo núdzového stavu sa riešia prekážky voľného pohybu tovaru, služieb a osôb v čase krízových situácií a nedostatok tovaru a služieb dôležitých v krízovej situácii. V prípadoch, keď prístup k produktom a procesom dôležitým v krízovej situácii a chráneným patentom nemožno získať prostredníctvom dobrovoľnej spolupráce, môže udeľovanie nútených licencií prispieť k odstráneniu prípadných prekážok spojených s patentmi, a tým zabezpečiť dodávky produktov alebo poskytovanie služieb potrebných na riešenie prebiehajúcej krízovej alebo núdzovej situácie. Je preto dôležité, aby Únia v kontexte uvedených krízových mechanizmov mohla využiť efektívny a účinný systém udeľovania nútených licencií na úrovni Únie, ktorý sa jednotne uplatňuje v rámci Únie. Tým by sa zaručila existencia fungujúceho vnútorného trhu a zabezpečili by sa dodávky a voľný pohyb produktov dôležitých v krízovej situácii za podmienky udelenia nútenej licencie na vnútornom trhu.</w:t>
      </w:r>
      <w:r w:rsidR="0027104D">
        <w:rPr>
          <w:b/>
          <w:szCs w:val="24"/>
          <w:lang w:eastAsia="en-US"/>
        </w:rPr>
        <w:t xml:space="preserve"> [PN 2]</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w:t>
      </w:r>
      <w:r w:rsidRPr="00F568AE">
        <w:rPr>
          <w:szCs w:val="24"/>
          <w:lang w:eastAsia="en-US"/>
        </w:rPr>
        <w:tab/>
        <w:t>Možnosť využívať nútené licencie v prípade vnútroštátnych núdzových situácií alebo za iných mimoriadne naliehavých okolností sa výslovne stanovuje v Dohode o obchodných aspektoch práv duševného vlastníctva (ďalej len „Dohoda TRIPS“)</w:t>
      </w:r>
      <w:r w:rsidRPr="00F568AE">
        <w:rPr>
          <w:szCs w:val="24"/>
          <w:vertAlign w:val="superscript"/>
          <w:lang w:eastAsia="en-US"/>
        </w:rPr>
        <w:footnoteReference w:id="4"/>
      </w:r>
      <w:r w:rsidRPr="00F568AE">
        <w:rPr>
          <w:szCs w:val="24"/>
          <w:lang w:eastAsia="en-US"/>
        </w:rPr>
        <w:t>.</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 xml:space="preserve">Všetky členské štáty vo svojom vnútroštátnom práve zaviedli rámce udeľovania nútených licencií v prípade patentov. Vo vnútroštátnych právnych predpisoch sa zvyčajne umožňuje udelenie nútenej licencie z dôvodu verejného záujmu alebo v prípade núdzovej situácie. V jednotlivých členských štátoch však existujú rozdiely, pokiaľ ide o dôvody, podmienky a postupy, na základe ktorých možno nútenú licenciu udeliť. To vedie k rozdrobenému, </w:t>
      </w:r>
      <w:proofErr w:type="spellStart"/>
      <w:r w:rsidRPr="00F568AE">
        <w:rPr>
          <w:szCs w:val="24"/>
          <w:lang w:eastAsia="en-US"/>
        </w:rPr>
        <w:t>suboptimálnemu</w:t>
      </w:r>
      <w:proofErr w:type="spellEnd"/>
      <w:r w:rsidRPr="00F568AE">
        <w:rPr>
          <w:szCs w:val="24"/>
          <w:lang w:eastAsia="en-US"/>
        </w:rPr>
        <w:t xml:space="preserve"> a nekoordinovanému systému, čo Únii bráni účinne využívať udeľovanie nútených licencií pri riešení cezhraničnej krízovej situácie.</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(5)</w:t>
      </w:r>
      <w:r w:rsidRPr="00F568AE">
        <w:rPr>
          <w:szCs w:val="24"/>
          <w:lang w:eastAsia="en-US"/>
        </w:rPr>
        <w:tab/>
        <w:t xml:space="preserve">Vnútroštátne systémy udeľovania nútených licencií fungujú len na území štátu. Sú určené na uspokojovanie potrieb obyvateľstva vydávajúceho členského štátu a verejného záujmu daného členského štátu. Tento obmedzený územný rozsah vnútroštátneho systému udeľovania nútených licencií sa ešte posilňuje skutočnosťou, že v súvislosti s produktmi vyrobenými na základe nútenej licencie nedochádza k vyčerpaniu patentového práva. Systémy udeľovania nútených licencií teda neprinášajú primerané riešenie v prípade cezhraničných výrobných procesov, takže neexistuje žiadny fungujúci vnútorný trh, pokiaľ ide o produkt vyrobený na základe nútenej licencie. Okrem skutočnosti, že vydanie viacerých vnútroštátnych nútených licencií predstavuje významnú prekážku pre cezhraničné dodávky na jednotnom trhu, takisto existuje riziko protichodných a nesúladných rozhodnutí v jednotlivých členských štátoch. Zdá sa teda, že súčasný rámec udeľovania nútených licencií nie je dostatočný na riešenie reality vnútorného trhu a cezhraničných dodávateľských reťazcov, ktoré sú jeho neoddeliteľnou súčasťou. Tento </w:t>
      </w:r>
      <w:proofErr w:type="spellStart"/>
      <w:r w:rsidRPr="00F568AE">
        <w:rPr>
          <w:szCs w:val="24"/>
          <w:lang w:eastAsia="en-US"/>
        </w:rPr>
        <w:t>suboptimálny</w:t>
      </w:r>
      <w:proofErr w:type="spellEnd"/>
      <w:r w:rsidRPr="00F568AE">
        <w:rPr>
          <w:szCs w:val="24"/>
          <w:lang w:eastAsia="en-US"/>
        </w:rPr>
        <w:t xml:space="preserve"> rámec udeľovania nútených licencií Únii bráni využívať v čase krízových situácií ďalší nástroj</w:t>
      </w:r>
      <w:r w:rsidRPr="00F568AE">
        <w:rPr>
          <w:strike/>
          <w:szCs w:val="24"/>
          <w:lang w:eastAsia="en-US"/>
        </w:rPr>
        <w:t>, a to najmä</w:t>
      </w:r>
      <w:r w:rsidRPr="00F568AE">
        <w:rPr>
          <w:b/>
          <w:i/>
          <w:szCs w:val="24"/>
          <w:lang w:eastAsia="en-US"/>
        </w:rPr>
        <w:t xml:space="preserve"> a</w:t>
      </w:r>
      <w:r w:rsidRPr="00F568AE">
        <w:rPr>
          <w:szCs w:val="24"/>
          <w:lang w:eastAsia="en-US"/>
        </w:rPr>
        <w:t xml:space="preserve"> v prípade, keď sú dobrovoľné dohody nedostupné </w:t>
      </w:r>
      <w:r w:rsidRPr="00F568AE">
        <w:rPr>
          <w:strike/>
          <w:szCs w:val="24"/>
          <w:lang w:eastAsia="en-US"/>
        </w:rPr>
        <w:t xml:space="preserve">alebo </w:t>
      </w:r>
      <w:proofErr w:type="spellStart"/>
      <w:r w:rsidRPr="00F568AE">
        <w:rPr>
          <w:strike/>
          <w:szCs w:val="24"/>
          <w:lang w:eastAsia="en-US"/>
        </w:rPr>
        <w:t>neprimerané</w:t>
      </w:r>
      <w:r w:rsidRPr="00F568AE">
        <w:rPr>
          <w:b/>
          <w:i/>
          <w:szCs w:val="24"/>
          <w:lang w:eastAsia="en-US"/>
        </w:rPr>
        <w:t>a</w:t>
      </w:r>
      <w:proofErr w:type="spellEnd"/>
      <w:r w:rsidRPr="00F568AE">
        <w:rPr>
          <w:b/>
          <w:i/>
          <w:szCs w:val="24"/>
          <w:lang w:eastAsia="en-US"/>
        </w:rPr>
        <w:t xml:space="preserve"> nemožno ich dosiahnuť do štyroch týždňov</w:t>
      </w:r>
      <w:r w:rsidRPr="00F568AE">
        <w:rPr>
          <w:szCs w:val="24"/>
          <w:lang w:eastAsia="en-US"/>
        </w:rPr>
        <w:t>. V čase, keď sa Únia a jej členské štáty usilujú zlepšiť svoju odolnosť voči krízovým situáciám, je potrebné stanoviť optimálny systém udeľovania nútených licencií na účely krízového riadenia, v rámci ktorého sa v plnej miere využíva vnútorný trh a prostredníctvom ktorého sa členským štátom umožní navzájom sa podporovať v krízových situáciách.</w:t>
      </w:r>
      <w:r w:rsidR="0027104D">
        <w:rPr>
          <w:b/>
          <w:szCs w:val="24"/>
          <w:lang w:eastAsia="en-US"/>
        </w:rPr>
        <w:t xml:space="preserve"> [PN 3]</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(6)</w:t>
      </w:r>
      <w:r w:rsidRPr="00F568AE">
        <w:rPr>
          <w:szCs w:val="24"/>
          <w:lang w:eastAsia="en-US"/>
        </w:rPr>
        <w:tab/>
        <w:t>Je preto potrebné zaviesť nútenú licenciu na účely krízového riadenia alebo riadenia núdzových situácií na úrovni Únie. V rámci tohto systému by Komisia mala mať právomoc udeliť nútenú licenciu, ktorá bude platiť v celej Únii a umožní výrobu a distribúciu produktov potrebných na riešenie krízovej alebo núdzovej situácie v Únii (ďalej len „nútená licencia Únie“).</w:t>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t>(6a)</w:t>
      </w:r>
      <w:r w:rsidRPr="00F568AE">
        <w:rPr>
          <w:szCs w:val="24"/>
          <w:lang w:eastAsia="en-US"/>
        </w:rPr>
        <w:tab/>
      </w:r>
      <w:r w:rsidRPr="00F568AE">
        <w:rPr>
          <w:b/>
          <w:i/>
          <w:szCs w:val="24"/>
          <w:lang w:eastAsia="en-US"/>
        </w:rPr>
        <w:t xml:space="preserve">Komisia </w:t>
      </w:r>
      <w:r w:rsidR="005577BA">
        <w:rPr>
          <w:b/>
          <w:i/>
          <w:szCs w:val="24"/>
          <w:lang w:eastAsia="en-US"/>
        </w:rPr>
        <w:t>by mohla</w:t>
      </w:r>
      <w:r w:rsidRPr="00F568AE">
        <w:rPr>
          <w:b/>
          <w:i/>
          <w:szCs w:val="24"/>
          <w:lang w:eastAsia="en-US"/>
        </w:rPr>
        <w:t xml:space="preserve"> vydať nútenú licenciu Únie na produkt týkajúci sa krízovej situácie len vtedy, ak nositeľ práv, ktorý dostal príležitosť zapojiť sa do rokovaní s potenciálnym nadobúdateľom licencie, nedosiahol dohodu do štyroch týždňov.</w:t>
      </w:r>
      <w:r w:rsidR="0027104D">
        <w:rPr>
          <w:b/>
          <w:szCs w:val="24"/>
          <w:lang w:eastAsia="en-US"/>
        </w:rPr>
        <w:t xml:space="preserve"> [PN 4]</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(7)</w:t>
      </w:r>
      <w:r w:rsidRPr="00F568AE">
        <w:rPr>
          <w:szCs w:val="24"/>
          <w:lang w:eastAsia="en-US"/>
        </w:rPr>
        <w:tab/>
        <w:t>Európska únia v posledných rokoch prijala viaceré krízové mechanizmy s cieľom zlepšiť svoju odolnosť voči krízovým alebo núdzovým situáciám postihujúcim Úniu. K nedávnym mechanizmom patrí nástroj núdzovej pomoci pre jednotný trh, ktorý sa zriadil nariadením (EÚ) XXX/XX [COM(2022) 459], a nariadenie (EÚ) 2022/2371, podľa ktorého Komisia môže uznať núdzovú situáciu v oblasti verejného zdravia na úrovni Únie. V prípade núdzovej situácie v oblasti verejného zdravia na úrovni Únie sa podľa nariadenia (EÚ) 2022/2372 môže aktivovať rámec opatrení na zabezpečenie dodávok prostriedkov zdravotníckych protiopatrení dôležitých v krízovej situácii. V prípade významného nedostatku polovodičov spôsobeného závažnými narušeniami ich dodávok navyše Komisia môže aktivovať krízovú fázu prostredníctvom vykonávacích aktov podľa nariadenia (EÚ) XXX/XX (akt o čipoch) [COM(2022) 46].</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(8)</w:t>
      </w:r>
      <w:r w:rsidRPr="00F568AE">
        <w:rPr>
          <w:szCs w:val="24"/>
          <w:lang w:eastAsia="en-US"/>
        </w:rPr>
        <w:tab/>
        <w:t>V rámci týchto mechanizmov sa stanovuje aktivácia režimu núdzovej situácie alebo krízového režimu a ich cieľom je poskytnúť prostriedky na riešenie núdzových situácií v Únii. Ak sa Komisii umožní udeliť nútenú licenciu v prípade, že sa právnym aktom Únie aktivuje krízový režim alebo režim núdzovej situácie, dosiahne sa potrebná synergia medzi existujúcimi krízovými mechanizmami a systémom udeľovania nútených licencií pre celú Úniu. Určenie existencie krízovej alebo núdzovej situácie v takom prípade závisí výlučne od právneho aktu Únie, ktorý je základom krízového mechanizmu, a od vymedzenia krízovej situácie v tomto akte. V záujme právnej istoty by sa krízové mechanizmy, ktoré sa považujú za núdzové opatrenia alebo mimoriadne naliehavé opatrenia Únie a možno nimi aktivovať nútenú licenciu Únie, mali uviesť v prílohe k tomuto nariadeniu.</w:t>
      </w:r>
    </w:p>
    <w:p w:rsidR="00F568AE" w:rsidRPr="00F568AE" w:rsidRDefault="00F568AE" w:rsidP="00F568AE">
      <w:pPr>
        <w:spacing w:before="120" w:after="120" w:line="360" w:lineRule="auto"/>
        <w:ind w:left="850" w:hanging="850"/>
        <w:rPr>
          <w:szCs w:val="24"/>
          <w:lang w:eastAsia="en-US"/>
        </w:rPr>
      </w:pPr>
      <w:r w:rsidRPr="00F568AE">
        <w:rPr>
          <w:szCs w:val="24"/>
          <w:lang w:eastAsia="en-US"/>
        </w:rPr>
        <w:t>(9)</w:t>
      </w:r>
      <w:r w:rsidRPr="00F568AE">
        <w:rPr>
          <w:szCs w:val="24"/>
          <w:lang w:eastAsia="en-US"/>
        </w:rPr>
        <w:tab/>
        <w:t>S cieľom zabezpečiť optimálnu efektívnosť nútenej licencie Únie ako nástroja na riešenie krízových situácií by sa táto licencia mala sprístupniť vo vzťahu k udelenému patentu alebo úžitkovému vzoru, uverejnenej patentovej prihláške alebo dodatkovému ochrannému osvedčeniu. Nútená licencia Únie by sa mala rovnako uplatňovať na vnútroštátne patenty, európske patenty aj európske patenty s jednotným účinkom.</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(10)</w:t>
      </w:r>
      <w:r w:rsidRPr="00F568AE">
        <w:rPr>
          <w:szCs w:val="24"/>
          <w:lang w:eastAsia="en-US"/>
        </w:rPr>
        <w:tab/>
        <w:t>Systémami úžitkových vzorov sa chránia nové technické vynálezy, ktoré nespĺňajú požiadavky na udelenie patentu, a to prostredníctvom udelenia výlučného práva, ktorým sa iným osobám počas obmedzeného obdobia bráni komerčne využívať chránené vynálezy bez súhlasu nositeľov práv. Vymedzenie úžitkových vzorov sa v jednotlivých krajinách líši, pričom nie všetky členské štáty majú zavedené systémy úžitkových vzorov. Úžitkové vzory sú vo všeobecnosti vhodné na ochranu vynálezov, ktorými sa vykonávajú malé zlepšenia alebo úpravy existujúcich produktov alebo ktoré majú krátku komerčnú životnosť. Úžitkovými vzormi sa však podobne ako patentmi môžu chrániť vynálezy, ktoré by sa mohli ukázať ako nevyhnutné na riešenie krízovej situácie, a mali by sa teda začleniť do rozsahu nútenej licencie Únie.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(11)</w:t>
      </w:r>
      <w:r w:rsidRPr="00F568AE">
        <w:rPr>
          <w:szCs w:val="24"/>
          <w:lang w:eastAsia="en-US"/>
        </w:rPr>
        <w:tab/>
        <w:t>Nútená licencia Únie na patent by sa mala vzťahovať aj na dodatkové ochranné osvedčenie, ak sa takáto ochrana udelí a ak platnosť patentu uplynie počas trvania platnosti danej nútenej licencie. Tým by sa umožnilo, aby mala nútená licencia na patent účinok v prípade, že by už produkty dôležité v krízovej situácii neboli chránené patentom, ale zároveň by boli po uplynutí platnosti patentu chránené dodatkovým ochranným osvedčením. Takisto by sa mala vzťahovať na samostatné dodatkové ochranné osvedčenie, ak sa licencia udelí po uplynutí platnosti patentu.</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(12)</w:t>
      </w:r>
      <w:r w:rsidRPr="00F568AE">
        <w:rPr>
          <w:szCs w:val="24"/>
          <w:lang w:eastAsia="en-US"/>
        </w:rPr>
        <w:tab/>
        <w:t>Nútená licencia Únie by sa mala vzťahovať aj na uverejnené patentové prihlášky v prípade vnútroštátnych aj európskych patentov. Keďže udelenie patentu po uverejnení patentovej prihlášky môže trvať roky, ak by sa pozornosť zamerala len na vynálezy chránené udeleným patentom, mohlo by to brániť účinnej a včasnej reakcii v krízovej situácii. V krízových situáciách môžu riešenia vychádzať z najnovšej špičkovej technológie. V niektorých vnútroštátnych právnych predpisoch týkajúcich sa patentov, ako aj v Európskom patentovom dohovore sa navyše stanovuje ochrana prihlasovateľov patentov, pokiaľ ide o používanie ich vynálezov bez ich súhlasu, ako aj zodpovedajúca možnosť týchto prihlasovateľov udeliť licenciu na používanie ich práv vyplývajúcich z patentovej prihlášky. S cieľom zabezpečiť, aby mala nútená licencia Únie týkajúca sa uverejnenej patentovej prihlášky po udelení patentu naďalej účinok, by sa mala nútená licencia Únie týkajúca sa uverejnených patentových prihlášok po udelení patentu vzťahovať aj na tento patent, a to v rozsahu, v akom produkt dôležitý v krízovej situácii naďalej patrí do rozsahu patentových nárokov.</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(13)</w:t>
      </w:r>
      <w:r w:rsidRPr="00F568AE">
        <w:rPr>
          <w:szCs w:val="24"/>
          <w:lang w:eastAsia="en-US"/>
        </w:rPr>
        <w:tab/>
        <w:t>Malo by sa objasniť, že týmto nariadením nie je dotknuté právo Únie v oblasti autorského práva a s ním súvisiacich práv vrátane smerníc Európskeho parlamentu a Rady 96/9/ES</w:t>
      </w:r>
      <w:r w:rsidRPr="00F568AE">
        <w:rPr>
          <w:szCs w:val="24"/>
          <w:vertAlign w:val="superscript"/>
          <w:lang w:eastAsia="en-US"/>
        </w:rPr>
        <w:footnoteReference w:id="5"/>
      </w:r>
      <w:r w:rsidRPr="00F568AE">
        <w:rPr>
          <w:szCs w:val="24"/>
          <w:lang w:eastAsia="en-US"/>
        </w:rPr>
        <w:t>, 2009/24/ES</w:t>
      </w:r>
      <w:r w:rsidRPr="00F568AE">
        <w:rPr>
          <w:szCs w:val="24"/>
          <w:vertAlign w:val="superscript"/>
          <w:lang w:eastAsia="en-US"/>
        </w:rPr>
        <w:footnoteReference w:id="6"/>
      </w:r>
      <w:r w:rsidRPr="00F568AE">
        <w:rPr>
          <w:szCs w:val="24"/>
          <w:lang w:eastAsia="en-US"/>
        </w:rPr>
        <w:t>, 2001/29/ES</w:t>
      </w:r>
      <w:r w:rsidRPr="00F568AE">
        <w:rPr>
          <w:szCs w:val="24"/>
          <w:vertAlign w:val="superscript"/>
          <w:lang w:eastAsia="en-US"/>
        </w:rPr>
        <w:footnoteReference w:id="7"/>
      </w:r>
      <w:r w:rsidRPr="00F568AE">
        <w:rPr>
          <w:szCs w:val="24"/>
          <w:lang w:eastAsia="en-US"/>
        </w:rPr>
        <w:t>, 2004/48/ES</w:t>
      </w:r>
      <w:r w:rsidRPr="00F568AE">
        <w:rPr>
          <w:szCs w:val="24"/>
          <w:vertAlign w:val="superscript"/>
          <w:lang w:eastAsia="en-US"/>
        </w:rPr>
        <w:footnoteReference w:id="8"/>
      </w:r>
      <w:r w:rsidRPr="00F568AE">
        <w:rPr>
          <w:szCs w:val="24"/>
          <w:lang w:eastAsia="en-US"/>
        </w:rPr>
        <w:t xml:space="preserve"> a (EÚ) 2019/790</w:t>
      </w:r>
      <w:r w:rsidRPr="00F568AE">
        <w:rPr>
          <w:szCs w:val="24"/>
          <w:vertAlign w:val="superscript"/>
          <w:lang w:eastAsia="en-US"/>
        </w:rPr>
        <w:footnoteReference w:id="9"/>
      </w:r>
      <w:r w:rsidRPr="00F568AE">
        <w:rPr>
          <w:szCs w:val="24"/>
          <w:lang w:eastAsia="en-US"/>
        </w:rPr>
        <w:t xml:space="preserve"> stanovujúcich osobitné pravidlá a postupy, ktoré by mali zostať nedotknuté.</w:t>
      </w:r>
    </w:p>
    <w:p w:rsidR="0027104D" w:rsidRDefault="0027104D">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(14)</w:t>
      </w:r>
      <w:r w:rsidRPr="00F568AE">
        <w:rPr>
          <w:szCs w:val="24"/>
          <w:lang w:eastAsia="en-US"/>
        </w:rPr>
        <w:tab/>
        <w:t>Keď sa udelí nútená licencia, regulačná ochrana údajov môže v prípade, že stále trvá, zamedziť účinnému využívaniu nútenej licencie, keďže sa ňou bráni povoľovaniu generických liekov. To by viedlo k závažným negatívnym dôsledkom pre nútené licencie Únie udelené na boj proti krízovej situácii, keďže by to mohlo brániť prístupu k liekom potrebným na riešenie krízovej situácie. Z tohto dôvodu sa vo farmaceutických právnych predpisoch Únie {pozri článok 80 ods. 4 smernice (EÚ) XXX/XX [COM(2023) 192]} stanovuje pozastavenie exkluzivity údajov a ochrany na trhu v prípade, že bola vydaná nútená licencia na riešenie núdzovej situácie v oblasti verejného zdravia. Takéto pozastavenie je povolené iba vo vzťahu k udelenej nútenej licencii a jej držiteľovi a musí byť v súlade s cieľmi, územným rozsahom, trvaním a predmetom udelenej nútenej licencie. Pozastavenie znamená, že exkluzivita údajov a ochrana na trhu nemajú počas trvania platnosti tejto licencie žiadny účinok vo vzťahu k nadobúdateľovi nútenej licencie. Účinky exkluzivity údajov a ochrany na trhu sa po uplynutí platnosti nútenej licencie obnovia. Pozastavenie by nemalo viesť k predĺženiu pôvodného trvania regulačnej ochrany údajov.</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(15)</w:t>
      </w:r>
      <w:r w:rsidRPr="00F568AE">
        <w:rPr>
          <w:szCs w:val="24"/>
          <w:lang w:eastAsia="en-US"/>
        </w:rPr>
        <w:tab/>
        <w:t>S cieľom zabezpečiť čo najväčší súlad s existujúcimi krízovými mechanizmami a</w:t>
      </w:r>
      <w:r w:rsidRPr="00F568AE">
        <w:rPr>
          <w:b/>
          <w:i/>
          <w:szCs w:val="24"/>
          <w:lang w:eastAsia="en-US"/>
        </w:rPr>
        <w:t xml:space="preserve"> ich požiadavkami týkajúcimi sa verejného záujmu a s</w:t>
      </w:r>
      <w:r w:rsidRPr="00F568AE">
        <w:rPr>
          <w:szCs w:val="24"/>
          <w:lang w:eastAsia="en-US"/>
        </w:rPr>
        <w:t xml:space="preserve"> inými právnymi predpismi Únie by vymedzenie pojmu „produkt dôležitý v krízovej situácii“ malo vychádzať z vymedzenia prijatého v rámci nástroja núdzovej pomoci pre jednotný trh, ale malo by byť všeobecnejšie, aby sa vzťahovalo na produkty týkajúce sa rôznych druhov krízových alebo núdzových situácií.</w:t>
      </w:r>
      <w:r w:rsidR="00B77CD7">
        <w:rPr>
          <w:b/>
          <w:szCs w:val="24"/>
          <w:lang w:eastAsia="en-US"/>
        </w:rPr>
        <w:t xml:space="preserve"> [PN 5]</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(16)</w:t>
      </w:r>
      <w:r w:rsidRPr="00F568AE">
        <w:rPr>
          <w:szCs w:val="24"/>
          <w:lang w:eastAsia="en-US"/>
        </w:rPr>
        <w:tab/>
        <w:t>Nútenou licenciu Únie sa povoľuje použitie chráneného vynálezu bez súhlasu nositeľa práv. Musí sa teda udeľovať len výnimočne</w:t>
      </w:r>
      <w:r w:rsidRPr="00F568AE">
        <w:rPr>
          <w:b/>
          <w:i/>
          <w:szCs w:val="24"/>
          <w:lang w:eastAsia="en-US"/>
        </w:rPr>
        <w:t xml:space="preserve"> a na účely ochrany verejného záujmu ako mechanizmus poslednej inštancie</w:t>
      </w:r>
      <w:r w:rsidRPr="00F568AE">
        <w:rPr>
          <w:szCs w:val="24"/>
          <w:lang w:eastAsia="en-US"/>
        </w:rPr>
        <w:t xml:space="preserve"> a za podmienok, v ktorých sa zohľadňujú záujmy nositeľa práv. To zahŕňa jasné určenie rozsahu, trvania a územného pokrytia licencie</w:t>
      </w:r>
      <w:r w:rsidRPr="00F568AE">
        <w:rPr>
          <w:b/>
          <w:i/>
          <w:szCs w:val="24"/>
          <w:lang w:eastAsia="en-US"/>
        </w:rPr>
        <w:t>, ktoré sú striktne v súlade s trvaním krízovej situácie, a na účel, na ktorý bola nútená licencia udelená</w:t>
      </w:r>
      <w:r w:rsidRPr="00F568AE">
        <w:rPr>
          <w:szCs w:val="24"/>
          <w:lang w:eastAsia="en-US"/>
        </w:rPr>
        <w:t>. V kontexte krízového mechanizmu na úrovni Únie sa krízový režim alebo režim núdzovej situácie aktivuje alebo vyhlási na obmedzené obdobie. Ak sa v tomto rámci udelí nútená licencia Únie, trvanie platnosti licencie nepresiahne trvanie aktivovaného alebo vyhláseného krízového režimu alebo režimu núdzovej situácie</w:t>
      </w:r>
      <w:r w:rsidRPr="00F568AE">
        <w:rPr>
          <w:b/>
          <w:i/>
          <w:szCs w:val="24"/>
          <w:lang w:eastAsia="en-US"/>
        </w:rPr>
        <w:t xml:space="preserve"> a v zásade by nemalo presiahnuť 12 mesiacov, pokiaľ nie je potrebné obnovenie z dôvodu pretrvávajúcej existencie okolností, ktoré viedli k udeleniu licencie</w:t>
      </w:r>
      <w:r w:rsidRPr="00F568AE">
        <w:rPr>
          <w:szCs w:val="24"/>
          <w:lang w:eastAsia="en-US"/>
        </w:rPr>
        <w:t>. V záujme zabezpečenia, aby nútená licencia plnila jeho cieľ aj podmienky, by sa použitie vynálezu malo povoliť len kvalifikovanej osobe schopnej vyrobiť produkt dôležitý v krízovej situácii a zaplatiť nositeľovi práv primeranú odmenu.</w:t>
      </w:r>
      <w:r w:rsidR="00B77CD7">
        <w:rPr>
          <w:b/>
          <w:szCs w:val="24"/>
          <w:lang w:eastAsia="en-US"/>
        </w:rPr>
        <w:t xml:space="preserve"> [PN 6]</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(17)</w:t>
      </w:r>
      <w:r w:rsidRPr="00F568AE">
        <w:rPr>
          <w:szCs w:val="24"/>
          <w:lang w:eastAsia="en-US"/>
        </w:rPr>
        <w:tab/>
        <w:t>Ak Komisia zvažuje udelenie nútenej licencie Únie, v záujme toho, aby mohla urobiť informované rozhodnutie, by jej mal pomáhať poradný orgán. Ku konzultácii s poradným orgánom by malo dôjsť v počiatočnej fáze diskusie o potrebe vydať nútenú licenciu v rámci príslušného nástroja. Diskusia o tom, či existuje potreba nútenej licencie Únie, sa často začne už v kontexte činnosti poradného orgánu zapojeného v rámci príslušných krízových alebo núdzových mechanizmov Únie. V takom prípade nie je potrebné, aby Komisia zvolala poradný orgán, ale aby rýchlo oznámila, že daný orgán má takisto právomoc posudzovať potrebu udelenia nútenej licencie na úrovni Únie a jej podmienky. Objasnenie v súvislosti s právomocou poradného orgánu by sa malo poskytnúť v počiatočnej fáze postupu, hneď ako Komisia vyjadrí konkrétne úvahy o použití udelenia nútenej licencie na úrovni Únie.</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(18)</w:t>
      </w:r>
      <w:r w:rsidRPr="00F568AE">
        <w:rPr>
          <w:szCs w:val="24"/>
          <w:lang w:eastAsia="en-US"/>
        </w:rPr>
        <w:tab/>
        <w:t xml:space="preserve">Cieľom účasti poradného orgánu je zaručiť komplexné, dôkladné a konkrétne posúdenie situácie, pri ktorom sa vezmú do úvahy jednotlivé podstatné aspekty každej situácie. Je preto dôležité, aby mal poradný orgán náležité zloženie, odborné znalosti a postupy na podporu Komisie pri rozhodovaní, či sa má udeliť nútená licencia Únie a za akých podmienok. Súčasťou krízových mechanizmov Únie je zvyčajne zriadenie poradného orgánu, ktorý zabezpečuje koordináciu opatrení Komisie, ako aj príslušných orgánov a agentúr, Rady a členských štátov. V tejto súvislosti sa v rámci nástroja núdzovej pomoci pre jednotný trh zriaďuje poradná skupina. V nariadení (EÚ) 2022/2371 sa stanovuje Rada pre zdravotné krízy a podľa nariadenia (EÚ) XXX/XX (akt o čipoch) [COM(2022) 46] Komisia využíva Radu pre polovodiče. Tieto poradné orgány majú náležité zloženie, odborné znalosti a postupy na riešenie krízových a núdzových situácií, na účely ktorých boli zriadené. Keď sa v kontexte takéhoto krízového nástroja vedie diskusia o udelení nútenej licencie, využitie poradného orgánu zriadeného na účely konkrétneho nástroja Komisii umožní získať primerané poradenstvo a vyhnúť sa zdvojovaniu poradných orgánov, čo by viedlo k rozdielom medzi postupmi. Príslušné poradné orgány </w:t>
      </w:r>
      <w:r w:rsidRPr="00F568AE">
        <w:rPr>
          <w:b/>
          <w:i/>
          <w:szCs w:val="24"/>
          <w:lang w:eastAsia="en-US"/>
        </w:rPr>
        <w:t xml:space="preserve">by </w:t>
      </w:r>
      <w:r w:rsidRPr="00F568AE">
        <w:rPr>
          <w:szCs w:val="24"/>
          <w:lang w:eastAsia="en-US"/>
        </w:rPr>
        <w:t xml:space="preserve">sa spolu so zodpovedajúcimi krízovými mechanizmami </w:t>
      </w:r>
      <w:proofErr w:type="spellStart"/>
      <w:r w:rsidRPr="00F568AE">
        <w:rPr>
          <w:strike/>
          <w:szCs w:val="24"/>
          <w:lang w:eastAsia="en-US"/>
        </w:rPr>
        <w:t>uvedú</w:t>
      </w:r>
      <w:r w:rsidRPr="00F568AE">
        <w:rPr>
          <w:b/>
          <w:i/>
          <w:szCs w:val="24"/>
          <w:lang w:eastAsia="en-US"/>
        </w:rPr>
        <w:t>mali</w:t>
      </w:r>
      <w:proofErr w:type="spellEnd"/>
      <w:r w:rsidRPr="00F568AE">
        <w:rPr>
          <w:b/>
          <w:i/>
          <w:szCs w:val="24"/>
          <w:lang w:eastAsia="en-US"/>
        </w:rPr>
        <w:t xml:space="preserve"> uviesť</w:t>
      </w:r>
      <w:r w:rsidRPr="00F568AE">
        <w:rPr>
          <w:szCs w:val="24"/>
          <w:lang w:eastAsia="en-US"/>
        </w:rPr>
        <w:t xml:space="preserve"> v prílohe k tomuto nariadeniu</w:t>
      </w:r>
      <w:r w:rsidRPr="00F568AE">
        <w:rPr>
          <w:b/>
          <w:i/>
          <w:szCs w:val="24"/>
          <w:lang w:eastAsia="en-US"/>
        </w:rPr>
        <w:t xml:space="preserve">. Komisia by mala zabezpečiť, aby sa zástupcovia iných orgánov dôležitých v krízovej situácii na úrovni Únie zúčastňovali na príslušných zasadnutiach poradného orgánu a boli na </w:t>
      </w:r>
      <w:proofErr w:type="spellStart"/>
      <w:r w:rsidRPr="00F568AE">
        <w:rPr>
          <w:b/>
          <w:i/>
          <w:szCs w:val="24"/>
          <w:lang w:eastAsia="en-US"/>
        </w:rPr>
        <w:t>ne</w:t>
      </w:r>
      <w:proofErr w:type="spellEnd"/>
      <w:r w:rsidRPr="00F568AE">
        <w:rPr>
          <w:b/>
          <w:i/>
          <w:szCs w:val="24"/>
          <w:lang w:eastAsia="en-US"/>
        </w:rPr>
        <w:t xml:space="preserve"> pozývaní ako pozorovatelia s cieľom zabezpečiť súlad s opatreniami vykonávanými prostredníctvom iných mechanizmov Únie. Je dôležité, aby Komisia pozvala ako pozorovateľov národných zástupcov zo všetkých vnútroštátnych orgánov zodpovedných za vydávanie nútených licencií v súlade s ich vnútroštátnymi patentovými právnymi predpismi</w:t>
      </w:r>
      <w:r w:rsidRPr="00F568AE">
        <w:rPr>
          <w:szCs w:val="24"/>
          <w:lang w:eastAsia="en-US"/>
        </w:rPr>
        <w:t xml:space="preserve">. V prípade, že sa v rámci krízového mechanizmu Únie nestanovuje poradný orgán, </w:t>
      </w:r>
      <w:r w:rsidRPr="00F568AE">
        <w:rPr>
          <w:strike/>
          <w:szCs w:val="24"/>
          <w:lang w:eastAsia="en-US"/>
        </w:rPr>
        <w:t xml:space="preserve">Komisia by mala na účely udeľovania nútenej licencie Únie zriadiť </w:t>
      </w:r>
      <w:r w:rsidRPr="00F568AE">
        <w:rPr>
          <w:szCs w:val="24"/>
          <w:lang w:eastAsia="en-US"/>
        </w:rPr>
        <w:t xml:space="preserve">poradný orgán </w:t>
      </w:r>
      <w:r w:rsidRPr="00F568AE">
        <w:rPr>
          <w:b/>
          <w:i/>
          <w:szCs w:val="24"/>
          <w:lang w:eastAsia="en-US"/>
        </w:rPr>
        <w:t xml:space="preserve">by mala </w:t>
      </w:r>
      <w:r w:rsidRPr="00F568AE">
        <w:rPr>
          <w:szCs w:val="24"/>
          <w:lang w:eastAsia="en-US"/>
        </w:rPr>
        <w:t xml:space="preserve">ad hoc </w:t>
      </w:r>
      <w:r w:rsidRPr="00F568AE">
        <w:rPr>
          <w:strike/>
          <w:szCs w:val="24"/>
          <w:lang w:eastAsia="en-US"/>
        </w:rPr>
        <w:t>(ďalej len „poradný orgán ad hoc“)</w:t>
      </w:r>
      <w:r w:rsidRPr="00F568AE">
        <w:rPr>
          <w:b/>
          <w:i/>
          <w:szCs w:val="24"/>
          <w:lang w:eastAsia="en-US"/>
        </w:rPr>
        <w:t>zriadiť Komisia a mal by byť zložený zo zástupcov inštitúcií a orgánov členských štátov, ktoré vykonávajú právomoc udeľovať vnútroštátne nútené licencie podľa vnútroštátnych právnych predpisov</w:t>
      </w:r>
      <w:r w:rsidRPr="00F568AE">
        <w:rPr>
          <w:szCs w:val="24"/>
          <w:lang w:eastAsia="en-US"/>
        </w:rPr>
        <w:t>.</w:t>
      </w:r>
      <w:r w:rsidR="00B77CD7">
        <w:rPr>
          <w:b/>
          <w:szCs w:val="24"/>
          <w:lang w:eastAsia="en-US"/>
        </w:rPr>
        <w:t xml:space="preserve"> [PN 7]</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(19)</w:t>
      </w:r>
      <w:r w:rsidRPr="00F568AE">
        <w:rPr>
          <w:szCs w:val="24"/>
          <w:lang w:eastAsia="en-US"/>
        </w:rPr>
        <w:tab/>
        <w:t xml:space="preserve">Úlohou poradného orgánu je poskytovať Komisii poradenstvo, keď vznikne diskusia o potrebe využiť udelenie nútenej licencie na úrovni Únie. Komisii by mal poskytnúť nezáväzné stanovisko. K jeho hlavným úlohám patrí pomoc Komisii pri určení potreby využiť udelenie nútenej licencie na úrovni Únie a pri určení podmienok tohto udelenia licencie. Ak je už poradný orgán zriadený, mal by sa uplatňovať jeho existujúci rokovací poriadok. Pokiaľ ide o poradné orgány ad hoc, mali by sa skladať z </w:t>
      </w:r>
      <w:r w:rsidRPr="00F568AE">
        <w:rPr>
          <w:strike/>
          <w:szCs w:val="24"/>
          <w:lang w:eastAsia="en-US"/>
        </w:rPr>
        <w:t xml:space="preserve">jedného zástupcu každého členského </w:t>
      </w:r>
      <w:proofErr w:type="spellStart"/>
      <w:r w:rsidRPr="00F568AE">
        <w:rPr>
          <w:strike/>
          <w:szCs w:val="24"/>
          <w:lang w:eastAsia="en-US"/>
        </w:rPr>
        <w:t>štátu</w:t>
      </w:r>
      <w:r w:rsidRPr="00F568AE">
        <w:rPr>
          <w:b/>
          <w:i/>
          <w:szCs w:val="24"/>
          <w:lang w:eastAsia="en-US"/>
        </w:rPr>
        <w:t>týchto</w:t>
      </w:r>
      <w:proofErr w:type="spellEnd"/>
      <w:r w:rsidRPr="00F568AE">
        <w:rPr>
          <w:b/>
          <w:i/>
          <w:szCs w:val="24"/>
          <w:lang w:eastAsia="en-US"/>
        </w:rPr>
        <w:t xml:space="preserve"> zástupcov príslušných vnútroštátnych orgánov</w:t>
      </w:r>
      <w:r w:rsidRPr="00F568AE">
        <w:rPr>
          <w:szCs w:val="24"/>
          <w:lang w:eastAsia="en-US"/>
        </w:rPr>
        <w:t>, aby Komisii poskytli informácie a príspevky v súvislosti so situáciou na vnútroštátnej úrovni vrátane informácií o výrobných kapacitách, potenciálnych nadobúdateľoch licencie a</w:t>
      </w:r>
      <w:r w:rsidRPr="00F568AE">
        <w:rPr>
          <w:strike/>
          <w:szCs w:val="24"/>
          <w:lang w:eastAsia="en-US"/>
        </w:rPr>
        <w:t xml:space="preserve"> prípadne</w:t>
      </w:r>
      <w:r w:rsidRPr="00F568AE">
        <w:rPr>
          <w:szCs w:val="24"/>
          <w:lang w:eastAsia="en-US"/>
        </w:rPr>
        <w:t xml:space="preserve"> návrhoch dobrovoľných riešení. Úlohou poradného orgánu by okrem toho mal byť zber a analýza príslušných údajov, ako aj zabezpečenie súladu a spolupráce s inými orgánmi dôležitými v krízovej situácii na úrovni Únie aj vnútroštátnej úrovni s cieľom zaistiť primeranú, koordinovanú a jednotnú reakciu v krízovej situácii na úrovni Únie.</w:t>
      </w:r>
      <w:r w:rsidR="00B77CD7">
        <w:rPr>
          <w:b/>
          <w:szCs w:val="24"/>
          <w:lang w:eastAsia="en-US"/>
        </w:rPr>
        <w:t xml:space="preserve"> [PN 8]</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(20)</w:t>
      </w:r>
      <w:r w:rsidRPr="00F568AE">
        <w:rPr>
          <w:szCs w:val="24"/>
          <w:lang w:eastAsia="en-US"/>
        </w:rPr>
        <w:tab/>
        <w:t xml:space="preserve">Komisia by mala nútenú licenciu Únie udeliť so zreteľom na nezáväzné stanovisko poradného orgánu. Osoby, ktorých záujmy môžu byť nútenou licenciou Únie dotknuté, najmä nadobúdateľ licencie a nositeľ práv, by mali mať príležitosť predložiť </w:t>
      </w:r>
      <w:r w:rsidRPr="00F568AE">
        <w:rPr>
          <w:b/>
          <w:i/>
          <w:szCs w:val="24"/>
          <w:lang w:eastAsia="en-US"/>
        </w:rPr>
        <w:t xml:space="preserve">v primeranom časovom rámci </w:t>
      </w:r>
      <w:r w:rsidRPr="00F568AE">
        <w:rPr>
          <w:szCs w:val="24"/>
          <w:lang w:eastAsia="en-US"/>
        </w:rPr>
        <w:t>pripomienky</w:t>
      </w:r>
      <w:r w:rsidRPr="00F568AE">
        <w:rPr>
          <w:b/>
          <w:i/>
          <w:szCs w:val="24"/>
          <w:lang w:eastAsia="en-US"/>
        </w:rPr>
        <w:t xml:space="preserve"> poradnému orgánu po doručení spisu a analýz, ktoré boli poradnému orgánu predložené alebo ktoré poradný orgán vykonal, a mali by sa im poskytnúť všetky ďalšie relevantné informácie, ktoré vyžadujú na posúdenie možných dôsledkov navrhovanej nútenej licencie Únie pre ich práva duševného vlastníctva</w:t>
      </w:r>
      <w:r w:rsidRPr="00F568AE">
        <w:rPr>
          <w:szCs w:val="24"/>
          <w:lang w:eastAsia="en-US"/>
        </w:rPr>
        <w:t>. Tieto prvky by mali Komisii umožniť, aby zvážila jednotlivé podstatné aspekty situácie a na tomto základe určila primerané podmienky licencie vrátane primeranej odmeny, ktorú má nadobúdateľ licencie zaplatiť nositeľovi práv. S cieľom vyhnúť sa nadmernej výrobe produktov vyrábaných na základe nútenej licencie Únie by Komisia takisto mala vziať do úvahy prípadné existujúce nútené licencie na vnútroštátnej úrovni.</w:t>
      </w:r>
      <w:r w:rsidR="00B77CD7">
        <w:rPr>
          <w:b/>
          <w:szCs w:val="24"/>
          <w:lang w:eastAsia="en-US"/>
        </w:rPr>
        <w:t xml:space="preserve"> [PN 9]</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(21)</w:t>
      </w:r>
      <w:r w:rsidRPr="00F568AE">
        <w:rPr>
          <w:szCs w:val="24"/>
          <w:lang w:eastAsia="en-US"/>
        </w:rPr>
        <w:tab/>
        <w:t xml:space="preserve">Komisia by mala zaručiť, aby mal nositeľ práv pred vydaním nútenej licencie Únie právo na vypočutie. Komisia by preto dotknutého nositeľa práv mala bez zbytočného odkladu </w:t>
      </w:r>
      <w:r w:rsidRPr="00F568AE">
        <w:rPr>
          <w:b/>
          <w:i/>
          <w:szCs w:val="24"/>
          <w:lang w:eastAsia="en-US"/>
        </w:rPr>
        <w:t xml:space="preserve">individuálne </w:t>
      </w:r>
      <w:r w:rsidRPr="00F568AE">
        <w:rPr>
          <w:szCs w:val="24"/>
          <w:lang w:eastAsia="en-US"/>
        </w:rPr>
        <w:t>informovať, že sa môže udeliť nútená licencia Únie</w:t>
      </w:r>
      <w:r w:rsidRPr="00F568AE">
        <w:rPr>
          <w:strike/>
          <w:szCs w:val="24"/>
          <w:lang w:eastAsia="en-US"/>
        </w:rPr>
        <w:t>, a to podľa možnosti individuálne</w:t>
      </w:r>
      <w:r w:rsidRPr="00F568AE">
        <w:rPr>
          <w:szCs w:val="24"/>
          <w:lang w:eastAsia="en-US"/>
        </w:rPr>
        <w:t>. Účasť nositeľa práv by mala byť možná, hneď ako v príslušnom poradnom orgáne začne prebiehať pokročilá fáza diskusie o udelení nútenej licencie Únie.</w:t>
      </w:r>
      <w:r w:rsidR="00B77CD7">
        <w:rPr>
          <w:b/>
          <w:szCs w:val="24"/>
          <w:lang w:eastAsia="en-US"/>
        </w:rPr>
        <w:t xml:space="preserve"> [PN 10]</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(22)</w:t>
      </w:r>
      <w:r w:rsidRPr="00F568AE">
        <w:rPr>
          <w:szCs w:val="24"/>
          <w:lang w:eastAsia="en-US"/>
        </w:rPr>
        <w:tab/>
      </w:r>
      <w:r w:rsidRPr="00F568AE">
        <w:rPr>
          <w:strike/>
          <w:szCs w:val="24"/>
          <w:lang w:eastAsia="en-US"/>
        </w:rPr>
        <w:t xml:space="preserve">Keď je nositeľ práv informovaný o pokročilej fáze </w:t>
      </w:r>
      <w:proofErr w:type="spellStart"/>
      <w:r w:rsidRPr="00F568AE">
        <w:rPr>
          <w:strike/>
          <w:szCs w:val="24"/>
          <w:lang w:eastAsia="en-US"/>
        </w:rPr>
        <w:t>diskusie</w:t>
      </w:r>
      <w:r w:rsidRPr="00F568AE">
        <w:rPr>
          <w:b/>
          <w:i/>
          <w:szCs w:val="24"/>
          <w:lang w:eastAsia="en-US"/>
        </w:rPr>
        <w:t>Keďže</w:t>
      </w:r>
      <w:proofErr w:type="spellEnd"/>
      <w:r w:rsidRPr="00F568AE">
        <w:rPr>
          <w:b/>
          <w:i/>
          <w:szCs w:val="24"/>
          <w:lang w:eastAsia="en-US"/>
        </w:rPr>
        <w:t xml:space="preserve"> dobrovoľné dohody sú najvhodnejším spôsobom zaobchádzania s patentovanými výrobkami alebo postupmi v čase krízy, pred akýmkoľvek rozhodnutím Komisie</w:t>
      </w:r>
      <w:r w:rsidRPr="00F568AE">
        <w:rPr>
          <w:szCs w:val="24"/>
          <w:lang w:eastAsia="en-US"/>
        </w:rPr>
        <w:t xml:space="preserve"> o udelení nútenej licencie Únie</w:t>
      </w:r>
      <w:r w:rsidRPr="00F568AE">
        <w:rPr>
          <w:strike/>
          <w:szCs w:val="24"/>
          <w:lang w:eastAsia="en-US"/>
        </w:rPr>
        <w:t>, mal by mať</w:t>
      </w:r>
      <w:r w:rsidRPr="00F568AE">
        <w:rPr>
          <w:b/>
          <w:i/>
          <w:szCs w:val="24"/>
          <w:lang w:eastAsia="en-US"/>
        </w:rPr>
        <w:t xml:space="preserve"> by sa mala nositeľovi práv poskytnúť primeraná</w:t>
      </w:r>
      <w:r w:rsidRPr="00F568AE">
        <w:rPr>
          <w:szCs w:val="24"/>
          <w:lang w:eastAsia="en-US"/>
        </w:rPr>
        <w:t xml:space="preserve"> možnosť </w:t>
      </w:r>
      <w:r w:rsidRPr="00F568AE">
        <w:rPr>
          <w:strike/>
          <w:szCs w:val="24"/>
          <w:lang w:eastAsia="en-US"/>
        </w:rPr>
        <w:t xml:space="preserve">navrhnúť dobrovoľnú dohodu, ak to okolnosti krízovej alebo núdzovej situácie v Únii vrátane </w:t>
      </w:r>
      <w:proofErr w:type="spellStart"/>
      <w:r w:rsidRPr="00F568AE">
        <w:rPr>
          <w:strike/>
          <w:szCs w:val="24"/>
          <w:lang w:eastAsia="en-US"/>
        </w:rPr>
        <w:t>naliehavosti</w:t>
      </w:r>
      <w:r w:rsidRPr="00F568AE">
        <w:rPr>
          <w:b/>
          <w:i/>
          <w:szCs w:val="24"/>
          <w:lang w:eastAsia="en-US"/>
        </w:rPr>
        <w:t>rokovať</w:t>
      </w:r>
      <w:proofErr w:type="spellEnd"/>
      <w:r w:rsidRPr="00F568AE">
        <w:rPr>
          <w:b/>
          <w:i/>
          <w:szCs w:val="24"/>
          <w:lang w:eastAsia="en-US"/>
        </w:rPr>
        <w:t xml:space="preserve"> o takejto dohode. Lehota štyroch týždňov by mala postačovať na to, aby sa dali viesť zmysluplné rokovania v dobrej viere, a to s prihliadnutím na naliehavosť</w:t>
      </w:r>
      <w:r w:rsidRPr="00F568AE">
        <w:rPr>
          <w:szCs w:val="24"/>
          <w:lang w:eastAsia="en-US"/>
        </w:rPr>
        <w:t xml:space="preserve"> situácie</w:t>
      </w:r>
      <w:r w:rsidRPr="00F568AE">
        <w:rPr>
          <w:strike/>
          <w:szCs w:val="24"/>
          <w:lang w:eastAsia="en-US"/>
        </w:rPr>
        <w:t xml:space="preserve"> umožňujú</w:t>
      </w:r>
      <w:r w:rsidRPr="00F568AE">
        <w:rPr>
          <w:szCs w:val="24"/>
          <w:lang w:eastAsia="en-US"/>
        </w:rPr>
        <w:t xml:space="preserve">. Nositeľ práv by takisto mal mať príležitosť predložiť pripomienky k potrebe nútenej licencie Únie a k podmienkam licencie vrátane odmeny v prípade, že by sa udelila. Na tieto účely by sa nositeľovi práv malo umožniť, aby Komisii predložil písomné alebo ústne pripomienky a akékoľvek informácie, ktoré nositeľ práv považuje za užitočné na to, aby Komisia mohla spravodlivo, komplexne a dôkladne posúdiť situáciu. Komisia by mala nositeľovi práv na predloženie pripomienok a informácií poskytnúť primeranú lehotu so zreteľom na </w:t>
      </w:r>
      <w:proofErr w:type="spellStart"/>
      <w:r w:rsidRPr="00F568AE">
        <w:rPr>
          <w:strike/>
          <w:szCs w:val="24"/>
          <w:lang w:eastAsia="en-US"/>
        </w:rPr>
        <w:t>situáciu</w:t>
      </w:r>
      <w:r w:rsidRPr="00F568AE">
        <w:rPr>
          <w:b/>
          <w:i/>
          <w:szCs w:val="24"/>
          <w:lang w:eastAsia="en-US"/>
        </w:rPr>
        <w:t>potrebu</w:t>
      </w:r>
      <w:proofErr w:type="spellEnd"/>
      <w:r w:rsidRPr="00F568AE">
        <w:rPr>
          <w:b/>
          <w:i/>
          <w:szCs w:val="24"/>
          <w:lang w:eastAsia="en-US"/>
        </w:rPr>
        <w:t xml:space="preserve"> dosiahnuť rovnováhu medzi verejným záujmom a situáciou</w:t>
      </w:r>
      <w:r w:rsidRPr="00F568AE">
        <w:rPr>
          <w:szCs w:val="24"/>
          <w:lang w:eastAsia="en-US"/>
        </w:rPr>
        <w:t xml:space="preserve"> nositeľa práv a</w:t>
      </w:r>
      <w:r w:rsidRPr="00F568AE">
        <w:rPr>
          <w:b/>
          <w:i/>
          <w:szCs w:val="24"/>
          <w:lang w:eastAsia="en-US"/>
        </w:rPr>
        <w:t xml:space="preserve"> berúc do úvahy</w:t>
      </w:r>
      <w:r w:rsidRPr="00F568AE">
        <w:rPr>
          <w:szCs w:val="24"/>
          <w:lang w:eastAsia="en-US"/>
        </w:rPr>
        <w:t xml:space="preserve"> naliehavosť situácie. V relevantných prípadoch by Komisia mala pripomienky nositeľa práv</w:t>
      </w:r>
      <w:r w:rsidRPr="00F568AE">
        <w:rPr>
          <w:b/>
          <w:i/>
          <w:szCs w:val="24"/>
          <w:lang w:eastAsia="en-US"/>
        </w:rPr>
        <w:t xml:space="preserve"> včas</w:t>
      </w:r>
      <w:r w:rsidRPr="00F568AE">
        <w:rPr>
          <w:szCs w:val="24"/>
          <w:lang w:eastAsia="en-US"/>
        </w:rPr>
        <w:t xml:space="preserve"> postúpiť príslušnému poradnému orgánu. V záujme poskytovania dôverných informácií Komisii by Komisia mala zabezpečiť bezpečné prostredie na poskytnutie týchto informácií a mala by prijať opatrenia na zachovanie dôvernosti dokumentov, ktoré jej nositeľ práv poskytne v kontexte tohto postupu. Keď dôjde k udeleniu nútenej licencie Únie, Komisia by to mala oznámiť nositeľovi práv, hneď ako je to reálne uskutočniteľné.</w:t>
      </w:r>
      <w:r w:rsidR="00B77CD7">
        <w:rPr>
          <w:b/>
          <w:szCs w:val="24"/>
          <w:lang w:eastAsia="en-US"/>
        </w:rPr>
        <w:t xml:space="preserve"> [PN 11]</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(23)</w:t>
      </w:r>
      <w:r w:rsidRPr="00F568AE">
        <w:rPr>
          <w:szCs w:val="24"/>
          <w:lang w:eastAsia="en-US"/>
        </w:rPr>
        <w:tab/>
        <w:t>Začatie</w:t>
      </w:r>
      <w:r w:rsidRPr="00F568AE">
        <w:rPr>
          <w:b/>
          <w:i/>
          <w:szCs w:val="24"/>
          <w:lang w:eastAsia="en-US"/>
        </w:rPr>
        <w:t xml:space="preserve"> akéhokoľvek</w:t>
      </w:r>
      <w:r w:rsidRPr="00F568AE">
        <w:rPr>
          <w:szCs w:val="24"/>
          <w:lang w:eastAsia="en-US"/>
        </w:rPr>
        <w:t xml:space="preserve"> postupu udeľovania nútenej licencie by </w:t>
      </w:r>
      <w:r w:rsidRPr="00F568AE">
        <w:rPr>
          <w:strike/>
          <w:szCs w:val="24"/>
          <w:lang w:eastAsia="en-US"/>
        </w:rPr>
        <w:t xml:space="preserve">sa </w:t>
      </w:r>
      <w:proofErr w:type="spellStart"/>
      <w:r w:rsidRPr="00F568AE">
        <w:rPr>
          <w:strike/>
          <w:szCs w:val="24"/>
          <w:lang w:eastAsia="en-US"/>
        </w:rPr>
        <w:t>malo</w:t>
      </w:r>
      <w:r w:rsidRPr="00F568AE">
        <w:rPr>
          <w:b/>
          <w:i/>
          <w:szCs w:val="24"/>
          <w:lang w:eastAsia="en-US"/>
        </w:rPr>
        <w:t>malo</w:t>
      </w:r>
      <w:proofErr w:type="spellEnd"/>
      <w:r w:rsidRPr="00F568AE">
        <w:rPr>
          <w:b/>
          <w:i/>
          <w:szCs w:val="24"/>
          <w:lang w:eastAsia="en-US"/>
        </w:rPr>
        <w:t xml:space="preserve"> najprv zahŕňať identifikáciu dotknutých práv duševného vlastníctva, dotknutých držiteľov práv, ako aj potenciálnych držiteľov licencií, a to pri zapojení vnútroštátnych orgánov zodpovedných za vydávanie povinných licencií podľa ich vnútroštátnych patentových právnych predpisov. Malo by sa</w:t>
      </w:r>
      <w:r w:rsidRPr="00F568AE">
        <w:rPr>
          <w:szCs w:val="24"/>
          <w:lang w:eastAsia="en-US"/>
        </w:rPr>
        <w:t xml:space="preserve"> zverejniť prostredníctvom oznámenia uverejneného v </w:t>
      </w:r>
      <w:bookmarkStart w:id="8" w:name="_GoBack"/>
      <w:r w:rsidRPr="003F3CC2">
        <w:rPr>
          <w:i/>
          <w:szCs w:val="24"/>
          <w:lang w:eastAsia="en-US"/>
        </w:rPr>
        <w:t>Úradnom vestníku Európskej únie</w:t>
      </w:r>
      <w:bookmarkEnd w:id="8"/>
      <w:r w:rsidRPr="00F568AE">
        <w:rPr>
          <w:szCs w:val="24"/>
          <w:lang w:eastAsia="en-US"/>
        </w:rPr>
        <w:t>.</w:t>
      </w:r>
      <w:r w:rsidRPr="00F568AE">
        <w:rPr>
          <w:strike/>
          <w:szCs w:val="24"/>
          <w:lang w:eastAsia="en-US"/>
        </w:rPr>
        <w:t xml:space="preserve"> V tomto oznámení by sa mali uviesť informácie o diskusii o udelení nútenej licencie Únie v kontexte krízového alebo núdzového mechanizmu Únie. Toto oznámenie by malo Komisii takisto pomôcť identifikovať dotknuté práva duševného vlastníctva, dotknutých nositeľov práv, ako aj potenciálnych nadobúdateľov licencie.</w:t>
      </w:r>
      <w:r w:rsidR="00B77CD7">
        <w:rPr>
          <w:b/>
          <w:strike/>
          <w:szCs w:val="24"/>
          <w:lang w:eastAsia="en-US"/>
        </w:rPr>
        <w:t xml:space="preserve"> </w:t>
      </w:r>
      <w:r w:rsidR="00B77CD7" w:rsidRPr="00B77CD7">
        <w:rPr>
          <w:b/>
          <w:szCs w:val="24"/>
          <w:lang w:eastAsia="en-US"/>
        </w:rPr>
        <w:t>[PN 12]</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(24)</w:t>
      </w:r>
      <w:r w:rsidRPr="00F568AE">
        <w:rPr>
          <w:szCs w:val="24"/>
          <w:lang w:eastAsia="en-US"/>
        </w:rPr>
        <w:tab/>
        <w:t xml:space="preserve">Komisia by s pomocou poradného orgánu mala </w:t>
      </w:r>
      <w:r w:rsidRPr="00F568AE">
        <w:rPr>
          <w:strike/>
          <w:szCs w:val="24"/>
          <w:lang w:eastAsia="en-US"/>
        </w:rPr>
        <w:t xml:space="preserve">vyvinúť maximálne úsilie, aby </w:t>
      </w:r>
      <w:r w:rsidRPr="00F568AE">
        <w:rPr>
          <w:szCs w:val="24"/>
          <w:lang w:eastAsia="en-US"/>
        </w:rPr>
        <w:t xml:space="preserve">vo svojom rozhodnutí </w:t>
      </w:r>
      <w:proofErr w:type="spellStart"/>
      <w:r w:rsidRPr="00F568AE">
        <w:rPr>
          <w:strike/>
          <w:szCs w:val="24"/>
          <w:lang w:eastAsia="en-US"/>
        </w:rPr>
        <w:t>identifikovala</w:t>
      </w:r>
      <w:r w:rsidRPr="00F568AE">
        <w:rPr>
          <w:b/>
          <w:i/>
          <w:szCs w:val="24"/>
          <w:lang w:eastAsia="en-US"/>
        </w:rPr>
        <w:t>identifikovať</w:t>
      </w:r>
      <w:proofErr w:type="spellEnd"/>
      <w:r w:rsidRPr="00F568AE">
        <w:rPr>
          <w:szCs w:val="24"/>
          <w:lang w:eastAsia="en-US"/>
        </w:rPr>
        <w:t xml:space="preserve"> patent, patentovú prihlášku, dodatkové ochranné osvedčenie a úžitkový vzor, ktoré sa týkajú produktov dôležitých v krízovej situácii, ako aj nositeľov týchto práv duševného vlastníctva. Za určitých okolností si identifikácia práv duševného vlastníctva a príslušných nositeľov týchto práv môže vyžadovať zdĺhavé a zložité vyšetrovanie. </w:t>
      </w:r>
      <w:r w:rsidRPr="00F568AE">
        <w:rPr>
          <w:strike/>
          <w:szCs w:val="24"/>
          <w:lang w:eastAsia="en-US"/>
        </w:rPr>
        <w:t xml:space="preserve">V takých prípadoch sa úplnou identifikáciou všetkých práv duševného vlastníctva a ich nositeľov môže vážne narušiť efektívne využívanie nútenej licencie Únie na rýchle riešenie krízovej alebo núdzovej situácie. Ak by sa teda v dôsledku identifikácie všetkých týchto práv duševného vlastníctva alebo nositeľov práv značne oddialilo udelenie nútenej licencie Únie, </w:t>
      </w:r>
      <w:r w:rsidRPr="00F568AE">
        <w:rPr>
          <w:szCs w:val="24"/>
          <w:lang w:eastAsia="en-US"/>
        </w:rPr>
        <w:t>Komisia by mala</w:t>
      </w:r>
      <w:r w:rsidRPr="00F568AE">
        <w:rPr>
          <w:strike/>
          <w:szCs w:val="24"/>
          <w:lang w:eastAsia="en-US"/>
        </w:rPr>
        <w:t xml:space="preserve"> byť schopná najprv uviesť v licencii iba nechránený názov produktu, na ktorý sa má licencia udeliť. Komisia by napriek tomu mala čo najskôr</w:t>
      </w:r>
      <w:r w:rsidRPr="00F568AE">
        <w:rPr>
          <w:szCs w:val="24"/>
          <w:lang w:eastAsia="en-US"/>
        </w:rPr>
        <w:t xml:space="preserve"> identifikovať všetky uplatniteľné a relevantné práva duševného vlastníctva a ich nositeľa </w:t>
      </w:r>
      <w:r w:rsidRPr="00F568AE">
        <w:rPr>
          <w:strike/>
          <w:szCs w:val="24"/>
          <w:lang w:eastAsia="en-US"/>
        </w:rPr>
        <w:t xml:space="preserve">a náležitým spôsobom vykonávací akt zmeniť. V </w:t>
      </w:r>
      <w:proofErr w:type="spellStart"/>
      <w:r w:rsidRPr="00F568AE">
        <w:rPr>
          <w:strike/>
          <w:szCs w:val="24"/>
          <w:lang w:eastAsia="en-US"/>
        </w:rPr>
        <w:t>zmenenom</w:t>
      </w:r>
      <w:r w:rsidRPr="00F568AE">
        <w:rPr>
          <w:b/>
          <w:i/>
          <w:szCs w:val="24"/>
          <w:lang w:eastAsia="en-US"/>
        </w:rPr>
        <w:t>pred</w:t>
      </w:r>
      <w:proofErr w:type="spellEnd"/>
      <w:r w:rsidRPr="00F568AE">
        <w:rPr>
          <w:b/>
          <w:i/>
          <w:szCs w:val="24"/>
          <w:lang w:eastAsia="en-US"/>
        </w:rPr>
        <w:t xml:space="preserve"> udelením nútenej licencie. Vo</w:t>
      </w:r>
      <w:r w:rsidRPr="00F568AE">
        <w:rPr>
          <w:szCs w:val="24"/>
          <w:lang w:eastAsia="en-US"/>
        </w:rPr>
        <w:t xml:space="preserve"> vykonávacom akte by sa </w:t>
      </w:r>
      <w:r w:rsidRPr="003F3CC2">
        <w:rPr>
          <w:strike/>
          <w:szCs w:val="24"/>
          <w:lang w:eastAsia="en-US"/>
        </w:rPr>
        <w:t>takisto</w:t>
      </w:r>
      <w:r w:rsidRPr="00F568AE">
        <w:rPr>
          <w:szCs w:val="24"/>
          <w:lang w:eastAsia="en-US"/>
        </w:rPr>
        <w:t xml:space="preserve"> mali identifikovať potrebné záruky a odmena, ktorá sa má zaplatiť každému identifikovanému nositeľovi práv.</w:t>
      </w:r>
      <w:r w:rsidR="00B77CD7">
        <w:rPr>
          <w:b/>
          <w:szCs w:val="24"/>
          <w:lang w:eastAsia="en-US"/>
        </w:rPr>
        <w:t xml:space="preserve"> [PN 13]</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(25)</w:t>
      </w:r>
      <w:r w:rsidRPr="00F568AE">
        <w:rPr>
          <w:szCs w:val="24"/>
          <w:lang w:eastAsia="en-US"/>
        </w:rPr>
        <w:tab/>
        <w:t xml:space="preserve">Ak v primeranom čase nebolo možné identifikovať nositeľa práv alebo všetkých nositeľov práv, Komisia by </w:t>
      </w:r>
      <w:r w:rsidRPr="00F568AE">
        <w:rPr>
          <w:strike/>
          <w:szCs w:val="24"/>
          <w:lang w:eastAsia="en-US"/>
        </w:rPr>
        <w:t xml:space="preserve">mala byť vo výnimočných prípadoch </w:t>
      </w:r>
      <w:proofErr w:type="spellStart"/>
      <w:r w:rsidRPr="00F568AE">
        <w:rPr>
          <w:strike/>
          <w:szCs w:val="24"/>
          <w:lang w:eastAsia="en-US"/>
        </w:rPr>
        <w:t>oprávnená</w:t>
      </w:r>
      <w:r w:rsidRPr="00F568AE">
        <w:rPr>
          <w:b/>
          <w:i/>
          <w:szCs w:val="24"/>
          <w:lang w:eastAsia="en-US"/>
        </w:rPr>
        <w:t>nemala</w:t>
      </w:r>
      <w:proofErr w:type="spellEnd"/>
      <w:r w:rsidRPr="00F568AE">
        <w:rPr>
          <w:szCs w:val="24"/>
          <w:lang w:eastAsia="en-US"/>
        </w:rPr>
        <w:t xml:space="preserve"> udeliť nútenú licenciu Únie</w:t>
      </w:r>
      <w:r w:rsidRPr="00F568AE">
        <w:rPr>
          <w:strike/>
          <w:szCs w:val="24"/>
          <w:lang w:eastAsia="en-US"/>
        </w:rPr>
        <w:t xml:space="preserve"> iba s uvedením nechráneného názvu produktu dôležitého v krízovej situácii, ak je to absolútne nevyhnutné vzhľadom na naliehavosť situácie</w:t>
      </w:r>
      <w:r w:rsidRPr="00F568AE">
        <w:rPr>
          <w:szCs w:val="24"/>
          <w:lang w:eastAsia="en-US"/>
        </w:rPr>
        <w:t>.</w:t>
      </w:r>
      <w:r w:rsidRPr="00F568AE">
        <w:rPr>
          <w:strike/>
          <w:szCs w:val="24"/>
          <w:lang w:eastAsia="en-US"/>
        </w:rPr>
        <w:t xml:space="preserve"> Komisia by napriek tomu po udelení nútenej licencie Únie mala čo najrýchlejšie identifikovať dotknutých nositeľov práv, informovať ich a konzultovať s nimi, pričom by mala využiť okrem iného opatrenia týkajúce sa uverejňovania a vnútroštátne úrady duševného vlastníctva.</w:t>
      </w:r>
      <w:r w:rsidR="00B77CD7">
        <w:rPr>
          <w:b/>
          <w:szCs w:val="24"/>
          <w:lang w:eastAsia="en-US"/>
        </w:rPr>
        <w:t xml:space="preserve"> [PN 14]</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(26)</w:t>
      </w:r>
      <w:r w:rsidRPr="00F568AE">
        <w:rPr>
          <w:szCs w:val="24"/>
          <w:lang w:eastAsia="en-US"/>
        </w:rPr>
        <w:tab/>
        <w:t>Súčasťou nútenej licencie Únie by takisto mali byť informácie umožňujúce identifikáciu produktu dôležitého v krízovej situácii, na ktorý je udelená, ako aj podrobnosti o nadobúdateľovi licencie, ktorému sa nútená licencia Únie udeľuje, vrátane podrobností o opise, názve alebo značke produktu, kódov tovaru, podľa ktorých sú produkty dôležité v krízovej situácii zatriedené, ako sa vymedzujú v nariadení Rady (EHS) č. 2658/87, podrobností o nadobúdateľoch licencie (a prípadne výrobcoch), ktorým sa nútená licencia udeľuje, vrátane ich názvu, obchodného mena alebo registrovanej ochrannej známky, kontaktných údajov, jedinečného identifikačného čísla v krajine, v ktorej majú sídlo, a ak je k dispozícii, čísla registrácie a identifikácie hospodárskych subjektov (EORI). Ak sa to vyžaduje podľa právnych predpisov Únie, mali by sa uviesť ďalšie informácie, ako typ, referenčné číslo, model, číslo šarže alebo sériové číslo alebo jedinečný identifikátor pasu výrobku.</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(27)</w:t>
      </w:r>
      <w:r w:rsidRPr="00F568AE">
        <w:rPr>
          <w:szCs w:val="24"/>
          <w:lang w:eastAsia="en-US"/>
        </w:rPr>
        <w:tab/>
        <w:t>Nadobúdateľ licencie by mal nositeľovi práv zaplatiť primeranú odmenu určenú Komisiou. Výška odmeny by sa mala určiť so zreteľom</w:t>
      </w:r>
      <w:r w:rsidRPr="00F568AE">
        <w:rPr>
          <w:b/>
          <w:i/>
          <w:szCs w:val="24"/>
          <w:lang w:eastAsia="en-US"/>
        </w:rPr>
        <w:t xml:space="preserve"> na celkové hrubé príjmy, ktoré nadobúdateľ licencie vygeneroval z relevantných činností, na ktoré sa vzťahuje nútená licencia Únie,</w:t>
      </w:r>
      <w:r w:rsidRPr="00F568AE">
        <w:rPr>
          <w:szCs w:val="24"/>
          <w:lang w:eastAsia="en-US"/>
        </w:rPr>
        <w:t xml:space="preserve"> na hospodársku hodnotu využívania povoleného na základe licencie nadobúdateľovi licencie a členským štátom dotknutým krízovou situáciou, akúkoľvek finančnú podporu z verejných zdrojov, ktorú nositeľ práv získal na vývoj vynálezu, mieru, do akej boli amortizované náklady na vývoj, ako aj humanitárne okolnosti súvisiace s udelením nútenej licencie Únie. Komisia by </w:t>
      </w:r>
      <w:r w:rsidRPr="00F568AE">
        <w:rPr>
          <w:strike/>
          <w:szCs w:val="24"/>
          <w:lang w:eastAsia="en-US"/>
        </w:rPr>
        <w:t xml:space="preserve">okrem toho </w:t>
      </w:r>
      <w:r w:rsidRPr="00F568AE">
        <w:rPr>
          <w:szCs w:val="24"/>
          <w:lang w:eastAsia="en-US"/>
        </w:rPr>
        <w:t>v súvislosti s výškou odmeny mala zvážiť</w:t>
      </w:r>
      <w:r w:rsidRPr="00F568AE">
        <w:rPr>
          <w:b/>
          <w:i/>
          <w:szCs w:val="24"/>
          <w:lang w:eastAsia="en-US"/>
        </w:rPr>
        <w:t xml:space="preserve"> aj</w:t>
      </w:r>
      <w:r w:rsidRPr="00F568AE">
        <w:rPr>
          <w:szCs w:val="24"/>
          <w:lang w:eastAsia="en-US"/>
        </w:rPr>
        <w:t xml:space="preserve"> pripomienky nositeľa práv a posúdenie poradného orgánu.</w:t>
      </w:r>
      <w:r w:rsidRPr="00F568AE">
        <w:rPr>
          <w:strike/>
          <w:szCs w:val="24"/>
          <w:lang w:eastAsia="en-US"/>
        </w:rPr>
        <w:t xml:space="preserve"> Odmena by v každom prípade nemala presiahnuť 4 % celkových hrubých príjmov, ktoré nadobúdateľ licencie vygeneroval z činností vykonávaných na základe nútenej licencie Únie. Tento percentuálny podiel je rovnaký ako ten, ktorý sa stanovuje v nariadení č. 816/2006. Ak by sa nútená licencia udelila na základe uverejnenej patentovej prihlášky, ktorá by napokon neviedla k udeleniu patentu, nositeľ práv by nemal dôvod na získanie odmeny na základe nútenej licencie, keďže predmet, za ktorý by sa mala poskytnúť odmena, nevznikol. Za takýchto okolností by mal nositeľ práv odmenu, ktorú získal na základe nútenej licencie, vrátiť.</w:t>
      </w:r>
      <w:r w:rsidR="00B77CD7">
        <w:rPr>
          <w:b/>
          <w:szCs w:val="24"/>
          <w:lang w:eastAsia="en-US"/>
        </w:rPr>
        <w:t xml:space="preserve"> [PN 15]</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(28)</w:t>
      </w:r>
      <w:r w:rsidRPr="00F568AE">
        <w:rPr>
          <w:szCs w:val="24"/>
          <w:lang w:eastAsia="en-US"/>
        </w:rPr>
        <w:tab/>
        <w:t>Je kľúčové, aby sa produkty vyrobené na základe nútenej licencie Únie dostali len na vnútorný trh. V nútenej licencii Únie by sa preto mali stanovovať jasné podmienky pre nadobúdateľa licencie, pokiaľ ide o činnosti povolené na základe licencie vrátane územného rozsahu týchto činností. Nositeľ práv by mal mať možnosť napadnúť činnosti a používanie práv, ktorých sa týka nútená licencia Únie a ktoré nie sú v súlade s podmienkami licencie, ako porušenie svojich práv duševného vlastníctva v súlade so smernicou Európskeho parlamentu a Rady 2004/48/ES</w:t>
      </w:r>
      <w:r w:rsidRPr="00F568AE">
        <w:rPr>
          <w:szCs w:val="24"/>
          <w:vertAlign w:val="superscript"/>
          <w:lang w:eastAsia="en-US"/>
        </w:rPr>
        <w:footnoteReference w:id="10"/>
      </w:r>
      <w:r w:rsidRPr="00F568AE">
        <w:rPr>
          <w:szCs w:val="24"/>
          <w:lang w:eastAsia="en-US"/>
        </w:rPr>
        <w:t>. S cieľom uľahčiť monitorovanie distribúcie produktov vyrobených na základe nútenej licencie Únie vrátane kontroly zo strany colných orgánov by mal nadobúdateľ licencie zabezpečiť, aby mali tieto produkty osobitné vlastnosti, vďaka ktorým sa budú dať jednoducho identifikovať a odlíšiť od produktov uvádzaných na trh nositeľom práv.</w:t>
      </w:r>
    </w:p>
    <w:p w:rsidR="00F568AE" w:rsidRPr="00F568AE" w:rsidRDefault="00F568AE" w:rsidP="00F568AE">
      <w:pPr>
        <w:spacing w:before="120" w:after="120" w:line="360" w:lineRule="auto"/>
        <w:ind w:left="850" w:hanging="850"/>
        <w:rPr>
          <w:szCs w:val="24"/>
          <w:lang w:eastAsia="en-US"/>
        </w:rPr>
      </w:pPr>
      <w:r w:rsidRPr="00F568AE">
        <w:rPr>
          <w:szCs w:val="24"/>
          <w:lang w:eastAsia="en-US"/>
        </w:rPr>
        <w:t>(29)</w:t>
      </w:r>
      <w:r w:rsidRPr="00F568AE">
        <w:rPr>
          <w:szCs w:val="24"/>
          <w:lang w:eastAsia="en-US"/>
        </w:rPr>
        <w:tab/>
        <w:t>Nútená licencia Únie by sa v kontexte krízového alebo núdzového mechanizmu Únie mala udeľovať len s cieľom zásobovať vnútorný trh produktmi dôležitými v krízovej situácii. Vývoz produktov vyrobených na základe nútenej licencie Únie by sa mal preto zakázať.</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(30)</w:t>
      </w:r>
      <w:r w:rsidRPr="00F568AE">
        <w:rPr>
          <w:szCs w:val="24"/>
          <w:lang w:eastAsia="en-US"/>
        </w:rPr>
        <w:tab/>
        <w:t>Colné orgány by mali prostredníctvom prístupu založeného na analýze rizika zabezpečiť, aby sa produkty vyrobené na základe nútenej licencie Únie nevyvážali. V záujme identifikácie týchto produktov by mala byť hlavným zdrojom informácií, ktoré by boli podkladom takejto colnej analýzy rizika, samotná nútená licencia Únie. Informácie o každom vykonávacom akte, ktorým sa udeľuje alebo upravuje nútená licencia Únie, by sa teda mali zadať do elektronického systému riadenia colných rizík (CRMS), ktorý sa uvádza v článku 36 vykonávacieho nariadenia Komisie (EÚ) 2015/2447</w:t>
      </w:r>
      <w:r w:rsidRPr="00F568AE">
        <w:rPr>
          <w:szCs w:val="24"/>
          <w:vertAlign w:val="superscript"/>
          <w:lang w:eastAsia="en-US"/>
        </w:rPr>
        <w:footnoteReference w:id="11"/>
      </w:r>
      <w:r w:rsidRPr="00F568AE">
        <w:rPr>
          <w:szCs w:val="24"/>
          <w:lang w:eastAsia="en-US"/>
        </w:rPr>
        <w:t>. Keď colné orgány zistia produkt, pri ktorom existuje podozrenie, že nie je v súlade so zákazom vývozu, mali by pozastaviť vývoz daného produktu a bezodkladne informovať Komisiu. Komisia by mala dospieť k záveru o súlade so zákazom vývozu v lehote desiatich pracovných dní, no mala by mať možnosť požiadať colné orgány, aby podľa potreby ponechali pozastavenie v platnosti. Komisia môže na podporu svojho posúdenia konzultovať s príslušným nositeľom práv. Ak Komisia dospeje k záveru, že produkt nie je v súlade so zákazom vývozu, colné orgány by mali jeho vývoz odmietnuť.</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(31)</w:t>
      </w:r>
      <w:r w:rsidRPr="00F568AE">
        <w:rPr>
          <w:szCs w:val="24"/>
          <w:lang w:eastAsia="en-US"/>
        </w:rPr>
        <w:tab/>
        <w:t>Platnosť vykonávacieho aktu, ktorým sa udeľuje nútená licencia Únie, alebo akéhokoľvek následného vykonávacieho aktu by mala podliehať súdnemu preskúmaniu.</w:t>
      </w:r>
    </w:p>
    <w:p w:rsidR="00F568AE" w:rsidRPr="00F568AE" w:rsidRDefault="00F568AE" w:rsidP="00F568AE">
      <w:pPr>
        <w:spacing w:before="120" w:after="120" w:line="360" w:lineRule="auto"/>
        <w:ind w:left="850" w:hanging="850"/>
        <w:rPr>
          <w:szCs w:val="24"/>
          <w:lang w:eastAsia="en-US"/>
        </w:rPr>
      </w:pPr>
      <w:r w:rsidRPr="00F568AE">
        <w:rPr>
          <w:szCs w:val="24"/>
          <w:lang w:eastAsia="en-US"/>
        </w:rPr>
        <w:t>(32)</w:t>
      </w:r>
      <w:r w:rsidRPr="00F568AE">
        <w:rPr>
          <w:szCs w:val="24"/>
          <w:lang w:eastAsia="en-US"/>
        </w:rPr>
        <w:tab/>
        <w:t>Vzťah medzi nositeľom práv a nadobúdateľom licencie by sa mal riadiť zásadou dobrej viery. Nositeľ práv a nadobúdateľ licencie by sa mali usilovať o úspech nútenej licencie Únie a mali by podľa potreby spolupracovať s cieľom zabezpečiť účinné a efektívne dosiahnutie cieľa nútenej licencie Únie. Komisia môže vystupovať ako subjekt umožňujúci dobromyseľnú spoluprácu medzi nositeľom práv a nadobúdateľom licencie, pričom zohľadňuje záujmy všetkých strán. Komisia by v tejto súvislosti mala byť takisto oprávnená prijímať dodatočné opatrenia v súlade s právom Únie, aby sa zabezpečilo dosiahnutie cieľa nútenej licencie, ako aj to, aby sa potrebný tovar dôležitý v krízovej situácii mohol sprístupniť v Únii. K týmto dodatočným opatreniam môže patriť žiadosť o ďalšie informácie, ktoré sa považujú za nevyhnutné na dosiahnutie cieľa nútenej licencie. Tieto opatrenia by mali vždy zahŕňať primerané záruky, aby sa zabezpečila ochrana oprávnených záujmov všetkých strán.</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lastRenderedPageBreak/>
        <w:t>(32a)</w:t>
      </w:r>
      <w:r w:rsidRPr="00F568AE">
        <w:rPr>
          <w:szCs w:val="24"/>
          <w:lang w:eastAsia="en-US"/>
        </w:rPr>
        <w:tab/>
      </w:r>
      <w:r w:rsidRPr="00F568AE">
        <w:rPr>
          <w:b/>
          <w:i/>
          <w:szCs w:val="24"/>
          <w:lang w:eastAsia="en-US"/>
        </w:rPr>
        <w:t>Komisia by mala v prípade potreby uložiť nositeľovi práv povinnosť sprístupniť obchodné tajomstvá, ktoré sú nevyhnutne potrebné na dosiahnutie účelu nútenej licencie Únie. V takýchto prípadoch by nositelia práv mali dostať primeranú odmenu. Je možné, že podrobný opis toho, ako sa má vynález realizovať, nebude dostatočný a dosť úplný nato, aby nadobúdateľovi licencie umožnil efektívne vynález využívať. To by mohlo okrem iného zahŕňať úplný prenos potrebných technológií, znalostí, údajov, vzoriek a referenčných produktov nevyhnutných na výrobu a získanie povolenia na uvedenie na trh v spolupráci s nadobúdateľom licencie, berúc do úvahy záujmy nositeľa práv aj nadobúdateľa licencie. V prípadoch, keď sú potrebné takéto dodatočné informácie a know-how, z ktorých niektoré predstavujú nesprístupnené obchodné tajomstvo, by sa sprístupnenie tohto potrebného obchodného tajomstva výlučne na účely výkonu nútenej licencie Únie podľa tohto nariadenia malo považovať za zákonné v zmysle článku 3 ods. 2 a článku 5 smernice Európskeho parlamentu a Rady (EÚ) 2016/943. Hoci toto nariadenie vyžaduje sprístupnenie obchodného tajomstva len vtedy, ak je to nevyhnutne potrebné na dosiahnutie účelu nútenej licencie Únie, malo by sa vykladať tak, aby sa zachovala ochrana obchodných tajomstiev podľa smernice (EÚ) 2016/943. Komisia by mala od nadobúdateľa(-</w:t>
      </w:r>
      <w:proofErr w:type="spellStart"/>
      <w:r w:rsidRPr="00F568AE">
        <w:rPr>
          <w:b/>
          <w:i/>
          <w:szCs w:val="24"/>
          <w:lang w:eastAsia="en-US"/>
        </w:rPr>
        <w:t>ľov</w:t>
      </w:r>
      <w:proofErr w:type="spellEnd"/>
      <w:r w:rsidRPr="00F568AE">
        <w:rPr>
          <w:b/>
          <w:i/>
          <w:szCs w:val="24"/>
          <w:lang w:eastAsia="en-US"/>
        </w:rPr>
        <w:t>) licencie vyžadovať, aby zaviedol(-li) všetky vhodné opatrenia, ktoré nositeľ práv primerane identifikoval, vrátane zmluvných, technických a organizačných opatrení, s cieľom zabezpečiť dôvernosť obchodných tajomstiev, najmä vo vzťahu k tretím stranám, a ochranu oprávnených záujmov všetkých strán. Na tento účel by nositelia práv mali identifikovať obchodné tajomstvá pred sprístupnením. Tieto vhodné opatrenia môžu pozostávať zo vzorových zmluvných podmienok, dohôd o nezverejňovaní informácií, prísnych prístupových protokolov, technických noriem a uplatňovania kódexov správania. Ak nadobúdateľ licencie nevykoná opatrenia potrebné na zachovanie dôvernosti obchodných tajomstiev, Komisia by mala mať možnosť zadržať alebo pozastaviť sprístupnenie obchodných tajomstiev, kým nadobúdateľ licencie nenapraví situáciu. Akékoľvek použitie, získanie alebo sprístupnenie obchodných tajomstiev, ktoré nie je potrebné na dosiahnutie cieľa nútenej licencie Únie alebo ktoré by presiahlo trvanie nútenej licencie Únie, by sa malo považovať za nezákonné v zmysle uvedenej smernice.</w:t>
      </w:r>
      <w:r w:rsidR="00B77CD7">
        <w:rPr>
          <w:b/>
          <w:szCs w:val="24"/>
          <w:lang w:eastAsia="en-US"/>
        </w:rPr>
        <w:t xml:space="preserve"> [PN 16]</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lastRenderedPageBreak/>
        <w:t>(32b)</w:t>
      </w:r>
      <w:r w:rsidRPr="00F568AE">
        <w:rPr>
          <w:szCs w:val="24"/>
          <w:lang w:eastAsia="en-US"/>
        </w:rPr>
        <w:tab/>
      </w:r>
      <w:r w:rsidRPr="00F568AE">
        <w:rPr>
          <w:b/>
          <w:i/>
          <w:szCs w:val="24"/>
          <w:lang w:eastAsia="en-US"/>
        </w:rPr>
        <w:t>Týmto nariadením by sa malo zaručiť, že Komisia bude mať právomoc uložiť nositeľom práv povinnosť, aby poskytli všetky potrebné informácie na uľahčenie rýchlej a efektívnej výroby kľúčových produktov dôležitých v krízovej situácii, ako sú lieky a iné položky súvisiace so zdravím. Tieto informácie by mali zahŕňať podrobnosti o know-how, najmä ak je to nevyhnutné na účinné vykonávanie nútených licencií. Hoci by samotné udeľovanie patentových licencií mohlo stačiť nato, aby sa iným výrobcom umožnilo rýchlo vyrábať jednoduché lieky, v prípade zložitejších farmaceutických výrobkov, ako sú vakcíny počas pandémie, to často nestačí. Ak je to nevyhnutné na vykonávanie nútenej licencie, alternatívny výrobca bude takisto požadovať prístup k know-how.</w:t>
      </w:r>
      <w:r w:rsidR="00B77CD7">
        <w:rPr>
          <w:b/>
          <w:szCs w:val="24"/>
          <w:lang w:eastAsia="en-US"/>
        </w:rPr>
        <w:t xml:space="preserve"> [PN 17]</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(33)</w:t>
      </w:r>
      <w:r w:rsidRPr="00F568AE">
        <w:rPr>
          <w:szCs w:val="24"/>
          <w:lang w:eastAsia="en-US"/>
        </w:rPr>
        <w:tab/>
        <w:t>V záujme primeranej reakcie na krízové situácie by Komisia mala byť oprávnená preskúmať podmienky nútenej licencie Únie a prispôsobiť ich zmeneným okolnostiam. To by malo zahŕňať úpravu nútenej licencie tak, aby obsahovala úplný zoznam práv a nositeľov práv, na ktorých sa táto nútená licencia vzťahuje</w:t>
      </w:r>
      <w:r w:rsidRPr="00F568AE">
        <w:rPr>
          <w:strike/>
          <w:szCs w:val="24"/>
          <w:lang w:eastAsia="en-US"/>
        </w:rPr>
        <w:t>, ak sa takáto úplná identifikácia nevykonala už na začiatku</w:t>
      </w:r>
      <w:r w:rsidRPr="00F568AE">
        <w:rPr>
          <w:szCs w:val="24"/>
          <w:lang w:eastAsia="en-US"/>
        </w:rPr>
        <w:t xml:space="preserve">. Takisto by to malo zahŕňať ukončenie licencie, ak okolnosti, ktoré k nej viedli, zaniknú a je nepravdepodobné, že sa opätovne vyskytnú. Pri rozhodovaní o revízii nútenej licencie Únie </w:t>
      </w:r>
      <w:proofErr w:type="spellStart"/>
      <w:r w:rsidRPr="00F568AE">
        <w:rPr>
          <w:strike/>
          <w:szCs w:val="24"/>
          <w:lang w:eastAsia="en-US"/>
        </w:rPr>
        <w:t>sa</w:t>
      </w:r>
      <w:r w:rsidRPr="00F568AE">
        <w:rPr>
          <w:b/>
          <w:i/>
          <w:szCs w:val="24"/>
          <w:lang w:eastAsia="en-US"/>
        </w:rPr>
        <w:t>by</w:t>
      </w:r>
      <w:proofErr w:type="spellEnd"/>
      <w:r w:rsidRPr="00F568AE">
        <w:rPr>
          <w:szCs w:val="24"/>
          <w:lang w:eastAsia="en-US"/>
        </w:rPr>
        <w:t xml:space="preserve"> Komisia </w:t>
      </w:r>
      <w:r w:rsidRPr="00F568AE">
        <w:rPr>
          <w:strike/>
          <w:szCs w:val="24"/>
          <w:lang w:eastAsia="en-US"/>
        </w:rPr>
        <w:t xml:space="preserve">môže rozhodnúť, že </w:t>
      </w:r>
      <w:proofErr w:type="spellStart"/>
      <w:r w:rsidRPr="00F568AE">
        <w:rPr>
          <w:strike/>
          <w:szCs w:val="24"/>
          <w:lang w:eastAsia="en-US"/>
        </w:rPr>
        <w:t>bude</w:t>
      </w:r>
      <w:r w:rsidRPr="00F568AE">
        <w:rPr>
          <w:b/>
          <w:i/>
          <w:szCs w:val="24"/>
          <w:lang w:eastAsia="en-US"/>
        </w:rPr>
        <w:t>mala</w:t>
      </w:r>
      <w:proofErr w:type="spellEnd"/>
      <w:r w:rsidRPr="00F568AE">
        <w:rPr>
          <w:szCs w:val="24"/>
          <w:lang w:eastAsia="en-US"/>
        </w:rPr>
        <w:t xml:space="preserve"> na tieto účely konzultovať s príslušným poradným orgánom</w:t>
      </w:r>
      <w:r w:rsidRPr="00F568AE">
        <w:rPr>
          <w:b/>
          <w:i/>
          <w:szCs w:val="24"/>
          <w:lang w:eastAsia="en-US"/>
        </w:rPr>
        <w:t>, ako aj s nositeľmi práv a nadobúdateľmi licencie</w:t>
      </w:r>
      <w:r w:rsidRPr="00F568AE">
        <w:rPr>
          <w:szCs w:val="24"/>
          <w:lang w:eastAsia="en-US"/>
        </w:rPr>
        <w:t>. Ak má Komisia v úmysle zmeniť základné zložky nútenej licencie Únie, ako je trvanie jej platnosti alebo odmena, alebo ak by samotná zmena mohla byť predmetom samostatnej nútenej licencie, mala by mať povinnosť konzultovať s poradným orgánom.</w:t>
      </w:r>
      <w:r w:rsidR="00B77CD7">
        <w:rPr>
          <w:b/>
          <w:szCs w:val="24"/>
          <w:lang w:eastAsia="en-US"/>
        </w:rPr>
        <w:t xml:space="preserve"> [PN 18]</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(34)</w:t>
      </w:r>
      <w:r w:rsidRPr="00F568AE">
        <w:rPr>
          <w:szCs w:val="24"/>
          <w:lang w:eastAsia="en-US"/>
        </w:rPr>
        <w:tab/>
        <w:t>S cieľom predísť akémukoľvek zneužívaniu nútenej licencie Únie a zastaviť ho by sa mali zaviesť osobitné záruky, ktoré by Komisii umožnili prijať opatrenia. Komisia by okrem možnosti ukončiť nútenú licenciu Únie takisto mala mať oprávnenie ukladať nositeľovi práv a nadobúdateľovi licencie pokuty a pravidelné penále s cieľom vynucovať povinnosti podľa tohto nariadenia. Sankcie by mali byť účinné, primerané a odrádzajúce</w:t>
      </w:r>
      <w:r w:rsidRPr="00F568AE">
        <w:rPr>
          <w:b/>
          <w:i/>
          <w:szCs w:val="24"/>
          <w:lang w:eastAsia="en-US"/>
        </w:rPr>
        <w:t xml:space="preserve"> a nemali by byť v rozpore s bežnými opatreniami na presadzovanie práv duševného vlastníctva stanovenými v smernici 2004/48/ES</w:t>
      </w:r>
      <w:r w:rsidRPr="00F568AE">
        <w:rPr>
          <w:szCs w:val="24"/>
          <w:lang w:eastAsia="en-US"/>
        </w:rPr>
        <w:t>.</w:t>
      </w:r>
      <w:r w:rsidR="00B77CD7">
        <w:rPr>
          <w:b/>
          <w:szCs w:val="24"/>
          <w:lang w:eastAsia="en-US"/>
        </w:rPr>
        <w:t xml:space="preserve"> [PN 19]</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(35)</w:t>
      </w:r>
      <w:r w:rsidRPr="00F568AE">
        <w:rPr>
          <w:szCs w:val="24"/>
          <w:lang w:eastAsia="en-US"/>
        </w:rPr>
        <w:tab/>
        <w:t xml:space="preserve">Plnenie príslušných povinností uložených týmto nariadením by malo byť vynútiteľné uložením pokút a pravidelného penále. Na tento účel by sa mali stanoviť primerané výšky pokút a pravidelného penále a ukladanie pokút a pravidelného penále by malo podliehať primeraným premlčacím lehotám v súlade so zásadami proporcionality a </w:t>
      </w:r>
      <w:proofErr w:type="spellStart"/>
      <w:r w:rsidRPr="00F568AE">
        <w:rPr>
          <w:szCs w:val="24"/>
          <w:lang w:eastAsia="en-US"/>
        </w:rPr>
        <w:t>ne</w:t>
      </w:r>
      <w:proofErr w:type="spellEnd"/>
      <w:r w:rsidRPr="00F568AE">
        <w:rPr>
          <w:szCs w:val="24"/>
          <w:lang w:eastAsia="en-US"/>
        </w:rPr>
        <w:t xml:space="preserve"> bis in idem. Všetky rozhodnutia prijaté Komisiou podľa tohto nariadenia </w:t>
      </w:r>
      <w:proofErr w:type="spellStart"/>
      <w:r w:rsidRPr="00F568AE">
        <w:rPr>
          <w:strike/>
          <w:szCs w:val="24"/>
          <w:lang w:eastAsia="en-US"/>
        </w:rPr>
        <w:t>podliehajú</w:t>
      </w:r>
      <w:r w:rsidRPr="00F568AE">
        <w:rPr>
          <w:b/>
          <w:i/>
          <w:szCs w:val="24"/>
          <w:lang w:eastAsia="en-US"/>
        </w:rPr>
        <w:t>môže</w:t>
      </w:r>
      <w:proofErr w:type="spellEnd"/>
      <w:r w:rsidRPr="00F568AE">
        <w:rPr>
          <w:b/>
          <w:i/>
          <w:szCs w:val="24"/>
          <w:lang w:eastAsia="en-US"/>
        </w:rPr>
        <w:t xml:space="preserve"> preskúmať Súdny dvor Európskej únie</w:t>
      </w:r>
      <w:r w:rsidRPr="00F568AE">
        <w:rPr>
          <w:szCs w:val="24"/>
          <w:lang w:eastAsia="en-US"/>
        </w:rPr>
        <w:t xml:space="preserve"> v súlade so ZFEÚ</w:t>
      </w:r>
      <w:r w:rsidRPr="00F568AE">
        <w:rPr>
          <w:strike/>
          <w:szCs w:val="24"/>
          <w:lang w:eastAsia="en-US"/>
        </w:rPr>
        <w:t xml:space="preserve"> preskúmaniu Súdnym dvorom Európskej únie</w:t>
      </w:r>
      <w:r w:rsidRPr="00F568AE">
        <w:rPr>
          <w:szCs w:val="24"/>
          <w:lang w:eastAsia="en-US"/>
        </w:rPr>
        <w:t xml:space="preserve">. Súdny dvor Európskej únie by mal mať neobmedzenú právomoc, pokiaľ ide o </w:t>
      </w:r>
      <w:proofErr w:type="spellStart"/>
      <w:r w:rsidRPr="00F568AE">
        <w:rPr>
          <w:strike/>
          <w:szCs w:val="24"/>
          <w:lang w:eastAsia="en-US"/>
        </w:rPr>
        <w:t>pokuty</w:t>
      </w:r>
      <w:r w:rsidRPr="00F568AE">
        <w:rPr>
          <w:b/>
          <w:i/>
          <w:szCs w:val="24"/>
          <w:lang w:eastAsia="en-US"/>
        </w:rPr>
        <w:t>vykonávací</w:t>
      </w:r>
      <w:proofErr w:type="spellEnd"/>
      <w:r w:rsidRPr="00F568AE">
        <w:rPr>
          <w:b/>
          <w:i/>
          <w:szCs w:val="24"/>
          <w:lang w:eastAsia="en-US"/>
        </w:rPr>
        <w:t xml:space="preserve"> akt, ktorým sa udeľuje nútená licencia, ako aj rozhodnutia o pokutách</w:t>
      </w:r>
      <w:r w:rsidRPr="00F568AE">
        <w:rPr>
          <w:szCs w:val="24"/>
          <w:lang w:eastAsia="en-US"/>
        </w:rPr>
        <w:t xml:space="preserve"> a penále</w:t>
      </w:r>
      <w:r w:rsidRPr="00F40400">
        <w:rPr>
          <w:szCs w:val="24"/>
          <w:lang w:eastAsia="en-US"/>
        </w:rPr>
        <w:t>,</w:t>
      </w:r>
      <w:r w:rsidRPr="00F568AE">
        <w:rPr>
          <w:szCs w:val="24"/>
          <w:lang w:eastAsia="en-US"/>
        </w:rPr>
        <w:t xml:space="preserve"> v súlade s článkom 261 ZFEÚ.</w:t>
      </w:r>
      <w:r w:rsidR="00B77CD7">
        <w:rPr>
          <w:b/>
          <w:szCs w:val="24"/>
          <w:lang w:eastAsia="en-US"/>
        </w:rPr>
        <w:t xml:space="preserve"> [PN 20]</w:t>
      </w:r>
    </w:p>
    <w:p w:rsidR="00F568AE" w:rsidRPr="00F568AE" w:rsidRDefault="00F568AE" w:rsidP="00F568AE">
      <w:pPr>
        <w:spacing w:before="120" w:after="120" w:line="360" w:lineRule="auto"/>
        <w:ind w:left="850" w:hanging="850"/>
        <w:rPr>
          <w:szCs w:val="24"/>
          <w:lang w:eastAsia="en-US"/>
        </w:rPr>
      </w:pPr>
      <w:r w:rsidRPr="00F568AE">
        <w:rPr>
          <w:szCs w:val="24"/>
          <w:lang w:eastAsia="en-US"/>
        </w:rPr>
        <w:t>(36)</w:t>
      </w:r>
      <w:r w:rsidRPr="00F568AE">
        <w:rPr>
          <w:szCs w:val="24"/>
          <w:lang w:eastAsia="en-US"/>
        </w:rPr>
        <w:tab/>
        <w:t>Ak sa na účely riešenia krízovej situácie udelila vnútroštátna nútená licencia, od členského štátu alebo jeho príslušného orgánu by sa malo vyžadovať, aby Komisii oznámil udelenie licencie, ako aj osobitné podmienky, ktoré sú s ňou spojené, keďže to Komisii umožní získať prehľad o vnútroštátnych nútených licenciách v členských štátoch a vziať tieto nútené licencie do úvahy pri zvažovaní nútenej licencie Únie, a najmä pri stanovovaní podmienok tejto licencie.</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(37)</w:t>
      </w:r>
      <w:r w:rsidRPr="00F568AE">
        <w:rPr>
          <w:szCs w:val="24"/>
          <w:lang w:eastAsia="en-US"/>
        </w:rPr>
        <w:tab/>
        <w:t>Možnosť nútenej licencie na úrovni Únie by nemala byť dostupná len na účely dodávok na trh Únie, ale za určitých podmienok aj na účely vývozu do krajín s problémami v oblasti verejného zdravia, ktoré sa už upravujú v nariadení Európskeho parlamentu a Rady (ES) č. 816/2006</w:t>
      </w:r>
      <w:r w:rsidRPr="00F568AE">
        <w:rPr>
          <w:szCs w:val="24"/>
          <w:vertAlign w:val="superscript"/>
          <w:lang w:eastAsia="en-US"/>
        </w:rPr>
        <w:footnoteReference w:id="12"/>
      </w:r>
      <w:r w:rsidRPr="00F568AE">
        <w:rPr>
          <w:szCs w:val="24"/>
          <w:lang w:eastAsia="en-US"/>
        </w:rPr>
        <w:t xml:space="preserve">. Podľa uvedeného nariadenia o udelení takýchto nútených licencií na vnútroštátnej úrovni rozhodujú a vykonávajú ho príslušné orgány členských štátov, ktoré prijali zodpovedajúcu žiadosť od osoby, ktorá zamýšľa vyrábať a predávať farmaceutické výrobky, na ktoré sa vzťahuje patent alebo dodatková ochrana, na účely vývozu do spôsobilých tretích krajín. V nariadení (ES) č. 816/2006 sa umožňuje udeľovanie nútených licencií vzťahujúcich sa na výrobu produktov vo viacerých členských štátoch iba prostredníctvom vnútroštátnych postupov. V kontexte cezhraničného výrobného procesu by boli potrebné rôzne vnútroštátne nútené licencie. To môže viesť k zaťažujúcemu a zdĺhavému postupu, keďže by si to vyžadovalo začatie rôznych vnútroštátnych postupov, ktoré by mohli mať rozdielny rozsah a podmienky. S cieľom dosiahnuť synergie a efektívny postup, pokiaľ ide o krízové mechanizmy Únie, by nútená licencia Únie mala byť k dispozícii aj v kontexte nariadenia (ES) č. 816/2006. </w:t>
      </w:r>
      <w:proofErr w:type="spellStart"/>
      <w:r w:rsidRPr="00F568AE">
        <w:rPr>
          <w:strike/>
          <w:szCs w:val="24"/>
          <w:lang w:eastAsia="en-US"/>
        </w:rPr>
        <w:t>Tým</w:t>
      </w:r>
      <w:r w:rsidRPr="00F568AE">
        <w:rPr>
          <w:b/>
          <w:i/>
          <w:szCs w:val="24"/>
          <w:lang w:eastAsia="en-US"/>
        </w:rPr>
        <w:t>To</w:t>
      </w:r>
      <w:proofErr w:type="spellEnd"/>
      <w:r w:rsidRPr="00F568AE">
        <w:rPr>
          <w:b/>
          <w:i/>
          <w:szCs w:val="24"/>
          <w:lang w:eastAsia="en-US"/>
        </w:rPr>
        <w:t xml:space="preserve"> by sa malo ešte viac uľahčiť preskúmaním podmienok vydávania nútených licencií na export, aby sa zabezpečil ich plný súlad s Dohodou TRIPS a všetkými jej ustanoveniami o flexibilite. Nútenou licenciou Únie</w:t>
      </w:r>
      <w:r w:rsidRPr="00F568AE">
        <w:rPr>
          <w:szCs w:val="24"/>
          <w:lang w:eastAsia="en-US"/>
        </w:rPr>
        <w:t xml:space="preserve"> sa uľahčí</w:t>
      </w:r>
      <w:r w:rsidRPr="00F568AE">
        <w:rPr>
          <w:b/>
          <w:i/>
          <w:szCs w:val="24"/>
          <w:lang w:eastAsia="en-US"/>
        </w:rPr>
        <w:t xml:space="preserve"> používanie tohto mechanizmu a všetka</w:t>
      </w:r>
      <w:r w:rsidRPr="00F568AE">
        <w:rPr>
          <w:szCs w:val="24"/>
          <w:lang w:eastAsia="en-US"/>
        </w:rPr>
        <w:t xml:space="preserve"> výroba príslušných produktov vo viacerých členských štátoch a poskytne sa riešenie na úrovni Únie s cieľom predísť situácii, v ktorej by sa na to, aby nadobúdatelia licencií mohli produkty vyrábať a vyvážať podľa plánu, vyžadovalo viacero nútených licencií na rovnaký produkt vo viac než jednom členskom štáte. Každá osoba, ktorá zvažuje, že požiada o nútenú licenciu</w:t>
      </w:r>
      <w:r w:rsidRPr="00F568AE">
        <w:rPr>
          <w:strike/>
          <w:szCs w:val="24"/>
          <w:lang w:eastAsia="en-US"/>
        </w:rPr>
        <w:t xml:space="preserve"> na základe,</w:t>
      </w:r>
      <w:r w:rsidRPr="00F568AE">
        <w:rPr>
          <w:szCs w:val="24"/>
          <w:lang w:eastAsia="en-US"/>
        </w:rPr>
        <w:t xml:space="preserve"> na účely a v rozsahu pôsobnosti nariadenia (ES) č. 816/2006, by mala mať možnosť požiadať prostredníctvom jednej žiadosti o nútenú licenciu podľa tohto nariadenia, ktorá by platila v celej Únii, ak by táto osoba v prípade, že by využila vnútroštátne systémy udeľovania nútených licencií členských štátov, inak musela požiadať o viaceré nútené licencie na rovnaký produkt dôležitý v krízovej situácii vo viac než jednom členskom štáte, aby mohla uskutočňovať zamýšľané činnosti výroby a predaja na vývoz podľa nariadenia (ES) č. 816/2006. Nariadenie (ES) č. 816/2006 by </w:t>
      </w:r>
      <w:r w:rsidRPr="00F568AE">
        <w:rPr>
          <w:szCs w:val="24"/>
          <w:lang w:eastAsia="en-US"/>
        </w:rPr>
        <w:lastRenderedPageBreak/>
        <w:t>sa preto malo zodpovedajúcim spôsobom zmeniť.</w:t>
      </w:r>
      <w:r w:rsidR="00B77CD7">
        <w:rPr>
          <w:b/>
          <w:szCs w:val="24"/>
          <w:lang w:eastAsia="en-US"/>
        </w:rPr>
        <w:t xml:space="preserve"> [PN 21]</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(38)</w:t>
      </w:r>
      <w:r w:rsidRPr="00F568AE">
        <w:rPr>
          <w:szCs w:val="24"/>
          <w:lang w:eastAsia="en-US"/>
        </w:rPr>
        <w:tab/>
        <w:t>S cieľom zabezpečiť jednotné podmienky vykonávania tohto nariadenia by sa mali na Komisiu preniesť vykonávacie právomoci, pokiaľ ide o udeľovanie, dopĺňanie, úpravu alebo ukončenie nútenej licencie Únie, určenie</w:t>
      </w:r>
      <w:r w:rsidRPr="00F568AE">
        <w:rPr>
          <w:b/>
          <w:i/>
          <w:szCs w:val="24"/>
          <w:lang w:eastAsia="en-US"/>
        </w:rPr>
        <w:t>, ak neexistuje dohoda medzi nositeľom práv a nadobúdateľom licencie,</w:t>
      </w:r>
      <w:r w:rsidRPr="00F568AE">
        <w:rPr>
          <w:szCs w:val="24"/>
          <w:lang w:eastAsia="en-US"/>
        </w:rPr>
        <w:t xml:space="preserve"> odmeny, ktorá sa má zaplatiť nositeľovi práv, procesné pravidlá pre poradenský orgán ad hoc a vlastnosti umožňujúce identifikáciu produktov vyrobených na základe nútenej licencie Únie. Uvedené právomoci by sa mali vykonávať v súlade s nariadením Európskeho parlamentu a Rady (EÚ) č. 182/2011</w:t>
      </w:r>
      <w:r w:rsidRPr="00F568AE">
        <w:rPr>
          <w:szCs w:val="24"/>
          <w:vertAlign w:val="superscript"/>
          <w:lang w:eastAsia="en-US"/>
        </w:rPr>
        <w:footnoteReference w:id="13"/>
      </w:r>
      <w:r w:rsidRPr="00F568AE">
        <w:rPr>
          <w:szCs w:val="24"/>
          <w:lang w:eastAsia="en-US"/>
        </w:rPr>
        <w:t>. Konzultačný postup by sa mal použiť v prípade prijímania vykonávacích aktov, ktorými sa udeľuje, dopĺňa, upravuje alebo ukončuje nútená licencia Únie, ako aj vykonávacích aktov, ktorými sa určuje odmena. Voľba konzultačného postupu je odôvodnená, keďže tieto vykonávacie akty by sa prijímali v kontexte postupu s významnou účasťou členských štátov prostredníctvom konzultácie s poradným orgánom. Postup preskúmania by sa mal použiť v prípade prijímania vykonávacích aktov, ktorými sa stanovujú procesné pravidlá pre poradenský orgán ad hoc, a vykonávacích aktov, ktorými sa stanovujú vlastnosti umožňujúce identifikáciu produktov vyrobených na základe nútenej licencie Únie.</w:t>
      </w:r>
      <w:r w:rsidR="00B77CD7">
        <w:rPr>
          <w:b/>
          <w:szCs w:val="24"/>
          <w:lang w:eastAsia="en-US"/>
        </w:rPr>
        <w:t xml:space="preserve"> [PN 22]</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(39)</w:t>
      </w:r>
      <w:r w:rsidRPr="00F568AE">
        <w:rPr>
          <w:szCs w:val="24"/>
          <w:lang w:eastAsia="en-US"/>
        </w:rPr>
        <w:tab/>
        <w:t>Komisia by mala prijať okamžite uplatniteľné vykonávacie akty, ak sa to vyžaduje z vážnych a naliehavých dôvodov v riadne odôvodnených prípadoch týkajúcich sa udelenia, úpravy alebo ukončenia nútenej licencie Únie alebo určenia odmeny.</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(40)</w:t>
      </w:r>
      <w:r w:rsidRPr="00F568AE">
        <w:rPr>
          <w:szCs w:val="24"/>
          <w:lang w:eastAsia="en-US"/>
        </w:rPr>
        <w:tab/>
        <w:t>Udeľovanie nútených licencií Únie na účely krízového riadenia je nástrojom</w:t>
      </w:r>
      <w:r w:rsidRPr="00F568AE">
        <w:rPr>
          <w:b/>
          <w:i/>
          <w:szCs w:val="24"/>
          <w:lang w:eastAsia="en-US"/>
        </w:rPr>
        <w:t xml:space="preserve"> poslednej inštancie</w:t>
      </w:r>
      <w:r w:rsidRPr="00F568AE">
        <w:rPr>
          <w:szCs w:val="24"/>
          <w:lang w:eastAsia="en-US"/>
        </w:rPr>
        <w:t>, ktorý sa používa</w:t>
      </w:r>
      <w:r w:rsidRPr="00F568AE">
        <w:rPr>
          <w:strike/>
          <w:szCs w:val="24"/>
          <w:lang w:eastAsia="en-US"/>
        </w:rPr>
        <w:t xml:space="preserve"> iba</w:t>
      </w:r>
      <w:r w:rsidRPr="00F568AE">
        <w:rPr>
          <w:szCs w:val="24"/>
          <w:lang w:eastAsia="en-US"/>
        </w:rPr>
        <w:t xml:space="preserve"> za mimoriadnych okolností. Hodnotenie by sa preto malo vykonať iba v prípade, že Komisia nútenú licenciu Únie udelila. Hodnotiaca správa by sa mala predložiť do posledného dňa tretieho roka nasledujúceho po udelení nútenej licencie Únie s cieľom umožniť primerané a odôvodnené posúdenie tohto nariadenia.</w:t>
      </w:r>
      <w:r w:rsidR="00B77CD7">
        <w:rPr>
          <w:b/>
          <w:szCs w:val="24"/>
          <w:lang w:eastAsia="en-US"/>
        </w:rPr>
        <w:t xml:space="preserve"> [PN 23]</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lastRenderedPageBreak/>
        <w:t>(40a)</w:t>
      </w:r>
      <w:r w:rsidRPr="00F568AE">
        <w:rPr>
          <w:szCs w:val="24"/>
          <w:lang w:eastAsia="en-US"/>
        </w:rPr>
        <w:tab/>
      </w:r>
      <w:r w:rsidRPr="00F568AE">
        <w:rPr>
          <w:b/>
          <w:i/>
          <w:szCs w:val="24"/>
          <w:lang w:eastAsia="en-US"/>
        </w:rPr>
        <w:t>Hoci sa má príloha aktualizovať akýmkoľvek budúcim legislatívnym aktom v súvislosti s režimom núdzovej situácie alebo krízovým režimom, Komisia by mala situáciu monitorovať a posúdiť, či bol zoznam v prílohe riadne aktualizovaný. Ak sa ukáže, že tento zoznam už nie je aktuálny, Komisia by mala posúdiť jeho dôsledky. V každom prípade by Komisia mala predložiť svoje posúdenie Európskemu parlamentu a Rade, ku ktorému prípadne pripojí legislatívne návrhy na zmenu prílohy. Hoci by Komisia mala vykonať toto posúdenie každé dva roky odo dňa nadobudnutia účinnosti tohto nariadenia, očakáva sa, že vzhľadom na rýchle zmeny súčasnej európskej a globálnej situácie by Komisia mala vykonať toto posúdenie bez zbytočného odkladu v prípade výnimočného ohrozenia verejnej bezpečnosti alebo národnej bezpečnosti.</w:t>
      </w:r>
      <w:r w:rsidR="00B77CD7">
        <w:rPr>
          <w:b/>
          <w:szCs w:val="24"/>
          <w:lang w:eastAsia="en-US"/>
        </w:rPr>
        <w:t xml:space="preserve"> [PN 24]</w:t>
      </w:r>
    </w:p>
    <w:p w:rsidR="00F568AE" w:rsidRPr="00F568AE" w:rsidRDefault="00F568AE" w:rsidP="00F568AE">
      <w:pPr>
        <w:spacing w:before="120" w:after="120" w:line="360" w:lineRule="auto"/>
        <w:ind w:left="850" w:hanging="850"/>
        <w:rPr>
          <w:szCs w:val="24"/>
          <w:lang w:eastAsia="en-US"/>
        </w:rPr>
      </w:pPr>
      <w:r w:rsidRPr="00F568AE">
        <w:rPr>
          <w:szCs w:val="24"/>
          <w:lang w:eastAsia="en-US"/>
        </w:rPr>
        <w:t>(41)</w:t>
      </w:r>
      <w:r w:rsidRPr="00F568AE">
        <w:rPr>
          <w:szCs w:val="24"/>
          <w:lang w:eastAsia="en-US"/>
        </w:rPr>
        <w:tab/>
        <w:t>Keďže na zabezpečenie zavedenia rámca pre správne fungovanie systému udeľovania nútených licencií Únie je potrebný určitý čas, uplatňovanie toht</w:t>
      </w:r>
      <w:r w:rsidR="00F40400">
        <w:rPr>
          <w:szCs w:val="24"/>
          <w:lang w:eastAsia="en-US"/>
        </w:rPr>
        <w:t>o nariadenia by sa malo odložiť.</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lastRenderedPageBreak/>
        <w:t>(41a)</w:t>
      </w:r>
      <w:r w:rsidRPr="00F568AE">
        <w:rPr>
          <w:szCs w:val="24"/>
          <w:lang w:eastAsia="en-US"/>
        </w:rPr>
        <w:tab/>
      </w:r>
      <w:r w:rsidRPr="00F568AE">
        <w:rPr>
          <w:b/>
          <w:i/>
          <w:szCs w:val="24"/>
          <w:lang w:eastAsia="en-US"/>
        </w:rPr>
        <w:t>Keďže cieľ tohto nariadenia, a to zabezpečenie prístupu k produktom dôležitým v krízovej situácii potrebným na riešenie kríz na vnútornom trhu, nie je možné dosiahnuť na úrovni členských štátov z dôvodu roztrieštenosti postupov udeľovania nútených licencií v Únii a nedostatočného územného rozsahu vnútroštátnych postupov udeľovania nútených licencií, ale vzhľadom na rozsah a účinky potrebného riešenia ho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tohto cieľa</w:t>
      </w:r>
      <w:r w:rsidR="0008186C">
        <w:rPr>
          <w:b/>
          <w:i/>
          <w:szCs w:val="24"/>
          <w:lang w:eastAsia="en-US"/>
        </w:rPr>
        <w:t>,</w:t>
      </w:r>
      <w:r w:rsidR="00B77CD7">
        <w:rPr>
          <w:b/>
          <w:szCs w:val="24"/>
          <w:lang w:eastAsia="en-US"/>
        </w:rPr>
        <w:t xml:space="preserve"> [PN 25]</w:t>
      </w:r>
    </w:p>
    <w:p w:rsidR="00F568AE" w:rsidRPr="00F568AE" w:rsidRDefault="00F568AE" w:rsidP="00F568AE">
      <w:pPr>
        <w:keepNext/>
        <w:widowControl/>
        <w:spacing w:before="120" w:after="120" w:line="360" w:lineRule="auto"/>
        <w:rPr>
          <w:szCs w:val="24"/>
          <w:lang w:eastAsia="en-US"/>
        </w:rPr>
      </w:pPr>
      <w:r w:rsidRPr="00F568AE">
        <w:rPr>
          <w:szCs w:val="24"/>
          <w:lang w:eastAsia="en-US"/>
        </w:rPr>
        <w:t>PRIJALI TOTO NARIADENIE:</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1</w:t>
      </w:r>
      <w:r w:rsidRPr="00F568AE">
        <w:rPr>
          <w:szCs w:val="24"/>
          <w:lang w:eastAsia="en-US"/>
        </w:rPr>
        <w:br/>
        <w:t>Predmet úpravy</w:t>
      </w:r>
    </w:p>
    <w:p w:rsidR="00F568AE" w:rsidRPr="00F568AE" w:rsidRDefault="00F568AE" w:rsidP="00F568AE">
      <w:pPr>
        <w:spacing w:before="120" w:after="120" w:line="360" w:lineRule="auto"/>
        <w:rPr>
          <w:b/>
          <w:szCs w:val="24"/>
          <w:lang w:eastAsia="en-US"/>
        </w:rPr>
      </w:pPr>
      <w:r w:rsidRPr="00F568AE">
        <w:rPr>
          <w:szCs w:val="24"/>
          <w:lang w:eastAsia="en-US"/>
        </w:rPr>
        <w:t xml:space="preserve">Cieľom tohto nariadenia je zabezpečiť, aby </w:t>
      </w:r>
      <w:r w:rsidRPr="00F568AE">
        <w:rPr>
          <w:strike/>
          <w:szCs w:val="24"/>
          <w:lang w:eastAsia="en-US"/>
        </w:rPr>
        <w:t xml:space="preserve">Únia mala </w:t>
      </w:r>
      <w:proofErr w:type="spellStart"/>
      <w:r w:rsidRPr="00F568AE">
        <w:rPr>
          <w:strike/>
          <w:szCs w:val="24"/>
          <w:lang w:eastAsia="en-US"/>
        </w:rPr>
        <w:t>v</w:t>
      </w:r>
      <w:r w:rsidRPr="00F568AE">
        <w:rPr>
          <w:b/>
          <w:i/>
          <w:szCs w:val="24"/>
          <w:lang w:eastAsia="en-US"/>
        </w:rPr>
        <w:t>sa</w:t>
      </w:r>
      <w:proofErr w:type="spellEnd"/>
      <w:r w:rsidRPr="00F568AE">
        <w:rPr>
          <w:b/>
          <w:i/>
          <w:szCs w:val="24"/>
          <w:lang w:eastAsia="en-US"/>
        </w:rPr>
        <w:t xml:space="preserve"> dočasná a nevýlučná nútená licencia Únie mohla udeliť na ochranu verejného záujmu v kontexte cezhraničných</w:t>
      </w:r>
      <w:r w:rsidRPr="00F568AE">
        <w:rPr>
          <w:szCs w:val="24"/>
          <w:lang w:eastAsia="en-US"/>
        </w:rPr>
        <w:t xml:space="preserve"> krízových </w:t>
      </w:r>
      <w:r w:rsidRPr="00F568AE">
        <w:rPr>
          <w:strike/>
          <w:szCs w:val="24"/>
          <w:lang w:eastAsia="en-US"/>
        </w:rPr>
        <w:t xml:space="preserve">situáciách prístup k produktom dôležitým v krízovej </w:t>
      </w:r>
      <w:proofErr w:type="spellStart"/>
      <w:r w:rsidRPr="00F568AE">
        <w:rPr>
          <w:strike/>
          <w:szCs w:val="24"/>
          <w:lang w:eastAsia="en-US"/>
        </w:rPr>
        <w:t>situácii</w:t>
      </w:r>
      <w:r w:rsidRPr="00F568AE">
        <w:rPr>
          <w:b/>
          <w:i/>
          <w:szCs w:val="24"/>
          <w:lang w:eastAsia="en-US"/>
        </w:rPr>
        <w:t>alebo</w:t>
      </w:r>
      <w:proofErr w:type="spellEnd"/>
      <w:r w:rsidRPr="00F568AE">
        <w:rPr>
          <w:b/>
          <w:i/>
          <w:szCs w:val="24"/>
          <w:lang w:eastAsia="en-US"/>
        </w:rPr>
        <w:t xml:space="preserve"> núdzových situácií v Únii</w:t>
      </w:r>
      <w:r w:rsidRPr="00F568AE">
        <w:rPr>
          <w:szCs w:val="24"/>
          <w:lang w:eastAsia="en-US"/>
        </w:rPr>
        <w:t>.</w:t>
      </w:r>
      <w:r w:rsidRPr="00F568AE">
        <w:rPr>
          <w:strike/>
          <w:szCs w:val="24"/>
          <w:lang w:eastAsia="en-US"/>
        </w:rPr>
        <w:t xml:space="preserve"> Na tento účel sa</w:t>
      </w:r>
      <w:r w:rsidRPr="00F568AE">
        <w:rPr>
          <w:szCs w:val="24"/>
          <w:lang w:eastAsia="en-US"/>
        </w:rPr>
        <w:t xml:space="preserve"> V tomto nariadení</w:t>
      </w:r>
      <w:r w:rsidRPr="00F568AE">
        <w:rPr>
          <w:b/>
          <w:i/>
          <w:szCs w:val="24"/>
          <w:lang w:eastAsia="en-US"/>
        </w:rPr>
        <w:t xml:space="preserve"> sa</w:t>
      </w:r>
      <w:r w:rsidRPr="00F568AE">
        <w:rPr>
          <w:szCs w:val="24"/>
          <w:lang w:eastAsia="en-US"/>
        </w:rPr>
        <w:t xml:space="preserve"> stanovujú pravidlá týkajúce sa postupu a podmienok udeľovania</w:t>
      </w:r>
      <w:r w:rsidRPr="00F568AE">
        <w:rPr>
          <w:b/>
          <w:i/>
          <w:szCs w:val="24"/>
          <w:lang w:eastAsia="en-US"/>
        </w:rPr>
        <w:t>, ako mechanizmus poslednej inštancie,</w:t>
      </w:r>
      <w:r w:rsidRPr="00F568AE">
        <w:rPr>
          <w:szCs w:val="24"/>
          <w:lang w:eastAsia="en-US"/>
        </w:rPr>
        <w:t xml:space="preserve"> nútenej licencie Únie na práva duševného vlastníctva, ktoré sú potrebné na dodávky produktov dôležitých v krízovej situácii do členských štátov v kontexte krízového alebo núdzového mechanizmu Únie.</w:t>
      </w:r>
      <w:r w:rsidRPr="00F568AE">
        <w:rPr>
          <w:b/>
          <w:i/>
          <w:szCs w:val="24"/>
          <w:lang w:eastAsia="en-US"/>
        </w:rPr>
        <w:t xml:space="preserve"> Na tento účel môže Komisia udeliť nútenú licenciu Únie, ak sa do štyroch týždňov nedosiahne žiadna dobrovoľná dohoda medzi nositeľom práv a nadobúdateľom licencie.</w:t>
      </w:r>
      <w:r w:rsidR="00B77CD7">
        <w:rPr>
          <w:b/>
          <w:szCs w:val="24"/>
          <w:lang w:eastAsia="en-US"/>
        </w:rPr>
        <w:t xml:space="preserve"> [PN 26]</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2</w:t>
      </w:r>
      <w:r w:rsidRPr="00F568AE">
        <w:rPr>
          <w:szCs w:val="24"/>
          <w:lang w:eastAsia="en-US"/>
        </w:rPr>
        <w:br/>
        <w:t>Rozsah pôsobnosti</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Týmto nariadením sa stanovuje udeľovanie nútených licencií Únie na tieto práva duševného vlastníctva platné v jednom alebo vo viacerých členských štátoch:</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patenty vrátane uverejnených patentových prihlášok;</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úžitkové vzory</w:t>
      </w:r>
      <w:r w:rsidR="003371B4">
        <w:rPr>
          <w:szCs w:val="24"/>
          <w:lang w:eastAsia="en-US"/>
        </w:rPr>
        <w:t>;</w:t>
      </w:r>
      <w:r w:rsidRPr="00F568AE">
        <w:rPr>
          <w:szCs w:val="24"/>
          <w:lang w:eastAsia="en-US"/>
        </w:rPr>
        <w:t xml:space="preserve"> alebo</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dodatkové ochranné osvedčenia.</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 xml:space="preserve">Týmto nariadením nie sú dotknuté pravidlá stanovené v iných právnych aktoch Únie upravujúcich autorské práva a s nimi súvisiace práva vrátane smernice 2001/29, smernice 2009/24 a práva </w:t>
      </w:r>
      <w:proofErr w:type="spellStart"/>
      <w:r w:rsidRPr="00F568AE">
        <w:rPr>
          <w:szCs w:val="24"/>
          <w:lang w:eastAsia="en-US"/>
        </w:rPr>
        <w:t>sui</w:t>
      </w:r>
      <w:proofErr w:type="spellEnd"/>
      <w:r w:rsidRPr="00F568AE">
        <w:rPr>
          <w:szCs w:val="24"/>
          <w:lang w:eastAsia="en-US"/>
        </w:rPr>
        <w:t xml:space="preserve"> </w:t>
      </w:r>
      <w:proofErr w:type="spellStart"/>
      <w:r w:rsidRPr="00F568AE">
        <w:rPr>
          <w:szCs w:val="24"/>
          <w:lang w:eastAsia="en-US"/>
        </w:rPr>
        <w:t>generis</w:t>
      </w:r>
      <w:proofErr w:type="spellEnd"/>
      <w:r w:rsidRPr="00F568AE">
        <w:rPr>
          <w:szCs w:val="24"/>
          <w:lang w:eastAsia="en-US"/>
        </w:rPr>
        <w:t xml:space="preserve"> udelené smernicou 96/9/ES o právnej ochrane databáz.</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3</w:t>
      </w:r>
      <w:r w:rsidRPr="00F568AE">
        <w:rPr>
          <w:szCs w:val="24"/>
          <w:lang w:eastAsia="en-US"/>
        </w:rPr>
        <w:br/>
        <w:t>Vymedzenie pojmov</w:t>
      </w:r>
    </w:p>
    <w:p w:rsidR="00F568AE" w:rsidRPr="00F568AE" w:rsidRDefault="00F568AE" w:rsidP="00F568AE">
      <w:pPr>
        <w:spacing w:before="120" w:after="120" w:line="360" w:lineRule="auto"/>
        <w:rPr>
          <w:szCs w:val="24"/>
          <w:lang w:eastAsia="en-US"/>
        </w:rPr>
      </w:pPr>
      <w:r w:rsidRPr="00F568AE">
        <w:rPr>
          <w:szCs w:val="24"/>
          <w:lang w:eastAsia="en-US"/>
        </w:rPr>
        <w:t>Na účely tohto nariadenia sa uplatňuje toto vymedzenie pojmov:</w:t>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t>-a)</w:t>
      </w:r>
      <w:r w:rsidRPr="00F568AE">
        <w:rPr>
          <w:szCs w:val="24"/>
          <w:lang w:eastAsia="en-US"/>
        </w:rPr>
        <w:tab/>
      </w:r>
      <w:r w:rsidRPr="00F568AE">
        <w:rPr>
          <w:b/>
          <w:i/>
          <w:szCs w:val="24"/>
          <w:lang w:eastAsia="en-US"/>
        </w:rPr>
        <w:t xml:space="preserve">„krízový režim alebo režim núdzovej situácie“ je krízový režim, </w:t>
      </w:r>
      <w:r w:rsidR="00202F14">
        <w:rPr>
          <w:b/>
          <w:i/>
          <w:szCs w:val="24"/>
          <w:lang w:eastAsia="en-US"/>
        </w:rPr>
        <w:t>alebo v relevantnom prípade</w:t>
      </w:r>
      <w:r w:rsidRPr="00F568AE">
        <w:rPr>
          <w:b/>
          <w:i/>
          <w:szCs w:val="24"/>
          <w:lang w:eastAsia="en-US"/>
        </w:rPr>
        <w:t xml:space="preserve"> režim núdzovej situácie uvedený v prílohe k tomuto nariadeniu, ktorý bol aktivovaný alebo vyhlásený v rámci krízového alebo núdzového mechanizmu Únie uvedeného v </w:t>
      </w:r>
      <w:r w:rsidR="0008186C">
        <w:rPr>
          <w:b/>
          <w:i/>
          <w:szCs w:val="24"/>
          <w:lang w:eastAsia="en-US"/>
        </w:rPr>
        <w:t>danej</w:t>
      </w:r>
      <w:r w:rsidRPr="00F568AE">
        <w:rPr>
          <w:b/>
          <w:i/>
          <w:szCs w:val="24"/>
          <w:lang w:eastAsia="en-US"/>
        </w:rPr>
        <w:t xml:space="preserve"> prílohe v súlade s jedným z aktov Únie, ktoré sú v nej uvedené;</w:t>
      </w:r>
      <w:r w:rsidR="00B77CD7">
        <w:rPr>
          <w:b/>
          <w:szCs w:val="24"/>
          <w:lang w:eastAsia="en-US"/>
        </w:rPr>
        <w:t xml:space="preserve"> [PN 27]</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a)</w:t>
      </w:r>
      <w:r w:rsidRPr="00F568AE">
        <w:rPr>
          <w:szCs w:val="24"/>
          <w:lang w:eastAsia="en-US"/>
        </w:rPr>
        <w:tab/>
        <w:t>„produkty dôležité v krízovej situácii“ sú produkty alebo procesy, ktoré sú nevyhnutné na reakciu na krízu alebo núdzovú situáciu alebo na riešenie dôsledkov krízy alebo núdzovej situácie v Únii</w:t>
      </w:r>
      <w:r w:rsidRPr="00F568AE">
        <w:rPr>
          <w:b/>
          <w:i/>
          <w:szCs w:val="24"/>
          <w:lang w:eastAsia="en-US"/>
        </w:rPr>
        <w:t xml:space="preserve"> a v prípade ktorých je udelenie povinnej licencie jediným prostriedkom na zabezpečenie dostatočnej a včasnej dostupnosti a dodávky takýchto produktov alebo procesov, ako určí Komisia usmernením poradného orgánu v súlade s článkom 6</w:t>
      </w:r>
      <w:r w:rsidRPr="00F568AE">
        <w:rPr>
          <w:szCs w:val="24"/>
          <w:lang w:eastAsia="en-US"/>
        </w:rPr>
        <w:t>;</w:t>
      </w:r>
      <w:r w:rsidR="00B77CD7">
        <w:rPr>
          <w:b/>
          <w:szCs w:val="24"/>
          <w:lang w:eastAsia="en-US"/>
        </w:rPr>
        <w:t xml:space="preserve"> [PN 28]</w:t>
      </w:r>
    </w:p>
    <w:p w:rsidR="00F568AE" w:rsidRPr="00F568AE" w:rsidRDefault="00F568AE" w:rsidP="00F568AE">
      <w:pPr>
        <w:spacing w:before="120" w:after="120" w:line="360" w:lineRule="auto"/>
        <w:ind w:left="850" w:hanging="850"/>
        <w:rPr>
          <w:szCs w:val="24"/>
          <w:lang w:eastAsia="en-US"/>
        </w:rPr>
      </w:pPr>
      <w:r w:rsidRPr="00F568AE">
        <w:rPr>
          <w:szCs w:val="24"/>
          <w:lang w:eastAsia="en-US"/>
        </w:rPr>
        <w:t>b)</w:t>
      </w:r>
      <w:r w:rsidRPr="00F568AE">
        <w:rPr>
          <w:szCs w:val="24"/>
          <w:lang w:eastAsia="en-US"/>
        </w:rPr>
        <w:tab/>
        <w:t>„príslušné činnosti“ sú činnosti spočívajúce vo výrobe, využívaní, ponúkaní na predaj, predaji alebo dovoze;</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c)</w:t>
      </w:r>
      <w:r w:rsidRPr="00F568AE">
        <w:rPr>
          <w:szCs w:val="24"/>
          <w:lang w:eastAsia="en-US"/>
        </w:rPr>
        <w:tab/>
        <w:t>„nositeľ práv“ je nositeľ akýchkoľvek práv duševného vlastníctva uvedených v článku 2 ods. 1;</w:t>
      </w:r>
    </w:p>
    <w:p w:rsidR="00F568AE" w:rsidRPr="00F568AE" w:rsidRDefault="00F568AE" w:rsidP="00F568AE">
      <w:pPr>
        <w:spacing w:before="120" w:after="120" w:line="360" w:lineRule="auto"/>
        <w:ind w:left="850" w:hanging="850"/>
        <w:rPr>
          <w:szCs w:val="24"/>
          <w:lang w:eastAsia="en-US"/>
        </w:rPr>
      </w:pPr>
      <w:r w:rsidRPr="00F568AE">
        <w:rPr>
          <w:szCs w:val="24"/>
          <w:lang w:eastAsia="en-US"/>
        </w:rPr>
        <w:t>d)</w:t>
      </w:r>
      <w:r w:rsidRPr="00F568AE">
        <w:rPr>
          <w:szCs w:val="24"/>
          <w:lang w:eastAsia="en-US"/>
        </w:rPr>
        <w:tab/>
        <w:t>„chránený vynález“ je akýkoľvek vynález chránený akýmkoľvek z práv duševného vlastníctva uvedených v článku 2 ods. 1;</w:t>
      </w:r>
    </w:p>
    <w:p w:rsidR="00F568AE" w:rsidRPr="00F568AE" w:rsidRDefault="00F568AE" w:rsidP="00F568AE">
      <w:pPr>
        <w:spacing w:before="120" w:after="120" w:line="360" w:lineRule="auto"/>
        <w:ind w:left="850" w:hanging="850"/>
        <w:rPr>
          <w:szCs w:val="24"/>
          <w:lang w:eastAsia="en-US"/>
        </w:rPr>
      </w:pPr>
      <w:r w:rsidRPr="00F568AE">
        <w:rPr>
          <w:szCs w:val="24"/>
          <w:lang w:eastAsia="en-US"/>
        </w:rPr>
        <w:t>e)</w:t>
      </w:r>
      <w:r w:rsidRPr="00F568AE">
        <w:rPr>
          <w:szCs w:val="24"/>
          <w:lang w:eastAsia="en-US"/>
        </w:rPr>
        <w:tab/>
        <w:t>„nútená licencia Únie“ je nútená licencia udelená Komisiou na využívanie chráneného vynálezu produktov dôležitých v krízovej situácii na ktorúkoľvek z príslušných činností v Únii;</w:t>
      </w:r>
    </w:p>
    <w:p w:rsidR="00F568AE" w:rsidRPr="00F568AE" w:rsidRDefault="00F568AE" w:rsidP="00F568AE">
      <w:pPr>
        <w:spacing w:before="120" w:after="120" w:line="360" w:lineRule="auto"/>
        <w:ind w:left="850" w:hanging="850"/>
        <w:rPr>
          <w:szCs w:val="24"/>
          <w:lang w:eastAsia="en-US"/>
        </w:rPr>
      </w:pPr>
      <w:r w:rsidRPr="00F568AE">
        <w:rPr>
          <w:szCs w:val="24"/>
          <w:lang w:eastAsia="en-US"/>
        </w:rPr>
        <w:t>f)</w:t>
      </w:r>
      <w:r w:rsidRPr="00F568AE">
        <w:rPr>
          <w:szCs w:val="24"/>
          <w:lang w:eastAsia="en-US"/>
        </w:rPr>
        <w:tab/>
        <w:t>„colné orgány“ sú colné orgány v zmysle článku 5 bodu 1 nariadenia Európskeho parlamentu a Rady (EÚ) 952/2013</w:t>
      </w:r>
      <w:r w:rsidRPr="00F568AE">
        <w:rPr>
          <w:szCs w:val="24"/>
          <w:vertAlign w:val="superscript"/>
          <w:lang w:eastAsia="en-US"/>
        </w:rPr>
        <w:footnoteReference w:id="14"/>
      </w:r>
      <w:r w:rsidRPr="00F568AE">
        <w:rPr>
          <w:szCs w:val="24"/>
          <w:lang w:eastAsia="en-US"/>
        </w:rPr>
        <w:t>.</w:t>
      </w:r>
    </w:p>
    <w:p w:rsidR="00F568AE" w:rsidRPr="00F568AE" w:rsidRDefault="00F568AE" w:rsidP="00F568AE">
      <w:pPr>
        <w:spacing w:before="120" w:after="120" w:line="360" w:lineRule="auto"/>
        <w:jc w:val="center"/>
        <w:rPr>
          <w:szCs w:val="24"/>
          <w:lang w:eastAsia="en-US"/>
        </w:rPr>
      </w:pPr>
      <w:r w:rsidRPr="00F568AE">
        <w:rPr>
          <w:szCs w:val="24"/>
          <w:lang w:eastAsia="en-US"/>
        </w:rPr>
        <w:t>Článok 4</w:t>
      </w:r>
      <w:r w:rsidRPr="00F568AE">
        <w:rPr>
          <w:szCs w:val="24"/>
          <w:lang w:eastAsia="en-US"/>
        </w:rPr>
        <w:br/>
        <w:t>Nútená licencia Únie</w:t>
      </w:r>
    </w:p>
    <w:p w:rsidR="00F568AE" w:rsidRPr="00F568AE" w:rsidRDefault="00F568AE" w:rsidP="00F568AE">
      <w:pPr>
        <w:spacing w:before="120" w:after="120" w:line="360" w:lineRule="auto"/>
        <w:rPr>
          <w:b/>
          <w:strike/>
          <w:szCs w:val="24"/>
          <w:lang w:eastAsia="en-US"/>
        </w:rPr>
      </w:pPr>
      <w:r w:rsidRPr="00F568AE">
        <w:rPr>
          <w:szCs w:val="24"/>
          <w:lang w:eastAsia="en-US"/>
        </w:rPr>
        <w:t>Komisia môže udeliť nútenú licenciu Únie</w:t>
      </w:r>
      <w:r w:rsidRPr="00F568AE">
        <w:rPr>
          <w:strike/>
          <w:szCs w:val="24"/>
          <w:lang w:eastAsia="en-US"/>
        </w:rPr>
        <w:t>, ak bol v súlade s jedným z aktov Únie uvedených v prílohe I k tomuto nariadeniu aktivovaný</w:t>
      </w:r>
      <w:r w:rsidRPr="00F568AE">
        <w:rPr>
          <w:b/>
          <w:i/>
          <w:szCs w:val="24"/>
          <w:lang w:eastAsia="en-US"/>
        </w:rPr>
        <w:t xml:space="preserve"> v prípade krízového režimu</w:t>
      </w:r>
      <w:r w:rsidRPr="00F568AE">
        <w:rPr>
          <w:szCs w:val="24"/>
          <w:lang w:eastAsia="en-US"/>
        </w:rPr>
        <w:t xml:space="preserve"> alebo </w:t>
      </w:r>
      <w:r w:rsidRPr="00F568AE">
        <w:rPr>
          <w:strike/>
          <w:szCs w:val="24"/>
          <w:lang w:eastAsia="en-US"/>
        </w:rPr>
        <w:t xml:space="preserve">vyhlásený krízový režim alebo </w:t>
      </w:r>
      <w:proofErr w:type="spellStart"/>
      <w:r w:rsidRPr="00F568AE">
        <w:rPr>
          <w:strike/>
          <w:szCs w:val="24"/>
          <w:lang w:eastAsia="en-US"/>
        </w:rPr>
        <w:t>režim</w:t>
      </w:r>
      <w:r w:rsidRPr="00F568AE">
        <w:rPr>
          <w:b/>
          <w:i/>
          <w:szCs w:val="24"/>
          <w:lang w:eastAsia="en-US"/>
        </w:rPr>
        <w:t>režimu</w:t>
      </w:r>
      <w:proofErr w:type="spellEnd"/>
      <w:r w:rsidRPr="00F568AE">
        <w:rPr>
          <w:szCs w:val="24"/>
          <w:lang w:eastAsia="en-US"/>
        </w:rPr>
        <w:t xml:space="preserve"> núdzovej situácie</w:t>
      </w:r>
      <w:r w:rsidRPr="00F568AE">
        <w:rPr>
          <w:b/>
          <w:i/>
          <w:szCs w:val="24"/>
          <w:lang w:eastAsia="en-US"/>
        </w:rPr>
        <w:t>, ak sa do štyroch týždňov nedospeje k dobrovoľnej dohode s cieľom zabezpečiť dodávky produktov dôležitých v krízovej situácii medzi nositeľom práv a potenciálnym nadobúdateľom licencie</w:t>
      </w:r>
      <w:r w:rsidRPr="00F568AE">
        <w:rPr>
          <w:strike/>
          <w:szCs w:val="24"/>
          <w:lang w:eastAsia="en-US"/>
        </w:rPr>
        <w:t xml:space="preserve"> uvedený v danej prílohe I</w:t>
      </w:r>
      <w:r w:rsidRPr="00F568AE">
        <w:rPr>
          <w:szCs w:val="24"/>
          <w:lang w:eastAsia="en-US"/>
        </w:rPr>
        <w:t>.</w:t>
      </w:r>
      <w:r w:rsidR="00B77CD7">
        <w:rPr>
          <w:b/>
          <w:strike/>
          <w:szCs w:val="24"/>
          <w:lang w:eastAsia="en-US"/>
        </w:rPr>
        <w:t xml:space="preserve"> </w:t>
      </w:r>
      <w:r w:rsidR="00B77CD7" w:rsidRPr="00B77CD7">
        <w:rPr>
          <w:b/>
          <w:szCs w:val="24"/>
          <w:lang w:eastAsia="en-US"/>
        </w:rPr>
        <w:t>[PN 29]</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5</w:t>
      </w:r>
      <w:r w:rsidRPr="00F568AE">
        <w:rPr>
          <w:szCs w:val="24"/>
          <w:lang w:eastAsia="en-US"/>
        </w:rPr>
        <w:br/>
        <w:t>Všeobecné podmienky nútenej licencie Únie</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1.</w:t>
      </w:r>
      <w:r w:rsidRPr="00F568AE">
        <w:rPr>
          <w:szCs w:val="24"/>
          <w:lang w:eastAsia="en-US"/>
        </w:rPr>
        <w:tab/>
        <w:t>Nútená licencia Únie</w:t>
      </w:r>
      <w:r w:rsidRPr="00F568AE">
        <w:rPr>
          <w:b/>
          <w:i/>
          <w:szCs w:val="24"/>
          <w:lang w:eastAsia="en-US"/>
        </w:rPr>
        <w:t>, ktorú môže Komisia udeliť v súlade s článkom 4, a to bez ohľadu na povinnosti podľa článku 10:</w:t>
      </w:r>
      <w:r w:rsidR="00B77CD7">
        <w:rPr>
          <w:b/>
          <w:szCs w:val="24"/>
          <w:lang w:eastAsia="en-US"/>
        </w:rPr>
        <w:t xml:space="preserve"> [PN 30]</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 xml:space="preserve">je nevýlučná a neprevoditeľná s výnimkou tej časti podniku alebo </w:t>
      </w:r>
      <w:proofErr w:type="spellStart"/>
      <w:r w:rsidRPr="00F568AE">
        <w:rPr>
          <w:szCs w:val="24"/>
          <w:lang w:eastAsia="en-US"/>
        </w:rPr>
        <w:t>goodwillu</w:t>
      </w:r>
      <w:proofErr w:type="spellEnd"/>
      <w:r w:rsidRPr="00F568AE">
        <w:rPr>
          <w:szCs w:val="24"/>
          <w:lang w:eastAsia="en-US"/>
        </w:rPr>
        <w:t>, ktorá má takúto nútenú licenciu;</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b)</w:t>
      </w:r>
      <w:r w:rsidRPr="00F568AE">
        <w:rPr>
          <w:szCs w:val="24"/>
          <w:lang w:eastAsia="en-US"/>
        </w:rPr>
        <w:tab/>
        <w:t>má</w:t>
      </w:r>
      <w:r w:rsidRPr="00F568AE">
        <w:rPr>
          <w:b/>
          <w:i/>
          <w:szCs w:val="24"/>
          <w:lang w:eastAsia="en-US"/>
        </w:rPr>
        <w:t xml:space="preserve"> prísne obmedzenie, pokiaľ ide o</w:t>
      </w:r>
      <w:r w:rsidRPr="00F568AE">
        <w:rPr>
          <w:szCs w:val="24"/>
          <w:lang w:eastAsia="en-US"/>
        </w:rPr>
        <w:t xml:space="preserve"> rozsah</w:t>
      </w:r>
      <w:r w:rsidRPr="00F568AE">
        <w:rPr>
          <w:b/>
          <w:i/>
          <w:szCs w:val="24"/>
          <w:lang w:eastAsia="en-US"/>
        </w:rPr>
        <w:t>, oblasť použitia, potrebné množstvá</w:t>
      </w:r>
      <w:r w:rsidRPr="00F568AE">
        <w:rPr>
          <w:szCs w:val="24"/>
          <w:lang w:eastAsia="en-US"/>
        </w:rPr>
        <w:t xml:space="preserve"> a trvanie, ktoré </w:t>
      </w:r>
      <w:r w:rsidRPr="00F568AE">
        <w:rPr>
          <w:strike/>
          <w:szCs w:val="24"/>
          <w:lang w:eastAsia="en-US"/>
        </w:rPr>
        <w:t xml:space="preserve">sú </w:t>
      </w:r>
      <w:proofErr w:type="spellStart"/>
      <w:r w:rsidRPr="00F568AE">
        <w:rPr>
          <w:strike/>
          <w:szCs w:val="24"/>
          <w:lang w:eastAsia="en-US"/>
        </w:rPr>
        <w:t>obmedzené</w:t>
      </w:r>
      <w:r w:rsidRPr="00F568AE">
        <w:rPr>
          <w:b/>
          <w:i/>
          <w:szCs w:val="24"/>
          <w:lang w:eastAsia="en-US"/>
        </w:rPr>
        <w:t>je</w:t>
      </w:r>
      <w:proofErr w:type="spellEnd"/>
      <w:r w:rsidRPr="00F568AE">
        <w:rPr>
          <w:b/>
          <w:i/>
          <w:szCs w:val="24"/>
          <w:lang w:eastAsia="en-US"/>
        </w:rPr>
        <w:t xml:space="preserve"> v úplnom súlade s konkrétnym</w:t>
      </w:r>
      <w:r w:rsidRPr="00F568AE">
        <w:rPr>
          <w:szCs w:val="24"/>
          <w:lang w:eastAsia="en-US"/>
        </w:rPr>
        <w:t xml:space="preserve"> účelom, na ktorý sa nútená licencia </w:t>
      </w:r>
      <w:r w:rsidRPr="00730CAC">
        <w:rPr>
          <w:szCs w:val="24"/>
          <w:lang w:eastAsia="en-US"/>
        </w:rPr>
        <w:t>udeľuje, a</w:t>
      </w:r>
      <w:r w:rsidRPr="00F568AE">
        <w:rPr>
          <w:b/>
          <w:i/>
          <w:szCs w:val="24"/>
          <w:lang w:eastAsia="en-US"/>
        </w:rPr>
        <w:t xml:space="preserve"> ktoré je tiež úzko spojené s</w:t>
      </w:r>
      <w:r w:rsidRPr="00F568AE">
        <w:rPr>
          <w:szCs w:val="24"/>
          <w:lang w:eastAsia="en-US"/>
        </w:rPr>
        <w:t xml:space="preserve"> rozsahom a trvaním krízového </w:t>
      </w:r>
      <w:r w:rsidRPr="00F568AE">
        <w:rPr>
          <w:b/>
          <w:i/>
          <w:szCs w:val="24"/>
          <w:lang w:eastAsia="en-US"/>
        </w:rPr>
        <w:t xml:space="preserve">režimu </w:t>
      </w:r>
      <w:r w:rsidRPr="00F568AE">
        <w:rPr>
          <w:szCs w:val="24"/>
          <w:lang w:eastAsia="en-US"/>
        </w:rPr>
        <w:t>alebo</w:t>
      </w:r>
      <w:r w:rsidRPr="00F568AE">
        <w:rPr>
          <w:strike/>
          <w:szCs w:val="24"/>
          <w:lang w:eastAsia="en-US"/>
        </w:rPr>
        <w:t xml:space="preserve"> núdzového</w:t>
      </w:r>
      <w:r w:rsidRPr="00F568AE">
        <w:rPr>
          <w:szCs w:val="24"/>
          <w:lang w:eastAsia="en-US"/>
        </w:rPr>
        <w:t xml:space="preserve"> režimu</w:t>
      </w:r>
      <w:r w:rsidRPr="00F568AE">
        <w:rPr>
          <w:b/>
          <w:i/>
          <w:szCs w:val="24"/>
          <w:lang w:eastAsia="en-US"/>
        </w:rPr>
        <w:t xml:space="preserve"> núdzovej situácie, v medziach</w:t>
      </w:r>
      <w:r w:rsidRPr="00F568AE">
        <w:rPr>
          <w:strike/>
          <w:szCs w:val="24"/>
          <w:lang w:eastAsia="en-US"/>
        </w:rPr>
        <w:t>, v rámci</w:t>
      </w:r>
      <w:r w:rsidRPr="00F568AE">
        <w:rPr>
          <w:szCs w:val="24"/>
          <w:lang w:eastAsia="en-US"/>
        </w:rPr>
        <w:t xml:space="preserve"> ktorého sa táto nútená licencia </w:t>
      </w:r>
      <w:r w:rsidRPr="00F568AE">
        <w:rPr>
          <w:b/>
          <w:i/>
          <w:szCs w:val="24"/>
          <w:lang w:eastAsia="en-US"/>
        </w:rPr>
        <w:t xml:space="preserve">v Únii </w:t>
      </w:r>
      <w:r w:rsidRPr="00F568AE">
        <w:rPr>
          <w:szCs w:val="24"/>
          <w:lang w:eastAsia="en-US"/>
        </w:rPr>
        <w:t>udeľuje;</w:t>
      </w:r>
      <w:r w:rsidR="00B77CD7">
        <w:rPr>
          <w:b/>
          <w:szCs w:val="24"/>
          <w:lang w:eastAsia="en-US"/>
        </w:rPr>
        <w:t xml:space="preserve"> [PN 31]</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c)</w:t>
      </w:r>
      <w:r w:rsidRPr="00F568AE">
        <w:rPr>
          <w:szCs w:val="24"/>
          <w:lang w:eastAsia="en-US"/>
        </w:rPr>
        <w:tab/>
        <w:t>je prísne obmedzená na príslušné</w:t>
      </w:r>
      <w:r w:rsidRPr="00F568AE">
        <w:rPr>
          <w:b/>
          <w:i/>
          <w:szCs w:val="24"/>
          <w:lang w:eastAsia="en-US"/>
        </w:rPr>
        <w:t xml:space="preserve"> a riadne odôvodnené</w:t>
      </w:r>
      <w:r w:rsidRPr="00F568AE">
        <w:rPr>
          <w:szCs w:val="24"/>
          <w:lang w:eastAsia="en-US"/>
        </w:rPr>
        <w:t xml:space="preserve"> činnosti produktov dôležitých v krízovej situácii v Únii;</w:t>
      </w:r>
      <w:r w:rsidR="00B77CD7">
        <w:rPr>
          <w:b/>
          <w:szCs w:val="24"/>
          <w:lang w:eastAsia="en-US"/>
        </w:rPr>
        <w:t xml:space="preserve"> [PN 32]</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b/>
          <w:szCs w:val="24"/>
          <w:lang w:eastAsia="en-US"/>
        </w:rPr>
      </w:pPr>
      <w:r w:rsidRPr="00F568AE">
        <w:rPr>
          <w:szCs w:val="24"/>
          <w:lang w:eastAsia="en-US"/>
        </w:rPr>
        <w:lastRenderedPageBreak/>
        <w:t>d)</w:t>
      </w:r>
      <w:r w:rsidRPr="00F568AE">
        <w:rPr>
          <w:szCs w:val="24"/>
          <w:lang w:eastAsia="en-US"/>
        </w:rPr>
        <w:tab/>
        <w:t>sa udeľuje len za primeranú odmenu poskytnutú nositeľovi práv</w:t>
      </w:r>
      <w:r w:rsidRPr="00F568AE">
        <w:rPr>
          <w:b/>
          <w:i/>
          <w:szCs w:val="24"/>
          <w:lang w:eastAsia="en-US"/>
        </w:rPr>
        <w:t xml:space="preserve"> určenú v súlade s článkom 9</w:t>
      </w:r>
      <w:r w:rsidRPr="00F568AE">
        <w:rPr>
          <w:szCs w:val="24"/>
          <w:lang w:eastAsia="en-US"/>
        </w:rPr>
        <w:t>;</w:t>
      </w:r>
      <w:r w:rsidR="00B77CD7">
        <w:rPr>
          <w:b/>
          <w:szCs w:val="24"/>
          <w:lang w:eastAsia="en-US"/>
        </w:rPr>
        <w:t xml:space="preserve"> [PN 33]</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e)</w:t>
      </w:r>
      <w:r w:rsidRPr="00F568AE">
        <w:rPr>
          <w:szCs w:val="24"/>
          <w:lang w:eastAsia="en-US"/>
        </w:rPr>
        <w:tab/>
        <w:t>je</w:t>
      </w:r>
      <w:r w:rsidRPr="00F568AE">
        <w:rPr>
          <w:b/>
          <w:i/>
          <w:szCs w:val="24"/>
          <w:lang w:eastAsia="en-US"/>
        </w:rPr>
        <w:t xml:space="preserve"> prísne</w:t>
      </w:r>
      <w:r w:rsidRPr="00F568AE">
        <w:rPr>
          <w:szCs w:val="24"/>
          <w:lang w:eastAsia="en-US"/>
        </w:rPr>
        <w:t xml:space="preserve"> obmedzená na </w:t>
      </w:r>
      <w:r w:rsidRPr="00F568AE">
        <w:rPr>
          <w:b/>
          <w:i/>
          <w:szCs w:val="24"/>
          <w:lang w:eastAsia="en-US"/>
        </w:rPr>
        <w:t xml:space="preserve">presne vymedzené </w:t>
      </w:r>
      <w:r w:rsidRPr="00F568AE">
        <w:rPr>
          <w:szCs w:val="24"/>
          <w:lang w:eastAsia="en-US"/>
        </w:rPr>
        <w:t>územie Únie;</w:t>
      </w:r>
      <w:r w:rsidR="00B77CD7">
        <w:rPr>
          <w:b/>
          <w:szCs w:val="24"/>
          <w:lang w:eastAsia="en-US"/>
        </w:rPr>
        <w:t xml:space="preserve"> [PN 34]</w:t>
      </w:r>
    </w:p>
    <w:p w:rsidR="00F568AE" w:rsidRPr="00F568AE" w:rsidRDefault="00F568AE" w:rsidP="00F568AE">
      <w:pPr>
        <w:spacing w:before="120" w:after="120" w:line="360" w:lineRule="auto"/>
        <w:ind w:left="1416" w:hanging="566"/>
        <w:rPr>
          <w:szCs w:val="24"/>
          <w:lang w:eastAsia="en-US"/>
        </w:rPr>
      </w:pPr>
      <w:r w:rsidRPr="00F568AE">
        <w:rPr>
          <w:szCs w:val="24"/>
          <w:lang w:eastAsia="en-US"/>
        </w:rPr>
        <w:t>f)</w:t>
      </w:r>
      <w:r w:rsidRPr="00F568AE">
        <w:rPr>
          <w:szCs w:val="24"/>
          <w:lang w:eastAsia="en-US"/>
        </w:rPr>
        <w:tab/>
        <w:t>sa udeľuje len osobe, ktorá sa považuje za osobu, ktorá je schopná využívať chránený vynález spôsobom, ktorý umožňuje riadne vykonávanie príslušných činností súvisiacich s produktmi dôležitými v krízovej situácii, a v súlade s povinnosťam</w:t>
      </w:r>
      <w:r w:rsidR="0014769F">
        <w:rPr>
          <w:szCs w:val="24"/>
          <w:lang w:eastAsia="en-US"/>
        </w:rPr>
        <w:t>i uvedenými v článku 10;</w:t>
      </w:r>
    </w:p>
    <w:p w:rsidR="00F568AE" w:rsidRPr="00F568AE" w:rsidRDefault="00F568AE" w:rsidP="00F568AE">
      <w:pPr>
        <w:spacing w:before="120" w:after="120" w:line="360" w:lineRule="auto"/>
        <w:ind w:left="1416" w:hanging="566"/>
        <w:rPr>
          <w:b/>
          <w:szCs w:val="24"/>
          <w:lang w:eastAsia="en-US"/>
        </w:rPr>
      </w:pPr>
      <w:r w:rsidRPr="00F568AE">
        <w:rPr>
          <w:b/>
          <w:i/>
          <w:szCs w:val="24"/>
          <w:lang w:eastAsia="en-US"/>
        </w:rPr>
        <w:t>fa)</w:t>
      </w:r>
      <w:r w:rsidRPr="00F568AE">
        <w:rPr>
          <w:szCs w:val="24"/>
          <w:lang w:eastAsia="en-US"/>
        </w:rPr>
        <w:tab/>
      </w:r>
      <w:r w:rsidRPr="00F568AE">
        <w:rPr>
          <w:b/>
          <w:i/>
          <w:szCs w:val="24"/>
          <w:lang w:eastAsia="en-US"/>
        </w:rPr>
        <w:t>jasne uvádza, že nadobúdateľ licencie preberá zodpovednosť a záruky v súvislosti s výrobou a distribúciou produktov dôležitých v krízovej situácii, pričom sa nositeľ práv vylučuje z nárokov vyplývajúcich zo zodpovednosti za produkt.</w:t>
      </w:r>
      <w:r w:rsidR="00B77CD7">
        <w:rPr>
          <w:b/>
          <w:szCs w:val="24"/>
          <w:lang w:eastAsia="en-US"/>
        </w:rPr>
        <w:t xml:space="preserve"> [PN 35]</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Nútená licencia Únie na vynález chránený uverejnenou patentovou prihláškou sa vzťahuje na patent udelený na základe tejto prihlášky za predpokladu, že udelenie patentu sa uskutoční, kým je nútená licencia Únie platná.</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w:t>
      </w:r>
      <w:r w:rsidRPr="00F568AE">
        <w:rPr>
          <w:szCs w:val="24"/>
          <w:lang w:eastAsia="en-US"/>
        </w:rPr>
        <w:tab/>
        <w:t>Nútená licencia Únie na vynález chránený patentom sa vzťahuje na dodatkové ochranné osvedčenie vydané s odkazom na tento patent za predpokladu, že prechod z patentovej ochrany na ochranu poskytovanú dodatkovým ochranným osvedčením sa uskutoční, kým je nútená licencia Únie platná.</w:t>
      </w:r>
    </w:p>
    <w:p w:rsidR="00F568AE" w:rsidRPr="00F568AE" w:rsidRDefault="00F568AE" w:rsidP="00F568AE">
      <w:pPr>
        <w:spacing w:before="120" w:after="120" w:line="360" w:lineRule="auto"/>
        <w:jc w:val="center"/>
        <w:rPr>
          <w:szCs w:val="24"/>
          <w:lang w:eastAsia="en-US"/>
        </w:rPr>
      </w:pPr>
      <w:r w:rsidRPr="00F568AE">
        <w:rPr>
          <w:szCs w:val="24"/>
          <w:lang w:eastAsia="en-US"/>
        </w:rPr>
        <w:t>Článok 6</w:t>
      </w:r>
      <w:r w:rsidRPr="00F568AE">
        <w:rPr>
          <w:szCs w:val="24"/>
          <w:lang w:eastAsia="en-US"/>
        </w:rPr>
        <w:br/>
        <w:t>Poradný orgán</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Ak Komisia zvažuje udelenie nútenej licencie Únie, bez zbytočného odkladu konzultuje s poradným orgánom.</w:t>
      </w:r>
    </w:p>
    <w:p w:rsidR="00F568AE" w:rsidRPr="00EB2405" w:rsidRDefault="00F568AE" w:rsidP="00F568AE">
      <w:pPr>
        <w:spacing w:before="120" w:after="120" w:line="360" w:lineRule="auto"/>
        <w:ind w:left="850" w:hanging="850"/>
        <w:rPr>
          <w:b/>
          <w:szCs w:val="24"/>
          <w:lang w:eastAsia="en-US"/>
        </w:rPr>
      </w:pPr>
      <w:r w:rsidRPr="00F568AE">
        <w:rPr>
          <w:szCs w:val="24"/>
          <w:lang w:eastAsia="en-US"/>
        </w:rPr>
        <w:t>2.</w:t>
      </w:r>
      <w:r w:rsidRPr="00F568AE">
        <w:rPr>
          <w:szCs w:val="24"/>
          <w:lang w:eastAsia="en-US"/>
        </w:rPr>
        <w:tab/>
        <w:t>Poradný orgán uvedený v odseku 1 je poradný orgán zodpovedný za krízový alebo núdzový mechanizmus Únie uvedený v prílohe I k tomuto nariadeniu (ďalej len „príslušný poradný orgán“). Na účely tohto nariadenia príslušný poradný orgán</w:t>
      </w:r>
      <w:r w:rsidRPr="00F568AE">
        <w:rPr>
          <w:b/>
          <w:i/>
          <w:szCs w:val="24"/>
          <w:lang w:eastAsia="en-US"/>
        </w:rPr>
        <w:t>, ktorý má konať vo verejnom záujme,</w:t>
      </w:r>
      <w:r w:rsidRPr="00F568AE">
        <w:rPr>
          <w:szCs w:val="24"/>
          <w:lang w:eastAsia="en-US"/>
        </w:rPr>
        <w:t xml:space="preserve"> pomáha Komisii a poskytuje jej poradenstvo, pokiaľ ide o tieto úlohy:</w:t>
      </w:r>
      <w:r w:rsidR="00EB2405">
        <w:rPr>
          <w:b/>
          <w:szCs w:val="24"/>
          <w:lang w:eastAsia="en-US"/>
        </w:rPr>
        <w:t xml:space="preserve"> [PN 36]</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zhromažďovanie informácií dôležitých v krízovej situácii, získavanie informácií o trhu a analýza týchto údajov;</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lastRenderedPageBreak/>
        <w:t>aa</w:t>
      </w:r>
      <w:proofErr w:type="spellEnd"/>
      <w:r w:rsidRPr="00F568AE">
        <w:rPr>
          <w:b/>
          <w:i/>
          <w:szCs w:val="24"/>
          <w:lang w:eastAsia="en-US"/>
        </w:rPr>
        <w:t>)</w:t>
      </w:r>
      <w:r w:rsidRPr="00F568AE">
        <w:rPr>
          <w:szCs w:val="24"/>
          <w:lang w:eastAsia="en-US"/>
        </w:rPr>
        <w:tab/>
      </w:r>
      <w:r w:rsidRPr="00F568AE">
        <w:rPr>
          <w:b/>
          <w:i/>
          <w:szCs w:val="24"/>
          <w:lang w:eastAsia="en-US"/>
        </w:rPr>
        <w:t>posúdenie toho, či bola dodržaná povinnosť poskytnúť nositeľovi práv príležitosť zapojiť sa do rokovaní o dobrovoľnej dohode, ktorá sa má dosiahnuť do štyroch týždňov, stanovená v článku 4;</w:t>
      </w:r>
      <w:r w:rsidR="00B77CD7">
        <w:rPr>
          <w:b/>
          <w:szCs w:val="24"/>
          <w:lang w:eastAsia="en-US"/>
        </w:rPr>
        <w:t xml:space="preserve"> [PN 37]</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analýza informácií dôležitých v krízovej situácii, ktoré zhromaždili členské štáty alebo Komisia, a súhrnných údajov získaných od iných orgánov dôležitých v krízovej situácii na úrovni Únie a medzinárodnej úrovni;</w:t>
      </w:r>
    </w:p>
    <w:p w:rsidR="00F568AE" w:rsidRPr="00F568AE" w:rsidRDefault="00F568AE" w:rsidP="00F568AE">
      <w:pPr>
        <w:spacing w:before="120" w:after="120" w:line="360" w:lineRule="auto"/>
        <w:ind w:left="1416" w:hanging="566"/>
        <w:rPr>
          <w:b/>
          <w:szCs w:val="24"/>
          <w:lang w:eastAsia="en-US"/>
        </w:rPr>
      </w:pPr>
      <w:r w:rsidRPr="00F568AE">
        <w:rPr>
          <w:b/>
          <w:i/>
          <w:szCs w:val="24"/>
          <w:lang w:eastAsia="en-US"/>
        </w:rPr>
        <w:t>ba)</w:t>
      </w:r>
      <w:r w:rsidRPr="00F568AE">
        <w:rPr>
          <w:szCs w:val="24"/>
          <w:lang w:eastAsia="en-US"/>
        </w:rPr>
        <w:tab/>
      </w:r>
      <w:r w:rsidRPr="00F568AE">
        <w:rPr>
          <w:b/>
          <w:i/>
          <w:szCs w:val="24"/>
          <w:lang w:eastAsia="en-US"/>
        </w:rPr>
        <w:t>určenie produktov dôležitých v krízovej situácii;</w:t>
      </w:r>
      <w:r w:rsidR="00B77CD7">
        <w:rPr>
          <w:b/>
          <w:szCs w:val="24"/>
          <w:lang w:eastAsia="en-US"/>
        </w:rPr>
        <w:t xml:space="preserve"> [PN 38]</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uľahčenie výmeny a spoločného využívania informácií s inými príslušnými orgánmi a inými orgánmi dôležitými v krízovej situácii na úrovni Únie a na vnútroštátnej úrovni, resp. aj na medzinárodnej úrovni;</w:t>
      </w:r>
    </w:p>
    <w:p w:rsidR="00F568AE" w:rsidRPr="00F568AE" w:rsidRDefault="00F568AE" w:rsidP="00F568AE">
      <w:pPr>
        <w:spacing w:before="120" w:after="120" w:line="360" w:lineRule="auto"/>
        <w:ind w:left="1416" w:hanging="566"/>
        <w:rPr>
          <w:szCs w:val="24"/>
          <w:lang w:eastAsia="en-US"/>
        </w:rPr>
      </w:pPr>
      <w:r w:rsidRPr="00F568AE">
        <w:rPr>
          <w:szCs w:val="24"/>
          <w:lang w:eastAsia="en-US"/>
        </w:rPr>
        <w:t>d)</w:t>
      </w:r>
      <w:r w:rsidRPr="00F568AE">
        <w:rPr>
          <w:szCs w:val="24"/>
          <w:lang w:eastAsia="en-US"/>
        </w:rPr>
        <w:tab/>
        <w:t>identifikácia práv, ktoré chránia produkt dôležitý v krízovej situácii;</w:t>
      </w:r>
    </w:p>
    <w:p w:rsidR="00F568AE" w:rsidRPr="00F568AE" w:rsidRDefault="00F568AE" w:rsidP="00F568AE">
      <w:pPr>
        <w:spacing w:before="120" w:after="120" w:line="360" w:lineRule="auto"/>
        <w:ind w:left="1416" w:hanging="566"/>
        <w:rPr>
          <w:szCs w:val="24"/>
          <w:lang w:eastAsia="en-US"/>
        </w:rPr>
      </w:pPr>
      <w:r w:rsidRPr="00F568AE">
        <w:rPr>
          <w:szCs w:val="24"/>
          <w:lang w:eastAsia="en-US"/>
        </w:rPr>
        <w:t>e)</w:t>
      </w:r>
      <w:r w:rsidRPr="00F568AE">
        <w:rPr>
          <w:szCs w:val="24"/>
          <w:lang w:eastAsia="en-US"/>
        </w:rPr>
        <w:tab/>
        <w:t>určenie toho, či je potrebné udeliť nútenú licenciu Únie;</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b/>
          <w:szCs w:val="24"/>
          <w:lang w:eastAsia="en-US"/>
        </w:rPr>
      </w:pPr>
      <w:r w:rsidRPr="00F568AE">
        <w:rPr>
          <w:szCs w:val="24"/>
          <w:lang w:eastAsia="en-US"/>
        </w:rPr>
        <w:lastRenderedPageBreak/>
        <w:t>f)</w:t>
      </w:r>
      <w:r w:rsidRPr="00F568AE">
        <w:rPr>
          <w:szCs w:val="24"/>
          <w:lang w:eastAsia="en-US"/>
        </w:rPr>
        <w:tab/>
        <w:t xml:space="preserve">identifikácia zástupcov nositeľov práv alebo ich zástupcov, ako aj potenciálnych nadobúdateľov licencií a uskutočňovanie konzultácií s nimi a s inými </w:t>
      </w:r>
      <w:r w:rsidRPr="00F568AE">
        <w:rPr>
          <w:b/>
          <w:i/>
          <w:szCs w:val="24"/>
          <w:lang w:eastAsia="en-US"/>
        </w:rPr>
        <w:t xml:space="preserve">zainteresovanými stranami a </w:t>
      </w:r>
      <w:r w:rsidRPr="00F568AE">
        <w:rPr>
          <w:szCs w:val="24"/>
          <w:lang w:eastAsia="en-US"/>
        </w:rPr>
        <w:t xml:space="preserve">hospodárskymi subjektmi </w:t>
      </w:r>
      <w:r w:rsidR="00730CAC" w:rsidRPr="00F568AE">
        <w:rPr>
          <w:strike/>
          <w:szCs w:val="24"/>
          <w:lang w:eastAsia="en-US"/>
        </w:rPr>
        <w:t xml:space="preserve">a </w:t>
      </w:r>
      <w:proofErr w:type="spellStart"/>
      <w:r w:rsidR="00730CAC" w:rsidRPr="00F568AE">
        <w:rPr>
          <w:strike/>
          <w:szCs w:val="24"/>
          <w:lang w:eastAsia="en-US"/>
        </w:rPr>
        <w:t>odvetvím</w:t>
      </w:r>
      <w:r w:rsidRPr="00F568AE">
        <w:rPr>
          <w:b/>
          <w:i/>
          <w:szCs w:val="24"/>
          <w:lang w:eastAsia="en-US"/>
        </w:rPr>
        <w:t>vrátane</w:t>
      </w:r>
      <w:proofErr w:type="spellEnd"/>
      <w:r w:rsidRPr="00F568AE">
        <w:rPr>
          <w:b/>
          <w:i/>
          <w:szCs w:val="24"/>
          <w:lang w:eastAsia="en-US"/>
        </w:rPr>
        <w:t xml:space="preserve"> priemyselného odvetvia, akademickej obce a občianskej spoločnosti</w:t>
      </w:r>
      <w:r w:rsidRPr="00F568AE">
        <w:rPr>
          <w:szCs w:val="24"/>
          <w:lang w:eastAsia="en-US"/>
        </w:rPr>
        <w:t>;</w:t>
      </w:r>
      <w:r w:rsidR="00B77CD7">
        <w:rPr>
          <w:b/>
          <w:szCs w:val="24"/>
          <w:lang w:eastAsia="en-US"/>
        </w:rPr>
        <w:t xml:space="preserve"> [PN 39]</w:t>
      </w:r>
    </w:p>
    <w:p w:rsidR="00F568AE" w:rsidRPr="00F568AE" w:rsidRDefault="00F568AE" w:rsidP="00F568AE">
      <w:pPr>
        <w:spacing w:before="120" w:after="120" w:line="360" w:lineRule="auto"/>
        <w:ind w:left="1416" w:hanging="566"/>
        <w:rPr>
          <w:szCs w:val="24"/>
          <w:lang w:eastAsia="en-US"/>
        </w:rPr>
      </w:pPr>
      <w:r w:rsidRPr="00F568AE">
        <w:rPr>
          <w:szCs w:val="24"/>
          <w:lang w:eastAsia="en-US"/>
        </w:rPr>
        <w:t>g)</w:t>
      </w:r>
      <w:r w:rsidRPr="00F568AE">
        <w:rPr>
          <w:szCs w:val="24"/>
          <w:lang w:eastAsia="en-US"/>
        </w:rPr>
        <w:tab/>
        <w:t>prípadné určenie toho, či boli splnené kritériá na ukončenie alebo zmenu nútenej licencie Únie stanovené v článku 15.</w:t>
      </w:r>
    </w:p>
    <w:p w:rsidR="00F568AE" w:rsidRPr="00F568AE" w:rsidRDefault="00F568AE" w:rsidP="00F568AE">
      <w:pPr>
        <w:spacing w:before="120" w:after="120" w:line="360" w:lineRule="auto"/>
        <w:ind w:left="850" w:hanging="850"/>
        <w:rPr>
          <w:szCs w:val="24"/>
          <w:lang w:eastAsia="en-US"/>
        </w:rPr>
      </w:pPr>
      <w:r w:rsidRPr="00F568AE">
        <w:rPr>
          <w:szCs w:val="24"/>
          <w:lang w:eastAsia="en-US"/>
        </w:rPr>
        <w:t>3.</w:t>
      </w:r>
      <w:r w:rsidRPr="00F568AE">
        <w:rPr>
          <w:szCs w:val="24"/>
          <w:lang w:eastAsia="en-US"/>
        </w:rPr>
        <w:tab/>
        <w:t>Poradný orgán úzko spolupracuje a v prípade potreby koordinuje svoju činnosť s ostatnými príslušnými orgánmi dôležitými v krízovej situácii a s úradmi duševného vlastníctva na úrovni Únie a na vnútroštátnej úrovni.</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Na účely tohto nariadenia Komisia:</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zabezpečuje účasť a pozýva zástupcov iných orgánov dôležitých v krízovej situácii na úrovni Únie ako pozorovateľov na príslušné zasadnutia poradného orgánu s cieľom zabezpečiť súlad s opatreniami vykonávanými prostredníctvom iných mechanizmov Únie a</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lastRenderedPageBreak/>
        <w:t>aa</w:t>
      </w:r>
      <w:proofErr w:type="spellEnd"/>
      <w:r w:rsidRPr="00F568AE">
        <w:rPr>
          <w:b/>
          <w:i/>
          <w:szCs w:val="24"/>
          <w:lang w:eastAsia="en-US"/>
        </w:rPr>
        <w:t>)</w:t>
      </w:r>
      <w:r w:rsidRPr="00F568AE">
        <w:rPr>
          <w:szCs w:val="24"/>
          <w:lang w:eastAsia="en-US"/>
        </w:rPr>
        <w:tab/>
      </w:r>
      <w:r w:rsidRPr="00F568AE">
        <w:rPr>
          <w:b/>
          <w:i/>
          <w:szCs w:val="24"/>
          <w:lang w:eastAsia="en-US"/>
        </w:rPr>
        <w:t>pozýva zástupcov Európskeho parlamentu ako pozorovateľov na príslušné zasadnutia poradných orgánov, ak je to možné podľa uplatniteľných právnych aktov uvedených v prílohe;</w:t>
      </w:r>
      <w:r w:rsidR="00B77CD7">
        <w:rPr>
          <w:b/>
          <w:szCs w:val="24"/>
          <w:lang w:eastAsia="en-US"/>
        </w:rPr>
        <w:t xml:space="preserve"> [PN 40]</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b)</w:t>
      </w:r>
      <w:r w:rsidRPr="00F568AE">
        <w:rPr>
          <w:szCs w:val="24"/>
          <w:lang w:eastAsia="en-US"/>
        </w:rPr>
        <w:tab/>
        <w:t xml:space="preserve">môže pozvať zástupcov </w:t>
      </w:r>
      <w:r w:rsidRPr="00F568AE">
        <w:rPr>
          <w:strike/>
          <w:szCs w:val="24"/>
          <w:lang w:eastAsia="en-US"/>
        </w:rPr>
        <w:t xml:space="preserve">Európskeho </w:t>
      </w:r>
      <w:proofErr w:type="spellStart"/>
      <w:r w:rsidRPr="00F568AE">
        <w:rPr>
          <w:strike/>
          <w:szCs w:val="24"/>
          <w:lang w:eastAsia="en-US"/>
        </w:rPr>
        <w:t>parlamentu</w:t>
      </w:r>
      <w:r w:rsidRPr="00F568AE">
        <w:rPr>
          <w:b/>
          <w:i/>
          <w:szCs w:val="24"/>
          <w:lang w:eastAsia="en-US"/>
        </w:rPr>
        <w:t>vnútroštátnych</w:t>
      </w:r>
      <w:proofErr w:type="spellEnd"/>
      <w:r w:rsidRPr="00F568AE">
        <w:rPr>
          <w:b/>
          <w:i/>
          <w:szCs w:val="24"/>
          <w:lang w:eastAsia="en-US"/>
        </w:rPr>
        <w:t xml:space="preserve"> orgánov zodpovedných za vydávanie nútených licencií podľa vnútroštátneho práva</w:t>
      </w:r>
      <w:r w:rsidRPr="00F568AE">
        <w:rPr>
          <w:szCs w:val="24"/>
          <w:lang w:eastAsia="en-US"/>
        </w:rPr>
        <w:t>, zástupcov hospodárskych subjektov</w:t>
      </w:r>
      <w:r w:rsidRPr="00F568AE">
        <w:rPr>
          <w:strike/>
          <w:szCs w:val="24"/>
          <w:lang w:eastAsia="en-US"/>
        </w:rPr>
        <w:t>, nositeľov práv</w:t>
      </w:r>
      <w:r w:rsidRPr="00F568AE">
        <w:rPr>
          <w:szCs w:val="24"/>
          <w:lang w:eastAsia="en-US"/>
        </w:rPr>
        <w:t>, potenciálnych držiteľov licencií, organizácií zainteresovaných strán, sociálnych partnerov a odborníkov, aby sa zúčastnili na zasadnutiach poradného orgánu ako pozorovatelia.</w:t>
      </w:r>
      <w:r w:rsidR="00B77CD7">
        <w:rPr>
          <w:b/>
          <w:szCs w:val="24"/>
          <w:lang w:eastAsia="en-US"/>
        </w:rPr>
        <w:t xml:space="preserve"> [PN 41]</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5.</w:t>
      </w:r>
      <w:r w:rsidRPr="00F568AE">
        <w:rPr>
          <w:szCs w:val="24"/>
          <w:lang w:eastAsia="en-US"/>
        </w:rPr>
        <w:tab/>
        <w:t xml:space="preserve">Ak neexistuje žiadny príslušný poradný orgán, úlohy uvedené v odseku 2 vykonáva poradný orgán ad hoc zriadený Komisiou (ďalej len „poradný orgán ad hoc“). Poradnému orgánu ad hoc predsedá Komisia, ktorá mu poskytuje služby sekretariátu. </w:t>
      </w:r>
      <w:r w:rsidRPr="00F568AE">
        <w:rPr>
          <w:strike/>
          <w:szCs w:val="24"/>
          <w:lang w:eastAsia="en-US"/>
        </w:rPr>
        <w:t xml:space="preserve">Každý členský štát má právo byť zastúpený v poradnom </w:t>
      </w:r>
      <w:proofErr w:type="spellStart"/>
      <w:r w:rsidRPr="00F568AE">
        <w:rPr>
          <w:strike/>
          <w:szCs w:val="24"/>
          <w:lang w:eastAsia="en-US"/>
        </w:rPr>
        <w:t>orgáne</w:t>
      </w:r>
      <w:r w:rsidRPr="00F568AE">
        <w:rPr>
          <w:b/>
          <w:i/>
          <w:szCs w:val="24"/>
          <w:lang w:eastAsia="en-US"/>
        </w:rPr>
        <w:t>Poradný</w:t>
      </w:r>
      <w:proofErr w:type="spellEnd"/>
      <w:r w:rsidRPr="00F568AE">
        <w:rPr>
          <w:b/>
          <w:i/>
          <w:szCs w:val="24"/>
          <w:lang w:eastAsia="en-US"/>
        </w:rPr>
        <w:t xml:space="preserve"> orgán</w:t>
      </w:r>
      <w:r w:rsidRPr="00F568AE">
        <w:rPr>
          <w:szCs w:val="24"/>
          <w:lang w:eastAsia="en-US"/>
        </w:rPr>
        <w:t xml:space="preserve"> ad hoc</w:t>
      </w:r>
      <w:r w:rsidRPr="00F568AE">
        <w:rPr>
          <w:b/>
          <w:i/>
          <w:szCs w:val="24"/>
          <w:lang w:eastAsia="en-US"/>
        </w:rPr>
        <w:t xml:space="preserve"> je zložený zo zástupcov inštitúcií a orgánov každého členského štátu, ktoré vykonávajú právomoc udeľovať vnútroštátne nútené licencie podľa vnútroštátneho práva</w:t>
      </w:r>
      <w:r w:rsidRPr="00F568AE">
        <w:rPr>
          <w:szCs w:val="24"/>
          <w:lang w:eastAsia="en-US"/>
        </w:rPr>
        <w:t>.</w:t>
      </w:r>
      <w:r w:rsidR="00B77CD7">
        <w:rPr>
          <w:b/>
          <w:szCs w:val="24"/>
          <w:lang w:eastAsia="en-US"/>
        </w:rPr>
        <w:t xml:space="preserve"> [PN 42]</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6.</w:t>
      </w:r>
      <w:r w:rsidRPr="00F568AE">
        <w:rPr>
          <w:szCs w:val="24"/>
          <w:lang w:eastAsia="en-US"/>
        </w:rPr>
        <w:tab/>
        <w:t xml:space="preserve">Komisia prijme vykonávací akt, ktorým sa stanoví rokovací poriadok poradného orgánu ad hoc uvedeného v odseku 5. V rokovacom poriadku sa stanoví, že poradný orgán ad hoc sa nesmie zriadiť na obdobie presahujúce trvanie krízy alebo núdzovej situácie. </w:t>
      </w:r>
      <w:r w:rsidRPr="00F568AE">
        <w:rPr>
          <w:b/>
          <w:i/>
          <w:szCs w:val="24"/>
          <w:lang w:eastAsia="en-US"/>
        </w:rPr>
        <w:t xml:space="preserve">V rokovacom poriadku sa stanoví, že poradný orgán ad hoc presadzuje prísne záruky na zabránenie akýmkoľvek možným konfliktom záujmov a na zabezpečenie zodpovednosti a transparentnosti. </w:t>
      </w:r>
      <w:r w:rsidRPr="00F568AE">
        <w:rPr>
          <w:szCs w:val="24"/>
          <w:lang w:eastAsia="en-US"/>
        </w:rPr>
        <w:t>Uvedený vykonávací akt sa prijme v súlade s postupom preskúmania uvedeným v článku 24 ods. 3.</w:t>
      </w:r>
      <w:r w:rsidR="00B77CD7">
        <w:rPr>
          <w:b/>
          <w:szCs w:val="24"/>
          <w:lang w:eastAsia="en-US"/>
        </w:rPr>
        <w:t xml:space="preserve"> [PN 43]</w:t>
      </w:r>
    </w:p>
    <w:p w:rsidR="00F568AE" w:rsidRPr="00F568AE" w:rsidRDefault="00F568AE" w:rsidP="00F568AE">
      <w:pPr>
        <w:spacing w:before="120" w:after="120" w:line="360" w:lineRule="auto"/>
        <w:jc w:val="center"/>
        <w:rPr>
          <w:szCs w:val="24"/>
          <w:lang w:eastAsia="en-US"/>
        </w:rPr>
      </w:pPr>
      <w:r w:rsidRPr="00F568AE">
        <w:rPr>
          <w:szCs w:val="24"/>
          <w:lang w:eastAsia="en-US"/>
        </w:rPr>
        <w:t>Článok 7</w:t>
      </w:r>
      <w:r w:rsidRPr="00F568AE">
        <w:rPr>
          <w:szCs w:val="24"/>
          <w:lang w:eastAsia="en-US"/>
        </w:rPr>
        <w:br/>
        <w:t>Postup na udelenie nútenej licencie Únie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Príslušný poradný orgán, resp. poradný orgán ad hoc uvedený v článku 6 poskytnú Komisii stanovisko bez zbytočného odkladu. Toto stanovisko sa vydáva v súlade s rokovacím poriadkom poradného orgánu a obsahuje posúdenie potreby nútenej licencie Únie a podmienok takejto licencie. V tomto stanovisku treba zohľadniť:</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charakter krízy alebo núdzovej situácie;</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szCs w:val="24"/>
          <w:lang w:eastAsia="en-US"/>
        </w:rPr>
      </w:pPr>
      <w:r w:rsidRPr="00F568AE">
        <w:rPr>
          <w:szCs w:val="24"/>
          <w:lang w:eastAsia="en-US"/>
        </w:rPr>
        <w:lastRenderedPageBreak/>
        <w:t>b)</w:t>
      </w:r>
      <w:r w:rsidRPr="00F568AE">
        <w:rPr>
          <w:szCs w:val="24"/>
          <w:lang w:eastAsia="en-US"/>
        </w:rPr>
        <w:tab/>
        <w:t>rozsah krízy alebo núdzovej situácie a očakávaný spôsob jej vývoja;</w:t>
      </w:r>
    </w:p>
    <w:p w:rsidR="00F568AE" w:rsidRPr="00F568AE" w:rsidRDefault="00F568AE" w:rsidP="00F568AE">
      <w:pPr>
        <w:spacing w:before="120" w:after="120" w:line="360" w:lineRule="auto"/>
        <w:ind w:left="1416" w:hanging="566"/>
        <w:rPr>
          <w:b/>
          <w:szCs w:val="24"/>
          <w:lang w:eastAsia="en-US"/>
        </w:rPr>
      </w:pPr>
      <w:r w:rsidRPr="00F568AE">
        <w:rPr>
          <w:b/>
          <w:i/>
          <w:szCs w:val="24"/>
          <w:lang w:eastAsia="en-US"/>
        </w:rPr>
        <w:t>ba)</w:t>
      </w:r>
      <w:r w:rsidRPr="00F568AE">
        <w:rPr>
          <w:szCs w:val="24"/>
          <w:lang w:eastAsia="en-US"/>
        </w:rPr>
        <w:tab/>
      </w:r>
      <w:r w:rsidRPr="00F568AE">
        <w:rPr>
          <w:b/>
          <w:i/>
          <w:szCs w:val="24"/>
          <w:lang w:eastAsia="en-US"/>
        </w:rPr>
        <w:t>práva a záujmy nositeľa práv a potenciálneho nadobúdateľa licencie;</w:t>
      </w:r>
      <w:r w:rsidR="00B77CD7">
        <w:rPr>
          <w:b/>
          <w:szCs w:val="24"/>
          <w:lang w:eastAsia="en-US"/>
        </w:rPr>
        <w:t xml:space="preserve"> [PN 44]</w:t>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t>bb</w:t>
      </w:r>
      <w:proofErr w:type="spellEnd"/>
      <w:r w:rsidRPr="00F568AE">
        <w:rPr>
          <w:b/>
          <w:i/>
          <w:szCs w:val="24"/>
          <w:lang w:eastAsia="en-US"/>
        </w:rPr>
        <w:t>)</w:t>
      </w:r>
      <w:r w:rsidRPr="00F568AE">
        <w:rPr>
          <w:szCs w:val="24"/>
          <w:lang w:eastAsia="en-US"/>
        </w:rPr>
        <w:tab/>
      </w:r>
      <w:r w:rsidRPr="00F568AE">
        <w:rPr>
          <w:b/>
          <w:i/>
          <w:szCs w:val="24"/>
          <w:lang w:eastAsia="en-US"/>
        </w:rPr>
        <w:t>existujúce vnútroštátne nútené licencie oznámené Komisii v súlade s článkom 22 s cieľom zabrániť prekrývaniu alebo situácii nadmernej výroby;</w:t>
      </w:r>
      <w:r w:rsidR="00B77CD7">
        <w:rPr>
          <w:b/>
          <w:szCs w:val="24"/>
          <w:lang w:eastAsia="en-US"/>
        </w:rPr>
        <w:t xml:space="preserve"> [PN 45]</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nedostatok produktov dôležitých v krízovej situácii a existencia prostriedkov iných ako nútená licencia Únie, ktoré by mohli primerane a rýchlo napraviť tento nedostatok.</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Stanovisko poradného orgánu nie je pre Komisiu záväzné. Komisia môže poradnému orgánu stanoviť lehotu na predloženie stanoviska. Lehota musí byť primeraná a zodpovedať okolnostiam situácie, berúc do úvahy najmä naliehavosť záležitosti.</w:t>
      </w:r>
    </w:p>
    <w:p w:rsidR="00B77CD7" w:rsidRDefault="00B77CD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lastRenderedPageBreak/>
        <w:t>2a.</w:t>
      </w:r>
      <w:r w:rsidRPr="00F568AE">
        <w:rPr>
          <w:szCs w:val="24"/>
          <w:lang w:eastAsia="en-US"/>
        </w:rPr>
        <w:tab/>
      </w:r>
      <w:r w:rsidRPr="00F568AE">
        <w:rPr>
          <w:b/>
          <w:i/>
          <w:szCs w:val="24"/>
          <w:lang w:eastAsia="en-US"/>
        </w:rPr>
        <w:t xml:space="preserve">Komisia v čo najvyššej miere zohľadní </w:t>
      </w:r>
      <w:r w:rsidR="00DA2D68">
        <w:rPr>
          <w:b/>
          <w:i/>
          <w:szCs w:val="24"/>
          <w:lang w:eastAsia="en-US"/>
        </w:rPr>
        <w:t>stanovisko</w:t>
      </w:r>
      <w:r w:rsidRPr="00F568AE">
        <w:rPr>
          <w:b/>
          <w:i/>
          <w:szCs w:val="24"/>
          <w:lang w:eastAsia="en-US"/>
        </w:rPr>
        <w:t xml:space="preserve"> poradného výboru. Ak </w:t>
      </w:r>
      <w:r w:rsidR="00DA2D68">
        <w:rPr>
          <w:b/>
          <w:i/>
          <w:szCs w:val="24"/>
          <w:lang w:eastAsia="en-US"/>
        </w:rPr>
        <w:t>Komisia nedodrží stanovisko</w:t>
      </w:r>
      <w:r w:rsidRPr="00F568AE">
        <w:rPr>
          <w:b/>
          <w:i/>
          <w:szCs w:val="24"/>
          <w:lang w:eastAsia="en-US"/>
        </w:rPr>
        <w:t xml:space="preserve"> poradného orgánu, vysvetlí poradnému orgánu dôvody svojho rozhodnutia, a to bez toho, aby boli dotknuté právomoci Komisie podľa odsekov 7 a 8 tohto článku.</w:t>
      </w:r>
      <w:r w:rsidR="00B77CD7">
        <w:rPr>
          <w:b/>
          <w:szCs w:val="24"/>
          <w:lang w:eastAsia="en-US"/>
        </w:rPr>
        <w:t xml:space="preserve"> [PN 46]</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3.</w:t>
      </w:r>
      <w:r w:rsidRPr="00F568AE">
        <w:rPr>
          <w:szCs w:val="24"/>
          <w:lang w:eastAsia="en-US"/>
        </w:rPr>
        <w:tab/>
        <w:t xml:space="preserve">Pred </w:t>
      </w:r>
      <w:r w:rsidRPr="00F568AE">
        <w:rPr>
          <w:strike/>
          <w:szCs w:val="24"/>
          <w:lang w:eastAsia="en-US"/>
        </w:rPr>
        <w:t xml:space="preserve">udelením nútenej licencie </w:t>
      </w:r>
      <w:proofErr w:type="spellStart"/>
      <w:r w:rsidRPr="00F568AE">
        <w:rPr>
          <w:strike/>
          <w:szCs w:val="24"/>
          <w:lang w:eastAsia="en-US"/>
        </w:rPr>
        <w:t>Únie</w:t>
      </w:r>
      <w:r w:rsidRPr="00F568AE">
        <w:rPr>
          <w:b/>
          <w:i/>
          <w:szCs w:val="24"/>
          <w:lang w:eastAsia="en-US"/>
        </w:rPr>
        <w:t>vydaním</w:t>
      </w:r>
      <w:proofErr w:type="spellEnd"/>
      <w:r w:rsidRPr="00F568AE">
        <w:rPr>
          <w:b/>
          <w:i/>
          <w:szCs w:val="24"/>
          <w:lang w:eastAsia="en-US"/>
        </w:rPr>
        <w:t xml:space="preserve"> stanoviska</w:t>
      </w:r>
      <w:r w:rsidRPr="00F568AE">
        <w:rPr>
          <w:szCs w:val="24"/>
          <w:lang w:eastAsia="en-US"/>
        </w:rPr>
        <w:t xml:space="preserve"> poskytne </w:t>
      </w:r>
      <w:proofErr w:type="spellStart"/>
      <w:r w:rsidRPr="00F568AE">
        <w:rPr>
          <w:strike/>
          <w:szCs w:val="24"/>
          <w:lang w:eastAsia="en-US"/>
        </w:rPr>
        <w:t>Komisia</w:t>
      </w:r>
      <w:r w:rsidRPr="00F568AE">
        <w:rPr>
          <w:b/>
          <w:i/>
          <w:szCs w:val="24"/>
          <w:lang w:eastAsia="en-US"/>
        </w:rPr>
        <w:t>poradný</w:t>
      </w:r>
      <w:proofErr w:type="spellEnd"/>
      <w:r w:rsidRPr="00F568AE">
        <w:rPr>
          <w:b/>
          <w:i/>
          <w:szCs w:val="24"/>
          <w:lang w:eastAsia="en-US"/>
        </w:rPr>
        <w:t xml:space="preserve"> orgán</w:t>
      </w:r>
      <w:r w:rsidRPr="00F568AE">
        <w:rPr>
          <w:szCs w:val="24"/>
          <w:lang w:eastAsia="en-US"/>
        </w:rPr>
        <w:t xml:space="preserve"> nositeľovi práv a nadobúdateľovi licencie možnosť vyjadriť sa </w:t>
      </w:r>
      <w:r w:rsidRPr="00F568AE">
        <w:rPr>
          <w:strike/>
          <w:szCs w:val="24"/>
          <w:lang w:eastAsia="en-US"/>
        </w:rPr>
        <w:t xml:space="preserve">k týmto </w:t>
      </w:r>
      <w:proofErr w:type="spellStart"/>
      <w:r w:rsidRPr="00F568AE">
        <w:rPr>
          <w:strike/>
          <w:szCs w:val="24"/>
          <w:lang w:eastAsia="en-US"/>
        </w:rPr>
        <w:t>otázkam</w:t>
      </w:r>
      <w:r w:rsidRPr="00F568AE">
        <w:rPr>
          <w:b/>
          <w:i/>
          <w:szCs w:val="24"/>
          <w:lang w:eastAsia="en-US"/>
        </w:rPr>
        <w:t>v</w:t>
      </w:r>
      <w:proofErr w:type="spellEnd"/>
      <w:r w:rsidRPr="00F568AE">
        <w:rPr>
          <w:b/>
          <w:i/>
          <w:szCs w:val="24"/>
          <w:lang w:eastAsia="en-US"/>
        </w:rPr>
        <w:t xml:space="preserve"> primeranej lehote k</w:t>
      </w:r>
      <w:r w:rsidRPr="00F568AE">
        <w:rPr>
          <w:szCs w:val="24"/>
          <w:lang w:eastAsia="en-US"/>
        </w:rPr>
        <w:t>:</w:t>
      </w:r>
      <w:r w:rsidR="00B77CD7">
        <w:rPr>
          <w:b/>
          <w:szCs w:val="24"/>
          <w:lang w:eastAsia="en-US"/>
        </w:rPr>
        <w:t xml:space="preserve"> [PN 47]</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a)</w:t>
      </w:r>
      <w:r w:rsidRPr="00F568AE">
        <w:rPr>
          <w:szCs w:val="24"/>
          <w:lang w:eastAsia="en-US"/>
        </w:rPr>
        <w:tab/>
      </w:r>
      <w:proofErr w:type="spellStart"/>
      <w:r w:rsidRPr="00F568AE">
        <w:rPr>
          <w:strike/>
          <w:szCs w:val="24"/>
          <w:lang w:eastAsia="en-US"/>
        </w:rPr>
        <w:t>možnosť</w:t>
      </w:r>
      <w:r w:rsidRPr="00F568AE">
        <w:rPr>
          <w:b/>
          <w:i/>
          <w:szCs w:val="24"/>
          <w:lang w:eastAsia="en-US"/>
        </w:rPr>
        <w:t>možnosti</w:t>
      </w:r>
      <w:proofErr w:type="spellEnd"/>
      <w:r w:rsidRPr="00F568AE">
        <w:rPr>
          <w:b/>
          <w:i/>
          <w:szCs w:val="24"/>
          <w:lang w:eastAsia="en-US"/>
        </w:rPr>
        <w:t xml:space="preserve"> urýchlene</w:t>
      </w:r>
      <w:r w:rsidRPr="00F568AE">
        <w:rPr>
          <w:szCs w:val="24"/>
          <w:lang w:eastAsia="en-US"/>
        </w:rPr>
        <w:t xml:space="preserve"> uzavrieť s výrobcami dobrovoľnú licenčnú dohodu o právach duševného vlastníctva na účely výroby, používania a distribúcie produktov dôležitých v krízovej situácii</w:t>
      </w:r>
      <w:r w:rsidRPr="00F568AE">
        <w:rPr>
          <w:b/>
          <w:i/>
          <w:szCs w:val="24"/>
          <w:lang w:eastAsia="en-US"/>
        </w:rPr>
        <w:t xml:space="preserve"> a k splneniu podmienok podľa článku 4 ods. 1a na vedenie zmysluplných rokovaní na tento účel</w:t>
      </w:r>
      <w:r w:rsidRPr="00F568AE">
        <w:rPr>
          <w:szCs w:val="24"/>
          <w:lang w:eastAsia="en-US"/>
        </w:rPr>
        <w:t>;</w:t>
      </w:r>
      <w:r w:rsidR="00B77CD7">
        <w:rPr>
          <w:b/>
          <w:szCs w:val="24"/>
          <w:lang w:eastAsia="en-US"/>
        </w:rPr>
        <w:t xml:space="preserve"> [PN 48]</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potreba udeliť nútenú licenciu Únie;</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podmienky, za ktorých má Komisia v úmysle udeliť nútenú licenciu Únie, vrátane výšky odmeny.</w:t>
      </w:r>
    </w:p>
    <w:p w:rsidR="00B77CD7" w:rsidRDefault="00B77CD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4.</w:t>
      </w:r>
      <w:r w:rsidRPr="00F568AE">
        <w:rPr>
          <w:szCs w:val="24"/>
          <w:lang w:eastAsia="en-US"/>
        </w:rPr>
        <w:tab/>
        <w:t xml:space="preserve">Komisia čo najskôr </w:t>
      </w:r>
      <w:r w:rsidRPr="00F568AE">
        <w:rPr>
          <w:b/>
          <w:i/>
          <w:szCs w:val="24"/>
          <w:lang w:eastAsia="en-US"/>
        </w:rPr>
        <w:t>identifikuje nositeľa práv a</w:t>
      </w:r>
      <w:r w:rsidR="00B57605" w:rsidRPr="00B57605">
        <w:rPr>
          <w:szCs w:val="24"/>
          <w:lang w:eastAsia="en-US"/>
        </w:rPr>
        <w:t xml:space="preserve"> </w:t>
      </w:r>
      <w:r w:rsidR="00B57605" w:rsidRPr="00B57605">
        <w:rPr>
          <w:b/>
          <w:i/>
          <w:szCs w:val="24"/>
          <w:lang w:eastAsia="en-US"/>
        </w:rPr>
        <w:t>nadobúdateľa licencie</w:t>
      </w:r>
      <w:r w:rsidRPr="00F568AE">
        <w:rPr>
          <w:b/>
          <w:i/>
          <w:szCs w:val="24"/>
          <w:lang w:eastAsia="en-US"/>
        </w:rPr>
        <w:t xml:space="preserve"> </w:t>
      </w:r>
      <w:r w:rsidR="00B57605">
        <w:rPr>
          <w:b/>
          <w:i/>
          <w:szCs w:val="24"/>
          <w:lang w:eastAsia="en-US"/>
        </w:rPr>
        <w:t xml:space="preserve">a </w:t>
      </w:r>
      <w:r w:rsidRPr="00F568AE">
        <w:rPr>
          <w:szCs w:val="24"/>
          <w:lang w:eastAsia="en-US"/>
        </w:rPr>
        <w:t xml:space="preserve">oznámi </w:t>
      </w:r>
      <w:r w:rsidRPr="00F568AE">
        <w:rPr>
          <w:strike/>
          <w:szCs w:val="24"/>
          <w:lang w:eastAsia="en-US"/>
        </w:rPr>
        <w:t>držiteľovi práv</w:t>
      </w:r>
      <w:r w:rsidRPr="004B13D2">
        <w:rPr>
          <w:strike/>
          <w:szCs w:val="24"/>
          <w:lang w:eastAsia="en-US"/>
        </w:rPr>
        <w:t xml:space="preserve"> a nadobúdateľovi </w:t>
      </w:r>
      <w:proofErr w:type="spellStart"/>
      <w:r w:rsidRPr="004B13D2">
        <w:rPr>
          <w:strike/>
          <w:szCs w:val="24"/>
          <w:lang w:eastAsia="en-US"/>
        </w:rPr>
        <w:t>licencie</w:t>
      </w:r>
      <w:r w:rsidR="004B13D2" w:rsidRPr="004B13D2">
        <w:rPr>
          <w:b/>
          <w:i/>
          <w:szCs w:val="24"/>
          <w:lang w:eastAsia="en-US"/>
        </w:rPr>
        <w:t>i</w:t>
      </w:r>
      <w:r w:rsidR="004B13D2" w:rsidRPr="00F568AE">
        <w:rPr>
          <w:b/>
          <w:i/>
          <w:szCs w:val="24"/>
          <w:lang w:eastAsia="en-US"/>
        </w:rPr>
        <w:t>m</w:t>
      </w:r>
      <w:proofErr w:type="spellEnd"/>
      <w:r w:rsidRPr="00F568AE">
        <w:rPr>
          <w:szCs w:val="24"/>
          <w:lang w:eastAsia="en-US"/>
        </w:rPr>
        <w:t xml:space="preserve"> skutočnosť, že sa môže udeliť nútená licencia Únie. </w:t>
      </w:r>
      <w:r w:rsidRPr="00F568AE">
        <w:rPr>
          <w:strike/>
          <w:szCs w:val="24"/>
          <w:lang w:eastAsia="en-US"/>
        </w:rPr>
        <w:t xml:space="preserve">Vždy, keď je </w:t>
      </w:r>
      <w:proofErr w:type="spellStart"/>
      <w:r w:rsidRPr="00F568AE">
        <w:rPr>
          <w:strike/>
          <w:szCs w:val="24"/>
          <w:lang w:eastAsia="en-US"/>
        </w:rPr>
        <w:t>identifikácia</w:t>
      </w:r>
      <w:r w:rsidRPr="00F568AE">
        <w:rPr>
          <w:b/>
          <w:i/>
          <w:szCs w:val="24"/>
          <w:lang w:eastAsia="en-US"/>
        </w:rPr>
        <w:t>Komisia</w:t>
      </w:r>
      <w:proofErr w:type="spellEnd"/>
      <w:r w:rsidRPr="00F568AE">
        <w:rPr>
          <w:b/>
          <w:i/>
          <w:szCs w:val="24"/>
          <w:lang w:eastAsia="en-US"/>
        </w:rPr>
        <w:t xml:space="preserve"> oboznámi</w:t>
      </w:r>
      <w:r w:rsidRPr="00F568AE">
        <w:rPr>
          <w:szCs w:val="24"/>
          <w:lang w:eastAsia="en-US"/>
        </w:rPr>
        <w:t xml:space="preserve"> nositeľov práv </w:t>
      </w:r>
      <w:r w:rsidRPr="00F568AE">
        <w:rPr>
          <w:strike/>
          <w:szCs w:val="24"/>
          <w:lang w:eastAsia="en-US"/>
        </w:rPr>
        <w:t xml:space="preserve">možná a nespôsobuje výrazné oneskorenie, Komisia ich oboznámi </w:t>
      </w:r>
      <w:r w:rsidRPr="00F568AE">
        <w:rPr>
          <w:szCs w:val="24"/>
          <w:lang w:eastAsia="en-US"/>
        </w:rPr>
        <w:t>individuálne.</w:t>
      </w:r>
      <w:r w:rsidR="00B77CD7">
        <w:rPr>
          <w:b/>
          <w:szCs w:val="24"/>
          <w:lang w:eastAsia="en-US"/>
        </w:rPr>
        <w:t xml:space="preserve"> [PN 49]</w:t>
      </w:r>
    </w:p>
    <w:p w:rsidR="00F568AE" w:rsidRPr="00F568AE" w:rsidRDefault="00F568AE" w:rsidP="00F568AE">
      <w:pPr>
        <w:spacing w:before="120" w:after="120" w:line="360" w:lineRule="auto"/>
        <w:ind w:left="850" w:hanging="850"/>
        <w:rPr>
          <w:szCs w:val="24"/>
          <w:lang w:eastAsia="en-US"/>
        </w:rPr>
      </w:pPr>
      <w:r w:rsidRPr="00F568AE">
        <w:rPr>
          <w:szCs w:val="24"/>
          <w:lang w:eastAsia="en-US"/>
        </w:rPr>
        <w:t>5.</w:t>
      </w:r>
      <w:r w:rsidRPr="00F568AE">
        <w:rPr>
          <w:szCs w:val="24"/>
          <w:lang w:eastAsia="en-US"/>
        </w:rPr>
        <w:tab/>
        <w:t xml:space="preserve">Ak Komisia zvažuje udelenie nútenej licencie Únie, bez zbytočného odkladu uverejní oznámenie s cieľom informovať verejnosť o začatí postupu podľa tohto článku. Toto oznámenie obsahuje aj informácie o predmete nútenej licencie, ak sú už takéto informácie k dispozícii a sú relevantné, a výzvu na predloženie pripomienok v súlade s odsekom 3. Oznámenie sa uverejní v </w:t>
      </w:r>
      <w:r w:rsidRPr="00F568AE">
        <w:rPr>
          <w:i/>
          <w:szCs w:val="24"/>
          <w:lang w:eastAsia="en-US"/>
        </w:rPr>
        <w:t>Úradnom vestníku Európskej únie</w:t>
      </w:r>
      <w:r w:rsidRPr="00F568AE">
        <w:rPr>
          <w:szCs w:val="24"/>
          <w:lang w:eastAsia="en-US"/>
        </w:rPr>
        <w:t>.</w:t>
      </w:r>
    </w:p>
    <w:p w:rsidR="00F568AE" w:rsidRPr="00F568AE" w:rsidRDefault="00F568AE" w:rsidP="00F568AE">
      <w:pPr>
        <w:spacing w:before="120" w:after="120" w:line="360" w:lineRule="auto"/>
        <w:ind w:left="850" w:hanging="850"/>
        <w:rPr>
          <w:szCs w:val="24"/>
          <w:lang w:eastAsia="en-US"/>
        </w:rPr>
      </w:pPr>
      <w:r w:rsidRPr="00F568AE">
        <w:rPr>
          <w:strike/>
          <w:szCs w:val="24"/>
          <w:lang w:eastAsia="en-US"/>
        </w:rPr>
        <w:t>6.</w:t>
      </w:r>
      <w:r w:rsidRPr="00F568AE">
        <w:rPr>
          <w:szCs w:val="24"/>
          <w:lang w:eastAsia="en-US"/>
        </w:rPr>
        <w:tab/>
      </w:r>
      <w:r w:rsidRPr="00F568AE">
        <w:rPr>
          <w:strike/>
          <w:szCs w:val="24"/>
          <w:lang w:eastAsia="en-US"/>
        </w:rPr>
        <w:t>Pri posudzovaní toho, či sa má udeliť nútená licencia Únie, Komisia zváži:</w:t>
      </w:r>
    </w:p>
    <w:p w:rsidR="00F568AE" w:rsidRPr="00F568AE" w:rsidRDefault="00F568AE" w:rsidP="00F568AE">
      <w:pPr>
        <w:spacing w:before="120" w:after="120" w:line="360" w:lineRule="auto"/>
        <w:ind w:left="1416" w:hanging="566"/>
        <w:rPr>
          <w:szCs w:val="24"/>
          <w:lang w:eastAsia="en-US"/>
        </w:rPr>
      </w:pPr>
      <w:r w:rsidRPr="00F568AE">
        <w:rPr>
          <w:strike/>
          <w:szCs w:val="24"/>
          <w:lang w:eastAsia="en-US"/>
        </w:rPr>
        <w:t>a)</w:t>
      </w:r>
      <w:r w:rsidRPr="00F568AE">
        <w:rPr>
          <w:szCs w:val="24"/>
          <w:lang w:eastAsia="en-US"/>
        </w:rPr>
        <w:tab/>
      </w:r>
      <w:r w:rsidRPr="00F568AE">
        <w:rPr>
          <w:strike/>
          <w:szCs w:val="24"/>
          <w:lang w:eastAsia="en-US"/>
        </w:rPr>
        <w:t>stanovisko uvedené v odseku 2;</w:t>
      </w:r>
    </w:p>
    <w:p w:rsidR="00F568AE" w:rsidRPr="00F568AE" w:rsidRDefault="00F568AE" w:rsidP="00F568AE">
      <w:pPr>
        <w:spacing w:before="120" w:after="120" w:line="360" w:lineRule="auto"/>
        <w:ind w:left="1416" w:hanging="566"/>
        <w:rPr>
          <w:szCs w:val="24"/>
          <w:lang w:eastAsia="en-US"/>
        </w:rPr>
      </w:pPr>
      <w:r w:rsidRPr="00F568AE">
        <w:rPr>
          <w:strike/>
          <w:szCs w:val="24"/>
          <w:lang w:eastAsia="en-US"/>
        </w:rPr>
        <w:t>b)</w:t>
      </w:r>
      <w:r w:rsidRPr="00F568AE">
        <w:rPr>
          <w:szCs w:val="24"/>
          <w:lang w:eastAsia="en-US"/>
        </w:rPr>
        <w:tab/>
      </w:r>
      <w:r w:rsidRPr="00F568AE">
        <w:rPr>
          <w:strike/>
          <w:szCs w:val="24"/>
          <w:lang w:eastAsia="en-US"/>
        </w:rPr>
        <w:t>práva a záujmy nositeľa práv a nadobúdateľa licencie;</w:t>
      </w:r>
    </w:p>
    <w:p w:rsidR="00F568AE" w:rsidRPr="00F568AE" w:rsidRDefault="00F568AE" w:rsidP="00F568AE">
      <w:pPr>
        <w:spacing w:before="120" w:after="120" w:line="360" w:lineRule="auto"/>
        <w:ind w:left="1416" w:hanging="566"/>
        <w:rPr>
          <w:b/>
          <w:szCs w:val="24"/>
          <w:lang w:eastAsia="en-US"/>
        </w:rPr>
      </w:pPr>
      <w:r w:rsidRPr="00F568AE">
        <w:rPr>
          <w:strike/>
          <w:szCs w:val="24"/>
          <w:lang w:eastAsia="en-US"/>
        </w:rPr>
        <w:t>c)</w:t>
      </w:r>
      <w:r w:rsidRPr="00F568AE">
        <w:rPr>
          <w:szCs w:val="24"/>
          <w:lang w:eastAsia="en-US"/>
        </w:rPr>
        <w:tab/>
      </w:r>
      <w:r w:rsidRPr="00F568AE">
        <w:rPr>
          <w:strike/>
          <w:szCs w:val="24"/>
          <w:lang w:eastAsia="en-US"/>
        </w:rPr>
        <w:t>existujúce vnútroštátne nútené licencie oznámené Komisii v súlade s článkom 22.</w:t>
      </w:r>
      <w:r w:rsidR="00B77CD7">
        <w:rPr>
          <w:b/>
          <w:szCs w:val="24"/>
          <w:lang w:eastAsia="en-US"/>
        </w:rPr>
        <w:t xml:space="preserve"> [PN 50]</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7.</w:t>
      </w:r>
      <w:r w:rsidRPr="00F568AE">
        <w:rPr>
          <w:szCs w:val="24"/>
          <w:lang w:eastAsia="en-US"/>
        </w:rPr>
        <w:tab/>
        <w:t>Ak Komisia zistí, že požiadavky na nútenú licenciu Únie sú splnené, udelí ju prostredníctvom vykonávacieho aktu. Tento vykonávací akt sa prijme v súlade s konzultačným postupom uvedeným v článku 24 ods. 2. V prípade riadne odôvodnených vážnych a naliehavých dôvodov týkajúcich sa dôsledkov krízy prijme Komisia okamžite uplatniteľné vykonávacie akty v súlade s postupom uvedeným v článku 24 ods. 4. V prípade postupu podľa článku 24 ods. 4 zostáva vykonávací akt v platnosti najviac 12 mesiacov.</w:t>
      </w:r>
    </w:p>
    <w:p w:rsidR="00F568AE" w:rsidRPr="00F568AE" w:rsidRDefault="00F568AE" w:rsidP="00F568AE">
      <w:pPr>
        <w:spacing w:before="120" w:after="120" w:line="360" w:lineRule="auto"/>
        <w:ind w:left="850" w:hanging="850"/>
        <w:rPr>
          <w:szCs w:val="24"/>
          <w:lang w:eastAsia="en-US"/>
        </w:rPr>
      </w:pPr>
      <w:r w:rsidRPr="00F568AE">
        <w:rPr>
          <w:szCs w:val="24"/>
          <w:lang w:eastAsia="en-US"/>
        </w:rPr>
        <w:t>8.</w:t>
      </w:r>
      <w:r w:rsidRPr="00F568AE">
        <w:rPr>
          <w:szCs w:val="24"/>
          <w:lang w:eastAsia="en-US"/>
        </w:rPr>
        <w:tab/>
        <w:t>Komisia pri prijímaní vykonávacieho aktu zabezpečí ochranu dôverných informácií. Komisia pri rešpektovaní dôvernosti informácií zabezpečí, aby sa všetky informácie, o ktoré sa opierala na účely svojho rozhodnutia, zverejnili v takom rozsahu, ktorý umožní pochopiť skutočnosti a úvahy, ktoré viedli k prijatiu vykonávacieho aktu.</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8</w:t>
      </w:r>
      <w:r w:rsidRPr="00F568AE">
        <w:rPr>
          <w:szCs w:val="24"/>
          <w:lang w:eastAsia="en-US"/>
        </w:rPr>
        <w:br/>
        <w:t>Obsah nútenej licencie Únie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V nútenej licencii Únie sa uvádzajú tieto údaje:</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a)</w:t>
      </w:r>
      <w:r w:rsidRPr="00F568AE">
        <w:rPr>
          <w:szCs w:val="24"/>
          <w:lang w:eastAsia="en-US"/>
        </w:rPr>
        <w:tab/>
        <w:t>patent, patentová prihláška, dodatkové ochranné osvedčenie alebo úžitkový vzor, na ktoré sa licencia udeľuje</w:t>
      </w:r>
      <w:r w:rsidRPr="00F568AE">
        <w:rPr>
          <w:strike/>
          <w:szCs w:val="24"/>
          <w:lang w:eastAsia="en-US"/>
        </w:rPr>
        <w:t>, alebo ak by identifikácia týchto práv značne oddialila udelenie licencie, nechránený názov produktov, ktoré sa majú vyrábať na základe licencie</w:t>
      </w:r>
      <w:r w:rsidRPr="00F568AE">
        <w:rPr>
          <w:szCs w:val="24"/>
          <w:lang w:eastAsia="en-US"/>
        </w:rPr>
        <w:t>;</w:t>
      </w:r>
      <w:r w:rsidR="00705AC7">
        <w:rPr>
          <w:b/>
          <w:szCs w:val="24"/>
          <w:lang w:eastAsia="en-US"/>
        </w:rPr>
        <w:t xml:space="preserve"> [PN 51]</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b)</w:t>
      </w:r>
      <w:r w:rsidRPr="00F568AE">
        <w:rPr>
          <w:szCs w:val="24"/>
          <w:lang w:eastAsia="en-US"/>
        </w:rPr>
        <w:tab/>
        <w:t>nositeľ práv</w:t>
      </w:r>
      <w:r w:rsidRPr="00F568AE">
        <w:rPr>
          <w:strike/>
          <w:szCs w:val="24"/>
          <w:lang w:eastAsia="en-US"/>
        </w:rPr>
        <w:t>, za predpokladu, že ho možno identifikovať s primeraným úsilím so zreteľom na okolnosti vrátane naliehavosti situácie</w:t>
      </w:r>
      <w:r w:rsidRPr="00F568AE">
        <w:rPr>
          <w:szCs w:val="24"/>
          <w:lang w:eastAsia="en-US"/>
        </w:rPr>
        <w:t>;</w:t>
      </w:r>
      <w:r w:rsidR="00705AC7">
        <w:rPr>
          <w:b/>
          <w:szCs w:val="24"/>
          <w:lang w:eastAsia="en-US"/>
        </w:rPr>
        <w:t xml:space="preserve"> [PN 52]</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nadobúdateľ licencie, a to predovšetkým tieto informácie:</w:t>
      </w:r>
    </w:p>
    <w:p w:rsidR="00F568AE" w:rsidRPr="00F568AE" w:rsidRDefault="00F568AE" w:rsidP="00F568AE">
      <w:pPr>
        <w:spacing w:before="120" w:after="120" w:line="360" w:lineRule="auto"/>
        <w:ind w:left="1982" w:hanging="566"/>
        <w:rPr>
          <w:szCs w:val="24"/>
          <w:lang w:eastAsia="en-US"/>
        </w:rPr>
      </w:pPr>
      <w:r w:rsidRPr="00F568AE">
        <w:rPr>
          <w:szCs w:val="24"/>
          <w:lang w:eastAsia="en-US"/>
        </w:rPr>
        <w:t>1.</w:t>
      </w:r>
      <w:r w:rsidRPr="00F568AE">
        <w:rPr>
          <w:szCs w:val="24"/>
          <w:lang w:eastAsia="en-US"/>
        </w:rPr>
        <w:tab/>
        <w:t>názov, obchodné meno a registrovaná ochranná známka;</w:t>
      </w:r>
    </w:p>
    <w:p w:rsidR="00F568AE" w:rsidRPr="00F568AE" w:rsidRDefault="00F568AE" w:rsidP="00F568AE">
      <w:pPr>
        <w:spacing w:before="120" w:after="120" w:line="360" w:lineRule="auto"/>
        <w:ind w:left="1982" w:hanging="566"/>
        <w:rPr>
          <w:szCs w:val="24"/>
          <w:lang w:eastAsia="en-US"/>
        </w:rPr>
      </w:pPr>
      <w:r w:rsidRPr="00F568AE">
        <w:rPr>
          <w:szCs w:val="24"/>
          <w:lang w:eastAsia="en-US"/>
        </w:rPr>
        <w:t>2.</w:t>
      </w:r>
      <w:r w:rsidRPr="00F568AE">
        <w:rPr>
          <w:szCs w:val="24"/>
          <w:lang w:eastAsia="en-US"/>
        </w:rPr>
        <w:tab/>
        <w:t>kontaktné údaje;</w:t>
      </w:r>
    </w:p>
    <w:p w:rsidR="00F568AE" w:rsidRPr="00F568AE" w:rsidRDefault="00F568AE" w:rsidP="00F568AE">
      <w:pPr>
        <w:spacing w:before="120" w:after="120" w:line="360" w:lineRule="auto"/>
        <w:ind w:left="1982" w:hanging="566"/>
        <w:rPr>
          <w:szCs w:val="24"/>
          <w:lang w:eastAsia="en-US"/>
        </w:rPr>
      </w:pPr>
      <w:r w:rsidRPr="00F568AE">
        <w:rPr>
          <w:szCs w:val="24"/>
          <w:lang w:eastAsia="en-US"/>
        </w:rPr>
        <w:t>3.</w:t>
      </w:r>
      <w:r w:rsidRPr="00F568AE">
        <w:rPr>
          <w:szCs w:val="24"/>
          <w:lang w:eastAsia="en-US"/>
        </w:rPr>
        <w:tab/>
        <w:t>jedinečné identifikačné číslo v krajine, v ktorej má nadobúdateľ licencie sídlo;</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1982" w:hanging="566"/>
        <w:rPr>
          <w:szCs w:val="24"/>
          <w:lang w:eastAsia="en-US"/>
        </w:rPr>
      </w:pPr>
      <w:r w:rsidRPr="00F568AE">
        <w:rPr>
          <w:szCs w:val="24"/>
          <w:lang w:eastAsia="en-US"/>
        </w:rPr>
        <w:lastRenderedPageBreak/>
        <w:t>4.</w:t>
      </w:r>
      <w:r w:rsidRPr="00F568AE">
        <w:rPr>
          <w:szCs w:val="24"/>
          <w:lang w:eastAsia="en-US"/>
        </w:rPr>
        <w:tab/>
        <w:t>číslo registrácie a identifikácie hospodárskych subjektov (EORI), ak je k dispozícii;</w:t>
      </w:r>
    </w:p>
    <w:p w:rsidR="00F568AE" w:rsidRPr="00F568AE" w:rsidRDefault="00F568AE" w:rsidP="00F568AE">
      <w:pPr>
        <w:spacing w:before="120" w:after="120" w:line="360" w:lineRule="auto"/>
        <w:ind w:left="1416" w:hanging="566"/>
        <w:rPr>
          <w:szCs w:val="24"/>
          <w:lang w:eastAsia="en-US"/>
        </w:rPr>
      </w:pPr>
      <w:r w:rsidRPr="00F568AE">
        <w:rPr>
          <w:szCs w:val="24"/>
          <w:lang w:eastAsia="en-US"/>
        </w:rPr>
        <w:t>d)</w:t>
      </w:r>
      <w:r w:rsidRPr="00F568AE">
        <w:rPr>
          <w:szCs w:val="24"/>
          <w:lang w:eastAsia="en-US"/>
        </w:rPr>
        <w:tab/>
        <w:t>čas, na ktorý sa udeľuje nútená licencia Únie;</w:t>
      </w:r>
    </w:p>
    <w:p w:rsidR="00F568AE" w:rsidRPr="00F568AE" w:rsidRDefault="00F568AE" w:rsidP="00F568AE">
      <w:pPr>
        <w:spacing w:before="120" w:after="120" w:line="360" w:lineRule="auto"/>
        <w:ind w:left="1416" w:hanging="566"/>
        <w:rPr>
          <w:szCs w:val="24"/>
          <w:lang w:eastAsia="en-US"/>
        </w:rPr>
      </w:pPr>
      <w:r w:rsidRPr="00F568AE">
        <w:rPr>
          <w:szCs w:val="24"/>
          <w:lang w:eastAsia="en-US"/>
        </w:rPr>
        <w:t>e)</w:t>
      </w:r>
      <w:r w:rsidRPr="00F568AE">
        <w:rPr>
          <w:szCs w:val="24"/>
          <w:lang w:eastAsia="en-US"/>
        </w:rPr>
        <w:tab/>
        <w:t>odmena, ktorá sa má vyplatiť nositeľovi práv, určená v súlade s článkom 9;</w:t>
      </w:r>
    </w:p>
    <w:p w:rsidR="00F568AE" w:rsidRPr="00F568AE" w:rsidRDefault="00F568AE" w:rsidP="00F568AE">
      <w:pPr>
        <w:spacing w:before="120" w:after="120" w:line="360" w:lineRule="auto"/>
        <w:ind w:left="1416" w:hanging="566"/>
        <w:rPr>
          <w:szCs w:val="24"/>
          <w:lang w:eastAsia="en-US"/>
        </w:rPr>
      </w:pPr>
      <w:r w:rsidRPr="00F568AE">
        <w:rPr>
          <w:szCs w:val="24"/>
          <w:lang w:eastAsia="en-US"/>
        </w:rPr>
        <w:t>f)</w:t>
      </w:r>
      <w:r w:rsidRPr="00F568AE">
        <w:rPr>
          <w:szCs w:val="24"/>
          <w:lang w:eastAsia="en-US"/>
        </w:rPr>
        <w:tab/>
        <w:t>nechránený názov produktu dôležitého v krízovej situácii, ktorý sa má vyrábať na základe nútenej licencie Únie, a jeho kód tovaru (číselný znak KN), podľa ktorého je produkt dôležitý v krízovej situácii zatriedený, ako sa vymedzuje v nariadení Rady (EHS) č. 2658/87;</w:t>
      </w:r>
    </w:p>
    <w:p w:rsidR="00F568AE" w:rsidRPr="00F568AE" w:rsidRDefault="00F568AE" w:rsidP="00F568AE">
      <w:pPr>
        <w:spacing w:before="120" w:after="120" w:line="360" w:lineRule="auto"/>
        <w:ind w:left="1416" w:hanging="566"/>
        <w:rPr>
          <w:szCs w:val="24"/>
          <w:lang w:eastAsia="en-US"/>
        </w:rPr>
      </w:pPr>
      <w:r w:rsidRPr="00F568AE">
        <w:rPr>
          <w:szCs w:val="24"/>
          <w:lang w:eastAsia="en-US"/>
        </w:rPr>
        <w:t>g)</w:t>
      </w:r>
      <w:r w:rsidRPr="00F568AE">
        <w:rPr>
          <w:szCs w:val="24"/>
          <w:lang w:eastAsia="en-US"/>
        </w:rPr>
        <w:tab/>
        <w:t>podrobnosti uvedené v článku 10 ods. 1 písm. c), d) a e), ktoré umožňujú identifikáciu produktu dôležitého v krízovej situácii vyrábaného na základe nútenej licencie Únie a prípadne akékoľvek iné osobitné požiadavky podľa právnych predpisov Únie uplatniteľné na produkty dôležité v krízovej situácii a umožňujúce ich identifikáciu;</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b/>
          <w:szCs w:val="24"/>
          <w:lang w:eastAsia="en-US"/>
        </w:rPr>
      </w:pPr>
      <w:r w:rsidRPr="00F568AE">
        <w:rPr>
          <w:szCs w:val="24"/>
          <w:lang w:eastAsia="en-US"/>
        </w:rPr>
        <w:lastRenderedPageBreak/>
        <w:t>h)</w:t>
      </w:r>
      <w:r w:rsidRPr="00F568AE">
        <w:rPr>
          <w:szCs w:val="24"/>
          <w:lang w:eastAsia="en-US"/>
        </w:rPr>
        <w:tab/>
        <w:t xml:space="preserve">opatrenia dopĺňajúce nútenú licenciu, </w:t>
      </w:r>
      <w:r w:rsidRPr="00F568AE">
        <w:rPr>
          <w:strike/>
          <w:szCs w:val="24"/>
          <w:lang w:eastAsia="en-US"/>
        </w:rPr>
        <w:t xml:space="preserve">ktoré </w:t>
      </w:r>
      <w:proofErr w:type="spellStart"/>
      <w:r w:rsidRPr="00F568AE">
        <w:rPr>
          <w:strike/>
          <w:szCs w:val="24"/>
          <w:lang w:eastAsia="en-US"/>
        </w:rPr>
        <w:t>sú</w:t>
      </w:r>
      <w:r w:rsidRPr="00F568AE">
        <w:rPr>
          <w:b/>
          <w:i/>
          <w:szCs w:val="24"/>
          <w:lang w:eastAsia="en-US"/>
        </w:rPr>
        <w:t>ako</w:t>
      </w:r>
      <w:proofErr w:type="spellEnd"/>
      <w:r w:rsidRPr="00F568AE">
        <w:rPr>
          <w:b/>
          <w:i/>
          <w:szCs w:val="24"/>
          <w:lang w:eastAsia="en-US"/>
        </w:rPr>
        <w:t xml:space="preserve"> sa uvádza v článku 13a, vrátane, ak je to nevyhnutne</w:t>
      </w:r>
      <w:r w:rsidRPr="00F568AE">
        <w:rPr>
          <w:szCs w:val="24"/>
          <w:lang w:eastAsia="en-US"/>
        </w:rPr>
        <w:t xml:space="preserve"> potrebné na dosiahnutie cieľa nútenej licencie</w:t>
      </w:r>
      <w:r w:rsidRPr="00F568AE">
        <w:rPr>
          <w:b/>
          <w:i/>
          <w:szCs w:val="24"/>
          <w:lang w:eastAsia="en-US"/>
        </w:rPr>
        <w:t>, povinnosti nositeľa práv sprístupniť obchodné tajomstvá nadobúdateľovi licencie, pokiaľ sú splnené podmienky stanovené v článku 13a ods</w:t>
      </w:r>
      <w:r w:rsidRPr="00F568AE">
        <w:rPr>
          <w:szCs w:val="24"/>
          <w:lang w:eastAsia="en-US"/>
        </w:rPr>
        <w:t>.</w:t>
      </w:r>
      <w:r w:rsidRPr="00F568AE">
        <w:rPr>
          <w:b/>
          <w:i/>
          <w:szCs w:val="24"/>
          <w:lang w:eastAsia="en-US"/>
        </w:rPr>
        <w:t xml:space="preserve"> 2 a 3.</w:t>
      </w:r>
      <w:r w:rsidR="00705AC7">
        <w:rPr>
          <w:b/>
          <w:szCs w:val="24"/>
          <w:lang w:eastAsia="en-US"/>
        </w:rPr>
        <w:t xml:space="preserve"> [PN 53]</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Odchylne od odseku 1 písm. e) môže Komisia určiť odmenu až po tom, ako sa udelí licencia prostredníctvom vykonávacieho aktu, ak je na toto určenie potrebné ďalšie vyšetrovanie a konzultácie. Tento vykonávací akt sa prijme v súlade s pravidlami uvedenými v článku 7 ods. 6 písm. a) a b), článkom 7 ods. 7 a článkom 7 ods. 8.</w:t>
      </w:r>
    </w:p>
    <w:p w:rsidR="00F568AE" w:rsidRPr="00F568AE" w:rsidRDefault="00F568AE" w:rsidP="00F568AE">
      <w:pPr>
        <w:spacing w:before="120" w:after="120" w:line="360" w:lineRule="auto"/>
        <w:jc w:val="center"/>
        <w:rPr>
          <w:szCs w:val="24"/>
          <w:lang w:eastAsia="en-US"/>
        </w:rPr>
      </w:pPr>
      <w:r w:rsidRPr="00F568AE">
        <w:rPr>
          <w:szCs w:val="24"/>
          <w:lang w:eastAsia="en-US"/>
        </w:rPr>
        <w:t>Článok 9</w:t>
      </w:r>
      <w:r w:rsidRPr="00F568AE">
        <w:rPr>
          <w:szCs w:val="24"/>
          <w:lang w:eastAsia="en-US"/>
        </w:rPr>
        <w:br/>
        <w:t>Odmena</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Nadobúdateľ licencie zaplatí nositeľovi práv primeranú odmenu. Výšku odmeny určí Komisia a uvedie sa v nútenej licencii Únie.</w:t>
      </w:r>
    </w:p>
    <w:p w:rsidR="00705AC7" w:rsidRDefault="00705AC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lastRenderedPageBreak/>
        <w:t>1a.</w:t>
      </w:r>
      <w:r w:rsidRPr="00F568AE">
        <w:rPr>
          <w:szCs w:val="24"/>
          <w:lang w:eastAsia="en-US"/>
        </w:rPr>
        <w:tab/>
      </w:r>
      <w:r w:rsidRPr="00F568AE">
        <w:rPr>
          <w:b/>
          <w:i/>
          <w:szCs w:val="24"/>
          <w:lang w:eastAsia="en-US"/>
        </w:rPr>
        <w:t>Nositeľ práv dostane odmenu vo vopred stanovenej lehote dohodnutej s Komisiou.</w:t>
      </w:r>
      <w:r w:rsidR="00705AC7">
        <w:rPr>
          <w:b/>
          <w:szCs w:val="24"/>
          <w:lang w:eastAsia="en-US"/>
        </w:rPr>
        <w:t xml:space="preserve"> [PN 54]</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2.</w:t>
      </w:r>
      <w:r w:rsidRPr="00F568AE">
        <w:rPr>
          <w:szCs w:val="24"/>
          <w:lang w:eastAsia="en-US"/>
        </w:rPr>
        <w:tab/>
        <w:t xml:space="preserve">Odmena </w:t>
      </w:r>
      <w:r w:rsidRPr="00F568AE">
        <w:rPr>
          <w:strike/>
          <w:szCs w:val="24"/>
          <w:lang w:eastAsia="en-US"/>
        </w:rPr>
        <w:t>nesmie presiahnuť 4 %</w:t>
      </w:r>
      <w:r w:rsidRPr="00F568AE">
        <w:rPr>
          <w:b/>
          <w:i/>
          <w:szCs w:val="24"/>
          <w:lang w:eastAsia="en-US"/>
        </w:rPr>
        <w:t>sa stanoví na základe</w:t>
      </w:r>
      <w:r w:rsidRPr="00F568AE">
        <w:rPr>
          <w:szCs w:val="24"/>
          <w:lang w:eastAsia="en-US"/>
        </w:rPr>
        <w:t xml:space="preserve"> celkových hrubých príjmov, ktoré nadobúdateľ licencie vygeneroval z </w:t>
      </w:r>
      <w:proofErr w:type="spellStart"/>
      <w:r w:rsidRPr="00F568AE">
        <w:rPr>
          <w:strike/>
          <w:szCs w:val="24"/>
          <w:lang w:eastAsia="en-US"/>
        </w:rPr>
        <w:t>príslušných</w:t>
      </w:r>
      <w:r w:rsidRPr="00F568AE">
        <w:rPr>
          <w:b/>
          <w:i/>
          <w:szCs w:val="24"/>
          <w:lang w:eastAsia="en-US"/>
        </w:rPr>
        <w:t>relevantných</w:t>
      </w:r>
      <w:proofErr w:type="spellEnd"/>
      <w:r w:rsidRPr="00F568AE">
        <w:rPr>
          <w:szCs w:val="24"/>
          <w:lang w:eastAsia="en-US"/>
        </w:rPr>
        <w:t xml:space="preserve"> činností</w:t>
      </w:r>
      <w:r w:rsidRPr="00F568AE">
        <w:rPr>
          <w:strike/>
          <w:szCs w:val="24"/>
          <w:lang w:eastAsia="en-US"/>
        </w:rPr>
        <w:t xml:space="preserve"> vykonávaných na základe nútenej licencie</w:t>
      </w:r>
      <w:r w:rsidRPr="00F568AE">
        <w:rPr>
          <w:b/>
          <w:i/>
          <w:szCs w:val="24"/>
          <w:lang w:eastAsia="en-US"/>
        </w:rPr>
        <w:t>, na ktoré sa vzťahuje nútená licencia</w:t>
      </w:r>
      <w:r w:rsidRPr="00F568AE">
        <w:rPr>
          <w:szCs w:val="24"/>
          <w:lang w:eastAsia="en-US"/>
        </w:rPr>
        <w:t xml:space="preserve"> Únie.</w:t>
      </w:r>
      <w:r w:rsidR="00705AC7">
        <w:rPr>
          <w:b/>
          <w:szCs w:val="24"/>
          <w:lang w:eastAsia="en-US"/>
        </w:rPr>
        <w:t xml:space="preserve"> [PN 55]</w:t>
      </w:r>
    </w:p>
    <w:p w:rsidR="00F568AE" w:rsidRPr="00F568AE" w:rsidRDefault="00F568AE" w:rsidP="00F568AE">
      <w:pPr>
        <w:spacing w:before="120" w:after="120" w:line="360" w:lineRule="auto"/>
        <w:ind w:left="850" w:hanging="850"/>
        <w:rPr>
          <w:szCs w:val="24"/>
          <w:lang w:eastAsia="en-US"/>
        </w:rPr>
      </w:pPr>
      <w:r w:rsidRPr="00F568AE">
        <w:rPr>
          <w:szCs w:val="24"/>
          <w:lang w:eastAsia="en-US"/>
        </w:rPr>
        <w:t>3.</w:t>
      </w:r>
      <w:r w:rsidRPr="00F568AE">
        <w:rPr>
          <w:szCs w:val="24"/>
          <w:lang w:eastAsia="en-US"/>
        </w:rPr>
        <w:tab/>
        <w:t>Pri určovaní odmeny Komisia zohľadní:</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hospodársku hodnotu príslušných činností povolených na základe nútenej licencie Únie;</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či nositeľ práv získal finančnú podporu z verejných zdrojov na vývoj vynálezu;</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miera, do akej nositeľ práv amortizoval náklady na vývoj;</w:t>
      </w:r>
    </w:p>
    <w:p w:rsidR="00F568AE" w:rsidRPr="00F568AE" w:rsidRDefault="00F568AE" w:rsidP="00F568AE">
      <w:pPr>
        <w:spacing w:before="120" w:after="120" w:line="360" w:lineRule="auto"/>
        <w:ind w:left="1416" w:hanging="566"/>
        <w:rPr>
          <w:szCs w:val="24"/>
          <w:lang w:eastAsia="en-US"/>
        </w:rPr>
      </w:pPr>
      <w:r w:rsidRPr="00F568AE">
        <w:rPr>
          <w:szCs w:val="24"/>
          <w:lang w:eastAsia="en-US"/>
        </w:rPr>
        <w:t>d)</w:t>
      </w:r>
      <w:r w:rsidRPr="00F568AE">
        <w:rPr>
          <w:szCs w:val="24"/>
          <w:lang w:eastAsia="en-US"/>
        </w:rPr>
        <w:tab/>
        <w:t>prípadne aj humanitárne okolnosti súvisiace s udeľovaním nútenej licencie Únie.</w:t>
      </w:r>
      <w:r w:rsidR="009A3CAB">
        <w:rPr>
          <w:szCs w:val="24"/>
          <w:lang w:eastAsia="en-US"/>
        </w:rPr>
        <w:t>;</w:t>
      </w:r>
    </w:p>
    <w:p w:rsidR="00705AC7" w:rsidRDefault="00705AC7">
      <w:pPr>
        <w:widowControl/>
        <w:rPr>
          <w:b/>
          <w:i/>
          <w:szCs w:val="24"/>
          <w:lang w:eastAsia="en-US"/>
        </w:rPr>
      </w:pPr>
      <w:r>
        <w:rPr>
          <w:b/>
          <w:i/>
          <w:szCs w:val="24"/>
          <w:lang w:eastAsia="en-US"/>
        </w:rPr>
        <w:br w:type="page"/>
      </w:r>
    </w:p>
    <w:p w:rsidR="00F568AE" w:rsidRPr="00EB2405" w:rsidRDefault="00F568AE" w:rsidP="00F568AE">
      <w:pPr>
        <w:spacing w:before="120" w:after="120" w:line="360" w:lineRule="auto"/>
        <w:ind w:left="1416" w:hanging="566"/>
        <w:rPr>
          <w:b/>
          <w:szCs w:val="24"/>
          <w:lang w:eastAsia="en-US"/>
        </w:rPr>
      </w:pPr>
      <w:r w:rsidRPr="00F568AE">
        <w:rPr>
          <w:b/>
          <w:i/>
          <w:szCs w:val="24"/>
          <w:lang w:eastAsia="en-US"/>
        </w:rPr>
        <w:lastRenderedPageBreak/>
        <w:t>da)</w:t>
      </w:r>
      <w:r w:rsidRPr="00F568AE">
        <w:rPr>
          <w:szCs w:val="24"/>
          <w:lang w:eastAsia="en-US"/>
        </w:rPr>
        <w:tab/>
      </w:r>
      <w:r w:rsidRPr="00F568AE">
        <w:rPr>
          <w:b/>
          <w:i/>
          <w:szCs w:val="24"/>
          <w:lang w:eastAsia="en-US"/>
        </w:rPr>
        <w:t>možné sprístupnenie obchodného tajomstva podľa článku 13a ods. 2 a 3 a príslušné obmedzenia ochrany obchodného tajomstva podľa smernice (EÚ) 2016/943; toto sprístupnenie vedie k primeranej náhrade pre nositeľa práv.</w:t>
      </w:r>
      <w:r w:rsidR="00EB2405">
        <w:rPr>
          <w:b/>
          <w:szCs w:val="24"/>
          <w:lang w:eastAsia="en-US"/>
        </w:rPr>
        <w:t xml:space="preserve"> [PN 56]</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Ak uverejnená patentová prihláška, v súvislosti s ktorou bola udelená nútená licencia, následne nevedie k udeleniu patentu, nositeľ práv vráti nadobúdateľovi licencie odmenu vyplatenú podľa tohto článku.</w:t>
      </w:r>
    </w:p>
    <w:p w:rsidR="00F568AE" w:rsidRPr="00F568AE" w:rsidRDefault="00F568AE" w:rsidP="00F568AE">
      <w:pPr>
        <w:spacing w:before="120" w:after="120" w:line="360" w:lineRule="auto"/>
        <w:jc w:val="center"/>
        <w:rPr>
          <w:szCs w:val="24"/>
          <w:lang w:eastAsia="en-US"/>
        </w:rPr>
      </w:pPr>
      <w:r w:rsidRPr="00F568AE">
        <w:rPr>
          <w:szCs w:val="24"/>
          <w:lang w:eastAsia="en-US"/>
        </w:rPr>
        <w:t>Článok 10</w:t>
      </w:r>
      <w:r w:rsidRPr="00F568AE">
        <w:rPr>
          <w:szCs w:val="24"/>
          <w:lang w:eastAsia="en-US"/>
        </w:rPr>
        <w:br/>
        <w:t>Povinnosti nadobúdateľa licencie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Nadobúdateľ licencie je oprávnený využívať chránený vynález, na ktorý sa vzťahuje nútená licencia Únie, len v prípade splnenia týchto povinností:</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a)</w:t>
      </w:r>
      <w:r w:rsidRPr="00F568AE">
        <w:rPr>
          <w:szCs w:val="24"/>
          <w:lang w:eastAsia="en-US"/>
        </w:rPr>
        <w:tab/>
      </w:r>
      <w:proofErr w:type="spellStart"/>
      <w:r w:rsidRPr="00F568AE">
        <w:rPr>
          <w:strike/>
          <w:szCs w:val="24"/>
          <w:lang w:eastAsia="en-US"/>
        </w:rPr>
        <w:t>množstvo</w:t>
      </w:r>
      <w:r w:rsidRPr="00F568AE">
        <w:rPr>
          <w:b/>
          <w:i/>
          <w:szCs w:val="24"/>
          <w:lang w:eastAsia="en-US"/>
        </w:rPr>
        <w:t>počet</w:t>
      </w:r>
      <w:proofErr w:type="spellEnd"/>
      <w:r w:rsidRPr="00F568AE">
        <w:rPr>
          <w:szCs w:val="24"/>
          <w:lang w:eastAsia="en-US"/>
        </w:rPr>
        <w:t xml:space="preserve"> produktov dôležitých v krízovej situácii vyrobených </w:t>
      </w:r>
      <w:r w:rsidRPr="00F568AE">
        <w:rPr>
          <w:strike/>
          <w:szCs w:val="24"/>
          <w:lang w:eastAsia="en-US"/>
        </w:rPr>
        <w:t xml:space="preserve">v </w:t>
      </w:r>
      <w:proofErr w:type="spellStart"/>
      <w:r w:rsidRPr="00F568AE">
        <w:rPr>
          <w:strike/>
          <w:szCs w:val="24"/>
          <w:lang w:eastAsia="en-US"/>
        </w:rPr>
        <w:t>rámci</w:t>
      </w:r>
      <w:r w:rsidRPr="00F568AE">
        <w:rPr>
          <w:b/>
          <w:i/>
          <w:szCs w:val="24"/>
          <w:lang w:eastAsia="en-US"/>
        </w:rPr>
        <w:t>na</w:t>
      </w:r>
      <w:proofErr w:type="spellEnd"/>
      <w:r w:rsidRPr="00F568AE">
        <w:rPr>
          <w:b/>
          <w:i/>
          <w:szCs w:val="24"/>
          <w:lang w:eastAsia="en-US"/>
        </w:rPr>
        <w:t xml:space="preserve"> základe </w:t>
      </w:r>
      <w:r w:rsidRPr="00F568AE">
        <w:rPr>
          <w:szCs w:val="24"/>
          <w:lang w:eastAsia="en-US"/>
        </w:rPr>
        <w:t>nútenej licencie Únie nepresahuje</w:t>
      </w:r>
      <w:r w:rsidRPr="00F568AE">
        <w:rPr>
          <w:b/>
          <w:i/>
          <w:szCs w:val="24"/>
          <w:lang w:eastAsia="en-US"/>
        </w:rPr>
        <w:t xml:space="preserve"> určené množstvá a</w:t>
      </w:r>
      <w:r w:rsidRPr="00F568AE">
        <w:rPr>
          <w:szCs w:val="24"/>
          <w:lang w:eastAsia="en-US"/>
        </w:rPr>
        <w:t xml:space="preserve"> rámec toho, čo je potrebné na splnenie potrieb Únie;</w:t>
      </w:r>
      <w:r w:rsidR="00705AC7">
        <w:rPr>
          <w:b/>
          <w:szCs w:val="24"/>
          <w:lang w:eastAsia="en-US"/>
        </w:rPr>
        <w:t xml:space="preserve"> [PN 57]</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szCs w:val="24"/>
          <w:lang w:eastAsia="en-US"/>
        </w:rPr>
      </w:pPr>
      <w:r w:rsidRPr="00F568AE">
        <w:rPr>
          <w:szCs w:val="24"/>
          <w:lang w:eastAsia="en-US"/>
        </w:rPr>
        <w:lastRenderedPageBreak/>
        <w:t>b)</w:t>
      </w:r>
      <w:r w:rsidRPr="00F568AE">
        <w:rPr>
          <w:szCs w:val="24"/>
          <w:lang w:eastAsia="en-US"/>
        </w:rPr>
        <w:tab/>
        <w:t>príslušné činnosti sa vykonávajú výlučne na účely dodávok produktov dôležitých v krízovej situácii na trh Únie;</w:t>
      </w:r>
    </w:p>
    <w:p w:rsidR="00F568AE" w:rsidRPr="00F568AE" w:rsidRDefault="00F568AE" w:rsidP="00F568AE">
      <w:pPr>
        <w:spacing w:before="120" w:after="120" w:line="360" w:lineRule="auto"/>
        <w:ind w:left="1416" w:hanging="566"/>
        <w:rPr>
          <w:szCs w:val="24"/>
          <w:lang w:eastAsia="en-US"/>
        </w:rPr>
      </w:pPr>
      <w:r w:rsidRPr="00F568AE">
        <w:rPr>
          <w:szCs w:val="24"/>
          <w:lang w:eastAsia="en-US"/>
        </w:rPr>
        <w:t>c)</w:t>
      </w:r>
      <w:r w:rsidRPr="00F568AE">
        <w:rPr>
          <w:szCs w:val="24"/>
          <w:lang w:eastAsia="en-US"/>
        </w:rPr>
        <w:tab/>
        <w:t>produkty vyrábané na základe nútenej licencie Únie sú jasne označené osobitnými štítkami alebo značkami, ako produkty, ktoré sa vyrobili v súlade s týmto nariadením;</w:t>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t>ca</w:t>
      </w:r>
      <w:proofErr w:type="spellEnd"/>
      <w:r w:rsidRPr="00F568AE">
        <w:rPr>
          <w:b/>
          <w:i/>
          <w:szCs w:val="24"/>
          <w:lang w:eastAsia="en-US"/>
        </w:rPr>
        <w:t>)</w:t>
      </w:r>
      <w:r w:rsidRPr="00F568AE">
        <w:rPr>
          <w:szCs w:val="24"/>
          <w:lang w:eastAsia="en-US"/>
        </w:rPr>
        <w:tab/>
      </w:r>
      <w:r w:rsidRPr="00F568AE">
        <w:rPr>
          <w:b/>
          <w:i/>
          <w:szCs w:val="24"/>
          <w:lang w:eastAsia="en-US"/>
        </w:rPr>
        <w:t>podrobný opis produktov vyrobených na základe nútenej licencie Únie;</w:t>
      </w:r>
      <w:r w:rsidR="00705AC7">
        <w:rPr>
          <w:b/>
          <w:szCs w:val="24"/>
          <w:lang w:eastAsia="en-US"/>
        </w:rPr>
        <w:t xml:space="preserve"> [PN 58]</w:t>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t>cb</w:t>
      </w:r>
      <w:proofErr w:type="spellEnd"/>
      <w:r w:rsidRPr="00F568AE">
        <w:rPr>
          <w:b/>
          <w:i/>
          <w:szCs w:val="24"/>
          <w:lang w:eastAsia="en-US"/>
        </w:rPr>
        <w:t>)</w:t>
      </w:r>
      <w:r w:rsidRPr="00F568AE">
        <w:rPr>
          <w:szCs w:val="24"/>
          <w:lang w:eastAsia="en-US"/>
        </w:rPr>
        <w:tab/>
      </w:r>
      <w:r w:rsidRPr="00F568AE">
        <w:rPr>
          <w:b/>
          <w:i/>
          <w:szCs w:val="24"/>
          <w:lang w:eastAsia="en-US"/>
        </w:rPr>
        <w:t>zaobchádza s informáciami získanými v spojení s nútenou licenciou Únie s maximálnou dôvernosťou, pričom sa najmä zdrží sprístupnenia obchodného tajomstva tretej strane bez súhlasu Komisie, ktorá by mala v tejto súvislosti informovať nositeľa práv a konzultovať s ním;</w:t>
      </w:r>
      <w:r w:rsidR="00705AC7">
        <w:rPr>
          <w:b/>
          <w:szCs w:val="24"/>
          <w:lang w:eastAsia="en-US"/>
        </w:rPr>
        <w:t xml:space="preserve"> [PN 59]</w:t>
      </w:r>
    </w:p>
    <w:p w:rsidR="00F568AE" w:rsidRPr="00F568AE" w:rsidRDefault="00F568AE" w:rsidP="00F568AE">
      <w:pPr>
        <w:spacing w:before="120" w:after="120" w:line="360" w:lineRule="auto"/>
        <w:ind w:left="1416" w:hanging="566"/>
        <w:rPr>
          <w:b/>
          <w:szCs w:val="24"/>
          <w:lang w:eastAsia="en-US"/>
        </w:rPr>
      </w:pPr>
      <w:r w:rsidRPr="00F568AE">
        <w:rPr>
          <w:b/>
          <w:i/>
          <w:szCs w:val="24"/>
          <w:lang w:eastAsia="en-US"/>
        </w:rPr>
        <w:t>cc)</w:t>
      </w:r>
      <w:r w:rsidRPr="00F568AE">
        <w:rPr>
          <w:szCs w:val="24"/>
          <w:lang w:eastAsia="en-US"/>
        </w:rPr>
        <w:tab/>
      </w:r>
      <w:r w:rsidRPr="00F568AE">
        <w:rPr>
          <w:b/>
          <w:i/>
          <w:szCs w:val="24"/>
          <w:lang w:eastAsia="en-US"/>
        </w:rPr>
        <w:t>vykoná všetky potrebné opatrenia na zachovanie dôvernosti obchodného tajomstva nositeľa práv, ako to nariadila Komisia podľa článku 13a ods. 3;</w:t>
      </w:r>
      <w:r w:rsidR="00705AC7">
        <w:rPr>
          <w:b/>
          <w:szCs w:val="24"/>
          <w:lang w:eastAsia="en-US"/>
        </w:rPr>
        <w:t xml:space="preserve"> [PN 60]</w:t>
      </w:r>
    </w:p>
    <w:p w:rsidR="00705AC7" w:rsidRDefault="00705AC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416" w:hanging="566"/>
        <w:rPr>
          <w:b/>
          <w:szCs w:val="24"/>
          <w:lang w:eastAsia="en-US"/>
        </w:rPr>
      </w:pPr>
      <w:r w:rsidRPr="00F568AE">
        <w:rPr>
          <w:b/>
          <w:i/>
          <w:szCs w:val="24"/>
          <w:lang w:eastAsia="en-US"/>
        </w:rPr>
        <w:lastRenderedPageBreak/>
        <w:t>cd)</w:t>
      </w:r>
      <w:r w:rsidRPr="00F568AE">
        <w:rPr>
          <w:szCs w:val="24"/>
          <w:lang w:eastAsia="en-US"/>
        </w:rPr>
        <w:tab/>
      </w:r>
      <w:r w:rsidRPr="00F568AE">
        <w:rPr>
          <w:b/>
          <w:i/>
          <w:szCs w:val="24"/>
          <w:lang w:eastAsia="en-US"/>
        </w:rPr>
        <w:t>nevyužíva obchodné tajomstvo sprístupnené podľa článku 13a ods. 2 po uplynutí platnosti nútenej licencie Únie alebo na iný účel ako ten, ktorý sa považuje za zákonné použitie podľa článku 13a ods. 2;</w:t>
      </w:r>
      <w:r w:rsidR="00705AC7">
        <w:rPr>
          <w:b/>
          <w:szCs w:val="24"/>
          <w:lang w:eastAsia="en-US"/>
        </w:rPr>
        <w:t xml:space="preserve"> [PN 61]</w:t>
      </w:r>
    </w:p>
    <w:p w:rsidR="00F568AE" w:rsidRPr="00F568AE" w:rsidRDefault="00F568AE" w:rsidP="00F568AE">
      <w:pPr>
        <w:spacing w:before="120" w:after="120" w:line="360" w:lineRule="auto"/>
        <w:ind w:left="1416" w:hanging="566"/>
        <w:rPr>
          <w:szCs w:val="24"/>
          <w:lang w:eastAsia="en-US"/>
        </w:rPr>
      </w:pPr>
      <w:r w:rsidRPr="00F568AE">
        <w:rPr>
          <w:szCs w:val="24"/>
          <w:lang w:eastAsia="en-US"/>
        </w:rPr>
        <w:t>d)</w:t>
      </w:r>
      <w:r w:rsidRPr="00F568AE">
        <w:rPr>
          <w:szCs w:val="24"/>
          <w:lang w:eastAsia="en-US"/>
        </w:rPr>
        <w:tab/>
        <w:t>produkty vyrobené na základe nútenej licencie Únie možno od produktov vyrábaných a uvádzaných na trh nositeľom práv alebo na základe dobrovoľnej licencie, ktorú udelil nositeľ práv, odlíšiť prostredníctvom osobitného balenia, farieb alebo tvarovania za predpokladu, že takéto rozlíšenie je uskutočniteľné a nemá významný vplyv na cenu produktov;</w:t>
      </w:r>
    </w:p>
    <w:p w:rsidR="00F568AE" w:rsidRPr="00F568AE" w:rsidRDefault="00F568AE" w:rsidP="00F568AE">
      <w:pPr>
        <w:spacing w:before="120" w:after="120" w:line="360" w:lineRule="auto"/>
        <w:ind w:left="1416" w:hanging="566"/>
        <w:rPr>
          <w:szCs w:val="24"/>
          <w:lang w:eastAsia="en-US"/>
        </w:rPr>
      </w:pPr>
      <w:r w:rsidRPr="00F568AE">
        <w:rPr>
          <w:szCs w:val="24"/>
          <w:lang w:eastAsia="en-US"/>
        </w:rPr>
        <w:t>e)</w:t>
      </w:r>
      <w:r w:rsidRPr="00F568AE">
        <w:rPr>
          <w:szCs w:val="24"/>
          <w:lang w:eastAsia="en-US"/>
        </w:rPr>
        <w:tab/>
        <w:t>na obale produktov vyrobených na základe nútenej licencie Únie a na akomkoľvek súvisiacom označení alebo letáku sa uvádza, že na tieto produkty sa vzťahuje nútená licencia Únie podľa tohto nariadenia, a jasne sa na nich uvádza, že tieto produkty sú určené výlučne na distribúciu v Únii a nemajú sa vyvážať;</w:t>
      </w:r>
    </w:p>
    <w:p w:rsidR="00F568AE" w:rsidRPr="00F568AE" w:rsidRDefault="00F568AE" w:rsidP="00F568AE">
      <w:pPr>
        <w:spacing w:before="120" w:after="120" w:line="360" w:lineRule="auto"/>
        <w:ind w:left="1416" w:hanging="566"/>
        <w:rPr>
          <w:szCs w:val="24"/>
          <w:lang w:eastAsia="en-US"/>
        </w:rPr>
      </w:pPr>
      <w:r w:rsidRPr="00F568AE">
        <w:rPr>
          <w:szCs w:val="24"/>
          <w:lang w:eastAsia="en-US"/>
        </w:rPr>
        <w:t>f)</w:t>
      </w:r>
      <w:r w:rsidRPr="00F568AE">
        <w:rPr>
          <w:szCs w:val="24"/>
          <w:lang w:eastAsia="en-US"/>
        </w:rPr>
        <w:tab/>
        <w:t>pred uvedením produktov vyrobených na základe nútenej licencie Únie na trh sprístupní nadobúdateľ licencie na webovom sídle tieto informácie:</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1982" w:hanging="566"/>
        <w:rPr>
          <w:szCs w:val="24"/>
          <w:lang w:eastAsia="en-US"/>
        </w:rPr>
      </w:pPr>
      <w:r w:rsidRPr="00F568AE">
        <w:rPr>
          <w:szCs w:val="24"/>
          <w:lang w:eastAsia="en-US"/>
        </w:rPr>
        <w:lastRenderedPageBreak/>
        <w:t>1.</w:t>
      </w:r>
      <w:r w:rsidRPr="00F568AE">
        <w:rPr>
          <w:szCs w:val="24"/>
          <w:lang w:eastAsia="en-US"/>
        </w:rPr>
        <w:tab/>
        <w:t>množstvá produktov vyrobených na základe nútenej licencie Únie za každý členský štát výroby;</w:t>
      </w:r>
    </w:p>
    <w:p w:rsidR="00F568AE" w:rsidRPr="00F568AE" w:rsidRDefault="00F568AE" w:rsidP="00F568AE">
      <w:pPr>
        <w:spacing w:before="120" w:after="120" w:line="360" w:lineRule="auto"/>
        <w:ind w:left="1982" w:hanging="566"/>
        <w:rPr>
          <w:szCs w:val="24"/>
          <w:lang w:eastAsia="en-US"/>
        </w:rPr>
      </w:pPr>
      <w:r w:rsidRPr="00F568AE">
        <w:rPr>
          <w:szCs w:val="24"/>
          <w:lang w:eastAsia="en-US"/>
        </w:rPr>
        <w:t>2.</w:t>
      </w:r>
      <w:r w:rsidRPr="00F568AE">
        <w:rPr>
          <w:szCs w:val="24"/>
          <w:lang w:eastAsia="en-US"/>
        </w:rPr>
        <w:tab/>
        <w:t>množstvá produktov dodaných na základe nútenej licencie Únie za každý členský štát výroby;</w:t>
      </w:r>
    </w:p>
    <w:p w:rsidR="00F568AE" w:rsidRPr="00F568AE" w:rsidRDefault="00F568AE" w:rsidP="00F568AE">
      <w:pPr>
        <w:spacing w:before="120" w:after="120" w:line="360" w:lineRule="auto"/>
        <w:ind w:left="1982" w:hanging="566"/>
        <w:rPr>
          <w:szCs w:val="24"/>
          <w:lang w:eastAsia="en-US"/>
        </w:rPr>
      </w:pPr>
      <w:r w:rsidRPr="00F568AE">
        <w:rPr>
          <w:szCs w:val="24"/>
          <w:lang w:eastAsia="en-US"/>
        </w:rPr>
        <w:t>3.</w:t>
      </w:r>
      <w:r w:rsidRPr="00F568AE">
        <w:rPr>
          <w:szCs w:val="24"/>
          <w:lang w:eastAsia="en-US"/>
        </w:rPr>
        <w:tab/>
        <w:t>rozlišovacie znaky produktov, na ktoré sa vzťahuje nútená licencia Únie.</w:t>
      </w:r>
    </w:p>
    <w:p w:rsidR="00F568AE" w:rsidRPr="00F568AE" w:rsidRDefault="00F568AE" w:rsidP="00F568AE">
      <w:pPr>
        <w:spacing w:before="120" w:after="120" w:line="360" w:lineRule="auto"/>
        <w:ind w:left="850"/>
        <w:rPr>
          <w:szCs w:val="24"/>
          <w:lang w:eastAsia="en-US"/>
        </w:rPr>
      </w:pPr>
      <w:r w:rsidRPr="00F568AE">
        <w:rPr>
          <w:szCs w:val="24"/>
          <w:lang w:eastAsia="en-US"/>
        </w:rPr>
        <w:t>Adresa webového sídla sa oznámi Komisii. Komisia túto adresu webového sídla oznámi členským štátom.</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V prípade, že nositeľ licencie neplní povinnosti stanovené v odseku 1 tohto článku, Komisia môže:</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a)</w:t>
      </w:r>
      <w:r w:rsidRPr="00F568AE">
        <w:rPr>
          <w:szCs w:val="24"/>
          <w:lang w:eastAsia="en-US"/>
        </w:rPr>
        <w:tab/>
      </w:r>
      <w:r w:rsidRPr="00F568AE">
        <w:rPr>
          <w:b/>
          <w:i/>
          <w:szCs w:val="24"/>
          <w:lang w:eastAsia="en-US"/>
        </w:rPr>
        <w:t xml:space="preserve">okamžite </w:t>
      </w:r>
      <w:r w:rsidRPr="00F568AE">
        <w:rPr>
          <w:szCs w:val="24"/>
          <w:lang w:eastAsia="en-US"/>
        </w:rPr>
        <w:t>ukončiť nútenú licenciu Únie v súlade s článkom 14 ods. 3</w:t>
      </w:r>
      <w:r w:rsidR="0002142D">
        <w:rPr>
          <w:szCs w:val="24"/>
          <w:lang w:eastAsia="en-US"/>
        </w:rPr>
        <w:t>;</w:t>
      </w:r>
      <w:r w:rsidRPr="00F568AE">
        <w:rPr>
          <w:szCs w:val="24"/>
          <w:lang w:eastAsia="en-US"/>
        </w:rPr>
        <w:t xml:space="preserve"> alebo</w:t>
      </w:r>
      <w:r w:rsidR="00705AC7">
        <w:rPr>
          <w:b/>
          <w:szCs w:val="24"/>
          <w:lang w:eastAsia="en-US"/>
        </w:rPr>
        <w:t xml:space="preserve"> [PN 62]</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b)</w:t>
      </w:r>
      <w:r w:rsidRPr="00F568AE">
        <w:rPr>
          <w:szCs w:val="24"/>
          <w:lang w:eastAsia="en-US"/>
        </w:rPr>
        <w:tab/>
        <w:t xml:space="preserve">uložiť nadobúdateľovi licencie pokuty </w:t>
      </w:r>
      <w:proofErr w:type="spellStart"/>
      <w:r w:rsidRPr="00F568AE">
        <w:rPr>
          <w:strike/>
          <w:szCs w:val="24"/>
          <w:lang w:eastAsia="en-US"/>
        </w:rPr>
        <w:t>alebo</w:t>
      </w:r>
      <w:r w:rsidRPr="00F568AE">
        <w:rPr>
          <w:b/>
          <w:i/>
          <w:szCs w:val="24"/>
          <w:lang w:eastAsia="en-US"/>
        </w:rPr>
        <w:t>a</w:t>
      </w:r>
      <w:proofErr w:type="spellEnd"/>
      <w:r w:rsidRPr="00F568AE">
        <w:rPr>
          <w:szCs w:val="24"/>
          <w:lang w:eastAsia="en-US"/>
        </w:rPr>
        <w:t xml:space="preserve"> pravidelné penále v súlade s článkami 15 a 16.</w:t>
      </w:r>
      <w:r w:rsidR="00705AC7">
        <w:rPr>
          <w:b/>
          <w:szCs w:val="24"/>
          <w:lang w:eastAsia="en-US"/>
        </w:rPr>
        <w:t xml:space="preserve"> [PN 63]</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3.</w:t>
      </w:r>
      <w:r w:rsidRPr="00F568AE">
        <w:rPr>
          <w:szCs w:val="24"/>
          <w:lang w:eastAsia="en-US"/>
        </w:rPr>
        <w:tab/>
        <w:t>Európsky úrad pre boj proti podvodom (OLAF) môže v spolupráci s príslušnými vnútroštátnymi orgánmi členských štátov na žiadosť nositeľa práv alebo z vlastnej iniciatívy</w:t>
      </w:r>
      <w:r w:rsidRPr="00F568AE">
        <w:rPr>
          <w:b/>
          <w:i/>
          <w:szCs w:val="24"/>
          <w:lang w:eastAsia="en-US"/>
        </w:rPr>
        <w:t xml:space="preserve"> a na základe dostatočných dôkazov o zneužití</w:t>
      </w:r>
      <w:r w:rsidRPr="00F568AE">
        <w:rPr>
          <w:szCs w:val="24"/>
          <w:lang w:eastAsia="en-US"/>
        </w:rPr>
        <w:t xml:space="preserve"> požiadať o prístup k obchodným knihám a záznamom, ktoré vedie nadobúdateľ licencie, s cieľom overiť, či sa dodržal obsah a podmienky nútenej licencie Únie a ustanovenia tohto nariadenia vo všeobecnosti.</w:t>
      </w:r>
      <w:r w:rsidR="00705AC7">
        <w:rPr>
          <w:b/>
          <w:szCs w:val="24"/>
          <w:lang w:eastAsia="en-US"/>
        </w:rPr>
        <w:t xml:space="preserve"> [PN 64]</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Komisia je splnomocnená prijímať vykonávacie akty, ktorými sa stanovujú pravidlá pre osobitné štítky alebo značky uvedené v odseku 1 písm. c) a pre balenie, farby a tvarovanie uvedené v písmene d), ako aj pravidlá ich používania a prípadne ich umiestnenia na produkty. Uvedené vykonávacie akty sa prijmú v súlade s postupom preskúmania uvedeným v článku 24 ods. 2.</w:t>
      </w:r>
    </w:p>
    <w:p w:rsidR="00F568AE" w:rsidRPr="00F568AE" w:rsidRDefault="00F568AE" w:rsidP="00F568AE">
      <w:pPr>
        <w:spacing w:before="120" w:after="120" w:line="360" w:lineRule="auto"/>
        <w:jc w:val="center"/>
        <w:rPr>
          <w:szCs w:val="24"/>
          <w:lang w:eastAsia="en-US"/>
        </w:rPr>
      </w:pPr>
      <w:r w:rsidRPr="00F568AE">
        <w:rPr>
          <w:szCs w:val="24"/>
          <w:lang w:eastAsia="en-US"/>
        </w:rPr>
        <w:t>Článok 11</w:t>
      </w:r>
      <w:r w:rsidRPr="00F568AE">
        <w:rPr>
          <w:szCs w:val="24"/>
          <w:lang w:eastAsia="en-US"/>
        </w:rPr>
        <w:br/>
        <w:t>Zákaz vývozu</w:t>
      </w:r>
    </w:p>
    <w:p w:rsidR="00F568AE" w:rsidRPr="00F568AE" w:rsidRDefault="00F568AE" w:rsidP="00F568AE">
      <w:pPr>
        <w:spacing w:before="120" w:after="120" w:line="360" w:lineRule="auto"/>
        <w:rPr>
          <w:szCs w:val="24"/>
          <w:lang w:eastAsia="en-US"/>
        </w:rPr>
      </w:pPr>
      <w:r w:rsidRPr="00F568AE">
        <w:rPr>
          <w:szCs w:val="24"/>
          <w:lang w:eastAsia="en-US"/>
        </w:rPr>
        <w:t>Vývoz produktov vyrobených na základe nútenej licencie Únie je zakázaný.</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12</w:t>
      </w:r>
      <w:r w:rsidRPr="00F568AE">
        <w:rPr>
          <w:szCs w:val="24"/>
          <w:lang w:eastAsia="en-US"/>
        </w:rPr>
        <w:br/>
        <w:t>Colná kontrola</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Uplatňovaním tohto článku nie sú dotknuté iné právne akty Únie upravujúce vývoz produktov, najmä články 46, 47 a 267 nariadenia (EÚ) č. 952/2013</w:t>
      </w:r>
      <w:r w:rsidRPr="00F568AE">
        <w:rPr>
          <w:szCs w:val="24"/>
          <w:vertAlign w:val="superscript"/>
          <w:lang w:eastAsia="en-US"/>
        </w:rPr>
        <w:footnoteReference w:id="15"/>
      </w:r>
      <w:r w:rsidRPr="00F568AE">
        <w:rPr>
          <w:szCs w:val="24"/>
          <w:lang w:eastAsia="en-US"/>
        </w:rPr>
        <w:t>.</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Colné orgány pri identifikácii produktov, na ktoré sa môže vzťahovať zákaz stanovený v článku 11, vychádzajú z nútenej licencie Únie a jej úprav. Na tento účel sa do príslušného systému riadenia colných rizík vložia informácie o rizikách v súvislosti s každou nútenou licenciou Únie a akýmikoľvek úpravami takýchto licencií. Colné orgány zohľadňujú takéto informácie o rizikách pri vykonávaní kontrol produktov umiestnených do colného režimu „vývoz“ v súlade s článkami 46 a 47 nariadenia (EÚ) č. 952/2013.</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w:t>
      </w:r>
      <w:r w:rsidRPr="00F568AE">
        <w:rPr>
          <w:szCs w:val="24"/>
          <w:lang w:eastAsia="en-US"/>
        </w:rPr>
        <w:tab/>
        <w:t>Ak colné orgány zistia produkt, na ktorý sa môže vzťahovať zákaz stanovený v článku 11, pozastavia jeho vývoz. Colné orgány bezodkladne informujú Komisiu o pozastavení a poskytnú jej všetky relevantné informácie, aby mohla zistiť, či bol produkt vyrobený na základe nútenej licencie Únie. Na účely posúdenia toho, či pozastavené produkty zodpovedajú nútenej licencii Únie, môže Komisia konzultovať s príslušným nositeľom práv.</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Ak bol vývoz produktu pozastavený v súlade s odsekom 3, produkt sa prepustí na vývoz pod podmienkou, že boli splnené všetky ostatné požiadavky a formality podľa práva Únie alebo vnútroštátneho práva týkajúce sa takéhoto vývozu a je splnená niektorá z týchto podmienok:</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Komisia do 10 pracovných dní od oznámenia tohto pozastavenia nepožiadala colné orgány, aby toto pozastavenie ponechali v platnosti;</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Komisia informovala colné orgány, že produkt sa nevyrába na základe nútenej licencie Únie.</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5.</w:t>
      </w:r>
      <w:r w:rsidRPr="00F568AE">
        <w:rPr>
          <w:szCs w:val="24"/>
          <w:lang w:eastAsia="en-US"/>
        </w:rPr>
        <w:tab/>
        <w:t>Ak Komisia dospeje k záveru, že produkt vyrobený na základe nútenej licencie Únie nie je v súlade so zákazom stanoveným v článku 11, colné orgány nepovolia jeho prepustenie na vývoz. Komisia o takomto nesúlade informuje dotknutého nositeľa práv.</w:t>
      </w:r>
    </w:p>
    <w:p w:rsidR="00F568AE" w:rsidRPr="00F568AE" w:rsidRDefault="00F568AE" w:rsidP="00F568AE">
      <w:pPr>
        <w:spacing w:before="120" w:after="120" w:line="360" w:lineRule="auto"/>
        <w:ind w:left="850" w:hanging="850"/>
        <w:rPr>
          <w:szCs w:val="24"/>
          <w:lang w:eastAsia="en-US"/>
        </w:rPr>
      </w:pPr>
      <w:r w:rsidRPr="00F568AE">
        <w:rPr>
          <w:szCs w:val="24"/>
          <w:lang w:eastAsia="en-US"/>
        </w:rPr>
        <w:t>6.</w:t>
      </w:r>
      <w:r w:rsidRPr="00F568AE">
        <w:rPr>
          <w:szCs w:val="24"/>
          <w:lang w:eastAsia="en-US"/>
        </w:rPr>
        <w:tab/>
        <w:t>Ak prepustenie produktu na vývoz nebolo povolené:</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Komisia môže, ak je to vhodné vzhľadom na kontext krízy alebo núdzovej situácie, od colných orgánov požadovať, aby vývozcovi uložili povinnosť prijať osobitné opatrenia na vlastné náklady vrátane prípadného dodania produktov do určených členských štátov po tom, ako ich uvedú do súladu s právom Únie</w:t>
      </w:r>
      <w:r w:rsidR="00860159">
        <w:rPr>
          <w:szCs w:val="24"/>
          <w:lang w:eastAsia="en-US"/>
        </w:rPr>
        <w:t>;</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vo všetkých ostatných prípadoch môžu colné orgány prijať všetky potrebné opatrenia na zabezpečenie toho, aby sa s príslušným produktom nakladalo v súlade s vnútroštátnym právom, ktoré je v súlade s právom Únie. Články 197 a 198 nariadenia (EÚ) č. 952/2013 sa uplatňujú zodpovedajúcim spôsobom.</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13</w:t>
      </w:r>
      <w:r w:rsidRPr="00F568AE">
        <w:rPr>
          <w:szCs w:val="24"/>
          <w:lang w:eastAsia="en-US"/>
        </w:rPr>
        <w:br/>
        <w:t>Vzťahy medzi nositeľom práv a nadobúdateľom licencie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Vzťahy medzi nositeľom práv a nadobúdateľom licencie, ktorému bola udelená nútená licencia Únie, sú také, že konajú a spolupracujú v dobrej viere pri plnení práv a povinností podľa tohto nariadenia.</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2.</w:t>
      </w:r>
      <w:r w:rsidRPr="00F568AE">
        <w:rPr>
          <w:szCs w:val="24"/>
          <w:lang w:eastAsia="en-US"/>
        </w:rPr>
        <w:tab/>
        <w:t>V súlade s povinnosťou konať v dobrej viere nositeľ práv a nadobúdateľ licencie vynaložia maximálne úsilie na splnenie cieľa nútenej licencie Únie, pričom zohľadnia vzájomné záujmy</w:t>
      </w:r>
      <w:r w:rsidRPr="00F568AE">
        <w:rPr>
          <w:b/>
          <w:i/>
          <w:szCs w:val="24"/>
          <w:lang w:eastAsia="en-US"/>
        </w:rPr>
        <w:t>, ako aj verejný záujem</w:t>
      </w:r>
      <w:r w:rsidRPr="00F568AE">
        <w:rPr>
          <w:szCs w:val="24"/>
          <w:lang w:eastAsia="en-US"/>
        </w:rPr>
        <w:t>.</w:t>
      </w:r>
      <w:r w:rsidR="00705AC7">
        <w:rPr>
          <w:b/>
          <w:szCs w:val="24"/>
          <w:lang w:eastAsia="en-US"/>
        </w:rPr>
        <w:t xml:space="preserve"> [PN 65]</w:t>
      </w:r>
    </w:p>
    <w:p w:rsidR="00F568AE" w:rsidRPr="00F568AE" w:rsidRDefault="00F568AE" w:rsidP="00F568AE">
      <w:pPr>
        <w:spacing w:before="120" w:after="120" w:line="360" w:lineRule="auto"/>
        <w:jc w:val="center"/>
        <w:rPr>
          <w:szCs w:val="24"/>
          <w:lang w:eastAsia="en-US"/>
        </w:rPr>
      </w:pPr>
      <w:r w:rsidRPr="00F568AE">
        <w:rPr>
          <w:b/>
          <w:i/>
          <w:szCs w:val="24"/>
          <w:lang w:eastAsia="en-US"/>
        </w:rPr>
        <w:t>Článok 13a</w:t>
      </w:r>
      <w:r w:rsidRPr="00F568AE">
        <w:rPr>
          <w:szCs w:val="24"/>
          <w:lang w:eastAsia="en-US"/>
        </w:rPr>
        <w:br/>
      </w:r>
      <w:r w:rsidRPr="00F568AE">
        <w:rPr>
          <w:b/>
          <w:i/>
          <w:szCs w:val="24"/>
          <w:lang w:eastAsia="en-US"/>
        </w:rPr>
        <w:t>Dodatočné opatrenia dopĺňajúce nútenú licenciu Únie</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1.</w:t>
      </w:r>
      <w:r w:rsidRPr="00F568AE">
        <w:rPr>
          <w:szCs w:val="24"/>
          <w:lang w:eastAsia="en-US"/>
        </w:rPr>
        <w:tab/>
      </w:r>
      <w:r w:rsidRPr="00F568AE">
        <w:rPr>
          <w:b/>
          <w:i/>
          <w:szCs w:val="24"/>
          <w:lang w:eastAsia="en-US"/>
        </w:rPr>
        <w:t>V prípade potreby Komisia na základe odôvodnenej žiadosti nositeľa práv alebo nadobúdateľa licencie alebo z vlastnej iniciatívy rozhodne o dodatočných opatreniach, ktoré dopĺňajú nútenú licenciu Únie, aby sa zabezpečilo dosiahnutie jej cieľa, ako aj uľahčenie a zaistenie dobrej spolupráce medzi nositeľom práv a nadobúdateľom licencie.</w:t>
      </w:r>
    </w:p>
    <w:p w:rsidR="00705AC7" w:rsidRDefault="00705AC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lastRenderedPageBreak/>
        <w:t>2.</w:t>
      </w:r>
      <w:r w:rsidRPr="00F568AE">
        <w:rPr>
          <w:szCs w:val="24"/>
          <w:lang w:eastAsia="en-US"/>
        </w:rPr>
        <w:tab/>
      </w:r>
      <w:r w:rsidRPr="00F568AE">
        <w:rPr>
          <w:b/>
          <w:i/>
          <w:szCs w:val="24"/>
          <w:lang w:eastAsia="en-US"/>
        </w:rPr>
        <w:t xml:space="preserve">Ak je to nevyhnutne potrebné, Komisia požiada o sprístupnenie obchodného tajomstva nositeľa práv nadobúdateľovi licencie v rozsahu nevyhnutnom </w:t>
      </w:r>
      <w:r w:rsidR="00475F41">
        <w:rPr>
          <w:b/>
          <w:i/>
          <w:szCs w:val="24"/>
          <w:lang w:eastAsia="en-US"/>
        </w:rPr>
        <w:t xml:space="preserve">na </w:t>
      </w:r>
      <w:r w:rsidRPr="00F568AE">
        <w:rPr>
          <w:b/>
          <w:i/>
          <w:szCs w:val="24"/>
          <w:lang w:eastAsia="en-US"/>
        </w:rPr>
        <w:t>poskytnutie potrebného know-how, aby sa dosiahol cieľ, na ktorý sa udeľuje nútená licencia Únie podľa tohto nariadenia. Oprávnené využitie obchodného tajomstva nadobúdateľom licencie je prísne obmedzené na výrobu produktov dôležitých v krízovej situácii, aby sa splnil cieľ, na ktorý sa udelila nútená licencia Únie.</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3.</w:t>
      </w:r>
      <w:r w:rsidRPr="00F568AE">
        <w:rPr>
          <w:szCs w:val="24"/>
          <w:lang w:eastAsia="en-US"/>
        </w:rPr>
        <w:tab/>
      </w:r>
      <w:r w:rsidRPr="00F568AE">
        <w:rPr>
          <w:b/>
          <w:i/>
          <w:szCs w:val="24"/>
          <w:lang w:eastAsia="en-US"/>
        </w:rPr>
        <w:t xml:space="preserve">Ak sa od nositeľa práv požaduje, aby sprístupnil svoje obchodné tajomstvo v súlade s odsekom 3, Komisia pred sprístupnením obchodného tajomstva nariadi nadobúdateľovi licencie, aby zaviedol všetky primerané technické a organizačné opatrenia, ktoré nositeľ práv odôvodnene určí ako potrebné na zachovanie dôvernosti obchodného tajomstva, najmä vo vzťahu k tretím stranám, a to v prípade potreby vrátane použitia vzorových zmluvných podmienok, dohôd o nezverejňovaní informácií, prísnych prístupových protokolov, technických noriem alebo uplatňovania kódexov správania. Ak nadobúdateľ licencie nevykoná potrebné opatrenia požadované Komisiou, Komisia môže zadržať alebo prípadne pozastaviť sprístupnenie obchodného tajomstva, kým nadobúdateľ licencie nenapraví situáciu. </w:t>
      </w:r>
    </w:p>
    <w:p w:rsidR="00705AC7" w:rsidRDefault="00705AC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lastRenderedPageBreak/>
        <w:t>4.</w:t>
      </w:r>
      <w:r w:rsidRPr="00F568AE">
        <w:rPr>
          <w:szCs w:val="24"/>
          <w:lang w:eastAsia="en-US"/>
        </w:rPr>
        <w:tab/>
      </w:r>
      <w:r w:rsidRPr="00F568AE">
        <w:rPr>
          <w:b/>
          <w:i/>
          <w:szCs w:val="24"/>
          <w:lang w:eastAsia="en-US"/>
        </w:rPr>
        <w:t>Nositeľom práv sa poskytne primeraná odmena za sprístupnenie ich obchodného tajomstva v súlade so smernicou (EÚ) 2016/943.</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5.</w:t>
      </w:r>
      <w:r w:rsidRPr="00F568AE">
        <w:rPr>
          <w:szCs w:val="24"/>
          <w:lang w:eastAsia="en-US"/>
        </w:rPr>
        <w:tab/>
      </w:r>
      <w:r w:rsidRPr="00F568AE">
        <w:rPr>
          <w:b/>
          <w:i/>
          <w:szCs w:val="24"/>
          <w:lang w:eastAsia="en-US"/>
        </w:rPr>
        <w:t>Ak Komisia uvažuje o prijatí dodatočných opatrení uvedených v odsekoch 1 a 2, konzultuje s poradným orgánom uvedeným v článku 6.</w:t>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t>6.</w:t>
      </w:r>
      <w:r w:rsidRPr="00F568AE">
        <w:rPr>
          <w:szCs w:val="24"/>
          <w:lang w:eastAsia="en-US"/>
        </w:rPr>
        <w:tab/>
      </w:r>
      <w:r w:rsidR="0002142D">
        <w:rPr>
          <w:b/>
          <w:i/>
          <w:szCs w:val="24"/>
          <w:lang w:eastAsia="en-US"/>
        </w:rPr>
        <w:t>Vykonávacie</w:t>
      </w:r>
      <w:r w:rsidRPr="00F568AE">
        <w:rPr>
          <w:b/>
          <w:i/>
          <w:szCs w:val="24"/>
          <w:lang w:eastAsia="en-US"/>
        </w:rPr>
        <w:t xml:space="preserve"> akt</w:t>
      </w:r>
      <w:r w:rsidR="0002142D">
        <w:rPr>
          <w:b/>
          <w:i/>
          <w:szCs w:val="24"/>
          <w:lang w:eastAsia="en-US"/>
        </w:rPr>
        <w:t>y</w:t>
      </w:r>
      <w:r w:rsidRPr="00F568AE">
        <w:rPr>
          <w:b/>
          <w:i/>
          <w:szCs w:val="24"/>
          <w:lang w:eastAsia="en-US"/>
        </w:rPr>
        <w:t xml:space="preserve"> uveden</w:t>
      </w:r>
      <w:r w:rsidR="0002142D">
        <w:rPr>
          <w:b/>
          <w:i/>
          <w:szCs w:val="24"/>
          <w:lang w:eastAsia="en-US"/>
        </w:rPr>
        <w:t>é</w:t>
      </w:r>
      <w:r w:rsidRPr="00F568AE">
        <w:rPr>
          <w:b/>
          <w:i/>
          <w:szCs w:val="24"/>
          <w:lang w:eastAsia="en-US"/>
        </w:rPr>
        <w:t xml:space="preserve"> v odsekoch 1 a 2 sa prijm</w:t>
      </w:r>
      <w:r w:rsidR="005E0449">
        <w:rPr>
          <w:b/>
          <w:i/>
          <w:szCs w:val="24"/>
          <w:lang w:eastAsia="en-US"/>
        </w:rPr>
        <w:t>ú</w:t>
      </w:r>
      <w:r w:rsidRPr="00F568AE">
        <w:rPr>
          <w:b/>
          <w:i/>
          <w:szCs w:val="24"/>
          <w:lang w:eastAsia="en-US"/>
        </w:rPr>
        <w:t xml:space="preserve"> v súlade s pravidlami uvedenými v článku 7 ods. 6 písm. a) a b) a článku 7 ods. 7 a 8.</w:t>
      </w:r>
      <w:r w:rsidR="00705AC7">
        <w:rPr>
          <w:b/>
          <w:szCs w:val="24"/>
          <w:lang w:eastAsia="en-US"/>
        </w:rPr>
        <w:t xml:space="preserve"> [PN 66]</w:t>
      </w:r>
    </w:p>
    <w:p w:rsidR="00F568AE" w:rsidRPr="00F568AE" w:rsidRDefault="00F568AE" w:rsidP="00F568AE">
      <w:pPr>
        <w:spacing w:before="120" w:after="120" w:line="360" w:lineRule="auto"/>
        <w:jc w:val="center"/>
        <w:rPr>
          <w:szCs w:val="24"/>
          <w:lang w:eastAsia="en-US"/>
        </w:rPr>
      </w:pPr>
      <w:r w:rsidRPr="00F568AE">
        <w:rPr>
          <w:szCs w:val="24"/>
          <w:lang w:eastAsia="en-US"/>
        </w:rPr>
        <w:t>Článok 14</w:t>
      </w:r>
      <w:r w:rsidRPr="00F568AE">
        <w:rPr>
          <w:szCs w:val="24"/>
          <w:lang w:eastAsia="en-US"/>
        </w:rPr>
        <w:br/>
        <w:t>Preskúmanie a ukončenie nútenej licencie Únie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Komisia preskúma nútenú licenciu Únie na základe odôvodnenej žiadosti nositeľa práv alebo nadobúdateľa licencie alebo z vlastnej iniciatívy a v prípade potreby upraví špecifikácie uvedené v článku 8 prostredníctvom vykonávacieho aktu. V prípade potreby sa nútená licencia Únie upraví tak, aby obsahovala úplný zoznam práv a nositeľov práv, na ktorých sa táto nútená licencia vzťahuje.</w:t>
      </w:r>
    </w:p>
    <w:p w:rsidR="00705AC7" w:rsidRDefault="00705AC7">
      <w:pPr>
        <w:widowControl/>
        <w:rPr>
          <w:strike/>
          <w:szCs w:val="24"/>
          <w:lang w:eastAsia="en-US"/>
        </w:rPr>
      </w:pPr>
      <w:r>
        <w:rPr>
          <w:strike/>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trike/>
          <w:szCs w:val="24"/>
          <w:lang w:eastAsia="en-US"/>
        </w:rPr>
        <w:lastRenderedPageBreak/>
        <w:t>2.</w:t>
      </w:r>
      <w:r w:rsidRPr="00F568AE">
        <w:rPr>
          <w:szCs w:val="24"/>
          <w:lang w:eastAsia="en-US"/>
        </w:rPr>
        <w:tab/>
      </w:r>
      <w:r w:rsidRPr="00F568AE">
        <w:rPr>
          <w:strike/>
          <w:szCs w:val="24"/>
          <w:lang w:eastAsia="en-US"/>
        </w:rPr>
        <w:t>Komisia v prípade potreby na základe odôvodnenej žiadosti nositeľa práv alebo nadobúdateľa licencie alebo z vlastnej iniciatívy rozhodne o dodatočných opatreniach, ktoré dopĺňajú nútenú licenciu Únie, aby sa zabezpečilo dosiahnutie jej cieľa, ako aj uľahčenie a zabezpečenie dobrej spolupráce medzi nositeľom práv a nadobúdateľom licencie.</w:t>
      </w:r>
      <w:r w:rsidR="00705AC7">
        <w:rPr>
          <w:b/>
          <w:szCs w:val="24"/>
          <w:lang w:eastAsia="en-US"/>
        </w:rPr>
        <w:t xml:space="preserve"> [PN 67]</w:t>
      </w:r>
    </w:p>
    <w:p w:rsidR="00F568AE" w:rsidRPr="00F568AE" w:rsidRDefault="00F568AE" w:rsidP="00F568AE">
      <w:pPr>
        <w:spacing w:before="120" w:after="120" w:line="360" w:lineRule="auto"/>
        <w:ind w:left="850" w:hanging="850"/>
        <w:rPr>
          <w:szCs w:val="24"/>
          <w:lang w:eastAsia="en-US"/>
        </w:rPr>
      </w:pPr>
      <w:r w:rsidRPr="00F568AE">
        <w:rPr>
          <w:szCs w:val="24"/>
          <w:lang w:eastAsia="en-US"/>
        </w:rPr>
        <w:t>3.</w:t>
      </w:r>
      <w:r w:rsidRPr="00F568AE">
        <w:rPr>
          <w:szCs w:val="24"/>
          <w:lang w:eastAsia="en-US"/>
        </w:rPr>
        <w:tab/>
        <w:t>Komisia môže ukončiť platnosť nútenej licencie Únie prostredníctvom vykonávacieho aktu, ak okolnosti, ktoré k nej viedli, zaniknú a je nepravdepodobné, že sa opätovne vyskytnú, alebo ak nositeľ licencie neplní povinnosti stanovené v tomto nariadení.</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4.</w:t>
      </w:r>
      <w:r w:rsidRPr="00F568AE">
        <w:rPr>
          <w:szCs w:val="24"/>
          <w:lang w:eastAsia="en-US"/>
        </w:rPr>
        <w:tab/>
        <w:t>Ak Komisia uvažuje o úprave</w:t>
      </w:r>
      <w:r w:rsidRPr="00F568AE">
        <w:rPr>
          <w:strike/>
          <w:szCs w:val="24"/>
          <w:lang w:eastAsia="en-US"/>
        </w:rPr>
        <w:t>, prijatí dodatočných opatrení uvedených v odseku 2</w:t>
      </w:r>
      <w:r w:rsidRPr="00F568AE">
        <w:rPr>
          <w:szCs w:val="24"/>
          <w:lang w:eastAsia="en-US"/>
        </w:rPr>
        <w:t xml:space="preserve"> alebo ukončení nútenej licencie Únie, </w:t>
      </w:r>
      <w:r w:rsidRPr="00F568AE">
        <w:rPr>
          <w:strike/>
          <w:szCs w:val="24"/>
          <w:lang w:eastAsia="en-US"/>
        </w:rPr>
        <w:t xml:space="preserve">môže </w:t>
      </w:r>
      <w:proofErr w:type="spellStart"/>
      <w:r w:rsidRPr="00F568AE">
        <w:rPr>
          <w:strike/>
          <w:szCs w:val="24"/>
          <w:lang w:eastAsia="en-US"/>
        </w:rPr>
        <w:t>konzultovať</w:t>
      </w:r>
      <w:r w:rsidRPr="00F568AE">
        <w:rPr>
          <w:b/>
          <w:i/>
          <w:szCs w:val="24"/>
          <w:lang w:eastAsia="en-US"/>
        </w:rPr>
        <w:t>konzultuje</w:t>
      </w:r>
      <w:proofErr w:type="spellEnd"/>
      <w:r w:rsidRPr="00F568AE">
        <w:rPr>
          <w:szCs w:val="24"/>
          <w:lang w:eastAsia="en-US"/>
        </w:rPr>
        <w:t xml:space="preserve"> s poradným orgánom uvedeným v článku 6</w:t>
      </w:r>
      <w:r w:rsidRPr="00F568AE">
        <w:rPr>
          <w:b/>
          <w:i/>
          <w:szCs w:val="24"/>
          <w:lang w:eastAsia="en-US"/>
        </w:rPr>
        <w:t>, ako aj s nositeľmi práv a nadobúdateľmi licencie</w:t>
      </w:r>
      <w:r w:rsidRPr="00F568AE">
        <w:rPr>
          <w:szCs w:val="24"/>
          <w:lang w:eastAsia="en-US"/>
        </w:rPr>
        <w:t>.</w:t>
      </w:r>
      <w:r w:rsidR="00705AC7">
        <w:rPr>
          <w:b/>
          <w:szCs w:val="24"/>
          <w:lang w:eastAsia="en-US"/>
        </w:rPr>
        <w:t xml:space="preserve"> [PN 68]</w:t>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t>4a.</w:t>
      </w:r>
      <w:r w:rsidRPr="00F568AE">
        <w:rPr>
          <w:szCs w:val="24"/>
          <w:lang w:eastAsia="en-US"/>
        </w:rPr>
        <w:tab/>
      </w:r>
      <w:r w:rsidRPr="00F568AE">
        <w:rPr>
          <w:b/>
          <w:i/>
          <w:szCs w:val="24"/>
          <w:lang w:eastAsia="en-US"/>
        </w:rPr>
        <w:t>Keď Komisia uvažuje o ukončení nútenej licencie Únie, zabezpečí, aby sa zaviedlo dostatočné prechodné obdobie.</w:t>
      </w:r>
      <w:r w:rsidR="00705AC7">
        <w:rPr>
          <w:b/>
          <w:szCs w:val="24"/>
          <w:lang w:eastAsia="en-US"/>
        </w:rPr>
        <w:t xml:space="preserve"> [PN 69]</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5.</w:t>
      </w:r>
      <w:r w:rsidRPr="00F568AE">
        <w:rPr>
          <w:szCs w:val="24"/>
          <w:lang w:eastAsia="en-US"/>
        </w:rPr>
        <w:tab/>
        <w:t>Pri ukončení nútenej licencie Únie môže Komisia požadovať, aby nadobúdateľ licencie v primeranej lehote zabezpečil presmerovanie akéhokoľvek tovaru, ktorý má v držbe, v úschove, vo svojej moci alebo pod svojou kontrolou, alebo aby sa s týmto tovarom inak nakladalo spôsobom, ktorý určí Komisia po porade s nositeľom práv a na náklady nadobúdateľa licencie.</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6.</w:t>
      </w:r>
      <w:r w:rsidRPr="00F568AE">
        <w:rPr>
          <w:szCs w:val="24"/>
          <w:lang w:eastAsia="en-US"/>
        </w:rPr>
        <w:tab/>
        <w:t>Vykonávací akt uvedený v odsekoch 1</w:t>
      </w:r>
      <w:r w:rsidRPr="00F568AE">
        <w:rPr>
          <w:strike/>
          <w:szCs w:val="24"/>
          <w:lang w:eastAsia="en-US"/>
        </w:rPr>
        <w:t>, 2</w:t>
      </w:r>
      <w:r w:rsidRPr="00F568AE">
        <w:rPr>
          <w:szCs w:val="24"/>
          <w:lang w:eastAsia="en-US"/>
        </w:rPr>
        <w:t xml:space="preserve"> a 3 sa prijme v súlade s pravidlami uvedenými v článku 7 ods. 6 písm. a) a b), článkom 7 ods. 7 a článkom 7 ods. 8.</w:t>
      </w:r>
      <w:r w:rsidR="00705AC7">
        <w:rPr>
          <w:b/>
          <w:szCs w:val="24"/>
          <w:lang w:eastAsia="en-US"/>
        </w:rPr>
        <w:t xml:space="preserve"> [PN 70]</w:t>
      </w:r>
    </w:p>
    <w:p w:rsidR="00F568AE" w:rsidRPr="00F568AE" w:rsidRDefault="00F568AE" w:rsidP="00F568AE">
      <w:pPr>
        <w:spacing w:before="120" w:after="120" w:line="360" w:lineRule="auto"/>
        <w:jc w:val="center"/>
        <w:rPr>
          <w:szCs w:val="24"/>
          <w:lang w:eastAsia="en-US"/>
        </w:rPr>
      </w:pPr>
      <w:r w:rsidRPr="00F568AE">
        <w:rPr>
          <w:szCs w:val="24"/>
          <w:lang w:eastAsia="en-US"/>
        </w:rPr>
        <w:t>Článok 15</w:t>
      </w:r>
      <w:r w:rsidRPr="00F568AE">
        <w:rPr>
          <w:szCs w:val="24"/>
          <w:lang w:eastAsia="en-US"/>
        </w:rPr>
        <w:br/>
        <w:t>Pokuty</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Komisia môže rozhodnutím uložiť nadobúdateľovi licencie alebo nositeľovi práv pokuty nepresahujúce 6 % ich príslušného celkového obratu v predchádzajúcom účtovnom roku, ak úmyselne alebo z nedbanlivosti:</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nadobúdateľ licencie neplní svoje povinnosti podľa článku 9 ods. 1 alebo článku 10 ods. 1;</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szCs w:val="24"/>
          <w:lang w:eastAsia="en-US"/>
        </w:rPr>
      </w:pPr>
      <w:r w:rsidRPr="00F568AE">
        <w:rPr>
          <w:szCs w:val="24"/>
          <w:lang w:eastAsia="en-US"/>
        </w:rPr>
        <w:lastRenderedPageBreak/>
        <w:t>b)</w:t>
      </w:r>
      <w:r w:rsidRPr="00F568AE">
        <w:rPr>
          <w:szCs w:val="24"/>
          <w:lang w:eastAsia="en-US"/>
        </w:rPr>
        <w:tab/>
        <w:t>nositeľ práv alebo nadobúdateľ licencie nedodržiavajú zásadu dobrej viery a spolupráce uvedenú v článku 13</w:t>
      </w:r>
      <w:r w:rsidR="005E0449">
        <w:rPr>
          <w:szCs w:val="24"/>
          <w:lang w:eastAsia="en-US"/>
        </w:rPr>
        <w:t>;</w:t>
      </w:r>
      <w:r w:rsidRPr="00F568AE">
        <w:rPr>
          <w:szCs w:val="24"/>
          <w:lang w:eastAsia="en-US"/>
        </w:rPr>
        <w:t xml:space="preserve"> alebo</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c)</w:t>
      </w:r>
      <w:r w:rsidRPr="00F568AE">
        <w:rPr>
          <w:szCs w:val="24"/>
          <w:lang w:eastAsia="en-US"/>
        </w:rPr>
        <w:tab/>
        <w:t xml:space="preserve">nositeľ práv alebo nadobúdateľ licencie neplnia povinnosti vyplývajúce z dodatočných opatrení, ktoré dopĺňajú nútenú licenciu Únie, uvedených v článku 8 ods. 1 písm. h) a článku </w:t>
      </w:r>
      <w:r w:rsidRPr="00F568AE">
        <w:rPr>
          <w:strike/>
          <w:szCs w:val="24"/>
          <w:lang w:eastAsia="en-US"/>
        </w:rPr>
        <w:t>14 ods.</w:t>
      </w:r>
      <w:r w:rsidRPr="00F568AE">
        <w:rPr>
          <w:b/>
          <w:i/>
          <w:szCs w:val="24"/>
          <w:lang w:eastAsia="en-US"/>
        </w:rPr>
        <w:t>13a ods. 1 a</w:t>
      </w:r>
      <w:r w:rsidRPr="00F568AE">
        <w:rPr>
          <w:szCs w:val="24"/>
          <w:lang w:eastAsia="en-US"/>
        </w:rPr>
        <w:t xml:space="preserve"> 2, ako sa uvádza v príslušnom vykonávacom akte</w:t>
      </w:r>
      <w:r w:rsidR="00705AC7" w:rsidRPr="00F568AE">
        <w:rPr>
          <w:szCs w:val="24"/>
          <w:lang w:eastAsia="en-US"/>
        </w:rPr>
        <w:t>;</w:t>
      </w:r>
      <w:r w:rsidR="00705AC7">
        <w:rPr>
          <w:b/>
          <w:szCs w:val="24"/>
          <w:lang w:eastAsia="en-US"/>
        </w:rPr>
        <w:t xml:space="preserve"> [PN 71]</w:t>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t>ca</w:t>
      </w:r>
      <w:proofErr w:type="spellEnd"/>
      <w:r w:rsidRPr="00F568AE">
        <w:rPr>
          <w:b/>
          <w:i/>
          <w:szCs w:val="24"/>
          <w:lang w:eastAsia="en-US"/>
        </w:rPr>
        <w:t>)</w:t>
      </w:r>
      <w:r w:rsidRPr="00F568AE">
        <w:rPr>
          <w:szCs w:val="24"/>
          <w:lang w:eastAsia="en-US"/>
        </w:rPr>
        <w:tab/>
      </w:r>
      <w:r w:rsidRPr="00F568AE">
        <w:rPr>
          <w:b/>
          <w:i/>
          <w:szCs w:val="24"/>
          <w:lang w:eastAsia="en-US"/>
        </w:rPr>
        <w:t xml:space="preserve">nadobúdateľ licencie nedodržiava zákaz uvedený v článku </w:t>
      </w:r>
      <w:r w:rsidR="005B4D12">
        <w:rPr>
          <w:b/>
          <w:i/>
          <w:szCs w:val="24"/>
          <w:lang w:eastAsia="en-US"/>
        </w:rPr>
        <w:t>1</w:t>
      </w:r>
      <w:r w:rsidRPr="00F568AE">
        <w:rPr>
          <w:b/>
          <w:i/>
          <w:szCs w:val="24"/>
          <w:lang w:eastAsia="en-US"/>
        </w:rPr>
        <w:t>1</w:t>
      </w:r>
      <w:r w:rsidR="00705AC7">
        <w:rPr>
          <w:b/>
          <w:i/>
          <w:szCs w:val="24"/>
          <w:lang w:eastAsia="en-US"/>
        </w:rPr>
        <w:t>.</w:t>
      </w:r>
      <w:r w:rsidR="00705AC7">
        <w:rPr>
          <w:b/>
          <w:szCs w:val="24"/>
          <w:lang w:eastAsia="en-US"/>
        </w:rPr>
        <w:t xml:space="preserve"> [PN 72]</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Pri stanovení výšky pokuty sa zohľadní závažnosť, opakovanie porušenia predpisov a trvanie porušenia predpisov.</w:t>
      </w:r>
    </w:p>
    <w:p w:rsidR="00F568AE" w:rsidRPr="00F568AE" w:rsidRDefault="00F568AE" w:rsidP="00F568AE">
      <w:pPr>
        <w:spacing w:before="120" w:after="120" w:line="360" w:lineRule="auto"/>
        <w:jc w:val="center"/>
        <w:rPr>
          <w:szCs w:val="24"/>
          <w:lang w:eastAsia="en-US"/>
        </w:rPr>
      </w:pPr>
      <w:r w:rsidRPr="00F568AE">
        <w:rPr>
          <w:szCs w:val="24"/>
          <w:lang w:eastAsia="en-US"/>
        </w:rPr>
        <w:t>Článok 16</w:t>
      </w:r>
      <w:r w:rsidRPr="00F568AE">
        <w:rPr>
          <w:szCs w:val="24"/>
          <w:lang w:eastAsia="en-US"/>
        </w:rPr>
        <w:br/>
        <w:t>Pravidelné penále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Komisia môže rozhodnutím uložiť nadobúdateľovi licencie alebo nositeľovi práv pravidelné penále, ktoré nepresahuje 5 % ich príslušného priemerného denného obratu v predchádzajúcom účtovnom roku za každý deň, vypočítané od dátumu stanoveného rozhodnutím, aby ich donútila:</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szCs w:val="24"/>
          <w:lang w:eastAsia="en-US"/>
        </w:rPr>
      </w:pPr>
      <w:r w:rsidRPr="00F568AE">
        <w:rPr>
          <w:szCs w:val="24"/>
          <w:lang w:eastAsia="en-US"/>
        </w:rPr>
        <w:lastRenderedPageBreak/>
        <w:t>a)</w:t>
      </w:r>
      <w:r w:rsidRPr="00F568AE">
        <w:rPr>
          <w:szCs w:val="24"/>
          <w:lang w:eastAsia="en-US"/>
        </w:rPr>
        <w:tab/>
        <w:t>pokiaľ ide o nadobúdateľa licencie, aby ukončil porušovanie svojich povinností podľa článku 10 ods. 1;</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pokiaľ ide o nadobúdateľa licencie a nositeľa práv, aby</w:t>
      </w:r>
      <w:r w:rsidR="005E0449">
        <w:rPr>
          <w:szCs w:val="24"/>
          <w:lang w:eastAsia="en-US"/>
        </w:rPr>
        <w:t xml:space="preserve"> ukončili porušovanie článku 13;</w:t>
      </w:r>
      <w:r w:rsidRPr="00F568AE">
        <w:rPr>
          <w:szCs w:val="24"/>
          <w:lang w:eastAsia="en-US"/>
        </w:rPr>
        <w:t xml:space="preserve"> alebo</w:t>
      </w:r>
    </w:p>
    <w:p w:rsidR="00F568AE" w:rsidRPr="00F568AE" w:rsidRDefault="00F568AE" w:rsidP="00F568AE">
      <w:pPr>
        <w:spacing w:before="120" w:after="120" w:line="360" w:lineRule="auto"/>
        <w:ind w:left="1416" w:hanging="566"/>
        <w:rPr>
          <w:b/>
          <w:szCs w:val="24"/>
          <w:lang w:eastAsia="en-US"/>
        </w:rPr>
      </w:pPr>
      <w:r w:rsidRPr="00F568AE">
        <w:rPr>
          <w:szCs w:val="24"/>
          <w:lang w:eastAsia="en-US"/>
        </w:rPr>
        <w:t>c)</w:t>
      </w:r>
      <w:r w:rsidRPr="00F568AE">
        <w:rPr>
          <w:szCs w:val="24"/>
          <w:lang w:eastAsia="en-US"/>
        </w:rPr>
        <w:tab/>
        <w:t xml:space="preserve">pokiaľ ide o nositeľa práv alebo nadobúdateľa licencie, aby plnili povinnosti vyplývajúce z dodatočných opatrení, ktoré dopĺňajú nútenú licenciu Únie, uvedených v článku 8 ods. 1 písm. h) a článku </w:t>
      </w:r>
      <w:r w:rsidRPr="00F568AE">
        <w:rPr>
          <w:strike/>
          <w:szCs w:val="24"/>
          <w:lang w:eastAsia="en-US"/>
        </w:rPr>
        <w:t>14 ods.</w:t>
      </w:r>
      <w:r w:rsidRPr="00F568AE">
        <w:rPr>
          <w:b/>
          <w:i/>
          <w:szCs w:val="24"/>
          <w:lang w:eastAsia="en-US"/>
        </w:rPr>
        <w:t>13a ods. 1 a</w:t>
      </w:r>
      <w:r w:rsidRPr="00F568AE">
        <w:rPr>
          <w:szCs w:val="24"/>
          <w:lang w:eastAsia="en-US"/>
        </w:rPr>
        <w:t xml:space="preserve"> 2, ako sa uvádza v príslušnom vykonávacom akte</w:t>
      </w:r>
      <w:r w:rsidR="00705AC7" w:rsidRPr="00F568AE">
        <w:rPr>
          <w:b/>
          <w:i/>
          <w:szCs w:val="24"/>
          <w:lang w:eastAsia="en-US"/>
        </w:rPr>
        <w:t>;</w:t>
      </w:r>
      <w:r w:rsidR="00705AC7">
        <w:rPr>
          <w:b/>
          <w:szCs w:val="24"/>
          <w:lang w:eastAsia="en-US"/>
        </w:rPr>
        <w:t xml:space="preserve"> [PN 73]</w:t>
      </w:r>
    </w:p>
    <w:p w:rsidR="00F568AE" w:rsidRPr="00F568AE" w:rsidRDefault="00F568AE" w:rsidP="00F568AE">
      <w:pPr>
        <w:spacing w:before="120" w:after="120" w:line="360" w:lineRule="auto"/>
        <w:ind w:left="1416" w:hanging="566"/>
        <w:rPr>
          <w:b/>
          <w:szCs w:val="24"/>
          <w:lang w:eastAsia="en-US"/>
        </w:rPr>
      </w:pPr>
      <w:proofErr w:type="spellStart"/>
      <w:r w:rsidRPr="00F568AE">
        <w:rPr>
          <w:b/>
          <w:i/>
          <w:szCs w:val="24"/>
          <w:lang w:eastAsia="en-US"/>
        </w:rPr>
        <w:t>ca</w:t>
      </w:r>
      <w:proofErr w:type="spellEnd"/>
      <w:r w:rsidRPr="00F568AE">
        <w:rPr>
          <w:b/>
          <w:i/>
          <w:szCs w:val="24"/>
          <w:lang w:eastAsia="en-US"/>
        </w:rPr>
        <w:t>)</w:t>
      </w:r>
      <w:r w:rsidRPr="00F568AE">
        <w:rPr>
          <w:szCs w:val="24"/>
          <w:lang w:eastAsia="en-US"/>
        </w:rPr>
        <w:tab/>
      </w:r>
      <w:r w:rsidRPr="00F568AE">
        <w:rPr>
          <w:b/>
          <w:i/>
          <w:szCs w:val="24"/>
          <w:lang w:eastAsia="en-US"/>
        </w:rPr>
        <w:t>pokiaľ ide o nadobúdateľa licencie, aby ukončil porušovanie zákazu uvedeného v článku 11</w:t>
      </w:r>
      <w:r w:rsidR="00705AC7">
        <w:rPr>
          <w:b/>
          <w:i/>
          <w:szCs w:val="24"/>
          <w:lang w:eastAsia="en-US"/>
        </w:rPr>
        <w:t>.</w:t>
      </w:r>
      <w:r w:rsidR="00705AC7">
        <w:rPr>
          <w:b/>
          <w:szCs w:val="24"/>
          <w:lang w:eastAsia="en-US"/>
        </w:rPr>
        <w:t xml:space="preserve"> [PN 74]</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Keď nositeľ práv alebo nadobúdateľ licencie splnili povinnosť, ktorá sa mala vynútiť pravidelným penále, Komisia môže stanoviť konečnú výšku pravidelného penále na úrovni, ktorá je nižšia ako úroveň, ktorá by sa uplatnila podľa pôvodného rozhodnutia.</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17</w:t>
      </w:r>
      <w:r w:rsidRPr="00F568AE">
        <w:rPr>
          <w:szCs w:val="24"/>
          <w:lang w:eastAsia="en-US"/>
        </w:rPr>
        <w:br/>
        <w:t>Premlčacia lehota na ukladanie pokút a pravidelného penále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Na právomoci prenesené na Komisiu článkami 15 a 16 sa vzťahuje premlčacia lehota päť rokov.</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Lehota začína plynúť dňom, keď došlo k porušeniu predpisov. V prípade pokračujúceho alebo opakovaného porušovania však lehota začína plynúť dňom ukončenia porušovania.</w:t>
      </w:r>
    </w:p>
    <w:p w:rsidR="00F568AE" w:rsidRPr="00F568AE" w:rsidRDefault="00F568AE" w:rsidP="00F568AE">
      <w:pPr>
        <w:spacing w:before="120" w:after="120" w:line="360" w:lineRule="auto"/>
        <w:ind w:left="850" w:hanging="850"/>
        <w:rPr>
          <w:szCs w:val="24"/>
          <w:lang w:eastAsia="en-US"/>
        </w:rPr>
      </w:pPr>
      <w:r w:rsidRPr="00F568AE">
        <w:rPr>
          <w:szCs w:val="24"/>
          <w:lang w:eastAsia="en-US"/>
        </w:rPr>
        <w:t>3.</w:t>
      </w:r>
      <w:r w:rsidRPr="00F568AE">
        <w:rPr>
          <w:szCs w:val="24"/>
          <w:lang w:eastAsia="en-US"/>
        </w:rPr>
        <w:tab/>
        <w:t>Každé opatrenie Komisie alebo príslušného orgánu členského štátu prijaté na účely vyšetrovania alebo konania v súvislosti s porušením preruší premlčaciu lehotu týkajúcu sa ukladania pokút alebo pravidelného penále.</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4.</w:t>
      </w:r>
      <w:r w:rsidRPr="00F568AE">
        <w:rPr>
          <w:szCs w:val="24"/>
          <w:lang w:eastAsia="en-US"/>
        </w:rPr>
        <w:tab/>
        <w:t>Po každom prerušení začne lehota plynúť odznovu. Premlčacia lehota na uloženie pokút alebo pravidelného penále však uplynie najneskôr v deň, keď lehota rovnajúca sa dvojnásobku premlčacej lehoty uplynula bez toho, aby Komisia uložila pokutu alebo pravidelné penále. Uvedená lehota sa predĺži o čas, počas ktorého bola premlčacia lehota pozastavená podľa odseku 5.</w:t>
      </w:r>
    </w:p>
    <w:p w:rsidR="00F568AE" w:rsidRPr="00F568AE" w:rsidRDefault="00F568AE" w:rsidP="00F568AE">
      <w:pPr>
        <w:spacing w:before="120" w:after="120" w:line="360" w:lineRule="auto"/>
        <w:ind w:left="850" w:hanging="850"/>
        <w:rPr>
          <w:szCs w:val="24"/>
          <w:lang w:eastAsia="en-US"/>
        </w:rPr>
      </w:pPr>
      <w:r w:rsidRPr="00F568AE">
        <w:rPr>
          <w:szCs w:val="24"/>
          <w:lang w:eastAsia="en-US"/>
        </w:rPr>
        <w:t>5.</w:t>
      </w:r>
      <w:r w:rsidRPr="00F568AE">
        <w:rPr>
          <w:szCs w:val="24"/>
          <w:lang w:eastAsia="en-US"/>
        </w:rPr>
        <w:tab/>
        <w:t>Premlčacia lehota na uloženie pokút alebo pravidelného penále sa pozastavuje na celé obdobie, počas ktorého je rozhodnutie Komisie predmetom konania na Súdnom dvore Európskej únie.</w:t>
      </w:r>
    </w:p>
    <w:p w:rsidR="00F568AE" w:rsidRPr="00F568AE" w:rsidRDefault="00F568AE" w:rsidP="00F568AE">
      <w:pPr>
        <w:spacing w:before="120" w:after="120" w:line="360" w:lineRule="auto"/>
        <w:jc w:val="center"/>
        <w:rPr>
          <w:szCs w:val="24"/>
          <w:lang w:eastAsia="en-US"/>
        </w:rPr>
      </w:pPr>
      <w:r w:rsidRPr="00F568AE">
        <w:rPr>
          <w:szCs w:val="24"/>
          <w:lang w:eastAsia="en-US"/>
        </w:rPr>
        <w:t>Článok 18</w:t>
      </w:r>
      <w:r w:rsidRPr="00F568AE">
        <w:rPr>
          <w:szCs w:val="24"/>
          <w:lang w:eastAsia="en-US"/>
        </w:rPr>
        <w:br/>
        <w:t>Premlčacia lehota na vymáhanie pokút a pravidelného penále</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Právomoc Komisie vymáhať rozhodnutia prijaté podľa článkov 15 a 16 podlieha premlčacej lehote päť rokov.</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Lehota začína plynúť dňom, keď sa rozhodnutie stalo právoplatným.</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3.</w:t>
      </w:r>
      <w:r w:rsidRPr="00F568AE">
        <w:rPr>
          <w:szCs w:val="24"/>
          <w:lang w:eastAsia="en-US"/>
        </w:rPr>
        <w:tab/>
        <w:t>Plynutie premlčacej lehoty na vymáhanie sankcií sa preruší:</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oznámením rozhodnutia, ktorým sa mení pôvodná výška pokuty alebo pravidelného penále alebo zamieta žiadosť o takú zmenu;</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každým opatrením Komisie alebo členského štátu konajúceho na žiadosť Komisie, ktorým sa vymáha zaplatenie pokuty alebo pravidelného penále.</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Po každom prerušení začne lehota plynúť odznovu.</w:t>
      </w:r>
    </w:p>
    <w:p w:rsidR="00F568AE" w:rsidRPr="00F568AE" w:rsidRDefault="00F568AE" w:rsidP="00F568AE">
      <w:pPr>
        <w:spacing w:before="120" w:after="120" w:line="360" w:lineRule="auto"/>
        <w:ind w:left="850" w:hanging="850"/>
        <w:rPr>
          <w:szCs w:val="24"/>
          <w:lang w:eastAsia="en-US"/>
        </w:rPr>
      </w:pPr>
      <w:r w:rsidRPr="00F568AE">
        <w:rPr>
          <w:szCs w:val="24"/>
          <w:lang w:eastAsia="en-US"/>
        </w:rPr>
        <w:t>5.</w:t>
      </w:r>
      <w:r w:rsidRPr="00F568AE">
        <w:rPr>
          <w:szCs w:val="24"/>
          <w:lang w:eastAsia="en-US"/>
        </w:rPr>
        <w:tab/>
        <w:t>Plynutie premlčacej lehoty na vymáhanie sankcií sa pozastavuje:</w:t>
      </w:r>
    </w:p>
    <w:p w:rsidR="00F568AE" w:rsidRPr="00F568AE" w:rsidRDefault="00F568AE" w:rsidP="00F568AE">
      <w:pPr>
        <w:spacing w:before="120" w:after="120" w:line="360" w:lineRule="auto"/>
        <w:ind w:left="1416" w:hanging="566"/>
        <w:rPr>
          <w:szCs w:val="24"/>
          <w:lang w:eastAsia="en-US"/>
        </w:rPr>
      </w:pPr>
      <w:r w:rsidRPr="00F568AE">
        <w:rPr>
          <w:szCs w:val="24"/>
          <w:lang w:eastAsia="en-US"/>
        </w:rPr>
        <w:t>a)</w:t>
      </w:r>
      <w:r w:rsidRPr="00F568AE">
        <w:rPr>
          <w:szCs w:val="24"/>
          <w:lang w:eastAsia="en-US"/>
        </w:rPr>
        <w:tab/>
        <w:t>počas povolenej lehoty na zaplatenie;</w:t>
      </w:r>
    </w:p>
    <w:p w:rsidR="00F568AE" w:rsidRPr="00F568AE" w:rsidRDefault="00F568AE" w:rsidP="00F568AE">
      <w:pPr>
        <w:spacing w:before="120" w:after="120" w:line="360" w:lineRule="auto"/>
        <w:ind w:left="1416" w:hanging="566"/>
        <w:rPr>
          <w:szCs w:val="24"/>
          <w:lang w:eastAsia="en-US"/>
        </w:rPr>
      </w:pPr>
      <w:r w:rsidRPr="00F568AE">
        <w:rPr>
          <w:szCs w:val="24"/>
          <w:lang w:eastAsia="en-US"/>
        </w:rPr>
        <w:t>b)</w:t>
      </w:r>
      <w:r w:rsidRPr="00F568AE">
        <w:rPr>
          <w:szCs w:val="24"/>
          <w:lang w:eastAsia="en-US"/>
        </w:rPr>
        <w:tab/>
        <w:t>kým je na základe rozhodnutia Súdneho dvora Európskej únie alebo rozhodnutia vnútroštátneho súdu pozastavené vymáhanie platby.</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19</w:t>
      </w:r>
      <w:r w:rsidRPr="00F568AE">
        <w:rPr>
          <w:szCs w:val="24"/>
          <w:lang w:eastAsia="en-US"/>
        </w:rPr>
        <w:br/>
        <w:t>Právo na vypočutie a právo na prístup k spisu</w:t>
      </w:r>
    </w:p>
    <w:p w:rsidR="00F568AE" w:rsidRPr="00F568AE" w:rsidRDefault="00F568AE" w:rsidP="00F568AE">
      <w:pPr>
        <w:spacing w:before="120" w:after="120" w:line="360" w:lineRule="auto"/>
        <w:ind w:left="850" w:hanging="850"/>
        <w:rPr>
          <w:b/>
          <w:szCs w:val="24"/>
          <w:lang w:eastAsia="en-US"/>
        </w:rPr>
      </w:pPr>
      <w:r w:rsidRPr="00F568AE">
        <w:rPr>
          <w:szCs w:val="24"/>
          <w:lang w:eastAsia="en-US"/>
        </w:rPr>
        <w:t>1.</w:t>
      </w:r>
      <w:r w:rsidRPr="00F568AE">
        <w:rPr>
          <w:szCs w:val="24"/>
          <w:lang w:eastAsia="en-US"/>
        </w:rPr>
        <w:tab/>
        <w:t xml:space="preserve">Pred prijatím rozhodnutia podľa článku 15 alebo 16 Komisia poskytne nadobúdateľovi licencie alebo nositeľovi práv možnosť byť </w:t>
      </w:r>
      <w:r w:rsidRPr="00F568AE">
        <w:rPr>
          <w:strike/>
          <w:szCs w:val="24"/>
          <w:lang w:eastAsia="en-US"/>
        </w:rPr>
        <w:t xml:space="preserve">vypočutí v súvislosti s údajným </w:t>
      </w:r>
      <w:proofErr w:type="spellStart"/>
      <w:r w:rsidRPr="00F568AE">
        <w:rPr>
          <w:strike/>
          <w:szCs w:val="24"/>
          <w:lang w:eastAsia="en-US"/>
        </w:rPr>
        <w:t>porušením</w:t>
      </w:r>
      <w:r w:rsidRPr="00F568AE">
        <w:rPr>
          <w:b/>
          <w:i/>
          <w:szCs w:val="24"/>
          <w:lang w:eastAsia="en-US"/>
        </w:rPr>
        <w:t>vypočutý</w:t>
      </w:r>
      <w:proofErr w:type="spellEnd"/>
      <w:r w:rsidRPr="00F568AE">
        <w:rPr>
          <w:b/>
          <w:i/>
          <w:szCs w:val="24"/>
          <w:lang w:eastAsia="en-US"/>
        </w:rPr>
        <w:t xml:space="preserve"> a plne zapojený do konania o údajnom porušení</w:t>
      </w:r>
      <w:r w:rsidRPr="00F568AE">
        <w:rPr>
          <w:szCs w:val="24"/>
          <w:lang w:eastAsia="en-US"/>
        </w:rPr>
        <w:t>, ktoré má byť predmetom pokuty alebo pravidelného penále.</w:t>
      </w:r>
      <w:r w:rsidR="00705AC7">
        <w:rPr>
          <w:b/>
          <w:szCs w:val="24"/>
          <w:lang w:eastAsia="en-US"/>
        </w:rPr>
        <w:t xml:space="preserve"> [PN 75]</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Nadobúdateľ licencie alebo nositeľ práv môžu predložiť svoje pripomienky k údajnému porušeniu v primeranej lehote stanovenej Komisiou, ktorá nesmie byť kratšia ako 14 dní.</w:t>
      </w:r>
    </w:p>
    <w:p w:rsidR="00F568AE" w:rsidRPr="00F568AE" w:rsidRDefault="00F568AE" w:rsidP="00F568AE">
      <w:pPr>
        <w:spacing w:before="120" w:after="120" w:line="360" w:lineRule="auto"/>
        <w:ind w:left="850" w:hanging="850"/>
        <w:rPr>
          <w:b/>
          <w:szCs w:val="24"/>
          <w:lang w:eastAsia="en-US"/>
        </w:rPr>
      </w:pPr>
      <w:r w:rsidRPr="00F568AE">
        <w:rPr>
          <w:b/>
          <w:i/>
          <w:szCs w:val="24"/>
          <w:lang w:eastAsia="en-US"/>
        </w:rPr>
        <w:t>2a.</w:t>
      </w:r>
      <w:r w:rsidRPr="00F568AE">
        <w:rPr>
          <w:szCs w:val="24"/>
          <w:lang w:eastAsia="en-US"/>
        </w:rPr>
        <w:tab/>
      </w:r>
      <w:r w:rsidRPr="00F568AE">
        <w:rPr>
          <w:b/>
          <w:i/>
          <w:szCs w:val="24"/>
          <w:lang w:eastAsia="en-US"/>
        </w:rPr>
        <w:t xml:space="preserve">Komisia odpovie na pripomienky nadobúdateľa licencie alebo nositeľa práv a v prípade zamietnutia pripomienok poskytne odôvodnenie v primeranej lehote, ktorá nepresiahne </w:t>
      </w:r>
      <w:r w:rsidR="00F876C1">
        <w:rPr>
          <w:b/>
          <w:i/>
          <w:szCs w:val="24"/>
          <w:lang w:eastAsia="en-US"/>
        </w:rPr>
        <w:t>sedem</w:t>
      </w:r>
      <w:r w:rsidRPr="00F568AE">
        <w:rPr>
          <w:b/>
          <w:i/>
          <w:szCs w:val="24"/>
          <w:lang w:eastAsia="en-US"/>
        </w:rPr>
        <w:t xml:space="preserve"> dní.</w:t>
      </w:r>
      <w:r w:rsidR="00705AC7">
        <w:rPr>
          <w:b/>
          <w:szCs w:val="24"/>
          <w:lang w:eastAsia="en-US"/>
        </w:rPr>
        <w:t xml:space="preserve"> [PN 76]</w:t>
      </w:r>
    </w:p>
    <w:p w:rsidR="00F568AE" w:rsidRPr="00F568AE" w:rsidRDefault="00F568AE" w:rsidP="00F568AE">
      <w:pPr>
        <w:spacing w:before="120" w:after="120" w:line="360" w:lineRule="auto"/>
        <w:ind w:left="850" w:hanging="850"/>
        <w:rPr>
          <w:szCs w:val="24"/>
          <w:lang w:eastAsia="en-US"/>
        </w:rPr>
      </w:pPr>
      <w:r w:rsidRPr="00F568AE">
        <w:rPr>
          <w:szCs w:val="24"/>
          <w:lang w:eastAsia="en-US"/>
        </w:rPr>
        <w:t>3.</w:t>
      </w:r>
      <w:r w:rsidRPr="00F568AE">
        <w:rPr>
          <w:szCs w:val="24"/>
          <w:lang w:eastAsia="en-US"/>
        </w:rPr>
        <w:tab/>
        <w:t>Komisia svoje rozhodnutia založí len na námietkach, ku ktorým sa príslušné strany mohli vyjadriť.</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b/>
          <w:szCs w:val="24"/>
          <w:lang w:eastAsia="en-US"/>
        </w:rPr>
      </w:pPr>
      <w:r w:rsidRPr="00F568AE">
        <w:rPr>
          <w:szCs w:val="24"/>
          <w:lang w:eastAsia="en-US"/>
        </w:rPr>
        <w:lastRenderedPageBreak/>
        <w:t>4.</w:t>
      </w:r>
      <w:r w:rsidRPr="00F568AE">
        <w:rPr>
          <w:szCs w:val="24"/>
          <w:lang w:eastAsia="en-US"/>
        </w:rPr>
        <w:tab/>
        <w:t>Právo príslušných strán na obhajobu sa v konaniach plne rešpektuje. Tieto strany majú právo na prístup k spisu Komisie za podmienok dohodnutého sprístupnenia s výhradou oprávneného záujmu nadobúdateľa licencie alebo nositeľa práv alebo inej dotknutej osoby na ochrane ich citlivých obchodných informácií a obchodného tajomstva</w:t>
      </w:r>
      <w:r w:rsidRPr="00F568AE">
        <w:rPr>
          <w:b/>
          <w:i/>
          <w:szCs w:val="24"/>
          <w:lang w:eastAsia="en-US"/>
        </w:rPr>
        <w:t>, a to v plnom súlade s exitujúcimi právnymi predpismi o ochrane údajov a obchodných tajomstiev</w:t>
      </w:r>
      <w:r w:rsidRPr="00F568AE">
        <w:rPr>
          <w:szCs w:val="24"/>
          <w:lang w:eastAsia="en-US"/>
        </w:rPr>
        <w:t>. Komisia má v prípade nezhody medzi stranami právomoc prijímať rozhodnutia stanovujúce takéto podmienky sprístupnenia. Právo na prístup k spisu Komisie sa nevzťahuje na dôverné informácie a interné dokumenty Komisie, iných príslušných orgánov alebo iných orgánov verejnej moci členských štátov. Právo na prístup k spisu sa najmä nevzťahuje na korešpondenciu medzi Komisiou a týmito orgánmi. Žiadne ustanovenie tohto odseku nebráni Komisii v tom, aby zverejnila a využívala informácie potrebné na preukázanie porušovania.</w:t>
      </w:r>
      <w:r w:rsidR="00705AC7">
        <w:rPr>
          <w:b/>
          <w:szCs w:val="24"/>
          <w:lang w:eastAsia="en-US"/>
        </w:rPr>
        <w:t xml:space="preserve"> [PN 77]</w:t>
      </w:r>
    </w:p>
    <w:p w:rsidR="00F568AE" w:rsidRPr="00F568AE" w:rsidRDefault="00F568AE" w:rsidP="00F568AE">
      <w:pPr>
        <w:spacing w:before="120" w:after="120" w:line="360" w:lineRule="auto"/>
        <w:ind w:left="850" w:hanging="850"/>
        <w:rPr>
          <w:szCs w:val="24"/>
          <w:lang w:eastAsia="en-US"/>
        </w:rPr>
      </w:pPr>
      <w:r w:rsidRPr="00F568AE">
        <w:rPr>
          <w:szCs w:val="24"/>
          <w:lang w:eastAsia="en-US"/>
        </w:rPr>
        <w:t>5.</w:t>
      </w:r>
      <w:r w:rsidRPr="00F568AE">
        <w:rPr>
          <w:szCs w:val="24"/>
          <w:lang w:eastAsia="en-US"/>
        </w:rPr>
        <w:tab/>
        <w:t>Ak to Komisia považuje za nevyhnutné, môže vypočuť aj iné fyzické alebo právnické osoby. Žiadosť o vypočutie zo strany takýchto osôb sa schváli, ak preukážu dostatočný záujem.</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jc w:val="center"/>
        <w:rPr>
          <w:szCs w:val="24"/>
          <w:lang w:eastAsia="en-US"/>
        </w:rPr>
      </w:pPr>
      <w:r w:rsidRPr="00F568AE">
        <w:rPr>
          <w:szCs w:val="24"/>
          <w:lang w:eastAsia="en-US"/>
        </w:rPr>
        <w:lastRenderedPageBreak/>
        <w:t>Článok 20</w:t>
      </w:r>
      <w:r w:rsidRPr="00F568AE">
        <w:rPr>
          <w:szCs w:val="24"/>
          <w:lang w:eastAsia="en-US"/>
        </w:rPr>
        <w:br/>
        <w:t>Uverejnenie rozhodnutí</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Komisia uverejní rozhodnutia, ktoré prijme podľa článku 15 a článku 16. Takéto uverejnenie musí obsahovať názvy zúčastnených strán a hlavný obsah rozhodnutia vrátane všetkých uložených pokút alebo penále.</w:t>
      </w:r>
    </w:p>
    <w:p w:rsidR="00F568AE" w:rsidRPr="00F568AE" w:rsidRDefault="00F568AE" w:rsidP="00F568AE">
      <w:pPr>
        <w:spacing w:before="120" w:after="120" w:line="360" w:lineRule="auto"/>
        <w:ind w:left="850" w:hanging="850"/>
        <w:rPr>
          <w:szCs w:val="24"/>
          <w:lang w:eastAsia="en-US"/>
        </w:rPr>
      </w:pPr>
      <w:r w:rsidRPr="00F568AE">
        <w:rPr>
          <w:szCs w:val="24"/>
          <w:lang w:eastAsia="en-US"/>
        </w:rPr>
        <w:t>2.</w:t>
      </w:r>
      <w:r w:rsidRPr="00F568AE">
        <w:rPr>
          <w:szCs w:val="24"/>
          <w:lang w:eastAsia="en-US"/>
        </w:rPr>
        <w:tab/>
        <w:t>Pri uverejnení sa zohľadnia práva a oprávnené záujmy nadobúdateľa licencie, nositeľa práv alebo akýchkoľvek tretích strán, pokiaľ ide o ochranu ich dôverných informácií.</w:t>
      </w:r>
    </w:p>
    <w:p w:rsidR="00F568AE" w:rsidRPr="00F568AE" w:rsidRDefault="00F568AE" w:rsidP="00F568AE">
      <w:pPr>
        <w:spacing w:before="120" w:after="120" w:line="360" w:lineRule="auto"/>
        <w:jc w:val="center"/>
        <w:rPr>
          <w:szCs w:val="24"/>
          <w:lang w:eastAsia="en-US"/>
        </w:rPr>
      </w:pPr>
      <w:r w:rsidRPr="00F568AE">
        <w:rPr>
          <w:szCs w:val="24"/>
          <w:lang w:eastAsia="en-US"/>
        </w:rPr>
        <w:t>Článok 21</w:t>
      </w:r>
      <w:r w:rsidRPr="00F568AE">
        <w:rPr>
          <w:szCs w:val="24"/>
          <w:lang w:eastAsia="en-US"/>
        </w:rPr>
        <w:br/>
        <w:t>Preskúmanie Súdnym dvorom Európskej únie</w:t>
      </w:r>
    </w:p>
    <w:p w:rsidR="00F568AE" w:rsidRPr="00F568AE" w:rsidRDefault="00F568AE" w:rsidP="00F568AE">
      <w:pPr>
        <w:spacing w:before="120" w:after="120" w:line="360" w:lineRule="auto"/>
        <w:rPr>
          <w:b/>
          <w:szCs w:val="24"/>
          <w:lang w:eastAsia="en-US"/>
        </w:rPr>
      </w:pPr>
      <w:r w:rsidRPr="00F568AE">
        <w:rPr>
          <w:szCs w:val="24"/>
          <w:lang w:eastAsia="en-US"/>
        </w:rPr>
        <w:t xml:space="preserve">Podľa </w:t>
      </w:r>
      <w:r w:rsidRPr="00F568AE">
        <w:rPr>
          <w:strike/>
          <w:szCs w:val="24"/>
          <w:lang w:eastAsia="en-US"/>
        </w:rPr>
        <w:t>článku 261</w:t>
      </w:r>
      <w:r w:rsidRPr="00F568AE">
        <w:rPr>
          <w:b/>
          <w:i/>
          <w:szCs w:val="24"/>
          <w:lang w:eastAsia="en-US"/>
        </w:rPr>
        <w:t>článkov 261 a 263</w:t>
      </w:r>
      <w:r w:rsidRPr="00F568AE">
        <w:rPr>
          <w:szCs w:val="24"/>
          <w:lang w:eastAsia="en-US"/>
        </w:rPr>
        <w:t xml:space="preserve"> ZFEÚ má Súdny dvor Európskej únie neobmedzenú právomoc preskúmavať rozhodnutia, ktorými Komisia</w:t>
      </w:r>
      <w:r w:rsidRPr="00F568AE">
        <w:rPr>
          <w:strike/>
          <w:szCs w:val="24"/>
          <w:lang w:eastAsia="en-US"/>
        </w:rPr>
        <w:t xml:space="preserve"> uložila pokuty alebo pravidelné penále. Môže zrušiť, znížiť alebo zvýšiť uloženú pokutu alebo pravidelné penále.</w:t>
      </w:r>
      <w:r w:rsidRPr="00F568AE">
        <w:rPr>
          <w:b/>
          <w:i/>
          <w:szCs w:val="24"/>
          <w:lang w:eastAsia="en-US"/>
        </w:rPr>
        <w:t>:</w:t>
      </w:r>
      <w:r w:rsidR="00705AC7">
        <w:rPr>
          <w:b/>
          <w:szCs w:val="24"/>
          <w:lang w:eastAsia="en-US"/>
        </w:rPr>
        <w:t xml:space="preserve"> [PN 78]</w:t>
      </w:r>
    </w:p>
    <w:p w:rsidR="00705AC7" w:rsidRDefault="00705AC7">
      <w:pPr>
        <w:widowControl/>
        <w:rPr>
          <w:b/>
          <w:i/>
          <w:szCs w:val="24"/>
          <w:lang w:eastAsia="en-US"/>
        </w:rPr>
      </w:pPr>
      <w:r>
        <w:rPr>
          <w:b/>
          <w:i/>
          <w:szCs w:val="24"/>
          <w:lang w:eastAsia="en-US"/>
        </w:rPr>
        <w:br w:type="page"/>
      </w:r>
    </w:p>
    <w:p w:rsidR="00F568AE" w:rsidRPr="00F568AE" w:rsidRDefault="00345745" w:rsidP="00F568AE">
      <w:pPr>
        <w:spacing w:before="120" w:after="120" w:line="360" w:lineRule="auto"/>
        <w:ind w:left="850" w:hanging="850"/>
        <w:rPr>
          <w:b/>
          <w:szCs w:val="24"/>
          <w:lang w:eastAsia="en-US"/>
        </w:rPr>
      </w:pPr>
      <w:r>
        <w:rPr>
          <w:b/>
          <w:i/>
          <w:szCs w:val="24"/>
          <w:lang w:eastAsia="en-US"/>
        </w:rPr>
        <w:lastRenderedPageBreak/>
        <w:t>1.</w:t>
      </w:r>
      <w:r w:rsidR="00F568AE" w:rsidRPr="00F568AE">
        <w:rPr>
          <w:szCs w:val="24"/>
          <w:lang w:eastAsia="en-US"/>
        </w:rPr>
        <w:tab/>
      </w:r>
      <w:r w:rsidR="00F568AE" w:rsidRPr="00F568AE">
        <w:rPr>
          <w:b/>
          <w:i/>
          <w:szCs w:val="24"/>
          <w:lang w:eastAsia="en-US"/>
        </w:rPr>
        <w:t>udelila nútenú licenciu</w:t>
      </w:r>
      <w:r w:rsidR="002A6EED">
        <w:rPr>
          <w:b/>
          <w:i/>
          <w:szCs w:val="24"/>
          <w:lang w:eastAsia="en-US"/>
        </w:rPr>
        <w:t>;</w:t>
      </w:r>
      <w:r w:rsidR="00F568AE" w:rsidRPr="00F568AE">
        <w:rPr>
          <w:b/>
          <w:i/>
          <w:szCs w:val="24"/>
          <w:lang w:eastAsia="en-US"/>
        </w:rPr>
        <w:t xml:space="preserve"> môže zrušiť alebo zmeniť jej podmienky;</w:t>
      </w:r>
      <w:r w:rsidR="00705AC7">
        <w:rPr>
          <w:b/>
          <w:szCs w:val="24"/>
          <w:lang w:eastAsia="en-US"/>
        </w:rPr>
        <w:t xml:space="preserve"> [PN 79]</w:t>
      </w:r>
    </w:p>
    <w:p w:rsidR="00F568AE" w:rsidRPr="00F568AE" w:rsidRDefault="00345745" w:rsidP="00F568AE">
      <w:pPr>
        <w:spacing w:before="120" w:after="120" w:line="360" w:lineRule="auto"/>
        <w:ind w:left="850" w:hanging="850"/>
        <w:rPr>
          <w:b/>
          <w:szCs w:val="24"/>
          <w:lang w:eastAsia="en-US"/>
        </w:rPr>
      </w:pPr>
      <w:r>
        <w:rPr>
          <w:b/>
          <w:i/>
          <w:szCs w:val="24"/>
          <w:lang w:eastAsia="en-US"/>
        </w:rPr>
        <w:t>2.</w:t>
      </w:r>
      <w:r w:rsidR="00F568AE" w:rsidRPr="00F568AE">
        <w:rPr>
          <w:szCs w:val="24"/>
          <w:lang w:eastAsia="en-US"/>
        </w:rPr>
        <w:tab/>
      </w:r>
      <w:r w:rsidR="00F568AE" w:rsidRPr="00F568AE">
        <w:rPr>
          <w:b/>
          <w:i/>
          <w:szCs w:val="24"/>
          <w:lang w:eastAsia="en-US"/>
        </w:rPr>
        <w:t>uložila pokuty alebo pravidelné penále; môže zrušiť, znížiť alebo zvýšiť uloženú pokutu alebo pravidelné penále.</w:t>
      </w:r>
      <w:r w:rsidR="00705AC7">
        <w:rPr>
          <w:b/>
          <w:szCs w:val="24"/>
          <w:lang w:eastAsia="en-US"/>
        </w:rPr>
        <w:t xml:space="preserve"> [PN 80]</w:t>
      </w:r>
    </w:p>
    <w:p w:rsidR="00F568AE" w:rsidRPr="00F568AE" w:rsidRDefault="00F568AE" w:rsidP="00F568AE">
      <w:pPr>
        <w:spacing w:before="120" w:after="120" w:line="360" w:lineRule="auto"/>
        <w:jc w:val="center"/>
        <w:rPr>
          <w:szCs w:val="24"/>
          <w:lang w:eastAsia="en-US"/>
        </w:rPr>
      </w:pPr>
      <w:r w:rsidRPr="00F568AE">
        <w:rPr>
          <w:szCs w:val="24"/>
          <w:lang w:eastAsia="en-US"/>
        </w:rPr>
        <w:t>Článok 22</w:t>
      </w:r>
      <w:r w:rsidRPr="00F568AE">
        <w:rPr>
          <w:szCs w:val="24"/>
          <w:lang w:eastAsia="en-US"/>
        </w:rPr>
        <w:br/>
        <w:t xml:space="preserve">Podávanie správ o vnútroštátnych nútených licenciách </w:t>
      </w:r>
    </w:p>
    <w:p w:rsidR="00F568AE" w:rsidRPr="00F568AE" w:rsidRDefault="00F568AE" w:rsidP="00F568AE">
      <w:pPr>
        <w:spacing w:before="120" w:after="120" w:line="360" w:lineRule="auto"/>
        <w:rPr>
          <w:b/>
          <w:szCs w:val="24"/>
          <w:lang w:eastAsia="en-US"/>
        </w:rPr>
      </w:pPr>
      <w:r w:rsidRPr="00F568AE">
        <w:rPr>
          <w:szCs w:val="24"/>
          <w:lang w:eastAsia="en-US"/>
        </w:rPr>
        <w:t>Ak bola vnútroštátna nútená licencia udelená</w:t>
      </w:r>
      <w:r w:rsidRPr="00F568AE">
        <w:rPr>
          <w:b/>
          <w:i/>
          <w:szCs w:val="24"/>
          <w:lang w:eastAsia="en-US"/>
        </w:rPr>
        <w:t xml:space="preserve"> vo verejnom záujme alebo</w:t>
      </w:r>
      <w:r w:rsidRPr="00F568AE">
        <w:rPr>
          <w:szCs w:val="24"/>
          <w:lang w:eastAsia="en-US"/>
        </w:rPr>
        <w:t xml:space="preserve"> na účely riešenia vnútroštátnej krízovej alebo núdzovej situácie, daný členský štát oznámi Komisii udelenie tejto licencie a osobitné podmienky, ktoré sú s ňou spojené. Toto oznámenie zahŕňa tieto informácie:</w:t>
      </w:r>
      <w:r w:rsidR="00705AC7">
        <w:rPr>
          <w:b/>
          <w:szCs w:val="24"/>
          <w:lang w:eastAsia="en-US"/>
        </w:rPr>
        <w:t xml:space="preserve"> [PN 81]</w:t>
      </w:r>
    </w:p>
    <w:p w:rsidR="00F568AE" w:rsidRPr="00F568AE" w:rsidRDefault="00F568AE" w:rsidP="00F568AE">
      <w:pPr>
        <w:spacing w:before="120" w:after="120" w:line="360" w:lineRule="auto"/>
        <w:ind w:left="850" w:hanging="850"/>
        <w:rPr>
          <w:szCs w:val="24"/>
          <w:lang w:eastAsia="en-US"/>
        </w:rPr>
      </w:pPr>
      <w:r w:rsidRPr="00F568AE">
        <w:rPr>
          <w:szCs w:val="24"/>
          <w:lang w:eastAsia="en-US"/>
        </w:rPr>
        <w:t>a)</w:t>
      </w:r>
      <w:r w:rsidRPr="00F568AE">
        <w:rPr>
          <w:szCs w:val="24"/>
          <w:lang w:eastAsia="en-US"/>
        </w:rPr>
        <w:tab/>
        <w:t>účel nútenej licencie a jej právny základ vo vnútroštátnom práve;</w:t>
      </w:r>
    </w:p>
    <w:p w:rsidR="00F568AE" w:rsidRPr="00F568AE" w:rsidRDefault="00F568AE" w:rsidP="00F568AE">
      <w:pPr>
        <w:spacing w:before="120" w:after="120" w:line="360" w:lineRule="auto"/>
        <w:ind w:left="850" w:hanging="850"/>
        <w:rPr>
          <w:szCs w:val="24"/>
          <w:lang w:eastAsia="en-US"/>
        </w:rPr>
      </w:pPr>
      <w:r w:rsidRPr="00F568AE">
        <w:rPr>
          <w:szCs w:val="24"/>
          <w:lang w:eastAsia="en-US"/>
        </w:rPr>
        <w:t>b)</w:t>
      </w:r>
      <w:r w:rsidRPr="00F568AE">
        <w:rPr>
          <w:szCs w:val="24"/>
          <w:lang w:eastAsia="en-US"/>
        </w:rPr>
        <w:tab/>
        <w:t>názov a adresa nadobúdateľa licencie;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c)</w:t>
      </w:r>
      <w:r w:rsidRPr="00F568AE">
        <w:rPr>
          <w:szCs w:val="24"/>
          <w:lang w:eastAsia="en-US"/>
        </w:rPr>
        <w:tab/>
        <w:t>príslušné produkty a, pokiaľ je to možné, príslušné práva duševného vlastníctva a príslušní nositelia práv;</w:t>
      </w:r>
    </w:p>
    <w:p w:rsidR="00705AC7" w:rsidRDefault="00705AC7">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d)</w:t>
      </w:r>
      <w:r w:rsidRPr="00F568AE">
        <w:rPr>
          <w:szCs w:val="24"/>
          <w:lang w:eastAsia="en-US"/>
        </w:rPr>
        <w:tab/>
        <w:t>odmena, ktorá sa má poskytnúť nositeľovi práv;</w:t>
      </w:r>
    </w:p>
    <w:p w:rsidR="00F568AE" w:rsidRPr="00F568AE" w:rsidRDefault="00F568AE" w:rsidP="00F568AE">
      <w:pPr>
        <w:spacing w:before="120" w:after="120" w:line="360" w:lineRule="auto"/>
        <w:ind w:left="850" w:hanging="850"/>
        <w:rPr>
          <w:szCs w:val="24"/>
          <w:lang w:eastAsia="en-US"/>
        </w:rPr>
      </w:pPr>
      <w:r w:rsidRPr="00F568AE">
        <w:rPr>
          <w:szCs w:val="24"/>
          <w:lang w:eastAsia="en-US"/>
        </w:rPr>
        <w:t>e)</w:t>
      </w:r>
      <w:r w:rsidRPr="00F568AE">
        <w:rPr>
          <w:szCs w:val="24"/>
          <w:lang w:eastAsia="en-US"/>
        </w:rPr>
        <w:tab/>
        <w:t>množstvo produktov, ktoré sa majú dodať na základe licencie;</w:t>
      </w:r>
    </w:p>
    <w:p w:rsidR="00F568AE" w:rsidRPr="00F568AE" w:rsidRDefault="00F568AE" w:rsidP="00F568AE">
      <w:pPr>
        <w:spacing w:before="120" w:after="120" w:line="360" w:lineRule="auto"/>
        <w:ind w:left="850" w:hanging="850"/>
        <w:rPr>
          <w:szCs w:val="24"/>
          <w:lang w:eastAsia="en-US"/>
        </w:rPr>
      </w:pPr>
      <w:r w:rsidRPr="00F568AE">
        <w:rPr>
          <w:szCs w:val="24"/>
          <w:lang w:eastAsia="en-US"/>
        </w:rPr>
        <w:t>f)</w:t>
      </w:r>
      <w:r w:rsidRPr="00F568AE">
        <w:rPr>
          <w:szCs w:val="24"/>
          <w:lang w:eastAsia="en-US"/>
        </w:rPr>
        <w:tab/>
        <w:t>trvanie licencie.</w:t>
      </w:r>
    </w:p>
    <w:p w:rsidR="00F568AE" w:rsidRPr="00F568AE" w:rsidRDefault="00F568AE" w:rsidP="00F568AE">
      <w:pPr>
        <w:spacing w:before="120" w:after="120" w:line="360" w:lineRule="auto"/>
        <w:jc w:val="center"/>
        <w:rPr>
          <w:szCs w:val="24"/>
          <w:lang w:eastAsia="en-US"/>
        </w:rPr>
      </w:pPr>
      <w:r w:rsidRPr="00F568AE">
        <w:rPr>
          <w:szCs w:val="24"/>
          <w:lang w:eastAsia="en-US"/>
        </w:rPr>
        <w:t>Článok 23</w:t>
      </w:r>
      <w:r w:rsidRPr="00F568AE">
        <w:rPr>
          <w:szCs w:val="24"/>
          <w:lang w:eastAsia="en-US"/>
        </w:rPr>
        <w:br/>
        <w:t xml:space="preserve">Zmeny nariadenia (ES) č. 816/2006 </w:t>
      </w:r>
    </w:p>
    <w:p w:rsidR="00F568AE" w:rsidRPr="00F568AE" w:rsidRDefault="00F568AE" w:rsidP="00F568AE">
      <w:pPr>
        <w:spacing w:before="120" w:after="120" w:line="360" w:lineRule="auto"/>
        <w:rPr>
          <w:szCs w:val="24"/>
          <w:lang w:eastAsia="en-US"/>
        </w:rPr>
      </w:pPr>
      <w:r w:rsidRPr="00F568AE">
        <w:rPr>
          <w:szCs w:val="24"/>
          <w:lang w:eastAsia="en-US"/>
        </w:rPr>
        <w:t>Nariadenie (ES) č. 816/2006 sa mení takto:</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-a)</w:t>
      </w:r>
      <w:r w:rsidRPr="00F568AE">
        <w:rPr>
          <w:szCs w:val="24"/>
          <w:lang w:eastAsia="en-US"/>
        </w:rPr>
        <w:tab/>
      </w:r>
      <w:r w:rsidRPr="00F568AE">
        <w:rPr>
          <w:b/>
          <w:i/>
          <w:szCs w:val="24"/>
          <w:lang w:eastAsia="en-US"/>
        </w:rPr>
        <w:t>Článok 6 ods. 2 sa nahrádza takto:</w:t>
      </w:r>
    </w:p>
    <w:p w:rsidR="00F568AE" w:rsidRPr="00F568AE" w:rsidRDefault="00705AC7" w:rsidP="00705AC7">
      <w:pPr>
        <w:spacing w:before="120" w:after="120" w:line="360" w:lineRule="auto"/>
        <w:ind w:left="1418" w:hanging="567"/>
        <w:rPr>
          <w:b/>
          <w:szCs w:val="24"/>
          <w:lang w:eastAsia="en-US"/>
        </w:rPr>
      </w:pPr>
      <w:r w:rsidRPr="00705AC7">
        <w:rPr>
          <w:b/>
          <w:i/>
          <w:szCs w:val="24"/>
          <w:lang w:eastAsia="en-US"/>
        </w:rPr>
        <w:t>„</w:t>
      </w:r>
      <w:r>
        <w:rPr>
          <w:b/>
          <w:i/>
          <w:szCs w:val="24"/>
          <w:lang w:eastAsia="en-US"/>
        </w:rPr>
        <w:t>2</w:t>
      </w:r>
      <w:r w:rsidR="00F568AE" w:rsidRPr="00F568AE">
        <w:rPr>
          <w:b/>
          <w:i/>
          <w:szCs w:val="24"/>
          <w:lang w:eastAsia="en-US"/>
        </w:rPr>
        <w:t>.</w:t>
      </w:r>
      <w:r w:rsidR="00F568AE" w:rsidRPr="00F568AE">
        <w:rPr>
          <w:szCs w:val="24"/>
          <w:lang w:eastAsia="en-US"/>
        </w:rPr>
        <w:tab/>
      </w:r>
      <w:r w:rsidR="00F568AE" w:rsidRPr="00F568AE">
        <w:rPr>
          <w:b/>
          <w:i/>
          <w:szCs w:val="24"/>
          <w:lang w:eastAsia="en-US"/>
        </w:rPr>
        <w:t>Ak osoba žiadajúca o udelenie nútenej licencie predkladá viaceré žiadosti na rovnaký výrobok orgánom, musí to uviesť v každej žiadosti spolu s podrobnosťami týkajúcimi sa množstiev a príslušných dovážajúcich krajín.“</w:t>
      </w:r>
      <w:r w:rsidR="002A6EED">
        <w:rPr>
          <w:b/>
          <w:i/>
          <w:szCs w:val="24"/>
          <w:lang w:eastAsia="en-US"/>
        </w:rPr>
        <w:t>;</w:t>
      </w:r>
      <w:r>
        <w:rPr>
          <w:b/>
          <w:szCs w:val="24"/>
          <w:lang w:eastAsia="en-US"/>
        </w:rPr>
        <w:t xml:space="preserve"> [PN 82]</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w:t>
      </w:r>
      <w:proofErr w:type="spellStart"/>
      <w:r w:rsidRPr="00F568AE">
        <w:rPr>
          <w:b/>
          <w:i/>
          <w:szCs w:val="24"/>
          <w:lang w:eastAsia="en-US"/>
        </w:rPr>
        <w:t>aa</w:t>
      </w:r>
      <w:proofErr w:type="spellEnd"/>
      <w:r w:rsidRPr="00F568AE">
        <w:rPr>
          <w:b/>
          <w:i/>
          <w:szCs w:val="24"/>
          <w:lang w:eastAsia="en-US"/>
        </w:rPr>
        <w:t>)</w:t>
      </w:r>
      <w:r w:rsidRPr="00F568AE">
        <w:rPr>
          <w:szCs w:val="24"/>
          <w:lang w:eastAsia="en-US"/>
        </w:rPr>
        <w:tab/>
      </w:r>
      <w:r w:rsidRPr="00F568AE">
        <w:rPr>
          <w:b/>
          <w:i/>
          <w:szCs w:val="24"/>
          <w:lang w:eastAsia="en-US"/>
        </w:rPr>
        <w:t>V článku 6 ods. 3 sa písmeno c) nahrádza takto:</w:t>
      </w:r>
    </w:p>
    <w:p w:rsidR="00F568AE" w:rsidRPr="00F568AE" w:rsidRDefault="00705AC7" w:rsidP="00705AC7">
      <w:pPr>
        <w:spacing w:before="120" w:after="120" w:line="360" w:lineRule="auto"/>
        <w:ind w:left="1418" w:hanging="567"/>
        <w:rPr>
          <w:b/>
          <w:szCs w:val="24"/>
          <w:lang w:eastAsia="en-US"/>
        </w:rPr>
      </w:pPr>
      <w:r w:rsidRPr="00705AC7">
        <w:rPr>
          <w:b/>
          <w:i/>
          <w:szCs w:val="24"/>
          <w:lang w:eastAsia="en-US"/>
        </w:rPr>
        <w:t>„</w:t>
      </w:r>
      <w:r w:rsidR="00F568AE" w:rsidRPr="00F568AE">
        <w:rPr>
          <w:b/>
          <w:i/>
          <w:szCs w:val="24"/>
          <w:lang w:eastAsia="en-US"/>
        </w:rPr>
        <w:t>c)</w:t>
      </w:r>
      <w:r w:rsidR="00F568AE" w:rsidRPr="00F568AE">
        <w:rPr>
          <w:szCs w:val="24"/>
          <w:lang w:eastAsia="en-US"/>
        </w:rPr>
        <w:tab/>
      </w:r>
      <w:r w:rsidR="00F568AE" w:rsidRPr="00F568AE">
        <w:rPr>
          <w:b/>
          <w:i/>
          <w:szCs w:val="24"/>
          <w:lang w:eastAsia="en-US"/>
        </w:rPr>
        <w:t>predpokladané množstvo farmaceutického výrobku, ktorý žiadateľ hodlá vyrábať na základe nútenej licencie;“</w:t>
      </w:r>
      <w:r w:rsidR="002A6EED">
        <w:rPr>
          <w:b/>
          <w:i/>
          <w:szCs w:val="24"/>
          <w:lang w:eastAsia="en-US"/>
        </w:rPr>
        <w:t>;</w:t>
      </w:r>
      <w:r>
        <w:rPr>
          <w:b/>
          <w:szCs w:val="24"/>
          <w:lang w:eastAsia="en-US"/>
        </w:rPr>
        <w:t xml:space="preserve"> [PN 83]</w:t>
      </w:r>
    </w:p>
    <w:p w:rsidR="00705AC7" w:rsidRDefault="00705AC7">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lastRenderedPageBreak/>
        <w:t>-</w:t>
      </w:r>
      <w:proofErr w:type="spellStart"/>
      <w:r w:rsidRPr="00F568AE">
        <w:rPr>
          <w:b/>
          <w:i/>
          <w:szCs w:val="24"/>
          <w:lang w:eastAsia="en-US"/>
        </w:rPr>
        <w:t>ab</w:t>
      </w:r>
      <w:proofErr w:type="spellEnd"/>
      <w:r w:rsidRPr="00F568AE">
        <w:rPr>
          <w:b/>
          <w:i/>
          <w:szCs w:val="24"/>
          <w:lang w:eastAsia="en-US"/>
        </w:rPr>
        <w:t>)</w:t>
      </w:r>
      <w:r w:rsidRPr="00F568AE">
        <w:rPr>
          <w:szCs w:val="24"/>
          <w:lang w:eastAsia="en-US"/>
        </w:rPr>
        <w:tab/>
      </w:r>
      <w:r w:rsidRPr="00F568AE">
        <w:rPr>
          <w:b/>
          <w:i/>
          <w:szCs w:val="24"/>
          <w:lang w:eastAsia="en-US"/>
        </w:rPr>
        <w:t>V článku 6 ods. 3 sa písmeno e) nahrádza takto:</w:t>
      </w:r>
    </w:p>
    <w:p w:rsidR="00F568AE" w:rsidRPr="00F568AE" w:rsidRDefault="00705AC7" w:rsidP="00705AC7">
      <w:pPr>
        <w:spacing w:before="120" w:after="120" w:line="360" w:lineRule="auto"/>
        <w:ind w:left="1418" w:hanging="567"/>
        <w:rPr>
          <w:b/>
          <w:szCs w:val="24"/>
          <w:lang w:eastAsia="en-US"/>
        </w:rPr>
      </w:pPr>
      <w:r w:rsidRPr="00705AC7">
        <w:rPr>
          <w:b/>
          <w:i/>
          <w:szCs w:val="24"/>
          <w:lang w:eastAsia="en-US"/>
        </w:rPr>
        <w:t>„</w:t>
      </w:r>
      <w:r w:rsidR="00F568AE" w:rsidRPr="00F568AE">
        <w:rPr>
          <w:b/>
          <w:i/>
          <w:szCs w:val="24"/>
          <w:lang w:eastAsia="en-US"/>
        </w:rPr>
        <w:t>e)</w:t>
      </w:r>
      <w:r w:rsidR="00F568AE" w:rsidRPr="00F568AE">
        <w:rPr>
          <w:szCs w:val="24"/>
          <w:lang w:eastAsia="en-US"/>
        </w:rPr>
        <w:tab/>
      </w:r>
      <w:r w:rsidR="00F568AE" w:rsidRPr="00F568AE">
        <w:rPr>
          <w:b/>
          <w:i/>
          <w:szCs w:val="24"/>
          <w:lang w:eastAsia="en-US"/>
        </w:rPr>
        <w:t xml:space="preserve">tam, kde je to vhodné, preukázanie úsilia o predchádzajúce rokovania s </w:t>
      </w:r>
      <w:r w:rsidR="00CC1277">
        <w:rPr>
          <w:b/>
          <w:i/>
          <w:szCs w:val="24"/>
          <w:lang w:eastAsia="en-US"/>
        </w:rPr>
        <w:t>nositeľom</w:t>
      </w:r>
      <w:r w:rsidR="00F568AE" w:rsidRPr="00F568AE">
        <w:rPr>
          <w:b/>
          <w:i/>
          <w:szCs w:val="24"/>
          <w:lang w:eastAsia="en-US"/>
        </w:rPr>
        <w:t xml:space="preserve"> práv v súlade s článkom 9;“</w:t>
      </w:r>
      <w:r w:rsidR="002A6EED">
        <w:rPr>
          <w:b/>
          <w:i/>
          <w:szCs w:val="24"/>
          <w:lang w:eastAsia="en-US"/>
        </w:rPr>
        <w:t>;</w:t>
      </w:r>
      <w:r>
        <w:rPr>
          <w:b/>
          <w:szCs w:val="24"/>
          <w:lang w:eastAsia="en-US"/>
        </w:rPr>
        <w:t xml:space="preserve"> [PN 84]</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w:t>
      </w:r>
      <w:proofErr w:type="spellStart"/>
      <w:r w:rsidRPr="00F568AE">
        <w:rPr>
          <w:b/>
          <w:i/>
          <w:szCs w:val="24"/>
          <w:lang w:eastAsia="en-US"/>
        </w:rPr>
        <w:t>ac</w:t>
      </w:r>
      <w:proofErr w:type="spellEnd"/>
      <w:r w:rsidRPr="00F568AE">
        <w:rPr>
          <w:b/>
          <w:i/>
          <w:szCs w:val="24"/>
          <w:lang w:eastAsia="en-US"/>
        </w:rPr>
        <w:t>)</w:t>
      </w:r>
      <w:r w:rsidRPr="00F568AE">
        <w:rPr>
          <w:szCs w:val="24"/>
          <w:lang w:eastAsia="en-US"/>
        </w:rPr>
        <w:tab/>
      </w:r>
      <w:r w:rsidRPr="00F568AE">
        <w:rPr>
          <w:b/>
          <w:i/>
          <w:szCs w:val="24"/>
          <w:lang w:eastAsia="en-US"/>
        </w:rPr>
        <w:t>V článku 6 ods. 3 sa písmeno f) nahrádza takto:</w:t>
      </w:r>
    </w:p>
    <w:p w:rsidR="00F568AE" w:rsidRPr="00F568AE" w:rsidRDefault="00AC4EFF" w:rsidP="00705AC7">
      <w:pPr>
        <w:spacing w:before="120" w:after="120" w:line="360" w:lineRule="auto"/>
        <w:ind w:left="1418" w:hanging="567"/>
        <w:rPr>
          <w:szCs w:val="24"/>
          <w:lang w:eastAsia="en-US"/>
        </w:rPr>
      </w:pPr>
      <w:r w:rsidRPr="00705AC7">
        <w:rPr>
          <w:b/>
          <w:i/>
          <w:szCs w:val="24"/>
          <w:lang w:eastAsia="en-US"/>
        </w:rPr>
        <w:t>„</w:t>
      </w:r>
      <w:r w:rsidR="00F568AE" w:rsidRPr="00F568AE">
        <w:rPr>
          <w:b/>
          <w:i/>
          <w:szCs w:val="24"/>
          <w:lang w:eastAsia="en-US"/>
        </w:rPr>
        <w:t>f)</w:t>
      </w:r>
      <w:r w:rsidR="00F568AE" w:rsidRPr="00F568AE">
        <w:rPr>
          <w:szCs w:val="24"/>
          <w:lang w:eastAsia="en-US"/>
        </w:rPr>
        <w:tab/>
      </w:r>
      <w:r w:rsidR="00F568AE" w:rsidRPr="00F568AE">
        <w:rPr>
          <w:b/>
          <w:i/>
          <w:szCs w:val="24"/>
          <w:lang w:eastAsia="en-US"/>
        </w:rPr>
        <w:t>preukázanie osobitnej žiadosti, ktorú predložili:</w:t>
      </w:r>
    </w:p>
    <w:p w:rsidR="00F568AE" w:rsidRPr="00F568AE" w:rsidRDefault="00F568AE" w:rsidP="00705AC7">
      <w:pPr>
        <w:spacing w:before="120" w:after="120" w:line="360" w:lineRule="auto"/>
        <w:ind w:left="1985" w:hanging="566"/>
        <w:rPr>
          <w:szCs w:val="24"/>
          <w:lang w:eastAsia="en-US"/>
        </w:rPr>
      </w:pPr>
      <w:r w:rsidRPr="00F568AE">
        <w:rPr>
          <w:b/>
          <w:i/>
          <w:szCs w:val="24"/>
          <w:lang w:eastAsia="en-US"/>
        </w:rPr>
        <w:t>i)</w:t>
      </w:r>
      <w:r w:rsidRPr="00F568AE">
        <w:rPr>
          <w:szCs w:val="24"/>
          <w:lang w:eastAsia="en-US"/>
        </w:rPr>
        <w:tab/>
      </w:r>
      <w:r w:rsidRPr="00F568AE">
        <w:rPr>
          <w:b/>
          <w:i/>
          <w:szCs w:val="24"/>
          <w:lang w:eastAsia="en-US"/>
        </w:rPr>
        <w:t>poverení predstavitelia dovážajúcej krajiny alebo krajín, alebo</w:t>
      </w:r>
    </w:p>
    <w:p w:rsidR="00F568AE" w:rsidRPr="00F568AE" w:rsidRDefault="00F568AE" w:rsidP="00705AC7">
      <w:pPr>
        <w:spacing w:before="120" w:after="120" w:line="360" w:lineRule="auto"/>
        <w:ind w:left="1985" w:hanging="566"/>
        <w:rPr>
          <w:szCs w:val="24"/>
          <w:lang w:eastAsia="en-US"/>
        </w:rPr>
      </w:pPr>
      <w:r w:rsidRPr="00F568AE">
        <w:rPr>
          <w:b/>
          <w:i/>
          <w:szCs w:val="24"/>
          <w:lang w:eastAsia="en-US"/>
        </w:rPr>
        <w:t>ii)</w:t>
      </w:r>
      <w:r w:rsidRPr="00F568AE">
        <w:rPr>
          <w:szCs w:val="24"/>
          <w:lang w:eastAsia="en-US"/>
        </w:rPr>
        <w:tab/>
      </w:r>
      <w:r w:rsidRPr="00F568AE">
        <w:rPr>
          <w:b/>
          <w:i/>
          <w:szCs w:val="24"/>
          <w:lang w:eastAsia="en-US"/>
        </w:rPr>
        <w:t>mimovládna organizácia konajúca na základe formálneho poverenia jednej alebo viacerých dovážajúcich krajín, alebo</w:t>
      </w:r>
    </w:p>
    <w:p w:rsidR="00F568AE" w:rsidRPr="00AC4EFF" w:rsidRDefault="00F568AE" w:rsidP="00705AC7">
      <w:pPr>
        <w:spacing w:before="120" w:after="120" w:line="360" w:lineRule="auto"/>
        <w:ind w:left="1985" w:hanging="566"/>
        <w:rPr>
          <w:b/>
          <w:szCs w:val="24"/>
          <w:lang w:eastAsia="en-US"/>
        </w:rPr>
      </w:pPr>
      <w:r w:rsidRPr="00F568AE">
        <w:rPr>
          <w:b/>
          <w:i/>
          <w:szCs w:val="24"/>
          <w:lang w:eastAsia="en-US"/>
        </w:rPr>
        <w:t>iii)</w:t>
      </w:r>
      <w:r w:rsidRPr="00F568AE">
        <w:rPr>
          <w:szCs w:val="24"/>
          <w:lang w:eastAsia="en-US"/>
        </w:rPr>
        <w:tab/>
      </w:r>
      <w:r w:rsidRPr="00F568AE">
        <w:rPr>
          <w:b/>
          <w:i/>
          <w:szCs w:val="24"/>
          <w:lang w:eastAsia="en-US"/>
        </w:rPr>
        <w:t>orgány OSN alebo in</w:t>
      </w:r>
      <w:r w:rsidR="00BB046C">
        <w:rPr>
          <w:b/>
          <w:i/>
          <w:szCs w:val="24"/>
          <w:lang w:eastAsia="en-US"/>
        </w:rPr>
        <w:t>é</w:t>
      </w:r>
      <w:r w:rsidRPr="00F568AE">
        <w:rPr>
          <w:b/>
          <w:i/>
          <w:szCs w:val="24"/>
          <w:lang w:eastAsia="en-US"/>
        </w:rPr>
        <w:t xml:space="preserve"> medzinárodn</w:t>
      </w:r>
      <w:r w:rsidR="00BB046C">
        <w:rPr>
          <w:b/>
          <w:i/>
          <w:szCs w:val="24"/>
          <w:lang w:eastAsia="en-US"/>
        </w:rPr>
        <w:t>é</w:t>
      </w:r>
      <w:r w:rsidRPr="00F568AE">
        <w:rPr>
          <w:b/>
          <w:i/>
          <w:szCs w:val="24"/>
          <w:lang w:eastAsia="en-US"/>
        </w:rPr>
        <w:t xml:space="preserve"> zdravotníck</w:t>
      </w:r>
      <w:r w:rsidR="00BB046C">
        <w:rPr>
          <w:b/>
          <w:i/>
          <w:szCs w:val="24"/>
          <w:lang w:eastAsia="en-US"/>
        </w:rPr>
        <w:t>e</w:t>
      </w:r>
      <w:r w:rsidRPr="00F568AE">
        <w:rPr>
          <w:b/>
          <w:i/>
          <w:szCs w:val="24"/>
          <w:lang w:eastAsia="en-US"/>
        </w:rPr>
        <w:t xml:space="preserve"> organizáci</w:t>
      </w:r>
      <w:r w:rsidR="00BB046C">
        <w:rPr>
          <w:b/>
          <w:i/>
          <w:szCs w:val="24"/>
          <w:lang w:eastAsia="en-US"/>
        </w:rPr>
        <w:t>e</w:t>
      </w:r>
      <w:r w:rsidRPr="00F568AE">
        <w:rPr>
          <w:b/>
          <w:i/>
          <w:szCs w:val="24"/>
          <w:lang w:eastAsia="en-US"/>
        </w:rPr>
        <w:t xml:space="preserve"> konajúce na základe formálneho poverenia jednej alebo viacerých dovážajúcich krajín</w:t>
      </w:r>
      <w:r w:rsidR="00166A1B">
        <w:rPr>
          <w:b/>
          <w:i/>
          <w:szCs w:val="24"/>
          <w:lang w:eastAsia="en-US"/>
        </w:rPr>
        <w:t xml:space="preserve"> s</w:t>
      </w:r>
      <w:r w:rsidRPr="00F568AE">
        <w:rPr>
          <w:b/>
          <w:i/>
          <w:szCs w:val="24"/>
          <w:lang w:eastAsia="en-US"/>
        </w:rPr>
        <w:t xml:space="preserve"> vyznačen</w:t>
      </w:r>
      <w:r w:rsidR="00166A1B">
        <w:rPr>
          <w:b/>
          <w:i/>
          <w:szCs w:val="24"/>
          <w:lang w:eastAsia="en-US"/>
        </w:rPr>
        <w:t>ím</w:t>
      </w:r>
      <w:r w:rsidRPr="00F568AE">
        <w:rPr>
          <w:b/>
          <w:i/>
          <w:szCs w:val="24"/>
          <w:lang w:eastAsia="en-US"/>
        </w:rPr>
        <w:t xml:space="preserve"> predpokladaného požadovaného množstva výrobku.“</w:t>
      </w:r>
      <w:r w:rsidR="002A6EED">
        <w:rPr>
          <w:b/>
          <w:i/>
          <w:szCs w:val="24"/>
          <w:lang w:eastAsia="en-US"/>
        </w:rPr>
        <w:t>;</w:t>
      </w:r>
      <w:r w:rsidR="00AC4EFF">
        <w:rPr>
          <w:b/>
          <w:szCs w:val="24"/>
          <w:lang w:eastAsia="en-US"/>
        </w:rPr>
        <w:t xml:space="preserve"> [PN 85]</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-ad)</w:t>
      </w:r>
      <w:r w:rsidRPr="00F568AE">
        <w:rPr>
          <w:szCs w:val="24"/>
          <w:lang w:eastAsia="en-US"/>
        </w:rPr>
        <w:tab/>
      </w:r>
      <w:r w:rsidRPr="00F568AE">
        <w:rPr>
          <w:b/>
          <w:i/>
          <w:szCs w:val="24"/>
          <w:lang w:eastAsia="en-US"/>
        </w:rPr>
        <w:t>Článok 7 sa nahrádza takto:</w:t>
      </w:r>
    </w:p>
    <w:p w:rsidR="00AC4EFF" w:rsidRDefault="00AC4EFF">
      <w:pPr>
        <w:widowControl/>
        <w:rPr>
          <w:b/>
          <w:i/>
          <w:szCs w:val="24"/>
          <w:lang w:eastAsia="en-US"/>
        </w:rPr>
      </w:pPr>
      <w:r>
        <w:rPr>
          <w:b/>
          <w:i/>
          <w:szCs w:val="24"/>
          <w:lang w:eastAsia="en-US"/>
        </w:rPr>
        <w:br w:type="page"/>
      </w:r>
    </w:p>
    <w:p w:rsidR="00F568AE" w:rsidRPr="00F568AE" w:rsidRDefault="00AC4EFF" w:rsidP="00AC4EFF">
      <w:pPr>
        <w:spacing w:before="120" w:after="120" w:line="360" w:lineRule="auto"/>
        <w:ind w:left="850" w:firstLine="1"/>
        <w:rPr>
          <w:szCs w:val="24"/>
          <w:lang w:eastAsia="en-US"/>
        </w:rPr>
      </w:pPr>
      <w:r w:rsidRPr="00705AC7">
        <w:rPr>
          <w:b/>
          <w:i/>
          <w:szCs w:val="24"/>
          <w:lang w:eastAsia="en-US"/>
        </w:rPr>
        <w:lastRenderedPageBreak/>
        <w:t>„</w:t>
      </w:r>
      <w:r w:rsidRPr="00F568AE">
        <w:rPr>
          <w:b/>
          <w:i/>
          <w:szCs w:val="24"/>
          <w:lang w:eastAsia="en-US"/>
        </w:rPr>
        <w:t xml:space="preserve">Článok </w:t>
      </w:r>
      <w:r>
        <w:rPr>
          <w:b/>
          <w:i/>
          <w:szCs w:val="24"/>
          <w:lang w:eastAsia="en-US"/>
        </w:rPr>
        <w:t>7</w:t>
      </w:r>
      <w:r>
        <w:rPr>
          <w:b/>
          <w:i/>
          <w:szCs w:val="24"/>
          <w:lang w:eastAsia="en-US"/>
        </w:rPr>
        <w:br/>
      </w:r>
      <w:r w:rsidR="00F568AE" w:rsidRPr="00F568AE">
        <w:rPr>
          <w:b/>
          <w:i/>
          <w:szCs w:val="24"/>
          <w:lang w:eastAsia="en-US"/>
        </w:rPr>
        <w:t xml:space="preserve">Práva </w:t>
      </w:r>
      <w:r w:rsidR="005139D7">
        <w:rPr>
          <w:b/>
          <w:i/>
          <w:szCs w:val="24"/>
          <w:lang w:eastAsia="en-US"/>
        </w:rPr>
        <w:t>nositeľa</w:t>
      </w:r>
      <w:r w:rsidR="00F568AE" w:rsidRPr="00F568AE">
        <w:rPr>
          <w:b/>
          <w:i/>
          <w:szCs w:val="24"/>
          <w:lang w:eastAsia="en-US"/>
        </w:rPr>
        <w:t xml:space="preserve"> práv</w:t>
      </w:r>
    </w:p>
    <w:p w:rsidR="00F568AE" w:rsidRPr="00AC4EFF" w:rsidRDefault="00F568AE" w:rsidP="00AC4EFF">
      <w:pPr>
        <w:spacing w:before="120" w:after="120" w:line="360" w:lineRule="auto"/>
        <w:ind w:left="851" w:hanging="1"/>
        <w:rPr>
          <w:b/>
          <w:szCs w:val="24"/>
          <w:lang w:eastAsia="en-US"/>
        </w:rPr>
      </w:pPr>
      <w:r w:rsidRPr="00F568AE">
        <w:rPr>
          <w:b/>
          <w:i/>
          <w:szCs w:val="24"/>
          <w:lang w:eastAsia="en-US"/>
        </w:rPr>
        <w:t xml:space="preserve">Príslušný orgán </w:t>
      </w:r>
      <w:r w:rsidR="00963F1D">
        <w:rPr>
          <w:b/>
          <w:i/>
          <w:szCs w:val="24"/>
          <w:lang w:eastAsia="en-US"/>
        </w:rPr>
        <w:t>bezodkladne</w:t>
      </w:r>
      <w:r w:rsidRPr="00F568AE">
        <w:rPr>
          <w:b/>
          <w:i/>
          <w:szCs w:val="24"/>
          <w:lang w:eastAsia="en-US"/>
        </w:rPr>
        <w:t xml:space="preserve"> informuje </w:t>
      </w:r>
      <w:r w:rsidR="005139D7">
        <w:rPr>
          <w:b/>
          <w:i/>
          <w:szCs w:val="24"/>
          <w:lang w:eastAsia="en-US"/>
        </w:rPr>
        <w:t>nositeľa</w:t>
      </w:r>
      <w:r w:rsidRPr="00F568AE">
        <w:rPr>
          <w:b/>
          <w:i/>
          <w:szCs w:val="24"/>
          <w:lang w:eastAsia="en-US"/>
        </w:rPr>
        <w:t xml:space="preserve"> práv o žiadosti o udelenie nútenej licencie. Pred udelením nútenej licencie príslušný orgán môže umožniť </w:t>
      </w:r>
      <w:r w:rsidR="00CC4FE2">
        <w:rPr>
          <w:b/>
          <w:i/>
          <w:szCs w:val="24"/>
          <w:lang w:eastAsia="en-US"/>
        </w:rPr>
        <w:t xml:space="preserve">nositeľovi </w:t>
      </w:r>
      <w:r w:rsidRPr="00F568AE">
        <w:rPr>
          <w:b/>
          <w:i/>
          <w:szCs w:val="24"/>
          <w:lang w:eastAsia="en-US"/>
        </w:rPr>
        <w:t>práv možnosť pripomienkovať žiadosť a poskytnúť príslušnému orgánu akúkoľvek relevantnú informáciu týkajúcu sa žiadosti.“</w:t>
      </w:r>
      <w:r w:rsidR="00963F1D">
        <w:rPr>
          <w:b/>
          <w:i/>
          <w:szCs w:val="24"/>
          <w:lang w:eastAsia="en-US"/>
        </w:rPr>
        <w:t>;</w:t>
      </w:r>
      <w:r w:rsidR="00AC4EFF">
        <w:rPr>
          <w:b/>
          <w:szCs w:val="24"/>
          <w:lang w:eastAsia="en-US"/>
        </w:rPr>
        <w:t xml:space="preserve"> [PN 86]</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w:t>
      </w:r>
      <w:proofErr w:type="spellStart"/>
      <w:r w:rsidRPr="00F568AE">
        <w:rPr>
          <w:b/>
          <w:i/>
          <w:szCs w:val="24"/>
          <w:lang w:eastAsia="en-US"/>
        </w:rPr>
        <w:t>ae</w:t>
      </w:r>
      <w:proofErr w:type="spellEnd"/>
      <w:r w:rsidRPr="00F568AE">
        <w:rPr>
          <w:b/>
          <w:i/>
          <w:szCs w:val="24"/>
          <w:lang w:eastAsia="en-US"/>
        </w:rPr>
        <w:t>)</w:t>
      </w:r>
      <w:r w:rsidRPr="00F568AE">
        <w:rPr>
          <w:szCs w:val="24"/>
          <w:lang w:eastAsia="en-US"/>
        </w:rPr>
        <w:tab/>
      </w:r>
      <w:r w:rsidRPr="00F568AE">
        <w:rPr>
          <w:b/>
          <w:i/>
          <w:szCs w:val="24"/>
          <w:lang w:eastAsia="en-US"/>
        </w:rPr>
        <w:t>Článok 9 ods. 1 sa nahrádza takto:</w:t>
      </w:r>
    </w:p>
    <w:p w:rsidR="00F568AE" w:rsidRPr="00AC4EFF" w:rsidRDefault="00AC4EFF" w:rsidP="00AC4EFF">
      <w:pPr>
        <w:spacing w:before="120" w:after="120" w:line="360" w:lineRule="auto"/>
        <w:ind w:left="1418" w:hanging="567"/>
        <w:rPr>
          <w:b/>
          <w:szCs w:val="24"/>
          <w:lang w:eastAsia="en-US"/>
        </w:rPr>
      </w:pPr>
      <w:r w:rsidRPr="00705AC7">
        <w:rPr>
          <w:b/>
          <w:i/>
          <w:szCs w:val="24"/>
          <w:lang w:eastAsia="en-US"/>
        </w:rPr>
        <w:t>„</w:t>
      </w:r>
      <w:r w:rsidR="00F568AE" w:rsidRPr="00F568AE">
        <w:rPr>
          <w:b/>
          <w:i/>
          <w:szCs w:val="24"/>
          <w:lang w:eastAsia="en-US"/>
        </w:rPr>
        <w:t>1.</w:t>
      </w:r>
      <w:r w:rsidR="00F568AE" w:rsidRPr="00F568AE">
        <w:rPr>
          <w:szCs w:val="24"/>
          <w:lang w:eastAsia="en-US"/>
        </w:rPr>
        <w:tab/>
      </w:r>
      <w:r w:rsidR="00F568AE" w:rsidRPr="00F568AE">
        <w:rPr>
          <w:b/>
          <w:i/>
          <w:szCs w:val="24"/>
          <w:lang w:eastAsia="en-US"/>
        </w:rPr>
        <w:t xml:space="preserve">Žiadateľ príslušnému orgánu preukáže, že vynaložil úsilie </w:t>
      </w:r>
      <w:r w:rsidR="004F1C5F">
        <w:rPr>
          <w:b/>
          <w:i/>
          <w:szCs w:val="24"/>
          <w:lang w:eastAsia="en-US"/>
        </w:rPr>
        <w:t>o</w:t>
      </w:r>
      <w:r w:rsidR="00F568AE" w:rsidRPr="00F568AE">
        <w:rPr>
          <w:b/>
          <w:i/>
          <w:szCs w:val="24"/>
          <w:lang w:eastAsia="en-US"/>
        </w:rPr>
        <w:t xml:space="preserve"> získanie oprávnenia od majiteľa práv a že jeho snaha počas </w:t>
      </w:r>
      <w:r w:rsidR="004F1C5F">
        <w:rPr>
          <w:b/>
          <w:i/>
          <w:szCs w:val="24"/>
          <w:lang w:eastAsia="en-US"/>
        </w:rPr>
        <w:t>30</w:t>
      </w:r>
      <w:r w:rsidR="00F568AE" w:rsidRPr="00F568AE">
        <w:rPr>
          <w:b/>
          <w:i/>
          <w:szCs w:val="24"/>
          <w:lang w:eastAsia="en-US"/>
        </w:rPr>
        <w:t xml:space="preserve"> dní pred predložením žiadosti neviedla k úspešnému výsledku.“</w:t>
      </w:r>
      <w:r w:rsidR="004F1C5F">
        <w:rPr>
          <w:b/>
          <w:i/>
          <w:szCs w:val="24"/>
          <w:lang w:eastAsia="en-US"/>
        </w:rPr>
        <w:t>;</w:t>
      </w:r>
      <w:r>
        <w:rPr>
          <w:b/>
          <w:szCs w:val="24"/>
          <w:lang w:eastAsia="en-US"/>
        </w:rPr>
        <w:t xml:space="preserve"> [PN 87]</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w:t>
      </w:r>
      <w:proofErr w:type="spellStart"/>
      <w:r w:rsidRPr="00F568AE">
        <w:rPr>
          <w:b/>
          <w:i/>
          <w:szCs w:val="24"/>
          <w:lang w:eastAsia="en-US"/>
        </w:rPr>
        <w:t>af</w:t>
      </w:r>
      <w:proofErr w:type="spellEnd"/>
      <w:r w:rsidRPr="00F568AE">
        <w:rPr>
          <w:b/>
          <w:i/>
          <w:szCs w:val="24"/>
          <w:lang w:eastAsia="en-US"/>
        </w:rPr>
        <w:t>)</w:t>
      </w:r>
      <w:r w:rsidRPr="00F568AE">
        <w:rPr>
          <w:szCs w:val="24"/>
          <w:lang w:eastAsia="en-US"/>
        </w:rPr>
        <w:tab/>
      </w:r>
      <w:r w:rsidRPr="00F568AE">
        <w:rPr>
          <w:b/>
          <w:i/>
          <w:szCs w:val="24"/>
          <w:lang w:eastAsia="en-US"/>
        </w:rPr>
        <w:t>Článok 10 ods. 1 sa nahrádza takto:</w:t>
      </w:r>
    </w:p>
    <w:p w:rsidR="00F568AE" w:rsidRPr="00AC4EFF" w:rsidRDefault="00AC4EFF" w:rsidP="00AC4EFF">
      <w:pPr>
        <w:spacing w:before="120" w:after="120" w:line="360" w:lineRule="auto"/>
        <w:ind w:left="1418" w:hanging="567"/>
        <w:rPr>
          <w:b/>
          <w:szCs w:val="24"/>
          <w:lang w:eastAsia="en-US"/>
        </w:rPr>
      </w:pPr>
      <w:r w:rsidRPr="00705AC7">
        <w:rPr>
          <w:b/>
          <w:i/>
          <w:szCs w:val="24"/>
          <w:lang w:eastAsia="en-US"/>
        </w:rPr>
        <w:t>„</w:t>
      </w:r>
      <w:r w:rsidR="00F568AE" w:rsidRPr="00F568AE">
        <w:rPr>
          <w:b/>
          <w:i/>
          <w:szCs w:val="24"/>
          <w:lang w:eastAsia="en-US"/>
        </w:rPr>
        <w:t>1.</w:t>
      </w:r>
      <w:r w:rsidR="00F568AE" w:rsidRPr="00F568AE">
        <w:rPr>
          <w:szCs w:val="24"/>
          <w:lang w:eastAsia="en-US"/>
        </w:rPr>
        <w:tab/>
      </w:r>
      <w:r w:rsidR="00F568AE" w:rsidRPr="00F568AE">
        <w:rPr>
          <w:b/>
          <w:i/>
          <w:szCs w:val="24"/>
          <w:lang w:eastAsia="en-US"/>
        </w:rPr>
        <w:t>Udelená licencia nie je prevoditeľná okrem tej časti, ktorá sa týka podniku alebo organizácie, ktoré licenciu užívajú, a je nevýlučná.</w:t>
      </w:r>
      <w:r w:rsidR="004F1C5F">
        <w:rPr>
          <w:b/>
          <w:i/>
          <w:szCs w:val="24"/>
          <w:lang w:eastAsia="en-US"/>
        </w:rPr>
        <w:t xml:space="preserve"> Obsahuje špecifické podmienky </w:t>
      </w:r>
      <w:r w:rsidR="00F568AE" w:rsidRPr="00F568AE">
        <w:rPr>
          <w:b/>
          <w:i/>
          <w:szCs w:val="24"/>
          <w:lang w:eastAsia="en-US"/>
        </w:rPr>
        <w:t>stanovené v odsekoch 2 až 9, ktoré musí nadobúdateľ licencie splniť.“</w:t>
      </w:r>
      <w:r w:rsidR="004F1C5F">
        <w:rPr>
          <w:b/>
          <w:i/>
          <w:szCs w:val="24"/>
          <w:lang w:eastAsia="en-US"/>
        </w:rPr>
        <w:t>;</w:t>
      </w:r>
      <w:r>
        <w:rPr>
          <w:b/>
          <w:szCs w:val="24"/>
          <w:lang w:eastAsia="en-US"/>
        </w:rPr>
        <w:t xml:space="preserve"> [PN 88]</w:t>
      </w:r>
    </w:p>
    <w:p w:rsidR="00AC4EFF" w:rsidRDefault="00AC4EFF">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lastRenderedPageBreak/>
        <w:t>-</w:t>
      </w:r>
      <w:proofErr w:type="spellStart"/>
      <w:r w:rsidRPr="00F568AE">
        <w:rPr>
          <w:b/>
          <w:i/>
          <w:szCs w:val="24"/>
          <w:lang w:eastAsia="en-US"/>
        </w:rPr>
        <w:t>ag</w:t>
      </w:r>
      <w:proofErr w:type="spellEnd"/>
      <w:r w:rsidRPr="00F568AE">
        <w:rPr>
          <w:b/>
          <w:i/>
          <w:szCs w:val="24"/>
          <w:lang w:eastAsia="en-US"/>
        </w:rPr>
        <w:t>)</w:t>
      </w:r>
      <w:r w:rsidRPr="00F568AE">
        <w:rPr>
          <w:szCs w:val="24"/>
          <w:lang w:eastAsia="en-US"/>
        </w:rPr>
        <w:tab/>
      </w:r>
      <w:r w:rsidRPr="00F568AE">
        <w:rPr>
          <w:b/>
          <w:i/>
          <w:szCs w:val="24"/>
          <w:lang w:eastAsia="en-US"/>
        </w:rPr>
        <w:t>Článok 10 ods. 2 sa nahrádza takto:</w:t>
      </w:r>
    </w:p>
    <w:p w:rsidR="00F568AE" w:rsidRPr="00AC4EFF" w:rsidRDefault="00AC4EFF" w:rsidP="00AC4EFF">
      <w:pPr>
        <w:spacing w:before="120" w:after="120" w:line="360" w:lineRule="auto"/>
        <w:ind w:left="1418" w:hanging="567"/>
        <w:rPr>
          <w:b/>
          <w:szCs w:val="24"/>
          <w:lang w:eastAsia="en-US"/>
        </w:rPr>
      </w:pPr>
      <w:r w:rsidRPr="00705AC7">
        <w:rPr>
          <w:b/>
          <w:i/>
          <w:szCs w:val="24"/>
          <w:lang w:eastAsia="en-US"/>
        </w:rPr>
        <w:t>„</w:t>
      </w:r>
      <w:r w:rsidR="00F568AE" w:rsidRPr="00F568AE">
        <w:rPr>
          <w:b/>
          <w:i/>
          <w:szCs w:val="24"/>
          <w:lang w:eastAsia="en-US"/>
        </w:rPr>
        <w:t>2.</w:t>
      </w:r>
      <w:r w:rsidR="00F568AE" w:rsidRPr="00F568AE">
        <w:rPr>
          <w:szCs w:val="24"/>
          <w:lang w:eastAsia="en-US"/>
        </w:rPr>
        <w:tab/>
      </w:r>
      <w:r w:rsidR="00F568AE" w:rsidRPr="00F568AE">
        <w:rPr>
          <w:b/>
          <w:i/>
          <w:szCs w:val="24"/>
          <w:lang w:eastAsia="en-US"/>
        </w:rPr>
        <w:t>Predpokladané množstvo výrobku (výrobkov) vyrábaného (vyrábaných) na základe licencie nesmie prevyšovať množstvo nutné na vyhovenie potrebám dovážajúcej krajiny alebo krajín uvedených v žiadosti, berúc do úvahy množstvo výrobku (výrobkov) vyrábaného (vyrábaných) na základe nútených licencií udelených inde.“</w:t>
      </w:r>
      <w:r w:rsidR="003E0ABE">
        <w:rPr>
          <w:b/>
          <w:i/>
          <w:szCs w:val="24"/>
          <w:lang w:eastAsia="en-US"/>
        </w:rPr>
        <w:t>;</w:t>
      </w:r>
      <w:r>
        <w:rPr>
          <w:b/>
          <w:szCs w:val="24"/>
          <w:lang w:eastAsia="en-US"/>
        </w:rPr>
        <w:t xml:space="preserve"> [PN 89]</w:t>
      </w:r>
    </w:p>
    <w:p w:rsidR="00F568AE" w:rsidRPr="00F568AE" w:rsidRDefault="00F568AE" w:rsidP="00F568AE">
      <w:pPr>
        <w:spacing w:before="120" w:after="120" w:line="360" w:lineRule="auto"/>
        <w:ind w:left="850" w:hanging="850"/>
        <w:rPr>
          <w:szCs w:val="24"/>
          <w:lang w:eastAsia="en-US"/>
        </w:rPr>
      </w:pPr>
      <w:r w:rsidRPr="00F568AE">
        <w:rPr>
          <w:b/>
          <w:i/>
          <w:szCs w:val="24"/>
          <w:lang w:eastAsia="en-US"/>
        </w:rPr>
        <w:t>-ah)</w:t>
      </w:r>
      <w:r w:rsidRPr="00F568AE">
        <w:rPr>
          <w:szCs w:val="24"/>
          <w:lang w:eastAsia="en-US"/>
        </w:rPr>
        <w:tab/>
      </w:r>
      <w:r w:rsidRPr="00F568AE">
        <w:rPr>
          <w:b/>
          <w:i/>
          <w:szCs w:val="24"/>
          <w:lang w:eastAsia="en-US"/>
        </w:rPr>
        <w:t>Článok 10 ods. 8 sa nahrádza takto:</w:t>
      </w:r>
    </w:p>
    <w:p w:rsidR="00F568AE" w:rsidRPr="00AC4EFF" w:rsidRDefault="00AC4EFF" w:rsidP="00AC4EFF">
      <w:pPr>
        <w:spacing w:before="120" w:after="120" w:line="360" w:lineRule="auto"/>
        <w:ind w:left="1418" w:hanging="567"/>
        <w:rPr>
          <w:b/>
          <w:szCs w:val="24"/>
          <w:lang w:eastAsia="en-US"/>
        </w:rPr>
      </w:pPr>
      <w:r w:rsidRPr="00705AC7">
        <w:rPr>
          <w:b/>
          <w:i/>
          <w:szCs w:val="24"/>
          <w:lang w:eastAsia="en-US"/>
        </w:rPr>
        <w:t>„</w:t>
      </w:r>
      <w:r>
        <w:rPr>
          <w:b/>
          <w:i/>
          <w:szCs w:val="24"/>
          <w:lang w:eastAsia="en-US"/>
        </w:rPr>
        <w:t>8</w:t>
      </w:r>
      <w:r w:rsidR="00F568AE" w:rsidRPr="00F568AE">
        <w:rPr>
          <w:b/>
          <w:i/>
          <w:szCs w:val="24"/>
          <w:lang w:eastAsia="en-US"/>
        </w:rPr>
        <w:t>.</w:t>
      </w:r>
      <w:r w:rsidR="00F568AE" w:rsidRPr="00F568AE">
        <w:rPr>
          <w:szCs w:val="24"/>
          <w:lang w:eastAsia="en-US"/>
        </w:rPr>
        <w:tab/>
      </w:r>
      <w:r w:rsidR="00F568AE" w:rsidRPr="00F568AE">
        <w:rPr>
          <w:b/>
          <w:i/>
          <w:szCs w:val="24"/>
          <w:lang w:eastAsia="en-US"/>
        </w:rPr>
        <w:t>Príslušný orgán môže z vlastnej iniciatívy, ak vnútroštátne právo umožňuje príslušnému orgánu konať z vlastnej iniciatívy, žiadať od nadobúdateľa licencie doklad o vývoze výrobku vo forme vyhlásenia o vývoze potvrdeného príslušným colným orgánom a doklad o dovoze od jedného zo subjektov uvedených v článku 6 ods. 3 písm. f).</w:t>
      </w:r>
      <w:r w:rsidRPr="00F568AE">
        <w:rPr>
          <w:b/>
          <w:i/>
          <w:szCs w:val="24"/>
          <w:lang w:eastAsia="en-US"/>
        </w:rPr>
        <w:t>“</w:t>
      </w:r>
      <w:r w:rsidR="003E0ABE">
        <w:rPr>
          <w:b/>
          <w:i/>
          <w:szCs w:val="24"/>
          <w:lang w:eastAsia="en-US"/>
        </w:rPr>
        <w:t>;</w:t>
      </w:r>
      <w:r>
        <w:rPr>
          <w:b/>
          <w:szCs w:val="24"/>
          <w:lang w:eastAsia="en-US"/>
        </w:rPr>
        <w:t xml:space="preserve"> [PN 90]</w:t>
      </w:r>
    </w:p>
    <w:p w:rsidR="006F45DF" w:rsidRDefault="006F45DF">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a)</w:t>
      </w:r>
      <w:r w:rsidRPr="00F568AE">
        <w:rPr>
          <w:szCs w:val="24"/>
          <w:lang w:eastAsia="en-US"/>
        </w:rPr>
        <w:tab/>
        <w:t>Vkladá sa tento článok 18a:</w:t>
      </w:r>
    </w:p>
    <w:p w:rsidR="00F568AE" w:rsidRPr="00F568AE" w:rsidRDefault="00F568AE" w:rsidP="00F568AE">
      <w:pPr>
        <w:spacing w:before="120" w:after="120" w:line="360" w:lineRule="auto"/>
        <w:ind w:left="850"/>
        <w:rPr>
          <w:szCs w:val="24"/>
          <w:lang w:eastAsia="en-US"/>
        </w:rPr>
      </w:pPr>
      <w:r w:rsidRPr="00F568AE">
        <w:rPr>
          <w:szCs w:val="24"/>
          <w:lang w:eastAsia="en-US"/>
        </w:rPr>
        <w:t>„Článok 18a</w:t>
      </w:r>
    </w:p>
    <w:p w:rsidR="00F568AE" w:rsidRPr="00F568AE" w:rsidRDefault="00F568AE" w:rsidP="00F568AE">
      <w:pPr>
        <w:spacing w:before="120" w:after="120" w:line="360" w:lineRule="auto"/>
        <w:ind w:left="850"/>
        <w:rPr>
          <w:szCs w:val="24"/>
          <w:lang w:eastAsia="en-US"/>
        </w:rPr>
      </w:pPr>
      <w:r w:rsidRPr="00F568AE">
        <w:rPr>
          <w:szCs w:val="24"/>
          <w:lang w:eastAsia="en-US"/>
        </w:rPr>
        <w:t>Nútená licencia Únie</w:t>
      </w:r>
    </w:p>
    <w:p w:rsidR="00F568AE" w:rsidRPr="006F45DF" w:rsidRDefault="00F568AE" w:rsidP="00F568AE">
      <w:pPr>
        <w:spacing w:before="120" w:after="120" w:line="360" w:lineRule="auto"/>
        <w:ind w:left="1416" w:hanging="566"/>
        <w:rPr>
          <w:b/>
          <w:szCs w:val="24"/>
          <w:lang w:eastAsia="en-US"/>
        </w:rPr>
      </w:pPr>
      <w:r w:rsidRPr="00F568AE">
        <w:rPr>
          <w:szCs w:val="24"/>
          <w:lang w:eastAsia="en-US"/>
        </w:rPr>
        <w:t>1.</w:t>
      </w:r>
      <w:r w:rsidRPr="00F568AE">
        <w:rPr>
          <w:szCs w:val="24"/>
          <w:lang w:eastAsia="en-US"/>
        </w:rPr>
        <w:tab/>
        <w:t>Komisia môže udeliť nútenú licenciu</w:t>
      </w:r>
      <w:r w:rsidRPr="00F568AE">
        <w:rPr>
          <w:strike/>
          <w:szCs w:val="24"/>
          <w:lang w:eastAsia="en-US"/>
        </w:rPr>
        <w:t>, ak sú činnosti</w:t>
      </w:r>
      <w:r w:rsidRPr="00F568AE">
        <w:rPr>
          <w:b/>
          <w:i/>
          <w:szCs w:val="24"/>
          <w:lang w:eastAsia="en-US"/>
        </w:rPr>
        <w:t xml:space="preserve"> aj na patenty týkajúce sa</w:t>
      </w:r>
      <w:r w:rsidRPr="00F568AE">
        <w:rPr>
          <w:szCs w:val="24"/>
          <w:lang w:eastAsia="en-US"/>
        </w:rPr>
        <w:t xml:space="preserve"> výroby </w:t>
      </w:r>
      <w:r w:rsidRPr="00F568AE">
        <w:rPr>
          <w:strike/>
          <w:szCs w:val="24"/>
          <w:lang w:eastAsia="en-US"/>
        </w:rPr>
        <w:t xml:space="preserve">a </w:t>
      </w:r>
      <w:proofErr w:type="spellStart"/>
      <w:r w:rsidRPr="00F568AE">
        <w:rPr>
          <w:strike/>
          <w:szCs w:val="24"/>
          <w:lang w:eastAsia="en-US"/>
        </w:rPr>
        <w:t>predaja</w:t>
      </w:r>
      <w:r w:rsidRPr="00F568AE">
        <w:rPr>
          <w:b/>
          <w:i/>
          <w:szCs w:val="24"/>
          <w:lang w:eastAsia="en-US"/>
        </w:rPr>
        <w:t>farmaceutických</w:t>
      </w:r>
      <w:proofErr w:type="spellEnd"/>
      <w:r w:rsidRPr="00F568AE">
        <w:rPr>
          <w:b/>
          <w:i/>
          <w:szCs w:val="24"/>
          <w:lang w:eastAsia="en-US"/>
        </w:rPr>
        <w:t xml:space="preserve"> výrobkov určených</w:t>
      </w:r>
      <w:r w:rsidRPr="00F568AE">
        <w:rPr>
          <w:szCs w:val="24"/>
          <w:lang w:eastAsia="en-US"/>
        </w:rPr>
        <w:t xml:space="preserve"> na vývoz </w:t>
      </w:r>
      <w:r w:rsidRPr="00F568AE">
        <w:rPr>
          <w:strike/>
          <w:szCs w:val="24"/>
          <w:lang w:eastAsia="en-US"/>
        </w:rPr>
        <w:t xml:space="preserve">realizované v rôznych členských štátoch, a preto by si vyžadovali nútené licencie na ten istý produkt vo viac ako jednom členskom </w:t>
      </w:r>
      <w:proofErr w:type="spellStart"/>
      <w:r w:rsidRPr="00F568AE">
        <w:rPr>
          <w:strike/>
          <w:szCs w:val="24"/>
          <w:lang w:eastAsia="en-US"/>
        </w:rPr>
        <w:t>štáte</w:t>
      </w:r>
      <w:r w:rsidRPr="00F568AE">
        <w:rPr>
          <w:b/>
          <w:i/>
          <w:szCs w:val="24"/>
          <w:lang w:eastAsia="en-US"/>
        </w:rPr>
        <w:t>do</w:t>
      </w:r>
      <w:proofErr w:type="spellEnd"/>
      <w:r w:rsidRPr="00F568AE">
        <w:rPr>
          <w:b/>
          <w:i/>
          <w:szCs w:val="24"/>
          <w:lang w:eastAsia="en-US"/>
        </w:rPr>
        <w:t xml:space="preserve"> krajín s problémami v oblasti verejného zdravia</w:t>
      </w:r>
      <w:r w:rsidRPr="00F568AE">
        <w:rPr>
          <w:szCs w:val="24"/>
          <w:lang w:eastAsia="en-US"/>
        </w:rPr>
        <w:t>.</w:t>
      </w:r>
      <w:r w:rsidR="006F45DF">
        <w:rPr>
          <w:b/>
          <w:szCs w:val="24"/>
          <w:lang w:eastAsia="en-US"/>
        </w:rPr>
        <w:t xml:space="preserve"> [PN 91]</w:t>
      </w:r>
    </w:p>
    <w:p w:rsidR="00F568AE" w:rsidRPr="00F568AE" w:rsidRDefault="00F568AE" w:rsidP="00F568AE">
      <w:pPr>
        <w:spacing w:before="120" w:after="120" w:line="360" w:lineRule="auto"/>
        <w:ind w:left="1416" w:hanging="566"/>
        <w:rPr>
          <w:szCs w:val="24"/>
          <w:lang w:eastAsia="en-US"/>
        </w:rPr>
      </w:pPr>
      <w:r w:rsidRPr="00F568AE">
        <w:rPr>
          <w:szCs w:val="24"/>
          <w:lang w:eastAsia="en-US"/>
        </w:rPr>
        <w:t>2.</w:t>
      </w:r>
      <w:r w:rsidRPr="00F568AE">
        <w:rPr>
          <w:szCs w:val="24"/>
          <w:lang w:eastAsia="en-US"/>
        </w:rPr>
        <w:tab/>
        <w:t xml:space="preserve">Žiadosť o nútenú licenciu podľa odseku 1 môže podať ktokoľvek. Žiadosť musí </w:t>
      </w:r>
      <w:r w:rsidRPr="00F568AE">
        <w:rPr>
          <w:strike/>
          <w:szCs w:val="24"/>
          <w:lang w:eastAsia="en-US"/>
        </w:rPr>
        <w:t xml:space="preserve">spĺňať požiadavky stanovené v článku 6 ods. 3 a špecifikovať členské štáty, na ktoré sa táto nútená licencia má </w:t>
      </w:r>
      <w:proofErr w:type="spellStart"/>
      <w:r w:rsidRPr="00F568AE">
        <w:rPr>
          <w:strike/>
          <w:szCs w:val="24"/>
          <w:lang w:eastAsia="en-US"/>
        </w:rPr>
        <w:t>vzťahovať.</w:t>
      </w:r>
      <w:r w:rsidRPr="00F568AE">
        <w:rPr>
          <w:b/>
          <w:i/>
          <w:szCs w:val="24"/>
          <w:lang w:eastAsia="en-US"/>
        </w:rPr>
        <w:t>obsahovať</w:t>
      </w:r>
      <w:proofErr w:type="spellEnd"/>
      <w:r w:rsidRPr="00F568AE">
        <w:rPr>
          <w:b/>
          <w:i/>
          <w:szCs w:val="24"/>
          <w:lang w:eastAsia="en-US"/>
        </w:rPr>
        <w:t xml:space="preserve"> tieto informácie:</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a)</w:t>
      </w:r>
      <w:r w:rsidRPr="00F568AE">
        <w:rPr>
          <w:szCs w:val="24"/>
          <w:lang w:eastAsia="en-US"/>
        </w:rPr>
        <w:tab/>
      </w:r>
      <w:r w:rsidRPr="00F568AE">
        <w:rPr>
          <w:b/>
          <w:i/>
          <w:szCs w:val="24"/>
          <w:lang w:eastAsia="en-US"/>
        </w:rPr>
        <w:t xml:space="preserve">názov a kontaktné údaje žiadateľa a sprostredkovateľa alebo zástupcu, ktorého žiadateľ ustanovil, aby konal v jeho mene pred príslušným orgánom; </w:t>
      </w:r>
    </w:p>
    <w:p w:rsidR="006F45DF" w:rsidRDefault="006F45DF">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lastRenderedPageBreak/>
        <w:t>b)</w:t>
      </w:r>
      <w:r w:rsidRPr="00F568AE">
        <w:rPr>
          <w:szCs w:val="24"/>
          <w:lang w:eastAsia="en-US"/>
        </w:rPr>
        <w:tab/>
      </w:r>
      <w:r w:rsidRPr="00F568AE">
        <w:rPr>
          <w:b/>
          <w:i/>
          <w:szCs w:val="24"/>
          <w:lang w:eastAsia="en-US"/>
        </w:rPr>
        <w:t>generický názov farmaceutického výrobku alebo výrobkov, ktoré žiadateľ zamýšľa vyrábať alebo predávať na vývoz na základe nútenej licencie;</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c)</w:t>
      </w:r>
      <w:r w:rsidRPr="00F568AE">
        <w:rPr>
          <w:szCs w:val="24"/>
          <w:lang w:eastAsia="en-US"/>
        </w:rPr>
        <w:tab/>
      </w:r>
      <w:r w:rsidRPr="00F568AE">
        <w:rPr>
          <w:b/>
          <w:i/>
          <w:szCs w:val="24"/>
          <w:lang w:eastAsia="en-US"/>
        </w:rPr>
        <w:t>predpokladané množstvo farmaceutického výrobku, ktorý žiadateľ zamýšľa vyrábať na základe nútenej licencie;</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d)</w:t>
      </w:r>
      <w:r w:rsidRPr="00F568AE">
        <w:rPr>
          <w:szCs w:val="24"/>
          <w:lang w:eastAsia="en-US"/>
        </w:rPr>
        <w:tab/>
      </w:r>
      <w:r w:rsidRPr="00F568AE">
        <w:rPr>
          <w:b/>
          <w:i/>
          <w:szCs w:val="24"/>
          <w:lang w:eastAsia="en-US"/>
        </w:rPr>
        <w:t>dovážajúca krajina alebo krajiny;</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e)</w:t>
      </w:r>
      <w:r w:rsidRPr="00F568AE">
        <w:rPr>
          <w:szCs w:val="24"/>
          <w:lang w:eastAsia="en-US"/>
        </w:rPr>
        <w:tab/>
      </w:r>
      <w:r w:rsidRPr="00F568AE">
        <w:rPr>
          <w:b/>
          <w:i/>
          <w:szCs w:val="24"/>
          <w:lang w:eastAsia="en-US"/>
        </w:rPr>
        <w:t>tam, kde je to vhodné, preukázanie úsilia o predchádzajúce rokovania s majiteľom práv v súlade s článkom 9;</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f)</w:t>
      </w:r>
      <w:r w:rsidRPr="00F568AE">
        <w:rPr>
          <w:szCs w:val="24"/>
          <w:lang w:eastAsia="en-US"/>
        </w:rPr>
        <w:tab/>
      </w:r>
      <w:r w:rsidRPr="00F568AE">
        <w:rPr>
          <w:b/>
          <w:i/>
          <w:szCs w:val="24"/>
          <w:lang w:eastAsia="en-US"/>
        </w:rPr>
        <w:t>preukázanie osobitnej žiadosti, ktorú predložili:</w:t>
      </w:r>
    </w:p>
    <w:p w:rsidR="00F568AE" w:rsidRPr="00F568AE" w:rsidRDefault="00F568AE" w:rsidP="00F568AE">
      <w:pPr>
        <w:spacing w:before="120" w:after="120" w:line="360" w:lineRule="auto"/>
        <w:ind w:left="2548" w:hanging="566"/>
        <w:rPr>
          <w:szCs w:val="24"/>
          <w:lang w:eastAsia="en-US"/>
        </w:rPr>
      </w:pPr>
      <w:r w:rsidRPr="00F568AE">
        <w:rPr>
          <w:b/>
          <w:i/>
          <w:szCs w:val="24"/>
          <w:lang w:eastAsia="en-US"/>
        </w:rPr>
        <w:t>i)</w:t>
      </w:r>
      <w:r w:rsidRPr="00F568AE">
        <w:rPr>
          <w:szCs w:val="24"/>
          <w:lang w:eastAsia="en-US"/>
        </w:rPr>
        <w:tab/>
      </w:r>
      <w:r w:rsidRPr="00F568AE">
        <w:rPr>
          <w:b/>
          <w:i/>
          <w:szCs w:val="24"/>
          <w:lang w:eastAsia="en-US"/>
        </w:rPr>
        <w:t>poverení predstavitelia dovážajúcej krajiny alebo krajín, alebo</w:t>
      </w:r>
    </w:p>
    <w:p w:rsidR="00F568AE" w:rsidRPr="00F568AE" w:rsidRDefault="00F568AE" w:rsidP="00F568AE">
      <w:pPr>
        <w:spacing w:before="120" w:after="120" w:line="360" w:lineRule="auto"/>
        <w:ind w:left="2548" w:hanging="566"/>
        <w:rPr>
          <w:szCs w:val="24"/>
          <w:lang w:eastAsia="en-US"/>
        </w:rPr>
      </w:pPr>
      <w:r w:rsidRPr="00F568AE">
        <w:rPr>
          <w:b/>
          <w:i/>
          <w:szCs w:val="24"/>
          <w:lang w:eastAsia="en-US"/>
        </w:rPr>
        <w:t>ii)</w:t>
      </w:r>
      <w:r w:rsidRPr="00F568AE">
        <w:rPr>
          <w:szCs w:val="24"/>
          <w:lang w:eastAsia="en-US"/>
        </w:rPr>
        <w:tab/>
      </w:r>
      <w:r w:rsidRPr="00F568AE">
        <w:rPr>
          <w:b/>
          <w:i/>
          <w:szCs w:val="24"/>
          <w:lang w:eastAsia="en-US"/>
        </w:rPr>
        <w:t>mimovládna organizácia konajúca na základe formálneho poverenia jednej alebo viacerých dovážajúcich krajín, alebo</w:t>
      </w:r>
    </w:p>
    <w:p w:rsidR="006F45DF" w:rsidRDefault="006F45DF">
      <w:pPr>
        <w:widowControl/>
        <w:rPr>
          <w:b/>
          <w:i/>
          <w:szCs w:val="24"/>
          <w:lang w:eastAsia="en-US"/>
        </w:rPr>
      </w:pPr>
      <w:r>
        <w:rPr>
          <w:b/>
          <w:i/>
          <w:szCs w:val="24"/>
          <w:lang w:eastAsia="en-US"/>
        </w:rPr>
        <w:br w:type="page"/>
      </w:r>
    </w:p>
    <w:p w:rsidR="00F568AE" w:rsidRPr="006F45DF" w:rsidRDefault="00F568AE" w:rsidP="00F568AE">
      <w:pPr>
        <w:spacing w:before="120" w:after="120" w:line="360" w:lineRule="auto"/>
        <w:ind w:left="2548" w:hanging="566"/>
        <w:rPr>
          <w:b/>
          <w:szCs w:val="24"/>
          <w:lang w:eastAsia="en-US"/>
        </w:rPr>
      </w:pPr>
      <w:r w:rsidRPr="00F568AE">
        <w:rPr>
          <w:b/>
          <w:i/>
          <w:szCs w:val="24"/>
          <w:lang w:eastAsia="en-US"/>
        </w:rPr>
        <w:lastRenderedPageBreak/>
        <w:t>iii)</w:t>
      </w:r>
      <w:r w:rsidRPr="00F568AE">
        <w:rPr>
          <w:szCs w:val="24"/>
          <w:lang w:eastAsia="en-US"/>
        </w:rPr>
        <w:tab/>
      </w:r>
      <w:r w:rsidRPr="00F568AE">
        <w:rPr>
          <w:b/>
          <w:i/>
          <w:szCs w:val="24"/>
          <w:lang w:eastAsia="en-US"/>
        </w:rPr>
        <w:t>orgány OSN alebo in</w:t>
      </w:r>
      <w:r w:rsidR="00381833">
        <w:rPr>
          <w:b/>
          <w:i/>
          <w:szCs w:val="24"/>
          <w:lang w:eastAsia="en-US"/>
        </w:rPr>
        <w:t>é</w:t>
      </w:r>
      <w:r w:rsidRPr="00F568AE">
        <w:rPr>
          <w:b/>
          <w:i/>
          <w:szCs w:val="24"/>
          <w:lang w:eastAsia="en-US"/>
        </w:rPr>
        <w:t xml:space="preserve"> medzinárodn</w:t>
      </w:r>
      <w:r w:rsidR="00381833">
        <w:rPr>
          <w:b/>
          <w:i/>
          <w:szCs w:val="24"/>
          <w:lang w:eastAsia="en-US"/>
        </w:rPr>
        <w:t>é</w:t>
      </w:r>
      <w:r w:rsidRPr="00F568AE">
        <w:rPr>
          <w:b/>
          <w:i/>
          <w:szCs w:val="24"/>
          <w:lang w:eastAsia="en-US"/>
        </w:rPr>
        <w:t xml:space="preserve"> zdravotníck</w:t>
      </w:r>
      <w:r w:rsidR="00381833">
        <w:rPr>
          <w:b/>
          <w:i/>
          <w:szCs w:val="24"/>
          <w:lang w:eastAsia="en-US"/>
        </w:rPr>
        <w:t>e</w:t>
      </w:r>
      <w:r w:rsidRPr="00F568AE">
        <w:rPr>
          <w:b/>
          <w:i/>
          <w:szCs w:val="24"/>
          <w:lang w:eastAsia="en-US"/>
        </w:rPr>
        <w:t xml:space="preserve"> organizáci</w:t>
      </w:r>
      <w:r w:rsidR="00381833">
        <w:rPr>
          <w:b/>
          <w:i/>
          <w:szCs w:val="24"/>
          <w:lang w:eastAsia="en-US"/>
        </w:rPr>
        <w:t>e</w:t>
      </w:r>
      <w:r w:rsidRPr="00F568AE">
        <w:rPr>
          <w:b/>
          <w:i/>
          <w:szCs w:val="24"/>
          <w:lang w:eastAsia="en-US"/>
        </w:rPr>
        <w:t xml:space="preserve"> konajúce na základe formálneho poverenia jednej alebo viacerých dovážajúcich krajín.</w:t>
      </w:r>
      <w:r w:rsidR="006F45DF">
        <w:rPr>
          <w:b/>
          <w:szCs w:val="24"/>
          <w:lang w:eastAsia="en-US"/>
        </w:rPr>
        <w:t xml:space="preserve"> [PN 92]</w:t>
      </w:r>
    </w:p>
    <w:p w:rsidR="00F568AE" w:rsidRPr="00F568AE" w:rsidRDefault="00F568AE" w:rsidP="00F568AE">
      <w:pPr>
        <w:spacing w:before="120" w:after="120" w:line="360" w:lineRule="auto"/>
        <w:ind w:left="1416" w:hanging="566"/>
        <w:rPr>
          <w:szCs w:val="24"/>
          <w:lang w:eastAsia="en-US"/>
        </w:rPr>
      </w:pPr>
      <w:r w:rsidRPr="00F568AE">
        <w:rPr>
          <w:szCs w:val="24"/>
          <w:lang w:eastAsia="en-US"/>
        </w:rPr>
        <w:t>3.</w:t>
      </w:r>
      <w:r w:rsidRPr="00F568AE">
        <w:rPr>
          <w:szCs w:val="24"/>
          <w:lang w:eastAsia="en-US"/>
        </w:rPr>
        <w:tab/>
      </w:r>
      <w:r w:rsidRPr="00F568AE">
        <w:rPr>
          <w:strike/>
          <w:szCs w:val="24"/>
          <w:lang w:eastAsia="en-US"/>
        </w:rPr>
        <w:t xml:space="preserve">Nútená licencia </w:t>
      </w:r>
      <w:proofErr w:type="spellStart"/>
      <w:r w:rsidRPr="00F568AE">
        <w:rPr>
          <w:strike/>
          <w:szCs w:val="24"/>
          <w:lang w:eastAsia="en-US"/>
        </w:rPr>
        <w:t>udelená</w:t>
      </w:r>
      <w:r w:rsidRPr="00F568AE">
        <w:rPr>
          <w:b/>
          <w:i/>
          <w:szCs w:val="24"/>
          <w:lang w:eastAsia="en-US"/>
        </w:rPr>
        <w:t>V</w:t>
      </w:r>
      <w:proofErr w:type="spellEnd"/>
      <w:r w:rsidRPr="00F568AE">
        <w:rPr>
          <w:b/>
          <w:i/>
          <w:szCs w:val="24"/>
          <w:lang w:eastAsia="en-US"/>
        </w:rPr>
        <w:t xml:space="preserve"> nútenej licencii udelenej</w:t>
      </w:r>
      <w:r w:rsidRPr="00F568AE">
        <w:rPr>
          <w:szCs w:val="24"/>
          <w:lang w:eastAsia="en-US"/>
        </w:rPr>
        <w:t xml:space="preserve"> v súlade s odsekom 1 </w:t>
      </w:r>
      <w:r w:rsidRPr="00F568AE">
        <w:rPr>
          <w:strike/>
          <w:szCs w:val="24"/>
          <w:lang w:eastAsia="en-US"/>
        </w:rPr>
        <w:t xml:space="preserve">podlieha podmienkam stanoveným v článku 10 </w:t>
      </w:r>
      <w:proofErr w:type="spellStart"/>
      <w:r w:rsidRPr="00F568AE">
        <w:rPr>
          <w:strike/>
          <w:szCs w:val="24"/>
          <w:lang w:eastAsia="en-US"/>
        </w:rPr>
        <w:t>a</w:t>
      </w:r>
      <w:r w:rsidRPr="00F568AE">
        <w:rPr>
          <w:b/>
          <w:i/>
          <w:szCs w:val="24"/>
          <w:lang w:eastAsia="en-US"/>
        </w:rPr>
        <w:t>sa</w:t>
      </w:r>
      <w:proofErr w:type="spellEnd"/>
      <w:r w:rsidRPr="00F568AE">
        <w:rPr>
          <w:szCs w:val="24"/>
          <w:lang w:eastAsia="en-US"/>
        </w:rPr>
        <w:t xml:space="preserve"> uvádza</w:t>
      </w:r>
      <w:r w:rsidRPr="00F568AE">
        <w:rPr>
          <w:strike/>
          <w:szCs w:val="24"/>
          <w:lang w:eastAsia="en-US"/>
        </w:rPr>
        <w:t xml:space="preserve"> sa v nej</w:t>
      </w:r>
      <w:r w:rsidRPr="00F568AE">
        <w:rPr>
          <w:szCs w:val="24"/>
          <w:lang w:eastAsia="en-US"/>
        </w:rPr>
        <w:t>, že sa uplatňuje na celom území Únie</w:t>
      </w:r>
      <w:r w:rsidRPr="00F568AE">
        <w:rPr>
          <w:strike/>
          <w:szCs w:val="24"/>
          <w:lang w:eastAsia="en-US"/>
        </w:rPr>
        <w:t>.</w:t>
      </w:r>
      <w:r w:rsidRPr="00F568AE">
        <w:rPr>
          <w:b/>
          <w:i/>
          <w:szCs w:val="24"/>
          <w:lang w:eastAsia="en-US"/>
        </w:rPr>
        <w:t>, a podlieha týmto podmienkam:</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a)</w:t>
      </w:r>
      <w:r w:rsidRPr="00F568AE">
        <w:rPr>
          <w:szCs w:val="24"/>
          <w:lang w:eastAsia="en-US"/>
        </w:rPr>
        <w:tab/>
      </w:r>
      <w:r w:rsidRPr="00F568AE">
        <w:rPr>
          <w:b/>
          <w:i/>
          <w:szCs w:val="24"/>
          <w:lang w:eastAsia="en-US"/>
        </w:rPr>
        <w:t>udelená licencia nie je prevoditeľná okrem tej časti, ktorá sa týka podniku alebo organizácie, ktoré licenciu užívajú, a je nevýlučná; obsahuje špecifické podmienky stanovené v tomto odseku;</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b)</w:t>
      </w:r>
      <w:r w:rsidRPr="00F568AE">
        <w:rPr>
          <w:szCs w:val="24"/>
          <w:lang w:eastAsia="en-US"/>
        </w:rPr>
        <w:tab/>
      </w:r>
      <w:r w:rsidRPr="00F568AE">
        <w:rPr>
          <w:b/>
          <w:i/>
          <w:szCs w:val="24"/>
          <w:lang w:eastAsia="en-US"/>
        </w:rPr>
        <w:t>očakávané množstvo výrobku (výrobkov) vyrábaného (vyrábaných) na základe licencie nesmie prevyšovať množstvo nutné na vyhovenie potrebám dovážajúcej krajiny alebo krajín uvedených v žiadosti, berúc do úvahy množstvo výrobku (výrobkov) vyrábaného (vyrábaných) na základe nútených licencií udelených inde;</w:t>
      </w:r>
    </w:p>
    <w:p w:rsidR="006F45DF" w:rsidRDefault="006F45DF">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lastRenderedPageBreak/>
        <w:t>c)</w:t>
      </w:r>
      <w:r w:rsidRPr="00F568AE">
        <w:rPr>
          <w:szCs w:val="24"/>
          <w:lang w:eastAsia="en-US"/>
        </w:rPr>
        <w:tab/>
      </w:r>
      <w:r w:rsidRPr="00F568AE">
        <w:rPr>
          <w:b/>
          <w:i/>
          <w:szCs w:val="24"/>
          <w:lang w:eastAsia="en-US"/>
        </w:rPr>
        <w:t>obdobie platnosti licencie je vyznačené;</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d)</w:t>
      </w:r>
      <w:r w:rsidRPr="00F568AE">
        <w:rPr>
          <w:szCs w:val="24"/>
          <w:lang w:eastAsia="en-US"/>
        </w:rPr>
        <w:tab/>
      </w:r>
      <w:r w:rsidRPr="00F568AE">
        <w:rPr>
          <w:b/>
          <w:i/>
          <w:szCs w:val="24"/>
          <w:lang w:eastAsia="en-US"/>
        </w:rPr>
        <w:t>licencia sa prísne obmedzuje na všetky činnosti nevyhnutné na účely výroby príslušného výrobku na vývoz a distribúciu v krajine alebo krajinách uvedených v žiadosti; žiadny výrobok vyrobený alebo dovezený na základe nútenej licencie sa nesmie ponúkať na predaj alebo uviesť na trh v akejkoľvek inej krajine, ako je krajina uvedená v žiadosti, okrem prípadov, keď dovážajúc</w:t>
      </w:r>
      <w:r w:rsidR="000E7677">
        <w:rPr>
          <w:b/>
          <w:i/>
          <w:szCs w:val="24"/>
          <w:lang w:eastAsia="en-US"/>
        </w:rPr>
        <w:t xml:space="preserve">a krajina využije na základe </w:t>
      </w:r>
      <w:r w:rsidRPr="00F568AE">
        <w:rPr>
          <w:b/>
          <w:i/>
          <w:szCs w:val="24"/>
          <w:lang w:eastAsia="en-US"/>
        </w:rPr>
        <w:t>odseku 6 písm. i) rozhodnutia možnosti vývozu do partnerských členských krajín regionálnej obchodnej dohody, ktorých sa týka daný problém v oblasti verejného zdravia;</w:t>
      </w:r>
    </w:p>
    <w:p w:rsidR="006F45DF" w:rsidRDefault="006F45DF">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lastRenderedPageBreak/>
        <w:t>e)</w:t>
      </w:r>
      <w:r w:rsidRPr="00F568AE">
        <w:rPr>
          <w:szCs w:val="24"/>
          <w:lang w:eastAsia="en-US"/>
        </w:rPr>
        <w:tab/>
      </w:r>
      <w:r w:rsidRPr="00F568AE">
        <w:rPr>
          <w:b/>
          <w:i/>
          <w:szCs w:val="24"/>
          <w:lang w:eastAsia="en-US"/>
        </w:rPr>
        <w:t>výrobky vyrábané na základe licencie sú jasne označené osobitnými štítkami alebo značkami uvádzajúcimi, že sa vyrobili v súlade s týmto nariadením; takéto výrobky sa od výrobkov vyrábaných nositeľom práv odlišujú osobitnými obalmi alebo osobitným zafarbením alebo tvarom za predpokladu, že takéto rozlíšenie je uskutočniteľné a nemá výrazný vplyv na cenu; na obale a akejkoľvek sprievodnej dokumentácii sa uvedie, že výrobok je predmetom nútenej licencie podľa tohto nariadenia, uvedie sa názov príslušného orgánu a akékoľvek identifikačné referenčné číslo, čím sa jasne špecifikuje, že výrobok je určený výlučne na vývoz a distribúciu v príslušnej dovážajúcej krajine alebo krajinách; podrobnosti o vlastnostiach výrobku sú dostupné colným orgánom členských štátov;</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f)</w:t>
      </w:r>
      <w:r w:rsidRPr="00F568AE">
        <w:rPr>
          <w:szCs w:val="24"/>
          <w:lang w:eastAsia="en-US"/>
        </w:rPr>
        <w:tab/>
      </w:r>
      <w:r w:rsidRPr="00F568AE">
        <w:rPr>
          <w:b/>
          <w:i/>
          <w:szCs w:val="24"/>
          <w:lang w:eastAsia="en-US"/>
        </w:rPr>
        <w:t>pred odoslaním dovážajúcej krajine alebo krajinám uvedeným v žiadosti nadobúdateľ licencie uverejní na webovom sídle tieto informácie:</w:t>
      </w:r>
    </w:p>
    <w:p w:rsidR="006F45DF" w:rsidRDefault="006F45DF">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2548" w:hanging="566"/>
        <w:rPr>
          <w:szCs w:val="24"/>
          <w:lang w:eastAsia="en-US"/>
        </w:rPr>
      </w:pPr>
      <w:r w:rsidRPr="00F568AE">
        <w:rPr>
          <w:b/>
          <w:i/>
          <w:szCs w:val="24"/>
          <w:lang w:eastAsia="en-US"/>
        </w:rPr>
        <w:lastRenderedPageBreak/>
        <w:t>i)</w:t>
      </w:r>
      <w:r w:rsidRPr="00F568AE">
        <w:rPr>
          <w:szCs w:val="24"/>
          <w:lang w:eastAsia="en-US"/>
        </w:rPr>
        <w:tab/>
      </w:r>
      <w:r w:rsidRPr="00F568AE">
        <w:rPr>
          <w:b/>
          <w:i/>
          <w:szCs w:val="24"/>
          <w:lang w:eastAsia="en-US"/>
        </w:rPr>
        <w:t>množstvo tovaru dodávaného na základe tejto licencie a dovážajúce krajiny, ktorým sa výrobok dodáva</w:t>
      </w:r>
      <w:r w:rsidR="008641AB">
        <w:rPr>
          <w:b/>
          <w:i/>
          <w:szCs w:val="24"/>
          <w:lang w:eastAsia="en-US"/>
        </w:rPr>
        <w:t>,</w:t>
      </w:r>
    </w:p>
    <w:p w:rsidR="00F568AE" w:rsidRPr="00F568AE" w:rsidRDefault="00F568AE" w:rsidP="00F568AE">
      <w:pPr>
        <w:spacing w:before="120" w:after="120" w:line="360" w:lineRule="auto"/>
        <w:ind w:left="2548" w:hanging="566"/>
        <w:rPr>
          <w:szCs w:val="24"/>
          <w:lang w:eastAsia="en-US"/>
        </w:rPr>
      </w:pPr>
      <w:r w:rsidRPr="00F568AE">
        <w:rPr>
          <w:b/>
          <w:i/>
          <w:szCs w:val="24"/>
          <w:lang w:eastAsia="en-US"/>
        </w:rPr>
        <w:t>ii)</w:t>
      </w:r>
      <w:r w:rsidRPr="00F568AE">
        <w:rPr>
          <w:szCs w:val="24"/>
          <w:lang w:eastAsia="en-US"/>
        </w:rPr>
        <w:tab/>
      </w:r>
      <w:r w:rsidRPr="00F568AE">
        <w:rPr>
          <w:b/>
          <w:i/>
          <w:szCs w:val="24"/>
          <w:lang w:eastAsia="en-US"/>
        </w:rPr>
        <w:t>rozlišujúce charakteristiky príslušného výrobku alebo výrobkov; adresa webového sídla sa oznámi príslušnému orgánu;</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g)</w:t>
      </w:r>
      <w:r w:rsidRPr="00F568AE">
        <w:rPr>
          <w:szCs w:val="24"/>
          <w:lang w:eastAsia="en-US"/>
        </w:rPr>
        <w:tab/>
      </w:r>
      <w:r w:rsidRPr="00F568AE">
        <w:rPr>
          <w:b/>
          <w:i/>
          <w:szCs w:val="24"/>
          <w:lang w:eastAsia="en-US"/>
        </w:rPr>
        <w:t>ak je výrobok (výrobky), ktorý je (ktoré sú) predmetom nútenej licencie, patentovaný (patentované) v dovážajúcich krajinách uvedených v žiadosti, výrobok (výrobky) možno vyvážať len vtedy, keď uvedené dovážajúce krajiny vydali nút</w:t>
      </w:r>
      <w:r w:rsidR="004C2AC2">
        <w:rPr>
          <w:b/>
          <w:i/>
          <w:szCs w:val="24"/>
          <w:lang w:eastAsia="en-US"/>
        </w:rPr>
        <w:t xml:space="preserve">enú licenciu na dovoz, predaj </w:t>
      </w:r>
      <w:r w:rsidRPr="00F568AE">
        <w:rPr>
          <w:b/>
          <w:i/>
          <w:szCs w:val="24"/>
          <w:lang w:eastAsia="en-US"/>
        </w:rPr>
        <w:t>alebo distribúciu výrobkov;</w:t>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t>h)</w:t>
      </w:r>
      <w:r w:rsidRPr="00F568AE">
        <w:rPr>
          <w:szCs w:val="24"/>
          <w:lang w:eastAsia="en-US"/>
        </w:rPr>
        <w:tab/>
      </w:r>
      <w:r w:rsidRPr="00F568AE">
        <w:rPr>
          <w:b/>
          <w:i/>
          <w:szCs w:val="24"/>
          <w:lang w:eastAsia="en-US"/>
        </w:rPr>
        <w:t>príslušný orgán môže z vlastnej iniciatívy, ak vnútroštátne právo umožňuje príslušnému orgánu konať z vlastnej iniciatívy, žiadať od nadobúdateľa licencie doklad o vývoze výrobku vo forme vyhlásenia o vývoze potvrdeného príslušným colným orgánom a doklad o dovoze od jedného zo subjektov uvedených v článku 18a ods. 2 písm. e);</w:t>
      </w:r>
    </w:p>
    <w:p w:rsidR="006F45DF" w:rsidRDefault="006F45DF">
      <w:pPr>
        <w:widowControl/>
        <w:rPr>
          <w:b/>
          <w:i/>
          <w:szCs w:val="24"/>
          <w:lang w:eastAsia="en-US"/>
        </w:rPr>
      </w:pPr>
      <w:r>
        <w:rPr>
          <w:b/>
          <w:i/>
          <w:szCs w:val="24"/>
          <w:lang w:eastAsia="en-US"/>
        </w:rPr>
        <w:br w:type="page"/>
      </w:r>
    </w:p>
    <w:p w:rsidR="00F568AE" w:rsidRPr="00F568AE" w:rsidRDefault="00F568AE" w:rsidP="00F568AE">
      <w:pPr>
        <w:spacing w:before="120" w:after="120" w:line="360" w:lineRule="auto"/>
        <w:ind w:left="1982" w:hanging="566"/>
        <w:rPr>
          <w:szCs w:val="24"/>
          <w:lang w:eastAsia="en-US"/>
        </w:rPr>
      </w:pPr>
      <w:r w:rsidRPr="00F568AE">
        <w:rPr>
          <w:b/>
          <w:i/>
          <w:szCs w:val="24"/>
          <w:lang w:eastAsia="en-US"/>
        </w:rPr>
        <w:lastRenderedPageBreak/>
        <w:t>i)</w:t>
      </w:r>
      <w:r w:rsidRPr="00F568AE">
        <w:rPr>
          <w:szCs w:val="24"/>
          <w:lang w:eastAsia="en-US"/>
        </w:rPr>
        <w:tab/>
      </w:r>
      <w:r w:rsidRPr="00F568AE">
        <w:rPr>
          <w:b/>
          <w:i/>
          <w:szCs w:val="24"/>
          <w:lang w:eastAsia="en-US"/>
        </w:rPr>
        <w:t>nadobúdateľ licencie zodpovedá za vyplatenie primeranej odmeny nositeľovi práv, ako ju určil príslušný orgán, takto:</w:t>
      </w:r>
    </w:p>
    <w:p w:rsidR="00F568AE" w:rsidRPr="00F568AE" w:rsidRDefault="00F568AE" w:rsidP="00F568AE">
      <w:pPr>
        <w:spacing w:before="120" w:after="120" w:line="360" w:lineRule="auto"/>
        <w:ind w:left="2548" w:hanging="566"/>
        <w:rPr>
          <w:szCs w:val="24"/>
          <w:lang w:eastAsia="en-US"/>
        </w:rPr>
      </w:pPr>
      <w:r w:rsidRPr="00F568AE">
        <w:rPr>
          <w:b/>
          <w:i/>
          <w:szCs w:val="24"/>
          <w:lang w:eastAsia="en-US"/>
        </w:rPr>
        <w:t>i)</w:t>
      </w:r>
      <w:r w:rsidRPr="00F568AE">
        <w:rPr>
          <w:szCs w:val="24"/>
          <w:lang w:eastAsia="en-US"/>
        </w:rPr>
        <w:tab/>
      </w:r>
      <w:r w:rsidRPr="00F568AE">
        <w:rPr>
          <w:b/>
          <w:i/>
          <w:szCs w:val="24"/>
          <w:lang w:eastAsia="en-US"/>
        </w:rPr>
        <w:t>v prípadoch vnútroštátnych núdzových situácií alebo za iných mimoriadne naliehavých okolností alebo v prípadoch verejného nekomerčného využitia je výška odmeny maximálne 4 % z celkovej ceny, ktorá má byť vyplatená dovážajúcou krajinou alebo v jej mene;</w:t>
      </w:r>
    </w:p>
    <w:p w:rsidR="00F568AE" w:rsidRPr="00F568AE" w:rsidRDefault="00F568AE" w:rsidP="00F568AE">
      <w:pPr>
        <w:spacing w:before="120" w:after="120" w:line="360" w:lineRule="auto"/>
        <w:ind w:left="2548" w:hanging="566"/>
        <w:rPr>
          <w:szCs w:val="24"/>
          <w:lang w:eastAsia="en-US"/>
        </w:rPr>
      </w:pPr>
      <w:r w:rsidRPr="00F568AE">
        <w:rPr>
          <w:b/>
          <w:i/>
          <w:szCs w:val="24"/>
          <w:lang w:eastAsia="en-US"/>
        </w:rPr>
        <w:t>ii)</w:t>
      </w:r>
      <w:r w:rsidRPr="00F568AE">
        <w:rPr>
          <w:szCs w:val="24"/>
          <w:lang w:eastAsia="en-US"/>
        </w:rPr>
        <w:tab/>
      </w:r>
      <w:r w:rsidRPr="00F568AE">
        <w:rPr>
          <w:b/>
          <w:i/>
          <w:szCs w:val="24"/>
          <w:lang w:eastAsia="en-US"/>
        </w:rPr>
        <w:t>vo všetkých ostatných prípadoch sa pri určení výšky odmeny vychádza z ekonomickej hodnoty využívania licencie, ktoré bolo licenciou povolené príslušnej dovážajúcej krajine alebo krajinám, ako aj z humanitárnych alebo nekomerčných okolností vzťahujúcich sa na udelenie licencie;</w:t>
      </w:r>
    </w:p>
    <w:p w:rsidR="00F568AE" w:rsidRPr="006F45DF" w:rsidRDefault="00F568AE" w:rsidP="00F568AE">
      <w:pPr>
        <w:spacing w:before="120" w:after="120" w:line="360" w:lineRule="auto"/>
        <w:ind w:left="1982" w:hanging="566"/>
        <w:rPr>
          <w:b/>
          <w:szCs w:val="24"/>
          <w:lang w:eastAsia="en-US"/>
        </w:rPr>
      </w:pPr>
      <w:r w:rsidRPr="00F568AE">
        <w:rPr>
          <w:b/>
          <w:i/>
          <w:szCs w:val="24"/>
          <w:lang w:eastAsia="en-US"/>
        </w:rPr>
        <w:t>j)</w:t>
      </w:r>
      <w:r w:rsidRPr="00F568AE">
        <w:rPr>
          <w:szCs w:val="24"/>
          <w:lang w:eastAsia="en-US"/>
        </w:rPr>
        <w:tab/>
      </w:r>
      <w:r w:rsidRPr="00F568AE">
        <w:rPr>
          <w:b/>
          <w:i/>
          <w:szCs w:val="24"/>
          <w:lang w:eastAsia="en-US"/>
        </w:rPr>
        <w:t>licenčné podmienky nemajú vplyv na spôsob distribúcie v dovážajúcej krajine</w:t>
      </w:r>
      <w:r w:rsidR="004C2AC2">
        <w:rPr>
          <w:b/>
          <w:i/>
          <w:szCs w:val="24"/>
          <w:lang w:eastAsia="en-US"/>
        </w:rPr>
        <w:t>;</w:t>
      </w:r>
      <w:r w:rsidRPr="00F568AE">
        <w:rPr>
          <w:b/>
          <w:i/>
          <w:szCs w:val="24"/>
          <w:lang w:eastAsia="en-US"/>
        </w:rPr>
        <w:t xml:space="preserve"> </w:t>
      </w:r>
      <w:r w:rsidR="004C2AC2">
        <w:rPr>
          <w:b/>
          <w:i/>
          <w:szCs w:val="24"/>
          <w:lang w:eastAsia="en-US"/>
        </w:rPr>
        <w:t>d</w:t>
      </w:r>
      <w:r w:rsidRPr="00F568AE">
        <w:rPr>
          <w:b/>
          <w:i/>
          <w:szCs w:val="24"/>
          <w:lang w:eastAsia="en-US"/>
        </w:rPr>
        <w:t>istribúcia sa môže uskutočňovať napríklad prostredníctvom ktoréhokoľvek subjektu uvedeného v článku 18a ods. 2 písm. f) a na základe komerčných alebo nekomerčných podmienok, aj úplne bezplatne.</w:t>
      </w:r>
      <w:r w:rsidR="006F45DF">
        <w:rPr>
          <w:b/>
          <w:szCs w:val="24"/>
          <w:lang w:eastAsia="en-US"/>
        </w:rPr>
        <w:t xml:space="preserve"> [PN 93]</w:t>
      </w:r>
    </w:p>
    <w:p w:rsidR="006F45DF" w:rsidRDefault="006F45DF">
      <w:pPr>
        <w:widowControl/>
        <w:rPr>
          <w:szCs w:val="24"/>
          <w:lang w:eastAsia="en-US"/>
        </w:rPr>
      </w:pPr>
      <w:r>
        <w:rPr>
          <w:szCs w:val="24"/>
          <w:lang w:eastAsia="en-US"/>
        </w:rPr>
        <w:br w:type="page"/>
      </w:r>
    </w:p>
    <w:p w:rsidR="00F568AE" w:rsidRPr="00F568AE" w:rsidRDefault="00F568AE" w:rsidP="00F568AE">
      <w:pPr>
        <w:spacing w:before="120" w:after="120" w:line="360" w:lineRule="auto"/>
        <w:ind w:left="1416" w:hanging="566"/>
        <w:rPr>
          <w:szCs w:val="24"/>
          <w:lang w:eastAsia="en-US"/>
        </w:rPr>
      </w:pPr>
      <w:r w:rsidRPr="00F568AE">
        <w:rPr>
          <w:szCs w:val="24"/>
          <w:lang w:eastAsia="en-US"/>
        </w:rPr>
        <w:lastRenderedPageBreak/>
        <w:t>4.</w:t>
      </w:r>
      <w:r w:rsidRPr="00F568AE">
        <w:rPr>
          <w:szCs w:val="24"/>
          <w:lang w:eastAsia="en-US"/>
        </w:rPr>
        <w:tab/>
        <w:t>V prípade žiadosti uvedenej v odseku 2 tohto článku je príslušným orgánom uvedeným v článkoch 1 až 11, 16 a 17 Komisia.</w:t>
      </w:r>
    </w:p>
    <w:p w:rsidR="00F568AE" w:rsidRPr="00F568AE" w:rsidRDefault="00F568AE" w:rsidP="00F568AE">
      <w:pPr>
        <w:spacing w:before="120" w:after="120" w:line="360" w:lineRule="auto"/>
        <w:ind w:left="1416" w:hanging="566"/>
        <w:rPr>
          <w:szCs w:val="24"/>
          <w:lang w:eastAsia="en-US"/>
        </w:rPr>
      </w:pPr>
      <w:r w:rsidRPr="00F568AE">
        <w:rPr>
          <w:szCs w:val="24"/>
          <w:lang w:eastAsia="en-US"/>
        </w:rPr>
        <w:t>5.</w:t>
      </w:r>
      <w:r w:rsidRPr="00F568AE">
        <w:rPr>
          <w:szCs w:val="24"/>
          <w:lang w:eastAsia="en-US"/>
        </w:rPr>
        <w:tab/>
        <w:t>Komisia je splnomocnená prijímať vykonávacie akty s cieľom:</w:t>
      </w:r>
    </w:p>
    <w:p w:rsidR="00F568AE" w:rsidRPr="00F568AE" w:rsidRDefault="00F568AE" w:rsidP="00F568AE">
      <w:pPr>
        <w:spacing w:before="120" w:after="120" w:line="360" w:lineRule="auto"/>
        <w:ind w:left="1982" w:hanging="566"/>
        <w:rPr>
          <w:szCs w:val="24"/>
          <w:lang w:eastAsia="en-US"/>
        </w:rPr>
      </w:pPr>
      <w:r w:rsidRPr="00F568AE">
        <w:rPr>
          <w:szCs w:val="24"/>
          <w:lang w:eastAsia="en-US"/>
        </w:rPr>
        <w:t>a)</w:t>
      </w:r>
      <w:r w:rsidRPr="00F568AE">
        <w:rPr>
          <w:szCs w:val="24"/>
          <w:lang w:eastAsia="en-US"/>
        </w:rPr>
        <w:tab/>
        <w:t>udeliť nútenú licenciu;</w:t>
      </w:r>
    </w:p>
    <w:p w:rsidR="00F568AE" w:rsidRPr="00F568AE" w:rsidRDefault="00F568AE" w:rsidP="00F568AE">
      <w:pPr>
        <w:spacing w:before="120" w:after="120" w:line="360" w:lineRule="auto"/>
        <w:ind w:left="1982" w:hanging="566"/>
        <w:rPr>
          <w:szCs w:val="24"/>
          <w:lang w:eastAsia="en-US"/>
        </w:rPr>
      </w:pPr>
      <w:r w:rsidRPr="00F568AE">
        <w:rPr>
          <w:szCs w:val="24"/>
          <w:lang w:eastAsia="en-US"/>
        </w:rPr>
        <w:t>b)</w:t>
      </w:r>
      <w:r w:rsidRPr="00F568AE">
        <w:rPr>
          <w:szCs w:val="24"/>
          <w:lang w:eastAsia="en-US"/>
        </w:rPr>
        <w:tab/>
        <w:t>zamietnuť žiadosť o nútenú licenciu;</w:t>
      </w:r>
    </w:p>
    <w:p w:rsidR="00F568AE" w:rsidRPr="00F568AE" w:rsidRDefault="00F568AE" w:rsidP="00F568AE">
      <w:pPr>
        <w:spacing w:before="120" w:after="120" w:line="360" w:lineRule="auto"/>
        <w:ind w:left="1982" w:hanging="566"/>
        <w:rPr>
          <w:szCs w:val="24"/>
          <w:lang w:eastAsia="en-US"/>
        </w:rPr>
      </w:pPr>
      <w:r w:rsidRPr="00F568AE">
        <w:rPr>
          <w:szCs w:val="24"/>
          <w:lang w:eastAsia="en-US"/>
        </w:rPr>
        <w:t>c)</w:t>
      </w:r>
      <w:r w:rsidRPr="00F568AE">
        <w:rPr>
          <w:szCs w:val="24"/>
          <w:lang w:eastAsia="en-US"/>
        </w:rPr>
        <w:tab/>
        <w:t>zmeniť alebo ukončiť nútenú licenciu.</w:t>
      </w:r>
    </w:p>
    <w:p w:rsidR="00F568AE" w:rsidRPr="006F45DF" w:rsidRDefault="00F568AE" w:rsidP="00F568AE">
      <w:pPr>
        <w:spacing w:before="120" w:after="120" w:line="360" w:lineRule="auto"/>
        <w:ind w:left="850"/>
        <w:rPr>
          <w:b/>
          <w:szCs w:val="24"/>
          <w:lang w:eastAsia="en-US"/>
        </w:rPr>
      </w:pPr>
      <w:r w:rsidRPr="00F568AE">
        <w:rPr>
          <w:szCs w:val="24"/>
          <w:lang w:eastAsia="en-US"/>
        </w:rPr>
        <w:t xml:space="preserve">Uvedené vykonávacie akty sa prijmú v súlade s konzultačným postupom uvedeným v článku 18b ods. 2. V prípade riadne odôvodnených vážnych a naliehavých dôvodov týkajúcich sa </w:t>
      </w:r>
      <w:r w:rsidRPr="00F568AE">
        <w:rPr>
          <w:strike/>
          <w:szCs w:val="24"/>
          <w:lang w:eastAsia="en-US"/>
        </w:rPr>
        <w:t xml:space="preserve">dôsledkov </w:t>
      </w:r>
      <w:r w:rsidRPr="00F568AE">
        <w:rPr>
          <w:szCs w:val="24"/>
          <w:lang w:eastAsia="en-US"/>
        </w:rPr>
        <w:t>problémov v oblasti verejného zdravia prijme Komisia okamžite uplatniteľné vykonávacie akty v súlade s postupom uvedeným v článku 18b ods. 3.“</w:t>
      </w:r>
      <w:r w:rsidR="004C2AC2">
        <w:rPr>
          <w:szCs w:val="24"/>
          <w:lang w:eastAsia="en-US"/>
        </w:rPr>
        <w:t>;</w:t>
      </w:r>
      <w:r w:rsidR="006F45DF">
        <w:rPr>
          <w:b/>
          <w:szCs w:val="24"/>
          <w:lang w:eastAsia="en-US"/>
        </w:rPr>
        <w:t xml:space="preserve"> [PN 94]</w:t>
      </w:r>
    </w:p>
    <w:p w:rsidR="006F45DF" w:rsidRDefault="006F45DF">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b)</w:t>
      </w:r>
      <w:r w:rsidRPr="00F568AE">
        <w:rPr>
          <w:szCs w:val="24"/>
          <w:lang w:eastAsia="en-US"/>
        </w:rPr>
        <w:tab/>
        <w:t>Vkladá sa tento článok 18b:</w:t>
      </w:r>
    </w:p>
    <w:p w:rsidR="004C2AC2" w:rsidRDefault="004C6B32" w:rsidP="00F568AE">
      <w:pPr>
        <w:spacing w:before="120" w:after="120" w:line="360" w:lineRule="auto"/>
        <w:ind w:left="850"/>
        <w:rPr>
          <w:szCs w:val="24"/>
          <w:lang w:eastAsia="en-US"/>
        </w:rPr>
      </w:pPr>
      <w:r>
        <w:rPr>
          <w:szCs w:val="24"/>
          <w:lang w:eastAsia="en-US"/>
        </w:rPr>
        <w:t>„Článok 18b</w:t>
      </w:r>
    </w:p>
    <w:p w:rsidR="00F568AE" w:rsidRPr="00F568AE" w:rsidRDefault="00F568AE" w:rsidP="00F568AE">
      <w:pPr>
        <w:spacing w:before="120" w:after="120" w:line="360" w:lineRule="auto"/>
        <w:ind w:left="850"/>
        <w:rPr>
          <w:szCs w:val="24"/>
          <w:lang w:eastAsia="en-US"/>
        </w:rPr>
      </w:pPr>
      <w:r w:rsidRPr="00F568AE">
        <w:rPr>
          <w:szCs w:val="24"/>
          <w:lang w:eastAsia="en-US"/>
        </w:rPr>
        <w:t>Postup výboru</w:t>
      </w:r>
    </w:p>
    <w:p w:rsidR="00F568AE" w:rsidRPr="00F568AE" w:rsidRDefault="00F568AE" w:rsidP="00F568AE">
      <w:pPr>
        <w:spacing w:before="120" w:after="120" w:line="360" w:lineRule="auto"/>
        <w:ind w:left="1416" w:hanging="566"/>
        <w:rPr>
          <w:szCs w:val="24"/>
          <w:lang w:eastAsia="en-US"/>
        </w:rPr>
      </w:pPr>
      <w:r w:rsidRPr="00F568AE">
        <w:rPr>
          <w:szCs w:val="24"/>
          <w:lang w:eastAsia="en-US"/>
        </w:rPr>
        <w:t>1.</w:t>
      </w:r>
      <w:r w:rsidRPr="00F568AE">
        <w:rPr>
          <w:szCs w:val="24"/>
          <w:lang w:eastAsia="en-US"/>
        </w:rPr>
        <w:tab/>
        <w:t>Komisii pomáha Výbor pre nútené licencie (ďalej len „výbor“). Uvedený výbor je výborom v zmysle nariadenia (EÚ) č. 182/2011.</w:t>
      </w:r>
    </w:p>
    <w:p w:rsidR="00F568AE" w:rsidRPr="00F568AE" w:rsidRDefault="00F568AE" w:rsidP="00F568AE">
      <w:pPr>
        <w:spacing w:before="120" w:after="120" w:line="360" w:lineRule="auto"/>
        <w:ind w:left="1416" w:hanging="566"/>
        <w:rPr>
          <w:szCs w:val="24"/>
          <w:lang w:eastAsia="en-US"/>
        </w:rPr>
      </w:pPr>
      <w:r w:rsidRPr="00F568AE">
        <w:rPr>
          <w:szCs w:val="24"/>
          <w:lang w:eastAsia="en-US"/>
        </w:rPr>
        <w:t>2.</w:t>
      </w:r>
      <w:r w:rsidRPr="00F568AE">
        <w:rPr>
          <w:szCs w:val="24"/>
          <w:lang w:eastAsia="en-US"/>
        </w:rPr>
        <w:tab/>
        <w:t>Ak sa odkazuje na tento odsek, uplatňuje sa článok 4 nariadenia (EÚ) č. 182/2011.</w:t>
      </w:r>
    </w:p>
    <w:p w:rsidR="00F568AE" w:rsidRPr="00F568AE" w:rsidRDefault="00F568AE" w:rsidP="00F568AE">
      <w:pPr>
        <w:spacing w:before="120" w:after="120" w:line="360" w:lineRule="auto"/>
        <w:ind w:left="1416" w:hanging="566"/>
        <w:rPr>
          <w:szCs w:val="24"/>
          <w:lang w:eastAsia="en-US"/>
        </w:rPr>
      </w:pPr>
      <w:r w:rsidRPr="00F568AE">
        <w:rPr>
          <w:szCs w:val="24"/>
          <w:lang w:eastAsia="en-US"/>
        </w:rPr>
        <w:t>3.</w:t>
      </w:r>
      <w:r w:rsidRPr="00F568AE">
        <w:rPr>
          <w:szCs w:val="24"/>
          <w:lang w:eastAsia="en-US"/>
        </w:rPr>
        <w:tab/>
        <w:t>Ak sa odkazuje na tento odsek, uplatňuje sa článok 8 nariadenia (EÚ) č. 182/2011 v spojení s jeho článkom 4.“</w:t>
      </w:r>
    </w:p>
    <w:p w:rsidR="00F568AE" w:rsidRPr="00F568AE" w:rsidRDefault="00F568AE" w:rsidP="00F568AE">
      <w:pPr>
        <w:spacing w:before="120" w:after="120" w:line="360" w:lineRule="auto"/>
        <w:jc w:val="center"/>
        <w:rPr>
          <w:szCs w:val="24"/>
          <w:lang w:eastAsia="en-US"/>
        </w:rPr>
      </w:pPr>
      <w:r w:rsidRPr="00F568AE">
        <w:rPr>
          <w:szCs w:val="24"/>
          <w:lang w:eastAsia="en-US"/>
        </w:rPr>
        <w:t>Článok 24</w:t>
      </w:r>
      <w:r w:rsidRPr="00F568AE">
        <w:rPr>
          <w:szCs w:val="24"/>
          <w:lang w:eastAsia="en-US"/>
        </w:rPr>
        <w:br/>
        <w:t>Postup výboru</w:t>
      </w:r>
    </w:p>
    <w:p w:rsidR="00F568AE" w:rsidRPr="00F568AE" w:rsidRDefault="00F568AE" w:rsidP="00F568AE">
      <w:pPr>
        <w:spacing w:before="120" w:after="120" w:line="360" w:lineRule="auto"/>
        <w:ind w:left="850" w:hanging="850"/>
        <w:rPr>
          <w:szCs w:val="24"/>
          <w:lang w:eastAsia="en-US"/>
        </w:rPr>
      </w:pPr>
      <w:r w:rsidRPr="00F568AE">
        <w:rPr>
          <w:szCs w:val="24"/>
          <w:lang w:eastAsia="en-US"/>
        </w:rPr>
        <w:t>1.</w:t>
      </w:r>
      <w:r w:rsidRPr="00F568AE">
        <w:rPr>
          <w:szCs w:val="24"/>
          <w:lang w:eastAsia="en-US"/>
        </w:rPr>
        <w:tab/>
        <w:t>Komisii pomáha výbor. Uvedený výbor je výborom v zmysle nariadenia (EÚ) č. 182/2011.</w:t>
      </w:r>
    </w:p>
    <w:p w:rsidR="006F45DF" w:rsidRDefault="006F45DF">
      <w:pPr>
        <w:widowControl/>
        <w:rPr>
          <w:szCs w:val="24"/>
          <w:lang w:eastAsia="en-US"/>
        </w:rPr>
      </w:pPr>
      <w:r>
        <w:rPr>
          <w:szCs w:val="24"/>
          <w:lang w:eastAsia="en-US"/>
        </w:rPr>
        <w:br w:type="page"/>
      </w:r>
    </w:p>
    <w:p w:rsidR="00F568AE" w:rsidRPr="00F568AE" w:rsidRDefault="00F568AE" w:rsidP="00F568AE">
      <w:pPr>
        <w:spacing w:before="120" w:after="120" w:line="360" w:lineRule="auto"/>
        <w:ind w:left="850" w:hanging="850"/>
        <w:rPr>
          <w:szCs w:val="24"/>
          <w:lang w:eastAsia="en-US"/>
        </w:rPr>
      </w:pPr>
      <w:r w:rsidRPr="00F568AE">
        <w:rPr>
          <w:szCs w:val="24"/>
          <w:lang w:eastAsia="en-US"/>
        </w:rPr>
        <w:lastRenderedPageBreak/>
        <w:t>2.</w:t>
      </w:r>
      <w:r w:rsidRPr="00F568AE">
        <w:rPr>
          <w:szCs w:val="24"/>
          <w:lang w:eastAsia="en-US"/>
        </w:rPr>
        <w:tab/>
        <w:t>Ak sa odkazuje na tento odsek, uplatňuje sa článok 4 nariadenia (EÚ) č. 182/2011.</w:t>
      </w:r>
    </w:p>
    <w:p w:rsidR="00F568AE" w:rsidRPr="00F568AE" w:rsidRDefault="00F568AE" w:rsidP="00F568AE">
      <w:pPr>
        <w:spacing w:before="120" w:after="120" w:line="360" w:lineRule="auto"/>
        <w:ind w:left="850" w:hanging="850"/>
        <w:rPr>
          <w:szCs w:val="24"/>
          <w:lang w:eastAsia="en-US"/>
        </w:rPr>
      </w:pPr>
      <w:r w:rsidRPr="00F568AE">
        <w:rPr>
          <w:szCs w:val="24"/>
          <w:lang w:eastAsia="en-US"/>
        </w:rPr>
        <w:t>3.</w:t>
      </w:r>
      <w:r w:rsidRPr="00F568AE">
        <w:rPr>
          <w:szCs w:val="24"/>
          <w:lang w:eastAsia="en-US"/>
        </w:rPr>
        <w:tab/>
        <w:t>Ak sa odkazuje na tento odsek, uplatňuje sa článok 5 nariadenia (EÚ) č. 182/2011.</w:t>
      </w:r>
    </w:p>
    <w:p w:rsidR="00F568AE" w:rsidRPr="00F568AE" w:rsidRDefault="00F568AE" w:rsidP="00F568AE">
      <w:pPr>
        <w:spacing w:before="120" w:after="120" w:line="360" w:lineRule="auto"/>
        <w:ind w:left="850" w:hanging="850"/>
        <w:rPr>
          <w:szCs w:val="24"/>
          <w:lang w:eastAsia="en-US"/>
        </w:rPr>
      </w:pPr>
      <w:r w:rsidRPr="00F568AE">
        <w:rPr>
          <w:szCs w:val="24"/>
          <w:lang w:eastAsia="en-US"/>
        </w:rPr>
        <w:t>4.</w:t>
      </w:r>
      <w:r w:rsidRPr="00F568AE">
        <w:rPr>
          <w:szCs w:val="24"/>
          <w:lang w:eastAsia="en-US"/>
        </w:rPr>
        <w:tab/>
        <w:t>Ak sa odkazuje na tento odsek, uplatňuje sa článok 8 nariadenia (EÚ) č. 182/2011 v spojení s jeho článkom 4.</w:t>
      </w:r>
    </w:p>
    <w:p w:rsidR="00F568AE" w:rsidRPr="00F568AE" w:rsidRDefault="00F568AE" w:rsidP="00F568AE">
      <w:pPr>
        <w:spacing w:before="120" w:after="120" w:line="360" w:lineRule="auto"/>
        <w:jc w:val="center"/>
        <w:rPr>
          <w:szCs w:val="24"/>
          <w:lang w:eastAsia="en-US"/>
        </w:rPr>
      </w:pPr>
      <w:r w:rsidRPr="00F568AE">
        <w:rPr>
          <w:szCs w:val="24"/>
          <w:lang w:eastAsia="en-US"/>
        </w:rPr>
        <w:t>Článok 25</w:t>
      </w:r>
      <w:r w:rsidRPr="00F568AE">
        <w:rPr>
          <w:szCs w:val="24"/>
          <w:lang w:eastAsia="en-US"/>
        </w:rPr>
        <w:br/>
        <w:t xml:space="preserve">Hodnotenie </w:t>
      </w:r>
    </w:p>
    <w:p w:rsidR="00F568AE" w:rsidRPr="00F568AE" w:rsidRDefault="00F568AE" w:rsidP="00F568AE">
      <w:pPr>
        <w:spacing w:before="120" w:after="120" w:line="360" w:lineRule="auto"/>
        <w:rPr>
          <w:szCs w:val="24"/>
          <w:lang w:eastAsia="en-US"/>
        </w:rPr>
      </w:pPr>
      <w:r w:rsidRPr="00F568AE">
        <w:rPr>
          <w:szCs w:val="24"/>
          <w:lang w:eastAsia="en-US"/>
        </w:rPr>
        <w:t>Komisia do posledného dňa tretieho roka nasledujúceho po udelení nútenej licencie Únie v súlade s článkom 7 predloží Rade, Európskemu parlamentu a Európskemu hospodárskemu a sociálnemu výboru hodnotiacu správu o uplatňovaní tohto nariadenia.</w:t>
      </w:r>
    </w:p>
    <w:p w:rsidR="006F45DF" w:rsidRDefault="006F45DF">
      <w:pPr>
        <w:widowControl/>
        <w:rPr>
          <w:b/>
          <w:i/>
          <w:szCs w:val="24"/>
          <w:lang w:eastAsia="en-US"/>
        </w:rPr>
      </w:pPr>
      <w:r>
        <w:rPr>
          <w:b/>
          <w:i/>
          <w:szCs w:val="24"/>
          <w:lang w:eastAsia="en-US"/>
        </w:rPr>
        <w:br w:type="page"/>
      </w:r>
    </w:p>
    <w:p w:rsidR="00F568AE" w:rsidRPr="00957650" w:rsidRDefault="00F568AE" w:rsidP="00F568AE">
      <w:pPr>
        <w:spacing w:before="120" w:after="120" w:line="360" w:lineRule="auto"/>
        <w:rPr>
          <w:b/>
          <w:szCs w:val="24"/>
          <w:lang w:eastAsia="en-US"/>
        </w:rPr>
      </w:pPr>
      <w:r w:rsidRPr="00F568AE">
        <w:rPr>
          <w:b/>
          <w:i/>
          <w:szCs w:val="24"/>
          <w:lang w:eastAsia="en-US"/>
        </w:rPr>
        <w:lastRenderedPageBreak/>
        <w:t xml:space="preserve">Komisia do ... [dva roky odo dňa nadobudnutia účinnosti tohto nariadenia] a potom každé dva roky posúdi, či je zoznam v prílohe aktuálny vzhľadom na prijatie budúcich legislatívnych aktov v súvislosti s režimom núdzovej situácie alebo krízovým režimom. Ak zoznam prílohy už nie je aktuálny, Komisia posúdi jeho dôsledky. Komisia predloží svoje posúdenie Európskemu parlamentu a Rade, ku ktorému </w:t>
      </w:r>
      <w:r w:rsidR="008641AB">
        <w:rPr>
          <w:b/>
          <w:i/>
          <w:szCs w:val="24"/>
          <w:lang w:eastAsia="en-US"/>
        </w:rPr>
        <w:t>v príslušnom prípade</w:t>
      </w:r>
      <w:r w:rsidRPr="00F568AE">
        <w:rPr>
          <w:b/>
          <w:i/>
          <w:szCs w:val="24"/>
          <w:lang w:eastAsia="en-US"/>
        </w:rPr>
        <w:t xml:space="preserve"> pripojí legislatívne návrhy na zmenu prílohy. </w:t>
      </w:r>
      <w:r w:rsidR="00957650">
        <w:rPr>
          <w:b/>
          <w:szCs w:val="24"/>
          <w:lang w:eastAsia="en-US"/>
        </w:rPr>
        <w:t>[PN 95]</w:t>
      </w:r>
    </w:p>
    <w:p w:rsidR="00F568AE" w:rsidRPr="006F45DF" w:rsidRDefault="00F568AE" w:rsidP="00F568AE">
      <w:pPr>
        <w:spacing w:before="120" w:after="120" w:line="360" w:lineRule="auto"/>
        <w:rPr>
          <w:b/>
          <w:szCs w:val="24"/>
          <w:lang w:eastAsia="en-US"/>
        </w:rPr>
      </w:pPr>
      <w:r w:rsidRPr="00F568AE">
        <w:rPr>
          <w:b/>
          <w:i/>
          <w:szCs w:val="24"/>
          <w:lang w:eastAsia="en-US"/>
        </w:rPr>
        <w:t>V prípade výnimočného ohrozenia verejnej bezpečnosti alebo národnej bezpečnosti Komisia vykoná posúdenie podľa odseku 1a bez zbytočného odkladu.</w:t>
      </w:r>
      <w:r w:rsidR="006F45DF">
        <w:rPr>
          <w:b/>
          <w:szCs w:val="24"/>
          <w:lang w:eastAsia="en-US"/>
        </w:rPr>
        <w:t xml:space="preserve"> [PN 96]</w:t>
      </w:r>
    </w:p>
    <w:p w:rsidR="006F45DF" w:rsidRDefault="006F45DF">
      <w:pPr>
        <w:widowControl/>
        <w:rPr>
          <w:szCs w:val="24"/>
          <w:lang w:eastAsia="en-US"/>
        </w:rPr>
      </w:pPr>
      <w:r>
        <w:rPr>
          <w:szCs w:val="24"/>
          <w:lang w:eastAsia="en-US"/>
        </w:rPr>
        <w:br w:type="page"/>
      </w:r>
    </w:p>
    <w:p w:rsidR="00F568AE" w:rsidRPr="006F45DF" w:rsidRDefault="00F568AE" w:rsidP="00F568AE">
      <w:pPr>
        <w:spacing w:before="120" w:after="120" w:line="360" w:lineRule="auto"/>
        <w:jc w:val="center"/>
        <w:rPr>
          <w:b/>
          <w:szCs w:val="24"/>
          <w:lang w:eastAsia="en-US"/>
        </w:rPr>
      </w:pPr>
      <w:r w:rsidRPr="00F568AE">
        <w:rPr>
          <w:szCs w:val="24"/>
          <w:lang w:eastAsia="en-US"/>
        </w:rPr>
        <w:lastRenderedPageBreak/>
        <w:t>Článok 26</w:t>
      </w:r>
      <w:r w:rsidRPr="00F568AE">
        <w:rPr>
          <w:szCs w:val="24"/>
          <w:lang w:eastAsia="en-US"/>
        </w:rPr>
        <w:br/>
        <w:t>Nadobudnutie účinnosti</w:t>
      </w:r>
      <w:r w:rsidRPr="00F568AE">
        <w:rPr>
          <w:b/>
          <w:i/>
          <w:szCs w:val="24"/>
          <w:lang w:eastAsia="en-US"/>
        </w:rPr>
        <w:t xml:space="preserve"> a uplatňovanie</w:t>
      </w:r>
      <w:r w:rsidR="006F45DF">
        <w:rPr>
          <w:b/>
          <w:szCs w:val="24"/>
          <w:lang w:eastAsia="en-US"/>
        </w:rPr>
        <w:t xml:space="preserve"> [PN 97]</w:t>
      </w:r>
    </w:p>
    <w:p w:rsidR="00F568AE" w:rsidRPr="00F568AE" w:rsidRDefault="00F568AE" w:rsidP="00F568AE">
      <w:pPr>
        <w:spacing w:before="120" w:after="120" w:line="360" w:lineRule="auto"/>
        <w:rPr>
          <w:szCs w:val="24"/>
          <w:lang w:eastAsia="en-US"/>
        </w:rPr>
      </w:pPr>
      <w:r w:rsidRPr="00F568AE">
        <w:rPr>
          <w:szCs w:val="24"/>
          <w:lang w:eastAsia="en-US"/>
        </w:rPr>
        <w:t xml:space="preserve">Toto nariadenie nadobúda účinnosť dňom nasledujúcim po jeho uverejnení v </w:t>
      </w:r>
      <w:r w:rsidRPr="006F45DF">
        <w:rPr>
          <w:i/>
          <w:szCs w:val="24"/>
          <w:lang w:eastAsia="en-US"/>
        </w:rPr>
        <w:t>Úradnom vestníku Európskej únie</w:t>
      </w:r>
      <w:r w:rsidRPr="00F568AE">
        <w:rPr>
          <w:szCs w:val="24"/>
          <w:lang w:eastAsia="en-US"/>
        </w:rPr>
        <w:t>.</w:t>
      </w:r>
    </w:p>
    <w:p w:rsidR="00F568AE" w:rsidRPr="00F568AE" w:rsidRDefault="00F568AE" w:rsidP="00F568AE">
      <w:pPr>
        <w:spacing w:before="120" w:after="120" w:line="360" w:lineRule="auto"/>
        <w:rPr>
          <w:szCs w:val="24"/>
          <w:lang w:eastAsia="en-US"/>
        </w:rPr>
      </w:pPr>
      <w:r w:rsidRPr="00F568AE">
        <w:rPr>
          <w:szCs w:val="24"/>
          <w:lang w:eastAsia="en-US"/>
        </w:rPr>
        <w:t>Toto nariadenie je záväzné v celom rozsahu a priamo uplatniteľné vo všetkých členských štátoch.</w:t>
      </w:r>
    </w:p>
    <w:p w:rsidR="00F568AE" w:rsidRPr="005A279F" w:rsidRDefault="00F568AE" w:rsidP="00F568AE">
      <w:pPr>
        <w:spacing w:before="120" w:after="120" w:line="360" w:lineRule="auto"/>
        <w:rPr>
          <w:b/>
          <w:szCs w:val="24"/>
          <w:lang w:eastAsia="en-US"/>
        </w:rPr>
      </w:pPr>
      <w:r w:rsidRPr="00F568AE">
        <w:rPr>
          <w:b/>
          <w:i/>
          <w:szCs w:val="24"/>
          <w:lang w:eastAsia="en-US"/>
        </w:rPr>
        <w:t>Uplatňuje sa od ... [prvý deň mesiaca nasledujúceho po uplynutí 12 mesiacov odo dňa nadobudnutia účinnosti].</w:t>
      </w:r>
      <w:r w:rsidR="005A279F">
        <w:rPr>
          <w:b/>
          <w:szCs w:val="24"/>
          <w:lang w:eastAsia="en-US"/>
        </w:rPr>
        <w:t xml:space="preserve"> [PN 98]</w:t>
      </w:r>
    </w:p>
    <w:p w:rsidR="00F568AE" w:rsidRPr="00F568AE" w:rsidRDefault="00F568AE" w:rsidP="00F568AE">
      <w:pPr>
        <w:keepNext/>
        <w:widowControl/>
        <w:spacing w:before="120" w:line="360" w:lineRule="auto"/>
        <w:rPr>
          <w:szCs w:val="24"/>
          <w:lang w:eastAsia="en-US"/>
        </w:rPr>
      </w:pPr>
      <w:r w:rsidRPr="00F568AE">
        <w:rPr>
          <w:szCs w:val="24"/>
          <w:lang w:eastAsia="en-US"/>
        </w:rPr>
        <w:t xml:space="preserve">V </w:t>
      </w:r>
      <w:r w:rsidR="00397316">
        <w:rPr>
          <w:szCs w:val="24"/>
          <w:lang w:eastAsia="en-US"/>
        </w:rPr>
        <w:t>…</w:t>
      </w:r>
    </w:p>
    <w:p w:rsidR="00F568AE" w:rsidRPr="00F568AE" w:rsidRDefault="00F568AE" w:rsidP="00F568AE">
      <w:pPr>
        <w:keepNext/>
        <w:widowControl/>
        <w:tabs>
          <w:tab w:val="left" w:pos="4252"/>
        </w:tabs>
        <w:spacing w:before="720" w:after="100" w:line="360" w:lineRule="auto"/>
        <w:jc w:val="both"/>
        <w:rPr>
          <w:i/>
          <w:szCs w:val="24"/>
          <w:lang w:eastAsia="en-US"/>
        </w:rPr>
      </w:pPr>
      <w:r w:rsidRPr="00F568AE">
        <w:rPr>
          <w:i/>
          <w:szCs w:val="24"/>
          <w:lang w:eastAsia="en-US"/>
        </w:rPr>
        <w:t>Za Európsky parlament</w:t>
      </w:r>
      <w:r w:rsidRPr="00F568AE">
        <w:rPr>
          <w:i/>
          <w:szCs w:val="24"/>
          <w:lang w:eastAsia="en-US"/>
        </w:rPr>
        <w:tab/>
        <w:t>Za Radu</w:t>
      </w:r>
    </w:p>
    <w:p w:rsidR="00F568AE" w:rsidRPr="00F568AE" w:rsidRDefault="00F568AE" w:rsidP="00F568AE">
      <w:pPr>
        <w:widowControl/>
        <w:tabs>
          <w:tab w:val="left" w:pos="4252"/>
        </w:tabs>
        <w:spacing w:line="360" w:lineRule="auto"/>
        <w:rPr>
          <w:i/>
          <w:szCs w:val="24"/>
          <w:lang w:eastAsia="en-US"/>
        </w:rPr>
      </w:pPr>
      <w:r w:rsidRPr="00F568AE">
        <w:rPr>
          <w:i/>
          <w:szCs w:val="24"/>
          <w:lang w:eastAsia="en-US"/>
        </w:rPr>
        <w:t>predsedníčka</w:t>
      </w:r>
      <w:r w:rsidRPr="00F568AE">
        <w:rPr>
          <w:i/>
          <w:szCs w:val="24"/>
          <w:lang w:eastAsia="en-US"/>
        </w:rPr>
        <w:tab/>
        <w:t>predseda/predsedníčka</w:t>
      </w:r>
    </w:p>
    <w:p w:rsidR="00F568AE" w:rsidRPr="00F568AE" w:rsidRDefault="00F568AE" w:rsidP="00F568AE">
      <w:pPr>
        <w:spacing w:before="120" w:after="120" w:line="360" w:lineRule="auto"/>
        <w:rPr>
          <w:szCs w:val="24"/>
          <w:lang w:eastAsia="en-US"/>
        </w:rPr>
        <w:sectPr w:rsidR="00F568AE" w:rsidRPr="00F568AE">
          <w:footnotePr>
            <w:numRestart w:val="eachSect"/>
          </w:footnotePr>
          <w:pgSz w:w="11909" w:h="16834"/>
          <w:pgMar w:top="1134" w:right="1417" w:bottom="1417" w:left="1417" w:header="1134" w:footer="567" w:gutter="0"/>
          <w:cols w:space="720"/>
        </w:sectPr>
      </w:pPr>
    </w:p>
    <w:p w:rsidR="00F568AE" w:rsidRPr="00F568AE" w:rsidRDefault="00F568AE" w:rsidP="00F568AE">
      <w:pPr>
        <w:spacing w:before="120" w:after="120" w:line="360" w:lineRule="auto"/>
        <w:jc w:val="center"/>
        <w:rPr>
          <w:lang w:eastAsia="en-US"/>
        </w:rPr>
      </w:pPr>
      <w:r w:rsidRPr="00F568AE">
        <w:rPr>
          <w:lang w:eastAsia="en-US"/>
        </w:rPr>
        <w:lastRenderedPageBreak/>
        <w:t>PRÍLOHA – Krízové režimy alebo režimy núdzovej situácie uvedené v článku 4 a príslušné poradné orgány uvedené v článku 6 ods. 2 sú uvedené nižšie: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73"/>
        <w:gridCol w:w="3136"/>
        <w:gridCol w:w="2351"/>
      </w:tblGrid>
      <w:tr w:rsidR="00F568AE" w:rsidRPr="00F568AE" w:rsidTr="00705AC7">
        <w:trPr>
          <w:tblHeader/>
        </w:trPr>
        <w:tc>
          <w:tcPr>
            <w:tcW w:w="0" w:type="auto"/>
          </w:tcPr>
          <w:p w:rsidR="00F568AE" w:rsidRPr="00F568AE" w:rsidRDefault="00F568AE" w:rsidP="00F568AE">
            <w:pPr>
              <w:spacing w:before="120" w:after="120" w:line="360" w:lineRule="auto"/>
              <w:rPr>
                <w:szCs w:val="24"/>
                <w:lang w:eastAsia="en-US"/>
              </w:rPr>
            </w:pPr>
            <w:r w:rsidRPr="00F568AE">
              <w:rPr>
                <w:szCs w:val="24"/>
                <w:lang w:eastAsia="en-US"/>
              </w:rPr>
              <w:t>Krízový režim alebo režim núdzovej situácie Únie</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Krízový režim alebo režim núdzovej situácie</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Príslušný poradný orgán</w:t>
            </w:r>
          </w:p>
        </w:tc>
      </w:tr>
      <w:tr w:rsidR="00F568AE" w:rsidRPr="00F568AE" w:rsidTr="00705AC7">
        <w:tc>
          <w:tcPr>
            <w:tcW w:w="0" w:type="auto"/>
          </w:tcPr>
          <w:p w:rsidR="00F568AE" w:rsidRPr="00F568AE" w:rsidRDefault="00F568AE" w:rsidP="00F568AE">
            <w:pPr>
              <w:spacing w:before="120" w:after="120" w:line="360" w:lineRule="auto"/>
              <w:rPr>
                <w:szCs w:val="24"/>
                <w:lang w:eastAsia="en-US"/>
              </w:rPr>
            </w:pPr>
            <w:r w:rsidRPr="00F568AE">
              <w:rPr>
                <w:szCs w:val="24"/>
                <w:lang w:eastAsia="en-US"/>
              </w:rPr>
              <w:t>1. Nariadenie Európskeho parlamentu a Rady XXX/XX, ktorým sa zriaďuje nástroj núdzovej pomoci pre jednotný trh a zrušuje sa nariadenie Rady (ES) č. 2679/98 [COM(2022) 459]</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Režim núdzovej situácie na jednotnom trhu aktivovaný prostredníctvom vykonávacieho aktu Rady [článok 14 nariadenia XXX/XX] [COM(2022) 459]</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Poradná skupina [článok 4 nariadenia XXX/XX] [COM(2022) 459]</w:t>
            </w:r>
          </w:p>
        </w:tc>
      </w:tr>
      <w:tr w:rsidR="00F568AE" w:rsidRPr="00F568AE" w:rsidTr="00705AC7">
        <w:tc>
          <w:tcPr>
            <w:tcW w:w="0" w:type="auto"/>
          </w:tcPr>
          <w:p w:rsidR="00F568AE" w:rsidRPr="00F568AE" w:rsidRDefault="00F568AE" w:rsidP="00F568AE">
            <w:pPr>
              <w:spacing w:before="120" w:after="120" w:line="360" w:lineRule="auto"/>
              <w:rPr>
                <w:szCs w:val="24"/>
                <w:lang w:eastAsia="en-US"/>
              </w:rPr>
            </w:pPr>
            <w:r w:rsidRPr="00F568AE">
              <w:rPr>
                <w:szCs w:val="24"/>
                <w:lang w:eastAsia="en-US"/>
              </w:rPr>
              <w:t>2. Nariadenie Európskeho parlamentu a Rady (EÚ) 2022/2371 z 23. novembra 2022 o závažných cezhraničných ohrozeniach zdravia, ktorým sa zrušuje rozhodnutie č. 1082/2013/EÚ</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Núdzová situácia v oblasti verejného zdravia na úrovni Únie formálne uznaná prostredníctvom vykonávacieho aktu Komisie [článok 23 nariadenia (EÚ) 2022/2371]</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Výbor pre zdravotnú bezpečnosť [článok 4 nariadenia (EÚ) 2022/2371]</w:t>
            </w:r>
          </w:p>
        </w:tc>
      </w:tr>
      <w:tr w:rsidR="00F568AE" w:rsidRPr="00F568AE" w:rsidTr="00705AC7">
        <w:tc>
          <w:tcPr>
            <w:tcW w:w="0" w:type="auto"/>
          </w:tcPr>
          <w:p w:rsidR="00F568AE" w:rsidRPr="00F568AE" w:rsidRDefault="00F568AE" w:rsidP="00F568AE">
            <w:pPr>
              <w:spacing w:before="120" w:after="120" w:line="360" w:lineRule="auto"/>
              <w:rPr>
                <w:szCs w:val="24"/>
                <w:lang w:eastAsia="en-US"/>
              </w:rPr>
            </w:pPr>
            <w:r w:rsidRPr="00F568AE">
              <w:rPr>
                <w:szCs w:val="24"/>
                <w:lang w:eastAsia="en-US"/>
              </w:rPr>
              <w:t>3. Nariadenie Rady (EÚ) 2022/2372 z 24. októbra 2022 o rámci opatrení na zabezpečenie dodávok prostriedkov zdravotníckych protiopatrení dôležitých v krízovej situácii v prípade núdzovej situácie v oblasti verejného zdravia na úrovni Únie</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Núdzový rámec aktivovaný prijatím nariadenia Rady [článok 3 nariadenia (EÚ) 2022/2372]</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Rada pre zdravotné krízy [článok 5 nariadenia (EÚ) 2022/2372]</w:t>
            </w:r>
          </w:p>
        </w:tc>
      </w:tr>
      <w:tr w:rsidR="00F568AE" w:rsidRPr="00F568AE" w:rsidTr="00705AC7">
        <w:tc>
          <w:tcPr>
            <w:tcW w:w="0" w:type="auto"/>
          </w:tcPr>
          <w:p w:rsidR="00F568AE" w:rsidRPr="00F568AE" w:rsidRDefault="00F568AE" w:rsidP="00F568AE">
            <w:pPr>
              <w:spacing w:before="120" w:after="120" w:line="360" w:lineRule="auto"/>
              <w:rPr>
                <w:szCs w:val="24"/>
                <w:lang w:eastAsia="en-US"/>
              </w:rPr>
            </w:pPr>
            <w:r w:rsidRPr="00F568AE">
              <w:rPr>
                <w:szCs w:val="24"/>
                <w:lang w:eastAsia="en-US"/>
              </w:rPr>
              <w:lastRenderedPageBreak/>
              <w:t>4. Nariadenie XXX/XX, ktorým sa stanovuje rámec opatrení na posilnenie európskeho polovodičového ekosystému [COM(2022) 46]</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Krízová fáza aktivovaná prostredníctvom vykonávacieho aktu Rady [článok 18 nariadenia XXX/XX] [COM(2022) 46]</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Európska rada pre polovodiče [článok 23 nariadenia XXX/XX] [COM(2022) 46]</w:t>
            </w:r>
          </w:p>
        </w:tc>
      </w:tr>
      <w:tr w:rsidR="00F568AE" w:rsidRPr="00F568AE" w:rsidTr="00705AC7">
        <w:tc>
          <w:tcPr>
            <w:tcW w:w="0" w:type="auto"/>
          </w:tcPr>
          <w:p w:rsidR="00F568AE" w:rsidRPr="00F568AE" w:rsidRDefault="00F568AE" w:rsidP="00F568AE">
            <w:pPr>
              <w:spacing w:before="120" w:after="120" w:line="360" w:lineRule="auto"/>
              <w:rPr>
                <w:szCs w:val="24"/>
                <w:lang w:eastAsia="en-US"/>
              </w:rPr>
            </w:pPr>
            <w:r w:rsidRPr="00F568AE">
              <w:rPr>
                <w:szCs w:val="24"/>
                <w:lang w:eastAsia="en-US"/>
              </w:rPr>
              <w:t>5. Nariadenie Európskeho parlamentu a Rady (EÚ) 2017/1938 z 25. októbra 2017 o opatreniach na zaistenie bezpečnosti dodávok plynu a o zrušení nariadenia (EÚ) č. 994/2010.</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Stav núdze na úrovni Únie vyhlásený Komisiou [článok 12 nariadenia (EÚ) 2017/1938]</w:t>
            </w:r>
          </w:p>
        </w:tc>
        <w:tc>
          <w:tcPr>
            <w:tcW w:w="0" w:type="auto"/>
          </w:tcPr>
          <w:p w:rsidR="00F568AE" w:rsidRPr="00F568AE" w:rsidRDefault="00F568AE" w:rsidP="00F568AE">
            <w:pPr>
              <w:spacing w:before="120" w:after="120" w:line="360" w:lineRule="auto"/>
              <w:rPr>
                <w:szCs w:val="24"/>
                <w:lang w:eastAsia="en-US"/>
              </w:rPr>
            </w:pPr>
            <w:r w:rsidRPr="00F568AE">
              <w:rPr>
                <w:szCs w:val="24"/>
                <w:lang w:eastAsia="en-US"/>
              </w:rPr>
              <w:t>Koordinačná skupina pre plyn [článok 4 nariadenia (EÚ) 2017/1938]</w:t>
            </w:r>
          </w:p>
        </w:tc>
      </w:tr>
    </w:tbl>
    <w:p w:rsidR="00F568AE" w:rsidRPr="00F568AE" w:rsidRDefault="00F568AE" w:rsidP="00F568AE">
      <w:pPr>
        <w:spacing w:before="120" w:after="120" w:line="360" w:lineRule="auto"/>
        <w:rPr>
          <w:szCs w:val="24"/>
          <w:lang w:eastAsia="en-US"/>
        </w:rPr>
      </w:pPr>
    </w:p>
    <w:p w:rsidR="00F568AE" w:rsidRDefault="00F568AE" w:rsidP="00647A66"/>
    <w:sectPr w:rsidR="00F568AE" w:rsidSect="007E648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7BA" w:rsidRPr="007E648D" w:rsidRDefault="005577BA">
      <w:r w:rsidRPr="007E648D">
        <w:separator/>
      </w:r>
    </w:p>
  </w:endnote>
  <w:endnote w:type="continuationSeparator" w:id="0">
    <w:p w:rsidR="005577BA" w:rsidRPr="007E648D" w:rsidRDefault="005577BA">
      <w:r w:rsidRPr="007E6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Default="005577B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Default="005577BA">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Pr="007E648D" w:rsidRDefault="005577B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Pr="007E648D" w:rsidRDefault="005577B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Pr="007E648D" w:rsidRDefault="005577B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7BA" w:rsidRPr="007E648D" w:rsidRDefault="005577BA">
      <w:r w:rsidRPr="007E648D">
        <w:separator/>
      </w:r>
    </w:p>
  </w:footnote>
  <w:footnote w:type="continuationSeparator" w:id="0">
    <w:p w:rsidR="005577BA" w:rsidRPr="007E648D" w:rsidRDefault="005577BA">
      <w:r w:rsidRPr="007E648D">
        <w:continuationSeparator/>
      </w:r>
    </w:p>
  </w:footnote>
  <w:footnote w:id="1">
    <w:p w:rsidR="005577BA" w:rsidRPr="0027104D" w:rsidRDefault="005577BA" w:rsidP="007E648D">
      <w:pPr>
        <w:pStyle w:val="FootnoteText"/>
        <w:ind w:left="567" w:hanging="567"/>
        <w:rPr>
          <w:sz w:val="24"/>
          <w:lang w:val="sk-SK"/>
        </w:rPr>
      </w:pPr>
      <w:r w:rsidRPr="0027104D">
        <w:rPr>
          <w:rStyle w:val="FootnoteReference"/>
          <w:sz w:val="24"/>
          <w:lang w:val="sk-SK"/>
        </w:rPr>
        <w:footnoteRef/>
      </w:r>
      <w:r w:rsidRPr="0027104D">
        <w:rPr>
          <w:sz w:val="24"/>
          <w:lang w:val="sk-SK"/>
        </w:rPr>
        <w:t xml:space="preserve"> </w:t>
      </w:r>
      <w:r w:rsidRPr="0027104D">
        <w:rPr>
          <w:sz w:val="24"/>
          <w:lang w:val="sk-SK"/>
        </w:rPr>
        <w:tab/>
        <w:t>Ú. v. EÚ C, C/2023/865, 8.12.2023, ELI: http://data.europa.eu/eli/C/2023/865/oj.</w:t>
      </w:r>
    </w:p>
  </w:footnote>
  <w:footnote w:id="2">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Ú. v. EÚ C , , s. .</w:t>
      </w:r>
    </w:p>
  </w:footnote>
  <w:footnote w:id="3">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Ú. v. EÚ C , , s. .</w:t>
      </w:r>
    </w:p>
  </w:footnote>
  <w:footnote w:id="4">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Ú. v. ES L 336, 23.12.1994, s. 214.</w:t>
      </w:r>
    </w:p>
  </w:footnote>
  <w:footnote w:id="5">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Smernica Európskeho parlamentu a Rady 96/9/ES z 11. marca 1996 o právnej ochrane databáz (Ú. v. ES L 77, 27.3.1996, s. 20).</w:t>
      </w:r>
    </w:p>
  </w:footnote>
  <w:footnote w:id="6">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Smernica Európskeho parlamentu a Rady 2009/24/ES z 23. apríla 2009 o právnej ochrane počítačových programov (Ú. v. EÚ L 111, 5.5.2009, s. 16).</w:t>
      </w:r>
    </w:p>
  </w:footnote>
  <w:footnote w:id="7">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Smernica Európskeho parlamentu a Rady 2001/29/ES z 22. mája 2001 o zosúladení niektorých aspektov autorských práv a s nimi súvisiacich práv v informačnej spoločnosti (Ú. v. ES L 167, 22.6.2001, s. 10).</w:t>
      </w:r>
    </w:p>
  </w:footnote>
  <w:footnote w:id="8">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Smernica Európskeho parlamentu a Rady 2004/48/ES z 29. apríla 2004 o vymožiteľnosti práv duševného vlastníctva (Ú. v. EÚ L 157, 30.4.2004, s. 45).</w:t>
      </w:r>
    </w:p>
  </w:footnote>
  <w:footnote w:id="9">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Smernica Európskeho parlamentu a Rady (EÚ) 2019/790 zo 17. apríla 2019 o autorskom práve a právach súvisiacich s autorským právom na digitálnom jednotnom trhu a o zmene smerníc 96/9/ES a 2001/29/ES (Ú. v. EÚ L 130, 17.5.2019, s. 92).</w:t>
      </w:r>
    </w:p>
  </w:footnote>
  <w:footnote w:id="10">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Smernica Európskeho parlamentu a Rady 2004/48/ES z 29. apríla 2004 o vymožiteľnosti práv duševného vlastníctva (Ú. v. EÚ L 157, 30.4.2004, s. 45).</w:t>
      </w:r>
    </w:p>
  </w:footnote>
  <w:footnote w:id="11">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Vykonávacie nariadenie Komisie (EÚ) 2015/2447 z 24. novembra 2015, ktorým sa stanovujú podrobné pravidlá vykonávania určitých ustanovení nariadenia Európskeho parlamentu a Rady (EÚ) č. 952/2013, ktorým sa ustanovuje Colný kódex Únie (Ú. v. EÚ L 343, 29.12.2015, s. 558).</w:t>
      </w:r>
    </w:p>
  </w:footnote>
  <w:footnote w:id="12">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Nariadenie Európskeho parlamentu a Rady (ES) č. 816/2006 zo 17. mája 2006 o udeľovaní nútených licencií na patenty týkajúce sa výroby farmaceutických výrobkov určených na vývoz do krajín s problémami v oblasti verejného zdravia (Ú. v. EÚ L 157, 9.6.2006, s. 1).</w:t>
      </w:r>
    </w:p>
  </w:footnote>
  <w:footnote w:id="13">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14">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Nariadenie Európskeho parlamentu a Rady (EÚ) č. 952/2013 z 9. októbra 2013, ktorým sa ustanovuje Colný kódex Únie (Ú. v. EÚ L 269, 10.10.2013, s. 1).</w:t>
      </w:r>
    </w:p>
  </w:footnote>
  <w:footnote w:id="15">
    <w:p w:rsidR="005577BA" w:rsidRPr="0027104D" w:rsidRDefault="005577BA" w:rsidP="00F568AE">
      <w:pPr>
        <w:pStyle w:val="FootnoteTextForceStyle"/>
        <w:rPr>
          <w:lang w:val="sk-SK"/>
        </w:rPr>
      </w:pPr>
      <w:r w:rsidRPr="0027104D">
        <w:rPr>
          <w:vertAlign w:val="superscript"/>
          <w:lang w:val="sk-SK"/>
        </w:rPr>
        <w:footnoteRef/>
      </w:r>
      <w:r w:rsidRPr="0027104D">
        <w:rPr>
          <w:lang w:val="sk-SK"/>
        </w:rPr>
        <w:tab/>
        <w:t>Nariadenie Európskeho parlamentu a Rady (EÚ) č. 952/2013 z 9. októbra 2013, ktorým sa ustanovuje Colný kódex Únie.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Pr="007E648D" w:rsidRDefault="005577B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Pr="007E648D" w:rsidRDefault="005577B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7BA" w:rsidRPr="007E648D" w:rsidRDefault="005577B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539E285E">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F37CA636">
      <w:start w:val="1"/>
      <w:numFmt w:val="lowerLetter"/>
      <w:lvlText w:val="%2."/>
      <w:lvlJc w:val="left"/>
      <w:pPr>
        <w:ind w:left="1440" w:hanging="360"/>
      </w:pPr>
    </w:lvl>
    <w:lvl w:ilvl="2" w:tplc="DF0EB4C6">
      <w:start w:val="1"/>
      <w:numFmt w:val="lowerRoman"/>
      <w:lvlText w:val="%3."/>
      <w:lvlJc w:val="right"/>
      <w:pPr>
        <w:ind w:left="2160" w:hanging="180"/>
      </w:pPr>
    </w:lvl>
    <w:lvl w:ilvl="3" w:tplc="82BE4BDE">
      <w:start w:val="1"/>
      <w:numFmt w:val="decimal"/>
      <w:lvlText w:val="%4."/>
      <w:lvlJc w:val="left"/>
      <w:pPr>
        <w:ind w:left="2880" w:hanging="360"/>
      </w:pPr>
    </w:lvl>
    <w:lvl w:ilvl="4" w:tplc="146CEA06">
      <w:start w:val="1"/>
      <w:numFmt w:val="lowerLetter"/>
      <w:lvlText w:val="%5."/>
      <w:lvlJc w:val="left"/>
      <w:pPr>
        <w:ind w:left="3600" w:hanging="360"/>
      </w:pPr>
    </w:lvl>
    <w:lvl w:ilvl="5" w:tplc="91D0405A">
      <w:start w:val="1"/>
      <w:numFmt w:val="lowerRoman"/>
      <w:lvlText w:val="%6."/>
      <w:lvlJc w:val="right"/>
      <w:pPr>
        <w:ind w:left="4320" w:hanging="180"/>
      </w:pPr>
    </w:lvl>
    <w:lvl w:ilvl="6" w:tplc="175CA42C">
      <w:start w:val="1"/>
      <w:numFmt w:val="decimal"/>
      <w:lvlText w:val="%7."/>
      <w:lvlJc w:val="left"/>
      <w:pPr>
        <w:ind w:left="5040" w:hanging="360"/>
      </w:pPr>
    </w:lvl>
    <w:lvl w:ilvl="7" w:tplc="CF3E22D2">
      <w:start w:val="1"/>
      <w:numFmt w:val="lowerLetter"/>
      <w:lvlText w:val="%8."/>
      <w:lvlJc w:val="left"/>
      <w:pPr>
        <w:ind w:left="5760" w:hanging="360"/>
      </w:pPr>
    </w:lvl>
    <w:lvl w:ilvl="8" w:tplc="25884AF0">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F88CDB2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1CA0060">
      <w:numFmt w:val="bullet"/>
      <w:lvlText w:val="•"/>
      <w:lvlJc w:val="left"/>
      <w:pPr>
        <w:ind w:left="1794" w:hanging="850"/>
      </w:pPr>
      <w:rPr>
        <w:lang w:val="en-US" w:eastAsia="en-US" w:bidi="ar-SA"/>
      </w:rPr>
    </w:lvl>
    <w:lvl w:ilvl="2" w:tplc="B4AA5D10">
      <w:numFmt w:val="bullet"/>
      <w:lvlText w:val="•"/>
      <w:lvlJc w:val="left"/>
      <w:pPr>
        <w:ind w:left="2629" w:hanging="850"/>
      </w:pPr>
      <w:rPr>
        <w:lang w:val="en-US" w:eastAsia="en-US" w:bidi="ar-SA"/>
      </w:rPr>
    </w:lvl>
    <w:lvl w:ilvl="3" w:tplc="AB00C96A">
      <w:numFmt w:val="bullet"/>
      <w:lvlText w:val="•"/>
      <w:lvlJc w:val="left"/>
      <w:pPr>
        <w:ind w:left="3463" w:hanging="850"/>
      </w:pPr>
      <w:rPr>
        <w:lang w:val="en-US" w:eastAsia="en-US" w:bidi="ar-SA"/>
      </w:rPr>
    </w:lvl>
    <w:lvl w:ilvl="4" w:tplc="A15A6BB4">
      <w:numFmt w:val="bullet"/>
      <w:lvlText w:val="•"/>
      <w:lvlJc w:val="left"/>
      <w:pPr>
        <w:ind w:left="4298" w:hanging="850"/>
      </w:pPr>
      <w:rPr>
        <w:lang w:val="en-US" w:eastAsia="en-US" w:bidi="ar-SA"/>
      </w:rPr>
    </w:lvl>
    <w:lvl w:ilvl="5" w:tplc="691A9830">
      <w:numFmt w:val="bullet"/>
      <w:lvlText w:val="•"/>
      <w:lvlJc w:val="left"/>
      <w:pPr>
        <w:ind w:left="5133" w:hanging="850"/>
      </w:pPr>
      <w:rPr>
        <w:lang w:val="en-US" w:eastAsia="en-US" w:bidi="ar-SA"/>
      </w:rPr>
    </w:lvl>
    <w:lvl w:ilvl="6" w:tplc="D3226782">
      <w:numFmt w:val="bullet"/>
      <w:lvlText w:val="•"/>
      <w:lvlJc w:val="left"/>
      <w:pPr>
        <w:ind w:left="5967" w:hanging="850"/>
      </w:pPr>
      <w:rPr>
        <w:lang w:val="en-US" w:eastAsia="en-US" w:bidi="ar-SA"/>
      </w:rPr>
    </w:lvl>
    <w:lvl w:ilvl="7" w:tplc="3EC6B738">
      <w:numFmt w:val="bullet"/>
      <w:lvlText w:val="•"/>
      <w:lvlJc w:val="left"/>
      <w:pPr>
        <w:ind w:left="6802" w:hanging="850"/>
      </w:pPr>
      <w:rPr>
        <w:lang w:val="en-US" w:eastAsia="en-US" w:bidi="ar-SA"/>
      </w:rPr>
    </w:lvl>
    <w:lvl w:ilvl="8" w:tplc="8BD27AFA">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SK"/>
    <w:docVar w:name="dvnumam" w:val="126"/>
    <w:docVar w:name="dvpe" w:val="753.706"/>
    <w:docVar w:name="dvrapporteur" w:val="Spravodajca: "/>
    <w:docVar w:name="dvstar" w:val="***I"/>
    <w:docVar w:name="dvtitre" w:val="Legislatívne uznesenie Európskeho parlamentu z xx. marca 2024 o návrhu nariadenia Európskeho parlamentu a Rady o udeľovaní nútených licencií na účely krízového riadenia a o zmene nariadenia (ES) č. 816/2006(COM(2023)0224 – C9-0151/2023 – 2023/0129(COD))"/>
  </w:docVars>
  <w:rsids>
    <w:rsidRoot w:val="0084398D"/>
    <w:rsid w:val="00002272"/>
    <w:rsid w:val="0002142D"/>
    <w:rsid w:val="00064002"/>
    <w:rsid w:val="000677B9"/>
    <w:rsid w:val="0008186C"/>
    <w:rsid w:val="000831BA"/>
    <w:rsid w:val="000A42CC"/>
    <w:rsid w:val="000C1D93"/>
    <w:rsid w:val="000E7677"/>
    <w:rsid w:val="000E7DD9"/>
    <w:rsid w:val="0010095E"/>
    <w:rsid w:val="00125B37"/>
    <w:rsid w:val="00144876"/>
    <w:rsid w:val="0014769F"/>
    <w:rsid w:val="00166A1B"/>
    <w:rsid w:val="00187494"/>
    <w:rsid w:val="001F32AE"/>
    <w:rsid w:val="00202F14"/>
    <w:rsid w:val="00236834"/>
    <w:rsid w:val="0027104D"/>
    <w:rsid w:val="002767FF"/>
    <w:rsid w:val="002A6EED"/>
    <w:rsid w:val="002B18FE"/>
    <w:rsid w:val="002B5493"/>
    <w:rsid w:val="002F73C5"/>
    <w:rsid w:val="00306382"/>
    <w:rsid w:val="003371B4"/>
    <w:rsid w:val="00343214"/>
    <w:rsid w:val="00345745"/>
    <w:rsid w:val="00361C00"/>
    <w:rsid w:val="00381833"/>
    <w:rsid w:val="00395FA1"/>
    <w:rsid w:val="00397316"/>
    <w:rsid w:val="003E0ABE"/>
    <w:rsid w:val="003E15D4"/>
    <w:rsid w:val="003F3CC2"/>
    <w:rsid w:val="00402970"/>
    <w:rsid w:val="00411CCE"/>
    <w:rsid w:val="0041666E"/>
    <w:rsid w:val="00421060"/>
    <w:rsid w:val="00433BE3"/>
    <w:rsid w:val="00471C19"/>
    <w:rsid w:val="00475F41"/>
    <w:rsid w:val="004867E3"/>
    <w:rsid w:val="00494A28"/>
    <w:rsid w:val="004B13D2"/>
    <w:rsid w:val="004C0004"/>
    <w:rsid w:val="004C2AC2"/>
    <w:rsid w:val="004C5D52"/>
    <w:rsid w:val="004C6B32"/>
    <w:rsid w:val="004E10B4"/>
    <w:rsid w:val="004F1C5F"/>
    <w:rsid w:val="0050519A"/>
    <w:rsid w:val="005072A1"/>
    <w:rsid w:val="005139D7"/>
    <w:rsid w:val="00514517"/>
    <w:rsid w:val="00537F97"/>
    <w:rsid w:val="00545827"/>
    <w:rsid w:val="005577BA"/>
    <w:rsid w:val="00560270"/>
    <w:rsid w:val="005920DF"/>
    <w:rsid w:val="005A279F"/>
    <w:rsid w:val="005B4D12"/>
    <w:rsid w:val="005C2568"/>
    <w:rsid w:val="005C6EC3"/>
    <w:rsid w:val="005E0449"/>
    <w:rsid w:val="006037C0"/>
    <w:rsid w:val="00647A66"/>
    <w:rsid w:val="006631B6"/>
    <w:rsid w:val="00680577"/>
    <w:rsid w:val="006F45DF"/>
    <w:rsid w:val="006F74FA"/>
    <w:rsid w:val="00705AC7"/>
    <w:rsid w:val="00730CAC"/>
    <w:rsid w:val="00731ADD"/>
    <w:rsid w:val="00734777"/>
    <w:rsid w:val="00747932"/>
    <w:rsid w:val="00751A4A"/>
    <w:rsid w:val="00756632"/>
    <w:rsid w:val="00762C74"/>
    <w:rsid w:val="00764C81"/>
    <w:rsid w:val="00786EC0"/>
    <w:rsid w:val="007D1690"/>
    <w:rsid w:val="007E22AD"/>
    <w:rsid w:val="007E648D"/>
    <w:rsid w:val="00810CC9"/>
    <w:rsid w:val="00817416"/>
    <w:rsid w:val="00824354"/>
    <w:rsid w:val="00834E3B"/>
    <w:rsid w:val="00842779"/>
    <w:rsid w:val="0084398D"/>
    <w:rsid w:val="00860159"/>
    <w:rsid w:val="008641AB"/>
    <w:rsid w:val="00865F67"/>
    <w:rsid w:val="00881A7B"/>
    <w:rsid w:val="008840E5"/>
    <w:rsid w:val="00887B3E"/>
    <w:rsid w:val="008C2AC6"/>
    <w:rsid w:val="00930C23"/>
    <w:rsid w:val="0093193B"/>
    <w:rsid w:val="009509D8"/>
    <w:rsid w:val="00950B64"/>
    <w:rsid w:val="00957650"/>
    <w:rsid w:val="00963F1D"/>
    <w:rsid w:val="00981893"/>
    <w:rsid w:val="009A3CAB"/>
    <w:rsid w:val="009A7366"/>
    <w:rsid w:val="009B6FFA"/>
    <w:rsid w:val="009F0780"/>
    <w:rsid w:val="00A1687D"/>
    <w:rsid w:val="00A16B8A"/>
    <w:rsid w:val="00A31F33"/>
    <w:rsid w:val="00A43E52"/>
    <w:rsid w:val="00A4678D"/>
    <w:rsid w:val="00A778C7"/>
    <w:rsid w:val="00AB441E"/>
    <w:rsid w:val="00AB6293"/>
    <w:rsid w:val="00AC4EFF"/>
    <w:rsid w:val="00AE0928"/>
    <w:rsid w:val="00AF3B82"/>
    <w:rsid w:val="00B12E95"/>
    <w:rsid w:val="00B22876"/>
    <w:rsid w:val="00B43AEA"/>
    <w:rsid w:val="00B558F0"/>
    <w:rsid w:val="00B57605"/>
    <w:rsid w:val="00B77CD7"/>
    <w:rsid w:val="00BB046C"/>
    <w:rsid w:val="00BB5A1D"/>
    <w:rsid w:val="00BD48FE"/>
    <w:rsid w:val="00BD7BD8"/>
    <w:rsid w:val="00BE6ADC"/>
    <w:rsid w:val="00C05BFE"/>
    <w:rsid w:val="00C11C08"/>
    <w:rsid w:val="00C23CD4"/>
    <w:rsid w:val="00C324DC"/>
    <w:rsid w:val="00C61C0C"/>
    <w:rsid w:val="00C941CB"/>
    <w:rsid w:val="00CC1277"/>
    <w:rsid w:val="00CC2357"/>
    <w:rsid w:val="00CC4FE2"/>
    <w:rsid w:val="00CF071A"/>
    <w:rsid w:val="00CF56BC"/>
    <w:rsid w:val="00D058B8"/>
    <w:rsid w:val="00D56C11"/>
    <w:rsid w:val="00D834A0"/>
    <w:rsid w:val="00D872DF"/>
    <w:rsid w:val="00D91E21"/>
    <w:rsid w:val="00DA2D68"/>
    <w:rsid w:val="00DA7FCD"/>
    <w:rsid w:val="00DB18D6"/>
    <w:rsid w:val="00DD1BC4"/>
    <w:rsid w:val="00DE7B66"/>
    <w:rsid w:val="00E365E1"/>
    <w:rsid w:val="00E820A4"/>
    <w:rsid w:val="00EA10A0"/>
    <w:rsid w:val="00EB006A"/>
    <w:rsid w:val="00EB2405"/>
    <w:rsid w:val="00EB4772"/>
    <w:rsid w:val="00ED169E"/>
    <w:rsid w:val="00ED4235"/>
    <w:rsid w:val="00F04346"/>
    <w:rsid w:val="00F075DC"/>
    <w:rsid w:val="00F149E9"/>
    <w:rsid w:val="00F40400"/>
    <w:rsid w:val="00F5134D"/>
    <w:rsid w:val="00F568AE"/>
    <w:rsid w:val="00F74202"/>
    <w:rsid w:val="00F876C1"/>
    <w:rsid w:val="00F87713"/>
    <w:rsid w:val="00F90E10"/>
    <w:rsid w:val="00FB4360"/>
    <w:rsid w:val="00FC422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47CB5"/>
  <w15:chartTrackingRefBased/>
  <w15:docId w15:val="{5F120058-2F6D-4868-BAA4-F4620B8B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7A66"/>
    <w:rPr>
      <w:b/>
      <w:kern w:val="28"/>
      <w:sz w:val="28"/>
      <w:lang w:val="fr-FR" w:eastAsia="fr-FR"/>
    </w:rPr>
  </w:style>
  <w:style w:type="character" w:customStyle="1" w:styleId="Heading2Char">
    <w:name w:val="Heading 2 Char"/>
    <w:basedOn w:val="DefaultParagraphFont"/>
    <w:link w:val="Heading2"/>
    <w:semiHidden/>
    <w:rsid w:val="00647A66"/>
    <w:rPr>
      <w:sz w:val="24"/>
      <w:lang w:val="fr-FR" w:eastAsia="fr-FR"/>
    </w:rPr>
  </w:style>
  <w:style w:type="character" w:customStyle="1" w:styleId="Heading3Char">
    <w:name w:val="Heading 3 Char"/>
    <w:basedOn w:val="DefaultParagraphFont"/>
    <w:link w:val="Heading3"/>
    <w:semiHidden/>
    <w:rsid w:val="00647A66"/>
    <w:rPr>
      <w:rFonts w:ascii="Arial" w:hAnsi="Arial"/>
      <w:sz w:val="24"/>
      <w:lang w:val="fr-FR" w:eastAsia="fr-FR"/>
    </w:rPr>
  </w:style>
  <w:style w:type="character" w:customStyle="1" w:styleId="Heading4Char">
    <w:name w:val="Heading 4 Char"/>
    <w:basedOn w:val="DefaultParagraphFont"/>
    <w:link w:val="Heading4"/>
    <w:semiHidden/>
    <w:rsid w:val="00647A66"/>
    <w:rPr>
      <w:sz w:val="24"/>
      <w:lang w:val="en-US" w:eastAsia="fr-FR"/>
    </w:rPr>
  </w:style>
  <w:style w:type="character" w:customStyle="1" w:styleId="Heading5Char">
    <w:name w:val="Heading 5 Char"/>
    <w:basedOn w:val="DefaultParagraphFont"/>
    <w:link w:val="Heading5"/>
    <w:semiHidden/>
    <w:rsid w:val="00647A66"/>
    <w:rPr>
      <w:sz w:val="24"/>
      <w:lang w:val="en-US" w:eastAsia="fr-FR"/>
    </w:rPr>
  </w:style>
  <w:style w:type="character" w:customStyle="1" w:styleId="Heading6Char">
    <w:name w:val="Heading 6 Char"/>
    <w:basedOn w:val="DefaultParagraphFont"/>
    <w:link w:val="Heading6"/>
    <w:semiHidden/>
    <w:rsid w:val="00647A66"/>
    <w:rPr>
      <w:i/>
      <w:sz w:val="22"/>
      <w:lang w:val="sk-SK"/>
    </w:rPr>
  </w:style>
  <w:style w:type="character" w:customStyle="1" w:styleId="Heading7Char">
    <w:name w:val="Heading 7 Char"/>
    <w:basedOn w:val="DefaultParagraphFont"/>
    <w:link w:val="Heading7"/>
    <w:semiHidden/>
    <w:rsid w:val="00647A66"/>
    <w:rPr>
      <w:rFonts w:ascii="Arial" w:hAnsi="Arial"/>
      <w:sz w:val="24"/>
      <w:lang w:val="sk-SK"/>
    </w:rPr>
  </w:style>
  <w:style w:type="character" w:customStyle="1" w:styleId="Heading8Char">
    <w:name w:val="Heading 8 Char"/>
    <w:basedOn w:val="DefaultParagraphFont"/>
    <w:link w:val="Heading8"/>
    <w:semiHidden/>
    <w:rsid w:val="00647A66"/>
    <w:rPr>
      <w:rFonts w:ascii="Arial" w:hAnsi="Arial"/>
      <w:i/>
      <w:sz w:val="24"/>
      <w:lang w:val="sk-SK"/>
    </w:rPr>
  </w:style>
  <w:style w:type="character" w:customStyle="1" w:styleId="Heading9Char">
    <w:name w:val="Heading 9 Char"/>
    <w:basedOn w:val="DefaultParagraphFont"/>
    <w:link w:val="Heading9"/>
    <w:semiHidden/>
    <w:rsid w:val="00647A66"/>
    <w:rPr>
      <w:rFonts w:ascii="Arial" w:hAnsi="Arial"/>
      <w:b/>
      <w:i/>
      <w:sz w:val="18"/>
      <w:lang w:val="sk-SK"/>
    </w:rPr>
  </w:style>
  <w:style w:type="paragraph" w:styleId="TOCHeading">
    <w:name w:val="TOC Heading"/>
    <w:basedOn w:val="Normal"/>
    <w:next w:val="Normal"/>
    <w:uiPriority w:val="39"/>
    <w:unhideWhenUsed/>
    <w:qFormat/>
    <w:rsid w:val="00647A66"/>
    <w:pPr>
      <w:widowControl/>
      <w:spacing w:after="240"/>
    </w:pPr>
    <w:rPr>
      <w:lang w:val="en-GB"/>
    </w:rPr>
  </w:style>
  <w:style w:type="paragraph" w:customStyle="1" w:styleId="EPFooter2">
    <w:name w:val="EPFooter2"/>
    <w:basedOn w:val="Normal"/>
    <w:next w:val="Normal"/>
    <w:rsid w:val="00647A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47A66"/>
    <w:pPr>
      <w:keepNext/>
      <w:spacing w:after="240"/>
      <w:jc w:val="right"/>
    </w:pPr>
    <w:rPr>
      <w:rFonts w:ascii="Arial" w:hAnsi="Arial"/>
      <w:b/>
    </w:rPr>
  </w:style>
  <w:style w:type="paragraph" w:customStyle="1" w:styleId="Normal6a">
    <w:name w:val="Normal6a"/>
    <w:basedOn w:val="Normal"/>
    <w:rsid w:val="00647A66"/>
    <w:pPr>
      <w:spacing w:after="120"/>
    </w:pPr>
  </w:style>
  <w:style w:type="paragraph" w:customStyle="1" w:styleId="PageHeading">
    <w:name w:val="PageHeading"/>
    <w:basedOn w:val="Normal"/>
    <w:rsid w:val="00647A66"/>
    <w:pPr>
      <w:keepNext/>
      <w:spacing w:after="480"/>
      <w:jc w:val="center"/>
    </w:pPr>
    <w:rPr>
      <w:rFonts w:ascii="Arial" w:hAnsi="Arial" w:cs="Arial"/>
      <w:b/>
    </w:rPr>
  </w:style>
  <w:style w:type="paragraph" w:customStyle="1" w:styleId="NormalBold">
    <w:name w:val="NormalBold"/>
    <w:basedOn w:val="Normal"/>
    <w:link w:val="NormalBoldChar"/>
    <w:rsid w:val="00647A66"/>
    <w:rPr>
      <w:b/>
    </w:rPr>
  </w:style>
  <w:style w:type="paragraph" w:customStyle="1" w:styleId="NormalBold12a">
    <w:name w:val="NormalBold12a"/>
    <w:basedOn w:val="Normal"/>
    <w:rsid w:val="00647A66"/>
    <w:pPr>
      <w:spacing w:after="240"/>
    </w:pPr>
    <w:rPr>
      <w:b/>
    </w:rPr>
  </w:style>
  <w:style w:type="paragraph" w:customStyle="1" w:styleId="AmJustText">
    <w:name w:val="AmJustText"/>
    <w:basedOn w:val="Normal"/>
    <w:rsid w:val="00647A66"/>
    <w:pPr>
      <w:spacing w:after="240"/>
    </w:pPr>
    <w:rPr>
      <w:i/>
    </w:rPr>
  </w:style>
  <w:style w:type="paragraph" w:customStyle="1" w:styleId="NormalHanging12a">
    <w:name w:val="NormalHanging12a"/>
    <w:basedOn w:val="Normal"/>
    <w:rsid w:val="00647A66"/>
    <w:pPr>
      <w:spacing w:after="240"/>
      <w:ind w:left="567" w:hanging="567"/>
    </w:pPr>
  </w:style>
  <w:style w:type="paragraph" w:customStyle="1" w:styleId="CoverNormal24a">
    <w:name w:val="CoverNormal24a"/>
    <w:basedOn w:val="Normal"/>
    <w:rsid w:val="00647A66"/>
    <w:pPr>
      <w:spacing w:after="480"/>
      <w:ind w:left="1417"/>
    </w:pPr>
  </w:style>
  <w:style w:type="paragraph" w:customStyle="1" w:styleId="CoverNormal">
    <w:name w:val="CoverNormal"/>
    <w:basedOn w:val="Normal"/>
    <w:rsid w:val="00647A66"/>
    <w:pPr>
      <w:ind w:left="1418"/>
    </w:pPr>
  </w:style>
  <w:style w:type="paragraph" w:customStyle="1" w:styleId="AmCrossRef">
    <w:name w:val="AmCrossRef"/>
    <w:basedOn w:val="Normal"/>
    <w:rsid w:val="00647A66"/>
    <w:pPr>
      <w:spacing w:before="240" w:after="240"/>
      <w:jc w:val="center"/>
    </w:pPr>
    <w:rPr>
      <w:i/>
    </w:rPr>
  </w:style>
  <w:style w:type="paragraph" w:customStyle="1" w:styleId="AmJustTitle">
    <w:name w:val="AmJustTitle"/>
    <w:basedOn w:val="Normal"/>
    <w:next w:val="AmJustText"/>
    <w:rsid w:val="00647A66"/>
    <w:pPr>
      <w:keepNext/>
      <w:spacing w:before="240" w:after="240"/>
      <w:jc w:val="center"/>
    </w:pPr>
    <w:rPr>
      <w:i/>
    </w:rPr>
  </w:style>
  <w:style w:type="paragraph" w:customStyle="1" w:styleId="CoverReference">
    <w:name w:val="CoverReference"/>
    <w:basedOn w:val="Normal"/>
    <w:rsid w:val="00647A66"/>
    <w:pPr>
      <w:spacing w:before="1080"/>
      <w:jc w:val="right"/>
    </w:pPr>
    <w:rPr>
      <w:rFonts w:ascii="Arial" w:hAnsi="Arial" w:cs="Arial"/>
      <w:b/>
    </w:rPr>
  </w:style>
  <w:style w:type="paragraph" w:customStyle="1" w:styleId="CoverDocType">
    <w:name w:val="CoverDocType"/>
    <w:basedOn w:val="Normal"/>
    <w:rsid w:val="00647A66"/>
    <w:pPr>
      <w:ind w:left="1418"/>
    </w:pPr>
    <w:rPr>
      <w:rFonts w:ascii="Arial" w:hAnsi="Arial"/>
      <w:b/>
      <w:sz w:val="48"/>
    </w:rPr>
  </w:style>
  <w:style w:type="paragraph" w:customStyle="1" w:styleId="CoverDocType24a">
    <w:name w:val="CoverDocType24a"/>
    <w:basedOn w:val="Normal"/>
    <w:rsid w:val="00647A66"/>
    <w:pPr>
      <w:spacing w:after="480"/>
      <w:ind w:left="1418"/>
    </w:pPr>
    <w:rPr>
      <w:rFonts w:ascii="Arial" w:hAnsi="Arial"/>
      <w:b/>
      <w:sz w:val="48"/>
    </w:rPr>
  </w:style>
  <w:style w:type="paragraph" w:customStyle="1" w:styleId="CoverDate">
    <w:name w:val="CoverDate"/>
    <w:basedOn w:val="Normal"/>
    <w:rsid w:val="00647A66"/>
    <w:pPr>
      <w:spacing w:before="240" w:after="1200"/>
    </w:pPr>
  </w:style>
  <w:style w:type="paragraph" w:styleId="Header">
    <w:name w:val="header"/>
    <w:basedOn w:val="Normal"/>
    <w:link w:val="HeaderChar"/>
    <w:rsid w:val="00647A66"/>
    <w:pPr>
      <w:tabs>
        <w:tab w:val="center" w:pos="4513"/>
        <w:tab w:val="right" w:pos="9026"/>
      </w:tabs>
    </w:pPr>
  </w:style>
  <w:style w:type="character" w:customStyle="1" w:styleId="HeaderChar">
    <w:name w:val="Header Char"/>
    <w:basedOn w:val="DefaultParagraphFont"/>
    <w:link w:val="Header"/>
    <w:rsid w:val="00647A66"/>
    <w:rPr>
      <w:sz w:val="24"/>
      <w:lang w:val="sk-SK"/>
    </w:rPr>
  </w:style>
  <w:style w:type="paragraph" w:customStyle="1" w:styleId="AmOrLang">
    <w:name w:val="AmOrLang"/>
    <w:basedOn w:val="Normal"/>
    <w:rsid w:val="00647A66"/>
    <w:pPr>
      <w:spacing w:before="240" w:after="240"/>
      <w:jc w:val="right"/>
    </w:pPr>
  </w:style>
  <w:style w:type="paragraph" w:customStyle="1" w:styleId="AmColumnHeading">
    <w:name w:val="AmColumnHeading"/>
    <w:basedOn w:val="Normal"/>
    <w:rsid w:val="00647A66"/>
    <w:pPr>
      <w:spacing w:after="240"/>
      <w:jc w:val="center"/>
    </w:pPr>
    <w:rPr>
      <w:i/>
    </w:rPr>
  </w:style>
  <w:style w:type="paragraph" w:customStyle="1" w:styleId="AmNumberTabs">
    <w:name w:val="AmNumberTabs"/>
    <w:basedOn w:val="Normal"/>
    <w:rsid w:val="00647A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47A66"/>
    <w:pPr>
      <w:spacing w:before="240"/>
    </w:pPr>
    <w:rPr>
      <w:b/>
    </w:rPr>
  </w:style>
  <w:style w:type="paragraph" w:customStyle="1" w:styleId="EPBody">
    <w:name w:val="EPBody"/>
    <w:basedOn w:val="Normal"/>
    <w:rsid w:val="00647A66"/>
    <w:pPr>
      <w:jc w:val="center"/>
    </w:pPr>
    <w:rPr>
      <w:rFonts w:ascii="Arial" w:hAnsi="Arial" w:cs="Arial"/>
      <w:i/>
      <w:sz w:val="22"/>
      <w:szCs w:val="22"/>
    </w:rPr>
  </w:style>
  <w:style w:type="paragraph" w:customStyle="1" w:styleId="EPFooter">
    <w:name w:val="EPFooter"/>
    <w:basedOn w:val="Normal"/>
    <w:rsid w:val="00647A66"/>
    <w:pPr>
      <w:tabs>
        <w:tab w:val="center" w:pos="4535"/>
        <w:tab w:val="right" w:pos="9071"/>
      </w:tabs>
      <w:spacing w:before="240" w:after="240"/>
    </w:pPr>
    <w:rPr>
      <w:color w:val="010000"/>
      <w:sz w:val="22"/>
    </w:rPr>
  </w:style>
  <w:style w:type="paragraph" w:customStyle="1" w:styleId="EPComma">
    <w:name w:val="EPComma"/>
    <w:basedOn w:val="Normal"/>
    <w:rsid w:val="00647A66"/>
    <w:pPr>
      <w:spacing w:before="480" w:after="240"/>
    </w:pPr>
  </w:style>
  <w:style w:type="paragraph" w:customStyle="1" w:styleId="Lgendesigne">
    <w:name w:val="Légende signe"/>
    <w:basedOn w:val="Normal"/>
    <w:rsid w:val="00647A66"/>
    <w:pPr>
      <w:tabs>
        <w:tab w:val="right" w:pos="454"/>
        <w:tab w:val="left" w:pos="737"/>
      </w:tabs>
      <w:ind w:left="737" w:hanging="737"/>
    </w:pPr>
    <w:rPr>
      <w:snapToGrid w:val="0"/>
      <w:sz w:val="18"/>
      <w:lang w:eastAsia="en-US"/>
    </w:rPr>
  </w:style>
  <w:style w:type="paragraph" w:customStyle="1" w:styleId="Lgendetitre">
    <w:name w:val="Légende titre"/>
    <w:basedOn w:val="Normal"/>
    <w:rsid w:val="00647A66"/>
    <w:pPr>
      <w:spacing w:before="240" w:after="240"/>
    </w:pPr>
    <w:rPr>
      <w:b/>
      <w:i/>
      <w:snapToGrid w:val="0"/>
      <w:lang w:eastAsia="en-US"/>
    </w:rPr>
  </w:style>
  <w:style w:type="paragraph" w:customStyle="1" w:styleId="Lgendestandard">
    <w:name w:val="Légende standard"/>
    <w:basedOn w:val="Normal"/>
    <w:rsid w:val="00647A66"/>
    <w:rPr>
      <w:sz w:val="18"/>
    </w:rPr>
  </w:style>
  <w:style w:type="paragraph" w:styleId="Footer">
    <w:name w:val="footer"/>
    <w:basedOn w:val="Normal"/>
    <w:link w:val="FooterChar"/>
    <w:rsid w:val="00647A66"/>
    <w:pPr>
      <w:tabs>
        <w:tab w:val="center" w:pos="4513"/>
        <w:tab w:val="right" w:pos="9026"/>
      </w:tabs>
    </w:pPr>
  </w:style>
  <w:style w:type="character" w:customStyle="1" w:styleId="FooterChar">
    <w:name w:val="Footer Char"/>
    <w:basedOn w:val="DefaultParagraphFont"/>
    <w:link w:val="Footer"/>
    <w:rsid w:val="00647A66"/>
    <w:rPr>
      <w:sz w:val="24"/>
      <w:lang w:val="sk-SK"/>
    </w:rPr>
  </w:style>
  <w:style w:type="paragraph" w:customStyle="1" w:styleId="msonormal0">
    <w:name w:val="msonormal"/>
    <w:basedOn w:val="Normal"/>
    <w:rsid w:val="00647A66"/>
    <w:pPr>
      <w:widowControl/>
      <w:spacing w:before="100" w:beforeAutospacing="1" w:after="100" w:afterAutospacing="1"/>
    </w:pPr>
    <w:rPr>
      <w:szCs w:val="24"/>
    </w:rPr>
  </w:style>
  <w:style w:type="paragraph" w:styleId="NormalWeb">
    <w:name w:val="Normal (Web)"/>
    <w:basedOn w:val="Normal"/>
    <w:unhideWhenUsed/>
    <w:rsid w:val="00647A66"/>
    <w:pPr>
      <w:widowControl/>
      <w:spacing w:before="100" w:beforeAutospacing="1" w:after="100" w:afterAutospacing="1"/>
    </w:pPr>
    <w:rPr>
      <w:szCs w:val="24"/>
    </w:rPr>
  </w:style>
  <w:style w:type="paragraph" w:styleId="BodyText">
    <w:name w:val="Body Text"/>
    <w:basedOn w:val="Normal"/>
    <w:link w:val="BodyTextChar"/>
    <w:unhideWhenUsed/>
    <w:rsid w:val="00647A66"/>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647A66"/>
    <w:rPr>
      <w:sz w:val="24"/>
      <w:szCs w:val="24"/>
      <w:lang w:val="sk-SK" w:eastAsia="en-US"/>
    </w:rPr>
  </w:style>
  <w:style w:type="character" w:customStyle="1" w:styleId="Normal12Char">
    <w:name w:val="Normal12 Char"/>
    <w:link w:val="Normal12"/>
    <w:locked/>
    <w:rsid w:val="00647A66"/>
    <w:rPr>
      <w:noProof/>
      <w:sz w:val="24"/>
    </w:rPr>
  </w:style>
  <w:style w:type="paragraph" w:customStyle="1" w:styleId="Normal12">
    <w:name w:val="Normal12"/>
    <w:basedOn w:val="Normal"/>
    <w:link w:val="Normal12Char"/>
    <w:rsid w:val="00647A66"/>
    <w:pPr>
      <w:spacing w:after="240"/>
    </w:pPr>
    <w:rPr>
      <w:noProof/>
      <w:lang w:val="en-GB"/>
    </w:rPr>
  </w:style>
  <w:style w:type="paragraph" w:customStyle="1" w:styleId="CommitteeAM">
    <w:name w:val="CommitteeAM"/>
    <w:basedOn w:val="Normal"/>
    <w:rsid w:val="00647A66"/>
    <w:pPr>
      <w:spacing w:before="240" w:after="600"/>
      <w:jc w:val="center"/>
    </w:pPr>
    <w:rPr>
      <w:i/>
    </w:rPr>
  </w:style>
  <w:style w:type="paragraph" w:customStyle="1" w:styleId="ZDateAM">
    <w:name w:val="ZDateAM"/>
    <w:basedOn w:val="Normal"/>
    <w:rsid w:val="00647A66"/>
    <w:pPr>
      <w:tabs>
        <w:tab w:val="right" w:pos="9356"/>
      </w:tabs>
      <w:spacing w:after="480"/>
    </w:pPr>
    <w:rPr>
      <w:noProof/>
    </w:rPr>
  </w:style>
  <w:style w:type="paragraph" w:customStyle="1" w:styleId="ProjRap">
    <w:name w:val="ProjRap"/>
    <w:basedOn w:val="Normal"/>
    <w:rsid w:val="00647A66"/>
    <w:pPr>
      <w:tabs>
        <w:tab w:val="right" w:pos="9356"/>
      </w:tabs>
    </w:pPr>
    <w:rPr>
      <w:b/>
      <w:noProof/>
    </w:rPr>
  </w:style>
  <w:style w:type="paragraph" w:customStyle="1" w:styleId="PELeft">
    <w:name w:val="PELeft"/>
    <w:basedOn w:val="Normal"/>
    <w:rsid w:val="00647A66"/>
    <w:pPr>
      <w:spacing w:before="40" w:after="40"/>
    </w:pPr>
    <w:rPr>
      <w:rFonts w:ascii="Arial" w:hAnsi="Arial" w:cs="Arial"/>
      <w:sz w:val="22"/>
      <w:szCs w:val="22"/>
    </w:rPr>
  </w:style>
  <w:style w:type="paragraph" w:customStyle="1" w:styleId="PERight">
    <w:name w:val="PERight"/>
    <w:basedOn w:val="Normal"/>
    <w:next w:val="Normal"/>
    <w:rsid w:val="00647A66"/>
    <w:pPr>
      <w:jc w:val="right"/>
    </w:pPr>
    <w:rPr>
      <w:rFonts w:ascii="Arial" w:hAnsi="Arial" w:cs="Arial"/>
      <w:sz w:val="22"/>
      <w:szCs w:val="22"/>
    </w:rPr>
  </w:style>
  <w:style w:type="character" w:customStyle="1" w:styleId="Normal6Char">
    <w:name w:val="Normal6 Char"/>
    <w:link w:val="Normal6"/>
    <w:locked/>
    <w:rsid w:val="00647A66"/>
    <w:rPr>
      <w:sz w:val="24"/>
      <w:lang w:val="sk-SK"/>
    </w:rPr>
  </w:style>
  <w:style w:type="paragraph" w:customStyle="1" w:styleId="Normal6">
    <w:name w:val="Normal6"/>
    <w:basedOn w:val="Normal"/>
    <w:link w:val="Normal6Char"/>
    <w:rsid w:val="00647A66"/>
    <w:pPr>
      <w:spacing w:after="120"/>
    </w:pPr>
  </w:style>
  <w:style w:type="character" w:customStyle="1" w:styleId="NormalBoldChar">
    <w:name w:val="NormalBold Char"/>
    <w:link w:val="NormalBold"/>
    <w:locked/>
    <w:rsid w:val="00647A66"/>
    <w:rPr>
      <w:b/>
      <w:sz w:val="24"/>
      <w:lang w:val="sk-SK"/>
    </w:rPr>
  </w:style>
  <w:style w:type="paragraph" w:customStyle="1" w:styleId="Normal12Italic">
    <w:name w:val="Normal12Italic"/>
    <w:basedOn w:val="Normal12"/>
    <w:rsid w:val="00647A66"/>
    <w:rPr>
      <w:i/>
    </w:rPr>
  </w:style>
  <w:style w:type="paragraph" w:customStyle="1" w:styleId="JustificationTitle">
    <w:name w:val="JustificationTitle"/>
    <w:basedOn w:val="Normal"/>
    <w:next w:val="Normal12"/>
    <w:rsid w:val="00647A66"/>
    <w:pPr>
      <w:keepNext/>
      <w:spacing w:before="240" w:after="240"/>
      <w:jc w:val="center"/>
    </w:pPr>
    <w:rPr>
      <w:i/>
      <w:noProof/>
    </w:rPr>
  </w:style>
  <w:style w:type="paragraph" w:customStyle="1" w:styleId="Olang">
    <w:name w:val="Olang"/>
    <w:basedOn w:val="Normal"/>
    <w:rsid w:val="00647A66"/>
    <w:pPr>
      <w:spacing w:before="240" w:after="240"/>
      <w:jc w:val="right"/>
    </w:pPr>
    <w:rPr>
      <w:noProof/>
      <w:szCs w:val="24"/>
    </w:rPr>
  </w:style>
  <w:style w:type="paragraph" w:customStyle="1" w:styleId="ColumnHeading">
    <w:name w:val="ColumnHeading"/>
    <w:basedOn w:val="Normal"/>
    <w:rsid w:val="00647A66"/>
    <w:pPr>
      <w:spacing w:after="240"/>
      <w:jc w:val="center"/>
    </w:pPr>
    <w:rPr>
      <w:i/>
    </w:rPr>
  </w:style>
  <w:style w:type="paragraph" w:customStyle="1" w:styleId="AMNumberTabs0">
    <w:name w:val="AMNumberTabs"/>
    <w:basedOn w:val="Normal"/>
    <w:rsid w:val="00647A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47A66"/>
    <w:pPr>
      <w:spacing w:before="240"/>
      <w:jc w:val="center"/>
    </w:pPr>
    <w:rPr>
      <w:i/>
    </w:rPr>
  </w:style>
  <w:style w:type="paragraph" w:customStyle="1" w:styleId="TableParagraph">
    <w:name w:val="Table Paragraph"/>
    <w:basedOn w:val="Normal"/>
    <w:rsid w:val="00647A66"/>
    <w:pPr>
      <w:autoSpaceDE w:val="0"/>
      <w:autoSpaceDN w:val="0"/>
    </w:pPr>
    <w:rPr>
      <w:sz w:val="22"/>
      <w:szCs w:val="22"/>
      <w:lang w:eastAsia="en-US"/>
    </w:rPr>
  </w:style>
  <w:style w:type="character" w:customStyle="1" w:styleId="Footer2Middle">
    <w:name w:val="Footer2Middle"/>
    <w:rsid w:val="00647A66"/>
    <w:rPr>
      <w:rFonts w:ascii="Arial" w:hAnsi="Arial" w:cs="Arial" w:hint="default"/>
      <w:b w:val="0"/>
      <w:bCs w:val="0"/>
      <w:i/>
      <w:iCs w:val="0"/>
      <w:color w:val="C0C0C0"/>
      <w:sz w:val="22"/>
    </w:rPr>
  </w:style>
  <w:style w:type="paragraph" w:customStyle="1" w:styleId="EntPE">
    <w:name w:val="EntPE"/>
    <w:basedOn w:val="Normal12"/>
    <w:rsid w:val="00647A66"/>
    <w:pPr>
      <w:jc w:val="center"/>
    </w:pPr>
    <w:rPr>
      <w:noProof w:val="0"/>
      <w:sz w:val="56"/>
    </w:rPr>
  </w:style>
  <w:style w:type="paragraph" w:styleId="CommentText">
    <w:name w:val="annotation text"/>
    <w:basedOn w:val="Normal"/>
    <w:link w:val="CommentTextChar"/>
    <w:unhideWhenUsed/>
    <w:rsid w:val="00647A66"/>
    <w:rPr>
      <w:sz w:val="20"/>
    </w:rPr>
  </w:style>
  <w:style w:type="character" w:customStyle="1" w:styleId="CommentTextChar">
    <w:name w:val="Comment Text Char"/>
    <w:basedOn w:val="DefaultParagraphFont"/>
    <w:link w:val="CommentText"/>
    <w:rsid w:val="00647A66"/>
    <w:rPr>
      <w:lang w:val="sk-SK"/>
    </w:rPr>
  </w:style>
  <w:style w:type="character" w:styleId="CommentReference">
    <w:name w:val="annotation reference"/>
    <w:basedOn w:val="DefaultParagraphFont"/>
    <w:unhideWhenUsed/>
    <w:rsid w:val="00647A66"/>
    <w:rPr>
      <w:sz w:val="16"/>
      <w:szCs w:val="16"/>
    </w:rPr>
  </w:style>
  <w:style w:type="paragraph" w:styleId="BalloonText">
    <w:name w:val="Balloon Text"/>
    <w:basedOn w:val="Normal"/>
    <w:link w:val="BalloonTextChar"/>
    <w:unhideWhenUsed/>
    <w:rsid w:val="00647A66"/>
    <w:rPr>
      <w:rFonts w:ascii="Segoe UI" w:hAnsi="Segoe UI" w:cs="Segoe UI"/>
      <w:sz w:val="18"/>
      <w:szCs w:val="18"/>
    </w:rPr>
  </w:style>
  <w:style w:type="character" w:customStyle="1" w:styleId="BalloonTextChar">
    <w:name w:val="Balloon Text Char"/>
    <w:basedOn w:val="DefaultParagraphFont"/>
    <w:link w:val="BalloonText"/>
    <w:rsid w:val="00647A66"/>
    <w:rPr>
      <w:rFonts w:ascii="Segoe UI" w:hAnsi="Segoe UI" w:cs="Segoe UI"/>
      <w:sz w:val="18"/>
      <w:szCs w:val="18"/>
      <w:lang w:val="sk-SK"/>
    </w:rPr>
  </w:style>
  <w:style w:type="paragraph" w:styleId="ListParagraph">
    <w:name w:val="List Paragraph"/>
    <w:basedOn w:val="Normal"/>
    <w:uiPriority w:val="1"/>
    <w:qFormat/>
    <w:rsid w:val="00647A66"/>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647A66"/>
    <w:rPr>
      <w:b/>
      <w:bCs/>
    </w:rPr>
  </w:style>
  <w:style w:type="character" w:customStyle="1" w:styleId="CommentSubjectChar">
    <w:name w:val="Comment Subject Char"/>
    <w:basedOn w:val="CommentTextChar"/>
    <w:link w:val="CommentSubject"/>
    <w:rsid w:val="00647A66"/>
    <w:rPr>
      <w:b/>
      <w:bCs/>
      <w:lang w:val="sk-SK"/>
    </w:rPr>
  </w:style>
  <w:style w:type="paragraph" w:customStyle="1" w:styleId="Normal12a">
    <w:name w:val="Normal12a"/>
    <w:basedOn w:val="Normal"/>
    <w:rsid w:val="00647A66"/>
    <w:pPr>
      <w:spacing w:after="240"/>
    </w:pPr>
  </w:style>
  <w:style w:type="paragraph" w:customStyle="1" w:styleId="PageHeadingNotTOC">
    <w:name w:val="PageHeadingNotTOC"/>
    <w:basedOn w:val="Normal"/>
    <w:rsid w:val="00647A66"/>
    <w:pPr>
      <w:keepNext/>
      <w:spacing w:after="480"/>
      <w:jc w:val="center"/>
    </w:pPr>
    <w:rPr>
      <w:rFonts w:ascii="Arial" w:hAnsi="Arial" w:cs="Arial"/>
      <w:b/>
    </w:rPr>
  </w:style>
  <w:style w:type="paragraph" w:customStyle="1" w:styleId="AmHeadingPA">
    <w:name w:val="AmHeadingPA"/>
    <w:basedOn w:val="Normal"/>
    <w:next w:val="Normal"/>
    <w:rsid w:val="00647A66"/>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647A66"/>
    <w:rPr>
      <w:b/>
      <w:sz w:val="24"/>
      <w:lang w:val="sk-SK"/>
    </w:rPr>
  </w:style>
  <w:style w:type="paragraph" w:customStyle="1" w:styleId="RollCallSymbols14pt">
    <w:name w:val="RollCallSymbols14pt"/>
    <w:basedOn w:val="Normal"/>
    <w:rsid w:val="00647A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7A66"/>
    <w:pPr>
      <w:tabs>
        <w:tab w:val="center" w:pos="284"/>
        <w:tab w:val="left" w:pos="426"/>
      </w:tabs>
    </w:pPr>
    <w:rPr>
      <w:snapToGrid w:val="0"/>
      <w:lang w:eastAsia="en-US"/>
    </w:rPr>
  </w:style>
  <w:style w:type="paragraph" w:customStyle="1" w:styleId="RollCallVotes">
    <w:name w:val="RollCallVotes"/>
    <w:basedOn w:val="Normal"/>
    <w:rsid w:val="00647A66"/>
    <w:pPr>
      <w:spacing w:before="120" w:after="120"/>
      <w:jc w:val="center"/>
    </w:pPr>
    <w:rPr>
      <w:b/>
      <w:bCs/>
      <w:snapToGrid w:val="0"/>
      <w:sz w:val="16"/>
      <w:lang w:eastAsia="en-US"/>
    </w:rPr>
  </w:style>
  <w:style w:type="paragraph" w:customStyle="1" w:styleId="RollCallTable">
    <w:name w:val="RollCallTable"/>
    <w:basedOn w:val="Normal"/>
    <w:rsid w:val="00647A66"/>
    <w:pPr>
      <w:spacing w:before="120" w:after="120"/>
    </w:pPr>
    <w:rPr>
      <w:snapToGrid w:val="0"/>
      <w:sz w:val="16"/>
      <w:lang w:eastAsia="en-US"/>
    </w:rPr>
  </w:style>
  <w:style w:type="paragraph" w:customStyle="1" w:styleId="Normal24a">
    <w:name w:val="Normal24a"/>
    <w:basedOn w:val="Normal"/>
    <w:rsid w:val="00647A66"/>
    <w:pPr>
      <w:spacing w:after="480"/>
    </w:pPr>
  </w:style>
  <w:style w:type="paragraph" w:customStyle="1" w:styleId="NormalBoldCenter">
    <w:name w:val="NormalBoldCenter"/>
    <w:basedOn w:val="Normal"/>
    <w:rsid w:val="00647A66"/>
    <w:pPr>
      <w:jc w:val="center"/>
    </w:pPr>
    <w:rPr>
      <w:b/>
    </w:rPr>
  </w:style>
  <w:style w:type="character" w:styleId="Hyperlink">
    <w:name w:val="Hyperlink"/>
    <w:basedOn w:val="DefaultParagraphFont"/>
    <w:rsid w:val="00647A66"/>
    <w:rPr>
      <w:color w:val="0563C1" w:themeColor="hyperlink"/>
      <w:u w:val="single"/>
    </w:rPr>
  </w:style>
  <w:style w:type="paragraph" w:styleId="EndnoteText">
    <w:name w:val="endnote text"/>
    <w:basedOn w:val="Normal"/>
    <w:link w:val="EndnoteTextChar"/>
    <w:rsid w:val="00647A66"/>
    <w:rPr>
      <w:lang w:val="en-GB"/>
    </w:rPr>
  </w:style>
  <w:style w:type="character" w:customStyle="1" w:styleId="EndnoteTextChar">
    <w:name w:val="Endnote Text Char"/>
    <w:basedOn w:val="DefaultParagraphFont"/>
    <w:link w:val="EndnoteText"/>
    <w:rsid w:val="00647A66"/>
    <w:rPr>
      <w:sz w:val="24"/>
    </w:rPr>
  </w:style>
  <w:style w:type="paragraph" w:customStyle="1" w:styleId="FootnoteTextForceStyle">
    <w:name w:val="Footnote Text ForceStyle"/>
    <w:rsid w:val="00F568AE"/>
    <w:pPr>
      <w:keepLines/>
      <w:widowControl w:val="0"/>
      <w:ind w:left="850" w:hanging="850"/>
    </w:pPr>
    <w:rPr>
      <w:sz w:val="24"/>
      <w:lang w:eastAsia="en-US"/>
    </w:rPr>
  </w:style>
  <w:style w:type="character" w:customStyle="1" w:styleId="Footer2">
    <w:name w:val="Footer2"/>
    <w:rsid w:val="00F568AE"/>
    <w:rPr>
      <w:rFonts w:ascii="Arial" w:hAnsi="Arial"/>
      <w:b/>
      <w:sz w:val="48"/>
    </w:rPr>
  </w:style>
  <w:style w:type="paragraph" w:customStyle="1" w:styleId="Footer1">
    <w:name w:val="Footer1"/>
    <w:basedOn w:val="Normal"/>
    <w:rsid w:val="00F568AE"/>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CC836-817E-4454-9B14-ED83254D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13174</Words>
  <Characters>78505</Characters>
  <Application>Microsoft Office Word</Application>
  <DocSecurity>0</DocSecurity>
  <Lines>654</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2024-10-08T12:10:00Z</dcterms:created>
  <dcterms:modified xsi:type="dcterms:W3CDTF">2024-10-08T12:10:00Z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P9_TA(2024)0143_</vt:lpwstr>
  </property>
  <property fmtid="{D5CDD505-2E9C-101B-9397-08002B2CF9AE}" pid="4" name="&lt;Type&gt;">
    <vt:lpwstr>RR</vt:lpwstr>
  </property>
</Properties>
</file>