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7404" w14:paraId="3071400E" w14:textId="77777777" w:rsidTr="0010095E">
        <w:trPr>
          <w:trHeight w:hRule="exact" w:val="1418"/>
        </w:trPr>
        <w:tc>
          <w:tcPr>
            <w:tcW w:w="6804" w:type="dxa"/>
            <w:shd w:val="clear" w:color="auto" w:fill="auto"/>
            <w:vAlign w:val="center"/>
          </w:tcPr>
          <w:p w14:paraId="72501612" w14:textId="77777777" w:rsidR="00751A4A" w:rsidRPr="00477404" w:rsidRDefault="00380B62" w:rsidP="0010095E">
            <w:pPr>
              <w:pStyle w:val="EPName"/>
            </w:pPr>
            <w:r w:rsidRPr="00477404">
              <w:t>Europaparlamentet</w:t>
            </w:r>
          </w:p>
          <w:p w14:paraId="056BB624" w14:textId="77777777" w:rsidR="00751A4A" w:rsidRPr="00477404" w:rsidRDefault="00817416" w:rsidP="00756632">
            <w:pPr>
              <w:pStyle w:val="EPTerm"/>
              <w:rPr>
                <w:rStyle w:val="HideTWBExt"/>
                <w:noProof w:val="0"/>
                <w:vanish w:val="0"/>
                <w:color w:val="auto"/>
              </w:rPr>
            </w:pPr>
            <w:r w:rsidRPr="00477404">
              <w:t>2019-2024</w:t>
            </w:r>
          </w:p>
        </w:tc>
        <w:tc>
          <w:tcPr>
            <w:tcW w:w="2268" w:type="dxa"/>
            <w:shd w:val="clear" w:color="auto" w:fill="auto"/>
          </w:tcPr>
          <w:p w14:paraId="10373176" w14:textId="77777777" w:rsidR="00751A4A" w:rsidRPr="00477404" w:rsidRDefault="00187494" w:rsidP="0010095E">
            <w:pPr>
              <w:pStyle w:val="EPLogo"/>
            </w:pPr>
            <w:r w:rsidRPr="00477404">
              <w:rPr>
                <w:noProof/>
                <w:lang w:val="en-GB"/>
              </w:rPr>
              <w:drawing>
                <wp:inline distT="0" distB="0" distL="0" distR="0" wp14:anchorId="02E16244" wp14:editId="1B8369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B317CE" w14:textId="77777777" w:rsidR="00D058B8" w:rsidRPr="00477404" w:rsidRDefault="00D058B8" w:rsidP="004C5D52">
      <w:pPr>
        <w:pStyle w:val="LineTop"/>
      </w:pPr>
    </w:p>
    <w:p w14:paraId="08A4EE97" w14:textId="77777777" w:rsidR="00680577" w:rsidRPr="00477404" w:rsidRDefault="00380B62" w:rsidP="00680577">
      <w:pPr>
        <w:pStyle w:val="EPBodyTA1"/>
      </w:pPr>
      <w:r w:rsidRPr="00477404">
        <w:t>ANTAGNA TEXTER</w:t>
      </w:r>
    </w:p>
    <w:p w14:paraId="3A61C589" w14:textId="77777777" w:rsidR="00D058B8" w:rsidRPr="00477404" w:rsidRDefault="00D058B8" w:rsidP="00D058B8">
      <w:pPr>
        <w:pStyle w:val="LineBottom"/>
      </w:pPr>
    </w:p>
    <w:p w14:paraId="53E3F8D4" w14:textId="77777777" w:rsidR="00380B62" w:rsidRPr="00477404" w:rsidRDefault="00380B62" w:rsidP="00380B62">
      <w:pPr>
        <w:pStyle w:val="ATHeading1"/>
      </w:pPr>
      <w:bookmarkStart w:id="0" w:name="TANumber"/>
      <w:proofErr w:type="spellStart"/>
      <w:r w:rsidRPr="00477404">
        <w:t>P9_TA</w:t>
      </w:r>
      <w:proofErr w:type="spellEnd"/>
      <w:r w:rsidRPr="00477404">
        <w:t>(202</w:t>
      </w:r>
      <w:r w:rsidRPr="007F08A4">
        <w:t>4)0</w:t>
      </w:r>
      <w:r w:rsidR="007F08A4" w:rsidRPr="007F08A4">
        <w:t>143</w:t>
      </w:r>
      <w:bookmarkEnd w:id="0"/>
    </w:p>
    <w:p w14:paraId="6BCDB19B" w14:textId="77777777" w:rsidR="00380B62" w:rsidRPr="00992867" w:rsidRDefault="00380B62" w:rsidP="00992867">
      <w:pPr>
        <w:pStyle w:val="ATHeading2"/>
      </w:pPr>
      <w:bookmarkStart w:id="1" w:name="title"/>
      <w:r w:rsidRPr="00992867">
        <w:t>Tvångslicensiering för krishantering och ändring av förordning (EG) nr 816/2006</w:t>
      </w:r>
      <w:bookmarkEnd w:id="1"/>
    </w:p>
    <w:p w14:paraId="4D238A48" w14:textId="77777777" w:rsidR="00380B62" w:rsidRPr="00992867" w:rsidRDefault="00380B62" w:rsidP="00992867">
      <w:pPr>
        <w:rPr>
          <w:i/>
          <w:vanish/>
        </w:rPr>
      </w:pPr>
      <w:r w:rsidRPr="00992867">
        <w:rPr>
          <w:i/>
        </w:rPr>
        <w:fldChar w:fldCharType="begin"/>
      </w:r>
      <w:r w:rsidRPr="00992867">
        <w:rPr>
          <w:i/>
        </w:rPr>
        <w:instrText xml:space="preserve"> TC"(</w:instrText>
      </w:r>
      <w:bookmarkStart w:id="2" w:name="DocNumber"/>
      <w:proofErr w:type="spellStart"/>
      <w:r w:rsidRPr="00992867">
        <w:rPr>
          <w:i/>
        </w:rPr>
        <w:instrText>A9</w:instrText>
      </w:r>
      <w:proofErr w:type="spellEnd"/>
      <w:r w:rsidRPr="00992867">
        <w:rPr>
          <w:i/>
        </w:rPr>
        <w:instrText>-0042/2024</w:instrText>
      </w:r>
      <w:bookmarkEnd w:id="2"/>
      <w:r w:rsidRPr="00992867">
        <w:rPr>
          <w:i/>
        </w:rPr>
        <w:instrText xml:space="preserve"> - Föredragande: </w:instrText>
      </w:r>
      <w:proofErr w:type="spellStart"/>
      <w:r w:rsidRPr="00992867">
        <w:rPr>
          <w:i/>
        </w:rPr>
        <w:instrText>Adrián</w:instrText>
      </w:r>
      <w:proofErr w:type="spellEnd"/>
      <w:r w:rsidRPr="00992867">
        <w:rPr>
          <w:i/>
        </w:rPr>
        <w:instrText xml:space="preserve"> </w:instrText>
      </w:r>
      <w:proofErr w:type="spellStart"/>
      <w:r w:rsidRPr="00992867">
        <w:rPr>
          <w:i/>
        </w:rPr>
        <w:instrText>Vázquez</w:instrText>
      </w:r>
      <w:proofErr w:type="spellEnd"/>
      <w:r w:rsidRPr="00992867">
        <w:rPr>
          <w:i/>
        </w:rPr>
        <w:instrText xml:space="preserve"> </w:instrText>
      </w:r>
      <w:proofErr w:type="spellStart"/>
      <w:r w:rsidRPr="00992867">
        <w:rPr>
          <w:i/>
        </w:rPr>
        <w:instrText>Lázara</w:instrText>
      </w:r>
      <w:proofErr w:type="spellEnd"/>
      <w:r w:rsidRPr="00992867">
        <w:rPr>
          <w:i/>
        </w:rPr>
        <w:instrText>)"\</w:instrText>
      </w:r>
      <w:proofErr w:type="spellStart"/>
      <w:r w:rsidRPr="00992867">
        <w:rPr>
          <w:i/>
        </w:rPr>
        <w:instrText>l3</w:instrText>
      </w:r>
      <w:proofErr w:type="spellEnd"/>
      <w:r w:rsidRPr="00992867">
        <w:rPr>
          <w:i/>
        </w:rPr>
        <w:instrText xml:space="preserve"> \n&gt; \* </w:instrText>
      </w:r>
      <w:proofErr w:type="spellStart"/>
      <w:r w:rsidRPr="00992867">
        <w:rPr>
          <w:i/>
        </w:rPr>
        <w:instrText>MERGEFORMAT</w:instrText>
      </w:r>
      <w:proofErr w:type="spellEnd"/>
      <w:r w:rsidRPr="00992867">
        <w:rPr>
          <w:i/>
        </w:rPr>
        <w:instrText xml:space="preserve"> </w:instrText>
      </w:r>
      <w:r w:rsidRPr="00992867">
        <w:rPr>
          <w:i/>
        </w:rPr>
        <w:fldChar w:fldCharType="end"/>
      </w:r>
    </w:p>
    <w:p w14:paraId="677CD979" w14:textId="77777777" w:rsidR="00380B62" w:rsidRPr="00992867" w:rsidRDefault="00380B62" w:rsidP="00992867">
      <w:pPr>
        <w:rPr>
          <w:vanish/>
        </w:rPr>
      </w:pPr>
      <w:bookmarkStart w:id="3" w:name="Commission"/>
      <w:r w:rsidRPr="00992867">
        <w:rPr>
          <w:vanish/>
        </w:rPr>
        <w:t>Utskottet för rättsliga frågor</w:t>
      </w:r>
      <w:bookmarkEnd w:id="3"/>
    </w:p>
    <w:p w14:paraId="3BAFF7AF" w14:textId="77777777" w:rsidR="00380B62" w:rsidRPr="00992867" w:rsidRDefault="00380B62" w:rsidP="00992867">
      <w:pPr>
        <w:rPr>
          <w:vanish/>
        </w:rPr>
      </w:pPr>
      <w:bookmarkStart w:id="4" w:name="PE"/>
      <w:proofErr w:type="spellStart"/>
      <w:r w:rsidRPr="00992867">
        <w:rPr>
          <w:vanish/>
        </w:rPr>
        <w:t>PE753.706</w:t>
      </w:r>
      <w:bookmarkEnd w:id="4"/>
      <w:proofErr w:type="spellEnd"/>
    </w:p>
    <w:p w14:paraId="68BDD0A9" w14:textId="77777777" w:rsidR="00380B62" w:rsidRPr="00992867" w:rsidRDefault="00380B62" w:rsidP="00992867">
      <w:pPr>
        <w:pStyle w:val="ATHeading3"/>
      </w:pPr>
      <w:bookmarkStart w:id="5" w:name="Sujet"/>
      <w:r w:rsidRPr="00992867">
        <w:t xml:space="preserve">Europaparlamentets lagstiftningsresolution av den </w:t>
      </w:r>
      <w:r w:rsidR="00992867" w:rsidRPr="00992867">
        <w:t>13</w:t>
      </w:r>
      <w:r w:rsidRPr="00992867">
        <w:t xml:space="preserve"> </w:t>
      </w:r>
      <w:r w:rsidR="007D03C2" w:rsidRPr="00992867">
        <w:t>mars</w:t>
      </w:r>
      <w:r w:rsidRPr="00992867">
        <w:t xml:space="preserve"> 2024 om förslaget till Europaparlamentets och rådets förordning om tvångslicensiering för krishantering och om ändring av förordning (EG) nr 816/2006</w:t>
      </w:r>
      <w:bookmarkEnd w:id="5"/>
      <w:r w:rsidRPr="00992867">
        <w:t xml:space="preserve"> </w:t>
      </w:r>
      <w:bookmarkStart w:id="6" w:name="References"/>
      <w:r w:rsidRPr="00992867">
        <w:t xml:space="preserve">(COM(2023)0224 – </w:t>
      </w:r>
      <w:proofErr w:type="spellStart"/>
      <w:r w:rsidRPr="00992867">
        <w:t>C9</w:t>
      </w:r>
      <w:proofErr w:type="spellEnd"/>
      <w:r w:rsidRPr="00992867">
        <w:t>-0151/2023 – 2023/0129(COD))</w:t>
      </w:r>
      <w:bookmarkEnd w:id="6"/>
    </w:p>
    <w:p w14:paraId="339648D2" w14:textId="77777777" w:rsidR="008E1F33" w:rsidRPr="00992867" w:rsidRDefault="008E1F33" w:rsidP="00992867">
      <w:pPr>
        <w:pStyle w:val="NormalBold"/>
        <w:widowControl/>
      </w:pPr>
      <w:bookmarkStart w:id="7" w:name="TextBodyBegin"/>
      <w:bookmarkEnd w:id="7"/>
      <w:r w:rsidRPr="00992867">
        <w:t>(Ordinarie lagstiftningsförfarande: första behandlingen)</w:t>
      </w:r>
    </w:p>
    <w:p w14:paraId="277479C1" w14:textId="77777777" w:rsidR="008E1F33" w:rsidRPr="00992867" w:rsidRDefault="008E1F33" w:rsidP="00992867">
      <w:pPr>
        <w:pStyle w:val="EPComma"/>
        <w:widowControl/>
      </w:pPr>
      <w:r w:rsidRPr="00992867">
        <w:rPr>
          <w:i/>
          <w:iCs/>
        </w:rPr>
        <w:t>Europaparlamentet utfärdar denna resolution</w:t>
      </w:r>
    </w:p>
    <w:p w14:paraId="3A6FB64F" w14:textId="77777777" w:rsidR="008E1F33" w:rsidRPr="00992867" w:rsidRDefault="008E1F33" w:rsidP="00992867">
      <w:pPr>
        <w:pStyle w:val="NormalHanging12a"/>
        <w:widowControl/>
      </w:pPr>
      <w:r w:rsidRPr="00992867">
        <w:t>–</w:t>
      </w:r>
      <w:r w:rsidRPr="00992867">
        <w:tab/>
        <w:t>med beaktande av kommissionens förslag till Europaparlamentet och rådet (COM(2023)0224),</w:t>
      </w:r>
    </w:p>
    <w:p w14:paraId="6AB1BC54" w14:textId="77777777" w:rsidR="008E1F33" w:rsidRPr="00992867" w:rsidRDefault="008E1F33" w:rsidP="00992867">
      <w:pPr>
        <w:pStyle w:val="NormalHanging12a"/>
        <w:widowControl/>
      </w:pPr>
      <w:r w:rsidRPr="00992867">
        <w:t>–</w:t>
      </w:r>
      <w:r w:rsidRPr="00992867">
        <w:tab/>
        <w:t>med beaktande av artiklarna 294.2, 114 och 207 i fördraget om Europeiska unionens funktionssätt, i enlighet med vilka kommissionen har lagt fram sitt förslag för parlamentet (</w:t>
      </w:r>
      <w:proofErr w:type="spellStart"/>
      <w:r w:rsidRPr="00992867">
        <w:t>C9</w:t>
      </w:r>
      <w:proofErr w:type="spellEnd"/>
      <w:r w:rsidRPr="00992867">
        <w:noBreakHyphen/>
        <w:t>0151/2023),</w:t>
      </w:r>
    </w:p>
    <w:p w14:paraId="3F92D53B" w14:textId="77777777" w:rsidR="008E1F33" w:rsidRPr="00992867" w:rsidRDefault="008E1F33" w:rsidP="00992867">
      <w:pPr>
        <w:pStyle w:val="NormalHanging12a"/>
        <w:widowControl/>
      </w:pPr>
      <w:r w:rsidRPr="00992867">
        <w:t>–</w:t>
      </w:r>
      <w:r w:rsidRPr="00992867">
        <w:tab/>
        <w:t>med beaktande av artikel 294.3 i fördraget om Europeiska unionens funktionssätt,</w:t>
      </w:r>
    </w:p>
    <w:p w14:paraId="7F0B15CA" w14:textId="77777777" w:rsidR="008E1F33" w:rsidRPr="00992867" w:rsidRDefault="008E1F33" w:rsidP="00992867">
      <w:pPr>
        <w:pStyle w:val="NormalHanging12a"/>
        <w:widowControl/>
      </w:pPr>
      <w:r w:rsidRPr="00992867">
        <w:t>–</w:t>
      </w:r>
      <w:r w:rsidRPr="00992867">
        <w:tab/>
        <w:t>med beaktande av Europeiska ekonomiska och sociala kommitténs yttrande av den 27 september 2023</w:t>
      </w:r>
      <w:r w:rsidRPr="00992867">
        <w:rPr>
          <w:rStyle w:val="FootnoteReference"/>
        </w:rPr>
        <w:footnoteReference w:id="1"/>
      </w:r>
      <w:r w:rsidRPr="00992867">
        <w:t xml:space="preserve">, </w:t>
      </w:r>
    </w:p>
    <w:p w14:paraId="674FF305" w14:textId="77777777" w:rsidR="008E1F33" w:rsidRPr="00992867" w:rsidRDefault="008E1F33" w:rsidP="00992867">
      <w:pPr>
        <w:pStyle w:val="NormalHanging12a"/>
        <w:widowControl/>
      </w:pPr>
      <w:r w:rsidRPr="00992867">
        <w:t>–</w:t>
      </w:r>
      <w:r w:rsidRPr="00992867">
        <w:tab/>
        <w:t>med beaktande av artikel 59 i arbetsordningen,</w:t>
      </w:r>
    </w:p>
    <w:p w14:paraId="012B04C6" w14:textId="77777777" w:rsidR="008E1F33" w:rsidRPr="00992867" w:rsidRDefault="008E1F33" w:rsidP="00992867">
      <w:pPr>
        <w:pStyle w:val="NormalHanging12a"/>
        <w:widowControl/>
      </w:pPr>
      <w:r w:rsidRPr="00992867">
        <w:t>–</w:t>
      </w:r>
      <w:r w:rsidRPr="00992867">
        <w:tab/>
        <w:t>med beaktande av yttrandet från utskottet för internationell handel,</w:t>
      </w:r>
    </w:p>
    <w:p w14:paraId="6A62E05E" w14:textId="77777777" w:rsidR="008E1F33" w:rsidRPr="00992867" w:rsidRDefault="008E1F33" w:rsidP="00992867">
      <w:pPr>
        <w:pStyle w:val="NormalHanging12a"/>
        <w:widowControl/>
      </w:pPr>
      <w:r w:rsidRPr="00992867">
        <w:t>–</w:t>
      </w:r>
      <w:r w:rsidRPr="00992867">
        <w:tab/>
        <w:t>med beaktande av betänkandet från utskottet för rättsliga frågor (</w:t>
      </w:r>
      <w:proofErr w:type="spellStart"/>
      <w:r w:rsidRPr="00992867">
        <w:t>A9</w:t>
      </w:r>
      <w:proofErr w:type="spellEnd"/>
      <w:r w:rsidRPr="00992867">
        <w:t>-0042/2024).</w:t>
      </w:r>
    </w:p>
    <w:p w14:paraId="6E465814" w14:textId="77777777" w:rsidR="008E1F33" w:rsidRPr="00992867" w:rsidRDefault="008E1F33" w:rsidP="00992867">
      <w:pPr>
        <w:pStyle w:val="NormalHanging12a"/>
        <w:widowControl/>
      </w:pPr>
      <w:r w:rsidRPr="00992867">
        <w:t>1.</w:t>
      </w:r>
      <w:r w:rsidRPr="00992867">
        <w:tab/>
        <w:t>Europaparlamentet antar nedanstående ståndpunkt vid första behandlingen.</w:t>
      </w:r>
    </w:p>
    <w:p w14:paraId="1BADEC15" w14:textId="77777777" w:rsidR="008E1F33" w:rsidRPr="00992867" w:rsidRDefault="008E1F33" w:rsidP="00992867">
      <w:pPr>
        <w:pStyle w:val="NormalHanging12a"/>
        <w:widowControl/>
      </w:pPr>
      <w:r w:rsidRPr="00992867">
        <w:t>2.</w:t>
      </w:r>
      <w:r w:rsidRPr="00992867">
        <w:tab/>
        <w:t>Europaparlamentet uppmanar kommissionen att på nytt lägga fram ärendet för parlamentet om den ersätter, väsentligt ändrar eller har för avsikt att väsentligt ändra sitt förslag.</w:t>
      </w:r>
    </w:p>
    <w:p w14:paraId="7A469BFF" w14:textId="77777777" w:rsidR="0020532B" w:rsidRDefault="008E1F33" w:rsidP="00992867">
      <w:pPr>
        <w:pStyle w:val="NormalHanging12a"/>
        <w:widowControl/>
        <w:sectPr w:rsidR="0020532B" w:rsidSect="00477404">
          <w:footnotePr>
            <w:numRestart w:val="eachPage"/>
          </w:footnotePr>
          <w:endnotePr>
            <w:numFmt w:val="decimal"/>
          </w:endnotePr>
          <w:pgSz w:w="11906" w:h="16838" w:code="9"/>
          <w:pgMar w:top="1134" w:right="1418" w:bottom="1418" w:left="1418" w:header="1134" w:footer="567" w:gutter="0"/>
          <w:cols w:space="720"/>
          <w:noEndnote/>
          <w:docGrid w:linePitch="326"/>
        </w:sectPr>
      </w:pPr>
      <w:r w:rsidRPr="00992867">
        <w:lastRenderedPageBreak/>
        <w:t>3.</w:t>
      </w:r>
      <w:r w:rsidRPr="00992867">
        <w:tab/>
        <w:t>Europaparlamentet uppdrar åt talmannen att översända parlamentets ståndpunkt till rådet, kommissionen och de nationella parlamenten.</w:t>
      </w:r>
    </w:p>
    <w:p w14:paraId="01DB7296" w14:textId="77777777" w:rsidR="0068351C" w:rsidRPr="0068351C" w:rsidRDefault="0068351C" w:rsidP="0068351C">
      <w:pPr>
        <w:pStyle w:val="Typedudocument"/>
        <w:spacing w:before="0" w:after="240"/>
        <w:jc w:val="left"/>
      </w:pPr>
      <w:proofErr w:type="spellStart"/>
      <w:r w:rsidRPr="0068351C">
        <w:lastRenderedPageBreak/>
        <w:t>P9_TC1</w:t>
      </w:r>
      <w:proofErr w:type="spellEnd"/>
      <w:r w:rsidRPr="0068351C">
        <w:t>-COD(20</w:t>
      </w:r>
      <w:r>
        <w:t>23</w:t>
      </w:r>
      <w:r w:rsidRPr="0068351C">
        <w:t>)</w:t>
      </w:r>
      <w:r>
        <w:t>0129</w:t>
      </w:r>
    </w:p>
    <w:p w14:paraId="36BECF87" w14:textId="7D41733F" w:rsidR="0020532B" w:rsidRPr="00B11DD1" w:rsidRDefault="0068351C" w:rsidP="00B11DD1">
      <w:pPr>
        <w:pStyle w:val="Typedudocument"/>
        <w:spacing w:before="120" w:after="120"/>
        <w:jc w:val="left"/>
        <w:rPr>
          <w:b w:val="0"/>
          <w:szCs w:val="24"/>
          <w:lang w:eastAsia="en-US"/>
        </w:rPr>
      </w:pPr>
      <w:r w:rsidRPr="0068351C">
        <w:t xml:space="preserve">Europaparlamentets ståndpunkt fastställd vid första behandlingen den </w:t>
      </w:r>
      <w:r>
        <w:t>13</w:t>
      </w:r>
      <w:r w:rsidRPr="0068351C">
        <w:t xml:space="preserve"> </w:t>
      </w:r>
      <w:r>
        <w:t>mars</w:t>
      </w:r>
      <w:r w:rsidRPr="0068351C">
        <w:t xml:space="preserve"> 2024 inför antagandet av Europaparlamentets och rådets </w:t>
      </w:r>
      <w:r w:rsidRPr="009D6A5A">
        <w:t xml:space="preserve">förordning </w:t>
      </w:r>
      <w:r w:rsidRPr="0068351C">
        <w:t xml:space="preserve">(EU) 2024/… om </w:t>
      </w:r>
      <w:r w:rsidR="0020532B" w:rsidRPr="00981999">
        <w:rPr>
          <w:szCs w:val="24"/>
          <w:lang w:eastAsia="en-US"/>
        </w:rPr>
        <w:t>tvångslicensiering för krishantering och om ändring av förordning (EG) nr 816/2006</w:t>
      </w:r>
    </w:p>
    <w:p w14:paraId="512C3779" w14:textId="77777777" w:rsidR="0020532B" w:rsidRPr="0020532B" w:rsidRDefault="0020532B" w:rsidP="0020532B">
      <w:pPr>
        <w:widowControl/>
        <w:spacing w:before="360" w:after="240" w:line="360" w:lineRule="auto"/>
        <w:jc w:val="center"/>
        <w:rPr>
          <w:szCs w:val="24"/>
          <w:lang w:eastAsia="en-US"/>
        </w:rPr>
      </w:pPr>
      <w:r w:rsidRPr="0020532B">
        <w:rPr>
          <w:szCs w:val="24"/>
          <w:lang w:eastAsia="en-US"/>
        </w:rPr>
        <w:t>(Text av betydelse för EES)</w:t>
      </w:r>
    </w:p>
    <w:p w14:paraId="2858F719" w14:textId="77777777" w:rsidR="0020532B" w:rsidRPr="0020532B" w:rsidRDefault="0020532B" w:rsidP="0020532B">
      <w:pPr>
        <w:keepNext/>
        <w:spacing w:before="600" w:after="120" w:line="360" w:lineRule="auto"/>
        <w:rPr>
          <w:szCs w:val="24"/>
          <w:lang w:eastAsia="en-US"/>
        </w:rPr>
      </w:pPr>
      <w:r w:rsidRPr="0020532B">
        <w:rPr>
          <w:szCs w:val="24"/>
          <w:lang w:eastAsia="en-US"/>
        </w:rPr>
        <w:t>EUROPAPARLAMENTET OCH EUROPEISKA UNIONENS RÅD HAR ANTAGIT DENNA FÖRORDNING</w:t>
      </w:r>
    </w:p>
    <w:p w14:paraId="780C4143" w14:textId="77777777" w:rsidR="0020532B" w:rsidRPr="0020532B" w:rsidRDefault="0020532B" w:rsidP="0020532B">
      <w:pPr>
        <w:spacing w:before="120" w:after="120" w:line="360" w:lineRule="auto"/>
        <w:rPr>
          <w:lang w:eastAsia="en-US"/>
        </w:rPr>
      </w:pPr>
      <w:r w:rsidRPr="0020532B">
        <w:rPr>
          <w:lang w:eastAsia="en-US"/>
        </w:rPr>
        <w:t>med beaktande av fördraget om Europeiska unionens funktionssätt, särskilt artiklarna 114 och 207,</w:t>
      </w:r>
    </w:p>
    <w:p w14:paraId="0930969D" w14:textId="77777777" w:rsidR="0020532B" w:rsidRPr="0020532B" w:rsidRDefault="0020532B" w:rsidP="0020532B">
      <w:pPr>
        <w:spacing w:before="120" w:after="120" w:line="360" w:lineRule="auto"/>
        <w:rPr>
          <w:lang w:eastAsia="en-US"/>
        </w:rPr>
      </w:pPr>
      <w:r w:rsidRPr="0020532B">
        <w:rPr>
          <w:lang w:eastAsia="en-US"/>
        </w:rPr>
        <w:t>med beaktande av Europeiska kommissionens förslag,</w:t>
      </w:r>
    </w:p>
    <w:p w14:paraId="280EAE79" w14:textId="77777777" w:rsidR="0020532B" w:rsidRPr="0020532B" w:rsidRDefault="0020532B" w:rsidP="0020532B">
      <w:pPr>
        <w:spacing w:before="120" w:after="120" w:line="360" w:lineRule="auto"/>
        <w:rPr>
          <w:lang w:eastAsia="en-US"/>
        </w:rPr>
      </w:pPr>
      <w:r w:rsidRPr="0020532B">
        <w:rPr>
          <w:lang w:eastAsia="en-US"/>
        </w:rPr>
        <w:t>efter översändande av utkastet till lagstiftningsakt till de nationella parlamenten,</w:t>
      </w:r>
    </w:p>
    <w:p w14:paraId="56481C97" w14:textId="77777777" w:rsidR="0020532B" w:rsidRPr="0020532B" w:rsidRDefault="0020532B" w:rsidP="0020532B">
      <w:pPr>
        <w:spacing w:before="120" w:after="120" w:line="360" w:lineRule="auto"/>
        <w:rPr>
          <w:lang w:eastAsia="en-US"/>
        </w:rPr>
      </w:pPr>
      <w:r w:rsidRPr="0020532B">
        <w:rPr>
          <w:lang w:eastAsia="en-US"/>
        </w:rPr>
        <w:t>med beaktande av Europeiska ekonomiska och sociala kommitténs yttrande</w:t>
      </w:r>
      <w:r w:rsidRPr="0020532B">
        <w:rPr>
          <w:vertAlign w:val="superscript"/>
          <w:lang w:val="en-GB" w:eastAsia="en-US"/>
        </w:rPr>
        <w:footnoteReference w:id="2"/>
      </w:r>
      <w:r w:rsidRPr="0020532B">
        <w:rPr>
          <w:lang w:eastAsia="en-US"/>
        </w:rPr>
        <w:t>,</w:t>
      </w:r>
    </w:p>
    <w:p w14:paraId="277DB562" w14:textId="77777777" w:rsidR="0020532B" w:rsidRPr="0020532B" w:rsidRDefault="0020532B" w:rsidP="0020532B">
      <w:pPr>
        <w:spacing w:before="120" w:after="120" w:line="360" w:lineRule="auto"/>
        <w:rPr>
          <w:lang w:eastAsia="en-US"/>
        </w:rPr>
      </w:pPr>
      <w:r w:rsidRPr="0020532B">
        <w:rPr>
          <w:lang w:eastAsia="en-US"/>
        </w:rPr>
        <w:t>med beaktande av Regionkommitténs yttrande</w:t>
      </w:r>
      <w:r w:rsidRPr="0020532B">
        <w:rPr>
          <w:vertAlign w:val="superscript"/>
          <w:lang w:val="en-GB" w:eastAsia="en-US"/>
        </w:rPr>
        <w:footnoteReference w:id="3"/>
      </w:r>
      <w:r w:rsidRPr="0020532B">
        <w:rPr>
          <w:lang w:eastAsia="en-US"/>
        </w:rPr>
        <w:t>,</w:t>
      </w:r>
    </w:p>
    <w:p w14:paraId="1CA432FE" w14:textId="77777777" w:rsidR="0020532B" w:rsidRPr="0020532B" w:rsidRDefault="0020532B" w:rsidP="0020532B">
      <w:pPr>
        <w:spacing w:before="120" w:after="120" w:line="360" w:lineRule="auto"/>
        <w:rPr>
          <w:lang w:eastAsia="en-US"/>
        </w:rPr>
      </w:pPr>
      <w:r w:rsidRPr="0020532B">
        <w:rPr>
          <w:lang w:eastAsia="en-US"/>
        </w:rPr>
        <w:t>i enlighet med det ordinarie lagstiftningsförfarandet, och</w:t>
      </w:r>
    </w:p>
    <w:p w14:paraId="6244EB33" w14:textId="77777777" w:rsidR="0068351C" w:rsidRDefault="0020532B" w:rsidP="0020532B">
      <w:pPr>
        <w:spacing w:before="120" w:after="120" w:line="360" w:lineRule="auto"/>
        <w:rPr>
          <w:lang w:eastAsia="en-US"/>
        </w:rPr>
      </w:pPr>
      <w:r w:rsidRPr="0020532B">
        <w:rPr>
          <w:lang w:eastAsia="en-US"/>
        </w:rPr>
        <w:t>av följande skäl:</w:t>
      </w:r>
    </w:p>
    <w:p w14:paraId="08FFF4D3" w14:textId="77777777" w:rsidR="0068351C" w:rsidRDefault="0068351C">
      <w:pPr>
        <w:widowControl/>
        <w:rPr>
          <w:lang w:eastAsia="en-US"/>
        </w:rPr>
      </w:pPr>
      <w:r>
        <w:rPr>
          <w:lang w:eastAsia="en-US"/>
        </w:rPr>
        <w:br w:type="page"/>
      </w:r>
    </w:p>
    <w:p w14:paraId="20613975" w14:textId="5648F9C2" w:rsidR="0068351C" w:rsidRDefault="0020532B" w:rsidP="0020532B">
      <w:pPr>
        <w:spacing w:before="120" w:after="120" w:line="360" w:lineRule="auto"/>
        <w:ind w:left="850" w:hanging="850"/>
        <w:rPr>
          <w:b/>
          <w:szCs w:val="24"/>
          <w:lang w:eastAsia="en-US"/>
        </w:rPr>
      </w:pPr>
      <w:r w:rsidRPr="0020532B">
        <w:rPr>
          <w:szCs w:val="24"/>
          <w:lang w:eastAsia="en-US"/>
        </w:rPr>
        <w:lastRenderedPageBreak/>
        <w:t>(1)</w:t>
      </w:r>
      <w:r w:rsidRPr="0020532B">
        <w:rPr>
          <w:szCs w:val="24"/>
          <w:lang w:eastAsia="en-US"/>
        </w:rPr>
        <w:tab/>
        <w:t>Kriser kräver inrättande av exceptionella, snabba</w:t>
      </w:r>
      <w:r w:rsidRPr="0020532B">
        <w:rPr>
          <w:strike/>
          <w:szCs w:val="24"/>
          <w:lang w:eastAsia="en-US"/>
        </w:rPr>
        <w:t xml:space="preserve"> och</w:t>
      </w:r>
      <w:r w:rsidRPr="0020532B">
        <w:rPr>
          <w:b/>
          <w:i/>
          <w:szCs w:val="24"/>
          <w:lang w:eastAsia="en-US"/>
        </w:rPr>
        <w:t>,</w:t>
      </w:r>
      <w:r w:rsidRPr="0020532B">
        <w:rPr>
          <w:szCs w:val="24"/>
          <w:lang w:eastAsia="en-US"/>
        </w:rPr>
        <w:t xml:space="preserve"> lämpliga</w:t>
      </w:r>
      <w:r w:rsidRPr="0020532B">
        <w:rPr>
          <w:b/>
          <w:i/>
          <w:szCs w:val="24"/>
          <w:lang w:eastAsia="en-US"/>
        </w:rPr>
        <w:t xml:space="preserve"> och proportionella</w:t>
      </w:r>
      <w:r w:rsidRPr="0020532B">
        <w:rPr>
          <w:szCs w:val="24"/>
          <w:lang w:eastAsia="en-US"/>
        </w:rPr>
        <w:t xml:space="preserve"> åtgärder som ger möjlighet att hantera krisens konsekvenser</w:t>
      </w:r>
      <w:r w:rsidRPr="0020532B">
        <w:rPr>
          <w:b/>
          <w:i/>
          <w:szCs w:val="24"/>
          <w:lang w:eastAsia="en-US"/>
        </w:rPr>
        <w:t>, utan att i onödan och oproportione</w:t>
      </w:r>
      <w:r w:rsidR="00046E21">
        <w:rPr>
          <w:b/>
          <w:i/>
          <w:szCs w:val="24"/>
          <w:lang w:eastAsia="en-US"/>
        </w:rPr>
        <w:t>llt</w:t>
      </w:r>
      <w:r w:rsidRPr="0020532B">
        <w:rPr>
          <w:b/>
          <w:i/>
          <w:szCs w:val="24"/>
          <w:lang w:eastAsia="en-US"/>
        </w:rPr>
        <w:t xml:space="preserve"> påverka medborgarnas rättigheter eller skyddet av företagens immateriella rättigheter</w:t>
      </w:r>
      <w:r w:rsidRPr="0020532B">
        <w:rPr>
          <w:szCs w:val="24"/>
          <w:lang w:eastAsia="en-US"/>
        </w:rPr>
        <w:t>. I detta sammanhang kan användningen av patenterade produkter eller processer visa sig vara avgörande för att hantera konsekvenserna av en kris. Frivilliga licensavtal räcker vanligtvis för att licensiera patenträttigheterna till dessa produkter och möjliggöra leverans av produkterna på unionens territorium. Frivilliga avtal är den lämpligaste, snabbaste och effektivaste lösningen för att möjliggöra användning av patenterade produkter</w:t>
      </w:r>
      <w:r w:rsidRPr="0020532B">
        <w:rPr>
          <w:strike/>
          <w:szCs w:val="24"/>
          <w:lang w:eastAsia="en-US"/>
        </w:rPr>
        <w:t>, även</w:t>
      </w:r>
      <w:r w:rsidRPr="0020532B">
        <w:rPr>
          <w:b/>
          <w:i/>
          <w:szCs w:val="24"/>
          <w:lang w:eastAsia="en-US"/>
        </w:rPr>
        <w:t xml:space="preserve"> och att öka produktionen</w:t>
      </w:r>
      <w:r w:rsidRPr="0020532B">
        <w:rPr>
          <w:szCs w:val="24"/>
          <w:lang w:eastAsia="en-US"/>
        </w:rPr>
        <w:t xml:space="preserve"> i kriser. Frivilliga avtal är dock kanske inte alltid tillgängliga eller endast under otillräckliga förhållanden, till exempel långa leveranstider. I sådana fall kan tvångslicensiering vara en lösning för att ge tillgång till patenterade produkter, särskilt produkter som är nödvändiga för att hantera konsekvenserna av en kris.</w:t>
      </w:r>
      <w:r w:rsidR="0068351C">
        <w:rPr>
          <w:b/>
          <w:szCs w:val="24"/>
          <w:lang w:eastAsia="en-US"/>
        </w:rPr>
        <w:t xml:space="preserve"> [Ändr. 1]</w:t>
      </w:r>
    </w:p>
    <w:p w14:paraId="4CE60DE7" w14:textId="77777777" w:rsidR="0068351C" w:rsidRDefault="0068351C">
      <w:pPr>
        <w:widowControl/>
        <w:rPr>
          <w:b/>
          <w:szCs w:val="24"/>
          <w:lang w:eastAsia="en-US"/>
        </w:rPr>
      </w:pPr>
      <w:r>
        <w:rPr>
          <w:b/>
          <w:szCs w:val="24"/>
          <w:lang w:eastAsia="en-US"/>
        </w:rPr>
        <w:br w:type="page"/>
      </w:r>
    </w:p>
    <w:p w14:paraId="71B8BABE" w14:textId="77777777" w:rsidR="00B94984" w:rsidRDefault="0020532B" w:rsidP="0020532B">
      <w:pPr>
        <w:spacing w:before="120" w:after="120" w:line="360" w:lineRule="auto"/>
        <w:ind w:left="850" w:hanging="850"/>
        <w:rPr>
          <w:b/>
          <w:szCs w:val="24"/>
          <w:lang w:eastAsia="en-US"/>
        </w:rPr>
      </w:pPr>
      <w:r w:rsidRPr="0020532B">
        <w:rPr>
          <w:szCs w:val="24"/>
          <w:lang w:eastAsia="en-US"/>
        </w:rPr>
        <w:lastRenderedPageBreak/>
        <w:t>(2)</w:t>
      </w:r>
      <w:r w:rsidRPr="0020532B">
        <w:rPr>
          <w:szCs w:val="24"/>
          <w:lang w:eastAsia="en-US"/>
        </w:rPr>
        <w:tab/>
        <w:t>I samband med</w:t>
      </w:r>
      <w:r w:rsidRPr="0020532B">
        <w:rPr>
          <w:strike/>
          <w:szCs w:val="24"/>
          <w:lang w:eastAsia="en-US"/>
        </w:rPr>
        <w:t xml:space="preserve"> unionens</w:t>
      </w:r>
      <w:r w:rsidRPr="0020532B">
        <w:rPr>
          <w:szCs w:val="24"/>
          <w:lang w:eastAsia="en-US"/>
        </w:rPr>
        <w:t xml:space="preserve"> kris- eller nödmekanismer</w:t>
      </w:r>
      <w:r w:rsidRPr="0020532B">
        <w:rPr>
          <w:b/>
          <w:i/>
          <w:szCs w:val="24"/>
          <w:lang w:eastAsia="en-US"/>
        </w:rPr>
        <w:t xml:space="preserve"> som har gränsöverskridande verkan i unionen och som omfattar två eller flera medlemsstater</w:t>
      </w:r>
      <w:r w:rsidRPr="0020532B">
        <w:rPr>
          <w:szCs w:val="24"/>
          <w:lang w:eastAsia="en-US"/>
        </w:rPr>
        <w:t xml:space="preserve"> bör det därför finnas möjlighet</w:t>
      </w:r>
      <w:r w:rsidRPr="0020532B">
        <w:rPr>
          <w:b/>
          <w:i/>
          <w:szCs w:val="24"/>
          <w:lang w:eastAsia="en-US"/>
        </w:rPr>
        <w:t xml:space="preserve"> för unionen</w:t>
      </w:r>
      <w:r w:rsidRPr="0020532B">
        <w:rPr>
          <w:szCs w:val="24"/>
          <w:lang w:eastAsia="en-US"/>
        </w:rPr>
        <w:t xml:space="preserve"> att använda sig av tvångslicensiering </w:t>
      </w:r>
      <w:r w:rsidRPr="0020532B">
        <w:rPr>
          <w:strike/>
          <w:szCs w:val="24"/>
          <w:lang w:eastAsia="en-US"/>
        </w:rPr>
        <w:t xml:space="preserve">inom </w:t>
      </w:r>
      <w:proofErr w:type="spellStart"/>
      <w:r w:rsidRPr="0020532B">
        <w:rPr>
          <w:strike/>
          <w:szCs w:val="24"/>
          <w:lang w:eastAsia="en-US"/>
        </w:rPr>
        <w:t>unionen</w:t>
      </w:r>
      <w:r w:rsidRPr="0020532B">
        <w:rPr>
          <w:b/>
          <w:i/>
          <w:szCs w:val="24"/>
          <w:lang w:eastAsia="en-US"/>
        </w:rPr>
        <w:t>för</w:t>
      </w:r>
      <w:proofErr w:type="spellEnd"/>
      <w:r w:rsidRPr="0020532B">
        <w:rPr>
          <w:b/>
          <w:i/>
          <w:szCs w:val="24"/>
          <w:lang w:eastAsia="en-US"/>
        </w:rPr>
        <w:t xml:space="preserve"> att på lämpligt sätt tillgodose de behov som allmänintresset kräver</w:t>
      </w:r>
      <w:r w:rsidRPr="0020532B">
        <w:rPr>
          <w:szCs w:val="24"/>
          <w:lang w:eastAsia="en-US"/>
        </w:rPr>
        <w:t xml:space="preserve">. Aktiveringen av ett kris- eller nödläge eller tillkännagivandet av en kris eller ett nödläge syftar till att undanröja hinder för den fria rörligheten för varor, tjänster och personer i kriser och brist på krisnödvändiga varor och tjänster. I fall där tillgången till krisnödvändiga produkter och processer som skyddas av ett patent inte kan uppnås genom frivilligt samarbete kan tvångslicensiering bidra till att undanröja eventuella </w:t>
      </w:r>
      <w:proofErr w:type="spellStart"/>
      <w:r w:rsidRPr="0020532B">
        <w:rPr>
          <w:szCs w:val="24"/>
          <w:lang w:eastAsia="en-US"/>
        </w:rPr>
        <w:t>patentrelaterade</w:t>
      </w:r>
      <w:proofErr w:type="spellEnd"/>
      <w:r w:rsidRPr="0020532B">
        <w:rPr>
          <w:szCs w:val="24"/>
          <w:lang w:eastAsia="en-US"/>
        </w:rPr>
        <w:t xml:space="preserve"> hinder och därmed säkerställa försörjningen av de produkter eller tjänster som behövs för att hantera en pågående kris eller nödsituation. Därför är det viktigt att unionen, inom ramen för dessa krismekanismer, kan förlita sig på ett effektivt och ändamålsenligt system för tvångslicensiering på unionsnivå, som är enhetligt tillämpligt inom unionen. Detta skulle garantera en fungerande inre marknad och säkerställa tillgången till och den fria rörligheten för krisnödvändiga produkter som omfattas av tvångslicensiering på den inre marknaden.</w:t>
      </w:r>
      <w:r w:rsidR="00B94984">
        <w:rPr>
          <w:b/>
          <w:szCs w:val="24"/>
          <w:lang w:eastAsia="en-US"/>
        </w:rPr>
        <w:t xml:space="preserve"> [Ändr. 2]</w:t>
      </w:r>
    </w:p>
    <w:p w14:paraId="56E0F6C5" w14:textId="77777777" w:rsidR="00B94984" w:rsidRDefault="00B94984">
      <w:pPr>
        <w:widowControl/>
        <w:rPr>
          <w:b/>
          <w:szCs w:val="24"/>
          <w:lang w:eastAsia="en-US"/>
        </w:rPr>
      </w:pPr>
      <w:r>
        <w:rPr>
          <w:b/>
          <w:szCs w:val="24"/>
          <w:lang w:eastAsia="en-US"/>
        </w:rPr>
        <w:br w:type="page"/>
      </w:r>
    </w:p>
    <w:p w14:paraId="1B050301"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(3)</w:t>
      </w:r>
      <w:r w:rsidRPr="0020532B">
        <w:rPr>
          <w:szCs w:val="24"/>
          <w:lang w:eastAsia="en-US"/>
        </w:rPr>
        <w:tab/>
        <w:t>I avtalet om handelsrelaterade aspekter av immaterialrätter (</w:t>
      </w:r>
      <w:proofErr w:type="spellStart"/>
      <w:r w:rsidRPr="0020532B">
        <w:rPr>
          <w:szCs w:val="24"/>
          <w:lang w:eastAsia="en-US"/>
        </w:rPr>
        <w:t>Trips-avtalet</w:t>
      </w:r>
      <w:proofErr w:type="spellEnd"/>
      <w:r w:rsidRPr="0020532B">
        <w:rPr>
          <w:szCs w:val="24"/>
          <w:lang w:eastAsia="en-US"/>
        </w:rPr>
        <w:t>)</w:t>
      </w:r>
      <w:r w:rsidRPr="0020532B">
        <w:rPr>
          <w:szCs w:val="24"/>
          <w:vertAlign w:val="superscript"/>
          <w:lang w:val="en-GB" w:eastAsia="en-US"/>
        </w:rPr>
        <w:footnoteReference w:id="4"/>
      </w:r>
      <w:r w:rsidRPr="0020532B">
        <w:rPr>
          <w:szCs w:val="24"/>
          <w:lang w:eastAsia="en-US"/>
        </w:rPr>
        <w:t xml:space="preserve"> föreskrivs uttryckligen möjligheten att använda tvångslicenser i nationella krissituationer eller andra extrema nödsituationer.</w:t>
      </w:r>
    </w:p>
    <w:p w14:paraId="2A511029" w14:textId="77777777" w:rsidR="00B94984" w:rsidRDefault="0020532B" w:rsidP="0020532B">
      <w:pPr>
        <w:spacing w:before="120" w:after="120" w:line="360" w:lineRule="auto"/>
        <w:ind w:left="850" w:hanging="850"/>
        <w:rPr>
          <w:szCs w:val="24"/>
          <w:lang w:eastAsia="en-US"/>
        </w:rPr>
      </w:pPr>
      <w:r w:rsidRPr="0020532B">
        <w:rPr>
          <w:szCs w:val="24"/>
          <w:lang w:eastAsia="en-US"/>
        </w:rPr>
        <w:t>(4)</w:t>
      </w:r>
      <w:r w:rsidRPr="0020532B">
        <w:rPr>
          <w:szCs w:val="24"/>
          <w:lang w:eastAsia="en-US"/>
        </w:rPr>
        <w:tab/>
        <w:t xml:space="preserve">Alla medlemsstater har infört ramar för tvångslicensiering för patent i sin nationella lagstiftning. I nationell lagstiftning tillåts vanligtvis tvångslicensiering av hänsyn till allmänintresset eller i nödsituationer. Det finns dock skillnader mellan medlemsstaterna när det gäller de grunder, förhållanden och förfaranden enligt vilka en tvångslicens kan utfärdas. Detta leder till ett splittrat, suboptimalt och </w:t>
      </w:r>
      <w:proofErr w:type="spellStart"/>
      <w:r w:rsidRPr="0020532B">
        <w:rPr>
          <w:szCs w:val="24"/>
          <w:lang w:eastAsia="en-US"/>
        </w:rPr>
        <w:t>osamordnat</w:t>
      </w:r>
      <w:proofErr w:type="spellEnd"/>
      <w:r w:rsidRPr="0020532B">
        <w:rPr>
          <w:szCs w:val="24"/>
          <w:lang w:eastAsia="en-US"/>
        </w:rPr>
        <w:t xml:space="preserve"> system som hindrar unionen från att effektivt använda tvångslicensiering vid gränsöverskridande kriser.</w:t>
      </w:r>
    </w:p>
    <w:p w14:paraId="02E5C3B9" w14:textId="77777777" w:rsidR="00B94984" w:rsidRDefault="00B94984">
      <w:pPr>
        <w:widowControl/>
        <w:rPr>
          <w:szCs w:val="24"/>
          <w:lang w:eastAsia="en-US"/>
        </w:rPr>
      </w:pPr>
      <w:r>
        <w:rPr>
          <w:szCs w:val="24"/>
          <w:lang w:eastAsia="en-US"/>
        </w:rPr>
        <w:br w:type="page"/>
      </w:r>
    </w:p>
    <w:p w14:paraId="5DB9DC8E" w14:textId="77777777" w:rsidR="00B94984" w:rsidRDefault="0020532B" w:rsidP="0020532B">
      <w:pPr>
        <w:spacing w:before="120" w:after="120" w:line="360" w:lineRule="auto"/>
        <w:ind w:left="850" w:hanging="850"/>
        <w:rPr>
          <w:b/>
          <w:szCs w:val="24"/>
          <w:lang w:eastAsia="en-US"/>
        </w:rPr>
      </w:pPr>
      <w:r w:rsidRPr="0020532B">
        <w:rPr>
          <w:szCs w:val="24"/>
          <w:lang w:eastAsia="en-US"/>
        </w:rPr>
        <w:lastRenderedPageBreak/>
        <w:t>(5)</w:t>
      </w:r>
      <w:r w:rsidRPr="0020532B">
        <w:rPr>
          <w:szCs w:val="24"/>
          <w:lang w:eastAsia="en-US"/>
        </w:rPr>
        <w:tab/>
        <w:t>Nationella system för tvångslicensiering är endast giltiga inom det aktuella landet. De är utformade för att tillgodose behoven hos folket i den utfärdande medlemsstaten och tillgodose allmänintresset i den medlemsstaten. Det nationella systemets begränsade geografiska räckvidd förvärras av det faktum att patenträtten inte konsumeras för produkter som tillverkats enligt en tvångslicens. Följaktligen är system för tvångslicensiering inte en lämplig lösning vid gränsöverskridande tillverkning, och det finns därför ingen fungerande inre marknad för produkter som tillverkats enligt en tvångslicens. Förutom att utfärdandet av flera nationella tvångslicenser är ett stort hinder för gränsöverskridande leverans på den inre marknaden, medför det också en risk för motstridiga och inkonsekventa beslut mellan medlemsstaterna. Den nuvarande ramen för tvångslicensiering förefaller därför otillräcklig för att hantera förhållandena på den inre marknaden och de inneboende gränsöverskridande leveranskedjorna. Denna suboptimala ram för tvångslicensiering hindrar unionen från att förlita sig på ytterligare ett instrument vid kriser</w:t>
      </w:r>
      <w:r w:rsidRPr="0020532B">
        <w:rPr>
          <w:strike/>
          <w:szCs w:val="24"/>
          <w:lang w:eastAsia="en-US"/>
        </w:rPr>
        <w:t>, särskilt</w:t>
      </w:r>
      <w:r w:rsidRPr="0020532B">
        <w:rPr>
          <w:b/>
          <w:i/>
          <w:szCs w:val="24"/>
          <w:lang w:eastAsia="en-US"/>
        </w:rPr>
        <w:t xml:space="preserve"> och</w:t>
      </w:r>
      <w:r w:rsidRPr="0020532B">
        <w:rPr>
          <w:szCs w:val="24"/>
          <w:lang w:eastAsia="en-US"/>
        </w:rPr>
        <w:t xml:space="preserve"> när frivilliga avtal saknas </w:t>
      </w:r>
      <w:r w:rsidRPr="0020532B">
        <w:rPr>
          <w:strike/>
          <w:szCs w:val="24"/>
          <w:lang w:eastAsia="en-US"/>
        </w:rPr>
        <w:t xml:space="preserve">eller är </w:t>
      </w:r>
      <w:proofErr w:type="spellStart"/>
      <w:r w:rsidRPr="0020532B">
        <w:rPr>
          <w:strike/>
          <w:szCs w:val="24"/>
          <w:lang w:eastAsia="en-US"/>
        </w:rPr>
        <w:t>otillräckliga</w:t>
      </w:r>
      <w:r w:rsidRPr="0020532B">
        <w:rPr>
          <w:b/>
          <w:i/>
          <w:szCs w:val="24"/>
          <w:lang w:eastAsia="en-US"/>
        </w:rPr>
        <w:t>och</w:t>
      </w:r>
      <w:proofErr w:type="spellEnd"/>
      <w:r w:rsidRPr="0020532B">
        <w:rPr>
          <w:b/>
          <w:i/>
          <w:szCs w:val="24"/>
          <w:lang w:eastAsia="en-US"/>
        </w:rPr>
        <w:t xml:space="preserve"> inte kan uppnås inom fyra veckor</w:t>
      </w:r>
      <w:r w:rsidRPr="0020532B">
        <w:rPr>
          <w:szCs w:val="24"/>
          <w:lang w:eastAsia="en-US"/>
        </w:rPr>
        <w:t xml:space="preserve">. Vid en tidpunkt då unionen och medlemsstaterna strävar efter att förbättra </w:t>
      </w:r>
      <w:proofErr w:type="spellStart"/>
      <w:r w:rsidRPr="0020532B">
        <w:rPr>
          <w:szCs w:val="24"/>
          <w:lang w:eastAsia="en-US"/>
        </w:rPr>
        <w:t>resiliensen</w:t>
      </w:r>
      <w:proofErr w:type="spellEnd"/>
      <w:r w:rsidRPr="0020532B">
        <w:rPr>
          <w:szCs w:val="24"/>
          <w:lang w:eastAsia="en-US"/>
        </w:rPr>
        <w:t xml:space="preserve"> mot kriser är det nödvändigt att föreskriva ett optimalt system för tvångslicensiering för krishantering som drar full nytta av den inre marknaden och gör att medlemsstaterna kan stödja varandra i kriser.</w:t>
      </w:r>
      <w:r w:rsidR="00B94984">
        <w:rPr>
          <w:b/>
          <w:szCs w:val="24"/>
          <w:lang w:eastAsia="en-US"/>
        </w:rPr>
        <w:t xml:space="preserve"> [Ändr. 3]</w:t>
      </w:r>
    </w:p>
    <w:p w14:paraId="3E4F2E78" w14:textId="77777777" w:rsidR="00B94984" w:rsidRDefault="00B94984">
      <w:pPr>
        <w:widowControl/>
        <w:rPr>
          <w:b/>
          <w:szCs w:val="24"/>
          <w:lang w:eastAsia="en-US"/>
        </w:rPr>
      </w:pPr>
      <w:r>
        <w:rPr>
          <w:b/>
          <w:szCs w:val="24"/>
          <w:lang w:eastAsia="en-US"/>
        </w:rPr>
        <w:br w:type="page"/>
      </w:r>
    </w:p>
    <w:p w14:paraId="3B6EFA3D"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(6)</w:t>
      </w:r>
      <w:r w:rsidRPr="0020532B">
        <w:rPr>
          <w:szCs w:val="24"/>
          <w:lang w:eastAsia="en-US"/>
        </w:rPr>
        <w:tab/>
        <w:t>Därför bör en tvångslicens för krishantering inrättas på unionsnivå. Enligt detta system bör kommissionen ges befogenhet att utfärda en tvångslicens som är giltig i hela unionen och som möjliggör tillverkning och distribution av produkter som är nödvändiga för att hantera en kris eller nödsituation i unionen (EU-tvångslicens).</w:t>
      </w:r>
    </w:p>
    <w:p w14:paraId="2B82D04D" w14:textId="77777777" w:rsidR="00B94984" w:rsidRDefault="0020532B" w:rsidP="0020532B">
      <w:pPr>
        <w:spacing w:before="120" w:after="120" w:line="360" w:lineRule="auto"/>
        <w:ind w:left="850" w:hanging="850"/>
        <w:rPr>
          <w:b/>
          <w:szCs w:val="24"/>
          <w:lang w:eastAsia="en-US"/>
        </w:rPr>
      </w:pPr>
      <w:r w:rsidRPr="0020532B">
        <w:rPr>
          <w:b/>
          <w:i/>
          <w:szCs w:val="24"/>
          <w:lang w:eastAsia="en-US"/>
        </w:rPr>
        <w:t>(</w:t>
      </w:r>
      <w:proofErr w:type="spellStart"/>
      <w:r w:rsidRPr="0020532B">
        <w:rPr>
          <w:b/>
          <w:i/>
          <w:szCs w:val="24"/>
          <w:lang w:eastAsia="en-US"/>
        </w:rPr>
        <w:t>6a</w:t>
      </w:r>
      <w:proofErr w:type="spellEnd"/>
      <w:r w:rsidRPr="0020532B">
        <w:rPr>
          <w:b/>
          <w:i/>
          <w:szCs w:val="24"/>
          <w:lang w:eastAsia="en-US"/>
        </w:rPr>
        <w:t>)</w:t>
      </w:r>
      <w:r w:rsidRPr="0020532B">
        <w:rPr>
          <w:szCs w:val="24"/>
          <w:lang w:eastAsia="en-US"/>
        </w:rPr>
        <w:tab/>
      </w:r>
      <w:r w:rsidRPr="0020532B">
        <w:rPr>
          <w:b/>
          <w:i/>
          <w:szCs w:val="24"/>
          <w:lang w:eastAsia="en-US"/>
        </w:rPr>
        <w:t>Kommissionen kan utfärda en EU-tvångslicens för en kris- och nödrelaterad produkt endast om rättighetshavaren, som har fått möjlighet att förhandla med en potentiell licenstagare, inte har uppnått ett avtal inom fyra veckor.</w:t>
      </w:r>
      <w:r w:rsidR="00B94984">
        <w:rPr>
          <w:b/>
          <w:szCs w:val="24"/>
          <w:lang w:eastAsia="en-US"/>
        </w:rPr>
        <w:t xml:space="preserve"> [Ändr. 4]</w:t>
      </w:r>
    </w:p>
    <w:p w14:paraId="547DE127" w14:textId="77777777" w:rsidR="00B94984" w:rsidRDefault="00B94984">
      <w:pPr>
        <w:widowControl/>
        <w:rPr>
          <w:b/>
          <w:szCs w:val="24"/>
          <w:lang w:eastAsia="en-US"/>
        </w:rPr>
      </w:pPr>
      <w:r>
        <w:rPr>
          <w:b/>
          <w:szCs w:val="24"/>
          <w:lang w:eastAsia="en-US"/>
        </w:rPr>
        <w:br w:type="page"/>
      </w:r>
    </w:p>
    <w:p w14:paraId="5F6C8C69" w14:textId="77777777" w:rsidR="00B94984" w:rsidRDefault="0020532B" w:rsidP="0020532B">
      <w:pPr>
        <w:spacing w:before="120" w:after="120" w:line="360" w:lineRule="auto"/>
        <w:ind w:left="850" w:hanging="850"/>
        <w:rPr>
          <w:szCs w:val="24"/>
          <w:lang w:eastAsia="en-US"/>
        </w:rPr>
      </w:pPr>
      <w:r w:rsidRPr="0020532B">
        <w:rPr>
          <w:szCs w:val="24"/>
          <w:lang w:eastAsia="en-US"/>
        </w:rPr>
        <w:lastRenderedPageBreak/>
        <w:t>(7)</w:t>
      </w:r>
      <w:r w:rsidRPr="0020532B">
        <w:rPr>
          <w:szCs w:val="24"/>
          <w:lang w:eastAsia="en-US"/>
        </w:rPr>
        <w:tab/>
        <w:t xml:space="preserve">De senaste åren har Europeiska unionen antagit flera krismekanismer för att förbättra </w:t>
      </w:r>
      <w:proofErr w:type="spellStart"/>
      <w:r w:rsidRPr="0020532B">
        <w:rPr>
          <w:szCs w:val="24"/>
          <w:lang w:eastAsia="en-US"/>
        </w:rPr>
        <w:t>resiliensen</w:t>
      </w:r>
      <w:proofErr w:type="spellEnd"/>
      <w:r w:rsidRPr="0020532B">
        <w:rPr>
          <w:szCs w:val="24"/>
          <w:lang w:eastAsia="en-US"/>
        </w:rPr>
        <w:t xml:space="preserve"> mot kriser eller nödsituationer som påverkar unionen. En av de senaste mekanismerna är krisinstrumentet för den inre marknaden, inrättat genom förordning (EU) nr XXX/XX [COM(2022) 459] och förordning (EU) 2022/2371, enligt vilken kommissionen kan fastställa ett hot mot folkhälsan på unionsnivå. I händelse av ett hot mot folkhälsan på unionsnivå kan en ram för åtgärder som ska säkerställa försörjning av krisnödvändiga medicinska motåtgärder aktiveras i enlighet med förordning (EU) 2022/2372. Vid en betydande brist på halvledare på grund av allvarliga störningar i försörjningen av halvledare får kommissionen dessutom aktivera en </w:t>
      </w:r>
      <w:proofErr w:type="spellStart"/>
      <w:r w:rsidRPr="0020532B">
        <w:rPr>
          <w:szCs w:val="24"/>
          <w:lang w:eastAsia="en-US"/>
        </w:rPr>
        <w:t>krisfas</w:t>
      </w:r>
      <w:proofErr w:type="spellEnd"/>
      <w:r w:rsidRPr="0020532B">
        <w:rPr>
          <w:szCs w:val="24"/>
          <w:lang w:eastAsia="en-US"/>
        </w:rPr>
        <w:t xml:space="preserve"> genom </w:t>
      </w:r>
      <w:proofErr w:type="spellStart"/>
      <w:r w:rsidRPr="0020532B">
        <w:rPr>
          <w:szCs w:val="24"/>
          <w:lang w:eastAsia="en-US"/>
        </w:rPr>
        <w:t>genomförandeakter</w:t>
      </w:r>
      <w:proofErr w:type="spellEnd"/>
      <w:r w:rsidRPr="0020532B">
        <w:rPr>
          <w:szCs w:val="24"/>
          <w:lang w:eastAsia="en-US"/>
        </w:rPr>
        <w:t xml:space="preserve"> enligt förordning (EU) nr XXX/XX (förordning om halvledare) [COM(2022) 46].</w:t>
      </w:r>
    </w:p>
    <w:p w14:paraId="62537C2C" w14:textId="77777777" w:rsidR="00B94984" w:rsidRDefault="00B94984">
      <w:pPr>
        <w:widowControl/>
        <w:rPr>
          <w:szCs w:val="24"/>
          <w:lang w:eastAsia="en-US"/>
        </w:rPr>
      </w:pPr>
      <w:r>
        <w:rPr>
          <w:szCs w:val="24"/>
          <w:lang w:eastAsia="en-US"/>
        </w:rPr>
        <w:br w:type="page"/>
      </w:r>
    </w:p>
    <w:p w14:paraId="30EC58DD"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(8)</w:t>
      </w:r>
      <w:r w:rsidRPr="0020532B">
        <w:rPr>
          <w:szCs w:val="24"/>
          <w:lang w:eastAsia="en-US"/>
        </w:rPr>
        <w:tab/>
        <w:t>Dessa mekanismer möjliggör aktivering av ett nödläge eller krisläge och syftar till att ge möjlighet att hantera nödsituationer på unionsnivå. Genom att göra det möjligt för kommissionen att utfärda en tvångslicens när en kris eller ett nödläge har aktiverats genom en unionsrättsakt uppnås en nödvändig samverkan mellan de befintliga krismekanismerna och ett unionsomfattande system för tvångslicensiering. I sådana fall beror fastställandet av huruvida det föreligger en kris eller en nödsituation enbart på den unionsrättsakt som ligger till grund för krismekanismen och den krisdefinition som ingår i den. Av rättssäkerhetsskäl bör de krismekanismer som kan betecknas som nödåtgärder eller extremt brådskande åtgärder på unionsnivå och som kan föranleda en EU-tvångslicens förtecknas i en bilaga till denna förordning.</w:t>
      </w:r>
    </w:p>
    <w:p w14:paraId="7619F118" w14:textId="77777777" w:rsidR="00741531" w:rsidRDefault="0020532B" w:rsidP="0020532B">
      <w:pPr>
        <w:spacing w:before="120" w:after="120" w:line="360" w:lineRule="auto"/>
        <w:ind w:left="850" w:hanging="850"/>
        <w:rPr>
          <w:szCs w:val="24"/>
          <w:lang w:eastAsia="en-US"/>
        </w:rPr>
      </w:pPr>
      <w:r w:rsidRPr="0020532B">
        <w:rPr>
          <w:szCs w:val="24"/>
          <w:lang w:eastAsia="en-US"/>
        </w:rPr>
        <w:t>(9)</w:t>
      </w:r>
      <w:r w:rsidRPr="0020532B">
        <w:rPr>
          <w:szCs w:val="24"/>
          <w:lang w:eastAsia="en-US"/>
        </w:rPr>
        <w:tab/>
        <w:t>För att säkerställa att EU-tvångslicensen är ett så effektivt krishanteringsverktyg som möjligt bör den göras tillgänglig med avseende på ett utfärdat patent, en utfärdad nyttighetsmodell, en offentliggjord patentansökan eller ett tilläggsskydd. EU-tvångslicensen bör även gälla för nationella patent, europeiska patent och europeiska patent med enhetlig verkan.</w:t>
      </w:r>
    </w:p>
    <w:p w14:paraId="5C432B9D" w14:textId="77777777" w:rsidR="00741531" w:rsidRDefault="00741531">
      <w:pPr>
        <w:widowControl/>
        <w:rPr>
          <w:szCs w:val="24"/>
          <w:lang w:eastAsia="en-US"/>
        </w:rPr>
      </w:pPr>
      <w:r>
        <w:rPr>
          <w:szCs w:val="24"/>
          <w:lang w:eastAsia="en-US"/>
        </w:rPr>
        <w:br w:type="page"/>
      </w:r>
    </w:p>
    <w:p w14:paraId="7D8ADEBA"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(10)</w:t>
      </w:r>
      <w:r w:rsidRPr="0020532B">
        <w:rPr>
          <w:szCs w:val="24"/>
          <w:lang w:eastAsia="en-US"/>
        </w:rPr>
        <w:tab/>
        <w:t>Nyttighetsmodeller skyddar nya tekniska uppfinningar som inte uppfyller patenterbarhetskriterierna genom att ge ensamrätt att under en begränsad tid hindra andra från att kommersiellt utnyttja de skyddade uppfinningarna utan rättighetshavarnas samtycke. Definitionen av nyttighetsmodeller varierar från land till land, och alla medlemsstater använder inte nyttighetsmodeller. I allmänhet är nyttighetsmodeller lämpliga för att skydda uppfinningar som innebär små förbättringar eller anpassningar av befintliga produkter eller som har en kort kommersiell livslängd. Men i likhet med patent kan nyttighetsmodeller skydda uppfinningar som kan visa sig nödvändiga för att hantera en kris och bör därför omfattas av EU-tvångslicensen.</w:t>
      </w:r>
    </w:p>
    <w:p w14:paraId="538F9282" w14:textId="77777777" w:rsidR="00741531" w:rsidRDefault="0020532B" w:rsidP="0020532B">
      <w:pPr>
        <w:spacing w:before="120" w:after="120" w:line="360" w:lineRule="auto"/>
        <w:ind w:left="850" w:hanging="850"/>
        <w:rPr>
          <w:szCs w:val="24"/>
          <w:lang w:eastAsia="en-US"/>
        </w:rPr>
      </w:pPr>
      <w:r w:rsidRPr="0020532B">
        <w:rPr>
          <w:szCs w:val="24"/>
          <w:lang w:eastAsia="en-US"/>
        </w:rPr>
        <w:t>(11)</w:t>
      </w:r>
      <w:r w:rsidRPr="0020532B">
        <w:rPr>
          <w:szCs w:val="24"/>
          <w:lang w:eastAsia="en-US"/>
        </w:rPr>
        <w:tab/>
        <w:t>En EU-tvångslicens för ett patent bör även omfatta tilläggsskydd om ett sådant skydd utfärdas när patentet löper ut under tvångslicensens giltighetstid. Detta skulle göra att en tvångslicens för ett patent börjar gälla om de krisnödvändiga produkterna inte längre skyddas av ett patent samtidigt som de skyddas av ett tilläggsskydd efter det att patentet har upphört att gälla. EU-tvångslicensen bör också tillämpas på ett enskilt tilläggsskydd om licensen utfärdas efter det att patentet har upphört att gälla.</w:t>
      </w:r>
    </w:p>
    <w:p w14:paraId="45F478B1" w14:textId="77777777" w:rsidR="00741531" w:rsidRDefault="00741531">
      <w:pPr>
        <w:widowControl/>
        <w:rPr>
          <w:szCs w:val="24"/>
          <w:lang w:eastAsia="en-US"/>
        </w:rPr>
      </w:pPr>
      <w:r>
        <w:rPr>
          <w:szCs w:val="24"/>
          <w:lang w:eastAsia="en-US"/>
        </w:rPr>
        <w:br w:type="page"/>
      </w:r>
    </w:p>
    <w:p w14:paraId="41A334D4" w14:textId="77777777" w:rsidR="00741531" w:rsidRDefault="0020532B" w:rsidP="0020532B">
      <w:pPr>
        <w:spacing w:before="120" w:after="120" w:line="360" w:lineRule="auto"/>
        <w:ind w:left="850" w:hanging="850"/>
        <w:rPr>
          <w:szCs w:val="24"/>
          <w:lang w:eastAsia="en-US"/>
        </w:rPr>
      </w:pPr>
      <w:r w:rsidRPr="0020532B">
        <w:rPr>
          <w:szCs w:val="24"/>
          <w:lang w:eastAsia="en-US"/>
        </w:rPr>
        <w:lastRenderedPageBreak/>
        <w:t>(12)</w:t>
      </w:r>
      <w:r w:rsidRPr="0020532B">
        <w:rPr>
          <w:szCs w:val="24"/>
          <w:lang w:eastAsia="en-US"/>
        </w:rPr>
        <w:tab/>
        <w:t>EU-tvångslicensen bör också tillämpas på offentliggjorda patentansökningar för nationella patent och för europeiska patent. Eftersom det kan ta flera år att utfärda ett patent efter offentliggörandet av en patentansökan skulle en begränsning till endast uppfinningar som skyddas av ett utfärdat patent kunna förhindra en effektiv och snabb krishantering. I kriser kan lösningar hittas i den senaste tekniken. Vissa nationella patentlagar, liksom den europeiska patentkonventionen, ger dessutom patentsökande skydd när det gäller användning av deras uppfinningar utan samtycke och motsvarande möjlighet för sådana sökande att licensiera användningen av sina patentansökningsrättigheter. För att säkerställa att en EU-tvångslicens för en offentliggjord patentansökan fortsätter att gälla när patentet väl har utfärdats, bör EU-tvångslicensen för offentliggjorda patentansökningar utvidgas till att omfatta patentet när det väl har utfärdats, i den mån den krisnödvändiga produkten fortfarande omfattas av patentkraven.</w:t>
      </w:r>
    </w:p>
    <w:p w14:paraId="2D2E8448" w14:textId="77777777" w:rsidR="00741531" w:rsidRDefault="00741531">
      <w:pPr>
        <w:widowControl/>
        <w:rPr>
          <w:szCs w:val="24"/>
          <w:lang w:eastAsia="en-US"/>
        </w:rPr>
      </w:pPr>
      <w:r>
        <w:rPr>
          <w:szCs w:val="24"/>
          <w:lang w:eastAsia="en-US"/>
        </w:rPr>
        <w:br w:type="page"/>
      </w:r>
    </w:p>
    <w:p w14:paraId="3D93D5BF" w14:textId="77777777" w:rsidR="00981999" w:rsidRDefault="0020532B" w:rsidP="0020532B">
      <w:pPr>
        <w:spacing w:before="120" w:after="120" w:line="360" w:lineRule="auto"/>
        <w:ind w:left="850" w:hanging="850"/>
        <w:rPr>
          <w:szCs w:val="24"/>
          <w:lang w:eastAsia="en-US"/>
        </w:rPr>
      </w:pPr>
      <w:r w:rsidRPr="0020532B">
        <w:rPr>
          <w:szCs w:val="24"/>
          <w:lang w:eastAsia="en-US"/>
        </w:rPr>
        <w:lastRenderedPageBreak/>
        <w:t>(13)</w:t>
      </w:r>
      <w:r w:rsidRPr="0020532B">
        <w:rPr>
          <w:szCs w:val="24"/>
          <w:lang w:eastAsia="en-US"/>
        </w:rPr>
        <w:tab/>
        <w:t>Det bör klargöras att denna förordning inte påverkar tillämpningen av unionsrätten om upphovsrätt och närstående rättigheter, inbegripet Europaparlamentets och rådets direktiv 96/9/EG</w:t>
      </w:r>
      <w:r w:rsidRPr="0020532B">
        <w:rPr>
          <w:szCs w:val="24"/>
          <w:vertAlign w:val="superscript"/>
          <w:lang w:val="en-GB" w:eastAsia="en-US"/>
        </w:rPr>
        <w:footnoteReference w:id="5"/>
      </w:r>
      <w:r w:rsidRPr="0020532B">
        <w:rPr>
          <w:szCs w:val="24"/>
          <w:lang w:eastAsia="en-US"/>
        </w:rPr>
        <w:t>, 2009/24/EG</w:t>
      </w:r>
      <w:r w:rsidRPr="0020532B">
        <w:rPr>
          <w:szCs w:val="24"/>
          <w:vertAlign w:val="superscript"/>
          <w:lang w:val="en-GB" w:eastAsia="en-US"/>
        </w:rPr>
        <w:footnoteReference w:id="6"/>
      </w:r>
      <w:r w:rsidRPr="0020532B">
        <w:rPr>
          <w:szCs w:val="24"/>
          <w:lang w:eastAsia="en-US"/>
        </w:rPr>
        <w:t>, 2001/29/EG</w:t>
      </w:r>
      <w:r w:rsidRPr="0020532B">
        <w:rPr>
          <w:szCs w:val="24"/>
          <w:vertAlign w:val="superscript"/>
          <w:lang w:val="en-GB" w:eastAsia="en-US"/>
        </w:rPr>
        <w:footnoteReference w:id="7"/>
      </w:r>
      <w:r w:rsidRPr="0020532B">
        <w:rPr>
          <w:szCs w:val="24"/>
          <w:lang w:eastAsia="en-US"/>
        </w:rPr>
        <w:t>, 2004/48/EG</w:t>
      </w:r>
      <w:r w:rsidRPr="0020532B">
        <w:rPr>
          <w:szCs w:val="24"/>
          <w:vertAlign w:val="superscript"/>
          <w:lang w:val="en-GB" w:eastAsia="en-US"/>
        </w:rPr>
        <w:footnoteReference w:id="8"/>
      </w:r>
      <w:r w:rsidRPr="0020532B">
        <w:rPr>
          <w:szCs w:val="24"/>
          <w:lang w:eastAsia="en-US"/>
        </w:rPr>
        <w:t xml:space="preserve"> och (EU) 2019/790</w:t>
      </w:r>
      <w:r w:rsidRPr="0020532B">
        <w:rPr>
          <w:szCs w:val="24"/>
          <w:vertAlign w:val="superscript"/>
          <w:lang w:val="en-GB" w:eastAsia="en-US"/>
        </w:rPr>
        <w:footnoteReference w:id="9"/>
      </w:r>
      <w:r w:rsidRPr="0020532B">
        <w:rPr>
          <w:szCs w:val="24"/>
          <w:lang w:eastAsia="en-US"/>
        </w:rPr>
        <w:t>, som fastställer särskilda regler och förfaranden som inte bör påverkas.</w:t>
      </w:r>
    </w:p>
    <w:p w14:paraId="6B7BD5BA" w14:textId="77777777" w:rsidR="00981999" w:rsidRDefault="00981999">
      <w:pPr>
        <w:widowControl/>
        <w:rPr>
          <w:szCs w:val="24"/>
          <w:lang w:eastAsia="en-US"/>
        </w:rPr>
      </w:pPr>
      <w:r>
        <w:rPr>
          <w:szCs w:val="24"/>
          <w:lang w:eastAsia="en-US"/>
        </w:rPr>
        <w:br w:type="page"/>
      </w:r>
    </w:p>
    <w:p w14:paraId="44F4E51F" w14:textId="77777777" w:rsidR="00981999" w:rsidRDefault="0020532B" w:rsidP="0020532B">
      <w:pPr>
        <w:spacing w:before="120" w:after="120" w:line="360" w:lineRule="auto"/>
        <w:ind w:left="850" w:hanging="850"/>
        <w:rPr>
          <w:szCs w:val="24"/>
          <w:lang w:eastAsia="en-US"/>
        </w:rPr>
      </w:pPr>
      <w:r w:rsidRPr="0020532B">
        <w:rPr>
          <w:szCs w:val="24"/>
          <w:lang w:eastAsia="en-US"/>
        </w:rPr>
        <w:lastRenderedPageBreak/>
        <w:t>(14)</w:t>
      </w:r>
      <w:r w:rsidRPr="0020532B">
        <w:rPr>
          <w:szCs w:val="24"/>
          <w:lang w:eastAsia="en-US"/>
        </w:rPr>
        <w:tab/>
        <w:t>När en tvångslicens har utfärdats kan det lagstadgade uppgiftsskyddet, om det fortfarande är i kraft, förhindra att tvångslicensen används effektivt, eftersom det hindrar godkännandet av generiska läkemedel. Detta skulle få allvarliga negativa konsekvenser för EU-tvångslicenser som utfärdas för att hantera en kris eftersom det skulle kunna hämma tillgången till de läkemedel som behövs för att hantera krisen. Därför föreskrivs i unionens läkemedelslagstiftning (jfr artikel 80.4 i direktiv (EU) nr XXX/XX [COM(2023) 192]) att dataexklusiviteten och marknadsskyddet ska upphävas när en tvångslicens har utfärdats för att hantera ett hot mot folkhälsan. Ett sådant upphävande är endast tillåtet i förhållande till den utfärdade tvångslicensen och dess användare och måste vara förenlig med den utfärdade tvångslicensens mål, territoriella tillämpningsområde, giltighetstid och alster. Upphävandet innebär att dataexklusiviteten och marknadsskyddet inte har någon verkan för licenstagaren till tvångslicensen medan licensen är i kraft. När tvångslicensen upphör att gälla börjar dataexklusiviteten och marknadsskyddet att verka igen. Upphävandet bör inte leda till en förlängning av den ursprungliga giltighetstiden för det lagstadgade uppgiftsskyddet.</w:t>
      </w:r>
    </w:p>
    <w:p w14:paraId="0206C250" w14:textId="77777777" w:rsidR="00981999" w:rsidRDefault="00981999">
      <w:pPr>
        <w:widowControl/>
        <w:rPr>
          <w:szCs w:val="24"/>
          <w:lang w:eastAsia="en-US"/>
        </w:rPr>
      </w:pPr>
      <w:r>
        <w:rPr>
          <w:szCs w:val="24"/>
          <w:lang w:eastAsia="en-US"/>
        </w:rPr>
        <w:br w:type="page"/>
      </w:r>
    </w:p>
    <w:p w14:paraId="6F5486B8"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(15)</w:t>
      </w:r>
      <w:r w:rsidRPr="0020532B">
        <w:rPr>
          <w:szCs w:val="24"/>
          <w:lang w:eastAsia="en-US"/>
        </w:rPr>
        <w:tab/>
        <w:t>För att säkerställa största möjliga samstämmighet med befintliga krismekanismer</w:t>
      </w:r>
      <w:r w:rsidRPr="0020532B">
        <w:rPr>
          <w:b/>
          <w:i/>
          <w:szCs w:val="24"/>
          <w:lang w:eastAsia="en-US"/>
        </w:rPr>
        <w:t>, de krav inom ramen för dessa som rör allmänintresset samt</w:t>
      </w:r>
      <w:r w:rsidRPr="0020532B">
        <w:rPr>
          <w:strike/>
          <w:szCs w:val="24"/>
          <w:lang w:eastAsia="en-US"/>
        </w:rPr>
        <w:t xml:space="preserve"> och</w:t>
      </w:r>
      <w:r w:rsidRPr="0020532B">
        <w:rPr>
          <w:szCs w:val="24"/>
          <w:lang w:eastAsia="en-US"/>
        </w:rPr>
        <w:t xml:space="preserve"> annan unionslagstiftning bör definitionen av en krisnödvändig produkt baseras på den definition som antagits i krisinstrumentet för den inre marknaden, men bör vara mer allmän för att omfatta produkter som rör olika typer av kriser eller nödsituationer.</w:t>
      </w:r>
      <w:r w:rsidR="00981999">
        <w:rPr>
          <w:b/>
          <w:szCs w:val="24"/>
          <w:lang w:eastAsia="en-US"/>
        </w:rPr>
        <w:t xml:space="preserve"> [Ändr. 5]</w:t>
      </w:r>
    </w:p>
    <w:p w14:paraId="18C13463" w14:textId="77777777" w:rsidR="00981999" w:rsidRDefault="00981999">
      <w:pPr>
        <w:widowControl/>
        <w:rPr>
          <w:b/>
          <w:szCs w:val="24"/>
          <w:lang w:eastAsia="en-US"/>
        </w:rPr>
      </w:pPr>
      <w:r>
        <w:rPr>
          <w:b/>
          <w:szCs w:val="24"/>
          <w:lang w:eastAsia="en-US"/>
        </w:rPr>
        <w:br w:type="page"/>
      </w:r>
    </w:p>
    <w:p w14:paraId="6A145383"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(16)</w:t>
      </w:r>
      <w:r w:rsidRPr="0020532B">
        <w:rPr>
          <w:szCs w:val="24"/>
          <w:lang w:eastAsia="en-US"/>
        </w:rPr>
        <w:tab/>
        <w:t xml:space="preserve">En EU-tvångslicens tillåter användning av en skyddad uppfinning utan rättighetshavarens samtycke. Den får därför </w:t>
      </w:r>
      <w:r w:rsidRPr="0020532B">
        <w:rPr>
          <w:strike/>
          <w:szCs w:val="24"/>
          <w:lang w:eastAsia="en-US"/>
        </w:rPr>
        <w:t xml:space="preserve">endast </w:t>
      </w:r>
      <w:r w:rsidRPr="0020532B">
        <w:rPr>
          <w:szCs w:val="24"/>
          <w:lang w:eastAsia="en-US"/>
        </w:rPr>
        <w:t>utfärdas</w:t>
      </w:r>
      <w:r w:rsidRPr="0020532B">
        <w:rPr>
          <w:b/>
          <w:i/>
          <w:szCs w:val="24"/>
          <w:lang w:eastAsia="en-US"/>
        </w:rPr>
        <w:t xml:space="preserve"> endast</w:t>
      </w:r>
      <w:r w:rsidRPr="0020532B">
        <w:rPr>
          <w:szCs w:val="24"/>
          <w:lang w:eastAsia="en-US"/>
        </w:rPr>
        <w:t xml:space="preserve"> i undantagsfall</w:t>
      </w:r>
      <w:r w:rsidRPr="0020532B">
        <w:rPr>
          <w:b/>
          <w:i/>
          <w:szCs w:val="24"/>
          <w:lang w:eastAsia="en-US"/>
        </w:rPr>
        <w:t xml:space="preserve"> i syfte att skydda allmänintresset, som en sista utväg,</w:t>
      </w:r>
      <w:r w:rsidRPr="0020532B">
        <w:rPr>
          <w:szCs w:val="24"/>
          <w:lang w:eastAsia="en-US"/>
        </w:rPr>
        <w:t xml:space="preserve"> och på villkor som beaktar rättighetshavarens intressen. Detta inbegriper ett tydligt fastställande av licensens omfattning, giltighetstid och territoriella tillämpningsområde</w:t>
      </w:r>
      <w:r w:rsidRPr="0020532B">
        <w:rPr>
          <w:b/>
          <w:i/>
          <w:szCs w:val="24"/>
          <w:lang w:eastAsia="en-US"/>
        </w:rPr>
        <w:t xml:space="preserve"> helt i linje med krisens varaktighet och det syfte för vilket tvångslicensen utfärdades</w:t>
      </w:r>
      <w:r w:rsidRPr="0020532B">
        <w:rPr>
          <w:szCs w:val="24"/>
          <w:lang w:eastAsia="en-US"/>
        </w:rPr>
        <w:t>. Inom ramen för en krismekanism på unionsnivå aktiveras eller tillkännages ett kris- eller nödläge för en begränsad tidsperiod. Om en EU-tvångslicens utfärdas inom en sådan ram får licensens giltighetstid inte sträcka sig längre än det aktiverade eller tillkännagivna kris- eller nödläget</w:t>
      </w:r>
      <w:r w:rsidRPr="0020532B">
        <w:rPr>
          <w:b/>
          <w:i/>
          <w:szCs w:val="24"/>
          <w:lang w:eastAsia="en-US"/>
        </w:rPr>
        <w:t xml:space="preserve"> och bör i princip inte överstiga 12 månader, såvida inte en förlängning är nödvändig på grund av att de omständigheter som ledde till utfärdandet av licensen kvarstår</w:t>
      </w:r>
      <w:r w:rsidRPr="0020532B">
        <w:rPr>
          <w:szCs w:val="24"/>
          <w:lang w:eastAsia="en-US"/>
        </w:rPr>
        <w:t>. För att säkerställa att tvångslicensen uppfyller både syftet och villkoren bör uppfinningen endast få användas av en kvalificerad person som kan tillverka den krisnödvändiga produkten och betala en rimlig ersättning till rättighetshavaren.</w:t>
      </w:r>
      <w:r w:rsidR="00981999">
        <w:rPr>
          <w:b/>
          <w:szCs w:val="24"/>
          <w:lang w:eastAsia="en-US"/>
        </w:rPr>
        <w:t xml:space="preserve"> [Ändr. 6]</w:t>
      </w:r>
    </w:p>
    <w:p w14:paraId="28D4C25A" w14:textId="77777777" w:rsidR="00981999" w:rsidRDefault="00981999">
      <w:pPr>
        <w:widowControl/>
        <w:rPr>
          <w:b/>
          <w:szCs w:val="24"/>
          <w:lang w:eastAsia="en-US"/>
        </w:rPr>
      </w:pPr>
      <w:r>
        <w:rPr>
          <w:b/>
          <w:szCs w:val="24"/>
          <w:lang w:eastAsia="en-US"/>
        </w:rPr>
        <w:br w:type="page"/>
      </w:r>
    </w:p>
    <w:p w14:paraId="37F180AA" w14:textId="77777777" w:rsidR="00981999" w:rsidRDefault="0020532B" w:rsidP="0020532B">
      <w:pPr>
        <w:spacing w:before="120" w:after="120" w:line="360" w:lineRule="auto"/>
        <w:ind w:left="850" w:hanging="850"/>
        <w:rPr>
          <w:szCs w:val="24"/>
          <w:lang w:eastAsia="en-US"/>
        </w:rPr>
      </w:pPr>
      <w:r w:rsidRPr="0020532B">
        <w:rPr>
          <w:szCs w:val="24"/>
          <w:lang w:eastAsia="en-US"/>
        </w:rPr>
        <w:lastRenderedPageBreak/>
        <w:t>(17)</w:t>
      </w:r>
      <w:r w:rsidRPr="0020532B">
        <w:rPr>
          <w:szCs w:val="24"/>
          <w:lang w:eastAsia="en-US"/>
        </w:rPr>
        <w:tab/>
        <w:t>När kommissionen överväger att utfärda en EU-tvångslicens bör den biträdas av ett rådgivande organ för att kunna fatta ett välgrundat beslut. Samrådet med det rådgivande organet bör ske tidigt i diskussionerna om behovet av att utfärda en tvångslicens enligt det relevanta instrumentet. Diskussioner om huruvida det finns ett behov av en EU-tvångslicens inleds ofta redan inom ramen för arbetet i det rådgivande organ som deltar i unionens relevanta kris- eller nödmekanismer. I sådana fall behöver kommissionen inte sammankalla det rådgivande organet utan snarast ange att det organet också har behörighet att bedöma behovet av tvångslicensiering på unionsnivå och villkoren för detta. Ett förtydligande av det rådgivande organets behörighet bör ges i ett tidigt skede, så snart kommissionen har uttryckt konkreta överväganden om användningen av tvångslicensiering på unionsnivå.</w:t>
      </w:r>
    </w:p>
    <w:p w14:paraId="46E1CE21" w14:textId="77777777" w:rsidR="00981999" w:rsidRDefault="00981999">
      <w:pPr>
        <w:widowControl/>
        <w:rPr>
          <w:szCs w:val="24"/>
          <w:lang w:eastAsia="en-US"/>
        </w:rPr>
      </w:pPr>
      <w:r>
        <w:rPr>
          <w:szCs w:val="24"/>
          <w:lang w:eastAsia="en-US"/>
        </w:rPr>
        <w:br w:type="page"/>
      </w:r>
    </w:p>
    <w:p w14:paraId="206E72FD"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(18)</w:t>
      </w:r>
      <w:r w:rsidRPr="0020532B">
        <w:rPr>
          <w:szCs w:val="24"/>
          <w:lang w:eastAsia="en-US"/>
        </w:rPr>
        <w:tab/>
        <w:t xml:space="preserve">Det rådgivande organet är med för att garantera en heltäckande, grundlig och konkret bedömning av situationen, med beaktande av varje situations enskilda förtjänster. Därför är det viktigt att det rådgivande organet har rätt sammansättning, sakkunskap och förfaranden för att stödja kommissionen när den beslutar om huruvida en tvångslicens ska utfärdas och på vilka villkor. Unionens krismekanismer omfattar vanligtvis inrättandet av ett rådgivande organ vars uppgift är att säkerställa att kommissionen samordnar sina åtgärder med relevanta organ och byråer, rådet och medlemsstaterna. I detta avseende inrättas en rådgivande grupp inom ramen för krisinstrumentet för den inre marknaden. I förordning (EU) 2022/2371 föreskrivs en hälsokrisstyrelse och enligt förordning (EU) nr XXX/XX (förordning om halvledare) [COM(2022) 46] förlitar sig kommissionen på nämnden för halvledare. Dessa rådgivande organ har rätt sammansättning, sakkunskap och förfaranden för att hantera de kriser och nödsituationer för vilka de har inrättats. När tvångslicensiering diskuteras inom ramen för ett sådant krisinstrument kan kommissionen, med hjälp av det rådgivande organ som inrättats för det specifika instrumentet, få tillräcklig rådgivning och undvika överlappning av rådgivande organ, vilket skulle leda till inkonsekventa arbetssätt. De behöriga rådgivande organen </w:t>
      </w:r>
      <w:r w:rsidRPr="0020532B">
        <w:rPr>
          <w:b/>
          <w:i/>
          <w:szCs w:val="24"/>
          <w:lang w:eastAsia="en-US"/>
        </w:rPr>
        <w:t xml:space="preserve">bör </w:t>
      </w:r>
      <w:r w:rsidRPr="0020532B">
        <w:rPr>
          <w:szCs w:val="24"/>
          <w:lang w:eastAsia="en-US"/>
        </w:rPr>
        <w:t xml:space="preserve">förtecknas, tillsammans med motsvarande krismekanismer, i en bilaga till denna förordning. </w:t>
      </w:r>
      <w:r w:rsidRPr="0020532B">
        <w:rPr>
          <w:b/>
          <w:i/>
          <w:szCs w:val="24"/>
          <w:lang w:eastAsia="en-US"/>
        </w:rPr>
        <w:t xml:space="preserve">Kommissionen bör säkerställa att företrädare för andra krisrelevanta organ på unionsnivå deltar i, och bjuds in som observatörer till, de relevanta mötena i det rådgivande organet, för att säkerställa överensstämmelse med de åtgärder som genomförs genom andra unionsmekanismer. Det är viktigt att kommissionen bjuder in, som observatörer, nationella företrädare för alla nationella myndigheter som ansvarar för att utfärda tvångslicenser enligt respektive nationella patentlagstiftning. </w:t>
      </w:r>
      <w:r w:rsidRPr="0020532B">
        <w:rPr>
          <w:szCs w:val="24"/>
          <w:lang w:eastAsia="en-US"/>
        </w:rPr>
        <w:t xml:space="preserve">Om unionens krismekanism inte föreskriver något rådgivande organ bör </w:t>
      </w:r>
      <w:r w:rsidRPr="0020532B">
        <w:rPr>
          <w:b/>
          <w:i/>
          <w:szCs w:val="24"/>
          <w:lang w:eastAsia="en-US"/>
        </w:rPr>
        <w:t xml:space="preserve">det rådgivande organet inrättas av </w:t>
      </w:r>
      <w:r w:rsidRPr="0020532B">
        <w:rPr>
          <w:szCs w:val="24"/>
          <w:lang w:eastAsia="en-US"/>
        </w:rPr>
        <w:t xml:space="preserve">kommissionen </w:t>
      </w:r>
      <w:r w:rsidRPr="0020532B">
        <w:rPr>
          <w:strike/>
          <w:szCs w:val="24"/>
          <w:lang w:eastAsia="en-US"/>
        </w:rPr>
        <w:t xml:space="preserve">inrätta ett tillfälligt </w:t>
      </w:r>
      <w:proofErr w:type="spellStart"/>
      <w:r w:rsidRPr="0020532B">
        <w:rPr>
          <w:strike/>
          <w:szCs w:val="24"/>
          <w:lang w:eastAsia="en-US"/>
        </w:rPr>
        <w:t>rådgivande</w:t>
      </w:r>
      <w:r w:rsidRPr="0020532B">
        <w:rPr>
          <w:b/>
          <w:i/>
          <w:szCs w:val="24"/>
          <w:lang w:eastAsia="en-US"/>
        </w:rPr>
        <w:t>på</w:t>
      </w:r>
      <w:proofErr w:type="spellEnd"/>
      <w:r w:rsidRPr="0020532B">
        <w:rPr>
          <w:b/>
          <w:i/>
          <w:szCs w:val="24"/>
          <w:lang w:eastAsia="en-US"/>
        </w:rPr>
        <w:t xml:space="preserve"> tillfällig basis och bestå av företrädare för de institutioner och</w:t>
      </w:r>
      <w:r w:rsidRPr="0020532B">
        <w:rPr>
          <w:szCs w:val="24"/>
          <w:lang w:eastAsia="en-US"/>
        </w:rPr>
        <w:t xml:space="preserve"> organ </w:t>
      </w:r>
      <w:r w:rsidRPr="0020532B">
        <w:rPr>
          <w:strike/>
          <w:szCs w:val="24"/>
          <w:lang w:eastAsia="en-US"/>
        </w:rPr>
        <w:t>för utfärdandet av EU-tvångslicensen (tillfälligt rådgivande organ)</w:t>
      </w:r>
      <w:r w:rsidRPr="0020532B">
        <w:rPr>
          <w:b/>
          <w:i/>
          <w:szCs w:val="24"/>
          <w:lang w:eastAsia="en-US"/>
        </w:rPr>
        <w:t>i medlemsstaterna som utövar befogenheten att utfärda nationella tvångslicenser enligt nationell lagstiftning</w:t>
      </w:r>
      <w:r w:rsidRPr="0020532B">
        <w:rPr>
          <w:szCs w:val="24"/>
          <w:lang w:eastAsia="en-US"/>
        </w:rPr>
        <w:t>.</w:t>
      </w:r>
      <w:r w:rsidR="00981999">
        <w:rPr>
          <w:b/>
          <w:szCs w:val="24"/>
          <w:lang w:eastAsia="en-US"/>
        </w:rPr>
        <w:t xml:space="preserve"> [Ändr. 7]</w:t>
      </w:r>
    </w:p>
    <w:p w14:paraId="483E06C9" w14:textId="77777777" w:rsidR="00981999" w:rsidRDefault="00981999">
      <w:pPr>
        <w:widowControl/>
        <w:rPr>
          <w:b/>
          <w:szCs w:val="24"/>
          <w:lang w:eastAsia="en-US"/>
        </w:rPr>
      </w:pPr>
      <w:r>
        <w:rPr>
          <w:b/>
          <w:szCs w:val="24"/>
          <w:lang w:eastAsia="en-US"/>
        </w:rPr>
        <w:br w:type="page"/>
      </w:r>
    </w:p>
    <w:p w14:paraId="59A6217A"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(19)</w:t>
      </w:r>
      <w:r w:rsidRPr="0020532B">
        <w:rPr>
          <w:szCs w:val="24"/>
          <w:lang w:eastAsia="en-US"/>
        </w:rPr>
        <w:tab/>
        <w:t xml:space="preserve">Det rådgivande organets roll är att ge kommissionen råd när diskussioner uppstår om behovet av tvångslicensiering på unionsnivå. Organet bör avge ett icke-bindande yttrande till kommissionen. Organets huvuduppgifter är att bistå kommissionen vid fastställandet av behovet av tvångslicensiering på unionsnivå och vid fastställandet av villkoren för sådan licensiering. Om det rådgivande organet redan har inrättats bör dess befintliga arbetsordning tillämpas. Tillfälliga rådgivande organ bör bestå av </w:t>
      </w:r>
      <w:r w:rsidRPr="0020532B">
        <w:rPr>
          <w:strike/>
          <w:szCs w:val="24"/>
          <w:lang w:eastAsia="en-US"/>
        </w:rPr>
        <w:t xml:space="preserve">en </w:t>
      </w:r>
      <w:r w:rsidRPr="0020532B">
        <w:rPr>
          <w:szCs w:val="24"/>
          <w:lang w:eastAsia="en-US"/>
        </w:rPr>
        <w:t xml:space="preserve">företrädare för </w:t>
      </w:r>
      <w:r w:rsidRPr="0020532B">
        <w:rPr>
          <w:strike/>
          <w:szCs w:val="24"/>
          <w:lang w:eastAsia="en-US"/>
        </w:rPr>
        <w:t xml:space="preserve">varje </w:t>
      </w:r>
      <w:proofErr w:type="gramStart"/>
      <w:r w:rsidRPr="0020532B">
        <w:rPr>
          <w:strike/>
          <w:szCs w:val="24"/>
          <w:lang w:eastAsia="en-US"/>
        </w:rPr>
        <w:t>medlemsstat</w:t>
      </w:r>
      <w:r w:rsidRPr="0020532B">
        <w:rPr>
          <w:b/>
          <w:i/>
          <w:szCs w:val="24"/>
          <w:lang w:eastAsia="en-US"/>
        </w:rPr>
        <w:t>nationella</w:t>
      </w:r>
      <w:proofErr w:type="gramEnd"/>
      <w:r w:rsidRPr="0020532B">
        <w:rPr>
          <w:b/>
          <w:i/>
          <w:szCs w:val="24"/>
          <w:lang w:eastAsia="en-US"/>
        </w:rPr>
        <w:t xml:space="preserve"> behöriga myndigheter</w:t>
      </w:r>
      <w:r w:rsidRPr="0020532B">
        <w:rPr>
          <w:szCs w:val="24"/>
          <w:lang w:eastAsia="en-US"/>
        </w:rPr>
        <w:t xml:space="preserve"> för att förse kommissionen med information och synpunkter om situationen på nationell nivå, däribland information om tillverkningskapacitet, potentiella licenstagare och, i tillämpliga fall, förslag till lösningar med frivilliga avtal. Dessutom bör det rådgivande organet ha till uppgift att samla in och analysera relevanta data samt säkerställa samstämmighet och samarbete med andra krisrelevanta organ på unionsnivå och nationell nivå för att säkerställa en adekvat, samordnad och enhetlig krisrespons på unionsnivå.</w:t>
      </w:r>
      <w:r w:rsidR="00981999">
        <w:rPr>
          <w:b/>
          <w:szCs w:val="24"/>
          <w:lang w:eastAsia="en-US"/>
        </w:rPr>
        <w:t xml:space="preserve"> [Ändr. 8]</w:t>
      </w:r>
    </w:p>
    <w:p w14:paraId="555F36E9" w14:textId="77777777" w:rsidR="00981999" w:rsidRDefault="00981999">
      <w:pPr>
        <w:widowControl/>
        <w:rPr>
          <w:b/>
          <w:szCs w:val="24"/>
          <w:lang w:eastAsia="en-US"/>
        </w:rPr>
      </w:pPr>
      <w:r>
        <w:rPr>
          <w:b/>
          <w:szCs w:val="24"/>
          <w:lang w:eastAsia="en-US"/>
        </w:rPr>
        <w:br w:type="page"/>
      </w:r>
    </w:p>
    <w:p w14:paraId="314D6868"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(20)</w:t>
      </w:r>
      <w:r w:rsidRPr="0020532B">
        <w:rPr>
          <w:szCs w:val="24"/>
          <w:lang w:eastAsia="en-US"/>
        </w:rPr>
        <w:tab/>
        <w:t xml:space="preserve">Kommissionen bör bevilja EU-tvångslicensen mot bakgrund av det rådgivande organets icke-bindande yttrande. Personer vars intressen kan påverkas av EU-tvångslicensen, särskilt licenstagaren och rättighetshavaren, bör ges möjlighet att </w:t>
      </w:r>
      <w:r w:rsidRPr="0020532B">
        <w:rPr>
          <w:b/>
          <w:i/>
          <w:szCs w:val="24"/>
          <w:lang w:eastAsia="en-US"/>
        </w:rPr>
        <w:t xml:space="preserve">inom en rimlig tidsfrist </w:t>
      </w:r>
      <w:r w:rsidRPr="0020532B">
        <w:rPr>
          <w:szCs w:val="24"/>
          <w:lang w:eastAsia="en-US"/>
        </w:rPr>
        <w:t>lämna synpunkter</w:t>
      </w:r>
      <w:r w:rsidRPr="0020532B">
        <w:rPr>
          <w:b/>
          <w:i/>
          <w:szCs w:val="24"/>
          <w:lang w:eastAsia="en-US"/>
        </w:rPr>
        <w:t xml:space="preserve"> till det rådgivande organet efter att ha mottagit ärendet och de analyser som lagts fram för eller genomförts av det rådgivande organet, samtidigt som de bör få all annan relevant information som de behöver för att kunna bedöma de potentiella konsekvenserna av en föreslagen EU-tvångslicens för sina immateriella rättigheter</w:t>
      </w:r>
      <w:r w:rsidRPr="0020532B">
        <w:rPr>
          <w:szCs w:val="24"/>
          <w:lang w:eastAsia="en-US"/>
        </w:rPr>
        <w:t>. På så sätt bör kommissionen kunna bedöma situationen och utifrån det fastställa lämpliga villkor för licensen, däribland en skälig ersättning som licenstagaren ska betala till rättighetshavaren. För att undvika överproduktion av produkter som tillverkats inom ramen för en EU-tvångslicens bör kommissionen också ta hänsyn till eventuella befintliga tvångslicenser på nationell nivå.</w:t>
      </w:r>
      <w:r w:rsidR="00981999">
        <w:rPr>
          <w:b/>
          <w:szCs w:val="24"/>
          <w:lang w:eastAsia="en-US"/>
        </w:rPr>
        <w:t xml:space="preserve"> [Ändr. 9]</w:t>
      </w:r>
    </w:p>
    <w:p w14:paraId="01AB2FAF" w14:textId="77777777" w:rsidR="00981999" w:rsidRDefault="00981999">
      <w:pPr>
        <w:widowControl/>
        <w:rPr>
          <w:b/>
          <w:szCs w:val="24"/>
          <w:lang w:eastAsia="en-US"/>
        </w:rPr>
      </w:pPr>
      <w:r>
        <w:rPr>
          <w:b/>
          <w:szCs w:val="24"/>
          <w:lang w:eastAsia="en-US"/>
        </w:rPr>
        <w:br w:type="page"/>
      </w:r>
    </w:p>
    <w:p w14:paraId="7ECCC34D"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(21)</w:t>
      </w:r>
      <w:r w:rsidRPr="0020532B">
        <w:rPr>
          <w:szCs w:val="24"/>
          <w:lang w:eastAsia="en-US"/>
        </w:rPr>
        <w:tab/>
        <w:t>Kommissionen bör se till att rättighetshavaren har rätt att bli hörd innan EU-tvångslicensen antas. Kommissionen bör därför utan onödigt dröjsmål informera den berörda rättighetshavaren</w:t>
      </w:r>
      <w:r w:rsidRPr="0020532B">
        <w:rPr>
          <w:strike/>
          <w:szCs w:val="24"/>
          <w:lang w:eastAsia="en-US"/>
        </w:rPr>
        <w:t>, om möjligt</w:t>
      </w:r>
      <w:r w:rsidRPr="0020532B">
        <w:rPr>
          <w:szCs w:val="24"/>
          <w:lang w:eastAsia="en-US"/>
        </w:rPr>
        <w:t xml:space="preserve"> individuellt</w:t>
      </w:r>
      <w:r w:rsidRPr="0020532B">
        <w:rPr>
          <w:strike/>
          <w:szCs w:val="24"/>
          <w:lang w:eastAsia="en-US"/>
        </w:rPr>
        <w:t>,</w:t>
      </w:r>
      <w:r w:rsidRPr="0020532B">
        <w:rPr>
          <w:szCs w:val="24"/>
          <w:lang w:eastAsia="en-US"/>
        </w:rPr>
        <w:t xml:space="preserve"> om att en EU-tvångslicens kan komma att utfärdas. Rättighetshavaren bör kunna delta när det pågår långt framskridna diskussioner i det berörda rådgivande organet avseende utfärdande av en EU-tvångslicens.</w:t>
      </w:r>
      <w:r w:rsidR="00981999">
        <w:rPr>
          <w:b/>
          <w:szCs w:val="24"/>
          <w:lang w:eastAsia="en-US"/>
        </w:rPr>
        <w:t xml:space="preserve"> [Ändr. 10]</w:t>
      </w:r>
    </w:p>
    <w:p w14:paraId="106D6B38" w14:textId="77777777" w:rsidR="00981999" w:rsidRDefault="00981999">
      <w:pPr>
        <w:widowControl/>
        <w:rPr>
          <w:b/>
          <w:szCs w:val="24"/>
          <w:lang w:eastAsia="en-US"/>
        </w:rPr>
      </w:pPr>
      <w:r>
        <w:rPr>
          <w:b/>
          <w:szCs w:val="24"/>
          <w:lang w:eastAsia="en-US"/>
        </w:rPr>
        <w:br w:type="page"/>
      </w:r>
    </w:p>
    <w:p w14:paraId="16E55F6E"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(22)</w:t>
      </w:r>
      <w:r w:rsidRPr="0020532B">
        <w:rPr>
          <w:szCs w:val="24"/>
          <w:lang w:eastAsia="en-US"/>
        </w:rPr>
        <w:tab/>
      </w:r>
      <w:proofErr w:type="spellStart"/>
      <w:r w:rsidRPr="0020532B">
        <w:rPr>
          <w:strike/>
          <w:szCs w:val="24"/>
          <w:lang w:eastAsia="en-US"/>
        </w:rPr>
        <w:t>När</w:t>
      </w:r>
      <w:r w:rsidRPr="0020532B">
        <w:rPr>
          <w:b/>
          <w:i/>
          <w:szCs w:val="24"/>
          <w:lang w:eastAsia="en-US"/>
        </w:rPr>
        <w:t>Med</w:t>
      </w:r>
      <w:proofErr w:type="spellEnd"/>
      <w:r w:rsidRPr="0020532B">
        <w:rPr>
          <w:b/>
          <w:i/>
          <w:szCs w:val="24"/>
          <w:lang w:eastAsia="en-US"/>
        </w:rPr>
        <w:t xml:space="preserve"> tanke på att frivilliga avtal är det lämpligaste sättet att hantera patenterade produkter eller processer i kristider bör</w:t>
      </w:r>
      <w:r w:rsidRPr="0020532B">
        <w:rPr>
          <w:szCs w:val="24"/>
          <w:lang w:eastAsia="en-US"/>
        </w:rPr>
        <w:t xml:space="preserve"> rättighetshavaren </w:t>
      </w:r>
      <w:r w:rsidRPr="0020532B">
        <w:rPr>
          <w:strike/>
          <w:szCs w:val="24"/>
          <w:lang w:eastAsia="en-US"/>
        </w:rPr>
        <w:t xml:space="preserve">informeras om långt framskridna </w:t>
      </w:r>
      <w:proofErr w:type="spellStart"/>
      <w:r w:rsidRPr="0020532B">
        <w:rPr>
          <w:strike/>
          <w:szCs w:val="24"/>
          <w:lang w:eastAsia="en-US"/>
        </w:rPr>
        <w:t>diskussioner</w:t>
      </w:r>
      <w:r w:rsidRPr="0020532B">
        <w:rPr>
          <w:b/>
          <w:i/>
          <w:szCs w:val="24"/>
          <w:lang w:eastAsia="en-US"/>
        </w:rPr>
        <w:t>ges</w:t>
      </w:r>
      <w:proofErr w:type="spellEnd"/>
      <w:r w:rsidRPr="0020532B">
        <w:rPr>
          <w:b/>
          <w:i/>
          <w:szCs w:val="24"/>
          <w:lang w:eastAsia="en-US"/>
        </w:rPr>
        <w:t xml:space="preserve"> en rimlig möjlighet att förhandla fram ett sådant avtal innan kommissionen fattar något beslut</w:t>
      </w:r>
      <w:r w:rsidRPr="0020532B">
        <w:rPr>
          <w:szCs w:val="24"/>
          <w:lang w:eastAsia="en-US"/>
        </w:rPr>
        <w:t xml:space="preserve"> om utfärdande av en EU-tvångslicens</w:t>
      </w:r>
      <w:r w:rsidRPr="0020532B">
        <w:rPr>
          <w:b/>
          <w:i/>
          <w:szCs w:val="24"/>
          <w:lang w:eastAsia="en-US"/>
        </w:rPr>
        <w:t>. En tidsperiod på fyra veckor bör vara tillräcklig för att möjliggöra god tro och meningsfulla förhandlingar, med beaktande av</w:t>
      </w:r>
      <w:r w:rsidRPr="0020532B">
        <w:rPr>
          <w:strike/>
          <w:szCs w:val="24"/>
          <w:lang w:eastAsia="en-US"/>
        </w:rPr>
        <w:t xml:space="preserve"> bör denne ha möjlighet att föreslå ett frivilligt avtal, om omständigheterna kring krisen eller nödsituationen och</w:t>
      </w:r>
      <w:r w:rsidRPr="0020532B">
        <w:rPr>
          <w:szCs w:val="24"/>
          <w:lang w:eastAsia="en-US"/>
        </w:rPr>
        <w:t xml:space="preserve"> situationens brådskande natur</w:t>
      </w:r>
      <w:r w:rsidRPr="0020532B">
        <w:rPr>
          <w:strike/>
          <w:szCs w:val="24"/>
          <w:lang w:eastAsia="en-US"/>
        </w:rPr>
        <w:t xml:space="preserve"> tillåter det</w:t>
      </w:r>
      <w:r w:rsidRPr="0020532B">
        <w:rPr>
          <w:szCs w:val="24"/>
          <w:lang w:eastAsia="en-US"/>
        </w:rPr>
        <w:t xml:space="preserve">. Rättighetshavaren bör också ges möjlighet att yttra sig om behovet av en EU-tvångslicens och om villkoren för licensen, inklusive ersättning. Rättighetshavaren bör därför ha rätt att till kommissionen lämna skriftliga eller muntliga synpunkter och all information som rättighetshavaren anser kan hjälpa kommissionen att göra en rättvis, heltäckande och grundlig bedömning av situationen. Kommissionen bör ge rättighetshavaren en rimlig tidsfrist för att lämna synpunkter och information, med beaktande av </w:t>
      </w:r>
      <w:r w:rsidRPr="0020532B">
        <w:rPr>
          <w:b/>
          <w:i/>
          <w:szCs w:val="24"/>
          <w:lang w:eastAsia="en-US"/>
        </w:rPr>
        <w:t xml:space="preserve">den balans som måste uppnås mellan allmänintresset och </w:t>
      </w:r>
      <w:r w:rsidRPr="0020532B">
        <w:rPr>
          <w:szCs w:val="24"/>
          <w:lang w:eastAsia="en-US"/>
        </w:rPr>
        <w:t>rättighetshavarens situation</w:t>
      </w:r>
      <w:r w:rsidRPr="0020532B">
        <w:rPr>
          <w:b/>
          <w:i/>
          <w:szCs w:val="24"/>
          <w:lang w:eastAsia="en-US"/>
        </w:rPr>
        <w:t>, och med tanke på</w:t>
      </w:r>
      <w:r w:rsidRPr="0020532B">
        <w:rPr>
          <w:strike/>
          <w:szCs w:val="24"/>
          <w:lang w:eastAsia="en-US"/>
        </w:rPr>
        <w:t xml:space="preserve"> och</w:t>
      </w:r>
      <w:r w:rsidRPr="0020532B">
        <w:rPr>
          <w:szCs w:val="24"/>
          <w:lang w:eastAsia="en-US"/>
        </w:rPr>
        <w:t xml:space="preserve"> hur brådskande situationen är. Kommissionen bör i tillämpliga fall överlämna rättighetshavarens synpunkter till det behöriga rådgivande organet</w:t>
      </w:r>
      <w:r w:rsidRPr="0020532B">
        <w:rPr>
          <w:b/>
          <w:i/>
          <w:szCs w:val="24"/>
          <w:lang w:eastAsia="en-US"/>
        </w:rPr>
        <w:t xml:space="preserve"> i god tid</w:t>
      </w:r>
      <w:r w:rsidRPr="0020532B">
        <w:rPr>
          <w:szCs w:val="24"/>
          <w:lang w:eastAsia="en-US"/>
        </w:rPr>
        <w:t>. För att konfidentiell information ska kunna delas med kommissionen ska kommissionen säkerställa en säker miljö för utbyte av denna information. Kommissionen bör också vidta åtgärder för att bevara sekretessen för de handlingar som rättighetshavaren lämnar inom ramen för det förfarandet. När en EU-tvångslicens har utfärdats bör kommissionen underrätta rättighetshavaren så snart det är praktiskt möjligt.</w:t>
      </w:r>
      <w:r w:rsidR="00981999">
        <w:rPr>
          <w:b/>
          <w:szCs w:val="24"/>
          <w:lang w:eastAsia="en-US"/>
        </w:rPr>
        <w:t xml:space="preserve"> [Ändr. 11]</w:t>
      </w:r>
    </w:p>
    <w:p w14:paraId="788AAE8A" w14:textId="77777777" w:rsidR="00981999" w:rsidRDefault="00981999">
      <w:pPr>
        <w:widowControl/>
        <w:rPr>
          <w:b/>
          <w:szCs w:val="24"/>
          <w:lang w:eastAsia="en-US"/>
        </w:rPr>
      </w:pPr>
      <w:r>
        <w:rPr>
          <w:b/>
          <w:szCs w:val="24"/>
          <w:lang w:eastAsia="en-US"/>
        </w:rPr>
        <w:br w:type="page"/>
      </w:r>
    </w:p>
    <w:p w14:paraId="4BB9D4A5"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(23)</w:t>
      </w:r>
      <w:r w:rsidRPr="0020532B">
        <w:rPr>
          <w:szCs w:val="24"/>
          <w:lang w:eastAsia="en-US"/>
        </w:rPr>
        <w:tab/>
        <w:t xml:space="preserve">Inledandet av </w:t>
      </w:r>
      <w:r w:rsidRPr="0020532B">
        <w:rPr>
          <w:strike/>
          <w:szCs w:val="24"/>
          <w:lang w:eastAsia="en-US"/>
        </w:rPr>
        <w:t>tvångslicensförfarandet</w:t>
      </w:r>
      <w:r w:rsidRPr="0020532B">
        <w:rPr>
          <w:b/>
          <w:i/>
          <w:szCs w:val="24"/>
          <w:lang w:eastAsia="en-US"/>
        </w:rPr>
        <w:t>ett tvångslicensförfarande bör först omfatta identifiering av berörda immateriella rättigheter, berörda rättighetshavare och potentiella licenstagare, med medverkan av de nationella myndigheter som ansvarar för att utfärda tvångslicenser enligt respektive nationella patentlagstiftning. Det</w:t>
      </w:r>
      <w:r w:rsidRPr="0020532B">
        <w:rPr>
          <w:szCs w:val="24"/>
          <w:lang w:eastAsia="en-US"/>
        </w:rPr>
        <w:t xml:space="preserve"> bör offentliggöras genom ett meddelande i </w:t>
      </w:r>
      <w:r w:rsidRPr="00B11DD1">
        <w:rPr>
          <w:i/>
          <w:szCs w:val="24"/>
          <w:lang w:eastAsia="en-US"/>
        </w:rPr>
        <w:t>Europeiska unionens officiella tidning</w:t>
      </w:r>
      <w:r w:rsidRPr="0020532B">
        <w:rPr>
          <w:szCs w:val="24"/>
          <w:lang w:eastAsia="en-US"/>
        </w:rPr>
        <w:t>.</w:t>
      </w:r>
      <w:r w:rsidRPr="0020532B">
        <w:rPr>
          <w:strike/>
          <w:szCs w:val="24"/>
          <w:lang w:eastAsia="en-US"/>
        </w:rPr>
        <w:t xml:space="preserve"> Meddelandet bör innehålla information om diskussionerna om utfärdande av en EU-tvångslicens inom ramen för en kris- eller nödmekanism på unionsnivå. Meddelandet bör också hjälpa kommissionen att identifiera de berörda immateriella rättigheterna, de berörda rättighetshavarna och potentiella licenstagare.</w:t>
      </w:r>
      <w:r w:rsidR="00981999">
        <w:rPr>
          <w:b/>
          <w:szCs w:val="24"/>
          <w:lang w:eastAsia="en-US"/>
        </w:rPr>
        <w:t xml:space="preserve"> [Ändr. 12]</w:t>
      </w:r>
    </w:p>
    <w:p w14:paraId="331FAD10" w14:textId="77777777" w:rsidR="00981999" w:rsidRDefault="00981999">
      <w:pPr>
        <w:widowControl/>
        <w:rPr>
          <w:b/>
          <w:szCs w:val="24"/>
          <w:lang w:eastAsia="en-US"/>
        </w:rPr>
      </w:pPr>
      <w:r>
        <w:rPr>
          <w:b/>
          <w:szCs w:val="24"/>
          <w:lang w:eastAsia="en-US"/>
        </w:rPr>
        <w:br w:type="page"/>
      </w:r>
    </w:p>
    <w:p w14:paraId="4906D9DA"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(24)</w:t>
      </w:r>
      <w:r w:rsidRPr="0020532B">
        <w:rPr>
          <w:szCs w:val="24"/>
          <w:lang w:eastAsia="en-US"/>
        </w:rPr>
        <w:tab/>
        <w:t>Kommissionen bör, med bistånd av det rådgivande organet,</w:t>
      </w:r>
      <w:r w:rsidRPr="0020532B">
        <w:rPr>
          <w:strike/>
          <w:szCs w:val="24"/>
          <w:lang w:eastAsia="en-US"/>
        </w:rPr>
        <w:t xml:space="preserve"> göra sitt bästa för att</w:t>
      </w:r>
      <w:r w:rsidRPr="0020532B">
        <w:rPr>
          <w:szCs w:val="24"/>
          <w:lang w:eastAsia="en-US"/>
        </w:rPr>
        <w:t xml:space="preserve"> i sitt beslut identifiera det patent, den patentansökan, det tilläggsskydd och den nyttighetsmodell som avser de krisnödvändiga produkterna samt innehavarna av dessa immateriella rättigheter. I vissa fall kan identifieringen av immateriella rättigheter och respektive rättighetshavare kräva långdragna och komplicerade utredningar. </w:t>
      </w:r>
      <w:r w:rsidRPr="0020532B">
        <w:rPr>
          <w:strike/>
          <w:szCs w:val="24"/>
          <w:lang w:eastAsia="en-US"/>
        </w:rPr>
        <w:t xml:space="preserve">I sådana fall kan en fullständig identifiering av alla immateriella rättigheter och respektive rättighetshavare allvarligt undergräva en effektiv användning av EU-tvångslicensen för att snabbt hantera krisen eller nödsituationen. Om identifieringen av alla dessa immateriella rättigheter eller rättighetshavare avsevärt skulle försena utfärdandet av EU-tvångslicensen bör kommissionen därför först i licensen enbart kunna ange det generiska namnet på den produkt för vilken licensen söks. </w:t>
      </w:r>
      <w:r w:rsidRPr="0020532B">
        <w:rPr>
          <w:szCs w:val="24"/>
          <w:lang w:eastAsia="en-US"/>
        </w:rPr>
        <w:t>Kommissionen bör</w:t>
      </w:r>
      <w:r w:rsidRPr="0020532B">
        <w:rPr>
          <w:strike/>
          <w:szCs w:val="24"/>
          <w:lang w:eastAsia="en-US"/>
        </w:rPr>
        <w:t xml:space="preserve"> dock så snart som möjligt</w:t>
      </w:r>
      <w:r w:rsidRPr="0020532B">
        <w:rPr>
          <w:szCs w:val="24"/>
          <w:lang w:eastAsia="en-US"/>
        </w:rPr>
        <w:t xml:space="preserve"> identifiera alla tillämpliga och relevanta immateriella rättigheter och respektive rättighetshavare </w:t>
      </w:r>
      <w:r w:rsidRPr="0020532B">
        <w:rPr>
          <w:strike/>
          <w:szCs w:val="24"/>
          <w:lang w:eastAsia="en-US"/>
        </w:rPr>
        <w:t xml:space="preserve">och ändra </w:t>
      </w:r>
      <w:proofErr w:type="spellStart"/>
      <w:r w:rsidRPr="0020532B">
        <w:rPr>
          <w:strike/>
          <w:szCs w:val="24"/>
          <w:lang w:eastAsia="en-US"/>
        </w:rPr>
        <w:t>genomförandeakten</w:t>
      </w:r>
      <w:proofErr w:type="spellEnd"/>
      <w:r w:rsidRPr="0020532B">
        <w:rPr>
          <w:strike/>
          <w:szCs w:val="24"/>
          <w:lang w:eastAsia="en-US"/>
        </w:rPr>
        <w:t xml:space="preserve"> i enlighet med det. I den </w:t>
      </w:r>
      <w:proofErr w:type="spellStart"/>
      <w:r w:rsidRPr="0020532B">
        <w:rPr>
          <w:strike/>
          <w:szCs w:val="24"/>
          <w:lang w:eastAsia="en-US"/>
        </w:rPr>
        <w:t>ändrade</w:t>
      </w:r>
      <w:r w:rsidRPr="0020532B">
        <w:rPr>
          <w:b/>
          <w:i/>
          <w:szCs w:val="24"/>
          <w:lang w:eastAsia="en-US"/>
        </w:rPr>
        <w:t>innan</w:t>
      </w:r>
      <w:proofErr w:type="spellEnd"/>
      <w:r w:rsidRPr="0020532B">
        <w:rPr>
          <w:b/>
          <w:i/>
          <w:szCs w:val="24"/>
          <w:lang w:eastAsia="en-US"/>
        </w:rPr>
        <w:t xml:space="preserve"> den utfärdar tvångslicensen. I</w:t>
      </w:r>
      <w:r w:rsidRPr="0020532B">
        <w:rPr>
          <w:szCs w:val="24"/>
          <w:lang w:eastAsia="en-US"/>
        </w:rPr>
        <w:t xml:space="preserve"> </w:t>
      </w:r>
      <w:proofErr w:type="spellStart"/>
      <w:r w:rsidRPr="0020532B">
        <w:rPr>
          <w:szCs w:val="24"/>
          <w:lang w:eastAsia="en-US"/>
        </w:rPr>
        <w:t>genomförandeakten</w:t>
      </w:r>
      <w:proofErr w:type="spellEnd"/>
      <w:r w:rsidRPr="0020532B">
        <w:rPr>
          <w:szCs w:val="24"/>
          <w:lang w:eastAsia="en-US"/>
        </w:rPr>
        <w:t xml:space="preserve"> bör</w:t>
      </w:r>
      <w:r w:rsidRPr="0020532B">
        <w:rPr>
          <w:strike/>
          <w:szCs w:val="24"/>
          <w:lang w:eastAsia="en-US"/>
        </w:rPr>
        <w:t xml:space="preserve"> också</w:t>
      </w:r>
      <w:r w:rsidRPr="0020532B">
        <w:rPr>
          <w:szCs w:val="24"/>
          <w:lang w:eastAsia="en-US"/>
        </w:rPr>
        <w:t xml:space="preserve"> eventuella nödvändiga skyddsåtgärder och ersättningar som ska betalas till varje identifierad rättighetshavare fastställas.</w:t>
      </w:r>
      <w:r w:rsidR="00981999">
        <w:rPr>
          <w:b/>
          <w:szCs w:val="24"/>
          <w:lang w:eastAsia="en-US"/>
        </w:rPr>
        <w:t xml:space="preserve"> [Ändr. 13]</w:t>
      </w:r>
    </w:p>
    <w:p w14:paraId="26E06C18" w14:textId="77777777" w:rsidR="00981999" w:rsidRDefault="00981999">
      <w:pPr>
        <w:widowControl/>
        <w:rPr>
          <w:b/>
          <w:szCs w:val="24"/>
          <w:lang w:eastAsia="en-US"/>
        </w:rPr>
      </w:pPr>
      <w:r>
        <w:rPr>
          <w:b/>
          <w:szCs w:val="24"/>
          <w:lang w:eastAsia="en-US"/>
        </w:rPr>
        <w:br w:type="page"/>
      </w:r>
    </w:p>
    <w:p w14:paraId="28749298"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(25)</w:t>
      </w:r>
      <w:r w:rsidRPr="0020532B">
        <w:rPr>
          <w:szCs w:val="24"/>
          <w:lang w:eastAsia="en-US"/>
        </w:rPr>
        <w:tab/>
        <w:t xml:space="preserve">Om rättighetshavaren eller inte alla rättighetshavare kan identifieras inom en rimlig tid bör kommissionen </w:t>
      </w:r>
      <w:r w:rsidRPr="0020532B">
        <w:rPr>
          <w:strike/>
          <w:szCs w:val="24"/>
          <w:lang w:eastAsia="en-US"/>
        </w:rPr>
        <w:t xml:space="preserve">undantagsvis ha rätt </w:t>
      </w:r>
      <w:proofErr w:type="spellStart"/>
      <w:r w:rsidRPr="0020532B">
        <w:rPr>
          <w:strike/>
          <w:szCs w:val="24"/>
          <w:lang w:eastAsia="en-US"/>
        </w:rPr>
        <w:t>att</w:t>
      </w:r>
      <w:r w:rsidRPr="0020532B">
        <w:rPr>
          <w:b/>
          <w:i/>
          <w:szCs w:val="24"/>
          <w:lang w:eastAsia="en-US"/>
        </w:rPr>
        <w:t>inte</w:t>
      </w:r>
      <w:proofErr w:type="spellEnd"/>
      <w:r w:rsidRPr="0020532B">
        <w:rPr>
          <w:szCs w:val="24"/>
          <w:lang w:eastAsia="en-US"/>
        </w:rPr>
        <w:t xml:space="preserve"> utfärda EU-tvångslicensen</w:t>
      </w:r>
      <w:r w:rsidRPr="0020532B">
        <w:rPr>
          <w:strike/>
          <w:szCs w:val="24"/>
          <w:lang w:eastAsia="en-US"/>
        </w:rPr>
        <w:t xml:space="preserve"> genom att endast hänvisa till den krisnödvändiga produktens generiska namn, om det är absolut nödvändigt med tanke på situationens brådskande natur</w:t>
      </w:r>
      <w:r w:rsidRPr="0020532B">
        <w:rPr>
          <w:szCs w:val="24"/>
          <w:lang w:eastAsia="en-US"/>
        </w:rPr>
        <w:t>.</w:t>
      </w:r>
      <w:r w:rsidRPr="0020532B">
        <w:rPr>
          <w:strike/>
          <w:szCs w:val="24"/>
          <w:lang w:eastAsia="en-US"/>
        </w:rPr>
        <w:t xml:space="preserve"> När EU-tvångslicensen har utfärdats bör kommissionen dock så snart som möjligt identifiera, underrätta och samråda med de berörda rättighetshavarna, bland annat genom att använda åtgärder för offentliggörande och vända sig till nationella immaterialrättsmyndigheter.</w:t>
      </w:r>
      <w:r w:rsidR="00981999">
        <w:rPr>
          <w:b/>
          <w:szCs w:val="24"/>
          <w:lang w:eastAsia="en-US"/>
        </w:rPr>
        <w:t xml:space="preserve"> [Ändr. 14]</w:t>
      </w:r>
    </w:p>
    <w:p w14:paraId="1B2886A5" w14:textId="77777777" w:rsidR="00981999" w:rsidRDefault="00981999">
      <w:pPr>
        <w:widowControl/>
        <w:rPr>
          <w:b/>
          <w:szCs w:val="24"/>
          <w:lang w:eastAsia="en-US"/>
        </w:rPr>
      </w:pPr>
      <w:r>
        <w:rPr>
          <w:b/>
          <w:szCs w:val="24"/>
          <w:lang w:eastAsia="en-US"/>
        </w:rPr>
        <w:br w:type="page"/>
      </w:r>
    </w:p>
    <w:p w14:paraId="4090E7CA" w14:textId="77777777" w:rsidR="00981999" w:rsidRDefault="0020532B" w:rsidP="0020532B">
      <w:pPr>
        <w:spacing w:before="120" w:after="120" w:line="360" w:lineRule="auto"/>
        <w:ind w:left="850" w:hanging="850"/>
        <w:rPr>
          <w:szCs w:val="24"/>
          <w:lang w:eastAsia="en-US"/>
        </w:rPr>
      </w:pPr>
      <w:r w:rsidRPr="0020532B">
        <w:rPr>
          <w:szCs w:val="24"/>
          <w:lang w:eastAsia="en-US"/>
        </w:rPr>
        <w:lastRenderedPageBreak/>
        <w:t>(26)</w:t>
      </w:r>
      <w:r w:rsidRPr="0020532B">
        <w:rPr>
          <w:szCs w:val="24"/>
          <w:lang w:eastAsia="en-US"/>
        </w:rPr>
        <w:tab/>
        <w:t xml:space="preserve">EU-tvångslicensen bör också innehålla information som gör det möjligt att identifiera den krisnödvändiga produkt för vilken den utfärdas, samt uppgifter om den licenstagare som omfattas av EU-tvångslicensen, inbegripet uppgifter om produktens beskrivning, namn eller varumärke, de varukoder enligt vilka de krisnödvändiga produkterna klassificeras, enligt definitionen i rådets förordning (EEG) nr 2658/87, uppgifter om de licenstagare (och i tillämpliga fall tillverkare) som omfattas av tvångslicensen, inbegripet namn, firmanamn eller registrerat varumärke, kontaktuppgifter, unikt identifieringsnummer i det land där de är etablerade och i förekommande fall </w:t>
      </w:r>
      <w:proofErr w:type="spellStart"/>
      <w:r w:rsidRPr="0020532B">
        <w:rPr>
          <w:szCs w:val="24"/>
          <w:lang w:eastAsia="en-US"/>
        </w:rPr>
        <w:t>Eori</w:t>
      </w:r>
      <w:proofErr w:type="spellEnd"/>
      <w:r w:rsidRPr="0020532B">
        <w:rPr>
          <w:szCs w:val="24"/>
          <w:lang w:eastAsia="en-US"/>
        </w:rPr>
        <w:t xml:space="preserve">-nummer. När så krävs enligt unionslagstiftningen bör annan information ingå, exempelvis ett typ-, referens-, modell-, parti- eller serienummer eller produktpassets </w:t>
      </w:r>
      <w:proofErr w:type="spellStart"/>
      <w:r w:rsidRPr="0020532B">
        <w:rPr>
          <w:szCs w:val="24"/>
          <w:lang w:eastAsia="en-US"/>
        </w:rPr>
        <w:t>id-nummer</w:t>
      </w:r>
      <w:proofErr w:type="spellEnd"/>
      <w:r w:rsidRPr="0020532B">
        <w:rPr>
          <w:szCs w:val="24"/>
          <w:lang w:eastAsia="en-US"/>
        </w:rPr>
        <w:t>.</w:t>
      </w:r>
    </w:p>
    <w:p w14:paraId="1219086D" w14:textId="77777777" w:rsidR="00981999" w:rsidRDefault="00981999">
      <w:pPr>
        <w:widowControl/>
        <w:rPr>
          <w:szCs w:val="24"/>
          <w:lang w:eastAsia="en-US"/>
        </w:rPr>
      </w:pPr>
      <w:r>
        <w:rPr>
          <w:szCs w:val="24"/>
          <w:lang w:eastAsia="en-US"/>
        </w:rPr>
        <w:br w:type="page"/>
      </w:r>
    </w:p>
    <w:p w14:paraId="6EF6BB40" w14:textId="77777777" w:rsidR="00981999" w:rsidRDefault="0020532B" w:rsidP="0020532B">
      <w:pPr>
        <w:spacing w:before="120" w:after="120" w:line="360" w:lineRule="auto"/>
        <w:ind w:left="850" w:hanging="850"/>
        <w:rPr>
          <w:b/>
          <w:szCs w:val="24"/>
          <w:lang w:eastAsia="en-US"/>
        </w:rPr>
      </w:pPr>
      <w:r w:rsidRPr="0020532B">
        <w:rPr>
          <w:szCs w:val="24"/>
          <w:lang w:eastAsia="en-US"/>
        </w:rPr>
        <w:lastRenderedPageBreak/>
        <w:t>(27)</w:t>
      </w:r>
      <w:r w:rsidRPr="0020532B">
        <w:rPr>
          <w:szCs w:val="24"/>
          <w:lang w:eastAsia="en-US"/>
        </w:rPr>
        <w:tab/>
        <w:t>Licenstagaren bör betala en rimlig ersättning till rättighetshavaren i enlighet med kommissionens beslut. Ersättningsbeloppet bör fastställas utifrån</w:t>
      </w:r>
      <w:r w:rsidRPr="0020532B">
        <w:rPr>
          <w:b/>
          <w:i/>
          <w:szCs w:val="24"/>
          <w:lang w:eastAsia="en-US"/>
        </w:rPr>
        <w:t xml:space="preserve"> licenstagarens totala bruttointäkter från den relevanta verksamhet som omfattas av EU-tvångslicensen,</w:t>
      </w:r>
      <w:r w:rsidRPr="0020532B">
        <w:rPr>
          <w:szCs w:val="24"/>
          <w:lang w:eastAsia="en-US"/>
        </w:rPr>
        <w:t xml:space="preserve"> det ekonomiska värdet av det utnyttjande som licensen innebär för licenstagaren och de medlemsstater som berörs av krisen, huruvida rättighetshavaren har fått offentligt stöd för att utveckla uppfinningen, i vilken utsträckning rättighetshavaren har amorterat utvecklingskostnaderna samt humanitära omständigheter i samband med utfärdandet av EU-tvångslicensen. </w:t>
      </w:r>
      <w:r w:rsidRPr="0020532B">
        <w:rPr>
          <w:strike/>
          <w:szCs w:val="24"/>
          <w:lang w:eastAsia="en-US"/>
        </w:rPr>
        <w:t xml:space="preserve">Dessutom bör </w:t>
      </w:r>
      <w:r w:rsidRPr="0020532B">
        <w:rPr>
          <w:szCs w:val="24"/>
          <w:lang w:eastAsia="en-US"/>
        </w:rPr>
        <w:t>Kommissionen</w:t>
      </w:r>
      <w:r w:rsidRPr="0020532B">
        <w:rPr>
          <w:b/>
          <w:i/>
          <w:szCs w:val="24"/>
          <w:lang w:eastAsia="en-US"/>
        </w:rPr>
        <w:t xml:space="preserve"> </w:t>
      </w:r>
      <w:proofErr w:type="gramStart"/>
      <w:r w:rsidRPr="0020532B">
        <w:rPr>
          <w:b/>
          <w:i/>
          <w:szCs w:val="24"/>
          <w:lang w:eastAsia="en-US"/>
        </w:rPr>
        <w:t>bör</w:t>
      </w:r>
      <w:proofErr w:type="gramEnd"/>
      <w:r w:rsidRPr="0020532B">
        <w:rPr>
          <w:b/>
          <w:i/>
          <w:szCs w:val="24"/>
          <w:lang w:eastAsia="en-US"/>
        </w:rPr>
        <w:t xml:space="preserve"> också</w:t>
      </w:r>
      <w:r w:rsidRPr="0020532B">
        <w:rPr>
          <w:szCs w:val="24"/>
          <w:lang w:eastAsia="en-US"/>
        </w:rPr>
        <w:t xml:space="preserve"> beakta rättighetshavarens synpunkter och det rådgivande organets bedömning av ersättningsbeloppet.</w:t>
      </w:r>
      <w:r w:rsidRPr="0020532B">
        <w:rPr>
          <w:strike/>
          <w:szCs w:val="24"/>
          <w:lang w:eastAsia="en-US"/>
        </w:rPr>
        <w:t xml:space="preserve"> Ersättningen bör inte överstiga 4 % av licenstagarens totala bruttointäkter från verksamheten inom ramen för EU-tvångslicensen. Det är samma procentsats som föreskrivs i förordning (EG) nr 816/2006. Om en tvångslicens utfärdas på grundval av en offentliggjord patentansökan som i slutändan inte leder till att ett patent utfärdas, skulle rättighetshavaren inte ha rätt att få ersättning enligt tvångslicensen eftersom villkoret för ersättningen inte har uppfyllts. Under sådana omständigheter bör rättighetshavaren återbetala den ersättning som den erhållit enligt tvångslicensen.</w:t>
      </w:r>
      <w:r w:rsidR="00981999">
        <w:rPr>
          <w:b/>
          <w:szCs w:val="24"/>
          <w:lang w:eastAsia="en-US"/>
        </w:rPr>
        <w:t xml:space="preserve"> [Ändr. 15]</w:t>
      </w:r>
    </w:p>
    <w:p w14:paraId="0A7A71DA" w14:textId="77777777" w:rsidR="00981999" w:rsidRDefault="00981999">
      <w:pPr>
        <w:widowControl/>
        <w:rPr>
          <w:b/>
          <w:szCs w:val="24"/>
          <w:lang w:eastAsia="en-US"/>
        </w:rPr>
      </w:pPr>
      <w:r>
        <w:rPr>
          <w:b/>
          <w:szCs w:val="24"/>
          <w:lang w:eastAsia="en-US"/>
        </w:rPr>
        <w:br w:type="page"/>
      </w:r>
    </w:p>
    <w:p w14:paraId="24340206"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(28)</w:t>
      </w:r>
      <w:r w:rsidRPr="0020532B">
        <w:rPr>
          <w:szCs w:val="24"/>
          <w:lang w:eastAsia="en-US"/>
        </w:rPr>
        <w:tab/>
        <w:t>Det är absolut nödvändigt att produkter som tillverkas enligt en EU-tvångslicens endast når den inre marknaden. EU-tvångslicensen bör därför innehålla tydliga villkor för licenstagaren när det gäller den verksamhet som tillåts inom ramen för licensen, inbegripet verksamhetens geografiska räckvidd. Rättighetshavaren bör kunna bestrida de åtgärder och de användningar av rättigheter avseende EU-tvångslicensen som inte uppfyller licensens villkor, som intrång i dennes immateriella rättigheter i enlighet med Europaparlamentets och rådets direktiv 2004/48/EG</w:t>
      </w:r>
      <w:r w:rsidRPr="0020532B">
        <w:rPr>
          <w:szCs w:val="24"/>
          <w:vertAlign w:val="superscript"/>
          <w:lang w:val="en-GB" w:eastAsia="en-US"/>
        </w:rPr>
        <w:footnoteReference w:id="10"/>
      </w:r>
      <w:r w:rsidRPr="0020532B">
        <w:rPr>
          <w:szCs w:val="24"/>
          <w:lang w:eastAsia="en-US"/>
        </w:rPr>
        <w:t>. För att underlätta övervakningen av distributionen av produkter som tillverkats enligt en EU-tvångslicens, inbegripet tullmyndigheternas kontroller, bör licenstagaren se till att sådana produkter har särskilda egenskaper som gör att de lätt kan identifieras och särskiljas från de produkter som saluförs av rättighetshavaren.</w:t>
      </w:r>
    </w:p>
    <w:p w14:paraId="7A3E541A" w14:textId="77777777" w:rsidR="00981999" w:rsidRDefault="0020532B" w:rsidP="0020532B">
      <w:pPr>
        <w:spacing w:before="120" w:after="120" w:line="360" w:lineRule="auto"/>
        <w:ind w:left="850" w:hanging="850"/>
        <w:rPr>
          <w:szCs w:val="24"/>
          <w:lang w:eastAsia="en-US"/>
        </w:rPr>
      </w:pPr>
      <w:r w:rsidRPr="0020532B">
        <w:rPr>
          <w:szCs w:val="24"/>
          <w:lang w:eastAsia="en-US"/>
        </w:rPr>
        <w:t>(29)</w:t>
      </w:r>
      <w:r w:rsidRPr="0020532B">
        <w:rPr>
          <w:szCs w:val="24"/>
          <w:lang w:eastAsia="en-US"/>
        </w:rPr>
        <w:tab/>
        <w:t>En EU-tvångslicens inom ramen för en kris- eller nödmekanism på unionsnivå bör endast utfärdas för att förse den inre marknaden med krisnödvändiga produkter. Därför bör det vara förbjudet att exportera produkter som tillverkats enligt en EU-tvångslicens.</w:t>
      </w:r>
    </w:p>
    <w:p w14:paraId="442D64ED" w14:textId="77777777" w:rsidR="00981999" w:rsidRDefault="00981999">
      <w:pPr>
        <w:widowControl/>
        <w:rPr>
          <w:szCs w:val="24"/>
          <w:lang w:eastAsia="en-US"/>
        </w:rPr>
      </w:pPr>
      <w:r>
        <w:rPr>
          <w:szCs w:val="24"/>
          <w:lang w:eastAsia="en-US"/>
        </w:rPr>
        <w:br w:type="page"/>
      </w:r>
    </w:p>
    <w:p w14:paraId="5201FF19" w14:textId="77777777" w:rsidR="00981999" w:rsidRDefault="0020532B" w:rsidP="0020532B">
      <w:pPr>
        <w:spacing w:before="120" w:after="120" w:line="360" w:lineRule="auto"/>
        <w:ind w:left="850" w:hanging="850"/>
        <w:rPr>
          <w:szCs w:val="24"/>
          <w:lang w:eastAsia="en-US"/>
        </w:rPr>
      </w:pPr>
      <w:r w:rsidRPr="0020532B">
        <w:rPr>
          <w:szCs w:val="24"/>
          <w:lang w:eastAsia="en-US"/>
        </w:rPr>
        <w:lastRenderedPageBreak/>
        <w:t>(30)</w:t>
      </w:r>
      <w:r w:rsidRPr="0020532B">
        <w:rPr>
          <w:szCs w:val="24"/>
          <w:lang w:eastAsia="en-US"/>
        </w:rPr>
        <w:tab/>
        <w:t xml:space="preserve">Tullmyndigheterna bör genom en riskanalysmetod säkerställa att produkter som tillverkats enligt en EU-tvångslicens inte exporteras. Den huvudsakliga informationskällan för att identifiera sådana produkter i tullriskanalysen bör vara själva EU-tvångslicensen. Information om varje </w:t>
      </w:r>
      <w:proofErr w:type="spellStart"/>
      <w:r w:rsidRPr="0020532B">
        <w:rPr>
          <w:szCs w:val="24"/>
          <w:lang w:eastAsia="en-US"/>
        </w:rPr>
        <w:t>genomförandeakt</w:t>
      </w:r>
      <w:proofErr w:type="spellEnd"/>
      <w:r w:rsidRPr="0020532B">
        <w:rPr>
          <w:szCs w:val="24"/>
          <w:lang w:eastAsia="en-US"/>
        </w:rPr>
        <w:t xml:space="preserve"> genom vilken en EU-tvångslicens utfärdas eller ändras bör därför föras in i det elektroniska tullriskhanteringssystem som avses i artikel 36 i kommissionens genomförandeförordning (EU) 2015/2447</w:t>
      </w:r>
      <w:r w:rsidRPr="0020532B">
        <w:rPr>
          <w:szCs w:val="24"/>
          <w:vertAlign w:val="superscript"/>
          <w:lang w:val="en-GB" w:eastAsia="en-US"/>
        </w:rPr>
        <w:footnoteReference w:id="11"/>
      </w:r>
      <w:r w:rsidRPr="0020532B">
        <w:rPr>
          <w:szCs w:val="24"/>
          <w:lang w:eastAsia="en-US"/>
        </w:rPr>
        <w:t xml:space="preserve">. När tullmyndigheterna identifierar en produkt som </w:t>
      </w:r>
      <w:proofErr w:type="gramStart"/>
      <w:r w:rsidRPr="0020532B">
        <w:rPr>
          <w:szCs w:val="24"/>
          <w:lang w:eastAsia="en-US"/>
        </w:rPr>
        <w:t>misstänks inte</w:t>
      </w:r>
      <w:proofErr w:type="gramEnd"/>
      <w:r w:rsidRPr="0020532B">
        <w:rPr>
          <w:szCs w:val="24"/>
          <w:lang w:eastAsia="en-US"/>
        </w:rPr>
        <w:t xml:space="preserve"> följa exportförbudet bör de tillfälligt avbryta exporten av den produkten och omedelbart underrätta kommissionen. Kommissionen bör inom 10 arbetsdagar komma fram till en slutsats om efterlevnaden av exportförbudet, men bör ha möjlighet att kräva att tullmyndigheterna bibehåller det tillfälliga avbrytandet vid behov. Kommissionen får rådgöra med den berörda rättighetshavaren för att underlätta bedömningen. Om kommissionen drar slutsatsen att en produkt inte följer exportförbudet bör tullmyndigheterna inte tillåta att den exporteras.</w:t>
      </w:r>
    </w:p>
    <w:p w14:paraId="31A43F12" w14:textId="77777777" w:rsidR="00981999" w:rsidRDefault="00981999">
      <w:pPr>
        <w:widowControl/>
        <w:rPr>
          <w:szCs w:val="24"/>
          <w:lang w:eastAsia="en-US"/>
        </w:rPr>
      </w:pPr>
      <w:r>
        <w:rPr>
          <w:szCs w:val="24"/>
          <w:lang w:eastAsia="en-US"/>
        </w:rPr>
        <w:br w:type="page"/>
      </w:r>
    </w:p>
    <w:p w14:paraId="78A63493"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(31)</w:t>
      </w:r>
      <w:r w:rsidRPr="0020532B">
        <w:rPr>
          <w:szCs w:val="24"/>
          <w:lang w:eastAsia="en-US"/>
        </w:rPr>
        <w:tab/>
        <w:t xml:space="preserve">Den rättsliga giltigheten av den </w:t>
      </w:r>
      <w:proofErr w:type="spellStart"/>
      <w:r w:rsidRPr="0020532B">
        <w:rPr>
          <w:szCs w:val="24"/>
          <w:lang w:eastAsia="en-US"/>
        </w:rPr>
        <w:t>genomförandeakt</w:t>
      </w:r>
      <w:proofErr w:type="spellEnd"/>
      <w:r w:rsidRPr="0020532B">
        <w:rPr>
          <w:szCs w:val="24"/>
          <w:lang w:eastAsia="en-US"/>
        </w:rPr>
        <w:t xml:space="preserve"> genom vilken EU-tvångslicensen utfärdas, eller varje efterföljande </w:t>
      </w:r>
      <w:proofErr w:type="spellStart"/>
      <w:r w:rsidRPr="0020532B">
        <w:rPr>
          <w:szCs w:val="24"/>
          <w:lang w:eastAsia="en-US"/>
        </w:rPr>
        <w:t>genomförandeakt</w:t>
      </w:r>
      <w:proofErr w:type="spellEnd"/>
      <w:r w:rsidRPr="0020532B">
        <w:rPr>
          <w:szCs w:val="24"/>
          <w:lang w:eastAsia="en-US"/>
        </w:rPr>
        <w:t>, bör bli föremål för rättslig prövning.</w:t>
      </w:r>
    </w:p>
    <w:p w14:paraId="1B3BEFBA" w14:textId="77777777" w:rsidR="00981999" w:rsidRDefault="0020532B" w:rsidP="0020532B">
      <w:pPr>
        <w:spacing w:before="120" w:after="120" w:line="360" w:lineRule="auto"/>
        <w:ind w:left="850" w:hanging="850"/>
        <w:rPr>
          <w:szCs w:val="24"/>
          <w:lang w:eastAsia="en-US"/>
        </w:rPr>
      </w:pPr>
      <w:r w:rsidRPr="0020532B">
        <w:rPr>
          <w:szCs w:val="24"/>
          <w:lang w:eastAsia="en-US"/>
        </w:rPr>
        <w:t>(32)</w:t>
      </w:r>
      <w:r w:rsidRPr="0020532B">
        <w:rPr>
          <w:szCs w:val="24"/>
          <w:lang w:eastAsia="en-US"/>
        </w:rPr>
        <w:tab/>
        <w:t>Förhållandet mellan rättighetshavaren och licenstagaren bör styras av principen om god tro. Rättighetshavaren och licenstagaren bör sträva efter att EU-tvångslicensen ska bli lyckad och vid behov samarbeta för att säkerställa att EU-tvångslicensen på ett ändamålsenligt och resurseffektivt sätt uppfyller sitt mål. Kommissionen får fungera som en möjliggörande faktor för att uppnå ett samarbete i god tro mellan rättighetshavaren och licenstagaren, med beaktande av alla parters intressen. I detta avseende bör kommissionen också ha rätt att vidta ytterligare åtgärder i enlighet med unionsrätten för att säkerställa att tvångslicensen uppfyller sitt mål och säkerställa att krisnödvändiga varor kan göras tillgängliga i unionen. Sådana ytterligare åtgärder kan inbegripa att begära ytterligare information som anses nödvändig för att uppnå målet med tvångslicensen. Åtgärderna bör alltid omfatta tillräckliga skyddsåtgärder för att skydda alla parters legitima intressen.</w:t>
      </w:r>
    </w:p>
    <w:p w14:paraId="65688404" w14:textId="77777777" w:rsidR="00981999" w:rsidRDefault="00981999">
      <w:pPr>
        <w:widowControl/>
        <w:rPr>
          <w:szCs w:val="24"/>
          <w:lang w:eastAsia="en-US"/>
        </w:rPr>
      </w:pPr>
      <w:r>
        <w:rPr>
          <w:szCs w:val="24"/>
          <w:lang w:eastAsia="en-US"/>
        </w:rPr>
        <w:br w:type="page"/>
      </w:r>
    </w:p>
    <w:p w14:paraId="351CFC90" w14:textId="77777777" w:rsidR="00981999" w:rsidRDefault="0020532B" w:rsidP="0020532B">
      <w:pPr>
        <w:spacing w:before="120" w:after="120" w:line="360" w:lineRule="auto"/>
        <w:ind w:left="850" w:hanging="850"/>
        <w:rPr>
          <w:b/>
          <w:szCs w:val="24"/>
          <w:lang w:eastAsia="en-US"/>
        </w:rPr>
      </w:pPr>
      <w:r w:rsidRPr="0020532B">
        <w:rPr>
          <w:b/>
          <w:i/>
          <w:szCs w:val="24"/>
          <w:lang w:eastAsia="en-US"/>
        </w:rPr>
        <w:lastRenderedPageBreak/>
        <w:t>(</w:t>
      </w:r>
      <w:proofErr w:type="spellStart"/>
      <w:r w:rsidRPr="0020532B">
        <w:rPr>
          <w:b/>
          <w:i/>
          <w:szCs w:val="24"/>
          <w:lang w:eastAsia="en-US"/>
        </w:rPr>
        <w:t>32a</w:t>
      </w:r>
      <w:proofErr w:type="spellEnd"/>
      <w:r w:rsidRPr="0020532B">
        <w:rPr>
          <w:b/>
          <w:i/>
          <w:szCs w:val="24"/>
          <w:lang w:eastAsia="en-US"/>
        </w:rPr>
        <w:t>)</w:t>
      </w:r>
      <w:r w:rsidRPr="0020532B">
        <w:rPr>
          <w:szCs w:val="24"/>
          <w:lang w:eastAsia="en-US"/>
        </w:rPr>
        <w:tab/>
      </w:r>
      <w:r w:rsidRPr="0020532B">
        <w:rPr>
          <w:b/>
          <w:i/>
          <w:szCs w:val="24"/>
          <w:lang w:eastAsia="en-US"/>
        </w:rPr>
        <w:t xml:space="preserve">I förekommande fall bör kommissionen ålägga rättighetshavaren att lämna ut de företagshemligheter som är absolut nödvändiga för att uppnå syftet med EU-tvångslicensen. I sådana fall bör rättighetshavarna få en skälig ersättning. Det är möjligt att en detaljerad beskrivning av hur uppfinningen ska genomföras inte är tillräcklig eller fullständig nog för att licenstagaren ska kunna använda uppfinningen på ett effektivt sätt. Sådana fall skulle kunna inbegripa, utan att vara fullständigt begränsade till, en omfattande överföring av nödvändiga tekniker, sakkunskaper, data, prover och referensprodukter som är väsentliga för produktion och erhållande av marknadstillstånd i samarbete med licenstagaren, med beaktande av både rättighetshavarens och licenstagarens intressen. I fall där sådan ytterligare information och know-how är nödvändig, varav en del utgör företagshemligheter som inte lämnats ut, bör utlämnandet av dessa nödvändiga företagshemligheter, endast i syfte att utöva EU-tvångslicensen enligt denna förordning, anses vara lagligt i den mening som avses i artiklarna 3.2 och 5 i Europaparlamentets och rådets direktiv (EU) 2016/943. Även om denna förordning kräver utlämnande av företagshemligheter endast när de är absolut nödvändiga för att uppnå syftet med EU-tvångslicensen, bör den tolkas på ett sådant sätt att det skydd för företagshemligheter som ges enligt direktiv (EU) 2016/943 bevaras. Kommissionen bör kräva att licenstagaren eller licenstagarna vidtar alla lämpliga åtgärder som rättighetshavaren rimligen identifierat, inbegripet avtalsmässiga, tekniska och organisatoriska åtgärder, för att säkerställa företagshemligheternas </w:t>
      </w:r>
      <w:proofErr w:type="spellStart"/>
      <w:r w:rsidRPr="0020532B">
        <w:rPr>
          <w:b/>
          <w:i/>
          <w:szCs w:val="24"/>
          <w:lang w:eastAsia="en-US"/>
        </w:rPr>
        <w:t>konfidentialitet</w:t>
      </w:r>
      <w:proofErr w:type="spellEnd"/>
      <w:r w:rsidRPr="0020532B">
        <w:rPr>
          <w:b/>
          <w:i/>
          <w:szCs w:val="24"/>
          <w:lang w:eastAsia="en-US"/>
        </w:rPr>
        <w:t xml:space="preserve">, särskilt gentemot tredje part och mot bakgrund av skyddet av alla parters berättigade intressen. I detta syfte bör rättighetshavarna identifiera företagshemligheter innan de lämnas ut. Dessa lämpliga åtgärder kan bestå av standardavtalsvillkor, avtal om </w:t>
      </w:r>
      <w:proofErr w:type="spellStart"/>
      <w:r w:rsidRPr="0020532B">
        <w:rPr>
          <w:b/>
          <w:i/>
          <w:szCs w:val="24"/>
          <w:lang w:eastAsia="en-US"/>
        </w:rPr>
        <w:t>konfidentialitet</w:t>
      </w:r>
      <w:proofErr w:type="spellEnd"/>
      <w:r w:rsidRPr="0020532B">
        <w:rPr>
          <w:b/>
          <w:i/>
          <w:szCs w:val="24"/>
          <w:lang w:eastAsia="en-US"/>
        </w:rPr>
        <w:t xml:space="preserve">, strikta åtkomstprotokoll, tekniska standarder och tillämpning av uppförandekoder. Om licenstagaren inte vidtar de åtgärder som krävs för att bevara företagshemligheternas </w:t>
      </w:r>
      <w:proofErr w:type="spellStart"/>
      <w:r w:rsidRPr="0020532B">
        <w:rPr>
          <w:b/>
          <w:i/>
          <w:szCs w:val="24"/>
          <w:lang w:eastAsia="en-US"/>
        </w:rPr>
        <w:t>konfidentialitet</w:t>
      </w:r>
      <w:proofErr w:type="spellEnd"/>
      <w:r w:rsidRPr="0020532B">
        <w:rPr>
          <w:b/>
          <w:i/>
          <w:szCs w:val="24"/>
          <w:lang w:eastAsia="en-US"/>
        </w:rPr>
        <w:t xml:space="preserve"> bör kommissionen kunna hålla inne eller skjuta upp utlämnandet av företagshemligheter till dess att licenstagaren har korrigerat situationen. Utnyttjande, anskaffande eller utlämnande av företagshemligheter som inte skulle vara nödvändigt för att uppnå syftet med EU-tvångslicensen eller som skulle gå utöver EU-tvångslicensens giltighetstid bör anses vara olagligt i den mening som avses i det direktivet.</w:t>
      </w:r>
      <w:r w:rsidR="00981999">
        <w:rPr>
          <w:b/>
          <w:szCs w:val="24"/>
          <w:lang w:eastAsia="en-US"/>
        </w:rPr>
        <w:t xml:space="preserve"> [Ändr. 16]</w:t>
      </w:r>
    </w:p>
    <w:p w14:paraId="602A3294" w14:textId="69D9AEDA" w:rsidR="00C64691" w:rsidRDefault="00981999" w:rsidP="0020532B">
      <w:pPr>
        <w:spacing w:before="120" w:after="120" w:line="360" w:lineRule="auto"/>
        <w:ind w:left="850" w:hanging="850"/>
        <w:rPr>
          <w:b/>
          <w:szCs w:val="24"/>
          <w:lang w:eastAsia="en-US"/>
        </w:rPr>
      </w:pPr>
      <w:r>
        <w:rPr>
          <w:b/>
          <w:szCs w:val="24"/>
          <w:lang w:eastAsia="en-US"/>
        </w:rPr>
        <w:br w:type="page"/>
      </w:r>
      <w:r w:rsidR="0020532B" w:rsidRPr="0020532B">
        <w:rPr>
          <w:b/>
          <w:i/>
          <w:szCs w:val="24"/>
          <w:lang w:eastAsia="en-US"/>
        </w:rPr>
        <w:lastRenderedPageBreak/>
        <w:t>(</w:t>
      </w:r>
      <w:proofErr w:type="spellStart"/>
      <w:r w:rsidR="0020532B" w:rsidRPr="0020532B">
        <w:rPr>
          <w:b/>
          <w:i/>
          <w:szCs w:val="24"/>
          <w:lang w:eastAsia="en-US"/>
        </w:rPr>
        <w:t>32b</w:t>
      </w:r>
      <w:proofErr w:type="spellEnd"/>
      <w:r w:rsidR="0020532B" w:rsidRPr="0020532B">
        <w:rPr>
          <w:b/>
          <w:i/>
          <w:szCs w:val="24"/>
          <w:lang w:eastAsia="en-US"/>
        </w:rPr>
        <w:t>)</w:t>
      </w:r>
      <w:r w:rsidR="0020532B" w:rsidRPr="0020532B">
        <w:rPr>
          <w:szCs w:val="24"/>
          <w:lang w:eastAsia="en-US"/>
        </w:rPr>
        <w:tab/>
      </w:r>
      <w:r w:rsidR="0020532B" w:rsidRPr="0020532B">
        <w:rPr>
          <w:b/>
          <w:i/>
          <w:szCs w:val="24"/>
          <w:lang w:eastAsia="en-US"/>
        </w:rPr>
        <w:t xml:space="preserve">Denna förordning bör garantera att kommissionen har befogenhet att ålägga rättighetshavarna att tillhandahålla all nödvändig information för att underlätta snabb och effektiv produktion av kritiska </w:t>
      </w:r>
      <w:proofErr w:type="spellStart"/>
      <w:r w:rsidR="0020532B" w:rsidRPr="0020532B">
        <w:rPr>
          <w:b/>
          <w:i/>
          <w:szCs w:val="24"/>
          <w:lang w:eastAsia="en-US"/>
        </w:rPr>
        <w:t>krisrelaterade</w:t>
      </w:r>
      <w:proofErr w:type="spellEnd"/>
      <w:r w:rsidR="0020532B" w:rsidRPr="0020532B">
        <w:rPr>
          <w:b/>
          <w:i/>
          <w:szCs w:val="24"/>
          <w:lang w:eastAsia="en-US"/>
        </w:rPr>
        <w:t xml:space="preserve"> produkter, såsom läkemedel och andra hälsorelaterade artiklar. Denna information bör omfatta detaljer om know-how, särskilt när det är nödvändigt för ett effektivt genomförande av tvångslicensiering. Patentlicensiering som enda åtgärd kan räcka för att göra det möjligt för andra tillverkare att snabbt tillverka enkla läkemedel, men när det gäller mer komplicerade läkemedelsprodukter, såsom vacciner under en pandemi, är den ofta otillräcklig. Om det är nödvändigt för genomförandet av tvångslicensen kommer en alternativ producent också att behöva tillgång till know-how.</w:t>
      </w:r>
      <w:r>
        <w:rPr>
          <w:b/>
          <w:szCs w:val="24"/>
          <w:lang w:eastAsia="en-US"/>
        </w:rPr>
        <w:t xml:space="preserve"> [Ändr. 17]</w:t>
      </w:r>
    </w:p>
    <w:p w14:paraId="4DE34D67" w14:textId="77777777" w:rsidR="00C64691" w:rsidRDefault="00C64691">
      <w:pPr>
        <w:widowControl/>
        <w:rPr>
          <w:b/>
          <w:szCs w:val="24"/>
          <w:lang w:eastAsia="en-US"/>
        </w:rPr>
      </w:pPr>
      <w:r>
        <w:rPr>
          <w:b/>
          <w:szCs w:val="24"/>
          <w:lang w:eastAsia="en-US"/>
        </w:rPr>
        <w:br w:type="page"/>
      </w:r>
    </w:p>
    <w:p w14:paraId="12866403" w14:textId="77777777" w:rsidR="00C64691" w:rsidRDefault="0020532B" w:rsidP="0020532B">
      <w:pPr>
        <w:spacing w:before="120" w:after="120" w:line="360" w:lineRule="auto"/>
        <w:ind w:left="850" w:hanging="850"/>
        <w:rPr>
          <w:b/>
          <w:szCs w:val="24"/>
          <w:lang w:eastAsia="en-US"/>
        </w:rPr>
      </w:pPr>
      <w:r w:rsidRPr="0020532B">
        <w:rPr>
          <w:szCs w:val="24"/>
          <w:lang w:eastAsia="en-US"/>
        </w:rPr>
        <w:lastRenderedPageBreak/>
        <w:t>(33)</w:t>
      </w:r>
      <w:r w:rsidRPr="0020532B">
        <w:rPr>
          <w:szCs w:val="24"/>
          <w:lang w:eastAsia="en-US"/>
        </w:rPr>
        <w:tab/>
        <w:t>För att kunna reagera på kriser på lämpligt sätt bör kommissionen bemyndigas att se över villkoren för EU-tvångslicensen och anpassa dem till förändrade omständigheter. Detta bör inbegripa en ändring av tvångslicensen för att ange en fullständig förteckning över de rättigheter och rättighetshavare som omfattas av tvångslicensen</w:t>
      </w:r>
      <w:r w:rsidRPr="0020532B">
        <w:rPr>
          <w:strike/>
          <w:szCs w:val="24"/>
          <w:lang w:eastAsia="en-US"/>
        </w:rPr>
        <w:t>, om en sådan fullständig förteckning inte hade upprättats från början</w:t>
      </w:r>
      <w:r w:rsidRPr="0020532B">
        <w:rPr>
          <w:szCs w:val="24"/>
          <w:lang w:eastAsia="en-US"/>
        </w:rPr>
        <w:t xml:space="preserve">. Detta bör även inbegripa upphävande av licensen om de omständigheter som ledde fram till licensen inte längre föreligger och sannolikt inte kommer att uppstå igen. När kommissionen beslutar om en översyn av EU-tvångslicensen </w:t>
      </w:r>
      <w:proofErr w:type="spellStart"/>
      <w:r w:rsidRPr="0020532B">
        <w:rPr>
          <w:strike/>
          <w:szCs w:val="24"/>
          <w:lang w:eastAsia="en-US"/>
        </w:rPr>
        <w:t>får</w:t>
      </w:r>
      <w:r w:rsidRPr="0020532B">
        <w:rPr>
          <w:b/>
          <w:i/>
          <w:szCs w:val="24"/>
          <w:lang w:eastAsia="en-US"/>
        </w:rPr>
        <w:t>bör</w:t>
      </w:r>
      <w:proofErr w:type="spellEnd"/>
      <w:r w:rsidRPr="0020532B">
        <w:rPr>
          <w:szCs w:val="24"/>
          <w:lang w:eastAsia="en-US"/>
        </w:rPr>
        <w:t xml:space="preserve"> den samråda med det behöriga rådgivande organet i detta syfte</w:t>
      </w:r>
      <w:r w:rsidRPr="0020532B">
        <w:rPr>
          <w:b/>
          <w:i/>
          <w:szCs w:val="24"/>
          <w:lang w:eastAsia="en-US"/>
        </w:rPr>
        <w:t xml:space="preserve"> samt med rättighetshavarna och licenstagarna</w:t>
      </w:r>
      <w:r w:rsidRPr="0020532B">
        <w:rPr>
          <w:szCs w:val="24"/>
          <w:lang w:eastAsia="en-US"/>
        </w:rPr>
        <w:t>. Om kommissionen avser att ändra väsentliga delar av EU-tvångslicensen, till exempel giltighetstiden eller ersättningen, eller om själva ändringen skulle kunna bli föremål för en separat tvångslicens, bör kommissionen vara skyldig att samråda med det rådgivande organet.</w:t>
      </w:r>
      <w:r w:rsidR="00C64691">
        <w:rPr>
          <w:b/>
          <w:szCs w:val="24"/>
          <w:lang w:eastAsia="en-US"/>
        </w:rPr>
        <w:t xml:space="preserve"> [Ändr. 18]</w:t>
      </w:r>
    </w:p>
    <w:p w14:paraId="48B786DB" w14:textId="77777777" w:rsidR="00C64691" w:rsidRDefault="00C64691">
      <w:pPr>
        <w:widowControl/>
        <w:rPr>
          <w:b/>
          <w:szCs w:val="24"/>
          <w:lang w:eastAsia="en-US"/>
        </w:rPr>
      </w:pPr>
      <w:r>
        <w:rPr>
          <w:b/>
          <w:szCs w:val="24"/>
          <w:lang w:eastAsia="en-US"/>
        </w:rPr>
        <w:br w:type="page"/>
      </w:r>
    </w:p>
    <w:p w14:paraId="4FABABCA" w14:textId="77777777" w:rsidR="00C64691" w:rsidRDefault="0020532B" w:rsidP="0020532B">
      <w:pPr>
        <w:spacing w:before="120" w:after="120" w:line="360" w:lineRule="auto"/>
        <w:ind w:left="850" w:hanging="850"/>
        <w:rPr>
          <w:b/>
          <w:szCs w:val="24"/>
          <w:lang w:eastAsia="en-US"/>
        </w:rPr>
      </w:pPr>
      <w:r w:rsidRPr="0020532B">
        <w:rPr>
          <w:szCs w:val="24"/>
          <w:lang w:eastAsia="en-US"/>
        </w:rPr>
        <w:lastRenderedPageBreak/>
        <w:t>(34)</w:t>
      </w:r>
      <w:r w:rsidRPr="0020532B">
        <w:rPr>
          <w:szCs w:val="24"/>
          <w:lang w:eastAsia="en-US"/>
        </w:rPr>
        <w:tab/>
        <w:t>För att förhindra och stoppa missbruk av EU-tvångslicensen bör det finnas särskilda skyddsåtgärder som gör att kommissionen kan vidta åtgärder. Utöver möjligheten att upphäva EU-tvångslicensen bör kommissionen få ålägga rättighetshavaren och licenstagaren böter och viten för att säkerställa efterlevnaden av skyldigheterna enligt denna förordning. Påföljderna bör vara effektiva, proportionella och avskräckande</w:t>
      </w:r>
      <w:r w:rsidRPr="0020532B">
        <w:rPr>
          <w:b/>
          <w:i/>
          <w:szCs w:val="24"/>
          <w:lang w:eastAsia="en-US"/>
        </w:rPr>
        <w:t xml:space="preserve"> och bör inte strida mot de vanliga åtgärder för säkerställande av skyddet för immateriella rättigheter som föreskrivs i direktiv 2004/48/EG</w:t>
      </w:r>
      <w:r w:rsidRPr="0020532B">
        <w:rPr>
          <w:szCs w:val="24"/>
          <w:lang w:eastAsia="en-US"/>
        </w:rPr>
        <w:t>.</w:t>
      </w:r>
      <w:r w:rsidR="00C64691">
        <w:rPr>
          <w:b/>
          <w:szCs w:val="24"/>
          <w:lang w:eastAsia="en-US"/>
        </w:rPr>
        <w:t xml:space="preserve"> [Ändr. 19]</w:t>
      </w:r>
    </w:p>
    <w:p w14:paraId="07EA49B1" w14:textId="77777777" w:rsidR="00C64691" w:rsidRDefault="00C64691">
      <w:pPr>
        <w:widowControl/>
        <w:rPr>
          <w:b/>
          <w:szCs w:val="24"/>
          <w:lang w:eastAsia="en-US"/>
        </w:rPr>
      </w:pPr>
      <w:r>
        <w:rPr>
          <w:b/>
          <w:szCs w:val="24"/>
          <w:lang w:eastAsia="en-US"/>
        </w:rPr>
        <w:br w:type="page"/>
      </w:r>
    </w:p>
    <w:p w14:paraId="6E4BC5E6"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lastRenderedPageBreak/>
        <w:t>(35)</w:t>
      </w:r>
      <w:r w:rsidRPr="0020532B">
        <w:rPr>
          <w:szCs w:val="24"/>
          <w:lang w:eastAsia="en-US"/>
        </w:rPr>
        <w:tab/>
        <w:t xml:space="preserve">Efterlevnaden av de relevanta skyldigheter som åläggs enligt denna förordning bör kunna verkställas genom böter och viten. Därför bör det fastställas lämpliga nivåer för böter och viten, och åläggandet av böter och viten bör ha lämpliga preskriptionstider i enlighet med proportionalitetsprincipen och principen om att man inte bör processa två gånger i samma sak. Alla beslut som kommissionen fattar enligt denna förordning kan prövas av Europeiska unionens domstol i enlighet med </w:t>
      </w:r>
      <w:proofErr w:type="spellStart"/>
      <w:r w:rsidRPr="0020532B">
        <w:rPr>
          <w:szCs w:val="24"/>
          <w:lang w:eastAsia="en-US"/>
        </w:rPr>
        <w:t>EUF</w:t>
      </w:r>
      <w:proofErr w:type="spellEnd"/>
      <w:r w:rsidRPr="0020532B">
        <w:rPr>
          <w:szCs w:val="24"/>
          <w:lang w:eastAsia="en-US"/>
        </w:rPr>
        <w:t xml:space="preserve">-fördraget. Europeiska unionens domstol bör i enlighet med artikel 261 i </w:t>
      </w:r>
      <w:proofErr w:type="spellStart"/>
      <w:r w:rsidRPr="0020532B">
        <w:rPr>
          <w:szCs w:val="24"/>
          <w:lang w:eastAsia="en-US"/>
        </w:rPr>
        <w:t>EUF</w:t>
      </w:r>
      <w:proofErr w:type="spellEnd"/>
      <w:r w:rsidRPr="0020532B">
        <w:rPr>
          <w:szCs w:val="24"/>
          <w:lang w:eastAsia="en-US"/>
        </w:rPr>
        <w:t xml:space="preserve">-fördraget ha obegränsad behörighet i fråga om </w:t>
      </w:r>
      <w:proofErr w:type="spellStart"/>
      <w:r w:rsidRPr="0020532B">
        <w:rPr>
          <w:b/>
          <w:i/>
          <w:szCs w:val="24"/>
          <w:lang w:eastAsia="en-US"/>
        </w:rPr>
        <w:t>genomförandeakten</w:t>
      </w:r>
      <w:proofErr w:type="spellEnd"/>
      <w:r w:rsidRPr="0020532B">
        <w:rPr>
          <w:b/>
          <w:i/>
          <w:szCs w:val="24"/>
          <w:lang w:eastAsia="en-US"/>
        </w:rPr>
        <w:t xml:space="preserve"> om utfärdande av tvångslicensen, samt om </w:t>
      </w:r>
      <w:r w:rsidRPr="0020532B">
        <w:rPr>
          <w:szCs w:val="24"/>
          <w:lang w:eastAsia="en-US"/>
        </w:rPr>
        <w:t>böter och viten.</w:t>
      </w:r>
      <w:r w:rsidR="00C64691">
        <w:rPr>
          <w:b/>
          <w:szCs w:val="24"/>
          <w:lang w:eastAsia="en-US"/>
        </w:rPr>
        <w:t xml:space="preserve"> [Ändr. 20]</w:t>
      </w:r>
    </w:p>
    <w:p w14:paraId="6BF3E9BC" w14:textId="77777777" w:rsidR="00C64691" w:rsidRDefault="0020532B" w:rsidP="0020532B">
      <w:pPr>
        <w:spacing w:before="120" w:after="120" w:line="360" w:lineRule="auto"/>
        <w:ind w:left="850" w:hanging="850"/>
        <w:rPr>
          <w:szCs w:val="24"/>
          <w:lang w:eastAsia="en-US"/>
        </w:rPr>
      </w:pPr>
      <w:r w:rsidRPr="0020532B">
        <w:rPr>
          <w:szCs w:val="24"/>
          <w:lang w:eastAsia="en-US"/>
        </w:rPr>
        <w:t>(36)</w:t>
      </w:r>
      <w:r w:rsidRPr="0020532B">
        <w:rPr>
          <w:szCs w:val="24"/>
          <w:lang w:eastAsia="en-US"/>
        </w:rPr>
        <w:tab/>
        <w:t>När en nationell tvångslicens har utfärdats i syfte att hantera en kris bör medlemsstaten eller medlemsstatens behöriga myndighet vara skyldig att underrätta kommissionen om utfärdandet av licensen och om de särskilda villkor som hör till den, eftersom kommissionen då får en överblick över de nationella tvångslicenserna i medlemsstaterna och kan ha tvångslicenserna i åtanke när den överväger en EU-tvångslicens, särskilt när den fastställer villkoren för en sådan licens.</w:t>
      </w:r>
    </w:p>
    <w:p w14:paraId="075AC1C5" w14:textId="77777777" w:rsidR="00C64691" w:rsidRDefault="00C64691">
      <w:pPr>
        <w:widowControl/>
        <w:rPr>
          <w:szCs w:val="24"/>
          <w:lang w:eastAsia="en-US"/>
        </w:rPr>
      </w:pPr>
      <w:r>
        <w:rPr>
          <w:szCs w:val="24"/>
          <w:lang w:eastAsia="en-US"/>
        </w:rPr>
        <w:br w:type="page"/>
      </w:r>
    </w:p>
    <w:p w14:paraId="018E8D36" w14:textId="77777777" w:rsidR="00C64691" w:rsidRDefault="0020532B" w:rsidP="0020532B">
      <w:pPr>
        <w:spacing w:before="120" w:after="120" w:line="360" w:lineRule="auto"/>
        <w:ind w:left="850" w:hanging="850"/>
        <w:rPr>
          <w:b/>
          <w:szCs w:val="24"/>
          <w:lang w:eastAsia="en-US"/>
        </w:rPr>
      </w:pPr>
      <w:r w:rsidRPr="0020532B">
        <w:rPr>
          <w:szCs w:val="24"/>
          <w:lang w:eastAsia="en-US"/>
        </w:rPr>
        <w:lastRenderedPageBreak/>
        <w:t>(37)</w:t>
      </w:r>
      <w:r w:rsidRPr="0020532B">
        <w:rPr>
          <w:szCs w:val="24"/>
          <w:lang w:eastAsia="en-US"/>
        </w:rPr>
        <w:tab/>
        <w:t>Möjligheten till en tvångslicens på unionsnivå bör inte bara vara tillgänglig för försörjningen på unionsmarknaden utan också</w:t>
      </w:r>
      <w:r w:rsidRPr="0020532B">
        <w:rPr>
          <w:strike/>
          <w:szCs w:val="24"/>
          <w:lang w:eastAsia="en-US"/>
        </w:rPr>
        <w:t xml:space="preserve"> på vissa villkor</w:t>
      </w:r>
      <w:r w:rsidRPr="0020532B">
        <w:rPr>
          <w:szCs w:val="24"/>
          <w:lang w:eastAsia="en-US"/>
        </w:rPr>
        <w:t xml:space="preserve"> för export till länder med folkhälsoproblem, vilket redan regleras genom Europaparlamentets och rådets förordning (EG) nr 816/2006</w:t>
      </w:r>
      <w:r w:rsidRPr="0020532B">
        <w:rPr>
          <w:szCs w:val="24"/>
          <w:vertAlign w:val="superscript"/>
          <w:lang w:val="en-GB" w:eastAsia="en-US"/>
        </w:rPr>
        <w:footnoteReference w:id="12"/>
      </w:r>
      <w:r w:rsidRPr="0020532B">
        <w:rPr>
          <w:szCs w:val="24"/>
          <w:lang w:eastAsia="en-US"/>
        </w:rPr>
        <w:t xml:space="preserve">. I den förordningen föreskrivs att utfärdandet av sådana tvångslicenser beslutas och verkställs nationellt av de behöriga myndigheterna i de medlemsstater som har tagit emot en motsvarande ansökan från en person som avser att tillverka och sälja läkemedel som omfattas av ett patent eller ett tilläggsskydd för export till berättigade tredjeländer. Förordning (EG) nr 816/2006 tillåter endast tvångslicensiering som omfattar tillverkning av produkter i flera medlemsstater genom nationella förfaranden. Vid gränsöverskridande tillverkning skulle det behövas olika nationella tvångslicenser. Detta kan leda till en betungande och långdragen process eftersom det skulle kräva olika nationella förfaranden med eventuellt olika omfattning och villkor. För att unionens krismekanismer ska fungera enhetligt och effektivt bör det också finnas en EU-tvångslicens inom ramen för förordning (EG) nr 816/2006. </w:t>
      </w:r>
      <w:r w:rsidRPr="0020532B">
        <w:rPr>
          <w:strike/>
          <w:szCs w:val="24"/>
          <w:lang w:eastAsia="en-US"/>
        </w:rPr>
        <w:t xml:space="preserve">På så </w:t>
      </w:r>
      <w:proofErr w:type="spellStart"/>
      <w:r w:rsidRPr="0020532B">
        <w:rPr>
          <w:strike/>
          <w:szCs w:val="24"/>
          <w:lang w:eastAsia="en-US"/>
        </w:rPr>
        <w:t>sätt</w:t>
      </w:r>
      <w:r w:rsidRPr="0020532B">
        <w:rPr>
          <w:b/>
          <w:i/>
          <w:szCs w:val="24"/>
          <w:lang w:eastAsia="en-US"/>
        </w:rPr>
        <w:t>Detta</w:t>
      </w:r>
      <w:proofErr w:type="spellEnd"/>
      <w:r w:rsidRPr="0020532B">
        <w:rPr>
          <w:b/>
          <w:i/>
          <w:szCs w:val="24"/>
          <w:lang w:eastAsia="en-US"/>
        </w:rPr>
        <w:t xml:space="preserve"> bör</w:t>
      </w:r>
      <w:r w:rsidRPr="0020532B">
        <w:rPr>
          <w:szCs w:val="24"/>
          <w:lang w:eastAsia="en-US"/>
        </w:rPr>
        <w:t xml:space="preserve"> underlättas</w:t>
      </w:r>
      <w:r w:rsidRPr="0020532B">
        <w:rPr>
          <w:b/>
          <w:i/>
          <w:szCs w:val="24"/>
          <w:lang w:eastAsia="en-US"/>
        </w:rPr>
        <w:t xml:space="preserve"> ytterligare genom en översyn av villkoren för utfärdande av tvångslicenser för export, så att de till fullo överensstämmer med </w:t>
      </w:r>
      <w:proofErr w:type="spellStart"/>
      <w:r w:rsidRPr="0020532B">
        <w:rPr>
          <w:b/>
          <w:i/>
          <w:szCs w:val="24"/>
          <w:lang w:eastAsia="en-US"/>
        </w:rPr>
        <w:t>Trips-avtalet</w:t>
      </w:r>
      <w:proofErr w:type="spellEnd"/>
      <w:r w:rsidRPr="0020532B">
        <w:rPr>
          <w:b/>
          <w:i/>
          <w:szCs w:val="24"/>
          <w:lang w:eastAsia="en-US"/>
        </w:rPr>
        <w:t xml:space="preserve"> och alla dess möjligheter till flexibilitet. En EU-tvångslicens kommer att underlätta användningen av denna mekanism och all</w:t>
      </w:r>
      <w:r w:rsidRPr="0020532B">
        <w:rPr>
          <w:szCs w:val="24"/>
          <w:lang w:eastAsia="en-US"/>
        </w:rPr>
        <w:t xml:space="preserve"> tillverkning av </w:t>
      </w:r>
      <w:proofErr w:type="spellStart"/>
      <w:r w:rsidRPr="0020532B">
        <w:rPr>
          <w:strike/>
          <w:szCs w:val="24"/>
          <w:lang w:eastAsia="en-US"/>
        </w:rPr>
        <w:t>krisnödvändiga</w:t>
      </w:r>
      <w:r w:rsidRPr="0020532B">
        <w:rPr>
          <w:b/>
          <w:i/>
          <w:szCs w:val="24"/>
          <w:lang w:eastAsia="en-US"/>
        </w:rPr>
        <w:t>relevanta</w:t>
      </w:r>
      <w:proofErr w:type="spellEnd"/>
      <w:r w:rsidRPr="0020532B">
        <w:rPr>
          <w:szCs w:val="24"/>
          <w:lang w:eastAsia="en-US"/>
        </w:rPr>
        <w:t xml:space="preserve"> produkter i flera olika medlemsstater genom en lösning på unionsnivå som gör att man undviker en situation där det krävs flera tvångslicenser för samma produkt i fler än en medlemsstat för att licenstagare ska kunna tillverka och exportera produkterna som planerat. Varje person som överväger att ansöka om en tvångslicens</w:t>
      </w:r>
      <w:r w:rsidRPr="0020532B">
        <w:rPr>
          <w:strike/>
          <w:szCs w:val="24"/>
          <w:lang w:eastAsia="en-US"/>
        </w:rPr>
        <w:t xml:space="preserve"> enligt och</w:t>
      </w:r>
      <w:r w:rsidRPr="0020532B">
        <w:rPr>
          <w:szCs w:val="24"/>
          <w:lang w:eastAsia="en-US"/>
        </w:rPr>
        <w:t xml:space="preserve"> inom tillämpningsområdet för förordning (EG) nr 816/2006 bör med en enda ansökan kunna begära en tvångslicens enligt den förordningen som är giltig i hela unionen, om den personen, när denne förlitar sig på medlemsstaternas nationella system för tvångslicensiering, annars skulle behöva ansöka om flera tvångslicenser för samma krisnödvändiga produkt i fler än en medlemsstat för att genomföra sin avsedda tillverkning och försäljning i exportsyfte i enlighet med förordning (EG) nr 816/2006. Förordning (EG) nr 816/2006 bör därför ändras i enlighet med detta.</w:t>
      </w:r>
      <w:r w:rsidR="00C64691">
        <w:rPr>
          <w:b/>
          <w:szCs w:val="24"/>
          <w:lang w:eastAsia="en-US"/>
        </w:rPr>
        <w:t xml:space="preserve"> [Ändr. 21]</w:t>
      </w:r>
    </w:p>
    <w:p w14:paraId="54CBF269" w14:textId="77777777" w:rsidR="00C64691" w:rsidRDefault="00C64691">
      <w:pPr>
        <w:widowControl/>
        <w:rPr>
          <w:b/>
          <w:szCs w:val="24"/>
          <w:lang w:eastAsia="en-US"/>
        </w:rPr>
      </w:pPr>
      <w:r>
        <w:rPr>
          <w:b/>
          <w:szCs w:val="24"/>
          <w:lang w:eastAsia="en-US"/>
        </w:rPr>
        <w:br w:type="page"/>
      </w:r>
    </w:p>
    <w:p w14:paraId="6607E8FC" w14:textId="77777777" w:rsidR="00C64691" w:rsidRDefault="0020532B" w:rsidP="0020532B">
      <w:pPr>
        <w:spacing w:before="120" w:after="120" w:line="360" w:lineRule="auto"/>
        <w:ind w:left="850" w:hanging="850"/>
        <w:rPr>
          <w:b/>
          <w:szCs w:val="24"/>
          <w:lang w:eastAsia="en-US"/>
        </w:rPr>
      </w:pPr>
      <w:r w:rsidRPr="0020532B">
        <w:rPr>
          <w:szCs w:val="24"/>
          <w:lang w:eastAsia="en-US"/>
        </w:rPr>
        <w:lastRenderedPageBreak/>
        <w:t>(38)</w:t>
      </w:r>
      <w:r w:rsidRPr="0020532B">
        <w:rPr>
          <w:szCs w:val="24"/>
          <w:lang w:eastAsia="en-US"/>
        </w:rPr>
        <w:tab/>
        <w:t>För att säkerställa enhetliga villkor för genomförandet av den här förordningen bör kommissionen tilldelas genomförandebefogenheter med avseende på utfärdande, komplettering, ändring eller upphävande av en EU-tvångslicens, fastställande av den ersättning som ska betalas till rättighetshavaren</w:t>
      </w:r>
      <w:r w:rsidRPr="0020532B">
        <w:rPr>
          <w:b/>
          <w:i/>
          <w:szCs w:val="24"/>
          <w:lang w:eastAsia="en-US"/>
        </w:rPr>
        <w:t xml:space="preserve"> i avsaknad av ett avtal mellan rättighetshavaren och licenstagaren</w:t>
      </w:r>
      <w:r w:rsidRPr="0020532B">
        <w:rPr>
          <w:szCs w:val="24"/>
          <w:lang w:eastAsia="en-US"/>
        </w:rPr>
        <w:t>, förfaranderegler för det tillfälliga rådgivande organet och de egenskaper utifrån vilka de produkter som tillverkats inom ramen för en EU-tvångslicens kan identifieras. Dessa befogenheter bör utövas i enlighet med Europaparlamentets och rådets förordning (EU) nr 182/2011</w:t>
      </w:r>
      <w:r w:rsidRPr="0020532B">
        <w:rPr>
          <w:szCs w:val="24"/>
          <w:vertAlign w:val="superscript"/>
          <w:lang w:val="en-GB" w:eastAsia="en-US"/>
        </w:rPr>
        <w:footnoteReference w:id="13"/>
      </w:r>
      <w:r w:rsidRPr="0020532B">
        <w:rPr>
          <w:szCs w:val="24"/>
          <w:lang w:eastAsia="en-US"/>
        </w:rPr>
        <w:t xml:space="preserve">. Det rådgivande förfarandet bör användas för antagande av </w:t>
      </w:r>
      <w:proofErr w:type="spellStart"/>
      <w:r w:rsidRPr="0020532B">
        <w:rPr>
          <w:szCs w:val="24"/>
          <w:lang w:eastAsia="en-US"/>
        </w:rPr>
        <w:t>genomförandeakter</w:t>
      </w:r>
      <w:proofErr w:type="spellEnd"/>
      <w:r w:rsidRPr="0020532B">
        <w:rPr>
          <w:szCs w:val="24"/>
          <w:lang w:eastAsia="en-US"/>
        </w:rPr>
        <w:t xml:space="preserve"> som utfärdar, kompletterar, ändrar eller upphäver en EU-tvångslicens samt </w:t>
      </w:r>
      <w:proofErr w:type="spellStart"/>
      <w:r w:rsidRPr="0020532B">
        <w:rPr>
          <w:szCs w:val="24"/>
          <w:lang w:eastAsia="en-US"/>
        </w:rPr>
        <w:t>genomförandeakter</w:t>
      </w:r>
      <w:proofErr w:type="spellEnd"/>
      <w:r w:rsidRPr="0020532B">
        <w:rPr>
          <w:szCs w:val="24"/>
          <w:lang w:eastAsia="en-US"/>
        </w:rPr>
        <w:t xml:space="preserve"> som fastställer ersättningen. Valet av det rådgivande förfarandet är motiverat med tanke på att sådana </w:t>
      </w:r>
      <w:proofErr w:type="spellStart"/>
      <w:r w:rsidRPr="0020532B">
        <w:rPr>
          <w:szCs w:val="24"/>
          <w:lang w:eastAsia="en-US"/>
        </w:rPr>
        <w:t>genomförandeakter</w:t>
      </w:r>
      <w:proofErr w:type="spellEnd"/>
      <w:r w:rsidRPr="0020532B">
        <w:rPr>
          <w:szCs w:val="24"/>
          <w:lang w:eastAsia="en-US"/>
        </w:rPr>
        <w:t xml:space="preserve"> antas inom ramen för ett förfarande med ett betydande deltagande av medlemsstaterna genom samråd med det rådgivande organet. Granskningsförfarandet bör användas vid antagandet av </w:t>
      </w:r>
      <w:proofErr w:type="spellStart"/>
      <w:r w:rsidRPr="0020532B">
        <w:rPr>
          <w:szCs w:val="24"/>
          <w:lang w:eastAsia="en-US"/>
        </w:rPr>
        <w:t>genomförandeakter</w:t>
      </w:r>
      <w:proofErr w:type="spellEnd"/>
      <w:r w:rsidRPr="0020532B">
        <w:rPr>
          <w:szCs w:val="24"/>
          <w:lang w:eastAsia="en-US"/>
        </w:rPr>
        <w:t xml:space="preserve"> om fastställande av förfaranderegler för det tillfälliga rådgivande organet och </w:t>
      </w:r>
      <w:proofErr w:type="spellStart"/>
      <w:r w:rsidRPr="0020532B">
        <w:rPr>
          <w:szCs w:val="24"/>
          <w:lang w:eastAsia="en-US"/>
        </w:rPr>
        <w:t>genomförandeakter</w:t>
      </w:r>
      <w:proofErr w:type="spellEnd"/>
      <w:r w:rsidRPr="0020532B">
        <w:rPr>
          <w:szCs w:val="24"/>
          <w:lang w:eastAsia="en-US"/>
        </w:rPr>
        <w:t xml:space="preserve"> som fastställer de egenskaper som gör det möjligt att identifiera produkter som tillverkats enligt en EU-tvångslicens.</w:t>
      </w:r>
      <w:r w:rsidR="00C64691">
        <w:rPr>
          <w:b/>
          <w:szCs w:val="24"/>
          <w:lang w:eastAsia="en-US"/>
        </w:rPr>
        <w:t xml:space="preserve"> [Ändr. 22]</w:t>
      </w:r>
    </w:p>
    <w:p w14:paraId="5881EC6E" w14:textId="77777777" w:rsidR="00C64691" w:rsidRDefault="00C64691">
      <w:pPr>
        <w:widowControl/>
        <w:rPr>
          <w:b/>
          <w:szCs w:val="24"/>
          <w:lang w:eastAsia="en-US"/>
        </w:rPr>
      </w:pPr>
      <w:r>
        <w:rPr>
          <w:b/>
          <w:szCs w:val="24"/>
          <w:lang w:eastAsia="en-US"/>
        </w:rPr>
        <w:br w:type="page"/>
      </w:r>
    </w:p>
    <w:p w14:paraId="4BE3A054"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(39)</w:t>
      </w:r>
      <w:r w:rsidRPr="0020532B">
        <w:rPr>
          <w:szCs w:val="24"/>
          <w:lang w:eastAsia="en-US"/>
        </w:rPr>
        <w:tab/>
        <w:t xml:space="preserve">Kommissionen bör anta omedelbart tillämpliga </w:t>
      </w:r>
      <w:proofErr w:type="spellStart"/>
      <w:r w:rsidRPr="0020532B">
        <w:rPr>
          <w:szCs w:val="24"/>
          <w:lang w:eastAsia="en-US"/>
        </w:rPr>
        <w:t>genomförandeakter</w:t>
      </w:r>
      <w:proofErr w:type="spellEnd"/>
      <w:r w:rsidRPr="0020532B">
        <w:rPr>
          <w:szCs w:val="24"/>
          <w:lang w:eastAsia="en-US"/>
        </w:rPr>
        <w:t xml:space="preserve"> om det, i vederbörligen motiverade fall med avseende på utfärdande, ändring eller upphävande av en EU-tvångslicens eller fastställande av ersättningen, är nödvändigt av tvingande skäl till skyndsamhet.</w:t>
      </w:r>
    </w:p>
    <w:p w14:paraId="768A8197" w14:textId="77777777" w:rsidR="00C64691" w:rsidRDefault="0020532B" w:rsidP="0020532B">
      <w:pPr>
        <w:spacing w:before="120" w:after="120" w:line="360" w:lineRule="auto"/>
        <w:ind w:left="850" w:hanging="850"/>
        <w:rPr>
          <w:b/>
          <w:szCs w:val="24"/>
          <w:lang w:eastAsia="en-US"/>
        </w:rPr>
      </w:pPr>
      <w:r w:rsidRPr="0020532B">
        <w:rPr>
          <w:szCs w:val="24"/>
          <w:lang w:eastAsia="en-US"/>
        </w:rPr>
        <w:t>(40)</w:t>
      </w:r>
      <w:r w:rsidRPr="0020532B">
        <w:rPr>
          <w:szCs w:val="24"/>
          <w:lang w:eastAsia="en-US"/>
        </w:rPr>
        <w:tab/>
        <w:t xml:space="preserve">EU-tvångslicensiering för krishantering är ett verktyg som </w:t>
      </w:r>
      <w:r w:rsidRPr="0020532B">
        <w:rPr>
          <w:strike/>
          <w:szCs w:val="24"/>
          <w:lang w:eastAsia="en-US"/>
        </w:rPr>
        <w:t xml:space="preserve">endast </w:t>
      </w:r>
      <w:r w:rsidRPr="0020532B">
        <w:rPr>
          <w:szCs w:val="24"/>
          <w:lang w:eastAsia="en-US"/>
        </w:rPr>
        <w:t>används</w:t>
      </w:r>
      <w:r w:rsidRPr="0020532B">
        <w:rPr>
          <w:b/>
          <w:i/>
          <w:szCs w:val="24"/>
          <w:lang w:eastAsia="en-US"/>
        </w:rPr>
        <w:t xml:space="preserve"> som en sista utväg</w:t>
      </w:r>
      <w:r w:rsidRPr="0020532B">
        <w:rPr>
          <w:szCs w:val="24"/>
          <w:lang w:eastAsia="en-US"/>
        </w:rPr>
        <w:t xml:space="preserve"> under exceptionella omständigheter. Utvärderingen bör därför endast göras när en EU-tvångslicens har utfärdats av kommissionen. Utvärderingsrapporten bör lämnas in senast den sista dagen det tredje året efter utfärdandet av EU-tvångslicensen för att få en tillräcklig och väl underbyggd bedömning av denna förordning.</w:t>
      </w:r>
      <w:r w:rsidR="00C64691">
        <w:rPr>
          <w:b/>
          <w:szCs w:val="24"/>
          <w:lang w:eastAsia="en-US"/>
        </w:rPr>
        <w:t xml:space="preserve"> [Ändr. 23]</w:t>
      </w:r>
    </w:p>
    <w:p w14:paraId="3A9A7E35" w14:textId="77777777" w:rsidR="00C64691" w:rsidRDefault="00C64691">
      <w:pPr>
        <w:widowControl/>
        <w:rPr>
          <w:b/>
          <w:szCs w:val="24"/>
          <w:lang w:eastAsia="en-US"/>
        </w:rPr>
      </w:pPr>
      <w:r>
        <w:rPr>
          <w:b/>
          <w:szCs w:val="24"/>
          <w:lang w:eastAsia="en-US"/>
        </w:rPr>
        <w:br w:type="page"/>
      </w:r>
    </w:p>
    <w:p w14:paraId="1CF34D4E" w14:textId="77777777" w:rsidR="0020532B" w:rsidRPr="00B11DD1" w:rsidRDefault="0020532B" w:rsidP="0020532B">
      <w:pPr>
        <w:spacing w:before="120" w:after="120" w:line="360" w:lineRule="auto"/>
        <w:ind w:left="850" w:hanging="850"/>
        <w:rPr>
          <w:b/>
          <w:szCs w:val="24"/>
          <w:lang w:eastAsia="en-US"/>
        </w:rPr>
      </w:pPr>
      <w:r w:rsidRPr="0020532B">
        <w:rPr>
          <w:b/>
          <w:i/>
          <w:szCs w:val="24"/>
          <w:lang w:eastAsia="en-US"/>
        </w:rPr>
        <w:lastRenderedPageBreak/>
        <w:t>(</w:t>
      </w:r>
      <w:proofErr w:type="spellStart"/>
      <w:r w:rsidRPr="0020532B">
        <w:rPr>
          <w:b/>
          <w:i/>
          <w:szCs w:val="24"/>
          <w:lang w:eastAsia="en-US"/>
        </w:rPr>
        <w:t>40a</w:t>
      </w:r>
      <w:proofErr w:type="spellEnd"/>
      <w:r w:rsidRPr="0020532B">
        <w:rPr>
          <w:b/>
          <w:i/>
          <w:szCs w:val="24"/>
          <w:lang w:eastAsia="en-US"/>
        </w:rPr>
        <w:t>)</w:t>
      </w:r>
      <w:r w:rsidRPr="0020532B">
        <w:rPr>
          <w:szCs w:val="24"/>
          <w:lang w:eastAsia="en-US"/>
        </w:rPr>
        <w:tab/>
      </w:r>
      <w:r w:rsidRPr="0020532B">
        <w:rPr>
          <w:b/>
          <w:i/>
          <w:szCs w:val="24"/>
          <w:lang w:eastAsia="en-US"/>
        </w:rPr>
        <w:t>Bilagan måste visserligen uppdateras genom en framtida lagstiftningsakt i samband med ett nöd- eller krisläge, men kommissionen bör ändå övervaka situationen och bedöma huruvida förteckningen i bilagan har uppdaterats korrekt. Om det visar sig att förteckningen inte längre är aktuell bör kommissionen bedöma dess konsekvenser. I alla händelser bör kommissionen lämna sin bedömning till Europaparlamentet och rådet, vid behov åtföljd av lagstiftningsförslag om ändring av bilagan. Även om kommissionen bör göra denna bedömning vartannat år från och med dagen för denna förordnings ikraftträdande, förväntas kommissionen, med tanke på den nuvarande, snabbt föränderliga situationen på ett europeiskt plan och globalt sett, genomföra denna bedömning utan oskäligt dröjsmål i händelse av exceptionella hot mot den allmänna säkerheten eller den nationella säkerheten.</w:t>
      </w:r>
      <w:r w:rsidR="00C64691">
        <w:rPr>
          <w:b/>
          <w:szCs w:val="24"/>
          <w:lang w:eastAsia="en-US"/>
        </w:rPr>
        <w:t xml:space="preserve"> [Ändr. 24]</w:t>
      </w:r>
    </w:p>
    <w:p w14:paraId="3CE97431" w14:textId="77777777" w:rsidR="00C64691" w:rsidRDefault="0020532B" w:rsidP="0020532B">
      <w:pPr>
        <w:spacing w:before="120" w:after="120" w:line="360" w:lineRule="auto"/>
        <w:ind w:left="850" w:hanging="850"/>
        <w:rPr>
          <w:szCs w:val="24"/>
          <w:lang w:eastAsia="en-US"/>
        </w:rPr>
      </w:pPr>
      <w:r w:rsidRPr="0020532B">
        <w:rPr>
          <w:szCs w:val="24"/>
          <w:lang w:eastAsia="en-US"/>
        </w:rPr>
        <w:t>(41)</w:t>
      </w:r>
      <w:r w:rsidRPr="0020532B">
        <w:rPr>
          <w:szCs w:val="24"/>
          <w:lang w:eastAsia="en-US"/>
        </w:rPr>
        <w:tab/>
        <w:t>Eftersom det tar en viss tid att säkerställa att systemet för tvångslicensiering på unionsnivå fungerar korrekt bör tillämpningen av denna förordning senareläggas.</w:t>
      </w:r>
    </w:p>
    <w:p w14:paraId="631B40E2" w14:textId="77777777" w:rsidR="00C64691" w:rsidRDefault="00C64691">
      <w:pPr>
        <w:widowControl/>
        <w:rPr>
          <w:szCs w:val="24"/>
          <w:lang w:eastAsia="en-US"/>
        </w:rPr>
      </w:pPr>
      <w:r>
        <w:rPr>
          <w:szCs w:val="24"/>
          <w:lang w:eastAsia="en-US"/>
        </w:rPr>
        <w:br w:type="page"/>
      </w:r>
    </w:p>
    <w:p w14:paraId="1BB04AEE" w14:textId="77777777" w:rsidR="0020532B" w:rsidRPr="00B11DD1" w:rsidRDefault="0020532B" w:rsidP="0020532B">
      <w:pPr>
        <w:spacing w:before="120" w:after="120" w:line="360" w:lineRule="auto"/>
        <w:ind w:left="850" w:hanging="850"/>
        <w:rPr>
          <w:b/>
          <w:szCs w:val="24"/>
          <w:lang w:eastAsia="en-US"/>
        </w:rPr>
      </w:pPr>
      <w:r w:rsidRPr="0020532B">
        <w:rPr>
          <w:b/>
          <w:i/>
          <w:szCs w:val="24"/>
          <w:lang w:eastAsia="en-US"/>
        </w:rPr>
        <w:lastRenderedPageBreak/>
        <w:t>(</w:t>
      </w:r>
      <w:proofErr w:type="spellStart"/>
      <w:r w:rsidRPr="0020532B">
        <w:rPr>
          <w:b/>
          <w:i/>
          <w:szCs w:val="24"/>
          <w:lang w:eastAsia="en-US"/>
        </w:rPr>
        <w:t>41a</w:t>
      </w:r>
      <w:proofErr w:type="spellEnd"/>
      <w:r w:rsidRPr="0020532B">
        <w:rPr>
          <w:b/>
          <w:i/>
          <w:szCs w:val="24"/>
          <w:lang w:eastAsia="en-US"/>
        </w:rPr>
        <w:t>)</w:t>
      </w:r>
      <w:r w:rsidRPr="0020532B">
        <w:rPr>
          <w:szCs w:val="24"/>
          <w:lang w:eastAsia="en-US"/>
        </w:rPr>
        <w:tab/>
      </w:r>
      <w:r w:rsidRPr="0020532B">
        <w:rPr>
          <w:b/>
          <w:i/>
          <w:szCs w:val="24"/>
          <w:lang w:eastAsia="en-US"/>
        </w:rPr>
        <w:t>Eftersom målet för denna förordning, nämligen att säkerställa tillgång till krisnödvändiga patenterade produkter som behövs för att hantera kriser på den inre marknaden, inte i tillräcklig utsträckning kan uppnås av medlemsstaterna på grund av den fragmenterade situationen för tvångslicenser i unionen och det otillräckliga territoriella tillämpningsområdet för nationella tvångslicenser, utan snarare, på grund av den nödvändiga lösningens omfattning och verkningar,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dessa mål.</w:t>
      </w:r>
      <w:r w:rsidR="00C64691">
        <w:rPr>
          <w:b/>
          <w:szCs w:val="24"/>
          <w:lang w:eastAsia="en-US"/>
        </w:rPr>
        <w:t xml:space="preserve"> [Ändr. 25]</w:t>
      </w:r>
    </w:p>
    <w:p w14:paraId="55373FA3" w14:textId="77777777" w:rsidR="00C64691" w:rsidRDefault="0020532B" w:rsidP="0020532B">
      <w:pPr>
        <w:keepNext/>
        <w:widowControl/>
        <w:spacing w:before="120" w:after="120" w:line="360" w:lineRule="auto"/>
        <w:rPr>
          <w:szCs w:val="24"/>
          <w:lang w:eastAsia="en-US"/>
        </w:rPr>
      </w:pPr>
      <w:r w:rsidRPr="0020532B">
        <w:rPr>
          <w:szCs w:val="24"/>
          <w:lang w:eastAsia="en-US"/>
        </w:rPr>
        <w:t>HÄRIGENOM FÖRESKRIVS FÖLJANDE.</w:t>
      </w:r>
    </w:p>
    <w:p w14:paraId="43912C60" w14:textId="77777777" w:rsidR="00C64691" w:rsidRDefault="00C64691">
      <w:pPr>
        <w:widowControl/>
        <w:rPr>
          <w:szCs w:val="24"/>
          <w:lang w:eastAsia="en-US"/>
        </w:rPr>
      </w:pPr>
      <w:r>
        <w:rPr>
          <w:szCs w:val="24"/>
          <w:lang w:eastAsia="en-US"/>
        </w:rPr>
        <w:br w:type="page"/>
      </w:r>
    </w:p>
    <w:p w14:paraId="0FD3BA7B"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1</w:t>
      </w:r>
      <w:r w:rsidRPr="0020532B">
        <w:rPr>
          <w:szCs w:val="24"/>
          <w:lang w:eastAsia="en-US"/>
        </w:rPr>
        <w:br/>
        <w:t>Innehåll</w:t>
      </w:r>
    </w:p>
    <w:p w14:paraId="48A5B429" w14:textId="77777777" w:rsidR="009B1818" w:rsidRDefault="0020532B" w:rsidP="0020532B">
      <w:pPr>
        <w:spacing w:before="120" w:after="120" w:line="360" w:lineRule="auto"/>
        <w:rPr>
          <w:b/>
          <w:szCs w:val="24"/>
          <w:lang w:eastAsia="en-US"/>
        </w:rPr>
      </w:pPr>
      <w:r w:rsidRPr="0020532B">
        <w:rPr>
          <w:szCs w:val="24"/>
          <w:lang w:eastAsia="en-US"/>
        </w:rPr>
        <w:t xml:space="preserve">Syftet med denna förordning är att säkerställa att </w:t>
      </w:r>
      <w:r w:rsidRPr="0020532B">
        <w:rPr>
          <w:strike/>
          <w:szCs w:val="24"/>
          <w:lang w:eastAsia="en-US"/>
        </w:rPr>
        <w:t xml:space="preserve">unionen har tillgång till krisnödvändiga produkter </w:t>
      </w:r>
      <w:proofErr w:type="spellStart"/>
      <w:r w:rsidRPr="0020532B">
        <w:rPr>
          <w:strike/>
          <w:szCs w:val="24"/>
          <w:lang w:eastAsia="en-US"/>
        </w:rPr>
        <w:t>i</w:t>
      </w:r>
      <w:r w:rsidRPr="0020532B">
        <w:rPr>
          <w:b/>
          <w:i/>
          <w:szCs w:val="24"/>
          <w:lang w:eastAsia="en-US"/>
        </w:rPr>
        <w:t>en</w:t>
      </w:r>
      <w:proofErr w:type="spellEnd"/>
      <w:r w:rsidRPr="0020532B">
        <w:rPr>
          <w:b/>
          <w:i/>
          <w:szCs w:val="24"/>
          <w:lang w:eastAsia="en-US"/>
        </w:rPr>
        <w:t xml:space="preserve"> tillfällig och icke-exklusiv EU-tvångslicens får utfärdas för att skydda allmänintresset i samband med gränsöverskridande</w:t>
      </w:r>
      <w:r w:rsidRPr="0020532B">
        <w:rPr>
          <w:szCs w:val="24"/>
          <w:lang w:eastAsia="en-US"/>
        </w:rPr>
        <w:t xml:space="preserve"> kriser</w:t>
      </w:r>
      <w:r w:rsidRPr="0020532B">
        <w:rPr>
          <w:b/>
          <w:i/>
          <w:szCs w:val="24"/>
          <w:lang w:eastAsia="en-US"/>
        </w:rPr>
        <w:t xml:space="preserve"> eller nödsituationer i unionen</w:t>
      </w:r>
      <w:r w:rsidRPr="0020532B">
        <w:rPr>
          <w:szCs w:val="24"/>
          <w:lang w:eastAsia="en-US"/>
        </w:rPr>
        <w:t>. I denna förordning fastställs</w:t>
      </w:r>
      <w:r w:rsidRPr="0020532B">
        <w:rPr>
          <w:strike/>
          <w:szCs w:val="24"/>
          <w:lang w:eastAsia="en-US"/>
        </w:rPr>
        <w:t xml:space="preserve"> därför</w:t>
      </w:r>
      <w:r w:rsidRPr="0020532B">
        <w:rPr>
          <w:szCs w:val="24"/>
          <w:lang w:eastAsia="en-US"/>
        </w:rPr>
        <w:t xml:space="preserve"> regler om förfarandet och villkoren för utfärdande</w:t>
      </w:r>
      <w:r w:rsidRPr="0020532B">
        <w:rPr>
          <w:b/>
          <w:i/>
          <w:szCs w:val="24"/>
          <w:lang w:eastAsia="en-US"/>
        </w:rPr>
        <w:t>, som en sista utväg,</w:t>
      </w:r>
      <w:r w:rsidRPr="0020532B">
        <w:rPr>
          <w:szCs w:val="24"/>
          <w:lang w:eastAsia="en-US"/>
        </w:rPr>
        <w:t xml:space="preserve"> av en EU-tvångslicens för immateriella rättigheter som är nödvändiga för försörjningen av krisnödvändiga produkter till medlemsstaterna inom ramen för en kris- eller nödmekanism på unionsnivå.</w:t>
      </w:r>
      <w:r w:rsidRPr="0020532B">
        <w:rPr>
          <w:b/>
          <w:i/>
          <w:szCs w:val="24"/>
          <w:lang w:eastAsia="en-US"/>
        </w:rPr>
        <w:t xml:space="preserve"> Om inget frivilligt förhandsavtal har uppnåtts inom fyra veckor mellan rättighetshavaren och licenstagaren får kommissionen därför utfärda en EU-tvångslicens.</w:t>
      </w:r>
      <w:r w:rsidR="009B1818">
        <w:rPr>
          <w:b/>
          <w:szCs w:val="24"/>
          <w:lang w:eastAsia="en-US"/>
        </w:rPr>
        <w:t xml:space="preserve"> [Ändr. 26]</w:t>
      </w:r>
    </w:p>
    <w:p w14:paraId="17FD5A92" w14:textId="77777777" w:rsidR="009B1818" w:rsidRDefault="009B1818">
      <w:pPr>
        <w:widowControl/>
        <w:rPr>
          <w:b/>
          <w:szCs w:val="24"/>
          <w:lang w:eastAsia="en-US"/>
        </w:rPr>
      </w:pPr>
      <w:r>
        <w:rPr>
          <w:b/>
          <w:szCs w:val="24"/>
          <w:lang w:eastAsia="en-US"/>
        </w:rPr>
        <w:br w:type="page"/>
      </w:r>
    </w:p>
    <w:p w14:paraId="1FF4C867"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2</w:t>
      </w:r>
      <w:r w:rsidRPr="0020532B">
        <w:rPr>
          <w:szCs w:val="24"/>
          <w:lang w:eastAsia="en-US"/>
        </w:rPr>
        <w:br/>
        <w:t>Tillämpningsområde</w:t>
      </w:r>
    </w:p>
    <w:p w14:paraId="0CB8E32D"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I denna förordning fastställs EU-tvångslicensiering av följande immateriella rättigheter som är i kraft i en eller flera medlemsstater:</w:t>
      </w:r>
    </w:p>
    <w:p w14:paraId="2BEFDAF7"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Patent, inklusive offentliggjorda patentansökningar.</w:t>
      </w:r>
    </w:p>
    <w:p w14:paraId="2BAFF040"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Nyttighetsmodell.</w:t>
      </w:r>
    </w:p>
    <w:p w14:paraId="17A09BC6"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c)</w:t>
      </w:r>
      <w:r w:rsidRPr="0020532B">
        <w:rPr>
          <w:szCs w:val="24"/>
          <w:lang w:eastAsia="en-US"/>
        </w:rPr>
        <w:tab/>
        <w:t>Tilläggsskydd.</w:t>
      </w:r>
    </w:p>
    <w:p w14:paraId="0784AA37" w14:textId="77777777" w:rsidR="009B1818"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Denna förordning påverkar inte tillämpningen av bestämmelserna i andra unionsrättsakter som reglerar upphovsrätt och närstående rättigheter, däribland direktiv 2001/29, direktiv 2009/24 och de databasrättigheter som medges genom direktiv 96/9/EG om rättsligt skydd för databaser.</w:t>
      </w:r>
    </w:p>
    <w:p w14:paraId="0782A4B3" w14:textId="77777777" w:rsidR="009B1818" w:rsidRDefault="009B1818">
      <w:pPr>
        <w:widowControl/>
        <w:rPr>
          <w:szCs w:val="24"/>
          <w:lang w:eastAsia="en-US"/>
        </w:rPr>
      </w:pPr>
      <w:r>
        <w:rPr>
          <w:szCs w:val="24"/>
          <w:lang w:eastAsia="en-US"/>
        </w:rPr>
        <w:br w:type="page"/>
      </w:r>
    </w:p>
    <w:p w14:paraId="0B0C5848"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3</w:t>
      </w:r>
      <w:r w:rsidRPr="0020532B">
        <w:rPr>
          <w:szCs w:val="24"/>
          <w:lang w:eastAsia="en-US"/>
        </w:rPr>
        <w:br/>
        <w:t>Definitioner</w:t>
      </w:r>
    </w:p>
    <w:p w14:paraId="73A36CF0" w14:textId="77777777" w:rsidR="0020532B" w:rsidRPr="0020532B" w:rsidRDefault="0020532B" w:rsidP="0020532B">
      <w:pPr>
        <w:spacing w:before="120" w:after="120" w:line="360" w:lineRule="auto"/>
        <w:rPr>
          <w:szCs w:val="24"/>
          <w:lang w:eastAsia="en-US"/>
        </w:rPr>
      </w:pPr>
      <w:r w:rsidRPr="0020532B">
        <w:rPr>
          <w:szCs w:val="24"/>
          <w:lang w:eastAsia="en-US"/>
        </w:rPr>
        <w:t>I denna förordning gäller följande definitioner:</w:t>
      </w:r>
    </w:p>
    <w:p w14:paraId="5F972886" w14:textId="77777777" w:rsidR="0020532B" w:rsidRPr="00B11DD1" w:rsidRDefault="0020532B" w:rsidP="0020532B">
      <w:pPr>
        <w:spacing w:before="120" w:after="120" w:line="360" w:lineRule="auto"/>
        <w:ind w:left="850" w:hanging="850"/>
        <w:rPr>
          <w:b/>
          <w:szCs w:val="24"/>
          <w:lang w:eastAsia="en-US"/>
        </w:rPr>
      </w:pPr>
      <w:r w:rsidRPr="0020532B">
        <w:rPr>
          <w:b/>
          <w:i/>
          <w:szCs w:val="24"/>
          <w:lang w:eastAsia="en-US"/>
        </w:rPr>
        <w:t>-a)</w:t>
      </w:r>
      <w:r w:rsidRPr="0020532B">
        <w:rPr>
          <w:szCs w:val="24"/>
          <w:lang w:eastAsia="en-US"/>
        </w:rPr>
        <w:tab/>
      </w:r>
      <w:r w:rsidRPr="0020532B">
        <w:rPr>
          <w:b/>
          <w:i/>
          <w:szCs w:val="24"/>
          <w:lang w:eastAsia="en-US"/>
        </w:rPr>
        <w:t>krisläge eller nödläge: ett krisläge eller nödläge, beroende på vad som är tillämpligt, som förtecknas i bilagan till denna förordning och som har aktiverats eller utlysts i samband med en kris- eller nödmekanism på unionsnivå som förtecknas i bilagan, i enlighet med någon av de unionsakter som förtecknas i bilagan.</w:t>
      </w:r>
      <w:r w:rsidR="009B1818">
        <w:rPr>
          <w:b/>
          <w:szCs w:val="24"/>
          <w:lang w:eastAsia="en-US"/>
        </w:rPr>
        <w:t xml:space="preserve"> [Ändr. 27]</w:t>
      </w:r>
    </w:p>
    <w:p w14:paraId="44FA87E7"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t>a)</w:t>
      </w:r>
      <w:r w:rsidRPr="0020532B">
        <w:rPr>
          <w:szCs w:val="24"/>
          <w:lang w:eastAsia="en-US"/>
        </w:rPr>
        <w:tab/>
        <w:t>krisnödvändiga produkter: produkter eller processer som är absolut nödvändiga för att kunna hantera en kris eller nödsituation eller för att åtgärda effekterna av en kris eller nödsituation i unionen</w:t>
      </w:r>
      <w:r w:rsidRPr="0020532B">
        <w:rPr>
          <w:b/>
          <w:i/>
          <w:szCs w:val="24"/>
          <w:lang w:eastAsia="en-US"/>
        </w:rPr>
        <w:t xml:space="preserve"> och för vilka utfärdande av en tvångslicens är det enda sättet att säkerställa tillräcklig och snabb tillgång till och leverans av sådana produkter eller processer, enligt kommissionens beslut efter vägledning från det rådgivande organet i enlighet med artikel 6</w:t>
      </w:r>
      <w:r w:rsidRPr="0020532B">
        <w:rPr>
          <w:szCs w:val="24"/>
          <w:lang w:eastAsia="en-US"/>
        </w:rPr>
        <w:t>.</w:t>
      </w:r>
      <w:r w:rsidR="009B1818">
        <w:rPr>
          <w:b/>
          <w:szCs w:val="24"/>
          <w:lang w:eastAsia="en-US"/>
        </w:rPr>
        <w:t xml:space="preserve"> [Ändr. 28]</w:t>
      </w:r>
    </w:p>
    <w:p w14:paraId="5A3C7FFC" w14:textId="77777777" w:rsidR="009B1818" w:rsidRDefault="0020532B" w:rsidP="0020532B">
      <w:pPr>
        <w:spacing w:before="120" w:after="120" w:line="360" w:lineRule="auto"/>
        <w:ind w:left="850" w:hanging="850"/>
        <w:rPr>
          <w:szCs w:val="24"/>
          <w:lang w:eastAsia="en-US"/>
        </w:rPr>
      </w:pPr>
      <w:r w:rsidRPr="0020532B">
        <w:rPr>
          <w:szCs w:val="24"/>
          <w:lang w:eastAsia="en-US"/>
        </w:rPr>
        <w:t>b)</w:t>
      </w:r>
      <w:r w:rsidRPr="0020532B">
        <w:rPr>
          <w:szCs w:val="24"/>
          <w:lang w:eastAsia="en-US"/>
        </w:rPr>
        <w:tab/>
        <w:t>relevant verksamhet: tillverkning, användning, försäljning, utbjudande till försäljning eller import.</w:t>
      </w:r>
    </w:p>
    <w:p w14:paraId="5E06C2EF" w14:textId="77777777" w:rsidR="009B1818" w:rsidRDefault="009B1818">
      <w:pPr>
        <w:widowControl/>
        <w:rPr>
          <w:szCs w:val="24"/>
          <w:lang w:eastAsia="en-US"/>
        </w:rPr>
      </w:pPr>
      <w:r>
        <w:rPr>
          <w:szCs w:val="24"/>
          <w:lang w:eastAsia="en-US"/>
        </w:rPr>
        <w:br w:type="page"/>
      </w:r>
    </w:p>
    <w:p w14:paraId="4361C1E3"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c)</w:t>
      </w:r>
      <w:r w:rsidRPr="0020532B">
        <w:rPr>
          <w:szCs w:val="24"/>
          <w:lang w:eastAsia="en-US"/>
        </w:rPr>
        <w:tab/>
        <w:t>rättighetshavare: innehavare av någon av de immateriella rättigheter som avses i artikel 2.1.</w:t>
      </w:r>
    </w:p>
    <w:p w14:paraId="1857FC6E"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d)</w:t>
      </w:r>
      <w:r w:rsidRPr="0020532B">
        <w:rPr>
          <w:szCs w:val="24"/>
          <w:lang w:eastAsia="en-US"/>
        </w:rPr>
        <w:tab/>
        <w:t>skyddad uppfinning: uppfinning som skyddas av någon av de immateriella rättigheter som avses i artikel 2.1.</w:t>
      </w:r>
    </w:p>
    <w:p w14:paraId="027BCF12"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e)</w:t>
      </w:r>
      <w:r w:rsidRPr="0020532B">
        <w:rPr>
          <w:szCs w:val="24"/>
          <w:lang w:eastAsia="en-US"/>
        </w:rPr>
        <w:tab/>
        <w:t>EU-tvångslicens: tvångslicens som utfärdats av kommissionen för att utnyttja en skyddad uppfinning av krisnödvändiga produkter för en relevant verksamhet i unionen.</w:t>
      </w:r>
    </w:p>
    <w:p w14:paraId="62C3A779"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f)</w:t>
      </w:r>
      <w:r w:rsidRPr="0020532B">
        <w:rPr>
          <w:szCs w:val="24"/>
          <w:lang w:eastAsia="en-US"/>
        </w:rPr>
        <w:tab/>
        <w:t>tullmyndigheter: tullmyndigheter enligt definitionen i artikel 5.1 i Europaparlamentets och rådets förordning (EU) nr 952/2013</w:t>
      </w:r>
      <w:r w:rsidRPr="0020532B">
        <w:rPr>
          <w:szCs w:val="24"/>
          <w:vertAlign w:val="superscript"/>
          <w:lang w:val="en-GB" w:eastAsia="en-US"/>
        </w:rPr>
        <w:footnoteReference w:id="14"/>
      </w:r>
      <w:r w:rsidRPr="0020532B">
        <w:rPr>
          <w:szCs w:val="24"/>
          <w:lang w:eastAsia="en-US"/>
        </w:rPr>
        <w:t>.</w:t>
      </w:r>
    </w:p>
    <w:p w14:paraId="06FCC72C"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4</w:t>
      </w:r>
      <w:r w:rsidRPr="0020532B">
        <w:rPr>
          <w:szCs w:val="24"/>
          <w:lang w:eastAsia="en-US"/>
        </w:rPr>
        <w:br/>
        <w:t>EU-tvångslicens</w:t>
      </w:r>
    </w:p>
    <w:p w14:paraId="2A7190EB" w14:textId="77777777" w:rsidR="009B1818" w:rsidRDefault="0020532B" w:rsidP="0020532B">
      <w:pPr>
        <w:spacing w:before="120" w:after="120" w:line="360" w:lineRule="auto"/>
        <w:rPr>
          <w:b/>
          <w:szCs w:val="24"/>
          <w:lang w:eastAsia="en-US"/>
        </w:rPr>
      </w:pPr>
      <w:r w:rsidRPr="0020532B">
        <w:rPr>
          <w:szCs w:val="24"/>
          <w:lang w:eastAsia="en-US"/>
        </w:rPr>
        <w:t xml:space="preserve">Kommissionen får utfärda en EU-tvångslicens </w:t>
      </w:r>
      <w:proofErr w:type="spellStart"/>
      <w:r w:rsidRPr="0020532B">
        <w:rPr>
          <w:strike/>
          <w:szCs w:val="24"/>
          <w:lang w:eastAsia="en-US"/>
        </w:rPr>
        <w:t>om</w:t>
      </w:r>
      <w:r w:rsidRPr="0020532B">
        <w:rPr>
          <w:b/>
          <w:i/>
          <w:szCs w:val="24"/>
          <w:lang w:eastAsia="en-US"/>
        </w:rPr>
        <w:t>i</w:t>
      </w:r>
      <w:proofErr w:type="spellEnd"/>
      <w:r w:rsidRPr="0020532B">
        <w:rPr>
          <w:b/>
          <w:i/>
          <w:szCs w:val="24"/>
          <w:lang w:eastAsia="en-US"/>
        </w:rPr>
        <w:t xml:space="preserve"> händelse av</w:t>
      </w:r>
      <w:r w:rsidRPr="0020532B">
        <w:rPr>
          <w:szCs w:val="24"/>
          <w:lang w:eastAsia="en-US"/>
        </w:rPr>
        <w:t xml:space="preserve"> ett krisläge eller nödläge </w:t>
      </w:r>
      <w:r w:rsidRPr="0020532B">
        <w:rPr>
          <w:strike/>
          <w:szCs w:val="24"/>
          <w:lang w:eastAsia="en-US"/>
        </w:rPr>
        <w:t xml:space="preserve">som förtecknas i bilagan till denna förordning har aktiverats eller utlysts i enlighet med någon av de unionsakter som förtecknas i den </w:t>
      </w:r>
      <w:proofErr w:type="spellStart"/>
      <w:r w:rsidRPr="0020532B">
        <w:rPr>
          <w:strike/>
          <w:szCs w:val="24"/>
          <w:lang w:eastAsia="en-US"/>
        </w:rPr>
        <w:t>bilagan</w:t>
      </w:r>
      <w:r w:rsidRPr="0020532B">
        <w:rPr>
          <w:b/>
          <w:i/>
          <w:szCs w:val="24"/>
          <w:lang w:eastAsia="en-US"/>
        </w:rPr>
        <w:t>om</w:t>
      </w:r>
      <w:proofErr w:type="spellEnd"/>
      <w:r w:rsidRPr="0020532B">
        <w:rPr>
          <w:b/>
          <w:i/>
          <w:szCs w:val="24"/>
          <w:lang w:eastAsia="en-US"/>
        </w:rPr>
        <w:t xml:space="preserve"> inget frivilligt avtal har uppnåtts mellan rättighetshavaren och den potentiella licenstagaren inom fyra veckor i syfte att säkerställa försörjningen av krisnödvändiga produkter</w:t>
      </w:r>
      <w:r w:rsidRPr="0020532B">
        <w:rPr>
          <w:szCs w:val="24"/>
          <w:lang w:eastAsia="en-US"/>
        </w:rPr>
        <w:t>.</w:t>
      </w:r>
      <w:r w:rsidR="009B1818">
        <w:rPr>
          <w:b/>
          <w:szCs w:val="24"/>
          <w:lang w:eastAsia="en-US"/>
        </w:rPr>
        <w:t xml:space="preserve"> [Ändr. 29]</w:t>
      </w:r>
    </w:p>
    <w:p w14:paraId="61D1481B" w14:textId="77777777" w:rsidR="009B1818" w:rsidRDefault="009B1818">
      <w:pPr>
        <w:widowControl/>
        <w:rPr>
          <w:b/>
          <w:szCs w:val="24"/>
          <w:lang w:eastAsia="en-US"/>
        </w:rPr>
      </w:pPr>
      <w:r>
        <w:rPr>
          <w:b/>
          <w:szCs w:val="24"/>
          <w:lang w:eastAsia="en-US"/>
        </w:rPr>
        <w:br w:type="page"/>
      </w:r>
    </w:p>
    <w:p w14:paraId="7F242CE6"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5</w:t>
      </w:r>
      <w:r w:rsidRPr="0020532B">
        <w:rPr>
          <w:szCs w:val="24"/>
          <w:lang w:eastAsia="en-US"/>
        </w:rPr>
        <w:br/>
        <w:t>Allmänna villkor för en EU-tvångslicens</w:t>
      </w:r>
    </w:p>
    <w:p w14:paraId="29DB5DBB"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t>1.</w:t>
      </w:r>
      <w:r w:rsidRPr="0020532B">
        <w:rPr>
          <w:szCs w:val="24"/>
          <w:lang w:eastAsia="en-US"/>
        </w:rPr>
        <w:tab/>
      </w:r>
      <w:proofErr w:type="spellStart"/>
      <w:r w:rsidRPr="0020532B">
        <w:rPr>
          <w:strike/>
          <w:szCs w:val="24"/>
          <w:lang w:eastAsia="en-US"/>
        </w:rPr>
        <w:t>En</w:t>
      </w:r>
      <w:r w:rsidRPr="0020532B">
        <w:rPr>
          <w:b/>
          <w:i/>
          <w:szCs w:val="24"/>
          <w:lang w:eastAsia="en-US"/>
        </w:rPr>
        <w:t>För</w:t>
      </w:r>
      <w:proofErr w:type="spellEnd"/>
      <w:r w:rsidRPr="0020532B">
        <w:rPr>
          <w:b/>
          <w:i/>
          <w:szCs w:val="24"/>
          <w:lang w:eastAsia="en-US"/>
        </w:rPr>
        <w:t xml:space="preserve"> den</w:t>
      </w:r>
      <w:r w:rsidRPr="0020532B">
        <w:rPr>
          <w:szCs w:val="24"/>
          <w:lang w:eastAsia="en-US"/>
        </w:rPr>
        <w:t xml:space="preserve"> EU-tvångslicens</w:t>
      </w:r>
      <w:r w:rsidRPr="0020532B">
        <w:rPr>
          <w:b/>
          <w:i/>
          <w:szCs w:val="24"/>
          <w:lang w:eastAsia="en-US"/>
        </w:rPr>
        <w:t xml:space="preserve"> som får beviljas av kommissionen i enlighet med artikel 4 ska gälla att den, utan hinder av skyldigheterna enligt artikel 10,</w:t>
      </w:r>
      <w:r w:rsidR="009B1818">
        <w:rPr>
          <w:b/>
          <w:szCs w:val="24"/>
          <w:lang w:eastAsia="en-US"/>
        </w:rPr>
        <w:t xml:space="preserve"> [Ändr. 30]</w:t>
      </w:r>
    </w:p>
    <w:p w14:paraId="5FA7913E"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ska vara icke-exklusiv och får inte överlåtas, utom med den del av företaget eller den goodwill som drar fördel av tvångslicensen,</w:t>
      </w:r>
    </w:p>
    <w:p w14:paraId="3A7BEE36"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t>b)</w:t>
      </w:r>
      <w:r w:rsidRPr="0020532B">
        <w:rPr>
          <w:szCs w:val="24"/>
          <w:lang w:eastAsia="en-US"/>
        </w:rPr>
        <w:tab/>
        <w:t>ska ha en</w:t>
      </w:r>
      <w:r w:rsidRPr="0020532B">
        <w:rPr>
          <w:b/>
          <w:i/>
          <w:szCs w:val="24"/>
          <w:lang w:eastAsia="en-US"/>
        </w:rPr>
        <w:t xml:space="preserve"> strikt begränsning i fråga om</w:t>
      </w:r>
      <w:r w:rsidRPr="0020532B">
        <w:rPr>
          <w:szCs w:val="24"/>
          <w:lang w:eastAsia="en-US"/>
        </w:rPr>
        <w:t xml:space="preserve"> omfattning</w:t>
      </w:r>
      <w:r w:rsidRPr="0020532B">
        <w:rPr>
          <w:b/>
          <w:i/>
          <w:szCs w:val="24"/>
          <w:lang w:eastAsia="en-US"/>
        </w:rPr>
        <w:t>, användningsområde och nödvändiga kvantiteter, och en giltighetstid</w:t>
      </w:r>
      <w:r w:rsidRPr="0020532B">
        <w:rPr>
          <w:strike/>
          <w:szCs w:val="24"/>
          <w:lang w:eastAsia="en-US"/>
        </w:rPr>
        <w:t xml:space="preserve"> och varaktighet</w:t>
      </w:r>
      <w:r w:rsidRPr="0020532B">
        <w:rPr>
          <w:szCs w:val="24"/>
          <w:lang w:eastAsia="en-US"/>
        </w:rPr>
        <w:t xml:space="preserve"> som är </w:t>
      </w:r>
      <w:r w:rsidRPr="0020532B">
        <w:rPr>
          <w:strike/>
          <w:szCs w:val="24"/>
          <w:lang w:eastAsia="en-US"/>
        </w:rPr>
        <w:t xml:space="preserve">begränsad till </w:t>
      </w:r>
      <w:proofErr w:type="spellStart"/>
      <w:r w:rsidRPr="0020532B">
        <w:rPr>
          <w:strike/>
          <w:szCs w:val="24"/>
          <w:lang w:eastAsia="en-US"/>
        </w:rPr>
        <w:t>det</w:t>
      </w:r>
      <w:r w:rsidRPr="0020532B">
        <w:rPr>
          <w:b/>
          <w:i/>
          <w:szCs w:val="24"/>
          <w:lang w:eastAsia="en-US"/>
        </w:rPr>
        <w:t>helt</w:t>
      </w:r>
      <w:proofErr w:type="spellEnd"/>
      <w:r w:rsidRPr="0020532B">
        <w:rPr>
          <w:b/>
          <w:i/>
          <w:szCs w:val="24"/>
          <w:lang w:eastAsia="en-US"/>
        </w:rPr>
        <w:t xml:space="preserve"> i linje med det specifika</w:t>
      </w:r>
      <w:r w:rsidRPr="0020532B">
        <w:rPr>
          <w:szCs w:val="24"/>
          <w:lang w:eastAsia="en-US"/>
        </w:rPr>
        <w:t xml:space="preserve"> ändamål för vilket tvångslicensen utfärdas</w:t>
      </w:r>
      <w:r w:rsidRPr="0020532B">
        <w:rPr>
          <w:strike/>
          <w:szCs w:val="24"/>
          <w:lang w:eastAsia="en-US"/>
        </w:rPr>
        <w:t xml:space="preserve"> och begränsad</w:t>
      </w:r>
      <w:r w:rsidRPr="0020532B">
        <w:rPr>
          <w:b/>
          <w:i/>
          <w:szCs w:val="24"/>
          <w:lang w:eastAsia="en-US"/>
        </w:rPr>
        <w:t>, samt vara strikt kopplad</w:t>
      </w:r>
      <w:r w:rsidRPr="0020532B">
        <w:rPr>
          <w:szCs w:val="24"/>
          <w:lang w:eastAsia="en-US"/>
        </w:rPr>
        <w:t xml:space="preserve"> till omfattningen och varaktigheten av det kris- eller nödläge inom </w:t>
      </w:r>
      <w:r w:rsidRPr="0020532B">
        <w:rPr>
          <w:strike/>
          <w:szCs w:val="24"/>
          <w:lang w:eastAsia="en-US"/>
        </w:rPr>
        <w:t xml:space="preserve">ramen för </w:t>
      </w:r>
      <w:r w:rsidRPr="0020532B">
        <w:rPr>
          <w:szCs w:val="24"/>
          <w:lang w:eastAsia="en-US"/>
        </w:rPr>
        <w:t>vilket den utfärdas</w:t>
      </w:r>
      <w:r w:rsidRPr="0020532B">
        <w:rPr>
          <w:b/>
          <w:i/>
          <w:szCs w:val="24"/>
          <w:lang w:eastAsia="en-US"/>
        </w:rPr>
        <w:t xml:space="preserve"> inom unionen</w:t>
      </w:r>
      <w:r w:rsidRPr="0020532B">
        <w:rPr>
          <w:szCs w:val="24"/>
          <w:lang w:eastAsia="en-US"/>
        </w:rPr>
        <w:t>,</w:t>
      </w:r>
      <w:r w:rsidR="009B1818">
        <w:rPr>
          <w:b/>
          <w:szCs w:val="24"/>
          <w:lang w:eastAsia="en-US"/>
        </w:rPr>
        <w:t xml:space="preserve"> [Ändr. 31]</w:t>
      </w:r>
    </w:p>
    <w:p w14:paraId="3F6E5CAB" w14:textId="77777777" w:rsidR="009B1818" w:rsidRDefault="0020532B" w:rsidP="0020532B">
      <w:pPr>
        <w:spacing w:before="120" w:after="120" w:line="360" w:lineRule="auto"/>
        <w:ind w:left="1416" w:hanging="566"/>
        <w:rPr>
          <w:b/>
          <w:szCs w:val="24"/>
          <w:lang w:eastAsia="en-US"/>
        </w:rPr>
      </w:pPr>
      <w:r w:rsidRPr="0020532B">
        <w:rPr>
          <w:szCs w:val="24"/>
          <w:lang w:eastAsia="en-US"/>
        </w:rPr>
        <w:t>c)</w:t>
      </w:r>
      <w:r w:rsidRPr="0020532B">
        <w:rPr>
          <w:szCs w:val="24"/>
          <w:lang w:eastAsia="en-US"/>
        </w:rPr>
        <w:tab/>
        <w:t>ska vara strikt begränsad till relevant</w:t>
      </w:r>
      <w:r w:rsidRPr="0020532B">
        <w:rPr>
          <w:b/>
          <w:i/>
          <w:szCs w:val="24"/>
          <w:lang w:eastAsia="en-US"/>
        </w:rPr>
        <w:t xml:space="preserve"> och vederbörligen motiverad</w:t>
      </w:r>
      <w:r w:rsidRPr="0020532B">
        <w:rPr>
          <w:szCs w:val="24"/>
          <w:lang w:eastAsia="en-US"/>
        </w:rPr>
        <w:t xml:space="preserve"> verksamhet gällande krisnödvändiga produkter i unionen,</w:t>
      </w:r>
      <w:r w:rsidR="009B1818">
        <w:rPr>
          <w:b/>
          <w:szCs w:val="24"/>
          <w:lang w:eastAsia="en-US"/>
        </w:rPr>
        <w:t xml:space="preserve"> [Ändr. 32]</w:t>
      </w:r>
    </w:p>
    <w:p w14:paraId="07E5D7CD" w14:textId="77777777" w:rsidR="009B1818" w:rsidRDefault="009B1818">
      <w:pPr>
        <w:widowControl/>
        <w:rPr>
          <w:b/>
          <w:szCs w:val="24"/>
          <w:lang w:eastAsia="en-US"/>
        </w:rPr>
      </w:pPr>
      <w:r>
        <w:rPr>
          <w:b/>
          <w:szCs w:val="24"/>
          <w:lang w:eastAsia="en-US"/>
        </w:rPr>
        <w:br w:type="page"/>
      </w:r>
    </w:p>
    <w:p w14:paraId="3AAA8BB0"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lastRenderedPageBreak/>
        <w:t>d)</w:t>
      </w:r>
      <w:r w:rsidRPr="0020532B">
        <w:rPr>
          <w:szCs w:val="24"/>
          <w:lang w:eastAsia="en-US"/>
        </w:rPr>
        <w:tab/>
      </w:r>
      <w:r w:rsidRPr="0020532B">
        <w:rPr>
          <w:strike/>
          <w:szCs w:val="24"/>
          <w:lang w:eastAsia="en-US"/>
        </w:rPr>
        <w:t xml:space="preserve">får </w:t>
      </w:r>
      <w:r w:rsidRPr="0020532B">
        <w:rPr>
          <w:szCs w:val="24"/>
          <w:lang w:eastAsia="en-US"/>
        </w:rPr>
        <w:t>endast</w:t>
      </w:r>
      <w:r w:rsidRPr="0020532B">
        <w:rPr>
          <w:b/>
          <w:i/>
          <w:szCs w:val="24"/>
          <w:lang w:eastAsia="en-US"/>
        </w:rPr>
        <w:t xml:space="preserve"> får</w:t>
      </w:r>
      <w:r w:rsidRPr="0020532B">
        <w:rPr>
          <w:szCs w:val="24"/>
          <w:lang w:eastAsia="en-US"/>
        </w:rPr>
        <w:t xml:space="preserve"> utfärdas mot</w:t>
      </w:r>
      <w:r w:rsidRPr="0020532B">
        <w:rPr>
          <w:b/>
          <w:i/>
          <w:szCs w:val="24"/>
          <w:lang w:eastAsia="en-US"/>
        </w:rPr>
        <w:t xml:space="preserve"> en</w:t>
      </w:r>
      <w:r w:rsidRPr="0020532B">
        <w:rPr>
          <w:szCs w:val="24"/>
          <w:lang w:eastAsia="en-US"/>
        </w:rPr>
        <w:t xml:space="preserve"> rimlig ersättning till rättighetshavaren</w:t>
      </w:r>
      <w:r w:rsidRPr="0020532B">
        <w:rPr>
          <w:b/>
          <w:i/>
          <w:szCs w:val="24"/>
          <w:lang w:eastAsia="en-US"/>
        </w:rPr>
        <w:t xml:space="preserve"> som fastställs i enlighet med artikel 9</w:t>
      </w:r>
      <w:r w:rsidRPr="0020532B">
        <w:rPr>
          <w:szCs w:val="24"/>
          <w:lang w:eastAsia="en-US"/>
        </w:rPr>
        <w:t>,</w:t>
      </w:r>
      <w:r w:rsidR="009B1818">
        <w:rPr>
          <w:b/>
          <w:szCs w:val="24"/>
          <w:lang w:eastAsia="en-US"/>
        </w:rPr>
        <w:t xml:space="preserve"> [Ändr. 33]</w:t>
      </w:r>
    </w:p>
    <w:p w14:paraId="3BBDB315"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t>e)</w:t>
      </w:r>
      <w:r w:rsidRPr="0020532B">
        <w:rPr>
          <w:szCs w:val="24"/>
          <w:lang w:eastAsia="en-US"/>
        </w:rPr>
        <w:tab/>
        <w:t>ska vara</w:t>
      </w:r>
      <w:r w:rsidRPr="0020532B">
        <w:rPr>
          <w:b/>
          <w:i/>
          <w:szCs w:val="24"/>
          <w:lang w:eastAsia="en-US"/>
        </w:rPr>
        <w:t xml:space="preserve"> strikt</w:t>
      </w:r>
      <w:r w:rsidRPr="0020532B">
        <w:rPr>
          <w:szCs w:val="24"/>
          <w:lang w:eastAsia="en-US"/>
        </w:rPr>
        <w:t xml:space="preserve"> begränsad till unionens </w:t>
      </w:r>
      <w:r w:rsidRPr="0020532B">
        <w:rPr>
          <w:b/>
          <w:i/>
          <w:szCs w:val="24"/>
          <w:lang w:eastAsia="en-US"/>
        </w:rPr>
        <w:t xml:space="preserve">exakt fastställda </w:t>
      </w:r>
      <w:r w:rsidRPr="0020532B">
        <w:rPr>
          <w:szCs w:val="24"/>
          <w:lang w:eastAsia="en-US"/>
        </w:rPr>
        <w:t>territorium,</w:t>
      </w:r>
      <w:r w:rsidR="009B1818">
        <w:rPr>
          <w:b/>
          <w:szCs w:val="24"/>
          <w:lang w:eastAsia="en-US"/>
        </w:rPr>
        <w:t xml:space="preserve"> [Ändr. 34]</w:t>
      </w:r>
    </w:p>
    <w:p w14:paraId="778C05CA"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f)</w:t>
      </w:r>
      <w:r w:rsidRPr="0020532B">
        <w:rPr>
          <w:szCs w:val="24"/>
          <w:lang w:eastAsia="en-US"/>
        </w:rPr>
        <w:tab/>
        <w:t>får endast utfärdas till en person som anses vara i stånd att utnyttja den skyddade uppfinningen på ett sätt som gör att det går att utföra den relevanta verksamheten gällande de krisnödvändiga produkterna på ett korrekt sätt och i enlighet med de skyldigheter som avses i artikel 10.</w:t>
      </w:r>
    </w:p>
    <w:p w14:paraId="51C71C6E" w14:textId="77777777" w:rsidR="0020532B" w:rsidRPr="00B11DD1" w:rsidRDefault="0020532B" w:rsidP="0020532B">
      <w:pPr>
        <w:spacing w:before="120" w:after="120" w:line="360" w:lineRule="auto"/>
        <w:ind w:left="1416" w:hanging="566"/>
        <w:rPr>
          <w:b/>
          <w:szCs w:val="24"/>
          <w:lang w:eastAsia="en-US"/>
        </w:rPr>
      </w:pPr>
      <w:r w:rsidRPr="0020532B">
        <w:rPr>
          <w:b/>
          <w:i/>
          <w:szCs w:val="24"/>
          <w:lang w:eastAsia="en-US"/>
        </w:rPr>
        <w:t>fa)</w:t>
      </w:r>
      <w:r w:rsidRPr="0020532B">
        <w:rPr>
          <w:szCs w:val="24"/>
          <w:lang w:eastAsia="en-US"/>
        </w:rPr>
        <w:tab/>
      </w:r>
      <w:r w:rsidRPr="0020532B">
        <w:rPr>
          <w:b/>
          <w:i/>
          <w:szCs w:val="24"/>
          <w:lang w:eastAsia="en-US"/>
        </w:rPr>
        <w:t>ska ange tydligt att licenstagaren är ansvarig för alla eventuella förpliktelser eller garantier i samband med produktion och distribution av krisnödvändiga produkter, och ska utesluta rättighetshavaren från produktansvarsanspråk.</w:t>
      </w:r>
      <w:r w:rsidR="009B1818">
        <w:rPr>
          <w:b/>
          <w:szCs w:val="24"/>
          <w:lang w:eastAsia="en-US"/>
        </w:rPr>
        <w:t xml:space="preserve"> [Ändr. 35]</w:t>
      </w:r>
    </w:p>
    <w:p w14:paraId="5E9A8026" w14:textId="77777777" w:rsidR="009B1818"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En EU-tvångslicens för en uppfinning som skyddas av en offentliggjord patentansökan ska omfatta ett patent som utfärdas på grundval av den ansökan, förutsatt att patentet utfärdas medan EU-tvångslicensen är giltig.</w:t>
      </w:r>
    </w:p>
    <w:p w14:paraId="683329FD" w14:textId="77777777" w:rsidR="009B1818" w:rsidRDefault="009B1818">
      <w:pPr>
        <w:widowControl/>
        <w:rPr>
          <w:szCs w:val="24"/>
          <w:lang w:eastAsia="en-US"/>
        </w:rPr>
      </w:pPr>
      <w:r>
        <w:rPr>
          <w:szCs w:val="24"/>
          <w:lang w:eastAsia="en-US"/>
        </w:rPr>
        <w:br w:type="page"/>
      </w:r>
    </w:p>
    <w:p w14:paraId="34020825"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3.</w:t>
      </w:r>
      <w:r w:rsidRPr="0020532B">
        <w:rPr>
          <w:szCs w:val="24"/>
          <w:lang w:eastAsia="en-US"/>
        </w:rPr>
        <w:tab/>
        <w:t>En EU-tvångslicens för en uppfinning som skyddas av ett patent ska omfatta ett tilläggsskydd som utfärdats med hänvisning till det patentet, förutsatt att övergången från patentskydd till det skydd som tilläggsskyddet ger äger rum medan EU-tvångslicensen är giltig.</w:t>
      </w:r>
    </w:p>
    <w:p w14:paraId="4CFF3FF1"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6</w:t>
      </w:r>
      <w:r w:rsidRPr="0020532B">
        <w:rPr>
          <w:szCs w:val="24"/>
          <w:lang w:eastAsia="en-US"/>
        </w:rPr>
        <w:br/>
        <w:t>Rådgivande organ</w:t>
      </w:r>
    </w:p>
    <w:p w14:paraId="7744EBD8"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När kommissionen överväger att utfärda en EU-tvångslicens ska den utan onödigt dröjsmål samråda med ett rådgivande organ.</w:t>
      </w:r>
    </w:p>
    <w:p w14:paraId="2A18C1DE"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t>2.</w:t>
      </w:r>
      <w:r w:rsidRPr="0020532B">
        <w:rPr>
          <w:szCs w:val="24"/>
          <w:lang w:eastAsia="en-US"/>
        </w:rPr>
        <w:tab/>
        <w:t xml:space="preserve">Det rådgivande organ som avses i punkt 1 ska vara det rådgivande organ som är behörigt för unionens kris- eller nödmekanism enligt förteckningen i bilaga I till denna förordning (behörigt rådgivande organ). Vid tillämpningen av denna förordning ska det behöriga rådgivande organet </w:t>
      </w:r>
      <w:r w:rsidRPr="0020532B">
        <w:rPr>
          <w:b/>
          <w:i/>
          <w:szCs w:val="24"/>
          <w:lang w:eastAsia="en-US"/>
        </w:rPr>
        <w:t xml:space="preserve">– som ska agera för allmänintresset – </w:t>
      </w:r>
      <w:r w:rsidRPr="0020532B">
        <w:rPr>
          <w:szCs w:val="24"/>
          <w:lang w:eastAsia="en-US"/>
        </w:rPr>
        <w:t>bistå och ge råd till kommissionen när det gäller följande uppgifter:</w:t>
      </w:r>
      <w:r w:rsidR="009B1818">
        <w:rPr>
          <w:b/>
          <w:szCs w:val="24"/>
          <w:lang w:eastAsia="en-US"/>
        </w:rPr>
        <w:t xml:space="preserve"> [Ändr. 36]</w:t>
      </w:r>
    </w:p>
    <w:p w14:paraId="12D239FE" w14:textId="77777777" w:rsidR="009B1818"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Samla in krisrelevant information och marknadsinformation och analysera sådana uppgifter.</w:t>
      </w:r>
    </w:p>
    <w:p w14:paraId="26077EAC" w14:textId="77777777" w:rsidR="009B1818" w:rsidRDefault="009B1818">
      <w:pPr>
        <w:widowControl/>
        <w:rPr>
          <w:szCs w:val="24"/>
          <w:lang w:eastAsia="en-US"/>
        </w:rPr>
      </w:pPr>
      <w:r>
        <w:rPr>
          <w:szCs w:val="24"/>
          <w:lang w:eastAsia="en-US"/>
        </w:rPr>
        <w:br w:type="page"/>
      </w:r>
    </w:p>
    <w:p w14:paraId="14D2C8FD" w14:textId="77777777" w:rsidR="0020532B" w:rsidRPr="00B11DD1" w:rsidRDefault="0020532B" w:rsidP="0020532B">
      <w:pPr>
        <w:spacing w:before="120" w:after="120" w:line="360" w:lineRule="auto"/>
        <w:ind w:left="1416" w:hanging="566"/>
        <w:rPr>
          <w:b/>
          <w:szCs w:val="24"/>
          <w:lang w:eastAsia="en-US"/>
        </w:rPr>
      </w:pPr>
      <w:proofErr w:type="spellStart"/>
      <w:r w:rsidRPr="0020532B">
        <w:rPr>
          <w:b/>
          <w:i/>
          <w:szCs w:val="24"/>
          <w:lang w:eastAsia="en-US"/>
        </w:rPr>
        <w:lastRenderedPageBreak/>
        <w:t>aa</w:t>
      </w:r>
      <w:proofErr w:type="spellEnd"/>
      <w:r w:rsidRPr="0020532B">
        <w:rPr>
          <w:b/>
          <w:i/>
          <w:szCs w:val="24"/>
          <w:lang w:eastAsia="en-US"/>
        </w:rPr>
        <w:t>)</w:t>
      </w:r>
      <w:r w:rsidRPr="0020532B">
        <w:rPr>
          <w:szCs w:val="24"/>
          <w:lang w:eastAsia="en-US"/>
        </w:rPr>
        <w:tab/>
      </w:r>
      <w:r w:rsidRPr="0020532B">
        <w:rPr>
          <w:b/>
          <w:i/>
          <w:szCs w:val="24"/>
          <w:lang w:eastAsia="en-US"/>
        </w:rPr>
        <w:t>Bedöma huruvida skyldigheten att ge rättighetshavaren möjlighet att förhandla om ett frivilligt avtal som ska uppnås inom fyra veckor, enligt artikel 4, har fullgjorts.</w:t>
      </w:r>
      <w:r w:rsidR="009B1818">
        <w:rPr>
          <w:b/>
          <w:szCs w:val="24"/>
          <w:lang w:eastAsia="en-US"/>
        </w:rPr>
        <w:t xml:space="preserve"> [Ändr. 37]</w:t>
      </w:r>
    </w:p>
    <w:p w14:paraId="7575575E"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Analysera krisrelevant information som samlats in av medlemsstaterna eller kommissionen och aggregerade data från andra krisrelevanta organ på unionsnivå och internationell nivå.</w:t>
      </w:r>
    </w:p>
    <w:p w14:paraId="31A5999A" w14:textId="77777777" w:rsidR="0020532B" w:rsidRPr="00B11DD1" w:rsidRDefault="0020532B" w:rsidP="0020532B">
      <w:pPr>
        <w:spacing w:before="120" w:after="120" w:line="360" w:lineRule="auto"/>
        <w:ind w:left="1416" w:hanging="566"/>
        <w:rPr>
          <w:b/>
          <w:szCs w:val="24"/>
          <w:lang w:eastAsia="en-US"/>
        </w:rPr>
      </w:pPr>
      <w:proofErr w:type="spellStart"/>
      <w:r w:rsidRPr="0020532B">
        <w:rPr>
          <w:b/>
          <w:i/>
          <w:szCs w:val="24"/>
          <w:lang w:eastAsia="en-US"/>
        </w:rPr>
        <w:t>ba</w:t>
      </w:r>
      <w:proofErr w:type="spellEnd"/>
      <w:r w:rsidRPr="0020532B">
        <w:rPr>
          <w:b/>
          <w:i/>
          <w:szCs w:val="24"/>
          <w:lang w:eastAsia="en-US"/>
        </w:rPr>
        <w:t>)</w:t>
      </w:r>
      <w:r w:rsidRPr="0020532B">
        <w:rPr>
          <w:szCs w:val="24"/>
          <w:lang w:eastAsia="en-US"/>
        </w:rPr>
        <w:tab/>
      </w:r>
      <w:r w:rsidRPr="0020532B">
        <w:rPr>
          <w:b/>
          <w:i/>
          <w:szCs w:val="24"/>
          <w:lang w:eastAsia="en-US"/>
        </w:rPr>
        <w:t>Fastställa krisnödvändiga produkter.</w:t>
      </w:r>
      <w:r w:rsidR="009B1818">
        <w:rPr>
          <w:b/>
          <w:szCs w:val="24"/>
          <w:lang w:eastAsia="en-US"/>
        </w:rPr>
        <w:t xml:space="preserve"> [Ändr. 38]</w:t>
      </w:r>
    </w:p>
    <w:p w14:paraId="39026484"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c)</w:t>
      </w:r>
      <w:r w:rsidRPr="0020532B">
        <w:rPr>
          <w:szCs w:val="24"/>
          <w:lang w:eastAsia="en-US"/>
        </w:rPr>
        <w:tab/>
        <w:t>Underlätta utbyte och delning av information med andra relevanta organ och andra krisrelevanta organ på unionsnivå och nationell nivå, samt på internationell nivå när så är lämpligt.</w:t>
      </w:r>
    </w:p>
    <w:p w14:paraId="2BD6DEF1"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d)</w:t>
      </w:r>
      <w:r w:rsidRPr="0020532B">
        <w:rPr>
          <w:szCs w:val="24"/>
          <w:lang w:eastAsia="en-US"/>
        </w:rPr>
        <w:tab/>
        <w:t>Identifiera de rättigheter som skyddar den krisnödvändiga produkten.</w:t>
      </w:r>
    </w:p>
    <w:p w14:paraId="6D3385DC" w14:textId="77777777" w:rsidR="009B1818" w:rsidRDefault="0020532B" w:rsidP="0020532B">
      <w:pPr>
        <w:spacing w:before="120" w:after="120" w:line="360" w:lineRule="auto"/>
        <w:ind w:left="1416" w:hanging="566"/>
        <w:rPr>
          <w:szCs w:val="24"/>
          <w:lang w:eastAsia="en-US"/>
        </w:rPr>
      </w:pPr>
      <w:r w:rsidRPr="0020532B">
        <w:rPr>
          <w:szCs w:val="24"/>
          <w:lang w:eastAsia="en-US"/>
        </w:rPr>
        <w:t>e)</w:t>
      </w:r>
      <w:r w:rsidRPr="0020532B">
        <w:rPr>
          <w:szCs w:val="24"/>
          <w:lang w:eastAsia="en-US"/>
        </w:rPr>
        <w:tab/>
        <w:t>Fastställa huruvida det finns ett behov av att utfärda en EU-tvångslicens.</w:t>
      </w:r>
    </w:p>
    <w:p w14:paraId="6CA33F9B" w14:textId="77777777" w:rsidR="009B1818" w:rsidRDefault="009B1818">
      <w:pPr>
        <w:widowControl/>
        <w:rPr>
          <w:szCs w:val="24"/>
          <w:lang w:eastAsia="en-US"/>
        </w:rPr>
      </w:pPr>
      <w:r>
        <w:rPr>
          <w:szCs w:val="24"/>
          <w:lang w:eastAsia="en-US"/>
        </w:rPr>
        <w:br w:type="page"/>
      </w:r>
    </w:p>
    <w:p w14:paraId="28F70EF6"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lastRenderedPageBreak/>
        <w:t>f)</w:t>
      </w:r>
      <w:r w:rsidRPr="0020532B">
        <w:rPr>
          <w:szCs w:val="24"/>
          <w:lang w:eastAsia="en-US"/>
        </w:rPr>
        <w:tab/>
        <w:t xml:space="preserve">Identifiera och samråda med företrädare för rättshavare eller deras företrädare samt potentiella licenstagare, och samråda med andra </w:t>
      </w:r>
      <w:r w:rsidRPr="0020532B">
        <w:rPr>
          <w:b/>
          <w:i/>
          <w:szCs w:val="24"/>
          <w:lang w:eastAsia="en-US"/>
        </w:rPr>
        <w:t xml:space="preserve">berörda parter och </w:t>
      </w:r>
      <w:r w:rsidRPr="0020532B">
        <w:rPr>
          <w:szCs w:val="24"/>
          <w:lang w:eastAsia="en-US"/>
        </w:rPr>
        <w:t>ekonomiska aktörer</w:t>
      </w:r>
      <w:r w:rsidRPr="0020532B">
        <w:rPr>
          <w:b/>
          <w:i/>
          <w:szCs w:val="24"/>
          <w:lang w:eastAsia="en-US"/>
        </w:rPr>
        <w:t>, däribland</w:t>
      </w:r>
      <w:r w:rsidRPr="0020532B">
        <w:rPr>
          <w:strike/>
          <w:szCs w:val="24"/>
          <w:lang w:eastAsia="en-US"/>
        </w:rPr>
        <w:t xml:space="preserve"> och</w:t>
      </w:r>
      <w:r w:rsidRPr="0020532B">
        <w:rPr>
          <w:szCs w:val="24"/>
          <w:lang w:eastAsia="en-US"/>
        </w:rPr>
        <w:t xml:space="preserve"> industrin</w:t>
      </w:r>
      <w:r w:rsidRPr="0020532B">
        <w:rPr>
          <w:b/>
          <w:i/>
          <w:szCs w:val="24"/>
          <w:lang w:eastAsia="en-US"/>
        </w:rPr>
        <w:t>, den akademiska världen och det civila samhället</w:t>
      </w:r>
      <w:r w:rsidRPr="0020532B">
        <w:rPr>
          <w:szCs w:val="24"/>
          <w:lang w:eastAsia="en-US"/>
        </w:rPr>
        <w:t>.</w:t>
      </w:r>
      <w:r w:rsidR="009B1818">
        <w:rPr>
          <w:b/>
          <w:szCs w:val="24"/>
          <w:lang w:eastAsia="en-US"/>
        </w:rPr>
        <w:t xml:space="preserve"> [Ändr. 39]</w:t>
      </w:r>
    </w:p>
    <w:p w14:paraId="2905BF59"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g)</w:t>
      </w:r>
      <w:r w:rsidRPr="0020532B">
        <w:rPr>
          <w:szCs w:val="24"/>
          <w:lang w:eastAsia="en-US"/>
        </w:rPr>
        <w:tab/>
        <w:t>I relevanta fall fastställa huruvida de kriterier för upphävande eller ändring av EU-tvångslicens som avses i artikel 15 har uppfyllts.</w:t>
      </w:r>
    </w:p>
    <w:p w14:paraId="5C8A73DA"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3.</w:t>
      </w:r>
      <w:r w:rsidRPr="0020532B">
        <w:rPr>
          <w:szCs w:val="24"/>
          <w:lang w:eastAsia="en-US"/>
        </w:rPr>
        <w:tab/>
        <w:t xml:space="preserve">Det rådgivande organet ska när så är lämpligt ha ett nära samarbete och en nära samordning med andra relevanta </w:t>
      </w:r>
      <w:proofErr w:type="spellStart"/>
      <w:r w:rsidRPr="0020532B">
        <w:rPr>
          <w:szCs w:val="24"/>
          <w:lang w:eastAsia="en-US"/>
        </w:rPr>
        <w:t>krisrelaterade</w:t>
      </w:r>
      <w:proofErr w:type="spellEnd"/>
      <w:r w:rsidRPr="0020532B">
        <w:rPr>
          <w:szCs w:val="24"/>
          <w:lang w:eastAsia="en-US"/>
        </w:rPr>
        <w:t xml:space="preserve"> organ och med immaterialrättsmyndigheter på unionsnivå och nationell nivå.</w:t>
      </w:r>
    </w:p>
    <w:p w14:paraId="468B46B7"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4.</w:t>
      </w:r>
      <w:r w:rsidRPr="0020532B">
        <w:rPr>
          <w:szCs w:val="24"/>
          <w:lang w:eastAsia="en-US"/>
        </w:rPr>
        <w:tab/>
        <w:t>Vid tillämpningen av denna förordning</w:t>
      </w:r>
    </w:p>
    <w:p w14:paraId="6824B01F" w14:textId="77777777" w:rsidR="009B1818"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ska kommissionen säkerställa deltagande och bjuda in företrädare för andra krisrelevanta organ på unionsnivå som observatörer till det rådgivande organets relevanta möten för att säkerställa samstämmighet med de åtgärder som genomförs genom andra unionsmekanismer,</w:t>
      </w:r>
    </w:p>
    <w:p w14:paraId="628586B4" w14:textId="77777777" w:rsidR="009B1818" w:rsidRDefault="009B1818">
      <w:pPr>
        <w:widowControl/>
        <w:rPr>
          <w:szCs w:val="24"/>
          <w:lang w:eastAsia="en-US"/>
        </w:rPr>
      </w:pPr>
      <w:r>
        <w:rPr>
          <w:szCs w:val="24"/>
          <w:lang w:eastAsia="en-US"/>
        </w:rPr>
        <w:br w:type="page"/>
      </w:r>
    </w:p>
    <w:p w14:paraId="4AA945D9" w14:textId="77777777" w:rsidR="0020532B" w:rsidRPr="00B11DD1" w:rsidRDefault="0020532B" w:rsidP="0020532B">
      <w:pPr>
        <w:spacing w:before="120" w:after="120" w:line="360" w:lineRule="auto"/>
        <w:ind w:left="1416" w:hanging="566"/>
        <w:rPr>
          <w:b/>
          <w:szCs w:val="24"/>
          <w:lang w:eastAsia="en-US"/>
        </w:rPr>
      </w:pPr>
      <w:proofErr w:type="spellStart"/>
      <w:r w:rsidRPr="0020532B">
        <w:rPr>
          <w:b/>
          <w:i/>
          <w:szCs w:val="24"/>
          <w:lang w:eastAsia="en-US"/>
        </w:rPr>
        <w:lastRenderedPageBreak/>
        <w:t>aa</w:t>
      </w:r>
      <w:proofErr w:type="spellEnd"/>
      <w:r w:rsidRPr="0020532B">
        <w:rPr>
          <w:b/>
          <w:i/>
          <w:szCs w:val="24"/>
          <w:lang w:eastAsia="en-US"/>
        </w:rPr>
        <w:t>)</w:t>
      </w:r>
      <w:r w:rsidRPr="0020532B">
        <w:rPr>
          <w:szCs w:val="24"/>
          <w:lang w:eastAsia="en-US"/>
        </w:rPr>
        <w:tab/>
      </w:r>
      <w:r w:rsidRPr="0020532B">
        <w:rPr>
          <w:b/>
          <w:i/>
          <w:szCs w:val="24"/>
          <w:lang w:eastAsia="en-US"/>
        </w:rPr>
        <w:t>ska kommissionen bjuda in företrädare för Europaparlamentet som observatörer till relevanta möten i de rådgivande organen, om möjligt enligt de tillämpliga rättsakter som avses i bilagan,</w:t>
      </w:r>
      <w:r w:rsidR="009B1818">
        <w:rPr>
          <w:b/>
          <w:szCs w:val="24"/>
          <w:lang w:eastAsia="en-US"/>
        </w:rPr>
        <w:t xml:space="preserve"> [Ändr. 40]</w:t>
      </w:r>
    </w:p>
    <w:p w14:paraId="5AE966FA"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t>b)</w:t>
      </w:r>
      <w:r w:rsidRPr="0020532B">
        <w:rPr>
          <w:szCs w:val="24"/>
          <w:lang w:eastAsia="en-US"/>
        </w:rPr>
        <w:tab/>
        <w:t xml:space="preserve">får kommissionen bjuda in företrädare för </w:t>
      </w:r>
      <w:proofErr w:type="spellStart"/>
      <w:r w:rsidRPr="0020532B">
        <w:rPr>
          <w:strike/>
          <w:szCs w:val="24"/>
          <w:lang w:eastAsia="en-US"/>
        </w:rPr>
        <w:t>Europaparlamentet</w:t>
      </w:r>
      <w:r w:rsidRPr="0020532B">
        <w:rPr>
          <w:b/>
          <w:i/>
          <w:szCs w:val="24"/>
          <w:lang w:eastAsia="en-US"/>
        </w:rPr>
        <w:t>de</w:t>
      </w:r>
      <w:proofErr w:type="spellEnd"/>
      <w:r w:rsidRPr="0020532B">
        <w:rPr>
          <w:b/>
          <w:i/>
          <w:szCs w:val="24"/>
          <w:lang w:eastAsia="en-US"/>
        </w:rPr>
        <w:t xml:space="preserve"> nationella myndigheter som ansvarar för att utfärda tvångslicenser enligt nationell lagstiftning</w:t>
      </w:r>
      <w:r w:rsidRPr="0020532B">
        <w:rPr>
          <w:szCs w:val="24"/>
          <w:lang w:eastAsia="en-US"/>
        </w:rPr>
        <w:t>, företrädare för ekonomiska aktörer</w:t>
      </w:r>
      <w:r w:rsidRPr="0020532B">
        <w:rPr>
          <w:strike/>
          <w:szCs w:val="24"/>
          <w:lang w:eastAsia="en-US"/>
        </w:rPr>
        <w:t>, rättighetshavare</w:t>
      </w:r>
      <w:r w:rsidRPr="0020532B">
        <w:rPr>
          <w:szCs w:val="24"/>
          <w:lang w:eastAsia="en-US"/>
        </w:rPr>
        <w:t>, potentiella licenstagare, intresseorganisationer, arbetsmarknadens parter och experter att delta i det rådgivande organets möten som observatörer.</w:t>
      </w:r>
      <w:r w:rsidR="009B1818">
        <w:rPr>
          <w:b/>
          <w:szCs w:val="24"/>
          <w:lang w:eastAsia="en-US"/>
        </w:rPr>
        <w:t xml:space="preserve"> [Ändr. 41]</w:t>
      </w:r>
    </w:p>
    <w:p w14:paraId="47207A28" w14:textId="77777777" w:rsidR="009B1818" w:rsidRDefault="0020532B" w:rsidP="0020532B">
      <w:pPr>
        <w:spacing w:before="120" w:after="120" w:line="360" w:lineRule="auto"/>
        <w:ind w:left="850" w:hanging="850"/>
        <w:rPr>
          <w:b/>
          <w:szCs w:val="24"/>
          <w:lang w:eastAsia="en-US"/>
        </w:rPr>
      </w:pPr>
      <w:r w:rsidRPr="0020532B">
        <w:rPr>
          <w:szCs w:val="24"/>
          <w:lang w:eastAsia="en-US"/>
        </w:rPr>
        <w:t>5.</w:t>
      </w:r>
      <w:r w:rsidRPr="0020532B">
        <w:rPr>
          <w:szCs w:val="24"/>
          <w:lang w:eastAsia="en-US"/>
        </w:rPr>
        <w:tab/>
        <w:t xml:space="preserve">Om det inte finns något behörigt rådgivande organ ska de uppgifter som avses i punkt 2 utföras av ett tillfälligt rådgivande organ som inrättats av kommissionen (tillfälligt rådgivande organ). Kommissionen ska vara ordförande i det tillfälliga rådgivande organet och ansvara för dess sekretariat. </w:t>
      </w:r>
      <w:r w:rsidRPr="0020532B">
        <w:rPr>
          <w:strike/>
          <w:szCs w:val="24"/>
          <w:lang w:eastAsia="en-US"/>
        </w:rPr>
        <w:t xml:space="preserve">Varje medlemsstat ska ha rätt att företrädas i </w:t>
      </w:r>
      <w:r w:rsidRPr="0020532B">
        <w:rPr>
          <w:szCs w:val="24"/>
          <w:lang w:eastAsia="en-US"/>
        </w:rPr>
        <w:t>Det tillfälliga rådgivande organet</w:t>
      </w:r>
      <w:r w:rsidRPr="0020532B">
        <w:rPr>
          <w:b/>
          <w:i/>
          <w:szCs w:val="24"/>
          <w:lang w:eastAsia="en-US"/>
        </w:rPr>
        <w:t xml:space="preserve"> ska bestå av företrädare för de institutioner och organ i varje medlemsstat som utövar befogenheten att utfärda nationella tvångslicenser enligt nationell rätt</w:t>
      </w:r>
      <w:r w:rsidRPr="0020532B">
        <w:rPr>
          <w:szCs w:val="24"/>
          <w:lang w:eastAsia="en-US"/>
        </w:rPr>
        <w:t>.</w:t>
      </w:r>
      <w:r w:rsidR="009B1818">
        <w:rPr>
          <w:b/>
          <w:szCs w:val="24"/>
          <w:lang w:eastAsia="en-US"/>
        </w:rPr>
        <w:t xml:space="preserve"> [Ändr. 42]</w:t>
      </w:r>
    </w:p>
    <w:p w14:paraId="43FB3B9B" w14:textId="77777777" w:rsidR="009B1818" w:rsidRDefault="009B1818">
      <w:pPr>
        <w:widowControl/>
        <w:rPr>
          <w:b/>
          <w:szCs w:val="24"/>
          <w:lang w:eastAsia="en-US"/>
        </w:rPr>
      </w:pPr>
      <w:r>
        <w:rPr>
          <w:b/>
          <w:szCs w:val="24"/>
          <w:lang w:eastAsia="en-US"/>
        </w:rPr>
        <w:br w:type="page"/>
      </w:r>
    </w:p>
    <w:p w14:paraId="2F751751"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lastRenderedPageBreak/>
        <w:t>6.</w:t>
      </w:r>
      <w:r w:rsidRPr="0020532B">
        <w:rPr>
          <w:szCs w:val="24"/>
          <w:lang w:eastAsia="en-US"/>
        </w:rPr>
        <w:tab/>
        <w:t xml:space="preserve">Kommissionen ska anta en </w:t>
      </w:r>
      <w:proofErr w:type="spellStart"/>
      <w:r w:rsidRPr="0020532B">
        <w:rPr>
          <w:szCs w:val="24"/>
          <w:lang w:eastAsia="en-US"/>
        </w:rPr>
        <w:t>genomförandeakt</w:t>
      </w:r>
      <w:proofErr w:type="spellEnd"/>
      <w:r w:rsidRPr="0020532B">
        <w:rPr>
          <w:szCs w:val="24"/>
          <w:lang w:eastAsia="en-US"/>
        </w:rPr>
        <w:t xml:space="preserve"> som fastställer arbetsordningen för det tillfälliga rådgivande organ som avses i punkt 5. I arbetsordningen ska det anges att det tillfälliga rådgivande organet inte får inrättas för en tidsperiod som överstiger krisens eller nödlägets varaktighet. </w:t>
      </w:r>
      <w:r w:rsidRPr="0020532B">
        <w:rPr>
          <w:b/>
          <w:i/>
          <w:szCs w:val="24"/>
          <w:lang w:eastAsia="en-US"/>
        </w:rPr>
        <w:t xml:space="preserve">I arbetsordningen ska det anges att det tillfälliga rådgivande organet ska tillämpa stränga skyddsåtgärder för att undvika potentiella intressekonflikter och för att säkerställa ansvarsskyldighet och öppenhet. </w:t>
      </w:r>
      <w:proofErr w:type="spellStart"/>
      <w:r w:rsidRPr="0020532B">
        <w:rPr>
          <w:szCs w:val="24"/>
          <w:lang w:eastAsia="en-US"/>
        </w:rPr>
        <w:t>Genomförandeakten</w:t>
      </w:r>
      <w:proofErr w:type="spellEnd"/>
      <w:r w:rsidRPr="0020532B">
        <w:rPr>
          <w:szCs w:val="24"/>
          <w:lang w:eastAsia="en-US"/>
        </w:rPr>
        <w:t xml:space="preserve"> ska antas i enlighet med det granskningsförfarande som avses i artikel 24.3.</w:t>
      </w:r>
      <w:r w:rsidR="009B1818">
        <w:rPr>
          <w:b/>
          <w:szCs w:val="24"/>
          <w:lang w:eastAsia="en-US"/>
        </w:rPr>
        <w:t xml:space="preserve"> [Ändr. 43]</w:t>
      </w:r>
    </w:p>
    <w:p w14:paraId="3A0C5618"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7</w:t>
      </w:r>
      <w:r w:rsidRPr="0020532B">
        <w:rPr>
          <w:szCs w:val="24"/>
          <w:lang w:eastAsia="en-US"/>
        </w:rPr>
        <w:br/>
        <w:t>Förfarande för utfärdande av en EU-tvångslicens</w:t>
      </w:r>
    </w:p>
    <w:p w14:paraId="064F9E21"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Det behöriga eller i förekommande fall tillfälliga rådgivande organ som avses i artikel 6 ska utan onödigt dröjsmål avge ett yttrande till kommissionen. Yttrandet ska avges i enlighet med det rådgivande organets arbetsordning och ska innehålla en bedömning av behovet av en EU-tvångslicens och villkoren för en sådan licens. I yttrandet ska följande beaktas:</w:t>
      </w:r>
    </w:p>
    <w:p w14:paraId="37720F70" w14:textId="77777777" w:rsidR="009B1818"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Krisens eller nödlägets karaktär.</w:t>
      </w:r>
    </w:p>
    <w:p w14:paraId="2DC6FF0D" w14:textId="77777777" w:rsidR="009B1818" w:rsidRDefault="009B1818">
      <w:pPr>
        <w:widowControl/>
        <w:rPr>
          <w:szCs w:val="24"/>
          <w:lang w:eastAsia="en-US"/>
        </w:rPr>
      </w:pPr>
      <w:r>
        <w:rPr>
          <w:szCs w:val="24"/>
          <w:lang w:eastAsia="en-US"/>
        </w:rPr>
        <w:br w:type="page"/>
      </w:r>
    </w:p>
    <w:p w14:paraId="3A3E07AC"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lastRenderedPageBreak/>
        <w:t>b)</w:t>
      </w:r>
      <w:r w:rsidRPr="0020532B">
        <w:rPr>
          <w:szCs w:val="24"/>
          <w:lang w:eastAsia="en-US"/>
        </w:rPr>
        <w:tab/>
        <w:t>Krisens eller nödlägets omfattning och förväntade utveckling.</w:t>
      </w:r>
    </w:p>
    <w:p w14:paraId="78B92267" w14:textId="77777777" w:rsidR="0020532B" w:rsidRPr="00B11DD1" w:rsidRDefault="0020532B" w:rsidP="0020532B">
      <w:pPr>
        <w:spacing w:before="120" w:after="120" w:line="360" w:lineRule="auto"/>
        <w:ind w:left="1416" w:hanging="566"/>
        <w:rPr>
          <w:b/>
          <w:szCs w:val="24"/>
          <w:lang w:eastAsia="en-US"/>
        </w:rPr>
      </w:pPr>
      <w:proofErr w:type="spellStart"/>
      <w:r w:rsidRPr="0020532B">
        <w:rPr>
          <w:b/>
          <w:i/>
          <w:szCs w:val="24"/>
          <w:lang w:eastAsia="en-US"/>
        </w:rPr>
        <w:t>ba</w:t>
      </w:r>
      <w:proofErr w:type="spellEnd"/>
      <w:r w:rsidRPr="0020532B">
        <w:rPr>
          <w:b/>
          <w:i/>
          <w:szCs w:val="24"/>
          <w:lang w:eastAsia="en-US"/>
        </w:rPr>
        <w:t>)</w:t>
      </w:r>
      <w:r w:rsidRPr="0020532B">
        <w:rPr>
          <w:szCs w:val="24"/>
          <w:lang w:eastAsia="en-US"/>
        </w:rPr>
        <w:tab/>
      </w:r>
      <w:r w:rsidRPr="0020532B">
        <w:rPr>
          <w:b/>
          <w:i/>
          <w:szCs w:val="24"/>
          <w:lang w:eastAsia="en-US"/>
        </w:rPr>
        <w:t>Rättighetshavarens och den potentiella licenstagarens rättigheter och intressen.</w:t>
      </w:r>
      <w:r w:rsidR="004B5445">
        <w:rPr>
          <w:b/>
          <w:szCs w:val="24"/>
          <w:lang w:eastAsia="en-US"/>
        </w:rPr>
        <w:t xml:space="preserve"> [Ändr. 44]</w:t>
      </w:r>
    </w:p>
    <w:p w14:paraId="7169D036" w14:textId="77777777" w:rsidR="0020532B" w:rsidRPr="00B11DD1" w:rsidRDefault="0020532B" w:rsidP="0020532B">
      <w:pPr>
        <w:spacing w:before="120" w:after="120" w:line="360" w:lineRule="auto"/>
        <w:ind w:left="1416" w:hanging="566"/>
        <w:rPr>
          <w:b/>
          <w:szCs w:val="24"/>
          <w:lang w:eastAsia="en-US"/>
        </w:rPr>
      </w:pPr>
      <w:r w:rsidRPr="0020532B">
        <w:rPr>
          <w:b/>
          <w:i/>
          <w:szCs w:val="24"/>
          <w:lang w:eastAsia="en-US"/>
        </w:rPr>
        <w:t>bb)</w:t>
      </w:r>
      <w:r w:rsidRPr="0020532B">
        <w:rPr>
          <w:szCs w:val="24"/>
          <w:lang w:eastAsia="en-US"/>
        </w:rPr>
        <w:tab/>
      </w:r>
      <w:r w:rsidRPr="0020532B">
        <w:rPr>
          <w:b/>
          <w:i/>
          <w:szCs w:val="24"/>
          <w:lang w:eastAsia="en-US"/>
        </w:rPr>
        <w:t>Befintliga nationella tvångslicenser som rapporterats till kommissionen i enlighet med artikel 22 i syfte att undvika överlappningar eller en situation med överproduktion.</w:t>
      </w:r>
      <w:r w:rsidR="004B5445">
        <w:rPr>
          <w:b/>
          <w:szCs w:val="24"/>
          <w:lang w:eastAsia="en-US"/>
        </w:rPr>
        <w:t xml:space="preserve"> [Ändr. 45]</w:t>
      </w:r>
    </w:p>
    <w:p w14:paraId="03659F22"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c)</w:t>
      </w:r>
      <w:r w:rsidRPr="0020532B">
        <w:rPr>
          <w:szCs w:val="24"/>
          <w:lang w:eastAsia="en-US"/>
        </w:rPr>
        <w:tab/>
        <w:t>Bristen på krisnödvändiga produkter och förekomsten av andra medel än en</w:t>
      </w:r>
      <w:r w:rsidRPr="0020532B">
        <w:rPr>
          <w:szCs w:val="24"/>
          <w:lang w:eastAsia="en-US"/>
        </w:rPr>
        <w:tab/>
        <w:t>EU-tvångslicens som på ett lämpligt och snabbt sätt skulle kunna avhjälpa bristen.</w:t>
      </w:r>
    </w:p>
    <w:p w14:paraId="6C968409" w14:textId="77777777" w:rsidR="004B5445"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Det rådgivande organets yttrande ska inte vara bindande för kommissionen. Kommissionen får fastställa en tidsfrist inom vilken det rådgivande organet ska lämna yttrandet. Tidsfristen ska vara rimlig och lämplig med hänsyn till omständigheterna, med särskilt beaktande av hur brådskande ärendet är.</w:t>
      </w:r>
    </w:p>
    <w:p w14:paraId="65543F4F" w14:textId="77777777" w:rsidR="004B5445" w:rsidRDefault="004B5445">
      <w:pPr>
        <w:widowControl/>
        <w:rPr>
          <w:szCs w:val="24"/>
          <w:lang w:eastAsia="en-US"/>
        </w:rPr>
      </w:pPr>
      <w:r>
        <w:rPr>
          <w:szCs w:val="24"/>
          <w:lang w:eastAsia="en-US"/>
        </w:rPr>
        <w:br w:type="page"/>
      </w:r>
    </w:p>
    <w:p w14:paraId="62884848" w14:textId="77777777" w:rsidR="0020532B" w:rsidRPr="00B11DD1" w:rsidRDefault="0020532B" w:rsidP="0020532B">
      <w:pPr>
        <w:spacing w:before="120" w:after="120" w:line="360" w:lineRule="auto"/>
        <w:ind w:left="850" w:hanging="850"/>
        <w:rPr>
          <w:b/>
          <w:szCs w:val="24"/>
          <w:lang w:eastAsia="en-US"/>
        </w:rPr>
      </w:pPr>
      <w:proofErr w:type="spellStart"/>
      <w:r w:rsidRPr="0020532B">
        <w:rPr>
          <w:b/>
          <w:i/>
          <w:szCs w:val="24"/>
          <w:lang w:eastAsia="en-US"/>
        </w:rPr>
        <w:lastRenderedPageBreak/>
        <w:t>2a</w:t>
      </w:r>
      <w:proofErr w:type="spellEnd"/>
      <w:r w:rsidRPr="0020532B">
        <w:rPr>
          <w:b/>
          <w:i/>
          <w:szCs w:val="24"/>
          <w:lang w:eastAsia="en-US"/>
        </w:rPr>
        <w:t>.</w:t>
      </w:r>
      <w:r w:rsidRPr="0020532B">
        <w:rPr>
          <w:szCs w:val="24"/>
          <w:lang w:eastAsia="en-US"/>
        </w:rPr>
        <w:tab/>
      </w:r>
      <w:r w:rsidRPr="0020532B">
        <w:rPr>
          <w:b/>
          <w:i/>
          <w:szCs w:val="24"/>
          <w:lang w:eastAsia="en-US"/>
        </w:rPr>
        <w:t>Kommissionen ska i största möjliga utsträckning beakta den rådgivande kommitténs yttrande. Om kommissionen inte följer det rådgivande organets yttrande ska den för det rådgivande organet redogöra för skälen till sitt beslut, utan att det påverkar kommissionens befogenheter enligt punkterna 7 och 8 i denna artikel.</w:t>
      </w:r>
      <w:r w:rsidR="004B5445">
        <w:rPr>
          <w:b/>
          <w:szCs w:val="24"/>
          <w:lang w:eastAsia="en-US"/>
        </w:rPr>
        <w:t xml:space="preserve"> [Ändr. 46]</w:t>
      </w:r>
    </w:p>
    <w:p w14:paraId="2149E493" w14:textId="19090BC3" w:rsidR="0020532B" w:rsidRPr="00B11DD1" w:rsidRDefault="0020532B" w:rsidP="0020532B">
      <w:pPr>
        <w:spacing w:before="120" w:after="120" w:line="360" w:lineRule="auto"/>
        <w:ind w:left="850" w:hanging="850"/>
        <w:rPr>
          <w:b/>
          <w:szCs w:val="24"/>
          <w:lang w:eastAsia="en-US"/>
        </w:rPr>
      </w:pPr>
      <w:r w:rsidRPr="0020532B">
        <w:rPr>
          <w:szCs w:val="24"/>
          <w:lang w:eastAsia="en-US"/>
        </w:rPr>
        <w:t>3.</w:t>
      </w:r>
      <w:r w:rsidRPr="0020532B">
        <w:rPr>
          <w:szCs w:val="24"/>
          <w:lang w:eastAsia="en-US"/>
        </w:rPr>
        <w:tab/>
        <w:t xml:space="preserve">Innan </w:t>
      </w:r>
      <w:r w:rsidRPr="0020532B">
        <w:rPr>
          <w:strike/>
          <w:szCs w:val="24"/>
          <w:lang w:eastAsia="en-US"/>
        </w:rPr>
        <w:t>kommissionen utfärdar en EU-</w:t>
      </w:r>
      <w:proofErr w:type="spellStart"/>
      <w:r w:rsidRPr="0020532B">
        <w:rPr>
          <w:strike/>
          <w:szCs w:val="24"/>
          <w:lang w:eastAsia="en-US"/>
        </w:rPr>
        <w:t>tvångslicens</w:t>
      </w:r>
      <w:r w:rsidRPr="0020532B">
        <w:rPr>
          <w:b/>
          <w:i/>
          <w:szCs w:val="24"/>
          <w:lang w:eastAsia="en-US"/>
        </w:rPr>
        <w:t>det</w:t>
      </w:r>
      <w:proofErr w:type="spellEnd"/>
      <w:r w:rsidRPr="0020532B">
        <w:rPr>
          <w:b/>
          <w:i/>
          <w:szCs w:val="24"/>
          <w:lang w:eastAsia="en-US"/>
        </w:rPr>
        <w:t xml:space="preserve"> rådgivande organet avger sitt yttrande</w:t>
      </w:r>
      <w:r w:rsidRPr="0020532B">
        <w:rPr>
          <w:szCs w:val="24"/>
          <w:lang w:eastAsia="en-US"/>
        </w:rPr>
        <w:t xml:space="preserve"> ska rättighetshavaren och licenstagaren ges tillfälle att </w:t>
      </w:r>
      <w:r w:rsidR="00156366" w:rsidRPr="00156366">
        <w:rPr>
          <w:b/>
          <w:i/>
          <w:szCs w:val="24"/>
          <w:lang w:eastAsia="en-US"/>
        </w:rPr>
        <w:t xml:space="preserve">inom en rimlig tidsfrist </w:t>
      </w:r>
      <w:r w:rsidRPr="0020532B">
        <w:rPr>
          <w:szCs w:val="24"/>
          <w:lang w:eastAsia="en-US"/>
        </w:rPr>
        <w:t>lämna synpunkter på</w:t>
      </w:r>
      <w:r w:rsidR="004B5445">
        <w:rPr>
          <w:b/>
          <w:szCs w:val="24"/>
          <w:lang w:eastAsia="en-US"/>
        </w:rPr>
        <w:t xml:space="preserve"> [Ändr. 47]</w:t>
      </w:r>
    </w:p>
    <w:p w14:paraId="2AD29CE4"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t>a)</w:t>
      </w:r>
      <w:r w:rsidRPr="0020532B">
        <w:rPr>
          <w:szCs w:val="24"/>
          <w:lang w:eastAsia="en-US"/>
        </w:rPr>
        <w:tab/>
        <w:t>möjligheten att</w:t>
      </w:r>
      <w:r w:rsidRPr="0020532B">
        <w:rPr>
          <w:b/>
          <w:i/>
          <w:szCs w:val="24"/>
          <w:lang w:eastAsia="en-US"/>
        </w:rPr>
        <w:t xml:space="preserve"> snabbt</w:t>
      </w:r>
      <w:r w:rsidRPr="0020532B">
        <w:rPr>
          <w:szCs w:val="24"/>
          <w:lang w:eastAsia="en-US"/>
        </w:rPr>
        <w:t xml:space="preserve"> ingå ett frivilligt licensavtal med tillverkare om immateriella rättigheter för tillverkning, användning och distribution av krisnödvändiga produkter</w:t>
      </w:r>
      <w:r w:rsidRPr="0020532B">
        <w:rPr>
          <w:b/>
          <w:i/>
          <w:szCs w:val="24"/>
          <w:lang w:eastAsia="en-US"/>
        </w:rPr>
        <w:t xml:space="preserve"> och uppfyllandet av de villkor som avses i artikel </w:t>
      </w:r>
      <w:proofErr w:type="spellStart"/>
      <w:r w:rsidRPr="0020532B">
        <w:rPr>
          <w:b/>
          <w:i/>
          <w:szCs w:val="24"/>
          <w:lang w:eastAsia="en-US"/>
        </w:rPr>
        <w:t>4.1a</w:t>
      </w:r>
      <w:proofErr w:type="spellEnd"/>
      <w:r w:rsidRPr="0020532B">
        <w:rPr>
          <w:b/>
          <w:i/>
          <w:szCs w:val="24"/>
          <w:lang w:eastAsia="en-US"/>
        </w:rPr>
        <w:t xml:space="preserve"> för att genomföra meningsfulla förhandlingar i detta syfte</w:t>
      </w:r>
      <w:r w:rsidRPr="0020532B">
        <w:rPr>
          <w:szCs w:val="24"/>
          <w:lang w:eastAsia="en-US"/>
        </w:rPr>
        <w:t>,</w:t>
      </w:r>
      <w:r w:rsidR="004B5445">
        <w:rPr>
          <w:b/>
          <w:szCs w:val="24"/>
          <w:lang w:eastAsia="en-US"/>
        </w:rPr>
        <w:t xml:space="preserve"> [Ändr. 48]</w:t>
      </w:r>
    </w:p>
    <w:p w14:paraId="6CD9A739"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behovet av att utfärda EU-tvångslicensen,</w:t>
      </w:r>
    </w:p>
    <w:p w14:paraId="74F13216" w14:textId="77777777" w:rsidR="004B5445" w:rsidRDefault="0020532B" w:rsidP="0020532B">
      <w:pPr>
        <w:spacing w:before="120" w:after="120" w:line="360" w:lineRule="auto"/>
        <w:ind w:left="1416" w:hanging="566"/>
        <w:rPr>
          <w:szCs w:val="24"/>
          <w:lang w:eastAsia="en-US"/>
        </w:rPr>
      </w:pPr>
      <w:r w:rsidRPr="0020532B">
        <w:rPr>
          <w:szCs w:val="24"/>
          <w:lang w:eastAsia="en-US"/>
        </w:rPr>
        <w:t>c)</w:t>
      </w:r>
      <w:r w:rsidRPr="0020532B">
        <w:rPr>
          <w:szCs w:val="24"/>
          <w:lang w:eastAsia="en-US"/>
        </w:rPr>
        <w:tab/>
        <w:t>de villkor enligt vilka kommissionen avser att utfärda EU-tvångslicensen, inbegripet ersättningsbeloppet.</w:t>
      </w:r>
    </w:p>
    <w:p w14:paraId="641B63E9" w14:textId="77777777" w:rsidR="004B5445" w:rsidRDefault="004B5445">
      <w:pPr>
        <w:widowControl/>
        <w:rPr>
          <w:szCs w:val="24"/>
          <w:lang w:eastAsia="en-US"/>
        </w:rPr>
      </w:pPr>
      <w:r>
        <w:rPr>
          <w:szCs w:val="24"/>
          <w:lang w:eastAsia="en-US"/>
        </w:rPr>
        <w:br w:type="page"/>
      </w:r>
    </w:p>
    <w:p w14:paraId="43DB36AE"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4.</w:t>
      </w:r>
      <w:r w:rsidRPr="0020532B">
        <w:rPr>
          <w:szCs w:val="24"/>
          <w:lang w:eastAsia="en-US"/>
        </w:rPr>
        <w:tab/>
        <w:t>Kommissionen ska så snart som möjligt</w:t>
      </w:r>
      <w:r w:rsidRPr="0020532B">
        <w:rPr>
          <w:b/>
          <w:i/>
          <w:szCs w:val="24"/>
          <w:lang w:eastAsia="en-US"/>
        </w:rPr>
        <w:t xml:space="preserve"> identifiera och</w:t>
      </w:r>
      <w:r w:rsidRPr="0020532B">
        <w:rPr>
          <w:szCs w:val="24"/>
          <w:lang w:eastAsia="en-US"/>
        </w:rPr>
        <w:t xml:space="preserve"> underrätta rättighetshavaren och licenstagaren om att en EU-tvångslicens kan utfärdas. Kommissionen ska underrätta </w:t>
      </w:r>
      <w:r w:rsidRPr="0020532B">
        <w:rPr>
          <w:strike/>
          <w:szCs w:val="24"/>
          <w:lang w:eastAsia="en-US"/>
        </w:rPr>
        <w:t>rättighetsinnehavarna</w:t>
      </w:r>
      <w:r w:rsidRPr="0020532B">
        <w:rPr>
          <w:b/>
          <w:i/>
          <w:szCs w:val="24"/>
          <w:lang w:eastAsia="en-US"/>
        </w:rPr>
        <w:t>rättighetshavarna</w:t>
      </w:r>
      <w:r w:rsidRPr="0020532B">
        <w:rPr>
          <w:szCs w:val="24"/>
          <w:lang w:eastAsia="en-US"/>
        </w:rPr>
        <w:t xml:space="preserve"> individuellt</w:t>
      </w:r>
      <w:r w:rsidRPr="0020532B">
        <w:rPr>
          <w:strike/>
          <w:szCs w:val="24"/>
          <w:lang w:eastAsia="en-US"/>
        </w:rPr>
        <w:t xml:space="preserve"> om det går att identifiera dem och det inte medför betydande förseningar</w:t>
      </w:r>
      <w:r w:rsidRPr="0020532B">
        <w:rPr>
          <w:szCs w:val="24"/>
          <w:lang w:eastAsia="en-US"/>
        </w:rPr>
        <w:t>.</w:t>
      </w:r>
      <w:r w:rsidR="004B5445">
        <w:rPr>
          <w:b/>
          <w:szCs w:val="24"/>
          <w:lang w:eastAsia="en-US"/>
        </w:rPr>
        <w:t xml:space="preserve"> [Ändr. 49]</w:t>
      </w:r>
    </w:p>
    <w:p w14:paraId="4BCD92FE"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5.</w:t>
      </w:r>
      <w:r w:rsidRPr="0020532B">
        <w:rPr>
          <w:szCs w:val="24"/>
          <w:lang w:eastAsia="en-US"/>
        </w:rPr>
        <w:tab/>
        <w:t xml:space="preserve">När kommissionen överväger att utfärda en EU-tvångslicens ska den utan onödigt dröjsmål offentliggöra ett meddelande för att informera allmänheten om att förfarandet enligt denna artikel har inletts. Detta meddelande ska också, i mån av tillgänglighet och relevans, innehålla information om föremålet för tvångslicensen och en uppmaning att lämna synpunkter i enlighet med punkt 3. Meddelandet ska offentliggöras i </w:t>
      </w:r>
      <w:bookmarkStart w:id="8" w:name="_GoBack"/>
      <w:r w:rsidRPr="00B11DD1">
        <w:rPr>
          <w:i/>
          <w:szCs w:val="24"/>
          <w:lang w:eastAsia="en-US"/>
        </w:rPr>
        <w:t>Europeiska unionens officiella tidning</w:t>
      </w:r>
      <w:bookmarkEnd w:id="8"/>
      <w:r w:rsidRPr="0020532B">
        <w:rPr>
          <w:szCs w:val="24"/>
          <w:lang w:eastAsia="en-US"/>
        </w:rPr>
        <w:t>.</w:t>
      </w:r>
    </w:p>
    <w:p w14:paraId="288CF5B0" w14:textId="77777777" w:rsidR="0020532B" w:rsidRPr="0020532B" w:rsidRDefault="0020532B" w:rsidP="0020532B">
      <w:pPr>
        <w:spacing w:before="120" w:after="120" w:line="360" w:lineRule="auto"/>
        <w:ind w:left="850" w:hanging="850"/>
        <w:rPr>
          <w:szCs w:val="24"/>
          <w:lang w:eastAsia="en-US"/>
        </w:rPr>
      </w:pPr>
      <w:r w:rsidRPr="0020532B">
        <w:rPr>
          <w:strike/>
          <w:szCs w:val="24"/>
          <w:lang w:eastAsia="en-US"/>
        </w:rPr>
        <w:t>6.</w:t>
      </w:r>
      <w:r w:rsidRPr="0020532B">
        <w:rPr>
          <w:szCs w:val="24"/>
          <w:lang w:eastAsia="en-US"/>
        </w:rPr>
        <w:tab/>
      </w:r>
      <w:r w:rsidRPr="0020532B">
        <w:rPr>
          <w:strike/>
          <w:szCs w:val="24"/>
          <w:lang w:eastAsia="en-US"/>
        </w:rPr>
        <w:t>Vid bedömningen av huruvida en EU-tvångslicens ska utfärdas ska kommissionen beakta</w:t>
      </w:r>
    </w:p>
    <w:p w14:paraId="42BA2B7E" w14:textId="77777777" w:rsidR="0020532B" w:rsidRPr="0020532B" w:rsidRDefault="0020532B" w:rsidP="0020532B">
      <w:pPr>
        <w:spacing w:before="120" w:after="120" w:line="360" w:lineRule="auto"/>
        <w:ind w:left="1416" w:hanging="566"/>
        <w:rPr>
          <w:szCs w:val="24"/>
          <w:lang w:eastAsia="en-US"/>
        </w:rPr>
      </w:pPr>
      <w:r w:rsidRPr="0020532B">
        <w:rPr>
          <w:strike/>
          <w:szCs w:val="24"/>
          <w:lang w:eastAsia="en-US"/>
        </w:rPr>
        <w:t>a)</w:t>
      </w:r>
      <w:r w:rsidRPr="0020532B">
        <w:rPr>
          <w:szCs w:val="24"/>
          <w:lang w:eastAsia="en-US"/>
        </w:rPr>
        <w:tab/>
      </w:r>
      <w:r w:rsidRPr="0020532B">
        <w:rPr>
          <w:strike/>
          <w:szCs w:val="24"/>
          <w:lang w:eastAsia="en-US"/>
        </w:rPr>
        <w:t>det yttrande som avses i punkt 2,</w:t>
      </w:r>
    </w:p>
    <w:p w14:paraId="7B235058" w14:textId="77777777" w:rsidR="0020532B" w:rsidRPr="0020532B" w:rsidRDefault="0020532B" w:rsidP="0020532B">
      <w:pPr>
        <w:spacing w:before="120" w:after="120" w:line="360" w:lineRule="auto"/>
        <w:ind w:left="1416" w:hanging="566"/>
        <w:rPr>
          <w:szCs w:val="24"/>
          <w:lang w:eastAsia="en-US"/>
        </w:rPr>
      </w:pPr>
      <w:r w:rsidRPr="0020532B">
        <w:rPr>
          <w:strike/>
          <w:szCs w:val="24"/>
          <w:lang w:eastAsia="en-US"/>
        </w:rPr>
        <w:t>b)</w:t>
      </w:r>
      <w:r w:rsidRPr="0020532B">
        <w:rPr>
          <w:szCs w:val="24"/>
          <w:lang w:eastAsia="en-US"/>
        </w:rPr>
        <w:tab/>
      </w:r>
      <w:r w:rsidRPr="0020532B">
        <w:rPr>
          <w:strike/>
          <w:szCs w:val="24"/>
          <w:lang w:eastAsia="en-US"/>
        </w:rPr>
        <w:t>rättighetshavarens och licenstagarens rättigheter och intressen,</w:t>
      </w:r>
    </w:p>
    <w:p w14:paraId="14CE3C6D" w14:textId="77777777" w:rsidR="004B5445" w:rsidRDefault="0020532B" w:rsidP="0020532B">
      <w:pPr>
        <w:spacing w:before="120" w:after="120" w:line="360" w:lineRule="auto"/>
        <w:ind w:left="1416" w:hanging="566"/>
        <w:rPr>
          <w:b/>
          <w:szCs w:val="24"/>
          <w:lang w:eastAsia="en-US"/>
        </w:rPr>
      </w:pPr>
      <w:r w:rsidRPr="0020532B">
        <w:rPr>
          <w:strike/>
          <w:szCs w:val="24"/>
          <w:lang w:eastAsia="en-US"/>
        </w:rPr>
        <w:t>c)</w:t>
      </w:r>
      <w:r w:rsidRPr="0020532B">
        <w:rPr>
          <w:szCs w:val="24"/>
          <w:lang w:eastAsia="en-US"/>
        </w:rPr>
        <w:tab/>
      </w:r>
      <w:r w:rsidRPr="0020532B">
        <w:rPr>
          <w:strike/>
          <w:szCs w:val="24"/>
          <w:lang w:eastAsia="en-US"/>
        </w:rPr>
        <w:t>befintliga nationella tvångslicenser som rapporterats till kommissionen i enlighet med artikel 22.</w:t>
      </w:r>
      <w:r w:rsidR="004B5445">
        <w:rPr>
          <w:b/>
          <w:szCs w:val="24"/>
          <w:lang w:eastAsia="en-US"/>
        </w:rPr>
        <w:t xml:space="preserve"> [Ändr. 50]</w:t>
      </w:r>
    </w:p>
    <w:p w14:paraId="46F0F033" w14:textId="77777777" w:rsidR="004B5445" w:rsidRDefault="004B5445">
      <w:pPr>
        <w:widowControl/>
        <w:rPr>
          <w:b/>
          <w:szCs w:val="24"/>
          <w:lang w:eastAsia="en-US"/>
        </w:rPr>
      </w:pPr>
      <w:r>
        <w:rPr>
          <w:b/>
          <w:szCs w:val="24"/>
          <w:lang w:eastAsia="en-US"/>
        </w:rPr>
        <w:br w:type="page"/>
      </w:r>
    </w:p>
    <w:p w14:paraId="1DF99C37"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7.</w:t>
      </w:r>
      <w:r w:rsidRPr="0020532B">
        <w:rPr>
          <w:szCs w:val="24"/>
          <w:lang w:eastAsia="en-US"/>
        </w:rPr>
        <w:tab/>
        <w:t xml:space="preserve">Om kommissionen konstaterar att kraven för en EU-tvångslicens är uppfyllda ska kommissionen utfärda licensen genom en </w:t>
      </w:r>
      <w:proofErr w:type="spellStart"/>
      <w:r w:rsidRPr="0020532B">
        <w:rPr>
          <w:szCs w:val="24"/>
          <w:lang w:eastAsia="en-US"/>
        </w:rPr>
        <w:t>genomförandeakt</w:t>
      </w:r>
      <w:proofErr w:type="spellEnd"/>
      <w:r w:rsidRPr="0020532B">
        <w:rPr>
          <w:szCs w:val="24"/>
          <w:lang w:eastAsia="en-US"/>
        </w:rPr>
        <w:t xml:space="preserve">. </w:t>
      </w:r>
      <w:proofErr w:type="spellStart"/>
      <w:r w:rsidRPr="0020532B">
        <w:rPr>
          <w:szCs w:val="24"/>
          <w:lang w:eastAsia="en-US"/>
        </w:rPr>
        <w:t>Genomförandeakten</w:t>
      </w:r>
      <w:proofErr w:type="spellEnd"/>
      <w:r w:rsidRPr="0020532B">
        <w:rPr>
          <w:szCs w:val="24"/>
          <w:lang w:eastAsia="en-US"/>
        </w:rPr>
        <w:t xml:space="preserve"> ska antas i enlighet med det rådgivande förfarande som avses i artikel 24.2. Vid vederbörligen motiverade och tvingande skäl till skyndsamhet med avseende på effekterna av krisen eller nödläget ska kommissionen anta </w:t>
      </w:r>
      <w:proofErr w:type="spellStart"/>
      <w:r w:rsidRPr="0020532B">
        <w:rPr>
          <w:szCs w:val="24"/>
          <w:lang w:eastAsia="en-US"/>
        </w:rPr>
        <w:t>genomförandeakter</w:t>
      </w:r>
      <w:proofErr w:type="spellEnd"/>
      <w:r w:rsidRPr="0020532B">
        <w:rPr>
          <w:szCs w:val="24"/>
          <w:lang w:eastAsia="en-US"/>
        </w:rPr>
        <w:t xml:space="preserve"> med omedelbar verkan i enlighet med det förfarande som avses i artikel 24.4. Om förfarandet enligt artikel 24.4 används ska </w:t>
      </w:r>
      <w:proofErr w:type="spellStart"/>
      <w:r w:rsidRPr="0020532B">
        <w:rPr>
          <w:szCs w:val="24"/>
          <w:lang w:eastAsia="en-US"/>
        </w:rPr>
        <w:t>genomförandeakten</w:t>
      </w:r>
      <w:proofErr w:type="spellEnd"/>
      <w:r w:rsidRPr="0020532B">
        <w:rPr>
          <w:szCs w:val="24"/>
          <w:lang w:eastAsia="en-US"/>
        </w:rPr>
        <w:t xml:space="preserve"> fortsätta att gälla under en period på högst ett år.</w:t>
      </w:r>
    </w:p>
    <w:p w14:paraId="0BEAA660" w14:textId="77777777" w:rsidR="004B5445" w:rsidRDefault="0020532B" w:rsidP="0020532B">
      <w:pPr>
        <w:spacing w:before="120" w:after="120" w:line="360" w:lineRule="auto"/>
        <w:ind w:left="850" w:hanging="850"/>
        <w:rPr>
          <w:szCs w:val="24"/>
          <w:lang w:eastAsia="en-US"/>
        </w:rPr>
      </w:pPr>
      <w:r w:rsidRPr="0020532B">
        <w:rPr>
          <w:szCs w:val="24"/>
          <w:lang w:eastAsia="en-US"/>
        </w:rPr>
        <w:t>8.</w:t>
      </w:r>
      <w:r w:rsidRPr="0020532B">
        <w:rPr>
          <w:szCs w:val="24"/>
          <w:lang w:eastAsia="en-US"/>
        </w:rPr>
        <w:tab/>
        <w:t xml:space="preserve">När kommissionen antar </w:t>
      </w:r>
      <w:proofErr w:type="spellStart"/>
      <w:r w:rsidRPr="0020532B">
        <w:rPr>
          <w:szCs w:val="24"/>
          <w:lang w:eastAsia="en-US"/>
        </w:rPr>
        <w:t>genomförandeakten</w:t>
      </w:r>
      <w:proofErr w:type="spellEnd"/>
      <w:r w:rsidRPr="0020532B">
        <w:rPr>
          <w:szCs w:val="24"/>
          <w:lang w:eastAsia="en-US"/>
        </w:rPr>
        <w:t xml:space="preserve"> ska den säkerställa skyddet av konfidentiell information. Kommissionen ska, med respekt för informationens </w:t>
      </w:r>
      <w:proofErr w:type="spellStart"/>
      <w:r w:rsidRPr="0020532B">
        <w:rPr>
          <w:szCs w:val="24"/>
          <w:lang w:eastAsia="en-US"/>
        </w:rPr>
        <w:t>konfidentialitet</w:t>
      </w:r>
      <w:proofErr w:type="spellEnd"/>
      <w:r w:rsidRPr="0020532B">
        <w:rPr>
          <w:szCs w:val="24"/>
          <w:lang w:eastAsia="en-US"/>
        </w:rPr>
        <w:t xml:space="preserve">, säkerställa att all information som den stöder sig på för sitt beslut lämnas ut i en omfattning som gör det möjligt att förstå de fakta och överväganden som låg till grund för antagandet av </w:t>
      </w:r>
      <w:proofErr w:type="spellStart"/>
      <w:r w:rsidRPr="0020532B">
        <w:rPr>
          <w:szCs w:val="24"/>
          <w:lang w:eastAsia="en-US"/>
        </w:rPr>
        <w:t>genomförandeakten</w:t>
      </w:r>
      <w:proofErr w:type="spellEnd"/>
      <w:r w:rsidRPr="0020532B">
        <w:rPr>
          <w:szCs w:val="24"/>
          <w:lang w:eastAsia="en-US"/>
        </w:rPr>
        <w:t>.</w:t>
      </w:r>
    </w:p>
    <w:p w14:paraId="43FD73C9" w14:textId="77777777" w:rsidR="004B5445" w:rsidRDefault="004B5445">
      <w:pPr>
        <w:widowControl/>
        <w:rPr>
          <w:szCs w:val="24"/>
          <w:lang w:eastAsia="en-US"/>
        </w:rPr>
      </w:pPr>
      <w:r>
        <w:rPr>
          <w:szCs w:val="24"/>
          <w:lang w:eastAsia="en-US"/>
        </w:rPr>
        <w:br w:type="page"/>
      </w:r>
    </w:p>
    <w:p w14:paraId="28ADFF04"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8</w:t>
      </w:r>
      <w:r w:rsidRPr="0020532B">
        <w:rPr>
          <w:szCs w:val="24"/>
          <w:lang w:eastAsia="en-US"/>
        </w:rPr>
        <w:br/>
        <w:t>EU-tvångslicensens innehåll</w:t>
      </w:r>
    </w:p>
    <w:p w14:paraId="361D0B34"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EU-tvångslicensen ska innehålla uppgifter om följande:</w:t>
      </w:r>
    </w:p>
    <w:p w14:paraId="1343A010"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Det patent, den patentansökan, det tilläggsskydd eller den nyttighetsmodell som licensen avser</w:t>
      </w:r>
      <w:r w:rsidRPr="0020532B">
        <w:rPr>
          <w:strike/>
          <w:szCs w:val="24"/>
          <w:lang w:eastAsia="en-US"/>
        </w:rPr>
        <w:t xml:space="preserve"> eller, om identifieringen av dessa rättigheter skulle avsevärt försena utfärdandet av licensen, det generiska namnet på de produkter som ska tillverkas enligt licensen</w:t>
      </w:r>
      <w:r w:rsidRPr="0020532B">
        <w:rPr>
          <w:szCs w:val="24"/>
          <w:lang w:eastAsia="en-US"/>
        </w:rPr>
        <w:t>.</w:t>
      </w:r>
      <w:r w:rsidR="004B5445">
        <w:rPr>
          <w:b/>
          <w:szCs w:val="24"/>
          <w:lang w:eastAsia="en-US"/>
        </w:rPr>
        <w:t xml:space="preserve"> [Ändr. 51]</w:t>
      </w:r>
    </w:p>
    <w:p w14:paraId="246034F2"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Rättighetshavaren</w:t>
      </w:r>
      <w:r w:rsidRPr="0020532B">
        <w:rPr>
          <w:strike/>
          <w:szCs w:val="24"/>
          <w:lang w:eastAsia="en-US"/>
        </w:rPr>
        <w:t>, förutsatt att den kan identifieras med rimliga ansträngningar med hänsyn till omständigheterna och situationens brådskande natur</w:t>
      </w:r>
      <w:r w:rsidRPr="0020532B">
        <w:rPr>
          <w:szCs w:val="24"/>
          <w:lang w:eastAsia="en-US"/>
        </w:rPr>
        <w:t>.</w:t>
      </w:r>
      <w:r w:rsidR="004B5445">
        <w:rPr>
          <w:b/>
          <w:szCs w:val="24"/>
          <w:lang w:eastAsia="en-US"/>
        </w:rPr>
        <w:t xml:space="preserve"> [Ändr. 52]</w:t>
      </w:r>
    </w:p>
    <w:p w14:paraId="19DBE50F"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c)</w:t>
      </w:r>
      <w:r w:rsidRPr="0020532B">
        <w:rPr>
          <w:szCs w:val="24"/>
          <w:lang w:eastAsia="en-US"/>
        </w:rPr>
        <w:tab/>
        <w:t>Licenstagaren, särskilt följande uppgifter:</w:t>
      </w:r>
    </w:p>
    <w:p w14:paraId="23EF2C52" w14:textId="77777777" w:rsidR="0020532B" w:rsidRPr="0020532B" w:rsidRDefault="0020532B" w:rsidP="0020532B">
      <w:pPr>
        <w:spacing w:before="120" w:after="120" w:line="360" w:lineRule="auto"/>
        <w:ind w:left="1982" w:hanging="566"/>
        <w:rPr>
          <w:szCs w:val="24"/>
          <w:lang w:eastAsia="en-US"/>
        </w:rPr>
      </w:pPr>
      <w:r w:rsidRPr="0020532B">
        <w:rPr>
          <w:szCs w:val="24"/>
          <w:lang w:eastAsia="en-US"/>
        </w:rPr>
        <w:t>1.</w:t>
      </w:r>
      <w:r w:rsidRPr="0020532B">
        <w:rPr>
          <w:szCs w:val="24"/>
          <w:lang w:eastAsia="en-US"/>
        </w:rPr>
        <w:tab/>
        <w:t>Namn, firmanamn och registrerat varumärke.</w:t>
      </w:r>
    </w:p>
    <w:p w14:paraId="2983FE49" w14:textId="77777777" w:rsidR="0020532B" w:rsidRPr="0020532B" w:rsidRDefault="0020532B" w:rsidP="0020532B">
      <w:pPr>
        <w:spacing w:before="120" w:after="120" w:line="360" w:lineRule="auto"/>
        <w:ind w:left="1982" w:hanging="566"/>
        <w:rPr>
          <w:szCs w:val="24"/>
          <w:lang w:eastAsia="en-US"/>
        </w:rPr>
      </w:pPr>
      <w:r w:rsidRPr="0020532B">
        <w:rPr>
          <w:szCs w:val="24"/>
          <w:lang w:eastAsia="en-US"/>
        </w:rPr>
        <w:t>2.</w:t>
      </w:r>
      <w:r w:rsidRPr="0020532B">
        <w:rPr>
          <w:szCs w:val="24"/>
          <w:lang w:eastAsia="en-US"/>
        </w:rPr>
        <w:tab/>
        <w:t>Kontaktuppgifter.</w:t>
      </w:r>
    </w:p>
    <w:p w14:paraId="47BF0EB6" w14:textId="77777777" w:rsidR="004B5445" w:rsidRDefault="0020532B" w:rsidP="0020532B">
      <w:pPr>
        <w:spacing w:before="120" w:after="120" w:line="360" w:lineRule="auto"/>
        <w:ind w:left="1982" w:hanging="566"/>
        <w:rPr>
          <w:szCs w:val="24"/>
          <w:lang w:eastAsia="en-US"/>
        </w:rPr>
      </w:pPr>
      <w:r w:rsidRPr="0020532B">
        <w:rPr>
          <w:szCs w:val="24"/>
          <w:lang w:eastAsia="en-US"/>
        </w:rPr>
        <w:t>3.</w:t>
      </w:r>
      <w:r w:rsidRPr="0020532B">
        <w:rPr>
          <w:szCs w:val="24"/>
          <w:lang w:eastAsia="en-US"/>
        </w:rPr>
        <w:tab/>
        <w:t>Unikt identifieringsnummer i det land där licenstagaren är etablerad.</w:t>
      </w:r>
    </w:p>
    <w:p w14:paraId="07A42DF1" w14:textId="77777777" w:rsidR="004B5445" w:rsidRDefault="004B5445">
      <w:pPr>
        <w:widowControl/>
        <w:rPr>
          <w:szCs w:val="24"/>
          <w:lang w:eastAsia="en-US"/>
        </w:rPr>
      </w:pPr>
      <w:r>
        <w:rPr>
          <w:szCs w:val="24"/>
          <w:lang w:eastAsia="en-US"/>
        </w:rPr>
        <w:br w:type="page"/>
      </w:r>
    </w:p>
    <w:p w14:paraId="04F588F1" w14:textId="77777777" w:rsidR="0020532B" w:rsidRPr="0020532B" w:rsidRDefault="0020532B" w:rsidP="0020532B">
      <w:pPr>
        <w:spacing w:before="120" w:after="120" w:line="360" w:lineRule="auto"/>
        <w:ind w:left="1982" w:hanging="566"/>
        <w:rPr>
          <w:szCs w:val="24"/>
          <w:lang w:eastAsia="en-US"/>
        </w:rPr>
      </w:pPr>
      <w:r w:rsidRPr="0020532B">
        <w:rPr>
          <w:szCs w:val="24"/>
          <w:lang w:eastAsia="en-US"/>
        </w:rPr>
        <w:lastRenderedPageBreak/>
        <w:t>4.</w:t>
      </w:r>
      <w:r w:rsidRPr="0020532B">
        <w:rPr>
          <w:szCs w:val="24"/>
          <w:lang w:eastAsia="en-US"/>
        </w:rPr>
        <w:tab/>
      </w:r>
      <w:proofErr w:type="spellStart"/>
      <w:r w:rsidRPr="0020532B">
        <w:rPr>
          <w:szCs w:val="24"/>
          <w:lang w:eastAsia="en-US"/>
        </w:rPr>
        <w:t>Eori</w:t>
      </w:r>
      <w:proofErr w:type="spellEnd"/>
      <w:r w:rsidRPr="0020532B">
        <w:rPr>
          <w:szCs w:val="24"/>
          <w:lang w:eastAsia="en-US"/>
        </w:rPr>
        <w:t>-nummer om sådant finns.</w:t>
      </w:r>
    </w:p>
    <w:p w14:paraId="5A932BB0"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d)</w:t>
      </w:r>
      <w:r w:rsidRPr="0020532B">
        <w:rPr>
          <w:szCs w:val="24"/>
          <w:lang w:eastAsia="en-US"/>
        </w:rPr>
        <w:tab/>
        <w:t>Den period för vilken EU-tvångslicensen utfärdas.</w:t>
      </w:r>
    </w:p>
    <w:p w14:paraId="5AFFEA3C"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e)</w:t>
      </w:r>
      <w:r w:rsidRPr="0020532B">
        <w:rPr>
          <w:szCs w:val="24"/>
          <w:lang w:eastAsia="en-US"/>
        </w:rPr>
        <w:tab/>
        <w:t>Den ersättning som ska betalas till rättighetshavaren, fastställd i enlighet med artikel 9.</w:t>
      </w:r>
    </w:p>
    <w:p w14:paraId="26C9DDD5"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f)</w:t>
      </w:r>
      <w:r w:rsidRPr="0020532B">
        <w:rPr>
          <w:szCs w:val="24"/>
          <w:lang w:eastAsia="en-US"/>
        </w:rPr>
        <w:tab/>
        <w:t>Det generiska namnet på den krisnödvändiga produkt som ska tillverkas enligt EU-tvångslicensen och den varukod (KN-nr) enligt vilken den krisnödvändiga produkten klassificeras, i enlighet med definitionen i rådets förordning (EEG) nr 2658/87.</w:t>
      </w:r>
    </w:p>
    <w:p w14:paraId="29500CA5" w14:textId="77777777" w:rsidR="004B5445" w:rsidRDefault="0020532B" w:rsidP="0020532B">
      <w:pPr>
        <w:spacing w:before="120" w:after="120" w:line="360" w:lineRule="auto"/>
        <w:ind w:left="1416" w:hanging="566"/>
        <w:rPr>
          <w:szCs w:val="24"/>
          <w:lang w:eastAsia="en-US"/>
        </w:rPr>
      </w:pPr>
      <w:r w:rsidRPr="0020532B">
        <w:rPr>
          <w:szCs w:val="24"/>
          <w:lang w:eastAsia="en-US"/>
        </w:rPr>
        <w:t>g)</w:t>
      </w:r>
      <w:r w:rsidRPr="0020532B">
        <w:rPr>
          <w:szCs w:val="24"/>
          <w:lang w:eastAsia="en-US"/>
        </w:rPr>
        <w:tab/>
        <w:t>De uppgifter som avses i artikel 10.1 c, d och e och som gör det möjligt att identifiera den krisnödvändiga produkt som tillverkas inom ramen för EU-tvångslicensen och, i tillämpliga fall, eventuella andra enligt unionslagstiftningen specifika krav som är tillämpliga på och gör det möjligt att identifiera krisnödvändiga produkter.</w:t>
      </w:r>
    </w:p>
    <w:p w14:paraId="7F01EEBA" w14:textId="77777777" w:rsidR="004B5445" w:rsidRDefault="004B5445">
      <w:pPr>
        <w:widowControl/>
        <w:rPr>
          <w:szCs w:val="24"/>
          <w:lang w:eastAsia="en-US"/>
        </w:rPr>
      </w:pPr>
      <w:r>
        <w:rPr>
          <w:szCs w:val="24"/>
          <w:lang w:eastAsia="en-US"/>
        </w:rPr>
        <w:br w:type="page"/>
      </w:r>
    </w:p>
    <w:p w14:paraId="42BEAE70"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lastRenderedPageBreak/>
        <w:t>h)</w:t>
      </w:r>
      <w:r w:rsidRPr="0020532B">
        <w:rPr>
          <w:szCs w:val="24"/>
          <w:lang w:eastAsia="en-US"/>
        </w:rPr>
        <w:tab/>
        <w:t xml:space="preserve">Åtgärder som kompletterar tvångslicensen </w:t>
      </w:r>
      <w:r w:rsidRPr="0020532B">
        <w:rPr>
          <w:strike/>
          <w:szCs w:val="24"/>
          <w:lang w:eastAsia="en-US"/>
        </w:rPr>
        <w:t xml:space="preserve">och som är </w:t>
      </w:r>
      <w:proofErr w:type="spellStart"/>
      <w:r w:rsidRPr="0020532B">
        <w:rPr>
          <w:strike/>
          <w:szCs w:val="24"/>
          <w:lang w:eastAsia="en-US"/>
        </w:rPr>
        <w:t>nödvändiga</w:t>
      </w:r>
      <w:r w:rsidRPr="0020532B">
        <w:rPr>
          <w:b/>
          <w:i/>
          <w:szCs w:val="24"/>
          <w:lang w:eastAsia="en-US"/>
        </w:rPr>
        <w:t>enligt</w:t>
      </w:r>
      <w:proofErr w:type="spellEnd"/>
      <w:r w:rsidRPr="0020532B">
        <w:rPr>
          <w:b/>
          <w:i/>
          <w:szCs w:val="24"/>
          <w:lang w:eastAsia="en-US"/>
        </w:rPr>
        <w:t xml:space="preserve"> artikel </w:t>
      </w:r>
      <w:proofErr w:type="spellStart"/>
      <w:r w:rsidRPr="0020532B">
        <w:rPr>
          <w:b/>
          <w:i/>
          <w:szCs w:val="24"/>
          <w:lang w:eastAsia="en-US"/>
        </w:rPr>
        <w:t>13a</w:t>
      </w:r>
      <w:proofErr w:type="spellEnd"/>
      <w:r w:rsidRPr="0020532B">
        <w:rPr>
          <w:b/>
          <w:i/>
          <w:szCs w:val="24"/>
          <w:lang w:eastAsia="en-US"/>
        </w:rPr>
        <w:t>, inbegripet, om det är strikt nödvändigt</w:t>
      </w:r>
      <w:r w:rsidRPr="0020532B">
        <w:rPr>
          <w:szCs w:val="24"/>
          <w:lang w:eastAsia="en-US"/>
        </w:rPr>
        <w:t xml:space="preserve"> för att uppnå målet med tvångslicensen</w:t>
      </w:r>
      <w:r w:rsidRPr="0020532B">
        <w:rPr>
          <w:b/>
          <w:i/>
          <w:szCs w:val="24"/>
          <w:lang w:eastAsia="en-US"/>
        </w:rPr>
        <w:t xml:space="preserve">, rättighetshavarens skyldighet att lämna ut företagshemligheter till licenstagaren när villkoren i artikel </w:t>
      </w:r>
      <w:proofErr w:type="spellStart"/>
      <w:r w:rsidRPr="0020532B">
        <w:rPr>
          <w:b/>
          <w:i/>
          <w:szCs w:val="24"/>
          <w:lang w:eastAsia="en-US"/>
        </w:rPr>
        <w:t>13a.2</w:t>
      </w:r>
      <w:proofErr w:type="spellEnd"/>
      <w:r w:rsidRPr="0020532B">
        <w:rPr>
          <w:b/>
          <w:i/>
          <w:szCs w:val="24"/>
          <w:lang w:eastAsia="en-US"/>
        </w:rPr>
        <w:t xml:space="preserve"> och </w:t>
      </w:r>
      <w:proofErr w:type="spellStart"/>
      <w:r w:rsidRPr="0020532B">
        <w:rPr>
          <w:b/>
          <w:i/>
          <w:szCs w:val="24"/>
          <w:lang w:eastAsia="en-US"/>
        </w:rPr>
        <w:t>13a.3</w:t>
      </w:r>
      <w:proofErr w:type="spellEnd"/>
      <w:r w:rsidRPr="0020532B">
        <w:rPr>
          <w:b/>
          <w:i/>
          <w:szCs w:val="24"/>
          <w:lang w:eastAsia="en-US"/>
        </w:rPr>
        <w:t xml:space="preserve"> är uppfyllda</w:t>
      </w:r>
      <w:r w:rsidRPr="0020532B">
        <w:rPr>
          <w:szCs w:val="24"/>
          <w:lang w:eastAsia="en-US"/>
        </w:rPr>
        <w:t>.</w:t>
      </w:r>
      <w:r w:rsidR="004B5445">
        <w:rPr>
          <w:b/>
          <w:szCs w:val="24"/>
          <w:lang w:eastAsia="en-US"/>
        </w:rPr>
        <w:t xml:space="preserve"> [Ändr. 53]</w:t>
      </w:r>
    </w:p>
    <w:p w14:paraId="2836C7AB"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 xml:space="preserve">Genom undantag från punkt 1 e får kommissionen genom en </w:t>
      </w:r>
      <w:proofErr w:type="spellStart"/>
      <w:r w:rsidRPr="0020532B">
        <w:rPr>
          <w:szCs w:val="24"/>
          <w:lang w:eastAsia="en-US"/>
        </w:rPr>
        <w:t>genomförandeakt</w:t>
      </w:r>
      <w:proofErr w:type="spellEnd"/>
      <w:r w:rsidRPr="0020532B">
        <w:rPr>
          <w:szCs w:val="24"/>
          <w:lang w:eastAsia="en-US"/>
        </w:rPr>
        <w:t xml:space="preserve"> fastställa ersättningen efter det att licensen har utfärdats om ett sådant fastställande kräver ytterligare utredning och samråd. Den </w:t>
      </w:r>
      <w:proofErr w:type="spellStart"/>
      <w:r w:rsidRPr="0020532B">
        <w:rPr>
          <w:szCs w:val="24"/>
          <w:lang w:eastAsia="en-US"/>
        </w:rPr>
        <w:t>genomförandeakten</w:t>
      </w:r>
      <w:proofErr w:type="spellEnd"/>
      <w:r w:rsidRPr="0020532B">
        <w:rPr>
          <w:szCs w:val="24"/>
          <w:lang w:eastAsia="en-US"/>
        </w:rPr>
        <w:t xml:space="preserve"> ska antas i enlighet med de bestämmelser som avses i artikel 7.6 a och b, 7.7 och 7.8.</w:t>
      </w:r>
    </w:p>
    <w:p w14:paraId="5896C1D0"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9</w:t>
      </w:r>
      <w:r w:rsidRPr="0020532B">
        <w:rPr>
          <w:szCs w:val="24"/>
          <w:lang w:eastAsia="en-US"/>
        </w:rPr>
        <w:br/>
        <w:t>Ersättning</w:t>
      </w:r>
    </w:p>
    <w:p w14:paraId="2A962879" w14:textId="77777777" w:rsidR="004B5445"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Licenstagaren ska betala en rimlig ersättning till rättighetshavaren. Ersättningsbeloppet ska fastställas av kommissionen och anges i EU-tvångslicensen.</w:t>
      </w:r>
    </w:p>
    <w:p w14:paraId="5D9B709D" w14:textId="77777777" w:rsidR="004B5445" w:rsidRDefault="004B5445">
      <w:pPr>
        <w:widowControl/>
        <w:rPr>
          <w:szCs w:val="24"/>
          <w:lang w:eastAsia="en-US"/>
        </w:rPr>
      </w:pPr>
      <w:r>
        <w:rPr>
          <w:szCs w:val="24"/>
          <w:lang w:eastAsia="en-US"/>
        </w:rPr>
        <w:br w:type="page"/>
      </w:r>
    </w:p>
    <w:p w14:paraId="3006C00A" w14:textId="77777777" w:rsidR="0020532B" w:rsidRPr="00B11DD1" w:rsidRDefault="0020532B" w:rsidP="0020532B">
      <w:pPr>
        <w:spacing w:before="120" w:after="120" w:line="360" w:lineRule="auto"/>
        <w:ind w:left="850" w:hanging="850"/>
        <w:rPr>
          <w:b/>
          <w:szCs w:val="24"/>
          <w:lang w:eastAsia="en-US"/>
        </w:rPr>
      </w:pPr>
      <w:proofErr w:type="spellStart"/>
      <w:r w:rsidRPr="0020532B">
        <w:rPr>
          <w:b/>
          <w:i/>
          <w:szCs w:val="24"/>
          <w:lang w:eastAsia="en-US"/>
        </w:rPr>
        <w:lastRenderedPageBreak/>
        <w:t>1a</w:t>
      </w:r>
      <w:proofErr w:type="spellEnd"/>
      <w:r w:rsidRPr="0020532B">
        <w:rPr>
          <w:b/>
          <w:i/>
          <w:szCs w:val="24"/>
          <w:lang w:eastAsia="en-US"/>
        </w:rPr>
        <w:t>.</w:t>
      </w:r>
      <w:r w:rsidRPr="0020532B">
        <w:rPr>
          <w:szCs w:val="24"/>
          <w:lang w:eastAsia="en-US"/>
        </w:rPr>
        <w:tab/>
      </w:r>
      <w:r w:rsidRPr="0020532B">
        <w:rPr>
          <w:b/>
          <w:i/>
          <w:szCs w:val="24"/>
          <w:lang w:eastAsia="en-US"/>
        </w:rPr>
        <w:t>Rättighetshavaren ska erhålla ersättningen inom en på förhand fastställd tidsram som överenskommits med kommissionen.</w:t>
      </w:r>
      <w:r w:rsidR="004B5445">
        <w:rPr>
          <w:b/>
          <w:szCs w:val="24"/>
          <w:lang w:eastAsia="en-US"/>
        </w:rPr>
        <w:t xml:space="preserve"> [Ändr. 54]</w:t>
      </w:r>
    </w:p>
    <w:p w14:paraId="0E01FAAE"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t>2.</w:t>
      </w:r>
      <w:r w:rsidRPr="0020532B">
        <w:rPr>
          <w:szCs w:val="24"/>
          <w:lang w:eastAsia="en-US"/>
        </w:rPr>
        <w:tab/>
        <w:t xml:space="preserve">Ersättningen </w:t>
      </w:r>
      <w:r w:rsidRPr="0020532B">
        <w:rPr>
          <w:strike/>
          <w:szCs w:val="24"/>
          <w:lang w:eastAsia="en-US"/>
        </w:rPr>
        <w:t>får inte överstiga 4 %</w:t>
      </w:r>
      <w:r w:rsidRPr="0020532B">
        <w:rPr>
          <w:b/>
          <w:i/>
          <w:szCs w:val="24"/>
          <w:lang w:eastAsia="en-US"/>
        </w:rPr>
        <w:t>ska fastställas på grundval</w:t>
      </w:r>
      <w:r w:rsidRPr="0020532B">
        <w:rPr>
          <w:szCs w:val="24"/>
          <w:lang w:eastAsia="en-US"/>
        </w:rPr>
        <w:t xml:space="preserve"> av licenstagarens totala bruttointäkter från den relevanta </w:t>
      </w:r>
      <w:r w:rsidRPr="0020532B">
        <w:rPr>
          <w:strike/>
          <w:szCs w:val="24"/>
          <w:lang w:eastAsia="en-US"/>
        </w:rPr>
        <w:t>verksamheten inom ramen för</w:t>
      </w:r>
      <w:r w:rsidRPr="0020532B">
        <w:rPr>
          <w:b/>
          <w:i/>
          <w:szCs w:val="24"/>
          <w:lang w:eastAsia="en-US"/>
        </w:rPr>
        <w:t>verksamhet som omfattas av</w:t>
      </w:r>
      <w:r w:rsidRPr="0020532B">
        <w:rPr>
          <w:szCs w:val="24"/>
          <w:lang w:eastAsia="en-US"/>
        </w:rPr>
        <w:t xml:space="preserve"> EU-tvångslicensen.</w:t>
      </w:r>
      <w:r w:rsidR="004B5445">
        <w:rPr>
          <w:b/>
          <w:szCs w:val="24"/>
          <w:lang w:eastAsia="en-US"/>
        </w:rPr>
        <w:t xml:space="preserve"> [Ändr. 55]</w:t>
      </w:r>
    </w:p>
    <w:p w14:paraId="7CFA9DC7"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3.</w:t>
      </w:r>
      <w:r w:rsidRPr="0020532B">
        <w:rPr>
          <w:szCs w:val="24"/>
          <w:lang w:eastAsia="en-US"/>
        </w:rPr>
        <w:tab/>
        <w:t>När kommissionen fastställer ersättningen ska den beakta</w:t>
      </w:r>
    </w:p>
    <w:p w14:paraId="3583E0D1"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det ekonomiska värdet av de relevanta verksamheter som godkänts inom ramen för EU-tvångslicensen,</w:t>
      </w:r>
    </w:p>
    <w:p w14:paraId="1F547FC7"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huruvida rättighetshavaren har fått offentligt stöd för att utveckla uppfinningen,</w:t>
      </w:r>
    </w:p>
    <w:p w14:paraId="07B6C492"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c)</w:t>
      </w:r>
      <w:r w:rsidRPr="0020532B">
        <w:rPr>
          <w:szCs w:val="24"/>
          <w:lang w:eastAsia="en-US"/>
        </w:rPr>
        <w:tab/>
        <w:t>i vilken utsträckning rättighetshavaren har amorterat utvecklingskostnaderna,</w:t>
      </w:r>
    </w:p>
    <w:p w14:paraId="099FCF43" w14:textId="77777777" w:rsidR="004B5445" w:rsidRDefault="0020532B" w:rsidP="0020532B">
      <w:pPr>
        <w:spacing w:before="120" w:after="120" w:line="360" w:lineRule="auto"/>
        <w:ind w:left="1416" w:hanging="566"/>
        <w:rPr>
          <w:szCs w:val="24"/>
          <w:lang w:eastAsia="en-US"/>
        </w:rPr>
      </w:pPr>
      <w:r w:rsidRPr="0020532B">
        <w:rPr>
          <w:szCs w:val="24"/>
          <w:lang w:eastAsia="en-US"/>
        </w:rPr>
        <w:t>d)</w:t>
      </w:r>
      <w:r w:rsidRPr="0020532B">
        <w:rPr>
          <w:szCs w:val="24"/>
          <w:lang w:eastAsia="en-US"/>
        </w:rPr>
        <w:tab/>
        <w:t>eventuella humanitära omständigheter i samband med utfärdandet av EU-tvångslicensen.</w:t>
      </w:r>
    </w:p>
    <w:p w14:paraId="52DEF5FC" w14:textId="77777777" w:rsidR="004B5445" w:rsidRDefault="004B5445">
      <w:pPr>
        <w:widowControl/>
        <w:rPr>
          <w:szCs w:val="24"/>
          <w:lang w:eastAsia="en-US"/>
        </w:rPr>
      </w:pPr>
      <w:r>
        <w:rPr>
          <w:szCs w:val="24"/>
          <w:lang w:eastAsia="en-US"/>
        </w:rPr>
        <w:br w:type="page"/>
      </w:r>
    </w:p>
    <w:p w14:paraId="7893786D" w14:textId="77777777" w:rsidR="0020532B" w:rsidRPr="00B11DD1" w:rsidRDefault="0020532B" w:rsidP="0020532B">
      <w:pPr>
        <w:spacing w:before="120" w:after="120" w:line="360" w:lineRule="auto"/>
        <w:ind w:left="1416" w:hanging="566"/>
        <w:rPr>
          <w:b/>
          <w:szCs w:val="24"/>
          <w:lang w:eastAsia="en-US"/>
        </w:rPr>
      </w:pPr>
      <w:r w:rsidRPr="0020532B">
        <w:rPr>
          <w:b/>
          <w:i/>
          <w:szCs w:val="24"/>
          <w:lang w:eastAsia="en-US"/>
        </w:rPr>
        <w:lastRenderedPageBreak/>
        <w:t>da)</w:t>
      </w:r>
      <w:r w:rsidRPr="0020532B">
        <w:rPr>
          <w:szCs w:val="24"/>
          <w:lang w:eastAsia="en-US"/>
        </w:rPr>
        <w:tab/>
      </w:r>
      <w:r w:rsidRPr="0020532B">
        <w:rPr>
          <w:b/>
          <w:i/>
          <w:szCs w:val="24"/>
          <w:lang w:eastAsia="en-US"/>
        </w:rPr>
        <w:t xml:space="preserve">ett eventuellt utlämnande av företagshemligheter enligt artikel </w:t>
      </w:r>
      <w:proofErr w:type="spellStart"/>
      <w:r w:rsidRPr="0020532B">
        <w:rPr>
          <w:b/>
          <w:i/>
          <w:szCs w:val="24"/>
          <w:lang w:eastAsia="en-US"/>
        </w:rPr>
        <w:t>13a.2</w:t>
      </w:r>
      <w:proofErr w:type="spellEnd"/>
      <w:r w:rsidRPr="0020532B">
        <w:rPr>
          <w:b/>
          <w:i/>
          <w:szCs w:val="24"/>
          <w:lang w:eastAsia="en-US"/>
        </w:rPr>
        <w:t xml:space="preserve"> och </w:t>
      </w:r>
      <w:proofErr w:type="spellStart"/>
      <w:r w:rsidRPr="0020532B">
        <w:rPr>
          <w:b/>
          <w:i/>
          <w:szCs w:val="24"/>
          <w:lang w:eastAsia="en-US"/>
        </w:rPr>
        <w:t>13a.3</w:t>
      </w:r>
      <w:proofErr w:type="spellEnd"/>
      <w:r w:rsidRPr="0020532B">
        <w:rPr>
          <w:b/>
          <w:i/>
          <w:szCs w:val="24"/>
          <w:lang w:eastAsia="en-US"/>
        </w:rPr>
        <w:t xml:space="preserve"> och relevanta begränsningar av skyddet av företagshemligheter enligt direktiv (EU) 2016/943; ett sådant utlämnande ska ge rättighetshavaren adekvat ersättning.</w:t>
      </w:r>
      <w:r w:rsidR="004B5445">
        <w:rPr>
          <w:b/>
          <w:szCs w:val="24"/>
          <w:lang w:eastAsia="en-US"/>
        </w:rPr>
        <w:t xml:space="preserve"> [Ändr. 56]</w:t>
      </w:r>
    </w:p>
    <w:p w14:paraId="4C7FD5AC"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4.</w:t>
      </w:r>
      <w:r w:rsidRPr="0020532B">
        <w:rPr>
          <w:szCs w:val="24"/>
          <w:lang w:eastAsia="en-US"/>
        </w:rPr>
        <w:tab/>
        <w:t>Om den offentliggjorda patentansökan för vilken en tvångslicens har utfärdats inte leder till att ett patent utfärdas, ska rättighetshavaren till licenstagaren återbetala den ersättning som betalats ut i enlighet med denna artikel.</w:t>
      </w:r>
    </w:p>
    <w:p w14:paraId="5F350CDC"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10</w:t>
      </w:r>
      <w:r w:rsidRPr="0020532B">
        <w:rPr>
          <w:szCs w:val="24"/>
          <w:lang w:eastAsia="en-US"/>
        </w:rPr>
        <w:br/>
        <w:t>Licenstagarens skyldigheter</w:t>
      </w:r>
    </w:p>
    <w:p w14:paraId="113B4AE9"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Licenstagaren ska endast ha tillstånd att utnyttja den skyddade uppfinning som omfattas av EU-tvångslicensen enligt följande skyldigheter:</w:t>
      </w:r>
    </w:p>
    <w:p w14:paraId="2AB59135" w14:textId="77777777" w:rsidR="004B5445" w:rsidRDefault="0020532B" w:rsidP="0020532B">
      <w:pPr>
        <w:spacing w:before="120" w:after="120" w:line="360" w:lineRule="auto"/>
        <w:ind w:left="1416" w:hanging="566"/>
        <w:rPr>
          <w:b/>
          <w:szCs w:val="24"/>
          <w:lang w:eastAsia="en-US"/>
        </w:rPr>
      </w:pPr>
      <w:r w:rsidRPr="0020532B">
        <w:rPr>
          <w:szCs w:val="24"/>
          <w:lang w:eastAsia="en-US"/>
        </w:rPr>
        <w:t>a)</w:t>
      </w:r>
      <w:r w:rsidRPr="0020532B">
        <w:rPr>
          <w:szCs w:val="24"/>
          <w:lang w:eastAsia="en-US"/>
        </w:rPr>
        <w:tab/>
        <w:t xml:space="preserve">Mängden krisnödvändiga produkter som tillverkas enligt EU-tvångslicensen går inte utöver </w:t>
      </w:r>
      <w:r w:rsidRPr="0020532B">
        <w:rPr>
          <w:b/>
          <w:i/>
          <w:szCs w:val="24"/>
          <w:lang w:eastAsia="en-US"/>
        </w:rPr>
        <w:t xml:space="preserve">de fastställda kvantiteterna och </w:t>
      </w:r>
      <w:r w:rsidRPr="0020532B">
        <w:rPr>
          <w:szCs w:val="24"/>
          <w:lang w:eastAsia="en-US"/>
        </w:rPr>
        <w:t>vad som är nödvändigt för att tillgodose unionens behov.</w:t>
      </w:r>
      <w:r w:rsidR="004B5445">
        <w:rPr>
          <w:b/>
          <w:szCs w:val="24"/>
          <w:lang w:eastAsia="en-US"/>
        </w:rPr>
        <w:t xml:space="preserve"> [Ändr. 57]</w:t>
      </w:r>
    </w:p>
    <w:p w14:paraId="12905973" w14:textId="77777777" w:rsidR="004B5445" w:rsidRDefault="004B5445">
      <w:pPr>
        <w:widowControl/>
        <w:rPr>
          <w:b/>
          <w:szCs w:val="24"/>
          <w:lang w:eastAsia="en-US"/>
        </w:rPr>
      </w:pPr>
      <w:r>
        <w:rPr>
          <w:b/>
          <w:szCs w:val="24"/>
          <w:lang w:eastAsia="en-US"/>
        </w:rPr>
        <w:br w:type="page"/>
      </w:r>
    </w:p>
    <w:p w14:paraId="7555626F"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lastRenderedPageBreak/>
        <w:t>b)</w:t>
      </w:r>
      <w:r w:rsidRPr="0020532B">
        <w:rPr>
          <w:szCs w:val="24"/>
          <w:lang w:eastAsia="en-US"/>
        </w:rPr>
        <w:tab/>
        <w:t>Relevanta verksamheter bedrivs uteslutande för försörjning av krisnödvändiga produkter på unionsmarknaden.</w:t>
      </w:r>
    </w:p>
    <w:p w14:paraId="67AE3123"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c)</w:t>
      </w:r>
      <w:r w:rsidRPr="0020532B">
        <w:rPr>
          <w:szCs w:val="24"/>
          <w:lang w:eastAsia="en-US"/>
        </w:rPr>
        <w:tab/>
        <w:t>Genom särskild märkning ska det tydligt framgå att de produkter som tillverkats enligt EU-tvångslicensen har tillverkats och saluförts i enlighet med denna förordning.</w:t>
      </w:r>
    </w:p>
    <w:p w14:paraId="209FEC73" w14:textId="77777777" w:rsidR="0020532B" w:rsidRPr="00B11DD1" w:rsidRDefault="0020532B" w:rsidP="0020532B">
      <w:pPr>
        <w:spacing w:before="120" w:after="120" w:line="360" w:lineRule="auto"/>
        <w:ind w:left="1416" w:hanging="566"/>
        <w:rPr>
          <w:b/>
          <w:szCs w:val="24"/>
          <w:lang w:eastAsia="en-US"/>
        </w:rPr>
      </w:pPr>
      <w:r w:rsidRPr="0020532B">
        <w:rPr>
          <w:b/>
          <w:i/>
          <w:szCs w:val="24"/>
          <w:lang w:eastAsia="en-US"/>
        </w:rPr>
        <w:t>ca)</w:t>
      </w:r>
      <w:r w:rsidRPr="0020532B">
        <w:rPr>
          <w:szCs w:val="24"/>
          <w:lang w:eastAsia="en-US"/>
        </w:rPr>
        <w:tab/>
      </w:r>
      <w:r w:rsidRPr="0020532B">
        <w:rPr>
          <w:b/>
          <w:i/>
          <w:szCs w:val="24"/>
          <w:lang w:eastAsia="en-US"/>
        </w:rPr>
        <w:t>En utförlig redovisning av de produkter som producerats inom ramen för EU-tvångslicensen.</w:t>
      </w:r>
      <w:r w:rsidR="004B5445">
        <w:rPr>
          <w:b/>
          <w:szCs w:val="24"/>
          <w:lang w:eastAsia="en-US"/>
        </w:rPr>
        <w:t xml:space="preserve"> [Ändr. 58]</w:t>
      </w:r>
    </w:p>
    <w:p w14:paraId="323EBE5C" w14:textId="77777777" w:rsidR="0020532B" w:rsidRPr="00B11DD1" w:rsidRDefault="0020532B" w:rsidP="0020532B">
      <w:pPr>
        <w:spacing w:before="120" w:after="120" w:line="360" w:lineRule="auto"/>
        <w:ind w:left="1416" w:hanging="566"/>
        <w:rPr>
          <w:b/>
          <w:szCs w:val="24"/>
          <w:lang w:eastAsia="en-US"/>
        </w:rPr>
      </w:pPr>
      <w:proofErr w:type="spellStart"/>
      <w:r w:rsidRPr="0020532B">
        <w:rPr>
          <w:b/>
          <w:i/>
          <w:szCs w:val="24"/>
          <w:lang w:eastAsia="en-US"/>
        </w:rPr>
        <w:t>cb</w:t>
      </w:r>
      <w:proofErr w:type="spellEnd"/>
      <w:r w:rsidRPr="0020532B">
        <w:rPr>
          <w:b/>
          <w:i/>
          <w:szCs w:val="24"/>
          <w:lang w:eastAsia="en-US"/>
        </w:rPr>
        <w:t>)</w:t>
      </w:r>
      <w:r w:rsidRPr="0020532B">
        <w:rPr>
          <w:szCs w:val="24"/>
          <w:lang w:eastAsia="en-US"/>
        </w:rPr>
        <w:tab/>
      </w:r>
      <w:r w:rsidRPr="0020532B">
        <w:rPr>
          <w:b/>
          <w:i/>
          <w:szCs w:val="24"/>
          <w:lang w:eastAsia="en-US"/>
        </w:rPr>
        <w:t xml:space="preserve">Den information som erhållits i samband med EU-tvångslicensen ska behandlas med största möjliga </w:t>
      </w:r>
      <w:proofErr w:type="spellStart"/>
      <w:r w:rsidRPr="0020532B">
        <w:rPr>
          <w:b/>
          <w:i/>
          <w:szCs w:val="24"/>
          <w:lang w:eastAsia="en-US"/>
        </w:rPr>
        <w:t>konfidentialitet</w:t>
      </w:r>
      <w:proofErr w:type="spellEnd"/>
      <w:r w:rsidRPr="0020532B">
        <w:rPr>
          <w:b/>
          <w:i/>
          <w:szCs w:val="24"/>
          <w:lang w:eastAsia="en-US"/>
        </w:rPr>
        <w:t>, och i synnerhet utan att göra företagshemligheter tillgängliga för en tredje part utan samtycke från kommissionen, som bör informera och samråda med rättighetshavaren i detta avseende.</w:t>
      </w:r>
      <w:r w:rsidR="004B5445">
        <w:rPr>
          <w:b/>
          <w:szCs w:val="24"/>
          <w:lang w:eastAsia="en-US"/>
        </w:rPr>
        <w:t xml:space="preserve"> [Ändr. 59]</w:t>
      </w:r>
    </w:p>
    <w:p w14:paraId="2C19AD4F" w14:textId="77777777" w:rsidR="004B5445" w:rsidRDefault="0020532B" w:rsidP="0020532B">
      <w:pPr>
        <w:spacing w:before="120" w:after="120" w:line="360" w:lineRule="auto"/>
        <w:ind w:left="1416" w:hanging="566"/>
        <w:rPr>
          <w:b/>
          <w:szCs w:val="24"/>
          <w:lang w:eastAsia="en-US"/>
        </w:rPr>
      </w:pPr>
      <w:r w:rsidRPr="0020532B">
        <w:rPr>
          <w:b/>
          <w:i/>
          <w:szCs w:val="24"/>
          <w:lang w:eastAsia="en-US"/>
        </w:rPr>
        <w:t>cc)</w:t>
      </w:r>
      <w:r w:rsidRPr="0020532B">
        <w:rPr>
          <w:szCs w:val="24"/>
          <w:lang w:eastAsia="en-US"/>
        </w:rPr>
        <w:tab/>
      </w:r>
      <w:r w:rsidRPr="0020532B">
        <w:rPr>
          <w:b/>
          <w:i/>
          <w:szCs w:val="24"/>
          <w:lang w:eastAsia="en-US"/>
        </w:rPr>
        <w:t xml:space="preserve">Alla nödvändiga åtgärder ska vidtas för att bevara </w:t>
      </w:r>
      <w:proofErr w:type="spellStart"/>
      <w:r w:rsidRPr="0020532B">
        <w:rPr>
          <w:b/>
          <w:i/>
          <w:szCs w:val="24"/>
          <w:lang w:eastAsia="en-US"/>
        </w:rPr>
        <w:t>konfidentialiteten</w:t>
      </w:r>
      <w:proofErr w:type="spellEnd"/>
      <w:r w:rsidRPr="0020532B">
        <w:rPr>
          <w:b/>
          <w:i/>
          <w:szCs w:val="24"/>
          <w:lang w:eastAsia="en-US"/>
        </w:rPr>
        <w:t xml:space="preserve"> för rättighetshavarens företagshemligheter, i enlighet med det som kommissionen ålagt enligt artikel </w:t>
      </w:r>
      <w:proofErr w:type="spellStart"/>
      <w:r w:rsidRPr="0020532B">
        <w:rPr>
          <w:b/>
          <w:i/>
          <w:szCs w:val="24"/>
          <w:lang w:eastAsia="en-US"/>
        </w:rPr>
        <w:t>13a.3</w:t>
      </w:r>
      <w:proofErr w:type="spellEnd"/>
      <w:r w:rsidRPr="0020532B">
        <w:rPr>
          <w:b/>
          <w:i/>
          <w:szCs w:val="24"/>
          <w:lang w:eastAsia="en-US"/>
        </w:rPr>
        <w:t>.</w:t>
      </w:r>
      <w:r w:rsidR="004B5445">
        <w:rPr>
          <w:b/>
          <w:szCs w:val="24"/>
          <w:lang w:eastAsia="en-US"/>
        </w:rPr>
        <w:t xml:space="preserve"> [Ändr. 60]</w:t>
      </w:r>
    </w:p>
    <w:p w14:paraId="701A7A07" w14:textId="77777777" w:rsidR="004B5445" w:rsidRDefault="004B5445">
      <w:pPr>
        <w:widowControl/>
        <w:rPr>
          <w:b/>
          <w:szCs w:val="24"/>
          <w:lang w:eastAsia="en-US"/>
        </w:rPr>
      </w:pPr>
      <w:r>
        <w:rPr>
          <w:b/>
          <w:szCs w:val="24"/>
          <w:lang w:eastAsia="en-US"/>
        </w:rPr>
        <w:br w:type="page"/>
      </w:r>
    </w:p>
    <w:p w14:paraId="173BCCF0" w14:textId="77777777" w:rsidR="0020532B" w:rsidRPr="00B11DD1" w:rsidRDefault="0020532B" w:rsidP="0020532B">
      <w:pPr>
        <w:spacing w:before="120" w:after="120" w:line="360" w:lineRule="auto"/>
        <w:ind w:left="1416" w:hanging="566"/>
        <w:rPr>
          <w:b/>
          <w:szCs w:val="24"/>
          <w:lang w:eastAsia="en-US"/>
        </w:rPr>
      </w:pPr>
      <w:r w:rsidRPr="0020532B">
        <w:rPr>
          <w:b/>
          <w:i/>
          <w:szCs w:val="24"/>
          <w:lang w:eastAsia="en-US"/>
        </w:rPr>
        <w:lastRenderedPageBreak/>
        <w:t>cd)</w:t>
      </w:r>
      <w:r w:rsidRPr="0020532B">
        <w:rPr>
          <w:szCs w:val="24"/>
          <w:lang w:eastAsia="en-US"/>
        </w:rPr>
        <w:tab/>
      </w:r>
      <w:r w:rsidRPr="0020532B">
        <w:rPr>
          <w:b/>
          <w:i/>
          <w:szCs w:val="24"/>
          <w:lang w:eastAsia="en-US"/>
        </w:rPr>
        <w:t xml:space="preserve">Företagshemligheter som lämnas ut enligt artikel </w:t>
      </w:r>
      <w:proofErr w:type="spellStart"/>
      <w:r w:rsidRPr="0020532B">
        <w:rPr>
          <w:b/>
          <w:i/>
          <w:szCs w:val="24"/>
          <w:lang w:eastAsia="en-US"/>
        </w:rPr>
        <w:t>13a.2</w:t>
      </w:r>
      <w:proofErr w:type="spellEnd"/>
      <w:r w:rsidRPr="0020532B">
        <w:rPr>
          <w:b/>
          <w:i/>
          <w:szCs w:val="24"/>
          <w:lang w:eastAsia="en-US"/>
        </w:rPr>
        <w:t xml:space="preserve"> efter EU-tvångslicensens giltighetstid eller för något annat ändamål än de som betraktas som laglig användning enligt artikel </w:t>
      </w:r>
      <w:proofErr w:type="spellStart"/>
      <w:r w:rsidRPr="0020532B">
        <w:rPr>
          <w:b/>
          <w:i/>
          <w:szCs w:val="24"/>
          <w:lang w:eastAsia="en-US"/>
        </w:rPr>
        <w:t>13a.2</w:t>
      </w:r>
      <w:proofErr w:type="spellEnd"/>
      <w:r w:rsidRPr="0020532B">
        <w:rPr>
          <w:b/>
          <w:i/>
          <w:szCs w:val="24"/>
          <w:lang w:eastAsia="en-US"/>
        </w:rPr>
        <w:t xml:space="preserve"> får inte utnyttjas.</w:t>
      </w:r>
      <w:r w:rsidR="004B5445">
        <w:rPr>
          <w:b/>
          <w:szCs w:val="24"/>
          <w:lang w:eastAsia="en-US"/>
        </w:rPr>
        <w:t xml:space="preserve"> [Ändr. 61]</w:t>
      </w:r>
    </w:p>
    <w:p w14:paraId="6C31C131"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d)</w:t>
      </w:r>
      <w:r w:rsidRPr="0020532B">
        <w:rPr>
          <w:szCs w:val="24"/>
          <w:lang w:eastAsia="en-US"/>
        </w:rPr>
        <w:tab/>
        <w:t>De produkter som tillverkas inom ramen för EU-tvångslicensen ska, genom särskilda förpackningar, färger eller former, kunna särskiljas från produkter som tillverkats och saluförts av rättighetshavaren eller enligt en frivillig licens som utfärdats av rättighetshavaren, under förutsättning att ett sådant särskiljande är genomförbart och inte får någon betydande inverkan på produkternas pris.</w:t>
      </w:r>
    </w:p>
    <w:p w14:paraId="4BCD62DF"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e)</w:t>
      </w:r>
      <w:r w:rsidRPr="0020532B">
        <w:rPr>
          <w:szCs w:val="24"/>
          <w:lang w:eastAsia="en-US"/>
        </w:rPr>
        <w:tab/>
        <w:t xml:space="preserve">Det ska framgå av förpackningen till de produkter som tillverkats enligt EU-tvångslicensen och eventuell tillhörande märkning eller </w:t>
      </w:r>
      <w:proofErr w:type="spellStart"/>
      <w:r w:rsidRPr="0020532B">
        <w:rPr>
          <w:szCs w:val="24"/>
          <w:lang w:eastAsia="en-US"/>
        </w:rPr>
        <w:t>bipacksedel</w:t>
      </w:r>
      <w:proofErr w:type="spellEnd"/>
      <w:r w:rsidRPr="0020532B">
        <w:rPr>
          <w:szCs w:val="24"/>
          <w:lang w:eastAsia="en-US"/>
        </w:rPr>
        <w:t xml:space="preserve"> att produkterna omfattas av en EU-tvångslicens enligt denna förordning och tydligt framgå att produkterna är avsedda endast för distribution i unionen och inte får exporteras.</w:t>
      </w:r>
    </w:p>
    <w:p w14:paraId="2156D869" w14:textId="77777777" w:rsidR="004B5445" w:rsidRDefault="0020532B" w:rsidP="0020532B">
      <w:pPr>
        <w:spacing w:before="120" w:after="120" w:line="360" w:lineRule="auto"/>
        <w:ind w:left="1416" w:hanging="566"/>
        <w:rPr>
          <w:szCs w:val="24"/>
          <w:lang w:eastAsia="en-US"/>
        </w:rPr>
      </w:pPr>
      <w:r w:rsidRPr="0020532B">
        <w:rPr>
          <w:szCs w:val="24"/>
          <w:lang w:eastAsia="en-US"/>
        </w:rPr>
        <w:t>f)</w:t>
      </w:r>
      <w:r w:rsidRPr="0020532B">
        <w:rPr>
          <w:szCs w:val="24"/>
          <w:lang w:eastAsia="en-US"/>
        </w:rPr>
        <w:tab/>
        <w:t>Före saluföringen av de produkter som tillverkats enligt EU-tvångslicensen ska licenstagaren lägga upp följande information på en webbplats:</w:t>
      </w:r>
    </w:p>
    <w:p w14:paraId="1BB8EDFE" w14:textId="77777777" w:rsidR="004B5445" w:rsidRDefault="004B5445">
      <w:pPr>
        <w:widowControl/>
        <w:rPr>
          <w:szCs w:val="24"/>
          <w:lang w:eastAsia="en-US"/>
        </w:rPr>
      </w:pPr>
      <w:r>
        <w:rPr>
          <w:szCs w:val="24"/>
          <w:lang w:eastAsia="en-US"/>
        </w:rPr>
        <w:br w:type="page"/>
      </w:r>
    </w:p>
    <w:p w14:paraId="2504F46C" w14:textId="77777777" w:rsidR="0020532B" w:rsidRPr="0020532B" w:rsidRDefault="0020532B" w:rsidP="0020532B">
      <w:pPr>
        <w:spacing w:before="120" w:after="120" w:line="360" w:lineRule="auto"/>
        <w:ind w:left="1982" w:hanging="566"/>
        <w:rPr>
          <w:szCs w:val="24"/>
          <w:lang w:eastAsia="en-US"/>
        </w:rPr>
      </w:pPr>
      <w:r w:rsidRPr="0020532B">
        <w:rPr>
          <w:szCs w:val="24"/>
          <w:lang w:eastAsia="en-US"/>
        </w:rPr>
        <w:lastRenderedPageBreak/>
        <w:t>1.</w:t>
      </w:r>
      <w:r w:rsidRPr="0020532B">
        <w:rPr>
          <w:szCs w:val="24"/>
          <w:lang w:eastAsia="en-US"/>
        </w:rPr>
        <w:tab/>
        <w:t>De produktkvantiteter som tillverkats enligt EU-tvångslicensen per medlemsstat där tillverkningen sker.</w:t>
      </w:r>
    </w:p>
    <w:p w14:paraId="4A219AF1" w14:textId="77777777" w:rsidR="0020532B" w:rsidRPr="0020532B" w:rsidRDefault="0020532B" w:rsidP="0020532B">
      <w:pPr>
        <w:spacing w:before="120" w:after="120" w:line="360" w:lineRule="auto"/>
        <w:ind w:left="1982" w:hanging="566"/>
        <w:rPr>
          <w:szCs w:val="24"/>
          <w:lang w:eastAsia="en-US"/>
        </w:rPr>
      </w:pPr>
      <w:r w:rsidRPr="0020532B">
        <w:rPr>
          <w:szCs w:val="24"/>
          <w:lang w:eastAsia="en-US"/>
        </w:rPr>
        <w:t>2.</w:t>
      </w:r>
      <w:r w:rsidRPr="0020532B">
        <w:rPr>
          <w:szCs w:val="24"/>
          <w:lang w:eastAsia="en-US"/>
        </w:rPr>
        <w:tab/>
        <w:t>De produktkvantiteter som levererats enligt EU-tvångslicensen per medlemsstat där leveransen sker.</w:t>
      </w:r>
    </w:p>
    <w:p w14:paraId="0641E2E0" w14:textId="77777777" w:rsidR="0020532B" w:rsidRPr="0020532B" w:rsidRDefault="0020532B" w:rsidP="0020532B">
      <w:pPr>
        <w:spacing w:before="120" w:after="120" w:line="360" w:lineRule="auto"/>
        <w:ind w:left="1982" w:hanging="566"/>
        <w:rPr>
          <w:szCs w:val="24"/>
          <w:lang w:eastAsia="en-US"/>
        </w:rPr>
      </w:pPr>
      <w:r w:rsidRPr="0020532B">
        <w:rPr>
          <w:szCs w:val="24"/>
          <w:lang w:eastAsia="en-US"/>
        </w:rPr>
        <w:t>3.</w:t>
      </w:r>
      <w:r w:rsidRPr="0020532B">
        <w:rPr>
          <w:szCs w:val="24"/>
          <w:lang w:eastAsia="en-US"/>
        </w:rPr>
        <w:tab/>
        <w:t>Särskilda kännetecken för de produkter som omfattas av EU-tvångslicensen.</w:t>
      </w:r>
    </w:p>
    <w:p w14:paraId="28A95E41" w14:textId="77777777" w:rsidR="0020532B" w:rsidRPr="0020532B" w:rsidRDefault="0020532B" w:rsidP="0020532B">
      <w:pPr>
        <w:spacing w:before="120" w:after="120" w:line="360" w:lineRule="auto"/>
        <w:ind w:left="850"/>
        <w:rPr>
          <w:szCs w:val="24"/>
          <w:lang w:eastAsia="en-US"/>
        </w:rPr>
      </w:pPr>
      <w:r w:rsidRPr="0020532B">
        <w:rPr>
          <w:szCs w:val="24"/>
          <w:lang w:eastAsia="en-US"/>
        </w:rPr>
        <w:t>Webbplatsadressen ska meddelas till kommissionen. Kommissionen ska meddela webbplatsadressen till medlemsstaterna.</w:t>
      </w:r>
    </w:p>
    <w:p w14:paraId="0491A3E8"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Om licenstagaren inte fullgör skyldigheterna i punkt 1 i denna artikel får kommissionen</w:t>
      </w:r>
    </w:p>
    <w:p w14:paraId="6249A8E9"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t>a)</w:t>
      </w:r>
      <w:r w:rsidRPr="0020532B">
        <w:rPr>
          <w:szCs w:val="24"/>
          <w:lang w:eastAsia="en-US"/>
        </w:rPr>
        <w:tab/>
      </w:r>
      <w:r w:rsidRPr="0020532B">
        <w:rPr>
          <w:b/>
          <w:i/>
          <w:szCs w:val="24"/>
          <w:lang w:eastAsia="en-US"/>
        </w:rPr>
        <w:t xml:space="preserve">omedelbart </w:t>
      </w:r>
      <w:r w:rsidRPr="0020532B">
        <w:rPr>
          <w:szCs w:val="24"/>
          <w:lang w:eastAsia="en-US"/>
        </w:rPr>
        <w:t>upphäva EU-tvångslicensen i enlighet med artikel 14.3, eller</w:t>
      </w:r>
      <w:r w:rsidR="004B5445">
        <w:rPr>
          <w:b/>
          <w:szCs w:val="24"/>
          <w:lang w:eastAsia="en-US"/>
        </w:rPr>
        <w:t xml:space="preserve"> [Ändr. 62]</w:t>
      </w:r>
    </w:p>
    <w:p w14:paraId="3EE1E43C" w14:textId="77777777" w:rsidR="004B5445" w:rsidRDefault="0020532B" w:rsidP="0020532B">
      <w:pPr>
        <w:spacing w:before="120" w:after="120" w:line="360" w:lineRule="auto"/>
        <w:ind w:left="1416" w:hanging="566"/>
        <w:rPr>
          <w:b/>
          <w:szCs w:val="24"/>
          <w:lang w:eastAsia="en-US"/>
        </w:rPr>
      </w:pPr>
      <w:r w:rsidRPr="0020532B">
        <w:rPr>
          <w:szCs w:val="24"/>
          <w:lang w:eastAsia="en-US"/>
        </w:rPr>
        <w:t>b)</w:t>
      </w:r>
      <w:r w:rsidRPr="0020532B">
        <w:rPr>
          <w:szCs w:val="24"/>
          <w:lang w:eastAsia="en-US"/>
        </w:rPr>
        <w:tab/>
        <w:t xml:space="preserve">ålägga licenstagaren böter </w:t>
      </w:r>
      <w:proofErr w:type="spellStart"/>
      <w:r w:rsidRPr="0020532B">
        <w:rPr>
          <w:strike/>
          <w:szCs w:val="24"/>
          <w:lang w:eastAsia="en-US"/>
        </w:rPr>
        <w:t>eller</w:t>
      </w:r>
      <w:r w:rsidRPr="0020532B">
        <w:rPr>
          <w:b/>
          <w:i/>
          <w:szCs w:val="24"/>
          <w:lang w:eastAsia="en-US"/>
        </w:rPr>
        <w:t>och</w:t>
      </w:r>
      <w:proofErr w:type="spellEnd"/>
      <w:r w:rsidRPr="0020532B">
        <w:rPr>
          <w:szCs w:val="24"/>
          <w:lang w:eastAsia="en-US"/>
        </w:rPr>
        <w:t xml:space="preserve"> viten i enlighet med artiklarna 15 och 16.</w:t>
      </w:r>
      <w:r w:rsidR="004B5445">
        <w:rPr>
          <w:b/>
          <w:szCs w:val="24"/>
          <w:lang w:eastAsia="en-US"/>
        </w:rPr>
        <w:t xml:space="preserve"> [Ändr. 63]</w:t>
      </w:r>
    </w:p>
    <w:p w14:paraId="7AFDB9B8" w14:textId="77777777" w:rsidR="004B5445" w:rsidRDefault="004B5445">
      <w:pPr>
        <w:widowControl/>
        <w:rPr>
          <w:b/>
          <w:szCs w:val="24"/>
          <w:lang w:eastAsia="en-US"/>
        </w:rPr>
      </w:pPr>
      <w:r>
        <w:rPr>
          <w:b/>
          <w:szCs w:val="24"/>
          <w:lang w:eastAsia="en-US"/>
        </w:rPr>
        <w:br w:type="page"/>
      </w:r>
    </w:p>
    <w:p w14:paraId="680A6A72"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lastRenderedPageBreak/>
        <w:t>3.</w:t>
      </w:r>
      <w:r w:rsidRPr="0020532B">
        <w:rPr>
          <w:szCs w:val="24"/>
          <w:lang w:eastAsia="en-US"/>
        </w:rPr>
        <w:tab/>
        <w:t>Europeiska byrån för bedrägeribekämpning (Olaf) får i samarbete med berörda nationella myndigheter i medlemsstaterna, på rättighetshavarens begäran eller på eget initiativ</w:t>
      </w:r>
      <w:r w:rsidRPr="0020532B">
        <w:rPr>
          <w:b/>
          <w:i/>
          <w:szCs w:val="24"/>
          <w:lang w:eastAsia="en-US"/>
        </w:rPr>
        <w:t>, och på grundval av tillräckliga bevis för missbruk</w:t>
      </w:r>
      <w:r w:rsidRPr="0020532B">
        <w:rPr>
          <w:szCs w:val="24"/>
          <w:lang w:eastAsia="en-US"/>
        </w:rPr>
        <w:t>, begära tillgång till licenstagarens bokföring och register, i syfte att kontrollera om innehållet i och villkoren för EU-tvångslicensen samt bestämmelserna i denna förordning har följts.</w:t>
      </w:r>
      <w:r w:rsidR="004B5445">
        <w:rPr>
          <w:b/>
          <w:szCs w:val="24"/>
          <w:lang w:eastAsia="en-US"/>
        </w:rPr>
        <w:t xml:space="preserve"> [Ändr. 64]</w:t>
      </w:r>
    </w:p>
    <w:p w14:paraId="72A293B8"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4.</w:t>
      </w:r>
      <w:r w:rsidRPr="0020532B">
        <w:rPr>
          <w:szCs w:val="24"/>
          <w:lang w:eastAsia="en-US"/>
        </w:rPr>
        <w:tab/>
        <w:t xml:space="preserve">Kommissionen ges befogenhet att anta </w:t>
      </w:r>
      <w:proofErr w:type="spellStart"/>
      <w:r w:rsidRPr="0020532B">
        <w:rPr>
          <w:szCs w:val="24"/>
          <w:lang w:eastAsia="en-US"/>
        </w:rPr>
        <w:t>genomförandeakter</w:t>
      </w:r>
      <w:proofErr w:type="spellEnd"/>
      <w:r w:rsidRPr="0020532B">
        <w:rPr>
          <w:szCs w:val="24"/>
          <w:lang w:eastAsia="en-US"/>
        </w:rPr>
        <w:t xml:space="preserve"> för att fastställa regler för den särskilda märkning som avses i punkt 1 c och för den förpackning, färg och form som avses i punkt 1 d samt bestämmelser för hur de ska användas och, i tillämpliga fall, var de ska placeras på produkten. </w:t>
      </w:r>
      <w:proofErr w:type="spellStart"/>
      <w:r w:rsidRPr="0020532B">
        <w:rPr>
          <w:szCs w:val="24"/>
          <w:lang w:eastAsia="en-US"/>
        </w:rPr>
        <w:t>Genomförandeakterna</w:t>
      </w:r>
      <w:proofErr w:type="spellEnd"/>
      <w:r w:rsidRPr="0020532B">
        <w:rPr>
          <w:szCs w:val="24"/>
          <w:lang w:eastAsia="en-US"/>
        </w:rPr>
        <w:t xml:space="preserve"> ska antas i enlighet med det granskningsförfarande som avses i artikel 24.2.</w:t>
      </w:r>
    </w:p>
    <w:p w14:paraId="6209E0CB"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11</w:t>
      </w:r>
      <w:r w:rsidRPr="0020532B">
        <w:rPr>
          <w:szCs w:val="24"/>
          <w:lang w:eastAsia="en-US"/>
        </w:rPr>
        <w:br/>
        <w:t>Exportförbud</w:t>
      </w:r>
    </w:p>
    <w:p w14:paraId="3001BBC4" w14:textId="77777777" w:rsidR="004B5445" w:rsidRDefault="0020532B" w:rsidP="0020532B">
      <w:pPr>
        <w:spacing w:before="120" w:after="120" w:line="360" w:lineRule="auto"/>
        <w:rPr>
          <w:szCs w:val="24"/>
          <w:lang w:eastAsia="en-US"/>
        </w:rPr>
      </w:pPr>
      <w:r w:rsidRPr="0020532B">
        <w:rPr>
          <w:szCs w:val="24"/>
          <w:lang w:eastAsia="en-US"/>
        </w:rPr>
        <w:t>Det är förbjudet att exportera produkter som tillverkats enligt en EU-tvångslicens.</w:t>
      </w:r>
    </w:p>
    <w:p w14:paraId="4D8D16E2" w14:textId="77777777" w:rsidR="004B5445" w:rsidRDefault="004B5445">
      <w:pPr>
        <w:widowControl/>
        <w:rPr>
          <w:szCs w:val="24"/>
          <w:lang w:eastAsia="en-US"/>
        </w:rPr>
      </w:pPr>
      <w:r>
        <w:rPr>
          <w:szCs w:val="24"/>
          <w:lang w:eastAsia="en-US"/>
        </w:rPr>
        <w:br w:type="page"/>
      </w:r>
    </w:p>
    <w:p w14:paraId="6271638C"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12</w:t>
      </w:r>
      <w:r w:rsidRPr="0020532B">
        <w:rPr>
          <w:szCs w:val="24"/>
          <w:lang w:eastAsia="en-US"/>
        </w:rPr>
        <w:br/>
        <w:t>Tullkontroll</w:t>
      </w:r>
    </w:p>
    <w:p w14:paraId="3304DD62"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Tillämpningen av denna artikel påverkar inte tillämpningen av andra unionsrättsakter som reglerar export av produkter, särskilt artiklarna 46, 47 och 267 i förordning (EU) nr 952/2013</w:t>
      </w:r>
      <w:r w:rsidRPr="0020532B">
        <w:rPr>
          <w:szCs w:val="24"/>
          <w:vertAlign w:val="superscript"/>
          <w:lang w:val="en-GB" w:eastAsia="en-US"/>
        </w:rPr>
        <w:footnoteReference w:id="15"/>
      </w:r>
      <w:r w:rsidRPr="0020532B">
        <w:rPr>
          <w:szCs w:val="24"/>
          <w:lang w:eastAsia="en-US"/>
        </w:rPr>
        <w:t>.</w:t>
      </w:r>
    </w:p>
    <w:p w14:paraId="5CADC52D" w14:textId="77777777" w:rsidR="004B5445"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Tullmyndigheter ska förlita sig på EU-tvångslicensen och ändringar av denna för att identifiera produkter som kan omfattas av förbudet i artikel 11. Därför ska riskinformation för varje EU-tvångslicens och eventuella ändringar av dessa föras in i det relevanta tullriskhanteringssystemet. Tullmyndigheterna ska beakta sådan riskinformation när de kontrollerar produkter som hänförts till tullförfarandet ”export” i enlighet med artiklarna 46 och 47 i förordning (EU) nr 952/2013.</w:t>
      </w:r>
    </w:p>
    <w:p w14:paraId="1172419E" w14:textId="77777777" w:rsidR="004B5445" w:rsidRDefault="004B5445">
      <w:pPr>
        <w:widowControl/>
        <w:rPr>
          <w:szCs w:val="24"/>
          <w:lang w:eastAsia="en-US"/>
        </w:rPr>
      </w:pPr>
      <w:r>
        <w:rPr>
          <w:szCs w:val="24"/>
          <w:lang w:eastAsia="en-US"/>
        </w:rPr>
        <w:br w:type="page"/>
      </w:r>
    </w:p>
    <w:p w14:paraId="695A2BEA"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3.</w:t>
      </w:r>
      <w:r w:rsidRPr="0020532B">
        <w:rPr>
          <w:szCs w:val="24"/>
          <w:lang w:eastAsia="en-US"/>
        </w:rPr>
        <w:tab/>
        <w:t>Om tullmyndigheterna hittar en produkt som kan omfattas av förbudet i artikel 11 ska de tillfälligt avbryta exporten av produkten. Tullmyndigheterna ska omedelbart underrätta kommissionen om det tillfälliga avbrytandet och förse kommissionen med all relevant information så att den kan avgöra om produkten tillverkats enligt en EU-tvångslicens. Kommissionen får samråda med den berörda rättighetshavaren för att bedöma om de produkter som tillfälligt avbrutits för export motsvarar EU-tvångslicensen.</w:t>
      </w:r>
    </w:p>
    <w:p w14:paraId="4353ABA4"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4.</w:t>
      </w:r>
      <w:r w:rsidRPr="0020532B">
        <w:rPr>
          <w:szCs w:val="24"/>
          <w:lang w:eastAsia="en-US"/>
        </w:rPr>
        <w:tab/>
        <w:t>Om exporten av en produkt har tillfälligt avbrutits i enlighet med punkt 3 ska produkten övergå till export under förutsättning att alla andra krav och formaliteter enligt unionsrätten eller nationell lagstiftning avseende sådan export är uppfyllda och att något av följande villkor är uppfyllt:</w:t>
      </w:r>
    </w:p>
    <w:p w14:paraId="7BEC812D"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Kommissionen har inte begärt att tullmyndigheterna ska bibehålla det tillfälliga avbrytandet inom tio arbetsdagar efter det att den underrättats om detta.</w:t>
      </w:r>
    </w:p>
    <w:p w14:paraId="3B2489F1" w14:textId="77777777" w:rsidR="004B5445"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Kommissionen har underrättat tullmyndigheterna om att produkten inte tillverkats enligt en EU-tvångslicens.</w:t>
      </w:r>
    </w:p>
    <w:p w14:paraId="03CCC04A" w14:textId="77777777" w:rsidR="004B5445" w:rsidRDefault="004B5445">
      <w:pPr>
        <w:widowControl/>
        <w:rPr>
          <w:szCs w:val="24"/>
          <w:lang w:eastAsia="en-US"/>
        </w:rPr>
      </w:pPr>
      <w:r>
        <w:rPr>
          <w:szCs w:val="24"/>
          <w:lang w:eastAsia="en-US"/>
        </w:rPr>
        <w:br w:type="page"/>
      </w:r>
    </w:p>
    <w:p w14:paraId="6193CDB4"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5.</w:t>
      </w:r>
      <w:r w:rsidRPr="0020532B">
        <w:rPr>
          <w:szCs w:val="24"/>
          <w:lang w:eastAsia="en-US"/>
        </w:rPr>
        <w:tab/>
        <w:t>Om kommissionen drar slutsatsen att en produkt som tillverkats enligt en EU-tvångslicens är oförenlig med förbudet i artikel 11 ska tullmyndigheterna inte tillåta att produkten övergår till export. Kommissionen ska informera den berörda rättighetshavaren om sådan bristande efterlevnad.</w:t>
      </w:r>
    </w:p>
    <w:p w14:paraId="7E475418"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6.</w:t>
      </w:r>
      <w:r w:rsidRPr="0020532B">
        <w:rPr>
          <w:szCs w:val="24"/>
          <w:lang w:eastAsia="en-US"/>
        </w:rPr>
        <w:tab/>
        <w:t>Om en produkt inte tillåts övergå till export gäller följande:</w:t>
      </w:r>
    </w:p>
    <w:p w14:paraId="11721788"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Kommissionen får, när så är lämpligt med tanke på krisen eller nödläget, kräva att tullmyndigheterna ålägger exportören att vidta särskilda åtgärder på egen bekostnad, inbegripet att leverera produkten till utsedda medlemsstater efter att vid behov ha sett till att den överensstämmer med unionsrätten.</w:t>
      </w:r>
    </w:p>
    <w:p w14:paraId="60FD64CA" w14:textId="77777777" w:rsidR="004B5445"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I alla andra fall får tullmyndigheterna vidta alla nödvändiga åtgärder för att säkerställa att den berörda produkten skaffas undan i enlighet med nationell lagstiftning som är förenlig med unionsrätten. Artiklarna 197 och 198 i förordning (EU) nr 952/2013 ska tillämpas i enlighet med detta.</w:t>
      </w:r>
    </w:p>
    <w:p w14:paraId="741095E9" w14:textId="77777777" w:rsidR="004B5445" w:rsidRDefault="004B5445">
      <w:pPr>
        <w:widowControl/>
        <w:rPr>
          <w:szCs w:val="24"/>
          <w:lang w:eastAsia="en-US"/>
        </w:rPr>
      </w:pPr>
      <w:r>
        <w:rPr>
          <w:szCs w:val="24"/>
          <w:lang w:eastAsia="en-US"/>
        </w:rPr>
        <w:br w:type="page"/>
      </w:r>
    </w:p>
    <w:p w14:paraId="21B09D15"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13</w:t>
      </w:r>
      <w:r w:rsidRPr="0020532B">
        <w:rPr>
          <w:szCs w:val="24"/>
          <w:lang w:eastAsia="en-US"/>
        </w:rPr>
        <w:br/>
        <w:t>Förhållandet mellan rättighetshavare och licenstagare</w:t>
      </w:r>
    </w:p>
    <w:p w14:paraId="0F86F178"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Rättighetshavaren och den licenstagare som har beviljats en EU-tvångslicens ska agera och samarbeta med varandra i god tro när de fullgör rättigheterna och skyldigheterna enligt denna förordning.</w:t>
      </w:r>
    </w:p>
    <w:p w14:paraId="46EA3CF8"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t>2.</w:t>
      </w:r>
      <w:r w:rsidRPr="0020532B">
        <w:rPr>
          <w:szCs w:val="24"/>
          <w:lang w:eastAsia="en-US"/>
        </w:rPr>
        <w:tab/>
        <w:t>I enlighet med skyldigheten att agera i god tro ska rättighetshavaren och licenstagaren göra sitt yttersta för att uppnå målet med EU-tvångslicensen och samtidigt beakta varandras intressen</w:t>
      </w:r>
      <w:r w:rsidRPr="0020532B">
        <w:rPr>
          <w:b/>
          <w:i/>
          <w:szCs w:val="24"/>
          <w:lang w:eastAsia="en-US"/>
        </w:rPr>
        <w:t xml:space="preserve"> samt allmänintresset</w:t>
      </w:r>
      <w:r w:rsidRPr="0020532B">
        <w:rPr>
          <w:szCs w:val="24"/>
          <w:lang w:eastAsia="en-US"/>
        </w:rPr>
        <w:t>.</w:t>
      </w:r>
      <w:r w:rsidR="004B5445">
        <w:rPr>
          <w:b/>
          <w:szCs w:val="24"/>
          <w:lang w:eastAsia="en-US"/>
        </w:rPr>
        <w:t xml:space="preserve"> [Ändr. 65]</w:t>
      </w:r>
    </w:p>
    <w:p w14:paraId="2331CEA9" w14:textId="77777777" w:rsidR="0020532B" w:rsidRPr="0020532B" w:rsidRDefault="0020532B" w:rsidP="0020532B">
      <w:pPr>
        <w:spacing w:before="120" w:after="120" w:line="360" w:lineRule="auto"/>
        <w:jc w:val="center"/>
        <w:rPr>
          <w:szCs w:val="24"/>
          <w:lang w:eastAsia="en-US"/>
        </w:rPr>
      </w:pPr>
      <w:r w:rsidRPr="0020532B">
        <w:rPr>
          <w:b/>
          <w:i/>
          <w:szCs w:val="24"/>
          <w:lang w:eastAsia="en-US"/>
        </w:rPr>
        <w:t xml:space="preserve">Artikel </w:t>
      </w:r>
      <w:proofErr w:type="spellStart"/>
      <w:r w:rsidRPr="0020532B">
        <w:rPr>
          <w:b/>
          <w:i/>
          <w:szCs w:val="24"/>
          <w:lang w:eastAsia="en-US"/>
        </w:rPr>
        <w:t>13a</w:t>
      </w:r>
      <w:proofErr w:type="spellEnd"/>
      <w:r w:rsidRPr="0020532B">
        <w:rPr>
          <w:szCs w:val="24"/>
          <w:lang w:eastAsia="en-US"/>
        </w:rPr>
        <w:br/>
      </w:r>
      <w:r w:rsidRPr="0020532B">
        <w:rPr>
          <w:b/>
          <w:i/>
          <w:szCs w:val="24"/>
          <w:lang w:eastAsia="en-US"/>
        </w:rPr>
        <w:t>Ytterligare åtgärder som kompletterar EU-tvångslicensen</w:t>
      </w:r>
    </w:p>
    <w:p w14:paraId="48D1F7B2" w14:textId="77777777" w:rsidR="004B5445" w:rsidRDefault="0020532B" w:rsidP="0020532B">
      <w:pPr>
        <w:spacing w:before="120" w:after="120" w:line="360" w:lineRule="auto"/>
        <w:ind w:left="850" w:hanging="850"/>
        <w:rPr>
          <w:b/>
          <w:i/>
          <w:szCs w:val="24"/>
          <w:lang w:eastAsia="en-US"/>
        </w:rPr>
      </w:pPr>
      <w:r w:rsidRPr="0020532B">
        <w:rPr>
          <w:b/>
          <w:i/>
          <w:szCs w:val="24"/>
          <w:lang w:eastAsia="en-US"/>
        </w:rPr>
        <w:t>1.</w:t>
      </w:r>
      <w:r w:rsidRPr="0020532B">
        <w:rPr>
          <w:szCs w:val="24"/>
          <w:lang w:eastAsia="en-US"/>
        </w:rPr>
        <w:tab/>
      </w:r>
      <w:r w:rsidRPr="0020532B">
        <w:rPr>
          <w:b/>
          <w:i/>
          <w:szCs w:val="24"/>
          <w:lang w:eastAsia="en-US"/>
        </w:rPr>
        <w:t>Vid behov ska kommissionen på motiverad begäran av rättighetshavaren eller licenstagaren eller på eget initiativ besluta om ytterligare åtgärder som kompletterar EU-tvångslicensen för att säkerställa att denna uppnår sitt mål samt för att underlätta och säkerställa ett gott samarbete mellan rättighetshavaren och licenstagaren.</w:t>
      </w:r>
    </w:p>
    <w:p w14:paraId="3A183A63" w14:textId="77777777" w:rsidR="004B5445" w:rsidRDefault="004B5445">
      <w:pPr>
        <w:widowControl/>
        <w:rPr>
          <w:b/>
          <w:i/>
          <w:szCs w:val="24"/>
          <w:lang w:eastAsia="en-US"/>
        </w:rPr>
      </w:pPr>
      <w:r>
        <w:rPr>
          <w:b/>
          <w:i/>
          <w:szCs w:val="24"/>
          <w:lang w:eastAsia="en-US"/>
        </w:rPr>
        <w:br w:type="page"/>
      </w:r>
    </w:p>
    <w:p w14:paraId="5359EC8C" w14:textId="77777777" w:rsidR="0020532B" w:rsidRPr="0020532B" w:rsidRDefault="0020532B" w:rsidP="0020532B">
      <w:pPr>
        <w:spacing w:before="120" w:after="120" w:line="360" w:lineRule="auto"/>
        <w:ind w:left="850" w:hanging="850"/>
        <w:rPr>
          <w:szCs w:val="24"/>
          <w:lang w:eastAsia="en-US"/>
        </w:rPr>
      </w:pPr>
      <w:r w:rsidRPr="0020532B">
        <w:rPr>
          <w:b/>
          <w:i/>
          <w:szCs w:val="24"/>
          <w:lang w:eastAsia="en-US"/>
        </w:rPr>
        <w:lastRenderedPageBreak/>
        <w:t>2.</w:t>
      </w:r>
      <w:r w:rsidRPr="0020532B">
        <w:rPr>
          <w:szCs w:val="24"/>
          <w:lang w:eastAsia="en-US"/>
        </w:rPr>
        <w:tab/>
      </w:r>
      <w:r w:rsidRPr="0020532B">
        <w:rPr>
          <w:b/>
          <w:i/>
          <w:szCs w:val="24"/>
          <w:lang w:eastAsia="en-US"/>
        </w:rPr>
        <w:t>Om det är strikt nödvändigt ska kommissionen anmoda rättighetshavaren att lämna ut sina företagshemligheter till licenstagaren i den utsträckning som krävs för att ge den sistnämnda nödvändig know-how för att uppnå det syfte för vilket EU-tvångslicensen utfärdas enligt denna förordning. Licenstagarens lagliga användning av företagshemligheter ska strikt begränsas till tillverkning av krisnödvändiga produkter i syfte att uppnå det syfte för vilket EU-tvångslicensen utfärdas enligt denna förordning.</w:t>
      </w:r>
    </w:p>
    <w:p w14:paraId="3BD487DC" w14:textId="77777777" w:rsidR="00E14D50" w:rsidRDefault="0020532B" w:rsidP="0020532B">
      <w:pPr>
        <w:spacing w:before="120" w:after="120" w:line="360" w:lineRule="auto"/>
        <w:ind w:left="850" w:hanging="850"/>
        <w:rPr>
          <w:b/>
          <w:i/>
          <w:szCs w:val="24"/>
          <w:lang w:eastAsia="en-US"/>
        </w:rPr>
      </w:pPr>
      <w:r w:rsidRPr="0020532B">
        <w:rPr>
          <w:b/>
          <w:i/>
          <w:szCs w:val="24"/>
          <w:lang w:eastAsia="en-US"/>
        </w:rPr>
        <w:t>3.</w:t>
      </w:r>
      <w:r w:rsidRPr="0020532B">
        <w:rPr>
          <w:szCs w:val="24"/>
          <w:lang w:eastAsia="en-US"/>
        </w:rPr>
        <w:tab/>
      </w:r>
      <w:r w:rsidRPr="0020532B">
        <w:rPr>
          <w:b/>
          <w:i/>
          <w:szCs w:val="24"/>
          <w:lang w:eastAsia="en-US"/>
        </w:rPr>
        <w:t xml:space="preserve">Om rättighetshavaren anmodas att lämna ut sina företagshemligheter i enlighet med punkt 3 ska kommissionen, innan företagshemligheter lämnas ut, ålägga licenstagaren att vidta alla lämpliga tekniska och organisatoriska åtgärder som rättighetshavaren rimligen anser vara nödvändiga för att bevara företagshemligheternas </w:t>
      </w:r>
      <w:proofErr w:type="spellStart"/>
      <w:r w:rsidRPr="0020532B">
        <w:rPr>
          <w:b/>
          <w:i/>
          <w:szCs w:val="24"/>
          <w:lang w:eastAsia="en-US"/>
        </w:rPr>
        <w:t>konfidentialitet</w:t>
      </w:r>
      <w:proofErr w:type="spellEnd"/>
      <w:r w:rsidRPr="0020532B">
        <w:rPr>
          <w:b/>
          <w:i/>
          <w:szCs w:val="24"/>
          <w:lang w:eastAsia="en-US"/>
        </w:rPr>
        <w:t xml:space="preserve">, särskilt i förhållande till tredje parter, inbegripet, när så är lämpligt, användning av standardavtalsvillkor, avtal om </w:t>
      </w:r>
      <w:proofErr w:type="spellStart"/>
      <w:r w:rsidRPr="0020532B">
        <w:rPr>
          <w:b/>
          <w:i/>
          <w:szCs w:val="24"/>
          <w:lang w:eastAsia="en-US"/>
        </w:rPr>
        <w:t>konfidentialitet</w:t>
      </w:r>
      <w:proofErr w:type="spellEnd"/>
      <w:r w:rsidRPr="0020532B">
        <w:rPr>
          <w:b/>
          <w:i/>
          <w:szCs w:val="24"/>
          <w:lang w:eastAsia="en-US"/>
        </w:rPr>
        <w:t>, strikta åtkomstprotokoll, tekniska standarder eller tillämpning av uppförandekoder. Om licenstagaren inte vidtar de nödvändiga åtgärder som kommissionen kräver får kommissionen, allt efter omständigheterna, hålla inne eller skjuta upp utlämnandet av företagshemligheterna till dess att licenstagaren har korrigerat situationen.</w:t>
      </w:r>
    </w:p>
    <w:p w14:paraId="636CC3F5" w14:textId="77777777" w:rsidR="00E14D50" w:rsidRDefault="00E14D50">
      <w:pPr>
        <w:widowControl/>
        <w:rPr>
          <w:b/>
          <w:i/>
          <w:szCs w:val="24"/>
          <w:lang w:eastAsia="en-US"/>
        </w:rPr>
      </w:pPr>
      <w:r>
        <w:rPr>
          <w:b/>
          <w:i/>
          <w:szCs w:val="24"/>
          <w:lang w:eastAsia="en-US"/>
        </w:rPr>
        <w:br w:type="page"/>
      </w:r>
    </w:p>
    <w:p w14:paraId="34BBEF2C" w14:textId="77777777" w:rsidR="0020532B" w:rsidRPr="0020532B" w:rsidRDefault="0020532B" w:rsidP="0020532B">
      <w:pPr>
        <w:spacing w:before="120" w:after="120" w:line="360" w:lineRule="auto"/>
        <w:ind w:left="850" w:hanging="850"/>
        <w:rPr>
          <w:szCs w:val="24"/>
          <w:lang w:eastAsia="en-US"/>
        </w:rPr>
      </w:pPr>
      <w:r w:rsidRPr="0020532B">
        <w:rPr>
          <w:b/>
          <w:i/>
          <w:szCs w:val="24"/>
          <w:lang w:eastAsia="en-US"/>
        </w:rPr>
        <w:lastRenderedPageBreak/>
        <w:t>4.</w:t>
      </w:r>
      <w:r w:rsidRPr="0020532B">
        <w:rPr>
          <w:szCs w:val="24"/>
          <w:lang w:eastAsia="en-US"/>
        </w:rPr>
        <w:tab/>
      </w:r>
      <w:r w:rsidRPr="0020532B">
        <w:rPr>
          <w:b/>
          <w:i/>
          <w:szCs w:val="24"/>
          <w:lang w:eastAsia="en-US"/>
        </w:rPr>
        <w:t>Lämplig ersättning till rättighetshavarna som ersättning för utlämnandet av respektive företagshemligheter ska beviljas i enlighet med direktiv (EU) 2016/943.</w:t>
      </w:r>
    </w:p>
    <w:p w14:paraId="28D3304B" w14:textId="77777777" w:rsidR="0020532B" w:rsidRPr="0020532B" w:rsidRDefault="0020532B" w:rsidP="0020532B">
      <w:pPr>
        <w:spacing w:before="120" w:after="120" w:line="360" w:lineRule="auto"/>
        <w:ind w:left="850" w:hanging="850"/>
        <w:rPr>
          <w:szCs w:val="24"/>
          <w:lang w:eastAsia="en-US"/>
        </w:rPr>
      </w:pPr>
      <w:r w:rsidRPr="0020532B">
        <w:rPr>
          <w:b/>
          <w:i/>
          <w:szCs w:val="24"/>
          <w:lang w:eastAsia="en-US"/>
        </w:rPr>
        <w:t>5.</w:t>
      </w:r>
      <w:r w:rsidRPr="0020532B">
        <w:rPr>
          <w:szCs w:val="24"/>
          <w:lang w:eastAsia="en-US"/>
        </w:rPr>
        <w:tab/>
      </w:r>
      <w:r w:rsidRPr="0020532B">
        <w:rPr>
          <w:b/>
          <w:i/>
          <w:szCs w:val="24"/>
          <w:lang w:eastAsia="en-US"/>
        </w:rPr>
        <w:t>När kommissionen överväger att anta ytterligare åtgärder i enlighet med punkterna 1 och 2 ska den samråda med det rådgivande organ som avses i artikel 6.</w:t>
      </w:r>
    </w:p>
    <w:p w14:paraId="48F087C2" w14:textId="77777777" w:rsidR="0020532B" w:rsidRPr="00B11DD1" w:rsidRDefault="0020532B" w:rsidP="0020532B">
      <w:pPr>
        <w:spacing w:before="120" w:after="120" w:line="360" w:lineRule="auto"/>
        <w:ind w:left="850" w:hanging="850"/>
        <w:rPr>
          <w:b/>
          <w:szCs w:val="24"/>
          <w:lang w:eastAsia="en-US"/>
        </w:rPr>
      </w:pPr>
      <w:r w:rsidRPr="0020532B">
        <w:rPr>
          <w:b/>
          <w:i/>
          <w:szCs w:val="24"/>
          <w:lang w:eastAsia="en-US"/>
        </w:rPr>
        <w:t>6.</w:t>
      </w:r>
      <w:r w:rsidRPr="0020532B">
        <w:rPr>
          <w:szCs w:val="24"/>
          <w:lang w:eastAsia="en-US"/>
        </w:rPr>
        <w:tab/>
      </w:r>
      <w:r w:rsidRPr="0020532B">
        <w:rPr>
          <w:b/>
          <w:i/>
          <w:szCs w:val="24"/>
          <w:lang w:eastAsia="en-US"/>
        </w:rPr>
        <w:t xml:space="preserve">De </w:t>
      </w:r>
      <w:proofErr w:type="spellStart"/>
      <w:r w:rsidRPr="0020532B">
        <w:rPr>
          <w:b/>
          <w:i/>
          <w:szCs w:val="24"/>
          <w:lang w:eastAsia="en-US"/>
        </w:rPr>
        <w:t>genomförandeakter</w:t>
      </w:r>
      <w:proofErr w:type="spellEnd"/>
      <w:r w:rsidRPr="0020532B">
        <w:rPr>
          <w:b/>
          <w:i/>
          <w:szCs w:val="24"/>
          <w:lang w:eastAsia="en-US"/>
        </w:rPr>
        <w:t xml:space="preserve"> som avses i punkterna 1 och 2 ska antas i enlighet med de bestämmelser som avses i artikel 7.6 a och b, 7.7 och 7.8.</w:t>
      </w:r>
      <w:r w:rsidR="00E14D50">
        <w:rPr>
          <w:b/>
          <w:szCs w:val="24"/>
          <w:lang w:eastAsia="en-US"/>
        </w:rPr>
        <w:t xml:space="preserve"> [Ändr. 66]</w:t>
      </w:r>
    </w:p>
    <w:p w14:paraId="4E950780"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14</w:t>
      </w:r>
      <w:r w:rsidRPr="0020532B">
        <w:rPr>
          <w:szCs w:val="24"/>
          <w:lang w:eastAsia="en-US"/>
        </w:rPr>
        <w:br/>
        <w:t>Översyn och upphävande av EU-tvångslicensen</w:t>
      </w:r>
    </w:p>
    <w:p w14:paraId="464D942A" w14:textId="77777777" w:rsidR="00E14D50"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 xml:space="preserve">Kommissionen ska se över EU-tvångslicensen på motiverad begäran av rättighetshavaren eller licenstagaren eller på eget initiativ och ska vid behov ändra de specifikationer som avses i artikel 8 genom en </w:t>
      </w:r>
      <w:proofErr w:type="spellStart"/>
      <w:r w:rsidRPr="0020532B">
        <w:rPr>
          <w:szCs w:val="24"/>
          <w:lang w:eastAsia="en-US"/>
        </w:rPr>
        <w:t>genomförandeakt</w:t>
      </w:r>
      <w:proofErr w:type="spellEnd"/>
      <w:r w:rsidRPr="0020532B">
        <w:rPr>
          <w:szCs w:val="24"/>
          <w:lang w:eastAsia="en-US"/>
        </w:rPr>
        <w:t>. Vid behov ska EU-tvångslicensen ändras så att den innehåller en fullständig förteckning över de rättigheter och rättighetshavare som omfattas av tvångslicensen.</w:t>
      </w:r>
    </w:p>
    <w:p w14:paraId="2939E0DB" w14:textId="77777777" w:rsidR="00E14D50" w:rsidRDefault="00E14D50">
      <w:pPr>
        <w:widowControl/>
        <w:rPr>
          <w:szCs w:val="24"/>
          <w:lang w:eastAsia="en-US"/>
        </w:rPr>
      </w:pPr>
      <w:r>
        <w:rPr>
          <w:szCs w:val="24"/>
          <w:lang w:eastAsia="en-US"/>
        </w:rPr>
        <w:br w:type="page"/>
      </w:r>
    </w:p>
    <w:p w14:paraId="79C98687" w14:textId="77777777" w:rsidR="0020532B" w:rsidRPr="0020532B" w:rsidRDefault="0020532B" w:rsidP="0020532B">
      <w:pPr>
        <w:spacing w:before="120" w:after="120" w:line="360" w:lineRule="auto"/>
        <w:ind w:left="850" w:hanging="850"/>
        <w:rPr>
          <w:szCs w:val="24"/>
          <w:lang w:eastAsia="en-US"/>
        </w:rPr>
      </w:pPr>
      <w:r w:rsidRPr="0020532B">
        <w:rPr>
          <w:strike/>
          <w:szCs w:val="24"/>
          <w:lang w:eastAsia="en-US"/>
        </w:rPr>
        <w:lastRenderedPageBreak/>
        <w:t>2.</w:t>
      </w:r>
      <w:r w:rsidRPr="0020532B">
        <w:rPr>
          <w:szCs w:val="24"/>
          <w:lang w:eastAsia="en-US"/>
        </w:rPr>
        <w:tab/>
      </w:r>
      <w:r w:rsidRPr="0020532B">
        <w:rPr>
          <w:strike/>
          <w:szCs w:val="24"/>
          <w:lang w:eastAsia="en-US"/>
        </w:rPr>
        <w:t>Vid behov ska kommissionen på motiverad begäran av rättighetshavaren eller licenstagaren eller på eget initiativ besluta om ytterligare åtgärder som kompletterar EU-tvångslicensen för att säkerställa att den uppnår sitt mål samt för att underlätta och säkerställa ett gott samarbete mellan rättighetshavaren och licenstagaren.</w:t>
      </w:r>
      <w:r w:rsidR="00E14D50">
        <w:rPr>
          <w:b/>
          <w:szCs w:val="24"/>
          <w:lang w:eastAsia="en-US"/>
        </w:rPr>
        <w:t xml:space="preserve"> [Ändr. 67]</w:t>
      </w:r>
    </w:p>
    <w:p w14:paraId="433ADAC9"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3.</w:t>
      </w:r>
      <w:r w:rsidRPr="0020532B">
        <w:rPr>
          <w:szCs w:val="24"/>
          <w:lang w:eastAsia="en-US"/>
        </w:rPr>
        <w:tab/>
        <w:t xml:space="preserve">Kommissionen får upphäva en EU-tvångslicens genom en </w:t>
      </w:r>
      <w:proofErr w:type="spellStart"/>
      <w:r w:rsidRPr="0020532B">
        <w:rPr>
          <w:szCs w:val="24"/>
          <w:lang w:eastAsia="en-US"/>
        </w:rPr>
        <w:t>genomförandeakt</w:t>
      </w:r>
      <w:proofErr w:type="spellEnd"/>
      <w:r w:rsidRPr="0020532B">
        <w:rPr>
          <w:szCs w:val="24"/>
          <w:lang w:eastAsia="en-US"/>
        </w:rPr>
        <w:t xml:space="preserve"> om de omständigheter som ledde fram till licensen inte längre föreligger och sannolikt inte kommer att uppstå igen eller om licenstagaren underlåter att uppfylla skyldigheterna i denna förordning.</w:t>
      </w:r>
    </w:p>
    <w:p w14:paraId="43E820AB"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t>4.</w:t>
      </w:r>
      <w:r w:rsidRPr="0020532B">
        <w:rPr>
          <w:szCs w:val="24"/>
          <w:lang w:eastAsia="en-US"/>
        </w:rPr>
        <w:tab/>
        <w:t xml:space="preserve">När kommissionen överväger att ändra </w:t>
      </w:r>
      <w:r w:rsidRPr="0020532B">
        <w:rPr>
          <w:strike/>
          <w:szCs w:val="24"/>
          <w:lang w:eastAsia="en-US"/>
        </w:rPr>
        <w:t xml:space="preserve">EU-tvångslicensen, anta ytterligare åtgärder i enlighet med punkt 2 </w:t>
      </w:r>
      <w:r w:rsidRPr="0020532B">
        <w:rPr>
          <w:szCs w:val="24"/>
          <w:lang w:eastAsia="en-US"/>
        </w:rPr>
        <w:t xml:space="preserve">eller upphäva EU-tvångslicensen </w:t>
      </w:r>
      <w:proofErr w:type="spellStart"/>
      <w:r w:rsidRPr="0020532B">
        <w:rPr>
          <w:strike/>
          <w:szCs w:val="24"/>
          <w:lang w:eastAsia="en-US"/>
        </w:rPr>
        <w:t>får</w:t>
      </w:r>
      <w:r w:rsidRPr="0020532B">
        <w:rPr>
          <w:b/>
          <w:i/>
          <w:szCs w:val="24"/>
          <w:lang w:eastAsia="en-US"/>
        </w:rPr>
        <w:t>ska</w:t>
      </w:r>
      <w:proofErr w:type="spellEnd"/>
      <w:r w:rsidRPr="0020532B">
        <w:rPr>
          <w:szCs w:val="24"/>
          <w:lang w:eastAsia="en-US"/>
        </w:rPr>
        <w:t xml:space="preserve"> den samråda med det rådgivande organ som avses i artikel 6</w:t>
      </w:r>
      <w:r w:rsidRPr="0020532B">
        <w:rPr>
          <w:b/>
          <w:i/>
          <w:szCs w:val="24"/>
          <w:lang w:eastAsia="en-US"/>
        </w:rPr>
        <w:t xml:space="preserve"> samt rättighetshavarna och licenstagarna</w:t>
      </w:r>
      <w:r w:rsidRPr="0020532B">
        <w:rPr>
          <w:szCs w:val="24"/>
          <w:lang w:eastAsia="en-US"/>
        </w:rPr>
        <w:t>.</w:t>
      </w:r>
      <w:r w:rsidR="00E14D50">
        <w:rPr>
          <w:b/>
          <w:szCs w:val="24"/>
          <w:lang w:eastAsia="en-US"/>
        </w:rPr>
        <w:t xml:space="preserve"> [Ändr. 68]</w:t>
      </w:r>
    </w:p>
    <w:p w14:paraId="3B3A1D2F" w14:textId="77777777" w:rsidR="00E14D50" w:rsidRDefault="0020532B" w:rsidP="0020532B">
      <w:pPr>
        <w:spacing w:before="120" w:after="120" w:line="360" w:lineRule="auto"/>
        <w:ind w:left="850" w:hanging="850"/>
        <w:rPr>
          <w:b/>
          <w:szCs w:val="24"/>
          <w:lang w:eastAsia="en-US"/>
        </w:rPr>
      </w:pPr>
      <w:proofErr w:type="spellStart"/>
      <w:r w:rsidRPr="0020532B">
        <w:rPr>
          <w:b/>
          <w:i/>
          <w:szCs w:val="24"/>
          <w:lang w:eastAsia="en-US"/>
        </w:rPr>
        <w:t>4a</w:t>
      </w:r>
      <w:proofErr w:type="spellEnd"/>
      <w:r w:rsidRPr="0020532B">
        <w:rPr>
          <w:b/>
          <w:i/>
          <w:szCs w:val="24"/>
          <w:lang w:eastAsia="en-US"/>
        </w:rPr>
        <w:t>.</w:t>
      </w:r>
      <w:r w:rsidRPr="0020532B">
        <w:rPr>
          <w:szCs w:val="24"/>
          <w:lang w:eastAsia="en-US"/>
        </w:rPr>
        <w:tab/>
      </w:r>
      <w:r w:rsidRPr="0020532B">
        <w:rPr>
          <w:b/>
          <w:i/>
          <w:szCs w:val="24"/>
          <w:lang w:eastAsia="en-US"/>
        </w:rPr>
        <w:t>När kommissionen överväger att upphäva EU-tvångslicensen ska den säkerställa att en tillräcklig övergångsperiod införs.</w:t>
      </w:r>
      <w:r w:rsidR="00E14D50">
        <w:rPr>
          <w:b/>
          <w:szCs w:val="24"/>
          <w:lang w:eastAsia="en-US"/>
        </w:rPr>
        <w:t xml:space="preserve"> [Ändr. 69]</w:t>
      </w:r>
    </w:p>
    <w:p w14:paraId="3F7E5E7A" w14:textId="77777777" w:rsidR="00E14D50" w:rsidRDefault="00E14D50">
      <w:pPr>
        <w:widowControl/>
        <w:rPr>
          <w:b/>
          <w:szCs w:val="24"/>
          <w:lang w:eastAsia="en-US"/>
        </w:rPr>
      </w:pPr>
      <w:r>
        <w:rPr>
          <w:b/>
          <w:szCs w:val="24"/>
          <w:lang w:eastAsia="en-US"/>
        </w:rPr>
        <w:br w:type="page"/>
      </w:r>
    </w:p>
    <w:p w14:paraId="5E2B661F"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5.</w:t>
      </w:r>
      <w:r w:rsidRPr="0020532B">
        <w:rPr>
          <w:szCs w:val="24"/>
          <w:lang w:eastAsia="en-US"/>
        </w:rPr>
        <w:tab/>
        <w:t>När kommissionen upphäver EU-tvångslicensen får den kräva att licenstagaren inom rimlig tid ska se till att alla varor som är i hans eller hennes ägo eller förvar, eller som licenstagaren förfogar över eller kontrollerar, på licenstagarens bekostnad omdirigeras eller på annat sätt undanskaffas på det sätt som kommissionen fastställer i samråd med rättighetshavaren.</w:t>
      </w:r>
    </w:p>
    <w:p w14:paraId="41F9A77A"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t>6.</w:t>
      </w:r>
      <w:r w:rsidRPr="0020532B">
        <w:rPr>
          <w:szCs w:val="24"/>
          <w:lang w:eastAsia="en-US"/>
        </w:rPr>
        <w:tab/>
        <w:t xml:space="preserve">De </w:t>
      </w:r>
      <w:proofErr w:type="spellStart"/>
      <w:r w:rsidRPr="0020532B">
        <w:rPr>
          <w:szCs w:val="24"/>
          <w:lang w:eastAsia="en-US"/>
        </w:rPr>
        <w:t>genomförandeakter</w:t>
      </w:r>
      <w:proofErr w:type="spellEnd"/>
      <w:r w:rsidRPr="0020532B">
        <w:rPr>
          <w:szCs w:val="24"/>
          <w:lang w:eastAsia="en-US"/>
        </w:rPr>
        <w:t xml:space="preserve"> som avses i punkterna 1</w:t>
      </w:r>
      <w:r w:rsidRPr="0020532B">
        <w:rPr>
          <w:strike/>
          <w:szCs w:val="24"/>
          <w:lang w:eastAsia="en-US"/>
        </w:rPr>
        <w:t>, 2</w:t>
      </w:r>
      <w:r w:rsidRPr="0020532B">
        <w:rPr>
          <w:szCs w:val="24"/>
          <w:lang w:eastAsia="en-US"/>
        </w:rPr>
        <w:t xml:space="preserve"> och 3 ska antas i enlighet med de bestämmelser som avses i artikel 7.6 a och b, 7.7 och 7.8.</w:t>
      </w:r>
      <w:r w:rsidR="00E14D50">
        <w:rPr>
          <w:b/>
          <w:szCs w:val="24"/>
          <w:lang w:eastAsia="en-US"/>
        </w:rPr>
        <w:t xml:space="preserve"> [Ändr. 70]</w:t>
      </w:r>
    </w:p>
    <w:p w14:paraId="219AC299"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15</w:t>
      </w:r>
      <w:r w:rsidRPr="0020532B">
        <w:rPr>
          <w:szCs w:val="24"/>
          <w:lang w:eastAsia="en-US"/>
        </w:rPr>
        <w:br/>
        <w:t>Böter</w:t>
      </w:r>
    </w:p>
    <w:p w14:paraId="492821CD"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Kommissionen får genom beslut ålägga licenstagaren eller rättighetshavaren böter på högst 6 % av deras respektive totala omsättning under det föregående räkenskapsåret</w:t>
      </w:r>
    </w:p>
    <w:p w14:paraId="23A5947C" w14:textId="77777777" w:rsidR="00E14D50"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om licenstagaren avsiktligen eller genom vårdslöshet underlåter att fullgöra sina skyldigheter enligt artikel 9.1 eller artikel 10.1,</w:t>
      </w:r>
    </w:p>
    <w:p w14:paraId="223E18D0" w14:textId="77777777" w:rsidR="00E14D50" w:rsidRDefault="00E14D50">
      <w:pPr>
        <w:widowControl/>
        <w:rPr>
          <w:szCs w:val="24"/>
          <w:lang w:eastAsia="en-US"/>
        </w:rPr>
      </w:pPr>
      <w:r>
        <w:rPr>
          <w:szCs w:val="24"/>
          <w:lang w:eastAsia="en-US"/>
        </w:rPr>
        <w:br w:type="page"/>
      </w:r>
    </w:p>
    <w:p w14:paraId="22E12628"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lastRenderedPageBreak/>
        <w:t>b)</w:t>
      </w:r>
      <w:r w:rsidRPr="0020532B">
        <w:rPr>
          <w:szCs w:val="24"/>
          <w:lang w:eastAsia="en-US"/>
        </w:rPr>
        <w:tab/>
        <w:t>om rättighetshavaren eller licenstagaren avsiktligen eller genom vårdslöshet underlåter att iaktta den princip om god tro och samarbete som avses i artikel 13,</w:t>
      </w:r>
    </w:p>
    <w:p w14:paraId="32818B79"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t>c)</w:t>
      </w:r>
      <w:r w:rsidRPr="0020532B">
        <w:rPr>
          <w:szCs w:val="24"/>
          <w:lang w:eastAsia="en-US"/>
        </w:rPr>
        <w:tab/>
        <w:t>om rättighetshavaren eller licenstagaren avsiktligen eller genom vårdslöshet underlåter att fullgöra någon skyldighet som följer av de ytterligare åtgärder som kompletterar EU-tvångslicensen som avses i artiklarna 8.1 h</w:t>
      </w:r>
      <w:r w:rsidRPr="0020532B">
        <w:rPr>
          <w:b/>
          <w:i/>
          <w:szCs w:val="24"/>
          <w:lang w:eastAsia="en-US"/>
        </w:rPr>
        <w:t xml:space="preserve">, </w:t>
      </w:r>
      <w:proofErr w:type="spellStart"/>
      <w:r w:rsidRPr="0020532B">
        <w:rPr>
          <w:b/>
          <w:i/>
          <w:szCs w:val="24"/>
          <w:lang w:eastAsia="en-US"/>
        </w:rPr>
        <w:t>13a.1</w:t>
      </w:r>
      <w:proofErr w:type="spellEnd"/>
      <w:r w:rsidRPr="0020532B">
        <w:rPr>
          <w:b/>
          <w:i/>
          <w:szCs w:val="24"/>
          <w:lang w:eastAsia="en-US"/>
        </w:rPr>
        <w:t xml:space="preserve"> och </w:t>
      </w:r>
      <w:proofErr w:type="spellStart"/>
      <w:r w:rsidRPr="0020532B">
        <w:rPr>
          <w:b/>
          <w:i/>
          <w:szCs w:val="24"/>
          <w:lang w:eastAsia="en-US"/>
        </w:rPr>
        <w:t>13a.2</w:t>
      </w:r>
      <w:proofErr w:type="spellEnd"/>
      <w:r w:rsidRPr="0020532B">
        <w:rPr>
          <w:strike/>
          <w:szCs w:val="24"/>
          <w:lang w:eastAsia="en-US"/>
        </w:rPr>
        <w:t xml:space="preserve"> och 14.2</w:t>
      </w:r>
      <w:r w:rsidRPr="0020532B">
        <w:rPr>
          <w:szCs w:val="24"/>
          <w:lang w:eastAsia="en-US"/>
        </w:rPr>
        <w:t xml:space="preserve">, i enlighet med vad som anges i den relevanta </w:t>
      </w:r>
      <w:proofErr w:type="spellStart"/>
      <w:r w:rsidRPr="0020532B">
        <w:rPr>
          <w:szCs w:val="24"/>
          <w:lang w:eastAsia="en-US"/>
        </w:rPr>
        <w:t>genomförandeakten</w:t>
      </w:r>
      <w:proofErr w:type="spellEnd"/>
      <w:r w:rsidRPr="0020532B">
        <w:rPr>
          <w:szCs w:val="24"/>
          <w:lang w:eastAsia="en-US"/>
        </w:rPr>
        <w:t>.</w:t>
      </w:r>
      <w:r w:rsidR="00E14D50">
        <w:rPr>
          <w:b/>
          <w:szCs w:val="24"/>
          <w:lang w:eastAsia="en-US"/>
        </w:rPr>
        <w:t xml:space="preserve"> [Ändr. 71]</w:t>
      </w:r>
    </w:p>
    <w:p w14:paraId="2ED06A9D" w14:textId="77777777" w:rsidR="0020532B" w:rsidRPr="00B11DD1" w:rsidRDefault="0020532B" w:rsidP="0020532B">
      <w:pPr>
        <w:spacing w:before="120" w:after="120" w:line="360" w:lineRule="auto"/>
        <w:ind w:left="1416" w:hanging="566"/>
        <w:rPr>
          <w:b/>
          <w:szCs w:val="24"/>
          <w:lang w:eastAsia="en-US"/>
        </w:rPr>
      </w:pPr>
      <w:r w:rsidRPr="0020532B">
        <w:rPr>
          <w:b/>
          <w:i/>
          <w:szCs w:val="24"/>
          <w:lang w:eastAsia="en-US"/>
        </w:rPr>
        <w:t>ca)</w:t>
      </w:r>
      <w:r w:rsidRPr="0020532B">
        <w:rPr>
          <w:szCs w:val="24"/>
          <w:lang w:eastAsia="en-US"/>
        </w:rPr>
        <w:tab/>
      </w:r>
      <w:r w:rsidRPr="0020532B">
        <w:rPr>
          <w:b/>
          <w:i/>
          <w:szCs w:val="24"/>
          <w:lang w:eastAsia="en-US"/>
        </w:rPr>
        <w:t>om licenstagaren inte efterlever det förbud som avses i artikel 11.</w:t>
      </w:r>
      <w:r w:rsidR="00E14D50">
        <w:rPr>
          <w:b/>
          <w:szCs w:val="24"/>
          <w:lang w:eastAsia="en-US"/>
        </w:rPr>
        <w:t xml:space="preserve"> [Ändr. 72]</w:t>
      </w:r>
    </w:p>
    <w:p w14:paraId="0C96D1B8"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Vid fastställandet av bötesbeloppet ska hänsyn tas till överträdelsens allvar, frekvens och varaktighet.</w:t>
      </w:r>
    </w:p>
    <w:p w14:paraId="10F83AAA"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16</w:t>
      </w:r>
      <w:r w:rsidRPr="0020532B">
        <w:rPr>
          <w:szCs w:val="24"/>
          <w:lang w:eastAsia="en-US"/>
        </w:rPr>
        <w:br/>
        <w:t>Viten</w:t>
      </w:r>
    </w:p>
    <w:p w14:paraId="1DEF55CA" w14:textId="77777777" w:rsidR="00E14D50"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Kommissionen får genom beslut vid vite om upp till 5 % av den genomsnittliga dagsomsättningen under föregående räkenskapsår för varje dags dröjsmål, räknat från den dag som anges i beslutet, ålägga</w:t>
      </w:r>
    </w:p>
    <w:p w14:paraId="01BAEB8C" w14:textId="77777777" w:rsidR="00E14D50" w:rsidRDefault="00E14D50">
      <w:pPr>
        <w:widowControl/>
        <w:rPr>
          <w:szCs w:val="24"/>
          <w:lang w:eastAsia="en-US"/>
        </w:rPr>
      </w:pPr>
      <w:r>
        <w:rPr>
          <w:szCs w:val="24"/>
          <w:lang w:eastAsia="en-US"/>
        </w:rPr>
        <w:br w:type="page"/>
      </w:r>
    </w:p>
    <w:p w14:paraId="246EA4CF"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lastRenderedPageBreak/>
        <w:t>a)</w:t>
      </w:r>
      <w:r w:rsidRPr="0020532B">
        <w:rPr>
          <w:szCs w:val="24"/>
          <w:lang w:eastAsia="en-US"/>
        </w:rPr>
        <w:tab/>
        <w:t>licenstagaren att upphöra med ett underlåtande av att fullgöra sina skyldigheter enligt artikel 10.1,</w:t>
      </w:r>
    </w:p>
    <w:p w14:paraId="43B563C1"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licenstagaren och rättighetshavaren att upphöra med ett underlåtande av att fullgöra sina skyldigheter enligt artikel 13,</w:t>
      </w:r>
    </w:p>
    <w:p w14:paraId="20C0B2B0" w14:textId="77777777" w:rsidR="0020532B" w:rsidRPr="00B11DD1" w:rsidRDefault="0020532B" w:rsidP="0020532B">
      <w:pPr>
        <w:spacing w:before="120" w:after="120" w:line="360" w:lineRule="auto"/>
        <w:ind w:left="1416" w:hanging="566"/>
        <w:rPr>
          <w:b/>
          <w:szCs w:val="24"/>
          <w:lang w:eastAsia="en-US"/>
        </w:rPr>
      </w:pPr>
      <w:r w:rsidRPr="0020532B">
        <w:rPr>
          <w:szCs w:val="24"/>
          <w:lang w:eastAsia="en-US"/>
        </w:rPr>
        <w:t>c)</w:t>
      </w:r>
      <w:r w:rsidRPr="0020532B">
        <w:rPr>
          <w:szCs w:val="24"/>
          <w:lang w:eastAsia="en-US"/>
        </w:rPr>
        <w:tab/>
        <w:t>rättighetshavaren eller licenstagaren att fullgöra varje skyldighet som följer av de ytterligare åtgärder som kompletterar EU-tvångslicensen som avses i artiklarna 8.1 h</w:t>
      </w:r>
      <w:r w:rsidRPr="0020532B">
        <w:rPr>
          <w:b/>
          <w:i/>
          <w:szCs w:val="24"/>
          <w:lang w:eastAsia="en-US"/>
        </w:rPr>
        <w:t xml:space="preserve">, </w:t>
      </w:r>
      <w:proofErr w:type="spellStart"/>
      <w:r w:rsidRPr="0020532B">
        <w:rPr>
          <w:b/>
          <w:i/>
          <w:szCs w:val="24"/>
          <w:lang w:eastAsia="en-US"/>
        </w:rPr>
        <w:t>13a.1</w:t>
      </w:r>
      <w:proofErr w:type="spellEnd"/>
      <w:r w:rsidRPr="0020532B">
        <w:rPr>
          <w:b/>
          <w:i/>
          <w:szCs w:val="24"/>
          <w:lang w:eastAsia="en-US"/>
        </w:rPr>
        <w:t xml:space="preserve"> och </w:t>
      </w:r>
      <w:proofErr w:type="spellStart"/>
      <w:r w:rsidRPr="0020532B">
        <w:rPr>
          <w:b/>
          <w:i/>
          <w:szCs w:val="24"/>
          <w:lang w:eastAsia="en-US"/>
        </w:rPr>
        <w:t>13a.2</w:t>
      </w:r>
      <w:proofErr w:type="spellEnd"/>
      <w:r w:rsidRPr="0020532B">
        <w:rPr>
          <w:strike/>
          <w:szCs w:val="24"/>
          <w:lang w:eastAsia="en-US"/>
        </w:rPr>
        <w:t xml:space="preserve"> och 14.2</w:t>
      </w:r>
      <w:r w:rsidRPr="0020532B">
        <w:rPr>
          <w:szCs w:val="24"/>
          <w:lang w:eastAsia="en-US"/>
        </w:rPr>
        <w:t xml:space="preserve">, i enlighet med vad som anges i den relevanta </w:t>
      </w:r>
      <w:proofErr w:type="spellStart"/>
      <w:r w:rsidRPr="0020532B">
        <w:rPr>
          <w:szCs w:val="24"/>
          <w:lang w:eastAsia="en-US"/>
        </w:rPr>
        <w:t>genomförandeakten</w:t>
      </w:r>
      <w:proofErr w:type="spellEnd"/>
      <w:r w:rsidRPr="0020532B">
        <w:rPr>
          <w:strike/>
          <w:szCs w:val="24"/>
          <w:lang w:eastAsia="en-US"/>
        </w:rPr>
        <w:t>.</w:t>
      </w:r>
      <w:r w:rsidRPr="0020532B">
        <w:rPr>
          <w:b/>
          <w:i/>
          <w:szCs w:val="24"/>
          <w:lang w:eastAsia="en-US"/>
        </w:rPr>
        <w:t>,</w:t>
      </w:r>
      <w:r w:rsidR="007D2CCB">
        <w:rPr>
          <w:b/>
          <w:szCs w:val="24"/>
          <w:lang w:eastAsia="en-US"/>
        </w:rPr>
        <w:t xml:space="preserve"> [Ändr. 73]</w:t>
      </w:r>
    </w:p>
    <w:p w14:paraId="1B93E008" w14:textId="77777777" w:rsidR="0020532B" w:rsidRPr="00B11DD1" w:rsidRDefault="0020532B" w:rsidP="0020532B">
      <w:pPr>
        <w:spacing w:before="120" w:after="120" w:line="360" w:lineRule="auto"/>
        <w:ind w:left="1416" w:hanging="566"/>
        <w:rPr>
          <w:b/>
          <w:szCs w:val="24"/>
          <w:lang w:eastAsia="en-US"/>
        </w:rPr>
      </w:pPr>
      <w:r w:rsidRPr="0020532B">
        <w:rPr>
          <w:b/>
          <w:i/>
          <w:szCs w:val="24"/>
          <w:lang w:eastAsia="en-US"/>
        </w:rPr>
        <w:t>ca)</w:t>
      </w:r>
      <w:r w:rsidRPr="0020532B">
        <w:rPr>
          <w:szCs w:val="24"/>
          <w:lang w:eastAsia="en-US"/>
        </w:rPr>
        <w:tab/>
      </w:r>
      <w:r w:rsidRPr="0020532B">
        <w:rPr>
          <w:b/>
          <w:i/>
          <w:szCs w:val="24"/>
          <w:lang w:eastAsia="en-US"/>
        </w:rPr>
        <w:t>licenstagaren att upphöra med en överträdelse av det förbud som avses i artikel 11.</w:t>
      </w:r>
      <w:r w:rsidR="007D2CCB">
        <w:rPr>
          <w:b/>
          <w:szCs w:val="24"/>
          <w:lang w:eastAsia="en-US"/>
        </w:rPr>
        <w:t xml:space="preserve"> [Ändr. 74]</w:t>
      </w:r>
    </w:p>
    <w:p w14:paraId="1306616F" w14:textId="77777777" w:rsidR="007D2CCB"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Om licenstagaren eller rättighetshavaren har fullgjort den skyldighet för vars uppfyllande vitet har förelagts, får kommissionen fastställa det slutliga vitet till ett belopp som är lägre än det som följer av det ursprungliga beslutet.</w:t>
      </w:r>
    </w:p>
    <w:p w14:paraId="76D4A095" w14:textId="77777777" w:rsidR="007D2CCB" w:rsidRDefault="007D2CCB">
      <w:pPr>
        <w:widowControl/>
        <w:rPr>
          <w:szCs w:val="24"/>
          <w:lang w:eastAsia="en-US"/>
        </w:rPr>
      </w:pPr>
      <w:r>
        <w:rPr>
          <w:szCs w:val="24"/>
          <w:lang w:eastAsia="en-US"/>
        </w:rPr>
        <w:br w:type="page"/>
      </w:r>
    </w:p>
    <w:p w14:paraId="5DAC44DC"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17</w:t>
      </w:r>
      <w:r w:rsidRPr="0020532B">
        <w:rPr>
          <w:szCs w:val="24"/>
          <w:lang w:eastAsia="en-US"/>
        </w:rPr>
        <w:br/>
        <w:t>Preskriptionstid för åläggande av böter och viten</w:t>
      </w:r>
    </w:p>
    <w:p w14:paraId="34DAA6A8"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De befogenheter som delegeras till kommissionen enligt artiklarna 15 och 16 ska vara begränsade till att gälla i fem år.</w:t>
      </w:r>
    </w:p>
    <w:p w14:paraId="433842BD"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Preskriptionstiden ska räknas från och med den dag då överträdelsen begicks. Vid fortsatta eller upprepade överträdelser ska dock tiden räknas från och med den dag då överträdelsen upphörde.</w:t>
      </w:r>
    </w:p>
    <w:p w14:paraId="60651FFB" w14:textId="77777777" w:rsidR="007D2CCB" w:rsidRDefault="0020532B" w:rsidP="0020532B">
      <w:pPr>
        <w:spacing w:before="120" w:after="120" w:line="360" w:lineRule="auto"/>
        <w:ind w:left="850" w:hanging="850"/>
        <w:rPr>
          <w:szCs w:val="24"/>
          <w:lang w:eastAsia="en-US"/>
        </w:rPr>
      </w:pPr>
      <w:r w:rsidRPr="0020532B">
        <w:rPr>
          <w:szCs w:val="24"/>
          <w:lang w:eastAsia="en-US"/>
        </w:rPr>
        <w:t>3.</w:t>
      </w:r>
      <w:r w:rsidRPr="0020532B">
        <w:rPr>
          <w:szCs w:val="24"/>
          <w:lang w:eastAsia="en-US"/>
        </w:rPr>
        <w:tab/>
        <w:t>Preskriptionstiden för åläggande av böter eller viten ska avbrytas av åtgärder som vidtas av kommissionen eller av en medlemsstats behöriga myndighet i syfte att undersöka eller ingripa mot överträdelsen.</w:t>
      </w:r>
    </w:p>
    <w:p w14:paraId="2288B96D" w14:textId="77777777" w:rsidR="007D2CCB" w:rsidRDefault="007D2CCB">
      <w:pPr>
        <w:widowControl/>
        <w:rPr>
          <w:szCs w:val="24"/>
          <w:lang w:eastAsia="en-US"/>
        </w:rPr>
      </w:pPr>
      <w:r>
        <w:rPr>
          <w:szCs w:val="24"/>
          <w:lang w:eastAsia="en-US"/>
        </w:rPr>
        <w:br w:type="page"/>
      </w:r>
    </w:p>
    <w:p w14:paraId="5ACBBA75"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4.</w:t>
      </w:r>
      <w:r w:rsidRPr="0020532B">
        <w:rPr>
          <w:szCs w:val="24"/>
          <w:lang w:eastAsia="en-US"/>
        </w:rPr>
        <w:tab/>
        <w:t>Efter varje tillfälligt avbrott ska preskriptionstiden åter börja löpa. Preskriptionstiden för åläggande av böter eller viten ska dock löpa ut senast den dag då en period som motsvarar den dubbla preskriptionstiden har förflutit utan att kommissionen har ålagt några böter eller viten. Den perioden ska förlängas med den tid under vilken preskriptionstiden tillfälligt har avbrutits enligt punkt 5.</w:t>
      </w:r>
    </w:p>
    <w:p w14:paraId="54BD0C2B"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5.</w:t>
      </w:r>
      <w:r w:rsidRPr="0020532B">
        <w:rPr>
          <w:szCs w:val="24"/>
          <w:lang w:eastAsia="en-US"/>
        </w:rPr>
        <w:tab/>
        <w:t>Preskriptionstiden för åläggande av böter eller viten ska avbrytas tillfälligt så länge som kommissionens beslut är föremål för förfaranden vid Europeiska unionens domstol.</w:t>
      </w:r>
    </w:p>
    <w:p w14:paraId="7388BC83"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18</w:t>
      </w:r>
      <w:r w:rsidRPr="0020532B">
        <w:rPr>
          <w:szCs w:val="24"/>
          <w:lang w:eastAsia="en-US"/>
        </w:rPr>
        <w:br/>
        <w:t>Preskriptionstid för verkställande av böter och viten</w:t>
      </w:r>
    </w:p>
    <w:p w14:paraId="5FB4E732"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En preskriptionstid på fem år ska gälla för kommissionens befogenhet att verkställa beslut som fattats enligt artiklarna 15 och 16.</w:t>
      </w:r>
    </w:p>
    <w:p w14:paraId="3A1661E0" w14:textId="77777777" w:rsidR="007D2CCB"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Tiden ska börja löpa den dag då beslutet vinner laga kraft.</w:t>
      </w:r>
    </w:p>
    <w:p w14:paraId="07B599C2" w14:textId="77777777" w:rsidR="007D2CCB" w:rsidRDefault="007D2CCB">
      <w:pPr>
        <w:widowControl/>
        <w:rPr>
          <w:szCs w:val="24"/>
          <w:lang w:eastAsia="en-US"/>
        </w:rPr>
      </w:pPr>
      <w:r>
        <w:rPr>
          <w:szCs w:val="24"/>
          <w:lang w:eastAsia="en-US"/>
        </w:rPr>
        <w:br w:type="page"/>
      </w:r>
    </w:p>
    <w:p w14:paraId="71996628"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3.</w:t>
      </w:r>
      <w:r w:rsidRPr="0020532B">
        <w:rPr>
          <w:szCs w:val="24"/>
          <w:lang w:eastAsia="en-US"/>
        </w:rPr>
        <w:tab/>
        <w:t>Preskriptionstiden för verkställande av påföljder ska avbrytas</w:t>
      </w:r>
    </w:p>
    <w:p w14:paraId="24F1058B"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genom underrättelse om ett beslut om ändring av det ursprungliga bötes- eller vitesbeloppet eller om avslag på en begäran om en sådan ändring,</w:t>
      </w:r>
    </w:p>
    <w:p w14:paraId="4D6E6675"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genom varje åtgärd som vidtas av kommissionen eller av en medlemsstat på kommissionens begäran för att verkställa betalning av böter eller viten.</w:t>
      </w:r>
    </w:p>
    <w:p w14:paraId="1F5D82DA"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4.</w:t>
      </w:r>
      <w:r w:rsidRPr="0020532B">
        <w:rPr>
          <w:szCs w:val="24"/>
          <w:lang w:eastAsia="en-US"/>
        </w:rPr>
        <w:tab/>
        <w:t>Efter varje tillfälligt avbrott ska preskriptionstiden åter börja löpa.</w:t>
      </w:r>
    </w:p>
    <w:p w14:paraId="6171B1B2"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5.</w:t>
      </w:r>
      <w:r w:rsidRPr="0020532B">
        <w:rPr>
          <w:szCs w:val="24"/>
          <w:lang w:eastAsia="en-US"/>
        </w:rPr>
        <w:tab/>
        <w:t>Preskriptionstiden för verkställande av påföljder ska upphöra att löpa så länge som</w:t>
      </w:r>
    </w:p>
    <w:p w14:paraId="61BAE4F6"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a)</w:t>
      </w:r>
      <w:r w:rsidRPr="0020532B">
        <w:rPr>
          <w:szCs w:val="24"/>
          <w:lang w:eastAsia="en-US"/>
        </w:rPr>
        <w:tab/>
        <w:t>betalningstiden pågår,</w:t>
      </w:r>
    </w:p>
    <w:p w14:paraId="59EE8F67" w14:textId="77777777" w:rsidR="007D2CCB" w:rsidRDefault="0020532B" w:rsidP="0020532B">
      <w:pPr>
        <w:spacing w:before="120" w:after="120" w:line="360" w:lineRule="auto"/>
        <w:ind w:left="1416" w:hanging="566"/>
        <w:rPr>
          <w:szCs w:val="24"/>
          <w:lang w:eastAsia="en-US"/>
        </w:rPr>
      </w:pPr>
      <w:r w:rsidRPr="0020532B">
        <w:rPr>
          <w:szCs w:val="24"/>
          <w:lang w:eastAsia="en-US"/>
        </w:rPr>
        <w:t>b)</w:t>
      </w:r>
      <w:r w:rsidRPr="0020532B">
        <w:rPr>
          <w:szCs w:val="24"/>
          <w:lang w:eastAsia="en-US"/>
        </w:rPr>
        <w:tab/>
        <w:t>åtgärder för att driva in betalningen tillfälligt avbryts enligt ett beslut av Europeiska unionens domstol eller ett beslut av en nationell domstol.</w:t>
      </w:r>
    </w:p>
    <w:p w14:paraId="30003AAF" w14:textId="77777777" w:rsidR="007D2CCB" w:rsidRDefault="007D2CCB">
      <w:pPr>
        <w:widowControl/>
        <w:rPr>
          <w:szCs w:val="24"/>
          <w:lang w:eastAsia="en-US"/>
        </w:rPr>
      </w:pPr>
      <w:r>
        <w:rPr>
          <w:szCs w:val="24"/>
          <w:lang w:eastAsia="en-US"/>
        </w:rPr>
        <w:br w:type="page"/>
      </w:r>
    </w:p>
    <w:p w14:paraId="65F7E6FD"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19</w:t>
      </w:r>
      <w:r w:rsidRPr="0020532B">
        <w:rPr>
          <w:szCs w:val="24"/>
          <w:lang w:eastAsia="en-US"/>
        </w:rPr>
        <w:br/>
        <w:t>Rätt att bli hörd och tillgång till handlingar i ärendet</w:t>
      </w:r>
    </w:p>
    <w:p w14:paraId="726564A1" w14:textId="77777777" w:rsidR="0020532B" w:rsidRPr="00B11DD1" w:rsidRDefault="0020532B" w:rsidP="0020532B">
      <w:pPr>
        <w:spacing w:before="120" w:after="120" w:line="360" w:lineRule="auto"/>
        <w:ind w:left="850" w:hanging="850"/>
        <w:rPr>
          <w:b/>
          <w:szCs w:val="24"/>
          <w:lang w:eastAsia="en-US"/>
        </w:rPr>
      </w:pPr>
      <w:r w:rsidRPr="0020532B">
        <w:rPr>
          <w:szCs w:val="24"/>
          <w:lang w:eastAsia="en-US"/>
        </w:rPr>
        <w:t>1.</w:t>
      </w:r>
      <w:r w:rsidRPr="0020532B">
        <w:rPr>
          <w:szCs w:val="24"/>
          <w:lang w:eastAsia="en-US"/>
        </w:rPr>
        <w:tab/>
        <w:t xml:space="preserve">Innan kommissionen antar ett beslut enligt artikel 15 eller 16 ska den ge licenstagaren eller rättighetshavaren möjlighet att yttra sig om </w:t>
      </w:r>
      <w:r w:rsidRPr="0020532B">
        <w:rPr>
          <w:b/>
          <w:i/>
          <w:szCs w:val="24"/>
          <w:lang w:eastAsia="en-US"/>
        </w:rPr>
        <w:t xml:space="preserve">samt vara fullt involverad i förfarandet avseende </w:t>
      </w:r>
      <w:r w:rsidRPr="0020532B">
        <w:rPr>
          <w:szCs w:val="24"/>
          <w:lang w:eastAsia="en-US"/>
        </w:rPr>
        <w:t>den påstådda överträdelse som blir föremål för böter eller viten.</w:t>
      </w:r>
      <w:r w:rsidR="007D2CCB">
        <w:rPr>
          <w:b/>
          <w:szCs w:val="24"/>
          <w:lang w:eastAsia="en-US"/>
        </w:rPr>
        <w:t xml:space="preserve"> [Ändr. 75]</w:t>
      </w:r>
    </w:p>
    <w:p w14:paraId="36D263D5"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Licenstagaren eller rättighetshavaren får lämna synpunkter på den påstådda överträdelsen inom en rimlig tidsfrist som fastställs av kommissionen och som inte får vara kortare än 14 dagar.</w:t>
      </w:r>
    </w:p>
    <w:p w14:paraId="404CB939" w14:textId="77777777" w:rsidR="0020532B" w:rsidRPr="00B11DD1" w:rsidRDefault="0020532B" w:rsidP="0020532B">
      <w:pPr>
        <w:spacing w:before="120" w:after="120" w:line="360" w:lineRule="auto"/>
        <w:ind w:left="850" w:hanging="850"/>
        <w:rPr>
          <w:b/>
          <w:szCs w:val="24"/>
          <w:lang w:eastAsia="en-US"/>
        </w:rPr>
      </w:pPr>
      <w:proofErr w:type="spellStart"/>
      <w:r w:rsidRPr="0020532B">
        <w:rPr>
          <w:b/>
          <w:i/>
          <w:szCs w:val="24"/>
          <w:lang w:eastAsia="en-US"/>
        </w:rPr>
        <w:t>2a</w:t>
      </w:r>
      <w:proofErr w:type="spellEnd"/>
      <w:r w:rsidRPr="0020532B">
        <w:rPr>
          <w:b/>
          <w:i/>
          <w:szCs w:val="24"/>
          <w:lang w:eastAsia="en-US"/>
        </w:rPr>
        <w:t>.</w:t>
      </w:r>
      <w:r w:rsidRPr="0020532B">
        <w:rPr>
          <w:szCs w:val="24"/>
          <w:lang w:eastAsia="en-US"/>
        </w:rPr>
        <w:tab/>
      </w:r>
      <w:r w:rsidRPr="0020532B">
        <w:rPr>
          <w:b/>
          <w:i/>
          <w:szCs w:val="24"/>
          <w:lang w:eastAsia="en-US"/>
        </w:rPr>
        <w:t>Kommissionen ska svara på de synpunkter som lämnats av licenstagaren eller rättighetshavaren, och vid avvisande av synpunkterna ska den lämna en motivering inom en rimlig tidsperiod som inte får överstiga sju dagar.</w:t>
      </w:r>
      <w:r w:rsidR="007D2CCB">
        <w:rPr>
          <w:b/>
          <w:szCs w:val="24"/>
          <w:lang w:eastAsia="en-US"/>
        </w:rPr>
        <w:t xml:space="preserve"> [Ändr. 76]</w:t>
      </w:r>
    </w:p>
    <w:p w14:paraId="5A6A8730" w14:textId="77777777" w:rsidR="007D2CCB" w:rsidRDefault="0020532B" w:rsidP="0020532B">
      <w:pPr>
        <w:spacing w:before="120" w:after="120" w:line="360" w:lineRule="auto"/>
        <w:ind w:left="850" w:hanging="850"/>
        <w:rPr>
          <w:szCs w:val="24"/>
          <w:lang w:eastAsia="en-US"/>
        </w:rPr>
      </w:pPr>
      <w:r w:rsidRPr="0020532B">
        <w:rPr>
          <w:szCs w:val="24"/>
          <w:lang w:eastAsia="en-US"/>
        </w:rPr>
        <w:t>3.</w:t>
      </w:r>
      <w:r w:rsidRPr="0020532B">
        <w:rPr>
          <w:szCs w:val="24"/>
          <w:lang w:eastAsia="en-US"/>
        </w:rPr>
        <w:tab/>
        <w:t>Kommissionen ska basera sina beslut endast på invändningar vilka de berörda parterna har haft möjlighet att kommentera.</w:t>
      </w:r>
    </w:p>
    <w:p w14:paraId="43D12137" w14:textId="77777777" w:rsidR="007D2CCB" w:rsidRDefault="007D2CCB">
      <w:pPr>
        <w:widowControl/>
        <w:rPr>
          <w:szCs w:val="24"/>
          <w:lang w:eastAsia="en-US"/>
        </w:rPr>
      </w:pPr>
      <w:r>
        <w:rPr>
          <w:szCs w:val="24"/>
          <w:lang w:eastAsia="en-US"/>
        </w:rPr>
        <w:br w:type="page"/>
      </w:r>
    </w:p>
    <w:p w14:paraId="5892D9A8" w14:textId="2FDF8D9A"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4.</w:t>
      </w:r>
      <w:r w:rsidRPr="0020532B">
        <w:rPr>
          <w:szCs w:val="24"/>
          <w:lang w:eastAsia="en-US"/>
        </w:rPr>
        <w:tab/>
        <w:t>De berörda parternas rätt till försvar ska iakttas fullt ut under förfarandet. De ska ha rätt att få tillgång till kommissionens handlingar i enlighet med villkoren för ett framförhandlat utlämnande av uppgifter, med förbehåll för licenstagarens, rättighetshavarens eller andra berörda personers berättigade intresse av att deras kommersiellt känsliga uppgifter och företagshemligheter skyddas</w:t>
      </w:r>
      <w:r w:rsidRPr="0020532B">
        <w:rPr>
          <w:b/>
          <w:i/>
          <w:szCs w:val="24"/>
          <w:lang w:eastAsia="en-US"/>
        </w:rPr>
        <w:t xml:space="preserve"> helt i linje med befintlig lagstiftning om skydd av uppgifter och företagshemligheter</w:t>
      </w:r>
      <w:r w:rsidRPr="0020532B">
        <w:rPr>
          <w:szCs w:val="24"/>
          <w:lang w:eastAsia="en-US"/>
        </w:rPr>
        <w:t>. Kommissionen ska ha befogenhet att anta beslut med sådana villkor för utlämnande av uppgifter i händelse av oenighet mellan parterna. Rätten till tillgång till kommissionens handlingar i ärendet ska inte omfatta konfidentiell information och interna handlingar hos kommissionen, andra behöriga myndigheter eller andra myndigheter i medlemsstaterna. Framför allt ska rätten till tillgång till handlingar i ärendet inte omfatta skriftväxling mellan kommissionen och dessa myndigheter. Detta ska inte hindra kommissionen från att röja eller använda information som är nödvändig för att bevisa en överträdelse.</w:t>
      </w:r>
      <w:r w:rsidR="00156366">
        <w:rPr>
          <w:szCs w:val="24"/>
          <w:lang w:eastAsia="en-US"/>
        </w:rPr>
        <w:t xml:space="preserve"> </w:t>
      </w:r>
      <w:r w:rsidR="00156366">
        <w:rPr>
          <w:b/>
          <w:szCs w:val="24"/>
          <w:lang w:eastAsia="en-US"/>
        </w:rPr>
        <w:t>[Ändr. 77</w:t>
      </w:r>
      <w:r w:rsidR="00156366" w:rsidRPr="00156366">
        <w:rPr>
          <w:b/>
          <w:szCs w:val="24"/>
          <w:lang w:eastAsia="en-US"/>
        </w:rPr>
        <w:t>]</w:t>
      </w:r>
    </w:p>
    <w:p w14:paraId="14B4E098" w14:textId="77777777" w:rsidR="007D2CCB" w:rsidRDefault="0020532B" w:rsidP="0020532B">
      <w:pPr>
        <w:spacing w:before="120" w:after="120" w:line="360" w:lineRule="auto"/>
        <w:ind w:left="850" w:hanging="850"/>
        <w:rPr>
          <w:szCs w:val="24"/>
          <w:lang w:eastAsia="en-US"/>
        </w:rPr>
      </w:pPr>
      <w:r w:rsidRPr="0020532B">
        <w:rPr>
          <w:szCs w:val="24"/>
          <w:lang w:eastAsia="en-US"/>
        </w:rPr>
        <w:t>5.</w:t>
      </w:r>
      <w:r w:rsidRPr="0020532B">
        <w:rPr>
          <w:szCs w:val="24"/>
          <w:lang w:eastAsia="en-US"/>
        </w:rPr>
        <w:tab/>
        <w:t>Om kommissionen anser det nödvändigt får den också höra andra fysiska eller juridiska personer. En begäran från sådana personer om att bli hörda ska bifallas om de kan påvisa ett tillräckligt intresse i saken.</w:t>
      </w:r>
    </w:p>
    <w:p w14:paraId="7A18E388" w14:textId="77777777" w:rsidR="007D2CCB" w:rsidRDefault="007D2CCB">
      <w:pPr>
        <w:widowControl/>
        <w:rPr>
          <w:szCs w:val="24"/>
          <w:lang w:eastAsia="en-US"/>
        </w:rPr>
      </w:pPr>
      <w:r>
        <w:rPr>
          <w:szCs w:val="24"/>
          <w:lang w:eastAsia="en-US"/>
        </w:rPr>
        <w:br w:type="page"/>
      </w:r>
    </w:p>
    <w:p w14:paraId="06107BBC" w14:textId="77777777" w:rsidR="0020532B" w:rsidRPr="0020532B" w:rsidRDefault="0020532B" w:rsidP="0020532B">
      <w:pPr>
        <w:spacing w:before="120" w:after="120" w:line="360" w:lineRule="auto"/>
        <w:jc w:val="center"/>
        <w:rPr>
          <w:szCs w:val="24"/>
          <w:lang w:eastAsia="en-US"/>
        </w:rPr>
      </w:pPr>
      <w:r w:rsidRPr="0020532B">
        <w:rPr>
          <w:szCs w:val="24"/>
          <w:lang w:eastAsia="en-US"/>
        </w:rPr>
        <w:lastRenderedPageBreak/>
        <w:t>Artikel 20</w:t>
      </w:r>
      <w:r w:rsidRPr="0020532B">
        <w:rPr>
          <w:szCs w:val="24"/>
          <w:lang w:eastAsia="en-US"/>
        </w:rPr>
        <w:br/>
        <w:t>Offentliggörande av beslut</w:t>
      </w:r>
    </w:p>
    <w:p w14:paraId="41678901"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Kommissionen ska offentliggöra de beslut som den antar i enlighet med artiklarna 15 och 16. Vid offentliggörandet ska parternas namn och huvudinnehållet i beslutet anges, inklusive eventuella böter eller viten.</w:t>
      </w:r>
    </w:p>
    <w:p w14:paraId="3BFFBD8F"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2.</w:t>
      </w:r>
      <w:r w:rsidRPr="0020532B">
        <w:rPr>
          <w:szCs w:val="24"/>
          <w:lang w:eastAsia="en-US"/>
        </w:rPr>
        <w:tab/>
        <w:t>I offentliggörandet ska hänsyn tas till licenstagarens, rättighetshavarens eller eventuella tredje parters rättigheter och legitima intressen när det gäller att skydda deras konfidentiella information.</w:t>
      </w:r>
    </w:p>
    <w:p w14:paraId="5D17FAC1"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21</w:t>
      </w:r>
      <w:r w:rsidRPr="0020532B">
        <w:rPr>
          <w:szCs w:val="24"/>
          <w:lang w:eastAsia="en-US"/>
        </w:rPr>
        <w:br/>
        <w:t>Prövning av Europeiska unionens domstol</w:t>
      </w:r>
    </w:p>
    <w:p w14:paraId="7BFB95DA" w14:textId="77777777" w:rsidR="007D2CCB" w:rsidRDefault="0020532B" w:rsidP="0020532B">
      <w:pPr>
        <w:spacing w:before="120" w:after="120" w:line="360" w:lineRule="auto"/>
        <w:rPr>
          <w:b/>
          <w:szCs w:val="24"/>
          <w:lang w:eastAsia="en-US"/>
        </w:rPr>
      </w:pPr>
      <w:r w:rsidRPr="0020532B">
        <w:rPr>
          <w:szCs w:val="24"/>
          <w:lang w:eastAsia="en-US"/>
        </w:rPr>
        <w:t xml:space="preserve">I enlighet med </w:t>
      </w:r>
      <w:r w:rsidRPr="0020532B">
        <w:rPr>
          <w:strike/>
          <w:szCs w:val="24"/>
          <w:lang w:eastAsia="en-US"/>
        </w:rPr>
        <w:t xml:space="preserve">artikel </w:t>
      </w:r>
      <w:proofErr w:type="spellStart"/>
      <w:r w:rsidRPr="0020532B">
        <w:rPr>
          <w:strike/>
          <w:szCs w:val="24"/>
          <w:lang w:eastAsia="en-US"/>
        </w:rPr>
        <w:t>261</w:t>
      </w:r>
      <w:r w:rsidRPr="0020532B">
        <w:rPr>
          <w:b/>
          <w:i/>
          <w:szCs w:val="24"/>
          <w:lang w:eastAsia="en-US"/>
        </w:rPr>
        <w:t>artiklarna</w:t>
      </w:r>
      <w:proofErr w:type="spellEnd"/>
      <w:r w:rsidRPr="0020532B">
        <w:rPr>
          <w:b/>
          <w:i/>
          <w:szCs w:val="24"/>
          <w:lang w:eastAsia="en-US"/>
        </w:rPr>
        <w:t xml:space="preserve"> 261 och 263</w:t>
      </w:r>
      <w:r w:rsidRPr="0020532B">
        <w:rPr>
          <w:szCs w:val="24"/>
          <w:lang w:eastAsia="en-US"/>
        </w:rPr>
        <w:t xml:space="preserve"> i </w:t>
      </w:r>
      <w:proofErr w:type="spellStart"/>
      <w:r w:rsidRPr="0020532B">
        <w:rPr>
          <w:szCs w:val="24"/>
          <w:lang w:eastAsia="en-US"/>
        </w:rPr>
        <w:t>EUF</w:t>
      </w:r>
      <w:proofErr w:type="spellEnd"/>
      <w:r w:rsidRPr="0020532B">
        <w:rPr>
          <w:szCs w:val="24"/>
          <w:lang w:eastAsia="en-US"/>
        </w:rPr>
        <w:t>-fördraget har Europeiska unionens domstol obegränsad behörighet att pröva beslut genom vilka kommissionen</w:t>
      </w:r>
      <w:r w:rsidRPr="0020532B">
        <w:rPr>
          <w:strike/>
          <w:szCs w:val="24"/>
          <w:lang w:eastAsia="en-US"/>
        </w:rPr>
        <w:t xml:space="preserve"> har ålagt böter eller viten. Den får undanröja, sänka eller höja böter eller viten som har beslutats.</w:t>
      </w:r>
      <w:r w:rsidR="007D2CCB">
        <w:rPr>
          <w:b/>
          <w:szCs w:val="24"/>
          <w:lang w:eastAsia="en-US"/>
        </w:rPr>
        <w:t xml:space="preserve"> [Ändr. 78]</w:t>
      </w:r>
    </w:p>
    <w:p w14:paraId="7DB0C0EE" w14:textId="77777777" w:rsidR="007D2CCB" w:rsidRDefault="007D2CCB">
      <w:pPr>
        <w:widowControl/>
        <w:rPr>
          <w:b/>
          <w:szCs w:val="24"/>
          <w:lang w:eastAsia="en-US"/>
        </w:rPr>
      </w:pPr>
      <w:r>
        <w:rPr>
          <w:b/>
          <w:szCs w:val="24"/>
          <w:lang w:eastAsia="en-US"/>
        </w:rPr>
        <w:br w:type="page"/>
      </w:r>
    </w:p>
    <w:p w14:paraId="2296CD82" w14:textId="0B15071E" w:rsidR="0020532B" w:rsidRPr="00B11DD1" w:rsidRDefault="000A5605" w:rsidP="0020532B">
      <w:pPr>
        <w:spacing w:before="120" w:after="120" w:line="360" w:lineRule="auto"/>
        <w:ind w:left="850" w:hanging="850"/>
        <w:rPr>
          <w:b/>
          <w:szCs w:val="24"/>
          <w:lang w:eastAsia="en-US"/>
        </w:rPr>
      </w:pPr>
      <w:r>
        <w:rPr>
          <w:b/>
          <w:i/>
          <w:szCs w:val="24"/>
          <w:lang w:eastAsia="en-US"/>
        </w:rPr>
        <w:lastRenderedPageBreak/>
        <w:t>1.</w:t>
      </w:r>
      <w:r w:rsidR="0020532B" w:rsidRPr="0020532B">
        <w:rPr>
          <w:szCs w:val="24"/>
          <w:lang w:eastAsia="en-US"/>
        </w:rPr>
        <w:tab/>
      </w:r>
      <w:r w:rsidR="0020532B" w:rsidRPr="0020532B">
        <w:rPr>
          <w:b/>
          <w:i/>
          <w:szCs w:val="24"/>
          <w:lang w:eastAsia="en-US"/>
        </w:rPr>
        <w:t>har utfärdat en tvångslicens. Den får upphäva eller ändra dess villkor.</w:t>
      </w:r>
      <w:r>
        <w:rPr>
          <w:b/>
          <w:szCs w:val="24"/>
          <w:lang w:eastAsia="en-US"/>
        </w:rPr>
        <w:t xml:space="preserve"> [Ändr. 79]</w:t>
      </w:r>
    </w:p>
    <w:p w14:paraId="0E56AE3A" w14:textId="40BEC41E" w:rsidR="0020532B" w:rsidRPr="00B11DD1" w:rsidRDefault="000A5605" w:rsidP="0020532B">
      <w:pPr>
        <w:spacing w:before="120" w:after="120" w:line="360" w:lineRule="auto"/>
        <w:ind w:left="850" w:hanging="850"/>
        <w:rPr>
          <w:b/>
          <w:szCs w:val="24"/>
          <w:lang w:eastAsia="en-US"/>
        </w:rPr>
      </w:pPr>
      <w:r>
        <w:rPr>
          <w:b/>
          <w:i/>
          <w:szCs w:val="24"/>
          <w:lang w:eastAsia="en-US"/>
        </w:rPr>
        <w:t>2.</w:t>
      </w:r>
      <w:r w:rsidR="0020532B" w:rsidRPr="0020532B">
        <w:rPr>
          <w:szCs w:val="24"/>
          <w:lang w:eastAsia="en-US"/>
        </w:rPr>
        <w:tab/>
      </w:r>
      <w:r w:rsidR="0020532B" w:rsidRPr="0020532B">
        <w:rPr>
          <w:b/>
          <w:i/>
          <w:szCs w:val="24"/>
          <w:lang w:eastAsia="en-US"/>
        </w:rPr>
        <w:t>har ålagt böter eller viten. Den får undanröja, sänka eller höja böter eller viten som har beslutats.</w:t>
      </w:r>
      <w:r>
        <w:rPr>
          <w:b/>
          <w:szCs w:val="24"/>
          <w:lang w:eastAsia="en-US"/>
        </w:rPr>
        <w:t xml:space="preserve"> [Ändr. 80]</w:t>
      </w:r>
    </w:p>
    <w:p w14:paraId="2E669650"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22</w:t>
      </w:r>
      <w:r w:rsidRPr="0020532B">
        <w:rPr>
          <w:szCs w:val="24"/>
          <w:lang w:eastAsia="en-US"/>
        </w:rPr>
        <w:br/>
        <w:t xml:space="preserve">Rapporter om nationella tvångslicenser </w:t>
      </w:r>
    </w:p>
    <w:p w14:paraId="30A155D7" w14:textId="77777777" w:rsidR="0020532B" w:rsidRPr="00B11DD1" w:rsidRDefault="0020532B" w:rsidP="0020532B">
      <w:pPr>
        <w:spacing w:before="120" w:after="120" w:line="360" w:lineRule="auto"/>
        <w:rPr>
          <w:b/>
          <w:szCs w:val="24"/>
          <w:lang w:eastAsia="en-US"/>
        </w:rPr>
      </w:pPr>
      <w:r w:rsidRPr="0020532B">
        <w:rPr>
          <w:szCs w:val="24"/>
          <w:lang w:eastAsia="en-US"/>
        </w:rPr>
        <w:t>När en nationell tvångslicens har utfärdats</w:t>
      </w:r>
      <w:r w:rsidRPr="0020532B">
        <w:rPr>
          <w:b/>
          <w:i/>
          <w:szCs w:val="24"/>
          <w:lang w:eastAsia="en-US"/>
        </w:rPr>
        <w:t xml:space="preserve"> av hänsyn till allmänintresset eller</w:t>
      </w:r>
      <w:r w:rsidRPr="0020532B">
        <w:rPr>
          <w:szCs w:val="24"/>
          <w:lang w:eastAsia="en-US"/>
        </w:rPr>
        <w:t xml:space="preserve"> för att hantera en nationell kris eller ett nationellt nödläge ska medlemsstaten underrätta kommissionen om utfärdandet och om de särskilda villkor som gäller enligt tvångslicensen. Rapporten ska innehålla följande:</w:t>
      </w:r>
      <w:r w:rsidR="007C2C73">
        <w:rPr>
          <w:b/>
          <w:szCs w:val="24"/>
          <w:lang w:eastAsia="en-US"/>
        </w:rPr>
        <w:t xml:space="preserve"> [Ändr. 81]</w:t>
      </w:r>
    </w:p>
    <w:p w14:paraId="3866E1F9"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a)</w:t>
      </w:r>
      <w:r w:rsidRPr="0020532B">
        <w:rPr>
          <w:szCs w:val="24"/>
          <w:lang w:eastAsia="en-US"/>
        </w:rPr>
        <w:tab/>
        <w:t>Syftet med den nationella tvångslicensen och dess rättsliga grund i nationell lagstiftning.</w:t>
      </w:r>
    </w:p>
    <w:p w14:paraId="5DF7ECE0"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b)</w:t>
      </w:r>
      <w:r w:rsidRPr="0020532B">
        <w:rPr>
          <w:szCs w:val="24"/>
          <w:lang w:eastAsia="en-US"/>
        </w:rPr>
        <w:tab/>
        <w:t>Licenstagarens namn och adress.</w:t>
      </w:r>
    </w:p>
    <w:p w14:paraId="0B47469D" w14:textId="77777777" w:rsidR="007C2C73" w:rsidRDefault="0020532B" w:rsidP="0020532B">
      <w:pPr>
        <w:spacing w:before="120" w:after="120" w:line="360" w:lineRule="auto"/>
        <w:ind w:left="850" w:hanging="850"/>
        <w:rPr>
          <w:szCs w:val="24"/>
          <w:lang w:eastAsia="en-US"/>
        </w:rPr>
      </w:pPr>
      <w:r w:rsidRPr="0020532B">
        <w:rPr>
          <w:szCs w:val="24"/>
          <w:lang w:eastAsia="en-US"/>
        </w:rPr>
        <w:t>c)</w:t>
      </w:r>
      <w:r w:rsidRPr="0020532B">
        <w:rPr>
          <w:szCs w:val="24"/>
          <w:lang w:eastAsia="en-US"/>
        </w:rPr>
        <w:tab/>
        <w:t>Berörda produkter och, i möjligaste mån, berörda immateriella rättigheter och rättighetshavare.</w:t>
      </w:r>
    </w:p>
    <w:p w14:paraId="486CA477" w14:textId="77777777" w:rsidR="007C2C73" w:rsidRDefault="007C2C73">
      <w:pPr>
        <w:widowControl/>
        <w:rPr>
          <w:szCs w:val="24"/>
          <w:lang w:eastAsia="en-US"/>
        </w:rPr>
      </w:pPr>
      <w:r>
        <w:rPr>
          <w:szCs w:val="24"/>
          <w:lang w:eastAsia="en-US"/>
        </w:rPr>
        <w:br w:type="page"/>
      </w:r>
    </w:p>
    <w:p w14:paraId="71703CA1"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d)</w:t>
      </w:r>
      <w:r w:rsidRPr="0020532B">
        <w:rPr>
          <w:szCs w:val="24"/>
          <w:lang w:eastAsia="en-US"/>
        </w:rPr>
        <w:tab/>
        <w:t>Den ersättning som ska betalas till rättighetshavaren.</w:t>
      </w:r>
    </w:p>
    <w:p w14:paraId="79D2F335"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e)</w:t>
      </w:r>
      <w:r w:rsidRPr="0020532B">
        <w:rPr>
          <w:szCs w:val="24"/>
          <w:lang w:eastAsia="en-US"/>
        </w:rPr>
        <w:tab/>
        <w:t>Den mängd produkter som ska levereras enligt licensen.</w:t>
      </w:r>
    </w:p>
    <w:p w14:paraId="2CC928DF"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f)</w:t>
      </w:r>
      <w:r w:rsidRPr="0020532B">
        <w:rPr>
          <w:szCs w:val="24"/>
          <w:lang w:eastAsia="en-US"/>
        </w:rPr>
        <w:tab/>
        <w:t>Licensens giltighetstid.</w:t>
      </w:r>
    </w:p>
    <w:p w14:paraId="3C31CD27"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23</w:t>
      </w:r>
      <w:r w:rsidRPr="0020532B">
        <w:rPr>
          <w:szCs w:val="24"/>
          <w:lang w:eastAsia="en-US"/>
        </w:rPr>
        <w:br/>
        <w:t xml:space="preserve">Ändringar av förordning (EG) nr 816/2006 </w:t>
      </w:r>
    </w:p>
    <w:p w14:paraId="5D981859" w14:textId="77777777" w:rsidR="0020532B" w:rsidRPr="0020532B" w:rsidRDefault="0020532B" w:rsidP="0020532B">
      <w:pPr>
        <w:spacing w:before="120" w:after="120" w:line="360" w:lineRule="auto"/>
        <w:rPr>
          <w:szCs w:val="24"/>
          <w:lang w:eastAsia="en-US"/>
        </w:rPr>
      </w:pPr>
      <w:r w:rsidRPr="0020532B">
        <w:rPr>
          <w:szCs w:val="24"/>
          <w:lang w:eastAsia="en-US"/>
        </w:rPr>
        <w:t>Förordning (EG) nr 816/2006 ska ändras på följande sätt:</w:t>
      </w:r>
    </w:p>
    <w:p w14:paraId="2EEAFD9A" w14:textId="77777777" w:rsidR="0020532B" w:rsidRPr="0020532B" w:rsidRDefault="0020532B" w:rsidP="0020532B">
      <w:pPr>
        <w:spacing w:before="120" w:after="120" w:line="360" w:lineRule="auto"/>
        <w:ind w:left="850" w:hanging="850"/>
        <w:rPr>
          <w:szCs w:val="24"/>
          <w:lang w:eastAsia="en-US"/>
        </w:rPr>
      </w:pPr>
      <w:r w:rsidRPr="0020532B">
        <w:rPr>
          <w:b/>
          <w:i/>
          <w:szCs w:val="24"/>
          <w:lang w:eastAsia="en-US"/>
        </w:rPr>
        <w:t>-a)</w:t>
      </w:r>
      <w:r w:rsidRPr="0020532B">
        <w:rPr>
          <w:szCs w:val="24"/>
          <w:lang w:eastAsia="en-US"/>
        </w:rPr>
        <w:tab/>
      </w:r>
      <w:r w:rsidRPr="0020532B">
        <w:rPr>
          <w:b/>
          <w:i/>
          <w:szCs w:val="24"/>
          <w:lang w:eastAsia="en-US"/>
        </w:rPr>
        <w:t>Artikel 6.2 ska ersättas med följande:</w:t>
      </w:r>
    </w:p>
    <w:p w14:paraId="080FCCAC" w14:textId="717691E8" w:rsidR="0020532B" w:rsidRPr="00B11DD1" w:rsidRDefault="00017543" w:rsidP="00B11DD1">
      <w:pPr>
        <w:spacing w:before="120" w:after="120" w:line="360" w:lineRule="auto"/>
        <w:ind w:left="1418" w:hanging="567"/>
        <w:rPr>
          <w:b/>
          <w:szCs w:val="24"/>
          <w:lang w:eastAsia="en-US"/>
        </w:rPr>
      </w:pPr>
      <w:r>
        <w:rPr>
          <w:b/>
          <w:i/>
          <w:szCs w:val="24"/>
          <w:lang w:eastAsia="en-US"/>
        </w:rPr>
        <w:t>”2</w:t>
      </w:r>
      <w:r w:rsidR="0020532B" w:rsidRPr="0020532B">
        <w:rPr>
          <w:b/>
          <w:i/>
          <w:szCs w:val="24"/>
          <w:lang w:eastAsia="en-US"/>
        </w:rPr>
        <w:t>.</w:t>
      </w:r>
      <w:r w:rsidR="0020532B" w:rsidRPr="0020532B">
        <w:rPr>
          <w:szCs w:val="24"/>
          <w:lang w:eastAsia="en-US"/>
        </w:rPr>
        <w:tab/>
      </w:r>
      <w:r w:rsidR="0020532B" w:rsidRPr="0020532B">
        <w:rPr>
          <w:b/>
          <w:i/>
          <w:szCs w:val="24"/>
          <w:lang w:eastAsia="en-US"/>
        </w:rPr>
        <w:t>Om en person som ansöker om en tvångslicens lämnar in flera ansökningar för samma produkt till myndigheter, ska sökanden ange detta i varje ansökan, och också lämna uppgifter om kvantitet och vilka importerande länder som berörs.</w:t>
      </w:r>
      <w:r>
        <w:rPr>
          <w:b/>
          <w:i/>
          <w:szCs w:val="24"/>
          <w:lang w:eastAsia="en-US"/>
        </w:rPr>
        <w:t>”</w:t>
      </w:r>
      <w:r>
        <w:rPr>
          <w:b/>
          <w:szCs w:val="24"/>
          <w:lang w:eastAsia="en-US"/>
        </w:rPr>
        <w:t xml:space="preserve"> [Ändr. 82]</w:t>
      </w:r>
    </w:p>
    <w:p w14:paraId="612BA026" w14:textId="6CC85768" w:rsidR="0020532B" w:rsidRPr="0020532B" w:rsidRDefault="0020532B" w:rsidP="0020532B">
      <w:pPr>
        <w:spacing w:before="120" w:after="120" w:line="360" w:lineRule="auto"/>
        <w:ind w:left="850" w:hanging="850"/>
        <w:rPr>
          <w:szCs w:val="24"/>
          <w:lang w:eastAsia="en-US"/>
        </w:rPr>
      </w:pPr>
      <w:r w:rsidRPr="0020532B">
        <w:rPr>
          <w:b/>
          <w:i/>
          <w:szCs w:val="24"/>
          <w:lang w:eastAsia="en-US"/>
        </w:rPr>
        <w:t>-</w:t>
      </w:r>
      <w:proofErr w:type="spellStart"/>
      <w:r w:rsidR="00017543">
        <w:rPr>
          <w:b/>
          <w:i/>
          <w:szCs w:val="24"/>
          <w:lang w:eastAsia="en-US"/>
        </w:rPr>
        <w:t>aa</w:t>
      </w:r>
      <w:proofErr w:type="spellEnd"/>
      <w:r w:rsidRPr="0020532B">
        <w:rPr>
          <w:b/>
          <w:i/>
          <w:szCs w:val="24"/>
          <w:lang w:eastAsia="en-US"/>
        </w:rPr>
        <w:t>)</w:t>
      </w:r>
      <w:r w:rsidRPr="0020532B">
        <w:rPr>
          <w:szCs w:val="24"/>
          <w:lang w:eastAsia="en-US"/>
        </w:rPr>
        <w:tab/>
      </w:r>
      <w:r w:rsidRPr="0020532B">
        <w:rPr>
          <w:b/>
          <w:i/>
          <w:szCs w:val="24"/>
          <w:lang w:eastAsia="en-US"/>
        </w:rPr>
        <w:t>I artikel 6.3 ska led c ersättas med följande:</w:t>
      </w:r>
    </w:p>
    <w:p w14:paraId="61ABBE73" w14:textId="6ACD213A" w:rsidR="00017543" w:rsidRDefault="00017543" w:rsidP="00017543">
      <w:pPr>
        <w:spacing w:before="120" w:after="120" w:line="360" w:lineRule="auto"/>
        <w:ind w:left="1418" w:hanging="567"/>
        <w:rPr>
          <w:b/>
          <w:szCs w:val="24"/>
          <w:lang w:eastAsia="en-US"/>
        </w:rPr>
      </w:pPr>
      <w:r>
        <w:rPr>
          <w:b/>
          <w:i/>
          <w:szCs w:val="24"/>
          <w:lang w:eastAsia="en-US"/>
        </w:rPr>
        <w:t>”c)</w:t>
      </w:r>
      <w:r w:rsidR="0020532B" w:rsidRPr="0020532B">
        <w:rPr>
          <w:szCs w:val="24"/>
          <w:lang w:eastAsia="en-US"/>
        </w:rPr>
        <w:tab/>
      </w:r>
      <w:r w:rsidR="0020532B" w:rsidRPr="0020532B">
        <w:rPr>
          <w:b/>
          <w:i/>
          <w:szCs w:val="24"/>
          <w:lang w:eastAsia="en-US"/>
        </w:rPr>
        <w:t>Den förväntade kvantitet läkemedelsprodukter som sökanden avser att tillverka enligt tvångslicensen.</w:t>
      </w:r>
      <w:r>
        <w:rPr>
          <w:b/>
          <w:i/>
          <w:szCs w:val="24"/>
          <w:lang w:eastAsia="en-US"/>
        </w:rPr>
        <w:t>”</w:t>
      </w:r>
      <w:r>
        <w:rPr>
          <w:b/>
          <w:szCs w:val="24"/>
          <w:lang w:eastAsia="en-US"/>
        </w:rPr>
        <w:t xml:space="preserve"> [Ändr. 83]</w:t>
      </w:r>
    </w:p>
    <w:p w14:paraId="14B62A28" w14:textId="77777777" w:rsidR="00017543" w:rsidRDefault="00017543">
      <w:pPr>
        <w:widowControl/>
        <w:rPr>
          <w:b/>
          <w:szCs w:val="24"/>
          <w:lang w:eastAsia="en-US"/>
        </w:rPr>
      </w:pPr>
      <w:r>
        <w:rPr>
          <w:b/>
          <w:szCs w:val="24"/>
          <w:lang w:eastAsia="en-US"/>
        </w:rPr>
        <w:br w:type="page"/>
      </w:r>
    </w:p>
    <w:p w14:paraId="4D7220B7" w14:textId="5A809638" w:rsidR="0020532B" w:rsidRPr="0020532B" w:rsidRDefault="0020532B" w:rsidP="0020532B">
      <w:pPr>
        <w:spacing w:before="120" w:after="120" w:line="360" w:lineRule="auto"/>
        <w:ind w:left="850" w:hanging="850"/>
        <w:rPr>
          <w:szCs w:val="24"/>
          <w:lang w:eastAsia="en-US"/>
        </w:rPr>
      </w:pPr>
      <w:r w:rsidRPr="0020532B">
        <w:rPr>
          <w:b/>
          <w:i/>
          <w:szCs w:val="24"/>
          <w:lang w:eastAsia="en-US"/>
        </w:rPr>
        <w:lastRenderedPageBreak/>
        <w:t>-</w:t>
      </w:r>
      <w:r w:rsidR="00017543">
        <w:rPr>
          <w:b/>
          <w:i/>
          <w:szCs w:val="24"/>
          <w:lang w:eastAsia="en-US"/>
        </w:rPr>
        <w:t>ab</w:t>
      </w:r>
      <w:r w:rsidRPr="0020532B">
        <w:rPr>
          <w:b/>
          <w:i/>
          <w:szCs w:val="24"/>
          <w:lang w:eastAsia="en-US"/>
        </w:rPr>
        <w:t>)</w:t>
      </w:r>
      <w:r w:rsidRPr="0020532B">
        <w:rPr>
          <w:szCs w:val="24"/>
          <w:lang w:eastAsia="en-US"/>
        </w:rPr>
        <w:tab/>
      </w:r>
      <w:r w:rsidRPr="0020532B">
        <w:rPr>
          <w:b/>
          <w:i/>
          <w:szCs w:val="24"/>
          <w:lang w:eastAsia="en-US"/>
        </w:rPr>
        <w:t>I artikel 6.3 ska led e ersättas med följande:</w:t>
      </w:r>
    </w:p>
    <w:p w14:paraId="2E5DFD06" w14:textId="120FCEC5" w:rsidR="0020532B" w:rsidRPr="00B11DD1" w:rsidRDefault="00017543" w:rsidP="00B11DD1">
      <w:pPr>
        <w:spacing w:before="120" w:after="120" w:line="360" w:lineRule="auto"/>
        <w:ind w:left="1418" w:hanging="567"/>
        <w:rPr>
          <w:b/>
          <w:szCs w:val="24"/>
          <w:lang w:eastAsia="en-US"/>
        </w:rPr>
      </w:pPr>
      <w:r>
        <w:rPr>
          <w:b/>
          <w:i/>
          <w:szCs w:val="24"/>
          <w:lang w:eastAsia="en-US"/>
        </w:rPr>
        <w:t>”e)</w:t>
      </w:r>
      <w:r w:rsidR="0020532B" w:rsidRPr="0020532B">
        <w:rPr>
          <w:szCs w:val="24"/>
          <w:lang w:eastAsia="en-US"/>
        </w:rPr>
        <w:tab/>
      </w:r>
      <w:r w:rsidR="0020532B" w:rsidRPr="0020532B">
        <w:rPr>
          <w:b/>
          <w:i/>
          <w:szCs w:val="24"/>
          <w:lang w:eastAsia="en-US"/>
        </w:rPr>
        <w:t>I tillämpliga fall, bevisning om ansträngningar för att få till stånd tidigare förhandlingar med rättighetshavaren i enlighet med artikel 9.</w:t>
      </w:r>
      <w:r>
        <w:rPr>
          <w:b/>
          <w:i/>
          <w:szCs w:val="24"/>
          <w:lang w:eastAsia="en-US"/>
        </w:rPr>
        <w:t>”</w:t>
      </w:r>
      <w:r>
        <w:rPr>
          <w:b/>
          <w:szCs w:val="24"/>
          <w:lang w:eastAsia="en-US"/>
        </w:rPr>
        <w:t xml:space="preserve"> [Ändr. 84]</w:t>
      </w:r>
    </w:p>
    <w:p w14:paraId="66C0A246" w14:textId="037C08AD" w:rsidR="0020532B" w:rsidRPr="0020532B" w:rsidRDefault="0020532B" w:rsidP="0020532B">
      <w:pPr>
        <w:spacing w:before="120" w:after="120" w:line="360" w:lineRule="auto"/>
        <w:ind w:left="850" w:hanging="850"/>
        <w:rPr>
          <w:szCs w:val="24"/>
          <w:lang w:eastAsia="en-US"/>
        </w:rPr>
      </w:pPr>
      <w:r w:rsidRPr="0020532B">
        <w:rPr>
          <w:b/>
          <w:i/>
          <w:szCs w:val="24"/>
          <w:lang w:eastAsia="en-US"/>
        </w:rPr>
        <w:t>-</w:t>
      </w:r>
      <w:proofErr w:type="spellStart"/>
      <w:r w:rsidR="00017543">
        <w:rPr>
          <w:b/>
          <w:i/>
          <w:szCs w:val="24"/>
          <w:lang w:eastAsia="en-US"/>
        </w:rPr>
        <w:t>ac</w:t>
      </w:r>
      <w:proofErr w:type="spellEnd"/>
      <w:r w:rsidRPr="0020532B">
        <w:rPr>
          <w:b/>
          <w:i/>
          <w:szCs w:val="24"/>
          <w:lang w:eastAsia="en-US"/>
        </w:rPr>
        <w:t>)</w:t>
      </w:r>
      <w:r w:rsidRPr="0020532B">
        <w:rPr>
          <w:szCs w:val="24"/>
          <w:lang w:eastAsia="en-US"/>
        </w:rPr>
        <w:tab/>
      </w:r>
      <w:r w:rsidRPr="0020532B">
        <w:rPr>
          <w:b/>
          <w:i/>
          <w:szCs w:val="24"/>
          <w:lang w:eastAsia="en-US"/>
        </w:rPr>
        <w:t>I artikel 6.3 ska led f ersättas med följande:</w:t>
      </w:r>
    </w:p>
    <w:p w14:paraId="071E4222" w14:textId="486595A9" w:rsidR="0020532B" w:rsidRPr="0020532B" w:rsidRDefault="00017543" w:rsidP="00B11DD1">
      <w:pPr>
        <w:spacing w:before="120" w:after="120" w:line="360" w:lineRule="auto"/>
        <w:ind w:left="1418" w:hanging="567"/>
        <w:rPr>
          <w:szCs w:val="24"/>
          <w:lang w:eastAsia="en-US"/>
        </w:rPr>
      </w:pPr>
      <w:r>
        <w:rPr>
          <w:b/>
          <w:i/>
          <w:szCs w:val="24"/>
          <w:lang w:eastAsia="en-US"/>
        </w:rPr>
        <w:t>”f)</w:t>
      </w:r>
      <w:r w:rsidR="0020532B" w:rsidRPr="0020532B">
        <w:rPr>
          <w:szCs w:val="24"/>
          <w:lang w:eastAsia="en-US"/>
        </w:rPr>
        <w:tab/>
      </w:r>
      <w:r w:rsidR="0020532B" w:rsidRPr="0020532B">
        <w:rPr>
          <w:b/>
          <w:i/>
          <w:szCs w:val="24"/>
          <w:lang w:eastAsia="en-US"/>
        </w:rPr>
        <w:t>Bevisning om en särskild begäran från</w:t>
      </w:r>
    </w:p>
    <w:p w14:paraId="2EDBB8A4" w14:textId="7C2B52CD" w:rsidR="0020532B" w:rsidRPr="0020532B" w:rsidRDefault="00017543" w:rsidP="00B11DD1">
      <w:pPr>
        <w:spacing w:before="120" w:after="120" w:line="360" w:lineRule="auto"/>
        <w:ind w:left="1985" w:hanging="567"/>
        <w:rPr>
          <w:szCs w:val="24"/>
          <w:lang w:eastAsia="en-US"/>
        </w:rPr>
      </w:pPr>
      <w:r>
        <w:rPr>
          <w:b/>
          <w:i/>
          <w:szCs w:val="24"/>
          <w:lang w:eastAsia="en-US"/>
        </w:rPr>
        <w:t>i</w:t>
      </w:r>
      <w:r w:rsidR="0020532B" w:rsidRPr="0020532B">
        <w:rPr>
          <w:b/>
          <w:i/>
          <w:szCs w:val="24"/>
          <w:lang w:eastAsia="en-US"/>
        </w:rPr>
        <w:t>)</w:t>
      </w:r>
      <w:r w:rsidR="0020532B" w:rsidRPr="0020532B">
        <w:rPr>
          <w:szCs w:val="24"/>
          <w:lang w:eastAsia="en-US"/>
        </w:rPr>
        <w:tab/>
      </w:r>
      <w:r w:rsidR="0020532B" w:rsidRPr="0020532B">
        <w:rPr>
          <w:b/>
          <w:i/>
          <w:szCs w:val="24"/>
          <w:lang w:eastAsia="en-US"/>
        </w:rPr>
        <w:t>behöriga företrädare för det eller de importerande länderna, eller</w:t>
      </w:r>
    </w:p>
    <w:p w14:paraId="3E473E73" w14:textId="25147D95" w:rsidR="0020532B" w:rsidRPr="0020532B" w:rsidRDefault="00017543" w:rsidP="00B11DD1">
      <w:pPr>
        <w:spacing w:before="120" w:after="120" w:line="360" w:lineRule="auto"/>
        <w:ind w:left="1985" w:hanging="567"/>
        <w:rPr>
          <w:szCs w:val="24"/>
          <w:lang w:eastAsia="en-US"/>
        </w:rPr>
      </w:pPr>
      <w:r>
        <w:rPr>
          <w:b/>
          <w:i/>
          <w:szCs w:val="24"/>
          <w:lang w:eastAsia="en-US"/>
        </w:rPr>
        <w:t>ii</w:t>
      </w:r>
      <w:r w:rsidR="0020532B" w:rsidRPr="0020532B">
        <w:rPr>
          <w:b/>
          <w:i/>
          <w:szCs w:val="24"/>
          <w:lang w:eastAsia="en-US"/>
        </w:rPr>
        <w:t>)</w:t>
      </w:r>
      <w:r w:rsidR="0020532B" w:rsidRPr="0020532B">
        <w:rPr>
          <w:szCs w:val="24"/>
          <w:lang w:eastAsia="en-US"/>
        </w:rPr>
        <w:tab/>
      </w:r>
      <w:r w:rsidR="0020532B" w:rsidRPr="0020532B">
        <w:rPr>
          <w:b/>
          <w:i/>
          <w:szCs w:val="24"/>
          <w:lang w:eastAsia="en-US"/>
        </w:rPr>
        <w:t>en icke-statlig organisation som agerar med formellt tillstånd av ett eller flera importerande länder, eller</w:t>
      </w:r>
    </w:p>
    <w:p w14:paraId="4E339792" w14:textId="1E228164" w:rsidR="0020532B" w:rsidRPr="00B11DD1" w:rsidRDefault="00017543" w:rsidP="00B11DD1">
      <w:pPr>
        <w:spacing w:before="120" w:after="120" w:line="360" w:lineRule="auto"/>
        <w:ind w:left="1985" w:hanging="567"/>
        <w:rPr>
          <w:b/>
          <w:szCs w:val="24"/>
          <w:lang w:eastAsia="en-US"/>
        </w:rPr>
      </w:pPr>
      <w:r>
        <w:rPr>
          <w:b/>
          <w:i/>
          <w:szCs w:val="24"/>
          <w:lang w:eastAsia="en-US"/>
        </w:rPr>
        <w:t>iii</w:t>
      </w:r>
      <w:r w:rsidR="0020532B" w:rsidRPr="0020532B">
        <w:rPr>
          <w:b/>
          <w:i/>
          <w:szCs w:val="24"/>
          <w:lang w:eastAsia="en-US"/>
        </w:rPr>
        <w:t>)</w:t>
      </w:r>
      <w:r w:rsidR="0020532B" w:rsidRPr="0020532B">
        <w:rPr>
          <w:szCs w:val="24"/>
          <w:lang w:eastAsia="en-US"/>
        </w:rPr>
        <w:tab/>
      </w:r>
      <w:r w:rsidR="0020532B" w:rsidRPr="0020532B">
        <w:rPr>
          <w:b/>
          <w:i/>
          <w:szCs w:val="24"/>
          <w:lang w:eastAsia="en-US"/>
        </w:rPr>
        <w:t>FN-organ eller andra internationella hälsoorganisationer som agerar med formellt tillstånd av ett eller flera importerande länder, med uppgift om den förväntade kvantitet produkter som behövs.</w:t>
      </w:r>
      <w:r>
        <w:rPr>
          <w:b/>
          <w:i/>
          <w:szCs w:val="24"/>
          <w:lang w:eastAsia="en-US"/>
        </w:rPr>
        <w:t>”</w:t>
      </w:r>
      <w:r>
        <w:rPr>
          <w:b/>
          <w:szCs w:val="24"/>
          <w:lang w:eastAsia="en-US"/>
        </w:rPr>
        <w:t xml:space="preserve"> [Ändr. 85]</w:t>
      </w:r>
    </w:p>
    <w:p w14:paraId="2C4A950E" w14:textId="2CCA9F03" w:rsidR="006E131C" w:rsidRDefault="0020532B" w:rsidP="0020532B">
      <w:pPr>
        <w:spacing w:before="120" w:after="120" w:line="360" w:lineRule="auto"/>
        <w:ind w:left="850" w:hanging="850"/>
        <w:rPr>
          <w:b/>
          <w:i/>
          <w:szCs w:val="24"/>
          <w:lang w:eastAsia="en-US"/>
        </w:rPr>
      </w:pPr>
      <w:r w:rsidRPr="0020532B">
        <w:rPr>
          <w:b/>
          <w:i/>
          <w:szCs w:val="24"/>
          <w:lang w:eastAsia="en-US"/>
        </w:rPr>
        <w:t>-</w:t>
      </w:r>
      <w:r w:rsidR="006E131C">
        <w:rPr>
          <w:b/>
          <w:i/>
          <w:szCs w:val="24"/>
          <w:lang w:eastAsia="en-US"/>
        </w:rPr>
        <w:t>ad</w:t>
      </w:r>
      <w:r w:rsidRPr="0020532B">
        <w:rPr>
          <w:b/>
          <w:i/>
          <w:szCs w:val="24"/>
          <w:lang w:eastAsia="en-US"/>
        </w:rPr>
        <w:t>)</w:t>
      </w:r>
      <w:r w:rsidRPr="0020532B">
        <w:rPr>
          <w:szCs w:val="24"/>
          <w:lang w:eastAsia="en-US"/>
        </w:rPr>
        <w:tab/>
      </w:r>
      <w:r w:rsidRPr="0020532B">
        <w:rPr>
          <w:b/>
          <w:i/>
          <w:szCs w:val="24"/>
          <w:lang w:eastAsia="en-US"/>
        </w:rPr>
        <w:t>Artikel 7 ska ersättas med följande:</w:t>
      </w:r>
    </w:p>
    <w:p w14:paraId="44450BD5" w14:textId="77777777" w:rsidR="006E131C" w:rsidRDefault="006E131C">
      <w:pPr>
        <w:widowControl/>
        <w:rPr>
          <w:b/>
          <w:i/>
          <w:szCs w:val="24"/>
          <w:lang w:eastAsia="en-US"/>
        </w:rPr>
      </w:pPr>
      <w:r>
        <w:rPr>
          <w:b/>
          <w:i/>
          <w:szCs w:val="24"/>
          <w:lang w:eastAsia="en-US"/>
        </w:rPr>
        <w:br w:type="page"/>
      </w:r>
    </w:p>
    <w:p w14:paraId="68E57EC3" w14:textId="74430D14" w:rsidR="006E131C" w:rsidRPr="00B11DD1" w:rsidRDefault="006E131C" w:rsidP="00B11DD1">
      <w:pPr>
        <w:spacing w:before="120" w:after="120" w:line="360" w:lineRule="auto"/>
        <w:ind w:left="851"/>
        <w:rPr>
          <w:b/>
          <w:i/>
          <w:szCs w:val="24"/>
          <w:lang w:eastAsia="en-US"/>
        </w:rPr>
      </w:pPr>
      <w:r>
        <w:rPr>
          <w:b/>
          <w:i/>
          <w:szCs w:val="24"/>
          <w:lang w:eastAsia="en-US"/>
        </w:rPr>
        <w:lastRenderedPageBreak/>
        <w:t>”</w:t>
      </w:r>
      <w:r w:rsidRPr="00B11DD1">
        <w:rPr>
          <w:b/>
          <w:i/>
          <w:szCs w:val="24"/>
          <w:lang w:eastAsia="en-US"/>
        </w:rPr>
        <w:t>Artikel 7</w:t>
      </w:r>
    </w:p>
    <w:p w14:paraId="473CF155" w14:textId="4B5D0CE5" w:rsidR="0020532B" w:rsidRPr="0020532B" w:rsidRDefault="0020532B" w:rsidP="00B11DD1">
      <w:pPr>
        <w:spacing w:before="120" w:after="120" w:line="360" w:lineRule="auto"/>
        <w:ind w:left="851"/>
        <w:rPr>
          <w:szCs w:val="24"/>
          <w:lang w:eastAsia="en-US"/>
        </w:rPr>
      </w:pPr>
      <w:r w:rsidRPr="0020532B">
        <w:rPr>
          <w:b/>
          <w:i/>
          <w:szCs w:val="24"/>
          <w:lang w:eastAsia="en-US"/>
        </w:rPr>
        <w:t>Rättighetshavarens rättigheter</w:t>
      </w:r>
    </w:p>
    <w:p w14:paraId="08031257" w14:textId="4F5D19FB" w:rsidR="0020532B" w:rsidRPr="00B11DD1" w:rsidRDefault="0020532B" w:rsidP="00B11DD1">
      <w:pPr>
        <w:spacing w:before="120" w:after="120" w:line="360" w:lineRule="auto"/>
        <w:ind w:left="851"/>
        <w:rPr>
          <w:b/>
          <w:szCs w:val="24"/>
          <w:lang w:eastAsia="en-US"/>
        </w:rPr>
      </w:pPr>
      <w:r w:rsidRPr="0020532B">
        <w:rPr>
          <w:b/>
          <w:i/>
          <w:szCs w:val="24"/>
          <w:lang w:eastAsia="en-US"/>
        </w:rPr>
        <w:t>Den behöriga myndigheten ska utan dröjsmål informera rättighetshavaren om ansökan om en tvångslicens. Innan en tvångslicens utfärdas får den behöriga myndigheten ge rättighetshavaren tillfälle att lämna synpunkter på ansökan samt att ge den behöriga myndigheten eventuell relevant information om ansökan.</w:t>
      </w:r>
      <w:r w:rsidR="006E131C">
        <w:rPr>
          <w:b/>
          <w:i/>
          <w:szCs w:val="24"/>
          <w:lang w:eastAsia="en-US"/>
        </w:rPr>
        <w:t>”</w:t>
      </w:r>
      <w:r w:rsidR="006E131C">
        <w:rPr>
          <w:b/>
          <w:szCs w:val="24"/>
          <w:lang w:eastAsia="en-US"/>
        </w:rPr>
        <w:t xml:space="preserve"> [Ändr. 86]</w:t>
      </w:r>
    </w:p>
    <w:p w14:paraId="78E33984" w14:textId="77777777" w:rsidR="0020532B" w:rsidRPr="0020532B" w:rsidRDefault="00363AAA" w:rsidP="0020532B">
      <w:pPr>
        <w:spacing w:before="120" w:after="120" w:line="360" w:lineRule="auto"/>
        <w:ind w:left="850" w:hanging="850"/>
        <w:rPr>
          <w:szCs w:val="24"/>
          <w:lang w:eastAsia="en-US"/>
        </w:rPr>
      </w:pPr>
      <w:r>
        <w:rPr>
          <w:b/>
          <w:szCs w:val="24"/>
          <w:lang w:eastAsia="en-US"/>
        </w:rPr>
        <w:t xml:space="preserve">[Ändr. 87 - </w:t>
      </w:r>
      <w:r w:rsidRPr="00363AAA">
        <w:rPr>
          <w:b/>
          <w:szCs w:val="24"/>
          <w:lang w:eastAsia="en-US"/>
        </w:rPr>
        <w:t>Berör inte den svenska versionen</w:t>
      </w:r>
      <w:r>
        <w:rPr>
          <w:b/>
          <w:szCs w:val="24"/>
          <w:lang w:eastAsia="en-US"/>
        </w:rPr>
        <w:t>]</w:t>
      </w:r>
    </w:p>
    <w:p w14:paraId="402279B6" w14:textId="41BA8DE5" w:rsidR="0020532B" w:rsidRPr="0020532B" w:rsidRDefault="0020532B" w:rsidP="0020532B">
      <w:pPr>
        <w:spacing w:before="120" w:after="120" w:line="360" w:lineRule="auto"/>
        <w:ind w:left="850" w:hanging="850"/>
        <w:rPr>
          <w:szCs w:val="24"/>
          <w:lang w:eastAsia="en-US"/>
        </w:rPr>
      </w:pPr>
      <w:r w:rsidRPr="0020532B">
        <w:rPr>
          <w:b/>
          <w:i/>
          <w:szCs w:val="24"/>
          <w:lang w:eastAsia="en-US"/>
        </w:rPr>
        <w:t>-</w:t>
      </w:r>
      <w:proofErr w:type="spellStart"/>
      <w:r w:rsidR="00363AAA">
        <w:rPr>
          <w:b/>
          <w:i/>
          <w:szCs w:val="24"/>
          <w:lang w:eastAsia="en-US"/>
        </w:rPr>
        <w:t>af</w:t>
      </w:r>
      <w:proofErr w:type="spellEnd"/>
      <w:r w:rsidRPr="0020532B">
        <w:rPr>
          <w:b/>
          <w:i/>
          <w:szCs w:val="24"/>
          <w:lang w:eastAsia="en-US"/>
        </w:rPr>
        <w:t>)</w:t>
      </w:r>
      <w:r w:rsidRPr="0020532B">
        <w:rPr>
          <w:szCs w:val="24"/>
          <w:lang w:eastAsia="en-US"/>
        </w:rPr>
        <w:tab/>
      </w:r>
      <w:r w:rsidRPr="0020532B">
        <w:rPr>
          <w:b/>
          <w:i/>
          <w:szCs w:val="24"/>
          <w:lang w:eastAsia="en-US"/>
        </w:rPr>
        <w:t>Artikel 10.1 ska ersättas med följande:</w:t>
      </w:r>
    </w:p>
    <w:p w14:paraId="05A3FF3B" w14:textId="060742DB" w:rsidR="00363AAA" w:rsidRDefault="00363AAA" w:rsidP="00363AAA">
      <w:pPr>
        <w:spacing w:before="120" w:after="120" w:line="360" w:lineRule="auto"/>
        <w:ind w:left="1418" w:hanging="567"/>
        <w:rPr>
          <w:b/>
          <w:szCs w:val="24"/>
          <w:lang w:eastAsia="en-US"/>
        </w:rPr>
      </w:pPr>
      <w:r>
        <w:rPr>
          <w:b/>
          <w:i/>
          <w:szCs w:val="24"/>
          <w:lang w:eastAsia="en-US"/>
        </w:rPr>
        <w:t>”1</w:t>
      </w:r>
      <w:r w:rsidR="0020532B" w:rsidRPr="0020532B">
        <w:rPr>
          <w:b/>
          <w:i/>
          <w:szCs w:val="24"/>
          <w:lang w:eastAsia="en-US"/>
        </w:rPr>
        <w:t>.</w:t>
      </w:r>
      <w:r w:rsidR="0020532B" w:rsidRPr="0020532B">
        <w:rPr>
          <w:szCs w:val="24"/>
          <w:lang w:eastAsia="en-US"/>
        </w:rPr>
        <w:tab/>
      </w:r>
      <w:r w:rsidR="0020532B" w:rsidRPr="0020532B">
        <w:rPr>
          <w:b/>
          <w:i/>
          <w:szCs w:val="24"/>
          <w:lang w:eastAsia="en-US"/>
        </w:rPr>
        <w:t xml:space="preserve">Den utfärdade licensen får inte överlåtas, utom med den del av företaget eller organisationen som använder licensen, och ska vara </w:t>
      </w:r>
      <w:r w:rsidR="00156366">
        <w:rPr>
          <w:b/>
          <w:i/>
          <w:szCs w:val="24"/>
          <w:lang w:eastAsia="en-US"/>
        </w:rPr>
        <w:t>icke-exklusiv</w:t>
      </w:r>
      <w:r w:rsidR="0020532B" w:rsidRPr="0020532B">
        <w:rPr>
          <w:b/>
          <w:i/>
          <w:szCs w:val="24"/>
          <w:lang w:eastAsia="en-US"/>
        </w:rPr>
        <w:t>. Den ska innehålla de särskilda villkor som anges i punkterna 2–9, vilka licenstagaren ska uppfylla.</w:t>
      </w:r>
      <w:r>
        <w:rPr>
          <w:b/>
          <w:i/>
          <w:szCs w:val="24"/>
          <w:lang w:eastAsia="en-US"/>
        </w:rPr>
        <w:t>”</w:t>
      </w:r>
      <w:r>
        <w:rPr>
          <w:b/>
          <w:szCs w:val="24"/>
          <w:lang w:eastAsia="en-US"/>
        </w:rPr>
        <w:t xml:space="preserve"> [Ändr. 88]</w:t>
      </w:r>
    </w:p>
    <w:p w14:paraId="7F83322D" w14:textId="77777777" w:rsidR="00363AAA" w:rsidRDefault="00363AAA">
      <w:pPr>
        <w:widowControl/>
        <w:rPr>
          <w:b/>
          <w:szCs w:val="24"/>
          <w:lang w:eastAsia="en-US"/>
        </w:rPr>
      </w:pPr>
      <w:r>
        <w:rPr>
          <w:b/>
          <w:szCs w:val="24"/>
          <w:lang w:eastAsia="en-US"/>
        </w:rPr>
        <w:br w:type="page"/>
      </w:r>
    </w:p>
    <w:p w14:paraId="283D31A9" w14:textId="5F9C7CC9" w:rsidR="0020532B" w:rsidRPr="0020532B" w:rsidRDefault="0020532B" w:rsidP="0020532B">
      <w:pPr>
        <w:spacing w:before="120" w:after="120" w:line="360" w:lineRule="auto"/>
        <w:ind w:left="850" w:hanging="850"/>
        <w:rPr>
          <w:szCs w:val="24"/>
          <w:lang w:eastAsia="en-US"/>
        </w:rPr>
      </w:pPr>
      <w:r w:rsidRPr="0020532B">
        <w:rPr>
          <w:b/>
          <w:i/>
          <w:szCs w:val="24"/>
          <w:lang w:eastAsia="en-US"/>
        </w:rPr>
        <w:lastRenderedPageBreak/>
        <w:t>-</w:t>
      </w:r>
      <w:r w:rsidR="00363AAA">
        <w:rPr>
          <w:b/>
          <w:i/>
          <w:szCs w:val="24"/>
          <w:lang w:eastAsia="en-US"/>
        </w:rPr>
        <w:t>ag</w:t>
      </w:r>
      <w:r w:rsidRPr="0020532B">
        <w:rPr>
          <w:b/>
          <w:i/>
          <w:szCs w:val="24"/>
          <w:lang w:eastAsia="en-US"/>
        </w:rPr>
        <w:t>)</w:t>
      </w:r>
      <w:r w:rsidRPr="0020532B">
        <w:rPr>
          <w:szCs w:val="24"/>
          <w:lang w:eastAsia="en-US"/>
        </w:rPr>
        <w:tab/>
      </w:r>
      <w:r w:rsidRPr="0020532B">
        <w:rPr>
          <w:b/>
          <w:i/>
          <w:szCs w:val="24"/>
          <w:lang w:eastAsia="en-US"/>
        </w:rPr>
        <w:t>Artikel 10.2 ska ersättas med följande:</w:t>
      </w:r>
    </w:p>
    <w:p w14:paraId="4EA6E494" w14:textId="116C11D3" w:rsidR="0020532B" w:rsidRPr="00B11DD1" w:rsidRDefault="00363AAA" w:rsidP="00B11DD1">
      <w:pPr>
        <w:spacing w:before="120" w:after="120" w:line="360" w:lineRule="auto"/>
        <w:ind w:left="1418" w:hanging="567"/>
        <w:rPr>
          <w:b/>
          <w:szCs w:val="24"/>
          <w:lang w:eastAsia="en-US"/>
        </w:rPr>
      </w:pPr>
      <w:r>
        <w:rPr>
          <w:b/>
          <w:i/>
          <w:szCs w:val="24"/>
          <w:lang w:eastAsia="en-US"/>
        </w:rPr>
        <w:t>”2</w:t>
      </w:r>
      <w:r w:rsidR="0020532B" w:rsidRPr="0020532B">
        <w:rPr>
          <w:b/>
          <w:i/>
          <w:szCs w:val="24"/>
          <w:lang w:eastAsia="en-US"/>
        </w:rPr>
        <w:t>.</w:t>
      </w:r>
      <w:r w:rsidR="0020532B" w:rsidRPr="0020532B">
        <w:rPr>
          <w:szCs w:val="24"/>
          <w:lang w:eastAsia="en-US"/>
        </w:rPr>
        <w:tab/>
      </w:r>
      <w:r w:rsidR="0020532B" w:rsidRPr="0020532B">
        <w:rPr>
          <w:b/>
          <w:i/>
          <w:szCs w:val="24"/>
          <w:lang w:eastAsia="en-US"/>
        </w:rPr>
        <w:t>Den förväntade mängden produkter som tillverkas enligt licensen får inte överstiga vad som är nödvändigt för att tillgodose behoven hos det eller de importerande länder som anges i ansökan, med beaktande av den mängd produkter som tillverkas enligt andra tvångslicenser som beviljats på annat håll.</w:t>
      </w:r>
      <w:r w:rsidR="00A20000">
        <w:rPr>
          <w:b/>
          <w:i/>
          <w:szCs w:val="24"/>
          <w:lang w:eastAsia="en-US"/>
        </w:rPr>
        <w:t>”</w:t>
      </w:r>
      <w:r>
        <w:rPr>
          <w:b/>
          <w:szCs w:val="24"/>
          <w:lang w:eastAsia="en-US"/>
        </w:rPr>
        <w:t xml:space="preserve"> [Ändr. 89]</w:t>
      </w:r>
    </w:p>
    <w:p w14:paraId="739BE6D7" w14:textId="79F48738" w:rsidR="0020532B" w:rsidRPr="0020532B" w:rsidRDefault="0020532B" w:rsidP="0020532B">
      <w:pPr>
        <w:spacing w:before="120" w:after="120" w:line="360" w:lineRule="auto"/>
        <w:ind w:left="850" w:hanging="850"/>
        <w:rPr>
          <w:szCs w:val="24"/>
          <w:lang w:eastAsia="en-US"/>
        </w:rPr>
      </w:pPr>
      <w:r w:rsidRPr="0020532B">
        <w:rPr>
          <w:b/>
          <w:i/>
          <w:szCs w:val="24"/>
          <w:lang w:eastAsia="en-US"/>
        </w:rPr>
        <w:t>-</w:t>
      </w:r>
      <w:r w:rsidR="00A20000">
        <w:rPr>
          <w:b/>
          <w:i/>
          <w:szCs w:val="24"/>
          <w:lang w:eastAsia="en-US"/>
        </w:rPr>
        <w:t>ah</w:t>
      </w:r>
      <w:r w:rsidRPr="0020532B">
        <w:rPr>
          <w:b/>
          <w:i/>
          <w:szCs w:val="24"/>
          <w:lang w:eastAsia="en-US"/>
        </w:rPr>
        <w:t>)</w:t>
      </w:r>
      <w:r w:rsidRPr="0020532B">
        <w:rPr>
          <w:szCs w:val="24"/>
          <w:lang w:eastAsia="en-US"/>
        </w:rPr>
        <w:tab/>
      </w:r>
      <w:r w:rsidRPr="0020532B">
        <w:rPr>
          <w:b/>
          <w:i/>
          <w:szCs w:val="24"/>
          <w:lang w:eastAsia="en-US"/>
        </w:rPr>
        <w:t>Artikel 10.8 ska ersättas med följande:</w:t>
      </w:r>
    </w:p>
    <w:p w14:paraId="3EF3C795" w14:textId="34F458B2" w:rsidR="00A20000" w:rsidRDefault="00A20000" w:rsidP="00A20000">
      <w:pPr>
        <w:spacing w:before="120" w:after="120" w:line="360" w:lineRule="auto"/>
        <w:ind w:left="1418" w:hanging="567"/>
        <w:rPr>
          <w:b/>
          <w:szCs w:val="24"/>
          <w:lang w:eastAsia="en-US"/>
        </w:rPr>
      </w:pPr>
      <w:r>
        <w:rPr>
          <w:b/>
          <w:i/>
          <w:szCs w:val="24"/>
          <w:lang w:eastAsia="en-US"/>
        </w:rPr>
        <w:t>”8</w:t>
      </w:r>
      <w:r w:rsidR="0020532B" w:rsidRPr="0020532B">
        <w:rPr>
          <w:b/>
          <w:i/>
          <w:szCs w:val="24"/>
          <w:lang w:eastAsia="en-US"/>
        </w:rPr>
        <w:t>.</w:t>
      </w:r>
      <w:r w:rsidR="0020532B" w:rsidRPr="0020532B">
        <w:rPr>
          <w:szCs w:val="24"/>
          <w:lang w:eastAsia="en-US"/>
        </w:rPr>
        <w:tab/>
      </w:r>
      <w:r w:rsidR="0020532B" w:rsidRPr="0020532B">
        <w:rPr>
          <w:b/>
          <w:i/>
          <w:szCs w:val="24"/>
          <w:lang w:eastAsia="en-US"/>
        </w:rPr>
        <w:t>Den behöriga myndigheten får på eget initiativ, om det enligt nationell lagstiftning är tillåtet för den behöriga myndigheten att agera på eget initiativ, begära från licenstagaren bevis för att produkten exporterats, i form av en exportdeklaration som attesterats av den berörda tullmyndigheten, samt bevis för import från ett av de organ som anges i artikel 6.3 f.</w:t>
      </w:r>
      <w:r>
        <w:rPr>
          <w:b/>
          <w:i/>
          <w:szCs w:val="24"/>
          <w:lang w:eastAsia="en-US"/>
        </w:rPr>
        <w:t>”</w:t>
      </w:r>
      <w:r>
        <w:rPr>
          <w:b/>
          <w:szCs w:val="24"/>
          <w:lang w:eastAsia="en-US"/>
        </w:rPr>
        <w:t xml:space="preserve"> [Ändr. 90]</w:t>
      </w:r>
    </w:p>
    <w:p w14:paraId="293C742D" w14:textId="77777777" w:rsidR="00A20000" w:rsidRDefault="00A20000">
      <w:pPr>
        <w:widowControl/>
        <w:rPr>
          <w:b/>
          <w:szCs w:val="24"/>
          <w:lang w:eastAsia="en-US"/>
        </w:rPr>
      </w:pPr>
      <w:r>
        <w:rPr>
          <w:b/>
          <w:szCs w:val="24"/>
          <w:lang w:eastAsia="en-US"/>
        </w:rPr>
        <w:br w:type="page"/>
      </w:r>
    </w:p>
    <w:p w14:paraId="630C2697"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a)</w:t>
      </w:r>
      <w:r w:rsidRPr="0020532B">
        <w:rPr>
          <w:szCs w:val="24"/>
          <w:lang w:eastAsia="en-US"/>
        </w:rPr>
        <w:tab/>
        <w:t xml:space="preserve">Följande artikel ska införas som artikel </w:t>
      </w:r>
      <w:proofErr w:type="spellStart"/>
      <w:r w:rsidRPr="0020532B">
        <w:rPr>
          <w:szCs w:val="24"/>
          <w:lang w:eastAsia="en-US"/>
        </w:rPr>
        <w:t>18a</w:t>
      </w:r>
      <w:proofErr w:type="spellEnd"/>
      <w:r w:rsidRPr="0020532B">
        <w:rPr>
          <w:szCs w:val="24"/>
          <w:lang w:eastAsia="en-US"/>
        </w:rPr>
        <w:t>:</w:t>
      </w:r>
    </w:p>
    <w:p w14:paraId="64314B77" w14:textId="77777777" w:rsidR="0020532B" w:rsidRPr="0020532B" w:rsidRDefault="0020532B" w:rsidP="0020532B">
      <w:pPr>
        <w:spacing w:before="120" w:after="120" w:line="360" w:lineRule="auto"/>
        <w:ind w:left="850"/>
        <w:rPr>
          <w:szCs w:val="24"/>
          <w:lang w:eastAsia="en-US"/>
        </w:rPr>
      </w:pPr>
      <w:r w:rsidRPr="0020532B">
        <w:rPr>
          <w:szCs w:val="24"/>
          <w:lang w:eastAsia="en-US"/>
        </w:rPr>
        <w:t xml:space="preserve">”Artikel </w:t>
      </w:r>
      <w:proofErr w:type="spellStart"/>
      <w:r w:rsidRPr="0020532B">
        <w:rPr>
          <w:szCs w:val="24"/>
          <w:lang w:eastAsia="en-US"/>
        </w:rPr>
        <w:t>18a</w:t>
      </w:r>
      <w:proofErr w:type="spellEnd"/>
    </w:p>
    <w:p w14:paraId="5229018D" w14:textId="77777777" w:rsidR="0020532B" w:rsidRPr="0020532B" w:rsidRDefault="0020532B" w:rsidP="0020532B">
      <w:pPr>
        <w:spacing w:before="120" w:after="120" w:line="360" w:lineRule="auto"/>
        <w:ind w:left="850"/>
        <w:rPr>
          <w:szCs w:val="24"/>
          <w:lang w:eastAsia="en-US"/>
        </w:rPr>
      </w:pPr>
      <w:r w:rsidRPr="0020532B">
        <w:rPr>
          <w:szCs w:val="24"/>
          <w:lang w:eastAsia="en-US"/>
        </w:rPr>
        <w:t>EU-tvångslicens</w:t>
      </w:r>
    </w:p>
    <w:p w14:paraId="0A2D5897" w14:textId="02E32ADD" w:rsidR="0020532B" w:rsidRPr="00B11DD1" w:rsidRDefault="0020532B" w:rsidP="0020532B">
      <w:pPr>
        <w:spacing w:before="120" w:after="120" w:line="360" w:lineRule="auto"/>
        <w:ind w:left="1416" w:hanging="566"/>
        <w:rPr>
          <w:b/>
          <w:szCs w:val="24"/>
          <w:lang w:eastAsia="en-US"/>
        </w:rPr>
      </w:pPr>
      <w:r w:rsidRPr="0020532B">
        <w:rPr>
          <w:szCs w:val="24"/>
          <w:lang w:eastAsia="en-US"/>
        </w:rPr>
        <w:t>1.</w:t>
      </w:r>
      <w:r w:rsidRPr="0020532B">
        <w:rPr>
          <w:szCs w:val="24"/>
          <w:lang w:eastAsia="en-US"/>
        </w:rPr>
        <w:tab/>
        <w:t>Kommissionen får</w:t>
      </w:r>
      <w:r w:rsidRPr="0020532B">
        <w:rPr>
          <w:b/>
          <w:i/>
          <w:szCs w:val="24"/>
          <w:lang w:eastAsia="en-US"/>
        </w:rPr>
        <w:t xml:space="preserve"> även</w:t>
      </w:r>
      <w:r w:rsidRPr="0020532B">
        <w:rPr>
          <w:szCs w:val="24"/>
          <w:lang w:eastAsia="en-US"/>
        </w:rPr>
        <w:t xml:space="preserve"> utfärda en tvångslicens </w:t>
      </w:r>
      <w:r w:rsidRPr="0020532B">
        <w:rPr>
          <w:strike/>
          <w:szCs w:val="24"/>
          <w:lang w:eastAsia="en-US"/>
        </w:rPr>
        <w:t>om tillverknings- och försäljningsverksamheten i exportsyfte sker i olika medlemsstater och därför skulle kräva tvångslicenser för samma produkt i fler än en medlemsstat</w:t>
      </w:r>
      <w:r w:rsidRPr="0020532B">
        <w:rPr>
          <w:b/>
          <w:i/>
          <w:szCs w:val="24"/>
          <w:lang w:eastAsia="en-US"/>
        </w:rPr>
        <w:t>för patent för tillverkning av läkemedelsprodukter för export till länder med folkhälsoproblem</w:t>
      </w:r>
      <w:r w:rsidRPr="0020532B">
        <w:rPr>
          <w:szCs w:val="24"/>
          <w:lang w:eastAsia="en-US"/>
        </w:rPr>
        <w:t>.</w:t>
      </w:r>
      <w:r w:rsidR="0051001F">
        <w:rPr>
          <w:b/>
          <w:szCs w:val="24"/>
          <w:lang w:eastAsia="en-US"/>
        </w:rPr>
        <w:t xml:space="preserve"> [Ändr. 91]</w:t>
      </w:r>
    </w:p>
    <w:p w14:paraId="08AC4E95"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2.</w:t>
      </w:r>
      <w:r w:rsidRPr="0020532B">
        <w:rPr>
          <w:szCs w:val="24"/>
          <w:lang w:eastAsia="en-US"/>
        </w:rPr>
        <w:tab/>
        <w:t xml:space="preserve">Var och en får lämna in en ansökan om tvångslicens i enlighet med punkt 1. Ansökan ska </w:t>
      </w:r>
      <w:r w:rsidRPr="0020532B">
        <w:rPr>
          <w:strike/>
          <w:szCs w:val="24"/>
          <w:lang w:eastAsia="en-US"/>
        </w:rPr>
        <w:t xml:space="preserve">uppfylla kraven i artikel 6.3 och </w:t>
      </w:r>
      <w:r w:rsidRPr="0020532B">
        <w:rPr>
          <w:szCs w:val="24"/>
          <w:lang w:eastAsia="en-US"/>
        </w:rPr>
        <w:t>innehålla</w:t>
      </w:r>
      <w:r w:rsidRPr="0020532B">
        <w:rPr>
          <w:b/>
          <w:i/>
          <w:szCs w:val="24"/>
          <w:lang w:eastAsia="en-US"/>
        </w:rPr>
        <w:t xml:space="preserve"> följande</w:t>
      </w:r>
      <w:r w:rsidRPr="0020532B">
        <w:rPr>
          <w:szCs w:val="24"/>
          <w:lang w:eastAsia="en-US"/>
        </w:rPr>
        <w:t xml:space="preserve"> uppgifter</w:t>
      </w:r>
      <w:r w:rsidRPr="0020532B">
        <w:rPr>
          <w:strike/>
          <w:szCs w:val="24"/>
          <w:lang w:eastAsia="en-US"/>
        </w:rPr>
        <w:t xml:space="preserve"> om vilka medlemsstater som ska omfattas av tvångslicensen.</w:t>
      </w:r>
      <w:r w:rsidRPr="0020532B">
        <w:rPr>
          <w:b/>
          <w:i/>
          <w:szCs w:val="24"/>
          <w:lang w:eastAsia="en-US"/>
        </w:rPr>
        <w:t>:</w:t>
      </w:r>
    </w:p>
    <w:p w14:paraId="554F66AC" w14:textId="734300B4" w:rsidR="0051001F" w:rsidRDefault="0020532B" w:rsidP="0020532B">
      <w:pPr>
        <w:spacing w:before="120" w:after="120" w:line="360" w:lineRule="auto"/>
        <w:ind w:left="1982" w:hanging="566"/>
        <w:rPr>
          <w:b/>
          <w:i/>
          <w:szCs w:val="24"/>
          <w:lang w:eastAsia="en-US"/>
        </w:rPr>
      </w:pPr>
      <w:r w:rsidRPr="0020532B">
        <w:rPr>
          <w:b/>
          <w:i/>
          <w:szCs w:val="24"/>
          <w:lang w:eastAsia="en-US"/>
        </w:rPr>
        <w:t>a)</w:t>
      </w:r>
      <w:r w:rsidRPr="0020532B">
        <w:rPr>
          <w:szCs w:val="24"/>
          <w:lang w:eastAsia="en-US"/>
        </w:rPr>
        <w:tab/>
      </w:r>
      <w:r w:rsidRPr="0020532B">
        <w:rPr>
          <w:b/>
          <w:i/>
          <w:szCs w:val="24"/>
          <w:lang w:eastAsia="en-US"/>
        </w:rPr>
        <w:t>Sökandens namn och kontaktuppgifter samt namn och kontaktuppgifter för det ombud eller den representant som sökanden har utsett till sin företrädare inför den behöriga myndigheten.</w:t>
      </w:r>
    </w:p>
    <w:p w14:paraId="6C7EE1C3" w14:textId="77777777" w:rsidR="0051001F" w:rsidRDefault="0051001F">
      <w:pPr>
        <w:widowControl/>
        <w:rPr>
          <w:b/>
          <w:i/>
          <w:szCs w:val="24"/>
          <w:lang w:eastAsia="en-US"/>
        </w:rPr>
      </w:pPr>
      <w:r>
        <w:rPr>
          <w:b/>
          <w:i/>
          <w:szCs w:val="24"/>
          <w:lang w:eastAsia="en-US"/>
        </w:rPr>
        <w:br w:type="page"/>
      </w:r>
    </w:p>
    <w:p w14:paraId="6222A555" w14:textId="77777777" w:rsidR="0020532B" w:rsidRPr="0020532B" w:rsidRDefault="0020532B" w:rsidP="0020532B">
      <w:pPr>
        <w:spacing w:before="120" w:after="120" w:line="360" w:lineRule="auto"/>
        <w:ind w:left="1982" w:hanging="566"/>
        <w:rPr>
          <w:szCs w:val="24"/>
          <w:lang w:eastAsia="en-US"/>
        </w:rPr>
      </w:pPr>
      <w:r w:rsidRPr="0020532B">
        <w:rPr>
          <w:b/>
          <w:i/>
          <w:szCs w:val="24"/>
          <w:lang w:eastAsia="en-US"/>
        </w:rPr>
        <w:lastRenderedPageBreak/>
        <w:t>b)</w:t>
      </w:r>
      <w:r w:rsidRPr="0020532B">
        <w:rPr>
          <w:szCs w:val="24"/>
          <w:lang w:eastAsia="en-US"/>
        </w:rPr>
        <w:tab/>
      </w:r>
      <w:r w:rsidRPr="0020532B">
        <w:rPr>
          <w:b/>
          <w:i/>
          <w:szCs w:val="24"/>
          <w:lang w:eastAsia="en-US"/>
        </w:rPr>
        <w:t>Det generiska namnet på den eller de läkemedelsprodukter som sökanden avser att tillverka och sälja för export enligt tvångslicensen.</w:t>
      </w:r>
    </w:p>
    <w:p w14:paraId="662D8757" w14:textId="77777777" w:rsidR="0020532B" w:rsidRPr="0020532B" w:rsidRDefault="0020532B" w:rsidP="0020532B">
      <w:pPr>
        <w:spacing w:before="120" w:after="120" w:line="360" w:lineRule="auto"/>
        <w:ind w:left="1982" w:hanging="566"/>
        <w:rPr>
          <w:szCs w:val="24"/>
          <w:lang w:eastAsia="en-US"/>
        </w:rPr>
      </w:pPr>
      <w:r w:rsidRPr="0020532B">
        <w:rPr>
          <w:b/>
          <w:i/>
          <w:szCs w:val="24"/>
          <w:lang w:eastAsia="en-US"/>
        </w:rPr>
        <w:t>c)</w:t>
      </w:r>
      <w:r w:rsidRPr="0020532B">
        <w:rPr>
          <w:szCs w:val="24"/>
          <w:lang w:eastAsia="en-US"/>
        </w:rPr>
        <w:tab/>
      </w:r>
      <w:r w:rsidRPr="0020532B">
        <w:rPr>
          <w:b/>
          <w:i/>
          <w:szCs w:val="24"/>
          <w:lang w:eastAsia="en-US"/>
        </w:rPr>
        <w:t>Den förväntade kvantitet läkemedelsprodukter som sökanden avser att tillverka enligt tvångslicensen.</w:t>
      </w:r>
    </w:p>
    <w:p w14:paraId="7BAE1029" w14:textId="77777777" w:rsidR="0020532B" w:rsidRPr="0020532B" w:rsidRDefault="0020532B" w:rsidP="0020532B">
      <w:pPr>
        <w:spacing w:before="120" w:after="120" w:line="360" w:lineRule="auto"/>
        <w:ind w:left="1982" w:hanging="566"/>
        <w:rPr>
          <w:szCs w:val="24"/>
          <w:lang w:eastAsia="en-US"/>
        </w:rPr>
      </w:pPr>
      <w:r w:rsidRPr="0020532B">
        <w:rPr>
          <w:b/>
          <w:i/>
          <w:szCs w:val="24"/>
          <w:lang w:eastAsia="en-US"/>
        </w:rPr>
        <w:t>d)</w:t>
      </w:r>
      <w:r w:rsidRPr="0020532B">
        <w:rPr>
          <w:szCs w:val="24"/>
          <w:lang w:eastAsia="en-US"/>
        </w:rPr>
        <w:tab/>
      </w:r>
      <w:r w:rsidRPr="0020532B">
        <w:rPr>
          <w:b/>
          <w:i/>
          <w:szCs w:val="24"/>
          <w:lang w:eastAsia="en-US"/>
        </w:rPr>
        <w:t>Det eller de importerande länderna.</w:t>
      </w:r>
    </w:p>
    <w:p w14:paraId="5FAEE2E3" w14:textId="77777777" w:rsidR="0020532B" w:rsidRPr="0020532B" w:rsidRDefault="0020532B" w:rsidP="0020532B">
      <w:pPr>
        <w:spacing w:before="120" w:after="120" w:line="360" w:lineRule="auto"/>
        <w:ind w:left="1982" w:hanging="566"/>
        <w:rPr>
          <w:szCs w:val="24"/>
          <w:lang w:eastAsia="en-US"/>
        </w:rPr>
      </w:pPr>
      <w:r w:rsidRPr="0020532B">
        <w:rPr>
          <w:b/>
          <w:i/>
          <w:szCs w:val="24"/>
          <w:lang w:eastAsia="en-US"/>
        </w:rPr>
        <w:t>e)</w:t>
      </w:r>
      <w:r w:rsidRPr="0020532B">
        <w:rPr>
          <w:szCs w:val="24"/>
          <w:lang w:eastAsia="en-US"/>
        </w:rPr>
        <w:tab/>
      </w:r>
      <w:r w:rsidRPr="0020532B">
        <w:rPr>
          <w:b/>
          <w:i/>
          <w:szCs w:val="24"/>
          <w:lang w:eastAsia="en-US"/>
        </w:rPr>
        <w:t>I tillämpliga fall, bevisning om ansträngningar för att få till stånd tidigare förhandlingar med rättighetshavaren i enlighet med artikel 9.</w:t>
      </w:r>
    </w:p>
    <w:p w14:paraId="5343112E" w14:textId="77777777" w:rsidR="0020532B" w:rsidRPr="0020532B" w:rsidRDefault="0020532B" w:rsidP="0020532B">
      <w:pPr>
        <w:spacing w:before="120" w:after="120" w:line="360" w:lineRule="auto"/>
        <w:ind w:left="1982" w:hanging="566"/>
        <w:rPr>
          <w:szCs w:val="24"/>
          <w:lang w:eastAsia="en-US"/>
        </w:rPr>
      </w:pPr>
      <w:r w:rsidRPr="0020532B">
        <w:rPr>
          <w:b/>
          <w:i/>
          <w:szCs w:val="24"/>
          <w:lang w:eastAsia="en-US"/>
        </w:rPr>
        <w:t>f)</w:t>
      </w:r>
      <w:r w:rsidRPr="0020532B">
        <w:rPr>
          <w:szCs w:val="24"/>
          <w:lang w:eastAsia="en-US"/>
        </w:rPr>
        <w:tab/>
      </w:r>
      <w:r w:rsidRPr="0020532B">
        <w:rPr>
          <w:b/>
          <w:i/>
          <w:szCs w:val="24"/>
          <w:lang w:eastAsia="en-US"/>
        </w:rPr>
        <w:t>Bevisning om en särskild begäran från</w:t>
      </w:r>
    </w:p>
    <w:p w14:paraId="4EF6EF12" w14:textId="77777777" w:rsidR="0020532B" w:rsidRPr="0020532B" w:rsidRDefault="0020532B" w:rsidP="0020532B">
      <w:pPr>
        <w:spacing w:before="120" w:after="120" w:line="360" w:lineRule="auto"/>
        <w:ind w:left="2548" w:hanging="566"/>
        <w:rPr>
          <w:szCs w:val="24"/>
          <w:lang w:eastAsia="en-US"/>
        </w:rPr>
      </w:pPr>
      <w:r w:rsidRPr="0020532B">
        <w:rPr>
          <w:b/>
          <w:i/>
          <w:szCs w:val="24"/>
          <w:lang w:eastAsia="en-US"/>
        </w:rPr>
        <w:t>i)</w:t>
      </w:r>
      <w:r w:rsidRPr="0020532B">
        <w:rPr>
          <w:szCs w:val="24"/>
          <w:lang w:eastAsia="en-US"/>
        </w:rPr>
        <w:tab/>
      </w:r>
      <w:r w:rsidRPr="0020532B">
        <w:rPr>
          <w:b/>
          <w:i/>
          <w:szCs w:val="24"/>
          <w:lang w:eastAsia="en-US"/>
        </w:rPr>
        <w:t>behöriga företrädare för det eller de importerande länderna, eller</w:t>
      </w:r>
    </w:p>
    <w:p w14:paraId="723E6BD0" w14:textId="3F316E8B" w:rsidR="0051001F" w:rsidRDefault="0020532B" w:rsidP="0020532B">
      <w:pPr>
        <w:spacing w:before="120" w:after="120" w:line="360" w:lineRule="auto"/>
        <w:ind w:left="2548" w:hanging="566"/>
        <w:rPr>
          <w:b/>
          <w:i/>
          <w:szCs w:val="24"/>
          <w:lang w:eastAsia="en-US"/>
        </w:rPr>
      </w:pPr>
      <w:r w:rsidRPr="0020532B">
        <w:rPr>
          <w:b/>
          <w:i/>
          <w:szCs w:val="24"/>
          <w:lang w:eastAsia="en-US"/>
        </w:rPr>
        <w:t>ii)</w:t>
      </w:r>
      <w:r w:rsidRPr="0020532B">
        <w:rPr>
          <w:szCs w:val="24"/>
          <w:lang w:eastAsia="en-US"/>
        </w:rPr>
        <w:tab/>
      </w:r>
      <w:r w:rsidRPr="0020532B">
        <w:rPr>
          <w:b/>
          <w:i/>
          <w:szCs w:val="24"/>
          <w:lang w:eastAsia="en-US"/>
        </w:rPr>
        <w:t>en icke-statlig organisation som agerar med formellt tillstånd av ett eller flera importerande länder, eller</w:t>
      </w:r>
    </w:p>
    <w:p w14:paraId="666AB20C" w14:textId="77777777" w:rsidR="0051001F" w:rsidRDefault="0051001F">
      <w:pPr>
        <w:widowControl/>
        <w:rPr>
          <w:b/>
          <w:i/>
          <w:szCs w:val="24"/>
          <w:lang w:eastAsia="en-US"/>
        </w:rPr>
      </w:pPr>
      <w:r>
        <w:rPr>
          <w:b/>
          <w:i/>
          <w:szCs w:val="24"/>
          <w:lang w:eastAsia="en-US"/>
        </w:rPr>
        <w:br w:type="page"/>
      </w:r>
    </w:p>
    <w:p w14:paraId="5FBB0871" w14:textId="485314A6" w:rsidR="0020532B" w:rsidRPr="00B11DD1" w:rsidRDefault="0020532B" w:rsidP="0020532B">
      <w:pPr>
        <w:spacing w:before="120" w:after="120" w:line="360" w:lineRule="auto"/>
        <w:ind w:left="2548" w:hanging="566"/>
        <w:rPr>
          <w:b/>
          <w:szCs w:val="24"/>
          <w:lang w:eastAsia="en-US"/>
        </w:rPr>
      </w:pPr>
      <w:r w:rsidRPr="0020532B">
        <w:rPr>
          <w:b/>
          <w:i/>
          <w:szCs w:val="24"/>
          <w:lang w:eastAsia="en-US"/>
        </w:rPr>
        <w:lastRenderedPageBreak/>
        <w:t>iii)</w:t>
      </w:r>
      <w:r w:rsidRPr="0020532B">
        <w:rPr>
          <w:szCs w:val="24"/>
          <w:lang w:eastAsia="en-US"/>
        </w:rPr>
        <w:tab/>
      </w:r>
      <w:r w:rsidRPr="0020532B">
        <w:rPr>
          <w:b/>
          <w:i/>
          <w:szCs w:val="24"/>
          <w:lang w:eastAsia="en-US"/>
        </w:rPr>
        <w:t>FN-organ eller andra internationella hälsoorganisationer som agerar med formellt tillstånd av ett eller flera importerande länder.</w:t>
      </w:r>
      <w:r w:rsidR="0051001F">
        <w:rPr>
          <w:b/>
          <w:szCs w:val="24"/>
          <w:lang w:eastAsia="en-US"/>
        </w:rPr>
        <w:t xml:space="preserve"> [Ändr. 92]</w:t>
      </w:r>
    </w:p>
    <w:p w14:paraId="253FB6E3"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3.</w:t>
      </w:r>
      <w:r w:rsidRPr="0020532B">
        <w:rPr>
          <w:szCs w:val="24"/>
          <w:lang w:eastAsia="en-US"/>
        </w:rPr>
        <w:tab/>
      </w:r>
      <w:r w:rsidRPr="0020532B">
        <w:rPr>
          <w:b/>
          <w:i/>
          <w:szCs w:val="24"/>
          <w:lang w:eastAsia="en-US"/>
        </w:rPr>
        <w:t xml:space="preserve">Av </w:t>
      </w:r>
      <w:r w:rsidRPr="0020532B">
        <w:rPr>
          <w:szCs w:val="24"/>
          <w:lang w:eastAsia="en-US"/>
        </w:rPr>
        <w:t xml:space="preserve">en tvångslicens som utfärdas i enlighet med punkt 1 ska </w:t>
      </w:r>
      <w:r w:rsidRPr="0020532B">
        <w:rPr>
          <w:strike/>
          <w:szCs w:val="24"/>
          <w:lang w:eastAsia="en-US"/>
        </w:rPr>
        <w:t xml:space="preserve">omfattas av de villkor som anges i artikel 10, och det </w:t>
      </w:r>
      <w:proofErr w:type="spellStart"/>
      <w:r w:rsidRPr="0020532B">
        <w:rPr>
          <w:strike/>
          <w:szCs w:val="24"/>
          <w:lang w:eastAsia="en-US"/>
        </w:rPr>
        <w:t>ska</w:t>
      </w:r>
      <w:r w:rsidRPr="0020532B">
        <w:rPr>
          <w:b/>
          <w:i/>
          <w:szCs w:val="24"/>
          <w:lang w:eastAsia="en-US"/>
        </w:rPr>
        <w:t>det</w:t>
      </w:r>
      <w:proofErr w:type="spellEnd"/>
      <w:r w:rsidRPr="0020532B">
        <w:rPr>
          <w:szCs w:val="24"/>
          <w:lang w:eastAsia="en-US"/>
        </w:rPr>
        <w:t xml:space="preserve"> framgå</w:t>
      </w:r>
      <w:r w:rsidRPr="0020532B">
        <w:rPr>
          <w:strike/>
          <w:szCs w:val="24"/>
          <w:lang w:eastAsia="en-US"/>
        </w:rPr>
        <w:t xml:space="preserve"> av tvångslicensen</w:t>
      </w:r>
      <w:r w:rsidRPr="0020532B">
        <w:rPr>
          <w:szCs w:val="24"/>
          <w:lang w:eastAsia="en-US"/>
        </w:rPr>
        <w:t xml:space="preserve"> att den är tillämplig på hela unionens territorium</w:t>
      </w:r>
      <w:r w:rsidRPr="0020532B">
        <w:rPr>
          <w:strike/>
          <w:szCs w:val="24"/>
          <w:lang w:eastAsia="en-US"/>
        </w:rPr>
        <w:t>.</w:t>
      </w:r>
      <w:r w:rsidRPr="0020532B">
        <w:rPr>
          <w:b/>
          <w:i/>
          <w:szCs w:val="24"/>
          <w:lang w:eastAsia="en-US"/>
        </w:rPr>
        <w:t>, och den ska omfattas av följande villkor:</w:t>
      </w:r>
    </w:p>
    <w:p w14:paraId="1857E228" w14:textId="77777777" w:rsidR="0020532B" w:rsidRPr="0020532B" w:rsidRDefault="0020532B" w:rsidP="0020532B">
      <w:pPr>
        <w:spacing w:before="120" w:after="120" w:line="360" w:lineRule="auto"/>
        <w:ind w:left="1982" w:hanging="566"/>
        <w:rPr>
          <w:szCs w:val="24"/>
          <w:lang w:eastAsia="en-US"/>
        </w:rPr>
      </w:pPr>
      <w:r w:rsidRPr="0020532B">
        <w:rPr>
          <w:b/>
          <w:i/>
          <w:szCs w:val="24"/>
          <w:lang w:eastAsia="en-US"/>
        </w:rPr>
        <w:t>a)</w:t>
      </w:r>
      <w:r w:rsidRPr="0020532B">
        <w:rPr>
          <w:szCs w:val="24"/>
          <w:lang w:eastAsia="en-US"/>
        </w:rPr>
        <w:tab/>
      </w:r>
      <w:r w:rsidRPr="0020532B">
        <w:rPr>
          <w:b/>
          <w:i/>
          <w:szCs w:val="24"/>
          <w:lang w:eastAsia="en-US"/>
        </w:rPr>
        <w:t>Den utfärdade licensen får inte överlåtas, utom med den del av företaget eller organisationen som använder licensen, och ska vara enkel. Den ska innehålla de särskilda villkor som anges i denna punkt.</w:t>
      </w:r>
    </w:p>
    <w:p w14:paraId="7E8BDB24" w14:textId="4EAB93EB" w:rsidR="0051001F" w:rsidRDefault="0020532B" w:rsidP="0020532B">
      <w:pPr>
        <w:spacing w:before="120" w:after="120" w:line="360" w:lineRule="auto"/>
        <w:ind w:left="1982" w:hanging="566"/>
        <w:rPr>
          <w:b/>
          <w:i/>
          <w:szCs w:val="24"/>
          <w:lang w:eastAsia="en-US"/>
        </w:rPr>
      </w:pPr>
      <w:r w:rsidRPr="0020532B">
        <w:rPr>
          <w:b/>
          <w:i/>
          <w:szCs w:val="24"/>
          <w:lang w:eastAsia="en-US"/>
        </w:rPr>
        <w:t>b)</w:t>
      </w:r>
      <w:r w:rsidRPr="0020532B">
        <w:rPr>
          <w:szCs w:val="24"/>
          <w:lang w:eastAsia="en-US"/>
        </w:rPr>
        <w:tab/>
      </w:r>
      <w:r w:rsidRPr="0020532B">
        <w:rPr>
          <w:b/>
          <w:i/>
          <w:szCs w:val="24"/>
          <w:lang w:eastAsia="en-US"/>
        </w:rPr>
        <w:t>Den förväntade mängden produkter som tillverkas enligt licensen får inte överstiga vad som är nödvändigt för att tillgodose behoven hos det eller de importerande länder som anges i ansökan, med beaktande av den mängd produkter som tillverkas enligt andra tvångslicenser som utfärdats på annat håll.</w:t>
      </w:r>
    </w:p>
    <w:p w14:paraId="27567C68" w14:textId="77777777" w:rsidR="0051001F" w:rsidRDefault="0051001F">
      <w:pPr>
        <w:widowControl/>
        <w:rPr>
          <w:b/>
          <w:i/>
          <w:szCs w:val="24"/>
          <w:lang w:eastAsia="en-US"/>
        </w:rPr>
      </w:pPr>
      <w:r>
        <w:rPr>
          <w:b/>
          <w:i/>
          <w:szCs w:val="24"/>
          <w:lang w:eastAsia="en-US"/>
        </w:rPr>
        <w:br w:type="page"/>
      </w:r>
    </w:p>
    <w:p w14:paraId="5662E046" w14:textId="77777777" w:rsidR="0020532B" w:rsidRPr="0020532B" w:rsidRDefault="0020532B" w:rsidP="0020532B">
      <w:pPr>
        <w:spacing w:before="120" w:after="120" w:line="360" w:lineRule="auto"/>
        <w:ind w:left="1982" w:hanging="566"/>
        <w:rPr>
          <w:szCs w:val="24"/>
          <w:lang w:eastAsia="en-US"/>
        </w:rPr>
      </w:pPr>
      <w:r w:rsidRPr="0020532B">
        <w:rPr>
          <w:b/>
          <w:i/>
          <w:szCs w:val="24"/>
          <w:lang w:eastAsia="en-US"/>
        </w:rPr>
        <w:lastRenderedPageBreak/>
        <w:t>c)</w:t>
      </w:r>
      <w:r w:rsidRPr="0020532B">
        <w:rPr>
          <w:szCs w:val="24"/>
          <w:lang w:eastAsia="en-US"/>
        </w:rPr>
        <w:tab/>
      </w:r>
      <w:r w:rsidRPr="0020532B">
        <w:rPr>
          <w:b/>
          <w:i/>
          <w:szCs w:val="24"/>
          <w:lang w:eastAsia="en-US"/>
        </w:rPr>
        <w:t>Licensens giltighetstid ska anges.</w:t>
      </w:r>
    </w:p>
    <w:p w14:paraId="2A42C25C" w14:textId="23413DBA" w:rsidR="0051001F" w:rsidRDefault="0020532B" w:rsidP="0020532B">
      <w:pPr>
        <w:spacing w:before="120" w:after="120" w:line="360" w:lineRule="auto"/>
        <w:ind w:left="1982" w:hanging="566"/>
        <w:rPr>
          <w:b/>
          <w:i/>
          <w:szCs w:val="24"/>
          <w:lang w:eastAsia="en-US"/>
        </w:rPr>
      </w:pPr>
      <w:r w:rsidRPr="0020532B">
        <w:rPr>
          <w:b/>
          <w:i/>
          <w:szCs w:val="24"/>
          <w:lang w:eastAsia="en-US"/>
        </w:rPr>
        <w:t>d)</w:t>
      </w:r>
      <w:r w:rsidRPr="0020532B">
        <w:rPr>
          <w:szCs w:val="24"/>
          <w:lang w:eastAsia="en-US"/>
        </w:rPr>
        <w:tab/>
      </w:r>
      <w:r w:rsidRPr="0020532B">
        <w:rPr>
          <w:b/>
          <w:i/>
          <w:szCs w:val="24"/>
          <w:lang w:eastAsia="en-US"/>
        </w:rPr>
        <w:t>Licensen ska strikt begränsas till samtliga handlingar som är nödvändiga för tillverkning av produkten i fråga för export och distribution i det eller de länder som anges i ansökan. Ingen produkt som tillverkats eller importeras enligt tvångslicensen får säljas eller släppas ut på marknaden i något annat land än det som anges i ansökan, med undantag av det fall då ett importerande land utnyttjar möjligheterna enligt punkt 6 i</w:t>
      </w:r>
      <w:r w:rsidR="00156366">
        <w:rPr>
          <w:b/>
          <w:i/>
          <w:szCs w:val="24"/>
          <w:lang w:eastAsia="en-US"/>
        </w:rPr>
        <w:t>)</w:t>
      </w:r>
      <w:r w:rsidRPr="0020532B">
        <w:rPr>
          <w:b/>
          <w:i/>
          <w:szCs w:val="24"/>
          <w:lang w:eastAsia="en-US"/>
        </w:rPr>
        <w:t xml:space="preserve"> i beslutet att exportera till andra länder med vilka landet ingått ett regionalt handelsavtal och som har samma hälsoproblem.</w:t>
      </w:r>
    </w:p>
    <w:p w14:paraId="09C389D6" w14:textId="77777777" w:rsidR="0051001F" w:rsidRDefault="0051001F">
      <w:pPr>
        <w:widowControl/>
        <w:rPr>
          <w:b/>
          <w:i/>
          <w:szCs w:val="24"/>
          <w:lang w:eastAsia="en-US"/>
        </w:rPr>
      </w:pPr>
      <w:r>
        <w:rPr>
          <w:b/>
          <w:i/>
          <w:szCs w:val="24"/>
          <w:lang w:eastAsia="en-US"/>
        </w:rPr>
        <w:br w:type="page"/>
      </w:r>
    </w:p>
    <w:p w14:paraId="5E271099" w14:textId="1CFB6721" w:rsidR="0020532B" w:rsidRPr="0020532B" w:rsidRDefault="0020532B" w:rsidP="0020532B">
      <w:pPr>
        <w:spacing w:before="120" w:after="120" w:line="360" w:lineRule="auto"/>
        <w:ind w:left="1982" w:hanging="566"/>
        <w:rPr>
          <w:szCs w:val="24"/>
          <w:lang w:eastAsia="en-US"/>
        </w:rPr>
      </w:pPr>
      <w:r w:rsidRPr="0020532B">
        <w:rPr>
          <w:b/>
          <w:i/>
          <w:szCs w:val="24"/>
          <w:lang w:eastAsia="en-US"/>
        </w:rPr>
        <w:lastRenderedPageBreak/>
        <w:t>e)</w:t>
      </w:r>
      <w:r w:rsidRPr="0020532B">
        <w:rPr>
          <w:szCs w:val="24"/>
          <w:lang w:eastAsia="en-US"/>
        </w:rPr>
        <w:tab/>
      </w:r>
      <w:r w:rsidRPr="0020532B">
        <w:rPr>
          <w:b/>
          <w:i/>
          <w:szCs w:val="24"/>
          <w:lang w:eastAsia="en-US"/>
        </w:rPr>
        <w:t xml:space="preserve">Genom särskild märkning ska det tydligt framgå att produkter som tillverkats enligt licensen har framställts i enlighet med denna förordning. Produkterna ska, genom särskilda förpackningar eller särskilda färger eller former, särskiljas från dem som tillverkats av rättighetshavaren, under förutsättning att ett sådant särskiljande är genomförbart och inte får någon betydande inverkan på priset. Av förpackningen och alla åtföljande handlingar ska det framgå att produkten tillverkats enligt en tvångslicens </w:t>
      </w:r>
      <w:r w:rsidR="00156366">
        <w:rPr>
          <w:b/>
          <w:i/>
          <w:szCs w:val="24"/>
          <w:lang w:eastAsia="en-US"/>
        </w:rPr>
        <w:t>enligt</w:t>
      </w:r>
      <w:r w:rsidRPr="0020532B">
        <w:rPr>
          <w:b/>
          <w:i/>
          <w:szCs w:val="24"/>
          <w:lang w:eastAsia="en-US"/>
        </w:rPr>
        <w:t xml:space="preserve"> denna förordning, med angivande av namnet på den behöriga myndigheten och ett eventuellt referensnummer; det ska dessutom tydligt framgå att produkten är avsedd endast för export till och distribution i det eller de berörda importerande länderna. Uppgifter om produktens egenskaper ska göras tillgängliga för medlemsstaternas tullmyndigheter.</w:t>
      </w:r>
    </w:p>
    <w:p w14:paraId="1BB49ADF" w14:textId="723EA908" w:rsidR="0051001F" w:rsidRDefault="0020532B" w:rsidP="0020532B">
      <w:pPr>
        <w:spacing w:before="120" w:after="120" w:line="360" w:lineRule="auto"/>
        <w:ind w:left="1982" w:hanging="566"/>
        <w:rPr>
          <w:b/>
          <w:i/>
          <w:szCs w:val="24"/>
          <w:lang w:eastAsia="en-US"/>
        </w:rPr>
      </w:pPr>
      <w:r w:rsidRPr="0020532B">
        <w:rPr>
          <w:b/>
          <w:i/>
          <w:szCs w:val="24"/>
          <w:lang w:eastAsia="en-US"/>
        </w:rPr>
        <w:t>f)</w:t>
      </w:r>
      <w:r w:rsidRPr="0020532B">
        <w:rPr>
          <w:szCs w:val="24"/>
          <w:lang w:eastAsia="en-US"/>
        </w:rPr>
        <w:tab/>
      </w:r>
      <w:r w:rsidRPr="0020532B">
        <w:rPr>
          <w:b/>
          <w:i/>
          <w:szCs w:val="24"/>
          <w:lang w:eastAsia="en-US"/>
        </w:rPr>
        <w:t>Innan produkten sänds till det eller de importerande länder som anges i ansökan ska licenstagaren ange följande uppgifter på en webbplats:</w:t>
      </w:r>
    </w:p>
    <w:p w14:paraId="68E7963C" w14:textId="77777777" w:rsidR="0051001F" w:rsidRDefault="0051001F">
      <w:pPr>
        <w:widowControl/>
        <w:rPr>
          <w:b/>
          <w:i/>
          <w:szCs w:val="24"/>
          <w:lang w:eastAsia="en-US"/>
        </w:rPr>
      </w:pPr>
      <w:r>
        <w:rPr>
          <w:b/>
          <w:i/>
          <w:szCs w:val="24"/>
          <w:lang w:eastAsia="en-US"/>
        </w:rPr>
        <w:br w:type="page"/>
      </w:r>
    </w:p>
    <w:p w14:paraId="7AA615F4" w14:textId="77777777" w:rsidR="0020532B" w:rsidRPr="0020532B" w:rsidRDefault="0020532B" w:rsidP="0020532B">
      <w:pPr>
        <w:spacing w:before="120" w:after="120" w:line="360" w:lineRule="auto"/>
        <w:ind w:left="2548" w:hanging="566"/>
        <w:rPr>
          <w:szCs w:val="24"/>
          <w:lang w:eastAsia="en-US"/>
        </w:rPr>
      </w:pPr>
      <w:r w:rsidRPr="0020532B">
        <w:rPr>
          <w:b/>
          <w:i/>
          <w:szCs w:val="24"/>
          <w:lang w:eastAsia="en-US"/>
        </w:rPr>
        <w:lastRenderedPageBreak/>
        <w:t>i)</w:t>
      </w:r>
      <w:r w:rsidRPr="0020532B">
        <w:rPr>
          <w:szCs w:val="24"/>
          <w:lang w:eastAsia="en-US"/>
        </w:rPr>
        <w:tab/>
      </w:r>
      <w:r w:rsidRPr="0020532B">
        <w:rPr>
          <w:b/>
          <w:i/>
          <w:szCs w:val="24"/>
          <w:lang w:eastAsia="en-US"/>
        </w:rPr>
        <w:t>Mängden produkter som tillhandahålls enligt licensen och till vilka importerande länder de levereras.</w:t>
      </w:r>
    </w:p>
    <w:p w14:paraId="50A533A4" w14:textId="77777777" w:rsidR="0020532B" w:rsidRPr="0020532B" w:rsidRDefault="0020532B" w:rsidP="0020532B">
      <w:pPr>
        <w:spacing w:before="120" w:after="120" w:line="360" w:lineRule="auto"/>
        <w:ind w:left="2548" w:hanging="566"/>
        <w:rPr>
          <w:szCs w:val="24"/>
          <w:lang w:eastAsia="en-US"/>
        </w:rPr>
      </w:pPr>
      <w:r w:rsidRPr="0020532B">
        <w:rPr>
          <w:b/>
          <w:i/>
          <w:szCs w:val="24"/>
          <w:lang w:eastAsia="en-US"/>
        </w:rPr>
        <w:t>ii)</w:t>
      </w:r>
      <w:r w:rsidRPr="0020532B">
        <w:rPr>
          <w:szCs w:val="24"/>
          <w:lang w:eastAsia="en-US"/>
        </w:rPr>
        <w:tab/>
      </w:r>
      <w:r w:rsidRPr="0020532B">
        <w:rPr>
          <w:b/>
          <w:i/>
          <w:szCs w:val="24"/>
          <w:lang w:eastAsia="en-US"/>
        </w:rPr>
        <w:t>Den eller de berörda produkternas särskilda kännetecken.</w:t>
      </w:r>
    </w:p>
    <w:p w14:paraId="6CBAFA1C" w14:textId="77777777" w:rsidR="0020532B" w:rsidRPr="0020532B" w:rsidRDefault="0020532B" w:rsidP="0020532B">
      <w:pPr>
        <w:spacing w:before="120" w:after="120" w:line="360" w:lineRule="auto"/>
        <w:ind w:left="1982" w:hanging="566"/>
        <w:rPr>
          <w:szCs w:val="24"/>
          <w:lang w:eastAsia="en-US"/>
        </w:rPr>
      </w:pPr>
      <w:r w:rsidRPr="0020532B">
        <w:rPr>
          <w:b/>
          <w:i/>
          <w:szCs w:val="24"/>
          <w:lang w:eastAsia="en-US"/>
        </w:rPr>
        <w:t>g)</w:t>
      </w:r>
      <w:r w:rsidRPr="0020532B">
        <w:rPr>
          <w:szCs w:val="24"/>
          <w:lang w:eastAsia="en-US"/>
        </w:rPr>
        <w:tab/>
      </w:r>
      <w:r w:rsidRPr="0020532B">
        <w:rPr>
          <w:b/>
          <w:i/>
          <w:szCs w:val="24"/>
          <w:lang w:eastAsia="en-US"/>
        </w:rPr>
        <w:t>Om den eller de produkter som omfattas av tvångslicensen är patenterade i de importerande länder som anges i ansökan, får produkten eller produkterna exporteras endast om dessa länder har utfärdat en tvångslicens för import, försäljning eller distribution av produkterna.</w:t>
      </w:r>
    </w:p>
    <w:p w14:paraId="5C19F4B6" w14:textId="73B014E2" w:rsidR="0051001F" w:rsidRDefault="0020532B" w:rsidP="0020532B">
      <w:pPr>
        <w:spacing w:before="120" w:after="120" w:line="360" w:lineRule="auto"/>
        <w:ind w:left="1982" w:hanging="566"/>
        <w:rPr>
          <w:b/>
          <w:i/>
          <w:szCs w:val="24"/>
          <w:lang w:eastAsia="en-US"/>
        </w:rPr>
      </w:pPr>
      <w:r w:rsidRPr="0020532B">
        <w:rPr>
          <w:b/>
          <w:i/>
          <w:szCs w:val="24"/>
          <w:lang w:eastAsia="en-US"/>
        </w:rPr>
        <w:t>h)</w:t>
      </w:r>
      <w:r w:rsidRPr="0020532B">
        <w:rPr>
          <w:szCs w:val="24"/>
          <w:lang w:eastAsia="en-US"/>
        </w:rPr>
        <w:tab/>
      </w:r>
      <w:r w:rsidRPr="0020532B">
        <w:rPr>
          <w:b/>
          <w:i/>
          <w:szCs w:val="24"/>
          <w:lang w:eastAsia="en-US"/>
        </w:rPr>
        <w:t xml:space="preserve">Den behöriga myndigheten får på eget initiativ, om det enligt nationell rätt är tillåtet för den behöriga myndigheten att agera på eget initiativ, från licenstagaren </w:t>
      </w:r>
      <w:r w:rsidR="00B42D35">
        <w:rPr>
          <w:b/>
          <w:i/>
          <w:szCs w:val="24"/>
          <w:lang w:eastAsia="en-US"/>
        </w:rPr>
        <w:t xml:space="preserve">begära </w:t>
      </w:r>
      <w:r w:rsidRPr="0020532B">
        <w:rPr>
          <w:b/>
          <w:i/>
          <w:szCs w:val="24"/>
          <w:lang w:eastAsia="en-US"/>
        </w:rPr>
        <w:t xml:space="preserve">bevis för att produkten exporterats, i form av en exportdeklaration som attesterats av den berörda tullmyndigheten, samt bevis för import från ett av de organ som avses i artikel </w:t>
      </w:r>
      <w:proofErr w:type="spellStart"/>
      <w:r w:rsidRPr="0020532B">
        <w:rPr>
          <w:b/>
          <w:i/>
          <w:szCs w:val="24"/>
          <w:lang w:eastAsia="en-US"/>
        </w:rPr>
        <w:t>18a.2</w:t>
      </w:r>
      <w:proofErr w:type="spellEnd"/>
      <w:r w:rsidRPr="0020532B">
        <w:rPr>
          <w:b/>
          <w:i/>
          <w:szCs w:val="24"/>
          <w:lang w:eastAsia="en-US"/>
        </w:rPr>
        <w:t xml:space="preserve"> e.</w:t>
      </w:r>
    </w:p>
    <w:p w14:paraId="09C85CE1" w14:textId="77777777" w:rsidR="0051001F" w:rsidRDefault="0051001F">
      <w:pPr>
        <w:widowControl/>
        <w:rPr>
          <w:b/>
          <w:i/>
          <w:szCs w:val="24"/>
          <w:lang w:eastAsia="en-US"/>
        </w:rPr>
      </w:pPr>
      <w:r>
        <w:rPr>
          <w:b/>
          <w:i/>
          <w:szCs w:val="24"/>
          <w:lang w:eastAsia="en-US"/>
        </w:rPr>
        <w:br w:type="page"/>
      </w:r>
    </w:p>
    <w:p w14:paraId="6ACDE3B9" w14:textId="77777777" w:rsidR="0020532B" w:rsidRPr="0020532B" w:rsidRDefault="0020532B" w:rsidP="0020532B">
      <w:pPr>
        <w:spacing w:before="120" w:after="120" w:line="360" w:lineRule="auto"/>
        <w:ind w:left="1982" w:hanging="566"/>
        <w:rPr>
          <w:szCs w:val="24"/>
          <w:lang w:eastAsia="en-US"/>
        </w:rPr>
      </w:pPr>
      <w:r w:rsidRPr="0020532B">
        <w:rPr>
          <w:b/>
          <w:i/>
          <w:szCs w:val="24"/>
          <w:lang w:eastAsia="en-US"/>
        </w:rPr>
        <w:lastRenderedPageBreak/>
        <w:t>i)</w:t>
      </w:r>
      <w:r w:rsidRPr="0020532B">
        <w:rPr>
          <w:szCs w:val="24"/>
          <w:lang w:eastAsia="en-US"/>
        </w:rPr>
        <w:tab/>
      </w:r>
      <w:r w:rsidRPr="0020532B">
        <w:rPr>
          <w:b/>
          <w:i/>
          <w:szCs w:val="24"/>
          <w:lang w:eastAsia="en-US"/>
        </w:rPr>
        <w:t>Licenstagaren ska ansvara för att det till rättighetshavaren utbetalas en rimlig ersättning som fastställts av den behöriga myndigheten enligt följande:</w:t>
      </w:r>
    </w:p>
    <w:p w14:paraId="77A628D7" w14:textId="451E0F46" w:rsidR="0020532B" w:rsidRPr="0020532B" w:rsidRDefault="0020532B" w:rsidP="0020532B">
      <w:pPr>
        <w:spacing w:before="120" w:after="120" w:line="360" w:lineRule="auto"/>
        <w:ind w:left="2548" w:hanging="566"/>
        <w:rPr>
          <w:szCs w:val="24"/>
          <w:lang w:eastAsia="en-US"/>
        </w:rPr>
      </w:pPr>
      <w:r w:rsidRPr="0020532B">
        <w:rPr>
          <w:b/>
          <w:i/>
          <w:szCs w:val="24"/>
          <w:lang w:eastAsia="en-US"/>
        </w:rPr>
        <w:t>i)</w:t>
      </w:r>
      <w:r w:rsidRPr="0020532B">
        <w:rPr>
          <w:szCs w:val="24"/>
          <w:lang w:eastAsia="en-US"/>
        </w:rPr>
        <w:tab/>
      </w:r>
      <w:r w:rsidRPr="0020532B">
        <w:rPr>
          <w:b/>
          <w:i/>
          <w:szCs w:val="24"/>
          <w:lang w:eastAsia="en-US"/>
        </w:rPr>
        <w:t xml:space="preserve">I nationella krissituationer eller andra extrema nödsituationer eller i fall av offentligt användande i icke-kommersiellt syfte ska ersättningen uppgå till högst 4 </w:t>
      </w:r>
      <w:r w:rsidR="00B42D35">
        <w:rPr>
          <w:b/>
          <w:i/>
          <w:szCs w:val="24"/>
          <w:lang w:eastAsia="en-US"/>
        </w:rPr>
        <w:t>%</w:t>
      </w:r>
      <w:r w:rsidR="00B42D35" w:rsidRPr="0020532B">
        <w:rPr>
          <w:b/>
          <w:i/>
          <w:szCs w:val="24"/>
          <w:lang w:eastAsia="en-US"/>
        </w:rPr>
        <w:t xml:space="preserve"> </w:t>
      </w:r>
      <w:r w:rsidRPr="0020532B">
        <w:rPr>
          <w:b/>
          <w:i/>
          <w:szCs w:val="24"/>
          <w:lang w:eastAsia="en-US"/>
        </w:rPr>
        <w:t xml:space="preserve">av det totala pris som ska betalas av det importerande landet eller </w:t>
      </w:r>
      <w:r w:rsidR="00B42D35">
        <w:rPr>
          <w:b/>
          <w:i/>
          <w:szCs w:val="24"/>
          <w:lang w:eastAsia="en-US"/>
        </w:rPr>
        <w:t>p</w:t>
      </w:r>
      <w:r w:rsidRPr="0020532B">
        <w:rPr>
          <w:b/>
          <w:i/>
          <w:szCs w:val="24"/>
          <w:lang w:eastAsia="en-US"/>
        </w:rPr>
        <w:t>å dess vägnar.</w:t>
      </w:r>
    </w:p>
    <w:p w14:paraId="3C79AB07" w14:textId="77777777" w:rsidR="0020532B" w:rsidRPr="0020532B" w:rsidRDefault="0020532B" w:rsidP="0020532B">
      <w:pPr>
        <w:spacing w:before="120" w:after="120" w:line="360" w:lineRule="auto"/>
        <w:ind w:left="2548" w:hanging="566"/>
        <w:rPr>
          <w:szCs w:val="24"/>
          <w:lang w:eastAsia="en-US"/>
        </w:rPr>
      </w:pPr>
      <w:r w:rsidRPr="0020532B">
        <w:rPr>
          <w:b/>
          <w:i/>
          <w:szCs w:val="24"/>
          <w:lang w:eastAsia="en-US"/>
        </w:rPr>
        <w:t>ii)</w:t>
      </w:r>
      <w:r w:rsidRPr="0020532B">
        <w:rPr>
          <w:szCs w:val="24"/>
          <w:lang w:eastAsia="en-US"/>
        </w:rPr>
        <w:tab/>
      </w:r>
      <w:r w:rsidRPr="0020532B">
        <w:rPr>
          <w:b/>
          <w:i/>
          <w:szCs w:val="24"/>
          <w:lang w:eastAsia="en-US"/>
        </w:rPr>
        <w:t>I alla andra fall ska ersättningen fastställas med hänsyn till det ekonomiska värdet av den användning som enligt licensen har godkänts för det eller de berörda importerande länderna, samt med hänsyn till humanitära eller icke-kommersiella omständigheter som har samband med utfärdandet av licensen.</w:t>
      </w:r>
    </w:p>
    <w:p w14:paraId="22A30D2D" w14:textId="2C20E646" w:rsidR="0051001F" w:rsidRDefault="0020532B" w:rsidP="0020532B">
      <w:pPr>
        <w:spacing w:before="120" w:after="120" w:line="360" w:lineRule="auto"/>
        <w:ind w:left="1982" w:hanging="566"/>
        <w:rPr>
          <w:b/>
          <w:szCs w:val="24"/>
          <w:lang w:eastAsia="en-US"/>
        </w:rPr>
      </w:pPr>
      <w:r w:rsidRPr="0020532B">
        <w:rPr>
          <w:b/>
          <w:i/>
          <w:szCs w:val="24"/>
          <w:lang w:eastAsia="en-US"/>
        </w:rPr>
        <w:t>j)</w:t>
      </w:r>
      <w:r w:rsidRPr="0020532B">
        <w:rPr>
          <w:szCs w:val="24"/>
          <w:lang w:eastAsia="en-US"/>
        </w:rPr>
        <w:tab/>
      </w:r>
      <w:r w:rsidRPr="0020532B">
        <w:rPr>
          <w:b/>
          <w:i/>
          <w:szCs w:val="24"/>
          <w:lang w:eastAsia="en-US"/>
        </w:rPr>
        <w:t xml:space="preserve">Licensvillkoren ska inte påverka distributionsmetoden i det importerande landet. Distributionen får skötas till exempel av vilket som helst av de organ som förtecknas i artikel </w:t>
      </w:r>
      <w:proofErr w:type="spellStart"/>
      <w:r w:rsidRPr="0020532B">
        <w:rPr>
          <w:b/>
          <w:i/>
          <w:szCs w:val="24"/>
          <w:lang w:eastAsia="en-US"/>
        </w:rPr>
        <w:t>18a.2</w:t>
      </w:r>
      <w:proofErr w:type="spellEnd"/>
      <w:r w:rsidRPr="0020532B">
        <w:rPr>
          <w:b/>
          <w:i/>
          <w:szCs w:val="24"/>
          <w:lang w:eastAsia="en-US"/>
        </w:rPr>
        <w:t xml:space="preserve"> f, på kommersiella eller icke-kommersiella villkor, inbegripet fullständigt avgiftsfritt.</w:t>
      </w:r>
      <w:r w:rsidR="0051001F">
        <w:rPr>
          <w:b/>
          <w:szCs w:val="24"/>
          <w:lang w:eastAsia="en-US"/>
        </w:rPr>
        <w:t xml:space="preserve"> [Ändr. 93]</w:t>
      </w:r>
    </w:p>
    <w:p w14:paraId="052ED071" w14:textId="77777777" w:rsidR="0051001F" w:rsidRDefault="0051001F">
      <w:pPr>
        <w:widowControl/>
        <w:rPr>
          <w:b/>
          <w:szCs w:val="24"/>
          <w:lang w:eastAsia="en-US"/>
        </w:rPr>
      </w:pPr>
      <w:r>
        <w:rPr>
          <w:b/>
          <w:szCs w:val="24"/>
          <w:lang w:eastAsia="en-US"/>
        </w:rPr>
        <w:br w:type="page"/>
      </w:r>
    </w:p>
    <w:p w14:paraId="643D44D2"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lastRenderedPageBreak/>
        <w:t>4.</w:t>
      </w:r>
      <w:r w:rsidRPr="0020532B">
        <w:rPr>
          <w:szCs w:val="24"/>
          <w:lang w:eastAsia="en-US"/>
        </w:rPr>
        <w:tab/>
        <w:t>Vid en sådan ansökan som avses i punkt 2 i denna artikel ska kommissionen vara den behöriga myndighet som avses i artiklarna 1–11, 16 och 17.</w:t>
      </w:r>
    </w:p>
    <w:p w14:paraId="1D862573"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5.</w:t>
      </w:r>
      <w:r w:rsidRPr="0020532B">
        <w:rPr>
          <w:szCs w:val="24"/>
          <w:lang w:eastAsia="en-US"/>
        </w:rPr>
        <w:tab/>
        <w:t xml:space="preserve">Kommissionen ges befogenhet att anta </w:t>
      </w:r>
      <w:proofErr w:type="spellStart"/>
      <w:r w:rsidRPr="0020532B">
        <w:rPr>
          <w:szCs w:val="24"/>
          <w:lang w:eastAsia="en-US"/>
        </w:rPr>
        <w:t>genomförandeakter</w:t>
      </w:r>
      <w:proofErr w:type="spellEnd"/>
      <w:r w:rsidRPr="0020532B">
        <w:rPr>
          <w:szCs w:val="24"/>
          <w:lang w:eastAsia="en-US"/>
        </w:rPr>
        <w:t xml:space="preserve"> för att</w:t>
      </w:r>
    </w:p>
    <w:p w14:paraId="3E577B9A" w14:textId="77777777" w:rsidR="0020532B" w:rsidRPr="0020532B" w:rsidRDefault="0020532B" w:rsidP="0020532B">
      <w:pPr>
        <w:spacing w:before="120" w:after="120" w:line="360" w:lineRule="auto"/>
        <w:ind w:left="1982" w:hanging="566"/>
        <w:rPr>
          <w:szCs w:val="24"/>
          <w:lang w:eastAsia="en-US"/>
        </w:rPr>
      </w:pPr>
      <w:r w:rsidRPr="0020532B">
        <w:rPr>
          <w:szCs w:val="24"/>
          <w:lang w:eastAsia="en-US"/>
        </w:rPr>
        <w:t>a)</w:t>
      </w:r>
      <w:r w:rsidRPr="0020532B">
        <w:rPr>
          <w:szCs w:val="24"/>
          <w:lang w:eastAsia="en-US"/>
        </w:rPr>
        <w:tab/>
        <w:t>utfärda en tvångslicens,</w:t>
      </w:r>
    </w:p>
    <w:p w14:paraId="3D2DA015" w14:textId="77777777" w:rsidR="0020532B" w:rsidRPr="0020532B" w:rsidRDefault="0020532B" w:rsidP="0020532B">
      <w:pPr>
        <w:spacing w:before="120" w:after="120" w:line="360" w:lineRule="auto"/>
        <w:ind w:left="1982" w:hanging="566"/>
        <w:rPr>
          <w:szCs w:val="24"/>
          <w:lang w:eastAsia="en-US"/>
        </w:rPr>
      </w:pPr>
      <w:r w:rsidRPr="0020532B">
        <w:rPr>
          <w:szCs w:val="24"/>
          <w:lang w:eastAsia="en-US"/>
        </w:rPr>
        <w:t>b)</w:t>
      </w:r>
      <w:r w:rsidRPr="0020532B">
        <w:rPr>
          <w:szCs w:val="24"/>
          <w:lang w:eastAsia="en-US"/>
        </w:rPr>
        <w:tab/>
        <w:t>avslå ansökan om tvångslicens,</w:t>
      </w:r>
    </w:p>
    <w:p w14:paraId="1A631701" w14:textId="77777777" w:rsidR="0020532B" w:rsidRPr="0020532B" w:rsidRDefault="0020532B" w:rsidP="0020532B">
      <w:pPr>
        <w:spacing w:before="120" w:after="120" w:line="360" w:lineRule="auto"/>
        <w:ind w:left="1982" w:hanging="566"/>
        <w:rPr>
          <w:szCs w:val="24"/>
          <w:lang w:eastAsia="en-US"/>
        </w:rPr>
      </w:pPr>
      <w:r w:rsidRPr="0020532B">
        <w:rPr>
          <w:szCs w:val="24"/>
          <w:lang w:eastAsia="en-US"/>
        </w:rPr>
        <w:t>c)</w:t>
      </w:r>
      <w:r w:rsidRPr="0020532B">
        <w:rPr>
          <w:szCs w:val="24"/>
          <w:lang w:eastAsia="en-US"/>
        </w:rPr>
        <w:tab/>
        <w:t>ändra eller upphäva tvångslicensen.</w:t>
      </w:r>
    </w:p>
    <w:p w14:paraId="66763EE1" w14:textId="2D3CBCEF" w:rsidR="0051001F" w:rsidRDefault="0020532B" w:rsidP="0020532B">
      <w:pPr>
        <w:spacing w:before="120" w:after="120" w:line="360" w:lineRule="auto"/>
        <w:ind w:left="850"/>
        <w:rPr>
          <w:b/>
          <w:szCs w:val="24"/>
          <w:lang w:eastAsia="en-US"/>
        </w:rPr>
      </w:pPr>
      <w:r w:rsidRPr="0020532B">
        <w:rPr>
          <w:szCs w:val="24"/>
          <w:lang w:eastAsia="en-US"/>
        </w:rPr>
        <w:t xml:space="preserve">Dessa </w:t>
      </w:r>
      <w:proofErr w:type="spellStart"/>
      <w:r w:rsidRPr="0020532B">
        <w:rPr>
          <w:szCs w:val="24"/>
          <w:lang w:eastAsia="en-US"/>
        </w:rPr>
        <w:t>genomförandeakter</w:t>
      </w:r>
      <w:proofErr w:type="spellEnd"/>
      <w:r w:rsidRPr="0020532B">
        <w:rPr>
          <w:szCs w:val="24"/>
          <w:lang w:eastAsia="en-US"/>
        </w:rPr>
        <w:t xml:space="preserve"> ska antas i enlighet med det rådgivande förfarande som avses i artikel </w:t>
      </w:r>
      <w:proofErr w:type="spellStart"/>
      <w:r w:rsidRPr="0020532B">
        <w:rPr>
          <w:szCs w:val="24"/>
          <w:lang w:eastAsia="en-US"/>
        </w:rPr>
        <w:t>18b.2</w:t>
      </w:r>
      <w:proofErr w:type="spellEnd"/>
      <w:r w:rsidRPr="0020532B">
        <w:rPr>
          <w:szCs w:val="24"/>
          <w:lang w:eastAsia="en-US"/>
        </w:rPr>
        <w:t xml:space="preserve">. Vid vederbörligen motiverade och tvingande skäl till skyndsamhet med avseende på </w:t>
      </w:r>
      <w:r w:rsidRPr="0020532B">
        <w:rPr>
          <w:strike/>
          <w:szCs w:val="24"/>
          <w:lang w:eastAsia="en-US"/>
        </w:rPr>
        <w:t xml:space="preserve">effekterna av </w:t>
      </w:r>
      <w:proofErr w:type="spellStart"/>
      <w:r w:rsidRPr="0020532B">
        <w:rPr>
          <w:strike/>
          <w:szCs w:val="24"/>
          <w:lang w:eastAsia="en-US"/>
        </w:rPr>
        <w:t>folkhälsoproblemen</w:t>
      </w:r>
      <w:r w:rsidRPr="0020532B">
        <w:rPr>
          <w:b/>
          <w:i/>
          <w:szCs w:val="24"/>
          <w:lang w:eastAsia="en-US"/>
        </w:rPr>
        <w:t>folkhälsoproblem</w:t>
      </w:r>
      <w:proofErr w:type="spellEnd"/>
      <w:r w:rsidRPr="0020532B">
        <w:rPr>
          <w:szCs w:val="24"/>
          <w:lang w:eastAsia="en-US"/>
        </w:rPr>
        <w:t xml:space="preserve"> ska kommissionen anta </w:t>
      </w:r>
      <w:proofErr w:type="spellStart"/>
      <w:r w:rsidRPr="0020532B">
        <w:rPr>
          <w:szCs w:val="24"/>
          <w:lang w:eastAsia="en-US"/>
        </w:rPr>
        <w:t>genomförandeakter</w:t>
      </w:r>
      <w:proofErr w:type="spellEnd"/>
      <w:r w:rsidRPr="0020532B">
        <w:rPr>
          <w:szCs w:val="24"/>
          <w:lang w:eastAsia="en-US"/>
        </w:rPr>
        <w:t xml:space="preserve"> med omedelbar verkan i enlighet med det förfarande som avses i artikel </w:t>
      </w:r>
      <w:proofErr w:type="spellStart"/>
      <w:r w:rsidRPr="0020532B">
        <w:rPr>
          <w:szCs w:val="24"/>
          <w:lang w:eastAsia="en-US"/>
        </w:rPr>
        <w:t>18b.3</w:t>
      </w:r>
      <w:proofErr w:type="spellEnd"/>
      <w:r w:rsidRPr="0020532B">
        <w:rPr>
          <w:szCs w:val="24"/>
          <w:lang w:eastAsia="en-US"/>
        </w:rPr>
        <w:t>.”</w:t>
      </w:r>
      <w:r w:rsidR="0051001F">
        <w:rPr>
          <w:b/>
          <w:szCs w:val="24"/>
          <w:lang w:eastAsia="en-US"/>
        </w:rPr>
        <w:t xml:space="preserve"> [Ändr. 94]</w:t>
      </w:r>
    </w:p>
    <w:p w14:paraId="4340F382" w14:textId="77777777" w:rsidR="0051001F" w:rsidRDefault="0051001F">
      <w:pPr>
        <w:widowControl/>
        <w:rPr>
          <w:b/>
          <w:szCs w:val="24"/>
          <w:lang w:eastAsia="en-US"/>
        </w:rPr>
      </w:pPr>
      <w:r>
        <w:rPr>
          <w:b/>
          <w:szCs w:val="24"/>
          <w:lang w:eastAsia="en-US"/>
        </w:rPr>
        <w:br w:type="page"/>
      </w:r>
    </w:p>
    <w:p w14:paraId="61571C72"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b)</w:t>
      </w:r>
      <w:r w:rsidRPr="0020532B">
        <w:rPr>
          <w:szCs w:val="24"/>
          <w:lang w:eastAsia="en-US"/>
        </w:rPr>
        <w:tab/>
        <w:t xml:space="preserve">Följande artikel ska införas som artikel </w:t>
      </w:r>
      <w:proofErr w:type="spellStart"/>
      <w:r w:rsidRPr="0020532B">
        <w:rPr>
          <w:szCs w:val="24"/>
          <w:lang w:eastAsia="en-US"/>
        </w:rPr>
        <w:t>18b</w:t>
      </w:r>
      <w:proofErr w:type="spellEnd"/>
      <w:r w:rsidRPr="0020532B">
        <w:rPr>
          <w:szCs w:val="24"/>
          <w:lang w:eastAsia="en-US"/>
        </w:rPr>
        <w:t>:</w:t>
      </w:r>
    </w:p>
    <w:p w14:paraId="65EB3207" w14:textId="0E28E1C3" w:rsidR="0020532B" w:rsidRPr="0020532B" w:rsidRDefault="0020532B" w:rsidP="0020532B">
      <w:pPr>
        <w:spacing w:before="120" w:after="120" w:line="360" w:lineRule="auto"/>
        <w:ind w:left="850"/>
        <w:rPr>
          <w:szCs w:val="24"/>
          <w:lang w:eastAsia="en-US"/>
        </w:rPr>
      </w:pPr>
      <w:r w:rsidRPr="0020532B">
        <w:rPr>
          <w:szCs w:val="24"/>
          <w:lang w:eastAsia="en-US"/>
        </w:rPr>
        <w:t xml:space="preserve">”Artikel </w:t>
      </w:r>
      <w:proofErr w:type="spellStart"/>
      <w:r w:rsidRPr="0020532B">
        <w:rPr>
          <w:szCs w:val="24"/>
          <w:lang w:eastAsia="en-US"/>
        </w:rPr>
        <w:t>18b</w:t>
      </w:r>
      <w:proofErr w:type="spellEnd"/>
      <w:r w:rsidRPr="0020532B">
        <w:rPr>
          <w:szCs w:val="24"/>
          <w:lang w:eastAsia="en-US"/>
        </w:rPr>
        <w:t xml:space="preserve"> Kommittéförfarande</w:t>
      </w:r>
    </w:p>
    <w:p w14:paraId="0AEB36F9"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1.</w:t>
      </w:r>
      <w:r w:rsidRPr="0020532B">
        <w:rPr>
          <w:szCs w:val="24"/>
          <w:lang w:eastAsia="en-US"/>
        </w:rPr>
        <w:tab/>
        <w:t>Kommissionen ska biträdas av en kommitté (tvångslicenskommittén). Denna kommitté ska vara en kommitté i den mening som avses i förordning (EU) nr 182/2011.</w:t>
      </w:r>
    </w:p>
    <w:p w14:paraId="7CA8AEAB"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2.</w:t>
      </w:r>
      <w:r w:rsidRPr="0020532B">
        <w:rPr>
          <w:szCs w:val="24"/>
          <w:lang w:eastAsia="en-US"/>
        </w:rPr>
        <w:tab/>
        <w:t>När det hänvisas till denna punkt ska artikel 4 i förordning (EU) nr 182/2011 tillämpas.</w:t>
      </w:r>
    </w:p>
    <w:p w14:paraId="6E41C982" w14:textId="77777777" w:rsidR="0020532B" w:rsidRPr="0020532B" w:rsidRDefault="0020532B" w:rsidP="0020532B">
      <w:pPr>
        <w:spacing w:before="120" w:after="120" w:line="360" w:lineRule="auto"/>
        <w:ind w:left="1416" w:hanging="566"/>
        <w:rPr>
          <w:szCs w:val="24"/>
          <w:lang w:eastAsia="en-US"/>
        </w:rPr>
      </w:pPr>
      <w:r w:rsidRPr="0020532B">
        <w:rPr>
          <w:szCs w:val="24"/>
          <w:lang w:eastAsia="en-US"/>
        </w:rPr>
        <w:t>3.</w:t>
      </w:r>
      <w:r w:rsidRPr="0020532B">
        <w:rPr>
          <w:szCs w:val="24"/>
          <w:lang w:eastAsia="en-US"/>
        </w:rPr>
        <w:tab/>
        <w:t>När det hänvisas till denna punkt ska artikel 8 i förordning (EU) nr 182/2011 jämförd med artikel 4 i den förordningen tillämpas.”</w:t>
      </w:r>
    </w:p>
    <w:p w14:paraId="6CDC75F0"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24</w:t>
      </w:r>
      <w:r w:rsidRPr="0020532B">
        <w:rPr>
          <w:szCs w:val="24"/>
          <w:lang w:eastAsia="en-US"/>
        </w:rPr>
        <w:br/>
        <w:t>Kommittéförfarande</w:t>
      </w:r>
    </w:p>
    <w:p w14:paraId="60A55FD0" w14:textId="4445F530" w:rsidR="0051001F" w:rsidRDefault="0020532B" w:rsidP="0020532B">
      <w:pPr>
        <w:spacing w:before="120" w:after="120" w:line="360" w:lineRule="auto"/>
        <w:ind w:left="850" w:hanging="850"/>
        <w:rPr>
          <w:szCs w:val="24"/>
          <w:lang w:eastAsia="en-US"/>
        </w:rPr>
      </w:pPr>
      <w:r w:rsidRPr="0020532B">
        <w:rPr>
          <w:szCs w:val="24"/>
          <w:lang w:eastAsia="en-US"/>
        </w:rPr>
        <w:t>1.</w:t>
      </w:r>
      <w:r w:rsidRPr="0020532B">
        <w:rPr>
          <w:szCs w:val="24"/>
          <w:lang w:eastAsia="en-US"/>
        </w:rPr>
        <w:tab/>
        <w:t>Kommissionen ska biträdas av en kommitté. Denna kommitté ska vara en kommitté i den mening som avses i förordning (EU) nr 182/2011.</w:t>
      </w:r>
    </w:p>
    <w:p w14:paraId="4ADBF905" w14:textId="77777777" w:rsidR="0051001F" w:rsidRDefault="0051001F">
      <w:pPr>
        <w:widowControl/>
        <w:rPr>
          <w:szCs w:val="24"/>
          <w:lang w:eastAsia="en-US"/>
        </w:rPr>
      </w:pPr>
      <w:r>
        <w:rPr>
          <w:szCs w:val="24"/>
          <w:lang w:eastAsia="en-US"/>
        </w:rPr>
        <w:br w:type="page"/>
      </w:r>
    </w:p>
    <w:p w14:paraId="4359907E"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lastRenderedPageBreak/>
        <w:t>2.</w:t>
      </w:r>
      <w:r w:rsidRPr="0020532B">
        <w:rPr>
          <w:szCs w:val="24"/>
          <w:lang w:eastAsia="en-US"/>
        </w:rPr>
        <w:tab/>
        <w:t>När det hänvisas till denna punkt ska artikel 4 i förordning (EU) nr 182/2011 tillämpas.</w:t>
      </w:r>
    </w:p>
    <w:p w14:paraId="5E091B1F"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3.</w:t>
      </w:r>
      <w:r w:rsidRPr="0020532B">
        <w:rPr>
          <w:szCs w:val="24"/>
          <w:lang w:eastAsia="en-US"/>
        </w:rPr>
        <w:tab/>
        <w:t>När det hänvisas till denna punkt ska artikel 5 i förordning (EU) nr 182/2011 tillämpas.</w:t>
      </w:r>
    </w:p>
    <w:p w14:paraId="1E625CF0" w14:textId="77777777" w:rsidR="0020532B" w:rsidRPr="0020532B" w:rsidRDefault="0020532B" w:rsidP="0020532B">
      <w:pPr>
        <w:spacing w:before="120" w:after="120" w:line="360" w:lineRule="auto"/>
        <w:ind w:left="850" w:hanging="850"/>
        <w:rPr>
          <w:szCs w:val="24"/>
          <w:lang w:eastAsia="en-US"/>
        </w:rPr>
      </w:pPr>
      <w:r w:rsidRPr="0020532B">
        <w:rPr>
          <w:szCs w:val="24"/>
          <w:lang w:eastAsia="en-US"/>
        </w:rPr>
        <w:t>4.</w:t>
      </w:r>
      <w:r w:rsidRPr="0020532B">
        <w:rPr>
          <w:szCs w:val="24"/>
          <w:lang w:eastAsia="en-US"/>
        </w:rPr>
        <w:tab/>
        <w:t>När det hänvisas till denna punkt ska artikel 8 i förordning (EU) nr 182/2011 jämförd med artikel 4 i den förordningen tillämpas.</w:t>
      </w:r>
    </w:p>
    <w:p w14:paraId="3E943383" w14:textId="77777777" w:rsidR="0020532B" w:rsidRPr="0020532B" w:rsidRDefault="0020532B" w:rsidP="0020532B">
      <w:pPr>
        <w:spacing w:before="120" w:after="120" w:line="360" w:lineRule="auto"/>
        <w:jc w:val="center"/>
        <w:rPr>
          <w:szCs w:val="24"/>
          <w:lang w:eastAsia="en-US"/>
        </w:rPr>
      </w:pPr>
      <w:r w:rsidRPr="0020532B">
        <w:rPr>
          <w:szCs w:val="24"/>
          <w:lang w:eastAsia="en-US"/>
        </w:rPr>
        <w:t>Artikel 25</w:t>
      </w:r>
      <w:r w:rsidRPr="0020532B">
        <w:rPr>
          <w:szCs w:val="24"/>
          <w:lang w:eastAsia="en-US"/>
        </w:rPr>
        <w:br/>
        <w:t xml:space="preserve">Utvärdering </w:t>
      </w:r>
    </w:p>
    <w:p w14:paraId="5688F7A3" w14:textId="73D2AFD4" w:rsidR="0051001F" w:rsidRDefault="0020532B" w:rsidP="0020532B">
      <w:pPr>
        <w:spacing w:before="120" w:after="120" w:line="360" w:lineRule="auto"/>
        <w:rPr>
          <w:szCs w:val="24"/>
          <w:lang w:eastAsia="en-US"/>
        </w:rPr>
      </w:pPr>
      <w:r w:rsidRPr="0020532B">
        <w:rPr>
          <w:szCs w:val="24"/>
          <w:lang w:eastAsia="en-US"/>
        </w:rPr>
        <w:t>Kommissionen ska senast den sista dagen det tredje året efter utfärdandet av EU-tvångslicensen i enlighet med artikel 7 lägga fram en utvärderingsrapport för rådet, Europaparlamentet och Europeiska ekonomiska och sociala kommittén om tillämpningen av denna förordning.</w:t>
      </w:r>
    </w:p>
    <w:p w14:paraId="74B04BC7" w14:textId="77777777" w:rsidR="0051001F" w:rsidRDefault="0051001F">
      <w:pPr>
        <w:widowControl/>
        <w:rPr>
          <w:szCs w:val="24"/>
          <w:lang w:eastAsia="en-US"/>
        </w:rPr>
      </w:pPr>
      <w:r>
        <w:rPr>
          <w:szCs w:val="24"/>
          <w:lang w:eastAsia="en-US"/>
        </w:rPr>
        <w:br w:type="page"/>
      </w:r>
    </w:p>
    <w:p w14:paraId="5F911A41" w14:textId="2B1485F4" w:rsidR="0020532B" w:rsidRPr="00B11DD1" w:rsidRDefault="0020532B" w:rsidP="0020532B">
      <w:pPr>
        <w:spacing w:before="120" w:after="120" w:line="360" w:lineRule="auto"/>
        <w:rPr>
          <w:b/>
          <w:szCs w:val="24"/>
          <w:lang w:eastAsia="en-US"/>
        </w:rPr>
      </w:pPr>
      <w:r w:rsidRPr="0020532B">
        <w:rPr>
          <w:b/>
          <w:i/>
          <w:szCs w:val="24"/>
          <w:lang w:eastAsia="en-US"/>
        </w:rPr>
        <w:lastRenderedPageBreak/>
        <w:t>Senast den … [två år efter dagen för denna förordnings ikraftträdande] och därefter vartannat år ska kommissionen bedöma huruvida förteckningen i bilagan är aktuell mot bakgrund av antagandet av framtida lagstiftningsakter i samband med ett kris- eller nödläge. Om förteckningen i bilagan inte längre är aktuell ska kommissionen bedöma dess konsekvenser. Kommissionen ska lämna sin bedömning till Europaparlamentet och rådet, vid behov åtföljd av lagstiftningsförslag om ändring av bilagan.</w:t>
      </w:r>
      <w:r w:rsidR="0051001F">
        <w:rPr>
          <w:b/>
          <w:szCs w:val="24"/>
          <w:lang w:eastAsia="en-US"/>
        </w:rPr>
        <w:t xml:space="preserve"> [Ändr. 95]</w:t>
      </w:r>
    </w:p>
    <w:p w14:paraId="5CA91AFC" w14:textId="499C76B0" w:rsidR="0051001F" w:rsidRDefault="0020532B" w:rsidP="0020532B">
      <w:pPr>
        <w:spacing w:before="120" w:after="120" w:line="360" w:lineRule="auto"/>
        <w:rPr>
          <w:b/>
          <w:szCs w:val="24"/>
          <w:lang w:eastAsia="en-US"/>
        </w:rPr>
      </w:pPr>
      <w:r w:rsidRPr="0020532B">
        <w:rPr>
          <w:b/>
          <w:i/>
          <w:szCs w:val="24"/>
          <w:lang w:eastAsia="en-US"/>
        </w:rPr>
        <w:t>Vid exceptionella hot mot den allmänna säkerheten eller den nationella säkerheten ska kommissionen utföra bedömningen enligt andra stycket utan oskäligt dröjsmål.</w:t>
      </w:r>
      <w:r w:rsidR="0051001F">
        <w:rPr>
          <w:b/>
          <w:szCs w:val="24"/>
          <w:lang w:eastAsia="en-US"/>
        </w:rPr>
        <w:t xml:space="preserve"> [Ändr. 96]</w:t>
      </w:r>
    </w:p>
    <w:p w14:paraId="1282177B" w14:textId="77777777" w:rsidR="0051001F" w:rsidRDefault="0051001F">
      <w:pPr>
        <w:widowControl/>
        <w:rPr>
          <w:b/>
          <w:szCs w:val="24"/>
          <w:lang w:eastAsia="en-US"/>
        </w:rPr>
      </w:pPr>
      <w:r>
        <w:rPr>
          <w:b/>
          <w:szCs w:val="24"/>
          <w:lang w:eastAsia="en-US"/>
        </w:rPr>
        <w:br w:type="page"/>
      </w:r>
    </w:p>
    <w:p w14:paraId="5E7D1A8C" w14:textId="17EB109D" w:rsidR="0020532B" w:rsidRPr="00B11DD1" w:rsidRDefault="0020532B" w:rsidP="0020532B">
      <w:pPr>
        <w:spacing w:before="120" w:after="120" w:line="360" w:lineRule="auto"/>
        <w:jc w:val="center"/>
        <w:rPr>
          <w:b/>
          <w:szCs w:val="24"/>
          <w:lang w:eastAsia="en-US"/>
        </w:rPr>
      </w:pPr>
      <w:r w:rsidRPr="0020532B">
        <w:rPr>
          <w:szCs w:val="24"/>
          <w:lang w:eastAsia="en-US"/>
        </w:rPr>
        <w:lastRenderedPageBreak/>
        <w:t>Artikel 26</w:t>
      </w:r>
      <w:r w:rsidRPr="0020532B">
        <w:rPr>
          <w:szCs w:val="24"/>
          <w:lang w:eastAsia="en-US"/>
        </w:rPr>
        <w:br/>
        <w:t>Ikraftträdande</w:t>
      </w:r>
      <w:r w:rsidRPr="0020532B">
        <w:rPr>
          <w:b/>
          <w:i/>
          <w:szCs w:val="24"/>
          <w:lang w:eastAsia="en-US"/>
        </w:rPr>
        <w:t xml:space="preserve"> och tillämpning</w:t>
      </w:r>
      <w:r w:rsidR="0051001F">
        <w:rPr>
          <w:b/>
          <w:szCs w:val="24"/>
          <w:lang w:eastAsia="en-US"/>
        </w:rPr>
        <w:t xml:space="preserve"> [Ändr. 97]</w:t>
      </w:r>
    </w:p>
    <w:p w14:paraId="0070675F" w14:textId="77777777" w:rsidR="0020532B" w:rsidRPr="0020532B" w:rsidRDefault="0020532B" w:rsidP="0020532B">
      <w:pPr>
        <w:spacing w:before="120" w:after="120" w:line="360" w:lineRule="auto"/>
        <w:rPr>
          <w:szCs w:val="24"/>
          <w:lang w:eastAsia="en-US"/>
        </w:rPr>
      </w:pPr>
      <w:r w:rsidRPr="0020532B">
        <w:rPr>
          <w:szCs w:val="24"/>
          <w:lang w:eastAsia="en-US"/>
        </w:rPr>
        <w:t xml:space="preserve">Denna förordning träder i kraft dagen efter det att den har offentliggjorts i </w:t>
      </w:r>
      <w:r w:rsidRPr="00B11DD1">
        <w:rPr>
          <w:i/>
          <w:szCs w:val="24"/>
          <w:lang w:eastAsia="en-US"/>
        </w:rPr>
        <w:t>Europeiska unionens officiella tidning</w:t>
      </w:r>
      <w:r w:rsidRPr="0020532B">
        <w:rPr>
          <w:szCs w:val="24"/>
          <w:lang w:eastAsia="en-US"/>
        </w:rPr>
        <w:t>.</w:t>
      </w:r>
    </w:p>
    <w:p w14:paraId="733A5A4F" w14:textId="77777777" w:rsidR="0020532B" w:rsidRPr="0020532B" w:rsidRDefault="0020532B" w:rsidP="0020532B">
      <w:pPr>
        <w:spacing w:before="120" w:after="120" w:line="360" w:lineRule="auto"/>
        <w:rPr>
          <w:szCs w:val="24"/>
          <w:lang w:eastAsia="en-US"/>
        </w:rPr>
      </w:pPr>
      <w:r w:rsidRPr="0020532B">
        <w:rPr>
          <w:szCs w:val="24"/>
          <w:lang w:eastAsia="en-US"/>
        </w:rPr>
        <w:t>Denna förordning är till alla delar bindande och direkt tillämplig i alla medlemsstater.</w:t>
      </w:r>
    </w:p>
    <w:p w14:paraId="20A78EC0" w14:textId="16B8875A" w:rsidR="0020532B" w:rsidRPr="00B11DD1" w:rsidRDefault="0020532B" w:rsidP="0020532B">
      <w:pPr>
        <w:spacing w:before="120" w:after="120" w:line="360" w:lineRule="auto"/>
        <w:rPr>
          <w:b/>
          <w:szCs w:val="24"/>
          <w:lang w:eastAsia="en-US"/>
        </w:rPr>
      </w:pPr>
      <w:r w:rsidRPr="0020532B">
        <w:rPr>
          <w:b/>
          <w:i/>
          <w:szCs w:val="24"/>
          <w:lang w:eastAsia="en-US"/>
        </w:rPr>
        <w:t>Den ska tillämpas från och med den … [den första dagen i den månad som följer på perioden på 12 månader efter dagen för ikraftträdandet].</w:t>
      </w:r>
      <w:r w:rsidR="0051001F">
        <w:rPr>
          <w:b/>
          <w:szCs w:val="24"/>
          <w:lang w:eastAsia="en-US"/>
        </w:rPr>
        <w:t xml:space="preserve"> [Ändr. 98]</w:t>
      </w:r>
    </w:p>
    <w:p w14:paraId="571C191D" w14:textId="42357F17" w:rsidR="0020532B" w:rsidRPr="0020532B" w:rsidRDefault="0020532B" w:rsidP="0020532B">
      <w:pPr>
        <w:keepNext/>
        <w:widowControl/>
        <w:spacing w:before="120" w:line="360" w:lineRule="auto"/>
        <w:rPr>
          <w:szCs w:val="24"/>
          <w:lang w:eastAsia="en-US"/>
        </w:rPr>
      </w:pPr>
      <w:r w:rsidRPr="0020532B">
        <w:rPr>
          <w:szCs w:val="24"/>
          <w:lang w:eastAsia="en-US"/>
        </w:rPr>
        <w:t xml:space="preserve">Utfärdad i </w:t>
      </w:r>
      <w:r w:rsidR="009D6A5A">
        <w:rPr>
          <w:szCs w:val="24"/>
          <w:lang w:eastAsia="en-US"/>
        </w:rPr>
        <w:t>…</w:t>
      </w:r>
      <w:r w:rsidRPr="0020532B">
        <w:rPr>
          <w:szCs w:val="24"/>
          <w:lang w:eastAsia="en-US"/>
        </w:rPr>
        <w:t xml:space="preserve"> den</w:t>
      </w:r>
    </w:p>
    <w:p w14:paraId="6BFC64AB" w14:textId="77777777" w:rsidR="0020532B" w:rsidRPr="0020532B" w:rsidRDefault="0020532B" w:rsidP="0020532B">
      <w:pPr>
        <w:keepNext/>
        <w:widowControl/>
        <w:tabs>
          <w:tab w:val="left" w:pos="4252"/>
        </w:tabs>
        <w:spacing w:before="720" w:after="100" w:line="360" w:lineRule="auto"/>
        <w:jc w:val="both"/>
        <w:rPr>
          <w:i/>
          <w:szCs w:val="24"/>
          <w:lang w:eastAsia="en-US"/>
        </w:rPr>
      </w:pPr>
      <w:r w:rsidRPr="0020532B">
        <w:rPr>
          <w:i/>
          <w:szCs w:val="24"/>
          <w:lang w:eastAsia="en-US"/>
        </w:rPr>
        <w:t>På Europaparlamentets vägnar</w:t>
      </w:r>
      <w:r w:rsidRPr="0020532B">
        <w:rPr>
          <w:i/>
          <w:szCs w:val="24"/>
          <w:lang w:eastAsia="en-US"/>
        </w:rPr>
        <w:tab/>
        <w:t>På rådets vägnar</w:t>
      </w:r>
    </w:p>
    <w:p w14:paraId="4CAEECFB" w14:textId="77777777" w:rsidR="0020532B" w:rsidRPr="0020532B" w:rsidRDefault="0020532B" w:rsidP="0020532B">
      <w:pPr>
        <w:widowControl/>
        <w:tabs>
          <w:tab w:val="left" w:pos="4252"/>
        </w:tabs>
        <w:spacing w:line="360" w:lineRule="auto"/>
        <w:rPr>
          <w:i/>
          <w:szCs w:val="24"/>
          <w:lang w:eastAsia="en-US"/>
        </w:rPr>
      </w:pPr>
      <w:r w:rsidRPr="0020532B">
        <w:rPr>
          <w:i/>
          <w:szCs w:val="24"/>
          <w:lang w:eastAsia="en-US"/>
        </w:rPr>
        <w:t>Ordförande</w:t>
      </w:r>
      <w:r w:rsidRPr="0020532B">
        <w:rPr>
          <w:i/>
          <w:szCs w:val="24"/>
          <w:lang w:eastAsia="en-US"/>
        </w:rPr>
        <w:tab/>
      </w:r>
      <w:proofErr w:type="spellStart"/>
      <w:r w:rsidRPr="0020532B">
        <w:rPr>
          <w:i/>
          <w:szCs w:val="24"/>
          <w:lang w:eastAsia="en-US"/>
        </w:rPr>
        <w:t>Ordförande</w:t>
      </w:r>
      <w:proofErr w:type="spellEnd"/>
    </w:p>
    <w:p w14:paraId="6DC63292" w14:textId="77777777" w:rsidR="0020532B" w:rsidRPr="0020532B" w:rsidRDefault="0020532B" w:rsidP="0020532B">
      <w:pPr>
        <w:spacing w:before="120" w:after="120" w:line="360" w:lineRule="auto"/>
        <w:rPr>
          <w:szCs w:val="24"/>
          <w:lang w:eastAsia="en-US"/>
        </w:rPr>
        <w:sectPr w:rsidR="0020532B" w:rsidRPr="0020532B">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73F18F3D" w14:textId="77777777" w:rsidR="0020532B" w:rsidRPr="0020532B" w:rsidRDefault="0020532B" w:rsidP="0020532B">
      <w:pPr>
        <w:spacing w:before="120" w:after="120" w:line="360" w:lineRule="auto"/>
        <w:jc w:val="center"/>
        <w:rPr>
          <w:lang w:eastAsia="en-US"/>
        </w:rPr>
      </w:pPr>
      <w:r w:rsidRPr="0020532B">
        <w:rPr>
          <w:lang w:eastAsia="en-US"/>
        </w:rPr>
        <w:lastRenderedPageBreak/>
        <w:t>Bilaga – Förteckning över de kris- eller nödlägen som avses i artikel 4 och de behöriga rådgivande organ som avses i artikel 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00"/>
        <w:gridCol w:w="2579"/>
        <w:gridCol w:w="3286"/>
      </w:tblGrid>
      <w:tr w:rsidR="0020532B" w:rsidRPr="0020532B" w14:paraId="31D136B0" w14:textId="77777777" w:rsidTr="0020532B">
        <w:trPr>
          <w:tblHeader/>
        </w:trPr>
        <w:tc>
          <w:tcPr>
            <w:tcW w:w="0" w:type="auto"/>
          </w:tcPr>
          <w:p w14:paraId="15110981" w14:textId="77777777" w:rsidR="0020532B" w:rsidRPr="0020532B" w:rsidRDefault="0020532B" w:rsidP="0020532B">
            <w:pPr>
              <w:spacing w:before="120" w:after="120" w:line="360" w:lineRule="auto"/>
              <w:rPr>
                <w:szCs w:val="24"/>
                <w:lang w:eastAsia="en-US"/>
              </w:rPr>
            </w:pPr>
            <w:r w:rsidRPr="0020532B">
              <w:rPr>
                <w:szCs w:val="24"/>
                <w:lang w:eastAsia="en-US"/>
              </w:rPr>
              <w:t>Kris- eller nödmekanism på unionsnivå</w:t>
            </w:r>
          </w:p>
        </w:tc>
        <w:tc>
          <w:tcPr>
            <w:tcW w:w="0" w:type="auto"/>
          </w:tcPr>
          <w:p w14:paraId="49A65488" w14:textId="77777777" w:rsidR="0020532B" w:rsidRPr="0020532B" w:rsidRDefault="0020532B" w:rsidP="0020532B">
            <w:pPr>
              <w:spacing w:before="120" w:after="120" w:line="360" w:lineRule="auto"/>
              <w:rPr>
                <w:szCs w:val="24"/>
                <w:lang w:val="en-GB" w:eastAsia="en-US"/>
              </w:rPr>
            </w:pPr>
            <w:r w:rsidRPr="0020532B">
              <w:rPr>
                <w:szCs w:val="24"/>
                <w:lang w:val="en-GB" w:eastAsia="en-US"/>
              </w:rPr>
              <w:t xml:space="preserve">Kris- </w:t>
            </w:r>
            <w:proofErr w:type="spellStart"/>
            <w:r w:rsidRPr="0020532B">
              <w:rPr>
                <w:szCs w:val="24"/>
                <w:lang w:val="en-GB" w:eastAsia="en-US"/>
              </w:rPr>
              <w:t>eller</w:t>
            </w:r>
            <w:proofErr w:type="spellEnd"/>
            <w:r w:rsidRPr="0020532B">
              <w:rPr>
                <w:szCs w:val="24"/>
                <w:lang w:val="en-GB" w:eastAsia="en-US"/>
              </w:rPr>
              <w:t xml:space="preserve"> </w:t>
            </w:r>
            <w:proofErr w:type="spellStart"/>
            <w:r w:rsidRPr="0020532B">
              <w:rPr>
                <w:szCs w:val="24"/>
                <w:lang w:val="en-GB" w:eastAsia="en-US"/>
              </w:rPr>
              <w:t>nödläge</w:t>
            </w:r>
            <w:proofErr w:type="spellEnd"/>
          </w:p>
        </w:tc>
        <w:tc>
          <w:tcPr>
            <w:tcW w:w="0" w:type="auto"/>
          </w:tcPr>
          <w:p w14:paraId="0D05C7DE" w14:textId="77777777" w:rsidR="0020532B" w:rsidRPr="0020532B" w:rsidRDefault="0020532B" w:rsidP="0020532B">
            <w:pPr>
              <w:spacing w:before="120" w:after="120" w:line="360" w:lineRule="auto"/>
              <w:rPr>
                <w:szCs w:val="24"/>
                <w:lang w:val="en-GB" w:eastAsia="en-US"/>
              </w:rPr>
            </w:pPr>
            <w:proofErr w:type="spellStart"/>
            <w:r w:rsidRPr="0020532B">
              <w:rPr>
                <w:szCs w:val="24"/>
                <w:lang w:val="en-GB" w:eastAsia="en-US"/>
              </w:rPr>
              <w:t>Behörigt</w:t>
            </w:r>
            <w:proofErr w:type="spellEnd"/>
            <w:r w:rsidRPr="0020532B">
              <w:rPr>
                <w:szCs w:val="24"/>
                <w:lang w:val="en-GB" w:eastAsia="en-US"/>
              </w:rPr>
              <w:t xml:space="preserve"> </w:t>
            </w:r>
            <w:proofErr w:type="spellStart"/>
            <w:r w:rsidRPr="0020532B">
              <w:rPr>
                <w:szCs w:val="24"/>
                <w:lang w:val="en-GB" w:eastAsia="en-US"/>
              </w:rPr>
              <w:t>rådgivande</w:t>
            </w:r>
            <w:proofErr w:type="spellEnd"/>
            <w:r w:rsidRPr="0020532B">
              <w:rPr>
                <w:szCs w:val="24"/>
                <w:lang w:val="en-GB" w:eastAsia="en-US"/>
              </w:rPr>
              <w:t xml:space="preserve"> organ</w:t>
            </w:r>
          </w:p>
        </w:tc>
      </w:tr>
      <w:tr w:rsidR="0020532B" w:rsidRPr="0020532B" w14:paraId="25E25492" w14:textId="77777777" w:rsidTr="0020532B">
        <w:tc>
          <w:tcPr>
            <w:tcW w:w="0" w:type="auto"/>
          </w:tcPr>
          <w:p w14:paraId="422BC9C4" w14:textId="77777777" w:rsidR="0020532B" w:rsidRPr="0020532B" w:rsidRDefault="0020532B" w:rsidP="0020532B">
            <w:pPr>
              <w:spacing w:before="120" w:after="120" w:line="360" w:lineRule="auto"/>
              <w:rPr>
                <w:szCs w:val="24"/>
                <w:lang w:eastAsia="en-US"/>
              </w:rPr>
            </w:pPr>
            <w:r w:rsidRPr="0020532B">
              <w:rPr>
                <w:szCs w:val="24"/>
                <w:lang w:eastAsia="en-US"/>
              </w:rPr>
              <w:t>1. Europaparlamentets och rådets förordning XXX/XX om inrättande av ett krisinstrument för den inre marknaden och om upphävande av rådets förordning (EG) nr 2679/98 [COM(2022) 459]</w:t>
            </w:r>
          </w:p>
        </w:tc>
        <w:tc>
          <w:tcPr>
            <w:tcW w:w="0" w:type="auto"/>
          </w:tcPr>
          <w:p w14:paraId="24E83727" w14:textId="77777777" w:rsidR="0020532B" w:rsidRPr="0020532B" w:rsidRDefault="0020532B" w:rsidP="0020532B">
            <w:pPr>
              <w:spacing w:before="120" w:after="120" w:line="360" w:lineRule="auto"/>
              <w:rPr>
                <w:szCs w:val="24"/>
                <w:lang w:eastAsia="en-US"/>
              </w:rPr>
            </w:pPr>
            <w:r w:rsidRPr="0020532B">
              <w:rPr>
                <w:szCs w:val="24"/>
                <w:lang w:eastAsia="en-US"/>
              </w:rPr>
              <w:t xml:space="preserve">Krisläge för den inre marknaden aktiverat genom en </w:t>
            </w:r>
            <w:proofErr w:type="spellStart"/>
            <w:r w:rsidRPr="0020532B">
              <w:rPr>
                <w:szCs w:val="24"/>
                <w:lang w:eastAsia="en-US"/>
              </w:rPr>
              <w:t>genomförandeakt</w:t>
            </w:r>
            <w:proofErr w:type="spellEnd"/>
            <w:r w:rsidRPr="0020532B">
              <w:rPr>
                <w:szCs w:val="24"/>
                <w:lang w:eastAsia="en-US"/>
              </w:rPr>
              <w:t xml:space="preserve"> från rådet [artikel 14 i förordning XXX/XX] [COM(2022) 459]</w:t>
            </w:r>
          </w:p>
        </w:tc>
        <w:tc>
          <w:tcPr>
            <w:tcW w:w="0" w:type="auto"/>
          </w:tcPr>
          <w:p w14:paraId="7B988990" w14:textId="77777777" w:rsidR="0020532B" w:rsidRPr="0020532B" w:rsidRDefault="0020532B" w:rsidP="0020532B">
            <w:pPr>
              <w:spacing w:before="120" w:after="120" w:line="360" w:lineRule="auto"/>
              <w:rPr>
                <w:szCs w:val="24"/>
                <w:lang w:eastAsia="en-US"/>
              </w:rPr>
            </w:pPr>
            <w:r w:rsidRPr="0020532B">
              <w:rPr>
                <w:szCs w:val="24"/>
                <w:lang w:eastAsia="en-US"/>
              </w:rPr>
              <w:t>Rådgivande grupp [artikel 4 i förordning XXX/XX] [COM(2022) 459]</w:t>
            </w:r>
          </w:p>
        </w:tc>
      </w:tr>
      <w:tr w:rsidR="0020532B" w:rsidRPr="0020532B" w14:paraId="40784950" w14:textId="77777777" w:rsidTr="0020532B">
        <w:tc>
          <w:tcPr>
            <w:tcW w:w="0" w:type="auto"/>
          </w:tcPr>
          <w:p w14:paraId="76D3373B" w14:textId="77777777" w:rsidR="0020532B" w:rsidRPr="0020532B" w:rsidRDefault="0020532B" w:rsidP="0020532B">
            <w:pPr>
              <w:spacing w:before="120" w:after="120" w:line="360" w:lineRule="auto"/>
              <w:rPr>
                <w:szCs w:val="24"/>
                <w:lang w:eastAsia="en-US"/>
              </w:rPr>
            </w:pPr>
            <w:r w:rsidRPr="0020532B">
              <w:rPr>
                <w:szCs w:val="24"/>
                <w:lang w:eastAsia="en-US"/>
              </w:rPr>
              <w:t>2. Europaparlamentets och rådets förordning (EU) 2022/2371 av den 23 november 2022 om allvarliga gränsöverskridande hot mot människors hälsa och om upphävande av beslut nr 1082/2013/EU</w:t>
            </w:r>
          </w:p>
        </w:tc>
        <w:tc>
          <w:tcPr>
            <w:tcW w:w="0" w:type="auto"/>
          </w:tcPr>
          <w:p w14:paraId="1FFADC9B" w14:textId="77777777" w:rsidR="0020532B" w:rsidRPr="0020532B" w:rsidRDefault="0020532B" w:rsidP="0020532B">
            <w:pPr>
              <w:spacing w:before="120" w:after="120" w:line="360" w:lineRule="auto"/>
              <w:rPr>
                <w:szCs w:val="24"/>
                <w:lang w:eastAsia="en-US"/>
              </w:rPr>
            </w:pPr>
            <w:r w:rsidRPr="0020532B">
              <w:rPr>
                <w:szCs w:val="24"/>
                <w:lang w:eastAsia="en-US"/>
              </w:rPr>
              <w:t xml:space="preserve">Hot mot folkhälsan på unionsnivå formellt fastställt genom en </w:t>
            </w:r>
            <w:proofErr w:type="spellStart"/>
            <w:r w:rsidRPr="0020532B">
              <w:rPr>
                <w:szCs w:val="24"/>
                <w:lang w:eastAsia="en-US"/>
              </w:rPr>
              <w:t>genomförandeakt</w:t>
            </w:r>
            <w:proofErr w:type="spellEnd"/>
            <w:r w:rsidRPr="0020532B">
              <w:rPr>
                <w:szCs w:val="24"/>
                <w:lang w:eastAsia="en-US"/>
              </w:rPr>
              <w:t xml:space="preserve"> från kommissionen [artikel 23 i förordning (EU) 2022/2371]</w:t>
            </w:r>
          </w:p>
        </w:tc>
        <w:tc>
          <w:tcPr>
            <w:tcW w:w="0" w:type="auto"/>
          </w:tcPr>
          <w:p w14:paraId="75EDD7AF" w14:textId="77777777" w:rsidR="0020532B" w:rsidRPr="0020532B" w:rsidRDefault="0020532B" w:rsidP="0020532B">
            <w:pPr>
              <w:spacing w:before="120" w:after="120" w:line="360" w:lineRule="auto"/>
              <w:rPr>
                <w:szCs w:val="24"/>
                <w:lang w:eastAsia="en-US"/>
              </w:rPr>
            </w:pPr>
            <w:r w:rsidRPr="0020532B">
              <w:rPr>
                <w:szCs w:val="24"/>
                <w:lang w:eastAsia="en-US"/>
              </w:rPr>
              <w:t>Hälsosäkerhetskommittén [artikel 4 i förordning (EU) 2022/2371]</w:t>
            </w:r>
          </w:p>
        </w:tc>
      </w:tr>
      <w:tr w:rsidR="0020532B" w:rsidRPr="0020532B" w14:paraId="61857F1C" w14:textId="77777777" w:rsidTr="0020532B">
        <w:tc>
          <w:tcPr>
            <w:tcW w:w="0" w:type="auto"/>
          </w:tcPr>
          <w:p w14:paraId="61A15BE6" w14:textId="77777777" w:rsidR="0020532B" w:rsidRPr="0020532B" w:rsidRDefault="0020532B" w:rsidP="0020532B">
            <w:pPr>
              <w:spacing w:before="120" w:after="120" w:line="360" w:lineRule="auto"/>
              <w:rPr>
                <w:szCs w:val="24"/>
                <w:lang w:eastAsia="en-US"/>
              </w:rPr>
            </w:pPr>
            <w:r w:rsidRPr="0020532B">
              <w:rPr>
                <w:szCs w:val="24"/>
                <w:lang w:eastAsia="en-US"/>
              </w:rPr>
              <w:t>3. Rådets förordning (EU) 2022/2372 av den 24 oktober 2022 om en ram för åtgärder som ska säkerställa försörjning av krisnödvändiga medicinska motåtgärder i händelse av ett hot mot folkhälsan på unionsnivå</w:t>
            </w:r>
          </w:p>
        </w:tc>
        <w:tc>
          <w:tcPr>
            <w:tcW w:w="0" w:type="auto"/>
          </w:tcPr>
          <w:p w14:paraId="064F7E98" w14:textId="77777777" w:rsidR="0020532B" w:rsidRPr="0020532B" w:rsidRDefault="0020532B" w:rsidP="0020532B">
            <w:pPr>
              <w:spacing w:before="120" w:after="120" w:line="360" w:lineRule="auto"/>
              <w:rPr>
                <w:szCs w:val="24"/>
                <w:lang w:eastAsia="en-US"/>
              </w:rPr>
            </w:pPr>
            <w:r w:rsidRPr="0020532B">
              <w:rPr>
                <w:szCs w:val="24"/>
                <w:lang w:eastAsia="en-US"/>
              </w:rPr>
              <w:t>Ram för nödåtgärder aktiverad genom antagandet av en förordning från rådet [artikel 3 i förordning (EU) 2022/2372]</w:t>
            </w:r>
          </w:p>
        </w:tc>
        <w:tc>
          <w:tcPr>
            <w:tcW w:w="0" w:type="auto"/>
          </w:tcPr>
          <w:p w14:paraId="32B8403F" w14:textId="77777777" w:rsidR="0020532B" w:rsidRPr="0020532B" w:rsidRDefault="0020532B" w:rsidP="0020532B">
            <w:pPr>
              <w:spacing w:before="120" w:after="120" w:line="360" w:lineRule="auto"/>
              <w:rPr>
                <w:szCs w:val="24"/>
                <w:lang w:eastAsia="en-US"/>
              </w:rPr>
            </w:pPr>
            <w:r w:rsidRPr="0020532B">
              <w:rPr>
                <w:szCs w:val="24"/>
                <w:lang w:eastAsia="en-US"/>
              </w:rPr>
              <w:t>Hälsokrisstyrelsen [artikel 5 i förordning (EU) 2022/2372]</w:t>
            </w:r>
          </w:p>
        </w:tc>
      </w:tr>
      <w:tr w:rsidR="0020532B" w:rsidRPr="0020532B" w14:paraId="1A09005C" w14:textId="77777777" w:rsidTr="0020532B">
        <w:tc>
          <w:tcPr>
            <w:tcW w:w="0" w:type="auto"/>
          </w:tcPr>
          <w:p w14:paraId="596A4749" w14:textId="77777777" w:rsidR="0020532B" w:rsidRPr="0020532B" w:rsidRDefault="0020532B" w:rsidP="0020532B">
            <w:pPr>
              <w:spacing w:before="120" w:after="120" w:line="360" w:lineRule="auto"/>
              <w:rPr>
                <w:szCs w:val="24"/>
                <w:lang w:eastAsia="en-US"/>
              </w:rPr>
            </w:pPr>
            <w:r w:rsidRPr="0020532B">
              <w:rPr>
                <w:szCs w:val="24"/>
                <w:lang w:eastAsia="en-US"/>
              </w:rPr>
              <w:lastRenderedPageBreak/>
              <w:t>4. Förordning XXX/XX om en ram med åtgärder för att stärka Europas halvledarekosystem [COM(2022) 46]</w:t>
            </w:r>
          </w:p>
        </w:tc>
        <w:tc>
          <w:tcPr>
            <w:tcW w:w="0" w:type="auto"/>
          </w:tcPr>
          <w:p w14:paraId="5D3DADDC" w14:textId="77777777" w:rsidR="0020532B" w:rsidRPr="0020532B" w:rsidRDefault="0020532B" w:rsidP="0020532B">
            <w:pPr>
              <w:spacing w:before="120" w:after="120" w:line="360" w:lineRule="auto"/>
              <w:rPr>
                <w:szCs w:val="24"/>
                <w:lang w:eastAsia="en-US"/>
              </w:rPr>
            </w:pPr>
            <w:proofErr w:type="spellStart"/>
            <w:r w:rsidRPr="0020532B">
              <w:rPr>
                <w:szCs w:val="24"/>
                <w:lang w:eastAsia="en-US"/>
              </w:rPr>
              <w:t>Krisfas</w:t>
            </w:r>
            <w:proofErr w:type="spellEnd"/>
            <w:r w:rsidRPr="0020532B">
              <w:rPr>
                <w:szCs w:val="24"/>
                <w:lang w:eastAsia="en-US"/>
              </w:rPr>
              <w:t xml:space="preserve"> aktiverad genom en </w:t>
            </w:r>
            <w:proofErr w:type="spellStart"/>
            <w:r w:rsidRPr="0020532B">
              <w:rPr>
                <w:szCs w:val="24"/>
                <w:lang w:eastAsia="en-US"/>
              </w:rPr>
              <w:t>genomförandeakt</w:t>
            </w:r>
            <w:proofErr w:type="spellEnd"/>
            <w:r w:rsidRPr="0020532B">
              <w:rPr>
                <w:szCs w:val="24"/>
                <w:lang w:eastAsia="en-US"/>
              </w:rPr>
              <w:t xml:space="preserve"> från kommissionen [artikel 18 i förordning XXX/XXX] [COM(2022) 46]</w:t>
            </w:r>
          </w:p>
        </w:tc>
        <w:tc>
          <w:tcPr>
            <w:tcW w:w="0" w:type="auto"/>
          </w:tcPr>
          <w:p w14:paraId="2243B1CE" w14:textId="77777777" w:rsidR="0020532B" w:rsidRPr="0020532B" w:rsidRDefault="0020532B" w:rsidP="0020532B">
            <w:pPr>
              <w:spacing w:before="120" w:after="120" w:line="360" w:lineRule="auto"/>
              <w:rPr>
                <w:szCs w:val="24"/>
                <w:lang w:eastAsia="en-US"/>
              </w:rPr>
            </w:pPr>
            <w:r w:rsidRPr="0020532B">
              <w:rPr>
                <w:szCs w:val="24"/>
                <w:lang w:eastAsia="en-US"/>
              </w:rPr>
              <w:t>Europeiska nämnden för halvledare [artikel 23 i förordning XXX/XXX] [COM(2022) 46]</w:t>
            </w:r>
          </w:p>
        </w:tc>
      </w:tr>
      <w:tr w:rsidR="0020532B" w:rsidRPr="0020532B" w14:paraId="707ED0CF" w14:textId="77777777" w:rsidTr="0020532B">
        <w:tc>
          <w:tcPr>
            <w:tcW w:w="0" w:type="auto"/>
          </w:tcPr>
          <w:p w14:paraId="665F78B3" w14:textId="77777777" w:rsidR="0020532B" w:rsidRPr="0020532B" w:rsidRDefault="0020532B" w:rsidP="0020532B">
            <w:pPr>
              <w:spacing w:before="120" w:after="120" w:line="360" w:lineRule="auto"/>
              <w:rPr>
                <w:szCs w:val="24"/>
                <w:lang w:eastAsia="en-US"/>
              </w:rPr>
            </w:pPr>
            <w:r w:rsidRPr="0020532B">
              <w:rPr>
                <w:szCs w:val="24"/>
                <w:lang w:eastAsia="en-US"/>
              </w:rPr>
              <w:t>5. Europaparlamentets och rådets förordning (EU) 2017/1938 av den 25 oktober 2017 om åtgärder för att säkerställa försörjningstryggheten för gas och om upphävande av förordning (EU) nr 994/2010</w:t>
            </w:r>
          </w:p>
        </w:tc>
        <w:tc>
          <w:tcPr>
            <w:tcW w:w="0" w:type="auto"/>
          </w:tcPr>
          <w:p w14:paraId="77A65C77" w14:textId="77777777" w:rsidR="0020532B" w:rsidRPr="0020532B" w:rsidRDefault="0020532B" w:rsidP="0020532B">
            <w:pPr>
              <w:spacing w:before="120" w:after="120" w:line="360" w:lineRule="auto"/>
              <w:rPr>
                <w:szCs w:val="24"/>
                <w:lang w:eastAsia="en-US"/>
              </w:rPr>
            </w:pPr>
            <w:r w:rsidRPr="0020532B">
              <w:rPr>
                <w:szCs w:val="24"/>
                <w:lang w:eastAsia="en-US"/>
              </w:rPr>
              <w:t>Kris på unionsnivå som tillkännagetts av kommissionen [artikel 12 i förordning (EU) 2017/1938]</w:t>
            </w:r>
          </w:p>
        </w:tc>
        <w:tc>
          <w:tcPr>
            <w:tcW w:w="0" w:type="auto"/>
          </w:tcPr>
          <w:p w14:paraId="44364195" w14:textId="77777777" w:rsidR="0020532B" w:rsidRPr="0020532B" w:rsidRDefault="0020532B" w:rsidP="0020532B">
            <w:pPr>
              <w:spacing w:before="120" w:after="120" w:line="360" w:lineRule="auto"/>
              <w:rPr>
                <w:szCs w:val="24"/>
                <w:lang w:eastAsia="en-US"/>
              </w:rPr>
            </w:pPr>
            <w:r w:rsidRPr="0020532B">
              <w:rPr>
                <w:szCs w:val="24"/>
                <w:lang w:eastAsia="en-US"/>
              </w:rPr>
              <w:t>Gruppen för samordning av gasförsörjningen [artikel 4 i förordning (EU) 2017/1938]</w:t>
            </w:r>
          </w:p>
        </w:tc>
      </w:tr>
    </w:tbl>
    <w:p w14:paraId="4C1D93AE" w14:textId="77777777" w:rsidR="0020532B" w:rsidRPr="0020532B" w:rsidRDefault="0020532B" w:rsidP="0020532B">
      <w:pPr>
        <w:spacing w:before="120" w:after="120" w:line="360" w:lineRule="auto"/>
        <w:rPr>
          <w:szCs w:val="24"/>
          <w:lang w:eastAsia="en-US"/>
        </w:rPr>
      </w:pPr>
    </w:p>
    <w:p w14:paraId="25B74511" w14:textId="77777777" w:rsidR="008E1F33" w:rsidRPr="00992867" w:rsidRDefault="008E1F33" w:rsidP="00992867">
      <w:pPr>
        <w:pStyle w:val="NormalHanging12a"/>
        <w:widowControl/>
      </w:pPr>
    </w:p>
    <w:sectPr w:rsidR="008E1F33" w:rsidRPr="00992867">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BAFD0B" w14:textId="77777777" w:rsidR="00046E21" w:rsidRPr="00477404" w:rsidRDefault="00046E21">
      <w:r w:rsidRPr="00477404">
        <w:separator/>
      </w:r>
    </w:p>
  </w:endnote>
  <w:endnote w:type="continuationSeparator" w:id="0">
    <w:p w14:paraId="4A8CBFFE" w14:textId="77777777" w:rsidR="00046E21" w:rsidRPr="00477404" w:rsidRDefault="00046E21">
      <w:r w:rsidRPr="004774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5932B" w14:textId="77777777" w:rsidR="00046E21" w:rsidRDefault="00046E2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13E62" w14:textId="77777777" w:rsidR="00046E21" w:rsidRDefault="00046E21">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F7724" w14:textId="77777777" w:rsidR="00046E21" w:rsidRDefault="00046E21">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BACF8" w14:textId="77777777" w:rsidR="00046E21" w:rsidRPr="00477404" w:rsidRDefault="00046E21">
      <w:r w:rsidRPr="00477404">
        <w:separator/>
      </w:r>
    </w:p>
  </w:footnote>
  <w:footnote w:type="continuationSeparator" w:id="0">
    <w:p w14:paraId="06A3EADC" w14:textId="77777777" w:rsidR="00046E21" w:rsidRPr="00477404" w:rsidRDefault="00046E21">
      <w:r w:rsidRPr="00477404">
        <w:continuationSeparator/>
      </w:r>
    </w:p>
  </w:footnote>
  <w:footnote w:id="1">
    <w:p w14:paraId="68344D7F" w14:textId="77777777" w:rsidR="00046E21" w:rsidRPr="00992867" w:rsidRDefault="00046E21" w:rsidP="00477404">
      <w:pPr>
        <w:pStyle w:val="FootnoteText"/>
        <w:ind w:left="567" w:hanging="567"/>
        <w:rPr>
          <w:sz w:val="24"/>
          <w:lang w:val="fi-FI"/>
        </w:rPr>
      </w:pPr>
      <w:r w:rsidRPr="00992867">
        <w:rPr>
          <w:rStyle w:val="FootnoteReference"/>
          <w:sz w:val="24"/>
          <w:lang w:val="sv-SE"/>
        </w:rPr>
        <w:footnoteRef/>
      </w:r>
      <w:r w:rsidRPr="00992867">
        <w:rPr>
          <w:sz w:val="24"/>
          <w:lang w:val="fi-FI"/>
        </w:rPr>
        <w:t xml:space="preserve"> </w:t>
      </w:r>
      <w:r w:rsidRPr="00992867">
        <w:rPr>
          <w:sz w:val="24"/>
          <w:lang w:val="fi-FI"/>
        </w:rPr>
        <w:tab/>
      </w:r>
      <w:proofErr w:type="spellStart"/>
      <w:r w:rsidRPr="00992867">
        <w:rPr>
          <w:sz w:val="24"/>
          <w:lang w:val="fi-FI"/>
        </w:rPr>
        <w:t>EUT</w:t>
      </w:r>
      <w:proofErr w:type="spellEnd"/>
      <w:r w:rsidRPr="00992867">
        <w:rPr>
          <w:sz w:val="24"/>
          <w:lang w:val="fi-FI"/>
        </w:rPr>
        <w:t xml:space="preserve"> C, C/2023/865, 8.12.2023, ELI: </w:t>
      </w:r>
      <w:hyperlink r:id="rId1" w:history="1">
        <w:r w:rsidRPr="00992867">
          <w:rPr>
            <w:rStyle w:val="Hyperlink"/>
            <w:color w:val="auto"/>
            <w:sz w:val="24"/>
            <w:u w:val="none"/>
            <w:lang w:val="fi-FI"/>
          </w:rPr>
          <w:t>http://data.europa.eu/eli/C/2023/865/oj</w:t>
        </w:r>
      </w:hyperlink>
      <w:r w:rsidRPr="00992867">
        <w:rPr>
          <w:sz w:val="24"/>
          <w:lang w:val="fi-FI"/>
        </w:rPr>
        <w:t>.</w:t>
      </w:r>
    </w:p>
  </w:footnote>
  <w:footnote w:id="2">
    <w:p w14:paraId="398DFEF1" w14:textId="77777777" w:rsidR="00046E21" w:rsidRPr="0020532B" w:rsidRDefault="00046E21" w:rsidP="0020532B">
      <w:pPr>
        <w:pStyle w:val="FootnoteTextForceStyle"/>
        <w:rPr>
          <w:lang w:val="fr-FR"/>
        </w:rPr>
      </w:pPr>
      <w:r>
        <w:rPr>
          <w:vertAlign w:val="superscript"/>
        </w:rPr>
        <w:footnoteRef/>
      </w:r>
      <w:r w:rsidRPr="0020532B">
        <w:rPr>
          <w:lang w:val="fr-FR"/>
        </w:rPr>
        <w:tab/>
        <w:t xml:space="preserve">EUT </w:t>
      </w:r>
      <w:proofErr w:type="gramStart"/>
      <w:r w:rsidRPr="0020532B">
        <w:rPr>
          <w:lang w:val="fr-FR"/>
        </w:rPr>
        <w:t>C ,</w:t>
      </w:r>
      <w:proofErr w:type="gramEnd"/>
      <w:r w:rsidRPr="0020532B">
        <w:rPr>
          <w:lang w:val="fr-FR"/>
        </w:rPr>
        <w:t xml:space="preserve"> , s. .</w:t>
      </w:r>
    </w:p>
  </w:footnote>
  <w:footnote w:id="3">
    <w:p w14:paraId="177A3C6B" w14:textId="77777777" w:rsidR="00046E21" w:rsidRPr="0020532B" w:rsidRDefault="00046E21" w:rsidP="0020532B">
      <w:pPr>
        <w:pStyle w:val="FootnoteTextForceStyle"/>
        <w:rPr>
          <w:lang w:val="fr-FR"/>
        </w:rPr>
      </w:pPr>
      <w:r>
        <w:rPr>
          <w:vertAlign w:val="superscript"/>
        </w:rPr>
        <w:footnoteRef/>
      </w:r>
      <w:r w:rsidRPr="0020532B">
        <w:rPr>
          <w:lang w:val="fr-FR"/>
        </w:rPr>
        <w:tab/>
        <w:t xml:space="preserve">EUT </w:t>
      </w:r>
      <w:proofErr w:type="gramStart"/>
      <w:r w:rsidRPr="0020532B">
        <w:rPr>
          <w:lang w:val="fr-FR"/>
        </w:rPr>
        <w:t>C ,</w:t>
      </w:r>
      <w:proofErr w:type="gramEnd"/>
      <w:r w:rsidRPr="0020532B">
        <w:rPr>
          <w:lang w:val="fr-FR"/>
        </w:rPr>
        <w:t xml:space="preserve"> , s. .</w:t>
      </w:r>
    </w:p>
  </w:footnote>
  <w:footnote w:id="4">
    <w:p w14:paraId="476C98AE" w14:textId="77777777" w:rsidR="00046E21" w:rsidRPr="0020532B" w:rsidRDefault="00046E21" w:rsidP="0020532B">
      <w:pPr>
        <w:pStyle w:val="FootnoteTextForceStyle"/>
        <w:rPr>
          <w:lang w:val="sv-SE"/>
        </w:rPr>
      </w:pPr>
      <w:r>
        <w:rPr>
          <w:vertAlign w:val="superscript"/>
        </w:rPr>
        <w:footnoteRef/>
      </w:r>
      <w:r w:rsidRPr="0020532B">
        <w:rPr>
          <w:lang w:val="sv-SE"/>
        </w:rPr>
        <w:tab/>
      </w:r>
      <w:proofErr w:type="spellStart"/>
      <w:r w:rsidRPr="0020532B">
        <w:rPr>
          <w:lang w:val="sv-SE"/>
        </w:rPr>
        <w:t>EGT</w:t>
      </w:r>
      <w:proofErr w:type="spellEnd"/>
      <w:r w:rsidRPr="0020532B">
        <w:rPr>
          <w:lang w:val="sv-SE"/>
        </w:rPr>
        <w:t xml:space="preserve"> L 336, 23.12.1994, s. 214, svensk specialutgåva område 11 volym 38 s. 3.</w:t>
      </w:r>
    </w:p>
  </w:footnote>
  <w:footnote w:id="5">
    <w:p w14:paraId="2C2A33D0"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direktiv 96/9/EG av den 11 mars 1996 om rättsligt skydd för databaser (</w:t>
      </w:r>
      <w:proofErr w:type="spellStart"/>
      <w:r w:rsidRPr="0020532B">
        <w:rPr>
          <w:lang w:val="sv-SE"/>
        </w:rPr>
        <w:t>EGT</w:t>
      </w:r>
      <w:proofErr w:type="spellEnd"/>
      <w:r w:rsidRPr="0020532B">
        <w:rPr>
          <w:lang w:val="sv-SE"/>
        </w:rPr>
        <w:t xml:space="preserve"> L 77, 27.3.1996, s. 20).</w:t>
      </w:r>
    </w:p>
  </w:footnote>
  <w:footnote w:id="6">
    <w:p w14:paraId="6A127BEA"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direktiv 2009/24/EG av den 23 april 2009 om rättsligt skydd för datorprogram (</w:t>
      </w:r>
      <w:proofErr w:type="spellStart"/>
      <w:r w:rsidRPr="0020532B">
        <w:rPr>
          <w:lang w:val="sv-SE"/>
        </w:rPr>
        <w:t>EUT</w:t>
      </w:r>
      <w:proofErr w:type="spellEnd"/>
      <w:r w:rsidRPr="0020532B">
        <w:rPr>
          <w:lang w:val="sv-SE"/>
        </w:rPr>
        <w:t xml:space="preserve"> L 111, 5.5.2009, s. 16).</w:t>
      </w:r>
    </w:p>
  </w:footnote>
  <w:footnote w:id="7">
    <w:p w14:paraId="6228B98A"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direktiv 2001/29/EG av den 22 maj 2001 om harmonisering av vissa aspekter av upphovsrätt och närstående rättigheter i informationssamhället (</w:t>
      </w:r>
      <w:proofErr w:type="spellStart"/>
      <w:r w:rsidRPr="0020532B">
        <w:rPr>
          <w:lang w:val="sv-SE"/>
        </w:rPr>
        <w:t>EGT</w:t>
      </w:r>
      <w:proofErr w:type="spellEnd"/>
      <w:r w:rsidRPr="0020532B">
        <w:rPr>
          <w:lang w:val="sv-SE"/>
        </w:rPr>
        <w:t xml:space="preserve"> L 167, 22.6.2001, s. 10).</w:t>
      </w:r>
    </w:p>
  </w:footnote>
  <w:footnote w:id="8">
    <w:p w14:paraId="4F62D4CC"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direktiv 2004/48/EG av den 29 april 2004 om säkerställande av skyddet för immateriella rättigheter (</w:t>
      </w:r>
      <w:proofErr w:type="spellStart"/>
      <w:r w:rsidRPr="0020532B">
        <w:rPr>
          <w:lang w:val="sv-SE"/>
        </w:rPr>
        <w:t>EGT</w:t>
      </w:r>
      <w:proofErr w:type="spellEnd"/>
      <w:r w:rsidRPr="0020532B">
        <w:rPr>
          <w:lang w:val="sv-SE"/>
        </w:rPr>
        <w:t xml:space="preserve"> L 157, 30.4.2004, s. 45).</w:t>
      </w:r>
    </w:p>
  </w:footnote>
  <w:footnote w:id="9">
    <w:p w14:paraId="1D8A8501"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direktiv (EU) 2019/790 av den 17 april 2019 om upphovsrätt och närstående rättigheter på den digitala inre marknaden och om ändring av direktiven 96/9/EG och 2001/29/EG (</w:t>
      </w:r>
      <w:proofErr w:type="spellStart"/>
      <w:r w:rsidRPr="0020532B">
        <w:rPr>
          <w:lang w:val="sv-SE"/>
        </w:rPr>
        <w:t>EUT</w:t>
      </w:r>
      <w:proofErr w:type="spellEnd"/>
      <w:r w:rsidRPr="0020532B">
        <w:rPr>
          <w:lang w:val="sv-SE"/>
        </w:rPr>
        <w:t xml:space="preserve"> L 130, 17.5.2019, s. 92).</w:t>
      </w:r>
    </w:p>
  </w:footnote>
  <w:footnote w:id="10">
    <w:p w14:paraId="661D4A9B"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direktiv 2004/48/EG av den 29 april 2004 om säkerställande av skyddet för immateriella rättigheter (</w:t>
      </w:r>
      <w:proofErr w:type="spellStart"/>
      <w:r w:rsidRPr="0020532B">
        <w:rPr>
          <w:lang w:val="sv-SE"/>
        </w:rPr>
        <w:t>EGT</w:t>
      </w:r>
      <w:proofErr w:type="spellEnd"/>
      <w:r w:rsidRPr="0020532B">
        <w:rPr>
          <w:lang w:val="sv-SE"/>
        </w:rPr>
        <w:t xml:space="preserve"> L 157, 30.4.2004, s. 45).</w:t>
      </w:r>
    </w:p>
  </w:footnote>
  <w:footnote w:id="11">
    <w:p w14:paraId="0CC414F2" w14:textId="77777777" w:rsidR="00046E21" w:rsidRPr="0020532B" w:rsidRDefault="00046E21" w:rsidP="0020532B">
      <w:pPr>
        <w:pStyle w:val="FootnoteTextForceStyle"/>
        <w:rPr>
          <w:lang w:val="sv-SE"/>
        </w:rPr>
      </w:pPr>
      <w:r>
        <w:rPr>
          <w:vertAlign w:val="superscript"/>
        </w:rPr>
        <w:footnoteRef/>
      </w:r>
      <w:r w:rsidRPr="0020532B">
        <w:rPr>
          <w:lang w:val="sv-SE"/>
        </w:rPr>
        <w:tab/>
        <w:t>Kommissionens genomförandeförordning (EU) 2015/2447 av den 24 november 2015 om närmare regler för genomförande av vissa bestämmelser i Europaparlamentets och rådets förordning (EU) nr 952/2013 om fastställande av en tullkodex för unionen (</w:t>
      </w:r>
      <w:proofErr w:type="spellStart"/>
      <w:r w:rsidRPr="0020532B">
        <w:rPr>
          <w:lang w:val="sv-SE"/>
        </w:rPr>
        <w:t>EUT</w:t>
      </w:r>
      <w:proofErr w:type="spellEnd"/>
      <w:r w:rsidRPr="0020532B">
        <w:rPr>
          <w:lang w:val="sv-SE"/>
        </w:rPr>
        <w:t xml:space="preserve"> L 343, 29.12.2015, s. 558).</w:t>
      </w:r>
    </w:p>
  </w:footnote>
  <w:footnote w:id="12">
    <w:p w14:paraId="59644C53"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förordning (EG) nr 816/2006 av den 17 maj 2006 om tvångslicensiering av patent för tillverkning av läkemedelsprodukter för export till länder med folkhälsoproblem (</w:t>
      </w:r>
      <w:proofErr w:type="spellStart"/>
      <w:r w:rsidRPr="0020532B">
        <w:rPr>
          <w:lang w:val="sv-SE"/>
        </w:rPr>
        <w:t>EUT</w:t>
      </w:r>
      <w:proofErr w:type="spellEnd"/>
      <w:r w:rsidRPr="0020532B">
        <w:rPr>
          <w:lang w:val="sv-SE"/>
        </w:rPr>
        <w:t xml:space="preserve"> L 157, 9.6.2006, s. 1).</w:t>
      </w:r>
    </w:p>
  </w:footnote>
  <w:footnote w:id="13">
    <w:p w14:paraId="77D0DFC5"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förordning (EU) nr 182/2011 av den 16 februari 2011 om fastställande av allmänna regler och principer för medlemsstaternas kontroll av kommissionens utövande av sina genomförandebefogenheter (</w:t>
      </w:r>
      <w:proofErr w:type="spellStart"/>
      <w:r w:rsidRPr="0020532B">
        <w:rPr>
          <w:lang w:val="sv-SE"/>
        </w:rPr>
        <w:t>EUT</w:t>
      </w:r>
      <w:proofErr w:type="spellEnd"/>
      <w:r w:rsidRPr="0020532B">
        <w:rPr>
          <w:lang w:val="sv-SE"/>
        </w:rPr>
        <w:t xml:space="preserve"> L 55, 28.2.2011, s. 13).</w:t>
      </w:r>
    </w:p>
  </w:footnote>
  <w:footnote w:id="14">
    <w:p w14:paraId="23257DAE"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förordning (EU) nr 952/2013 av den 9 oktober 2013 om fastställande av en tullkodex för unionen (</w:t>
      </w:r>
      <w:proofErr w:type="spellStart"/>
      <w:r w:rsidRPr="0020532B">
        <w:rPr>
          <w:lang w:val="sv-SE"/>
        </w:rPr>
        <w:t>EUT</w:t>
      </w:r>
      <w:proofErr w:type="spellEnd"/>
      <w:r w:rsidRPr="0020532B">
        <w:rPr>
          <w:lang w:val="sv-SE"/>
        </w:rPr>
        <w:t xml:space="preserve"> L 269, 10.10.2013, s. 1).</w:t>
      </w:r>
    </w:p>
  </w:footnote>
  <w:footnote w:id="15">
    <w:p w14:paraId="70535273" w14:textId="77777777" w:rsidR="00046E21" w:rsidRPr="0020532B" w:rsidRDefault="00046E21" w:rsidP="0020532B">
      <w:pPr>
        <w:pStyle w:val="FootnoteTextForceStyle"/>
        <w:rPr>
          <w:lang w:val="sv-SE"/>
        </w:rPr>
      </w:pPr>
      <w:r>
        <w:rPr>
          <w:vertAlign w:val="superscript"/>
        </w:rPr>
        <w:footnoteRef/>
      </w:r>
      <w:r w:rsidRPr="0020532B">
        <w:rPr>
          <w:lang w:val="sv-SE"/>
        </w:rPr>
        <w:tab/>
        <w:t>Europaparlamentets och rådets förordning (EU) nr 952/2013 av den 9 oktober 2013 om fastställande av en tullkodex för unionen (</w:t>
      </w:r>
      <w:proofErr w:type="spellStart"/>
      <w:r w:rsidRPr="0020532B">
        <w:rPr>
          <w:lang w:val="sv-SE"/>
        </w:rPr>
        <w:t>EUT</w:t>
      </w:r>
      <w:proofErr w:type="spellEnd"/>
      <w:r w:rsidRPr="0020532B">
        <w:rPr>
          <w:lang w:val="sv-SE"/>
        </w:rPr>
        <w:t xml:space="preserve"> L 269, 10.10.2013,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0BB20706">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DD8A9FF6">
      <w:start w:val="1"/>
      <w:numFmt w:val="lowerLetter"/>
      <w:lvlText w:val="%2."/>
      <w:lvlJc w:val="left"/>
      <w:pPr>
        <w:ind w:left="1440" w:hanging="360"/>
      </w:pPr>
    </w:lvl>
    <w:lvl w:ilvl="2" w:tplc="491E806E">
      <w:start w:val="1"/>
      <w:numFmt w:val="lowerRoman"/>
      <w:lvlText w:val="%3."/>
      <w:lvlJc w:val="right"/>
      <w:pPr>
        <w:ind w:left="2160" w:hanging="180"/>
      </w:pPr>
    </w:lvl>
    <w:lvl w:ilvl="3" w:tplc="8266E5DE">
      <w:start w:val="1"/>
      <w:numFmt w:val="decimal"/>
      <w:lvlText w:val="%4."/>
      <w:lvlJc w:val="left"/>
      <w:pPr>
        <w:ind w:left="2880" w:hanging="360"/>
      </w:pPr>
    </w:lvl>
    <w:lvl w:ilvl="4" w:tplc="F468E194">
      <w:start w:val="1"/>
      <w:numFmt w:val="lowerLetter"/>
      <w:lvlText w:val="%5."/>
      <w:lvlJc w:val="left"/>
      <w:pPr>
        <w:ind w:left="3600" w:hanging="360"/>
      </w:pPr>
    </w:lvl>
    <w:lvl w:ilvl="5" w:tplc="AAE0DDC2">
      <w:start w:val="1"/>
      <w:numFmt w:val="lowerRoman"/>
      <w:lvlText w:val="%6."/>
      <w:lvlJc w:val="right"/>
      <w:pPr>
        <w:ind w:left="4320" w:hanging="180"/>
      </w:pPr>
    </w:lvl>
    <w:lvl w:ilvl="6" w:tplc="0568E746">
      <w:start w:val="1"/>
      <w:numFmt w:val="decimal"/>
      <w:lvlText w:val="%7."/>
      <w:lvlJc w:val="left"/>
      <w:pPr>
        <w:ind w:left="5040" w:hanging="360"/>
      </w:pPr>
    </w:lvl>
    <w:lvl w:ilvl="7" w:tplc="E80CBFF4">
      <w:start w:val="1"/>
      <w:numFmt w:val="lowerLetter"/>
      <w:lvlText w:val="%8."/>
      <w:lvlJc w:val="left"/>
      <w:pPr>
        <w:ind w:left="5760" w:hanging="360"/>
      </w:pPr>
    </w:lvl>
    <w:lvl w:ilvl="8" w:tplc="A21A61DE">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884C3FF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30E4F394">
      <w:numFmt w:val="bullet"/>
      <w:lvlText w:val="•"/>
      <w:lvlJc w:val="left"/>
      <w:pPr>
        <w:ind w:left="1794" w:hanging="850"/>
      </w:pPr>
      <w:rPr>
        <w:lang w:val="en-US" w:eastAsia="en-US" w:bidi="ar-SA"/>
      </w:rPr>
    </w:lvl>
    <w:lvl w:ilvl="2" w:tplc="1E506DAC">
      <w:numFmt w:val="bullet"/>
      <w:lvlText w:val="•"/>
      <w:lvlJc w:val="left"/>
      <w:pPr>
        <w:ind w:left="2629" w:hanging="850"/>
      </w:pPr>
      <w:rPr>
        <w:lang w:val="en-US" w:eastAsia="en-US" w:bidi="ar-SA"/>
      </w:rPr>
    </w:lvl>
    <w:lvl w:ilvl="3" w:tplc="C9B228EA">
      <w:numFmt w:val="bullet"/>
      <w:lvlText w:val="•"/>
      <w:lvlJc w:val="left"/>
      <w:pPr>
        <w:ind w:left="3463" w:hanging="850"/>
      </w:pPr>
      <w:rPr>
        <w:lang w:val="en-US" w:eastAsia="en-US" w:bidi="ar-SA"/>
      </w:rPr>
    </w:lvl>
    <w:lvl w:ilvl="4" w:tplc="12E4FF1C">
      <w:numFmt w:val="bullet"/>
      <w:lvlText w:val="•"/>
      <w:lvlJc w:val="left"/>
      <w:pPr>
        <w:ind w:left="4298" w:hanging="850"/>
      </w:pPr>
      <w:rPr>
        <w:lang w:val="en-US" w:eastAsia="en-US" w:bidi="ar-SA"/>
      </w:rPr>
    </w:lvl>
    <w:lvl w:ilvl="5" w:tplc="6EE26098">
      <w:numFmt w:val="bullet"/>
      <w:lvlText w:val="•"/>
      <w:lvlJc w:val="left"/>
      <w:pPr>
        <w:ind w:left="5133" w:hanging="850"/>
      </w:pPr>
      <w:rPr>
        <w:lang w:val="en-US" w:eastAsia="en-US" w:bidi="ar-SA"/>
      </w:rPr>
    </w:lvl>
    <w:lvl w:ilvl="6" w:tplc="1EE4738C">
      <w:numFmt w:val="bullet"/>
      <w:lvlText w:val="•"/>
      <w:lvlJc w:val="left"/>
      <w:pPr>
        <w:ind w:left="5967" w:hanging="850"/>
      </w:pPr>
      <w:rPr>
        <w:lang w:val="en-US" w:eastAsia="en-US" w:bidi="ar-SA"/>
      </w:rPr>
    </w:lvl>
    <w:lvl w:ilvl="7" w:tplc="1AE6660C">
      <w:numFmt w:val="bullet"/>
      <w:lvlText w:val="•"/>
      <w:lvlJc w:val="left"/>
      <w:pPr>
        <w:ind w:left="6802" w:hanging="850"/>
      </w:pPr>
      <w:rPr>
        <w:lang w:val="en-US" w:eastAsia="en-US" w:bidi="ar-SA"/>
      </w:rPr>
    </w:lvl>
    <w:lvl w:ilvl="8" w:tplc="709A5894">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SV"/>
    <w:docVar w:name="dvnumam" w:val="126"/>
    <w:docVar w:name="dvpe" w:val="753.706"/>
    <w:docVar w:name="dvrapporteur" w:val="Föredragande: "/>
    <w:docVar w:name="dvstar" w:val="***I"/>
    <w:docVar w:name="dvtitre" w:val="Europaparlamentets lagstiftningsresolution av den xx xx 2024 om förslaget till Europaparlamentets och rådets förordning om tvångslicensiering för krishantering och om ändring av förordning (EG) nr 816/2006(COM(2023)0224 – C9-0151/2023 – 2023/0129(COD))"/>
  </w:docVars>
  <w:rsids>
    <w:rsidRoot w:val="00380B62"/>
    <w:rsid w:val="00002272"/>
    <w:rsid w:val="00017543"/>
    <w:rsid w:val="00046E21"/>
    <w:rsid w:val="00064002"/>
    <w:rsid w:val="000677B9"/>
    <w:rsid w:val="000831BA"/>
    <w:rsid w:val="000A42CC"/>
    <w:rsid w:val="000A5605"/>
    <w:rsid w:val="000E7DD9"/>
    <w:rsid w:val="0010095E"/>
    <w:rsid w:val="00125B37"/>
    <w:rsid w:val="00156366"/>
    <w:rsid w:val="00187494"/>
    <w:rsid w:val="001B7974"/>
    <w:rsid w:val="001F32AE"/>
    <w:rsid w:val="0020532B"/>
    <w:rsid w:val="002767FF"/>
    <w:rsid w:val="002B18FE"/>
    <w:rsid w:val="002B5493"/>
    <w:rsid w:val="00343214"/>
    <w:rsid w:val="00361C00"/>
    <w:rsid w:val="00363AAA"/>
    <w:rsid w:val="00380B62"/>
    <w:rsid w:val="00395FA1"/>
    <w:rsid w:val="003E15D4"/>
    <w:rsid w:val="00411CCE"/>
    <w:rsid w:val="0041666E"/>
    <w:rsid w:val="00421060"/>
    <w:rsid w:val="00471C19"/>
    <w:rsid w:val="00477404"/>
    <w:rsid w:val="004867E3"/>
    <w:rsid w:val="00494A28"/>
    <w:rsid w:val="004B5445"/>
    <w:rsid w:val="004C0004"/>
    <w:rsid w:val="004C5D52"/>
    <w:rsid w:val="0050519A"/>
    <w:rsid w:val="005072A1"/>
    <w:rsid w:val="0051001F"/>
    <w:rsid w:val="00514517"/>
    <w:rsid w:val="00545827"/>
    <w:rsid w:val="00560270"/>
    <w:rsid w:val="005C2568"/>
    <w:rsid w:val="006037C0"/>
    <w:rsid w:val="006631B6"/>
    <w:rsid w:val="00680577"/>
    <w:rsid w:val="0068351C"/>
    <w:rsid w:val="006E131C"/>
    <w:rsid w:val="006F74FA"/>
    <w:rsid w:val="00731ADD"/>
    <w:rsid w:val="00734777"/>
    <w:rsid w:val="00741531"/>
    <w:rsid w:val="00747932"/>
    <w:rsid w:val="00751A4A"/>
    <w:rsid w:val="00756632"/>
    <w:rsid w:val="00762C74"/>
    <w:rsid w:val="00786EC0"/>
    <w:rsid w:val="007C2C73"/>
    <w:rsid w:val="007D03C2"/>
    <w:rsid w:val="007D1690"/>
    <w:rsid w:val="007D2CCB"/>
    <w:rsid w:val="007E22AD"/>
    <w:rsid w:val="007F08A4"/>
    <w:rsid w:val="00817416"/>
    <w:rsid w:val="00842779"/>
    <w:rsid w:val="00865F67"/>
    <w:rsid w:val="00881A7B"/>
    <w:rsid w:val="008840E5"/>
    <w:rsid w:val="00887B3E"/>
    <w:rsid w:val="008C2AC6"/>
    <w:rsid w:val="008E1F33"/>
    <w:rsid w:val="00930C23"/>
    <w:rsid w:val="0093193B"/>
    <w:rsid w:val="009509D8"/>
    <w:rsid w:val="00950B64"/>
    <w:rsid w:val="00981893"/>
    <w:rsid w:val="00981999"/>
    <w:rsid w:val="00992867"/>
    <w:rsid w:val="009B1818"/>
    <w:rsid w:val="009D6A5A"/>
    <w:rsid w:val="00A10FB3"/>
    <w:rsid w:val="00A1687D"/>
    <w:rsid w:val="00A20000"/>
    <w:rsid w:val="00A43E52"/>
    <w:rsid w:val="00A4678D"/>
    <w:rsid w:val="00A778C7"/>
    <w:rsid w:val="00AB441E"/>
    <w:rsid w:val="00AB6293"/>
    <w:rsid w:val="00AE0928"/>
    <w:rsid w:val="00AF3B82"/>
    <w:rsid w:val="00B11DD1"/>
    <w:rsid w:val="00B12E95"/>
    <w:rsid w:val="00B22876"/>
    <w:rsid w:val="00B42D35"/>
    <w:rsid w:val="00B558F0"/>
    <w:rsid w:val="00B94984"/>
    <w:rsid w:val="00BC5EEF"/>
    <w:rsid w:val="00BD48FE"/>
    <w:rsid w:val="00BD7BD8"/>
    <w:rsid w:val="00BE6ADC"/>
    <w:rsid w:val="00C05BFE"/>
    <w:rsid w:val="00C23CD4"/>
    <w:rsid w:val="00C34C0A"/>
    <w:rsid w:val="00C61C0C"/>
    <w:rsid w:val="00C64691"/>
    <w:rsid w:val="00C941CB"/>
    <w:rsid w:val="00CA17AB"/>
    <w:rsid w:val="00CC2357"/>
    <w:rsid w:val="00CF071A"/>
    <w:rsid w:val="00D058B8"/>
    <w:rsid w:val="00D56C11"/>
    <w:rsid w:val="00D834A0"/>
    <w:rsid w:val="00D872DF"/>
    <w:rsid w:val="00D91E21"/>
    <w:rsid w:val="00DA7FCD"/>
    <w:rsid w:val="00DC6F28"/>
    <w:rsid w:val="00E14A08"/>
    <w:rsid w:val="00E14D50"/>
    <w:rsid w:val="00E365E1"/>
    <w:rsid w:val="00E820A4"/>
    <w:rsid w:val="00EB006A"/>
    <w:rsid w:val="00EB4772"/>
    <w:rsid w:val="00ED169E"/>
    <w:rsid w:val="00ED4235"/>
    <w:rsid w:val="00EE28CA"/>
    <w:rsid w:val="00F04346"/>
    <w:rsid w:val="00F075DC"/>
    <w:rsid w:val="00F149E9"/>
    <w:rsid w:val="00F25913"/>
    <w:rsid w:val="00F5134D"/>
    <w:rsid w:val="00F74202"/>
    <w:rsid w:val="00F75B5D"/>
    <w:rsid w:val="00F87713"/>
    <w:rsid w:val="00FB4360"/>
    <w:rsid w:val="00FD0C70"/>
    <w:rsid w:val="00FE61A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75C7DE"/>
  <w15:chartTrackingRefBased/>
  <w15:docId w15:val="{11495092-D283-4BA0-95D0-E1B0B2F6D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E1F33"/>
    <w:rPr>
      <w:b/>
      <w:kern w:val="28"/>
      <w:sz w:val="28"/>
      <w:lang w:val="fr-FR" w:eastAsia="fr-FR"/>
    </w:rPr>
  </w:style>
  <w:style w:type="character" w:customStyle="1" w:styleId="Heading2Char">
    <w:name w:val="Heading 2 Char"/>
    <w:basedOn w:val="DefaultParagraphFont"/>
    <w:link w:val="Heading2"/>
    <w:semiHidden/>
    <w:rsid w:val="008E1F33"/>
    <w:rPr>
      <w:sz w:val="24"/>
      <w:lang w:val="fr-FR" w:eastAsia="fr-FR"/>
    </w:rPr>
  </w:style>
  <w:style w:type="character" w:customStyle="1" w:styleId="Heading3Char">
    <w:name w:val="Heading 3 Char"/>
    <w:basedOn w:val="DefaultParagraphFont"/>
    <w:link w:val="Heading3"/>
    <w:semiHidden/>
    <w:rsid w:val="008E1F33"/>
    <w:rPr>
      <w:rFonts w:ascii="Arial" w:hAnsi="Arial"/>
      <w:sz w:val="24"/>
      <w:lang w:val="fr-FR" w:eastAsia="fr-FR"/>
    </w:rPr>
  </w:style>
  <w:style w:type="character" w:customStyle="1" w:styleId="Heading4Char">
    <w:name w:val="Heading 4 Char"/>
    <w:basedOn w:val="DefaultParagraphFont"/>
    <w:link w:val="Heading4"/>
    <w:semiHidden/>
    <w:rsid w:val="008E1F33"/>
    <w:rPr>
      <w:sz w:val="24"/>
      <w:lang w:val="en-US" w:eastAsia="fr-FR"/>
    </w:rPr>
  </w:style>
  <w:style w:type="character" w:customStyle="1" w:styleId="Heading5Char">
    <w:name w:val="Heading 5 Char"/>
    <w:basedOn w:val="DefaultParagraphFont"/>
    <w:link w:val="Heading5"/>
    <w:semiHidden/>
    <w:rsid w:val="008E1F33"/>
    <w:rPr>
      <w:sz w:val="24"/>
      <w:lang w:val="en-US" w:eastAsia="fr-FR"/>
    </w:rPr>
  </w:style>
  <w:style w:type="character" w:customStyle="1" w:styleId="Heading6Char">
    <w:name w:val="Heading 6 Char"/>
    <w:basedOn w:val="DefaultParagraphFont"/>
    <w:link w:val="Heading6"/>
    <w:semiHidden/>
    <w:rsid w:val="008E1F33"/>
    <w:rPr>
      <w:i/>
      <w:sz w:val="22"/>
      <w:lang w:val="sv-SE"/>
    </w:rPr>
  </w:style>
  <w:style w:type="character" w:customStyle="1" w:styleId="Heading7Char">
    <w:name w:val="Heading 7 Char"/>
    <w:basedOn w:val="DefaultParagraphFont"/>
    <w:link w:val="Heading7"/>
    <w:semiHidden/>
    <w:rsid w:val="008E1F33"/>
    <w:rPr>
      <w:rFonts w:ascii="Arial" w:hAnsi="Arial"/>
      <w:sz w:val="24"/>
      <w:lang w:val="sv-SE"/>
    </w:rPr>
  </w:style>
  <w:style w:type="character" w:customStyle="1" w:styleId="Heading8Char">
    <w:name w:val="Heading 8 Char"/>
    <w:basedOn w:val="DefaultParagraphFont"/>
    <w:link w:val="Heading8"/>
    <w:semiHidden/>
    <w:rsid w:val="008E1F33"/>
    <w:rPr>
      <w:rFonts w:ascii="Arial" w:hAnsi="Arial"/>
      <w:i/>
      <w:sz w:val="24"/>
      <w:lang w:val="sv-SE"/>
    </w:rPr>
  </w:style>
  <w:style w:type="character" w:customStyle="1" w:styleId="Heading9Char">
    <w:name w:val="Heading 9 Char"/>
    <w:basedOn w:val="DefaultParagraphFont"/>
    <w:link w:val="Heading9"/>
    <w:semiHidden/>
    <w:rsid w:val="008E1F33"/>
    <w:rPr>
      <w:rFonts w:ascii="Arial" w:hAnsi="Arial"/>
      <w:b/>
      <w:i/>
      <w:sz w:val="18"/>
      <w:lang w:val="sv-SE"/>
    </w:rPr>
  </w:style>
  <w:style w:type="paragraph" w:styleId="TOCHeading">
    <w:name w:val="TOC Heading"/>
    <w:basedOn w:val="Normal"/>
    <w:next w:val="Normal"/>
    <w:uiPriority w:val="39"/>
    <w:unhideWhenUsed/>
    <w:qFormat/>
    <w:rsid w:val="008E1F33"/>
    <w:pPr>
      <w:widowControl/>
      <w:spacing w:after="240"/>
    </w:pPr>
    <w:rPr>
      <w:lang w:val="en-GB"/>
    </w:rPr>
  </w:style>
  <w:style w:type="paragraph" w:customStyle="1" w:styleId="EPFooter2">
    <w:name w:val="EPFooter2"/>
    <w:basedOn w:val="Normal"/>
    <w:next w:val="Normal"/>
    <w:rsid w:val="008E1F3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E1F33"/>
    <w:pPr>
      <w:keepNext/>
      <w:spacing w:after="240"/>
      <w:jc w:val="right"/>
    </w:pPr>
    <w:rPr>
      <w:rFonts w:ascii="Arial" w:hAnsi="Arial"/>
      <w:b/>
    </w:rPr>
  </w:style>
  <w:style w:type="paragraph" w:customStyle="1" w:styleId="Normal6a">
    <w:name w:val="Normal6a"/>
    <w:basedOn w:val="Normal"/>
    <w:rsid w:val="008E1F33"/>
    <w:pPr>
      <w:spacing w:after="120"/>
    </w:pPr>
  </w:style>
  <w:style w:type="paragraph" w:customStyle="1" w:styleId="PageHeading">
    <w:name w:val="PageHeading"/>
    <w:basedOn w:val="Normal"/>
    <w:rsid w:val="008E1F33"/>
    <w:pPr>
      <w:keepNext/>
      <w:spacing w:after="480"/>
      <w:jc w:val="center"/>
    </w:pPr>
    <w:rPr>
      <w:rFonts w:ascii="Arial" w:hAnsi="Arial" w:cs="Arial"/>
      <w:b/>
    </w:rPr>
  </w:style>
  <w:style w:type="paragraph" w:customStyle="1" w:styleId="NormalBold">
    <w:name w:val="NormalBold"/>
    <w:basedOn w:val="Normal"/>
    <w:link w:val="NormalBoldChar"/>
    <w:rsid w:val="008E1F33"/>
    <w:rPr>
      <w:b/>
    </w:rPr>
  </w:style>
  <w:style w:type="paragraph" w:customStyle="1" w:styleId="NormalBold12a">
    <w:name w:val="NormalBold12a"/>
    <w:basedOn w:val="Normal"/>
    <w:rsid w:val="008E1F33"/>
    <w:pPr>
      <w:spacing w:after="240"/>
    </w:pPr>
    <w:rPr>
      <w:b/>
    </w:rPr>
  </w:style>
  <w:style w:type="paragraph" w:customStyle="1" w:styleId="AmJustText">
    <w:name w:val="AmJustText"/>
    <w:basedOn w:val="Normal"/>
    <w:rsid w:val="008E1F33"/>
    <w:pPr>
      <w:spacing w:after="240"/>
    </w:pPr>
    <w:rPr>
      <w:i/>
    </w:rPr>
  </w:style>
  <w:style w:type="paragraph" w:customStyle="1" w:styleId="NormalHanging12a">
    <w:name w:val="NormalHanging12a"/>
    <w:basedOn w:val="Normal"/>
    <w:rsid w:val="008E1F33"/>
    <w:pPr>
      <w:spacing w:after="240"/>
      <w:ind w:left="567" w:hanging="567"/>
    </w:pPr>
  </w:style>
  <w:style w:type="paragraph" w:customStyle="1" w:styleId="CoverNormal24a">
    <w:name w:val="CoverNormal24a"/>
    <w:basedOn w:val="Normal"/>
    <w:rsid w:val="008E1F33"/>
    <w:pPr>
      <w:spacing w:after="480"/>
      <w:ind w:left="1417"/>
    </w:pPr>
  </w:style>
  <w:style w:type="paragraph" w:customStyle="1" w:styleId="CoverNormal">
    <w:name w:val="CoverNormal"/>
    <w:basedOn w:val="Normal"/>
    <w:rsid w:val="008E1F33"/>
    <w:pPr>
      <w:ind w:left="1418"/>
    </w:pPr>
  </w:style>
  <w:style w:type="paragraph" w:customStyle="1" w:styleId="AmCrossRef">
    <w:name w:val="AmCrossRef"/>
    <w:basedOn w:val="Normal"/>
    <w:rsid w:val="008E1F33"/>
    <w:pPr>
      <w:spacing w:before="240" w:after="240"/>
      <w:jc w:val="center"/>
    </w:pPr>
    <w:rPr>
      <w:i/>
    </w:rPr>
  </w:style>
  <w:style w:type="paragraph" w:customStyle="1" w:styleId="AmJustTitle">
    <w:name w:val="AmJustTitle"/>
    <w:basedOn w:val="Normal"/>
    <w:next w:val="AmJustText"/>
    <w:rsid w:val="008E1F33"/>
    <w:pPr>
      <w:keepNext/>
      <w:spacing w:before="240" w:after="240"/>
      <w:jc w:val="center"/>
    </w:pPr>
    <w:rPr>
      <w:i/>
    </w:rPr>
  </w:style>
  <w:style w:type="paragraph" w:customStyle="1" w:styleId="CoverReference">
    <w:name w:val="CoverReference"/>
    <w:basedOn w:val="Normal"/>
    <w:rsid w:val="008E1F33"/>
    <w:pPr>
      <w:spacing w:before="1080"/>
      <w:jc w:val="right"/>
    </w:pPr>
    <w:rPr>
      <w:rFonts w:ascii="Arial" w:hAnsi="Arial" w:cs="Arial"/>
      <w:b/>
    </w:rPr>
  </w:style>
  <w:style w:type="paragraph" w:customStyle="1" w:styleId="CoverDocType">
    <w:name w:val="CoverDocType"/>
    <w:basedOn w:val="Normal"/>
    <w:rsid w:val="008E1F33"/>
    <w:pPr>
      <w:ind w:left="1418"/>
    </w:pPr>
    <w:rPr>
      <w:rFonts w:ascii="Arial" w:hAnsi="Arial"/>
      <w:b/>
      <w:sz w:val="48"/>
    </w:rPr>
  </w:style>
  <w:style w:type="paragraph" w:customStyle="1" w:styleId="CoverDocType24a">
    <w:name w:val="CoverDocType24a"/>
    <w:basedOn w:val="Normal"/>
    <w:rsid w:val="008E1F33"/>
    <w:pPr>
      <w:spacing w:after="480"/>
      <w:ind w:left="1418"/>
    </w:pPr>
    <w:rPr>
      <w:rFonts w:ascii="Arial" w:hAnsi="Arial"/>
      <w:b/>
      <w:sz w:val="48"/>
    </w:rPr>
  </w:style>
  <w:style w:type="paragraph" w:customStyle="1" w:styleId="CoverDate">
    <w:name w:val="CoverDate"/>
    <w:basedOn w:val="Normal"/>
    <w:rsid w:val="008E1F33"/>
    <w:pPr>
      <w:spacing w:before="240" w:after="1200"/>
    </w:pPr>
  </w:style>
  <w:style w:type="paragraph" w:styleId="Header">
    <w:name w:val="header"/>
    <w:basedOn w:val="Normal"/>
    <w:link w:val="HeaderChar"/>
    <w:rsid w:val="008E1F33"/>
    <w:pPr>
      <w:tabs>
        <w:tab w:val="center" w:pos="4513"/>
        <w:tab w:val="right" w:pos="9026"/>
      </w:tabs>
    </w:pPr>
  </w:style>
  <w:style w:type="character" w:customStyle="1" w:styleId="HeaderChar">
    <w:name w:val="Header Char"/>
    <w:basedOn w:val="DefaultParagraphFont"/>
    <w:link w:val="Header"/>
    <w:rsid w:val="008E1F33"/>
    <w:rPr>
      <w:sz w:val="24"/>
      <w:lang w:val="sv-SE"/>
    </w:rPr>
  </w:style>
  <w:style w:type="paragraph" w:customStyle="1" w:styleId="AmOrLang">
    <w:name w:val="AmOrLang"/>
    <w:basedOn w:val="Normal"/>
    <w:rsid w:val="008E1F33"/>
    <w:pPr>
      <w:spacing w:before="240" w:after="240"/>
      <w:jc w:val="right"/>
    </w:pPr>
  </w:style>
  <w:style w:type="paragraph" w:customStyle="1" w:styleId="AmColumnHeading">
    <w:name w:val="AmColumnHeading"/>
    <w:basedOn w:val="Normal"/>
    <w:rsid w:val="008E1F33"/>
    <w:pPr>
      <w:spacing w:after="240"/>
      <w:jc w:val="center"/>
    </w:pPr>
    <w:rPr>
      <w:i/>
    </w:rPr>
  </w:style>
  <w:style w:type="paragraph" w:customStyle="1" w:styleId="AmNumberTabs">
    <w:name w:val="AmNumberTabs"/>
    <w:basedOn w:val="Normal"/>
    <w:rsid w:val="008E1F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E1F33"/>
    <w:pPr>
      <w:spacing w:before="240"/>
    </w:pPr>
    <w:rPr>
      <w:b/>
    </w:rPr>
  </w:style>
  <w:style w:type="paragraph" w:customStyle="1" w:styleId="EPBody">
    <w:name w:val="EPBody"/>
    <w:basedOn w:val="Normal"/>
    <w:rsid w:val="008E1F33"/>
    <w:pPr>
      <w:jc w:val="center"/>
    </w:pPr>
    <w:rPr>
      <w:rFonts w:ascii="Arial" w:hAnsi="Arial" w:cs="Arial"/>
      <w:i/>
      <w:sz w:val="22"/>
      <w:szCs w:val="22"/>
    </w:rPr>
  </w:style>
  <w:style w:type="paragraph" w:customStyle="1" w:styleId="EPFooter">
    <w:name w:val="EPFooter"/>
    <w:basedOn w:val="Normal"/>
    <w:rsid w:val="008E1F33"/>
    <w:pPr>
      <w:tabs>
        <w:tab w:val="center" w:pos="4535"/>
        <w:tab w:val="right" w:pos="9071"/>
      </w:tabs>
      <w:spacing w:before="240" w:after="240"/>
    </w:pPr>
    <w:rPr>
      <w:color w:val="010000"/>
      <w:sz w:val="22"/>
    </w:rPr>
  </w:style>
  <w:style w:type="paragraph" w:customStyle="1" w:styleId="EPComma">
    <w:name w:val="EPComma"/>
    <w:basedOn w:val="Normal"/>
    <w:rsid w:val="008E1F33"/>
    <w:pPr>
      <w:spacing w:before="480" w:after="240"/>
    </w:pPr>
  </w:style>
  <w:style w:type="paragraph" w:customStyle="1" w:styleId="Lgendesigne">
    <w:name w:val="Légende signe"/>
    <w:basedOn w:val="Normal"/>
    <w:rsid w:val="008E1F33"/>
    <w:pPr>
      <w:tabs>
        <w:tab w:val="right" w:pos="454"/>
        <w:tab w:val="left" w:pos="737"/>
      </w:tabs>
      <w:ind w:left="737" w:hanging="737"/>
    </w:pPr>
    <w:rPr>
      <w:snapToGrid w:val="0"/>
      <w:sz w:val="18"/>
      <w:lang w:eastAsia="en-US"/>
    </w:rPr>
  </w:style>
  <w:style w:type="paragraph" w:customStyle="1" w:styleId="Lgendetitre">
    <w:name w:val="Légende titre"/>
    <w:basedOn w:val="Normal"/>
    <w:rsid w:val="008E1F33"/>
    <w:pPr>
      <w:spacing w:before="240" w:after="240"/>
    </w:pPr>
    <w:rPr>
      <w:b/>
      <w:i/>
      <w:snapToGrid w:val="0"/>
      <w:lang w:eastAsia="en-US"/>
    </w:rPr>
  </w:style>
  <w:style w:type="paragraph" w:customStyle="1" w:styleId="Lgendestandard">
    <w:name w:val="Légende standard"/>
    <w:basedOn w:val="Normal"/>
    <w:rsid w:val="008E1F33"/>
    <w:rPr>
      <w:sz w:val="18"/>
    </w:rPr>
  </w:style>
  <w:style w:type="paragraph" w:customStyle="1" w:styleId="msonormal0">
    <w:name w:val="msonormal"/>
    <w:basedOn w:val="Normal"/>
    <w:rsid w:val="008E1F33"/>
    <w:pPr>
      <w:widowControl/>
      <w:spacing w:before="100" w:beforeAutospacing="1" w:after="100" w:afterAutospacing="1"/>
    </w:pPr>
    <w:rPr>
      <w:szCs w:val="24"/>
    </w:rPr>
  </w:style>
  <w:style w:type="paragraph" w:styleId="NormalWeb">
    <w:name w:val="Normal (Web)"/>
    <w:basedOn w:val="Normal"/>
    <w:unhideWhenUsed/>
    <w:rsid w:val="008E1F33"/>
    <w:pPr>
      <w:widowControl/>
      <w:spacing w:before="100" w:beforeAutospacing="1" w:after="100" w:afterAutospacing="1"/>
    </w:pPr>
    <w:rPr>
      <w:szCs w:val="24"/>
    </w:rPr>
  </w:style>
  <w:style w:type="paragraph" w:styleId="BodyText">
    <w:name w:val="Body Text"/>
    <w:basedOn w:val="Normal"/>
    <w:link w:val="BodyTextChar"/>
    <w:unhideWhenUsed/>
    <w:rsid w:val="008E1F33"/>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8E1F33"/>
    <w:rPr>
      <w:sz w:val="24"/>
      <w:szCs w:val="24"/>
      <w:lang w:val="sv-SE" w:eastAsia="en-US"/>
    </w:rPr>
  </w:style>
  <w:style w:type="character" w:customStyle="1" w:styleId="Normal12Char">
    <w:name w:val="Normal12 Char"/>
    <w:link w:val="Normal12"/>
    <w:locked/>
    <w:rsid w:val="008E1F33"/>
    <w:rPr>
      <w:noProof/>
      <w:sz w:val="24"/>
    </w:rPr>
  </w:style>
  <w:style w:type="paragraph" w:customStyle="1" w:styleId="Normal12">
    <w:name w:val="Normal12"/>
    <w:basedOn w:val="Normal"/>
    <w:link w:val="Normal12Char"/>
    <w:rsid w:val="008E1F33"/>
    <w:pPr>
      <w:spacing w:after="240"/>
    </w:pPr>
    <w:rPr>
      <w:noProof/>
      <w:lang w:val="en-GB"/>
    </w:rPr>
  </w:style>
  <w:style w:type="paragraph" w:customStyle="1" w:styleId="CommitteeAM">
    <w:name w:val="CommitteeAM"/>
    <w:basedOn w:val="Normal"/>
    <w:rsid w:val="008E1F33"/>
    <w:pPr>
      <w:spacing w:before="240" w:after="600"/>
      <w:jc w:val="center"/>
    </w:pPr>
    <w:rPr>
      <w:i/>
    </w:rPr>
  </w:style>
  <w:style w:type="paragraph" w:customStyle="1" w:styleId="ZDateAM">
    <w:name w:val="ZDateAM"/>
    <w:basedOn w:val="Normal"/>
    <w:rsid w:val="008E1F33"/>
    <w:pPr>
      <w:tabs>
        <w:tab w:val="right" w:pos="9356"/>
      </w:tabs>
      <w:spacing w:after="480"/>
    </w:pPr>
    <w:rPr>
      <w:noProof/>
    </w:rPr>
  </w:style>
  <w:style w:type="paragraph" w:customStyle="1" w:styleId="ProjRap">
    <w:name w:val="ProjRap"/>
    <w:basedOn w:val="Normal"/>
    <w:rsid w:val="008E1F33"/>
    <w:pPr>
      <w:tabs>
        <w:tab w:val="right" w:pos="9356"/>
      </w:tabs>
    </w:pPr>
    <w:rPr>
      <w:b/>
      <w:noProof/>
    </w:rPr>
  </w:style>
  <w:style w:type="paragraph" w:customStyle="1" w:styleId="PELeft">
    <w:name w:val="PELeft"/>
    <w:basedOn w:val="Normal"/>
    <w:rsid w:val="008E1F33"/>
    <w:pPr>
      <w:spacing w:before="40" w:after="40"/>
    </w:pPr>
    <w:rPr>
      <w:rFonts w:ascii="Arial" w:hAnsi="Arial" w:cs="Arial"/>
      <w:sz w:val="22"/>
      <w:szCs w:val="22"/>
    </w:rPr>
  </w:style>
  <w:style w:type="paragraph" w:customStyle="1" w:styleId="PERight">
    <w:name w:val="PERight"/>
    <w:basedOn w:val="Normal"/>
    <w:next w:val="Normal"/>
    <w:rsid w:val="008E1F33"/>
    <w:pPr>
      <w:jc w:val="right"/>
    </w:pPr>
    <w:rPr>
      <w:rFonts w:ascii="Arial" w:hAnsi="Arial" w:cs="Arial"/>
      <w:sz w:val="22"/>
      <w:szCs w:val="22"/>
    </w:rPr>
  </w:style>
  <w:style w:type="character" w:customStyle="1" w:styleId="Normal6Char">
    <w:name w:val="Normal6 Char"/>
    <w:link w:val="Normal6"/>
    <w:locked/>
    <w:rsid w:val="008E1F33"/>
    <w:rPr>
      <w:sz w:val="24"/>
      <w:lang w:val="sv-SE"/>
    </w:rPr>
  </w:style>
  <w:style w:type="paragraph" w:customStyle="1" w:styleId="Normal6">
    <w:name w:val="Normal6"/>
    <w:basedOn w:val="Normal"/>
    <w:link w:val="Normal6Char"/>
    <w:rsid w:val="008E1F33"/>
    <w:pPr>
      <w:spacing w:after="120"/>
    </w:pPr>
  </w:style>
  <w:style w:type="character" w:customStyle="1" w:styleId="NormalBoldChar">
    <w:name w:val="NormalBold Char"/>
    <w:link w:val="NormalBold"/>
    <w:locked/>
    <w:rsid w:val="008E1F33"/>
    <w:rPr>
      <w:b/>
      <w:sz w:val="24"/>
      <w:lang w:val="sv-SE"/>
    </w:rPr>
  </w:style>
  <w:style w:type="paragraph" w:customStyle="1" w:styleId="Normal12Italic">
    <w:name w:val="Normal12Italic"/>
    <w:basedOn w:val="Normal12"/>
    <w:rsid w:val="008E1F33"/>
    <w:rPr>
      <w:i/>
    </w:rPr>
  </w:style>
  <w:style w:type="paragraph" w:customStyle="1" w:styleId="JustificationTitle">
    <w:name w:val="JustificationTitle"/>
    <w:basedOn w:val="Normal"/>
    <w:next w:val="Normal12"/>
    <w:rsid w:val="008E1F33"/>
    <w:pPr>
      <w:keepNext/>
      <w:spacing w:before="240" w:after="240"/>
      <w:jc w:val="center"/>
    </w:pPr>
    <w:rPr>
      <w:i/>
      <w:noProof/>
    </w:rPr>
  </w:style>
  <w:style w:type="paragraph" w:customStyle="1" w:styleId="Olang">
    <w:name w:val="Olang"/>
    <w:basedOn w:val="Normal"/>
    <w:rsid w:val="008E1F33"/>
    <w:pPr>
      <w:spacing w:before="240" w:after="240"/>
      <w:jc w:val="right"/>
    </w:pPr>
    <w:rPr>
      <w:noProof/>
      <w:szCs w:val="24"/>
    </w:rPr>
  </w:style>
  <w:style w:type="paragraph" w:customStyle="1" w:styleId="ColumnHeading">
    <w:name w:val="ColumnHeading"/>
    <w:basedOn w:val="Normal"/>
    <w:rsid w:val="008E1F33"/>
    <w:pPr>
      <w:spacing w:after="240"/>
      <w:jc w:val="center"/>
    </w:pPr>
    <w:rPr>
      <w:i/>
    </w:rPr>
  </w:style>
  <w:style w:type="paragraph" w:customStyle="1" w:styleId="AMNumberTabs0">
    <w:name w:val="AMNumberTabs"/>
    <w:basedOn w:val="Normal"/>
    <w:rsid w:val="008E1F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E1F33"/>
    <w:pPr>
      <w:spacing w:before="240"/>
      <w:jc w:val="center"/>
    </w:pPr>
    <w:rPr>
      <w:i/>
    </w:rPr>
  </w:style>
  <w:style w:type="paragraph" w:customStyle="1" w:styleId="TableParagraph">
    <w:name w:val="Table Paragraph"/>
    <w:basedOn w:val="Normal"/>
    <w:rsid w:val="008E1F33"/>
    <w:pPr>
      <w:autoSpaceDE w:val="0"/>
      <w:autoSpaceDN w:val="0"/>
    </w:pPr>
    <w:rPr>
      <w:sz w:val="22"/>
      <w:szCs w:val="22"/>
      <w:lang w:eastAsia="en-US"/>
    </w:rPr>
  </w:style>
  <w:style w:type="character" w:customStyle="1" w:styleId="Footer2Middle">
    <w:name w:val="Footer2Middle"/>
    <w:rsid w:val="008E1F33"/>
    <w:rPr>
      <w:rFonts w:ascii="Arial" w:hAnsi="Arial" w:cs="Arial" w:hint="default"/>
      <w:b w:val="0"/>
      <w:bCs w:val="0"/>
      <w:i/>
      <w:iCs w:val="0"/>
      <w:color w:val="C0C0C0"/>
      <w:sz w:val="22"/>
    </w:rPr>
  </w:style>
  <w:style w:type="paragraph" w:customStyle="1" w:styleId="EntPE">
    <w:name w:val="EntPE"/>
    <w:basedOn w:val="Normal12"/>
    <w:rsid w:val="008E1F33"/>
    <w:pPr>
      <w:jc w:val="center"/>
    </w:pPr>
    <w:rPr>
      <w:noProof w:val="0"/>
      <w:sz w:val="56"/>
    </w:rPr>
  </w:style>
  <w:style w:type="paragraph" w:styleId="CommentText">
    <w:name w:val="annotation text"/>
    <w:basedOn w:val="Normal"/>
    <w:link w:val="CommentTextChar"/>
    <w:unhideWhenUsed/>
    <w:rsid w:val="008E1F33"/>
    <w:rPr>
      <w:sz w:val="20"/>
    </w:rPr>
  </w:style>
  <w:style w:type="character" w:customStyle="1" w:styleId="CommentTextChar">
    <w:name w:val="Comment Text Char"/>
    <w:basedOn w:val="DefaultParagraphFont"/>
    <w:link w:val="CommentText"/>
    <w:rsid w:val="008E1F33"/>
    <w:rPr>
      <w:lang w:val="sv-SE"/>
    </w:rPr>
  </w:style>
  <w:style w:type="character" w:styleId="CommentReference">
    <w:name w:val="annotation reference"/>
    <w:basedOn w:val="DefaultParagraphFont"/>
    <w:unhideWhenUsed/>
    <w:rsid w:val="008E1F33"/>
    <w:rPr>
      <w:sz w:val="16"/>
      <w:szCs w:val="16"/>
    </w:rPr>
  </w:style>
  <w:style w:type="paragraph" w:styleId="BalloonText">
    <w:name w:val="Balloon Text"/>
    <w:basedOn w:val="Normal"/>
    <w:link w:val="BalloonTextChar"/>
    <w:unhideWhenUsed/>
    <w:rsid w:val="008E1F33"/>
    <w:rPr>
      <w:rFonts w:ascii="Segoe UI" w:hAnsi="Segoe UI" w:cs="Segoe UI"/>
      <w:sz w:val="18"/>
      <w:szCs w:val="18"/>
    </w:rPr>
  </w:style>
  <w:style w:type="character" w:customStyle="1" w:styleId="BalloonTextChar">
    <w:name w:val="Balloon Text Char"/>
    <w:basedOn w:val="DefaultParagraphFont"/>
    <w:link w:val="BalloonText"/>
    <w:rsid w:val="008E1F33"/>
    <w:rPr>
      <w:rFonts w:ascii="Segoe UI" w:hAnsi="Segoe UI" w:cs="Segoe UI"/>
      <w:sz w:val="18"/>
      <w:szCs w:val="18"/>
      <w:lang w:val="sv-SE"/>
    </w:rPr>
  </w:style>
  <w:style w:type="paragraph" w:styleId="ListParagraph">
    <w:name w:val="List Paragraph"/>
    <w:basedOn w:val="Normal"/>
    <w:uiPriority w:val="1"/>
    <w:qFormat/>
    <w:rsid w:val="008E1F33"/>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8E1F33"/>
    <w:rPr>
      <w:b/>
      <w:bCs/>
    </w:rPr>
  </w:style>
  <w:style w:type="character" w:customStyle="1" w:styleId="CommentSubjectChar">
    <w:name w:val="Comment Subject Char"/>
    <w:basedOn w:val="CommentTextChar"/>
    <w:link w:val="CommentSubject"/>
    <w:rsid w:val="008E1F33"/>
    <w:rPr>
      <w:b/>
      <w:bCs/>
      <w:lang w:val="sv-SE"/>
    </w:rPr>
  </w:style>
  <w:style w:type="paragraph" w:customStyle="1" w:styleId="Normal12a">
    <w:name w:val="Normal12a"/>
    <w:basedOn w:val="Normal"/>
    <w:rsid w:val="008E1F33"/>
    <w:pPr>
      <w:spacing w:after="240"/>
    </w:pPr>
  </w:style>
  <w:style w:type="paragraph" w:customStyle="1" w:styleId="PageHeadingNotTOC">
    <w:name w:val="PageHeadingNotTOC"/>
    <w:basedOn w:val="Normal"/>
    <w:rsid w:val="008E1F33"/>
    <w:pPr>
      <w:keepNext/>
      <w:spacing w:after="480"/>
      <w:jc w:val="center"/>
    </w:pPr>
    <w:rPr>
      <w:rFonts w:ascii="Arial" w:hAnsi="Arial" w:cs="Arial"/>
      <w:b/>
    </w:rPr>
  </w:style>
  <w:style w:type="paragraph" w:customStyle="1" w:styleId="AmHeadingPA">
    <w:name w:val="AmHeadingPA"/>
    <w:basedOn w:val="Normal"/>
    <w:next w:val="Normal"/>
    <w:rsid w:val="008E1F33"/>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8E1F33"/>
    <w:rPr>
      <w:b/>
      <w:sz w:val="24"/>
      <w:lang w:val="sv-SE"/>
    </w:rPr>
  </w:style>
  <w:style w:type="paragraph" w:customStyle="1" w:styleId="RollCallSymbols14pt">
    <w:name w:val="RollCallSymbols14pt"/>
    <w:basedOn w:val="Normal"/>
    <w:rsid w:val="008E1F3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E1F33"/>
    <w:pPr>
      <w:tabs>
        <w:tab w:val="center" w:pos="284"/>
        <w:tab w:val="left" w:pos="426"/>
      </w:tabs>
    </w:pPr>
    <w:rPr>
      <w:snapToGrid w:val="0"/>
      <w:lang w:eastAsia="en-US"/>
    </w:rPr>
  </w:style>
  <w:style w:type="paragraph" w:customStyle="1" w:styleId="RollCallVotes">
    <w:name w:val="RollCallVotes"/>
    <w:basedOn w:val="Normal"/>
    <w:rsid w:val="008E1F33"/>
    <w:pPr>
      <w:spacing w:before="120" w:after="120"/>
      <w:jc w:val="center"/>
    </w:pPr>
    <w:rPr>
      <w:b/>
      <w:bCs/>
      <w:snapToGrid w:val="0"/>
      <w:sz w:val="16"/>
      <w:lang w:eastAsia="en-US"/>
    </w:rPr>
  </w:style>
  <w:style w:type="paragraph" w:customStyle="1" w:styleId="RollCallTable">
    <w:name w:val="RollCallTable"/>
    <w:basedOn w:val="Normal"/>
    <w:rsid w:val="008E1F33"/>
    <w:pPr>
      <w:spacing w:before="120" w:after="120"/>
    </w:pPr>
    <w:rPr>
      <w:snapToGrid w:val="0"/>
      <w:sz w:val="16"/>
      <w:lang w:eastAsia="en-US"/>
    </w:rPr>
  </w:style>
  <w:style w:type="paragraph" w:customStyle="1" w:styleId="Normal24a">
    <w:name w:val="Normal24a"/>
    <w:basedOn w:val="Normal"/>
    <w:rsid w:val="008E1F33"/>
    <w:pPr>
      <w:spacing w:after="480"/>
    </w:pPr>
  </w:style>
  <w:style w:type="paragraph" w:customStyle="1" w:styleId="NormalBoldCenter">
    <w:name w:val="NormalBoldCenter"/>
    <w:basedOn w:val="Normal"/>
    <w:rsid w:val="008E1F33"/>
    <w:pPr>
      <w:jc w:val="center"/>
    </w:pPr>
    <w:rPr>
      <w:b/>
    </w:rPr>
  </w:style>
  <w:style w:type="character" w:styleId="Hyperlink">
    <w:name w:val="Hyperlink"/>
    <w:basedOn w:val="DefaultParagraphFont"/>
    <w:rsid w:val="008E1F33"/>
    <w:rPr>
      <w:color w:val="0563C1" w:themeColor="hyperlink"/>
      <w:u w:val="single"/>
    </w:rPr>
  </w:style>
  <w:style w:type="paragraph" w:styleId="Footer">
    <w:name w:val="footer"/>
    <w:basedOn w:val="Normal"/>
    <w:link w:val="FooterChar"/>
    <w:rsid w:val="008E1F33"/>
    <w:pPr>
      <w:tabs>
        <w:tab w:val="center" w:pos="4513"/>
        <w:tab w:val="right" w:pos="9026"/>
      </w:tabs>
    </w:pPr>
  </w:style>
  <w:style w:type="character" w:customStyle="1" w:styleId="FooterChar">
    <w:name w:val="Footer Char"/>
    <w:basedOn w:val="DefaultParagraphFont"/>
    <w:link w:val="Footer"/>
    <w:rsid w:val="008E1F33"/>
    <w:rPr>
      <w:sz w:val="24"/>
      <w:lang w:val="sv-SE"/>
    </w:rPr>
  </w:style>
  <w:style w:type="character" w:styleId="FollowedHyperlink">
    <w:name w:val="FollowedHyperlink"/>
    <w:basedOn w:val="DefaultParagraphFont"/>
    <w:rsid w:val="00C34C0A"/>
    <w:rPr>
      <w:color w:val="954F72" w:themeColor="followedHyperlink"/>
      <w:u w:val="single"/>
    </w:rPr>
  </w:style>
  <w:style w:type="paragraph" w:customStyle="1" w:styleId="FootnoteTextForceStyle">
    <w:name w:val="Footnote Text ForceStyle"/>
    <w:rsid w:val="0020532B"/>
    <w:pPr>
      <w:keepLines/>
      <w:widowControl w:val="0"/>
      <w:ind w:left="850" w:hanging="850"/>
    </w:pPr>
    <w:rPr>
      <w:sz w:val="24"/>
      <w:lang w:eastAsia="en-US"/>
    </w:rPr>
  </w:style>
  <w:style w:type="character" w:customStyle="1" w:styleId="Footer2">
    <w:name w:val="Footer2"/>
    <w:rsid w:val="0020532B"/>
    <w:rPr>
      <w:rFonts w:ascii="Arial" w:hAnsi="Arial"/>
      <w:b/>
      <w:sz w:val="48"/>
    </w:rPr>
  </w:style>
  <w:style w:type="paragraph" w:customStyle="1" w:styleId="Footer1">
    <w:name w:val="Footer1"/>
    <w:basedOn w:val="Normal"/>
    <w:rsid w:val="0020532B"/>
    <w:pPr>
      <w:widowControl/>
      <w:tabs>
        <w:tab w:val="center" w:pos="4150"/>
        <w:tab w:val="right" w:pos="8306"/>
        <w:tab w:val="right" w:pos="9638"/>
      </w:tabs>
      <w:spacing w:line="360" w:lineRule="auto"/>
    </w:pPr>
    <w:rPr>
      <w:szCs w:val="24"/>
      <w:lang w:val="en-GB" w:eastAsia="en-US"/>
    </w:rPr>
  </w:style>
  <w:style w:type="paragraph" w:customStyle="1" w:styleId="Typedudocument">
    <w:name w:val="Type du document"/>
    <w:basedOn w:val="Normal"/>
    <w:next w:val="Normal"/>
    <w:rsid w:val="0068351C"/>
    <w:pPr>
      <w:widowControl/>
      <w:spacing w:before="360"/>
      <w:jc w:val="center"/>
    </w:pPr>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32E90-B5A5-4F67-AAA0-C2CB89C2C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12914</Words>
  <Characters>81135</Characters>
  <Application>Microsoft Office Word</Application>
  <DocSecurity>0</DocSecurity>
  <Lines>676</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LUKSITE Marija</cp:lastModifiedBy>
  <cp:revision>2</cp:revision>
  <cp:lastPrinted>2004-11-19T15:42:00Z</cp:lastPrinted>
  <dcterms:created xsi:type="dcterms:W3CDTF">2024-10-08T12:12:00Z</dcterms:created>
  <dcterms:modified xsi:type="dcterms:W3CDTF">2024-10-08T12:12:00Z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P9_TA-PROV(2024)0143_A9-0042_2024_SV_r</vt:lpwstr>
  </property>
  <property fmtid="{D5CDD505-2E9C-101B-9397-08002B2CF9AE}" pid="4" name="&lt;Type&gt;">
    <vt:lpwstr>RR</vt:lpwstr>
  </property>
</Properties>
</file>