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136BE" w:rsidRPr="009179BC" w14:paraId="4E607753" w14:textId="77777777" w:rsidTr="00494DE7">
        <w:trPr>
          <w:trHeight w:hRule="exact" w:val="1418"/>
        </w:trPr>
        <w:tc>
          <w:tcPr>
            <w:tcW w:w="6804" w:type="dxa"/>
            <w:shd w:val="clear" w:color="auto" w:fill="auto"/>
            <w:vAlign w:val="center"/>
          </w:tcPr>
          <w:p w14:paraId="749FF768" w14:textId="77777777" w:rsidR="006136BE" w:rsidRPr="009179BC" w:rsidRDefault="006136BE" w:rsidP="00494DE7">
            <w:pPr>
              <w:pStyle w:val="EPName"/>
            </w:pPr>
            <w:r w:rsidRPr="009179BC">
              <w:t>Europa-Parlamentet</w:t>
            </w:r>
          </w:p>
          <w:p w14:paraId="37E3533B" w14:textId="77777777" w:rsidR="006136BE" w:rsidRPr="009179BC" w:rsidRDefault="006136BE" w:rsidP="00494DE7">
            <w:pPr>
              <w:pStyle w:val="EPTerm"/>
              <w:rPr>
                <w:rStyle w:val="HideTWBExt"/>
                <w:rFonts w:eastAsiaTheme="majorEastAsia"/>
                <w:vanish w:val="0"/>
              </w:rPr>
            </w:pPr>
            <w:r w:rsidRPr="009179BC">
              <w:t>2019-2024</w:t>
            </w:r>
          </w:p>
        </w:tc>
        <w:tc>
          <w:tcPr>
            <w:tcW w:w="2268" w:type="dxa"/>
            <w:shd w:val="clear" w:color="auto" w:fill="auto"/>
          </w:tcPr>
          <w:p w14:paraId="26FCE16A" w14:textId="77777777" w:rsidR="006136BE" w:rsidRPr="009179BC" w:rsidRDefault="006136BE" w:rsidP="00494DE7">
            <w:pPr>
              <w:pStyle w:val="EPLogo"/>
            </w:pPr>
            <w:r w:rsidRPr="009179BC">
              <w:rPr>
                <w:noProof/>
                <w:lang w:val="en-GB"/>
              </w:rPr>
              <w:drawing>
                <wp:inline distT="0" distB="0" distL="0" distR="0" wp14:anchorId="6246C7CC" wp14:editId="506BCF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CE807E" w14:textId="77777777" w:rsidR="006136BE" w:rsidRPr="009179BC" w:rsidRDefault="006136BE" w:rsidP="006136BE">
      <w:pPr>
        <w:pStyle w:val="LineTop"/>
      </w:pPr>
    </w:p>
    <w:p w14:paraId="3E245DB5" w14:textId="77777777" w:rsidR="006136BE" w:rsidRPr="009179BC" w:rsidRDefault="006136BE" w:rsidP="006136BE">
      <w:pPr>
        <w:pStyle w:val="EPBodyTA1"/>
      </w:pPr>
      <w:r w:rsidRPr="009179BC">
        <w:t>VEDTAGNE TEKSTER</w:t>
      </w:r>
    </w:p>
    <w:p w14:paraId="142BACDE" w14:textId="77777777" w:rsidR="006136BE" w:rsidRPr="009179BC" w:rsidRDefault="006136BE" w:rsidP="006136BE">
      <w:pPr>
        <w:pStyle w:val="LineBottom"/>
      </w:pPr>
    </w:p>
    <w:p w14:paraId="6A937865" w14:textId="77777777" w:rsidR="006136BE" w:rsidRPr="009179BC" w:rsidRDefault="006136BE" w:rsidP="006136BE">
      <w:pPr>
        <w:pStyle w:val="ATHeading1"/>
      </w:pPr>
      <w:bookmarkStart w:id="0" w:name="TANumber"/>
      <w:r w:rsidRPr="009179BC">
        <w:t>P9_</w:t>
      </w:r>
      <w:proofErr w:type="gramStart"/>
      <w:r w:rsidRPr="009179BC">
        <w:t>TA(</w:t>
      </w:r>
      <w:proofErr w:type="gramEnd"/>
      <w:r w:rsidRPr="009179BC">
        <w:t>2024)0</w:t>
      </w:r>
      <w:bookmarkEnd w:id="0"/>
      <w:r>
        <w:t>144</w:t>
      </w:r>
    </w:p>
    <w:p w14:paraId="367E99ED" w14:textId="77777777" w:rsidR="006136BE" w:rsidRPr="009179BC" w:rsidRDefault="006136BE" w:rsidP="006136BE">
      <w:pPr>
        <w:pStyle w:val="ATHeading2"/>
      </w:pPr>
      <w:r w:rsidRPr="00655991">
        <w:t>Sikkerhedskrav til legetøj og ophævelse af direktiv 2009/48/EF</w:t>
      </w:r>
    </w:p>
    <w:p w14:paraId="31E3EDC5" w14:textId="77777777" w:rsidR="006136BE" w:rsidRPr="006136BE" w:rsidRDefault="006136BE" w:rsidP="006136BE">
      <w:pPr>
        <w:rPr>
          <w:i/>
          <w:vanish/>
          <w:lang w:val="da-DK"/>
        </w:rPr>
      </w:pPr>
      <w:r w:rsidRPr="009179BC">
        <w:rPr>
          <w:i/>
        </w:rPr>
        <w:fldChar w:fldCharType="begin"/>
      </w:r>
      <w:r w:rsidRPr="006136BE">
        <w:rPr>
          <w:i/>
          <w:lang w:val="da-DK"/>
        </w:rPr>
        <w:instrText xml:space="preserve"> TC"(</w:instrText>
      </w:r>
      <w:bookmarkStart w:id="1" w:name="DocNumber"/>
      <w:r w:rsidRPr="006136BE">
        <w:rPr>
          <w:i/>
          <w:lang w:val="da-DK"/>
        </w:rPr>
        <w:instrText>A9-0044/2024</w:instrText>
      </w:r>
      <w:bookmarkEnd w:id="1"/>
      <w:r w:rsidRPr="006136BE">
        <w:rPr>
          <w:i/>
          <w:lang w:val="da-DK"/>
        </w:rPr>
        <w:instrText xml:space="preserve"> - Ordfører: Marion </w:instrText>
      </w:r>
      <w:proofErr w:type="spellStart"/>
      <w:r w:rsidRPr="006136BE">
        <w:rPr>
          <w:i/>
          <w:lang w:val="da-DK"/>
        </w:rPr>
        <w:instrText>Walsmann</w:instrText>
      </w:r>
      <w:proofErr w:type="spellEnd"/>
      <w:r w:rsidRPr="006136BE">
        <w:rPr>
          <w:i/>
          <w:lang w:val="da-DK"/>
        </w:rPr>
        <w:instrText xml:space="preserve">)"\l3 \n&gt; \* MERGEFORMAT </w:instrText>
      </w:r>
      <w:r w:rsidRPr="009179BC">
        <w:rPr>
          <w:i/>
        </w:rPr>
        <w:fldChar w:fldCharType="end"/>
      </w:r>
    </w:p>
    <w:p w14:paraId="10255BC9" w14:textId="77777777" w:rsidR="006136BE" w:rsidRPr="006136BE" w:rsidRDefault="006136BE" w:rsidP="006136BE">
      <w:pPr>
        <w:rPr>
          <w:vanish/>
          <w:lang w:val="da-DK"/>
        </w:rPr>
      </w:pPr>
      <w:bookmarkStart w:id="2" w:name="Commission"/>
      <w:r w:rsidRPr="006136BE">
        <w:rPr>
          <w:vanish/>
          <w:lang w:val="da-DK"/>
        </w:rPr>
        <w:t>Udvalget om det Indre Marked og Forbrugerbeskyttelse</w:t>
      </w:r>
      <w:bookmarkEnd w:id="2"/>
    </w:p>
    <w:p w14:paraId="043EF0DC" w14:textId="77777777" w:rsidR="006136BE" w:rsidRPr="006136BE" w:rsidRDefault="006136BE" w:rsidP="006136BE">
      <w:pPr>
        <w:rPr>
          <w:vanish/>
          <w:lang w:val="da-DK"/>
        </w:rPr>
      </w:pPr>
      <w:bookmarkStart w:id="3" w:name="PE"/>
      <w:r w:rsidRPr="006136BE">
        <w:rPr>
          <w:vanish/>
          <w:lang w:val="da-DK"/>
        </w:rPr>
        <w:t>PE754.649</w:t>
      </w:r>
      <w:bookmarkEnd w:id="3"/>
    </w:p>
    <w:p w14:paraId="7DAADC4B" w14:textId="77777777" w:rsidR="006136BE" w:rsidRPr="009179BC" w:rsidRDefault="006136BE" w:rsidP="006136BE">
      <w:pPr>
        <w:pStyle w:val="ATHeading3"/>
      </w:pPr>
      <w:bookmarkStart w:id="4" w:name="Sujet"/>
      <w:r w:rsidRPr="009179BC">
        <w:t xml:space="preserve">Europa-Parlamentets lovgivningsmæssige beslutning af </w:t>
      </w:r>
      <w:r>
        <w:t>13</w:t>
      </w:r>
      <w:r w:rsidRPr="009179BC">
        <w:t>.</w:t>
      </w:r>
      <w:r>
        <w:t xml:space="preserve"> marts</w:t>
      </w:r>
      <w:r w:rsidRPr="009179BC">
        <w:t xml:space="preserve"> 2024 om forslag til Europa-Parlamentets og Rådets forordning om sikkerhedskrav til legetøj og om ophævelse af direktiv 2009/48/EF</w:t>
      </w:r>
      <w:bookmarkEnd w:id="4"/>
      <w:r w:rsidRPr="009179BC">
        <w:t xml:space="preserve"> </w:t>
      </w:r>
      <w:bookmarkStart w:id="5" w:name="References"/>
      <w:r w:rsidRPr="009179BC">
        <w:t>(</w:t>
      </w:r>
      <w:proofErr w:type="gramStart"/>
      <w:r w:rsidRPr="009179BC">
        <w:t>COM(</w:t>
      </w:r>
      <w:proofErr w:type="gramEnd"/>
      <w:r w:rsidRPr="009179BC">
        <w:t>2023)0462 – C9-0317/2023 – 2023/0290(COD))</w:t>
      </w:r>
      <w:bookmarkEnd w:id="5"/>
    </w:p>
    <w:p w14:paraId="7F5C14CB" w14:textId="77777777" w:rsidR="006136BE" w:rsidRPr="009179BC" w:rsidRDefault="006136BE" w:rsidP="006136BE">
      <w:pPr>
        <w:pStyle w:val="NormalBold"/>
      </w:pPr>
      <w:bookmarkStart w:id="6" w:name="TextBodyBegin"/>
      <w:bookmarkEnd w:id="6"/>
      <w:r w:rsidRPr="009179BC">
        <w:t>(Almindelig lovgivningsprocedure: førstebehandling)</w:t>
      </w:r>
    </w:p>
    <w:p w14:paraId="0A96B6C5" w14:textId="77777777" w:rsidR="006136BE" w:rsidRPr="009179BC" w:rsidRDefault="006136BE" w:rsidP="006136BE">
      <w:pPr>
        <w:pStyle w:val="EPComma"/>
      </w:pPr>
      <w:r w:rsidRPr="009179BC">
        <w:rPr>
          <w:i/>
        </w:rPr>
        <w:t>Europa-Parlamentet</w:t>
      </w:r>
      <w:r w:rsidRPr="009179BC">
        <w:t>,</w:t>
      </w:r>
    </w:p>
    <w:p w14:paraId="52EE6354" w14:textId="77777777" w:rsidR="006136BE" w:rsidRPr="009179BC" w:rsidRDefault="006136BE" w:rsidP="006136BE">
      <w:pPr>
        <w:pStyle w:val="NormalHanging12a"/>
      </w:pPr>
      <w:r w:rsidRPr="009179BC">
        <w:t>–</w:t>
      </w:r>
      <w:r w:rsidRPr="009179BC">
        <w:tab/>
        <w:t>der henviser til Kommissionens forslag til Europa-Parlamentet og Rådet (</w:t>
      </w:r>
      <w:proofErr w:type="gramStart"/>
      <w:r w:rsidRPr="009179BC">
        <w:t>COM(</w:t>
      </w:r>
      <w:proofErr w:type="gramEnd"/>
      <w:r w:rsidRPr="009179BC">
        <w:t>2023)0462),</w:t>
      </w:r>
    </w:p>
    <w:p w14:paraId="1E657D76" w14:textId="77777777" w:rsidR="006136BE" w:rsidRPr="009179BC" w:rsidRDefault="006136BE" w:rsidP="006136BE">
      <w:pPr>
        <w:pStyle w:val="NormalHanging12a"/>
      </w:pPr>
      <w:r w:rsidRPr="009179BC">
        <w:t>–</w:t>
      </w:r>
      <w:r w:rsidRPr="009179BC">
        <w:tab/>
        <w:t>der henviser til artikel 294, stk. 2, og artikel 114 i traktaten om Den Europæiske Unions funktionsmåde, på grundlag af hvilke Kommissionen har forelagt forslaget for Parlamentet (C9</w:t>
      </w:r>
      <w:r w:rsidRPr="009179BC">
        <w:noBreakHyphen/>
        <w:t>0317/2023),</w:t>
      </w:r>
    </w:p>
    <w:p w14:paraId="368AD995" w14:textId="77777777" w:rsidR="006136BE" w:rsidRDefault="006136BE" w:rsidP="006136BE">
      <w:pPr>
        <w:pStyle w:val="NormalHanging12a"/>
      </w:pPr>
      <w:r w:rsidRPr="009179BC">
        <w:t>–</w:t>
      </w:r>
      <w:r w:rsidRPr="009179BC">
        <w:tab/>
        <w:t>der henviser til artikel 294, stk. 3, i traktaten om Den Europæiske Unions funktionsmåde,</w:t>
      </w:r>
    </w:p>
    <w:p w14:paraId="07C9E813" w14:textId="77777777" w:rsidR="006136BE" w:rsidRPr="009179BC" w:rsidRDefault="006136BE" w:rsidP="006136BE">
      <w:pPr>
        <w:pStyle w:val="NormalHanging12a"/>
      </w:pPr>
      <w:r w:rsidRPr="005662AA">
        <w:t>–</w:t>
      </w:r>
      <w:r w:rsidRPr="005662AA">
        <w:tab/>
        <w:t xml:space="preserve">der henviser til udtalelse af </w:t>
      </w:r>
      <w:r>
        <w:t>13</w:t>
      </w:r>
      <w:r w:rsidRPr="005662AA">
        <w:t xml:space="preserve">. </w:t>
      </w:r>
      <w:r>
        <w:t>december</w:t>
      </w:r>
      <w:r w:rsidRPr="005662AA">
        <w:t xml:space="preserve"> 2023 fra Det Europæiske Økonomiske og Sociale Udvalg</w:t>
      </w:r>
      <w:r w:rsidRPr="005662AA">
        <w:rPr>
          <w:rStyle w:val="FootnoteReference"/>
          <w:rFonts w:eastAsiaTheme="majorEastAsia"/>
        </w:rPr>
        <w:footnoteReference w:id="1"/>
      </w:r>
      <w:r w:rsidRPr="005662AA">
        <w:t>,</w:t>
      </w:r>
    </w:p>
    <w:p w14:paraId="67D8C431" w14:textId="77777777" w:rsidR="006136BE" w:rsidRPr="009179BC" w:rsidRDefault="006136BE" w:rsidP="006136BE">
      <w:pPr>
        <w:pStyle w:val="NormalHanging12a"/>
      </w:pPr>
      <w:r w:rsidRPr="009179BC">
        <w:t>–</w:t>
      </w:r>
      <w:r w:rsidRPr="009179BC">
        <w:tab/>
        <w:t>der henviser til forretningsordenens artikel 59,</w:t>
      </w:r>
    </w:p>
    <w:p w14:paraId="01EB7AD9" w14:textId="77777777" w:rsidR="006136BE" w:rsidRPr="009179BC" w:rsidRDefault="006136BE" w:rsidP="006136BE">
      <w:pPr>
        <w:pStyle w:val="NormalHanging12a"/>
      </w:pPr>
      <w:r w:rsidRPr="009179BC">
        <w:t>–</w:t>
      </w:r>
      <w:r w:rsidRPr="009179BC">
        <w:tab/>
        <w:t>der henviser til udtalelse fra Udvalget om Miljø, Folkesundhed og Fødevaresikkerhed,</w:t>
      </w:r>
    </w:p>
    <w:p w14:paraId="41D491A7" w14:textId="77777777" w:rsidR="006136BE" w:rsidRPr="009179BC" w:rsidRDefault="006136BE" w:rsidP="006136BE">
      <w:pPr>
        <w:pStyle w:val="NormalHanging12a"/>
      </w:pPr>
      <w:r w:rsidRPr="009179BC">
        <w:t>–</w:t>
      </w:r>
      <w:r w:rsidRPr="009179BC">
        <w:tab/>
        <w:t>der henviser til betænkning fra Udvalget om det Indre Marked og Forbrugerbeskyttelse (A9</w:t>
      </w:r>
      <w:r w:rsidRPr="009179BC">
        <w:noBreakHyphen/>
        <w:t>0044/2024),</w:t>
      </w:r>
    </w:p>
    <w:p w14:paraId="12E47DB4" w14:textId="77777777" w:rsidR="006136BE" w:rsidRPr="009179BC" w:rsidRDefault="006136BE" w:rsidP="006136BE">
      <w:pPr>
        <w:pStyle w:val="NormalHanging12a"/>
      </w:pPr>
      <w:r w:rsidRPr="009179BC">
        <w:t>1.</w:t>
      </w:r>
      <w:r w:rsidRPr="009179BC">
        <w:tab/>
        <w:t>vedtager nedenstående holdning ved førstebehandling;</w:t>
      </w:r>
    </w:p>
    <w:p w14:paraId="62B71830" w14:textId="77777777" w:rsidR="006136BE" w:rsidRPr="009179BC" w:rsidRDefault="006136BE" w:rsidP="006136BE">
      <w:pPr>
        <w:pStyle w:val="NormalHanging12a"/>
      </w:pPr>
      <w:r w:rsidRPr="009179BC">
        <w:t>2.</w:t>
      </w:r>
      <w:r w:rsidRPr="009179BC">
        <w:tab/>
        <w:t>anmoder om fornyet forelæggelse, hvis Kommissionen erstatter, i væsentlig grad ændrer eller agter i væsentlig grad at ændre sit forslag;</w:t>
      </w:r>
    </w:p>
    <w:p w14:paraId="2527D350" w14:textId="77777777" w:rsidR="006136BE" w:rsidRPr="009179BC" w:rsidRDefault="006136BE" w:rsidP="006136BE">
      <w:pPr>
        <w:pStyle w:val="NormalHanging12a"/>
      </w:pPr>
      <w:r w:rsidRPr="009179BC">
        <w:t>3.</w:t>
      </w:r>
      <w:r w:rsidRPr="009179BC">
        <w:tab/>
        <w:t>pålægger sin formand at sende Parlamentets holdning til Rådet og Kommissionen samt til de nationale parlamenter.</w:t>
      </w:r>
    </w:p>
    <w:p w14:paraId="5804AD05" w14:textId="77777777" w:rsidR="00E65A65" w:rsidRDefault="00E65A65" w:rsidP="006136BE">
      <w:pPr>
        <w:rPr>
          <w:lang w:val="da-DK"/>
        </w:rPr>
        <w:sectPr w:rsidR="00E65A65" w:rsidSect="00005520">
          <w:footerReference w:type="first" r:id="rId7"/>
          <w:footnotePr>
            <w:numRestart w:val="eachSect"/>
          </w:footnotePr>
          <w:pgSz w:w="11907" w:h="16839"/>
          <w:pgMar w:top="1134" w:right="1417" w:bottom="1134" w:left="1417" w:header="709" w:footer="709" w:gutter="0"/>
          <w:cols w:space="708"/>
          <w:docGrid w:linePitch="360"/>
        </w:sectPr>
      </w:pPr>
    </w:p>
    <w:p w14:paraId="210DCF39" w14:textId="77777777" w:rsidR="006136BE" w:rsidRPr="00EF7590" w:rsidRDefault="006136BE" w:rsidP="00494DE7">
      <w:pPr>
        <w:pStyle w:val="ATHeading3"/>
      </w:pPr>
      <w:r w:rsidRPr="00EF7590">
        <w:lastRenderedPageBreak/>
        <w:t>P9_TC1-</w:t>
      </w:r>
      <w:proofErr w:type="gramStart"/>
      <w:r w:rsidRPr="00EF7590">
        <w:t>COD(</w:t>
      </w:r>
      <w:proofErr w:type="gramEnd"/>
      <w:r w:rsidRPr="00EF7590">
        <w:t>202</w:t>
      </w:r>
      <w:r>
        <w:t>3)</w:t>
      </w:r>
      <w:r w:rsidR="009C1D81">
        <w:t>0</w:t>
      </w:r>
      <w:r>
        <w:t>290</w:t>
      </w:r>
    </w:p>
    <w:p w14:paraId="29D38F61" w14:textId="77777777" w:rsidR="006136BE" w:rsidRPr="006136BE" w:rsidRDefault="006136BE" w:rsidP="006136BE">
      <w:pPr>
        <w:pStyle w:val="Typedudocument"/>
        <w:spacing w:before="240" w:after="240" w:line="240" w:lineRule="auto"/>
        <w:jc w:val="left"/>
        <w:rPr>
          <w:noProof/>
          <w:lang w:val="da-DK"/>
        </w:rPr>
      </w:pPr>
      <w:r w:rsidRPr="006136BE">
        <w:rPr>
          <w:lang w:val="da-DK"/>
        </w:rPr>
        <w:t xml:space="preserve">Europa-Parlamentets holdning fastlagt ved førstebehandlingen </w:t>
      </w:r>
      <w:r w:rsidR="00BA0FDF" w:rsidRPr="00BA0FDF">
        <w:rPr>
          <w:lang w:val="da-DK"/>
        </w:rPr>
        <w:t>13. marts 2024</w:t>
      </w:r>
      <w:r w:rsidRPr="006136BE">
        <w:rPr>
          <w:lang w:val="da-DK"/>
        </w:rPr>
        <w:t xml:space="preserve"> med henblik på vedtagelse af Europa-Parlamentets og Rådets forordning (EU) </w:t>
      </w:r>
      <w:r w:rsidRPr="006136BE">
        <w:rPr>
          <w:rFonts w:eastAsia="Calibri"/>
          <w:lang w:val="da-DK"/>
        </w:rPr>
        <w:t>2024/... om sikkerhedskrav til legetøj og om ophævelse af direktiv 2009/48/EF</w:t>
      </w:r>
    </w:p>
    <w:p w14:paraId="343055A1" w14:textId="77777777" w:rsidR="00252EDE" w:rsidRPr="00252EDE" w:rsidRDefault="00252EDE" w:rsidP="00252EDE">
      <w:pPr>
        <w:spacing w:before="360" w:after="240" w:line="360" w:lineRule="auto"/>
        <w:jc w:val="center"/>
        <w:rPr>
          <w:rFonts w:eastAsia="Times New Roman"/>
          <w:lang w:val="da-DK"/>
        </w:rPr>
      </w:pPr>
      <w:r w:rsidRPr="00252EDE">
        <w:rPr>
          <w:rFonts w:eastAsia="Times New Roman"/>
          <w:lang w:val="da-DK"/>
        </w:rPr>
        <w:t>(EØS-relevant tekst)</w:t>
      </w:r>
    </w:p>
    <w:p w14:paraId="3D51CFB7" w14:textId="77777777" w:rsidR="00252EDE" w:rsidRPr="00252EDE" w:rsidRDefault="00252EDE" w:rsidP="00252EDE">
      <w:pPr>
        <w:keepNext/>
        <w:widowControl w:val="0"/>
        <w:spacing w:before="600" w:after="120" w:line="360" w:lineRule="auto"/>
        <w:jc w:val="left"/>
        <w:rPr>
          <w:rFonts w:eastAsia="Times New Roman"/>
          <w:lang w:val="da-DK"/>
        </w:rPr>
      </w:pPr>
      <w:r w:rsidRPr="00252EDE">
        <w:rPr>
          <w:rFonts w:eastAsia="Times New Roman"/>
          <w:lang w:val="da-DK"/>
        </w:rPr>
        <w:t>EUROPA-PARLAMENTET OG RÅDET FOR DEN EUROPÆISKE UNION HAR —</w:t>
      </w:r>
    </w:p>
    <w:p w14:paraId="069A6B3D" w14:textId="77777777" w:rsidR="00252EDE" w:rsidRPr="00252EDE" w:rsidRDefault="00252EDE" w:rsidP="00252EDE">
      <w:pPr>
        <w:widowControl w:val="0"/>
        <w:spacing w:before="120" w:after="120" w:line="360" w:lineRule="auto"/>
        <w:jc w:val="left"/>
        <w:rPr>
          <w:rFonts w:eastAsia="Times New Roman"/>
          <w:szCs w:val="20"/>
          <w:lang w:val="da-DK"/>
        </w:rPr>
      </w:pPr>
      <w:r w:rsidRPr="00252EDE">
        <w:rPr>
          <w:rFonts w:eastAsia="Times New Roman"/>
          <w:szCs w:val="20"/>
          <w:lang w:val="da-DK"/>
        </w:rPr>
        <w:t>under henvisning til traktaten om Den Europæiske Unions funktionsmåde, særlig artikel 114,</w:t>
      </w:r>
    </w:p>
    <w:p w14:paraId="6D10A8C6" w14:textId="77777777" w:rsidR="00252EDE" w:rsidRPr="00252EDE" w:rsidRDefault="00252EDE" w:rsidP="00252EDE">
      <w:pPr>
        <w:widowControl w:val="0"/>
        <w:spacing w:before="120" w:after="120" w:line="360" w:lineRule="auto"/>
        <w:jc w:val="left"/>
        <w:rPr>
          <w:rFonts w:eastAsia="Times New Roman"/>
          <w:szCs w:val="20"/>
          <w:lang w:val="da-DK"/>
        </w:rPr>
      </w:pPr>
      <w:r w:rsidRPr="00252EDE">
        <w:rPr>
          <w:rFonts w:eastAsia="Times New Roman"/>
          <w:szCs w:val="20"/>
          <w:lang w:val="da-DK"/>
        </w:rPr>
        <w:t>under henvisning til forslag fra Europa-Kommissionen,</w:t>
      </w:r>
    </w:p>
    <w:p w14:paraId="332794D0" w14:textId="77777777" w:rsidR="00252EDE" w:rsidRPr="00252EDE" w:rsidRDefault="00252EDE" w:rsidP="00252EDE">
      <w:pPr>
        <w:widowControl w:val="0"/>
        <w:spacing w:before="120" w:after="120" w:line="360" w:lineRule="auto"/>
        <w:jc w:val="left"/>
        <w:rPr>
          <w:rFonts w:eastAsia="Times New Roman"/>
          <w:szCs w:val="20"/>
          <w:lang w:val="da-DK"/>
        </w:rPr>
      </w:pPr>
      <w:r w:rsidRPr="00252EDE">
        <w:rPr>
          <w:rFonts w:eastAsia="Times New Roman"/>
          <w:szCs w:val="20"/>
          <w:lang w:val="da-DK"/>
        </w:rPr>
        <w:t>efter fremsendelse af udkast til lovgivningsmæssig retsakt til de nationale parlamenter,</w:t>
      </w:r>
    </w:p>
    <w:p w14:paraId="1084C429" w14:textId="77777777" w:rsidR="00252EDE" w:rsidRPr="00252EDE" w:rsidRDefault="00252EDE" w:rsidP="00252EDE">
      <w:pPr>
        <w:widowControl w:val="0"/>
        <w:spacing w:before="120" w:after="120" w:line="360" w:lineRule="auto"/>
        <w:jc w:val="left"/>
        <w:rPr>
          <w:rFonts w:eastAsia="Times New Roman"/>
          <w:szCs w:val="20"/>
          <w:lang w:val="da-DK"/>
        </w:rPr>
      </w:pPr>
      <w:r w:rsidRPr="00252EDE">
        <w:rPr>
          <w:rFonts w:eastAsia="Times New Roman"/>
          <w:szCs w:val="20"/>
          <w:lang w:val="da-DK"/>
        </w:rPr>
        <w:t>under henvisning til udtalelse fra Det Europæiske Økonomiske og Sociale Udvalg</w:t>
      </w:r>
      <w:r w:rsidRPr="00252EDE">
        <w:rPr>
          <w:rFonts w:eastAsia="Times New Roman"/>
          <w:szCs w:val="20"/>
          <w:vertAlign w:val="superscript"/>
        </w:rPr>
        <w:footnoteReference w:id="2"/>
      </w:r>
      <w:r w:rsidRPr="00252EDE">
        <w:rPr>
          <w:rFonts w:eastAsia="Times New Roman"/>
          <w:szCs w:val="20"/>
          <w:lang w:val="da-DK"/>
        </w:rPr>
        <w:t>,</w:t>
      </w:r>
    </w:p>
    <w:p w14:paraId="50660F24" w14:textId="77777777" w:rsidR="00252EDE" w:rsidRPr="00252EDE" w:rsidRDefault="00252EDE" w:rsidP="00252EDE">
      <w:pPr>
        <w:widowControl w:val="0"/>
        <w:spacing w:before="120" w:after="120" w:line="360" w:lineRule="auto"/>
        <w:jc w:val="left"/>
        <w:rPr>
          <w:rFonts w:eastAsia="Times New Roman"/>
          <w:szCs w:val="20"/>
          <w:lang w:val="da-DK"/>
        </w:rPr>
      </w:pPr>
      <w:r w:rsidRPr="00252EDE">
        <w:rPr>
          <w:rFonts w:eastAsia="Times New Roman"/>
          <w:szCs w:val="20"/>
          <w:lang w:val="da-DK"/>
        </w:rPr>
        <w:t>efter den almindelige lovgivningsprocedure, og</w:t>
      </w:r>
    </w:p>
    <w:p w14:paraId="765FC565" w14:textId="77777777" w:rsidR="00005520" w:rsidRDefault="00005520">
      <w:pPr>
        <w:jc w:val="left"/>
        <w:rPr>
          <w:rFonts w:eastAsia="Times New Roman"/>
          <w:szCs w:val="20"/>
          <w:lang w:val="da-DK"/>
        </w:rPr>
      </w:pPr>
      <w:r>
        <w:rPr>
          <w:rFonts w:eastAsia="Times New Roman"/>
          <w:szCs w:val="20"/>
          <w:lang w:val="da-DK"/>
        </w:rPr>
        <w:br w:type="page"/>
      </w:r>
    </w:p>
    <w:p w14:paraId="5324B46B" w14:textId="77777777" w:rsidR="00252EDE" w:rsidRPr="00252EDE" w:rsidRDefault="00252EDE" w:rsidP="00252EDE">
      <w:pPr>
        <w:widowControl w:val="0"/>
        <w:spacing w:before="120" w:after="120" w:line="360" w:lineRule="auto"/>
        <w:jc w:val="left"/>
        <w:rPr>
          <w:rFonts w:eastAsia="Times New Roman"/>
          <w:szCs w:val="20"/>
          <w:lang w:val="da-DK"/>
        </w:rPr>
      </w:pPr>
      <w:r w:rsidRPr="00252EDE">
        <w:rPr>
          <w:rFonts w:eastAsia="Times New Roman"/>
          <w:szCs w:val="20"/>
          <w:lang w:val="da-DK"/>
        </w:rPr>
        <w:lastRenderedPageBreak/>
        <w:t>ud fra følgende betragtninger:</w:t>
      </w:r>
    </w:p>
    <w:p w14:paraId="422A491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Europa-Parlamentets og Rådets direktiv 2009/48/EF</w:t>
      </w:r>
      <w:r w:rsidRPr="00252EDE">
        <w:rPr>
          <w:rFonts w:eastAsia="Times New Roman"/>
          <w:vertAlign w:val="superscript"/>
        </w:rPr>
        <w:footnoteReference w:id="3"/>
      </w:r>
      <w:r w:rsidRPr="00252EDE">
        <w:rPr>
          <w:rFonts w:eastAsia="Times New Roman"/>
          <w:lang w:val="da-DK"/>
        </w:rPr>
        <w:t xml:space="preserve"> blev vedtaget for at sikre et højt sikkerhedsniveau for legetøj og fri bevægelighed for legetøj på det indre marked.</w:t>
      </w:r>
    </w:p>
    <w:p w14:paraId="6B4381A6"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w:t>
      </w:r>
      <w:r w:rsidRPr="00252EDE">
        <w:rPr>
          <w:rFonts w:eastAsia="Times New Roman"/>
          <w:lang w:val="da-DK"/>
        </w:rPr>
        <w:tab/>
        <w:t>Børn udgør en særligt sårbar gruppe. Det er magtpåliggende at sikre et højt sikkerhedsniveau for børn, når de leger med legetøj. Børn</w:t>
      </w:r>
      <w:r w:rsidRPr="00252EDE">
        <w:rPr>
          <w:rFonts w:eastAsia="Times New Roman"/>
          <w:b/>
          <w:i/>
          <w:lang w:val="da-DK"/>
        </w:rPr>
        <w:t>, herunder børn med handicap,</w:t>
      </w:r>
      <w:r w:rsidRPr="00252EDE">
        <w:rPr>
          <w:rFonts w:eastAsia="Times New Roman"/>
          <w:lang w:val="da-DK"/>
        </w:rPr>
        <w:t xml:space="preserve"> bør i tilstrækkeligt omfang beskyttes mod mulige risici ved legetøj, </w:t>
      </w:r>
      <w:proofErr w:type="spellStart"/>
      <w:r w:rsidRPr="00252EDE">
        <w:rPr>
          <w:rFonts w:eastAsia="Times New Roman"/>
          <w:strike/>
          <w:lang w:val="da-DK"/>
        </w:rPr>
        <w:t>navnlig</w:t>
      </w:r>
      <w:r w:rsidRPr="00252EDE">
        <w:rPr>
          <w:rFonts w:eastAsia="Times New Roman"/>
          <w:b/>
          <w:i/>
          <w:lang w:val="da-DK"/>
        </w:rPr>
        <w:t>herunder</w:t>
      </w:r>
      <w:proofErr w:type="spellEnd"/>
      <w:r w:rsidRPr="00252EDE">
        <w:rPr>
          <w:rFonts w:eastAsia="Times New Roman"/>
          <w:lang w:val="da-DK"/>
        </w:rPr>
        <w:t xml:space="preserve"> risici ved eventuelle kemikalier, som legetøjet måtte indeholde. Samtidig bør legetøj, der opfylder kravene, frit kunne transporteres på tværs af det indre marked uden yderligere krav.</w:t>
      </w:r>
      <w:r w:rsidR="009C1D81">
        <w:rPr>
          <w:rFonts w:eastAsia="Times New Roman"/>
          <w:b/>
          <w:lang w:val="da-DK"/>
        </w:rPr>
        <w:t xml:space="preserve"> [Ændring 1]</w:t>
      </w:r>
    </w:p>
    <w:p w14:paraId="17D1AC47" w14:textId="77777777" w:rsidR="00005520" w:rsidRDefault="00005520">
      <w:pPr>
        <w:jc w:val="left"/>
        <w:rPr>
          <w:rFonts w:eastAsia="Times New Roman"/>
          <w:lang w:val="da-DK"/>
        </w:rPr>
      </w:pPr>
      <w:r>
        <w:rPr>
          <w:rFonts w:eastAsia="Times New Roman"/>
          <w:lang w:val="da-DK"/>
        </w:rPr>
        <w:br w:type="page"/>
      </w:r>
    </w:p>
    <w:p w14:paraId="61CAD3B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Kommissionen konkluderede i sin evaluering af direktiv 2009/48/EF, at direktivet er relevant og generelt effektivt med hensyn til at beskytte børn. Der blev imidlertid også peget på en række mangler, som er fremkommet ved den praktiske anvendelse af legetøjsdirektivet siden dets vedtagelse i 2009. I evalueringen blev der navnlig påpeget visse mangler med hensyn til mulige risici ved skadelige kemikalier i legetøj. Evalueringen konkluderer også, at mange legetøjsprodukter, som ikke opfylder kravene og ikke er sikre, fortsat udbydes på EU-markedet.</w:t>
      </w:r>
    </w:p>
    <w:p w14:paraId="3D290EF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I kemikaliestrategien med bæredygtighed for øje</w:t>
      </w:r>
      <w:r w:rsidRPr="00252EDE">
        <w:rPr>
          <w:rFonts w:eastAsia="Times New Roman"/>
          <w:vertAlign w:val="superscript"/>
        </w:rPr>
        <w:footnoteReference w:id="4"/>
      </w:r>
      <w:r w:rsidRPr="00252EDE">
        <w:rPr>
          <w:rFonts w:eastAsia="Times New Roman"/>
          <w:lang w:val="da-DK"/>
        </w:rPr>
        <w:t xml:space="preserve"> opfordres der til at styrke beskyttelsen af forbrugerne mod særligt skadelige kemikalier og til at udvide den generiske tilgang til skadelige kemikalier (baseret på almengældende forebyggende forbud) for at sikre en mere ensartet beskyttelse af forbrugerne, sårbare grupper og miljøet. Navnlig opfordres der i kemikaliestrategien til at styrke direktiv 2009/48/EF med hensyn til beskyttelsen mod risici ved særligt skadelige kemikalier og med hensyn til potentielle kombinationsvirkninger af kemikalier.</w:t>
      </w:r>
    </w:p>
    <w:p w14:paraId="6B2FDA64" w14:textId="77777777" w:rsidR="00005520" w:rsidRDefault="00005520">
      <w:pPr>
        <w:jc w:val="left"/>
        <w:rPr>
          <w:rFonts w:eastAsia="Times New Roman"/>
          <w:lang w:val="da-DK"/>
        </w:rPr>
      </w:pPr>
      <w:r>
        <w:rPr>
          <w:rFonts w:eastAsia="Times New Roman"/>
          <w:lang w:val="da-DK"/>
        </w:rPr>
        <w:br w:type="page"/>
      </w:r>
    </w:p>
    <w:p w14:paraId="25DA252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(5)</w:t>
      </w:r>
      <w:r w:rsidRPr="00252EDE">
        <w:rPr>
          <w:rFonts w:eastAsia="Times New Roman"/>
          <w:lang w:val="da-DK"/>
        </w:rPr>
        <w:tab/>
        <w:t>Eftersom de regler, der indeholder kravene til legetøj, navnlig de væsentlige krav og procedurerne for overensstemmelsesvurdering, skal anvendes ensartet i hele Unionen og ikke giver mulighed for forskellig gennemførelse i medlemsstaterne, bør direktiv 2009/48/EF erstattes af en forordning.</w:t>
      </w:r>
    </w:p>
    <w:p w14:paraId="3CD0996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w:t>
      </w:r>
      <w:r w:rsidRPr="00252EDE">
        <w:rPr>
          <w:rFonts w:eastAsia="Times New Roman"/>
          <w:lang w:val="da-DK"/>
        </w:rPr>
        <w:tab/>
        <w:t>Legetøj er også omfattet af forordning (EU) 2023/988 om produktsikkerhed i almindelighed</w:t>
      </w:r>
      <w:r w:rsidRPr="00252EDE">
        <w:rPr>
          <w:rFonts w:eastAsia="Times New Roman"/>
          <w:vertAlign w:val="superscript"/>
        </w:rPr>
        <w:footnoteReference w:id="5"/>
      </w:r>
      <w:r w:rsidRPr="00252EDE">
        <w:rPr>
          <w:rFonts w:eastAsia="Times New Roman"/>
          <w:lang w:val="da-DK"/>
        </w:rPr>
        <w:t xml:space="preserve">, som på supplerende vis finder anvendelse på forhold og situationer, der ikke er omfattet af specifik sektorlovgivning vedrørende forbrugsvarer. Navnlig finder afdeling 2 i kapitel III og kapitel IV vedrørende onlinesalg, kapitel VI om Safety Gate-systemet til hurtig varsling og Safety Business Gateway og kapitel VIII om retten til information og </w:t>
      </w:r>
      <w:proofErr w:type="spellStart"/>
      <w:r w:rsidRPr="00252EDE">
        <w:rPr>
          <w:rFonts w:eastAsia="Times New Roman"/>
          <w:lang w:val="da-DK"/>
        </w:rPr>
        <w:t>retsmidler</w:t>
      </w:r>
      <w:proofErr w:type="spellEnd"/>
      <w:r w:rsidRPr="00252EDE">
        <w:rPr>
          <w:rFonts w:eastAsia="Times New Roman"/>
          <w:lang w:val="da-DK"/>
        </w:rPr>
        <w:t xml:space="preserve"> også anvendelse på legetøj. Denne forordning indeholder derfor ikke nogen specifikke bestemmelser for fjernsalg og onlinesalg, indberetning af ulykkeshændelser foretaget af erhvervsdrivende eller retten til information og </w:t>
      </w:r>
      <w:proofErr w:type="spellStart"/>
      <w:r w:rsidRPr="00252EDE">
        <w:rPr>
          <w:rFonts w:eastAsia="Times New Roman"/>
          <w:lang w:val="da-DK"/>
        </w:rPr>
        <w:t>retsmidler</w:t>
      </w:r>
      <w:proofErr w:type="spellEnd"/>
      <w:r w:rsidRPr="00252EDE">
        <w:rPr>
          <w:rFonts w:eastAsia="Times New Roman"/>
          <w:lang w:val="da-DK"/>
        </w:rPr>
        <w:t>, men kræver i stedet, at erhvervsdrivende, når de afgiver oplysninger om sikkerhedsspørgsmål vedrørende legetøj, skal informere myndigheder og forbrugere i overensstemmelse med de procedurer, der er fastsat i forordning (EU) 2023/988.</w:t>
      </w:r>
    </w:p>
    <w:p w14:paraId="29998911" w14:textId="77777777" w:rsidR="00005520" w:rsidRDefault="00005520">
      <w:pPr>
        <w:jc w:val="left"/>
        <w:rPr>
          <w:rFonts w:eastAsia="Times New Roman"/>
          <w:lang w:val="da-DK"/>
        </w:rPr>
      </w:pPr>
      <w:r>
        <w:rPr>
          <w:rFonts w:eastAsia="Times New Roman"/>
          <w:lang w:val="da-DK"/>
        </w:rPr>
        <w:br w:type="page"/>
      </w:r>
    </w:p>
    <w:p w14:paraId="022C0EB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(7)</w:t>
      </w:r>
      <w:r w:rsidRPr="00252EDE">
        <w:rPr>
          <w:rFonts w:eastAsia="Times New Roman"/>
          <w:lang w:val="da-DK"/>
        </w:rPr>
        <w:tab/>
        <w:t>Ved Europa-Parlamentets og Rådets forordning (EF) nr. 765/2008</w:t>
      </w:r>
      <w:r w:rsidRPr="00252EDE">
        <w:rPr>
          <w:rFonts w:eastAsia="Times New Roman"/>
          <w:vertAlign w:val="superscript"/>
        </w:rPr>
        <w:footnoteReference w:id="6"/>
      </w:r>
      <w:r w:rsidRPr="00252EDE">
        <w:rPr>
          <w:rFonts w:eastAsia="Times New Roman"/>
          <w:lang w:val="da-DK"/>
        </w:rPr>
        <w:t xml:space="preserve"> er der fastsat regler for akkreditering af overensstemmelsesvurderingsorganer samt de generelle principper for CE-mærkning. Nævnte forordning bør finde anvendelse på legetøj for at sikre, at legetøjsprodukter, som er omfattet af fri bevægelighed for varer inden for Unionen, opfylder kravene om et højt niveau for beskyttelse af forbrugernes — og især børns — sikkerhed og sundhed.</w:t>
      </w:r>
    </w:p>
    <w:p w14:paraId="6F3C7B0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(8)</w:t>
      </w:r>
      <w:r w:rsidRPr="00252EDE">
        <w:rPr>
          <w:rFonts w:eastAsia="Times New Roman"/>
          <w:lang w:val="da-DK"/>
        </w:rPr>
        <w:tab/>
        <w:t>Ved Europa-Parlamentets og Rådets afgørelse nr. 768/2008/EF</w:t>
      </w:r>
      <w:r w:rsidRPr="00252EDE">
        <w:rPr>
          <w:rFonts w:eastAsia="Times New Roman"/>
          <w:vertAlign w:val="superscript"/>
        </w:rPr>
        <w:footnoteReference w:id="7"/>
      </w:r>
      <w:r w:rsidRPr="00252EDE">
        <w:rPr>
          <w:rFonts w:eastAsia="Times New Roman"/>
          <w:lang w:val="da-DK"/>
        </w:rPr>
        <w:t xml:space="preserve"> er der fastsat fælles principper og referencebestemmelser, der skal finde anvendelse på al produktspecifik sektorlovgivning for at skabe ensartet grundlag for ændringer af denne lovgivning. Denne forordning bør derfor så vidt muligt udarbejdes i overensstemmelse med disse fælles principper og referencebestemmelser.</w:t>
      </w:r>
    </w:p>
    <w:p w14:paraId="7E47EC58"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(9)</w:t>
      </w:r>
      <w:r w:rsidRPr="00252EDE">
        <w:rPr>
          <w:rFonts w:eastAsia="Times New Roman"/>
          <w:lang w:val="da-DK"/>
        </w:rPr>
        <w:tab/>
        <w:t xml:space="preserve">Denne forordning bør fastsætte væsentlige krav til legetøj for at sikre et højt niveau for beskyttelse af børns sundhed og sikkerhed, når de leger med legetøj, samt fri bevægelighed for legetøj i Unionen. Denne forordning </w:t>
      </w:r>
      <w:proofErr w:type="spellStart"/>
      <w:r w:rsidRPr="00252EDE">
        <w:rPr>
          <w:rFonts w:eastAsia="Times New Roman"/>
          <w:strike/>
          <w:lang w:val="da-DK"/>
        </w:rPr>
        <w:t>anvendes</w:t>
      </w:r>
      <w:r w:rsidRPr="00252EDE">
        <w:rPr>
          <w:rFonts w:eastAsia="Times New Roman"/>
          <w:b/>
          <w:i/>
          <w:lang w:val="da-DK"/>
        </w:rPr>
        <w:t>bør</w:t>
      </w:r>
      <w:proofErr w:type="spellEnd"/>
      <w:r w:rsidRPr="00252EDE">
        <w:rPr>
          <w:rFonts w:eastAsia="Times New Roman"/>
          <w:b/>
          <w:i/>
          <w:lang w:val="da-DK"/>
        </w:rPr>
        <w:t xml:space="preserve"> gennemføres</w:t>
      </w:r>
      <w:r w:rsidRPr="00252EDE">
        <w:rPr>
          <w:rFonts w:eastAsia="Times New Roman"/>
          <w:lang w:val="da-DK"/>
        </w:rPr>
        <w:t xml:space="preserve"> under behørig hensyntagen til forsigtighedsprincippet.</w:t>
      </w:r>
      <w:r w:rsidR="009C1D81">
        <w:rPr>
          <w:rFonts w:eastAsia="Times New Roman"/>
          <w:b/>
          <w:lang w:val="da-DK"/>
        </w:rPr>
        <w:t xml:space="preserve"> [Ændring 2]</w:t>
      </w:r>
    </w:p>
    <w:p w14:paraId="2842DD0A" w14:textId="77777777" w:rsidR="00005520" w:rsidRDefault="00005520">
      <w:pPr>
        <w:jc w:val="left"/>
        <w:rPr>
          <w:rFonts w:eastAsia="Times New Roman"/>
          <w:lang w:val="da-DK"/>
        </w:rPr>
      </w:pPr>
      <w:r>
        <w:rPr>
          <w:rFonts w:eastAsia="Times New Roman"/>
          <w:lang w:val="da-DK"/>
        </w:rPr>
        <w:br w:type="page"/>
      </w:r>
    </w:p>
    <w:p w14:paraId="28267FD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(10)</w:t>
      </w:r>
      <w:r w:rsidRPr="00252EDE">
        <w:rPr>
          <w:rFonts w:eastAsia="Times New Roman"/>
          <w:lang w:val="da-DK"/>
        </w:rPr>
        <w:tab/>
        <w:t>For at lette fabrikanternes og de nationale myndigheders anvendelse af denne forordning bør dens anvendelsesområde være tydeligt afgrænset. Den bør finde anvendelse på alle produkter, der er udformet til eller beregnet til at leges med af børn under 14 år. Et produkt kan betragtes som legetøj, selv om det ikke udelukkende er beregnet til at blive leget med, men har andre funktioner i tillæg hertil. Hvorvidt et produkt har legeværdi, afhænger af den anvendelse, som fabrikanten påtænker, eller af den anvendelse af produktet, som med rimelighed kan forudses af en forælder eller opsynsførende. Samtidig er det nødvendigt at udelukke visse former for legetøj fra dens anvendelsesområde, som ikke er beregnet til brug i hjemmet, såsom udstyr på offentlige legepladser eller automatiske maskiner til offentlig brug, eller legetøj, der er udstyret med forbrændingsmotor eller dampmotor, da sådant legetøj kan udgøre en risiko for børns sundhed og sikkerhed, som denne forordning ikke tager i betragtning. Desuden bør der opstilles en liste over produkter, der kan forveksles med legetøj, men som ikke skal betragtes som legetøj i henhold til denne forordning.</w:t>
      </w:r>
    </w:p>
    <w:p w14:paraId="6803C960" w14:textId="77777777" w:rsidR="00005520" w:rsidRDefault="00005520">
      <w:pPr>
        <w:jc w:val="left"/>
        <w:rPr>
          <w:rFonts w:eastAsia="Times New Roman"/>
          <w:lang w:val="da-DK"/>
        </w:rPr>
      </w:pPr>
      <w:r>
        <w:rPr>
          <w:rFonts w:eastAsia="Times New Roman"/>
          <w:lang w:val="da-DK"/>
        </w:rPr>
        <w:br w:type="page"/>
      </w:r>
    </w:p>
    <w:p w14:paraId="7451596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(11)</w:t>
      </w:r>
      <w:r w:rsidRPr="00252EDE">
        <w:rPr>
          <w:rFonts w:eastAsia="Times New Roman"/>
          <w:lang w:val="da-DK"/>
        </w:rPr>
        <w:tab/>
        <w:t>Denne forordning bør finde anvendelse på legetøjsprodukter, som er nye på EU-markedet, når de bringes i omsætning, dvs. enten nye legetøjsprodukter, som er fremstillet af en i Unionen etableret fabrikant, eller legetøjsprodukter, som er nye eller brugte og er importeret fra et tredjeland. Sikkerheden ved andre brugte produkter er omfattet af Europa-Parlamentets og Rådets forordning (EU) 2023/988</w:t>
      </w:r>
      <w:r w:rsidRPr="00252EDE">
        <w:rPr>
          <w:rFonts w:eastAsia="Times New Roman"/>
          <w:vertAlign w:val="superscript"/>
        </w:rPr>
        <w:footnoteReference w:id="8"/>
      </w:r>
      <w:r w:rsidRPr="00252EDE">
        <w:rPr>
          <w:rFonts w:eastAsia="Times New Roman"/>
          <w:lang w:val="da-DK"/>
        </w:rPr>
        <w:t>.</w:t>
      </w:r>
    </w:p>
    <w:p w14:paraId="6FDF324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(12)</w:t>
      </w:r>
      <w:r w:rsidRPr="00252EDE">
        <w:rPr>
          <w:rFonts w:eastAsia="Times New Roman"/>
          <w:lang w:val="da-DK"/>
        </w:rPr>
        <w:tab/>
        <w:t>For at sikre tilstrækkelig beskyttelse af børn og andre personer bør denne forordning finde anvendelse på alle former for levering af legetøj, herunder også fjernsalg, som omhandlet i artikel 6 i Europa-Parlamentets og Rådets forordning (EU) 2019/1020</w:t>
      </w:r>
      <w:r w:rsidRPr="00252EDE">
        <w:rPr>
          <w:rFonts w:eastAsia="Times New Roman"/>
          <w:vertAlign w:val="superscript"/>
        </w:rPr>
        <w:footnoteReference w:id="9"/>
      </w:r>
      <w:r w:rsidRPr="00252EDE">
        <w:rPr>
          <w:rFonts w:eastAsia="Times New Roman"/>
          <w:lang w:val="da-DK"/>
        </w:rPr>
        <w:t>.</w:t>
      </w:r>
    </w:p>
    <w:p w14:paraId="6098F628" w14:textId="77777777" w:rsidR="00005520" w:rsidRDefault="00005520">
      <w:pPr>
        <w:jc w:val="left"/>
        <w:rPr>
          <w:rFonts w:eastAsia="Times New Roman"/>
          <w:lang w:val="da-DK"/>
        </w:rPr>
      </w:pPr>
      <w:r>
        <w:rPr>
          <w:rFonts w:eastAsia="Times New Roman"/>
          <w:lang w:val="da-DK"/>
        </w:rPr>
        <w:br w:type="page"/>
      </w:r>
    </w:p>
    <w:p w14:paraId="67283C1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(13)</w:t>
      </w:r>
      <w:r w:rsidRPr="00252EDE">
        <w:rPr>
          <w:rFonts w:eastAsia="Times New Roman"/>
          <w:lang w:val="da-DK"/>
        </w:rPr>
        <w:tab/>
        <w:t>Væsentlige sikkerhedskrav til legetøj bør sikre beskyttelse mod alle relevante sundheds- og sikkerhedsrisici, som legetøjet udgør for brugere eller tredjeparter. De særlige sikkerhedskrav bør omfatte de fysiske og mekaniske egenskaber, antændelighed, kemiske egenskaber, elektriske egenskaber, hygiejne og radioaktivitet, således at børn er tilstrækkeligt beskyttet mod disse specifikke farer. Da der kan findes eller blive udviklet legetøj, som udgør en fare, som ikke er omfattet af et særligt sikkerhedskrav, er det nødvendigt at opretholde et generelt sikkerhedskrav for at sikre beskyttelsen af børn for så vidt angår sådant legetøj. Legetøjs sikkerhed bør være defineret på grundlag af den tilsigtede anvendelse af produktet under hensyntagen til den forventede anvendelse og børns adfærd, eftersom børn normalt ikke udviser samme grad af omhu som en gennemsnitlig voksen bruger. Tilsammen bør det generelle sikkerhedskrav og de særlige sikkerhedskrav udgøre de væsentlige sikkerhedskrav til legetøj.</w:t>
      </w:r>
    </w:p>
    <w:p w14:paraId="0D95225C" w14:textId="77777777" w:rsidR="00005520" w:rsidRDefault="00005520">
      <w:pPr>
        <w:jc w:val="left"/>
        <w:rPr>
          <w:rFonts w:eastAsia="Times New Roman"/>
          <w:lang w:val="da-DK"/>
        </w:rPr>
      </w:pPr>
      <w:r>
        <w:rPr>
          <w:rFonts w:eastAsia="Times New Roman"/>
          <w:lang w:val="da-DK"/>
        </w:rPr>
        <w:br w:type="page"/>
      </w:r>
    </w:p>
    <w:p w14:paraId="2D53D028"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(14)</w:t>
      </w:r>
      <w:r w:rsidRPr="00252EDE">
        <w:rPr>
          <w:rFonts w:eastAsia="Times New Roman"/>
          <w:lang w:val="da-DK"/>
        </w:rPr>
        <w:tab/>
        <w:t xml:space="preserve">Udbredelsen af digitale teknologier har affødt nye farer ved legetøj. Radiolegetøj skal opfylde de væsentlige krav vedrørende beskyttelse af privatlivets fred, og internetforbundet legetøj skal være forsynet med sikkerhedsmekanismer til beskyttelse af </w:t>
      </w:r>
      <w:proofErr w:type="spellStart"/>
      <w:r w:rsidRPr="00252EDE">
        <w:rPr>
          <w:rFonts w:eastAsia="Times New Roman"/>
          <w:lang w:val="da-DK"/>
        </w:rPr>
        <w:t>cybersikkerheden</w:t>
      </w:r>
      <w:proofErr w:type="spellEnd"/>
      <w:r w:rsidRPr="00252EDE">
        <w:rPr>
          <w:rFonts w:eastAsia="Times New Roman"/>
          <w:lang w:val="da-DK"/>
        </w:rPr>
        <w:t xml:space="preserve"> og beskyttelse mod svig i overensstemmelse med Europa-Parlamentets og Rådets direktiv 2014/53/EU</w:t>
      </w:r>
      <w:r w:rsidRPr="00252EDE">
        <w:rPr>
          <w:rFonts w:eastAsia="Times New Roman"/>
          <w:vertAlign w:val="superscript"/>
        </w:rPr>
        <w:footnoteReference w:id="10"/>
      </w:r>
      <w:r w:rsidRPr="00252EDE">
        <w:rPr>
          <w:rFonts w:eastAsia="Times New Roman"/>
          <w:lang w:val="da-DK"/>
        </w:rPr>
        <w:t>. Legetøj, som gør brug af kunstig intelligens, skal overholde forordning (EU) …/… [Publikationskontoret bedes indsætte løbenummeret på forordningen om harmoniserede regler for kunstig intelligens]</w:t>
      </w:r>
      <w:r w:rsidRPr="00252EDE">
        <w:rPr>
          <w:rFonts w:eastAsia="Times New Roman"/>
          <w:vertAlign w:val="superscript"/>
        </w:rPr>
        <w:footnoteReference w:id="11"/>
      </w:r>
      <w:r w:rsidRPr="00252EDE">
        <w:rPr>
          <w:rFonts w:eastAsia="Times New Roman"/>
          <w:lang w:val="da-DK"/>
        </w:rPr>
        <w:t xml:space="preserve">. </w:t>
      </w:r>
      <w:r w:rsidRPr="00252EDE">
        <w:rPr>
          <w:rFonts w:eastAsia="Times New Roman"/>
          <w:b/>
          <w:i/>
          <w:lang w:val="da-DK"/>
        </w:rPr>
        <w:t xml:space="preserve">Derfor bør sådant legetøj opfylde standarderne for indbygget sikkerhed og privatlivsbeskyttelse. </w:t>
      </w:r>
      <w:r w:rsidRPr="00252EDE">
        <w:rPr>
          <w:rFonts w:eastAsia="Times New Roman"/>
          <w:lang w:val="da-DK"/>
        </w:rPr>
        <w:t xml:space="preserve">Der bør </w:t>
      </w:r>
      <w:r w:rsidRPr="00252EDE">
        <w:rPr>
          <w:rFonts w:eastAsia="Times New Roman"/>
          <w:strike/>
          <w:lang w:val="da-DK"/>
        </w:rPr>
        <w:t xml:space="preserve">således </w:t>
      </w:r>
      <w:proofErr w:type="spellStart"/>
      <w:r w:rsidRPr="00252EDE">
        <w:rPr>
          <w:rFonts w:eastAsia="Times New Roman"/>
          <w:strike/>
          <w:lang w:val="da-DK"/>
        </w:rPr>
        <w:t>ikke</w:t>
      </w:r>
      <w:r w:rsidRPr="00252EDE">
        <w:rPr>
          <w:rFonts w:eastAsia="Times New Roman"/>
          <w:b/>
          <w:i/>
          <w:lang w:val="da-DK"/>
        </w:rPr>
        <w:t>i</w:t>
      </w:r>
      <w:proofErr w:type="spellEnd"/>
      <w:r w:rsidRPr="00252EDE">
        <w:rPr>
          <w:rFonts w:eastAsia="Times New Roman"/>
          <w:b/>
          <w:i/>
          <w:lang w:val="da-DK"/>
        </w:rPr>
        <w:t xml:space="preserve"> specifik lovgivning</w:t>
      </w:r>
      <w:r w:rsidRPr="00252EDE">
        <w:rPr>
          <w:rFonts w:eastAsia="Times New Roman"/>
          <w:lang w:val="da-DK"/>
        </w:rPr>
        <w:t xml:space="preserve"> fastsættes særlige sikkerhedskrav vedrørende </w:t>
      </w:r>
      <w:proofErr w:type="spellStart"/>
      <w:r w:rsidRPr="00252EDE">
        <w:rPr>
          <w:rFonts w:eastAsia="Times New Roman"/>
          <w:lang w:val="da-DK"/>
        </w:rPr>
        <w:t>cybersikkerhed</w:t>
      </w:r>
      <w:proofErr w:type="spellEnd"/>
      <w:r w:rsidRPr="00252EDE">
        <w:rPr>
          <w:rFonts w:eastAsia="Times New Roman"/>
          <w:lang w:val="da-DK"/>
        </w:rPr>
        <w:t>, beskyttelse af personoplysninger og privatlivets fred eller vedrørende andre farer, der stammer fra indbygget kunstig intelligens i legetøj.</w:t>
      </w:r>
      <w:r w:rsidRPr="00252EDE">
        <w:rPr>
          <w:rFonts w:eastAsia="Times New Roman"/>
          <w:strike/>
          <w:lang w:val="da-DK"/>
        </w:rPr>
        <w:t xml:space="preserve"> Beskyttelse af børns sundhed bør imidlertid ikke blot afværge sygdom eller skader, idet brugen af digitale teknologier kan udgøre en risiko for børn, der rækker ud over deres fysiske helbred. For at sikre, at børn beskyttes mod enhver risiko som følge af brugen af digitale teknologier i legetøj, bør det generelle sikkerhedskrav sikre børns psykologiske og mentale sundhed samt deres trivsel og kognitive udvikling.</w:t>
      </w:r>
      <w:r w:rsidR="009C1D81">
        <w:rPr>
          <w:rFonts w:eastAsia="Times New Roman"/>
          <w:b/>
          <w:lang w:val="da-DK"/>
        </w:rPr>
        <w:t xml:space="preserve"> [Ændring 3]</w:t>
      </w:r>
    </w:p>
    <w:p w14:paraId="036552DF" w14:textId="77777777" w:rsidR="00005520" w:rsidRDefault="00005520">
      <w:pPr>
        <w:jc w:val="left"/>
        <w:rPr>
          <w:rFonts w:eastAsia="Times New Roman"/>
          <w:b/>
          <w:i/>
          <w:lang w:val="da-DK"/>
        </w:rPr>
      </w:pPr>
      <w:r>
        <w:rPr>
          <w:rFonts w:eastAsia="Times New Roman"/>
          <w:b/>
          <w:i/>
          <w:lang w:val="da-DK"/>
        </w:rPr>
        <w:br w:type="page"/>
      </w:r>
    </w:p>
    <w:p w14:paraId="6128DB4C"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(14a)</w:t>
      </w:r>
      <w:r w:rsidRPr="00252EDE">
        <w:rPr>
          <w:rFonts w:eastAsia="Times New Roman"/>
          <w:lang w:val="da-DK"/>
        </w:rPr>
        <w:tab/>
      </w:r>
      <w:r w:rsidRPr="00252EDE">
        <w:rPr>
          <w:rFonts w:eastAsia="Times New Roman"/>
          <w:b/>
          <w:i/>
          <w:lang w:val="da-DK"/>
        </w:rPr>
        <w:t>I henhold til forordning (EU</w:t>
      </w:r>
      <w:proofErr w:type="gramStart"/>
      <w:r w:rsidRPr="00252EDE">
        <w:rPr>
          <w:rFonts w:eastAsia="Times New Roman"/>
          <w:b/>
          <w:i/>
          <w:lang w:val="da-DK"/>
        </w:rPr>
        <w:t>) .../</w:t>
      </w:r>
      <w:proofErr w:type="gramEnd"/>
      <w:r w:rsidRPr="00252EDE">
        <w:rPr>
          <w:rFonts w:eastAsia="Times New Roman"/>
          <w:b/>
          <w:i/>
          <w:lang w:val="da-DK"/>
        </w:rPr>
        <w:t xml:space="preserve">... [EUT indsæt løbenummer for forordningen om harmoniserede regler for kunstig intelligens] betragtes legetøj, der indeholder AI-systemer som sikkerhedskomponenter, som højrisiko-AI. I henhold til forordningen om </w:t>
      </w:r>
      <w:proofErr w:type="spellStart"/>
      <w:r w:rsidRPr="00252EDE">
        <w:rPr>
          <w:rFonts w:eastAsia="Times New Roman"/>
          <w:b/>
          <w:i/>
          <w:lang w:val="da-DK"/>
        </w:rPr>
        <w:t>cyberrobusthed</w:t>
      </w:r>
      <w:proofErr w:type="spellEnd"/>
      <w:r w:rsidRPr="00252EDE">
        <w:rPr>
          <w:rFonts w:eastAsia="Times New Roman"/>
          <w:b/>
          <w:i/>
          <w:lang w:val="da-DK"/>
        </w:rPr>
        <w:t xml:space="preserve"> anses internetforbundet legetøj, der har sociale interaktive funktioner (f.eks. at tale eller filme), eller som har lokaliseringsegenskaber, desuden for væsentlige produkter med digitale elementer (klasse I). På grundlag af disse forordninger kræver sådant legetøj en overensstemmelsesvurdering foretaget af tredjepart, medmindre fabrikanten har anvendt relevante harmoniserede standarder.</w:t>
      </w:r>
      <w:r w:rsidR="009C1D81">
        <w:rPr>
          <w:rFonts w:eastAsia="Times New Roman"/>
          <w:b/>
          <w:lang w:val="da-DK"/>
        </w:rPr>
        <w:t xml:space="preserve"> [Ændring 4]</w:t>
      </w:r>
    </w:p>
    <w:p w14:paraId="7771EBD7"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(14b)</w:t>
      </w:r>
      <w:r w:rsidRPr="00252EDE">
        <w:rPr>
          <w:rFonts w:eastAsia="Times New Roman"/>
          <w:lang w:val="da-DK"/>
        </w:rPr>
        <w:tab/>
      </w:r>
      <w:r w:rsidRPr="00252EDE">
        <w:rPr>
          <w:rFonts w:eastAsia="Times New Roman"/>
          <w:b/>
          <w:i/>
          <w:lang w:val="da-DK"/>
        </w:rPr>
        <w:t>Sikkerhedsvurderingen bør, hvor det er relevant, tage hensyn til den sundhedsrisiko, som digitalt forbundet legetøj udgør, herunder enhver risiko for mental sundhed. Fabrikanterne bør derfor, når de vurderer sikkerheden ved digitalt forbundne produkter, der sandsynligvis vil påvirke børn, sikre, at de produkter, de gør tilgængelige på markedet, opfylder de højeste standarder for sikkerhed og indbygget privatlivsbeskyttelse med henblik på at tilgodese børns tarv.</w:t>
      </w:r>
      <w:r w:rsidR="009C1D81">
        <w:rPr>
          <w:rFonts w:eastAsia="Times New Roman"/>
          <w:b/>
          <w:lang w:val="da-DK"/>
        </w:rPr>
        <w:t xml:space="preserve"> [Ændring 5]</w:t>
      </w:r>
    </w:p>
    <w:p w14:paraId="68719342" w14:textId="77777777" w:rsidR="00005520" w:rsidRDefault="00005520">
      <w:pPr>
        <w:jc w:val="left"/>
        <w:rPr>
          <w:rFonts w:eastAsia="Times New Roman"/>
          <w:lang w:val="da-DK"/>
        </w:rPr>
      </w:pPr>
      <w:r>
        <w:rPr>
          <w:rFonts w:eastAsia="Times New Roman"/>
          <w:lang w:val="da-DK"/>
        </w:rPr>
        <w:br w:type="page"/>
      </w:r>
    </w:p>
    <w:p w14:paraId="682B4A6D"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(15)</w:t>
      </w:r>
      <w:r w:rsidRPr="00252EDE">
        <w:rPr>
          <w:rFonts w:eastAsia="Times New Roman"/>
          <w:lang w:val="da-DK"/>
        </w:rPr>
        <w:tab/>
        <w:t>Legetøj skal opfylde fysiske og mekaniske krav, som forhindrer børn i at komme fysisk til skade, når de leger med legetøjet, og må ikke kunne frembyde nogen risiko for luftvejsblokering eller kvælning hos børn. Med henblik på at beskytte børn mod risikoen for nedsat hørelse, bør der fastsættes maksimumværdier</w:t>
      </w:r>
      <w:r w:rsidRPr="00252EDE">
        <w:rPr>
          <w:rFonts w:eastAsia="Times New Roman"/>
          <w:b/>
          <w:i/>
          <w:lang w:val="da-DK"/>
        </w:rPr>
        <w:t>, som tager hensyn til undersøgelser og medicinske eksperters anbefalinger,</w:t>
      </w:r>
      <w:r w:rsidRPr="00252EDE">
        <w:rPr>
          <w:rFonts w:eastAsia="Times New Roman"/>
          <w:lang w:val="da-DK"/>
        </w:rPr>
        <w:t xml:space="preserve"> for både impulsstøj og vedvarende støj, som udsendes fra legetøj</w:t>
      </w:r>
      <w:r w:rsidRPr="00252EDE">
        <w:rPr>
          <w:rFonts w:eastAsia="Times New Roman"/>
          <w:b/>
          <w:i/>
          <w:lang w:val="da-DK"/>
        </w:rPr>
        <w:t>, der er beregnet til at udsende lyde</w:t>
      </w:r>
      <w:r w:rsidRPr="00252EDE">
        <w:rPr>
          <w:rFonts w:eastAsia="Times New Roman"/>
          <w:lang w:val="da-DK"/>
        </w:rPr>
        <w:t>. Legetøj eller dele heraf og dets emballage, som under normale eller forudsigelige anvendelsesbetingelser med rimelighed kan forventes at ville komme i berøring med fødevarer eller at overføre sine bestanddele til fødevarer, er omfattet af Europa-Parlamentets og Rådets forordning (EF) nr. 1935/2004</w:t>
      </w:r>
      <w:r w:rsidRPr="00252EDE">
        <w:rPr>
          <w:rFonts w:eastAsia="Times New Roman"/>
          <w:vertAlign w:val="superscript"/>
        </w:rPr>
        <w:footnoteReference w:id="12"/>
      </w:r>
      <w:r w:rsidRPr="00252EDE">
        <w:rPr>
          <w:rFonts w:eastAsia="Times New Roman"/>
          <w:lang w:val="da-DK"/>
        </w:rPr>
        <w:t>. I tillæg hertil bør der tillige fastsættes særlige sikkerhedskrav for at afbøde den potentielle specifikke fare, som frembydes af legetøj i fødevarer, idet kombinationen af legetøj og fødevarer kan foranledige en risiko for luftvejsblokering eller kvælning, hvilket adskiller sig fra de risici, som legetøjet alene frembyder, og som derfor ikke er omfattet af nogen specifik foranstaltning på EU-plan. Legetøj bør også yde tilstrækkelig beskyttelse med hensyn til antændelighed og elektriske egenskaber, navnlig med henblik på at undgå forbrænding og elektrisk stød. Desuden bør legetøj opfylde visse hygiejnestandarder for at afværge mikrobiologiske risici eller andre risici for smitte eller kontaminering.</w:t>
      </w:r>
      <w:r w:rsidR="009C1D81">
        <w:rPr>
          <w:rFonts w:eastAsia="Times New Roman"/>
          <w:b/>
          <w:lang w:val="da-DK"/>
        </w:rPr>
        <w:t xml:space="preserve"> [Ændring 6]</w:t>
      </w:r>
    </w:p>
    <w:p w14:paraId="5FD336AD" w14:textId="77777777" w:rsidR="00005520" w:rsidRDefault="00005520">
      <w:pPr>
        <w:jc w:val="left"/>
        <w:rPr>
          <w:rFonts w:eastAsia="Times New Roman"/>
          <w:lang w:val="da-DK"/>
        </w:rPr>
      </w:pPr>
      <w:r>
        <w:rPr>
          <w:rFonts w:eastAsia="Times New Roman"/>
          <w:lang w:val="da-DK"/>
        </w:rPr>
        <w:br w:type="page"/>
      </w:r>
    </w:p>
    <w:p w14:paraId="44E56716" w14:textId="51698C98" w:rsidR="00252EDE" w:rsidRPr="009C1D81" w:rsidRDefault="00252EDE" w:rsidP="002A441A">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(16)</w:t>
      </w:r>
      <w:r w:rsidRPr="00252EDE">
        <w:rPr>
          <w:rFonts w:eastAsia="Times New Roman"/>
          <w:lang w:val="da-DK"/>
        </w:rPr>
        <w:tab/>
        <w:t>Kemikalier, der er klassificerede som kræftfremkaldende, mutagene eller reproduktionstoksiske (CMR-stoffer), og kemikalier, der påvirker hormonsystemet eller åndedrætsorganerne, eller som er giftige for et bestemt organ</w:t>
      </w:r>
      <w:r w:rsidRPr="00252EDE">
        <w:rPr>
          <w:rFonts w:eastAsia="Times New Roman"/>
          <w:b/>
          <w:i/>
          <w:lang w:val="da-DK"/>
        </w:rPr>
        <w:t xml:space="preserve"> eller er mobile, </w:t>
      </w:r>
      <w:proofErr w:type="spellStart"/>
      <w:r w:rsidRPr="00252EDE">
        <w:rPr>
          <w:rFonts w:eastAsia="Times New Roman"/>
          <w:b/>
          <w:i/>
          <w:lang w:val="da-DK"/>
        </w:rPr>
        <w:t>persistente</w:t>
      </w:r>
      <w:proofErr w:type="spellEnd"/>
      <w:r w:rsidRPr="00252EDE">
        <w:rPr>
          <w:rFonts w:eastAsia="Times New Roman"/>
          <w:b/>
          <w:i/>
          <w:lang w:val="da-DK"/>
        </w:rPr>
        <w:t>, bioakkumulerende og toksiske</w:t>
      </w:r>
      <w:r w:rsidRPr="00252EDE">
        <w:rPr>
          <w:rFonts w:eastAsia="Times New Roman"/>
          <w:lang w:val="da-DK"/>
        </w:rPr>
        <w:t>, er særligt skadelige for børn</w:t>
      </w:r>
      <w:r w:rsidRPr="00252EDE">
        <w:rPr>
          <w:rFonts w:eastAsia="Times New Roman"/>
          <w:b/>
          <w:i/>
          <w:lang w:val="da-DK"/>
        </w:rPr>
        <w:t xml:space="preserve"> og miljøet</w:t>
      </w:r>
      <w:r w:rsidRPr="00252EDE">
        <w:rPr>
          <w:rFonts w:eastAsia="Times New Roman"/>
          <w:lang w:val="da-DK"/>
        </w:rPr>
        <w:t xml:space="preserve">, og der bør gøres en målrettet indsats imod deres forekomst i legetøj. I betragtning af hormonsystemets afgørende betydning for menneskets udvikling kan tidlig eksponering for hormonforstyrrende stoffer i kritiske perioder, f.eks. i den tidlige barndom, medføre skadevirkning selv i helt små doser og påvirke sundheden senere i livet. Respiratorisk sensibiliserende stoffer kan føre til en stigning i astma hos børn, mens </w:t>
      </w:r>
      <w:proofErr w:type="spellStart"/>
      <w:r w:rsidRPr="00252EDE">
        <w:rPr>
          <w:rFonts w:eastAsia="Times New Roman"/>
          <w:lang w:val="da-DK"/>
        </w:rPr>
        <w:t>neurotoksiske</w:t>
      </w:r>
      <w:proofErr w:type="spellEnd"/>
      <w:r w:rsidRPr="00252EDE">
        <w:rPr>
          <w:rFonts w:eastAsia="Times New Roman"/>
          <w:lang w:val="da-DK"/>
        </w:rPr>
        <w:t xml:space="preserve"> stoffer er særligt skadelige for børns hjerner, som er under konstant udvikling og derfor er mere sårbare over for forgiftningsskader end voksnes hjerner. </w:t>
      </w:r>
      <w:proofErr w:type="spellStart"/>
      <w:r w:rsidRPr="00252EDE">
        <w:rPr>
          <w:rFonts w:eastAsia="Times New Roman"/>
          <w:b/>
          <w:i/>
          <w:lang w:val="da-DK"/>
        </w:rPr>
        <w:t>Persistens</w:t>
      </w:r>
      <w:proofErr w:type="spellEnd"/>
      <w:r w:rsidRPr="00252EDE">
        <w:rPr>
          <w:rFonts w:eastAsia="Times New Roman"/>
          <w:b/>
          <w:i/>
          <w:lang w:val="da-DK"/>
        </w:rPr>
        <w:t xml:space="preserve"> og bioakkumulering fører til kontinuerlig eksponering og øger derfor risikoen for skadelige virkninger. Visse toksiske kemikalier er også mobile i miljøet. </w:t>
      </w:r>
      <w:r w:rsidRPr="00252EDE">
        <w:rPr>
          <w:rFonts w:eastAsia="Times New Roman"/>
          <w:lang w:val="da-DK"/>
        </w:rPr>
        <w:t>Børn bør ligeledes i tilstrækkeligt omfang beskyttes mod allergifremkaldende stoffer og mod visse metaller. De krav til kemikalier, der er anført i direktiv 2009/48/EF, skal ajourføres og skærpes. Legetøj skal opfylde den generelle kemikalielovgivning, navnlig Europa-Parlamentets og Rådets forordning (EF) nr. 1907/2006</w:t>
      </w:r>
      <w:r w:rsidRPr="00252EDE">
        <w:rPr>
          <w:rFonts w:eastAsia="Times New Roman"/>
          <w:vertAlign w:val="superscript"/>
        </w:rPr>
        <w:footnoteReference w:id="13"/>
      </w:r>
      <w:r w:rsidRPr="00252EDE">
        <w:rPr>
          <w:rFonts w:eastAsia="Times New Roman"/>
          <w:lang w:val="da-DK"/>
        </w:rPr>
        <w:t>. For yderligere at beskytte børn, som er en sårbar gruppe af forbrugere, og andre personer bør denne retlige ramme suppleres med almengældende forbud mod anvendelse i legetøj af visse farlige kemikalier, som er klassificeret i overensstemmelse med Europa-Parlamentets og Rådets forordning (EF) nr. 1272/2008</w:t>
      </w:r>
      <w:r w:rsidRPr="00252EDE">
        <w:rPr>
          <w:rFonts w:eastAsia="Times New Roman"/>
          <w:vertAlign w:val="superscript"/>
        </w:rPr>
        <w:footnoteReference w:id="14"/>
      </w:r>
      <w:r w:rsidRPr="00252EDE">
        <w:rPr>
          <w:rFonts w:eastAsia="Times New Roman"/>
          <w:lang w:val="da-DK"/>
        </w:rPr>
        <w:t>. Disse almengældende forbud bør finde anvendelse på CMR-stoffer, hormonforstyrrende stoffer</w:t>
      </w:r>
      <w:r w:rsidRPr="00252EDE">
        <w:rPr>
          <w:rFonts w:eastAsia="Times New Roman"/>
          <w:b/>
          <w:i/>
          <w:lang w:val="da-DK"/>
        </w:rPr>
        <w:t xml:space="preserve"> for menneskers sundhed og miljøet</w:t>
      </w:r>
      <w:r w:rsidRPr="00252EDE">
        <w:rPr>
          <w:rFonts w:eastAsia="Times New Roman"/>
          <w:lang w:val="da-DK"/>
        </w:rPr>
        <w:t>, respiratorisk sensibiliserende stoffer samt stoffer, som påvirker et bestemt organ</w:t>
      </w:r>
      <w:r w:rsidRPr="00252EDE">
        <w:rPr>
          <w:rFonts w:eastAsia="Times New Roman"/>
          <w:b/>
          <w:i/>
          <w:lang w:val="da-DK"/>
        </w:rPr>
        <w:t xml:space="preserve">, eller som er mobile, </w:t>
      </w:r>
      <w:proofErr w:type="spellStart"/>
      <w:r w:rsidRPr="00252EDE">
        <w:rPr>
          <w:rFonts w:eastAsia="Times New Roman"/>
          <w:b/>
          <w:i/>
          <w:lang w:val="da-DK"/>
        </w:rPr>
        <w:t>persistente</w:t>
      </w:r>
      <w:proofErr w:type="spellEnd"/>
      <w:r w:rsidRPr="00252EDE">
        <w:rPr>
          <w:rFonts w:eastAsia="Times New Roman"/>
          <w:b/>
          <w:i/>
          <w:lang w:val="da-DK"/>
        </w:rPr>
        <w:t>, bioakkumulerende og toksiske</w:t>
      </w:r>
      <w:r w:rsidRPr="00252EDE">
        <w:rPr>
          <w:rFonts w:eastAsia="Times New Roman"/>
          <w:lang w:val="da-DK"/>
        </w:rPr>
        <w:t xml:space="preserve">, så snart disse stoffer er blevet </w:t>
      </w:r>
      <w:r w:rsidRPr="00252EDE">
        <w:rPr>
          <w:rFonts w:eastAsia="Times New Roman"/>
          <w:lang w:val="da-DK"/>
        </w:rPr>
        <w:lastRenderedPageBreak/>
        <w:t>klassificeret som farlige i henhold til forordning (EF) nr. 1272/2008</w:t>
      </w:r>
      <w:r w:rsidRPr="002A441A">
        <w:rPr>
          <w:rFonts w:eastAsia="Times New Roman"/>
          <w:strike/>
          <w:vertAlign w:val="superscript"/>
        </w:rPr>
        <w:footnoteReference w:id="15"/>
      </w:r>
      <w:r w:rsidRPr="00252EDE">
        <w:rPr>
          <w:rFonts w:eastAsia="Times New Roman"/>
          <w:lang w:val="da-DK"/>
        </w:rPr>
        <w:t>. Af hensyn til legetøjets sikkerhed bør spormængder af forbudte stoffer kun være acceptable, hvis forekomsten i sådanne spormængder er teknologisk uundgåelig ved brug af god fremstillingspraksis, og hvis legetøjet er sikkert.</w:t>
      </w:r>
      <w:r w:rsidR="009C1D81">
        <w:rPr>
          <w:rFonts w:eastAsia="Times New Roman"/>
          <w:b/>
          <w:lang w:val="da-DK"/>
        </w:rPr>
        <w:t xml:space="preserve"> [Ændring 7]</w:t>
      </w:r>
    </w:p>
    <w:p w14:paraId="2FB08179" w14:textId="77777777" w:rsidR="00005520" w:rsidRDefault="00005520">
      <w:pPr>
        <w:jc w:val="left"/>
        <w:rPr>
          <w:rFonts w:eastAsia="Times New Roman"/>
          <w:lang w:val="da-DK"/>
        </w:rPr>
      </w:pPr>
      <w:r>
        <w:rPr>
          <w:rFonts w:eastAsia="Times New Roman"/>
          <w:lang w:val="da-DK"/>
        </w:rPr>
        <w:br w:type="page"/>
      </w:r>
    </w:p>
    <w:p w14:paraId="2163C791"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(17)</w:t>
      </w:r>
      <w:r w:rsidRPr="00252EDE">
        <w:rPr>
          <w:rFonts w:eastAsia="Times New Roman"/>
          <w:lang w:val="da-DK"/>
        </w:rPr>
        <w:tab/>
      </w:r>
      <w:r w:rsidRPr="00252EDE">
        <w:rPr>
          <w:rFonts w:eastAsia="Times New Roman"/>
          <w:strike/>
          <w:lang w:val="da-DK"/>
        </w:rPr>
        <w:t xml:space="preserve">For at tilbyde fleksibilitet i tilfælde, </w:t>
      </w:r>
      <w:r w:rsidRPr="00252EDE">
        <w:rPr>
          <w:rFonts w:eastAsia="Times New Roman"/>
          <w:lang w:val="da-DK"/>
        </w:rPr>
        <w:t xml:space="preserve">Hvor børns sikkerhed ikke bringes i fare, og </w:t>
      </w:r>
      <w:r w:rsidRPr="00252EDE">
        <w:rPr>
          <w:rFonts w:eastAsia="Times New Roman"/>
          <w:strike/>
          <w:lang w:val="da-DK"/>
        </w:rPr>
        <w:t xml:space="preserve">hvis det er nødvendigt for at gøre visse former for legetøj tilgængeligt på markedet, </w:t>
      </w:r>
      <w:proofErr w:type="spellStart"/>
      <w:r w:rsidRPr="00252EDE">
        <w:rPr>
          <w:rFonts w:eastAsia="Times New Roman"/>
          <w:strike/>
          <w:lang w:val="da-DK"/>
        </w:rPr>
        <w:t>bør</w:t>
      </w:r>
      <w:r w:rsidRPr="00252EDE">
        <w:rPr>
          <w:rFonts w:eastAsia="Times New Roman"/>
          <w:b/>
          <w:i/>
          <w:lang w:val="da-DK"/>
        </w:rPr>
        <w:t>der</w:t>
      </w:r>
      <w:proofErr w:type="spellEnd"/>
      <w:r w:rsidRPr="00252EDE">
        <w:rPr>
          <w:rFonts w:eastAsia="Times New Roman"/>
          <w:b/>
          <w:i/>
          <w:lang w:val="da-DK"/>
        </w:rPr>
        <w:t xml:space="preserve"> ikke findes brugbare alternative stoffer eller blandinger, kan</w:t>
      </w:r>
      <w:r w:rsidRPr="00252EDE">
        <w:rPr>
          <w:rFonts w:eastAsia="Times New Roman"/>
          <w:lang w:val="da-DK"/>
        </w:rPr>
        <w:t xml:space="preserve"> der gives mulighed for at </w:t>
      </w:r>
      <w:proofErr w:type="spellStart"/>
      <w:r w:rsidRPr="00252EDE">
        <w:rPr>
          <w:rFonts w:eastAsia="Times New Roman"/>
          <w:strike/>
          <w:lang w:val="da-DK"/>
        </w:rPr>
        <w:t>fravige</w:t>
      </w:r>
      <w:r w:rsidRPr="00252EDE">
        <w:rPr>
          <w:rFonts w:eastAsia="Times New Roman"/>
          <w:b/>
          <w:i/>
          <w:lang w:val="da-DK"/>
        </w:rPr>
        <w:t>gøre</w:t>
      </w:r>
      <w:proofErr w:type="spellEnd"/>
      <w:r w:rsidRPr="00252EDE">
        <w:rPr>
          <w:rFonts w:eastAsia="Times New Roman"/>
          <w:b/>
          <w:i/>
          <w:lang w:val="da-DK"/>
        </w:rPr>
        <w:t xml:space="preserve"> en undtagelse fra</w:t>
      </w:r>
      <w:r w:rsidRPr="00252EDE">
        <w:rPr>
          <w:rFonts w:eastAsia="Times New Roman"/>
          <w:lang w:val="da-DK"/>
        </w:rPr>
        <w:t xml:space="preserve"> de almengældende forbud mod </w:t>
      </w:r>
      <w:proofErr w:type="spellStart"/>
      <w:r w:rsidRPr="00252EDE">
        <w:rPr>
          <w:rFonts w:eastAsia="Times New Roman"/>
          <w:strike/>
          <w:lang w:val="da-DK"/>
        </w:rPr>
        <w:t>kemikalier</w:t>
      </w:r>
      <w:r w:rsidRPr="00252EDE">
        <w:rPr>
          <w:rFonts w:eastAsia="Times New Roman"/>
          <w:b/>
          <w:i/>
          <w:lang w:val="da-DK"/>
        </w:rPr>
        <w:t>stoffer</w:t>
      </w:r>
      <w:proofErr w:type="spellEnd"/>
      <w:r w:rsidRPr="00252EDE">
        <w:rPr>
          <w:rFonts w:eastAsia="Times New Roman"/>
          <w:b/>
          <w:i/>
          <w:lang w:val="da-DK"/>
        </w:rPr>
        <w:t xml:space="preserve"> og blandinger</w:t>
      </w:r>
      <w:r w:rsidRPr="00252EDE">
        <w:rPr>
          <w:rFonts w:eastAsia="Times New Roman"/>
          <w:lang w:val="da-DK"/>
        </w:rPr>
        <w:t xml:space="preserve"> i legetøj. </w:t>
      </w:r>
      <w:proofErr w:type="spellStart"/>
      <w:r w:rsidRPr="00252EDE">
        <w:rPr>
          <w:rFonts w:eastAsia="Times New Roman"/>
          <w:strike/>
          <w:lang w:val="da-DK"/>
        </w:rPr>
        <w:t>Fravigelser</w:t>
      </w:r>
      <w:r w:rsidRPr="00252EDE">
        <w:rPr>
          <w:rFonts w:eastAsia="Times New Roman"/>
          <w:b/>
          <w:i/>
          <w:lang w:val="da-DK"/>
        </w:rPr>
        <w:t>Undtagelser</w:t>
      </w:r>
      <w:proofErr w:type="spellEnd"/>
      <w:r w:rsidRPr="00252EDE">
        <w:rPr>
          <w:rFonts w:eastAsia="Times New Roman"/>
          <w:lang w:val="da-DK"/>
        </w:rPr>
        <w:t xml:space="preserve"> fra almengældende forbud, hvorved der gives tilladelse til at anvende forbudte stoffer</w:t>
      </w:r>
      <w:r w:rsidRPr="00252EDE">
        <w:rPr>
          <w:rFonts w:eastAsia="Times New Roman"/>
          <w:b/>
          <w:i/>
          <w:lang w:val="da-DK"/>
        </w:rPr>
        <w:t xml:space="preserve"> og blandinger, bør være begrænsede i tid,</w:t>
      </w:r>
      <w:r w:rsidRPr="00252EDE">
        <w:rPr>
          <w:rFonts w:eastAsia="Times New Roman"/>
          <w:strike/>
          <w:lang w:val="da-DK"/>
        </w:rPr>
        <w:t>, bør</w:t>
      </w:r>
      <w:r w:rsidRPr="00252EDE">
        <w:rPr>
          <w:rFonts w:eastAsia="Times New Roman"/>
          <w:lang w:val="da-DK"/>
        </w:rPr>
        <w:t xml:space="preserve"> få almengyldig virkning og bør kun være mulige, hvis anvendelsen af det pågældende stof </w:t>
      </w:r>
      <w:r w:rsidRPr="00252EDE">
        <w:rPr>
          <w:rFonts w:eastAsia="Times New Roman"/>
          <w:b/>
          <w:i/>
          <w:lang w:val="da-DK"/>
        </w:rPr>
        <w:t xml:space="preserve">eller den pågældende blanding </w:t>
      </w:r>
      <w:r w:rsidRPr="00252EDE">
        <w:rPr>
          <w:rFonts w:eastAsia="Times New Roman"/>
          <w:lang w:val="da-DK"/>
        </w:rPr>
        <w:t xml:space="preserve">anses for at være sikkert for børn, hvis </w:t>
      </w:r>
      <w:r w:rsidRPr="00252EDE">
        <w:rPr>
          <w:rFonts w:eastAsia="Times New Roman"/>
          <w:b/>
          <w:i/>
          <w:lang w:val="da-DK"/>
        </w:rPr>
        <w:t xml:space="preserve">fjernelsen eller substitutionen af sådanne forbudte stoffer gennem designændringer eller andre materialer eller komponenter ikke er teknisk mulig, hvis </w:t>
      </w:r>
      <w:r w:rsidRPr="00252EDE">
        <w:rPr>
          <w:rFonts w:eastAsia="Times New Roman"/>
          <w:lang w:val="da-DK"/>
        </w:rPr>
        <w:t xml:space="preserve">der ikke findes </w:t>
      </w:r>
      <w:proofErr w:type="spellStart"/>
      <w:r w:rsidRPr="00252EDE">
        <w:rPr>
          <w:rFonts w:eastAsia="Times New Roman"/>
          <w:strike/>
          <w:lang w:val="da-DK"/>
        </w:rPr>
        <w:t>kommercielt</w:t>
      </w:r>
      <w:r w:rsidRPr="00252EDE">
        <w:rPr>
          <w:rFonts w:eastAsia="Times New Roman"/>
          <w:b/>
          <w:i/>
          <w:lang w:val="da-DK"/>
        </w:rPr>
        <w:t>teknisk</w:t>
      </w:r>
      <w:proofErr w:type="spellEnd"/>
      <w:r w:rsidRPr="00252EDE">
        <w:rPr>
          <w:rFonts w:eastAsia="Times New Roman"/>
          <w:lang w:val="da-DK"/>
        </w:rPr>
        <w:t xml:space="preserve"> levedygtige alternativer til stoffet</w:t>
      </w:r>
      <w:r w:rsidRPr="00252EDE">
        <w:rPr>
          <w:rFonts w:eastAsia="Times New Roman"/>
          <w:b/>
          <w:i/>
          <w:lang w:val="da-DK"/>
        </w:rPr>
        <w:t xml:space="preserve"> eller blandingen, hvis der er fremsendt en substitutionsplan</w:t>
      </w:r>
      <w:r w:rsidRPr="00252EDE">
        <w:rPr>
          <w:rFonts w:eastAsia="Times New Roman"/>
          <w:lang w:val="da-DK"/>
        </w:rPr>
        <w:t>, og hvis det ikke er forbudt at anvende stoffet</w:t>
      </w:r>
      <w:r w:rsidRPr="00252EDE">
        <w:rPr>
          <w:rFonts w:eastAsia="Times New Roman"/>
          <w:b/>
          <w:i/>
          <w:lang w:val="da-DK"/>
        </w:rPr>
        <w:t xml:space="preserve"> eller blandingen</w:t>
      </w:r>
      <w:r w:rsidRPr="00252EDE">
        <w:rPr>
          <w:rFonts w:eastAsia="Times New Roman"/>
          <w:lang w:val="da-DK"/>
        </w:rPr>
        <w:t xml:space="preserve"> i forbrugerartikler i henhold til forordning (EF) nr. 1907/2006. Vurderingen af </w:t>
      </w:r>
      <w:r w:rsidRPr="00252EDE">
        <w:rPr>
          <w:rFonts w:eastAsia="Times New Roman"/>
          <w:strike/>
          <w:lang w:val="da-DK"/>
        </w:rPr>
        <w:t xml:space="preserve">sikkerheden ved </w:t>
      </w:r>
      <w:r w:rsidRPr="00252EDE">
        <w:rPr>
          <w:rFonts w:eastAsia="Times New Roman"/>
          <w:lang w:val="da-DK"/>
        </w:rPr>
        <w:t>det pågældende stof</w:t>
      </w:r>
      <w:r w:rsidRPr="00252EDE">
        <w:rPr>
          <w:rFonts w:eastAsia="Times New Roman"/>
          <w:strike/>
          <w:lang w:val="da-DK"/>
        </w:rPr>
        <w:t xml:space="preserve"> i legetøj</w:t>
      </w:r>
      <w:r w:rsidRPr="00252EDE">
        <w:rPr>
          <w:rFonts w:eastAsia="Times New Roman"/>
          <w:lang w:val="da-DK"/>
        </w:rPr>
        <w:t xml:space="preserve"> bør foretages af de relevante videnskabelige udvalg i Det Europæiske Kemikalieagentur (ECHA) for at sikre ensartethed og effektiv ressourceudnyttelse i forbindelse med vurderingen af </w:t>
      </w:r>
      <w:proofErr w:type="spellStart"/>
      <w:r w:rsidRPr="00252EDE">
        <w:rPr>
          <w:rFonts w:eastAsia="Times New Roman"/>
          <w:strike/>
          <w:lang w:val="da-DK"/>
        </w:rPr>
        <w:t>kemikalier</w:t>
      </w:r>
      <w:r w:rsidRPr="00252EDE">
        <w:rPr>
          <w:rFonts w:eastAsia="Times New Roman"/>
          <w:b/>
          <w:i/>
          <w:lang w:val="da-DK"/>
        </w:rPr>
        <w:t>stoffer</w:t>
      </w:r>
      <w:proofErr w:type="spellEnd"/>
      <w:r w:rsidRPr="00252EDE">
        <w:rPr>
          <w:rFonts w:eastAsia="Times New Roman"/>
          <w:b/>
          <w:i/>
          <w:lang w:val="da-DK"/>
        </w:rPr>
        <w:t xml:space="preserve"> og blandinger</w:t>
      </w:r>
      <w:r w:rsidRPr="00252EDE">
        <w:rPr>
          <w:rFonts w:eastAsia="Times New Roman"/>
          <w:lang w:val="da-DK"/>
        </w:rPr>
        <w:t xml:space="preserve"> i Unionen.</w:t>
      </w:r>
      <w:r w:rsidR="009C1D81">
        <w:rPr>
          <w:rFonts w:eastAsia="Times New Roman"/>
          <w:b/>
          <w:lang w:val="da-DK"/>
        </w:rPr>
        <w:t xml:space="preserve"> [Ændring 247]</w:t>
      </w:r>
    </w:p>
    <w:p w14:paraId="0BEBB988" w14:textId="77777777" w:rsidR="00005520" w:rsidRDefault="00005520">
      <w:pPr>
        <w:jc w:val="left"/>
        <w:rPr>
          <w:rFonts w:eastAsia="Times New Roman"/>
          <w:lang w:val="da-DK"/>
        </w:rPr>
      </w:pPr>
      <w:r>
        <w:rPr>
          <w:rFonts w:eastAsia="Times New Roman"/>
          <w:lang w:val="da-DK"/>
        </w:rPr>
        <w:br w:type="page"/>
      </w:r>
    </w:p>
    <w:p w14:paraId="6D393E3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(18)</w:t>
      </w:r>
      <w:r w:rsidRPr="00252EDE">
        <w:rPr>
          <w:rFonts w:eastAsia="Times New Roman"/>
          <w:lang w:val="da-DK"/>
        </w:rPr>
        <w:tab/>
        <w:t>Erhvervsdrivende, branchesammenslutninger eller andre interessenter bør have mulighed for at indgive en anmodning om vurdering til Kemikalieagenturet med henblik på at opnå tilladelse til at anvende et bestemt stof, der er omfattet af et almengældende forbud. Kemikalieagenturet bør udarbejde og tilgængeliggøre det format og det medie, der skal anvendes til at indgive anmodninger om vurdering. Med henblik på gennemsigtighed og forudsigelighed bør Kemikalieagenturet desuden udfærdige en teknisk og videnskabelig vejledning om sådanne anmodninger om vurdering.</w:t>
      </w:r>
    </w:p>
    <w:p w14:paraId="4813C8F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(19)</w:t>
      </w:r>
      <w:r w:rsidRPr="00252EDE">
        <w:rPr>
          <w:rFonts w:eastAsia="Times New Roman"/>
          <w:lang w:val="da-DK"/>
        </w:rPr>
        <w:tab/>
        <w:t>Den Videnskabelige Komité for Sundheds- og Miljørisici og Nye Risici har konkluderet, at det er sikkert at anvende nikkel i rustfrit stål og i komponenter, der overfører elektrisk strøm, og at dette bør være tilladt. Andre stoffer, som er nødvendige for at overføre elektrisk strøm, bør være tilladt i legetøj for at gøre det muligt at gøre elektrisk legetøj tilgængeligt på markedet, forudsat at det er umuligt for et barn, der leger med legetøjet, at komme i berøring med sådanne stoffer, og stofferne således ikke udgør nogen risiko.</w:t>
      </w:r>
    </w:p>
    <w:p w14:paraId="3A10E287" w14:textId="77777777" w:rsidR="00005520" w:rsidRDefault="00005520">
      <w:pPr>
        <w:jc w:val="left"/>
        <w:rPr>
          <w:rFonts w:eastAsia="Times New Roman"/>
          <w:lang w:val="da-DK"/>
        </w:rPr>
      </w:pPr>
      <w:r>
        <w:rPr>
          <w:rFonts w:eastAsia="Times New Roman"/>
          <w:lang w:val="da-DK"/>
        </w:rPr>
        <w:br w:type="page"/>
      </w:r>
    </w:p>
    <w:p w14:paraId="34CF1D20"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(20)</w:t>
      </w:r>
      <w:r w:rsidRPr="00252EDE">
        <w:rPr>
          <w:rFonts w:eastAsia="Times New Roman"/>
          <w:lang w:val="da-DK"/>
        </w:rPr>
        <w:tab/>
        <w:t>Eftersom batterier er reguleret ved forordning (EU) …/… [Publikationskontoret bedes indsætte løbenummeret på forordningen om batterier og udtjente batterier]</w:t>
      </w:r>
      <w:r w:rsidRPr="00252EDE">
        <w:rPr>
          <w:rFonts w:eastAsia="Times New Roman"/>
          <w:vertAlign w:val="superscript"/>
        </w:rPr>
        <w:footnoteReference w:id="16"/>
      </w:r>
      <w:r w:rsidRPr="00252EDE">
        <w:rPr>
          <w:rFonts w:eastAsia="Times New Roman"/>
          <w:lang w:val="da-DK"/>
        </w:rPr>
        <w:t>, bør kravene til kemikalier i legetøj ikke finde anvendelse på batterier i legetøj. Dog bør legetøj, der indeholder batterier, være udformet på en sådan måde, at det er vanskeligt for barnet at komme i berøring med batterierne.</w:t>
      </w:r>
      <w:r w:rsidRPr="00252EDE">
        <w:rPr>
          <w:rFonts w:eastAsia="Times New Roman"/>
          <w:b/>
          <w:i/>
          <w:lang w:val="da-DK"/>
        </w:rPr>
        <w:t xml:space="preserve"> I situationer, hvor det på grund af arten, størrelsen eller formen på legetøjet eller på dets små elektroniske dele ikke ville være muligt at udforme legetøjet således, at det interne batteri kan fjernes og udskiftes af slutbrugeren, samtidig med at også barnets sikkerhed og en sikker fortsat anvendelse af legetøjet sikres, kan legetøjet udformes på en sådan måde, at batteriet kun kan fjernes og udskiftes af uafhængige erhvervsdrivende.</w:t>
      </w:r>
      <w:r w:rsidR="009C1D81">
        <w:rPr>
          <w:rFonts w:eastAsia="Times New Roman"/>
          <w:b/>
          <w:lang w:val="da-DK"/>
        </w:rPr>
        <w:t xml:space="preserve"> [Ændring 8]</w:t>
      </w:r>
    </w:p>
    <w:p w14:paraId="089D246D" w14:textId="77777777" w:rsidR="00005520" w:rsidRDefault="00005520">
      <w:pPr>
        <w:jc w:val="left"/>
        <w:rPr>
          <w:rFonts w:eastAsia="Times New Roman"/>
          <w:lang w:val="da-DK"/>
        </w:rPr>
      </w:pPr>
      <w:r>
        <w:rPr>
          <w:rFonts w:eastAsia="Times New Roman"/>
          <w:lang w:val="da-DK"/>
        </w:rPr>
        <w:br w:type="page"/>
      </w:r>
    </w:p>
    <w:p w14:paraId="0F8B2E3C"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(21)</w:t>
      </w:r>
      <w:r w:rsidRPr="00252EDE">
        <w:rPr>
          <w:rFonts w:eastAsia="Times New Roman"/>
          <w:lang w:val="da-DK"/>
        </w:rPr>
        <w:tab/>
        <w:t>De nugældende grænseværdier for visse kemikalier og de tilhørende testmetoder har vist sig at være hensigtsmæssige til at beskytte børn mod de pågældende kemikalier og bør således opretholdes. For at tilpasse sig ny videnskabelig viden bør Kommissionen tillægges beføjelse til om nødvendigt at revidere disse grænseværdier</w:t>
      </w:r>
      <w:r w:rsidRPr="00252EDE">
        <w:rPr>
          <w:rFonts w:eastAsia="Times New Roman"/>
          <w:b/>
          <w:i/>
          <w:lang w:val="da-DK"/>
        </w:rPr>
        <w:t xml:space="preserve"> i overensstemmelse med forsigtighedsprincippet og One Health-modellen</w:t>
      </w:r>
      <w:r w:rsidRPr="00252EDE">
        <w:rPr>
          <w:rFonts w:eastAsia="Times New Roman"/>
          <w:lang w:val="da-DK"/>
        </w:rPr>
        <w:t>. Grænseværdierne for arsenik</w:t>
      </w:r>
      <w:r w:rsidRPr="00252EDE">
        <w:rPr>
          <w:rFonts w:eastAsia="Times New Roman"/>
          <w:strike/>
          <w:lang w:val="da-DK"/>
        </w:rPr>
        <w:t xml:space="preserve">, cadmium, </w:t>
      </w:r>
      <w:proofErr w:type="spellStart"/>
      <w:r w:rsidRPr="00252EDE">
        <w:rPr>
          <w:rFonts w:eastAsia="Times New Roman"/>
          <w:strike/>
          <w:lang w:val="da-DK"/>
        </w:rPr>
        <w:t>chrom</w:t>
      </w:r>
      <w:proofErr w:type="spellEnd"/>
      <w:r w:rsidRPr="00252EDE">
        <w:rPr>
          <w:rFonts w:eastAsia="Times New Roman"/>
          <w:strike/>
          <w:lang w:val="da-DK"/>
        </w:rPr>
        <w:t xml:space="preserve"> VI, bly, kviksølv</w:t>
      </w:r>
      <w:r w:rsidRPr="00252EDE">
        <w:rPr>
          <w:rFonts w:eastAsia="Times New Roman"/>
          <w:lang w:val="da-DK"/>
        </w:rPr>
        <w:t xml:space="preserve"> og organisk tin, som er særligt giftige, og som derfor ikke bevidst bør anvendes i legetøj, bør fastsættes til halvdelen af de værdier, som det relevante videnskabelige udvalg betragter som sikre, således at der kun forekommer spormængder i legetøjet, som er forenelige med god fremstillingspraksis.</w:t>
      </w:r>
      <w:r w:rsidRPr="00252EDE">
        <w:rPr>
          <w:rFonts w:eastAsia="Times New Roman"/>
          <w:b/>
          <w:i/>
          <w:lang w:val="da-DK"/>
        </w:rPr>
        <w:t xml:space="preserve"> Anvendelse af </w:t>
      </w:r>
      <w:proofErr w:type="spellStart"/>
      <w:r w:rsidRPr="00252EDE">
        <w:rPr>
          <w:rFonts w:eastAsia="Times New Roman"/>
          <w:b/>
          <w:i/>
          <w:lang w:val="da-DK"/>
        </w:rPr>
        <w:t>chrom</w:t>
      </w:r>
      <w:proofErr w:type="spellEnd"/>
      <w:r w:rsidRPr="00252EDE">
        <w:rPr>
          <w:rFonts w:eastAsia="Times New Roman"/>
          <w:b/>
          <w:i/>
          <w:lang w:val="da-DK"/>
        </w:rPr>
        <w:t xml:space="preserve"> VI, cadmium, kviksølv og bly, der er meget giftige stoffer, bør ikke tillades i legetøj, medmindre tilstedeværelsen heraf er teknisk uundgåelig i henhold til god fremstillingspraksis, og restkoncentrationerne heraf ikke overstiger </w:t>
      </w:r>
      <w:proofErr w:type="spellStart"/>
      <w:r w:rsidRPr="00252EDE">
        <w:rPr>
          <w:rFonts w:eastAsia="Times New Roman"/>
          <w:b/>
          <w:i/>
          <w:lang w:val="da-DK"/>
        </w:rPr>
        <w:t>detektionsgrænsen</w:t>
      </w:r>
      <w:proofErr w:type="spellEnd"/>
      <w:r w:rsidRPr="00252EDE">
        <w:rPr>
          <w:rFonts w:eastAsia="Times New Roman"/>
          <w:b/>
          <w:i/>
          <w:lang w:val="da-DK"/>
        </w:rPr>
        <w:t xml:space="preserve"> i det homogene materiale.</w:t>
      </w:r>
      <w:r w:rsidR="009C1D81">
        <w:rPr>
          <w:rFonts w:eastAsia="Times New Roman"/>
          <w:b/>
          <w:lang w:val="da-DK"/>
        </w:rPr>
        <w:t xml:space="preserve"> [Ændring 248]</w:t>
      </w:r>
    </w:p>
    <w:p w14:paraId="697975F5" w14:textId="77777777" w:rsidR="00005520" w:rsidRDefault="00005520">
      <w:pPr>
        <w:jc w:val="left"/>
        <w:rPr>
          <w:rFonts w:eastAsia="Times New Roman"/>
          <w:b/>
          <w:i/>
          <w:lang w:val="da-DK"/>
        </w:rPr>
      </w:pPr>
      <w:r>
        <w:rPr>
          <w:rFonts w:eastAsia="Times New Roman"/>
          <w:b/>
          <w:i/>
          <w:lang w:val="da-DK"/>
        </w:rPr>
        <w:br w:type="page"/>
      </w:r>
    </w:p>
    <w:p w14:paraId="73AF20C0"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(21a)</w:t>
      </w:r>
      <w:r w:rsidRPr="00252EDE">
        <w:rPr>
          <w:rFonts w:eastAsia="Times New Roman"/>
          <w:lang w:val="da-DK"/>
        </w:rPr>
        <w:tab/>
      </w:r>
      <w:r w:rsidRPr="00252EDE">
        <w:rPr>
          <w:rFonts w:eastAsia="Times New Roman"/>
          <w:b/>
          <w:i/>
          <w:lang w:val="da-DK"/>
        </w:rPr>
        <w:t xml:space="preserve">Bly er et naturligt forekommende giftigt metal, der kan forårsage lungekræft, hjernekræft, mavekræft og nyrekræft hos mennesker. Bly kan trænge ind i drikkevandet, når der er tale om VVS-materialer, der indeholder </w:t>
      </w:r>
      <w:proofErr w:type="spellStart"/>
      <w:r w:rsidRPr="00252EDE">
        <w:rPr>
          <w:rFonts w:eastAsia="Times New Roman"/>
          <w:b/>
          <w:i/>
          <w:lang w:val="da-DK"/>
        </w:rPr>
        <w:t>blykorrod</w:t>
      </w:r>
      <w:proofErr w:type="spellEnd"/>
      <w:r w:rsidRPr="00252EDE">
        <w:rPr>
          <w:rFonts w:eastAsia="Times New Roman"/>
          <w:b/>
          <w:i/>
          <w:lang w:val="da-DK"/>
        </w:rPr>
        <w:t>, især hvis vandet har et højt syreindhold eller et lavt mineralindhold, der korroderer rør og fastgørelsesdele. Direktiv (EU) 2020/2184</w:t>
      </w:r>
      <w:r w:rsidRPr="00252EDE">
        <w:rPr>
          <w:rFonts w:eastAsia="Times New Roman"/>
          <w:vertAlign w:val="superscript"/>
        </w:rPr>
        <w:footnoteReference w:id="17"/>
      </w:r>
      <w:r w:rsidRPr="00252EDE">
        <w:rPr>
          <w:rFonts w:eastAsia="Times New Roman"/>
          <w:b/>
          <w:i/>
          <w:lang w:val="da-DK"/>
        </w:rPr>
        <w:t xml:space="preserve"> indeholder bestemmelser om blyindhold i drikkevand. Det kan derfor ikke udelukkes, at legetøj, der fremstilles ved brug af vand, kan indeholde minimale rester af bly på grund af det vand, der anvendes i fremstillingsprocessen. Sådanne restkoncentrationer bør betragtes som teknisk uundgåelige i henhold til god fremstillingspraksis, hvis det ikke er muligt at eliminere dem ved hjælp af tilgængelige filtrerings- eller absorptionsmetoder.</w:t>
      </w:r>
      <w:r w:rsidR="009C1D81">
        <w:rPr>
          <w:rFonts w:eastAsia="Times New Roman"/>
          <w:b/>
          <w:lang w:val="da-DK"/>
        </w:rPr>
        <w:t xml:space="preserve"> [Ændring 249]</w:t>
      </w:r>
    </w:p>
    <w:p w14:paraId="20886368" w14:textId="77777777" w:rsidR="00005520" w:rsidRDefault="00005520">
      <w:pPr>
        <w:jc w:val="left"/>
        <w:rPr>
          <w:rFonts w:eastAsia="Times New Roman"/>
          <w:lang w:val="da-DK"/>
        </w:rPr>
      </w:pPr>
      <w:r>
        <w:rPr>
          <w:rFonts w:eastAsia="Times New Roman"/>
          <w:lang w:val="da-DK"/>
        </w:rPr>
        <w:br w:type="page"/>
      </w:r>
    </w:p>
    <w:p w14:paraId="2B5A57C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(22)</w:t>
      </w:r>
      <w:r w:rsidRPr="00252EDE">
        <w:rPr>
          <w:rFonts w:eastAsia="Times New Roman"/>
          <w:lang w:val="da-DK"/>
        </w:rPr>
        <w:tab/>
        <w:t xml:space="preserve">Direktiv 2009/48/EF indeholder grænseværdier for visse stoffer i legetøj, der er beregnet til børn under 36 måneder, eller som er beregnet til at blive puttet i munden. Disse stoffer har vist sig også at udgøre en risiko for større børn, som ligeledes kan blive eksponeret for sådanne kemikalier gennem hudkontakt eller indånding. Disse grænseværdier bør derfor finde anvendelse på alt legetøj. Siden grænseværdierne for </w:t>
      </w:r>
      <w:proofErr w:type="spellStart"/>
      <w:r w:rsidRPr="00252EDE">
        <w:rPr>
          <w:rFonts w:eastAsia="Times New Roman"/>
          <w:lang w:val="da-DK"/>
        </w:rPr>
        <w:t>bisphenol</w:t>
      </w:r>
      <w:proofErr w:type="spellEnd"/>
      <w:r w:rsidRPr="00252EDE">
        <w:rPr>
          <w:rFonts w:eastAsia="Times New Roman"/>
          <w:lang w:val="da-DK"/>
        </w:rPr>
        <w:t xml:space="preserve"> A i direktiv 2009/48/EF blev vedtaget, er der fremkommet nye videnskabelige data. Den Europæiske Fødevaresikkerhedsautoritet (EFSA) foretog i april 2023 en fornyet evaluering af risiciene for folkesundheden som følge af eksponering for </w:t>
      </w:r>
      <w:proofErr w:type="spellStart"/>
      <w:r w:rsidRPr="00252EDE">
        <w:rPr>
          <w:rFonts w:eastAsia="Times New Roman"/>
          <w:lang w:val="da-DK"/>
        </w:rPr>
        <w:t>bisphenol</w:t>
      </w:r>
      <w:proofErr w:type="spellEnd"/>
      <w:r w:rsidRPr="00252EDE">
        <w:rPr>
          <w:rFonts w:eastAsia="Times New Roman"/>
          <w:lang w:val="da-DK"/>
        </w:rPr>
        <w:t xml:space="preserve"> A via kosten og konkluderede, at eksponering for </w:t>
      </w:r>
      <w:proofErr w:type="spellStart"/>
      <w:r w:rsidRPr="00252EDE">
        <w:rPr>
          <w:rFonts w:eastAsia="Times New Roman"/>
          <w:lang w:val="da-DK"/>
        </w:rPr>
        <w:t>bisphenol</w:t>
      </w:r>
      <w:proofErr w:type="spellEnd"/>
      <w:r w:rsidRPr="00252EDE">
        <w:rPr>
          <w:rFonts w:eastAsia="Times New Roman"/>
          <w:lang w:val="da-DK"/>
        </w:rPr>
        <w:t xml:space="preserve"> A udgør en sundhedsrisiko for forbrugere i alle aldersgrupper. EFSA har nu fastsat en ny grænseværdi for tolerabelt dagligt indtag af </w:t>
      </w:r>
      <w:proofErr w:type="spellStart"/>
      <w:r w:rsidRPr="00252EDE">
        <w:rPr>
          <w:rFonts w:eastAsia="Times New Roman"/>
          <w:lang w:val="da-DK"/>
        </w:rPr>
        <w:t>bisphenol</w:t>
      </w:r>
      <w:proofErr w:type="spellEnd"/>
      <w:r w:rsidRPr="00252EDE">
        <w:rPr>
          <w:rFonts w:eastAsia="Times New Roman"/>
          <w:lang w:val="da-DK"/>
        </w:rPr>
        <w:t xml:space="preserve"> A, som er betydeligt lavere end den forrige. I lyset af denne videnskabelige dokumentation bør </w:t>
      </w:r>
      <w:proofErr w:type="spellStart"/>
      <w:r w:rsidRPr="00252EDE">
        <w:rPr>
          <w:rFonts w:eastAsia="Times New Roman"/>
          <w:lang w:val="da-DK"/>
        </w:rPr>
        <w:t>bisphenol</w:t>
      </w:r>
      <w:proofErr w:type="spellEnd"/>
      <w:r w:rsidRPr="00252EDE">
        <w:rPr>
          <w:rFonts w:eastAsia="Times New Roman"/>
          <w:lang w:val="da-DK"/>
        </w:rPr>
        <w:t xml:space="preserve"> A være omfattet af det almengældende forbud mod CMR-stoffer i legetøj.</w:t>
      </w:r>
    </w:p>
    <w:p w14:paraId="43E68D0A" w14:textId="77777777" w:rsidR="00005520" w:rsidRDefault="00005520">
      <w:pPr>
        <w:jc w:val="left"/>
        <w:rPr>
          <w:rFonts w:eastAsia="Times New Roman"/>
          <w:b/>
          <w:i/>
          <w:lang w:val="da-DK"/>
        </w:rPr>
      </w:pPr>
      <w:r>
        <w:rPr>
          <w:rFonts w:eastAsia="Times New Roman"/>
          <w:b/>
          <w:i/>
          <w:lang w:val="da-DK"/>
        </w:rPr>
        <w:br w:type="page"/>
      </w:r>
    </w:p>
    <w:p w14:paraId="7EBD9C5C"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(22a)</w:t>
      </w:r>
      <w:r w:rsidRPr="00252EDE">
        <w:rPr>
          <w:rFonts w:eastAsia="Times New Roman"/>
          <w:lang w:val="da-DK"/>
        </w:rPr>
        <w:tab/>
      </w:r>
      <w:r w:rsidRPr="00252EDE">
        <w:rPr>
          <w:rFonts w:eastAsia="Times New Roman"/>
          <w:b/>
          <w:i/>
          <w:lang w:val="da-DK"/>
        </w:rPr>
        <w:t xml:space="preserve">Per- og </w:t>
      </w:r>
      <w:proofErr w:type="spellStart"/>
      <w:r w:rsidRPr="00252EDE">
        <w:rPr>
          <w:rFonts w:eastAsia="Times New Roman"/>
          <w:b/>
          <w:i/>
          <w:lang w:val="da-DK"/>
        </w:rPr>
        <w:t>polyfluoralkylstoffer</w:t>
      </w:r>
      <w:proofErr w:type="spellEnd"/>
      <w:r w:rsidRPr="00252EDE">
        <w:rPr>
          <w:rFonts w:eastAsia="Times New Roman"/>
          <w:b/>
          <w:i/>
          <w:lang w:val="da-DK"/>
        </w:rPr>
        <w:t xml:space="preserve"> (PFAS) er en stor familie af over 10 000 menneskeskabte kemikalier. Siden deres udvikling sidst i 1940'erne er </w:t>
      </w:r>
      <w:proofErr w:type="spellStart"/>
      <w:r w:rsidRPr="00252EDE">
        <w:rPr>
          <w:rFonts w:eastAsia="Times New Roman"/>
          <w:b/>
          <w:i/>
          <w:lang w:val="da-DK"/>
        </w:rPr>
        <w:t>PFAS'er</w:t>
      </w:r>
      <w:proofErr w:type="spellEnd"/>
      <w:r w:rsidRPr="00252EDE">
        <w:rPr>
          <w:rFonts w:eastAsia="Times New Roman"/>
          <w:b/>
          <w:i/>
          <w:lang w:val="da-DK"/>
        </w:rPr>
        <w:t xml:space="preserve"> blevet anvendt i et stadig større antal forbrugerprodukter. Eksponering for de mest undersøgte </w:t>
      </w:r>
      <w:proofErr w:type="spellStart"/>
      <w:r w:rsidRPr="00252EDE">
        <w:rPr>
          <w:rFonts w:eastAsia="Times New Roman"/>
          <w:b/>
          <w:i/>
          <w:lang w:val="da-DK"/>
        </w:rPr>
        <w:t>PFAS'er</w:t>
      </w:r>
      <w:proofErr w:type="spellEnd"/>
      <w:r w:rsidRPr="00252EDE">
        <w:rPr>
          <w:rFonts w:eastAsia="Times New Roman"/>
          <w:b/>
          <w:i/>
          <w:lang w:val="da-DK"/>
        </w:rPr>
        <w:t xml:space="preserve"> er blevet sat i forbindelse med en række sundhedsskadelige virkninger, herunder skjoldbruskkirtelsygdom, leverskader, svær overvægt, diabetes og nedsat respons på rutinevaccinationer samt en øget risiko for bryst-, nyre- og testikelkræft. Legetøj bør overhovedet ikke indeholde per- og </w:t>
      </w:r>
      <w:proofErr w:type="spellStart"/>
      <w:r w:rsidRPr="00252EDE">
        <w:rPr>
          <w:rFonts w:eastAsia="Times New Roman"/>
          <w:b/>
          <w:i/>
          <w:lang w:val="da-DK"/>
        </w:rPr>
        <w:t>polyfluoralkylstoffer</w:t>
      </w:r>
      <w:proofErr w:type="spellEnd"/>
      <w:r w:rsidRPr="00252EDE">
        <w:rPr>
          <w:rFonts w:eastAsia="Times New Roman"/>
          <w:b/>
          <w:i/>
          <w:lang w:val="da-DK"/>
        </w:rPr>
        <w:t xml:space="preserve"> (</w:t>
      </w:r>
      <w:proofErr w:type="spellStart"/>
      <w:r w:rsidRPr="00252EDE">
        <w:rPr>
          <w:rFonts w:eastAsia="Times New Roman"/>
          <w:b/>
          <w:i/>
          <w:lang w:val="da-DK"/>
        </w:rPr>
        <w:t>PFAS'er</w:t>
      </w:r>
      <w:proofErr w:type="spellEnd"/>
      <w:r w:rsidRPr="00252EDE">
        <w:rPr>
          <w:rFonts w:eastAsia="Times New Roman"/>
          <w:b/>
          <w:i/>
          <w:lang w:val="da-DK"/>
        </w:rPr>
        <w:t>).</w:t>
      </w:r>
      <w:r w:rsidR="009C1D81">
        <w:rPr>
          <w:rFonts w:eastAsia="Times New Roman"/>
          <w:b/>
          <w:lang w:val="da-DK"/>
        </w:rPr>
        <w:t xml:space="preserve"> [Ændring 9]</w:t>
      </w:r>
    </w:p>
    <w:p w14:paraId="4B246C8F" w14:textId="77777777" w:rsidR="00005520" w:rsidRDefault="00005520">
      <w:pPr>
        <w:jc w:val="left"/>
        <w:rPr>
          <w:rFonts w:eastAsia="Times New Roman"/>
          <w:lang w:val="da-DK"/>
        </w:rPr>
      </w:pPr>
      <w:r>
        <w:rPr>
          <w:rFonts w:eastAsia="Times New Roman"/>
          <w:lang w:val="da-DK"/>
        </w:rPr>
        <w:br w:type="page"/>
      </w:r>
    </w:p>
    <w:p w14:paraId="4F657C9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(23)</w:t>
      </w:r>
      <w:r w:rsidRPr="00252EDE">
        <w:rPr>
          <w:rFonts w:eastAsia="Times New Roman"/>
          <w:lang w:val="da-DK"/>
        </w:rPr>
        <w:tab/>
        <w:t>For at sikre tilstrækkelig beskyttelse mod bestemte kemikalier i tilfælde af ny videnskabelig viden bør Kommissionen tillægges beføjelse til at vedtage delegerede retsakter, hvorved der fastsættes specifikke grænseværdier for alle kemikalier, der anvendes i legetøj. Hvis det er berettiget i tilfælde, hvor legetøj medfører en højere eksponeringsgrad, bør der i disse delegerede retsakter fastsættes specifikke grænseværdier for legetøj, der er beregnet til at blive anvendt af børn under 36 måneder, og i andet legetøj, der er beregnet til at blive puttet i munden, under hensyntagen til kravene i forordning (EF) nr. 1935/2004 samt forskellene mellem legetøj og materialer, der kommer i kontakt med fødevarer, og genstande, som kan frembyde risici som følge af oral kontakt ved anvendelse som materiale, der kommer i kontakt med fødevarer. Duftstoffer i legetøj frembyder særlige risici for menneskers sundhed. Der bør derfor fastsættes særlige regler for anvendelse af duftstoffer i legetøj og for mærkning af duftstoffer. Kommissionen bør tillægges beføjelse til at vedtage delegerede retsakter for at ændre disse regler, således at der kan foretages tilpasninger til den tekniske og videnskabelige udvikling.</w:t>
      </w:r>
    </w:p>
    <w:p w14:paraId="0369BA79" w14:textId="77777777" w:rsidR="00005520" w:rsidRDefault="00005520">
      <w:pPr>
        <w:jc w:val="left"/>
        <w:rPr>
          <w:rFonts w:eastAsia="Times New Roman"/>
          <w:lang w:val="da-DK"/>
        </w:rPr>
      </w:pPr>
      <w:r>
        <w:rPr>
          <w:rFonts w:eastAsia="Times New Roman"/>
          <w:lang w:val="da-DK"/>
        </w:rPr>
        <w:br w:type="page"/>
      </w:r>
    </w:p>
    <w:p w14:paraId="0A2372FA"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(24)</w:t>
      </w:r>
      <w:r w:rsidRPr="00252EDE">
        <w:rPr>
          <w:rFonts w:eastAsia="Times New Roman"/>
          <w:lang w:val="da-DK"/>
        </w:rPr>
        <w:tab/>
        <w:t>Hvis de farer, som et legetøjsprodukt måtte frembyde, ikke fuldt ud kan afbødes gennem design, bør restrisikoen afbødes gennem produktrelaterede oplysninger i form af advarsler rettet mod børnenes opsynsførende, idet der tages hensyn til de opsynsførendes evne til at træffe de fornødne forholdsregler.</w:t>
      </w:r>
      <w:r w:rsidRPr="00252EDE">
        <w:rPr>
          <w:rFonts w:eastAsia="Times New Roman"/>
          <w:b/>
          <w:i/>
          <w:lang w:val="da-DK"/>
        </w:rPr>
        <w:t xml:space="preserve"> For at sikre, at oplysningerne vises på en effektiv måde, kan fabrikanten tilføje en QR-kode med et link til brugsanvisningen i digitalt format, men bør altid medtage advarslerne på legetøjer, på den fysiske etiket eller emballagen.</w:t>
      </w:r>
      <w:r w:rsidR="009C1D81">
        <w:rPr>
          <w:rFonts w:eastAsia="Times New Roman"/>
          <w:b/>
          <w:lang w:val="da-DK"/>
        </w:rPr>
        <w:t xml:space="preserve"> [Ændring 10]</w:t>
      </w:r>
    </w:p>
    <w:p w14:paraId="0CFE8B15"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(25)</w:t>
      </w:r>
      <w:r w:rsidRPr="00252EDE">
        <w:rPr>
          <w:rFonts w:eastAsia="Times New Roman"/>
          <w:lang w:val="da-DK"/>
        </w:rPr>
        <w:tab/>
        <w:t xml:space="preserve">For at forhindre at advarslerne misbruges til at omgå de gældende sikkerhedskrav, bør advarslerne for visse kategorier af legetøj ikke være tilladt, hvis de er i modstrid med legetøjets tilsigtede anvendelse. For at sikre, at de opsynsførende er opmærksomme på eventuelle risici i forbindelse med legetøjet, er det nødvendigt at sikre, at advarslerne er </w:t>
      </w:r>
      <w:r w:rsidRPr="00252EDE">
        <w:rPr>
          <w:rFonts w:eastAsia="Times New Roman"/>
          <w:b/>
          <w:i/>
          <w:lang w:val="da-DK"/>
        </w:rPr>
        <w:t xml:space="preserve">letforståelige, </w:t>
      </w:r>
      <w:r w:rsidRPr="00252EDE">
        <w:rPr>
          <w:rFonts w:eastAsia="Times New Roman"/>
          <w:lang w:val="da-DK"/>
        </w:rPr>
        <w:t>læselige og synlige.</w:t>
      </w:r>
      <w:r w:rsidR="009C1D81">
        <w:rPr>
          <w:rFonts w:eastAsia="Times New Roman"/>
          <w:b/>
          <w:lang w:val="da-DK"/>
        </w:rPr>
        <w:t xml:space="preserve"> [Ændring 11]</w:t>
      </w:r>
    </w:p>
    <w:p w14:paraId="1C2A6931"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(25a)</w:t>
      </w:r>
      <w:r w:rsidRPr="00252EDE">
        <w:rPr>
          <w:rFonts w:eastAsia="Times New Roman"/>
          <w:lang w:val="da-DK"/>
        </w:rPr>
        <w:tab/>
      </w:r>
      <w:r w:rsidRPr="00252EDE">
        <w:rPr>
          <w:rFonts w:eastAsia="Times New Roman"/>
          <w:b/>
          <w:i/>
          <w:lang w:val="da-DK"/>
        </w:rPr>
        <w:t>For at sikre opmærksomheden på eventuelle risici i forbindelse med legetøjet, navnlig i de tilfælde, hvor købet sker gennem fjernsalg og onlinesalg, bør det sikres, at advarslerne online er letlæselige og umiddelbart synlige.</w:t>
      </w:r>
      <w:r w:rsidR="009C1D81">
        <w:rPr>
          <w:rFonts w:eastAsia="Times New Roman"/>
          <w:b/>
          <w:lang w:val="da-DK"/>
        </w:rPr>
        <w:t xml:space="preserve"> [Ændring 12]</w:t>
      </w:r>
    </w:p>
    <w:p w14:paraId="221237FF" w14:textId="77777777" w:rsidR="00005520" w:rsidRDefault="00005520">
      <w:pPr>
        <w:jc w:val="left"/>
        <w:rPr>
          <w:rFonts w:eastAsia="Times New Roman"/>
          <w:lang w:val="da-DK"/>
        </w:rPr>
      </w:pPr>
      <w:r>
        <w:rPr>
          <w:rFonts w:eastAsia="Times New Roman"/>
          <w:lang w:val="da-DK"/>
        </w:rPr>
        <w:br w:type="page"/>
      </w:r>
    </w:p>
    <w:p w14:paraId="2FFAF82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(26)</w:t>
      </w:r>
      <w:r w:rsidRPr="00252EDE">
        <w:rPr>
          <w:rFonts w:eastAsia="Times New Roman"/>
          <w:lang w:val="da-DK"/>
        </w:rPr>
        <w:tab/>
        <w:t>Alle erhvervsdrivende bør handle ansvarsbevidst og i fuld overensstemmelse med de gældende retlige krav, når de bringer legetøj i omsætning eller gør det tilgængeligt på markedet.</w:t>
      </w:r>
    </w:p>
    <w:p w14:paraId="4A0E7A5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(27)</w:t>
      </w:r>
      <w:r w:rsidRPr="00252EDE">
        <w:rPr>
          <w:rFonts w:eastAsia="Times New Roman"/>
          <w:lang w:val="da-DK"/>
        </w:rPr>
        <w:tab/>
        <w:t>For at sikre et højt niveau for beskyttelse af børns sundhed og sikkerhed og for at sikre fair konkurrence på det indre marked bør de erhvervsdrivende være ansvarlige for, at legetøjet overholder denne forordning i forhold til deres respektive roller i forsyningskæden.</w:t>
      </w:r>
    </w:p>
    <w:p w14:paraId="2878E9E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(28)</w:t>
      </w:r>
      <w:r w:rsidRPr="00252EDE">
        <w:rPr>
          <w:rFonts w:eastAsia="Times New Roman"/>
          <w:lang w:val="da-DK"/>
        </w:rPr>
        <w:tab/>
        <w:t>Eftersom visse opgaver kun kan udføres af fabrikanten, er det nødvendigt at sondre klart mellem fabrikanten og aktører længere fremme i distributionskæden. Det er desuden nødvendigt klart at sondre mellem importørens forpligtelser og distributørens forpligtelser, da det er importøren, der indfører legetøjet fra tredjelande til EU-markedet. Importøren bør sikre, at legetøjet opfylder de gældende krav i Unionen.</w:t>
      </w:r>
    </w:p>
    <w:p w14:paraId="41B0F0A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(29)</w:t>
      </w:r>
      <w:r w:rsidRPr="00252EDE">
        <w:rPr>
          <w:rFonts w:eastAsia="Times New Roman"/>
          <w:lang w:val="da-DK"/>
        </w:rPr>
        <w:tab/>
        <w:t>For at lette kommunikationen mellem erhvervsdrivende, markedsovervågningsmyndigheder og forbrugere eller andre slutbrugere bør fabrikanter og importører foruden at angive deres postadresse også angive et websted, en e-mailadresse eller anden digital kontaktangivelse.</w:t>
      </w:r>
    </w:p>
    <w:p w14:paraId="3C0DB619" w14:textId="77777777" w:rsidR="00005520" w:rsidRDefault="00005520">
      <w:pPr>
        <w:jc w:val="left"/>
        <w:rPr>
          <w:rFonts w:eastAsia="Times New Roman"/>
          <w:lang w:val="da-DK"/>
        </w:rPr>
      </w:pPr>
      <w:r>
        <w:rPr>
          <w:rFonts w:eastAsia="Times New Roman"/>
          <w:lang w:val="da-DK"/>
        </w:rPr>
        <w:br w:type="page"/>
      </w:r>
    </w:p>
    <w:p w14:paraId="750FBF1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(30)</w:t>
      </w:r>
      <w:r w:rsidRPr="00252EDE">
        <w:rPr>
          <w:rFonts w:eastAsia="Times New Roman"/>
          <w:lang w:val="da-DK"/>
        </w:rPr>
        <w:tab/>
        <w:t>Det er fabrikanten, som i kraft af sit indgående kendskab til formgivnings- og fremstillingsprocessen har ansvaret for, at legetøjet opfylder kravene i denne forordning, og som bedst kan forestå udførelsen af den fuldstændige procedure for overensstemmelsesvurdering af legetøj. Overensstemmelsesvurderingen bør derfor fortsat udelukkende være fabrikantens ansvar.</w:t>
      </w:r>
    </w:p>
    <w:p w14:paraId="78229F4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(31)</w:t>
      </w:r>
      <w:r w:rsidRPr="00252EDE">
        <w:rPr>
          <w:rFonts w:eastAsia="Times New Roman"/>
          <w:lang w:val="da-DK"/>
        </w:rPr>
        <w:tab/>
        <w:t>For at lette fabrikanternes overholdelse af deres forpligtelser i henhold til denne forordning bør de have mulighed for at udpege en bemyndiget repræsentant til at varetage bestemte opgaver på deres vegne. For at sikre en entydig og forholdsmæssig opgavefordeling mellem fabrikanten og den bemyndigede repræsentant er det desuden nødvendigt at opstille en liste over, hvilke opgaver fabrikanterne bør have mulighed for at uddelegere til deres bemyndigede repræsentant. For at sikre, at denne forordning er eksigibel og at den bliver overholdt, bør fuldmagten desuden omfatte de opgaver, der er fastsat i artikel 4 i forordning (EU) 2019/1020, hvis en fabrikant, der er etableret uden for Unionen, udpeger en bemyndiget repræsentant.</w:t>
      </w:r>
    </w:p>
    <w:p w14:paraId="63467E53" w14:textId="77777777" w:rsidR="00005520" w:rsidRDefault="00005520">
      <w:pPr>
        <w:jc w:val="left"/>
        <w:rPr>
          <w:rFonts w:eastAsia="Times New Roman"/>
          <w:lang w:val="da-DK"/>
        </w:rPr>
      </w:pPr>
      <w:r>
        <w:rPr>
          <w:rFonts w:eastAsia="Times New Roman"/>
          <w:lang w:val="da-DK"/>
        </w:rPr>
        <w:br w:type="page"/>
      </w:r>
    </w:p>
    <w:p w14:paraId="22693442"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(32)</w:t>
      </w:r>
      <w:r w:rsidRPr="00252EDE">
        <w:rPr>
          <w:rFonts w:eastAsia="Times New Roman"/>
          <w:lang w:val="da-DK"/>
        </w:rPr>
        <w:tab/>
        <w:t xml:space="preserve">Erhvervsdrivende, der indgår i forsynings- og distributionskæden, bør træffe de foranstaltninger, der er nødvendige for at sikre, at det legetøj, de bringer i omsætning, ikke </w:t>
      </w:r>
      <w:r w:rsidRPr="00252EDE">
        <w:rPr>
          <w:rFonts w:eastAsia="Times New Roman"/>
          <w:strike/>
          <w:lang w:val="da-DK"/>
        </w:rPr>
        <w:t>er til fare</w:t>
      </w:r>
      <w:r w:rsidRPr="00252EDE">
        <w:rPr>
          <w:rFonts w:eastAsia="Times New Roman"/>
          <w:b/>
          <w:i/>
          <w:lang w:val="da-DK"/>
        </w:rPr>
        <w:t>udgør en risiko</w:t>
      </w:r>
      <w:r w:rsidRPr="00252EDE">
        <w:rPr>
          <w:rFonts w:eastAsia="Times New Roman"/>
          <w:lang w:val="da-DK"/>
        </w:rPr>
        <w:t xml:space="preserve"> for børns sikkerhed og sundhed under normale og rimeligt forudsigelige anvendelsesbetingelser, og at de kun gør legetøj tilgængeligt på markedet, som er i overensstemmelse med den relevante EU-lovgivning.</w:t>
      </w:r>
      <w:r w:rsidR="009C1D81">
        <w:rPr>
          <w:rFonts w:eastAsia="Times New Roman"/>
          <w:b/>
          <w:lang w:val="da-DK"/>
        </w:rPr>
        <w:t xml:space="preserve"> [Ændring 13]</w:t>
      </w:r>
    </w:p>
    <w:p w14:paraId="3906965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(33)</w:t>
      </w:r>
      <w:r w:rsidRPr="00252EDE">
        <w:rPr>
          <w:rFonts w:eastAsia="Times New Roman"/>
          <w:lang w:val="da-DK"/>
        </w:rPr>
        <w:tab/>
        <w:t>Det er nødvendigt at sikre, at legetøj fra tredjelande, som indføres på EU-markedet, opfylder alle gældende EU-krav, og navnlig at fabrikanterne har underkastet dette legetøj passende vurderingsprocedurer. Importørerne bør derfor sikre, at det legetøj, de bringer i omsætning, opfylder de relevante krav, at der er gennemført procedurer for overensstemmelsesvurdering, og at produktmærkning og dokumentation udfærdiget af fabrikanterne er tilgængeligt for de kompetente markedsovervågningsmyndigheder med henblik på inspektion.</w:t>
      </w:r>
    </w:p>
    <w:p w14:paraId="4CC2D462" w14:textId="77777777" w:rsidR="00005520" w:rsidRDefault="00005520">
      <w:pPr>
        <w:jc w:val="left"/>
        <w:rPr>
          <w:rFonts w:eastAsia="Times New Roman"/>
          <w:lang w:val="da-DK"/>
        </w:rPr>
      </w:pPr>
      <w:r>
        <w:rPr>
          <w:rFonts w:eastAsia="Times New Roman"/>
          <w:lang w:val="da-DK"/>
        </w:rPr>
        <w:br w:type="page"/>
      </w:r>
    </w:p>
    <w:p w14:paraId="695A9DB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(34)</w:t>
      </w:r>
      <w:r w:rsidRPr="00252EDE">
        <w:rPr>
          <w:rFonts w:eastAsia="Times New Roman"/>
          <w:lang w:val="da-DK"/>
        </w:rPr>
        <w:tab/>
        <w:t>Når importørerne bringer legetøj i omsætning, bør de på legetøjet anføre sit navn og den adresse, hvorpå de kan kontaktes. Der bør gives mulighed for undtagelser i tilfælde, hvor legetøjets størrelse eller art umuliggør en sådan angivelse, f.eks. hvis importøren ville være nødt til at åbne emballagen for at anføre sit navn og sin adresse på produktet. Navn og adresse bør i givet fald fremgå af emballagen eller den medfølgende dokumentation.</w:t>
      </w:r>
    </w:p>
    <w:p w14:paraId="5460BDA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(35)</w:t>
      </w:r>
      <w:r w:rsidRPr="00252EDE">
        <w:rPr>
          <w:rFonts w:eastAsia="Times New Roman"/>
          <w:lang w:val="da-DK"/>
        </w:rPr>
        <w:tab/>
        <w:t>Når distributøren gør legetøj tilgængeligt på markedet, efter at det er bragt i omsætning af fabrikanten eller importøren, bør distributøren udvise den fornødne omhu for at sikre, at vedkommendes håndtering af legetøjet ikke negativt påvirker legetøjets opfyldelse af kravene i denne forordning.</w:t>
      </w:r>
    </w:p>
    <w:p w14:paraId="1E58C9D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(36)</w:t>
      </w:r>
      <w:r w:rsidRPr="00252EDE">
        <w:rPr>
          <w:rFonts w:eastAsia="Times New Roman"/>
          <w:lang w:val="da-DK"/>
        </w:rPr>
        <w:tab/>
        <w:t>Distributører og importører er tæt på markedet og bør derfor inddrages i de markedsovervågningsopgaver, der varetages af de kompetente nationale myndigheder, og være forpligtede til at medvirke aktivt i disse opgaver og at give disse myndigheder alle nødvendige oplysninger om det pågældende legetøj.</w:t>
      </w:r>
    </w:p>
    <w:p w14:paraId="4F4542CF" w14:textId="77777777" w:rsidR="00005520" w:rsidRDefault="00005520">
      <w:pPr>
        <w:jc w:val="left"/>
        <w:rPr>
          <w:rFonts w:eastAsia="Times New Roman"/>
          <w:lang w:val="da-DK"/>
        </w:rPr>
      </w:pPr>
      <w:r>
        <w:rPr>
          <w:rFonts w:eastAsia="Times New Roman"/>
          <w:lang w:val="da-DK"/>
        </w:rPr>
        <w:br w:type="page"/>
      </w:r>
    </w:p>
    <w:p w14:paraId="2F20CE06"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(37)</w:t>
      </w:r>
      <w:r w:rsidRPr="00252EDE">
        <w:rPr>
          <w:rFonts w:eastAsia="Times New Roman"/>
          <w:lang w:val="da-DK"/>
        </w:rPr>
        <w:tab/>
        <w:t xml:space="preserve">En </w:t>
      </w:r>
      <w:proofErr w:type="spellStart"/>
      <w:r w:rsidRPr="00252EDE">
        <w:rPr>
          <w:rFonts w:eastAsia="Times New Roman"/>
          <w:strike/>
          <w:lang w:val="da-DK"/>
        </w:rPr>
        <w:t>erhvervsdrivende</w:t>
      </w:r>
      <w:r w:rsidRPr="00252EDE">
        <w:rPr>
          <w:rFonts w:eastAsia="Times New Roman"/>
          <w:b/>
          <w:i/>
          <w:lang w:val="da-DK"/>
        </w:rPr>
        <w:t>fysisk</w:t>
      </w:r>
      <w:proofErr w:type="spellEnd"/>
      <w:r w:rsidRPr="00252EDE">
        <w:rPr>
          <w:rFonts w:eastAsia="Times New Roman"/>
          <w:b/>
          <w:i/>
          <w:lang w:val="da-DK"/>
        </w:rPr>
        <w:t xml:space="preserve"> eller juridisk person</w:t>
      </w:r>
      <w:r w:rsidRPr="00252EDE">
        <w:rPr>
          <w:rFonts w:eastAsia="Times New Roman"/>
          <w:lang w:val="da-DK"/>
        </w:rPr>
        <w:t xml:space="preserve">, der enten bringer legetøj i omsætning under sit eget navn eller varemærke eller ændrer et legetøjsprodukt på en sådan måde, at det kan have betydning for, hvorvidt de relevante krav i denne forordning er opfyldt, bør anses for at være fabrikant </w:t>
      </w:r>
      <w:r w:rsidRPr="00252EDE">
        <w:rPr>
          <w:rFonts w:eastAsia="Times New Roman"/>
          <w:b/>
          <w:i/>
          <w:lang w:val="da-DK"/>
        </w:rPr>
        <w:t xml:space="preserve">med henblik på denne forordning </w:t>
      </w:r>
      <w:r w:rsidRPr="00252EDE">
        <w:rPr>
          <w:rFonts w:eastAsia="Times New Roman"/>
          <w:lang w:val="da-DK"/>
        </w:rPr>
        <w:t>og bør påtage sig en fabrikants forpligtelser.</w:t>
      </w:r>
      <w:r w:rsidR="009C1D81">
        <w:rPr>
          <w:rFonts w:eastAsia="Times New Roman"/>
          <w:b/>
          <w:lang w:val="da-DK"/>
        </w:rPr>
        <w:t xml:space="preserve"> [Ændring 14]</w:t>
      </w:r>
    </w:p>
    <w:p w14:paraId="188C9951"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(37a)</w:t>
      </w:r>
      <w:r w:rsidRPr="00252EDE">
        <w:rPr>
          <w:rFonts w:eastAsia="Times New Roman"/>
          <w:lang w:val="da-DK"/>
        </w:rPr>
        <w:tab/>
      </w:r>
      <w:r w:rsidRPr="00252EDE">
        <w:rPr>
          <w:rFonts w:eastAsia="Times New Roman"/>
          <w:b/>
          <w:i/>
          <w:lang w:val="da-DK"/>
        </w:rPr>
        <w:t>Onlinemarkedspladser spiller en afgørende rolle i forsyningskæden og giver de erhvervsdrivende mulighed for at nå ud til et stort antal kunder. I betragtning af den vigtige rolle, som onlinemarkedspladser spiller med hensyn til at formidle salg af legetøj mellem erhvervsdrivende og kunder, bør de påtage sig ansvaret for at håndtere salget af produkter, der ikke opfylder kravene til miljøvenligt design, og bør samarbejde med markedsovervågningsmyndighederne. Europa-Parlamentets og Rådets direktiv 2000/31/EF udgør den generelle ramme for e-handel og pålægger onlineplatforme visse forpligtelser. Forordning (EU) 2022/2065 regulerer onlineformidleres forpligtelser og ansvar med hensyn til ulovligt indhold, herunder produkter, der ikke opfylder kravene til miljøvenligt design.</w:t>
      </w:r>
      <w:r w:rsidR="009C1D81">
        <w:rPr>
          <w:rFonts w:eastAsia="Times New Roman"/>
          <w:b/>
          <w:lang w:val="da-DK"/>
        </w:rPr>
        <w:t xml:space="preserve"> [Ændring 15]</w:t>
      </w:r>
    </w:p>
    <w:p w14:paraId="64E289CC" w14:textId="77777777" w:rsidR="00005520" w:rsidRDefault="00005520">
      <w:pPr>
        <w:jc w:val="left"/>
        <w:rPr>
          <w:rFonts w:eastAsia="Times New Roman"/>
          <w:lang w:val="da-DK"/>
        </w:rPr>
      </w:pPr>
      <w:r>
        <w:rPr>
          <w:rFonts w:eastAsia="Times New Roman"/>
          <w:lang w:val="da-DK"/>
        </w:rPr>
        <w:br w:type="page"/>
      </w:r>
    </w:p>
    <w:p w14:paraId="61CD3AFD" w14:textId="1CD8B591"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(38)</w:t>
      </w:r>
      <w:r w:rsidRPr="00252EDE">
        <w:rPr>
          <w:rFonts w:eastAsia="Times New Roman"/>
          <w:lang w:val="da-DK"/>
        </w:rPr>
        <w:tab/>
        <w:t>Hvis legetøj kan spores gennem hele forsyningskæden</w:t>
      </w:r>
      <w:r w:rsidRPr="00252EDE">
        <w:rPr>
          <w:rFonts w:eastAsia="Times New Roman"/>
          <w:b/>
          <w:i/>
          <w:lang w:val="da-DK"/>
        </w:rPr>
        <w:t xml:space="preserve">, i overensstemmelse med forordning </w:t>
      </w:r>
      <w:r w:rsidR="00E65A65">
        <w:rPr>
          <w:rFonts w:eastAsia="Times New Roman"/>
          <w:b/>
          <w:i/>
          <w:lang w:val="da-DK"/>
        </w:rPr>
        <w:t xml:space="preserve">(EU) </w:t>
      </w:r>
      <w:r w:rsidRPr="00252EDE">
        <w:rPr>
          <w:rFonts w:eastAsia="Times New Roman"/>
          <w:b/>
          <w:i/>
          <w:lang w:val="da-DK"/>
        </w:rPr>
        <w:t>2023/988</w:t>
      </w:r>
      <w:r w:rsidRPr="00252EDE">
        <w:rPr>
          <w:rFonts w:eastAsia="Times New Roman"/>
          <w:lang w:val="da-DK"/>
        </w:rPr>
        <w:t>, bidrager det til at gøre markedsovervågningen enklere og mere effektivt. Et effektivt sporbarhedssystem gør det lettere for markedsovervågningsmyndighederne at spore erhvervsdrivende, der har gjort legetøj tilgængelige på markedet, som ikke opfylder kravene.</w:t>
      </w:r>
      <w:r w:rsidR="009C1D81">
        <w:rPr>
          <w:rFonts w:eastAsia="Times New Roman"/>
          <w:b/>
          <w:lang w:val="da-DK"/>
        </w:rPr>
        <w:t xml:space="preserve"> [Ændring 16]</w:t>
      </w:r>
    </w:p>
    <w:p w14:paraId="195CDA9F"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(39)</w:t>
      </w:r>
      <w:r w:rsidRPr="00252EDE">
        <w:rPr>
          <w:rFonts w:eastAsia="Times New Roman"/>
          <w:lang w:val="da-DK"/>
        </w:rPr>
        <w:tab/>
        <w:t xml:space="preserve">For at lette vurderingen af, om kravene i denne forordning er opfyldt, er det nødvendigt at fastsætte bestemmelser om formodning om opfyldelse af kravene for legetøj, som er i overensstemmelse med </w:t>
      </w:r>
      <w:r w:rsidRPr="00252EDE">
        <w:rPr>
          <w:rFonts w:eastAsia="Times New Roman"/>
          <w:b/>
          <w:i/>
          <w:lang w:val="da-DK"/>
        </w:rPr>
        <w:t xml:space="preserve">gældende </w:t>
      </w:r>
      <w:r w:rsidRPr="00252EDE">
        <w:rPr>
          <w:rFonts w:eastAsia="Times New Roman"/>
          <w:lang w:val="da-DK"/>
        </w:rPr>
        <w:t>harmoniserede standarder, der er vedtaget i henhold til Europa-Parlamentets og Rådets forordning (EU) nr. 1025/2012</w:t>
      </w:r>
      <w:r w:rsidRPr="00252EDE">
        <w:rPr>
          <w:rFonts w:eastAsia="Times New Roman"/>
          <w:vertAlign w:val="superscript"/>
        </w:rPr>
        <w:footnoteReference w:id="18"/>
      </w:r>
      <w:r w:rsidRPr="00252EDE">
        <w:rPr>
          <w:rFonts w:eastAsia="Times New Roman"/>
          <w:lang w:val="da-DK"/>
        </w:rPr>
        <w:t xml:space="preserve">, og som er offentliggjort i </w:t>
      </w:r>
      <w:r w:rsidRPr="00CD04CC">
        <w:rPr>
          <w:rFonts w:eastAsia="Times New Roman"/>
          <w:i/>
          <w:lang w:val="da-DK"/>
        </w:rPr>
        <w:t>Den Europæiske Unions Tidende</w:t>
      </w:r>
      <w:r w:rsidRPr="00252EDE">
        <w:rPr>
          <w:rFonts w:eastAsia="Times New Roman"/>
          <w:lang w:val="da-DK"/>
        </w:rPr>
        <w:t>.</w:t>
      </w:r>
      <w:r w:rsidR="009C1D81">
        <w:rPr>
          <w:rFonts w:eastAsia="Times New Roman"/>
          <w:b/>
          <w:lang w:val="da-DK"/>
        </w:rPr>
        <w:t xml:space="preserve"> [Ændring 17]</w:t>
      </w:r>
    </w:p>
    <w:p w14:paraId="1A3BD005" w14:textId="77777777" w:rsidR="00005520" w:rsidRDefault="00005520">
      <w:pPr>
        <w:jc w:val="left"/>
        <w:rPr>
          <w:rFonts w:eastAsia="Times New Roman"/>
          <w:lang w:val="da-DK"/>
        </w:rPr>
      </w:pPr>
      <w:r>
        <w:rPr>
          <w:rFonts w:eastAsia="Times New Roman"/>
          <w:lang w:val="da-DK"/>
        </w:rPr>
        <w:br w:type="page"/>
      </w:r>
    </w:p>
    <w:p w14:paraId="03A80385"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(40)</w:t>
      </w:r>
      <w:r w:rsidRPr="00252EDE">
        <w:rPr>
          <w:rFonts w:eastAsia="Times New Roman"/>
          <w:lang w:val="da-DK"/>
        </w:rPr>
        <w:tab/>
        <w:t xml:space="preserve">I mangel af relevante harmoniserede standarder bør Kommissionen tillægges beføjelse til at vedtage </w:t>
      </w:r>
      <w:r w:rsidRPr="00252EDE">
        <w:rPr>
          <w:rFonts w:eastAsia="Times New Roman"/>
          <w:strike/>
          <w:lang w:val="da-DK"/>
        </w:rPr>
        <w:t>gennemførelsesretsakter, der fastsætter</w:t>
      </w:r>
      <w:r w:rsidRPr="00252EDE">
        <w:rPr>
          <w:rFonts w:eastAsia="Times New Roman"/>
          <w:b/>
          <w:i/>
          <w:lang w:val="da-DK"/>
        </w:rPr>
        <w:t>delegerede retsakter, der supplerer denne forordning ved at fastsætte</w:t>
      </w:r>
      <w:r w:rsidRPr="00252EDE">
        <w:rPr>
          <w:rFonts w:eastAsia="Times New Roman"/>
          <w:lang w:val="da-DK"/>
        </w:rPr>
        <w:t xml:space="preserve"> fælles specifikationer for de væsentlige </w:t>
      </w:r>
      <w:r w:rsidRPr="00252EDE">
        <w:rPr>
          <w:rFonts w:eastAsia="Times New Roman"/>
          <w:strike/>
          <w:lang w:val="da-DK"/>
        </w:rPr>
        <w:t>krav</w:t>
      </w:r>
      <w:r w:rsidRPr="00252EDE">
        <w:rPr>
          <w:rFonts w:eastAsia="Times New Roman"/>
          <w:b/>
          <w:i/>
          <w:lang w:val="da-DK"/>
        </w:rPr>
        <w:t>sikkerhedskrav</w:t>
      </w:r>
      <w:r w:rsidRPr="00252EDE">
        <w:rPr>
          <w:rFonts w:eastAsia="Times New Roman"/>
          <w:lang w:val="da-DK"/>
        </w:rPr>
        <w:t xml:space="preserve"> i denne forordning — forudsat at den derved behørigt respekterer standardiseringsorganisationernes rolle og funktioner — som en ekstraordinær nødløsning for at lette fabrikantens forpligtelse til at opfylde de væsentlige krav, når standardiseringsprocessen er blokeret, eller når der er forsinkelser i udarbejdelsen af passende harmoniserede standarder.</w:t>
      </w:r>
      <w:r w:rsidR="009C1D81">
        <w:rPr>
          <w:rFonts w:eastAsia="Times New Roman"/>
          <w:b/>
          <w:lang w:val="da-DK"/>
        </w:rPr>
        <w:t xml:space="preserve"> [Ændring 18]</w:t>
      </w:r>
    </w:p>
    <w:p w14:paraId="5F9BC58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(41)</w:t>
      </w:r>
      <w:r w:rsidRPr="00252EDE">
        <w:rPr>
          <w:rFonts w:eastAsia="Times New Roman"/>
          <w:lang w:val="da-DK"/>
        </w:rPr>
        <w:tab/>
        <w:t>CE-mærkningen angiver, at et legetøjsprodukt opfylder kravene, og er det synlige resultat af en omfattende proces med overensstemmelsesvurdering i bred forstand. Forordning (EF) nr. 765/2008 fastsætter generelle principper for CE-mærkningen. Der bør i denne forordning fastsættes specifikke regler for anbringelsen af CE-mærkning på legetøj. Disse regler bør sikre, at CE-mærkningen er tilstrækkeligt synlig, med henblik på at lette markedsovervågningen af legetøj.</w:t>
      </w:r>
    </w:p>
    <w:p w14:paraId="75F5BF6E" w14:textId="77777777" w:rsidR="00005520" w:rsidRDefault="00005520">
      <w:pPr>
        <w:jc w:val="left"/>
        <w:rPr>
          <w:rFonts w:eastAsia="Times New Roman"/>
          <w:lang w:val="da-DK"/>
        </w:rPr>
      </w:pPr>
      <w:r>
        <w:rPr>
          <w:rFonts w:eastAsia="Times New Roman"/>
          <w:lang w:val="da-DK"/>
        </w:rPr>
        <w:br w:type="page"/>
      </w:r>
    </w:p>
    <w:p w14:paraId="6FBDD4AC"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(42)</w:t>
      </w:r>
      <w:r w:rsidRPr="00252EDE">
        <w:rPr>
          <w:rFonts w:eastAsia="Times New Roman"/>
          <w:lang w:val="da-DK"/>
        </w:rPr>
        <w:tab/>
        <w:t>Fabrikanterne bør oprette et</w:t>
      </w:r>
      <w:r w:rsidRPr="00252EDE">
        <w:rPr>
          <w:rFonts w:eastAsia="Times New Roman"/>
          <w:b/>
          <w:i/>
          <w:lang w:val="da-DK"/>
        </w:rPr>
        <w:t xml:space="preserve"> digitalt</w:t>
      </w:r>
      <w:r w:rsidRPr="00252EDE">
        <w:rPr>
          <w:rFonts w:eastAsia="Times New Roman"/>
          <w:lang w:val="da-DK"/>
        </w:rPr>
        <w:t xml:space="preserve"> produktpas, som indeholder oplysninger om legetøjs overensstemmelse med denne forordning og anden EU-lovgivning, der finder anvendelse på legetøj. </w:t>
      </w:r>
      <w:proofErr w:type="spellStart"/>
      <w:r w:rsidRPr="00252EDE">
        <w:rPr>
          <w:rFonts w:eastAsia="Times New Roman"/>
          <w:strike/>
          <w:lang w:val="da-DK"/>
        </w:rPr>
        <w:t>Produktpasset</w:t>
      </w:r>
      <w:r w:rsidRPr="00252EDE">
        <w:rPr>
          <w:rFonts w:eastAsia="Times New Roman"/>
          <w:b/>
          <w:i/>
          <w:lang w:val="da-DK"/>
        </w:rPr>
        <w:t>De</w:t>
      </w:r>
      <w:proofErr w:type="spellEnd"/>
      <w:r w:rsidRPr="00252EDE">
        <w:rPr>
          <w:rFonts w:eastAsia="Times New Roman"/>
          <w:b/>
          <w:i/>
          <w:lang w:val="da-DK"/>
        </w:rPr>
        <w:t xml:space="preserve"> bør holde det digitale produktpas ajour i overensstemmelse med princippet om rimelige bestræbelser og foretage eventuelle nødvendige ændringer, når det er nødvendigt. Det digitale produktpas</w:t>
      </w:r>
      <w:r w:rsidRPr="00252EDE">
        <w:rPr>
          <w:rFonts w:eastAsia="Times New Roman"/>
          <w:lang w:val="da-DK"/>
        </w:rPr>
        <w:t xml:space="preserve"> bør erstatte EU-overensstemmelseserklæringen, som omhandlet i direktiv 2009/48/EF, </w:t>
      </w:r>
      <w:r w:rsidRPr="00252EDE">
        <w:rPr>
          <w:rFonts w:eastAsia="Times New Roman"/>
          <w:b/>
          <w:i/>
          <w:lang w:val="da-DK"/>
        </w:rPr>
        <w:t xml:space="preserve">direktiv 2014/53/EU og enhver anden EU-lovgivning, der finder anvendelse på legetøj. Det bør </w:t>
      </w:r>
      <w:proofErr w:type="spellStart"/>
      <w:r w:rsidRPr="00252EDE">
        <w:rPr>
          <w:rFonts w:eastAsia="Times New Roman"/>
          <w:b/>
          <w:i/>
          <w:lang w:val="da-DK"/>
        </w:rPr>
        <w:t>også</w:t>
      </w:r>
      <w:r w:rsidRPr="00252EDE">
        <w:rPr>
          <w:rFonts w:eastAsia="Times New Roman"/>
          <w:strike/>
          <w:lang w:val="da-DK"/>
        </w:rPr>
        <w:t>og</w:t>
      </w:r>
      <w:proofErr w:type="spellEnd"/>
      <w:r w:rsidRPr="00252EDE">
        <w:rPr>
          <w:rFonts w:eastAsia="Times New Roman"/>
          <w:strike/>
          <w:lang w:val="da-DK"/>
        </w:rPr>
        <w:t xml:space="preserve"> bør</w:t>
      </w:r>
      <w:r w:rsidRPr="00252EDE">
        <w:rPr>
          <w:rFonts w:eastAsia="Times New Roman"/>
          <w:lang w:val="da-DK"/>
        </w:rPr>
        <w:t xml:space="preserve"> indeholde de elementer, der er nødvendige for at vurdere, hvorvidt legetøjet opfylder de relevante krav og harmoniserede standarder eller andre specifikationer</w:t>
      </w:r>
      <w:r w:rsidRPr="00252EDE">
        <w:rPr>
          <w:rFonts w:eastAsia="Times New Roman"/>
          <w:b/>
          <w:i/>
          <w:lang w:val="da-DK"/>
        </w:rPr>
        <w:t xml:space="preserve"> eller elementer</w:t>
      </w:r>
      <w:r w:rsidRPr="00252EDE">
        <w:rPr>
          <w:rFonts w:eastAsia="Times New Roman"/>
          <w:lang w:val="da-DK"/>
        </w:rPr>
        <w:t>. For at lette markedsovervågningsmyndighedernes kontrol med legetøj og give aktørerne i forsyningskæden og forbrugerne adgang til oplysninger om legetøjet</w:t>
      </w:r>
      <w:r w:rsidRPr="00252EDE">
        <w:rPr>
          <w:rFonts w:eastAsia="Times New Roman"/>
          <w:b/>
          <w:i/>
          <w:lang w:val="da-DK"/>
        </w:rPr>
        <w:t xml:space="preserve"> og kommunikationskanaler</w:t>
      </w:r>
      <w:r w:rsidRPr="00252EDE">
        <w:rPr>
          <w:rFonts w:eastAsia="Times New Roman"/>
          <w:lang w:val="da-DK"/>
        </w:rPr>
        <w:t xml:space="preserve">, bør oplysningerne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afgives digitalt og på en umiddelbart tilgængelig måde via en databærer, der er anbragt på legetøjet, på emballagen eller i den medfølgende dokumentation. </w:t>
      </w:r>
      <w:r w:rsidRPr="00252EDE">
        <w:rPr>
          <w:rFonts w:eastAsia="Times New Roman"/>
          <w:b/>
          <w:i/>
          <w:lang w:val="da-DK"/>
        </w:rPr>
        <w:t xml:space="preserve">Afhængigt af adgangsrettigheder bør </w:t>
      </w:r>
      <w:r w:rsidRPr="00252EDE">
        <w:rPr>
          <w:rFonts w:eastAsia="Times New Roman"/>
          <w:lang w:val="da-DK"/>
        </w:rPr>
        <w:t xml:space="preserve">markedsovervågningsmyndighederne, toldmyndighederne, de erhvervsdrivende og forbrugerne </w:t>
      </w:r>
      <w:r w:rsidRPr="00252EDE">
        <w:rPr>
          <w:rFonts w:eastAsia="Times New Roman"/>
          <w:strike/>
          <w:lang w:val="da-DK"/>
        </w:rPr>
        <w:t xml:space="preserve">bør </w:t>
      </w:r>
      <w:r w:rsidRPr="00252EDE">
        <w:rPr>
          <w:rFonts w:eastAsia="Times New Roman"/>
          <w:lang w:val="da-DK"/>
        </w:rPr>
        <w:t>have umiddelbar adgang til oplysninger om legetøjet via databæreren.</w:t>
      </w:r>
      <w:r w:rsidR="009C1D81">
        <w:rPr>
          <w:rFonts w:eastAsia="Times New Roman"/>
          <w:b/>
          <w:lang w:val="da-DK"/>
        </w:rPr>
        <w:t xml:space="preserve"> [Ændring 19]</w:t>
      </w:r>
    </w:p>
    <w:p w14:paraId="6094B21C" w14:textId="77777777" w:rsidR="00005520" w:rsidRDefault="00005520">
      <w:pPr>
        <w:jc w:val="left"/>
        <w:rPr>
          <w:rFonts w:eastAsia="Times New Roman"/>
          <w:lang w:val="da-DK"/>
        </w:rPr>
      </w:pPr>
      <w:r>
        <w:rPr>
          <w:rFonts w:eastAsia="Times New Roman"/>
          <w:lang w:val="da-DK"/>
        </w:rPr>
        <w:br w:type="page"/>
      </w:r>
    </w:p>
    <w:p w14:paraId="4381BE1A"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(43)</w:t>
      </w:r>
      <w:r w:rsidRPr="00252EDE">
        <w:rPr>
          <w:rFonts w:eastAsia="Times New Roman"/>
          <w:lang w:val="da-DK"/>
        </w:rPr>
        <w:tab/>
        <w:t xml:space="preserve">For at undgå overlapning af investeringer i digitalisering foretaget af alle involverede aktører, deriblandt fabrikanter, markedsovervågningsmyndigheder og toldmyndigheder, bør alle de oplysninger, der er obligatoriske i henhold til denne forordning og anden EU-lovgivning, være indeholdt i ét produktpas, når anden EU-lovgivning kræver et produktpas for legetøj. Derudover bør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være fuldt </w:t>
      </w:r>
      <w:proofErr w:type="spellStart"/>
      <w:r w:rsidRPr="00252EDE">
        <w:rPr>
          <w:rFonts w:eastAsia="Times New Roman"/>
          <w:lang w:val="da-DK"/>
        </w:rPr>
        <w:t>interoperabelt</w:t>
      </w:r>
      <w:proofErr w:type="spellEnd"/>
      <w:r w:rsidRPr="00252EDE">
        <w:rPr>
          <w:rFonts w:eastAsia="Times New Roman"/>
          <w:lang w:val="da-DK"/>
        </w:rPr>
        <w:t xml:space="preserve"> med ethvert andet produktpas, der måtte kræves i henhold til anden EU-lovgivning.</w:t>
      </w:r>
      <w:r w:rsidR="009C1D81">
        <w:rPr>
          <w:rFonts w:eastAsia="Times New Roman"/>
          <w:b/>
          <w:lang w:val="da-DK"/>
        </w:rPr>
        <w:t xml:space="preserve"> [Ændring 20]</w:t>
      </w:r>
    </w:p>
    <w:p w14:paraId="6366D4CB" w14:textId="77777777" w:rsidR="00005520" w:rsidRDefault="00005520">
      <w:pPr>
        <w:jc w:val="left"/>
        <w:rPr>
          <w:rFonts w:eastAsia="Times New Roman"/>
          <w:lang w:val="da-DK"/>
        </w:rPr>
      </w:pPr>
      <w:r>
        <w:rPr>
          <w:rFonts w:eastAsia="Times New Roman"/>
          <w:lang w:val="da-DK"/>
        </w:rPr>
        <w:br w:type="page"/>
      </w:r>
    </w:p>
    <w:p w14:paraId="7AFE586B" w14:textId="7BE0360C"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(44)</w:t>
      </w:r>
      <w:r w:rsidRPr="00252EDE">
        <w:rPr>
          <w:rFonts w:eastAsia="Times New Roman"/>
          <w:lang w:val="da-DK"/>
        </w:rPr>
        <w:tab/>
        <w:t>Navnlig fastsættes der ved Europa-Parlamentets og Rådets forordning (EU)</w:t>
      </w:r>
      <w:r w:rsidR="00ED1223">
        <w:rPr>
          <w:rFonts w:eastAsia="Times New Roman"/>
          <w:lang w:val="da-DK"/>
        </w:rPr>
        <w:t xml:space="preserve"> </w:t>
      </w:r>
      <w:r w:rsidRPr="00252EDE">
        <w:rPr>
          <w:rFonts w:eastAsia="Times New Roman"/>
          <w:lang w:val="da-DK"/>
        </w:rPr>
        <w:t>.../... [Publikationskontoret bedes indsætte løbenummeret på forordningen om miljøvenligt design for bæredygtige produkter]</w:t>
      </w:r>
      <w:r w:rsidRPr="00252EDE">
        <w:rPr>
          <w:rFonts w:eastAsia="Times New Roman"/>
          <w:vertAlign w:val="superscript"/>
        </w:rPr>
        <w:footnoteReference w:id="19"/>
      </w:r>
      <w:r w:rsidRPr="00252EDE">
        <w:rPr>
          <w:rFonts w:eastAsia="Times New Roman"/>
          <w:lang w:val="da-DK"/>
        </w:rPr>
        <w:t xml:space="preserve"> tillige krav og tekniske specifikationer vedrørende et digitalt produktpas, oprettelse af et centralt register hos Kommissionen, hvor der lagres oplysninger om produktpas, og sammenkobling af dette register med toldmyndighedernes IT-systemer. Nævnte forordning kan på mellemlang sigt omfatte legetøj inden for dens anvendelsesområde og kan dermed kræve, at der forefindes et digitalt produktpas for legetøj. Det bør derfor være muligt i fremtiden at medtage mere præcise oplysninger i </w:t>
      </w:r>
      <w:r w:rsidRPr="00252EDE">
        <w:rPr>
          <w:rFonts w:eastAsia="Times New Roman"/>
          <w:strike/>
          <w:lang w:val="da-DK"/>
        </w:rPr>
        <w:t xml:space="preserve">produktpasset, navnlig oplysninger vedrørende miljømæssig bæredygtighed, såsom et produkts miljøaftryk, oplysninger til brug ved genanvendelse af affald, andelen af genanvendt indhold i et givet materiale, oplysninger om forsyningskæden og lignende oplysninger. </w:t>
      </w:r>
      <w:proofErr w:type="spellStart"/>
      <w:r w:rsidRPr="00252EDE">
        <w:rPr>
          <w:rFonts w:eastAsia="Times New Roman"/>
          <w:strike/>
          <w:lang w:val="da-DK"/>
        </w:rPr>
        <w:t>De</w:t>
      </w:r>
      <w:r w:rsidRPr="00252EDE">
        <w:rPr>
          <w:rFonts w:eastAsia="Times New Roman"/>
          <w:b/>
          <w:i/>
          <w:lang w:val="da-DK"/>
        </w:rPr>
        <w:t>det</w:t>
      </w:r>
      <w:proofErr w:type="spellEnd"/>
      <w:r w:rsidRPr="00252EDE">
        <w:rPr>
          <w:rFonts w:eastAsia="Times New Roman"/>
          <w:b/>
          <w:i/>
          <w:lang w:val="da-DK"/>
        </w:rPr>
        <w:t xml:space="preserve"> digitale produktpas Det digitale</w:t>
      </w:r>
      <w:r w:rsidRPr="00252EDE">
        <w:rPr>
          <w:rFonts w:eastAsia="Times New Roman"/>
          <w:lang w:val="da-DK"/>
        </w:rPr>
        <w:t xml:space="preserve"> produktpas for legetøj, der oprettes i medfør af nærværende forordning, bør således opfylde de samme krav og omfatte de tekniske elementer som dem, der er fastsat i forordning (EU</w:t>
      </w:r>
      <w:proofErr w:type="gramStart"/>
      <w:r w:rsidRPr="00252EDE">
        <w:rPr>
          <w:rFonts w:eastAsia="Times New Roman"/>
          <w:lang w:val="da-DK"/>
        </w:rPr>
        <w:t>)</w:t>
      </w:r>
      <w:r w:rsidR="00D33FF5">
        <w:rPr>
          <w:rFonts w:eastAsia="Times New Roman"/>
          <w:lang w:val="da-DK"/>
        </w:rPr>
        <w:t xml:space="preserve"> </w:t>
      </w:r>
      <w:r w:rsidRPr="00252EDE">
        <w:rPr>
          <w:rFonts w:eastAsia="Times New Roman"/>
          <w:lang w:val="da-DK"/>
        </w:rPr>
        <w:t>.../</w:t>
      </w:r>
      <w:proofErr w:type="gramEnd"/>
      <w:r w:rsidRPr="00252EDE">
        <w:rPr>
          <w:rFonts w:eastAsia="Times New Roman"/>
          <w:lang w:val="da-DK"/>
        </w:rPr>
        <w:t>... [Publikationskontoret bedes indsætte løbenummeret på forordningen om miljøvenligt design for bæredygtige produkter], herunder de tekniske, semantiske og organisatoriske aspekter ved end-to-end-kommunikation og dataudveksling.</w:t>
      </w:r>
      <w:r w:rsidR="009C1D81">
        <w:rPr>
          <w:rFonts w:eastAsia="Times New Roman"/>
          <w:b/>
          <w:lang w:val="da-DK"/>
        </w:rPr>
        <w:t xml:space="preserve"> [Ændring 21]</w:t>
      </w:r>
    </w:p>
    <w:p w14:paraId="0A92F790" w14:textId="77777777" w:rsidR="00005520" w:rsidRDefault="00005520">
      <w:pPr>
        <w:jc w:val="left"/>
        <w:rPr>
          <w:rFonts w:eastAsia="Times New Roman"/>
          <w:lang w:val="da-DK"/>
        </w:rPr>
      </w:pPr>
      <w:r>
        <w:rPr>
          <w:rFonts w:eastAsia="Times New Roman"/>
          <w:lang w:val="da-DK"/>
        </w:rPr>
        <w:br w:type="page"/>
      </w:r>
    </w:p>
    <w:p w14:paraId="432FF800"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(45)</w:t>
      </w:r>
      <w:r w:rsidRPr="00252EDE">
        <w:rPr>
          <w:rFonts w:eastAsia="Times New Roman"/>
          <w:lang w:val="da-DK"/>
        </w:rPr>
        <w:tab/>
        <w:t xml:space="preserve">Da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skal erstatte EU-overensstemmelseserklæringen, er det magtpåliggende at indskærpe, at fabrikanten ved at oprette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for legetøj og ved at anbringe CE-mærkningen på legetøjet erklærer, at legetøjet opfylder kravene i denne forordning, og at fabrikanten påtager sig det fulde ansvar herfor.</w:t>
      </w:r>
      <w:r w:rsidR="009C1D81">
        <w:rPr>
          <w:rFonts w:eastAsia="Times New Roman"/>
          <w:b/>
          <w:lang w:val="da-DK"/>
        </w:rPr>
        <w:t xml:space="preserve"> [Ændring 22]</w:t>
      </w:r>
    </w:p>
    <w:p w14:paraId="2249E3AE"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(46)</w:t>
      </w:r>
      <w:r w:rsidRPr="00252EDE">
        <w:rPr>
          <w:rFonts w:eastAsia="Times New Roman"/>
          <w:lang w:val="da-DK"/>
        </w:rPr>
        <w:tab/>
        <w:t xml:space="preserve">Hvis andre oplysninger, end de obligatoriske oplysninger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afgives digitalt, er det nødvendigt at præcisere, at de forskellige typer oplysninger skal afgives særskilt og tydeligt adskilt fra hinanden, men via én enkelt databærer. Dette vil lette markedsovervågningsmyndighedernes arbejde og vil desuden skabe klarhed for forbrugerne om de forskellige typer oplysninger, der er tilgængelige for dem i digitalt format.</w:t>
      </w:r>
      <w:r w:rsidR="009C1D81">
        <w:rPr>
          <w:rFonts w:eastAsia="Times New Roman"/>
          <w:b/>
          <w:lang w:val="da-DK"/>
        </w:rPr>
        <w:t xml:space="preserve"> [Ændring 23]</w:t>
      </w:r>
    </w:p>
    <w:p w14:paraId="07B04F39" w14:textId="77777777" w:rsidR="00005520" w:rsidRDefault="00005520">
      <w:pPr>
        <w:jc w:val="left"/>
        <w:rPr>
          <w:rFonts w:eastAsia="Times New Roman"/>
          <w:b/>
          <w:i/>
          <w:lang w:val="da-DK"/>
        </w:rPr>
      </w:pPr>
      <w:r>
        <w:rPr>
          <w:rFonts w:eastAsia="Times New Roman"/>
          <w:b/>
          <w:i/>
          <w:lang w:val="da-DK"/>
        </w:rPr>
        <w:br w:type="page"/>
      </w:r>
    </w:p>
    <w:p w14:paraId="11DBFC5A"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(46a)</w:t>
      </w:r>
      <w:r w:rsidRPr="00252EDE">
        <w:rPr>
          <w:rFonts w:eastAsia="Times New Roman"/>
          <w:lang w:val="da-DK"/>
        </w:rPr>
        <w:tab/>
      </w:r>
      <w:r w:rsidRPr="00252EDE">
        <w:rPr>
          <w:rFonts w:eastAsia="Times New Roman"/>
          <w:b/>
          <w:i/>
          <w:lang w:val="da-DK"/>
        </w:rPr>
        <w:t xml:space="preserve">Størstedelen af de legetøjsfabrikanter, der er omfattet af kravene i denne forordning, er </w:t>
      </w:r>
      <w:proofErr w:type="spellStart"/>
      <w:r w:rsidRPr="00252EDE">
        <w:rPr>
          <w:rFonts w:eastAsia="Times New Roman"/>
          <w:b/>
          <w:i/>
          <w:lang w:val="da-DK"/>
        </w:rPr>
        <w:t>mikrovirksomheder</w:t>
      </w:r>
      <w:proofErr w:type="spellEnd"/>
      <w:r w:rsidRPr="00252EDE">
        <w:rPr>
          <w:rFonts w:eastAsia="Times New Roman"/>
          <w:b/>
          <w:i/>
          <w:lang w:val="da-DK"/>
        </w:rPr>
        <w:t xml:space="preserve"> og små og mellemstore virksomheder (</w:t>
      </w:r>
      <w:proofErr w:type="spellStart"/>
      <w:r w:rsidRPr="00252EDE">
        <w:rPr>
          <w:rFonts w:eastAsia="Times New Roman"/>
          <w:b/>
          <w:i/>
          <w:lang w:val="da-DK"/>
        </w:rPr>
        <w:t>SMV'er</w:t>
      </w:r>
      <w:proofErr w:type="spellEnd"/>
      <w:r w:rsidRPr="00252EDE">
        <w:rPr>
          <w:rFonts w:eastAsia="Times New Roman"/>
          <w:b/>
          <w:i/>
          <w:lang w:val="da-DK"/>
        </w:rPr>
        <w:t xml:space="preserve">), for hvilke udarbejdelsen af et digitalt produktpas er en betydelig udfordring fra et administrativt og operationelt perspektiv. Kommissionen bør derfor yde </w:t>
      </w:r>
      <w:proofErr w:type="spellStart"/>
      <w:r w:rsidRPr="00252EDE">
        <w:rPr>
          <w:rFonts w:eastAsia="Times New Roman"/>
          <w:b/>
          <w:i/>
          <w:lang w:val="da-DK"/>
        </w:rPr>
        <w:t>SMV'er</w:t>
      </w:r>
      <w:proofErr w:type="spellEnd"/>
      <w:r w:rsidRPr="00252EDE">
        <w:rPr>
          <w:rFonts w:eastAsia="Times New Roman"/>
          <w:b/>
          <w:i/>
          <w:lang w:val="da-DK"/>
        </w:rPr>
        <w:t xml:space="preserve"> yderligere støtte for at hjælpe dem med at opfylde de nye krav, der er fastsat i denne forordning. Med henblik herpå bør Kommissionen offentliggøre praktiske retningslinjer og skræddersyet vejledning til </w:t>
      </w:r>
      <w:proofErr w:type="spellStart"/>
      <w:r w:rsidRPr="00252EDE">
        <w:rPr>
          <w:rFonts w:eastAsia="Times New Roman"/>
          <w:b/>
          <w:i/>
          <w:lang w:val="da-DK"/>
        </w:rPr>
        <w:t>SMV'er</w:t>
      </w:r>
      <w:proofErr w:type="spellEnd"/>
      <w:r w:rsidRPr="00252EDE">
        <w:rPr>
          <w:rFonts w:eastAsia="Times New Roman"/>
          <w:b/>
          <w:i/>
          <w:lang w:val="da-DK"/>
        </w:rPr>
        <w:t>. Der bør navnlig etableres en direkte kommunikationskanal med eksperter for at hjælpe dem med at foretage sikkerhedsvurderinger og indføre et digitalt produktpas for det legetøj, de producerer.</w:t>
      </w:r>
      <w:r w:rsidR="009C1D81">
        <w:rPr>
          <w:rFonts w:eastAsia="Times New Roman"/>
          <w:b/>
          <w:lang w:val="da-DK"/>
        </w:rPr>
        <w:t xml:space="preserve"> [Ændring 24]</w:t>
      </w:r>
    </w:p>
    <w:p w14:paraId="3F6CB67A" w14:textId="77777777" w:rsidR="00005520" w:rsidRDefault="00005520">
      <w:pPr>
        <w:jc w:val="left"/>
        <w:rPr>
          <w:rFonts w:eastAsia="Times New Roman"/>
          <w:lang w:val="da-DK"/>
        </w:rPr>
      </w:pPr>
      <w:r>
        <w:rPr>
          <w:rFonts w:eastAsia="Times New Roman"/>
          <w:lang w:val="da-DK"/>
        </w:rPr>
        <w:br w:type="page"/>
      </w:r>
    </w:p>
    <w:p w14:paraId="48A13F7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(47)</w:t>
      </w:r>
      <w:r w:rsidRPr="00252EDE">
        <w:rPr>
          <w:rFonts w:eastAsia="Times New Roman"/>
          <w:lang w:val="da-DK"/>
        </w:rPr>
        <w:tab/>
        <w:t>Kapitel VII i forordning (EU) 2019/1020, som indeholder regler for kontrol med produkter, der indføres på EU-markedet, finder anvendelse på legetøj. De myndigheder, der har ansvaret for denne kontrol, hvilket i næsten alle medlemsstater er toldmyndighederne, skal udføre kontrollen på grundlag af en risikoanalyse som omhandlet i artikel 46 og 47 i Europa-Parlamentets og Rådets forordning (EU) nr. 952/2013</w:t>
      </w:r>
      <w:r w:rsidRPr="00252EDE">
        <w:rPr>
          <w:rFonts w:eastAsia="Times New Roman"/>
          <w:vertAlign w:val="superscript"/>
        </w:rPr>
        <w:footnoteReference w:id="20"/>
      </w:r>
      <w:r w:rsidRPr="00252EDE">
        <w:rPr>
          <w:rFonts w:eastAsia="Times New Roman"/>
          <w:lang w:val="da-DK"/>
        </w:rPr>
        <w:t>, gennemførelsesbestemmelserne hertil og de tilhørende retningslinjer. Nærværende forordning indebærer derfor ikke nogen ændring af kapitel VII i forordning (EU) 2019/1020 eller af, hvorledes de myndigheder, der har ansvar for kontrol med produkter, som indføres på EU-markedet, organiserer sig og udfører deres aktiviteter.</w:t>
      </w:r>
    </w:p>
    <w:p w14:paraId="6D0D57BA" w14:textId="77777777" w:rsidR="00252EDE" w:rsidRPr="009C1D81"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(48)</w:t>
      </w:r>
      <w:r w:rsidRPr="00252EDE">
        <w:rPr>
          <w:rFonts w:eastAsia="Times New Roman"/>
          <w:lang w:val="da-DK"/>
        </w:rPr>
        <w:tab/>
        <w:t>Ud over den kontrolramme, der er fastsat i kapitel VII i forordning (EU) 2019/1020, bør toldmyndighederne automatisk kunne verificere, at der er oprettet et</w:t>
      </w:r>
      <w:r w:rsidRPr="00252EDE">
        <w:rPr>
          <w:rFonts w:eastAsia="Times New Roman"/>
          <w:b/>
          <w:i/>
          <w:lang w:val="da-DK"/>
        </w:rPr>
        <w:t xml:space="preserve"> digitalt</w:t>
      </w:r>
      <w:r w:rsidRPr="00252EDE">
        <w:rPr>
          <w:rFonts w:eastAsia="Times New Roman"/>
          <w:lang w:val="da-DK"/>
        </w:rPr>
        <w:t xml:space="preserve"> produktpas for et importeret legetøjsprodukt, som er omfattet af nærværende forordning, med henblik på at skærpe kontrollen ved Unionens ydre grænser og forhindre, at legetøj, som ikke opfylder kravene, kommer ind på EU-markedet.</w:t>
      </w:r>
      <w:r w:rsidR="009C1D81">
        <w:rPr>
          <w:rFonts w:eastAsia="Times New Roman"/>
          <w:b/>
          <w:lang w:val="da-DK"/>
        </w:rPr>
        <w:t xml:space="preserve"> [Ændring 25]</w:t>
      </w:r>
    </w:p>
    <w:p w14:paraId="33EB790D" w14:textId="77777777" w:rsidR="00005520" w:rsidRDefault="00005520">
      <w:pPr>
        <w:jc w:val="left"/>
        <w:rPr>
          <w:rFonts w:eastAsia="Times New Roman"/>
          <w:lang w:val="da-DK"/>
        </w:rPr>
      </w:pPr>
      <w:r>
        <w:rPr>
          <w:rFonts w:eastAsia="Times New Roman"/>
          <w:lang w:val="da-DK"/>
        </w:rPr>
        <w:br w:type="page"/>
      </w:r>
    </w:p>
    <w:p w14:paraId="6B8FB293" w14:textId="77777777" w:rsidR="00252EDE" w:rsidRPr="00D376B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(49)</w:t>
      </w:r>
      <w:r w:rsidRPr="00252EDE">
        <w:rPr>
          <w:rFonts w:eastAsia="Times New Roman"/>
          <w:lang w:val="da-DK"/>
        </w:rPr>
        <w:tab/>
        <w:t xml:space="preserve">Når legetøj fra tredjelande henføres under toldproceduren "overgang til fri omsætning", bør den erhvervsdrivende forevise en henvisning til et </w:t>
      </w:r>
      <w:r w:rsidRPr="00252EDE">
        <w:rPr>
          <w:rFonts w:eastAsia="Times New Roman"/>
          <w:b/>
          <w:i/>
          <w:lang w:val="da-DK"/>
        </w:rPr>
        <w:t xml:space="preserve">digitalt </w:t>
      </w:r>
      <w:r w:rsidRPr="00252EDE">
        <w:rPr>
          <w:rFonts w:eastAsia="Times New Roman"/>
          <w:lang w:val="da-DK"/>
        </w:rPr>
        <w:t xml:space="preserve">produktpas for det pågældende legetøj for toldmyndighederne. Henvisningen til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bør svare til en entydig </w:t>
      </w:r>
      <w:proofErr w:type="spellStart"/>
      <w:r w:rsidRPr="00252EDE">
        <w:rPr>
          <w:rFonts w:eastAsia="Times New Roman"/>
          <w:lang w:val="da-DK"/>
        </w:rPr>
        <w:t>produktidentifikator</w:t>
      </w:r>
      <w:proofErr w:type="spellEnd"/>
      <w:r w:rsidRPr="00252EDE">
        <w:rPr>
          <w:rFonts w:eastAsia="Times New Roman"/>
          <w:lang w:val="da-DK"/>
        </w:rPr>
        <w:t xml:space="preserve">, der er lagret i det </w:t>
      </w:r>
      <w:proofErr w:type="spellStart"/>
      <w:r w:rsidRPr="00252EDE">
        <w:rPr>
          <w:rFonts w:eastAsia="Times New Roman"/>
          <w:lang w:val="da-DK"/>
        </w:rPr>
        <w:t>produktpasregister</w:t>
      </w:r>
      <w:proofErr w:type="spellEnd"/>
      <w:r w:rsidRPr="00252EDE">
        <w:rPr>
          <w:rFonts w:eastAsia="Times New Roman"/>
          <w:lang w:val="da-DK"/>
        </w:rPr>
        <w:t xml:space="preserve">, der er oprettet i henhold til artikel 12 i [Publikationskontoret bedes indsætte løbenummeret på forordningen om miljøvenligt design for bæredygtige produkter] ("registret"). Toldmyndighederne bør foretage en automatisk verificering af det produktpas, der forevises for det pågældende legetøj, således at det sikres, at kun legetøj med en gyldig henvisning til en entydig </w:t>
      </w:r>
      <w:proofErr w:type="spellStart"/>
      <w:r w:rsidRPr="00252EDE">
        <w:rPr>
          <w:rFonts w:eastAsia="Times New Roman"/>
          <w:lang w:val="da-DK"/>
        </w:rPr>
        <w:t>produktidentifikator</w:t>
      </w:r>
      <w:proofErr w:type="spellEnd"/>
      <w:r w:rsidRPr="00252EDE">
        <w:rPr>
          <w:rFonts w:eastAsia="Times New Roman"/>
          <w:lang w:val="da-DK"/>
        </w:rPr>
        <w:t xml:space="preserve"> i registret kan overgå til fri omsætning. Med henblik på denne automatiske verificering bør der gøres brug af sammenkoblingen mellem registret og toldmyndighedernes IT-systemer, jf. [artikel 13 i forordning (EU</w:t>
      </w:r>
      <w:proofErr w:type="gramStart"/>
      <w:r w:rsidRPr="00252EDE">
        <w:rPr>
          <w:rFonts w:eastAsia="Times New Roman"/>
          <w:lang w:val="da-DK"/>
        </w:rPr>
        <w:t>)</w:t>
      </w:r>
      <w:r w:rsidR="00D376B7">
        <w:rPr>
          <w:rFonts w:eastAsia="Times New Roman"/>
          <w:lang w:val="da-DK"/>
        </w:rPr>
        <w:t xml:space="preserve"> </w:t>
      </w:r>
      <w:r w:rsidRPr="00252EDE">
        <w:rPr>
          <w:rFonts w:eastAsia="Times New Roman"/>
          <w:lang w:val="da-DK"/>
        </w:rPr>
        <w:t>.../</w:t>
      </w:r>
      <w:proofErr w:type="gramEnd"/>
      <w:r w:rsidRPr="00252EDE">
        <w:rPr>
          <w:rFonts w:eastAsia="Times New Roman"/>
          <w:lang w:val="da-DK"/>
        </w:rPr>
        <w:t>... om krav til miljøvenligt design af bæredygtige produkter].</w:t>
      </w:r>
      <w:r w:rsidR="00D376B7">
        <w:rPr>
          <w:rFonts w:eastAsia="Times New Roman"/>
          <w:b/>
          <w:lang w:val="da-DK"/>
        </w:rPr>
        <w:t xml:space="preserve"> [Ændring 26]</w:t>
      </w:r>
    </w:p>
    <w:p w14:paraId="02C29CDB" w14:textId="77777777" w:rsidR="00005520" w:rsidRDefault="00005520">
      <w:pPr>
        <w:jc w:val="left"/>
        <w:rPr>
          <w:rFonts w:eastAsia="Times New Roman"/>
          <w:lang w:val="da-DK"/>
        </w:rPr>
      </w:pPr>
      <w:r>
        <w:rPr>
          <w:rFonts w:eastAsia="Times New Roman"/>
          <w:lang w:val="da-DK"/>
        </w:rPr>
        <w:br w:type="page"/>
      </w:r>
    </w:p>
    <w:p w14:paraId="7F081CF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(50)</w:t>
      </w:r>
      <w:r w:rsidRPr="00252EDE">
        <w:rPr>
          <w:rFonts w:eastAsia="Times New Roman"/>
          <w:lang w:val="da-DK"/>
        </w:rPr>
        <w:tab/>
        <w:t xml:space="preserve">Hvis andre oplysninger ud over den entydige </w:t>
      </w:r>
      <w:proofErr w:type="spellStart"/>
      <w:r w:rsidRPr="00252EDE">
        <w:rPr>
          <w:rFonts w:eastAsia="Times New Roman"/>
          <w:lang w:val="da-DK"/>
        </w:rPr>
        <w:t>produktidentifikator</w:t>
      </w:r>
      <w:proofErr w:type="spellEnd"/>
      <w:r w:rsidRPr="00252EDE">
        <w:rPr>
          <w:rFonts w:eastAsia="Times New Roman"/>
          <w:lang w:val="da-DK"/>
        </w:rPr>
        <w:t xml:space="preserve"> og den entydige </w:t>
      </w:r>
      <w:proofErr w:type="spellStart"/>
      <w:r w:rsidRPr="00252EDE">
        <w:rPr>
          <w:rFonts w:eastAsia="Times New Roman"/>
          <w:lang w:val="da-DK"/>
        </w:rPr>
        <w:t>operatøridentifikator</w:t>
      </w:r>
      <w:proofErr w:type="spellEnd"/>
      <w:r w:rsidRPr="00252EDE">
        <w:rPr>
          <w:rFonts w:eastAsia="Times New Roman"/>
          <w:lang w:val="da-DK"/>
        </w:rPr>
        <w:t xml:space="preserve"> lagres i registret, bør Kommissionen have beføjelse til at vedtage delegerede retsakter, som giver toldmyndighederne mulighed for at verificere overensstemmelsen mellem disse yderligere oplysninger og de oplysninger, som den erhvervsdrivende har givet toldmyndighederne adgang til, med henblik på at sikre at legetøj, der henføres under toldproceduren "overgang til fri omsætning", opfylder reglerne i denne forordning.</w:t>
      </w:r>
    </w:p>
    <w:p w14:paraId="754B9A9A"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(51)</w:t>
      </w:r>
      <w:r w:rsidRPr="00252EDE">
        <w:rPr>
          <w:rFonts w:eastAsia="Times New Roman"/>
          <w:lang w:val="da-DK"/>
        </w:rPr>
        <w:tab/>
        <w:t xml:space="preserve">Oplysningerne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giver toldmyndighederne mulighed for at forbedre og lette risikostyringen og muliggør en bedre målretning af kontrollen ved Unionens ydre grænser. Toldmyndighederne bør derfor have mulighed for at hente og anvende oplysningerne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og i registret med henblik på at varetage deres opgaver i overensstemmelse med EU-lovgivningen, bl.a. vedrørende risikostyring i overensstemmelse med forordning (EU) nr. 952/2013.</w:t>
      </w:r>
      <w:r w:rsidR="00EC4364">
        <w:rPr>
          <w:rFonts w:eastAsia="Times New Roman"/>
          <w:b/>
          <w:lang w:val="da-DK"/>
        </w:rPr>
        <w:t xml:space="preserve"> [Ændring 27]</w:t>
      </w:r>
    </w:p>
    <w:p w14:paraId="7076EE51" w14:textId="77777777" w:rsidR="00005520" w:rsidRDefault="00005520">
      <w:pPr>
        <w:jc w:val="left"/>
        <w:rPr>
          <w:rFonts w:eastAsia="Times New Roman"/>
          <w:lang w:val="da-DK"/>
        </w:rPr>
      </w:pPr>
      <w:r>
        <w:rPr>
          <w:rFonts w:eastAsia="Times New Roman"/>
          <w:lang w:val="da-DK"/>
        </w:rPr>
        <w:br w:type="page"/>
      </w:r>
    </w:p>
    <w:p w14:paraId="1DA19AAE"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(52)</w:t>
      </w:r>
      <w:r w:rsidRPr="00252EDE">
        <w:rPr>
          <w:rFonts w:eastAsia="Times New Roman"/>
          <w:lang w:val="da-DK"/>
        </w:rPr>
        <w:tab/>
        <w:t xml:space="preserve">Det bør fastsættes, at der offentliggøres en meddelelse i </w:t>
      </w:r>
      <w:r w:rsidRPr="00CD04CC">
        <w:rPr>
          <w:rFonts w:eastAsia="Times New Roman"/>
          <w:i/>
          <w:lang w:val="da-DK"/>
        </w:rPr>
        <w:t>Den Europæiske Unions Tidende</w:t>
      </w:r>
      <w:r w:rsidRPr="00252EDE">
        <w:rPr>
          <w:rFonts w:eastAsia="Times New Roman"/>
          <w:lang w:val="da-DK"/>
        </w:rPr>
        <w:t xml:space="preserve"> med angivelse af den dato, hvor sammenkoblingen mellem registret og EU-kvikskranken for systemet til udveksling af certifikater på toldområdet, der er omhandlet i artikel 13 i [Publikationskontoret bedes indsætte løbenummeret på forordningen om miljøvenligt design for bæredygtige produkter], bliver operationel, for at lette offentlighedens adgang til disse oplysninger.</w:t>
      </w:r>
      <w:r w:rsidRPr="00252EDE">
        <w:rPr>
          <w:rFonts w:eastAsia="Times New Roman"/>
          <w:b/>
          <w:i/>
          <w:lang w:val="da-DK"/>
        </w:rPr>
        <w:t xml:space="preserve"> Der bør offentliggøres en lignende meddelelse, såfremt yderligere EU-IT-systemer på toldområdet bliver operationelle.</w:t>
      </w:r>
      <w:r w:rsidR="00EC4364">
        <w:rPr>
          <w:rFonts w:eastAsia="Times New Roman"/>
          <w:b/>
          <w:lang w:val="da-DK"/>
        </w:rPr>
        <w:t xml:space="preserve"> [Ændring 28]</w:t>
      </w:r>
    </w:p>
    <w:p w14:paraId="5BB7C56C"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(53)</w:t>
      </w:r>
      <w:r w:rsidRPr="00252EDE">
        <w:rPr>
          <w:rFonts w:eastAsia="Times New Roman"/>
          <w:lang w:val="da-DK"/>
        </w:rPr>
        <w:tab/>
        <w:t>Toldmyndighedernes automatiske verificering af henvisningen til et</w:t>
      </w:r>
      <w:r w:rsidRPr="00252EDE">
        <w:rPr>
          <w:rFonts w:eastAsia="Times New Roman"/>
          <w:b/>
          <w:i/>
          <w:lang w:val="da-DK"/>
        </w:rPr>
        <w:t xml:space="preserve"> digitalt</w:t>
      </w:r>
      <w:r w:rsidRPr="00252EDE">
        <w:rPr>
          <w:rFonts w:eastAsia="Times New Roman"/>
          <w:lang w:val="da-DK"/>
        </w:rPr>
        <w:t xml:space="preserve"> produktpas for legetøj, som indføres på EU-markedet, bør ikke erstatte eller ændre markedsovervågningsmyndighedernes ansvar, men kun supplere den overordnede ramme for kontrol af produkter, der indføres på EU-markedet. Forordning (EU) 2019/1020 bør fortsat finde anvendelse på legetøj, således at det sikres, at markedsovervågningsmyndighederne kontrollerer oplysningerne i produktpas, fører kontrol med legetøj på markedet i medfør af nævnte forordning og — i tilfælde hvor de myndigheder, der er udpeget til at føre kontrol ved Unionens ydre grænser, suspenderer overgangen til fri omsætning — fastslår, hvorvidt produkternes opfylder kravene, og hvorvidt de udgør risici, jf. kapitel VII i forordning (EU) 2019/1020.</w:t>
      </w:r>
      <w:r w:rsidR="00EC4364">
        <w:rPr>
          <w:rFonts w:eastAsia="Times New Roman"/>
          <w:b/>
          <w:lang w:val="da-DK"/>
        </w:rPr>
        <w:t xml:space="preserve"> [Ændring 29]</w:t>
      </w:r>
    </w:p>
    <w:p w14:paraId="341DB3A0" w14:textId="77777777" w:rsidR="00005520" w:rsidRDefault="00005520">
      <w:pPr>
        <w:jc w:val="left"/>
        <w:rPr>
          <w:rFonts w:eastAsia="Times New Roman"/>
          <w:lang w:val="da-DK"/>
        </w:rPr>
      </w:pPr>
      <w:r>
        <w:rPr>
          <w:rFonts w:eastAsia="Times New Roman"/>
          <w:lang w:val="da-DK"/>
        </w:rPr>
        <w:br w:type="page"/>
      </w:r>
    </w:p>
    <w:p w14:paraId="7280D079"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(54)</w:t>
      </w:r>
      <w:r w:rsidRPr="00252EDE">
        <w:rPr>
          <w:rFonts w:eastAsia="Times New Roman"/>
          <w:lang w:val="da-DK"/>
        </w:rPr>
        <w:tab/>
        <w:t>Børn bliver dagligt eksponeret for mange forskellige kemikalier fra forskellige kilder</w:t>
      </w:r>
      <w:r w:rsidRPr="00252EDE">
        <w:rPr>
          <w:rFonts w:eastAsia="Times New Roman"/>
          <w:b/>
          <w:i/>
          <w:lang w:val="da-DK"/>
        </w:rPr>
        <w:t>, der har negative virkninger som individuelle stoffer eller blandinger, men også gennem samlet eksponering</w:t>
      </w:r>
      <w:r w:rsidRPr="00252EDE">
        <w:rPr>
          <w:rFonts w:eastAsia="Times New Roman"/>
          <w:lang w:val="da-DK"/>
        </w:rPr>
        <w:t xml:space="preserve">. Der er gjort betydelige fremskridt for at lukke nogle af hullerne i vores viden om konsekvenserne af disse kemikaliers kombinationsvirkning. Sikkerheden ved kemikalier vurderes dog </w:t>
      </w:r>
      <w:r w:rsidRPr="00252EDE">
        <w:rPr>
          <w:rFonts w:eastAsia="Times New Roman"/>
          <w:b/>
          <w:i/>
          <w:lang w:val="da-DK"/>
        </w:rPr>
        <w:t xml:space="preserve">i øjeblikket </w:t>
      </w:r>
      <w:r w:rsidRPr="00252EDE">
        <w:rPr>
          <w:rFonts w:eastAsia="Times New Roman"/>
          <w:lang w:val="da-DK"/>
        </w:rPr>
        <w:t xml:space="preserve">sædvanligvis ud fra en evaluering af enkeltstoffer eller i nogle tilfælde af blandinger, som bevidst er blevet tilsat med bestemte formål for øje. </w:t>
      </w:r>
      <w:r w:rsidRPr="00252EDE">
        <w:rPr>
          <w:rFonts w:eastAsia="Times New Roman"/>
          <w:b/>
          <w:i/>
          <w:lang w:val="da-DK"/>
        </w:rPr>
        <w:t xml:space="preserve">Der er behov for en større indsats for bedre at forstå konsekvenserne af disse kemikaliers kombinationsvirkning. </w:t>
      </w:r>
      <w:r w:rsidRPr="00252EDE">
        <w:rPr>
          <w:rFonts w:eastAsia="Times New Roman"/>
          <w:lang w:val="da-DK"/>
        </w:rPr>
        <w:t>For at sikre den højeste grad af beskyttelse af børn</w:t>
      </w:r>
      <w:r w:rsidRPr="00252EDE">
        <w:rPr>
          <w:rFonts w:eastAsia="Times New Roman"/>
          <w:b/>
          <w:i/>
          <w:lang w:val="da-DK"/>
        </w:rPr>
        <w:t xml:space="preserve"> og miljøet generelt</w:t>
      </w:r>
      <w:r w:rsidRPr="00252EDE">
        <w:rPr>
          <w:rFonts w:eastAsia="Times New Roman"/>
          <w:lang w:val="da-DK"/>
        </w:rPr>
        <w:t xml:space="preserve"> bør særligt skadelige stoffer være omfattet af almengældende forbud for at forhindre eksponering for sådanne stoffer i legetøj. De specifikke grænseværdier for kemikalier, der anvendes i legetøj, bør tage hensyn til den samlede eksponering for et givet kemikalie fra forskellige kilder. Desuden bør fabrikanterne pålægges at foretage en analyse af de forskellige farer, som legetøjet kan udgøre, og en vurdering af den potentielle eksponering for sådanne farer og som led i vurderingen af kemiske farer at tage hensyn til kendte kumulative virkninger eller kombinationsvirkninger fra de kemikalier, der findes i legetøjet, for at sikre, at der tages hensyn til risici ved samtidig eksponering for flere forskellige kemikalier. Legetøj skal endvidere opfylde den generelle kemikalielovgivning, navnlig Europa-Parlamentets og Rådets forordning (EF) nr. 1907/2006. Nærværende forordning indebærer ikke nogen ændring af eventuelle forpligtelser i medfør af førnævnte forordning til at foretage vurderinger af sikkerheden ved kemikalier eller kemikalieblandinger.</w:t>
      </w:r>
      <w:r w:rsidR="00EC4364">
        <w:rPr>
          <w:rFonts w:eastAsia="Times New Roman"/>
          <w:b/>
          <w:lang w:val="da-DK"/>
        </w:rPr>
        <w:t xml:space="preserve"> [Ændring 250]</w:t>
      </w:r>
    </w:p>
    <w:p w14:paraId="52CA9982" w14:textId="77777777" w:rsidR="00005520" w:rsidRDefault="00005520">
      <w:pPr>
        <w:jc w:val="left"/>
        <w:rPr>
          <w:rFonts w:eastAsia="Times New Roman"/>
          <w:b/>
          <w:i/>
          <w:lang w:val="da-DK"/>
        </w:rPr>
      </w:pPr>
      <w:r>
        <w:rPr>
          <w:rFonts w:eastAsia="Times New Roman"/>
          <w:b/>
          <w:i/>
          <w:lang w:val="da-DK"/>
        </w:rPr>
        <w:br w:type="page"/>
      </w:r>
    </w:p>
    <w:p w14:paraId="416FEB44"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(54a)</w:t>
      </w:r>
      <w:r w:rsidRPr="00252EDE">
        <w:rPr>
          <w:rFonts w:eastAsia="Times New Roman"/>
          <w:lang w:val="da-DK"/>
        </w:rPr>
        <w:tab/>
      </w:r>
      <w:r w:rsidRPr="00252EDE">
        <w:rPr>
          <w:rFonts w:eastAsia="Times New Roman"/>
          <w:b/>
          <w:i/>
          <w:lang w:val="da-DK"/>
        </w:rPr>
        <w:t>For at tilvejebringe tilstrækkelig ekspertise, støtte og grundige evalueringer bør der sikres passende og stabil finansiering til ECHA.</w:t>
      </w:r>
      <w:r w:rsidR="00EC4364">
        <w:rPr>
          <w:rFonts w:eastAsia="Times New Roman"/>
          <w:b/>
          <w:lang w:val="da-DK"/>
        </w:rPr>
        <w:t xml:space="preserve"> [Ændring 30]</w:t>
      </w:r>
    </w:p>
    <w:p w14:paraId="7DA15DC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(55)</w:t>
      </w:r>
      <w:r w:rsidRPr="00252EDE">
        <w:rPr>
          <w:rFonts w:eastAsia="Times New Roman"/>
          <w:lang w:val="da-DK"/>
        </w:rPr>
        <w:tab/>
        <w:t>Fabrikanterne bør udfærdige teknisk dokumentation med beskrivelse af alle relevante aspekter ved legetøjet, herunder sikkerhedsvurderingen af alle farer, som legetøjet kan frembyde, og hvordan disse farer er blevet afbødet, således at markedsovervågningsmyndighederne effektivt kan varetage deres opgaver. Fabrikanten bør pålægges at forevise denne tekniske dokumentation for de nationale myndigheder efter anmodning eller for bemyndigede organer i forbindelse med den relevante procedure for overensstemmelsesvurdering.</w:t>
      </w:r>
    </w:p>
    <w:p w14:paraId="32977F79" w14:textId="77777777" w:rsidR="00005520" w:rsidRDefault="00005520">
      <w:pPr>
        <w:jc w:val="left"/>
        <w:rPr>
          <w:rFonts w:eastAsia="Times New Roman"/>
          <w:lang w:val="da-DK"/>
        </w:rPr>
      </w:pPr>
      <w:r>
        <w:rPr>
          <w:rFonts w:eastAsia="Times New Roman"/>
          <w:lang w:val="da-DK"/>
        </w:rPr>
        <w:br w:type="page"/>
      </w:r>
    </w:p>
    <w:p w14:paraId="7902194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(56)</w:t>
      </w:r>
      <w:r w:rsidRPr="00252EDE">
        <w:rPr>
          <w:rFonts w:eastAsia="Times New Roman"/>
          <w:lang w:val="da-DK"/>
        </w:rPr>
        <w:tab/>
        <w:t xml:space="preserve">For at sikre, at legetøjet opfylder de væsentlige krav, er det nødvendigt at fastsætte bestemmelser om passende procedurer for overensstemmelsesvurdering, som fabrikanten skal følge. Intern produktionskontrol, hvor fabrikanten selv bærer ansvaret for overensstemmelsesvurderingen, er tilstrækkelig i tilfælde, hvor fabrikanten har fulgt de harmoniserede standarder, for hvilke der er offentliggjort referencer i </w:t>
      </w:r>
      <w:r w:rsidRPr="00CD04CC">
        <w:rPr>
          <w:rFonts w:eastAsia="Times New Roman"/>
          <w:i/>
          <w:lang w:val="da-DK"/>
        </w:rPr>
        <w:t>Den Europæiske Unions Tidende</w:t>
      </w:r>
      <w:r w:rsidRPr="00252EDE">
        <w:rPr>
          <w:rFonts w:eastAsia="Times New Roman"/>
          <w:lang w:val="da-DK"/>
        </w:rPr>
        <w:t xml:space="preserve">, eller fælles specifikationer, som omfatter alle relevante sikkerhedskrav til legetøjet. I tilfælde, hvor der ikke findes sådanne harmoniserede standarder eller fælles specifikationer, bør legetøjet forelægges til verificering hos en tredjepart, i dette tilfælde EU-typeafprøvning. Det samme gælder, hvis sådanne standarder eller en af dem er blevet offentliggjort med begrænsninger i </w:t>
      </w:r>
      <w:r w:rsidRPr="00CD04CC">
        <w:rPr>
          <w:rFonts w:eastAsia="Times New Roman"/>
          <w:i/>
          <w:lang w:val="da-DK"/>
        </w:rPr>
        <w:t>Den Europæiske Unions Tidende</w:t>
      </w:r>
      <w:r w:rsidRPr="00252EDE">
        <w:rPr>
          <w:rFonts w:eastAsia="Times New Roman"/>
          <w:lang w:val="da-DK"/>
        </w:rPr>
        <w:t>, eller hvis fabrikanten ikke fuldstændigt eller kun delvis har overholdt de pågældende standarder. Fabrikanten skal forelægge legetøjet til EU-typeafprøvning i tilfælde, hvor vedkommende mener, at legetøjets art, udformning, konstruktion eller formål nødvendiggør verificering hos en tredjepart.</w:t>
      </w:r>
    </w:p>
    <w:p w14:paraId="608F935A" w14:textId="77777777" w:rsidR="00005520" w:rsidRDefault="00005520">
      <w:pPr>
        <w:jc w:val="left"/>
        <w:rPr>
          <w:rFonts w:eastAsia="Times New Roman"/>
          <w:lang w:val="da-DK"/>
        </w:rPr>
      </w:pPr>
      <w:r>
        <w:rPr>
          <w:rFonts w:eastAsia="Times New Roman"/>
          <w:lang w:val="da-DK"/>
        </w:rPr>
        <w:br w:type="page"/>
      </w:r>
    </w:p>
    <w:p w14:paraId="7F14BB2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(57)</w:t>
      </w:r>
      <w:r w:rsidRPr="00252EDE">
        <w:rPr>
          <w:rFonts w:eastAsia="Times New Roman"/>
          <w:lang w:val="da-DK"/>
        </w:rPr>
        <w:tab/>
        <w:t>Eftersom det er nødvendigt at sikre, at overensstemmelsesvurderingsorganerne foretager vurderinger af legetøj på et ensartet højt niveau i hele Unionen, og eftersom alle sådanne organer bør udøve deres funktioner på en ensartet måde på fair konkurrencemæssige vilkår, bør der fastsættes krav til overensstemmelsesvurderingsorganer, der ønsker at opnå bemyndigelse til at varetage de overensstemmelsesvurderingsopgaver, der er omhandlet i denne forordning.</w:t>
      </w:r>
    </w:p>
    <w:p w14:paraId="595C0694"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(58)</w:t>
      </w:r>
      <w:r w:rsidRPr="00252EDE">
        <w:rPr>
          <w:rFonts w:eastAsia="Times New Roman"/>
          <w:lang w:val="da-DK"/>
        </w:rPr>
        <w:tab/>
        <w:t xml:space="preserve">Hvis et overensstemmelsesvurderingsorgan dokumenterer, at </w:t>
      </w:r>
      <w:proofErr w:type="spellStart"/>
      <w:r w:rsidRPr="00252EDE">
        <w:rPr>
          <w:rFonts w:eastAsia="Times New Roman"/>
          <w:strike/>
          <w:lang w:val="da-DK"/>
        </w:rPr>
        <w:t>det</w:t>
      </w:r>
      <w:r w:rsidRPr="00252EDE">
        <w:rPr>
          <w:rFonts w:eastAsia="Times New Roman"/>
          <w:b/>
          <w:i/>
          <w:lang w:val="da-DK"/>
        </w:rPr>
        <w:t>legetøjet</w:t>
      </w:r>
      <w:proofErr w:type="spellEnd"/>
      <w:r w:rsidRPr="00252EDE">
        <w:rPr>
          <w:rFonts w:eastAsia="Times New Roman"/>
          <w:lang w:val="da-DK"/>
        </w:rPr>
        <w:t xml:space="preserve"> opfylder kriterierne i harmoniserede standarder, bør </w:t>
      </w:r>
      <w:proofErr w:type="spellStart"/>
      <w:r w:rsidRPr="00252EDE">
        <w:rPr>
          <w:rFonts w:eastAsia="Times New Roman"/>
          <w:strike/>
          <w:lang w:val="da-DK"/>
        </w:rPr>
        <w:t>organet</w:t>
      </w:r>
      <w:r w:rsidRPr="00252EDE">
        <w:rPr>
          <w:rFonts w:eastAsia="Times New Roman"/>
          <w:b/>
          <w:i/>
          <w:lang w:val="da-DK"/>
        </w:rPr>
        <w:t>legetøjet</w:t>
      </w:r>
      <w:proofErr w:type="spellEnd"/>
      <w:r w:rsidRPr="00252EDE">
        <w:rPr>
          <w:rFonts w:eastAsia="Times New Roman"/>
          <w:lang w:val="da-DK"/>
        </w:rPr>
        <w:t xml:space="preserve"> formodes at opfylde de tilsvarende krav i denne forordning.</w:t>
      </w:r>
      <w:r w:rsidR="00EC4364">
        <w:rPr>
          <w:rFonts w:eastAsia="Times New Roman"/>
          <w:b/>
          <w:lang w:val="da-DK"/>
        </w:rPr>
        <w:t xml:space="preserve"> [Ændring 31]</w:t>
      </w:r>
    </w:p>
    <w:p w14:paraId="3A75461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(59)</w:t>
      </w:r>
      <w:r w:rsidRPr="00252EDE">
        <w:rPr>
          <w:rFonts w:eastAsia="Times New Roman"/>
          <w:lang w:val="da-DK"/>
        </w:rPr>
        <w:tab/>
        <w:t>Den ordning, der er fastsat i denne forordning, bør suppleres af akkrediteringsordningen som omhandlet i forordning (EF) nr. 765/2008. Da akkreditering udgør et vigtigt middel til at efterprøve overensstemmelsesvurderingsorganers kompetence, bør dette ligeledes anvendes med henblik på bemyndigelse. Navnlig bør en gennemsigtig akkreditering, jf. forordning (EF) nr. 765/2008, der sikrer det fornødne sikkerhedsniveau for overensstemmelsescertifikater, være det eneste middel til at dokumentere overensstemmelsesvurderingsorganers tekniske kompetence.</w:t>
      </w:r>
    </w:p>
    <w:p w14:paraId="400EB087" w14:textId="77777777" w:rsidR="00005520" w:rsidRDefault="00005520">
      <w:pPr>
        <w:jc w:val="left"/>
        <w:rPr>
          <w:rFonts w:eastAsia="Times New Roman"/>
          <w:lang w:val="da-DK"/>
        </w:rPr>
      </w:pPr>
      <w:r>
        <w:rPr>
          <w:rFonts w:eastAsia="Times New Roman"/>
          <w:lang w:val="da-DK"/>
        </w:rPr>
        <w:br w:type="page"/>
      </w:r>
    </w:p>
    <w:p w14:paraId="0E97128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(60)</w:t>
      </w:r>
      <w:r w:rsidRPr="00252EDE">
        <w:rPr>
          <w:rFonts w:eastAsia="Times New Roman"/>
          <w:lang w:val="da-DK"/>
        </w:rPr>
        <w:tab/>
        <w:t>Overensstemmelsesvurderingsorganer giver ofte dele af deres aktiviteter i forbindelse med overensstemmelsesvurdering i underentreprise eller benytter sig af en dattervirksomhed. For at sikre det krævede beskyttelsesniveau for legetøj, der skal bringes i omsætning, er det magtpåliggende, at de pågældende underentreprenører og dattervirksomheder opfylder de samme krav for at varetage deres overensstemmelsesvurderingsopgaver som de bemyndigede organer. Det er derfor vigtigt, at vurderingen af kompetencen og præstationerne hos de organer, der skal bemyndiges, og overvågningen af organer, der allerede er blevet bemyndiget, også omfatter aktiviteter, der udføres af underentreprenører og dattervirksomheder. Navnlig bør det undgås at gøre overdreven brug af dattervirksomheder og underentreprenører på en måde, som rejser tvivl om det bemyndigede organs kompetence eller om den bemyndigende myndigheds tilsyn med organet.</w:t>
      </w:r>
    </w:p>
    <w:p w14:paraId="54AE4C3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(61)</w:t>
      </w:r>
      <w:r w:rsidRPr="00252EDE">
        <w:rPr>
          <w:rFonts w:eastAsia="Times New Roman"/>
          <w:lang w:val="da-DK"/>
        </w:rPr>
        <w:tab/>
        <w:t>For at sikre et ensartet kvalitetsniveau ved overensstemmelsesvurderingen af legetøj er det ikke blot nødvendigt at konsolidere de krav, som skal opfyldes af overensstemmelsesvurderingsorganer, der ønsker at blive bemyndiget, men også sideløbende hermed at fastsætte de krav, som skal opfyldes af bemyndigende myndigheder og andre organer, som er involveret i vurdering, bemyndigelse og overvågning af bemyndigede organer.</w:t>
      </w:r>
    </w:p>
    <w:p w14:paraId="3DAF846C" w14:textId="77777777" w:rsidR="00005520" w:rsidRDefault="00005520">
      <w:pPr>
        <w:jc w:val="left"/>
        <w:rPr>
          <w:rFonts w:eastAsia="Times New Roman"/>
          <w:lang w:val="da-DK"/>
        </w:rPr>
      </w:pPr>
      <w:r>
        <w:rPr>
          <w:rFonts w:eastAsia="Times New Roman"/>
          <w:lang w:val="da-DK"/>
        </w:rPr>
        <w:br w:type="page"/>
      </w:r>
    </w:p>
    <w:p w14:paraId="1177E8E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(62)</w:t>
      </w:r>
      <w:r w:rsidRPr="00252EDE">
        <w:rPr>
          <w:rFonts w:eastAsia="Times New Roman"/>
          <w:lang w:val="da-DK"/>
        </w:rPr>
        <w:tab/>
        <w:t>Da bemyndigede organer kan tilbyde deres tjenester i hele Unionen, bør de øvrige medlemsstater og Kommissionen kunne gøre indsigelse mod et bemyndiget organ. Det er derfor vigtigt at fastsætte en periode, inden for hvilken eventuel tvivl eller usikkerhed om overensstemmelsesvurderingsorganers kompetence kan afklares, inden de påbegynder deres aktiviteter som bemyndigede organer. Kommissionen bør ved brug af gennemførelsesretsakter anmode den bemyndigende medlemsstat om at træffe de nødvendige afhjælpende foranstaltninger over for et bemyndiget organ, der ikke opfylder kravene for bemyndigelse.</w:t>
      </w:r>
    </w:p>
    <w:p w14:paraId="402F565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(63)</w:t>
      </w:r>
      <w:r w:rsidRPr="00252EDE">
        <w:rPr>
          <w:rFonts w:eastAsia="Times New Roman"/>
          <w:lang w:val="da-DK"/>
        </w:rPr>
        <w:tab/>
        <w:t>Af konkurrencehensyn er det magtpåliggende, at de bemyndigede organer følger procedurerne for overensstemmelsesvurdering uden at påføre de erhvervsdrivende unødvendige byrder. Af samme grund og for at sikre, at de erhvervsdrivende behandles ens, skal det sikres, at den tekniske anvendelse af procedurerne for overensstemmelsesvurdering er ensartet. Dette kan bedst opnås gennem koordinering og samarbejde mellem de bemyndigede organer. Denne koordinering og dette samarbejde bør overholde Unionens konkurrenceregler.</w:t>
      </w:r>
    </w:p>
    <w:p w14:paraId="73110333" w14:textId="77777777" w:rsidR="00005520" w:rsidRDefault="00005520">
      <w:pPr>
        <w:jc w:val="left"/>
        <w:rPr>
          <w:rFonts w:eastAsia="Times New Roman"/>
          <w:lang w:val="da-DK"/>
        </w:rPr>
      </w:pPr>
      <w:r>
        <w:rPr>
          <w:rFonts w:eastAsia="Times New Roman"/>
          <w:lang w:val="da-DK"/>
        </w:rPr>
        <w:br w:type="page"/>
      </w:r>
    </w:p>
    <w:p w14:paraId="6EB4BE6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(64)</w:t>
      </w:r>
      <w:r w:rsidRPr="00252EDE">
        <w:rPr>
          <w:rFonts w:eastAsia="Times New Roman"/>
          <w:lang w:val="da-DK"/>
        </w:rPr>
        <w:tab/>
        <w:t>Markedsovervågning er et vigtigt instrument, eftersom det sikrer en korrekt og ensartet anvendelse af EU-lovgivningen. Forordning (EU) 2019/1020 fastlægger rammerne for markedsovervågning af produkter (herunder legetøj), der er omfattet af EU's harmoniseringslovgivning. Eftersom denne forordning træder i stedet for direktiv 2009/48/EF, finder de bestemmelser om markedsovervågning og kontrol af produkter, der indføres på EU-markedet, som er fastsat ved forordning (EU) 2019/1020, fortsat anvendelse på legetøj — herunder også det specifikke krav i nævnte forordnings artikel 4 om, at legetøj kun må bringes i omsætning, hvis en erhvervsdrivende, der er etableret i Unionen, er ansvarlig for de opgaver, der er anført i nævnte artikel. Medlemsstaterne bør derfor organisere og udføre markedsovervågning af legetøj i overensstemmelse med nævnte forordning.</w:t>
      </w:r>
    </w:p>
    <w:p w14:paraId="26FA420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(65)</w:t>
      </w:r>
      <w:r w:rsidRPr="00252EDE">
        <w:rPr>
          <w:rFonts w:eastAsia="Times New Roman"/>
          <w:lang w:val="da-DK"/>
        </w:rPr>
        <w:tab/>
        <w:t>Direktiv 2009/48/EF indeholder allerede en beskyttelsesprocedure, som giver Kommissionen og andre medlemsstater mulighed for at undersøge berettigelsen af en foranstaltning truffet af en medlemsstat mod legetøj, som den pågældende medlemsstat mener, ikke opfylder kravene. Denne procedure sikrer, at interessenterne underrettes om påtænkte foranstaltninger over for legetøj, som udgør en risiko for menneskers sundhed eller sikkerhed, og at dette legetøj behandles ens af alle markedsovervågningsmyndigheder på EU-markedet. Proceduren bør derfor opretholdes.</w:t>
      </w:r>
    </w:p>
    <w:p w14:paraId="69C3C5B5" w14:textId="77777777" w:rsidR="00005520" w:rsidRDefault="00005520">
      <w:pPr>
        <w:jc w:val="left"/>
        <w:rPr>
          <w:rFonts w:eastAsia="Times New Roman"/>
          <w:lang w:val="da-DK"/>
        </w:rPr>
      </w:pPr>
      <w:r>
        <w:rPr>
          <w:rFonts w:eastAsia="Times New Roman"/>
          <w:lang w:val="da-DK"/>
        </w:rPr>
        <w:br w:type="page"/>
      </w:r>
    </w:p>
    <w:p w14:paraId="16848F5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(66)</w:t>
      </w:r>
      <w:r w:rsidRPr="00252EDE">
        <w:rPr>
          <w:rFonts w:eastAsia="Times New Roman"/>
          <w:lang w:val="da-DK"/>
        </w:rPr>
        <w:tab/>
        <w:t>I tilfælde, hvor medlemsstaterne og Kommissionen er enige i berettigelsen af en foranstaltning, som en medlemsstat har truffet, bør Kommissionen ikke inddrages yderligere. I tilfælde, hvor der gøres indsigelse imod en sådan foranstaltning, bør Kommissionen ved brug af gennemførelsesretsakter fastslå, hvorvidt den pågældende nationale foranstaltning over for legetøj er berettiget.</w:t>
      </w:r>
    </w:p>
    <w:p w14:paraId="767AD2B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(67)</w:t>
      </w:r>
      <w:r w:rsidRPr="00252EDE">
        <w:rPr>
          <w:rFonts w:eastAsia="Times New Roman"/>
          <w:lang w:val="da-DK"/>
        </w:rPr>
        <w:tab/>
        <w:t>Erfaringerne fra direktiv 2009/48/EF har vist, at nyt legetøj, der gøres tilgængeligt på markedet, og som opfyldte de relevante gældende sikkerhedskrav, da det blev bragt i omsætning, i enkelte tilfælde alligevel har udgjort en risiko for børn og dermed ikke opfylder det generelle sikkerhedskrav. Der bør træffes foranstaltninger til at sikre, at markedsovervågningsmyndighederne kan gribe ind over for legetøj, der udgør en risiko for børn, selv når legetøjet opfylder de særlige sikkerhedskrav. Kommissionen bør ved brug af gennemførelsesretsakter fastslå, hvorvidt en given national foranstaltning over for legetøj, som opfylder kravene, men som den pågældende medlemsstat anser for at udgøre en risiko for børns og andre personers sundhed og sikkerhed, er berettiget.</w:t>
      </w:r>
    </w:p>
    <w:p w14:paraId="60F3A554" w14:textId="77777777" w:rsidR="00005520" w:rsidRDefault="00005520">
      <w:pPr>
        <w:jc w:val="left"/>
        <w:rPr>
          <w:rFonts w:eastAsia="Times New Roman"/>
          <w:b/>
          <w:i/>
          <w:lang w:val="da-DK"/>
        </w:rPr>
      </w:pPr>
      <w:r>
        <w:rPr>
          <w:rFonts w:eastAsia="Times New Roman"/>
          <w:b/>
          <w:i/>
          <w:lang w:val="da-DK"/>
        </w:rPr>
        <w:br w:type="page"/>
      </w:r>
    </w:p>
    <w:p w14:paraId="7E1A6D57"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(67a)</w:t>
      </w:r>
      <w:r w:rsidRPr="00252EDE">
        <w:rPr>
          <w:rFonts w:eastAsia="Times New Roman"/>
          <w:lang w:val="da-DK"/>
        </w:rPr>
        <w:tab/>
      </w:r>
      <w:r w:rsidRPr="00252EDE">
        <w:rPr>
          <w:rFonts w:eastAsia="Times New Roman"/>
          <w:b/>
          <w:i/>
          <w:lang w:val="da-DK"/>
        </w:rPr>
        <w:t>I henhold til artikel 20 i forordning (EU) 2023/988 skal fabrikanterne via Safety Business Gateway underrette om enhver forekomst af en skade som følge af brug af et produkt. På grundlag af disse oplysninger bør Kommissionen vurdere behovet for og gennemførligheden af en paneuropæisk database over personskader, der kan tilvejebringe yderligere oplysninger og viden til erhvervsdrivende, relevante interessenter og eksperter, med henblik på at vurdere effektiviteten af den specifikke EU-lovramme for legetøj.</w:t>
      </w:r>
      <w:r w:rsidR="00EC4364">
        <w:rPr>
          <w:rFonts w:eastAsia="Times New Roman"/>
          <w:b/>
          <w:lang w:val="da-DK"/>
        </w:rPr>
        <w:t xml:space="preserve"> [Ændring 32]</w:t>
      </w:r>
    </w:p>
    <w:p w14:paraId="56E19D0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(68)</w:t>
      </w:r>
      <w:r w:rsidRPr="00252EDE">
        <w:rPr>
          <w:rFonts w:eastAsia="Times New Roman"/>
          <w:lang w:val="da-DK"/>
        </w:rPr>
        <w:tab/>
        <w:t>For at tage hensyn til den tekniske og videnskabelige udvikling eller ny videnskabelig dokumentation bør Kommissionen tillægges beføjelse til at vedtage retsakter i overensstemmelse med artikel 290 i traktaten om Den Europæiske Unions funktionsmåde med henblik på at ændre denne forordning ved at tilpasse de specifikke advarsler, der skal anbringes på legetøj, ved at indføre særlige krav til kemikalier i legetøj og ved at indrømme fravigelser med henblik på at give tilladelse til at anvende bestemte stoffer, som er omfattet af almengældende forbud, i legetøj.</w:t>
      </w:r>
    </w:p>
    <w:p w14:paraId="28525AFB" w14:textId="77777777" w:rsidR="00005520" w:rsidRDefault="00005520">
      <w:pPr>
        <w:jc w:val="left"/>
        <w:rPr>
          <w:rFonts w:eastAsia="Times New Roman"/>
          <w:lang w:val="da-DK"/>
        </w:rPr>
      </w:pPr>
      <w:r>
        <w:rPr>
          <w:rFonts w:eastAsia="Times New Roman"/>
          <w:lang w:val="da-DK"/>
        </w:rPr>
        <w:br w:type="page"/>
      </w:r>
    </w:p>
    <w:p w14:paraId="7A791A8F"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(69)</w:t>
      </w:r>
      <w:r w:rsidRPr="00252EDE">
        <w:rPr>
          <w:rFonts w:eastAsia="Times New Roman"/>
          <w:lang w:val="da-DK"/>
        </w:rPr>
        <w:tab/>
        <w:t xml:space="preserve">For at tage hensyn til den tekniske og videnskabelige udvikling samt den digitale parathed hos markedsovervågningsmyndighederne og hos børnene og deres opsynsførende bør beføjelsen til at vedtage retsakter i overensstemmelse med artikel 290 i traktaten om Den Europæiske Unions funktionsmåde også tillægges Kommissionen med henblik på at ændre denne forordning med hensyn til, hvilke oplysninger der skal indgå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og hvilke oplysninger der skal indgå i </w:t>
      </w:r>
      <w:proofErr w:type="spellStart"/>
      <w:r w:rsidRPr="00252EDE">
        <w:rPr>
          <w:rFonts w:eastAsia="Times New Roman"/>
          <w:strike/>
          <w:lang w:val="da-DK"/>
        </w:rPr>
        <w:t>produktpasregistret</w:t>
      </w:r>
      <w:r w:rsidRPr="00252EDE">
        <w:rPr>
          <w:rFonts w:eastAsia="Times New Roman"/>
          <w:b/>
          <w:i/>
          <w:lang w:val="da-DK"/>
        </w:rPr>
        <w:t>det</w:t>
      </w:r>
      <w:proofErr w:type="spellEnd"/>
      <w:r w:rsidRPr="00252EDE">
        <w:rPr>
          <w:rFonts w:eastAsia="Times New Roman"/>
          <w:b/>
          <w:i/>
          <w:lang w:val="da-DK"/>
        </w:rPr>
        <w:t xml:space="preserve"> digitale </w:t>
      </w:r>
      <w:proofErr w:type="spellStart"/>
      <w:r w:rsidRPr="00252EDE">
        <w:rPr>
          <w:rFonts w:eastAsia="Times New Roman"/>
          <w:b/>
          <w:i/>
          <w:lang w:val="da-DK"/>
        </w:rPr>
        <w:t>produktpasregister</w:t>
      </w:r>
      <w:proofErr w:type="spellEnd"/>
      <w:r w:rsidRPr="00252EDE">
        <w:rPr>
          <w:rFonts w:eastAsia="Times New Roman"/>
          <w:lang w:val="da-DK"/>
        </w:rPr>
        <w:t>.</w:t>
      </w:r>
      <w:r w:rsidR="00EC4364">
        <w:rPr>
          <w:rFonts w:eastAsia="Times New Roman"/>
          <w:b/>
          <w:lang w:val="da-DK"/>
        </w:rPr>
        <w:t xml:space="preserve"> [Ændring 33]</w:t>
      </w:r>
    </w:p>
    <w:p w14:paraId="12FCD5D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(70)</w:t>
      </w:r>
      <w:r w:rsidRPr="00252EDE">
        <w:rPr>
          <w:rFonts w:eastAsia="Times New Roman"/>
          <w:lang w:val="da-DK"/>
        </w:rPr>
        <w:tab/>
        <w:t>For at lette toldmyndighedernes arbejde i forbindelse med legetøjsprodukter og disse produkters opfyldelse af kravene i denne forordning bør beføjelsen til at vedtage retsakter i overensstemmelse med artikel 290 i traktaten om Den Europæiske Unions funktionsmåde tillægges Kommissionen med henblik på at supplere denne forordning ved at fastlægge, hvilke yderligere oplysninger i registret som skal kontrolleres af toldmyndighederne, og ved at ændre den liste over varekoder og produktbeskrivelser, som skal anvendes ved toldkontrol i henhold til denne forordning, med udgangspunkt i bilag I til Europa-Parlamentets og Rådets forordning (EØF) nr. 2658/87</w:t>
      </w:r>
      <w:r w:rsidRPr="00252EDE">
        <w:rPr>
          <w:rFonts w:eastAsia="Times New Roman"/>
          <w:vertAlign w:val="superscript"/>
        </w:rPr>
        <w:footnoteReference w:id="21"/>
      </w:r>
      <w:r w:rsidRPr="00252EDE">
        <w:rPr>
          <w:rFonts w:eastAsia="Times New Roman"/>
          <w:lang w:val="da-DK"/>
        </w:rPr>
        <w:t>.</w:t>
      </w:r>
    </w:p>
    <w:p w14:paraId="08A35BC4" w14:textId="77777777" w:rsidR="00005520" w:rsidRDefault="00005520">
      <w:pPr>
        <w:jc w:val="left"/>
        <w:rPr>
          <w:rFonts w:eastAsia="Times New Roman"/>
          <w:lang w:val="da-DK"/>
        </w:rPr>
      </w:pPr>
      <w:r>
        <w:rPr>
          <w:rFonts w:eastAsia="Times New Roman"/>
          <w:lang w:val="da-DK"/>
        </w:rPr>
        <w:br w:type="page"/>
      </w:r>
    </w:p>
    <w:p w14:paraId="7E042173"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(71)</w:t>
      </w:r>
      <w:r w:rsidRPr="00252EDE">
        <w:rPr>
          <w:rFonts w:eastAsia="Times New Roman"/>
          <w:lang w:val="da-DK"/>
        </w:rPr>
        <w:tab/>
        <w:t xml:space="preserve">Når Kommissionen vedtager delegerede retsakter i henhold til denne forordning, er det navnlig vigtigt, at den under sit forberedende arbejde afholder relevante høringer, herunder på </w:t>
      </w:r>
      <w:r w:rsidRPr="00252EDE">
        <w:rPr>
          <w:rFonts w:eastAsia="Times New Roman"/>
          <w:strike/>
          <w:lang w:val="da-DK"/>
        </w:rPr>
        <w:t>ekspertniveau</w:t>
      </w:r>
      <w:r w:rsidRPr="00252EDE">
        <w:rPr>
          <w:rFonts w:eastAsia="Times New Roman"/>
          <w:b/>
          <w:i/>
          <w:lang w:val="da-DK"/>
        </w:rPr>
        <w:t>ekspert- og interessentniveau</w:t>
      </w:r>
      <w:r w:rsidRPr="00252EDE">
        <w:rPr>
          <w:rFonts w:eastAsia="Times New Roman"/>
          <w:lang w:val="da-DK"/>
        </w:rPr>
        <w:t xml:space="preserve">, og at disse høringer afholdes i overensstemmelse med principperne i den </w:t>
      </w:r>
      <w:proofErr w:type="spellStart"/>
      <w:r w:rsidRPr="00252EDE">
        <w:rPr>
          <w:rFonts w:eastAsia="Times New Roman"/>
          <w:lang w:val="da-DK"/>
        </w:rPr>
        <w:t>interinstitutionelle</w:t>
      </w:r>
      <w:proofErr w:type="spellEnd"/>
      <w:r w:rsidRPr="00252EDE">
        <w:rPr>
          <w:rFonts w:eastAsia="Times New Roman"/>
          <w:lang w:val="da-DK"/>
        </w:rPr>
        <w:t xml:space="preserve"> aftale af 13. april 2016 om bedre lovgivning</w:t>
      </w:r>
      <w:r w:rsidRPr="00252EDE">
        <w:rPr>
          <w:rFonts w:eastAsia="Times New Roman"/>
          <w:vertAlign w:val="superscript"/>
        </w:rPr>
        <w:footnoteReference w:id="22"/>
      </w:r>
      <w:r w:rsidRPr="00252EDE">
        <w:rPr>
          <w:rFonts w:eastAsia="Times New Roman"/>
          <w:lang w:val="da-DK"/>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r w:rsidR="00EC4364">
        <w:rPr>
          <w:rFonts w:eastAsia="Times New Roman"/>
          <w:b/>
          <w:lang w:val="da-DK"/>
        </w:rPr>
        <w:t xml:space="preserve"> [Ændring 34]</w:t>
      </w:r>
    </w:p>
    <w:p w14:paraId="7F844244"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(72)</w:t>
      </w:r>
      <w:r w:rsidRPr="00252EDE">
        <w:rPr>
          <w:rFonts w:eastAsia="Times New Roman"/>
          <w:lang w:val="da-DK"/>
        </w:rPr>
        <w:tab/>
        <w:t xml:space="preserve">For at sikre ensartede betingelser for gennemførelsen af denne forordning bør Kommissionen navnlig tillægges gennemførelsesbeføjelser til at fastsætte nærmere tekniske krav til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for legetøj og til at fastslå, hvorvidt et givet produkt eller en given produktkategori skal betragtes som legetøj i henhold til denne forordning. I undtagelsestilfælde, hvor det er nødvendigt for at imødegå nye risici, som ikke er tilstrækkeligt afhjulpet af de særlige sikkerhedskrav, bør Kommissionen undtagelsesvis tillægges beføjelse til at vedtage gennemførelsesretsakter, der fastsætter særforanstaltninger over for legetøj eller kategorier af legetøj, der gøres tilgængeligt på markedet, og som udgør en risiko for børn. Disse beføjelser bør udøves i overensstemmelse med Europa-Parlamentets og Rådets forordning (EU) nr. 182/2011</w:t>
      </w:r>
      <w:r w:rsidRPr="00252EDE">
        <w:rPr>
          <w:rFonts w:eastAsia="Times New Roman"/>
          <w:vertAlign w:val="superscript"/>
        </w:rPr>
        <w:footnoteReference w:id="23"/>
      </w:r>
      <w:r w:rsidRPr="00252EDE">
        <w:rPr>
          <w:rFonts w:eastAsia="Times New Roman"/>
          <w:lang w:val="da-DK"/>
        </w:rPr>
        <w:t>.</w:t>
      </w:r>
      <w:r w:rsidR="00EC4364">
        <w:rPr>
          <w:rFonts w:eastAsia="Times New Roman"/>
          <w:b/>
          <w:lang w:val="da-DK"/>
        </w:rPr>
        <w:t xml:space="preserve"> [Ændring 35]</w:t>
      </w:r>
    </w:p>
    <w:p w14:paraId="0FEF36E6" w14:textId="77777777" w:rsidR="00005520" w:rsidRDefault="00005520">
      <w:pPr>
        <w:jc w:val="left"/>
        <w:rPr>
          <w:rFonts w:eastAsia="Times New Roman"/>
          <w:lang w:val="da-DK"/>
        </w:rPr>
      </w:pPr>
      <w:r>
        <w:rPr>
          <w:rFonts w:eastAsia="Times New Roman"/>
          <w:lang w:val="da-DK"/>
        </w:rPr>
        <w:br w:type="page"/>
      </w:r>
    </w:p>
    <w:p w14:paraId="6719C35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(73)</w:t>
      </w:r>
      <w:r w:rsidRPr="00252EDE">
        <w:rPr>
          <w:rFonts w:eastAsia="Times New Roman"/>
          <w:lang w:val="da-DK"/>
        </w:rPr>
        <w:tab/>
        <w:t>Medlemsstaterne bør fastsætte sanktioner for overtrædelser af denne forordning. Disse sanktioner bør være effektive, stå i rimeligt forhold til overtrædelsen og have afskrækkende virkning.</w:t>
      </w:r>
    </w:p>
    <w:p w14:paraId="6267936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(74)</w:t>
      </w:r>
      <w:r w:rsidRPr="00252EDE">
        <w:rPr>
          <w:rFonts w:eastAsia="Times New Roman"/>
          <w:lang w:val="da-DK"/>
        </w:rPr>
        <w:tab/>
        <w:t>For at give fabrikanter og andre erhvervsdrivende tilstrækkelig tid til at tilpasse sig kravene i denne forordning er det nødvendigt at fastsætte en overgangsperiode, i hvilken legetøj, der overholder direktiv 2009/48/EF, fortsat kan bringes i omsætning. I tillæg hertil bør den periode, i hvilken legetøj, der allerede er gjort tilgængeligt på markedet i overensstemmelse med nævnte direktiv, fortsat kan gøres tilgængeligt på markedet, efter at denne forordning finder anvendelse, begrænses.</w:t>
      </w:r>
    </w:p>
    <w:p w14:paraId="3A8EDC7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(75)</w:t>
      </w:r>
      <w:r w:rsidRPr="00252EDE">
        <w:rPr>
          <w:rFonts w:eastAsia="Times New Roman"/>
          <w:lang w:val="da-DK"/>
        </w:rPr>
        <w:tab/>
        <w:t>Eftersom målet for denne forordning, nemlig at sikre et højt sikkerhedsniveau for legetøj med sigte på at sikre børns sundhed og sikkerhed, samtidig med at det indre markeds funktion garanteres, ikke i tilstrækkelig grad kan nås af medlemsstaterne og derfor i kraft af dets omfang og virkninger bedre kan nås på EU-plan, kan Unionen vedtage foranstaltninger i overensstemmelse med nærhedsprincippet, jf. traktatens artikel 5. I overensstemmelse med proportionalitetsprincippet, jf. nævnte artikel, går denne forordning ikke ud over, hvad der er nødvendigt for at nå dette mål —</w:t>
      </w:r>
    </w:p>
    <w:p w14:paraId="15AC9959" w14:textId="77777777" w:rsidR="00252EDE" w:rsidRPr="00252EDE" w:rsidRDefault="00252EDE" w:rsidP="00252EDE">
      <w:pPr>
        <w:keepNext/>
        <w:spacing w:before="120" w:after="120" w:line="360" w:lineRule="auto"/>
        <w:jc w:val="left"/>
        <w:rPr>
          <w:rFonts w:eastAsia="Times New Roman"/>
          <w:lang w:val="da-DK"/>
        </w:rPr>
      </w:pPr>
      <w:r w:rsidRPr="00252EDE">
        <w:rPr>
          <w:rFonts w:eastAsia="Times New Roman"/>
          <w:lang w:val="da-DK"/>
        </w:rPr>
        <w:t>VEDTAGET DENNE FORORDNING:</w:t>
      </w:r>
    </w:p>
    <w:p w14:paraId="1983B630" w14:textId="77777777" w:rsidR="00005520" w:rsidRDefault="00005520">
      <w:pPr>
        <w:jc w:val="left"/>
        <w:rPr>
          <w:rFonts w:eastAsia="Times New Roman"/>
          <w:lang w:val="da-DK"/>
        </w:rPr>
      </w:pPr>
      <w:r>
        <w:rPr>
          <w:rFonts w:eastAsia="Times New Roman"/>
          <w:lang w:val="da-DK"/>
        </w:rPr>
        <w:br w:type="page"/>
      </w:r>
    </w:p>
    <w:p w14:paraId="6CF11485"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KAPITEL I</w:t>
      </w:r>
      <w:r w:rsidRPr="00252EDE">
        <w:rPr>
          <w:rFonts w:eastAsia="Times New Roman"/>
          <w:lang w:val="da-DK"/>
        </w:rPr>
        <w:br/>
        <w:t>ALMINDELIGE BESTEMMELSER</w:t>
      </w:r>
    </w:p>
    <w:p w14:paraId="77AD1E49" w14:textId="2F9ED82E" w:rsidR="00252EDE" w:rsidRPr="002421D3" w:rsidRDefault="00252EDE" w:rsidP="00252EDE">
      <w:pPr>
        <w:widowControl w:val="0"/>
        <w:spacing w:before="120" w:after="120" w:line="360" w:lineRule="auto"/>
        <w:jc w:val="center"/>
        <w:rPr>
          <w:rFonts w:eastAsia="Times New Roman"/>
          <w:b/>
          <w:lang w:val="da-DK"/>
        </w:rPr>
      </w:pPr>
      <w:r w:rsidRPr="00252EDE">
        <w:rPr>
          <w:rFonts w:eastAsia="Times New Roman"/>
          <w:lang w:val="da-DK"/>
        </w:rPr>
        <w:t>Artikel 1</w:t>
      </w:r>
      <w:r w:rsidRPr="00252EDE">
        <w:rPr>
          <w:rFonts w:eastAsia="Times New Roman"/>
          <w:lang w:val="da-DK"/>
        </w:rPr>
        <w:br/>
      </w:r>
      <w:r w:rsidRPr="00252EDE">
        <w:rPr>
          <w:rFonts w:eastAsia="Times New Roman"/>
          <w:b/>
          <w:i/>
          <w:lang w:val="da-DK"/>
        </w:rPr>
        <w:t xml:space="preserve">Formål og </w:t>
      </w:r>
      <w:r w:rsidRPr="00252EDE">
        <w:rPr>
          <w:rFonts w:eastAsia="Times New Roman"/>
          <w:lang w:val="da-DK"/>
        </w:rPr>
        <w:t>genstand</w:t>
      </w:r>
      <w:r w:rsidR="002421D3">
        <w:rPr>
          <w:rFonts w:eastAsia="Times New Roman"/>
          <w:b/>
          <w:lang w:val="da-DK"/>
        </w:rPr>
        <w:t xml:space="preserve"> [Ændring 36]</w:t>
      </w:r>
    </w:p>
    <w:p w14:paraId="476FCCFB" w14:textId="77777777" w:rsidR="00252EDE" w:rsidRPr="00EC4364" w:rsidRDefault="00252EDE" w:rsidP="00252EDE">
      <w:pPr>
        <w:widowControl w:val="0"/>
        <w:spacing w:before="120" w:after="120" w:line="360" w:lineRule="auto"/>
        <w:jc w:val="left"/>
        <w:rPr>
          <w:rFonts w:eastAsia="Times New Roman"/>
          <w:b/>
          <w:strike/>
          <w:lang w:val="da-DK"/>
        </w:rPr>
      </w:pPr>
      <w:proofErr w:type="spellStart"/>
      <w:r w:rsidRPr="00252EDE">
        <w:rPr>
          <w:rFonts w:eastAsia="Times New Roman"/>
          <w:strike/>
          <w:lang w:val="da-DK"/>
        </w:rPr>
        <w:t>Ved</w:t>
      </w:r>
      <w:r w:rsidRPr="00252EDE">
        <w:rPr>
          <w:rFonts w:eastAsia="Times New Roman"/>
          <w:b/>
          <w:i/>
          <w:lang w:val="da-DK"/>
        </w:rPr>
        <w:t>Formålet</w:t>
      </w:r>
      <w:proofErr w:type="spellEnd"/>
      <w:r w:rsidRPr="00252EDE">
        <w:rPr>
          <w:rFonts w:eastAsia="Times New Roman"/>
          <w:b/>
          <w:i/>
          <w:lang w:val="da-DK"/>
        </w:rPr>
        <w:t xml:space="preserve"> med</w:t>
      </w:r>
      <w:r w:rsidRPr="00252EDE">
        <w:rPr>
          <w:rFonts w:eastAsia="Times New Roman"/>
          <w:lang w:val="da-DK"/>
        </w:rPr>
        <w:t xml:space="preserve"> denne forordning </w:t>
      </w:r>
      <w:r w:rsidRPr="00252EDE">
        <w:rPr>
          <w:rFonts w:eastAsia="Times New Roman"/>
          <w:strike/>
          <w:lang w:val="da-DK"/>
        </w:rPr>
        <w:t xml:space="preserve">fastsættes der regler om sikkerhedskrav til legetøj, der </w:t>
      </w:r>
      <w:proofErr w:type="spellStart"/>
      <w:r w:rsidRPr="00252EDE">
        <w:rPr>
          <w:rFonts w:eastAsia="Times New Roman"/>
          <w:strike/>
          <w:lang w:val="da-DK"/>
        </w:rPr>
        <w:t>sikrer</w:t>
      </w:r>
      <w:r w:rsidRPr="00252EDE">
        <w:rPr>
          <w:rFonts w:eastAsia="Times New Roman"/>
          <w:b/>
          <w:i/>
          <w:lang w:val="da-DK"/>
        </w:rPr>
        <w:t>er</w:t>
      </w:r>
      <w:proofErr w:type="spellEnd"/>
      <w:r w:rsidRPr="00252EDE">
        <w:rPr>
          <w:rFonts w:eastAsia="Times New Roman"/>
          <w:b/>
          <w:i/>
          <w:lang w:val="da-DK"/>
        </w:rPr>
        <w:t xml:space="preserve"> at forbedre det indre markeds funktion og samtidig sikre et højt forbrugerbeskyttelsesniveau og</w:t>
      </w:r>
      <w:r w:rsidRPr="00252EDE">
        <w:rPr>
          <w:rFonts w:eastAsia="Times New Roman"/>
          <w:lang w:val="da-DK"/>
        </w:rPr>
        <w:t xml:space="preserve"> et højt niveau for beskyttelse af </w:t>
      </w:r>
      <w:proofErr w:type="spellStart"/>
      <w:r w:rsidRPr="00252EDE">
        <w:rPr>
          <w:rFonts w:eastAsia="Times New Roman"/>
          <w:strike/>
          <w:lang w:val="da-DK"/>
        </w:rPr>
        <w:t>børns</w:t>
      </w:r>
      <w:r w:rsidRPr="00252EDE">
        <w:rPr>
          <w:rFonts w:eastAsia="Times New Roman"/>
          <w:b/>
          <w:i/>
          <w:lang w:val="da-DK"/>
        </w:rPr>
        <w:t>børn</w:t>
      </w:r>
      <w:proofErr w:type="spellEnd"/>
      <w:r w:rsidRPr="00252EDE">
        <w:rPr>
          <w:rFonts w:eastAsia="Times New Roman"/>
          <w:lang w:val="da-DK"/>
        </w:rPr>
        <w:t xml:space="preserve"> og andre personers sundhed og sikkerhed</w:t>
      </w:r>
      <w:r w:rsidRPr="00252EDE">
        <w:rPr>
          <w:rFonts w:eastAsia="Times New Roman"/>
          <w:strike/>
          <w:lang w:val="da-DK"/>
        </w:rPr>
        <w:t>, og om fri bevægelighed for legetøj i Unionen</w:t>
      </w:r>
      <w:r w:rsidRPr="00252EDE">
        <w:rPr>
          <w:rFonts w:eastAsia="Times New Roman"/>
          <w:lang w:val="da-DK"/>
        </w:rPr>
        <w:t>.</w:t>
      </w:r>
      <w:r w:rsidR="00EC4364" w:rsidRPr="00EC4364">
        <w:rPr>
          <w:rFonts w:eastAsia="Times New Roman"/>
          <w:b/>
          <w:lang w:val="da-DK"/>
        </w:rPr>
        <w:t xml:space="preserve"> [Ændring 37]</w:t>
      </w:r>
    </w:p>
    <w:p w14:paraId="271799C5" w14:textId="77777777" w:rsidR="00252EDE" w:rsidRPr="00EC4364" w:rsidRDefault="00252EDE" w:rsidP="00252EDE">
      <w:pPr>
        <w:widowControl w:val="0"/>
        <w:spacing w:before="120" w:after="120" w:line="360" w:lineRule="auto"/>
        <w:jc w:val="left"/>
        <w:rPr>
          <w:rFonts w:eastAsia="Times New Roman"/>
          <w:b/>
          <w:lang w:val="da-DK"/>
        </w:rPr>
      </w:pPr>
      <w:r w:rsidRPr="00252EDE">
        <w:rPr>
          <w:rFonts w:eastAsia="Times New Roman"/>
          <w:b/>
          <w:i/>
          <w:lang w:val="da-DK"/>
        </w:rPr>
        <w:t>Ved denne forordning fastsættes der regler om sikkerhedskrav til legetøj og om fri bevægelighed for legetøj i Unionen, hvilket bidrager til at styrke det indre marked.</w:t>
      </w:r>
      <w:r w:rsidR="00EC4364">
        <w:rPr>
          <w:rFonts w:eastAsia="Times New Roman"/>
          <w:b/>
          <w:lang w:val="da-DK"/>
        </w:rPr>
        <w:t xml:space="preserve"> [Ændring 38]</w:t>
      </w:r>
    </w:p>
    <w:p w14:paraId="4F72D336" w14:textId="77777777" w:rsidR="00005520" w:rsidRDefault="00005520">
      <w:pPr>
        <w:jc w:val="left"/>
        <w:rPr>
          <w:rFonts w:eastAsia="Times New Roman"/>
          <w:lang w:val="da-DK"/>
        </w:rPr>
      </w:pPr>
      <w:r>
        <w:rPr>
          <w:rFonts w:eastAsia="Times New Roman"/>
          <w:lang w:val="da-DK"/>
        </w:rPr>
        <w:br w:type="page"/>
      </w:r>
    </w:p>
    <w:p w14:paraId="031DA4C0"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2</w:t>
      </w:r>
      <w:r w:rsidRPr="00252EDE">
        <w:rPr>
          <w:rFonts w:eastAsia="Times New Roman"/>
          <w:lang w:val="da-DK"/>
        </w:rPr>
        <w:br/>
        <w:t>Anvendelsesområde</w:t>
      </w:r>
    </w:p>
    <w:p w14:paraId="2345FCF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Denne forordning finder anvendelse på produkter, der udelukkende eller delvist er udformet til eller beregnet til at leges med af børn under 14 år ("legetøj").</w:t>
      </w:r>
    </w:p>
    <w:p w14:paraId="4F0677CF" w14:textId="77777777" w:rsidR="00252EDE" w:rsidRPr="00EC4364"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t>I denne forordning anses et produkt for at være beregnet til at leges med af børn</w:t>
      </w:r>
      <w:r w:rsidRPr="00252EDE">
        <w:rPr>
          <w:rFonts w:eastAsia="Times New Roman"/>
          <w:strike/>
          <w:lang w:val="da-DK"/>
        </w:rPr>
        <w:t xml:space="preserve"> under 14 år eller af børn i en anden nærmere angiven aldersgruppe</w:t>
      </w:r>
      <w:r w:rsidRPr="00252EDE">
        <w:rPr>
          <w:rFonts w:eastAsia="Times New Roman"/>
          <w:lang w:val="da-DK"/>
        </w:rPr>
        <w:t xml:space="preserve"> under 14 år, hvis en forælder eller opsynsførende ud fra produktets funktioner, dimensioner og egenskaber med rimelighed kan antage, at det er beregnet til at blive leget med af børn i den pågældende aldersgruppe.</w:t>
      </w:r>
      <w:r w:rsidR="00EC4364">
        <w:rPr>
          <w:rFonts w:eastAsia="Times New Roman"/>
          <w:b/>
          <w:lang w:val="da-DK"/>
        </w:rPr>
        <w:t xml:space="preserve"> [Ændring 39]</w:t>
      </w:r>
    </w:p>
    <w:p w14:paraId="462F162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Denne forordning finder ikke anvendelse på de produkter, der er anført i bilag I.</w:t>
      </w:r>
    </w:p>
    <w:p w14:paraId="17714A08"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w:t>
      </w:r>
      <w:r w:rsidRPr="00252EDE">
        <w:rPr>
          <w:rFonts w:eastAsia="Times New Roman"/>
          <w:lang w:val="da-DK"/>
        </w:rPr>
        <w:tab/>
        <w:t>Kommissionen tillægges beføjelse til</w:t>
      </w:r>
      <w:r w:rsidRPr="00252EDE">
        <w:rPr>
          <w:rFonts w:eastAsia="Times New Roman"/>
          <w:b/>
          <w:i/>
          <w:lang w:val="da-DK"/>
        </w:rPr>
        <w:t xml:space="preserve"> inden anvendelsen af denne forordning i henhold til artikel 56, og hvor det er nødvendigt for at håndtere sikkerhedsrisici efter anvendelsen af forordningen,</w:t>
      </w:r>
      <w:r w:rsidRPr="00252EDE">
        <w:rPr>
          <w:rFonts w:eastAsia="Times New Roman"/>
          <w:lang w:val="da-DK"/>
        </w:rPr>
        <w:t xml:space="preserve"> at vedtage gennemførelsesretsakter, som fastslår, hvorvidt et givet produkt eller en given produktkategori opfylder de kriterier, der er fastsat i denne artikels stk. 1, og hvorvidt den/det dermed kan betragtes som legetøj i henhold til denne forordning. Disse gennemførelsesretsakter vedtages efter proceduren i artikel 50, stk. 2.</w:t>
      </w:r>
      <w:r w:rsidR="00EC4364">
        <w:rPr>
          <w:rFonts w:eastAsia="Times New Roman"/>
          <w:b/>
          <w:lang w:val="da-DK"/>
        </w:rPr>
        <w:t xml:space="preserve"> [Ændring 40]</w:t>
      </w:r>
    </w:p>
    <w:p w14:paraId="7031DE69" w14:textId="77777777" w:rsidR="00005520" w:rsidRDefault="00005520">
      <w:pPr>
        <w:jc w:val="left"/>
        <w:rPr>
          <w:rFonts w:eastAsia="Times New Roman"/>
          <w:b/>
          <w:i/>
          <w:lang w:val="da-DK"/>
        </w:rPr>
      </w:pPr>
      <w:r>
        <w:rPr>
          <w:rFonts w:eastAsia="Times New Roman"/>
          <w:b/>
          <w:i/>
          <w:lang w:val="da-DK"/>
        </w:rPr>
        <w:br w:type="page"/>
      </w:r>
    </w:p>
    <w:p w14:paraId="442E4340"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3a.</w:t>
      </w:r>
      <w:r w:rsidRPr="00252EDE">
        <w:rPr>
          <w:rFonts w:eastAsia="Times New Roman"/>
          <w:lang w:val="da-DK"/>
        </w:rPr>
        <w:tab/>
      </w:r>
      <w:r w:rsidRPr="00252EDE">
        <w:rPr>
          <w:rFonts w:eastAsia="Times New Roman"/>
          <w:b/>
          <w:i/>
          <w:lang w:val="da-DK"/>
        </w:rPr>
        <w:t>Denne forordning gennemføres under behørig hensyntagen til forsigtighedsprincippet.</w:t>
      </w:r>
      <w:r w:rsidR="00EC4364">
        <w:rPr>
          <w:rFonts w:eastAsia="Times New Roman"/>
          <w:b/>
          <w:lang w:val="da-DK"/>
        </w:rPr>
        <w:t xml:space="preserve"> [Ændring 41]</w:t>
      </w:r>
    </w:p>
    <w:p w14:paraId="3DD6D7AD"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3</w:t>
      </w:r>
      <w:r w:rsidRPr="00252EDE">
        <w:rPr>
          <w:rFonts w:eastAsia="Times New Roman"/>
          <w:lang w:val="da-DK"/>
        </w:rPr>
        <w:br/>
        <w:t>Definitioner</w:t>
      </w:r>
    </w:p>
    <w:p w14:paraId="761CD120"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I denne forordning forstås ved:</w:t>
      </w:r>
    </w:p>
    <w:p w14:paraId="4A8FAB3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"gøre tilgængelig på markedet": enhver levering af legetøj med henblik på distribution, forbrug eller anvendelse på EU-markedet som led i erhvervsvirksomhed mod eller uden vederlag</w:t>
      </w:r>
    </w:p>
    <w:p w14:paraId="04A7464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"bringe i omsætning": første tilgængeliggørelse af legetøj på EU-markedet</w:t>
      </w:r>
    </w:p>
    <w:p w14:paraId="2040C71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"fabrikant": enhver fysisk eller juridisk person, som fremstiller et legetøjsprodukt eller lader et legetøjsprodukt udforme eller fremstille, og som markedsfører dette legetøjsprodukt under sit navn eller varemærke</w:t>
      </w:r>
    </w:p>
    <w:p w14:paraId="7022DCBA" w14:textId="77777777" w:rsidR="00005520" w:rsidRDefault="00005520">
      <w:pPr>
        <w:jc w:val="left"/>
        <w:rPr>
          <w:rFonts w:eastAsia="Times New Roman"/>
          <w:lang w:val="da-DK"/>
        </w:rPr>
      </w:pPr>
      <w:r>
        <w:rPr>
          <w:rFonts w:eastAsia="Times New Roman"/>
          <w:lang w:val="da-DK"/>
        </w:rPr>
        <w:br w:type="page"/>
      </w:r>
    </w:p>
    <w:p w14:paraId="047AB2D3"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w:t>
      </w:r>
      <w:r w:rsidRPr="00252EDE">
        <w:rPr>
          <w:rFonts w:eastAsia="Times New Roman"/>
          <w:lang w:val="da-DK"/>
        </w:rPr>
        <w:tab/>
        <w:t>"bemyndiget repræsentant": enhver i Unionen etableret fysisk eller juridisk person, som har modtaget en skriftlig fuldmagt fra en fabrikant til at handle på dennes vegne i forbindelse med varetagelsen af bestemte opgaver</w:t>
      </w:r>
      <w:r w:rsidRPr="00252EDE">
        <w:rPr>
          <w:rFonts w:eastAsia="Times New Roman"/>
          <w:b/>
          <w:i/>
          <w:lang w:val="da-DK"/>
        </w:rPr>
        <w:t xml:space="preserve"> vedrørende fabrikantens forpligtelser i henhold til denne forordning</w:t>
      </w:r>
      <w:r w:rsidR="00EC4364">
        <w:rPr>
          <w:rFonts w:eastAsia="Times New Roman"/>
          <w:b/>
          <w:lang w:val="da-DK"/>
        </w:rPr>
        <w:t xml:space="preserve"> [Ændring 42]</w:t>
      </w:r>
    </w:p>
    <w:p w14:paraId="722B07D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"importør": enhver i Unionen etableret fysisk eller juridisk person, som bringer et legetøjsprodukt fra et tredjeland i omsætning på EU-markedet</w:t>
      </w:r>
    </w:p>
    <w:p w14:paraId="77D7BB7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w:t>
      </w:r>
      <w:r w:rsidRPr="00252EDE">
        <w:rPr>
          <w:rFonts w:eastAsia="Times New Roman"/>
          <w:lang w:val="da-DK"/>
        </w:rPr>
        <w:tab/>
        <w:t>"distributør": enhver fysisk eller juridisk person i forsyningskæden, bortset fra fabrikanten eller importøren, som gør et legetøjsprodukt tilgængeligt på markedet</w:t>
      </w:r>
    </w:p>
    <w:p w14:paraId="2A4066E1"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7)</w:t>
      </w:r>
      <w:r w:rsidRPr="00252EDE">
        <w:rPr>
          <w:rFonts w:eastAsia="Times New Roman"/>
          <w:lang w:val="da-DK"/>
        </w:rPr>
        <w:tab/>
        <w:t xml:space="preserve">"udbyder af distributionstjenester": en udbyder af distributionstjenester som defineret i artikel </w:t>
      </w:r>
      <w:r w:rsidRPr="00252EDE">
        <w:rPr>
          <w:rFonts w:eastAsia="Times New Roman"/>
          <w:strike/>
          <w:lang w:val="da-DK"/>
        </w:rPr>
        <w:t>2</w:t>
      </w:r>
      <w:r w:rsidRPr="00252EDE">
        <w:rPr>
          <w:rFonts w:eastAsia="Times New Roman"/>
          <w:b/>
          <w:i/>
          <w:lang w:val="da-DK"/>
        </w:rPr>
        <w:t>3</w:t>
      </w:r>
      <w:r w:rsidRPr="00252EDE">
        <w:rPr>
          <w:rFonts w:eastAsia="Times New Roman"/>
          <w:lang w:val="da-DK"/>
        </w:rPr>
        <w:t>, nr. 11), i forordning (EU) 2019/1020</w:t>
      </w:r>
      <w:r w:rsidR="00EC4364">
        <w:rPr>
          <w:rFonts w:eastAsia="Times New Roman"/>
          <w:b/>
          <w:lang w:val="da-DK"/>
        </w:rPr>
        <w:t xml:space="preserve"> [Ændring 43]</w:t>
      </w:r>
    </w:p>
    <w:p w14:paraId="03B78FB2"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8)</w:t>
      </w:r>
      <w:r w:rsidRPr="00252EDE">
        <w:rPr>
          <w:rFonts w:eastAsia="Times New Roman"/>
          <w:lang w:val="da-DK"/>
        </w:rPr>
        <w:tab/>
        <w:t>"erhvervsdrivende": fabrikanten, den bemyndigede repræsentant, importøren, distributøren og udbyderen af distributionstjenester</w:t>
      </w:r>
      <w:r w:rsidRPr="00252EDE">
        <w:rPr>
          <w:rFonts w:eastAsia="Times New Roman"/>
          <w:b/>
          <w:i/>
          <w:lang w:val="da-DK"/>
        </w:rPr>
        <w:t xml:space="preserve"> eller enhver anden fysisk eller juridisk person, der har forpligtelser i forbindelse med fremstillingen af produkter, og som gør dem tilgængelige på markedet i overensstemmelse med denne forordning</w:t>
      </w:r>
      <w:r w:rsidR="00EC4364">
        <w:rPr>
          <w:rFonts w:eastAsia="Times New Roman"/>
          <w:b/>
          <w:lang w:val="da-DK"/>
        </w:rPr>
        <w:t xml:space="preserve"> [Ændring 44]</w:t>
      </w:r>
    </w:p>
    <w:p w14:paraId="34105DDB" w14:textId="77777777" w:rsidR="00005520" w:rsidRDefault="00005520">
      <w:pPr>
        <w:jc w:val="left"/>
        <w:rPr>
          <w:rFonts w:eastAsia="Times New Roman"/>
          <w:lang w:val="da-DK"/>
        </w:rPr>
      </w:pPr>
      <w:r>
        <w:rPr>
          <w:rFonts w:eastAsia="Times New Roman"/>
          <w:lang w:val="da-DK"/>
        </w:rPr>
        <w:br w:type="page"/>
      </w:r>
    </w:p>
    <w:p w14:paraId="72ED6B41"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9)</w:t>
      </w:r>
      <w:r w:rsidRPr="00252EDE">
        <w:rPr>
          <w:rFonts w:eastAsia="Times New Roman"/>
          <w:lang w:val="da-DK"/>
        </w:rPr>
        <w:tab/>
        <w:t>"</w:t>
      </w:r>
      <w:r w:rsidRPr="00252EDE">
        <w:rPr>
          <w:rFonts w:eastAsia="Times New Roman"/>
          <w:b/>
          <w:i/>
          <w:lang w:val="da-DK"/>
        </w:rPr>
        <w:t xml:space="preserve">udbyder af en </w:t>
      </w:r>
      <w:r w:rsidRPr="00252EDE">
        <w:rPr>
          <w:rFonts w:eastAsia="Times New Roman"/>
          <w:lang w:val="da-DK"/>
        </w:rPr>
        <w:t xml:space="preserve">onlinemarkedsplads": en </w:t>
      </w:r>
      <w:r w:rsidRPr="00252EDE">
        <w:rPr>
          <w:rFonts w:eastAsia="Times New Roman"/>
          <w:strike/>
          <w:lang w:val="da-DK"/>
        </w:rPr>
        <w:t xml:space="preserve">onlinemarkedsplads som defineret </w:t>
      </w:r>
      <w:proofErr w:type="spellStart"/>
      <w:r w:rsidRPr="00252EDE">
        <w:rPr>
          <w:rFonts w:eastAsia="Times New Roman"/>
          <w:strike/>
          <w:lang w:val="da-DK"/>
        </w:rPr>
        <w:t>i</w:t>
      </w:r>
      <w:r w:rsidRPr="00252EDE">
        <w:rPr>
          <w:rFonts w:eastAsia="Times New Roman"/>
          <w:b/>
          <w:i/>
          <w:lang w:val="da-DK"/>
        </w:rPr>
        <w:t>udbyder</w:t>
      </w:r>
      <w:proofErr w:type="spellEnd"/>
      <w:r w:rsidRPr="00252EDE">
        <w:rPr>
          <w:rFonts w:eastAsia="Times New Roman"/>
          <w:b/>
          <w:i/>
          <w:lang w:val="da-DK"/>
        </w:rPr>
        <w:t xml:space="preserve"> af en formidlingstjeneste, der anvender en onlinegrænseflade, der gør det muligt for forbrugere at indgå fjernsalgsaftaler med erhvervsdrivende om salg af produkter i henhold til</w:t>
      </w:r>
      <w:r w:rsidRPr="00252EDE">
        <w:rPr>
          <w:rFonts w:eastAsia="Times New Roman"/>
          <w:lang w:val="da-DK"/>
        </w:rPr>
        <w:t xml:space="preserve"> artikel 3, nr. 14), i forordning (EU) 2023/988</w:t>
      </w:r>
      <w:r w:rsidR="00EC4364">
        <w:rPr>
          <w:rFonts w:eastAsia="Times New Roman"/>
          <w:b/>
          <w:lang w:val="da-DK"/>
        </w:rPr>
        <w:t xml:space="preserve"> [Ændring 45]</w:t>
      </w:r>
    </w:p>
    <w:p w14:paraId="19388E8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10)</w:t>
      </w:r>
      <w:r w:rsidRPr="00252EDE">
        <w:rPr>
          <w:rFonts w:eastAsia="Times New Roman"/>
          <w:lang w:val="da-DK"/>
        </w:rPr>
        <w:tab/>
        <w:t>"harmoniseret standard": en harmoniseret standard som defineret i artikel 2, nr. 1), i forordning (EU) nr. 1025/2012</w:t>
      </w:r>
    </w:p>
    <w:p w14:paraId="29BFC84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11)</w:t>
      </w:r>
      <w:r w:rsidRPr="00252EDE">
        <w:rPr>
          <w:rFonts w:eastAsia="Times New Roman"/>
          <w:lang w:val="da-DK"/>
        </w:rPr>
        <w:tab/>
        <w:t>"EU-harmoniseringslovgivning": EU-lovgivningen i bilag I til forordning (EU) 2019/1020 og enhver anden EU-lovgivning, der harmoniserer betingelserne for markedsføring af produkter, på hvilke nævnte forordning finder anvendelse</w:t>
      </w:r>
    </w:p>
    <w:p w14:paraId="3D73F8DB" w14:textId="7BD8258A"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11a)</w:t>
      </w:r>
      <w:r w:rsidRPr="00252EDE">
        <w:rPr>
          <w:rFonts w:eastAsia="Times New Roman"/>
          <w:lang w:val="da-DK"/>
        </w:rPr>
        <w:tab/>
      </w:r>
      <w:r w:rsidRPr="00252EDE">
        <w:rPr>
          <w:rFonts w:eastAsia="Times New Roman"/>
          <w:b/>
          <w:i/>
          <w:lang w:val="da-DK"/>
        </w:rPr>
        <w:t>"beregnet til": at en forælder eller en person, der fører opsyn med brugeren, på grund af legetøjets funktion, størrelse og særpræg med rimelighed skal kunne forvente, at det er beregnet til børn i den angivne aldersgruppe.</w:t>
      </w:r>
      <w:r w:rsidR="00EC4364">
        <w:rPr>
          <w:rFonts w:eastAsia="Times New Roman"/>
          <w:b/>
          <w:lang w:val="da-DK"/>
        </w:rPr>
        <w:t xml:space="preserve"> [Ændring 46]</w:t>
      </w:r>
    </w:p>
    <w:p w14:paraId="251EBCF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12)</w:t>
      </w:r>
      <w:r w:rsidRPr="00252EDE">
        <w:rPr>
          <w:rFonts w:eastAsia="Times New Roman"/>
          <w:lang w:val="da-DK"/>
        </w:rPr>
        <w:tab/>
        <w:t>"CE-mærkning": mærkning, hvormed fabrikanten angiver, at legetøjsproduktet opfylder alle relevante krav i EU's harmoniseringslovgivning om anbringelse af denne mærkning</w:t>
      </w:r>
    </w:p>
    <w:p w14:paraId="2743BCDA" w14:textId="77777777" w:rsidR="00005520" w:rsidRDefault="00005520">
      <w:pPr>
        <w:jc w:val="left"/>
        <w:rPr>
          <w:rFonts w:eastAsia="Times New Roman"/>
          <w:b/>
          <w:i/>
          <w:lang w:val="da-DK"/>
        </w:rPr>
      </w:pPr>
      <w:r>
        <w:rPr>
          <w:rFonts w:eastAsia="Times New Roman"/>
          <w:b/>
          <w:i/>
          <w:lang w:val="da-DK"/>
        </w:rPr>
        <w:br w:type="page"/>
      </w:r>
    </w:p>
    <w:p w14:paraId="6CB0B35C"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12a)</w:t>
      </w:r>
      <w:r w:rsidRPr="00252EDE">
        <w:rPr>
          <w:rFonts w:eastAsia="Times New Roman"/>
          <w:lang w:val="da-DK"/>
        </w:rPr>
        <w:tab/>
      </w:r>
      <w:r w:rsidRPr="00252EDE">
        <w:rPr>
          <w:rFonts w:eastAsia="Times New Roman"/>
          <w:b/>
          <w:i/>
          <w:lang w:val="da-DK"/>
        </w:rPr>
        <w:t>"væsentlige sikkerhedskrav": det "almindelige sikkerhedskrav", der er fastlagt i artikel 5, stk. 2, sammen med de særlige sikkerhedskrav i bilag II</w:t>
      </w:r>
      <w:r w:rsidR="00EC4364">
        <w:rPr>
          <w:rFonts w:eastAsia="Times New Roman"/>
          <w:b/>
          <w:lang w:val="da-DK"/>
        </w:rPr>
        <w:t xml:space="preserve"> [Ændring 47]</w:t>
      </w:r>
    </w:p>
    <w:p w14:paraId="51DDCB2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13)</w:t>
      </w:r>
      <w:r w:rsidRPr="00252EDE">
        <w:rPr>
          <w:rFonts w:eastAsia="Times New Roman"/>
          <w:lang w:val="da-DK"/>
        </w:rPr>
        <w:tab/>
        <w:t>"legetøjsmodel": en gruppe legetøj, der opfylder følgende betingelser:</w:t>
      </w:r>
    </w:p>
    <w:p w14:paraId="44C78563"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de henhører under den samme fabrikants ansvar</w:t>
      </w:r>
    </w:p>
    <w:p w14:paraId="35550839"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de har en ensartet udformning og ensartede tekniske egenskaber</w:t>
      </w:r>
    </w:p>
    <w:p w14:paraId="1A2943B5"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de er fremstillet ved brug af ensartede materialer og en ensartet fremstillingsproces</w:t>
      </w:r>
    </w:p>
    <w:p w14:paraId="3C1737CB"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de er forsynet med et typenummer eller en anden markør, hvorved de kan identificeres som gruppe</w:t>
      </w:r>
    </w:p>
    <w:p w14:paraId="61C433B2"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13a)</w:t>
      </w:r>
      <w:r w:rsidRPr="00252EDE">
        <w:rPr>
          <w:rFonts w:eastAsia="Times New Roman"/>
          <w:lang w:val="da-DK"/>
        </w:rPr>
        <w:tab/>
      </w:r>
      <w:r w:rsidRPr="00252EDE">
        <w:rPr>
          <w:rFonts w:eastAsia="Times New Roman"/>
          <w:b/>
          <w:i/>
          <w:lang w:val="da-DK"/>
        </w:rPr>
        <w:t>"digitalt produktpas": et sæt data, der er specifikke for et produkt, og som indeholder de oplysninger, der er angivet i bilag VI, og som er elektronisk tilgængeligt via en databærer</w:t>
      </w:r>
      <w:r w:rsidR="00EC4364">
        <w:rPr>
          <w:rFonts w:eastAsia="Times New Roman"/>
          <w:b/>
          <w:lang w:val="da-DK"/>
        </w:rPr>
        <w:t xml:space="preserve"> [Ændring 48]</w:t>
      </w:r>
    </w:p>
    <w:p w14:paraId="3F002269" w14:textId="77777777" w:rsidR="00005520" w:rsidRDefault="00005520">
      <w:pPr>
        <w:jc w:val="left"/>
        <w:rPr>
          <w:rFonts w:eastAsia="Times New Roman"/>
          <w:lang w:val="da-DK"/>
        </w:rPr>
      </w:pPr>
      <w:r>
        <w:rPr>
          <w:rFonts w:eastAsia="Times New Roman"/>
          <w:lang w:val="da-DK"/>
        </w:rPr>
        <w:br w:type="page"/>
      </w:r>
    </w:p>
    <w:p w14:paraId="0334DB75"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14)</w:t>
      </w:r>
      <w:r w:rsidRPr="00252EDE">
        <w:rPr>
          <w:rFonts w:eastAsia="Times New Roman"/>
          <w:lang w:val="da-DK"/>
        </w:rPr>
        <w:tab/>
        <w:t xml:space="preserve">"databærer": </w:t>
      </w:r>
      <w:r w:rsidRPr="00252EDE">
        <w:rPr>
          <w:rFonts w:eastAsia="Times New Roman"/>
          <w:strike/>
          <w:lang w:val="da-DK"/>
        </w:rPr>
        <w:t>et lineært stregkodesymbol, et todimensionalt symbol eller et andet medium til automatisk identifikationsdatafangst, som kan aflæses af en anordning</w:t>
      </w:r>
      <w:r w:rsidRPr="00252EDE">
        <w:rPr>
          <w:rFonts w:eastAsia="Times New Roman"/>
          <w:b/>
          <w:i/>
          <w:lang w:val="da-DK"/>
        </w:rPr>
        <w:t>en databærer som defineret i artikel 2, stk. 1, nr. 30), i forordning (EU</w:t>
      </w:r>
      <w:proofErr w:type="gramStart"/>
      <w:r w:rsidRPr="00252EDE">
        <w:rPr>
          <w:rFonts w:eastAsia="Times New Roman"/>
          <w:b/>
          <w:i/>
          <w:lang w:val="da-DK"/>
        </w:rPr>
        <w:t>) …/</w:t>
      </w:r>
      <w:proofErr w:type="gramEnd"/>
      <w:r w:rsidRPr="00252EDE">
        <w:rPr>
          <w:rFonts w:eastAsia="Times New Roman"/>
          <w:b/>
          <w:i/>
          <w:lang w:val="da-DK"/>
        </w:rPr>
        <w:t>… [EUT: Indsæt løbenummeret på forordningen om miljøvenligt design for bæredygtige produkter]</w:t>
      </w:r>
      <w:r w:rsidR="00EC4364">
        <w:rPr>
          <w:rFonts w:eastAsia="Times New Roman"/>
          <w:b/>
          <w:lang w:val="da-DK"/>
        </w:rPr>
        <w:t xml:space="preserve"> [Ændring 49]</w:t>
      </w:r>
    </w:p>
    <w:p w14:paraId="1DD3CBA8"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15)</w:t>
      </w:r>
      <w:r w:rsidRPr="00252EDE">
        <w:rPr>
          <w:rFonts w:eastAsia="Times New Roman"/>
          <w:lang w:val="da-DK"/>
        </w:rPr>
        <w:tab/>
        <w:t xml:space="preserve">"entydig </w:t>
      </w:r>
      <w:proofErr w:type="spellStart"/>
      <w:r w:rsidRPr="00252EDE">
        <w:rPr>
          <w:rFonts w:eastAsia="Times New Roman"/>
          <w:lang w:val="da-DK"/>
        </w:rPr>
        <w:t>produktidentifikator</w:t>
      </w:r>
      <w:proofErr w:type="spellEnd"/>
      <w:r w:rsidRPr="00252EDE">
        <w:rPr>
          <w:rFonts w:eastAsia="Times New Roman"/>
          <w:lang w:val="da-DK"/>
        </w:rPr>
        <w:t xml:space="preserve">": en unik </w:t>
      </w:r>
      <w:r w:rsidRPr="00252EDE">
        <w:rPr>
          <w:rFonts w:eastAsia="Times New Roman"/>
          <w:strike/>
          <w:lang w:val="da-DK"/>
        </w:rPr>
        <w:t xml:space="preserve">række skrifttegn til identificering af legetøjsprodukter, som også muliggør et weblink til </w:t>
      </w:r>
      <w:proofErr w:type="spellStart"/>
      <w:r w:rsidRPr="00252EDE">
        <w:rPr>
          <w:rFonts w:eastAsia="Times New Roman"/>
          <w:strike/>
          <w:lang w:val="da-DK"/>
        </w:rPr>
        <w:t>produktpasset</w:t>
      </w:r>
      <w:r w:rsidRPr="00252EDE">
        <w:rPr>
          <w:rFonts w:eastAsia="Times New Roman"/>
          <w:b/>
          <w:i/>
          <w:lang w:val="da-DK"/>
        </w:rPr>
        <w:t>identifikator</w:t>
      </w:r>
      <w:proofErr w:type="spellEnd"/>
      <w:r w:rsidRPr="00252EDE">
        <w:rPr>
          <w:rFonts w:eastAsia="Times New Roman"/>
          <w:b/>
          <w:i/>
          <w:lang w:val="da-DK"/>
        </w:rPr>
        <w:t xml:space="preserve"> som defineret i artikel 2, stk. 1, nr. 31), i forordning (EU</w:t>
      </w:r>
      <w:proofErr w:type="gramStart"/>
      <w:r w:rsidRPr="00252EDE">
        <w:rPr>
          <w:rFonts w:eastAsia="Times New Roman"/>
          <w:b/>
          <w:i/>
          <w:lang w:val="da-DK"/>
        </w:rPr>
        <w:t>) …/</w:t>
      </w:r>
      <w:proofErr w:type="gramEnd"/>
      <w:r w:rsidRPr="00252EDE">
        <w:rPr>
          <w:rFonts w:eastAsia="Times New Roman"/>
          <w:b/>
          <w:i/>
          <w:lang w:val="da-DK"/>
        </w:rPr>
        <w:t>… [EUT: Indsæt løbenummeret på forordningen om miljøvenligt design for bæredygtige produkter]</w:t>
      </w:r>
      <w:r w:rsidR="00EC4364">
        <w:rPr>
          <w:rFonts w:eastAsia="Times New Roman"/>
          <w:b/>
          <w:lang w:val="da-DK"/>
        </w:rPr>
        <w:t xml:space="preserve"> [Ændring 50]</w:t>
      </w:r>
    </w:p>
    <w:p w14:paraId="6138AFB1"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16)</w:t>
      </w:r>
      <w:r w:rsidRPr="00252EDE">
        <w:rPr>
          <w:rFonts w:eastAsia="Times New Roman"/>
          <w:lang w:val="da-DK"/>
        </w:rPr>
        <w:tab/>
        <w:t xml:space="preserve">"entydig </w:t>
      </w:r>
      <w:proofErr w:type="spellStart"/>
      <w:r w:rsidRPr="00252EDE">
        <w:rPr>
          <w:rFonts w:eastAsia="Times New Roman"/>
          <w:lang w:val="da-DK"/>
        </w:rPr>
        <w:t>operatøridentifikator</w:t>
      </w:r>
      <w:proofErr w:type="spellEnd"/>
      <w:r w:rsidRPr="00252EDE">
        <w:rPr>
          <w:rFonts w:eastAsia="Times New Roman"/>
          <w:lang w:val="da-DK"/>
        </w:rPr>
        <w:t xml:space="preserve">": en unik </w:t>
      </w:r>
      <w:r w:rsidRPr="00252EDE">
        <w:rPr>
          <w:rFonts w:eastAsia="Times New Roman"/>
          <w:strike/>
          <w:lang w:val="da-DK"/>
        </w:rPr>
        <w:t xml:space="preserve">række skrifttegn til identificering af erhvervsdrivende, der er involveret i legetøjsprodukternes </w:t>
      </w:r>
      <w:proofErr w:type="spellStart"/>
      <w:r w:rsidRPr="00252EDE">
        <w:rPr>
          <w:rFonts w:eastAsia="Times New Roman"/>
          <w:strike/>
          <w:lang w:val="da-DK"/>
        </w:rPr>
        <w:t>værdikæde</w:t>
      </w:r>
      <w:r w:rsidRPr="00252EDE">
        <w:rPr>
          <w:rFonts w:eastAsia="Times New Roman"/>
          <w:b/>
          <w:i/>
          <w:lang w:val="da-DK"/>
        </w:rPr>
        <w:t>operatøridentifikator</w:t>
      </w:r>
      <w:proofErr w:type="spellEnd"/>
      <w:r w:rsidRPr="00252EDE">
        <w:rPr>
          <w:rFonts w:eastAsia="Times New Roman"/>
          <w:b/>
          <w:i/>
          <w:lang w:val="da-DK"/>
        </w:rPr>
        <w:t xml:space="preserve"> som defineret i artikel 2, stk. 1, nr. 32), i forordning (EU</w:t>
      </w:r>
      <w:proofErr w:type="gramStart"/>
      <w:r w:rsidRPr="00252EDE">
        <w:rPr>
          <w:rFonts w:eastAsia="Times New Roman"/>
          <w:b/>
          <w:i/>
          <w:lang w:val="da-DK"/>
        </w:rPr>
        <w:t>) …/</w:t>
      </w:r>
      <w:proofErr w:type="gramEnd"/>
      <w:r w:rsidRPr="00252EDE">
        <w:rPr>
          <w:rFonts w:eastAsia="Times New Roman"/>
          <w:b/>
          <w:i/>
          <w:lang w:val="da-DK"/>
        </w:rPr>
        <w:t>… [EUT: Indsæt løbenummeret på forordningen om miljøvenligt design for bæredygtige produkter]</w:t>
      </w:r>
      <w:r w:rsidR="00EC4364">
        <w:rPr>
          <w:rFonts w:eastAsia="Times New Roman"/>
          <w:b/>
          <w:lang w:val="da-DK"/>
        </w:rPr>
        <w:t xml:space="preserve"> [Ændring 51]</w:t>
      </w:r>
    </w:p>
    <w:p w14:paraId="56B90AF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17)</w:t>
      </w:r>
      <w:r w:rsidRPr="00252EDE">
        <w:rPr>
          <w:rFonts w:eastAsia="Times New Roman"/>
          <w:lang w:val="da-DK"/>
        </w:rPr>
        <w:tab/>
        <w:t>"overgang til fri omsætning": den toldprocedure, der er fastsat i artikel 201 i forordning (EU) nr. 952/2013</w:t>
      </w:r>
    </w:p>
    <w:p w14:paraId="13E694A1" w14:textId="77777777" w:rsidR="00005520" w:rsidRDefault="00005520">
      <w:pPr>
        <w:jc w:val="left"/>
        <w:rPr>
          <w:rFonts w:eastAsia="Times New Roman"/>
          <w:lang w:val="da-DK"/>
        </w:rPr>
      </w:pPr>
      <w:r>
        <w:rPr>
          <w:rFonts w:eastAsia="Times New Roman"/>
          <w:lang w:val="da-DK"/>
        </w:rPr>
        <w:br w:type="page"/>
      </w:r>
    </w:p>
    <w:p w14:paraId="0FE0916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18)</w:t>
      </w:r>
      <w:r w:rsidRPr="00252EDE">
        <w:rPr>
          <w:rFonts w:eastAsia="Times New Roman"/>
          <w:lang w:val="da-DK"/>
        </w:rPr>
        <w:tab/>
        <w:t>"toldmyndigheder": toldmyndigheder som defineret i artikel 5, nr. 1), i forordning (EU) nr. 952/2013</w:t>
      </w:r>
    </w:p>
    <w:p w14:paraId="3535BBC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19)</w:t>
      </w:r>
      <w:r w:rsidRPr="00252EDE">
        <w:rPr>
          <w:rFonts w:eastAsia="Times New Roman"/>
          <w:lang w:val="da-DK"/>
        </w:rPr>
        <w:tab/>
        <w:t>"EU-kvikskranke for systemet til udveksling af certifikater på toldområdet": det system, der er omhandlet artikel 4 i Europa-Parlamentets og Rådets forordning (EU) 2022/2399</w:t>
      </w:r>
      <w:r w:rsidRPr="00252EDE">
        <w:rPr>
          <w:rFonts w:eastAsia="Times New Roman"/>
          <w:vertAlign w:val="superscript"/>
        </w:rPr>
        <w:footnoteReference w:id="24"/>
      </w:r>
    </w:p>
    <w:p w14:paraId="6971D26D"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20)</w:t>
      </w:r>
      <w:r w:rsidRPr="00252EDE">
        <w:rPr>
          <w:rFonts w:eastAsia="Times New Roman"/>
          <w:lang w:val="da-DK"/>
        </w:rPr>
        <w:tab/>
        <w:t xml:space="preserve">"overensstemmelsesvurdering": en proces til påvisning af, om specifikke </w:t>
      </w:r>
      <w:r w:rsidRPr="00252EDE">
        <w:rPr>
          <w:rFonts w:eastAsia="Times New Roman"/>
          <w:strike/>
          <w:lang w:val="da-DK"/>
        </w:rPr>
        <w:t>krav</w:t>
      </w:r>
      <w:r w:rsidRPr="00252EDE">
        <w:rPr>
          <w:rFonts w:eastAsia="Times New Roman"/>
          <w:b/>
          <w:i/>
          <w:lang w:val="da-DK"/>
        </w:rPr>
        <w:t>sikkerhedskrav</w:t>
      </w:r>
      <w:r w:rsidRPr="00252EDE">
        <w:rPr>
          <w:rFonts w:eastAsia="Times New Roman"/>
          <w:lang w:val="da-DK"/>
        </w:rPr>
        <w:t xml:space="preserve"> til et produkt er opfyldt</w:t>
      </w:r>
      <w:r w:rsidR="00EC4364">
        <w:rPr>
          <w:rFonts w:eastAsia="Times New Roman"/>
          <w:b/>
          <w:lang w:val="da-DK"/>
        </w:rPr>
        <w:t xml:space="preserve"> [Ændring 52]</w:t>
      </w:r>
    </w:p>
    <w:p w14:paraId="4EA2999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21)</w:t>
      </w:r>
      <w:r w:rsidRPr="00252EDE">
        <w:rPr>
          <w:rFonts w:eastAsia="Times New Roman"/>
          <w:lang w:val="da-DK"/>
        </w:rPr>
        <w:tab/>
        <w:t>"overensstemmelsesvurderingsorgan": et organ, der udfører aktiviteter i forbindelse med overensstemmelsesvurdering, herunder kalibrering, afprøvning, certificering og inspektion</w:t>
      </w:r>
    </w:p>
    <w:p w14:paraId="4EEAB7E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22)</w:t>
      </w:r>
      <w:r w:rsidRPr="00252EDE">
        <w:rPr>
          <w:rFonts w:eastAsia="Times New Roman"/>
          <w:lang w:val="da-DK"/>
        </w:rPr>
        <w:tab/>
        <w:t>"akkreditering": akkreditering som defineret i artikel 2, nr. 10), i forordning (EF) nr. 765/2008</w:t>
      </w:r>
    </w:p>
    <w:p w14:paraId="1D9D08E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23)</w:t>
      </w:r>
      <w:r w:rsidRPr="00252EDE">
        <w:rPr>
          <w:rFonts w:eastAsia="Times New Roman"/>
          <w:lang w:val="da-DK"/>
        </w:rPr>
        <w:tab/>
        <w:t>"nationalt akkrediteringsorgan": nationalt akkrediteringsorgan som defineret i artikel 2, nr. 11), i forordning (EF) nr. 765/2008</w:t>
      </w:r>
    </w:p>
    <w:p w14:paraId="2C6B81C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24)</w:t>
      </w:r>
      <w:r w:rsidRPr="00252EDE">
        <w:rPr>
          <w:rFonts w:eastAsia="Times New Roman"/>
          <w:lang w:val="da-DK"/>
        </w:rPr>
        <w:tab/>
        <w:t>"fare": en potentiel skadekilde</w:t>
      </w:r>
    </w:p>
    <w:p w14:paraId="335E6C70" w14:textId="77777777" w:rsidR="00005520" w:rsidRDefault="00005520">
      <w:pPr>
        <w:jc w:val="left"/>
        <w:rPr>
          <w:rFonts w:eastAsia="Times New Roman"/>
          <w:lang w:val="da-DK"/>
        </w:rPr>
      </w:pPr>
      <w:r>
        <w:rPr>
          <w:rFonts w:eastAsia="Times New Roman"/>
          <w:lang w:val="da-DK"/>
        </w:rPr>
        <w:br w:type="page"/>
      </w:r>
    </w:p>
    <w:p w14:paraId="4872C08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25)</w:t>
      </w:r>
      <w:r w:rsidRPr="00252EDE">
        <w:rPr>
          <w:rFonts w:eastAsia="Times New Roman"/>
          <w:lang w:val="da-DK"/>
        </w:rPr>
        <w:tab/>
        <w:t>"risiko": en kombination af sandsynligheden for, at der forekommer en fare, og den derved forvoldte skades sværhedsgrad</w:t>
      </w:r>
    </w:p>
    <w:p w14:paraId="7551E67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26)</w:t>
      </w:r>
      <w:r w:rsidRPr="00252EDE">
        <w:rPr>
          <w:rFonts w:eastAsia="Times New Roman"/>
          <w:lang w:val="da-DK"/>
        </w:rPr>
        <w:tab/>
        <w:t>"tilbagekaldelse": enhver foranstaltning, der har til formål at opnå tilbagelevering af et legetøjsprodukt, som allerede er gjort tilgængeligt for slutbrugeren</w:t>
      </w:r>
    </w:p>
    <w:p w14:paraId="62027B9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27)</w:t>
      </w:r>
      <w:r w:rsidRPr="00252EDE">
        <w:rPr>
          <w:rFonts w:eastAsia="Times New Roman"/>
          <w:lang w:val="da-DK"/>
        </w:rPr>
        <w:tab/>
        <w:t>"tilbagetrækning": enhver foranstaltning, der har til formål at forhindre, at et legetøjsprodukt i forsyningskæden gøres tilgængeligt på markedet</w:t>
      </w:r>
    </w:p>
    <w:p w14:paraId="144CBB35"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28)</w:t>
      </w:r>
      <w:r w:rsidRPr="00252EDE">
        <w:rPr>
          <w:rFonts w:eastAsia="Times New Roman"/>
          <w:lang w:val="da-DK"/>
        </w:rPr>
        <w:tab/>
        <w:t xml:space="preserve">"markedsovervågningsmyndighed": en </w:t>
      </w:r>
      <w:r w:rsidRPr="00252EDE">
        <w:rPr>
          <w:rFonts w:eastAsia="Times New Roman"/>
          <w:strike/>
          <w:lang w:val="da-DK"/>
        </w:rPr>
        <w:t xml:space="preserve">markedsovervågningsmyndighed som defineret </w:t>
      </w:r>
      <w:proofErr w:type="spellStart"/>
      <w:r w:rsidRPr="00252EDE">
        <w:rPr>
          <w:rFonts w:eastAsia="Times New Roman"/>
          <w:strike/>
          <w:lang w:val="da-DK"/>
        </w:rPr>
        <w:t>i</w:t>
      </w:r>
      <w:r w:rsidRPr="00252EDE">
        <w:rPr>
          <w:rFonts w:eastAsia="Times New Roman"/>
          <w:b/>
          <w:i/>
          <w:lang w:val="da-DK"/>
        </w:rPr>
        <w:t>myndighed</w:t>
      </w:r>
      <w:proofErr w:type="spellEnd"/>
      <w:r w:rsidRPr="00252EDE">
        <w:rPr>
          <w:rFonts w:eastAsia="Times New Roman"/>
          <w:b/>
          <w:i/>
          <w:lang w:val="da-DK"/>
        </w:rPr>
        <w:t>, som i henhold til</w:t>
      </w:r>
      <w:r w:rsidRPr="00252EDE">
        <w:rPr>
          <w:rFonts w:eastAsia="Times New Roman"/>
          <w:lang w:val="da-DK"/>
        </w:rPr>
        <w:t xml:space="preserve"> artikel </w:t>
      </w:r>
      <w:r w:rsidRPr="00252EDE">
        <w:rPr>
          <w:rFonts w:eastAsia="Times New Roman"/>
          <w:strike/>
          <w:lang w:val="da-DK"/>
        </w:rPr>
        <w:t>3, nr. 4),</w:t>
      </w:r>
      <w:r w:rsidRPr="00252EDE">
        <w:rPr>
          <w:rFonts w:eastAsia="Times New Roman"/>
          <w:b/>
          <w:i/>
          <w:lang w:val="da-DK"/>
        </w:rPr>
        <w:t>10</w:t>
      </w:r>
      <w:r w:rsidRPr="00252EDE">
        <w:rPr>
          <w:rFonts w:eastAsia="Times New Roman"/>
          <w:lang w:val="da-DK"/>
        </w:rPr>
        <w:t xml:space="preserve"> i forordning (EU) 2019/1020</w:t>
      </w:r>
      <w:r w:rsidRPr="00252EDE">
        <w:rPr>
          <w:rFonts w:eastAsia="Times New Roman"/>
          <w:b/>
          <w:i/>
          <w:lang w:val="da-DK"/>
        </w:rPr>
        <w:t xml:space="preserve"> er udpeget af en medlemsstat som ansvarlig for at tilrettelægge og udføre markedsovervågning i den pågældende medlemsstat</w:t>
      </w:r>
      <w:r w:rsidR="00EC4364">
        <w:rPr>
          <w:rFonts w:eastAsia="Times New Roman"/>
          <w:b/>
          <w:lang w:val="da-DK"/>
        </w:rPr>
        <w:t xml:space="preserve"> [Ændring 53]</w:t>
      </w:r>
    </w:p>
    <w:p w14:paraId="5EB6A82F"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28a)</w:t>
      </w:r>
      <w:r w:rsidRPr="00252EDE">
        <w:rPr>
          <w:rFonts w:eastAsia="Times New Roman"/>
          <w:lang w:val="da-DK"/>
        </w:rPr>
        <w:tab/>
      </w:r>
      <w:r w:rsidRPr="00252EDE">
        <w:rPr>
          <w:rFonts w:eastAsia="Times New Roman"/>
          <w:b/>
          <w:i/>
          <w:lang w:val="da-DK"/>
        </w:rPr>
        <w:t>"bemyndigende myndighed": en myndighed, der er udpeget af en medlemsstat i henhold til denne forordning som ansvarlig for vurdering og bemyndigelse af overensstemmelsesvurderingsorganer i den pågældende medlemsstat</w:t>
      </w:r>
      <w:r w:rsidR="00EC4364">
        <w:rPr>
          <w:rFonts w:eastAsia="Times New Roman"/>
          <w:b/>
          <w:lang w:val="da-DK"/>
        </w:rPr>
        <w:t xml:space="preserve"> [Ændring 54]</w:t>
      </w:r>
    </w:p>
    <w:p w14:paraId="205EFB4D" w14:textId="77777777" w:rsidR="00005520" w:rsidRDefault="00005520">
      <w:pPr>
        <w:jc w:val="left"/>
        <w:rPr>
          <w:rFonts w:eastAsia="Times New Roman"/>
          <w:lang w:val="da-DK"/>
        </w:rPr>
      </w:pPr>
      <w:r>
        <w:rPr>
          <w:rFonts w:eastAsia="Times New Roman"/>
          <w:lang w:val="da-DK"/>
        </w:rPr>
        <w:br w:type="page"/>
      </w:r>
    </w:p>
    <w:p w14:paraId="76DB85D9"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29)</w:t>
      </w:r>
      <w:r w:rsidRPr="00252EDE">
        <w:rPr>
          <w:rFonts w:eastAsia="Times New Roman"/>
          <w:lang w:val="da-DK"/>
        </w:rPr>
        <w:tab/>
        <w:t xml:space="preserve">"funktionelt legetøj": legetøj, der fungerer og anvendes på samme måde som et produkt, apparat eller anlæg, der er beregnet til at blive anvendt af voksne, </w:t>
      </w:r>
      <w:r w:rsidRPr="00252EDE">
        <w:rPr>
          <w:rFonts w:eastAsia="Times New Roman"/>
          <w:b/>
          <w:i/>
          <w:lang w:val="da-DK"/>
        </w:rPr>
        <w:t xml:space="preserve">som indebærer samme risikoniveau som det produkt, der anvendes af voksne, </w:t>
      </w:r>
      <w:r w:rsidRPr="00252EDE">
        <w:rPr>
          <w:rFonts w:eastAsia="Times New Roman"/>
          <w:lang w:val="da-DK"/>
        </w:rPr>
        <w:t>og som kan være en skalamodel af et sådant produkt, apparat eller anlæg</w:t>
      </w:r>
      <w:r w:rsidR="00EC4364">
        <w:rPr>
          <w:rFonts w:eastAsia="Times New Roman"/>
          <w:b/>
          <w:lang w:val="da-DK"/>
        </w:rPr>
        <w:t xml:space="preserve"> [Ændring 55]</w:t>
      </w:r>
    </w:p>
    <w:p w14:paraId="5EAABD9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30)</w:t>
      </w:r>
      <w:r w:rsidRPr="00252EDE">
        <w:rPr>
          <w:rFonts w:eastAsia="Times New Roman"/>
          <w:lang w:val="da-DK"/>
        </w:rPr>
        <w:tab/>
        <w:t>"vandlegetøj": legetøj, som er beregnet til at blive anvendt på lavt vand og til at holde børn oven vande eller støtte dem i vandet</w:t>
      </w:r>
    </w:p>
    <w:p w14:paraId="5738D32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31)</w:t>
      </w:r>
      <w:r w:rsidRPr="00252EDE">
        <w:rPr>
          <w:rFonts w:eastAsia="Times New Roman"/>
          <w:lang w:val="da-DK"/>
        </w:rPr>
        <w:tab/>
        <w:t>"aktivitetslegetøj": legetøj, som er beregnet til brug i hjemmet, hvor støttekonstruktionen forbliver stationær, mens aktiviteten finder sted, og som er beregnet til, at børn kan klatre, hoppe, gynge, rutsje, vippe, snurre, kravle eller krybe eller en kombination heraf</w:t>
      </w:r>
    </w:p>
    <w:p w14:paraId="3A0A4675"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32)</w:t>
      </w:r>
      <w:r w:rsidRPr="00252EDE">
        <w:rPr>
          <w:rFonts w:eastAsia="Times New Roman"/>
          <w:lang w:val="da-DK"/>
        </w:rPr>
        <w:tab/>
        <w:t>"kemisk legetøj": legetøj, som er beregnet til direkte håndtering af kemikalier og kemikalieblandinger</w:t>
      </w:r>
      <w:r w:rsidRPr="00252EDE">
        <w:rPr>
          <w:rFonts w:eastAsia="Times New Roman"/>
          <w:b/>
          <w:i/>
          <w:lang w:val="da-DK"/>
        </w:rPr>
        <w:t>, og som skal anvendes på en alderssvarende måde under opsyn af en voksen</w:t>
      </w:r>
      <w:r w:rsidR="00EC4364">
        <w:rPr>
          <w:rFonts w:eastAsia="Times New Roman"/>
          <w:b/>
          <w:lang w:val="da-DK"/>
        </w:rPr>
        <w:t xml:space="preserve"> [Ændring 56]</w:t>
      </w:r>
    </w:p>
    <w:p w14:paraId="373DB991"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33)</w:t>
      </w:r>
      <w:r w:rsidRPr="00252EDE">
        <w:rPr>
          <w:rFonts w:eastAsia="Times New Roman"/>
          <w:lang w:val="da-DK"/>
        </w:rPr>
        <w:tab/>
        <w:t xml:space="preserve">"duftspil": legetøj, hvis formål er at hjælpe barnet til at genkende </w:t>
      </w:r>
      <w:r w:rsidRPr="00252EDE">
        <w:rPr>
          <w:rFonts w:eastAsia="Times New Roman"/>
          <w:b/>
          <w:i/>
          <w:lang w:val="da-DK"/>
        </w:rPr>
        <w:t xml:space="preserve">eller kombinere </w:t>
      </w:r>
      <w:r w:rsidRPr="00252EDE">
        <w:rPr>
          <w:rFonts w:eastAsia="Times New Roman"/>
          <w:lang w:val="da-DK"/>
        </w:rPr>
        <w:t>forskellige lugte eller aromaer</w:t>
      </w:r>
      <w:r w:rsidR="00EC4364">
        <w:rPr>
          <w:rFonts w:eastAsia="Times New Roman"/>
          <w:b/>
          <w:lang w:val="da-DK"/>
        </w:rPr>
        <w:t xml:space="preserve"> [Ændring 57]</w:t>
      </w:r>
    </w:p>
    <w:p w14:paraId="5604B8F4" w14:textId="77777777" w:rsidR="00005520" w:rsidRDefault="00005520">
      <w:pPr>
        <w:jc w:val="left"/>
        <w:rPr>
          <w:rFonts w:eastAsia="Times New Roman"/>
          <w:lang w:val="da-DK"/>
        </w:rPr>
      </w:pPr>
      <w:r>
        <w:rPr>
          <w:rFonts w:eastAsia="Times New Roman"/>
          <w:lang w:val="da-DK"/>
        </w:rPr>
        <w:br w:type="page"/>
      </w:r>
    </w:p>
    <w:p w14:paraId="0E385B3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34)</w:t>
      </w:r>
      <w:r w:rsidRPr="00252EDE">
        <w:rPr>
          <w:rFonts w:eastAsia="Times New Roman"/>
          <w:lang w:val="da-DK"/>
        </w:rPr>
        <w:tab/>
        <w:t xml:space="preserve">"kosmetiksæt": legetøj, hvis formål er at hjælpe barnet med at lære at fremstille kosmetiske produkter såsom duftstoffer, sæbe, creme, shampoo, hårbalsam, skumbad, tandpasta samt </w:t>
      </w:r>
      <w:proofErr w:type="spellStart"/>
      <w:r w:rsidRPr="00252EDE">
        <w:rPr>
          <w:rFonts w:eastAsia="Times New Roman"/>
          <w:lang w:val="da-DK"/>
        </w:rPr>
        <w:t>lipgloss</w:t>
      </w:r>
      <w:proofErr w:type="spellEnd"/>
      <w:r w:rsidRPr="00252EDE">
        <w:rPr>
          <w:rFonts w:eastAsia="Times New Roman"/>
          <w:lang w:val="da-DK"/>
        </w:rPr>
        <w:t>, læbestift og anden makeup</w:t>
      </w:r>
    </w:p>
    <w:p w14:paraId="230FCFAE" w14:textId="20597B2D"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35)</w:t>
      </w:r>
      <w:r w:rsidRPr="00252EDE">
        <w:rPr>
          <w:rFonts w:eastAsia="Times New Roman"/>
          <w:lang w:val="da-DK"/>
        </w:rPr>
        <w:tab/>
        <w:t>"smagsspil": legetøj, hvis formål er at lade barnet fremstille slik, desserter eller madretter, og som indebærer anvendelse af fødevarer som f.eks. væske, pulver og aromastoffer</w:t>
      </w:r>
      <w:r w:rsidRPr="00252EDE">
        <w:rPr>
          <w:rFonts w:eastAsia="Times New Roman"/>
          <w:b/>
          <w:i/>
          <w:lang w:val="da-DK"/>
        </w:rPr>
        <w:t xml:space="preserve"> uden brug af varmekilder</w:t>
      </w:r>
      <w:r w:rsidR="005623AF">
        <w:rPr>
          <w:rFonts w:eastAsia="Times New Roman"/>
          <w:b/>
          <w:i/>
          <w:lang w:val="da-DK"/>
        </w:rPr>
        <w:t>.</w:t>
      </w:r>
      <w:r w:rsidR="00EC4364">
        <w:rPr>
          <w:rFonts w:eastAsia="Times New Roman"/>
          <w:b/>
          <w:lang w:val="da-DK"/>
        </w:rPr>
        <w:t xml:space="preserve"> [Ændring 58]</w:t>
      </w:r>
    </w:p>
    <w:p w14:paraId="309F0E5E"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strike/>
          <w:lang w:val="da-DK"/>
        </w:rPr>
        <w:t>36)</w:t>
      </w:r>
      <w:r w:rsidRPr="00252EDE">
        <w:rPr>
          <w:rFonts w:eastAsia="Times New Roman"/>
          <w:lang w:val="da-DK"/>
        </w:rPr>
        <w:tab/>
      </w:r>
      <w:r w:rsidRPr="00252EDE">
        <w:rPr>
          <w:rFonts w:eastAsia="Times New Roman"/>
          <w:strike/>
          <w:lang w:val="da-DK"/>
        </w:rPr>
        <w:t>"problematisk stof": et problematisk stof som defineret i artikel 2, nr. 28), i forordning (EU</w:t>
      </w:r>
      <w:proofErr w:type="gramStart"/>
      <w:r w:rsidRPr="00252EDE">
        <w:rPr>
          <w:rFonts w:eastAsia="Times New Roman"/>
          <w:strike/>
          <w:lang w:val="da-DK"/>
        </w:rPr>
        <w:t>) …/</w:t>
      </w:r>
      <w:proofErr w:type="gramEnd"/>
      <w:r w:rsidRPr="00252EDE">
        <w:rPr>
          <w:rFonts w:eastAsia="Times New Roman"/>
          <w:strike/>
          <w:lang w:val="da-DK"/>
        </w:rPr>
        <w:t>… [om miljøvenligt design for bæredygtige produkter].</w:t>
      </w:r>
      <w:r w:rsidR="00EC4364">
        <w:rPr>
          <w:rFonts w:eastAsia="Times New Roman"/>
          <w:b/>
          <w:lang w:val="da-DK"/>
        </w:rPr>
        <w:t xml:space="preserve"> [Ændring 59]</w:t>
      </w:r>
    </w:p>
    <w:p w14:paraId="60F702EA"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4</w:t>
      </w:r>
      <w:r w:rsidRPr="00252EDE">
        <w:rPr>
          <w:rFonts w:eastAsia="Times New Roman"/>
          <w:lang w:val="da-DK"/>
        </w:rPr>
        <w:br/>
        <w:t xml:space="preserve">Fri bevægelighed </w:t>
      </w:r>
    </w:p>
    <w:p w14:paraId="7F37B1E1"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 xml:space="preserve">Medlemsstaterne må ikke af sundheds- og sikkerhedsmæssige årsager eller andre aspekter, der er omfattet af denne forordning, </w:t>
      </w:r>
      <w:r w:rsidRPr="00252EDE">
        <w:rPr>
          <w:rFonts w:eastAsia="Times New Roman"/>
          <w:b/>
          <w:i/>
          <w:lang w:val="da-DK"/>
        </w:rPr>
        <w:t xml:space="preserve">forbyde, begrænse eller </w:t>
      </w:r>
      <w:r w:rsidRPr="00252EDE">
        <w:rPr>
          <w:rFonts w:eastAsia="Times New Roman"/>
          <w:lang w:val="da-DK"/>
        </w:rPr>
        <w:t>hindre tilgængeliggørelsen på markedet af legetøj, der opfylder kravene i denne forordning.</w:t>
      </w:r>
      <w:r w:rsidR="00EC4364">
        <w:rPr>
          <w:rFonts w:eastAsia="Times New Roman"/>
          <w:b/>
          <w:lang w:val="da-DK"/>
        </w:rPr>
        <w:t xml:space="preserve"> [Ændring 60]</w:t>
      </w:r>
    </w:p>
    <w:p w14:paraId="16B01401" w14:textId="77777777" w:rsidR="00005520" w:rsidRDefault="00005520">
      <w:pPr>
        <w:jc w:val="left"/>
        <w:rPr>
          <w:rFonts w:eastAsia="Times New Roman"/>
          <w:lang w:val="da-DK"/>
        </w:rPr>
      </w:pPr>
      <w:r>
        <w:rPr>
          <w:rFonts w:eastAsia="Times New Roman"/>
          <w:lang w:val="da-DK"/>
        </w:rPr>
        <w:br w:type="page"/>
      </w:r>
    </w:p>
    <w:p w14:paraId="7BFC293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Medlemsstaterne må ikke modsætte sig, at der ved messer, udstillinger, varedemonstrationer eller lignende arrangementer fremvises legetøj, som ikke er i overensstemmelse med denne forordning, såfremt det ved synlig skiltning klart er anført, at det pågældende legetøj ikke er i overensstemmelse med denne forordning, og at det først kan gøres tilgængeligt på markedet, når det er blevet bragt i overensstemmelse med de gældende krav.</w:t>
      </w:r>
    </w:p>
    <w:p w14:paraId="13C67F1F"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Ved messer, udstillinger og varedemonstrationer træffer de erhvervsdrivende passende sikkerhedsforanstaltninger til beskyttelse af mennesker.</w:t>
      </w:r>
    </w:p>
    <w:p w14:paraId="41079537" w14:textId="77777777" w:rsidR="00252EDE" w:rsidRPr="00EC4364" w:rsidRDefault="00252EDE" w:rsidP="00252EDE">
      <w:pPr>
        <w:widowControl w:val="0"/>
        <w:spacing w:before="120" w:after="120" w:line="360" w:lineRule="auto"/>
        <w:jc w:val="center"/>
        <w:rPr>
          <w:rFonts w:eastAsia="Times New Roman"/>
          <w:b/>
          <w:lang w:val="da-DK"/>
        </w:rPr>
      </w:pPr>
      <w:r w:rsidRPr="00252EDE">
        <w:rPr>
          <w:rFonts w:eastAsia="Times New Roman"/>
          <w:lang w:val="da-DK"/>
        </w:rPr>
        <w:t>Artikel 5</w:t>
      </w:r>
      <w:r w:rsidRPr="00252EDE">
        <w:rPr>
          <w:rFonts w:eastAsia="Times New Roman"/>
          <w:lang w:val="da-DK"/>
        </w:rPr>
        <w:br/>
      </w:r>
      <w:r w:rsidRPr="00252EDE">
        <w:rPr>
          <w:rFonts w:eastAsia="Times New Roman"/>
          <w:strike/>
          <w:lang w:val="da-DK"/>
        </w:rPr>
        <w:t xml:space="preserve">Produktkrav </w:t>
      </w:r>
      <w:r w:rsidRPr="00252EDE">
        <w:rPr>
          <w:rFonts w:eastAsia="Times New Roman"/>
          <w:b/>
          <w:i/>
          <w:lang w:val="da-DK"/>
        </w:rPr>
        <w:t>Væsentlige sikkerhedskrav</w:t>
      </w:r>
      <w:r w:rsidR="00EC4364">
        <w:rPr>
          <w:rFonts w:eastAsia="Times New Roman"/>
          <w:b/>
          <w:lang w:val="da-DK"/>
        </w:rPr>
        <w:t xml:space="preserve"> [Ændring 61]</w:t>
      </w:r>
    </w:p>
    <w:p w14:paraId="5AF4275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Legetøj må kun bringes i omsætning, hvis det opfylder de væsentlige sikkerhedskrav, heriblandt det i stk. 2 anførte sikkerhedskrav ("det generelle sikkerhedskrav") og sikkerhedskravene i bilag II ("de særlige sikkerhedskrav").</w:t>
      </w:r>
    </w:p>
    <w:p w14:paraId="6396E018" w14:textId="77777777" w:rsidR="00005520" w:rsidRDefault="00005520">
      <w:pPr>
        <w:jc w:val="left"/>
        <w:rPr>
          <w:rFonts w:eastAsia="Times New Roman"/>
          <w:lang w:val="da-DK"/>
        </w:rPr>
      </w:pPr>
      <w:r>
        <w:rPr>
          <w:rFonts w:eastAsia="Times New Roman"/>
          <w:lang w:val="da-DK"/>
        </w:rPr>
        <w:br w:type="page"/>
      </w:r>
    </w:p>
    <w:p w14:paraId="2E1FD33C"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2.</w:t>
      </w:r>
      <w:r w:rsidRPr="00252EDE">
        <w:rPr>
          <w:rFonts w:eastAsia="Times New Roman"/>
          <w:lang w:val="da-DK"/>
        </w:rPr>
        <w:tab/>
        <w:t>Legetøj må ikke være til fare for sikkerheden eller sundheden hos brugere eller tredjeparter</w:t>
      </w:r>
      <w:r w:rsidRPr="00252EDE">
        <w:rPr>
          <w:rFonts w:eastAsia="Times New Roman"/>
          <w:strike/>
          <w:lang w:val="da-DK"/>
        </w:rPr>
        <w:t>, herunder for børns psykiske og mentale helbred, trivsel og kognitive udvikling</w:t>
      </w:r>
      <w:r w:rsidRPr="00252EDE">
        <w:rPr>
          <w:rFonts w:eastAsia="Times New Roman"/>
          <w:lang w:val="da-DK"/>
        </w:rPr>
        <w:t>, når legetøjet anvendes til det tilsigtede formål eller på den forventede måde, idet der tages hensyn til børns adfærd.</w:t>
      </w:r>
      <w:r w:rsidR="00EC4364">
        <w:rPr>
          <w:rFonts w:eastAsia="Times New Roman"/>
          <w:b/>
          <w:lang w:val="da-DK"/>
        </w:rPr>
        <w:t xml:space="preserve"> [Ændring 62]</w:t>
      </w:r>
    </w:p>
    <w:p w14:paraId="15F76876" w14:textId="77777777" w:rsidR="00252EDE" w:rsidRPr="00EC4364" w:rsidRDefault="00252EDE" w:rsidP="00252EDE">
      <w:pPr>
        <w:widowControl w:val="0"/>
        <w:spacing w:before="120" w:after="120" w:line="360" w:lineRule="auto"/>
        <w:ind w:left="850"/>
        <w:jc w:val="left"/>
        <w:rPr>
          <w:rFonts w:eastAsia="Times New Roman"/>
          <w:b/>
          <w:lang w:val="da-DK"/>
        </w:rPr>
      </w:pPr>
      <w:r w:rsidRPr="00252EDE">
        <w:rPr>
          <w:rFonts w:eastAsia="Times New Roman"/>
          <w:b/>
          <w:i/>
          <w:lang w:val="da-DK"/>
        </w:rPr>
        <w:t>Ved vurderingen af den risiko, der er omhandlet i første afsnit, skal en fabrikant af digitalt forbundet legetøj, hvor det er hensigtsmæssigt, efter bedste evne også tage hensyn til enhver risiko for børns mentale sundhed og kognitive udvikling, som kan opstå, når sådant legetøj anvendes i overensstemmelse med dets tilsigtede brug.</w:t>
      </w:r>
      <w:r w:rsidR="00EC4364">
        <w:rPr>
          <w:rFonts w:eastAsia="Times New Roman"/>
          <w:b/>
          <w:lang w:val="da-DK"/>
        </w:rPr>
        <w:t xml:space="preserve"> [Ændring 63]</w:t>
      </w:r>
    </w:p>
    <w:p w14:paraId="4F6F2B2B" w14:textId="77777777" w:rsidR="00252EDE" w:rsidRPr="00EC4364" w:rsidRDefault="00252EDE" w:rsidP="00252EDE">
      <w:pPr>
        <w:widowControl w:val="0"/>
        <w:spacing w:before="120" w:after="120" w:line="360" w:lineRule="auto"/>
        <w:ind w:left="850"/>
        <w:jc w:val="left"/>
        <w:rPr>
          <w:rFonts w:eastAsia="Times New Roman"/>
          <w:b/>
          <w:lang w:val="da-DK"/>
        </w:rPr>
      </w:pPr>
      <w:r w:rsidRPr="00252EDE">
        <w:rPr>
          <w:rFonts w:eastAsia="Times New Roman"/>
          <w:b/>
          <w:i/>
          <w:lang w:val="da-DK"/>
        </w:rPr>
        <w:t>Fabrikanten skal anvende andet afsnit på en måde, der står i et rimeligt forhold til dennes evne til at foretage en passende vurdering af disse risici.</w:t>
      </w:r>
      <w:r w:rsidR="00EC4364">
        <w:rPr>
          <w:rFonts w:eastAsia="Times New Roman"/>
          <w:b/>
          <w:lang w:val="da-DK"/>
        </w:rPr>
        <w:t xml:space="preserve"> [Ændring 64]</w:t>
      </w:r>
    </w:p>
    <w:p w14:paraId="76D7E237"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Ved vurderingen af den i første afsnit omhandlede risiko tages der hensyn til brugernes evner og om relevant til de opsynsførendes evner. Hvis legetøjet er beregnet til at blive anvendt af børn under 36 måneder eller af børn i en anden nærmere angiven aldersgruppe, skal der tages hensyn til brugernes evner i den pågældende aldersgruppe.</w:t>
      </w:r>
    </w:p>
    <w:p w14:paraId="530E50C4" w14:textId="77777777" w:rsidR="00005520" w:rsidRDefault="00005520">
      <w:pPr>
        <w:jc w:val="left"/>
        <w:rPr>
          <w:rFonts w:eastAsia="Times New Roman"/>
          <w:lang w:val="da-DK"/>
        </w:rPr>
      </w:pPr>
      <w:r>
        <w:rPr>
          <w:rFonts w:eastAsia="Times New Roman"/>
          <w:lang w:val="da-DK"/>
        </w:rPr>
        <w:br w:type="page"/>
      </w:r>
    </w:p>
    <w:p w14:paraId="673D418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Legetøj, der bringes i omsætning, skal opfylde de væsentlige sikkerhedskrav under hele legetøjets forventede anvendelsestid.</w:t>
      </w:r>
    </w:p>
    <w:p w14:paraId="3408899A"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6</w:t>
      </w:r>
      <w:r w:rsidRPr="00252EDE">
        <w:rPr>
          <w:rFonts w:eastAsia="Times New Roman"/>
          <w:lang w:val="da-DK"/>
        </w:rPr>
        <w:br/>
        <w:t>Advarsler</w:t>
      </w:r>
    </w:p>
    <w:p w14:paraId="4693A872" w14:textId="77777777" w:rsidR="00252EDE" w:rsidRPr="00EC4364"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Hvis det er nødvendigt for at legetøjet anvendes sikkert</w:t>
      </w:r>
      <w:r w:rsidRPr="00252EDE">
        <w:rPr>
          <w:rFonts w:eastAsia="Times New Roman"/>
          <w:b/>
          <w:i/>
          <w:lang w:val="da-DK"/>
        </w:rPr>
        <w:t xml:space="preserve"> og for børns sundhed</w:t>
      </w:r>
      <w:r w:rsidRPr="00252EDE">
        <w:rPr>
          <w:rFonts w:eastAsia="Times New Roman"/>
          <w:lang w:val="da-DK"/>
        </w:rPr>
        <w:t>, skal det være forsynet med en</w:t>
      </w:r>
      <w:r w:rsidRPr="00252EDE">
        <w:rPr>
          <w:rFonts w:eastAsia="Times New Roman"/>
          <w:strike/>
          <w:lang w:val="da-DK"/>
        </w:rPr>
        <w:t xml:space="preserve"> generel</w:t>
      </w:r>
      <w:r w:rsidRPr="00252EDE">
        <w:rPr>
          <w:rFonts w:eastAsia="Times New Roman"/>
          <w:lang w:val="da-DK"/>
        </w:rPr>
        <w:t xml:space="preserve"> advarsel med angivelse af de pågældende brugerbegrænsninger. Disse brugerbegrænsninger skal som minimum omfatte brugernes </w:t>
      </w:r>
      <w:r w:rsidRPr="00252EDE">
        <w:rPr>
          <w:rFonts w:eastAsia="Times New Roman"/>
          <w:strike/>
          <w:lang w:val="da-DK"/>
        </w:rPr>
        <w:t xml:space="preserve">minimums- og </w:t>
      </w:r>
      <w:proofErr w:type="spellStart"/>
      <w:r w:rsidRPr="00252EDE">
        <w:rPr>
          <w:rFonts w:eastAsia="Times New Roman"/>
          <w:strike/>
          <w:lang w:val="da-DK"/>
        </w:rPr>
        <w:t>maksimumsalder</w:t>
      </w:r>
      <w:r w:rsidRPr="00252EDE">
        <w:rPr>
          <w:rFonts w:eastAsia="Times New Roman"/>
          <w:b/>
          <w:i/>
          <w:lang w:val="da-DK"/>
        </w:rPr>
        <w:t>minimumsalder</w:t>
      </w:r>
      <w:proofErr w:type="spellEnd"/>
      <w:r w:rsidRPr="00252EDE">
        <w:rPr>
          <w:rFonts w:eastAsia="Times New Roman"/>
          <w:lang w:val="da-DK"/>
        </w:rPr>
        <w:t xml:space="preserve"> og, i relevante tilfælde, hvilke evner der kræves af brugerne, brugernes </w:t>
      </w:r>
      <w:r w:rsidRPr="00252EDE">
        <w:rPr>
          <w:rFonts w:eastAsia="Times New Roman"/>
          <w:strike/>
          <w:lang w:val="da-DK"/>
        </w:rPr>
        <w:t>maksimums-</w:t>
      </w:r>
      <w:r w:rsidRPr="00252EDE">
        <w:rPr>
          <w:rFonts w:eastAsia="Times New Roman"/>
          <w:b/>
          <w:i/>
          <w:lang w:val="da-DK"/>
        </w:rPr>
        <w:t>maksimumsvægt</w:t>
      </w:r>
      <w:r w:rsidRPr="00252EDE">
        <w:rPr>
          <w:rFonts w:eastAsia="Times New Roman"/>
          <w:lang w:val="da-DK"/>
        </w:rPr>
        <w:t xml:space="preserve"> og minimumsvægt samt krav om, at legetøjet skal anvendes under opsyn af en voksen.</w:t>
      </w:r>
      <w:r w:rsidR="00EC4364">
        <w:rPr>
          <w:rFonts w:eastAsia="Times New Roman"/>
          <w:b/>
          <w:lang w:val="da-DK"/>
        </w:rPr>
        <w:t xml:space="preserve"> [Ændring 65]</w:t>
      </w:r>
    </w:p>
    <w:p w14:paraId="29B1EC8A" w14:textId="77777777" w:rsidR="00005520" w:rsidRDefault="00005520">
      <w:pPr>
        <w:jc w:val="left"/>
        <w:rPr>
          <w:rFonts w:eastAsia="Times New Roman"/>
          <w:lang w:val="da-DK"/>
        </w:rPr>
      </w:pPr>
      <w:r>
        <w:rPr>
          <w:rFonts w:eastAsia="Times New Roman"/>
          <w:lang w:val="da-DK"/>
        </w:rPr>
        <w:br w:type="page"/>
      </w:r>
    </w:p>
    <w:p w14:paraId="29CC3CC8" w14:textId="77777777" w:rsidR="00252EDE" w:rsidRPr="002121E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2.</w:t>
      </w:r>
      <w:r w:rsidRPr="00252EDE">
        <w:rPr>
          <w:rFonts w:eastAsia="Times New Roman"/>
          <w:lang w:val="da-DK"/>
        </w:rPr>
        <w:tab/>
      </w:r>
      <w:proofErr w:type="spellStart"/>
      <w:r w:rsidRPr="00252EDE">
        <w:rPr>
          <w:rFonts w:eastAsia="Times New Roman"/>
          <w:strike/>
          <w:lang w:val="da-DK"/>
        </w:rPr>
        <w:t>Følgende</w:t>
      </w:r>
      <w:r w:rsidRPr="00252EDE">
        <w:rPr>
          <w:rFonts w:eastAsia="Times New Roman"/>
          <w:b/>
          <w:i/>
          <w:lang w:val="da-DK"/>
        </w:rPr>
        <w:t>De</w:t>
      </w:r>
      <w:proofErr w:type="spellEnd"/>
      <w:r w:rsidRPr="00252EDE">
        <w:rPr>
          <w:rFonts w:eastAsia="Times New Roman"/>
          <w:lang w:val="da-DK"/>
        </w:rPr>
        <w:t xml:space="preserve"> kategorier af legetøj</w:t>
      </w:r>
      <w:r w:rsidRPr="00252EDE">
        <w:rPr>
          <w:rFonts w:eastAsia="Times New Roman"/>
          <w:b/>
          <w:i/>
          <w:lang w:val="da-DK"/>
        </w:rPr>
        <w:t>, der er anført i bilag III,</w:t>
      </w:r>
      <w:r w:rsidRPr="00252EDE">
        <w:rPr>
          <w:rFonts w:eastAsia="Times New Roman"/>
          <w:lang w:val="da-DK"/>
        </w:rPr>
        <w:t xml:space="preserve"> skal være forsynet med advarsler</w:t>
      </w:r>
      <w:r w:rsidRPr="00252EDE">
        <w:rPr>
          <w:rFonts w:eastAsia="Times New Roman"/>
          <w:strike/>
          <w:lang w:val="da-DK"/>
        </w:rPr>
        <w:t xml:space="preserve"> i overensstemmelse med reglerne for hver af kategorierne i bilag </w:t>
      </w:r>
      <w:proofErr w:type="gramStart"/>
      <w:r w:rsidRPr="00252EDE">
        <w:rPr>
          <w:rFonts w:eastAsia="Times New Roman"/>
          <w:strike/>
          <w:lang w:val="da-DK"/>
        </w:rPr>
        <w:t>III:</w:t>
      </w:r>
      <w:r w:rsidRPr="00252EDE">
        <w:rPr>
          <w:rFonts w:eastAsia="Times New Roman"/>
          <w:b/>
          <w:i/>
          <w:lang w:val="da-DK"/>
        </w:rPr>
        <w:t>.</w:t>
      </w:r>
      <w:proofErr w:type="gramEnd"/>
      <w:r w:rsidR="002121E7">
        <w:rPr>
          <w:rFonts w:eastAsia="Times New Roman"/>
          <w:b/>
          <w:lang w:val="da-DK"/>
        </w:rPr>
        <w:t xml:space="preserve"> [Ændring 66]</w:t>
      </w:r>
    </w:p>
    <w:p w14:paraId="1B44858C" w14:textId="77777777" w:rsidR="00252EDE" w:rsidRPr="002121E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strike/>
          <w:lang w:val="da-DK"/>
        </w:rPr>
        <w:t>a)</w:t>
      </w:r>
      <w:r w:rsidRPr="00252EDE">
        <w:rPr>
          <w:rFonts w:eastAsia="Times New Roman"/>
          <w:lang w:val="da-DK"/>
        </w:rPr>
        <w:tab/>
      </w:r>
      <w:r w:rsidRPr="00252EDE">
        <w:rPr>
          <w:rFonts w:eastAsia="Times New Roman"/>
          <w:strike/>
          <w:lang w:val="da-DK"/>
        </w:rPr>
        <w:t>legetøj, der ikke er beregnet til at blive anvendt af børn under 36 måneder</w:t>
      </w:r>
      <w:r w:rsidR="002121E7">
        <w:rPr>
          <w:rFonts w:eastAsia="Times New Roman"/>
          <w:b/>
          <w:lang w:val="da-DK"/>
        </w:rPr>
        <w:t xml:space="preserve"> [Ændring 67]</w:t>
      </w:r>
    </w:p>
    <w:p w14:paraId="2EC40AE0"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b)</w:t>
      </w:r>
      <w:r w:rsidRPr="00252EDE">
        <w:rPr>
          <w:rFonts w:eastAsia="Times New Roman"/>
          <w:lang w:val="da-DK"/>
        </w:rPr>
        <w:tab/>
      </w:r>
      <w:r w:rsidRPr="00252EDE">
        <w:rPr>
          <w:rFonts w:eastAsia="Times New Roman"/>
          <w:strike/>
          <w:lang w:val="da-DK"/>
        </w:rPr>
        <w:t>aktivitetslegetøj</w:t>
      </w:r>
      <w:r w:rsidR="002121E7">
        <w:rPr>
          <w:rFonts w:eastAsia="Times New Roman"/>
          <w:strike/>
          <w:lang w:val="da-DK"/>
        </w:rPr>
        <w:t xml:space="preserve"> </w:t>
      </w:r>
      <w:r w:rsidR="002121E7">
        <w:rPr>
          <w:rFonts w:eastAsia="Times New Roman"/>
          <w:b/>
          <w:lang w:val="da-DK"/>
        </w:rPr>
        <w:t>[Ændring 68]</w:t>
      </w:r>
    </w:p>
    <w:p w14:paraId="31E20400"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c)</w:t>
      </w:r>
      <w:r w:rsidRPr="00252EDE">
        <w:rPr>
          <w:rFonts w:eastAsia="Times New Roman"/>
          <w:lang w:val="da-DK"/>
        </w:rPr>
        <w:tab/>
      </w:r>
      <w:r w:rsidRPr="00252EDE">
        <w:rPr>
          <w:rFonts w:eastAsia="Times New Roman"/>
          <w:strike/>
          <w:lang w:val="da-DK"/>
        </w:rPr>
        <w:t>funktionelt legetøj</w:t>
      </w:r>
      <w:r w:rsidR="002121E7">
        <w:rPr>
          <w:rFonts w:eastAsia="Times New Roman"/>
          <w:b/>
          <w:lang w:val="da-DK"/>
        </w:rPr>
        <w:t xml:space="preserve"> [Ændring 69]</w:t>
      </w:r>
    </w:p>
    <w:p w14:paraId="46C0388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d)</w:t>
      </w:r>
      <w:r w:rsidRPr="00252EDE">
        <w:rPr>
          <w:rFonts w:eastAsia="Times New Roman"/>
          <w:lang w:val="da-DK"/>
        </w:rPr>
        <w:tab/>
      </w:r>
      <w:r w:rsidRPr="00252EDE">
        <w:rPr>
          <w:rFonts w:eastAsia="Times New Roman"/>
          <w:strike/>
          <w:lang w:val="da-DK"/>
        </w:rPr>
        <w:t>kemisk legetøj</w:t>
      </w:r>
      <w:r w:rsidR="002121E7">
        <w:rPr>
          <w:rFonts w:eastAsia="Times New Roman"/>
          <w:b/>
          <w:lang w:val="da-DK"/>
        </w:rPr>
        <w:t xml:space="preserve"> [Ændring 70]</w:t>
      </w:r>
    </w:p>
    <w:p w14:paraId="5746A781"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e)</w:t>
      </w:r>
      <w:r w:rsidRPr="00252EDE">
        <w:rPr>
          <w:rFonts w:eastAsia="Times New Roman"/>
          <w:lang w:val="da-DK"/>
        </w:rPr>
        <w:tab/>
      </w:r>
      <w:r w:rsidRPr="00252EDE">
        <w:rPr>
          <w:rFonts w:eastAsia="Times New Roman"/>
          <w:strike/>
          <w:lang w:val="da-DK"/>
        </w:rPr>
        <w:t xml:space="preserve">skøjter, rulleskøjter, </w:t>
      </w:r>
      <w:proofErr w:type="spellStart"/>
      <w:r w:rsidRPr="00252EDE">
        <w:rPr>
          <w:rFonts w:eastAsia="Times New Roman"/>
          <w:strike/>
          <w:lang w:val="da-DK"/>
        </w:rPr>
        <w:t>inline</w:t>
      </w:r>
      <w:proofErr w:type="spellEnd"/>
      <w:r w:rsidRPr="00252EDE">
        <w:rPr>
          <w:rFonts w:eastAsia="Times New Roman"/>
          <w:strike/>
          <w:lang w:val="da-DK"/>
        </w:rPr>
        <w:t>-rulleskøjter, skateboards, løbehjul og legecykler</w:t>
      </w:r>
      <w:r w:rsidR="002121E7">
        <w:rPr>
          <w:rFonts w:eastAsia="Times New Roman"/>
          <w:b/>
          <w:lang w:val="da-DK"/>
        </w:rPr>
        <w:t xml:space="preserve"> [Ændring 71]</w:t>
      </w:r>
    </w:p>
    <w:p w14:paraId="4C94ECBC"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f)</w:t>
      </w:r>
      <w:r w:rsidRPr="00252EDE">
        <w:rPr>
          <w:rFonts w:eastAsia="Times New Roman"/>
          <w:lang w:val="da-DK"/>
        </w:rPr>
        <w:tab/>
      </w:r>
      <w:r w:rsidRPr="00252EDE">
        <w:rPr>
          <w:rFonts w:eastAsia="Times New Roman"/>
          <w:strike/>
          <w:lang w:val="da-DK"/>
        </w:rPr>
        <w:t>vandlegetøj</w:t>
      </w:r>
      <w:r w:rsidR="002121E7">
        <w:rPr>
          <w:rFonts w:eastAsia="Times New Roman"/>
          <w:b/>
          <w:lang w:val="da-DK"/>
        </w:rPr>
        <w:t xml:space="preserve"> [Ændring 72]</w:t>
      </w:r>
    </w:p>
    <w:p w14:paraId="084ABF3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g)</w:t>
      </w:r>
      <w:r w:rsidRPr="00252EDE">
        <w:rPr>
          <w:rFonts w:eastAsia="Times New Roman"/>
          <w:lang w:val="da-DK"/>
        </w:rPr>
        <w:tab/>
      </w:r>
      <w:r w:rsidRPr="00252EDE">
        <w:rPr>
          <w:rFonts w:eastAsia="Times New Roman"/>
          <w:strike/>
          <w:lang w:val="da-DK"/>
        </w:rPr>
        <w:t>legetøj i fødevarer</w:t>
      </w:r>
      <w:r w:rsidR="002121E7">
        <w:rPr>
          <w:rFonts w:eastAsia="Times New Roman"/>
          <w:b/>
          <w:lang w:val="da-DK"/>
        </w:rPr>
        <w:t xml:space="preserve"> [Ændring 73]</w:t>
      </w:r>
    </w:p>
    <w:p w14:paraId="36966F6E"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h)</w:t>
      </w:r>
      <w:r w:rsidRPr="00252EDE">
        <w:rPr>
          <w:rFonts w:eastAsia="Times New Roman"/>
          <w:lang w:val="da-DK"/>
        </w:rPr>
        <w:tab/>
      </w:r>
      <w:r w:rsidRPr="00252EDE">
        <w:rPr>
          <w:rFonts w:eastAsia="Times New Roman"/>
          <w:strike/>
          <w:lang w:val="da-DK"/>
        </w:rPr>
        <w:t>efterligninger af beskyttelsesmasker og -hjelme</w:t>
      </w:r>
      <w:r w:rsidR="002121E7">
        <w:rPr>
          <w:rFonts w:eastAsia="Times New Roman"/>
          <w:b/>
          <w:lang w:val="da-DK"/>
        </w:rPr>
        <w:t xml:space="preserve"> [Ændring 74]</w:t>
      </w:r>
    </w:p>
    <w:p w14:paraId="443DAF9E"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i)</w:t>
      </w:r>
      <w:r w:rsidRPr="00252EDE">
        <w:rPr>
          <w:rFonts w:eastAsia="Times New Roman"/>
          <w:lang w:val="da-DK"/>
        </w:rPr>
        <w:tab/>
      </w:r>
      <w:r w:rsidRPr="00252EDE">
        <w:rPr>
          <w:rFonts w:eastAsia="Times New Roman"/>
          <w:strike/>
          <w:lang w:val="da-DK"/>
        </w:rPr>
        <w:t>legetøj, der er beregnet til at blive spændt hen over en vugge, barneseng eller barnevogn ved hjælp af bånd, snore, elastikker eller remme</w:t>
      </w:r>
      <w:r w:rsidR="002121E7">
        <w:rPr>
          <w:rFonts w:eastAsia="Times New Roman"/>
          <w:b/>
          <w:lang w:val="da-DK"/>
        </w:rPr>
        <w:t xml:space="preserve"> [Ændring 75]</w:t>
      </w:r>
    </w:p>
    <w:p w14:paraId="0D872661"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j)</w:t>
      </w:r>
      <w:r w:rsidRPr="00252EDE">
        <w:rPr>
          <w:rFonts w:eastAsia="Times New Roman"/>
          <w:lang w:val="da-DK"/>
        </w:rPr>
        <w:tab/>
      </w:r>
      <w:r w:rsidRPr="00252EDE">
        <w:rPr>
          <w:rFonts w:eastAsia="Times New Roman"/>
          <w:strike/>
          <w:lang w:val="da-DK"/>
        </w:rPr>
        <w:t>emballage til duftstoffer i duftspil, kosmetiksæt og smagsspil.</w:t>
      </w:r>
      <w:r w:rsidR="002121E7">
        <w:rPr>
          <w:rFonts w:eastAsia="Times New Roman"/>
          <w:b/>
          <w:lang w:val="da-DK"/>
        </w:rPr>
        <w:t xml:space="preserve"> [Ændring 76]</w:t>
      </w:r>
    </w:p>
    <w:p w14:paraId="14D812E2" w14:textId="77777777" w:rsidR="00005520" w:rsidRDefault="00005520">
      <w:pPr>
        <w:jc w:val="left"/>
        <w:rPr>
          <w:rFonts w:eastAsia="Times New Roman"/>
          <w:lang w:val="da-DK"/>
        </w:rPr>
      </w:pPr>
      <w:r>
        <w:rPr>
          <w:rFonts w:eastAsia="Times New Roman"/>
          <w:lang w:val="da-DK"/>
        </w:rPr>
        <w:br w:type="page"/>
      </w:r>
    </w:p>
    <w:p w14:paraId="4059320E"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lastRenderedPageBreak/>
        <w:t>Legetøj må ikke være forsynet med en eller flere af de i bilag III anførte advarsler, hvis advarslerne er i modstrid med dets tilsigtede anvendelse, således som det fremgår af legetøjets funktion, dimensioner og egenskaber,</w:t>
      </w:r>
    </w:p>
    <w:p w14:paraId="38E227A4"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w:t>
      </w:r>
      <w:r w:rsidRPr="00252EDE">
        <w:rPr>
          <w:rFonts w:eastAsia="Times New Roman"/>
          <w:lang w:val="da-DK"/>
        </w:rPr>
        <w:tab/>
        <w:t xml:space="preserve">Fabrikanten skal anbringe en klart synlig, let læselig, let forståelig og præcis advarsel på legetøjet, på en påhæftet mærkat eller på emballagen samt i brugsanvisningen, hvis en sådan medfølger legetøjet. </w:t>
      </w:r>
      <w:r w:rsidRPr="00252EDE">
        <w:rPr>
          <w:rFonts w:eastAsia="Times New Roman"/>
          <w:strike/>
          <w:lang w:val="da-DK"/>
        </w:rPr>
        <w:t xml:space="preserve">Småt </w:t>
      </w:r>
      <w:r w:rsidRPr="00252EDE">
        <w:rPr>
          <w:rFonts w:eastAsia="Times New Roman"/>
          <w:lang w:val="da-DK"/>
        </w:rPr>
        <w:t>Legetøj, der sælges uden emballage, skal være forsynet med passende advarsler</w:t>
      </w:r>
      <w:r w:rsidRPr="00252EDE">
        <w:rPr>
          <w:rFonts w:eastAsia="Times New Roman"/>
          <w:b/>
          <w:i/>
          <w:lang w:val="da-DK"/>
        </w:rPr>
        <w:t>, hvis legetøjets overflade muliggør dette</w:t>
      </w:r>
      <w:r w:rsidRPr="00252EDE">
        <w:rPr>
          <w:rFonts w:eastAsia="Times New Roman"/>
          <w:lang w:val="da-DK"/>
        </w:rPr>
        <w:t>.</w:t>
      </w:r>
      <w:r w:rsidRPr="00252EDE">
        <w:rPr>
          <w:rFonts w:eastAsia="Times New Roman"/>
          <w:b/>
          <w:i/>
          <w:lang w:val="da-DK"/>
        </w:rPr>
        <w:t xml:space="preserve"> Hvis ikke, skal advarslerne være anbragt på mærkaten Fabrikanten kan tilføje en QR-kode med et link til brugsanvisningen i digitalt format, men skal altid medtage advarslerne på den fysiske etiket eller emballagen.</w:t>
      </w:r>
      <w:r w:rsidR="00657877">
        <w:rPr>
          <w:rFonts w:eastAsia="Times New Roman"/>
          <w:b/>
          <w:lang w:val="da-DK"/>
        </w:rPr>
        <w:t xml:space="preserve"> [Ændring 77]</w:t>
      </w:r>
    </w:p>
    <w:p w14:paraId="57178F46" w14:textId="77777777" w:rsidR="00005520" w:rsidRDefault="00005520">
      <w:pPr>
        <w:jc w:val="left"/>
        <w:rPr>
          <w:rFonts w:eastAsia="Times New Roman"/>
          <w:lang w:val="da-DK"/>
        </w:rPr>
      </w:pPr>
      <w:r>
        <w:rPr>
          <w:rFonts w:eastAsia="Times New Roman"/>
          <w:lang w:val="da-DK"/>
        </w:rPr>
        <w:br w:type="page"/>
      </w:r>
    </w:p>
    <w:p w14:paraId="3DE06252"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lastRenderedPageBreak/>
        <w:t>Advarslerne</w:t>
      </w:r>
      <w:r w:rsidRPr="00252EDE">
        <w:rPr>
          <w:rFonts w:eastAsia="Times New Roman"/>
          <w:b/>
          <w:i/>
          <w:lang w:val="da-DK"/>
        </w:rPr>
        <w:t>, der er afgørende for beslutningen om at købe legetøjet,</w:t>
      </w:r>
      <w:r w:rsidRPr="00252EDE">
        <w:rPr>
          <w:rFonts w:eastAsia="Times New Roman"/>
          <w:lang w:val="da-DK"/>
        </w:rPr>
        <w:t xml:space="preserve"> skal være klart synlige for forbrugeren inden købet, også i de tilfælde hvor købet sker ved fjernsalg</w:t>
      </w:r>
      <w:r w:rsidRPr="00252EDE">
        <w:rPr>
          <w:rFonts w:eastAsia="Times New Roman"/>
          <w:b/>
          <w:i/>
          <w:lang w:val="da-DK"/>
        </w:rPr>
        <w:t xml:space="preserve"> og online</w:t>
      </w:r>
      <w:r w:rsidRPr="00252EDE">
        <w:rPr>
          <w:rFonts w:eastAsia="Times New Roman"/>
          <w:lang w:val="da-DK"/>
        </w:rPr>
        <w:t>. Advarslerne skal være tilstrækkeligt store til at kunne ses</w:t>
      </w:r>
      <w:r w:rsidRPr="00252EDE">
        <w:rPr>
          <w:rFonts w:eastAsia="Times New Roman"/>
          <w:b/>
          <w:i/>
          <w:lang w:val="da-DK"/>
        </w:rPr>
        <w:t xml:space="preserve"> umiddelbart og tydeligt og læses online</w:t>
      </w:r>
      <w:r w:rsidRPr="00252EDE">
        <w:rPr>
          <w:rFonts w:eastAsia="Times New Roman"/>
          <w:lang w:val="da-DK"/>
        </w:rPr>
        <w:t>.</w:t>
      </w:r>
      <w:r w:rsidRPr="00252EDE">
        <w:rPr>
          <w:rFonts w:eastAsia="Times New Roman"/>
          <w:b/>
          <w:i/>
          <w:lang w:val="da-DK"/>
        </w:rPr>
        <w:t xml:space="preserve"> Kommissionen vedtager gennemførelsesretsakter, som fastsætter kriterierne for advarslernes synlighed og læsbarhed, herunder for onlinesalg, senest 12 måneder efter datoen for denne forordnings ikrafttræden.</w:t>
      </w:r>
      <w:r w:rsidR="00657877">
        <w:rPr>
          <w:rFonts w:eastAsia="Times New Roman"/>
          <w:b/>
          <w:lang w:val="da-DK"/>
        </w:rPr>
        <w:t xml:space="preserve"> [Ændring 78]</w:t>
      </w:r>
    </w:p>
    <w:p w14:paraId="6428C139"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4.</w:t>
      </w:r>
      <w:r w:rsidRPr="00252EDE">
        <w:rPr>
          <w:rFonts w:eastAsia="Times New Roman"/>
          <w:lang w:val="da-DK"/>
        </w:rPr>
        <w:tab/>
        <w:t>Mærkater og brugsanvisninger skal gøre børnene eller deres opsynsførende opmærksomme på</w:t>
      </w:r>
      <w:r w:rsidRPr="00252EDE">
        <w:rPr>
          <w:rFonts w:eastAsia="Times New Roman"/>
          <w:strike/>
          <w:lang w:val="da-DK"/>
        </w:rPr>
        <w:t>, hvilke</w:t>
      </w:r>
      <w:r w:rsidRPr="00252EDE">
        <w:rPr>
          <w:rFonts w:eastAsia="Times New Roman"/>
          <w:lang w:val="da-DK"/>
        </w:rPr>
        <w:t xml:space="preserve"> farer og risici for børns sundhed og sikkerhed </w:t>
      </w:r>
      <w:r w:rsidRPr="00252EDE">
        <w:rPr>
          <w:rFonts w:eastAsia="Times New Roman"/>
          <w:strike/>
          <w:lang w:val="da-DK"/>
        </w:rPr>
        <w:t xml:space="preserve">der er forbundet med anvendelsen </w:t>
      </w:r>
      <w:proofErr w:type="spellStart"/>
      <w:r w:rsidRPr="00252EDE">
        <w:rPr>
          <w:rFonts w:eastAsia="Times New Roman"/>
          <w:strike/>
          <w:lang w:val="da-DK"/>
        </w:rPr>
        <w:t>af</w:t>
      </w:r>
      <w:r w:rsidRPr="00252EDE">
        <w:rPr>
          <w:rFonts w:eastAsia="Times New Roman"/>
          <w:b/>
          <w:i/>
          <w:lang w:val="da-DK"/>
        </w:rPr>
        <w:t>under</w:t>
      </w:r>
      <w:proofErr w:type="spellEnd"/>
      <w:r w:rsidRPr="00252EDE">
        <w:rPr>
          <w:rFonts w:eastAsia="Times New Roman"/>
          <w:b/>
          <w:i/>
          <w:lang w:val="da-DK"/>
        </w:rPr>
        <w:t xml:space="preserve"> hensyntagen til den aldersgruppe af børn, som</w:t>
      </w:r>
      <w:r w:rsidRPr="00252EDE">
        <w:rPr>
          <w:rFonts w:eastAsia="Times New Roman"/>
          <w:lang w:val="da-DK"/>
        </w:rPr>
        <w:t xml:space="preserve"> legetøjet</w:t>
      </w:r>
      <w:r w:rsidRPr="00252EDE">
        <w:rPr>
          <w:rFonts w:eastAsia="Times New Roman"/>
          <w:b/>
          <w:i/>
          <w:lang w:val="da-DK"/>
        </w:rPr>
        <w:t xml:space="preserve"> er beregnet til</w:t>
      </w:r>
      <w:r w:rsidRPr="00252EDE">
        <w:rPr>
          <w:rFonts w:eastAsia="Times New Roman"/>
          <w:lang w:val="da-DK"/>
        </w:rPr>
        <w:t>, samt på, hvordan man afværger disse farer og risici.</w:t>
      </w:r>
      <w:r w:rsidR="00657877">
        <w:rPr>
          <w:rFonts w:eastAsia="Times New Roman"/>
          <w:b/>
          <w:lang w:val="da-DK"/>
        </w:rPr>
        <w:t xml:space="preserve"> [Ændring 79]</w:t>
      </w:r>
    </w:p>
    <w:p w14:paraId="0A8994F5" w14:textId="77777777" w:rsidR="00005520" w:rsidRDefault="00005520">
      <w:pPr>
        <w:jc w:val="left"/>
        <w:rPr>
          <w:rFonts w:eastAsia="Times New Roman"/>
          <w:lang w:val="da-DK"/>
        </w:rPr>
      </w:pPr>
      <w:r>
        <w:rPr>
          <w:rFonts w:eastAsia="Times New Roman"/>
          <w:lang w:val="da-DK"/>
        </w:rPr>
        <w:br w:type="page"/>
      </w:r>
    </w:p>
    <w:p w14:paraId="5B242809"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 xml:space="preserve">KAPITEL II </w:t>
      </w:r>
      <w:r w:rsidRPr="00252EDE">
        <w:rPr>
          <w:rFonts w:eastAsia="Times New Roman"/>
          <w:lang w:val="da-DK"/>
        </w:rPr>
        <w:br/>
        <w:t xml:space="preserve">DE ERHVERVSDRIVENDES FORPLIGTELSER </w:t>
      </w:r>
    </w:p>
    <w:p w14:paraId="1520C17B"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7</w:t>
      </w:r>
      <w:r w:rsidRPr="00252EDE">
        <w:rPr>
          <w:rFonts w:eastAsia="Times New Roman"/>
          <w:lang w:val="da-DK"/>
        </w:rPr>
        <w:br/>
        <w:t>Fabrikantens forpligtelser</w:t>
      </w:r>
    </w:p>
    <w:p w14:paraId="24AB47D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Når fabrikanterne bringer legetøj i omsætning, sikrer de, at legetøjet er udformet og fremstillet i overensstemmelse med de væsentlige sikkerhedskrav.</w:t>
      </w:r>
    </w:p>
    <w:p w14:paraId="59F04A9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Inden fabrikanterne bringer legetøj i omsætning, udfærdiger de den tekniske dokumentation, der er påkrævet i henhold til artikel 23, og gennemfører eller lader gennemføre den relevante procedure for overensstemmelsesvurdering, jf. artikel 22.</w:t>
      </w:r>
    </w:p>
    <w:p w14:paraId="72696461"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Når det ved den i første afsnit omhandlede procedure er påvist, at legetøjet opfylder de relevante krav i denne forordning, skal fabrikanten, inden legetøjet bringes i omsætning:</w:t>
      </w:r>
    </w:p>
    <w:p w14:paraId="503CD6EC"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a)</w:t>
      </w:r>
      <w:r w:rsidRPr="00252EDE">
        <w:rPr>
          <w:rFonts w:eastAsia="Times New Roman"/>
          <w:lang w:val="da-DK"/>
        </w:rPr>
        <w:tab/>
        <w:t>oprette et</w:t>
      </w:r>
      <w:r w:rsidRPr="00252EDE">
        <w:rPr>
          <w:rFonts w:eastAsia="Times New Roman"/>
          <w:b/>
          <w:i/>
          <w:lang w:val="da-DK"/>
        </w:rPr>
        <w:t xml:space="preserve"> digitalt</w:t>
      </w:r>
      <w:r w:rsidRPr="00252EDE">
        <w:rPr>
          <w:rFonts w:eastAsia="Times New Roman"/>
          <w:lang w:val="da-DK"/>
        </w:rPr>
        <w:t xml:space="preserve"> produktpas for legetøjet i overensstemmelse med artikel 17</w:t>
      </w:r>
      <w:r w:rsidR="00657877">
        <w:rPr>
          <w:rFonts w:eastAsia="Times New Roman"/>
          <w:b/>
          <w:lang w:val="da-DK"/>
        </w:rPr>
        <w:t xml:space="preserve"> [Ændring 80]</w:t>
      </w:r>
    </w:p>
    <w:p w14:paraId="490DF4F9" w14:textId="77777777" w:rsidR="00005520" w:rsidRDefault="00005520">
      <w:pPr>
        <w:jc w:val="left"/>
        <w:rPr>
          <w:rFonts w:eastAsia="Times New Roman"/>
          <w:lang w:val="da-DK"/>
        </w:rPr>
      </w:pPr>
      <w:r>
        <w:rPr>
          <w:rFonts w:eastAsia="Times New Roman"/>
          <w:lang w:val="da-DK"/>
        </w:rPr>
        <w:br w:type="page"/>
      </w:r>
    </w:p>
    <w:p w14:paraId="377BDB1C"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lastRenderedPageBreak/>
        <w:t>b)</w:t>
      </w:r>
      <w:r w:rsidRPr="00252EDE">
        <w:rPr>
          <w:rFonts w:eastAsia="Times New Roman"/>
          <w:lang w:val="da-DK"/>
        </w:rPr>
        <w:tab/>
        <w:t>anbringe databæreren</w:t>
      </w:r>
      <w:r w:rsidRPr="00252EDE">
        <w:rPr>
          <w:rFonts w:eastAsia="Times New Roman"/>
          <w:strike/>
          <w:lang w:val="da-DK"/>
        </w:rPr>
        <w:t xml:space="preserve"> på legetøjet eller på en mærkat, der er fastgjort til legetøjet,</w:t>
      </w:r>
      <w:r w:rsidRPr="00252EDE">
        <w:rPr>
          <w:rFonts w:eastAsia="Times New Roman"/>
          <w:lang w:val="da-DK"/>
        </w:rPr>
        <w:t xml:space="preserve"> i overensstemmelse med artikel 17, stk. 5</w:t>
      </w:r>
      <w:r w:rsidR="00657877">
        <w:rPr>
          <w:rFonts w:eastAsia="Times New Roman"/>
          <w:b/>
          <w:lang w:val="da-DK"/>
        </w:rPr>
        <w:t xml:space="preserve"> [Ændring 81]</w:t>
      </w:r>
    </w:p>
    <w:p w14:paraId="2591952B"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anbringe CE-mærkningen som anført i artikel 16, stk. 1</w:t>
      </w:r>
    </w:p>
    <w:p w14:paraId="5D145DD9"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d)</w:t>
      </w:r>
      <w:r w:rsidRPr="00252EDE">
        <w:rPr>
          <w:rFonts w:eastAsia="Times New Roman"/>
          <w:lang w:val="da-DK"/>
        </w:rPr>
        <w:tab/>
        <w:t xml:space="preserve">uploade den entydige </w:t>
      </w:r>
      <w:proofErr w:type="spellStart"/>
      <w:r w:rsidRPr="00252EDE">
        <w:rPr>
          <w:rFonts w:eastAsia="Times New Roman"/>
          <w:lang w:val="da-DK"/>
        </w:rPr>
        <w:t>produktidentifikator</w:t>
      </w:r>
      <w:proofErr w:type="spellEnd"/>
      <w:r w:rsidRPr="00252EDE">
        <w:rPr>
          <w:rFonts w:eastAsia="Times New Roman"/>
          <w:lang w:val="da-DK"/>
        </w:rPr>
        <w:t xml:space="preserve"> og den entydige </w:t>
      </w:r>
      <w:proofErr w:type="spellStart"/>
      <w:r w:rsidRPr="00252EDE">
        <w:rPr>
          <w:rFonts w:eastAsia="Times New Roman"/>
          <w:lang w:val="da-DK"/>
        </w:rPr>
        <w:t>operatøridentifikator</w:t>
      </w:r>
      <w:proofErr w:type="spellEnd"/>
      <w:r w:rsidRPr="00252EDE">
        <w:rPr>
          <w:rFonts w:eastAsia="Times New Roman"/>
          <w:lang w:val="da-DK"/>
        </w:rPr>
        <w:t xml:space="preserve"> for legetøjet i </w:t>
      </w:r>
      <w:proofErr w:type="spellStart"/>
      <w:r w:rsidRPr="00252EDE">
        <w:rPr>
          <w:rFonts w:eastAsia="Times New Roman"/>
          <w:strike/>
          <w:lang w:val="da-DK"/>
        </w:rPr>
        <w:t>produktpasregistret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jf. artikel 19, stk. 1, samt alle andre yderligere oplysninger, som måtte være fastsat i en delegeret retsakt, der er vedtaget i overensstemmelse med artikel 46, stk. 2.</w:t>
      </w:r>
      <w:r w:rsidR="00657877">
        <w:rPr>
          <w:rFonts w:eastAsia="Times New Roman"/>
          <w:b/>
          <w:lang w:val="da-DK"/>
        </w:rPr>
        <w:t xml:space="preserve"> [Ændring 82]</w:t>
      </w:r>
    </w:p>
    <w:p w14:paraId="716135C1"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w:t>
      </w:r>
      <w:r w:rsidRPr="00252EDE">
        <w:rPr>
          <w:rFonts w:eastAsia="Times New Roman"/>
          <w:lang w:val="da-DK"/>
        </w:rPr>
        <w:tab/>
        <w:t xml:space="preserve">Fabrikanten </w:t>
      </w:r>
      <w:proofErr w:type="spellStart"/>
      <w:r w:rsidRPr="00252EDE">
        <w:rPr>
          <w:rFonts w:eastAsia="Times New Roman"/>
          <w:strike/>
          <w:lang w:val="da-DK"/>
        </w:rPr>
        <w:t>opbevarer</w:t>
      </w:r>
      <w:r w:rsidRPr="00252EDE">
        <w:rPr>
          <w:rFonts w:eastAsia="Times New Roman"/>
          <w:b/>
          <w:i/>
          <w:lang w:val="da-DK"/>
        </w:rPr>
        <w:t>holder</w:t>
      </w:r>
      <w:proofErr w:type="spellEnd"/>
      <w:r w:rsidRPr="00252EDE">
        <w:rPr>
          <w:rFonts w:eastAsia="Times New Roman"/>
          <w:lang w:val="da-DK"/>
        </w:rPr>
        <w:t xml:space="preserve"> den tekniske dokumentation </w:t>
      </w:r>
      <w:r w:rsidRPr="00252EDE">
        <w:rPr>
          <w:rFonts w:eastAsia="Times New Roman"/>
          <w:b/>
          <w:i/>
          <w:lang w:val="da-DK"/>
        </w:rPr>
        <w:t xml:space="preserve">ajour og opbevarer det </w:t>
      </w:r>
      <w:proofErr w:type="spellStart"/>
      <w:r w:rsidRPr="00252EDE">
        <w:rPr>
          <w:rFonts w:eastAsia="Times New Roman"/>
          <w:b/>
          <w:i/>
          <w:lang w:val="da-DK"/>
        </w:rPr>
        <w:t>digitale</w:t>
      </w:r>
      <w:r w:rsidRPr="00252EDE">
        <w:rPr>
          <w:rFonts w:eastAsia="Times New Roman"/>
          <w:strike/>
          <w:lang w:val="da-DK"/>
        </w:rPr>
        <w:t>og</w:t>
      </w:r>
      <w:proofErr w:type="spellEnd"/>
      <w:r w:rsidRPr="00252EDE">
        <w:rPr>
          <w:rFonts w:eastAsia="Times New Roman"/>
          <w:strike/>
          <w:lang w:val="da-DK"/>
        </w:rPr>
        <w:t xml:space="preserve"> produktpasset</w:t>
      </w:r>
      <w:r w:rsidRPr="00252EDE">
        <w:rPr>
          <w:rFonts w:eastAsia="Times New Roman"/>
          <w:lang w:val="da-DK"/>
        </w:rPr>
        <w:t xml:space="preserve"> i 10 år efter, at</w:t>
      </w:r>
      <w:r w:rsidRPr="00252EDE">
        <w:rPr>
          <w:rFonts w:eastAsia="Times New Roman"/>
          <w:b/>
          <w:i/>
          <w:lang w:val="da-DK"/>
        </w:rPr>
        <w:t xml:space="preserve"> den sidste genstand af</w:t>
      </w:r>
      <w:r w:rsidRPr="00252EDE">
        <w:rPr>
          <w:rFonts w:eastAsia="Times New Roman"/>
          <w:lang w:val="da-DK"/>
        </w:rPr>
        <w:t xml:space="preserve"> det legetøj, som dokumentationen og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vedrører, er blevet bragt i omsætning.</w:t>
      </w:r>
      <w:r w:rsidR="00657877">
        <w:rPr>
          <w:rFonts w:eastAsia="Times New Roman"/>
          <w:b/>
          <w:lang w:val="da-DK"/>
        </w:rPr>
        <w:t xml:space="preserve"> [Ændring 83]</w:t>
      </w:r>
    </w:p>
    <w:p w14:paraId="39582AD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Fabrikanten sikrer, at der er indført procedurer til sikring af, at legetøj, der er del af en produktionsserie, fortsat er i overensstemmelse med denne forordning. Der tages i fornødent omfang hensyn til ændringer af legetøjets udformning og egenskaber og til ændringer af de i artikel 13 omhandlede harmoniserede standarder eller de i artikel 14 omhandlede fælles specifikationer, som ligger til grund for legetøjets overensstemmelseserklæring, eller på grundlag af hvilke dets overensstemmelse verificeres.</w:t>
      </w:r>
    </w:p>
    <w:p w14:paraId="06707285" w14:textId="77777777" w:rsidR="00005520" w:rsidRDefault="00005520">
      <w:pPr>
        <w:jc w:val="left"/>
        <w:rPr>
          <w:rFonts w:eastAsia="Times New Roman"/>
          <w:lang w:val="da-DK"/>
        </w:rPr>
      </w:pPr>
      <w:r>
        <w:rPr>
          <w:rFonts w:eastAsia="Times New Roman"/>
          <w:lang w:val="da-DK"/>
        </w:rPr>
        <w:br w:type="page"/>
      </w:r>
    </w:p>
    <w:p w14:paraId="22E607D3"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lastRenderedPageBreak/>
        <w:t xml:space="preserve">Hvis </w:t>
      </w:r>
      <w:proofErr w:type="spellStart"/>
      <w:r w:rsidRPr="00252EDE">
        <w:rPr>
          <w:rFonts w:eastAsia="Times New Roman"/>
          <w:strike/>
          <w:lang w:val="da-DK"/>
        </w:rPr>
        <w:t>fabrikanten</w:t>
      </w:r>
      <w:r w:rsidRPr="00252EDE">
        <w:rPr>
          <w:rFonts w:eastAsia="Times New Roman"/>
          <w:b/>
          <w:i/>
          <w:lang w:val="da-DK"/>
        </w:rPr>
        <w:t>det</w:t>
      </w:r>
      <w:proofErr w:type="spellEnd"/>
      <w:r w:rsidRPr="00252EDE">
        <w:rPr>
          <w:rFonts w:eastAsia="Times New Roman"/>
          <w:b/>
          <w:i/>
          <w:lang w:val="da-DK"/>
        </w:rPr>
        <w:t xml:space="preserve"> anses for hensigtsmæssigt</w:t>
      </w:r>
      <w:r w:rsidRPr="00252EDE">
        <w:rPr>
          <w:rFonts w:eastAsia="Times New Roman"/>
          <w:lang w:val="da-DK"/>
        </w:rPr>
        <w:t xml:space="preserve"> med hensyn til de risici, der er forbundet med legetøjet,</w:t>
      </w:r>
      <w:r w:rsidRPr="00252EDE">
        <w:rPr>
          <w:rFonts w:eastAsia="Times New Roman"/>
          <w:strike/>
          <w:lang w:val="da-DK"/>
        </w:rPr>
        <w:t xml:space="preserve"> finder det nødvendigt</w:t>
      </w:r>
      <w:r w:rsidRPr="00252EDE">
        <w:rPr>
          <w:rFonts w:eastAsia="Times New Roman"/>
          <w:lang w:val="da-DK"/>
        </w:rPr>
        <w:t xml:space="preserve"> for at beskytte forbrugernes sundhed og sikkerhed, foretager fabrikanten stikprøvekontrol af det markedsførte legetøj.</w:t>
      </w:r>
      <w:r w:rsidR="00657877">
        <w:rPr>
          <w:rFonts w:eastAsia="Times New Roman"/>
          <w:b/>
          <w:lang w:val="da-DK"/>
        </w:rPr>
        <w:t xml:space="preserve"> [Ændring 84]</w:t>
      </w:r>
    </w:p>
    <w:p w14:paraId="6DC6E34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Fabrikanten sikrer, at legetøjet er forsynet med et type-, parti-, serie- eller modelnummer eller en anden form for angivelse, hvorved legetøjet kan identificeres, eller, hvis dette på grund af legetøjets størrelse eller art ikke er muligt, at de krævede oplysninger fremgår af emballagen eller af et dokument, der medfølger legetøjet.</w:t>
      </w:r>
    </w:p>
    <w:p w14:paraId="0209C20F"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6.</w:t>
      </w:r>
      <w:r w:rsidRPr="00252EDE">
        <w:rPr>
          <w:rFonts w:eastAsia="Times New Roman"/>
          <w:lang w:val="da-DK"/>
        </w:rPr>
        <w:tab/>
        <w:t>Fabrikantens navn, registrerede firmanavn eller registrerede varemærke samt den postadresse og elektroniske adresse, hvorpå vedkommende kan kontaktes, skal fremgå af legetøjet, eller, hvis dette ikke er muligt, af emballagen</w:t>
      </w:r>
      <w:r w:rsidRPr="00252EDE">
        <w:rPr>
          <w:rFonts w:eastAsia="Times New Roman"/>
          <w:strike/>
          <w:lang w:val="da-DK"/>
        </w:rPr>
        <w:t xml:space="preserve"> eller</w:t>
      </w:r>
      <w:r w:rsidRPr="00252EDE">
        <w:rPr>
          <w:rFonts w:eastAsia="Times New Roman"/>
          <w:b/>
          <w:i/>
          <w:lang w:val="da-DK"/>
        </w:rPr>
        <w:t>,</w:t>
      </w:r>
      <w:r w:rsidRPr="00252EDE">
        <w:rPr>
          <w:rFonts w:eastAsia="Times New Roman"/>
          <w:lang w:val="da-DK"/>
        </w:rPr>
        <w:t xml:space="preserve"> af et dokument, der medfølger legetøjet</w:t>
      </w:r>
      <w:r w:rsidRPr="00252EDE">
        <w:rPr>
          <w:rFonts w:eastAsia="Times New Roman"/>
          <w:b/>
          <w:i/>
          <w:lang w:val="da-DK"/>
        </w:rPr>
        <w:t>, eller af det digitale produktpas</w:t>
      </w:r>
      <w:r w:rsidRPr="00252EDE">
        <w:rPr>
          <w:rFonts w:eastAsia="Times New Roman"/>
          <w:lang w:val="da-DK"/>
        </w:rPr>
        <w:t>. Fabrikanten angiver ét enkelt kontaktpunkt, hvor vedkommende kan kontaktes.</w:t>
      </w:r>
      <w:r w:rsidR="00657877">
        <w:rPr>
          <w:rFonts w:eastAsia="Times New Roman"/>
          <w:b/>
          <w:lang w:val="da-DK"/>
        </w:rPr>
        <w:t xml:space="preserve"> [Ændring 85]</w:t>
      </w:r>
    </w:p>
    <w:p w14:paraId="4B6673D1"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7.</w:t>
      </w:r>
      <w:r w:rsidRPr="00252EDE">
        <w:rPr>
          <w:rFonts w:eastAsia="Times New Roman"/>
          <w:lang w:val="da-DK"/>
        </w:rPr>
        <w:tab/>
        <w:t xml:space="preserve">Fabrikanten sikrer, at legetøjet er ledsaget af en brugsanvisning og sikkerhedsinformation på et eller flere sprog, der er let forståelige for forbrugerne og andre slutbrugere, </w:t>
      </w:r>
      <w:r w:rsidRPr="00252EDE">
        <w:rPr>
          <w:rFonts w:eastAsia="Times New Roman"/>
          <w:b/>
          <w:i/>
          <w:lang w:val="da-DK"/>
        </w:rPr>
        <w:t xml:space="preserve">herunder personer med handicap, hvis det er muligt, </w:t>
      </w:r>
      <w:r w:rsidRPr="00252EDE">
        <w:rPr>
          <w:rFonts w:eastAsia="Times New Roman"/>
          <w:lang w:val="da-DK"/>
        </w:rPr>
        <w:t>og som den pågældende medlemsstat har fastsat. Denne brugsanvisning og sikkerhedsinformation skal være tydelig, forståelig og letlæselig.</w:t>
      </w:r>
      <w:r w:rsidR="00657877">
        <w:rPr>
          <w:rFonts w:eastAsia="Times New Roman"/>
          <w:b/>
          <w:lang w:val="da-DK"/>
        </w:rPr>
        <w:t xml:space="preserve"> [Ændring 86]</w:t>
      </w:r>
    </w:p>
    <w:p w14:paraId="347605E0" w14:textId="77777777" w:rsidR="00005520" w:rsidRDefault="00005520">
      <w:pPr>
        <w:jc w:val="left"/>
        <w:rPr>
          <w:rFonts w:eastAsia="Times New Roman"/>
          <w:lang w:val="da-DK"/>
        </w:rPr>
      </w:pPr>
      <w:r>
        <w:rPr>
          <w:rFonts w:eastAsia="Times New Roman"/>
          <w:lang w:val="da-DK"/>
        </w:rPr>
        <w:br w:type="page"/>
      </w:r>
    </w:p>
    <w:p w14:paraId="2ECC30E7"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8.</w:t>
      </w:r>
      <w:r w:rsidRPr="00252EDE">
        <w:rPr>
          <w:rFonts w:eastAsia="Times New Roman"/>
          <w:lang w:val="da-DK"/>
        </w:rPr>
        <w:tab/>
        <w:t>Hvis fabrikanten</w:t>
      </w:r>
      <w:r w:rsidRPr="00252EDE">
        <w:rPr>
          <w:rFonts w:eastAsia="Times New Roman"/>
          <w:b/>
          <w:i/>
          <w:lang w:val="da-DK"/>
        </w:rPr>
        <w:t>, på grundlag af oplysninger, som denne er i besiddelse af,</w:t>
      </w:r>
      <w:r w:rsidRPr="00252EDE">
        <w:rPr>
          <w:rFonts w:eastAsia="Times New Roman"/>
          <w:lang w:val="da-DK"/>
        </w:rPr>
        <w:t xml:space="preserve"> finder eller har anledning til at tro, at et legetøjsprodukt, som vedkommende har bragt i omsætning, ikke er i overensstemmelse med denne forordning, skal fabrikanten straks træffe de nødvendige afhjælpende foranstaltninger til at bringe det pågældende legetøjsprodukt i overensstemmelse eller tilbagetrække eller tilbagekalde det, alt efter omstændighederne.</w:t>
      </w:r>
      <w:r w:rsidR="00657877">
        <w:rPr>
          <w:rFonts w:eastAsia="Times New Roman"/>
          <w:b/>
          <w:lang w:val="da-DK"/>
        </w:rPr>
        <w:t xml:space="preserve"> [Ændring 87]</w:t>
      </w:r>
    </w:p>
    <w:p w14:paraId="6A7CCF2E"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t>Hvis fabrikanten</w:t>
      </w:r>
      <w:r w:rsidRPr="00252EDE">
        <w:rPr>
          <w:rFonts w:eastAsia="Times New Roman"/>
          <w:b/>
          <w:i/>
          <w:lang w:val="da-DK"/>
        </w:rPr>
        <w:t>, på grundlag af oplysninger, som denne er i besiddelse af,</w:t>
      </w:r>
      <w:r w:rsidRPr="00252EDE">
        <w:rPr>
          <w:rFonts w:eastAsia="Times New Roman"/>
          <w:lang w:val="da-DK"/>
        </w:rPr>
        <w:t xml:space="preserve"> finder eller har anledning til at tro, at legetøjet udgør en risiko, skal vedkommende straks give oplysninger herom til:</w:t>
      </w:r>
      <w:r w:rsidR="00657877">
        <w:rPr>
          <w:rFonts w:eastAsia="Times New Roman"/>
          <w:b/>
          <w:lang w:val="da-DK"/>
        </w:rPr>
        <w:t xml:space="preserve"> [Ændring 88]</w:t>
      </w:r>
    </w:p>
    <w:p w14:paraId="5124F991"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a)</w:t>
      </w:r>
      <w:r w:rsidRPr="00252EDE">
        <w:rPr>
          <w:rFonts w:eastAsia="Times New Roman"/>
          <w:lang w:val="da-DK"/>
        </w:rPr>
        <w:tab/>
        <w:t xml:space="preserve">markedsovervågningsmyndighederne i de medlemsstater, hvor de har gjort legetøjet tilgængeligt via Safety Business Gateway, jf. artikel 26 i forordning (EU) 2023/988, med nærmere oplysninger, navnlig om den manglende opfyldelse af kravene og eventuelle trufne afhjælpende foranstaltninger </w:t>
      </w:r>
      <w:r w:rsidRPr="00252EDE">
        <w:rPr>
          <w:rFonts w:eastAsia="Times New Roman"/>
          <w:b/>
          <w:i/>
          <w:lang w:val="da-DK"/>
        </w:rPr>
        <w:t xml:space="preserve">samt, hvis de er tilgængelige, om den mængde legetøj, der stadig er i omløb på markedet i de enkelte medlemsstater </w:t>
      </w:r>
      <w:r w:rsidRPr="00252EDE">
        <w:rPr>
          <w:rFonts w:eastAsia="Times New Roman"/>
          <w:lang w:val="da-DK"/>
        </w:rPr>
        <w:t>og</w:t>
      </w:r>
      <w:r w:rsidR="00657877">
        <w:rPr>
          <w:rFonts w:eastAsia="Times New Roman"/>
          <w:b/>
          <w:lang w:val="da-DK"/>
        </w:rPr>
        <w:t xml:space="preserve"> [Ændring 89]</w:t>
      </w:r>
    </w:p>
    <w:p w14:paraId="1287120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forbrugerne og/eller andre slutbrugere, jf. artikel 35 og 36 i forordning (EU) 2023/988.</w:t>
      </w:r>
    </w:p>
    <w:p w14:paraId="62CC8FE1" w14:textId="77777777" w:rsidR="00005520" w:rsidRDefault="00005520">
      <w:pPr>
        <w:jc w:val="left"/>
        <w:rPr>
          <w:rFonts w:eastAsia="Times New Roman"/>
          <w:lang w:val="da-DK"/>
        </w:rPr>
      </w:pPr>
      <w:r>
        <w:rPr>
          <w:rFonts w:eastAsia="Times New Roman"/>
          <w:lang w:val="da-DK"/>
        </w:rPr>
        <w:br w:type="page"/>
      </w:r>
    </w:p>
    <w:p w14:paraId="5CB8A10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9.</w:t>
      </w:r>
      <w:r w:rsidRPr="00252EDE">
        <w:rPr>
          <w:rFonts w:eastAsia="Times New Roman"/>
          <w:lang w:val="da-DK"/>
        </w:rPr>
        <w:tab/>
        <w:t>Fabrikanten afgiver efter begrundet anmodning fra en kompetent national myndighed al den information og dokumentation til myndigheden, der er nødvendig for at påvise, at legetøjsproduktet opfylder kravene, på et sprog, der er let forståeligt for denne myndighed. Hvis myndigheden anmoder om det, skal fabrikanten samarbejde med myndigheden om enhver foranstaltning, der træffes for at fjerne risiciene ved legetøj, som den pågældende fabrikant har bragt i omsætning.</w:t>
      </w:r>
    </w:p>
    <w:p w14:paraId="3207424B"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10.</w:t>
      </w:r>
      <w:r w:rsidRPr="00252EDE">
        <w:rPr>
          <w:rFonts w:eastAsia="Times New Roman"/>
          <w:lang w:val="da-DK"/>
        </w:rPr>
        <w:tab/>
        <w:t>Fabrikanten sikrer, at andre erhvervsdrivende, den erhvervsdrivende, der er omhandlet i artikel 4, stk. 1, i forordning (EU) 2019/1020, og</w:t>
      </w:r>
      <w:r w:rsidRPr="00252EDE">
        <w:rPr>
          <w:rFonts w:eastAsia="Times New Roman"/>
          <w:b/>
          <w:i/>
          <w:lang w:val="da-DK"/>
        </w:rPr>
        <w:t xml:space="preserve"> udbydere af</w:t>
      </w:r>
      <w:r w:rsidRPr="00252EDE">
        <w:rPr>
          <w:rFonts w:eastAsia="Times New Roman"/>
          <w:lang w:val="da-DK"/>
        </w:rPr>
        <w:t xml:space="preserve"> onlinemarkedspladser i den pågældende forsyningskæde holdes rettidigt underrettet om enhver manglende overensstemmelse, som fabrikanten har konstateret.</w:t>
      </w:r>
      <w:r w:rsidR="00657877">
        <w:rPr>
          <w:rFonts w:eastAsia="Times New Roman"/>
          <w:b/>
          <w:lang w:val="da-DK"/>
        </w:rPr>
        <w:t xml:space="preserve"> [Ændring 90]</w:t>
      </w:r>
    </w:p>
    <w:p w14:paraId="5B871787" w14:textId="77777777" w:rsidR="00005520" w:rsidRDefault="00005520">
      <w:pPr>
        <w:jc w:val="left"/>
        <w:rPr>
          <w:rFonts w:eastAsia="Times New Roman"/>
          <w:lang w:val="da-DK"/>
        </w:rPr>
      </w:pPr>
      <w:r>
        <w:rPr>
          <w:rFonts w:eastAsia="Times New Roman"/>
          <w:lang w:val="da-DK"/>
        </w:rPr>
        <w:br w:type="page"/>
      </w:r>
    </w:p>
    <w:p w14:paraId="689E7F8A"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11.</w:t>
      </w:r>
      <w:r w:rsidRPr="00252EDE">
        <w:rPr>
          <w:rFonts w:eastAsia="Times New Roman"/>
          <w:lang w:val="da-DK"/>
        </w:rPr>
        <w:tab/>
        <w:t>Fabrikanten offentliggør kommunikationskanaler såsom et telefonnummer, en elektronisk adresse eller et særligt afsnit på sit websted, således at forbrugerne og slutbrugerne har mulighed for at indgive klager over sikkerheden ved et givet legetøjsprodukt og underrette fabrikanten om eventuelle ulykkeshændelser eller sikkerhedsproblemer, som de har oplevet med det pågældende legetøjsprodukt. I forbindelse hermed tager fabrikanten hensyn til tilgængelighedsbehovene for personer med handicap.</w:t>
      </w:r>
      <w:r w:rsidRPr="00252EDE">
        <w:rPr>
          <w:rFonts w:eastAsia="Times New Roman"/>
          <w:b/>
          <w:i/>
          <w:lang w:val="da-DK"/>
        </w:rPr>
        <w:t xml:space="preserve"> Kommunikationskanalen skal indeholde et link til den del af Safety Gate-portalen, der er omhandlet i artikel 34, stk. 3, i forordning (EU) 2023/988, med henblik på overførsel af oplysninger om legetøj, der kan udgøre en risiko for forbrugernes sundhed og sikkerhed.</w:t>
      </w:r>
      <w:r w:rsidR="00657877">
        <w:rPr>
          <w:rFonts w:eastAsia="Times New Roman"/>
          <w:b/>
          <w:lang w:val="da-DK"/>
        </w:rPr>
        <w:t xml:space="preserve"> [Ændring 91]</w:t>
      </w:r>
    </w:p>
    <w:p w14:paraId="238FC7B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12.</w:t>
      </w:r>
      <w:r w:rsidRPr="00252EDE">
        <w:rPr>
          <w:rFonts w:eastAsia="Times New Roman"/>
          <w:lang w:val="da-DK"/>
        </w:rPr>
        <w:tab/>
        <w:t>Fabrikanten undersøger de i stk. 11 omhandlede klager og oplysninger og fører et internt register over disse klager og oplysninger samt tilbagekaldelser og andre afhjælpende foranstaltninger, der er truffet for at bringe legetøjet i overensstemmelse med denne forordning.</w:t>
      </w:r>
    </w:p>
    <w:p w14:paraId="5DEEB277" w14:textId="77777777" w:rsidR="00005520" w:rsidRDefault="00005520">
      <w:pPr>
        <w:jc w:val="left"/>
        <w:rPr>
          <w:rFonts w:eastAsia="Times New Roman"/>
          <w:lang w:val="da-DK"/>
        </w:rPr>
      </w:pPr>
      <w:r>
        <w:rPr>
          <w:rFonts w:eastAsia="Times New Roman"/>
          <w:lang w:val="da-DK"/>
        </w:rPr>
        <w:br w:type="page"/>
      </w:r>
    </w:p>
    <w:p w14:paraId="2941756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13.</w:t>
      </w:r>
      <w:r w:rsidRPr="00252EDE">
        <w:rPr>
          <w:rFonts w:eastAsia="Times New Roman"/>
          <w:lang w:val="da-DK"/>
        </w:rPr>
        <w:tab/>
        <w:t>Det i stk. 12 omhandlede interne register må kun indeholde de personoplysninger, der er nødvendige for, at fabrikanten skal kunne undersøge de i stk. 11 omhandlede klager og oplysninger. Sådanne oplysninger opbevares kun så længe, som det er nødvendigt med henblik på undersøgelsen, og under alle omstændigheder i højst fem år efter at oplysningerne er blevet indført i registret.</w:t>
      </w:r>
    </w:p>
    <w:p w14:paraId="4F416853"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8</w:t>
      </w:r>
      <w:r w:rsidRPr="00252EDE">
        <w:rPr>
          <w:rFonts w:eastAsia="Times New Roman"/>
          <w:lang w:val="da-DK"/>
        </w:rPr>
        <w:br/>
        <w:t>Bemyndigede repræsentanter</w:t>
      </w:r>
    </w:p>
    <w:p w14:paraId="1B4C20AE"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En fabrikant kan udpege en bemyndiget repræsentant via skriftlig fuldmagt.</w:t>
      </w:r>
      <w:r w:rsidRPr="00252EDE">
        <w:rPr>
          <w:rFonts w:eastAsia="Times New Roman"/>
          <w:b/>
          <w:i/>
          <w:lang w:val="da-DK"/>
        </w:rPr>
        <w:t xml:space="preserve"> Når fabrikanten bringer sin bemyndigede repræsentants fuldmagt til ophør, underretter han markedsovervågningsmyndigheden. En fabrikant, der er etableret i Unionen, kan også udpege en bemyndiget repræsentant.</w:t>
      </w:r>
      <w:r w:rsidR="00657877">
        <w:rPr>
          <w:rFonts w:eastAsia="Times New Roman"/>
          <w:b/>
          <w:lang w:val="da-DK"/>
        </w:rPr>
        <w:t xml:space="preserve"> [Ændring 92]</w:t>
      </w:r>
    </w:p>
    <w:p w14:paraId="528E759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Forpligtelserne i henhold til artikel 7, stk. 1, og forpligtelsen til at udfærdige den i artikel 7, stk. 2, omhandlede tekniske dokumentation er ikke omfattet af den bemyndigede repræsentants fuldmagt.</w:t>
      </w:r>
    </w:p>
    <w:p w14:paraId="3E4245E0" w14:textId="77777777" w:rsidR="00005520" w:rsidRDefault="00005520">
      <w:pPr>
        <w:jc w:val="left"/>
        <w:rPr>
          <w:rFonts w:eastAsia="Times New Roman"/>
          <w:lang w:val="da-DK"/>
        </w:rPr>
      </w:pPr>
      <w:r>
        <w:rPr>
          <w:rFonts w:eastAsia="Times New Roman"/>
          <w:lang w:val="da-DK"/>
        </w:rPr>
        <w:br w:type="page"/>
      </w:r>
    </w:p>
    <w:p w14:paraId="0F7F6D4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En bemyndiget repræsentant varetager de opgaver, der fremgår af fuldmagten fra fabrikanten, og forelægger efter anmodning en kopi af fuldmagten for markedsovervågningsmyndighederne. Mandatet skal som minimum sætte den bemyndigede repræsentant i stand til:</w:t>
      </w:r>
    </w:p>
    <w:p w14:paraId="26911564"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a)</w:t>
      </w:r>
      <w:r w:rsidRPr="00252EDE">
        <w:rPr>
          <w:rFonts w:eastAsia="Times New Roman"/>
          <w:lang w:val="da-DK"/>
        </w:rPr>
        <w:tab/>
        <w:t xml:space="preserve">at holde den tekniske dokumentation til rådighed for de nationale markedsovervågningsmyndigheder og sikre, at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er til rådighed, jf. artikel 17, stk. 2, i en periode på </w:t>
      </w:r>
      <w:r w:rsidRPr="00252EDE">
        <w:rPr>
          <w:rFonts w:eastAsia="Times New Roman"/>
          <w:b/>
          <w:i/>
          <w:lang w:val="da-DK"/>
        </w:rPr>
        <w:t xml:space="preserve">mindst </w:t>
      </w:r>
      <w:r w:rsidRPr="00252EDE">
        <w:rPr>
          <w:rFonts w:eastAsia="Times New Roman"/>
          <w:lang w:val="da-DK"/>
        </w:rPr>
        <w:t>10 år efter, at</w:t>
      </w:r>
      <w:r w:rsidRPr="00252EDE">
        <w:rPr>
          <w:rFonts w:eastAsia="Times New Roman"/>
          <w:b/>
          <w:i/>
          <w:lang w:val="da-DK"/>
        </w:rPr>
        <w:t xml:space="preserve"> den sidste genstand af</w:t>
      </w:r>
      <w:r w:rsidRPr="00252EDE">
        <w:rPr>
          <w:rFonts w:eastAsia="Times New Roman"/>
          <w:lang w:val="da-DK"/>
        </w:rPr>
        <w:t xml:space="preserve"> det legetøj, som dokumentationen vedrører, blev bragt i omsætning</w:t>
      </w:r>
      <w:r w:rsidR="00657877">
        <w:rPr>
          <w:rFonts w:eastAsia="Times New Roman"/>
          <w:b/>
          <w:lang w:val="da-DK"/>
        </w:rPr>
        <w:t xml:space="preserve"> [Ændring 93]</w:t>
      </w:r>
    </w:p>
    <w:p w14:paraId="26EE5ED1"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b)</w:t>
      </w:r>
      <w:r w:rsidRPr="00252EDE">
        <w:rPr>
          <w:rFonts w:eastAsia="Times New Roman"/>
          <w:lang w:val="da-DK"/>
        </w:rPr>
        <w:tab/>
        <w:t>efter begrundet anmodning fra en kompetent national myndighed at afgive al den information og dokumentation til myndigheden, der er nødvendig for at påvise, at et givet legetøjsprodukt opfylder kravene</w:t>
      </w:r>
      <w:r w:rsidRPr="00252EDE">
        <w:rPr>
          <w:rFonts w:eastAsia="Times New Roman"/>
          <w:b/>
          <w:i/>
          <w:lang w:val="da-DK"/>
        </w:rPr>
        <w:t>, på et for denne myndighed forståeligt officielt sprog</w:t>
      </w:r>
      <w:r w:rsidR="00657877">
        <w:rPr>
          <w:rFonts w:eastAsia="Times New Roman"/>
          <w:b/>
          <w:lang w:val="da-DK"/>
        </w:rPr>
        <w:t xml:space="preserve"> [Ændring 94]</w:t>
      </w:r>
    </w:p>
    <w:p w14:paraId="21B84853"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c)</w:t>
      </w:r>
      <w:r w:rsidRPr="00252EDE">
        <w:rPr>
          <w:rFonts w:eastAsia="Times New Roman"/>
          <w:lang w:val="da-DK"/>
        </w:rPr>
        <w:tab/>
        <w:t xml:space="preserve">at samarbejde med de nationale kompetente myndigheder, hvis disse anmoder herom, om enhver foranstaltning, der træffes for </w:t>
      </w:r>
      <w:r w:rsidRPr="00252EDE">
        <w:rPr>
          <w:rFonts w:eastAsia="Times New Roman"/>
          <w:b/>
          <w:i/>
          <w:lang w:val="da-DK"/>
        </w:rPr>
        <w:t xml:space="preserve">på effektiv vis </w:t>
      </w:r>
      <w:r w:rsidRPr="00252EDE">
        <w:rPr>
          <w:rFonts w:eastAsia="Times New Roman"/>
          <w:lang w:val="da-DK"/>
        </w:rPr>
        <w:t xml:space="preserve">at fjerne risiciene ved legetøj, som er omfattet af det pågældende </w:t>
      </w:r>
      <w:r w:rsidRPr="00252EDE">
        <w:rPr>
          <w:rFonts w:eastAsia="Times New Roman"/>
          <w:b/>
          <w:i/>
          <w:lang w:val="da-DK"/>
        </w:rPr>
        <w:t xml:space="preserve">skriftlige </w:t>
      </w:r>
      <w:r w:rsidRPr="00252EDE">
        <w:rPr>
          <w:rFonts w:eastAsia="Times New Roman"/>
          <w:lang w:val="da-DK"/>
        </w:rPr>
        <w:t>mandat.</w:t>
      </w:r>
      <w:r w:rsidR="00657877">
        <w:rPr>
          <w:rFonts w:eastAsia="Times New Roman"/>
          <w:b/>
          <w:lang w:val="da-DK"/>
        </w:rPr>
        <w:t xml:space="preserve"> [Ændring 95]</w:t>
      </w:r>
    </w:p>
    <w:p w14:paraId="35BB6E2C" w14:textId="77777777" w:rsidR="00005520" w:rsidRDefault="00005520">
      <w:pPr>
        <w:jc w:val="left"/>
        <w:rPr>
          <w:rFonts w:eastAsia="Times New Roman"/>
          <w:b/>
          <w:i/>
          <w:lang w:val="da-DK"/>
        </w:rPr>
      </w:pPr>
      <w:r>
        <w:rPr>
          <w:rFonts w:eastAsia="Times New Roman"/>
          <w:b/>
          <w:i/>
          <w:lang w:val="da-DK"/>
        </w:rPr>
        <w:br w:type="page"/>
      </w:r>
    </w:p>
    <w:p w14:paraId="727E558A" w14:textId="77777777" w:rsidR="00252EDE" w:rsidRPr="00657877" w:rsidRDefault="00252EDE" w:rsidP="00252EDE">
      <w:pPr>
        <w:widowControl w:val="0"/>
        <w:spacing w:before="120" w:after="120" w:line="360" w:lineRule="auto"/>
        <w:ind w:left="1416" w:hanging="566"/>
        <w:jc w:val="left"/>
        <w:rPr>
          <w:rFonts w:eastAsia="Times New Roman"/>
          <w:b/>
          <w:lang w:val="da-DK"/>
        </w:rPr>
      </w:pPr>
      <w:proofErr w:type="spellStart"/>
      <w:r w:rsidRPr="00252EDE">
        <w:rPr>
          <w:rFonts w:eastAsia="Times New Roman"/>
          <w:b/>
          <w:i/>
          <w:lang w:val="da-DK"/>
        </w:rPr>
        <w:lastRenderedPageBreak/>
        <w:t>ca</w:t>
      </w:r>
      <w:proofErr w:type="spellEnd"/>
      <w:r w:rsidRPr="00252EDE">
        <w:rPr>
          <w:rFonts w:eastAsia="Times New Roman"/>
          <w:b/>
          <w:i/>
          <w:lang w:val="da-DK"/>
        </w:rPr>
        <w:t>)</w:t>
      </w:r>
      <w:r w:rsidRPr="00252EDE">
        <w:rPr>
          <w:rFonts w:eastAsia="Times New Roman"/>
          <w:lang w:val="da-DK"/>
        </w:rPr>
        <w:tab/>
      </w:r>
      <w:r w:rsidRPr="00252EDE">
        <w:rPr>
          <w:rFonts w:eastAsia="Times New Roman"/>
          <w:b/>
          <w:i/>
          <w:lang w:val="da-DK"/>
        </w:rPr>
        <w:t>at underrette de nationale kompetente myndigheder om enhver foranstaltning, der træffes for at fjerne risiciene ved legetøjsprodukter, som er omfattet af deres mandat, ved hjælp af en meddelelse i Safety Business Gatewayen, hvis oplysningerne ikke allerede er givet af fabrikanten eller på fabrikantens anvisning.</w:t>
      </w:r>
      <w:r w:rsidR="00657877">
        <w:rPr>
          <w:rFonts w:eastAsia="Times New Roman"/>
          <w:b/>
          <w:lang w:val="da-DK"/>
        </w:rPr>
        <w:t xml:space="preserve"> [Ændring 96]</w:t>
      </w:r>
    </w:p>
    <w:p w14:paraId="73A47AE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Hvis en fabrikant, der ikke er etableret i Unionen, udpeger en bemyndiget repræsentant, jf. denne artikels stk. 1, skal den skriftlige fuldmagt omfatte de opgaver, der er fastsat i artikel 4, stk. 3, i forordning (EU) 2019/1020.</w:t>
      </w:r>
    </w:p>
    <w:p w14:paraId="080AEB60"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9</w:t>
      </w:r>
      <w:r w:rsidRPr="00252EDE">
        <w:rPr>
          <w:rFonts w:eastAsia="Times New Roman"/>
          <w:lang w:val="da-DK"/>
        </w:rPr>
        <w:br/>
        <w:t>Importørens forpligtelser</w:t>
      </w:r>
    </w:p>
    <w:p w14:paraId="25F4691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Importøren må kun bringe legetøj, der er i overensstemmelse med denne forordning, i omsætning.</w:t>
      </w:r>
    </w:p>
    <w:p w14:paraId="2C6F649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Inden importøren bringer legetøj i omsætning, sikrer vedkommende følgende:</w:t>
      </w:r>
    </w:p>
    <w:p w14:paraId="48724C7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at fabrikanten har gennemført den passende procedure for overensstemmelsesvurdering og udfærdiget den i artikel 7, stk. 2, omhandlede tekniske dokumentation</w:t>
      </w:r>
    </w:p>
    <w:p w14:paraId="63EC751A" w14:textId="77777777" w:rsidR="00005520" w:rsidRDefault="00005520">
      <w:pPr>
        <w:jc w:val="left"/>
        <w:rPr>
          <w:rFonts w:eastAsia="Times New Roman"/>
          <w:lang w:val="da-DK"/>
        </w:rPr>
      </w:pPr>
      <w:r>
        <w:rPr>
          <w:rFonts w:eastAsia="Times New Roman"/>
          <w:lang w:val="da-DK"/>
        </w:rPr>
        <w:br w:type="page"/>
      </w:r>
    </w:p>
    <w:p w14:paraId="01555AAA" w14:textId="41BA5CEF"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lastRenderedPageBreak/>
        <w:t>b)</w:t>
      </w:r>
      <w:r w:rsidRPr="00252EDE">
        <w:rPr>
          <w:rFonts w:eastAsia="Times New Roman"/>
          <w:lang w:val="da-DK"/>
        </w:rPr>
        <w:tab/>
        <w:t>at legetøjet er ledsaget af en brugsanvisning og sikkerhedsinformation, jf. artikel 7, stk. 7, på et eller flere sprog, der er let forståelige for forbrugerne eller slutbrugerne, og som den pågældende medlemsstat har fastsat</w:t>
      </w:r>
      <w:r w:rsidRPr="00252EDE">
        <w:rPr>
          <w:rFonts w:eastAsia="Times New Roman"/>
          <w:b/>
          <w:i/>
          <w:lang w:val="da-DK"/>
        </w:rPr>
        <w:t xml:space="preserve"> </w:t>
      </w:r>
      <w:r w:rsidR="00657877">
        <w:rPr>
          <w:rFonts w:eastAsia="Times New Roman"/>
          <w:b/>
          <w:lang w:val="da-DK"/>
        </w:rPr>
        <w:t>[Ændring 97</w:t>
      </w:r>
      <w:r w:rsidR="000025E7">
        <w:rPr>
          <w:rFonts w:eastAsia="Times New Roman"/>
          <w:b/>
          <w:lang w:val="da-DK"/>
        </w:rPr>
        <w:t xml:space="preserve"> - </w:t>
      </w:r>
      <w:r w:rsidR="000025E7">
        <w:rPr>
          <w:rFonts w:eastAsia="Times New Roman"/>
          <w:b/>
          <w:i/>
          <w:lang w:val="da-DK"/>
        </w:rPr>
        <w:t>v</w:t>
      </w:r>
      <w:r w:rsidR="000025E7" w:rsidRPr="00252EDE">
        <w:rPr>
          <w:rFonts w:eastAsia="Times New Roman"/>
          <w:b/>
          <w:i/>
          <w:lang w:val="da-DK"/>
        </w:rPr>
        <w:t>edrører ikke den danske tekst</w:t>
      </w:r>
      <w:r w:rsidR="00657877">
        <w:rPr>
          <w:rFonts w:eastAsia="Times New Roman"/>
          <w:b/>
          <w:lang w:val="da-DK"/>
        </w:rPr>
        <w:t>]</w:t>
      </w:r>
    </w:p>
    <w:p w14:paraId="4283D4AB"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c)</w:t>
      </w:r>
      <w:r w:rsidRPr="00252EDE">
        <w:rPr>
          <w:rFonts w:eastAsia="Times New Roman"/>
          <w:lang w:val="da-DK"/>
        </w:rPr>
        <w:tab/>
        <w:t>at fabrikanten har oprettet et</w:t>
      </w:r>
      <w:r w:rsidRPr="00252EDE">
        <w:rPr>
          <w:rFonts w:eastAsia="Times New Roman"/>
          <w:b/>
          <w:i/>
          <w:lang w:val="da-DK"/>
        </w:rPr>
        <w:t xml:space="preserve"> digitalt</w:t>
      </w:r>
      <w:r w:rsidRPr="00252EDE">
        <w:rPr>
          <w:rFonts w:eastAsia="Times New Roman"/>
          <w:lang w:val="da-DK"/>
        </w:rPr>
        <w:t xml:space="preserve"> produktpas for legetøjet, jf. artikel 7, stk. 2</w:t>
      </w:r>
      <w:r w:rsidR="00657877">
        <w:rPr>
          <w:rFonts w:eastAsia="Times New Roman"/>
          <w:b/>
          <w:lang w:val="da-DK"/>
        </w:rPr>
        <w:t xml:space="preserve"> [Ændring 98]</w:t>
      </w:r>
    </w:p>
    <w:p w14:paraId="568284B4"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d)</w:t>
      </w:r>
      <w:r w:rsidRPr="00252EDE">
        <w:rPr>
          <w:rFonts w:eastAsia="Times New Roman"/>
          <w:lang w:val="da-DK"/>
        </w:rPr>
        <w:tab/>
        <w:t xml:space="preserve">at legetøjet er </w:t>
      </w:r>
      <w:r w:rsidRPr="00252EDE">
        <w:rPr>
          <w:rFonts w:eastAsia="Times New Roman"/>
          <w:strike/>
          <w:lang w:val="da-DK"/>
        </w:rPr>
        <w:t>forsynet med</w:t>
      </w:r>
      <w:r w:rsidRPr="00252EDE">
        <w:rPr>
          <w:rFonts w:eastAsia="Times New Roman"/>
          <w:b/>
          <w:i/>
          <w:lang w:val="da-DK"/>
        </w:rPr>
        <w:t>påført</w:t>
      </w:r>
      <w:r w:rsidRPr="00252EDE">
        <w:rPr>
          <w:rFonts w:eastAsia="Times New Roman"/>
          <w:lang w:val="da-DK"/>
        </w:rPr>
        <w:t xml:space="preserve"> en databærer, jf. artikel 17, stk. 5</w:t>
      </w:r>
      <w:r w:rsidR="00657877">
        <w:rPr>
          <w:rFonts w:eastAsia="Times New Roman"/>
          <w:b/>
          <w:lang w:val="da-DK"/>
        </w:rPr>
        <w:t xml:space="preserve"> [Ændring 99]</w:t>
      </w:r>
    </w:p>
    <w:p w14:paraId="6829D7DD"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e)</w:t>
      </w:r>
      <w:r w:rsidRPr="00252EDE">
        <w:rPr>
          <w:rFonts w:eastAsia="Times New Roman"/>
          <w:lang w:val="da-DK"/>
        </w:rPr>
        <w:tab/>
        <w:t xml:space="preserve">at de relevante oplysninger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er medtaget i det register, der er omhandlet i artikel 19, stk. 1</w:t>
      </w:r>
      <w:r w:rsidR="00657877">
        <w:rPr>
          <w:rFonts w:eastAsia="Times New Roman"/>
          <w:b/>
          <w:lang w:val="da-DK"/>
        </w:rPr>
        <w:t xml:space="preserve"> [Ændring 100]</w:t>
      </w:r>
    </w:p>
    <w:p w14:paraId="284B1766"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f)</w:t>
      </w:r>
      <w:r w:rsidRPr="00252EDE">
        <w:rPr>
          <w:rFonts w:eastAsia="Times New Roman"/>
          <w:lang w:val="da-DK"/>
        </w:rPr>
        <w:tab/>
        <w:t>at legetøjet er forsynet med CE-mærkning, jf. artikel 16</w:t>
      </w:r>
    </w:p>
    <w:p w14:paraId="63CD5CEC"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g)</w:t>
      </w:r>
      <w:r w:rsidRPr="00252EDE">
        <w:rPr>
          <w:rFonts w:eastAsia="Times New Roman"/>
          <w:lang w:val="da-DK"/>
        </w:rPr>
        <w:tab/>
        <w:t>at fabrikanten har opfyldt kravene i artikel 7, stk. 5 og 6.</w:t>
      </w:r>
    </w:p>
    <w:p w14:paraId="5872C4C4" w14:textId="77777777" w:rsidR="00005520" w:rsidRDefault="00005520">
      <w:pPr>
        <w:jc w:val="left"/>
        <w:rPr>
          <w:rFonts w:eastAsia="Times New Roman"/>
          <w:lang w:val="da-DK"/>
        </w:rPr>
      </w:pPr>
      <w:r>
        <w:rPr>
          <w:rFonts w:eastAsia="Times New Roman"/>
          <w:lang w:val="da-DK"/>
        </w:rPr>
        <w:br w:type="page"/>
      </w:r>
    </w:p>
    <w:p w14:paraId="45F376C8"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lastRenderedPageBreak/>
        <w:t>Hvis importøren</w:t>
      </w:r>
      <w:r w:rsidRPr="00252EDE">
        <w:rPr>
          <w:rFonts w:eastAsia="Times New Roman"/>
          <w:b/>
          <w:i/>
          <w:lang w:val="da-DK"/>
        </w:rPr>
        <w:t xml:space="preserve"> på grundlag af oplysninger, som denne er i besiddelse af,</w:t>
      </w:r>
      <w:r w:rsidRPr="00252EDE">
        <w:rPr>
          <w:rFonts w:eastAsia="Times New Roman"/>
          <w:lang w:val="da-DK"/>
        </w:rPr>
        <w:t xml:space="preserve"> finder eller har anledning til at tro, at et legetøjsprodukt ikke opfylder de væsentlige sikkerhedskrav, </w:t>
      </w:r>
      <w:proofErr w:type="spellStart"/>
      <w:r w:rsidRPr="00252EDE">
        <w:rPr>
          <w:rFonts w:eastAsia="Times New Roman"/>
          <w:strike/>
          <w:lang w:val="da-DK"/>
        </w:rPr>
        <w:t>må</w:t>
      </w:r>
      <w:r w:rsidRPr="00252EDE">
        <w:rPr>
          <w:rFonts w:eastAsia="Times New Roman"/>
          <w:b/>
          <w:i/>
          <w:lang w:val="da-DK"/>
        </w:rPr>
        <w:t>skal</w:t>
      </w:r>
      <w:proofErr w:type="spellEnd"/>
      <w:r w:rsidRPr="00252EDE">
        <w:rPr>
          <w:rFonts w:eastAsia="Times New Roman"/>
          <w:lang w:val="da-DK"/>
        </w:rPr>
        <w:t xml:space="preserve"> vedkommende </w:t>
      </w:r>
      <w:proofErr w:type="spellStart"/>
      <w:r w:rsidRPr="00252EDE">
        <w:rPr>
          <w:rFonts w:eastAsia="Times New Roman"/>
          <w:strike/>
          <w:lang w:val="da-DK"/>
        </w:rPr>
        <w:t>først</w:t>
      </w:r>
      <w:r w:rsidRPr="00252EDE">
        <w:rPr>
          <w:rFonts w:eastAsia="Times New Roman"/>
          <w:b/>
          <w:i/>
          <w:lang w:val="da-DK"/>
        </w:rPr>
        <w:t>underrette</w:t>
      </w:r>
      <w:proofErr w:type="spellEnd"/>
      <w:r w:rsidRPr="00252EDE">
        <w:rPr>
          <w:rFonts w:eastAsia="Times New Roman"/>
          <w:b/>
          <w:i/>
          <w:lang w:val="da-DK"/>
        </w:rPr>
        <w:t xml:space="preserve"> fabrikanten og afstå fra at</w:t>
      </w:r>
      <w:r w:rsidRPr="00252EDE">
        <w:rPr>
          <w:rFonts w:eastAsia="Times New Roman"/>
          <w:lang w:val="da-DK"/>
        </w:rPr>
        <w:t xml:space="preserve"> bringe legetøjsproduktet i omsætning, </w:t>
      </w:r>
      <w:proofErr w:type="spellStart"/>
      <w:r w:rsidRPr="00252EDE">
        <w:rPr>
          <w:rFonts w:eastAsia="Times New Roman"/>
          <w:strike/>
          <w:lang w:val="da-DK"/>
        </w:rPr>
        <w:t>når</w:t>
      </w:r>
      <w:r w:rsidRPr="00252EDE">
        <w:rPr>
          <w:rFonts w:eastAsia="Times New Roman"/>
          <w:b/>
          <w:i/>
          <w:lang w:val="da-DK"/>
        </w:rPr>
        <w:t>indtil</w:t>
      </w:r>
      <w:proofErr w:type="spellEnd"/>
      <w:r w:rsidRPr="00252EDE">
        <w:rPr>
          <w:rFonts w:eastAsia="Times New Roman"/>
          <w:lang w:val="da-DK"/>
        </w:rPr>
        <w:t xml:space="preserve"> det er blevet bragt i overensstemmelse med de gældende krav</w:t>
      </w:r>
      <w:r w:rsidRPr="00252EDE">
        <w:rPr>
          <w:rFonts w:eastAsia="Times New Roman"/>
          <w:b/>
          <w:i/>
          <w:lang w:val="da-DK"/>
        </w:rPr>
        <w:t xml:space="preserve"> af fabrikanten</w:t>
      </w:r>
      <w:r w:rsidRPr="00252EDE">
        <w:rPr>
          <w:rFonts w:eastAsia="Times New Roman"/>
          <w:lang w:val="da-DK"/>
        </w:rPr>
        <w:t>.</w:t>
      </w:r>
      <w:r w:rsidR="00657877">
        <w:rPr>
          <w:rFonts w:eastAsia="Times New Roman"/>
          <w:b/>
          <w:lang w:val="da-DK"/>
        </w:rPr>
        <w:t xml:space="preserve"> [Ændring 101]</w:t>
      </w:r>
    </w:p>
    <w:p w14:paraId="2820BFDB"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t>Hvis importøren</w:t>
      </w:r>
      <w:r w:rsidRPr="00252EDE">
        <w:rPr>
          <w:rFonts w:eastAsia="Times New Roman"/>
          <w:b/>
          <w:i/>
          <w:lang w:val="da-DK"/>
        </w:rPr>
        <w:t xml:space="preserve"> på grundlag af oplysninger, som denne er i besiddelse af,</w:t>
      </w:r>
      <w:r w:rsidRPr="00252EDE">
        <w:rPr>
          <w:rFonts w:eastAsia="Times New Roman"/>
          <w:lang w:val="da-DK"/>
        </w:rPr>
        <w:t xml:space="preserve"> finder eller har anledning til at tro, at legetøjet udgør en risiko, skal vedkommende straks give oplysninger herom til:</w:t>
      </w:r>
      <w:r w:rsidR="00657877">
        <w:rPr>
          <w:rFonts w:eastAsia="Times New Roman"/>
          <w:b/>
          <w:lang w:val="da-DK"/>
        </w:rPr>
        <w:t xml:space="preserve"> [Ændring 102]</w:t>
      </w:r>
    </w:p>
    <w:p w14:paraId="0B6D0F4D"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fabrikanten</w:t>
      </w:r>
    </w:p>
    <w:p w14:paraId="71F0AF2C"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markedsovervågningsmyndighederne via Safety Business Gateway, jf. artikel 26 i forordning (EU) 2023/988</w:t>
      </w:r>
    </w:p>
    <w:p w14:paraId="397D1FA6"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strike/>
          <w:lang w:val="da-DK"/>
        </w:rPr>
        <w:t>c)</w:t>
      </w:r>
      <w:r w:rsidRPr="00252EDE">
        <w:rPr>
          <w:rFonts w:eastAsia="Times New Roman"/>
          <w:lang w:val="da-DK"/>
        </w:rPr>
        <w:tab/>
      </w:r>
      <w:r w:rsidRPr="00252EDE">
        <w:rPr>
          <w:rFonts w:eastAsia="Times New Roman"/>
          <w:strike/>
          <w:lang w:val="da-DK"/>
        </w:rPr>
        <w:t>forbrugerne og/eller andre slutbrugere, jf. artikel 35 og 36 i forordning (EU) 2023/988.</w:t>
      </w:r>
      <w:r w:rsidR="00657877">
        <w:rPr>
          <w:rFonts w:eastAsia="Times New Roman"/>
          <w:b/>
          <w:lang w:val="da-DK"/>
        </w:rPr>
        <w:t xml:space="preserve"> [Ændring 103]</w:t>
      </w:r>
    </w:p>
    <w:p w14:paraId="1033F61B" w14:textId="77777777" w:rsidR="00005520" w:rsidRDefault="00005520">
      <w:pPr>
        <w:jc w:val="left"/>
        <w:rPr>
          <w:rFonts w:eastAsia="Times New Roman"/>
          <w:lang w:val="da-DK"/>
        </w:rPr>
      </w:pPr>
      <w:r>
        <w:rPr>
          <w:rFonts w:eastAsia="Times New Roman"/>
          <w:lang w:val="da-DK"/>
        </w:rPr>
        <w:br w:type="page"/>
      </w:r>
    </w:p>
    <w:p w14:paraId="3475124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Importørens navn, registrerede firmanavn eller registrerede varemærke samt den postadresse og elektroniske adresse, hvorpå vedkommende kan kontaktes, skal fremgå af legetøjet, eller, hvis dette ikke er muligt, af emballagen eller af et dokument, der medfølger legetøjet.</w:t>
      </w:r>
    </w:p>
    <w:p w14:paraId="0A4ABE3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Importøren sikrer, at opbevarings- og transportbetingelserne for legetøj, som vedkommende har ansvaret for, ikke forhindrer legetøjet i at opfylde de væsentlige sikkerhedskrav.</w:t>
      </w:r>
    </w:p>
    <w:p w14:paraId="706FA24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Hvis importøren med hensyn til de risici, der er forbundet med legetøjet, finder det nødvendigt for at beskytte forbrugernes eller slutbrugernes sundhed og sikkerhed, skal importøren foretage stikprøvekontrol af det markedsførte legetøj.</w:t>
      </w:r>
    </w:p>
    <w:p w14:paraId="05B0C83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w:t>
      </w:r>
      <w:r w:rsidRPr="00252EDE">
        <w:rPr>
          <w:rFonts w:eastAsia="Times New Roman"/>
          <w:lang w:val="da-DK"/>
        </w:rPr>
        <w:tab/>
        <w:t>Hvis importøren finder eller har anledning til at tro, at legetøj, som vedkommende har bragt i omsætning, ikke er i overensstemmelse med EU's relevante harmoniseringslovgivning, skal vedkommende straks træffe de afhjælpende foranstaltninger, der er nødvendige for at bringe legetøjet i overensstemmelse med lovgivningen, eller om nødvendigt tilbagetrække eller tilbagekalde det, alt efter omstændighederne.</w:t>
      </w:r>
    </w:p>
    <w:p w14:paraId="69FDEB20" w14:textId="77777777" w:rsidR="00005520" w:rsidRDefault="00005520">
      <w:pPr>
        <w:jc w:val="left"/>
        <w:rPr>
          <w:rFonts w:eastAsia="Times New Roman"/>
          <w:lang w:val="da-DK"/>
        </w:rPr>
      </w:pPr>
      <w:r>
        <w:rPr>
          <w:rFonts w:eastAsia="Times New Roman"/>
          <w:lang w:val="da-DK"/>
        </w:rPr>
        <w:br w:type="page"/>
      </w:r>
    </w:p>
    <w:p w14:paraId="4D322236"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lastRenderedPageBreak/>
        <w:t>Hvis importøren finder eller har anledning til at tro, at et legetøjsprodukt, som vedkommende har bragt i omsætning, udgør en risiko for forbrugerne eller andre slutbrugere, underretter importøren straks</w:t>
      </w:r>
      <w:r w:rsidRPr="00252EDE">
        <w:rPr>
          <w:rFonts w:eastAsia="Times New Roman"/>
          <w:b/>
          <w:i/>
          <w:lang w:val="da-DK"/>
        </w:rPr>
        <w:t xml:space="preserve"> fabrikanten og</w:t>
      </w:r>
      <w:r w:rsidRPr="00252EDE">
        <w:rPr>
          <w:rFonts w:eastAsia="Times New Roman"/>
          <w:lang w:val="da-DK"/>
        </w:rPr>
        <w:t xml:space="preserve"> de kompetente nationale myndigheder i de medlemsstater, hvor vedkommende har gjort legetøjet tilgængeligt på markedet, og afgiver nærmere oplysninger, navnlig om den manglende opfyldelse af kravene og eventuelle trufne afhjælpende foranstaltninger</w:t>
      </w:r>
      <w:r w:rsidRPr="00252EDE">
        <w:rPr>
          <w:rFonts w:eastAsia="Times New Roman"/>
          <w:b/>
          <w:i/>
          <w:lang w:val="da-DK"/>
        </w:rPr>
        <w:t xml:space="preserve"> og informerer forbrugerne og/eller andre slutbrugere, jf</w:t>
      </w:r>
      <w:r w:rsidRPr="00252EDE">
        <w:rPr>
          <w:rFonts w:eastAsia="Times New Roman"/>
          <w:lang w:val="da-DK"/>
        </w:rPr>
        <w:t>.</w:t>
      </w:r>
      <w:r w:rsidRPr="00252EDE">
        <w:rPr>
          <w:rFonts w:eastAsia="Times New Roman"/>
          <w:b/>
          <w:i/>
          <w:lang w:val="da-DK"/>
        </w:rPr>
        <w:t xml:space="preserve"> artikel 35 og 36 i forordning (EU) 2023/988, eller begge.</w:t>
      </w:r>
      <w:r w:rsidR="00657877">
        <w:rPr>
          <w:rFonts w:eastAsia="Times New Roman"/>
          <w:b/>
          <w:lang w:val="da-DK"/>
        </w:rPr>
        <w:t xml:space="preserve"> [Ændring 104]</w:t>
      </w:r>
    </w:p>
    <w:p w14:paraId="17574790"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7.</w:t>
      </w:r>
      <w:r w:rsidRPr="00252EDE">
        <w:rPr>
          <w:rFonts w:eastAsia="Times New Roman"/>
          <w:lang w:val="da-DK"/>
        </w:rPr>
        <w:tab/>
        <w:t xml:space="preserve">Importøren skal i en periode på 10 år, efter at </w:t>
      </w:r>
      <w:proofErr w:type="spellStart"/>
      <w:r w:rsidRPr="00252EDE">
        <w:rPr>
          <w:rFonts w:eastAsia="Times New Roman"/>
          <w:strike/>
          <w:lang w:val="da-DK"/>
        </w:rPr>
        <w:t>legetøjet</w:t>
      </w:r>
      <w:r w:rsidRPr="00252EDE">
        <w:rPr>
          <w:rFonts w:eastAsia="Times New Roman"/>
          <w:b/>
          <w:i/>
          <w:lang w:val="da-DK"/>
        </w:rPr>
        <w:t>den</w:t>
      </w:r>
      <w:proofErr w:type="spellEnd"/>
      <w:r w:rsidRPr="00252EDE">
        <w:rPr>
          <w:rFonts w:eastAsia="Times New Roman"/>
          <w:b/>
          <w:i/>
          <w:lang w:val="da-DK"/>
        </w:rPr>
        <w:t xml:space="preserve"> sidste genstand af legetøjsmodellen</w:t>
      </w:r>
      <w:r w:rsidRPr="00252EDE">
        <w:rPr>
          <w:rFonts w:eastAsia="Times New Roman"/>
          <w:lang w:val="da-DK"/>
        </w:rPr>
        <w:t xml:space="preserve"> er bragt i omsætning, opbevare den entydige </w:t>
      </w:r>
      <w:proofErr w:type="spellStart"/>
      <w:r w:rsidRPr="00252EDE">
        <w:rPr>
          <w:rFonts w:eastAsia="Times New Roman"/>
          <w:lang w:val="da-DK"/>
        </w:rPr>
        <w:t>produktidentifikator</w:t>
      </w:r>
      <w:proofErr w:type="spellEnd"/>
      <w:r w:rsidRPr="00252EDE">
        <w:rPr>
          <w:rFonts w:eastAsia="Times New Roman"/>
          <w:lang w:val="da-DK"/>
        </w:rPr>
        <w:t xml:space="preserve"> for legetøjet, så den står til rådighed for markedsovervågningsmyndighederne, og sikre, at den i artikel 23 omhandlede tekniske dokumentation kan stilles til rådighed for disse myndigheder, hvis de anmoder herom.</w:t>
      </w:r>
      <w:r w:rsidR="00657877">
        <w:rPr>
          <w:rFonts w:eastAsia="Times New Roman"/>
          <w:b/>
          <w:lang w:val="da-DK"/>
        </w:rPr>
        <w:t xml:space="preserve"> [Ændring 105]</w:t>
      </w:r>
    </w:p>
    <w:p w14:paraId="0A611FE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8.</w:t>
      </w:r>
      <w:r w:rsidRPr="00252EDE">
        <w:rPr>
          <w:rFonts w:eastAsia="Times New Roman"/>
          <w:lang w:val="da-DK"/>
        </w:rPr>
        <w:tab/>
        <w:t>Importøren afgiver efter begrundet anmodning fra en kompetent national myndighed al den information og dokumentation til myndigheden, der er nødvendig for at påvise, at legetøjet opfylder kravene, på et sprog, der er let forståeligt for denne myndighed. Hvis myndigheden anmoder om det, skal importøren samarbejde med myndigheden om enhver foranstaltning, der træffes for at fjerne risiciene ved legetøj, som den pågældende importør har bragt i omsætning.</w:t>
      </w:r>
    </w:p>
    <w:p w14:paraId="4B11AA6C" w14:textId="77777777" w:rsidR="00005520" w:rsidRDefault="00005520">
      <w:pPr>
        <w:jc w:val="left"/>
        <w:rPr>
          <w:rFonts w:eastAsia="Times New Roman"/>
          <w:lang w:val="da-DK"/>
        </w:rPr>
      </w:pPr>
      <w:r>
        <w:rPr>
          <w:rFonts w:eastAsia="Times New Roman"/>
          <w:lang w:val="da-DK"/>
        </w:rPr>
        <w:br w:type="page"/>
      </w:r>
    </w:p>
    <w:p w14:paraId="7FC3D256"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9.</w:t>
      </w:r>
      <w:r w:rsidRPr="00252EDE">
        <w:rPr>
          <w:rFonts w:eastAsia="Times New Roman"/>
          <w:lang w:val="da-DK"/>
        </w:rPr>
        <w:tab/>
        <w:t xml:space="preserve">Importøren kontrollerer, om de i artikel 7, stk. 11, omhandlede kommunikationskanaler er offentligt tilgængelige for forbrugerne og slutbrugerne, således at forbrugerne og slutbrugerne har mulighed for at indgive klager over sikkerheden ved legetøjsproduktet og underrette fabrikanten om eventuelle ulykkeshændelser eller sikkerhedsproblemer, som de har oplevet med legetøjsproduktet. Hvis </w:t>
      </w:r>
      <w:r w:rsidRPr="00252EDE">
        <w:rPr>
          <w:rFonts w:eastAsia="Times New Roman"/>
          <w:strike/>
          <w:lang w:val="da-DK"/>
        </w:rPr>
        <w:t>en sådan kommunikationskanal</w:t>
      </w:r>
      <w:r w:rsidRPr="00252EDE">
        <w:rPr>
          <w:rFonts w:eastAsia="Times New Roman"/>
          <w:b/>
          <w:i/>
          <w:lang w:val="da-DK"/>
        </w:rPr>
        <w:t>sådanne kommunikationskanaler</w:t>
      </w:r>
      <w:r w:rsidRPr="00252EDE">
        <w:rPr>
          <w:rFonts w:eastAsia="Times New Roman"/>
          <w:lang w:val="da-DK"/>
        </w:rPr>
        <w:t xml:space="preserve"> ikke findes, skal importøren tilvejebringe </w:t>
      </w:r>
      <w:proofErr w:type="spellStart"/>
      <w:r w:rsidRPr="00252EDE">
        <w:rPr>
          <w:rFonts w:eastAsia="Times New Roman"/>
          <w:strike/>
          <w:lang w:val="da-DK"/>
        </w:rPr>
        <w:t>den</w:t>
      </w:r>
      <w:r w:rsidRPr="00252EDE">
        <w:rPr>
          <w:rFonts w:eastAsia="Times New Roman"/>
          <w:b/>
          <w:i/>
          <w:lang w:val="da-DK"/>
        </w:rPr>
        <w:t>dem</w:t>
      </w:r>
      <w:proofErr w:type="spellEnd"/>
      <w:r w:rsidRPr="00252EDE">
        <w:rPr>
          <w:rFonts w:eastAsia="Times New Roman"/>
          <w:lang w:val="da-DK"/>
        </w:rPr>
        <w:t>, idet der tages hensyn til tilgængelighedsbehovene for personer med handicap.</w:t>
      </w:r>
      <w:r w:rsidR="00657877">
        <w:rPr>
          <w:rFonts w:eastAsia="Times New Roman"/>
          <w:b/>
          <w:lang w:val="da-DK"/>
        </w:rPr>
        <w:t xml:space="preserve"> [Ændring 106]</w:t>
      </w:r>
    </w:p>
    <w:p w14:paraId="16693D0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10.</w:t>
      </w:r>
      <w:r w:rsidRPr="00252EDE">
        <w:rPr>
          <w:rFonts w:eastAsia="Times New Roman"/>
          <w:lang w:val="da-DK"/>
        </w:rPr>
        <w:tab/>
        <w:t>Importøren undersøger de i stk. 9 omhandlede klager og oplysninger, som vedkommende har modtaget via en kommunikationskanal, som fabrikanten har stillet til rådighed, eller via en kommunikationskanal, som importøren selv har stillet til rådighed, og som vedrører legetøj, som vedkommende har gjort tilgængeligt på markedet. Importøren registrerer disse klager samt tilbagekaldelser og andre afhjælpende foranstaltninger, der er truffet for at bringe legetøjet i overensstemmelse med denne forordning, i det i artikel 7, stk. 12, omhandlede register eller i sit eget interne register.</w:t>
      </w:r>
    </w:p>
    <w:p w14:paraId="5E572542"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t>Importøren holder rettidigt fabrikanten, distributører og, hvis det er relevant,</w:t>
      </w:r>
      <w:r w:rsidRPr="00252EDE">
        <w:rPr>
          <w:rFonts w:eastAsia="Times New Roman"/>
          <w:b/>
          <w:i/>
          <w:lang w:val="da-DK"/>
        </w:rPr>
        <w:t xml:space="preserve"> udbydere af</w:t>
      </w:r>
      <w:r w:rsidRPr="00252EDE">
        <w:rPr>
          <w:rFonts w:eastAsia="Times New Roman"/>
          <w:lang w:val="da-DK"/>
        </w:rPr>
        <w:t xml:space="preserve"> onlinemarkedspladser underrettet om den udførte undersøgelse og undersøgelsens resultater.</w:t>
      </w:r>
      <w:r w:rsidR="00657877">
        <w:rPr>
          <w:rFonts w:eastAsia="Times New Roman"/>
          <w:b/>
          <w:lang w:val="da-DK"/>
        </w:rPr>
        <w:t xml:space="preserve"> [Ændring 107]</w:t>
      </w:r>
    </w:p>
    <w:p w14:paraId="503D4E82" w14:textId="77777777" w:rsidR="00005520" w:rsidRDefault="00005520">
      <w:pPr>
        <w:jc w:val="left"/>
        <w:rPr>
          <w:rFonts w:eastAsia="Times New Roman"/>
          <w:lang w:val="da-DK"/>
        </w:rPr>
      </w:pPr>
      <w:r>
        <w:rPr>
          <w:rFonts w:eastAsia="Times New Roman"/>
          <w:lang w:val="da-DK"/>
        </w:rPr>
        <w:br w:type="page"/>
      </w:r>
    </w:p>
    <w:p w14:paraId="5AF9C2E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11.</w:t>
      </w:r>
      <w:r w:rsidRPr="00252EDE">
        <w:rPr>
          <w:rFonts w:eastAsia="Times New Roman"/>
          <w:lang w:val="da-DK"/>
        </w:rPr>
        <w:tab/>
        <w:t>Importørens interne register, jf. stk. 10, må kun indeholde de personoplysninger, der er nødvendige for, at importøren skal kunne undersøge de i stk. 9 omhandlede klager og oplysninger. Sådanne oplysninger opbevares kun så længe, som det er nødvendigt med henblik på undersøgelsen, og under alle omstændigheder i højst fem år, efter at oplysningerne er blevet indført i registret.</w:t>
      </w:r>
    </w:p>
    <w:p w14:paraId="3AB693B9"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10</w:t>
      </w:r>
      <w:r w:rsidRPr="00252EDE">
        <w:rPr>
          <w:rFonts w:eastAsia="Times New Roman"/>
          <w:lang w:val="da-DK"/>
        </w:rPr>
        <w:br/>
        <w:t>Distributørens forpligtelser</w:t>
      </w:r>
    </w:p>
    <w:p w14:paraId="094DF37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Når distributøren gør legetøj tilgængeligt på markedet, udviser vedkommende den fornødne omhu med hensyn til kravene i denne forordning.</w:t>
      </w:r>
    </w:p>
    <w:p w14:paraId="0E817B6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Inden distributøren gør legetøj tilgængeligt på markedet, kontrollerer vedkommende, at følgende betingelser er opfyldt:</w:t>
      </w:r>
    </w:p>
    <w:p w14:paraId="186855EC" w14:textId="16C6AAF5"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a)</w:t>
      </w:r>
      <w:r w:rsidRPr="00252EDE">
        <w:rPr>
          <w:rFonts w:eastAsia="Times New Roman"/>
          <w:lang w:val="da-DK"/>
        </w:rPr>
        <w:tab/>
        <w:t>at legetøjet er ledsaget af en brugsanvisning og sikkerhedsinformation på et eller flere sprog, der er let forståelige for forbrugerne eller andre slutbrugere, og som er fastsat af den medlemsstat, hvor legetøjet skal gøres tilgængeligt på markedet</w:t>
      </w:r>
      <w:r w:rsidRPr="00252EDE">
        <w:rPr>
          <w:rFonts w:eastAsia="Times New Roman"/>
          <w:b/>
          <w:i/>
          <w:lang w:val="da-DK"/>
        </w:rPr>
        <w:t xml:space="preserve"> </w:t>
      </w:r>
      <w:r w:rsidR="00657877">
        <w:rPr>
          <w:rFonts w:eastAsia="Times New Roman"/>
          <w:b/>
          <w:lang w:val="da-DK"/>
        </w:rPr>
        <w:t>[Ændring 108</w:t>
      </w:r>
      <w:r w:rsidR="000025E7">
        <w:rPr>
          <w:rFonts w:eastAsia="Times New Roman"/>
          <w:b/>
          <w:lang w:val="da-DK"/>
        </w:rPr>
        <w:t xml:space="preserve"> - </w:t>
      </w:r>
      <w:r w:rsidR="000025E7">
        <w:rPr>
          <w:rFonts w:eastAsia="Times New Roman"/>
          <w:b/>
          <w:i/>
          <w:lang w:val="da-DK"/>
        </w:rPr>
        <w:t>v</w:t>
      </w:r>
      <w:r w:rsidR="000025E7" w:rsidRPr="00252EDE">
        <w:rPr>
          <w:rFonts w:eastAsia="Times New Roman"/>
          <w:b/>
          <w:i/>
          <w:lang w:val="da-DK"/>
        </w:rPr>
        <w:t>edrører ikke den danske tekst</w:t>
      </w:r>
      <w:r w:rsidR="00657877">
        <w:rPr>
          <w:rFonts w:eastAsia="Times New Roman"/>
          <w:b/>
          <w:lang w:val="da-DK"/>
        </w:rPr>
        <w:t>]</w:t>
      </w:r>
    </w:p>
    <w:p w14:paraId="75B4EBFD" w14:textId="77777777" w:rsidR="00005520" w:rsidRDefault="00005520">
      <w:pPr>
        <w:jc w:val="left"/>
        <w:rPr>
          <w:rFonts w:eastAsia="Times New Roman"/>
          <w:lang w:val="da-DK"/>
        </w:rPr>
      </w:pPr>
      <w:r>
        <w:rPr>
          <w:rFonts w:eastAsia="Times New Roman"/>
          <w:lang w:val="da-DK"/>
        </w:rPr>
        <w:br w:type="page"/>
      </w:r>
    </w:p>
    <w:p w14:paraId="38CE3E06"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b)</w:t>
      </w:r>
      <w:r w:rsidRPr="00252EDE">
        <w:rPr>
          <w:rFonts w:eastAsia="Times New Roman"/>
          <w:lang w:val="da-DK"/>
        </w:rPr>
        <w:tab/>
        <w:t>at legetøjet er forsynet med en databærer, jf. artikel 17, stk. 5, og med CE-mærkning, jf. artikel 16, og</w:t>
      </w:r>
    </w:p>
    <w:p w14:paraId="5B2E426C"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at fabrikanten og importøren har opfyldt kravene i henholdsvis artikel 7, stk. 2, andet afsnit, artikel 7, stk. 5, stk. 6 og stk. 11, samt artikel 9, stk. 3.</w:t>
      </w:r>
    </w:p>
    <w:p w14:paraId="18B705B3"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t>Hvis distributøren</w:t>
      </w:r>
      <w:r w:rsidRPr="00252EDE">
        <w:rPr>
          <w:rFonts w:eastAsia="Times New Roman"/>
          <w:b/>
          <w:i/>
          <w:lang w:val="da-DK"/>
        </w:rPr>
        <w:t xml:space="preserve"> på grundlag af oplysninger, som denne er i besiddelse af,</w:t>
      </w:r>
      <w:r w:rsidRPr="00252EDE">
        <w:rPr>
          <w:rFonts w:eastAsia="Times New Roman"/>
          <w:lang w:val="da-DK"/>
        </w:rPr>
        <w:t xml:space="preserve"> finder eller har anledning til at tro, at et legetøjsprodukt ikke opfylder de væsentlige sikkerhedskrav, </w:t>
      </w:r>
      <w:proofErr w:type="spellStart"/>
      <w:r w:rsidRPr="00252EDE">
        <w:rPr>
          <w:rFonts w:eastAsia="Times New Roman"/>
          <w:strike/>
          <w:lang w:val="da-DK"/>
        </w:rPr>
        <w:t>må</w:t>
      </w:r>
      <w:r w:rsidRPr="00252EDE">
        <w:rPr>
          <w:rFonts w:eastAsia="Times New Roman"/>
          <w:b/>
          <w:i/>
          <w:lang w:val="da-DK"/>
        </w:rPr>
        <w:t>skal</w:t>
      </w:r>
      <w:proofErr w:type="spellEnd"/>
      <w:r w:rsidRPr="00252EDE">
        <w:rPr>
          <w:rFonts w:eastAsia="Times New Roman"/>
          <w:lang w:val="da-DK"/>
        </w:rPr>
        <w:t xml:space="preserve"> vedkommende </w:t>
      </w:r>
      <w:r w:rsidRPr="00252EDE">
        <w:rPr>
          <w:rFonts w:eastAsia="Times New Roman"/>
          <w:strike/>
          <w:lang w:val="da-DK"/>
        </w:rPr>
        <w:t xml:space="preserve">først </w:t>
      </w:r>
      <w:proofErr w:type="spellStart"/>
      <w:r w:rsidRPr="00252EDE">
        <w:rPr>
          <w:rFonts w:eastAsia="Times New Roman"/>
          <w:strike/>
          <w:lang w:val="da-DK"/>
        </w:rPr>
        <w:t>gøre</w:t>
      </w:r>
      <w:r w:rsidRPr="00252EDE">
        <w:rPr>
          <w:rFonts w:eastAsia="Times New Roman"/>
          <w:b/>
          <w:i/>
          <w:lang w:val="da-DK"/>
        </w:rPr>
        <w:t>underrette</w:t>
      </w:r>
      <w:proofErr w:type="spellEnd"/>
      <w:r w:rsidRPr="00252EDE">
        <w:rPr>
          <w:rFonts w:eastAsia="Times New Roman"/>
          <w:b/>
          <w:i/>
          <w:lang w:val="da-DK"/>
        </w:rPr>
        <w:t xml:space="preserve"> fabrikanten og afstå fra at bringe</w:t>
      </w:r>
      <w:r w:rsidRPr="00252EDE">
        <w:rPr>
          <w:rFonts w:eastAsia="Times New Roman"/>
          <w:lang w:val="da-DK"/>
        </w:rPr>
        <w:t xml:space="preserve"> legetøjsproduktet </w:t>
      </w:r>
      <w:r w:rsidRPr="00252EDE">
        <w:rPr>
          <w:rFonts w:eastAsia="Times New Roman"/>
          <w:strike/>
          <w:lang w:val="da-DK"/>
        </w:rPr>
        <w:t xml:space="preserve">tilgængeligt på markedet, </w:t>
      </w:r>
      <w:proofErr w:type="spellStart"/>
      <w:r w:rsidRPr="00252EDE">
        <w:rPr>
          <w:rFonts w:eastAsia="Times New Roman"/>
          <w:strike/>
          <w:lang w:val="da-DK"/>
        </w:rPr>
        <w:t>når</w:t>
      </w:r>
      <w:r w:rsidRPr="00252EDE">
        <w:rPr>
          <w:rFonts w:eastAsia="Times New Roman"/>
          <w:b/>
          <w:i/>
          <w:lang w:val="da-DK"/>
        </w:rPr>
        <w:t>i</w:t>
      </w:r>
      <w:proofErr w:type="spellEnd"/>
      <w:r w:rsidRPr="00252EDE">
        <w:rPr>
          <w:rFonts w:eastAsia="Times New Roman"/>
          <w:b/>
          <w:i/>
          <w:lang w:val="da-DK"/>
        </w:rPr>
        <w:t xml:space="preserve"> omsætning, indtil</w:t>
      </w:r>
      <w:r w:rsidRPr="00252EDE">
        <w:rPr>
          <w:rFonts w:eastAsia="Times New Roman"/>
          <w:lang w:val="da-DK"/>
        </w:rPr>
        <w:t xml:space="preserve"> det er blevet bragt i overensstemmelse med de gældende krav</w:t>
      </w:r>
      <w:r w:rsidRPr="00252EDE">
        <w:rPr>
          <w:rFonts w:eastAsia="Times New Roman"/>
          <w:b/>
          <w:i/>
          <w:lang w:val="da-DK"/>
        </w:rPr>
        <w:t xml:space="preserve"> af fabrikanten</w:t>
      </w:r>
      <w:r w:rsidRPr="00252EDE">
        <w:rPr>
          <w:rFonts w:eastAsia="Times New Roman"/>
          <w:lang w:val="da-DK"/>
        </w:rPr>
        <w:t>.</w:t>
      </w:r>
      <w:r w:rsidR="00657877">
        <w:rPr>
          <w:rFonts w:eastAsia="Times New Roman"/>
          <w:b/>
          <w:lang w:val="da-DK"/>
        </w:rPr>
        <w:t xml:space="preserve"> [Ændring 109]</w:t>
      </w:r>
    </w:p>
    <w:p w14:paraId="40625D0C"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t>Hvis distributøren</w:t>
      </w:r>
      <w:r w:rsidRPr="00252EDE">
        <w:rPr>
          <w:rFonts w:eastAsia="Times New Roman"/>
          <w:b/>
          <w:i/>
          <w:lang w:val="da-DK"/>
        </w:rPr>
        <w:t xml:space="preserve"> på grundlag af oplysninger, som denne er i besiddelse af,</w:t>
      </w:r>
      <w:r w:rsidRPr="00252EDE">
        <w:rPr>
          <w:rFonts w:eastAsia="Times New Roman"/>
          <w:lang w:val="da-DK"/>
        </w:rPr>
        <w:t xml:space="preserve"> finder eller har anledning til at tro, at legetøjet udgør en risiko, giver vedkommende straks oplysninger herom til:</w:t>
      </w:r>
      <w:r w:rsidR="00657877">
        <w:rPr>
          <w:rFonts w:eastAsia="Times New Roman"/>
          <w:b/>
          <w:lang w:val="da-DK"/>
        </w:rPr>
        <w:t xml:space="preserve"> [Ændring 110]</w:t>
      </w:r>
    </w:p>
    <w:p w14:paraId="189877F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fabrikanten eller importøren</w:t>
      </w:r>
    </w:p>
    <w:p w14:paraId="2C3F1A12" w14:textId="77777777" w:rsidR="00005520" w:rsidRDefault="00005520">
      <w:pPr>
        <w:jc w:val="left"/>
        <w:rPr>
          <w:rFonts w:eastAsia="Times New Roman"/>
          <w:lang w:val="da-DK"/>
        </w:rPr>
      </w:pPr>
      <w:r>
        <w:rPr>
          <w:rFonts w:eastAsia="Times New Roman"/>
          <w:lang w:val="da-DK"/>
        </w:rPr>
        <w:br w:type="page"/>
      </w:r>
    </w:p>
    <w:p w14:paraId="0BD7E821"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b)</w:t>
      </w:r>
      <w:r w:rsidRPr="00252EDE">
        <w:rPr>
          <w:rFonts w:eastAsia="Times New Roman"/>
          <w:lang w:val="da-DK"/>
        </w:rPr>
        <w:tab/>
        <w:t>markedsovervågningsmyndighederne via Safety Business Gateway, jf. artikel 26 i forordning (EU) 2023/988</w:t>
      </w:r>
    </w:p>
    <w:p w14:paraId="74F0E751" w14:textId="77777777" w:rsidR="00252EDE" w:rsidRPr="0065787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strike/>
          <w:lang w:val="da-DK"/>
        </w:rPr>
        <w:t>c)</w:t>
      </w:r>
      <w:r w:rsidRPr="00252EDE">
        <w:rPr>
          <w:rFonts w:eastAsia="Times New Roman"/>
          <w:lang w:val="da-DK"/>
        </w:rPr>
        <w:tab/>
      </w:r>
      <w:r w:rsidRPr="00252EDE">
        <w:rPr>
          <w:rFonts w:eastAsia="Times New Roman"/>
          <w:strike/>
          <w:lang w:val="da-DK"/>
        </w:rPr>
        <w:t>forbrugerne og/eller andre slutbrugere, jf. artikel 35 og 36 i forordning (EU) 2023/988.</w:t>
      </w:r>
      <w:r w:rsidR="00657877">
        <w:rPr>
          <w:rFonts w:eastAsia="Times New Roman"/>
          <w:b/>
          <w:lang w:val="da-DK"/>
        </w:rPr>
        <w:t xml:space="preserve"> [Ændring 111]</w:t>
      </w:r>
    </w:p>
    <w:p w14:paraId="58E70A8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Distributøren sikrer, at opbevarings- og transportbetingelserne for legetøj, som vedkommende har ansvaret for, ikke forhindrer legetøjet i at opfylde de væsentlige sikkerhedskrav.</w:t>
      </w:r>
    </w:p>
    <w:p w14:paraId="328AEF46" w14:textId="77777777" w:rsidR="00252EDE" w:rsidRPr="00657877"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4.</w:t>
      </w:r>
      <w:r w:rsidRPr="00252EDE">
        <w:rPr>
          <w:rFonts w:eastAsia="Times New Roman"/>
          <w:lang w:val="da-DK"/>
        </w:rPr>
        <w:tab/>
        <w:t>Hvis distributøren</w:t>
      </w:r>
      <w:r w:rsidRPr="00252EDE">
        <w:rPr>
          <w:rFonts w:eastAsia="Times New Roman"/>
          <w:b/>
          <w:i/>
          <w:lang w:val="da-DK"/>
        </w:rPr>
        <w:t xml:space="preserve"> på grundlag af oplysninger, som denne er i besiddelse af,</w:t>
      </w:r>
      <w:r w:rsidRPr="00252EDE">
        <w:rPr>
          <w:rFonts w:eastAsia="Times New Roman"/>
          <w:lang w:val="da-DK"/>
        </w:rPr>
        <w:t xml:space="preserve"> finder eller har anledning til at tro, at et legetøjsprodukt, som vedkommende har gjort tilgængeligt på markedet, ikke er i overensstemmelse med denne forordning, sikrer distributøren, at der træffes de nødvendige afhjælpende foranstaltninger for at bringe det pågældende legetøjsprodukt i overensstemmelse med forordningen eller om nødvendigt </w:t>
      </w:r>
      <w:r w:rsidRPr="00252EDE">
        <w:rPr>
          <w:rFonts w:eastAsia="Times New Roman"/>
          <w:b/>
          <w:i/>
          <w:lang w:val="da-DK"/>
        </w:rPr>
        <w:t xml:space="preserve">straks </w:t>
      </w:r>
      <w:r w:rsidRPr="00252EDE">
        <w:rPr>
          <w:rFonts w:eastAsia="Times New Roman"/>
          <w:lang w:val="da-DK"/>
        </w:rPr>
        <w:t>at tilbagetrække eller tilbagekalde det.</w:t>
      </w:r>
      <w:r w:rsidR="00657877">
        <w:rPr>
          <w:rFonts w:eastAsia="Times New Roman"/>
          <w:b/>
          <w:lang w:val="da-DK"/>
        </w:rPr>
        <w:t xml:space="preserve"> [Ændring 112]</w:t>
      </w:r>
    </w:p>
    <w:p w14:paraId="170A264D" w14:textId="77777777" w:rsidR="00005520" w:rsidRDefault="00005520">
      <w:pPr>
        <w:jc w:val="left"/>
        <w:rPr>
          <w:rFonts w:eastAsia="Times New Roman"/>
          <w:lang w:val="da-DK"/>
        </w:rPr>
      </w:pPr>
      <w:r>
        <w:rPr>
          <w:rFonts w:eastAsia="Times New Roman"/>
          <w:lang w:val="da-DK"/>
        </w:rPr>
        <w:br w:type="page"/>
      </w:r>
    </w:p>
    <w:p w14:paraId="7B6C1197" w14:textId="77777777" w:rsidR="00252EDE" w:rsidRPr="0065787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lastRenderedPageBreak/>
        <w:t>Hvis distributøren finder eller har anledning til at tro, at et legetøjsprodukt, som vedkommende har gjort tilgængeligt på markedet, udgør en risiko, underretter distributøren straks</w:t>
      </w:r>
      <w:r w:rsidRPr="00252EDE">
        <w:rPr>
          <w:rFonts w:eastAsia="Times New Roman"/>
          <w:b/>
          <w:i/>
          <w:lang w:val="da-DK"/>
        </w:rPr>
        <w:t xml:space="preserve"> fabrikanten eller importøren, alt efter, hvad der er relevant, og</w:t>
      </w:r>
      <w:r w:rsidRPr="00252EDE">
        <w:rPr>
          <w:rFonts w:eastAsia="Times New Roman"/>
          <w:lang w:val="da-DK"/>
        </w:rPr>
        <w:t xml:space="preserve"> markedsovervågningsmyndighederne i de medlemsstater, hvor vedkommende har gjort legetøjet tilgængeligt på markedet, og afgiver nærmere oplysninger, navnlig om den manglende opfyldelse af kravene og eventuelle trufne afhjælpende foranstaltninger</w:t>
      </w:r>
      <w:r w:rsidRPr="00252EDE">
        <w:rPr>
          <w:rFonts w:eastAsia="Times New Roman"/>
          <w:b/>
          <w:i/>
          <w:lang w:val="da-DK"/>
        </w:rPr>
        <w:t>, og informerer forbrugerne og/eller andre slutbrugere, jf</w:t>
      </w:r>
      <w:r w:rsidRPr="00252EDE">
        <w:rPr>
          <w:rFonts w:eastAsia="Times New Roman"/>
          <w:lang w:val="da-DK"/>
        </w:rPr>
        <w:t>.</w:t>
      </w:r>
      <w:r w:rsidRPr="00252EDE">
        <w:rPr>
          <w:rFonts w:eastAsia="Times New Roman"/>
          <w:b/>
          <w:i/>
          <w:lang w:val="da-DK"/>
        </w:rPr>
        <w:t xml:space="preserve"> artikel 35 og 36 i forordning (EU) 2023/988, eller begge.</w:t>
      </w:r>
      <w:r w:rsidR="00657877">
        <w:rPr>
          <w:rFonts w:eastAsia="Times New Roman"/>
          <w:b/>
          <w:lang w:val="da-DK"/>
        </w:rPr>
        <w:t xml:space="preserve"> [Ændring 113]</w:t>
      </w:r>
    </w:p>
    <w:p w14:paraId="7BEBC1D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Distributøren afgiver efter begrundet anmodning fra en kompetent national myndighed al den information og dokumentation til myndigheden, der er nødvendig for at påvise, at legetøjsproduktet opfylder kravene, på et sprog, der er let forståeligt for denne myndighed. Hvis myndigheden anmoder om det, skal distributøren samarbejde med myndigheden om enhver foranstaltning, der træffes for at fjerne risiciene ved legetøj, som den pågældende distributør har gjort tilgængeligt på markedet.</w:t>
      </w:r>
    </w:p>
    <w:p w14:paraId="1E785C34" w14:textId="77777777" w:rsidR="00005520" w:rsidRDefault="00005520">
      <w:pPr>
        <w:jc w:val="left"/>
        <w:rPr>
          <w:rFonts w:eastAsia="Times New Roman"/>
          <w:lang w:val="da-DK"/>
        </w:rPr>
      </w:pPr>
      <w:r>
        <w:rPr>
          <w:rFonts w:eastAsia="Times New Roman"/>
          <w:lang w:val="da-DK"/>
        </w:rPr>
        <w:br w:type="page"/>
      </w:r>
    </w:p>
    <w:p w14:paraId="0A75FD8D" w14:textId="77777777" w:rsidR="00252EDE" w:rsidRPr="0048185E" w:rsidRDefault="00252EDE" w:rsidP="00252EDE">
      <w:pPr>
        <w:widowControl w:val="0"/>
        <w:spacing w:before="120" w:after="120" w:line="360" w:lineRule="auto"/>
        <w:jc w:val="center"/>
        <w:rPr>
          <w:rFonts w:eastAsia="Times New Roman"/>
          <w:b/>
          <w:lang w:val="da-DK"/>
        </w:rPr>
      </w:pPr>
      <w:r w:rsidRPr="00252EDE">
        <w:rPr>
          <w:rFonts w:eastAsia="Times New Roman"/>
          <w:lang w:val="da-DK"/>
        </w:rPr>
        <w:lastRenderedPageBreak/>
        <w:t>Artikel 11</w:t>
      </w:r>
      <w:r w:rsidRPr="00252EDE">
        <w:rPr>
          <w:rFonts w:eastAsia="Times New Roman"/>
          <w:lang w:val="da-DK"/>
        </w:rPr>
        <w:br/>
        <w:t xml:space="preserve">Tilfælde, hvor fabrikantens forpligtelser finder anvendelse på </w:t>
      </w:r>
      <w:r w:rsidRPr="00252EDE">
        <w:rPr>
          <w:rFonts w:eastAsia="Times New Roman"/>
          <w:strike/>
          <w:lang w:val="da-DK"/>
        </w:rPr>
        <w:t xml:space="preserve">importører og distributører </w:t>
      </w:r>
      <w:r w:rsidRPr="00252EDE">
        <w:rPr>
          <w:rFonts w:eastAsia="Times New Roman"/>
          <w:b/>
          <w:i/>
          <w:lang w:val="da-DK"/>
        </w:rPr>
        <w:t>andre personer</w:t>
      </w:r>
      <w:r w:rsidR="0048185E">
        <w:rPr>
          <w:rFonts w:eastAsia="Times New Roman"/>
          <w:b/>
          <w:lang w:val="da-DK"/>
        </w:rPr>
        <w:t xml:space="preserve"> [Ændring 114]</w:t>
      </w:r>
    </w:p>
    <w:p w14:paraId="6B8CC8B6" w14:textId="77777777" w:rsidR="00252EDE" w:rsidRPr="0048185E" w:rsidRDefault="00252EDE" w:rsidP="00252EDE">
      <w:pPr>
        <w:widowControl w:val="0"/>
        <w:spacing w:before="120" w:after="120" w:line="360" w:lineRule="auto"/>
        <w:jc w:val="left"/>
        <w:rPr>
          <w:rFonts w:eastAsia="Times New Roman"/>
          <w:b/>
          <w:lang w:val="da-DK"/>
        </w:rPr>
      </w:pPr>
      <w:r w:rsidRPr="00252EDE">
        <w:rPr>
          <w:rFonts w:eastAsia="Times New Roman"/>
          <w:lang w:val="da-DK"/>
        </w:rPr>
        <w:t xml:space="preserve">En </w:t>
      </w:r>
      <w:r w:rsidRPr="00252EDE">
        <w:rPr>
          <w:rFonts w:eastAsia="Times New Roman"/>
          <w:strike/>
          <w:lang w:val="da-DK"/>
        </w:rPr>
        <w:t>importør</w:t>
      </w:r>
      <w:r w:rsidRPr="00252EDE">
        <w:rPr>
          <w:rFonts w:eastAsia="Times New Roman"/>
          <w:b/>
          <w:i/>
          <w:lang w:val="da-DK"/>
        </w:rPr>
        <w:t>fysisk</w:t>
      </w:r>
      <w:r w:rsidRPr="00252EDE">
        <w:rPr>
          <w:rFonts w:eastAsia="Times New Roman"/>
          <w:lang w:val="da-DK"/>
        </w:rPr>
        <w:t xml:space="preserve"> eller </w:t>
      </w:r>
      <w:r w:rsidRPr="00252EDE">
        <w:rPr>
          <w:rFonts w:eastAsia="Times New Roman"/>
          <w:strike/>
          <w:lang w:val="da-DK"/>
        </w:rPr>
        <w:t>distributør</w:t>
      </w:r>
      <w:r w:rsidRPr="00252EDE">
        <w:rPr>
          <w:rFonts w:eastAsia="Times New Roman"/>
          <w:b/>
          <w:i/>
          <w:lang w:val="da-DK"/>
        </w:rPr>
        <w:t>juridisk person</w:t>
      </w:r>
      <w:r w:rsidRPr="00252EDE">
        <w:rPr>
          <w:rFonts w:eastAsia="Times New Roman"/>
          <w:lang w:val="da-DK"/>
        </w:rPr>
        <w:t xml:space="preserve"> anses i denne forordning for at være en fabrikant og er underlagt samme forpligtelser som fabrikanten, jf. artikel 7, når den pågældende </w:t>
      </w:r>
      <w:r w:rsidRPr="00252EDE">
        <w:rPr>
          <w:rFonts w:eastAsia="Times New Roman"/>
          <w:strike/>
          <w:lang w:val="da-DK"/>
        </w:rPr>
        <w:t>importør</w:t>
      </w:r>
      <w:r w:rsidRPr="00252EDE">
        <w:rPr>
          <w:rFonts w:eastAsia="Times New Roman"/>
          <w:b/>
          <w:i/>
          <w:lang w:val="da-DK"/>
        </w:rPr>
        <w:t>fysiske</w:t>
      </w:r>
      <w:r w:rsidRPr="00252EDE">
        <w:rPr>
          <w:rFonts w:eastAsia="Times New Roman"/>
          <w:lang w:val="da-DK"/>
        </w:rPr>
        <w:t xml:space="preserve"> eller </w:t>
      </w:r>
      <w:r w:rsidRPr="00252EDE">
        <w:rPr>
          <w:rFonts w:eastAsia="Times New Roman"/>
          <w:strike/>
          <w:lang w:val="da-DK"/>
        </w:rPr>
        <w:t>distributør</w:t>
      </w:r>
      <w:r w:rsidRPr="00252EDE">
        <w:rPr>
          <w:rFonts w:eastAsia="Times New Roman"/>
          <w:b/>
          <w:i/>
          <w:lang w:val="da-DK"/>
        </w:rPr>
        <w:t>juridiske person</w:t>
      </w:r>
      <w:r w:rsidRPr="00252EDE">
        <w:rPr>
          <w:rFonts w:eastAsia="Times New Roman"/>
          <w:lang w:val="da-DK"/>
        </w:rPr>
        <w:t xml:space="preserve"> bringer legetøj i omsætning under sit navn eller varemærke eller ændrer et legetøj, der allerede er bragt i omsætning, på en sådan måde, at det kan påvirke opfyldelsen af de relevante krav i denne forordning.</w:t>
      </w:r>
      <w:r w:rsidR="0048185E">
        <w:rPr>
          <w:rFonts w:eastAsia="Times New Roman"/>
          <w:b/>
          <w:lang w:val="da-DK"/>
        </w:rPr>
        <w:t xml:space="preserve"> [Ændring 115]</w:t>
      </w:r>
    </w:p>
    <w:p w14:paraId="12FCDAB1"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12</w:t>
      </w:r>
      <w:r w:rsidRPr="00252EDE">
        <w:rPr>
          <w:rFonts w:eastAsia="Times New Roman"/>
          <w:lang w:val="da-DK"/>
        </w:rPr>
        <w:br/>
        <w:t>Identificering af erhvervsdrivende</w:t>
      </w:r>
    </w:p>
    <w:p w14:paraId="095E736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Erhvervsdrivende skal efter anmodning fra markedsovervågningsmyndigheden kunne identificere:</w:t>
      </w:r>
    </w:p>
    <w:p w14:paraId="077EB5C7"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enhver erhvervsdrivende, som har leveret legetøj til dem</w:t>
      </w:r>
    </w:p>
    <w:p w14:paraId="231047F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enhver erhvervsdrivende, som de har leveret legetøj til.</w:t>
      </w:r>
    </w:p>
    <w:p w14:paraId="42A5C32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Erhvervsdrivende skal være i stand til at forelægge de i stk. 1 omhandlede oplysninger i 10 år, efter at legetøjet er bragt i omsætning, når der er tale om fabrikanter, og i 10 år efter, at de har fået leveret legetøjsproduktet, når der er tale om andre erhvervsdrivende.</w:t>
      </w:r>
    </w:p>
    <w:p w14:paraId="6C3D2CCC" w14:textId="77777777" w:rsidR="00005520" w:rsidRDefault="00005520">
      <w:pPr>
        <w:jc w:val="left"/>
        <w:rPr>
          <w:rFonts w:eastAsia="Times New Roman"/>
          <w:b/>
          <w:i/>
          <w:lang w:val="da-DK"/>
        </w:rPr>
      </w:pPr>
      <w:r>
        <w:rPr>
          <w:rFonts w:eastAsia="Times New Roman"/>
          <w:b/>
          <w:i/>
          <w:lang w:val="da-DK"/>
        </w:rPr>
        <w:br w:type="page"/>
      </w:r>
    </w:p>
    <w:p w14:paraId="01EC88B2"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b/>
          <w:i/>
          <w:lang w:val="da-DK"/>
        </w:rPr>
        <w:lastRenderedPageBreak/>
        <w:t xml:space="preserve">Kapitel </w:t>
      </w:r>
      <w:proofErr w:type="spellStart"/>
      <w:r w:rsidRPr="00252EDE">
        <w:rPr>
          <w:rFonts w:eastAsia="Times New Roman"/>
          <w:b/>
          <w:i/>
          <w:lang w:val="da-DK"/>
        </w:rPr>
        <w:t>IIa</w:t>
      </w:r>
      <w:proofErr w:type="spellEnd"/>
      <w:r w:rsidRPr="00252EDE">
        <w:rPr>
          <w:rFonts w:eastAsia="Times New Roman"/>
          <w:lang w:val="da-DK"/>
        </w:rPr>
        <w:br/>
      </w:r>
      <w:r w:rsidRPr="00252EDE">
        <w:rPr>
          <w:rFonts w:eastAsia="Times New Roman"/>
          <w:b/>
          <w:i/>
          <w:lang w:val="da-DK"/>
        </w:rPr>
        <w:t>Onlinemarkedspladsens forpligtelser</w:t>
      </w:r>
    </w:p>
    <w:p w14:paraId="6A44CE6E"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b/>
          <w:i/>
          <w:lang w:val="da-DK"/>
        </w:rPr>
        <w:t>Artikel 12a</w:t>
      </w:r>
    </w:p>
    <w:p w14:paraId="6CB053E3" w14:textId="77777777" w:rsidR="00252EDE" w:rsidRPr="0048185E" w:rsidRDefault="00252EDE" w:rsidP="00252EDE">
      <w:pPr>
        <w:widowControl w:val="0"/>
        <w:spacing w:before="120" w:after="120" w:line="360" w:lineRule="auto"/>
        <w:jc w:val="left"/>
        <w:rPr>
          <w:rFonts w:eastAsia="Times New Roman"/>
          <w:b/>
          <w:lang w:val="da-DK"/>
        </w:rPr>
      </w:pPr>
      <w:r w:rsidRPr="00252EDE">
        <w:rPr>
          <w:rFonts w:eastAsia="Times New Roman"/>
          <w:b/>
          <w:i/>
          <w:lang w:val="da-DK"/>
        </w:rPr>
        <w:t>Med henblik på denne forordning skal udbydere af onlinemarkedspladser overholde kravene i artikel 22 i forordning (EU) 2023/988.</w:t>
      </w:r>
      <w:r w:rsidR="0048185E">
        <w:rPr>
          <w:rFonts w:eastAsia="Times New Roman"/>
          <w:b/>
          <w:lang w:val="da-DK"/>
        </w:rPr>
        <w:t xml:space="preserve"> [Ændring 116]</w:t>
      </w:r>
    </w:p>
    <w:p w14:paraId="438F1AF5"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 xml:space="preserve">KAPITEL III </w:t>
      </w:r>
      <w:r w:rsidRPr="00252EDE">
        <w:rPr>
          <w:rFonts w:eastAsia="Times New Roman"/>
          <w:lang w:val="da-DK"/>
        </w:rPr>
        <w:br/>
        <w:t xml:space="preserve">LEGETØJS OPFYLDELSE AF KRAVENE </w:t>
      </w:r>
    </w:p>
    <w:p w14:paraId="640A0DA1" w14:textId="77777777" w:rsidR="00252EDE" w:rsidRPr="0048185E" w:rsidRDefault="00252EDE" w:rsidP="00252EDE">
      <w:pPr>
        <w:widowControl w:val="0"/>
        <w:spacing w:before="120" w:after="120" w:line="360" w:lineRule="auto"/>
        <w:jc w:val="center"/>
        <w:rPr>
          <w:rFonts w:eastAsia="Times New Roman"/>
          <w:b/>
          <w:lang w:val="da-DK"/>
        </w:rPr>
      </w:pPr>
      <w:r w:rsidRPr="00252EDE">
        <w:rPr>
          <w:rFonts w:eastAsia="Times New Roman"/>
          <w:lang w:val="da-DK"/>
        </w:rPr>
        <w:t>Artikel 13</w:t>
      </w:r>
      <w:r w:rsidRPr="00252EDE">
        <w:rPr>
          <w:rFonts w:eastAsia="Times New Roman"/>
          <w:lang w:val="da-DK"/>
        </w:rPr>
        <w:br/>
        <w:t>Formodning om</w:t>
      </w:r>
      <w:r w:rsidRPr="00252EDE">
        <w:rPr>
          <w:rFonts w:eastAsia="Times New Roman"/>
          <w:b/>
          <w:i/>
          <w:lang w:val="da-DK"/>
        </w:rPr>
        <w:t xml:space="preserve"> legetøjs</w:t>
      </w:r>
      <w:r w:rsidRPr="00252EDE">
        <w:rPr>
          <w:rFonts w:eastAsia="Times New Roman"/>
          <w:lang w:val="da-DK"/>
        </w:rPr>
        <w:t xml:space="preserve"> opfyldelse af kravene</w:t>
      </w:r>
      <w:r w:rsidR="0048185E">
        <w:rPr>
          <w:rFonts w:eastAsia="Times New Roman"/>
          <w:b/>
          <w:lang w:val="da-DK"/>
        </w:rPr>
        <w:t xml:space="preserve"> [Ændring 117]</w:t>
      </w:r>
    </w:p>
    <w:p w14:paraId="70B9D784"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Legetøj, som er i overensstemmelse med harmoniserede standarder eller med dele deraf, hvis referencer er offentliggjort i </w:t>
      </w:r>
      <w:r w:rsidRPr="00CD04CC">
        <w:rPr>
          <w:rFonts w:eastAsia="Times New Roman"/>
          <w:i/>
          <w:lang w:val="da-DK"/>
        </w:rPr>
        <w:t>Den Europæiske Unions Tidende</w:t>
      </w:r>
      <w:r w:rsidRPr="00252EDE">
        <w:rPr>
          <w:rFonts w:eastAsia="Times New Roman"/>
          <w:lang w:val="da-DK"/>
        </w:rPr>
        <w:t>, formodes at opfylde de væsentlige sikkerhedskrav, for så vidt disse krav er omfattet af de pågældende standarder eller af dele heraf.</w:t>
      </w:r>
    </w:p>
    <w:p w14:paraId="248DD0BA" w14:textId="77777777" w:rsidR="00005520" w:rsidRDefault="00005520">
      <w:pPr>
        <w:jc w:val="left"/>
        <w:rPr>
          <w:rFonts w:eastAsia="Times New Roman"/>
          <w:lang w:val="da-DK"/>
        </w:rPr>
      </w:pPr>
      <w:r>
        <w:rPr>
          <w:rFonts w:eastAsia="Times New Roman"/>
          <w:lang w:val="da-DK"/>
        </w:rPr>
        <w:br w:type="page"/>
      </w:r>
    </w:p>
    <w:p w14:paraId="6F8D2717"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14</w:t>
      </w:r>
      <w:r w:rsidRPr="00252EDE">
        <w:rPr>
          <w:rFonts w:eastAsia="Times New Roman"/>
          <w:lang w:val="da-DK"/>
        </w:rPr>
        <w:br/>
        <w:t>Fælles specifikationer</w:t>
      </w:r>
    </w:p>
    <w:p w14:paraId="15218E0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Legetøj, som er i overensstemmelse med de i denne artikels stk. 2 omhandlede fælles specifikationer eller med dele heraf, formodes at opfylde de væsentlige sikkerhedskrav, for så vidt disse krav er omfattet af de pågældende standarder eller af dele heraf.</w:t>
      </w:r>
    </w:p>
    <w:p w14:paraId="43534364"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w:t>
      </w:r>
      <w:r w:rsidRPr="00252EDE">
        <w:rPr>
          <w:rFonts w:eastAsia="Times New Roman"/>
          <w:lang w:val="da-DK"/>
        </w:rPr>
        <w:tab/>
        <w:t xml:space="preserve">Kommissionen kan ved brug af </w:t>
      </w:r>
      <w:proofErr w:type="spellStart"/>
      <w:r w:rsidRPr="00252EDE">
        <w:rPr>
          <w:rFonts w:eastAsia="Times New Roman"/>
          <w:strike/>
          <w:lang w:val="da-DK"/>
        </w:rPr>
        <w:t>gennemførelsesretsakter</w:t>
      </w:r>
      <w:r w:rsidRPr="00252EDE">
        <w:rPr>
          <w:rFonts w:eastAsia="Times New Roman"/>
          <w:b/>
          <w:i/>
          <w:lang w:val="da-DK"/>
        </w:rPr>
        <w:t>delegerede</w:t>
      </w:r>
      <w:proofErr w:type="spellEnd"/>
      <w:r w:rsidRPr="00252EDE">
        <w:rPr>
          <w:rFonts w:eastAsia="Times New Roman"/>
          <w:b/>
          <w:i/>
          <w:lang w:val="da-DK"/>
        </w:rPr>
        <w:t xml:space="preserve"> retsakter, der supplerer denne forordning,</w:t>
      </w:r>
      <w:r w:rsidRPr="00252EDE">
        <w:rPr>
          <w:rFonts w:eastAsia="Times New Roman"/>
          <w:lang w:val="da-DK"/>
        </w:rPr>
        <w:t xml:space="preserve"> indføre fælles specifikationer for de væsentlige sikkerhedskrav, </w:t>
      </w:r>
      <w:r w:rsidRPr="00252EDE">
        <w:rPr>
          <w:rFonts w:eastAsia="Times New Roman"/>
          <w:b/>
          <w:i/>
          <w:lang w:val="da-DK"/>
        </w:rPr>
        <w:t xml:space="preserve">men kun </w:t>
      </w:r>
      <w:r w:rsidRPr="00252EDE">
        <w:rPr>
          <w:rFonts w:eastAsia="Times New Roman"/>
          <w:lang w:val="da-DK"/>
        </w:rPr>
        <w:t>når følgende betingelser er opfyldt:</w:t>
      </w:r>
      <w:r w:rsidR="0048185E">
        <w:rPr>
          <w:rFonts w:eastAsia="Times New Roman"/>
          <w:b/>
          <w:lang w:val="da-DK"/>
        </w:rPr>
        <w:t xml:space="preserve"> [Ændring 118]</w:t>
      </w:r>
    </w:p>
    <w:p w14:paraId="6C4D35C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r>
      <w:r w:rsidRPr="00252EDE">
        <w:rPr>
          <w:rFonts w:eastAsia="Times New Roman"/>
          <w:strike/>
          <w:lang w:val="da-DK"/>
        </w:rPr>
        <w:t xml:space="preserve">der eksisterer ingen harmoniseret standard, som </w:t>
      </w:r>
      <w:proofErr w:type="spellStart"/>
      <w:r w:rsidRPr="00252EDE">
        <w:rPr>
          <w:rFonts w:eastAsia="Times New Roman"/>
          <w:strike/>
          <w:lang w:val="da-DK"/>
        </w:rPr>
        <w:t>omfatter</w:t>
      </w:r>
      <w:r w:rsidRPr="00252EDE">
        <w:rPr>
          <w:rFonts w:eastAsia="Times New Roman"/>
          <w:b/>
          <w:i/>
          <w:lang w:val="da-DK"/>
        </w:rPr>
        <w:t>Kommissionen</w:t>
      </w:r>
      <w:proofErr w:type="spellEnd"/>
      <w:r w:rsidRPr="00252EDE">
        <w:rPr>
          <w:rFonts w:eastAsia="Times New Roman"/>
          <w:b/>
          <w:i/>
          <w:lang w:val="da-DK"/>
        </w:rPr>
        <w:t xml:space="preserve"> har i henhold til artikel 10, stk. 1, i forordning (EU) nr. 1025/2012 anmodet en eller flere europæiske standardiseringsorganisationer om at udarbejde eller revidere europæiske standarder for</w:t>
      </w:r>
      <w:r w:rsidRPr="00252EDE">
        <w:rPr>
          <w:rFonts w:eastAsia="Times New Roman"/>
          <w:lang w:val="da-DK"/>
        </w:rPr>
        <w:t xml:space="preserve"> de pågældende krav, og</w:t>
      </w:r>
      <w:r w:rsidRPr="00252EDE">
        <w:rPr>
          <w:rFonts w:eastAsia="Times New Roman"/>
          <w:strike/>
          <w:lang w:val="da-DK"/>
        </w:rPr>
        <w:t xml:space="preserve"> hvis referencer er offentliggjort i Den Europæiske Unions Tidende, eller standarden opfylder ikke de krav, som den har til formål at omfatte</w:t>
      </w:r>
      <w:r w:rsidRPr="00252EDE">
        <w:rPr>
          <w:rFonts w:eastAsia="Times New Roman"/>
          <w:b/>
          <w:i/>
          <w:lang w:val="da-DK"/>
        </w:rPr>
        <w:t>:</w:t>
      </w:r>
    </w:p>
    <w:p w14:paraId="69152D6B" w14:textId="77777777" w:rsidR="00252EDE" w:rsidRPr="00252EDE" w:rsidRDefault="00252EDE" w:rsidP="00252EDE">
      <w:pPr>
        <w:widowControl w:val="0"/>
        <w:spacing w:before="120" w:after="120" w:line="360" w:lineRule="auto"/>
        <w:ind w:left="1982" w:hanging="566"/>
        <w:jc w:val="left"/>
        <w:rPr>
          <w:rFonts w:eastAsia="Times New Roman"/>
          <w:lang w:val="da-DK"/>
        </w:rPr>
      </w:pPr>
      <w:r w:rsidRPr="00252EDE">
        <w:rPr>
          <w:rFonts w:eastAsia="Times New Roman"/>
          <w:b/>
          <w:i/>
          <w:lang w:val="da-DK"/>
        </w:rPr>
        <w:t>i)</w:t>
      </w:r>
      <w:r w:rsidRPr="00252EDE">
        <w:rPr>
          <w:rFonts w:eastAsia="Times New Roman"/>
          <w:lang w:val="da-DK"/>
        </w:rPr>
        <w:tab/>
      </w:r>
      <w:r w:rsidRPr="00252EDE">
        <w:rPr>
          <w:rFonts w:eastAsia="Times New Roman"/>
          <w:b/>
          <w:i/>
          <w:lang w:val="da-DK"/>
        </w:rPr>
        <w:t xml:space="preserve">anmodningen er blevet imødekommet, eller </w:t>
      </w:r>
    </w:p>
    <w:p w14:paraId="6C7C5422" w14:textId="77777777" w:rsidR="00005520" w:rsidRDefault="00005520">
      <w:pPr>
        <w:jc w:val="left"/>
        <w:rPr>
          <w:rFonts w:eastAsia="Times New Roman"/>
          <w:b/>
          <w:i/>
          <w:lang w:val="da-DK"/>
        </w:rPr>
      </w:pPr>
      <w:r>
        <w:rPr>
          <w:rFonts w:eastAsia="Times New Roman"/>
          <w:b/>
          <w:i/>
          <w:lang w:val="da-DK"/>
        </w:rPr>
        <w:br w:type="page"/>
      </w:r>
    </w:p>
    <w:p w14:paraId="78B49CA0" w14:textId="77777777" w:rsidR="00252EDE" w:rsidRPr="00252EDE" w:rsidRDefault="00252EDE" w:rsidP="00252EDE">
      <w:pPr>
        <w:widowControl w:val="0"/>
        <w:spacing w:before="120" w:after="120" w:line="360" w:lineRule="auto"/>
        <w:ind w:left="1982" w:hanging="566"/>
        <w:jc w:val="left"/>
        <w:rPr>
          <w:rFonts w:eastAsia="Times New Roman"/>
          <w:lang w:val="da-DK"/>
        </w:rPr>
      </w:pPr>
      <w:r w:rsidRPr="00252EDE">
        <w:rPr>
          <w:rFonts w:eastAsia="Times New Roman"/>
          <w:b/>
          <w:i/>
          <w:lang w:val="da-DK"/>
        </w:rPr>
        <w:lastRenderedPageBreak/>
        <w:t>ii)</w:t>
      </w:r>
      <w:r w:rsidRPr="00252EDE">
        <w:rPr>
          <w:rFonts w:eastAsia="Times New Roman"/>
          <w:lang w:val="da-DK"/>
        </w:rPr>
        <w:tab/>
      </w:r>
      <w:r w:rsidRPr="00252EDE">
        <w:rPr>
          <w:rFonts w:eastAsia="Times New Roman"/>
          <w:b/>
          <w:i/>
          <w:lang w:val="da-DK"/>
        </w:rPr>
        <w:t xml:space="preserve">de harmoniserede standarder, der forholder sig til denne anmodning, er ikke færdiggjort inden for den tidsfrist, der er fastsat i artikel 10, stk. 1, i forordning (EU) nr. 1025/2012, eller </w:t>
      </w:r>
    </w:p>
    <w:p w14:paraId="43E9A521" w14:textId="77777777" w:rsidR="00252EDE" w:rsidRPr="0048185E" w:rsidRDefault="00252EDE" w:rsidP="00252EDE">
      <w:pPr>
        <w:widowControl w:val="0"/>
        <w:spacing w:before="120" w:after="120" w:line="360" w:lineRule="auto"/>
        <w:ind w:left="1982" w:hanging="566"/>
        <w:jc w:val="left"/>
        <w:rPr>
          <w:rFonts w:eastAsia="Times New Roman"/>
          <w:b/>
          <w:lang w:val="da-DK"/>
        </w:rPr>
      </w:pPr>
      <w:r w:rsidRPr="00252EDE">
        <w:rPr>
          <w:rFonts w:eastAsia="Times New Roman"/>
          <w:b/>
          <w:i/>
          <w:lang w:val="da-DK"/>
        </w:rPr>
        <w:t>iii)</w:t>
      </w:r>
      <w:r w:rsidRPr="00252EDE">
        <w:rPr>
          <w:rFonts w:eastAsia="Times New Roman"/>
          <w:lang w:val="da-DK"/>
        </w:rPr>
        <w:tab/>
      </w:r>
      <w:r w:rsidRPr="00252EDE">
        <w:rPr>
          <w:rFonts w:eastAsia="Times New Roman"/>
          <w:b/>
          <w:i/>
          <w:lang w:val="da-DK"/>
        </w:rPr>
        <w:t>de harmoniserede standarder overholder ikke anmodningen, og</w:t>
      </w:r>
      <w:r w:rsidR="0048185E">
        <w:rPr>
          <w:rFonts w:eastAsia="Times New Roman"/>
          <w:b/>
          <w:lang w:val="da-DK"/>
        </w:rPr>
        <w:t xml:space="preserve"> [Ændring 119]</w:t>
      </w:r>
    </w:p>
    <w:p w14:paraId="7570B854" w14:textId="77777777" w:rsidR="00252EDE" w:rsidRPr="0048185E"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b)</w:t>
      </w:r>
      <w:r w:rsidRPr="00252EDE">
        <w:rPr>
          <w:rFonts w:eastAsia="Times New Roman"/>
          <w:lang w:val="da-DK"/>
        </w:rPr>
        <w:tab/>
      </w:r>
      <w:r w:rsidRPr="00252EDE">
        <w:rPr>
          <w:rFonts w:eastAsia="Times New Roman"/>
          <w:strike/>
          <w:lang w:val="da-DK"/>
        </w:rPr>
        <w:t xml:space="preserve">Kommissionen har i henhold til artikel 10, stk. 1, </w:t>
      </w:r>
      <w:proofErr w:type="spellStart"/>
      <w:r w:rsidRPr="00252EDE">
        <w:rPr>
          <w:rFonts w:eastAsia="Times New Roman"/>
          <w:strike/>
          <w:lang w:val="da-DK"/>
        </w:rPr>
        <w:t>i</w:t>
      </w:r>
      <w:r w:rsidRPr="00252EDE">
        <w:rPr>
          <w:rFonts w:eastAsia="Times New Roman"/>
          <w:b/>
          <w:i/>
          <w:lang w:val="da-DK"/>
        </w:rPr>
        <w:t>der</w:t>
      </w:r>
      <w:proofErr w:type="spellEnd"/>
      <w:r w:rsidRPr="00252EDE">
        <w:rPr>
          <w:rFonts w:eastAsia="Times New Roman"/>
          <w:b/>
          <w:i/>
          <w:lang w:val="da-DK"/>
        </w:rPr>
        <w:t xml:space="preserve"> er ikke blevet offentliggjort en henvisning til harmoniserede standarder, der dækker produktkravene, i Den Europæiske Unions Tidende i overensstemmelse med</w:t>
      </w:r>
      <w:r w:rsidRPr="00252EDE">
        <w:rPr>
          <w:rFonts w:eastAsia="Times New Roman"/>
          <w:lang w:val="da-DK"/>
        </w:rPr>
        <w:t xml:space="preserve"> forordning (</w:t>
      </w:r>
      <w:r w:rsidRPr="00252EDE">
        <w:rPr>
          <w:rFonts w:eastAsia="Times New Roman"/>
          <w:strike/>
          <w:lang w:val="da-DK"/>
        </w:rPr>
        <w:t>EF</w:t>
      </w:r>
      <w:r w:rsidRPr="00252EDE">
        <w:rPr>
          <w:rFonts w:eastAsia="Times New Roman"/>
          <w:b/>
          <w:i/>
          <w:lang w:val="da-DK"/>
        </w:rPr>
        <w:t>EU</w:t>
      </w:r>
      <w:r w:rsidRPr="00252EDE">
        <w:rPr>
          <w:rFonts w:eastAsia="Times New Roman"/>
          <w:lang w:val="da-DK"/>
        </w:rPr>
        <w:t>) nr. 1025/2012</w:t>
      </w:r>
      <w:r w:rsidRPr="00252EDE">
        <w:rPr>
          <w:rFonts w:eastAsia="Times New Roman"/>
          <w:strike/>
          <w:lang w:val="da-DK"/>
        </w:rPr>
        <w:t xml:space="preserve"> anmodet en eller flere europæiske standardiseringsorganisationer om at udarbejde eller revidere europæiske standarder for de pågældende krav</w:t>
      </w:r>
      <w:r w:rsidRPr="00252EDE">
        <w:rPr>
          <w:rFonts w:eastAsia="Times New Roman"/>
          <w:b/>
          <w:i/>
          <w:lang w:val="da-DK"/>
        </w:rPr>
        <w:t>, og ingen henvisning af denne art forventes at blive offentliggjort inden for et rimeligt tidsrum</w:t>
      </w:r>
      <w:r w:rsidRPr="00252EDE">
        <w:rPr>
          <w:rFonts w:eastAsia="Times New Roman"/>
          <w:lang w:val="da-DK"/>
        </w:rPr>
        <w:t>,</w:t>
      </w:r>
      <w:r w:rsidRPr="00252EDE">
        <w:rPr>
          <w:rFonts w:eastAsia="Times New Roman"/>
          <w:strike/>
          <w:lang w:val="da-DK"/>
        </w:rPr>
        <w:t xml:space="preserve"> og en af følgende betingelser er opfyldt:</w:t>
      </w:r>
      <w:r w:rsidR="0048185E">
        <w:rPr>
          <w:rFonts w:eastAsia="Times New Roman"/>
          <w:b/>
          <w:lang w:val="da-DK"/>
        </w:rPr>
        <w:t xml:space="preserve"> [Ændring 120]</w:t>
      </w:r>
    </w:p>
    <w:p w14:paraId="005C6A74" w14:textId="77777777" w:rsidR="00252EDE" w:rsidRPr="0048185E" w:rsidRDefault="00252EDE" w:rsidP="00252EDE">
      <w:pPr>
        <w:widowControl w:val="0"/>
        <w:spacing w:before="120" w:after="120" w:line="360" w:lineRule="auto"/>
        <w:ind w:left="1982" w:hanging="566"/>
        <w:jc w:val="left"/>
        <w:rPr>
          <w:rFonts w:eastAsia="Times New Roman"/>
          <w:b/>
          <w:lang w:val="da-DK"/>
        </w:rPr>
      </w:pPr>
      <w:r w:rsidRPr="00252EDE">
        <w:rPr>
          <w:rFonts w:eastAsia="Times New Roman"/>
          <w:strike/>
          <w:lang w:val="da-DK"/>
        </w:rPr>
        <w:t>(1)</w:t>
      </w:r>
      <w:r w:rsidRPr="00252EDE">
        <w:rPr>
          <w:rFonts w:eastAsia="Times New Roman"/>
          <w:lang w:val="da-DK"/>
        </w:rPr>
        <w:tab/>
      </w:r>
      <w:r w:rsidRPr="00252EDE">
        <w:rPr>
          <w:rFonts w:eastAsia="Times New Roman"/>
          <w:strike/>
          <w:lang w:val="da-DK"/>
        </w:rPr>
        <w:t>anmodningen er ikke blevet imødekommet af nogen af de europæiske standardiseringsorganisationer, som anmodningen var rettet til</w:t>
      </w:r>
      <w:r w:rsidR="0048185E">
        <w:rPr>
          <w:rFonts w:eastAsia="Times New Roman"/>
          <w:b/>
          <w:lang w:val="da-DK"/>
        </w:rPr>
        <w:t xml:space="preserve"> [Ændring 121]</w:t>
      </w:r>
    </w:p>
    <w:p w14:paraId="746C8209" w14:textId="77777777" w:rsidR="00005520" w:rsidRDefault="00005520">
      <w:pPr>
        <w:jc w:val="left"/>
        <w:rPr>
          <w:rFonts w:eastAsia="Times New Roman"/>
          <w:strike/>
          <w:lang w:val="da-DK"/>
        </w:rPr>
      </w:pPr>
      <w:r>
        <w:rPr>
          <w:rFonts w:eastAsia="Times New Roman"/>
          <w:strike/>
          <w:lang w:val="da-DK"/>
        </w:rPr>
        <w:br w:type="page"/>
      </w:r>
    </w:p>
    <w:p w14:paraId="01C57F52" w14:textId="77777777" w:rsidR="00252EDE" w:rsidRPr="00252EDE" w:rsidRDefault="00252EDE" w:rsidP="00252EDE">
      <w:pPr>
        <w:widowControl w:val="0"/>
        <w:spacing w:before="120" w:after="120" w:line="360" w:lineRule="auto"/>
        <w:ind w:left="1982" w:hanging="566"/>
        <w:jc w:val="left"/>
        <w:rPr>
          <w:rFonts w:eastAsia="Times New Roman"/>
          <w:lang w:val="da-DK"/>
        </w:rPr>
      </w:pPr>
      <w:r w:rsidRPr="00252EDE">
        <w:rPr>
          <w:rFonts w:eastAsia="Times New Roman"/>
          <w:strike/>
          <w:lang w:val="da-DK"/>
        </w:rPr>
        <w:lastRenderedPageBreak/>
        <w:t>(2)</w:t>
      </w:r>
      <w:r w:rsidRPr="00252EDE">
        <w:rPr>
          <w:rFonts w:eastAsia="Times New Roman"/>
          <w:lang w:val="da-DK"/>
        </w:rPr>
        <w:tab/>
      </w:r>
      <w:r w:rsidRPr="00252EDE">
        <w:rPr>
          <w:rFonts w:eastAsia="Times New Roman"/>
          <w:strike/>
          <w:lang w:val="da-DK"/>
        </w:rPr>
        <w:t>anmodningen blev imødekommet af mindst én af de europæiske standardiseringsorganisationer, som anmodningen var rettet til, men de ønskede europæiske standarder:</w:t>
      </w:r>
    </w:p>
    <w:p w14:paraId="10B22BCF" w14:textId="77777777" w:rsidR="00252EDE" w:rsidRPr="00252EDE" w:rsidRDefault="00252EDE" w:rsidP="00252EDE">
      <w:pPr>
        <w:widowControl w:val="0"/>
        <w:spacing w:before="120" w:after="120" w:line="360" w:lineRule="auto"/>
        <w:ind w:left="2548" w:hanging="566"/>
        <w:jc w:val="left"/>
        <w:rPr>
          <w:rFonts w:eastAsia="Times New Roman"/>
          <w:lang w:val="da-DK"/>
        </w:rPr>
      </w:pPr>
      <w:r w:rsidRPr="00252EDE">
        <w:rPr>
          <w:rFonts w:eastAsia="Times New Roman"/>
          <w:strike/>
          <w:lang w:val="da-DK"/>
        </w:rPr>
        <w:t>a)</w:t>
      </w:r>
      <w:r w:rsidRPr="00252EDE">
        <w:rPr>
          <w:rFonts w:eastAsia="Times New Roman"/>
          <w:lang w:val="da-DK"/>
        </w:rPr>
        <w:tab/>
      </w:r>
      <w:r w:rsidRPr="00252EDE">
        <w:rPr>
          <w:rFonts w:eastAsia="Times New Roman"/>
          <w:strike/>
          <w:lang w:val="da-DK"/>
        </w:rPr>
        <w:t>blev ikke vedtaget inden for den frist, der fremgik af anmodningen</w:t>
      </w:r>
    </w:p>
    <w:p w14:paraId="1E474E77" w14:textId="77777777" w:rsidR="00252EDE" w:rsidRPr="00252EDE" w:rsidRDefault="00252EDE" w:rsidP="00252EDE">
      <w:pPr>
        <w:widowControl w:val="0"/>
        <w:spacing w:before="120" w:after="120" w:line="360" w:lineRule="auto"/>
        <w:ind w:left="2548" w:hanging="566"/>
        <w:jc w:val="left"/>
        <w:rPr>
          <w:rFonts w:eastAsia="Times New Roman"/>
          <w:lang w:val="da-DK"/>
        </w:rPr>
      </w:pPr>
      <w:r w:rsidRPr="00252EDE">
        <w:rPr>
          <w:rFonts w:eastAsia="Times New Roman"/>
          <w:strike/>
          <w:lang w:val="da-DK"/>
        </w:rPr>
        <w:t>b)</w:t>
      </w:r>
      <w:r w:rsidRPr="00252EDE">
        <w:rPr>
          <w:rFonts w:eastAsia="Times New Roman"/>
          <w:lang w:val="da-DK"/>
        </w:rPr>
        <w:tab/>
      </w:r>
      <w:r w:rsidRPr="00252EDE">
        <w:rPr>
          <w:rFonts w:eastAsia="Times New Roman"/>
          <w:strike/>
          <w:lang w:val="da-DK"/>
        </w:rPr>
        <w:t>fyldestgjorde ikke anmodningen eller</w:t>
      </w:r>
    </w:p>
    <w:p w14:paraId="3099E06E" w14:textId="77777777" w:rsidR="00252EDE" w:rsidRPr="0048185E" w:rsidRDefault="00252EDE" w:rsidP="00252EDE">
      <w:pPr>
        <w:widowControl w:val="0"/>
        <w:spacing w:before="120" w:after="120" w:line="360" w:lineRule="auto"/>
        <w:ind w:left="2548" w:hanging="566"/>
        <w:jc w:val="left"/>
        <w:rPr>
          <w:rFonts w:eastAsia="Times New Roman"/>
          <w:b/>
          <w:lang w:val="da-DK"/>
        </w:rPr>
      </w:pPr>
      <w:r w:rsidRPr="00252EDE">
        <w:rPr>
          <w:rFonts w:eastAsia="Times New Roman"/>
          <w:strike/>
          <w:lang w:val="da-DK"/>
        </w:rPr>
        <w:t>c)</w:t>
      </w:r>
      <w:r w:rsidRPr="00252EDE">
        <w:rPr>
          <w:rFonts w:eastAsia="Times New Roman"/>
          <w:lang w:val="da-DK"/>
        </w:rPr>
        <w:tab/>
      </w:r>
      <w:r w:rsidRPr="00252EDE">
        <w:rPr>
          <w:rFonts w:eastAsia="Times New Roman"/>
          <w:strike/>
          <w:lang w:val="da-DK"/>
        </w:rPr>
        <w:t>opfyldt ikke de krav, som de havde til formål at omfatte.</w:t>
      </w:r>
      <w:r w:rsidR="0048185E" w:rsidRPr="0048185E">
        <w:rPr>
          <w:rFonts w:eastAsia="Times New Roman"/>
          <w:b/>
          <w:lang w:val="da-DK"/>
        </w:rPr>
        <w:t xml:space="preserve"> [Ændring 122]</w:t>
      </w:r>
    </w:p>
    <w:p w14:paraId="1A43B474" w14:textId="77777777" w:rsidR="00252EDE" w:rsidRPr="0048185E" w:rsidRDefault="00252EDE" w:rsidP="00252EDE">
      <w:pPr>
        <w:widowControl w:val="0"/>
        <w:spacing w:before="120" w:after="120" w:line="360" w:lineRule="auto"/>
        <w:ind w:left="850"/>
        <w:jc w:val="left"/>
        <w:rPr>
          <w:rFonts w:eastAsia="Times New Roman"/>
          <w:b/>
          <w:lang w:val="da-DK"/>
        </w:rPr>
      </w:pPr>
      <w:r w:rsidRPr="00252EDE">
        <w:rPr>
          <w:rFonts w:eastAsia="Times New Roman"/>
          <w:strike/>
          <w:lang w:val="da-DK"/>
        </w:rPr>
        <w:t>Disse gennemførelsesretsakter vedtages i overensstemmelse med den i artikel 50, stk. 3, omhandlede undersøgelsesprocedure.</w:t>
      </w:r>
      <w:r w:rsidR="0048185E">
        <w:rPr>
          <w:rFonts w:eastAsia="Times New Roman"/>
          <w:b/>
          <w:lang w:val="da-DK"/>
        </w:rPr>
        <w:t xml:space="preserve"> [Ændring 123]</w:t>
      </w:r>
    </w:p>
    <w:p w14:paraId="326E8D79"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2a.</w:t>
      </w:r>
      <w:r w:rsidRPr="00252EDE">
        <w:rPr>
          <w:rFonts w:eastAsia="Times New Roman"/>
          <w:lang w:val="da-DK"/>
        </w:rPr>
        <w:tab/>
      </w:r>
      <w:r w:rsidRPr="00252EDE">
        <w:rPr>
          <w:rFonts w:eastAsia="Times New Roman"/>
          <w:b/>
          <w:i/>
          <w:lang w:val="da-DK"/>
        </w:rPr>
        <w:t>Når Kommissionen udarbejder udkastet til gennemførelsesretsakt, jf. stk. 2, tager den synspunkter fra relevante organer og ekspertgrupper.</w:t>
      </w:r>
      <w:r w:rsidR="0048185E">
        <w:rPr>
          <w:rFonts w:eastAsia="Times New Roman"/>
          <w:b/>
          <w:lang w:val="da-DK"/>
        </w:rPr>
        <w:t xml:space="preserve"> [Ændring 124]</w:t>
      </w:r>
    </w:p>
    <w:p w14:paraId="563631CC"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w:t>
      </w:r>
      <w:r w:rsidRPr="00252EDE">
        <w:rPr>
          <w:rFonts w:eastAsia="Times New Roman"/>
          <w:lang w:val="da-DK"/>
        </w:rPr>
        <w:tab/>
        <w:t xml:space="preserve">Når der offentliggøres referencer for en harmoniseret standard i </w:t>
      </w:r>
      <w:r w:rsidRPr="00CD04CC">
        <w:rPr>
          <w:rFonts w:eastAsia="Times New Roman"/>
          <w:i/>
          <w:lang w:val="da-DK"/>
        </w:rPr>
        <w:t>Den Europæiske Unions Tidende</w:t>
      </w:r>
      <w:r w:rsidRPr="00252EDE">
        <w:rPr>
          <w:rFonts w:eastAsia="Times New Roman"/>
          <w:lang w:val="da-DK"/>
        </w:rPr>
        <w:t xml:space="preserve">, foretager Kommissionen en vurdering af, hvorvidt det er nødvendigt at ophæve eller ændre de i denne artikels stk. 2 omhandlede </w:t>
      </w:r>
      <w:proofErr w:type="spellStart"/>
      <w:r w:rsidRPr="00252EDE">
        <w:rPr>
          <w:rFonts w:eastAsia="Times New Roman"/>
          <w:strike/>
          <w:lang w:val="da-DK"/>
        </w:rPr>
        <w:t>gennemførelsesretsakter</w:t>
      </w:r>
      <w:r w:rsidRPr="00252EDE">
        <w:rPr>
          <w:rFonts w:eastAsia="Times New Roman"/>
          <w:b/>
          <w:i/>
          <w:lang w:val="da-DK"/>
        </w:rPr>
        <w:t>delegerede</w:t>
      </w:r>
      <w:proofErr w:type="spellEnd"/>
      <w:r w:rsidRPr="00252EDE">
        <w:rPr>
          <w:rFonts w:eastAsia="Times New Roman"/>
          <w:b/>
          <w:i/>
          <w:lang w:val="da-DK"/>
        </w:rPr>
        <w:t xml:space="preserve"> retsakter</w:t>
      </w:r>
      <w:r w:rsidRPr="00252EDE">
        <w:rPr>
          <w:rFonts w:eastAsia="Times New Roman"/>
          <w:lang w:val="da-DK"/>
        </w:rPr>
        <w:t>, som omfatter de samme væsentlige sikkerhedskrav.</w:t>
      </w:r>
      <w:r w:rsidR="0048185E">
        <w:rPr>
          <w:rFonts w:eastAsia="Times New Roman"/>
          <w:b/>
          <w:lang w:val="da-DK"/>
        </w:rPr>
        <w:t xml:space="preserve"> [Ændring 125]</w:t>
      </w:r>
    </w:p>
    <w:p w14:paraId="78214CF3" w14:textId="77777777" w:rsidR="00005520" w:rsidRDefault="00005520">
      <w:pPr>
        <w:jc w:val="left"/>
        <w:rPr>
          <w:rFonts w:eastAsia="Times New Roman"/>
          <w:lang w:val="da-DK"/>
        </w:rPr>
      </w:pPr>
      <w:r>
        <w:rPr>
          <w:rFonts w:eastAsia="Times New Roman"/>
          <w:lang w:val="da-DK"/>
        </w:rPr>
        <w:br w:type="page"/>
      </w:r>
    </w:p>
    <w:p w14:paraId="3092116C"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15</w:t>
      </w:r>
      <w:r w:rsidRPr="00252EDE">
        <w:rPr>
          <w:rFonts w:eastAsia="Times New Roman"/>
          <w:lang w:val="da-DK"/>
        </w:rPr>
        <w:br/>
        <w:t>Generelle principper for CE-mærkningen</w:t>
      </w:r>
    </w:p>
    <w:p w14:paraId="6EB31B8C"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Legetøj, der gøres tilgængeligt på markedet, skal være påført CE-mærkning.</w:t>
      </w:r>
    </w:p>
    <w:p w14:paraId="6834B65A"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CE-mærkningen er underkastet de generelle principper i artikel 30 i forordning (EF) nr. 765/2008.</w:t>
      </w:r>
    </w:p>
    <w:p w14:paraId="49449B7F"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16</w:t>
      </w:r>
      <w:r w:rsidRPr="00252EDE">
        <w:rPr>
          <w:rFonts w:eastAsia="Times New Roman"/>
          <w:lang w:val="da-DK"/>
        </w:rPr>
        <w:br/>
        <w:t xml:space="preserve">Regler og betingelser for anbringelse af CE-mærkningen </w:t>
      </w:r>
    </w:p>
    <w:p w14:paraId="680E3A3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CE-mærkningen anbringes på legetøjet, på en mærkat, der er fastgjort til legetøjet, eller på emballagen, således at mærkaten er synlig, let læselig og ikke kan slettes.</w:t>
      </w:r>
    </w:p>
    <w:p w14:paraId="04DB4897"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Uanset første afsnit kan CE-mærkningen for småt legetøj og legetøj bestående af smådele dog alternativt anbringes på en medfølgende folder.</w:t>
      </w:r>
    </w:p>
    <w:p w14:paraId="6B7C73B6" w14:textId="77777777" w:rsidR="00005520" w:rsidRDefault="00005520">
      <w:pPr>
        <w:jc w:val="left"/>
        <w:rPr>
          <w:rFonts w:eastAsia="Times New Roman"/>
          <w:lang w:val="da-DK"/>
        </w:rPr>
      </w:pPr>
      <w:r>
        <w:rPr>
          <w:rFonts w:eastAsia="Times New Roman"/>
          <w:lang w:val="da-DK"/>
        </w:rPr>
        <w:br w:type="page"/>
      </w:r>
    </w:p>
    <w:p w14:paraId="2070096D"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lastRenderedPageBreak/>
        <w:t>For legetøj, som udbydes til salg fra varestativer/udstillingshylder på en disk, hvor det ikke er teknisk muligt at anbringe CE-mærkningen på hvert enkelt legetøjsprodukt, kan CE-mærkningen — uanset første afsnit — dog alternativt anbringes på varestativet/udstillingshylden på den betingelse, at varestativet/udstillingshylden indgik i legetøjets originalemballage.</w:t>
      </w:r>
    </w:p>
    <w:p w14:paraId="05265B44"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Hvis CE-mærkningen på legetøjet ikke er synlig gennem emballagen, skal den tillige anbringes på emballagen.</w:t>
      </w:r>
    </w:p>
    <w:p w14:paraId="2B87E9D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CE-mærkningen skal være anbragt, inden legetøjet bringes i omsætning.</w:t>
      </w:r>
    </w:p>
    <w:p w14:paraId="1821AD8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Efter CE-mærkningen skal der, i relevante tilfælde, jf. artikel 6, anbringes et piktogram eller en anden form for advarsel, som angiver en særlig risiko eller brug.</w:t>
      </w:r>
    </w:p>
    <w:p w14:paraId="5F0BBDA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Medlemsstaterne skal benytte sig af eksisterende mekanismer til sikring af, at CE-mærkningsordningen anvendes korrekt, og træffe de fornødne foranstaltninger i tilfælde af uretmæssig anvendelse af mærkningen.</w:t>
      </w:r>
    </w:p>
    <w:p w14:paraId="6077C227" w14:textId="77777777" w:rsidR="00005520" w:rsidRDefault="00005520">
      <w:pPr>
        <w:jc w:val="left"/>
        <w:rPr>
          <w:rFonts w:eastAsia="Times New Roman"/>
          <w:lang w:val="da-DK"/>
        </w:rPr>
      </w:pPr>
      <w:r>
        <w:rPr>
          <w:rFonts w:eastAsia="Times New Roman"/>
          <w:lang w:val="da-DK"/>
        </w:rPr>
        <w:br w:type="page"/>
      </w:r>
    </w:p>
    <w:p w14:paraId="6D603020" w14:textId="77777777" w:rsidR="00252EDE" w:rsidRPr="0048185E" w:rsidRDefault="00252EDE" w:rsidP="00252EDE">
      <w:pPr>
        <w:widowControl w:val="0"/>
        <w:spacing w:before="120" w:after="120" w:line="360" w:lineRule="auto"/>
        <w:jc w:val="center"/>
        <w:rPr>
          <w:rFonts w:eastAsia="Times New Roman"/>
          <w:b/>
          <w:lang w:val="da-DK"/>
        </w:rPr>
      </w:pPr>
      <w:r w:rsidRPr="00252EDE">
        <w:rPr>
          <w:rFonts w:eastAsia="Times New Roman"/>
          <w:lang w:val="da-DK"/>
        </w:rPr>
        <w:lastRenderedPageBreak/>
        <w:t xml:space="preserve">KAPITEL IV </w:t>
      </w:r>
      <w:r w:rsidRPr="00252EDE">
        <w:rPr>
          <w:rFonts w:eastAsia="Times New Roman"/>
          <w:lang w:val="da-DK"/>
        </w:rPr>
        <w:br/>
      </w:r>
      <w:r w:rsidRPr="00252EDE">
        <w:rPr>
          <w:rFonts w:eastAsia="Times New Roman"/>
          <w:b/>
          <w:i/>
          <w:lang w:val="da-DK"/>
        </w:rPr>
        <w:t xml:space="preserve">DIGITALT </w:t>
      </w:r>
      <w:r w:rsidRPr="00252EDE">
        <w:rPr>
          <w:rFonts w:eastAsia="Times New Roman"/>
          <w:lang w:val="da-DK"/>
        </w:rPr>
        <w:t>PRODUKTPAS</w:t>
      </w:r>
      <w:r w:rsidR="0048185E">
        <w:rPr>
          <w:rFonts w:eastAsia="Times New Roman"/>
          <w:b/>
          <w:lang w:val="da-DK"/>
        </w:rPr>
        <w:t xml:space="preserve"> [Ændring 126]</w:t>
      </w:r>
    </w:p>
    <w:p w14:paraId="1E23334A" w14:textId="77777777" w:rsidR="00252EDE" w:rsidRPr="0048185E" w:rsidRDefault="00252EDE" w:rsidP="00252EDE">
      <w:pPr>
        <w:widowControl w:val="0"/>
        <w:spacing w:before="120" w:after="120" w:line="360" w:lineRule="auto"/>
        <w:jc w:val="center"/>
        <w:rPr>
          <w:rFonts w:eastAsia="Times New Roman"/>
          <w:b/>
          <w:lang w:val="da-DK"/>
        </w:rPr>
      </w:pPr>
      <w:r w:rsidRPr="00252EDE">
        <w:rPr>
          <w:rFonts w:eastAsia="Times New Roman"/>
          <w:lang w:val="da-DK"/>
        </w:rPr>
        <w:t>Artikel 17</w:t>
      </w:r>
      <w:r w:rsidRPr="00252EDE">
        <w:rPr>
          <w:rFonts w:eastAsia="Times New Roman"/>
          <w:lang w:val="da-DK"/>
        </w:rPr>
        <w:br/>
      </w:r>
      <w:r w:rsidRPr="00252EDE">
        <w:rPr>
          <w:rFonts w:eastAsia="Times New Roman"/>
          <w:b/>
          <w:i/>
          <w:lang w:val="da-DK"/>
        </w:rPr>
        <w:t xml:space="preserve">Digitalt </w:t>
      </w:r>
      <w:r w:rsidRPr="00252EDE">
        <w:rPr>
          <w:rFonts w:eastAsia="Times New Roman"/>
          <w:lang w:val="da-DK"/>
        </w:rPr>
        <w:t>produktpas</w:t>
      </w:r>
      <w:r w:rsidR="0048185E">
        <w:rPr>
          <w:rFonts w:eastAsia="Times New Roman"/>
          <w:b/>
          <w:lang w:val="da-DK"/>
        </w:rPr>
        <w:t xml:space="preserve"> [Ændring 127]</w:t>
      </w:r>
    </w:p>
    <w:p w14:paraId="47735481"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 xml:space="preserve">Inden fabrikanten bringer legetøj i omsætning, </w:t>
      </w:r>
      <w:r w:rsidRPr="00252EDE">
        <w:rPr>
          <w:rFonts w:eastAsia="Times New Roman"/>
          <w:strike/>
          <w:lang w:val="da-DK"/>
        </w:rPr>
        <w:t>opretter</w:t>
      </w:r>
      <w:r w:rsidRPr="00252EDE">
        <w:rPr>
          <w:rFonts w:eastAsia="Times New Roman"/>
          <w:b/>
          <w:i/>
          <w:lang w:val="da-DK"/>
        </w:rPr>
        <w:t>udarbejder</w:t>
      </w:r>
      <w:r w:rsidRPr="00252EDE">
        <w:rPr>
          <w:rFonts w:eastAsia="Times New Roman"/>
          <w:lang w:val="da-DK"/>
        </w:rPr>
        <w:t xml:space="preserve"> vedkommende et</w:t>
      </w:r>
      <w:r w:rsidRPr="00252EDE">
        <w:rPr>
          <w:rFonts w:eastAsia="Times New Roman"/>
          <w:b/>
          <w:i/>
          <w:lang w:val="da-DK"/>
        </w:rPr>
        <w:t xml:space="preserve"> digitalt</w:t>
      </w:r>
      <w:r w:rsidRPr="00252EDE">
        <w:rPr>
          <w:rFonts w:eastAsia="Times New Roman"/>
          <w:lang w:val="da-DK"/>
        </w:rPr>
        <w:t xml:space="preserve"> produktpas for det pågældende legetøj.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skal opfylde kravene i nærværende artikel og i artikel 18</w:t>
      </w:r>
      <w:r w:rsidRPr="00252EDE">
        <w:rPr>
          <w:rFonts w:eastAsia="Times New Roman"/>
          <w:b/>
          <w:i/>
          <w:lang w:val="da-DK"/>
        </w:rPr>
        <w:t xml:space="preserve"> og i anden relevant harmoniseret EU-lovgivning, der kræver en EU-overensstemmelseserklæring, og erstatte alle krævede EU-overensstemmelseserklæringer</w:t>
      </w:r>
      <w:r w:rsidRPr="00252EDE">
        <w:rPr>
          <w:rFonts w:eastAsia="Times New Roman"/>
          <w:lang w:val="da-DK"/>
        </w:rPr>
        <w:t>.</w:t>
      </w:r>
      <w:r w:rsidR="0048185E">
        <w:rPr>
          <w:rFonts w:eastAsia="Times New Roman"/>
          <w:b/>
          <w:lang w:val="da-DK"/>
        </w:rPr>
        <w:t xml:space="preserve"> [Ændring 128]</w:t>
      </w:r>
    </w:p>
    <w:p w14:paraId="2E7DC2AA"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w:t>
      </w:r>
      <w:r w:rsidRPr="00252EDE">
        <w:rPr>
          <w:rFonts w:eastAsia="Times New Roman"/>
          <w:lang w:val="da-DK"/>
        </w:rPr>
        <w:tab/>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skal:</w:t>
      </w:r>
      <w:r w:rsidR="0048185E">
        <w:rPr>
          <w:rFonts w:eastAsia="Times New Roman"/>
          <w:b/>
          <w:lang w:val="da-DK"/>
        </w:rPr>
        <w:t xml:space="preserve"> [Ændring 129]</w:t>
      </w:r>
    </w:p>
    <w:p w14:paraId="29A1B985"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vedrøre en bestemt legetøjsmodel</w:t>
      </w:r>
    </w:p>
    <w:p w14:paraId="3C56DAEA" w14:textId="77777777" w:rsidR="00252EDE" w:rsidRPr="0048185E"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b)</w:t>
      </w:r>
      <w:r w:rsidRPr="00252EDE">
        <w:rPr>
          <w:rFonts w:eastAsia="Times New Roman"/>
          <w:lang w:val="da-DK"/>
        </w:rPr>
        <w:tab/>
        <w:t>angive, at det er påvist, at legetøjet opfylder kravene i denne forordning</w:t>
      </w:r>
      <w:r w:rsidRPr="00252EDE">
        <w:rPr>
          <w:rFonts w:eastAsia="Times New Roman"/>
          <w:b/>
          <w:i/>
          <w:lang w:val="da-DK"/>
        </w:rPr>
        <w:t xml:space="preserve"> og i anden relevant harmoniseret EU-lovgivning, der kræver en EU-overensstemmelseserklæring</w:t>
      </w:r>
      <w:r w:rsidRPr="00252EDE">
        <w:rPr>
          <w:rFonts w:eastAsia="Times New Roman"/>
          <w:lang w:val="da-DK"/>
        </w:rPr>
        <w:t>, herunder navnlig de væsentlige sikkerhedskrav</w:t>
      </w:r>
      <w:r w:rsidR="0048185E">
        <w:rPr>
          <w:rFonts w:eastAsia="Times New Roman"/>
          <w:b/>
          <w:lang w:val="da-DK"/>
        </w:rPr>
        <w:t xml:space="preserve"> [Ændring 130]</w:t>
      </w:r>
    </w:p>
    <w:p w14:paraId="6B19144D" w14:textId="77777777" w:rsidR="00005520" w:rsidRDefault="00005520">
      <w:pPr>
        <w:jc w:val="left"/>
        <w:rPr>
          <w:rFonts w:eastAsia="Times New Roman"/>
          <w:lang w:val="da-DK"/>
        </w:rPr>
      </w:pPr>
      <w:r>
        <w:rPr>
          <w:rFonts w:eastAsia="Times New Roman"/>
          <w:lang w:val="da-DK"/>
        </w:rPr>
        <w:br w:type="page"/>
      </w:r>
    </w:p>
    <w:p w14:paraId="3C2CD13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c)</w:t>
      </w:r>
      <w:r w:rsidRPr="00252EDE">
        <w:rPr>
          <w:rFonts w:eastAsia="Times New Roman"/>
          <w:lang w:val="da-DK"/>
        </w:rPr>
        <w:tab/>
        <w:t>som minimum indeholde de oplysninger, der er anført i bilag VI, del I</w:t>
      </w:r>
    </w:p>
    <w:p w14:paraId="1E6440B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være ajourført</w:t>
      </w:r>
    </w:p>
    <w:p w14:paraId="07139CB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e)</w:t>
      </w:r>
      <w:r w:rsidRPr="00252EDE">
        <w:rPr>
          <w:rFonts w:eastAsia="Times New Roman"/>
          <w:lang w:val="da-DK"/>
        </w:rPr>
        <w:tab/>
        <w:t>foreligge på det eller de sprog, der kræves af den medlemsstat, hvor legetøjet er gjort tilgængeligt på markedet</w:t>
      </w:r>
    </w:p>
    <w:p w14:paraId="167042CC" w14:textId="77777777" w:rsidR="00252EDE" w:rsidRPr="0048185E"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f)</w:t>
      </w:r>
      <w:r w:rsidRPr="00252EDE">
        <w:rPr>
          <w:rFonts w:eastAsia="Times New Roman"/>
          <w:lang w:val="da-DK"/>
        </w:rPr>
        <w:tab/>
      </w:r>
      <w:r w:rsidRPr="00252EDE">
        <w:rPr>
          <w:rFonts w:eastAsia="Times New Roman"/>
          <w:b/>
          <w:i/>
          <w:lang w:val="da-DK"/>
        </w:rPr>
        <w:t xml:space="preserve">afhængigt af adgangsrettigheder </w:t>
      </w:r>
      <w:r w:rsidRPr="00252EDE">
        <w:rPr>
          <w:rFonts w:eastAsia="Times New Roman"/>
          <w:lang w:val="da-DK"/>
        </w:rPr>
        <w:t>kunne tilgås af forbrugere eller andre slutbrugere samt markedsovervågningsmyndigheder, toldmyndigheder, bemyndigede organer, Kommissionen og andre erhvervsdrivende</w:t>
      </w:r>
      <w:r w:rsidRPr="00252EDE">
        <w:rPr>
          <w:rFonts w:eastAsia="Times New Roman"/>
          <w:b/>
          <w:i/>
          <w:lang w:val="da-DK"/>
        </w:rPr>
        <w:t xml:space="preserve"> i overensstemmelse med stk. 2a og under hensyntagen til behovet for at beskytte fortrolige forretningsoplysninger og forretningshemmeligheder i overensstemmelse med direktiv (EU) 2016/943</w:t>
      </w:r>
      <w:r w:rsidR="0048185E">
        <w:rPr>
          <w:rFonts w:eastAsia="Times New Roman"/>
          <w:b/>
          <w:lang w:val="da-DK"/>
        </w:rPr>
        <w:t xml:space="preserve"> [Ændring 131]</w:t>
      </w:r>
    </w:p>
    <w:p w14:paraId="6BBF3A90" w14:textId="77777777" w:rsidR="00252EDE" w:rsidRPr="0048185E"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g)</w:t>
      </w:r>
      <w:r w:rsidRPr="00252EDE">
        <w:rPr>
          <w:rFonts w:eastAsia="Times New Roman"/>
          <w:lang w:val="da-DK"/>
        </w:rPr>
        <w:tab/>
        <w:t xml:space="preserve">være tilgængeligt i en periode på 10 år, efter at </w:t>
      </w:r>
      <w:proofErr w:type="spellStart"/>
      <w:r w:rsidRPr="00252EDE">
        <w:rPr>
          <w:rFonts w:eastAsia="Times New Roman"/>
          <w:strike/>
          <w:lang w:val="da-DK"/>
        </w:rPr>
        <w:t>legetøjet</w:t>
      </w:r>
      <w:r w:rsidRPr="00252EDE">
        <w:rPr>
          <w:rFonts w:eastAsia="Times New Roman"/>
          <w:b/>
          <w:i/>
          <w:lang w:val="da-DK"/>
        </w:rPr>
        <w:t>den</w:t>
      </w:r>
      <w:proofErr w:type="spellEnd"/>
      <w:r w:rsidRPr="00252EDE">
        <w:rPr>
          <w:rFonts w:eastAsia="Times New Roman"/>
          <w:b/>
          <w:i/>
          <w:lang w:val="da-DK"/>
        </w:rPr>
        <w:t xml:space="preserve"> sidste genstand af legetøjsmodellen</w:t>
      </w:r>
      <w:r w:rsidRPr="00252EDE">
        <w:rPr>
          <w:rFonts w:eastAsia="Times New Roman"/>
          <w:lang w:val="da-DK"/>
        </w:rPr>
        <w:t xml:space="preserve"> er blevet bragt i omsætning, også i tilfælde af insolvens, likvidation eller aktivitetsophør i Unionen for den erhvervsdrivende, der har oprettet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0048185E">
        <w:rPr>
          <w:rFonts w:eastAsia="Times New Roman"/>
          <w:b/>
          <w:lang w:val="da-DK"/>
        </w:rPr>
        <w:t xml:space="preserve"> [Ændring 132]</w:t>
      </w:r>
    </w:p>
    <w:p w14:paraId="223697D5"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h)</w:t>
      </w:r>
      <w:r w:rsidRPr="00252EDE">
        <w:rPr>
          <w:rFonts w:eastAsia="Times New Roman"/>
          <w:lang w:val="da-DK"/>
        </w:rPr>
        <w:tab/>
        <w:t>kunne tilgås via en databærer</w:t>
      </w:r>
    </w:p>
    <w:p w14:paraId="236B810D" w14:textId="77777777" w:rsidR="00005520" w:rsidRDefault="00005520">
      <w:pPr>
        <w:jc w:val="left"/>
        <w:rPr>
          <w:rFonts w:eastAsia="Times New Roman"/>
          <w:lang w:val="da-DK"/>
        </w:rPr>
      </w:pPr>
      <w:r>
        <w:rPr>
          <w:rFonts w:eastAsia="Times New Roman"/>
          <w:lang w:val="da-DK"/>
        </w:rPr>
        <w:br w:type="page"/>
      </w:r>
    </w:p>
    <w:p w14:paraId="6E428BD0" w14:textId="77777777" w:rsidR="00252EDE" w:rsidRPr="0048185E"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lastRenderedPageBreak/>
        <w:t>i)</w:t>
      </w:r>
      <w:r w:rsidRPr="00252EDE">
        <w:rPr>
          <w:rFonts w:eastAsia="Times New Roman"/>
          <w:lang w:val="da-DK"/>
        </w:rPr>
        <w:tab/>
        <w:t>opfylde de specifikke og tekniske krav, der er fastsat i medfør af stk. 10</w:t>
      </w:r>
      <w:r w:rsidRPr="00252EDE">
        <w:rPr>
          <w:rFonts w:eastAsia="Times New Roman"/>
          <w:b/>
          <w:i/>
          <w:lang w:val="da-DK"/>
        </w:rPr>
        <w:t xml:space="preserve"> for at lette de kompetente nationale myndigheders verificering af produktets overensstemmelse</w:t>
      </w:r>
      <w:r w:rsidRPr="00252EDE">
        <w:rPr>
          <w:rFonts w:eastAsia="Times New Roman"/>
          <w:lang w:val="da-DK"/>
        </w:rPr>
        <w:t>.</w:t>
      </w:r>
      <w:r w:rsidR="0048185E">
        <w:rPr>
          <w:rFonts w:eastAsia="Times New Roman"/>
          <w:b/>
          <w:lang w:val="da-DK"/>
        </w:rPr>
        <w:t xml:space="preserve"> [Ændring 133]</w:t>
      </w:r>
    </w:p>
    <w:p w14:paraId="09FA9E5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b/>
          <w:i/>
          <w:lang w:val="da-DK"/>
        </w:rPr>
        <w:t>2a.</w:t>
      </w:r>
      <w:r w:rsidRPr="00252EDE">
        <w:rPr>
          <w:rFonts w:eastAsia="Times New Roman"/>
          <w:lang w:val="da-DK"/>
        </w:rPr>
        <w:tab/>
      </w:r>
      <w:r w:rsidRPr="00252EDE">
        <w:rPr>
          <w:rFonts w:eastAsia="Times New Roman"/>
          <w:b/>
          <w:i/>
          <w:lang w:val="da-DK"/>
        </w:rPr>
        <w:t>Den i stk. 2, litra f), i denne artikel omhandlede adgangsret omfatter:</w:t>
      </w:r>
    </w:p>
    <w:p w14:paraId="6E98C86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t>a)</w:t>
      </w:r>
      <w:r w:rsidRPr="00252EDE">
        <w:rPr>
          <w:rFonts w:eastAsia="Times New Roman"/>
          <w:lang w:val="da-DK"/>
        </w:rPr>
        <w:tab/>
      </w:r>
      <w:r w:rsidRPr="00252EDE">
        <w:rPr>
          <w:rFonts w:eastAsia="Times New Roman"/>
          <w:b/>
          <w:i/>
          <w:lang w:val="da-DK"/>
        </w:rPr>
        <w:t xml:space="preserve">oplysninger, der er tilgængelige for de forbrugere eller andre slutbrugere, der er anført i bilag VI, del I, litra c), d), i), j), ja), </w:t>
      </w:r>
      <w:proofErr w:type="spellStart"/>
      <w:r w:rsidRPr="00252EDE">
        <w:rPr>
          <w:rFonts w:eastAsia="Times New Roman"/>
          <w:b/>
          <w:i/>
          <w:lang w:val="da-DK"/>
        </w:rPr>
        <w:t>jb</w:t>
      </w:r>
      <w:proofErr w:type="spellEnd"/>
      <w:r w:rsidRPr="00252EDE">
        <w:rPr>
          <w:rFonts w:eastAsia="Times New Roman"/>
          <w:b/>
          <w:i/>
          <w:lang w:val="da-DK"/>
        </w:rPr>
        <w:t xml:space="preserve">) og </w:t>
      </w:r>
      <w:proofErr w:type="spellStart"/>
      <w:r w:rsidRPr="00252EDE">
        <w:rPr>
          <w:rFonts w:eastAsia="Times New Roman"/>
          <w:b/>
          <w:i/>
          <w:lang w:val="da-DK"/>
        </w:rPr>
        <w:t>jc</w:t>
      </w:r>
      <w:proofErr w:type="spellEnd"/>
      <w:r w:rsidRPr="00252EDE">
        <w:rPr>
          <w:rFonts w:eastAsia="Times New Roman"/>
          <w:b/>
          <w:i/>
          <w:lang w:val="da-DK"/>
        </w:rPr>
        <w:t>), og, hvor det er relevant, bilag VI, del II, litra a) og b)</w:t>
      </w:r>
    </w:p>
    <w:p w14:paraId="764D8AC8" w14:textId="77777777" w:rsidR="00252EDE" w:rsidRPr="0048185E"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b/>
          <w:i/>
          <w:lang w:val="da-DK"/>
        </w:rPr>
        <w:t>b)</w:t>
      </w:r>
      <w:r w:rsidRPr="00252EDE">
        <w:rPr>
          <w:rFonts w:eastAsia="Times New Roman"/>
          <w:lang w:val="da-DK"/>
        </w:rPr>
        <w:tab/>
      </w:r>
      <w:r w:rsidRPr="00252EDE">
        <w:rPr>
          <w:rFonts w:eastAsia="Times New Roman"/>
          <w:b/>
          <w:i/>
          <w:lang w:val="da-DK"/>
        </w:rPr>
        <w:t>oplysninger, der kun er tilgængelige for markedsovervågningsmyndighederne, toldmyndighederne, de bemyndigede organer og Kommissionen, der er opført i bilag VI, del I, litra a) -j), og, hvor det er relevant, bilag VI, del II, litra a) og b)</w:t>
      </w:r>
      <w:r w:rsidR="0048185E">
        <w:rPr>
          <w:rFonts w:eastAsia="Times New Roman"/>
          <w:b/>
          <w:lang w:val="da-DK"/>
        </w:rPr>
        <w:t xml:space="preserve"> [Ændring 134]</w:t>
      </w:r>
    </w:p>
    <w:p w14:paraId="17D219AA"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w:t>
      </w:r>
      <w:r w:rsidRPr="00252EDE">
        <w:rPr>
          <w:rFonts w:eastAsia="Times New Roman"/>
          <w:lang w:val="da-DK"/>
        </w:rPr>
        <w:tab/>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kan foruden de i stk. 2 omhandlede oplysninger tillige indeholde de oplysninger, der fremgår af del II i bilag VI.</w:t>
      </w:r>
      <w:r w:rsidR="0048185E">
        <w:rPr>
          <w:rFonts w:eastAsia="Times New Roman"/>
          <w:b/>
          <w:lang w:val="da-DK"/>
        </w:rPr>
        <w:t xml:space="preserve"> [Ændring 135]</w:t>
      </w:r>
    </w:p>
    <w:p w14:paraId="722F3DBC" w14:textId="77777777" w:rsidR="00005520" w:rsidRDefault="00005520">
      <w:pPr>
        <w:jc w:val="left"/>
        <w:rPr>
          <w:rFonts w:eastAsia="Times New Roman"/>
          <w:lang w:val="da-DK"/>
        </w:rPr>
      </w:pPr>
      <w:r>
        <w:rPr>
          <w:rFonts w:eastAsia="Times New Roman"/>
          <w:lang w:val="da-DK"/>
        </w:rPr>
        <w:br w:type="page"/>
      </w:r>
    </w:p>
    <w:p w14:paraId="1960513B"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w:t>
      </w:r>
      <w:r w:rsidRPr="00252EDE">
        <w:rPr>
          <w:rFonts w:eastAsia="Times New Roman"/>
          <w:lang w:val="da-DK"/>
        </w:rPr>
        <w:tab/>
        <w:t xml:space="preserve">Ved at oprette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påtager fabrikanten sig ansvaret for, at det pågældende legetøj er i overensstemmelse med denne forordning</w:t>
      </w:r>
      <w:r w:rsidRPr="00252EDE">
        <w:rPr>
          <w:rFonts w:eastAsia="Times New Roman"/>
          <w:b/>
          <w:i/>
          <w:lang w:val="da-DK"/>
        </w:rPr>
        <w:t xml:space="preserve"> og med anden EU-lovgivning, der gælder for legetøj</w:t>
      </w:r>
      <w:r w:rsidRPr="00252EDE">
        <w:rPr>
          <w:rFonts w:eastAsia="Times New Roman"/>
          <w:lang w:val="da-DK"/>
        </w:rPr>
        <w:t>.</w:t>
      </w:r>
      <w:r w:rsidR="0048185E">
        <w:rPr>
          <w:rFonts w:eastAsia="Times New Roman"/>
          <w:b/>
          <w:lang w:val="da-DK"/>
        </w:rPr>
        <w:t xml:space="preserve"> [Ændring 136]</w:t>
      </w:r>
    </w:p>
    <w:p w14:paraId="1F1908B2"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5.</w:t>
      </w:r>
      <w:r w:rsidRPr="00252EDE">
        <w:rPr>
          <w:rFonts w:eastAsia="Times New Roman"/>
          <w:lang w:val="da-DK"/>
        </w:rPr>
        <w:tab/>
        <w:t xml:space="preserve">Databæreren anbringes på selve legetøjet eller på en mærkat, der er påhæftet legetøjet, i overensstemmelse med den gennemførelsesretsakt, der er vedtaget i overensstemmelse med stk. 10. For småt legetøj og legetøj bestående af smådele </w:t>
      </w:r>
      <w:proofErr w:type="spellStart"/>
      <w:r w:rsidRPr="00252EDE">
        <w:rPr>
          <w:rFonts w:eastAsia="Times New Roman"/>
          <w:strike/>
          <w:lang w:val="da-DK"/>
        </w:rPr>
        <w:t>kan</w:t>
      </w:r>
      <w:r w:rsidRPr="00252EDE">
        <w:rPr>
          <w:rFonts w:eastAsia="Times New Roman"/>
          <w:b/>
          <w:i/>
          <w:lang w:val="da-DK"/>
        </w:rPr>
        <w:t>anbringes</w:t>
      </w:r>
      <w:proofErr w:type="spellEnd"/>
      <w:r w:rsidRPr="00252EDE">
        <w:rPr>
          <w:rFonts w:eastAsia="Times New Roman"/>
          <w:lang w:val="da-DK"/>
        </w:rPr>
        <w:t xml:space="preserve"> databæreren</w:t>
      </w:r>
      <w:r w:rsidRPr="00252EDE">
        <w:rPr>
          <w:rFonts w:eastAsia="Times New Roman"/>
          <w:strike/>
          <w:lang w:val="da-DK"/>
        </w:rPr>
        <w:t xml:space="preserve"> alternativt anbringes</w:t>
      </w:r>
      <w:r w:rsidRPr="00252EDE">
        <w:rPr>
          <w:rFonts w:eastAsia="Times New Roman"/>
          <w:lang w:val="da-DK"/>
        </w:rPr>
        <w:t xml:space="preserve"> på emballagen. Databæreren skal være klart synlig for forbrugeren inden købet og for markedsovervågningsmyndighederne, herunder også i tilfælde, hvor legetøj er gjort tilgængeligt på markedet gennem fjernsalg.</w:t>
      </w:r>
      <w:r w:rsidR="0048185E">
        <w:rPr>
          <w:rFonts w:eastAsia="Times New Roman"/>
          <w:b/>
          <w:lang w:val="da-DK"/>
        </w:rPr>
        <w:t xml:space="preserve"> [Ændring 137]</w:t>
      </w:r>
    </w:p>
    <w:p w14:paraId="1E6F5A5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w:t>
      </w:r>
      <w:r w:rsidRPr="00252EDE">
        <w:rPr>
          <w:rFonts w:eastAsia="Times New Roman"/>
          <w:lang w:val="da-DK"/>
        </w:rPr>
        <w:tab/>
        <w:t>Hvis anden EU-lovgivning kræver, at oplysninger om legetøjet skal kunne tilgås via en databærer, skal der anvendes én enkelt databærer til at indeholde de oplysninger, der er obligatoriske i henhold til både nærværende forordning og den pågældende anden EU-lovgivning.</w:t>
      </w:r>
    </w:p>
    <w:p w14:paraId="30E9DF53"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7.</w:t>
      </w:r>
      <w:r w:rsidRPr="00252EDE">
        <w:rPr>
          <w:rFonts w:eastAsia="Times New Roman"/>
          <w:lang w:val="da-DK"/>
        </w:rPr>
        <w:tab/>
        <w:t xml:space="preserve">Hvis anden EU-lovgivning, der finder anvendelse på legetøj, kræver et </w:t>
      </w:r>
      <w:r w:rsidRPr="00252EDE">
        <w:rPr>
          <w:rFonts w:eastAsia="Times New Roman"/>
          <w:b/>
          <w:i/>
          <w:lang w:val="da-DK"/>
        </w:rPr>
        <w:t xml:space="preserve">digitalt </w:t>
      </w:r>
      <w:r w:rsidRPr="00252EDE">
        <w:rPr>
          <w:rFonts w:eastAsia="Times New Roman"/>
          <w:lang w:val="da-DK"/>
        </w:rPr>
        <w:t>produktpas, oprettes der ét enkelt</w:t>
      </w:r>
      <w:r w:rsidRPr="00252EDE">
        <w:rPr>
          <w:rFonts w:eastAsia="Times New Roman"/>
          <w:b/>
          <w:i/>
          <w:lang w:val="da-DK"/>
        </w:rPr>
        <w:t xml:space="preserve"> digitalt</w:t>
      </w:r>
      <w:r w:rsidRPr="00252EDE">
        <w:rPr>
          <w:rFonts w:eastAsia="Times New Roman"/>
          <w:lang w:val="da-DK"/>
        </w:rPr>
        <w:t xml:space="preserve"> produktpas for legetøjet, som indeholder både de oplysninger, der er obligatoriske i henhold til nærværende forordning, og alle andre oplysninger, der i henhold til denne anden EU-lovgivning måtte være obligatoriske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w:t>
      </w:r>
      <w:r w:rsidR="0048185E">
        <w:rPr>
          <w:rFonts w:eastAsia="Times New Roman"/>
          <w:b/>
          <w:lang w:val="da-DK"/>
        </w:rPr>
        <w:t xml:space="preserve"> [Ændring 138]</w:t>
      </w:r>
    </w:p>
    <w:p w14:paraId="17294893" w14:textId="77777777" w:rsidR="00005520" w:rsidRDefault="00005520">
      <w:pPr>
        <w:jc w:val="left"/>
        <w:rPr>
          <w:rFonts w:eastAsia="Times New Roman"/>
          <w:strike/>
          <w:lang w:val="da-DK"/>
        </w:rPr>
      </w:pPr>
      <w:r>
        <w:rPr>
          <w:rFonts w:eastAsia="Times New Roman"/>
          <w:strike/>
          <w:lang w:val="da-DK"/>
        </w:rPr>
        <w:br w:type="page"/>
      </w:r>
    </w:p>
    <w:p w14:paraId="25D1E594"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strike/>
          <w:lang w:val="da-DK"/>
        </w:rPr>
        <w:lastRenderedPageBreak/>
        <w:t>8.</w:t>
      </w:r>
      <w:r w:rsidRPr="00252EDE">
        <w:rPr>
          <w:rFonts w:eastAsia="Times New Roman"/>
          <w:lang w:val="da-DK"/>
        </w:rPr>
        <w:tab/>
      </w:r>
      <w:r w:rsidRPr="00252EDE">
        <w:rPr>
          <w:rFonts w:eastAsia="Times New Roman"/>
          <w:strike/>
          <w:lang w:val="da-DK"/>
        </w:rPr>
        <w:t xml:space="preserve">Uanset stk. 2, litra c), er de oplysninger, der er omhandlet i punkt k) i del I </w:t>
      </w:r>
      <w:proofErr w:type="spellStart"/>
      <w:r w:rsidRPr="00252EDE">
        <w:rPr>
          <w:rFonts w:eastAsia="Times New Roman"/>
          <w:strike/>
          <w:lang w:val="da-DK"/>
        </w:rPr>
        <w:t>i</w:t>
      </w:r>
      <w:proofErr w:type="spellEnd"/>
      <w:r w:rsidRPr="00252EDE">
        <w:rPr>
          <w:rFonts w:eastAsia="Times New Roman"/>
          <w:strike/>
          <w:lang w:val="da-DK"/>
        </w:rPr>
        <w:t xml:space="preserve"> bilag VI til denne forordning, ikke længere obligatoriske, hvis der fastsættes oplysningskrav vedrørende problematiske stoffer i legetøj i en delegeret retsakt, som vedtages i overensstemmelse med artikel 4 i </w:t>
      </w:r>
      <w:proofErr w:type="gramStart"/>
      <w:r w:rsidRPr="00252EDE">
        <w:rPr>
          <w:rFonts w:eastAsia="Times New Roman"/>
          <w:strike/>
          <w:lang w:val="da-DK"/>
        </w:rPr>
        <w:t>forordning …/</w:t>
      </w:r>
      <w:proofErr w:type="gramEnd"/>
      <w:r w:rsidRPr="00252EDE">
        <w:rPr>
          <w:rFonts w:eastAsia="Times New Roman"/>
          <w:strike/>
          <w:lang w:val="da-DK"/>
        </w:rPr>
        <w:t>… [Publikationskontoret bedes indsætte forordningen om miljøvenligt design for bæredygtige produkter].</w:t>
      </w:r>
      <w:r w:rsidR="0048185E">
        <w:rPr>
          <w:rFonts w:eastAsia="Times New Roman"/>
          <w:b/>
          <w:lang w:val="da-DK"/>
        </w:rPr>
        <w:t xml:space="preserve"> [Ændring 139]</w:t>
      </w:r>
    </w:p>
    <w:p w14:paraId="00611EC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9.</w:t>
      </w:r>
      <w:r w:rsidRPr="00252EDE">
        <w:rPr>
          <w:rFonts w:eastAsia="Times New Roman"/>
          <w:lang w:val="da-DK"/>
        </w:rPr>
        <w:tab/>
        <w:t>Ud over de i stk. 6 og 7 omhandlede oplysninger kan erhvervsdrivende gøre andre oplysninger tilgængelige via den i stk. 5 omhandlede databærer. Sådanne oplysninger skal i givet fald være klart adskilt fra de oplysninger, der er obligatoriske i henhold til nærværende forordning og, hvis det er relevant, i henhold til anden EU-lovgivning.</w:t>
      </w:r>
    </w:p>
    <w:p w14:paraId="28E5B099" w14:textId="5903381F"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10.</w:t>
      </w:r>
      <w:r w:rsidRPr="00252EDE">
        <w:rPr>
          <w:rFonts w:eastAsia="Times New Roman"/>
          <w:lang w:val="da-DK"/>
        </w:rPr>
        <w:tab/>
        <w:t xml:space="preserve">Kommissionen </w:t>
      </w:r>
      <w:r w:rsidRPr="00252EDE">
        <w:rPr>
          <w:rFonts w:eastAsia="Times New Roman"/>
          <w:strike/>
          <w:lang w:val="da-DK"/>
        </w:rPr>
        <w:t xml:space="preserve">vedtager gennemførelsesretsakter, som fastsætter de specifikke </w:t>
      </w:r>
      <w:proofErr w:type="spellStart"/>
      <w:r w:rsidRPr="00252EDE">
        <w:rPr>
          <w:rFonts w:eastAsia="Times New Roman"/>
          <w:strike/>
          <w:lang w:val="da-DK"/>
        </w:rPr>
        <w:t>og</w:t>
      </w:r>
      <w:r w:rsidRPr="00252EDE">
        <w:rPr>
          <w:rFonts w:eastAsia="Times New Roman"/>
          <w:b/>
          <w:i/>
          <w:lang w:val="da-DK"/>
        </w:rPr>
        <w:t>tillægges</w:t>
      </w:r>
      <w:proofErr w:type="spellEnd"/>
      <w:r w:rsidRPr="00252EDE">
        <w:rPr>
          <w:rFonts w:eastAsia="Times New Roman"/>
          <w:b/>
          <w:i/>
          <w:lang w:val="da-DK"/>
        </w:rPr>
        <w:t xml:space="preserve"> beføjelser til at vedtage delegerede retsakter i overensstemmelse med artikel 47 med henblik på at supplere denne forordning ved at fastsætte de grundlæggende</w:t>
      </w:r>
      <w:r w:rsidRPr="00252EDE">
        <w:rPr>
          <w:rFonts w:eastAsia="Times New Roman"/>
          <w:lang w:val="da-DK"/>
        </w:rPr>
        <w:t xml:space="preserve"> tekniske krav til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for legetøj</w:t>
      </w:r>
      <w:r w:rsidRPr="00252EDE">
        <w:rPr>
          <w:rFonts w:eastAsia="Times New Roman"/>
          <w:b/>
          <w:i/>
          <w:lang w:val="da-DK"/>
        </w:rPr>
        <w:t xml:space="preserve"> senest den ... </w:t>
      </w:r>
      <w:r w:rsidR="00225A6B">
        <w:rPr>
          <w:rFonts w:eastAsia="Times New Roman"/>
          <w:b/>
          <w:i/>
          <w:lang w:val="da-DK"/>
        </w:rPr>
        <w:t>[</w:t>
      </w:r>
      <w:r w:rsidRPr="00252EDE">
        <w:rPr>
          <w:rFonts w:eastAsia="Times New Roman"/>
          <w:b/>
          <w:i/>
          <w:lang w:val="da-DK"/>
        </w:rPr>
        <w:t>12 måneder efter denne forordnings ikrafttræden</w:t>
      </w:r>
      <w:r w:rsidR="00225A6B">
        <w:rPr>
          <w:rFonts w:eastAsia="Times New Roman"/>
          <w:b/>
          <w:i/>
          <w:lang w:val="da-DK"/>
        </w:rPr>
        <w:t>]</w:t>
      </w:r>
      <w:r w:rsidRPr="00252EDE">
        <w:rPr>
          <w:rFonts w:eastAsia="Times New Roman"/>
          <w:lang w:val="da-DK"/>
        </w:rPr>
        <w:t>. Disse krav skal navnlig omfatte følgende:</w:t>
      </w:r>
      <w:r w:rsidR="0048185E">
        <w:rPr>
          <w:rFonts w:eastAsia="Times New Roman"/>
          <w:b/>
          <w:lang w:val="da-DK"/>
        </w:rPr>
        <w:t xml:space="preserve"> [Ændring 140]</w:t>
      </w:r>
    </w:p>
    <w:p w14:paraId="0EB4B94D"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hvilke typer databærere der skal anvendes</w:t>
      </w:r>
    </w:p>
    <w:p w14:paraId="4635670F" w14:textId="77777777" w:rsidR="00005520" w:rsidRDefault="00005520">
      <w:pPr>
        <w:jc w:val="left"/>
        <w:rPr>
          <w:rFonts w:eastAsia="Times New Roman"/>
          <w:lang w:val="da-DK"/>
        </w:rPr>
      </w:pPr>
      <w:r>
        <w:rPr>
          <w:rFonts w:eastAsia="Times New Roman"/>
          <w:lang w:val="da-DK"/>
        </w:rPr>
        <w:br w:type="page"/>
      </w:r>
    </w:p>
    <w:p w14:paraId="09BF8B1C"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b)</w:t>
      </w:r>
      <w:r w:rsidRPr="00252EDE">
        <w:rPr>
          <w:rFonts w:eastAsia="Times New Roman"/>
          <w:lang w:val="da-DK"/>
        </w:rPr>
        <w:tab/>
        <w:t>det layout, hvormed databæreren skal præsenteres, og dens placering</w:t>
      </w:r>
    </w:p>
    <w:p w14:paraId="144870C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de tekniske elementer i passet, for hvilke der skal anvendes fastlagte europæiske eller internationale standarder</w:t>
      </w:r>
    </w:p>
    <w:p w14:paraId="3A1BB107" w14:textId="77777777" w:rsidR="00252EDE" w:rsidRPr="0048185E"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d)</w:t>
      </w:r>
      <w:r w:rsidRPr="00252EDE">
        <w:rPr>
          <w:rFonts w:eastAsia="Times New Roman"/>
          <w:lang w:val="da-DK"/>
        </w:rPr>
        <w:tab/>
        <w:t xml:space="preserve">hvilke aktører, der kan indføre eller ajourføre oplysninger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og om nødvendigt oprette et nyt produktpas, heriblandt fabrikanter, bemyndigede organer, kompetente nationale myndigheder, Kommissionen eller enhver organisation, der handler på disses vegne, samt hvilke typer oplysninger disse aktører kan indføre eller ajourføre.</w:t>
      </w:r>
      <w:r w:rsidR="0048185E">
        <w:rPr>
          <w:rFonts w:eastAsia="Times New Roman"/>
          <w:b/>
          <w:lang w:val="da-DK"/>
        </w:rPr>
        <w:t xml:space="preserve"> [Ændring 141]</w:t>
      </w:r>
    </w:p>
    <w:p w14:paraId="5363237F" w14:textId="77777777" w:rsidR="00252EDE" w:rsidRPr="0048185E"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t xml:space="preserve">Disse </w:t>
      </w:r>
      <w:proofErr w:type="spellStart"/>
      <w:r w:rsidRPr="00252EDE">
        <w:rPr>
          <w:rFonts w:eastAsia="Times New Roman"/>
          <w:strike/>
          <w:lang w:val="da-DK"/>
        </w:rPr>
        <w:t>gennemførelsesretsakter</w:t>
      </w:r>
      <w:r w:rsidRPr="00252EDE">
        <w:rPr>
          <w:rFonts w:eastAsia="Times New Roman"/>
          <w:b/>
          <w:i/>
          <w:lang w:val="da-DK"/>
        </w:rPr>
        <w:t>delegerede</w:t>
      </w:r>
      <w:proofErr w:type="spellEnd"/>
      <w:r w:rsidRPr="00252EDE">
        <w:rPr>
          <w:rFonts w:eastAsia="Times New Roman"/>
          <w:b/>
          <w:i/>
          <w:lang w:val="da-DK"/>
        </w:rPr>
        <w:t xml:space="preserve"> retsakter</w:t>
      </w:r>
      <w:r w:rsidRPr="00252EDE">
        <w:rPr>
          <w:rFonts w:eastAsia="Times New Roman"/>
          <w:lang w:val="da-DK"/>
        </w:rPr>
        <w:t xml:space="preserve"> vedtages efter proceduren i artikel </w:t>
      </w:r>
      <w:r w:rsidRPr="00252EDE">
        <w:rPr>
          <w:rFonts w:eastAsia="Times New Roman"/>
          <w:strike/>
          <w:lang w:val="da-DK"/>
        </w:rPr>
        <w:t>50, stk. 3</w:t>
      </w:r>
      <w:r w:rsidRPr="00252EDE">
        <w:rPr>
          <w:rFonts w:eastAsia="Times New Roman"/>
          <w:b/>
          <w:i/>
          <w:lang w:val="da-DK"/>
        </w:rPr>
        <w:t>46, stk. 2</w:t>
      </w:r>
      <w:r w:rsidRPr="00252EDE">
        <w:rPr>
          <w:rFonts w:eastAsia="Times New Roman"/>
          <w:lang w:val="da-DK"/>
        </w:rPr>
        <w:t>.</w:t>
      </w:r>
      <w:r w:rsidR="0048185E">
        <w:rPr>
          <w:rFonts w:eastAsia="Times New Roman"/>
          <w:b/>
          <w:lang w:val="da-DK"/>
        </w:rPr>
        <w:t xml:space="preserve"> [Ændring 142]</w:t>
      </w:r>
    </w:p>
    <w:p w14:paraId="1D55A3B1" w14:textId="77777777" w:rsidR="00252EDE" w:rsidRPr="0048185E" w:rsidRDefault="00252EDE" w:rsidP="00252EDE">
      <w:pPr>
        <w:widowControl w:val="0"/>
        <w:spacing w:before="120" w:after="120" w:line="360" w:lineRule="auto"/>
        <w:jc w:val="center"/>
        <w:rPr>
          <w:rFonts w:eastAsia="Times New Roman"/>
          <w:b/>
          <w:lang w:val="da-DK"/>
        </w:rPr>
      </w:pPr>
      <w:r w:rsidRPr="00252EDE">
        <w:rPr>
          <w:rFonts w:eastAsia="Times New Roman"/>
          <w:lang w:val="da-DK"/>
        </w:rPr>
        <w:t>Artikel 18</w:t>
      </w:r>
      <w:r w:rsidRPr="00252EDE">
        <w:rPr>
          <w:rFonts w:eastAsia="Times New Roman"/>
          <w:lang w:val="da-DK"/>
        </w:rPr>
        <w:br/>
        <w:t xml:space="preserve">Teknisk konstruktion og anvendelse af </w:t>
      </w:r>
      <w:r w:rsidRPr="00252EDE">
        <w:rPr>
          <w:rFonts w:eastAsia="Times New Roman"/>
          <w:strike/>
          <w:lang w:val="da-DK"/>
        </w:rPr>
        <w:t xml:space="preserve">produktpasset </w:t>
      </w:r>
      <w:r w:rsidRPr="00252EDE">
        <w:rPr>
          <w:rFonts w:eastAsia="Times New Roman"/>
          <w:b/>
          <w:i/>
          <w:lang w:val="da-DK"/>
        </w:rPr>
        <w:t>det digitale produktpas</w:t>
      </w:r>
      <w:r w:rsidR="0048185E">
        <w:rPr>
          <w:rFonts w:eastAsia="Times New Roman"/>
          <w:b/>
          <w:lang w:val="da-DK"/>
        </w:rPr>
        <w:t xml:space="preserve"> [Ændring 143]</w:t>
      </w:r>
    </w:p>
    <w:p w14:paraId="79758DFF"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skal være fuldt ud </w:t>
      </w:r>
      <w:proofErr w:type="spellStart"/>
      <w:r w:rsidRPr="00252EDE">
        <w:rPr>
          <w:rFonts w:eastAsia="Times New Roman"/>
          <w:lang w:val="da-DK"/>
        </w:rPr>
        <w:t>interoperabelt</w:t>
      </w:r>
      <w:proofErr w:type="spellEnd"/>
      <w:r w:rsidRPr="00252EDE">
        <w:rPr>
          <w:rFonts w:eastAsia="Times New Roman"/>
          <w:lang w:val="da-DK"/>
        </w:rPr>
        <w:t xml:space="preserve"> med</w:t>
      </w:r>
      <w:r w:rsidRPr="00252EDE">
        <w:rPr>
          <w:rFonts w:eastAsia="Times New Roman"/>
          <w:b/>
          <w:i/>
          <w:lang w:val="da-DK"/>
        </w:rPr>
        <w:t xml:space="preserve"> digitale</w:t>
      </w:r>
      <w:r w:rsidRPr="00252EDE">
        <w:rPr>
          <w:rFonts w:eastAsia="Times New Roman"/>
          <w:lang w:val="da-DK"/>
        </w:rPr>
        <w:t xml:space="preserve"> produktpas, som kræves i henhold til anden EU-lovgivning, for så vidt angår de tekniske, semantiske og organisatoriske aspekter ved end-to-end-kommunikation og dataudveksling.</w:t>
      </w:r>
      <w:r w:rsidR="0048185E">
        <w:rPr>
          <w:rFonts w:eastAsia="Times New Roman"/>
          <w:b/>
          <w:lang w:val="da-DK"/>
        </w:rPr>
        <w:t xml:space="preserve"> [Ændring 144]</w:t>
      </w:r>
    </w:p>
    <w:p w14:paraId="2DD56187" w14:textId="77777777" w:rsidR="00005520" w:rsidRDefault="00005520">
      <w:pPr>
        <w:jc w:val="left"/>
        <w:rPr>
          <w:rFonts w:eastAsia="Times New Roman"/>
          <w:lang w:val="da-DK"/>
        </w:rPr>
      </w:pPr>
      <w:r>
        <w:rPr>
          <w:rFonts w:eastAsia="Times New Roman"/>
          <w:lang w:val="da-DK"/>
        </w:rPr>
        <w:br w:type="page"/>
      </w:r>
    </w:p>
    <w:p w14:paraId="6E0B557A"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2.</w:t>
      </w:r>
      <w:r w:rsidRPr="00252EDE">
        <w:rPr>
          <w:rFonts w:eastAsia="Times New Roman"/>
          <w:lang w:val="da-DK"/>
        </w:rPr>
        <w:tab/>
        <w:t xml:space="preserve">Alle oplysninger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skal være baseret på åbne standarder, der er udviklet i et </w:t>
      </w:r>
      <w:proofErr w:type="spellStart"/>
      <w:r w:rsidRPr="00252EDE">
        <w:rPr>
          <w:rFonts w:eastAsia="Times New Roman"/>
          <w:lang w:val="da-DK"/>
        </w:rPr>
        <w:t>interoperabelt</w:t>
      </w:r>
      <w:proofErr w:type="spellEnd"/>
      <w:r w:rsidRPr="00252EDE">
        <w:rPr>
          <w:rFonts w:eastAsia="Times New Roman"/>
          <w:lang w:val="da-DK"/>
        </w:rPr>
        <w:t xml:space="preserve"> format, </w:t>
      </w:r>
      <w:r w:rsidRPr="00252EDE">
        <w:rPr>
          <w:rFonts w:eastAsia="Times New Roman"/>
          <w:b/>
          <w:i/>
          <w:lang w:val="da-DK"/>
        </w:rPr>
        <w:t xml:space="preserve">herunder med henblik på at overføre oplysninger via Safety Business Gateway og Safety Gate-portalen, jf. artikel 27 og 34 i forordning (EU) 2023/988. </w:t>
      </w:r>
      <w:proofErr w:type="spellStart"/>
      <w:r w:rsidRPr="00252EDE">
        <w:rPr>
          <w:rFonts w:eastAsia="Times New Roman"/>
          <w:b/>
          <w:i/>
          <w:lang w:val="da-DK"/>
        </w:rPr>
        <w:t>Det</w:t>
      </w:r>
      <w:r w:rsidRPr="00252EDE">
        <w:rPr>
          <w:rFonts w:eastAsia="Times New Roman"/>
          <w:strike/>
          <w:lang w:val="da-DK"/>
        </w:rPr>
        <w:t>og</w:t>
      </w:r>
      <w:proofErr w:type="spellEnd"/>
      <w:r w:rsidRPr="00252EDE">
        <w:rPr>
          <w:rFonts w:eastAsia="Times New Roman"/>
          <w:lang w:val="da-DK"/>
        </w:rPr>
        <w:t xml:space="preserve"> skal være </w:t>
      </w:r>
      <w:r w:rsidRPr="00252EDE">
        <w:rPr>
          <w:rFonts w:eastAsia="Times New Roman"/>
          <w:strike/>
          <w:lang w:val="da-DK"/>
        </w:rPr>
        <w:t xml:space="preserve">maskinaflæselige, strukturerede og </w:t>
      </w:r>
      <w:proofErr w:type="spellStart"/>
      <w:r w:rsidRPr="00252EDE">
        <w:rPr>
          <w:rFonts w:eastAsia="Times New Roman"/>
          <w:strike/>
          <w:lang w:val="da-DK"/>
        </w:rPr>
        <w:t>søgbare</w:t>
      </w:r>
      <w:r w:rsidRPr="00252EDE">
        <w:rPr>
          <w:rFonts w:eastAsia="Times New Roman"/>
          <w:b/>
          <w:i/>
          <w:lang w:val="da-DK"/>
        </w:rPr>
        <w:t>maskinlæseligt</w:t>
      </w:r>
      <w:proofErr w:type="spellEnd"/>
      <w:r w:rsidRPr="00252EDE">
        <w:rPr>
          <w:rFonts w:eastAsia="Times New Roman"/>
          <w:b/>
          <w:i/>
          <w:lang w:val="da-DK"/>
        </w:rPr>
        <w:t xml:space="preserve">, struktureret og søgbart i overensstemmelse med de væsentlige krav i forordning (EU) </w:t>
      </w:r>
      <w:r w:rsidRPr="00CD04CC">
        <w:rPr>
          <w:rFonts w:eastAsia="Times New Roman"/>
          <w:b/>
          <w:lang w:val="da-DK"/>
        </w:rPr>
        <w:t>.</w:t>
      </w:r>
      <w:r w:rsidRPr="00252EDE">
        <w:rPr>
          <w:rFonts w:eastAsia="Times New Roman"/>
          <w:b/>
          <w:i/>
          <w:lang w:val="da-DK"/>
        </w:rPr>
        <w:t>../... [Forordningen om miljøvenligt design for bæredygtige produkter]. Det digitale produktpas skal udformes og anvendes på en tilgængelig måde og skal indarbejde princippet om indbygget sikkerhed og privatlivsbeskyttelse.</w:t>
      </w:r>
      <w:r w:rsidR="0048185E">
        <w:rPr>
          <w:rFonts w:eastAsia="Times New Roman"/>
          <w:b/>
          <w:lang w:val="da-DK"/>
        </w:rPr>
        <w:t xml:space="preserve"> [Ændring 145]</w:t>
      </w:r>
    </w:p>
    <w:p w14:paraId="43DB1691"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w:t>
      </w:r>
      <w:r w:rsidRPr="00252EDE">
        <w:rPr>
          <w:rFonts w:eastAsia="Times New Roman"/>
          <w:lang w:val="da-DK"/>
        </w:rPr>
        <w:tab/>
        <w:t>Forbrugere eller andre slutbrugere, erhvervsdrivende og andre relevante aktører skal have gratis adgang til produktpasset</w:t>
      </w:r>
      <w:r w:rsidRPr="00252EDE">
        <w:rPr>
          <w:rFonts w:eastAsia="Times New Roman"/>
          <w:b/>
          <w:i/>
          <w:lang w:val="da-DK"/>
        </w:rPr>
        <w:t xml:space="preserve"> på grundlag af deres respektive adgangsrettigheder i overensstemmelse med EU-retten</w:t>
      </w:r>
      <w:r w:rsidRPr="00252EDE">
        <w:rPr>
          <w:rFonts w:eastAsia="Times New Roman"/>
          <w:lang w:val="da-DK"/>
        </w:rPr>
        <w:t>.</w:t>
      </w:r>
      <w:r w:rsidR="0048185E">
        <w:rPr>
          <w:rFonts w:eastAsia="Times New Roman"/>
          <w:b/>
          <w:lang w:val="da-DK"/>
        </w:rPr>
        <w:t xml:space="preserve"> [Ændring 146]</w:t>
      </w:r>
    </w:p>
    <w:p w14:paraId="46FD8C39"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3a.</w:t>
      </w:r>
      <w:r w:rsidRPr="00252EDE">
        <w:rPr>
          <w:rFonts w:eastAsia="Times New Roman"/>
          <w:lang w:val="da-DK"/>
        </w:rPr>
        <w:tab/>
      </w:r>
      <w:r w:rsidRPr="00252EDE">
        <w:rPr>
          <w:rFonts w:eastAsia="Times New Roman"/>
          <w:b/>
          <w:i/>
          <w:lang w:val="da-DK"/>
        </w:rPr>
        <w:t>Forbrugerne skal ikke anmodes om at downloade eller installere applikationer, registrere sig eller angive en adgangskode for at få adgang til det digitale produktpas.</w:t>
      </w:r>
      <w:r w:rsidR="0048185E">
        <w:rPr>
          <w:rFonts w:eastAsia="Times New Roman"/>
          <w:b/>
          <w:lang w:val="da-DK"/>
        </w:rPr>
        <w:t xml:space="preserve"> [Ændring 147]</w:t>
      </w:r>
    </w:p>
    <w:p w14:paraId="07F92E7E" w14:textId="77777777" w:rsidR="00005520" w:rsidRDefault="00005520">
      <w:pPr>
        <w:jc w:val="left"/>
        <w:rPr>
          <w:rFonts w:eastAsia="Times New Roman"/>
          <w:lang w:val="da-DK"/>
        </w:rPr>
      </w:pPr>
      <w:r>
        <w:rPr>
          <w:rFonts w:eastAsia="Times New Roman"/>
          <w:lang w:val="da-DK"/>
        </w:rPr>
        <w:br w:type="page"/>
      </w:r>
    </w:p>
    <w:p w14:paraId="7D794BB2"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w:t>
      </w:r>
      <w:r w:rsidRPr="00252EDE">
        <w:rPr>
          <w:rFonts w:eastAsia="Times New Roman"/>
          <w:lang w:val="da-DK"/>
        </w:rPr>
        <w:tab/>
        <w:t xml:space="preserve">Oplysningerne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lagres af den erhvervsdrivende, der er ansvarlig for dets oprettelse, eller af en aktør, der er bemyndiget til at handle på dennes vegne.</w:t>
      </w:r>
      <w:r w:rsidR="0048185E">
        <w:rPr>
          <w:rFonts w:eastAsia="Times New Roman"/>
          <w:b/>
          <w:lang w:val="da-DK"/>
        </w:rPr>
        <w:t xml:space="preserve"> [Ændring 148]</w:t>
      </w:r>
    </w:p>
    <w:p w14:paraId="3159E726"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5.</w:t>
      </w:r>
      <w:r w:rsidRPr="00252EDE">
        <w:rPr>
          <w:rFonts w:eastAsia="Times New Roman"/>
          <w:lang w:val="da-DK"/>
        </w:rPr>
        <w:tab/>
        <w:t xml:space="preserve">Hvis oplysningerne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lagres eller på anden vis behandles af en aktør, der er bemyndiget til at handle på vegne af den erhvervsdrivende, der bringer legetøjet i omsætning, må denne anden aktør ikke sælge, genanvende eller behandle sådanne oplysninger — hverken helt eller delvist — ud over, hvad der er nødvendigt for at levere de pågældende lagrings- eller behandlingstjenester.</w:t>
      </w:r>
      <w:r w:rsidR="0048185E">
        <w:rPr>
          <w:rFonts w:eastAsia="Times New Roman"/>
          <w:b/>
          <w:lang w:val="da-DK"/>
        </w:rPr>
        <w:t xml:space="preserve"> [Ændring 149]</w:t>
      </w:r>
    </w:p>
    <w:p w14:paraId="61055D77"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6.</w:t>
      </w:r>
      <w:r w:rsidRPr="00252EDE">
        <w:rPr>
          <w:rFonts w:eastAsia="Times New Roman"/>
          <w:lang w:val="da-DK"/>
        </w:rPr>
        <w:tab/>
        <w:t xml:space="preserve">Den erhvervsdrivende må ikke spore, analysere eller anvende brugsoplysninger til andre formål end, hvad der er absolut </w:t>
      </w:r>
      <w:r w:rsidRPr="00252EDE">
        <w:rPr>
          <w:rFonts w:eastAsia="Times New Roman"/>
          <w:b/>
          <w:i/>
          <w:lang w:val="da-DK"/>
        </w:rPr>
        <w:t xml:space="preserve">og strengt </w:t>
      </w:r>
      <w:r w:rsidRPr="00252EDE">
        <w:rPr>
          <w:rFonts w:eastAsia="Times New Roman"/>
          <w:lang w:val="da-DK"/>
        </w:rPr>
        <w:t xml:space="preserve">nødvendigt for at afgive oplysninger om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online.</w:t>
      </w:r>
      <w:r w:rsidR="0048185E">
        <w:rPr>
          <w:rFonts w:eastAsia="Times New Roman"/>
          <w:b/>
          <w:lang w:val="da-DK"/>
        </w:rPr>
        <w:t xml:space="preserve"> [Ændring 150]</w:t>
      </w:r>
    </w:p>
    <w:p w14:paraId="25DF9512" w14:textId="77777777" w:rsidR="00005520" w:rsidRDefault="00005520">
      <w:pPr>
        <w:jc w:val="left"/>
        <w:rPr>
          <w:rFonts w:eastAsia="Times New Roman"/>
          <w:lang w:val="da-DK"/>
        </w:rPr>
      </w:pPr>
      <w:r>
        <w:rPr>
          <w:rFonts w:eastAsia="Times New Roman"/>
          <w:lang w:val="da-DK"/>
        </w:rPr>
        <w:br w:type="page"/>
      </w:r>
    </w:p>
    <w:p w14:paraId="0D668A2A" w14:textId="77777777" w:rsidR="00252EDE" w:rsidRPr="0048185E" w:rsidRDefault="00252EDE" w:rsidP="00252EDE">
      <w:pPr>
        <w:widowControl w:val="0"/>
        <w:spacing w:before="120" w:after="120" w:line="360" w:lineRule="auto"/>
        <w:jc w:val="center"/>
        <w:rPr>
          <w:rFonts w:eastAsia="Times New Roman"/>
          <w:b/>
          <w:lang w:val="da-DK"/>
        </w:rPr>
      </w:pPr>
      <w:r w:rsidRPr="00252EDE">
        <w:rPr>
          <w:rFonts w:eastAsia="Times New Roman"/>
          <w:lang w:val="da-DK"/>
        </w:rPr>
        <w:lastRenderedPageBreak/>
        <w:t>Artikel 19</w:t>
      </w:r>
      <w:r w:rsidRPr="00252EDE">
        <w:rPr>
          <w:rFonts w:eastAsia="Times New Roman"/>
          <w:lang w:val="da-DK"/>
        </w:rPr>
        <w:br/>
        <w:t xml:space="preserve">Register over </w:t>
      </w:r>
      <w:r w:rsidRPr="00252EDE">
        <w:rPr>
          <w:rFonts w:eastAsia="Times New Roman"/>
          <w:b/>
          <w:i/>
          <w:lang w:val="da-DK"/>
        </w:rPr>
        <w:t xml:space="preserve">det digitale </w:t>
      </w:r>
      <w:r w:rsidRPr="00252EDE">
        <w:rPr>
          <w:rFonts w:eastAsia="Times New Roman"/>
          <w:lang w:val="da-DK"/>
        </w:rPr>
        <w:t>produktpas</w:t>
      </w:r>
      <w:r w:rsidR="0048185E">
        <w:rPr>
          <w:rFonts w:eastAsia="Times New Roman"/>
          <w:b/>
          <w:lang w:val="da-DK"/>
        </w:rPr>
        <w:t xml:space="preserve"> [Ændring 151]</w:t>
      </w:r>
    </w:p>
    <w:p w14:paraId="31CF30B2" w14:textId="638667CA"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Inden den erhvervsdrivende bringer et legetøjsprodukt i omsætning</w:t>
      </w:r>
      <w:r w:rsidRPr="00252EDE">
        <w:rPr>
          <w:rFonts w:eastAsia="Times New Roman"/>
          <w:b/>
          <w:i/>
          <w:lang w:val="da-DK"/>
        </w:rPr>
        <w:t>, og efter vedtagelsen af delegerede retsakter, jf. artikel 17, stk. 10 i nærværende forordning</w:t>
      </w:r>
      <w:r w:rsidRPr="00252EDE">
        <w:rPr>
          <w:rFonts w:eastAsia="Times New Roman"/>
          <w:lang w:val="da-DK"/>
        </w:rPr>
        <w:t xml:space="preserve">, skal vedkommende uploade den entydige </w:t>
      </w:r>
      <w:proofErr w:type="spellStart"/>
      <w:r w:rsidRPr="00252EDE">
        <w:rPr>
          <w:rFonts w:eastAsia="Times New Roman"/>
          <w:lang w:val="da-DK"/>
        </w:rPr>
        <w:t>produktidentifikator</w:t>
      </w:r>
      <w:proofErr w:type="spellEnd"/>
      <w:r w:rsidRPr="00252EDE">
        <w:rPr>
          <w:rFonts w:eastAsia="Times New Roman"/>
          <w:lang w:val="da-DK"/>
        </w:rPr>
        <w:t xml:space="preserve"> og den entydige </w:t>
      </w:r>
      <w:proofErr w:type="spellStart"/>
      <w:r w:rsidRPr="00252EDE">
        <w:rPr>
          <w:rFonts w:eastAsia="Times New Roman"/>
          <w:lang w:val="da-DK"/>
        </w:rPr>
        <w:t>operatøridentifikator</w:t>
      </w:r>
      <w:proofErr w:type="spellEnd"/>
      <w:r w:rsidRPr="00252EDE">
        <w:rPr>
          <w:rFonts w:eastAsia="Times New Roman"/>
          <w:lang w:val="da-DK"/>
        </w:rPr>
        <w:t xml:space="preserve"> for det pågældende legetøj i det register, der er oprettet i henhold til artikel 12, stk. 1, i forordning (EU)</w:t>
      </w:r>
      <w:r w:rsidR="00ED1223">
        <w:rPr>
          <w:rFonts w:eastAsia="Times New Roman"/>
          <w:lang w:val="da-DK"/>
        </w:rPr>
        <w:t xml:space="preserve"> </w:t>
      </w:r>
      <w:r w:rsidRPr="00252EDE">
        <w:rPr>
          <w:rFonts w:eastAsia="Times New Roman"/>
          <w:lang w:val="da-DK"/>
        </w:rPr>
        <w:t>.../... [</w:t>
      </w:r>
      <w:proofErr w:type="spellStart"/>
      <w:r w:rsidRPr="00252EDE">
        <w:rPr>
          <w:rFonts w:eastAsia="Times New Roman"/>
          <w:strike/>
          <w:lang w:val="da-DK"/>
        </w:rPr>
        <w:t>Publikationskontoret</w:t>
      </w:r>
      <w:r w:rsidRPr="00252EDE">
        <w:rPr>
          <w:rFonts w:eastAsia="Times New Roman"/>
          <w:b/>
          <w:i/>
          <w:lang w:val="da-DK"/>
        </w:rPr>
        <w:t>EUT</w:t>
      </w:r>
      <w:proofErr w:type="spellEnd"/>
      <w:r w:rsidRPr="00252EDE">
        <w:rPr>
          <w:rFonts w:eastAsia="Times New Roman"/>
          <w:lang w:val="da-DK"/>
        </w:rPr>
        <w:t xml:space="preserve"> bedes indsætte løbenummeret på forordningen om miljøvenligt design for bæredygtige produkter] ("registret").</w:t>
      </w:r>
      <w:r w:rsidR="0048185E">
        <w:rPr>
          <w:rFonts w:eastAsia="Times New Roman"/>
          <w:b/>
          <w:lang w:val="da-DK"/>
        </w:rPr>
        <w:t xml:space="preserve"> [Ændring 152]</w:t>
      </w:r>
    </w:p>
    <w:p w14:paraId="748BE26B" w14:textId="77777777" w:rsidR="00252EDE" w:rsidRPr="0048185E"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w:t>
      </w:r>
      <w:r w:rsidRPr="00252EDE">
        <w:rPr>
          <w:rFonts w:eastAsia="Times New Roman"/>
          <w:lang w:val="da-DK"/>
        </w:rPr>
        <w:tab/>
        <w:t xml:space="preserve">Kommissionen, markedsovervågningsmyndighederne og toldmyndighederne skal have </w:t>
      </w:r>
      <w:proofErr w:type="spellStart"/>
      <w:r w:rsidRPr="00252EDE">
        <w:rPr>
          <w:rFonts w:eastAsia="Times New Roman"/>
          <w:strike/>
          <w:lang w:val="da-DK"/>
        </w:rPr>
        <w:t>adgang</w:t>
      </w:r>
      <w:r w:rsidRPr="00252EDE">
        <w:rPr>
          <w:rFonts w:eastAsia="Times New Roman"/>
          <w:b/>
          <w:i/>
          <w:lang w:val="da-DK"/>
        </w:rPr>
        <w:t>effektivadgang</w:t>
      </w:r>
      <w:proofErr w:type="spellEnd"/>
      <w:r w:rsidRPr="00252EDE">
        <w:rPr>
          <w:rFonts w:eastAsia="Times New Roman"/>
          <w:lang w:val="da-DK"/>
        </w:rPr>
        <w:t xml:space="preserve"> til oplysningerne i det i stk. 1 omhandlede register, således at de kan varetage deres opgaver i medfør af denne forordning.</w:t>
      </w:r>
      <w:r w:rsidR="0048185E">
        <w:rPr>
          <w:rFonts w:eastAsia="Times New Roman"/>
          <w:b/>
          <w:lang w:val="da-DK"/>
        </w:rPr>
        <w:t xml:space="preserve"> [Ændring 153]</w:t>
      </w:r>
    </w:p>
    <w:p w14:paraId="357A2732" w14:textId="77777777" w:rsidR="00252EDE" w:rsidRPr="0048185E" w:rsidRDefault="00252EDE" w:rsidP="00252EDE">
      <w:pPr>
        <w:widowControl w:val="0"/>
        <w:spacing w:before="120" w:after="120" w:line="360" w:lineRule="auto"/>
        <w:jc w:val="center"/>
        <w:rPr>
          <w:rFonts w:eastAsia="Times New Roman"/>
          <w:b/>
          <w:lang w:val="da-DK"/>
        </w:rPr>
      </w:pPr>
      <w:r w:rsidRPr="00252EDE">
        <w:rPr>
          <w:rFonts w:eastAsia="Times New Roman"/>
          <w:lang w:val="da-DK"/>
        </w:rPr>
        <w:t>Artikel 20</w:t>
      </w:r>
      <w:r w:rsidRPr="00252EDE">
        <w:rPr>
          <w:rFonts w:eastAsia="Times New Roman"/>
          <w:lang w:val="da-DK"/>
        </w:rPr>
        <w:br/>
        <w:t xml:space="preserve">Toldkontrol i forbindelse med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0048185E">
        <w:rPr>
          <w:rFonts w:eastAsia="Times New Roman"/>
          <w:b/>
          <w:lang w:val="da-DK"/>
        </w:rPr>
        <w:t xml:space="preserve"> [Ændring 154]</w:t>
      </w:r>
    </w:p>
    <w:p w14:paraId="2A3E7A9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Legetøj, der indføres på EU-markedet, skal underkastes verificering og andre foranstaltninger, som fastsat i denne artikel.</w:t>
      </w:r>
    </w:p>
    <w:p w14:paraId="39F29D85" w14:textId="77777777" w:rsidR="00005520" w:rsidRDefault="00005520">
      <w:pPr>
        <w:jc w:val="left"/>
        <w:rPr>
          <w:rFonts w:eastAsia="Times New Roman"/>
          <w:lang w:val="da-DK"/>
        </w:rPr>
      </w:pPr>
      <w:r>
        <w:rPr>
          <w:rFonts w:eastAsia="Times New Roman"/>
          <w:lang w:val="da-DK"/>
        </w:rPr>
        <w:br w:type="page"/>
      </w:r>
    </w:p>
    <w:p w14:paraId="2B91D1E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 xml:space="preserve">Klarerere, som defineret i artikel 5, nr. 15), i forordning (EU) nr. 952/2013, angiver for ethvert legetøjsprodukt den entydige </w:t>
      </w:r>
      <w:proofErr w:type="spellStart"/>
      <w:r w:rsidRPr="00252EDE">
        <w:rPr>
          <w:rFonts w:eastAsia="Times New Roman"/>
          <w:lang w:val="da-DK"/>
        </w:rPr>
        <w:t>produktidentifikator</w:t>
      </w:r>
      <w:proofErr w:type="spellEnd"/>
      <w:r w:rsidRPr="00252EDE">
        <w:rPr>
          <w:rFonts w:eastAsia="Times New Roman"/>
          <w:lang w:val="da-DK"/>
        </w:rPr>
        <w:t xml:space="preserve"> i toldangivelsen om overgang til fri omsætning.</w:t>
      </w:r>
    </w:p>
    <w:p w14:paraId="142E7BE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 xml:space="preserve">Toldmyndighederne kontrollerer, at den entydige </w:t>
      </w:r>
      <w:proofErr w:type="spellStart"/>
      <w:r w:rsidRPr="00252EDE">
        <w:rPr>
          <w:rFonts w:eastAsia="Times New Roman"/>
          <w:lang w:val="da-DK"/>
        </w:rPr>
        <w:t>produktidentifikator</w:t>
      </w:r>
      <w:proofErr w:type="spellEnd"/>
      <w:r w:rsidRPr="00252EDE">
        <w:rPr>
          <w:rFonts w:eastAsia="Times New Roman"/>
          <w:lang w:val="da-DK"/>
        </w:rPr>
        <w:t xml:space="preserve">, som klarereren har angivet i overensstemmelse med nærværende artikels stk. 2, stemmer overens med en entydig </w:t>
      </w:r>
      <w:proofErr w:type="spellStart"/>
      <w:r w:rsidRPr="00252EDE">
        <w:rPr>
          <w:rFonts w:eastAsia="Times New Roman"/>
          <w:lang w:val="da-DK"/>
        </w:rPr>
        <w:t>produktidentifikator</w:t>
      </w:r>
      <w:proofErr w:type="spellEnd"/>
      <w:r w:rsidRPr="00252EDE">
        <w:rPr>
          <w:rFonts w:eastAsia="Times New Roman"/>
          <w:lang w:val="da-DK"/>
        </w:rPr>
        <w:t>, der er opført i registret i overensstemmelse med artikel 19, stk. 1.</w:t>
      </w:r>
    </w:p>
    <w:p w14:paraId="5654703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I tillæg til den kontrol, der er omhandlet i nærværende artikels stk. 3, verificerer toldmyndighederne også, at de oplysninger, som klarereren har stillet til rådighed for toldmyndighederne, stemmer overens med andre oplysninger, der er lagret i registret, og som fremgår af den delegerede retsakt, jf. artikel 46, stk. 3.</w:t>
      </w:r>
    </w:p>
    <w:p w14:paraId="0060B36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 xml:space="preserve">De verificeringer, der er omhandlet i nærværende artikels stk. 3 og 4, foretages elektronisk og automatisk ved brug af sammenkobling mellem det register, der er omhandlet i artikel 19, stk. 1, og den EU-kvikskranke for systemet til udveksling af certifikater på toldområdet, der er omhandlet i [artikel 13 i [Publikationskontoret bedes indsætte løbenummeret på forordningen </w:t>
      </w:r>
      <w:r w:rsidR="005D5068">
        <w:rPr>
          <w:rFonts w:eastAsia="Times New Roman"/>
          <w:lang w:val="da-DK"/>
        </w:rPr>
        <w:t>(EU</w:t>
      </w:r>
      <w:proofErr w:type="gramStart"/>
      <w:r w:rsidR="005D5068">
        <w:rPr>
          <w:rFonts w:eastAsia="Times New Roman"/>
          <w:lang w:val="da-DK"/>
        </w:rPr>
        <w:t>) .../</w:t>
      </w:r>
      <w:proofErr w:type="gramEnd"/>
      <w:r w:rsidR="005D5068">
        <w:rPr>
          <w:rFonts w:eastAsia="Times New Roman"/>
          <w:lang w:val="da-DK"/>
        </w:rPr>
        <w:t xml:space="preserve">... </w:t>
      </w:r>
      <w:r w:rsidRPr="00252EDE">
        <w:rPr>
          <w:rFonts w:eastAsia="Times New Roman"/>
          <w:lang w:val="da-DK"/>
        </w:rPr>
        <w:t>om miljøvenligt design for bæredygtige produkter]].</w:t>
      </w:r>
    </w:p>
    <w:p w14:paraId="18CF920C" w14:textId="77777777" w:rsidR="00005520" w:rsidRDefault="00005520">
      <w:pPr>
        <w:jc w:val="left"/>
        <w:rPr>
          <w:rFonts w:eastAsia="Times New Roman"/>
          <w:lang w:val="da-DK"/>
        </w:rPr>
      </w:pPr>
      <w:r>
        <w:rPr>
          <w:rFonts w:eastAsia="Times New Roman"/>
          <w:lang w:val="da-DK"/>
        </w:rPr>
        <w:br w:type="page"/>
      </w:r>
    </w:p>
    <w:p w14:paraId="6E22941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6.</w:t>
      </w:r>
      <w:r w:rsidRPr="00252EDE">
        <w:rPr>
          <w:rFonts w:eastAsia="Times New Roman"/>
          <w:lang w:val="da-DK"/>
        </w:rPr>
        <w:tab/>
        <w:t>Nærværende artikels stk. 3, 4 og 5 finder anvendelse fra den dag, hvor sammenkoblingen mellem registret og EU-kvikskranken for systemet til udveksling af certifikater på toldområdet, jf. [artikel 13 i [Publikationskontoret bedes indsætte løbenummeret på forordningen om miljøvenligt design for bæredygtige produkter]], bliver operationel.</w:t>
      </w:r>
    </w:p>
    <w:p w14:paraId="3F988510"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 xml:space="preserve">Kommissionen offentliggør en meddelelse herom i </w:t>
      </w:r>
      <w:r w:rsidRPr="00CD04CC">
        <w:rPr>
          <w:rFonts w:eastAsia="Times New Roman"/>
          <w:i/>
          <w:lang w:val="da-DK"/>
        </w:rPr>
        <w:t>Den Europæiske Unions Tidende</w:t>
      </w:r>
      <w:r w:rsidRPr="00252EDE">
        <w:rPr>
          <w:rFonts w:eastAsia="Times New Roman"/>
          <w:lang w:val="da-DK"/>
        </w:rPr>
        <w:t xml:space="preserve"> med angivelse af den dato, hvor sammenkoblingen bliver operationel.</w:t>
      </w:r>
    </w:p>
    <w:p w14:paraId="59359E23" w14:textId="77777777" w:rsidR="00252EDE" w:rsidRPr="005D5068"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7.</w:t>
      </w:r>
      <w:r w:rsidRPr="00252EDE">
        <w:rPr>
          <w:rFonts w:eastAsia="Times New Roman"/>
          <w:lang w:val="da-DK"/>
        </w:rPr>
        <w:tab/>
        <w:t xml:space="preserve">Toldmyndighederne kan hente og anvende de oplysninger om legetøj, der er indeholdt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og i registret, til at udføre deres opgaver i henhold til EU-lovgivningen, herunder risikostyring i overensstemmelse med artikel 46 og 47 i forordning (EU) nr. 952/2013.</w:t>
      </w:r>
      <w:r w:rsidR="005D5068">
        <w:rPr>
          <w:rFonts w:eastAsia="Times New Roman"/>
          <w:b/>
          <w:lang w:val="da-DK"/>
        </w:rPr>
        <w:t xml:space="preserve"> [Ændring 155]</w:t>
      </w:r>
    </w:p>
    <w:p w14:paraId="7900910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8.</w:t>
      </w:r>
      <w:r w:rsidRPr="00252EDE">
        <w:rPr>
          <w:rFonts w:eastAsia="Times New Roman"/>
          <w:lang w:val="da-DK"/>
        </w:rPr>
        <w:tab/>
        <w:t>De verificeringer og andre foranstaltninger, der er fastsat i nærværende artikel, foretages på grundlag af listen over varekoder og produktbeskrivelser i bilag VII.</w:t>
      </w:r>
    </w:p>
    <w:p w14:paraId="25C9DF51" w14:textId="77777777" w:rsidR="00005520" w:rsidRDefault="00005520">
      <w:pPr>
        <w:jc w:val="left"/>
        <w:rPr>
          <w:rFonts w:eastAsia="Times New Roman"/>
          <w:lang w:val="da-DK"/>
        </w:rPr>
      </w:pPr>
      <w:r>
        <w:rPr>
          <w:rFonts w:eastAsia="Times New Roman"/>
          <w:lang w:val="da-DK"/>
        </w:rPr>
        <w:br w:type="page"/>
      </w:r>
    </w:p>
    <w:p w14:paraId="4C88EB6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9.</w:t>
      </w:r>
      <w:r w:rsidRPr="00252EDE">
        <w:rPr>
          <w:rFonts w:eastAsia="Times New Roman"/>
          <w:lang w:val="da-DK"/>
        </w:rPr>
        <w:tab/>
        <w:t>De verificeringer og andre foranstaltninger, der er fastsat i nærværende artikel, berører hverken anvendelsen af andre EU-retsakter vedrørende produkters overgang til fri omsætning, herunder artikel 46, 47 og 134 i forordning (EU) nr. 952/2013, eller den kontrol, der er omhandlet i kapitel VII i forordning (EU) 2019/1020.</w:t>
      </w:r>
    </w:p>
    <w:p w14:paraId="3BBCE654"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b/>
          <w:i/>
          <w:lang w:val="da-DK"/>
        </w:rPr>
        <w:t>Artikel 20a</w:t>
      </w:r>
      <w:r w:rsidRPr="00252EDE">
        <w:rPr>
          <w:rFonts w:eastAsia="Times New Roman"/>
          <w:lang w:val="da-DK"/>
        </w:rPr>
        <w:br/>
      </w:r>
      <w:r w:rsidRPr="00252EDE">
        <w:rPr>
          <w:rFonts w:eastAsia="Times New Roman"/>
          <w:b/>
          <w:i/>
          <w:lang w:val="da-DK"/>
        </w:rPr>
        <w:t xml:space="preserve">Bistand til </w:t>
      </w:r>
      <w:proofErr w:type="spellStart"/>
      <w:r w:rsidRPr="00252EDE">
        <w:rPr>
          <w:rFonts w:eastAsia="Times New Roman"/>
          <w:b/>
          <w:i/>
          <w:lang w:val="da-DK"/>
        </w:rPr>
        <w:t>SMV'er</w:t>
      </w:r>
      <w:proofErr w:type="spellEnd"/>
    </w:p>
    <w:p w14:paraId="58DCF8A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b/>
          <w:i/>
          <w:lang w:val="da-DK"/>
        </w:rPr>
        <w:t>1.</w:t>
      </w:r>
      <w:r w:rsidRPr="00252EDE">
        <w:rPr>
          <w:rFonts w:eastAsia="Times New Roman"/>
          <w:lang w:val="da-DK"/>
        </w:rPr>
        <w:tab/>
      </w:r>
      <w:r w:rsidRPr="00252EDE">
        <w:rPr>
          <w:rFonts w:eastAsia="Times New Roman"/>
          <w:b/>
          <w:i/>
          <w:lang w:val="da-DK"/>
        </w:rPr>
        <w:t xml:space="preserve">Kommissionen yder i samarbejde med de relevante nationale myndigheder omfattende bistand til </w:t>
      </w:r>
      <w:proofErr w:type="spellStart"/>
      <w:r w:rsidRPr="00252EDE">
        <w:rPr>
          <w:rFonts w:eastAsia="Times New Roman"/>
          <w:b/>
          <w:i/>
          <w:lang w:val="da-DK"/>
        </w:rPr>
        <w:t>SMV'er</w:t>
      </w:r>
      <w:proofErr w:type="spellEnd"/>
      <w:r w:rsidRPr="00252EDE">
        <w:rPr>
          <w:rFonts w:eastAsia="Times New Roman"/>
          <w:b/>
          <w:i/>
          <w:lang w:val="da-DK"/>
        </w:rPr>
        <w:t xml:space="preserve">, der skal indføre et digitalt produktpas for legetøj, ved at give dem skræddersyet vejledning i, hvordan de effektivt kan oprette og drive et digitalt produktpas for legetøj og et automatisk oversættelsesværktøj til de sprog, der er omhandlet i artikel 17, stk. 2, litra e). </w:t>
      </w:r>
    </w:p>
    <w:p w14:paraId="303C448F"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b/>
          <w:i/>
          <w:lang w:val="da-DK"/>
        </w:rPr>
        <w:t>Denne støtte, der er omhandlet i første afsnit, ydes senest den ... [12 måneder efter denne forordnings ikrafttræden].</w:t>
      </w:r>
    </w:p>
    <w:p w14:paraId="131F01A3" w14:textId="77777777" w:rsidR="00252EDE" w:rsidRPr="005D5068"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2.</w:t>
      </w:r>
      <w:r w:rsidRPr="00252EDE">
        <w:rPr>
          <w:rFonts w:eastAsia="Times New Roman"/>
          <w:lang w:val="da-DK"/>
        </w:rPr>
        <w:tab/>
      </w:r>
      <w:r w:rsidRPr="00252EDE">
        <w:rPr>
          <w:rFonts w:eastAsia="Times New Roman"/>
          <w:b/>
          <w:i/>
          <w:lang w:val="da-DK"/>
        </w:rPr>
        <w:t xml:space="preserve">Kommissionen vurderer muligheden for at oprette et onlineværktøj til at give </w:t>
      </w:r>
      <w:proofErr w:type="spellStart"/>
      <w:r w:rsidRPr="00252EDE">
        <w:rPr>
          <w:rFonts w:eastAsia="Times New Roman"/>
          <w:b/>
          <w:i/>
          <w:lang w:val="da-DK"/>
        </w:rPr>
        <w:t>SMV'er</w:t>
      </w:r>
      <w:proofErr w:type="spellEnd"/>
      <w:r w:rsidRPr="00252EDE">
        <w:rPr>
          <w:rFonts w:eastAsia="Times New Roman"/>
          <w:b/>
          <w:i/>
          <w:lang w:val="da-DK"/>
        </w:rPr>
        <w:t xml:space="preserve"> de grundlæggende oplysninger og funktioner, der er nødvendige for at oprette et digitalt produktpas for deres produkter.</w:t>
      </w:r>
      <w:r w:rsidR="005D5068">
        <w:rPr>
          <w:rFonts w:eastAsia="Times New Roman"/>
          <w:b/>
          <w:lang w:val="da-DK"/>
        </w:rPr>
        <w:t xml:space="preserve"> [Ændring 156]</w:t>
      </w:r>
    </w:p>
    <w:p w14:paraId="278E7BF8" w14:textId="77777777" w:rsidR="00005520" w:rsidRDefault="00005520">
      <w:pPr>
        <w:jc w:val="left"/>
        <w:rPr>
          <w:rFonts w:eastAsia="Times New Roman"/>
          <w:lang w:val="da-DK"/>
        </w:rPr>
      </w:pPr>
      <w:r>
        <w:rPr>
          <w:rFonts w:eastAsia="Times New Roman"/>
          <w:lang w:val="da-DK"/>
        </w:rPr>
        <w:br w:type="page"/>
      </w:r>
    </w:p>
    <w:p w14:paraId="2036A3F3"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 xml:space="preserve">KAPITEL V </w:t>
      </w:r>
      <w:r w:rsidRPr="00252EDE">
        <w:rPr>
          <w:rFonts w:eastAsia="Times New Roman"/>
          <w:lang w:val="da-DK"/>
        </w:rPr>
        <w:br/>
        <w:t xml:space="preserve">OVERENSSTEMMELSESVURDERING </w:t>
      </w:r>
    </w:p>
    <w:p w14:paraId="6B3C665C"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21</w:t>
      </w:r>
      <w:r w:rsidRPr="00252EDE">
        <w:rPr>
          <w:rFonts w:eastAsia="Times New Roman"/>
          <w:lang w:val="da-DK"/>
        </w:rPr>
        <w:br/>
        <w:t>Sikkerhedsvurdering</w:t>
      </w:r>
    </w:p>
    <w:p w14:paraId="072FC36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 xml:space="preserve">For at påvise, at legetøjet opfylder de væsentlige sikkerhedskrav, foretage fabrikanten, inden vedkommende bringer legetøjet i omsætning, en sikkerhedsvurdering, som </w:t>
      </w:r>
      <w:r w:rsidRPr="00252EDE">
        <w:rPr>
          <w:rFonts w:eastAsia="Times New Roman"/>
          <w:strike/>
          <w:lang w:val="da-DK"/>
        </w:rPr>
        <w:t xml:space="preserve">omfatter en analyse af de farer, som legetøjet kan frembyde, samt en vurdering af den potentielle eksponering for sådanne </w:t>
      </w:r>
      <w:proofErr w:type="spellStart"/>
      <w:proofErr w:type="gramStart"/>
      <w:r w:rsidRPr="00252EDE">
        <w:rPr>
          <w:rFonts w:eastAsia="Times New Roman"/>
          <w:strike/>
          <w:lang w:val="da-DK"/>
        </w:rPr>
        <w:t>farer.</w:t>
      </w:r>
      <w:r w:rsidRPr="00252EDE">
        <w:rPr>
          <w:rFonts w:eastAsia="Times New Roman"/>
          <w:b/>
          <w:i/>
          <w:lang w:val="da-DK"/>
        </w:rPr>
        <w:t>mindst</w:t>
      </w:r>
      <w:proofErr w:type="spellEnd"/>
      <w:proofErr w:type="gramEnd"/>
      <w:r w:rsidRPr="00252EDE">
        <w:rPr>
          <w:rFonts w:eastAsia="Times New Roman"/>
          <w:b/>
          <w:i/>
          <w:lang w:val="da-DK"/>
        </w:rPr>
        <w:t xml:space="preserve"> skal:</w:t>
      </w:r>
    </w:p>
    <w:p w14:paraId="4E67C9C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t>a)</w:t>
      </w:r>
      <w:r w:rsidRPr="00252EDE">
        <w:rPr>
          <w:rFonts w:eastAsia="Times New Roman"/>
          <w:lang w:val="da-DK"/>
        </w:rPr>
        <w:tab/>
      </w:r>
      <w:r w:rsidRPr="00252EDE">
        <w:rPr>
          <w:rFonts w:eastAsia="Times New Roman"/>
          <w:b/>
          <w:i/>
          <w:lang w:val="da-DK"/>
        </w:rPr>
        <w:t>omfatte alle kemiske, fysiske, mekaniske og elektriske farer og farer vedrørende antændelighed, hygiejne og radioaktivitet samt den potentielle eksponering for sådanne farer</w:t>
      </w:r>
    </w:p>
    <w:p w14:paraId="7EB52AE3"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t>b)</w:t>
      </w:r>
      <w:r w:rsidRPr="00252EDE">
        <w:rPr>
          <w:rFonts w:eastAsia="Times New Roman"/>
          <w:lang w:val="da-DK"/>
        </w:rPr>
        <w:tab/>
      </w:r>
      <w:r w:rsidRPr="00252EDE">
        <w:rPr>
          <w:rFonts w:eastAsia="Times New Roman"/>
          <w:b/>
          <w:i/>
          <w:lang w:val="da-DK"/>
        </w:rPr>
        <w:t>for så vidt angår kemiske farer tage hensyn til den potentielle eksponering for individuelle kemikalier og eventuelle øvrige kendte farer i forbindelse med samlet eksponering for de forskellige kemikalier i legetøjet under hensyntagen til de forpligtelser og betingelser, der er fastsat i forordning (EF) nr. 1907/2006</w:t>
      </w:r>
    </w:p>
    <w:p w14:paraId="073B44DF" w14:textId="77777777" w:rsidR="00005520" w:rsidRDefault="00005520">
      <w:pPr>
        <w:jc w:val="left"/>
        <w:rPr>
          <w:rFonts w:eastAsia="Times New Roman"/>
          <w:b/>
          <w:i/>
          <w:lang w:val="da-DK"/>
        </w:rPr>
      </w:pPr>
      <w:r>
        <w:rPr>
          <w:rFonts w:eastAsia="Times New Roman"/>
          <w:b/>
          <w:i/>
          <w:lang w:val="da-DK"/>
        </w:rPr>
        <w:br w:type="page"/>
      </w:r>
    </w:p>
    <w:p w14:paraId="07CDE2F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lastRenderedPageBreak/>
        <w:t>c)</w:t>
      </w:r>
      <w:r w:rsidRPr="00252EDE">
        <w:rPr>
          <w:rFonts w:eastAsia="Times New Roman"/>
          <w:lang w:val="da-DK"/>
        </w:rPr>
        <w:tab/>
      </w:r>
      <w:r w:rsidRPr="00252EDE">
        <w:rPr>
          <w:rFonts w:eastAsia="Times New Roman"/>
          <w:b/>
          <w:i/>
          <w:lang w:val="da-DK"/>
        </w:rPr>
        <w:t>ajourføres, så snart der foreligger yderligere relevant information.</w:t>
      </w:r>
    </w:p>
    <w:p w14:paraId="00893AA2" w14:textId="77777777" w:rsidR="00252EDE" w:rsidRPr="005D5068" w:rsidRDefault="00252EDE" w:rsidP="00252EDE">
      <w:pPr>
        <w:widowControl w:val="0"/>
        <w:spacing w:before="120" w:after="120" w:line="360" w:lineRule="auto"/>
        <w:ind w:left="850"/>
        <w:jc w:val="left"/>
        <w:rPr>
          <w:rFonts w:eastAsia="Times New Roman"/>
          <w:b/>
          <w:lang w:val="da-DK"/>
        </w:rPr>
      </w:pPr>
      <w:r w:rsidRPr="00252EDE">
        <w:rPr>
          <w:rFonts w:eastAsia="Times New Roman"/>
          <w:b/>
          <w:i/>
          <w:lang w:val="da-DK"/>
        </w:rPr>
        <w:t>Sikkerhedsvurderingen medtages i den i artikel 23 omhandlede tekniske dokumentation.</w:t>
      </w:r>
      <w:r w:rsidR="005D5068">
        <w:rPr>
          <w:rFonts w:eastAsia="Times New Roman"/>
          <w:b/>
          <w:lang w:val="da-DK"/>
        </w:rPr>
        <w:t xml:space="preserve"> [Ændring 157]</w:t>
      </w:r>
    </w:p>
    <w:p w14:paraId="2B9B19F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strike/>
          <w:lang w:val="da-DK"/>
        </w:rPr>
        <w:t>2.</w:t>
      </w:r>
      <w:r w:rsidRPr="00252EDE">
        <w:rPr>
          <w:rFonts w:eastAsia="Times New Roman"/>
          <w:lang w:val="da-DK"/>
        </w:rPr>
        <w:tab/>
      </w:r>
      <w:r w:rsidRPr="00252EDE">
        <w:rPr>
          <w:rFonts w:eastAsia="Times New Roman"/>
          <w:strike/>
          <w:lang w:val="da-DK"/>
        </w:rPr>
        <w:t>Navnlig skal sikkerhedsvurderingen:</w:t>
      </w:r>
    </w:p>
    <w:p w14:paraId="783FECA6"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a)</w:t>
      </w:r>
      <w:r w:rsidRPr="00252EDE">
        <w:rPr>
          <w:rFonts w:eastAsia="Times New Roman"/>
          <w:lang w:val="da-DK"/>
        </w:rPr>
        <w:tab/>
      </w:r>
      <w:r w:rsidRPr="00252EDE">
        <w:rPr>
          <w:rFonts w:eastAsia="Times New Roman"/>
          <w:strike/>
          <w:lang w:val="da-DK"/>
        </w:rPr>
        <w:t>omfatte alle kemiske, fysiske, mekaniske og elektriske farer og farer vedrørende antændelighed, hygiejne og radioaktivitet samt den potentielle eksponering for sådanne farer</w:t>
      </w:r>
    </w:p>
    <w:p w14:paraId="4766926E"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b)</w:t>
      </w:r>
      <w:r w:rsidRPr="00252EDE">
        <w:rPr>
          <w:rFonts w:eastAsia="Times New Roman"/>
          <w:lang w:val="da-DK"/>
        </w:rPr>
        <w:tab/>
      </w:r>
      <w:r w:rsidRPr="00252EDE">
        <w:rPr>
          <w:rFonts w:eastAsia="Times New Roman"/>
          <w:strike/>
          <w:lang w:val="da-DK"/>
        </w:rPr>
        <w:t>for så vidt angår kemiske farer tage hensyn til den potentielle eksponering for individuelle kemikalier og eventuelle øvrige kendte farer i forbindelse med samlet eksponering for de forskellige kemikalier i legetøjet under hensyntagen til de forpligtelser og betingelser, der er fastsat i forordning (EF) nr. 1907/2006</w:t>
      </w:r>
    </w:p>
    <w:p w14:paraId="450C5A6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strike/>
          <w:lang w:val="da-DK"/>
        </w:rPr>
        <w:t>c)</w:t>
      </w:r>
      <w:r w:rsidRPr="00252EDE">
        <w:rPr>
          <w:rFonts w:eastAsia="Times New Roman"/>
          <w:lang w:val="da-DK"/>
        </w:rPr>
        <w:tab/>
      </w:r>
      <w:r w:rsidRPr="00252EDE">
        <w:rPr>
          <w:rFonts w:eastAsia="Times New Roman"/>
          <w:strike/>
          <w:lang w:val="da-DK"/>
        </w:rPr>
        <w:t>ajourføres, så snart der foreligger yderligere relevant information.</w:t>
      </w:r>
    </w:p>
    <w:p w14:paraId="05F51676" w14:textId="77777777" w:rsidR="00252EDE" w:rsidRPr="005D5068" w:rsidRDefault="00252EDE" w:rsidP="00252EDE">
      <w:pPr>
        <w:widowControl w:val="0"/>
        <w:spacing w:before="120" w:after="120" w:line="360" w:lineRule="auto"/>
        <w:ind w:left="850"/>
        <w:jc w:val="left"/>
        <w:rPr>
          <w:rFonts w:eastAsia="Times New Roman"/>
          <w:b/>
          <w:lang w:val="da-DK"/>
        </w:rPr>
      </w:pPr>
      <w:r w:rsidRPr="00252EDE">
        <w:rPr>
          <w:rFonts w:eastAsia="Times New Roman"/>
          <w:strike/>
          <w:lang w:val="da-DK"/>
        </w:rPr>
        <w:t>Sikkerhedsvurderingen medtages i den i artikel 23 omhandlede tekniske dokumentation.</w:t>
      </w:r>
      <w:r w:rsidR="005D5068">
        <w:rPr>
          <w:rFonts w:eastAsia="Times New Roman"/>
          <w:b/>
          <w:lang w:val="da-DK"/>
        </w:rPr>
        <w:t xml:space="preserve"> [Ændring 158]</w:t>
      </w:r>
    </w:p>
    <w:p w14:paraId="266B55B4" w14:textId="77777777" w:rsidR="00005520" w:rsidRDefault="00005520">
      <w:pPr>
        <w:jc w:val="left"/>
        <w:rPr>
          <w:rFonts w:eastAsia="Times New Roman"/>
          <w:lang w:val="da-DK"/>
        </w:rPr>
      </w:pPr>
      <w:r>
        <w:rPr>
          <w:rFonts w:eastAsia="Times New Roman"/>
          <w:lang w:val="da-DK"/>
        </w:rPr>
        <w:br w:type="page"/>
      </w:r>
    </w:p>
    <w:p w14:paraId="7EC3B400"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22</w:t>
      </w:r>
      <w:r w:rsidRPr="00252EDE">
        <w:rPr>
          <w:rFonts w:eastAsia="Times New Roman"/>
          <w:lang w:val="da-DK"/>
        </w:rPr>
        <w:br/>
        <w:t>Procedurer for overensstemmelsesvurdering</w:t>
      </w:r>
    </w:p>
    <w:p w14:paraId="34DD6D7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Fabrikanten følger de i stk. 2 og 3 omhandlede procedurer for overensstemmelsesvurdering.</w:t>
      </w:r>
    </w:p>
    <w:p w14:paraId="2DBE609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 xml:space="preserve">Hvis fabrikanten har anvendt harmoniserede standarder, for hvilke der er offentliggjort referencer i </w:t>
      </w:r>
      <w:r w:rsidRPr="00CD04CC">
        <w:rPr>
          <w:rFonts w:eastAsia="Times New Roman"/>
          <w:i/>
          <w:lang w:val="da-DK"/>
        </w:rPr>
        <w:t>Den Europæiske Unions Tidende</w:t>
      </w:r>
      <w:r w:rsidRPr="00252EDE">
        <w:rPr>
          <w:rFonts w:eastAsia="Times New Roman"/>
          <w:lang w:val="da-DK"/>
        </w:rPr>
        <w:t xml:space="preserve">, eller fælles specifikationer, som omfatter alle relevante sikkerhedskrav til legetøjet, følger fabrikanten den procedure for intern produktionskontrol, der er anført i del I </w:t>
      </w:r>
      <w:proofErr w:type="spellStart"/>
      <w:r w:rsidRPr="00252EDE">
        <w:rPr>
          <w:rFonts w:eastAsia="Times New Roman"/>
          <w:lang w:val="da-DK"/>
        </w:rPr>
        <w:t>i</w:t>
      </w:r>
      <w:proofErr w:type="spellEnd"/>
      <w:r w:rsidRPr="00252EDE">
        <w:rPr>
          <w:rFonts w:eastAsia="Times New Roman"/>
          <w:lang w:val="da-DK"/>
        </w:rPr>
        <w:t xml:space="preserve"> bilag IV.</w:t>
      </w:r>
    </w:p>
    <w:p w14:paraId="7B8CC80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Fabrikanten følger den EU-typeafprøvningsprocedure, der er anført i del II i bilag IV, sammen med den typeoverensstemmelsesprocedure, der er anført i del III i samme bilag, i følgende tilfælde:</w:t>
      </w:r>
    </w:p>
    <w:p w14:paraId="62E213A6"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 xml:space="preserve">når der ikke forefindes harmoniserede standarder, for hvilke der er offentliggjort referencer i </w:t>
      </w:r>
      <w:r w:rsidRPr="00CD04CC">
        <w:rPr>
          <w:rFonts w:eastAsia="Times New Roman"/>
          <w:i/>
          <w:lang w:val="da-DK"/>
        </w:rPr>
        <w:t>Den Europæiske Unions Tidende</w:t>
      </w:r>
      <w:r w:rsidRPr="00252EDE">
        <w:rPr>
          <w:rFonts w:eastAsia="Times New Roman"/>
          <w:lang w:val="da-DK"/>
        </w:rPr>
        <w:t>, eller fælles specifikationer, som omfatter alle relevante sikkerhedskrav til legetøjet</w:t>
      </w:r>
    </w:p>
    <w:p w14:paraId="1618AB30" w14:textId="77777777" w:rsidR="00005520" w:rsidRDefault="00005520">
      <w:pPr>
        <w:jc w:val="left"/>
        <w:rPr>
          <w:rFonts w:eastAsia="Times New Roman"/>
          <w:lang w:val="da-DK"/>
        </w:rPr>
      </w:pPr>
      <w:r>
        <w:rPr>
          <w:rFonts w:eastAsia="Times New Roman"/>
          <w:lang w:val="da-DK"/>
        </w:rPr>
        <w:br w:type="page"/>
      </w:r>
    </w:p>
    <w:p w14:paraId="4B6C08C9"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b)</w:t>
      </w:r>
      <w:r w:rsidRPr="00252EDE">
        <w:rPr>
          <w:rFonts w:eastAsia="Times New Roman"/>
          <w:lang w:val="da-DK"/>
        </w:rPr>
        <w:tab/>
        <w:t>når de i litra a) omhandlede harmoniserede standarder eller fælles specifikationer forefindes, men fabrikanten ikke eller kun delvis har anvendt dem</w:t>
      </w:r>
    </w:p>
    <w:p w14:paraId="0A99D147" w14:textId="77777777" w:rsidR="00252EDE" w:rsidRPr="005D5068"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c)</w:t>
      </w:r>
      <w:r w:rsidRPr="00252EDE">
        <w:rPr>
          <w:rFonts w:eastAsia="Times New Roman"/>
          <w:lang w:val="da-DK"/>
        </w:rPr>
        <w:tab/>
        <w:t>når de i litra a) omhandlede harmoniserede standarder eller nogle af dem er offentliggjort med begrænsninger</w:t>
      </w:r>
      <w:r w:rsidRPr="00252EDE">
        <w:rPr>
          <w:rFonts w:eastAsia="Times New Roman"/>
          <w:b/>
          <w:i/>
          <w:lang w:val="da-DK"/>
        </w:rPr>
        <w:t>, i det tilfælde, denne begrænsning er relevant for det pågældende legetøj</w:t>
      </w:r>
      <w:r w:rsidR="005D5068">
        <w:rPr>
          <w:rFonts w:eastAsia="Times New Roman"/>
          <w:b/>
          <w:lang w:val="da-DK"/>
        </w:rPr>
        <w:t xml:space="preserve"> [Ændring 159]</w:t>
      </w:r>
    </w:p>
    <w:p w14:paraId="49FE447E"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når fabrikanten finder, at legetøjets art, udformning, konstruktion eller formål nødvendiggør verificering hos en tredjepart.</w:t>
      </w:r>
    </w:p>
    <w:p w14:paraId="3A967C5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Den EU-typeafprøvningsattest, der er omhandlet i bilag IV, del II, punkt 6, tages op til fornyet overvejelse, så snart det bliver nødvendigt — navnlig i tilfælde af en ændring af fremstillingsprocessen, råmaterialerne eller legetøjets bestanddele — og under alle omstændigheder hvert femte år.</w:t>
      </w:r>
    </w:p>
    <w:p w14:paraId="3A2D55B9"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23</w:t>
      </w:r>
      <w:r w:rsidRPr="00252EDE">
        <w:rPr>
          <w:rFonts w:eastAsia="Times New Roman"/>
          <w:lang w:val="da-DK"/>
        </w:rPr>
        <w:br/>
        <w:t>Teknisk dokumentation</w:t>
      </w:r>
    </w:p>
    <w:p w14:paraId="783E698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Den tekniske dokumentation skal indeholde alle relevante data eller oplysninger om, hvilke midler fabrikanten anvender for at sikre, at legetøjet opfylder de væsentlige sikkerhedskrav. Navnlig skal dokumentationen omfatte de dokumenter, der er opført i bilag V.</w:t>
      </w:r>
    </w:p>
    <w:p w14:paraId="0D645424" w14:textId="77777777" w:rsidR="00005520" w:rsidRDefault="00005520">
      <w:pPr>
        <w:jc w:val="left"/>
        <w:rPr>
          <w:rFonts w:eastAsia="Times New Roman"/>
          <w:lang w:val="da-DK"/>
        </w:rPr>
      </w:pPr>
      <w:r>
        <w:rPr>
          <w:rFonts w:eastAsia="Times New Roman"/>
          <w:lang w:val="da-DK"/>
        </w:rPr>
        <w:br w:type="page"/>
      </w:r>
    </w:p>
    <w:p w14:paraId="5CFC9DC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Den tekniske dokumentation skal være udfærdiget på et af EU's officielle sprog.</w:t>
      </w:r>
    </w:p>
    <w:p w14:paraId="623CC33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Efter begrundet anmodning fra markedsovervågningsmyndigheden i en medlemsstat tilvejebringer fabrikanten en oversættelse af relevante dele af den tekniske dokumentation til den pågældende medlemsstats officielle sprog.</w:t>
      </w:r>
    </w:p>
    <w:p w14:paraId="5018EC9E"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Hvis en markedsovervågningsmyndighed anmoder fabrikanten om den tekniske dokumentation eller en oversættelse af dele heraf, kan den fastsætte en frist på 30 dage til at indsende dossieret eller oversættelsen, medmindre en kortere frist er berettiget ved en alvorlig og overhængende sundheds- og sikkerhedsrisiko.</w:t>
      </w:r>
    </w:p>
    <w:p w14:paraId="673A3D9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Hvis fabrikanten ikke overholder forpligtelserne i stk. 1, 2 og 3, kan markedsovervågningsmyndigheden pålægge vedkommende at lade et bemyndiget organ foretage en afprøvning for fabrikantens regning inden for et nærmere angivet tidsrum for at kontrollere, hvorvidt legetøjet opfylder de væsentlige sikkerhedskrav.</w:t>
      </w:r>
    </w:p>
    <w:p w14:paraId="405AB688" w14:textId="77777777" w:rsidR="00005520" w:rsidRDefault="00005520">
      <w:pPr>
        <w:jc w:val="left"/>
        <w:rPr>
          <w:rFonts w:eastAsia="Times New Roman"/>
          <w:lang w:val="da-DK"/>
        </w:rPr>
      </w:pPr>
      <w:r>
        <w:rPr>
          <w:rFonts w:eastAsia="Times New Roman"/>
          <w:lang w:val="da-DK"/>
        </w:rPr>
        <w:br w:type="page"/>
      </w:r>
    </w:p>
    <w:p w14:paraId="73195AF7"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 xml:space="preserve">KAPITEL VI </w:t>
      </w:r>
      <w:r w:rsidRPr="00252EDE">
        <w:rPr>
          <w:rFonts w:eastAsia="Times New Roman"/>
          <w:lang w:val="da-DK"/>
        </w:rPr>
        <w:br/>
        <w:t xml:space="preserve">BEMYNDIGELSE AF OVERENSSTEMMELSESVURDERINGSORGANER </w:t>
      </w:r>
    </w:p>
    <w:p w14:paraId="2EC3B496"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24</w:t>
      </w:r>
      <w:r w:rsidRPr="00252EDE">
        <w:rPr>
          <w:rFonts w:eastAsia="Times New Roman"/>
          <w:lang w:val="da-DK"/>
        </w:rPr>
        <w:br/>
        <w:t>Bemyndigelse</w:t>
      </w:r>
    </w:p>
    <w:p w14:paraId="24F3A5E7"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Medlemsstaterne underretter Kommissionen og de øvrige medlemsstater om, hvilke organer der er bemyndiget til som tredjepart at varetage overensstemmelsesvurderingsopgaver i henhold til denne forordning.</w:t>
      </w:r>
    </w:p>
    <w:p w14:paraId="3230465E"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25</w:t>
      </w:r>
      <w:r w:rsidRPr="00252EDE">
        <w:rPr>
          <w:rFonts w:eastAsia="Times New Roman"/>
          <w:lang w:val="da-DK"/>
        </w:rPr>
        <w:br/>
        <w:t>Bemyndigende myndigheder</w:t>
      </w:r>
    </w:p>
    <w:p w14:paraId="0108478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Medlemsstaterne udpeger en bemyndigende myndighed, som er ansvarlig for at indføre og gennemføre de nødvendige procedurer for vurdering og bemyndigelse af overensstemmelsesvurderingsorganer med henblik på denne forordning, og for overvågningen af bemyndigede organer, herunder overensstemmelse med artikel 30.</w:t>
      </w:r>
    </w:p>
    <w:p w14:paraId="35AC2B6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Medlemsstaterne kan bestemme, at den i stk. 1 omhandlede vurdering og overvågning skal foretages af et nationalt akkrediteringsorgan som defineret i og i overensstemmelse med forordning (EF) nr. 765/2008.</w:t>
      </w:r>
    </w:p>
    <w:p w14:paraId="29090A53" w14:textId="77777777" w:rsidR="00005520" w:rsidRDefault="00005520">
      <w:pPr>
        <w:jc w:val="left"/>
        <w:rPr>
          <w:rFonts w:eastAsia="Times New Roman"/>
          <w:lang w:val="da-DK"/>
        </w:rPr>
      </w:pPr>
      <w:r>
        <w:rPr>
          <w:rFonts w:eastAsia="Times New Roman"/>
          <w:lang w:val="da-DK"/>
        </w:rPr>
        <w:br w:type="page"/>
      </w:r>
    </w:p>
    <w:p w14:paraId="5ADDC82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Hvis den bemyndigende myndighed uddelegerer eller på anden vis overlader den i stk. 1 omhandlede vurdering, bemyndigelse eller overvågning til et organ, som ikke er en statslig enhed, skal dette organ være en juridisk enhed og skal på tilsvarende vis overholde kravene i artikel 26. Desuden skal dette organ have truffet foranstaltninger til dækning af erstatningsansvar i forbindelse med sine aktiviteter.</w:t>
      </w:r>
    </w:p>
    <w:p w14:paraId="09553EC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Den bemyndigende myndighed skal påtage sig det fulde ansvar for de opgaver, der varetages af det i stk. 3 omhandlede organ.</w:t>
      </w:r>
    </w:p>
    <w:p w14:paraId="2655A592"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26</w:t>
      </w:r>
      <w:r w:rsidRPr="00252EDE">
        <w:rPr>
          <w:rFonts w:eastAsia="Times New Roman"/>
          <w:lang w:val="da-DK"/>
        </w:rPr>
        <w:br/>
        <w:t>Krav vedrørende bemyndigende myndigheder</w:t>
      </w:r>
    </w:p>
    <w:p w14:paraId="3EBD86A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En bemyndigende myndighed skal oprettes på en sådan måde, at der ikke opstår interessekonflikter med overensstemmelsesvurderingsorganer.</w:t>
      </w:r>
    </w:p>
    <w:p w14:paraId="07E308B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En bemyndigende myndighed skal være organiseret og drives på en sådan måde, at der sikres objektivitet og uvildighed i dens aktiviteter.</w:t>
      </w:r>
    </w:p>
    <w:p w14:paraId="2BD109E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En bemyndigende myndighed skal være organiseret på en sådan måde, at alle beslutninger om bemyndigelse af et overensstemmelsesvurderingsorgan træffes af kompetente personer, som ikke er identiske med de personer, der foretog vurderingen.</w:t>
      </w:r>
    </w:p>
    <w:p w14:paraId="0D74AA39" w14:textId="77777777" w:rsidR="00005520" w:rsidRDefault="00005520">
      <w:pPr>
        <w:jc w:val="left"/>
        <w:rPr>
          <w:rFonts w:eastAsia="Times New Roman"/>
          <w:lang w:val="da-DK"/>
        </w:rPr>
      </w:pPr>
      <w:r>
        <w:rPr>
          <w:rFonts w:eastAsia="Times New Roman"/>
          <w:lang w:val="da-DK"/>
        </w:rPr>
        <w:br w:type="page"/>
      </w:r>
    </w:p>
    <w:p w14:paraId="4FB309FF" w14:textId="77777777" w:rsidR="00252EDE" w:rsidRPr="005D5068"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4.</w:t>
      </w:r>
      <w:r w:rsidRPr="00252EDE">
        <w:rPr>
          <w:rFonts w:eastAsia="Times New Roman"/>
          <w:lang w:val="da-DK"/>
        </w:rPr>
        <w:tab/>
        <w:t>En bemyndigende myndighed må ikke tilbyde at udføre aktiviteter, som udføres af overensstemmelsesvurderingsorganer, eller tilbyde at yde rådgivningsbistand på kommercielt eller konkurrencemæssigt grundlag</w:t>
      </w:r>
      <w:r w:rsidRPr="00252EDE">
        <w:rPr>
          <w:rFonts w:eastAsia="Times New Roman"/>
          <w:b/>
          <w:i/>
          <w:lang w:val="da-DK"/>
        </w:rPr>
        <w:t>, men den bemyndigende myndighed skal give de erhvervsdrivende oplysninger om procedurerne for vurderingen og overensstemmelsesvurderingsorganerne, hvis de anmodes herom</w:t>
      </w:r>
      <w:r w:rsidRPr="00252EDE">
        <w:rPr>
          <w:rFonts w:eastAsia="Times New Roman"/>
          <w:lang w:val="da-DK"/>
        </w:rPr>
        <w:t>.</w:t>
      </w:r>
      <w:r w:rsidR="005D5068">
        <w:rPr>
          <w:rFonts w:eastAsia="Times New Roman"/>
          <w:b/>
          <w:lang w:val="da-DK"/>
        </w:rPr>
        <w:t xml:space="preserve"> [Ændring 160]</w:t>
      </w:r>
    </w:p>
    <w:p w14:paraId="22936BC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En bemyndigende myndighed skal sikre, at de indhentede oplysninger behandles fortroligt.</w:t>
      </w:r>
    </w:p>
    <w:p w14:paraId="0C9B9475" w14:textId="77777777" w:rsidR="00252EDE" w:rsidRPr="005D5068"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6.</w:t>
      </w:r>
      <w:r w:rsidRPr="00252EDE">
        <w:rPr>
          <w:rFonts w:eastAsia="Times New Roman"/>
          <w:lang w:val="da-DK"/>
        </w:rPr>
        <w:tab/>
        <w:t xml:space="preserve">En bemyndigende myndighed skal have et tilstrækkelig stort antal kompetente ansatte </w:t>
      </w:r>
      <w:r w:rsidRPr="00252EDE">
        <w:rPr>
          <w:rFonts w:eastAsia="Times New Roman"/>
          <w:b/>
          <w:i/>
          <w:lang w:val="da-DK"/>
        </w:rPr>
        <w:t xml:space="preserve">og tilstrækkelige ressourcer </w:t>
      </w:r>
      <w:r w:rsidRPr="00252EDE">
        <w:rPr>
          <w:rFonts w:eastAsia="Times New Roman"/>
          <w:lang w:val="da-DK"/>
        </w:rPr>
        <w:t xml:space="preserve">til at kunne varetage sine opgaver </w:t>
      </w:r>
      <w:r w:rsidRPr="00252EDE">
        <w:rPr>
          <w:rFonts w:eastAsia="Times New Roman"/>
          <w:strike/>
          <w:lang w:val="da-DK"/>
        </w:rPr>
        <w:t>korrekt</w:t>
      </w:r>
      <w:r w:rsidRPr="00252EDE">
        <w:rPr>
          <w:rFonts w:eastAsia="Times New Roman"/>
          <w:b/>
          <w:i/>
          <w:lang w:val="da-DK"/>
        </w:rPr>
        <w:t>effektivt</w:t>
      </w:r>
      <w:r w:rsidRPr="00252EDE">
        <w:rPr>
          <w:rFonts w:eastAsia="Times New Roman"/>
          <w:lang w:val="da-DK"/>
        </w:rPr>
        <w:t>.</w:t>
      </w:r>
      <w:r w:rsidR="005D5068">
        <w:rPr>
          <w:rFonts w:eastAsia="Times New Roman"/>
          <w:b/>
          <w:lang w:val="da-DK"/>
        </w:rPr>
        <w:t xml:space="preserve"> [Ændring 161]</w:t>
      </w:r>
    </w:p>
    <w:p w14:paraId="479AFF1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7.</w:t>
      </w:r>
      <w:r w:rsidRPr="00252EDE">
        <w:rPr>
          <w:rFonts w:eastAsia="Times New Roman"/>
          <w:lang w:val="da-DK"/>
        </w:rPr>
        <w:tab/>
        <w:t>En bemyndigende myndighed skal overvåge arten og omfanget af de opgaver, som varetages af dens dattervirksomheder eller af underentreprenører på dens vegne, jf. artikel 30.</w:t>
      </w:r>
    </w:p>
    <w:p w14:paraId="20389369" w14:textId="77777777" w:rsidR="00005520" w:rsidRDefault="00005520">
      <w:pPr>
        <w:jc w:val="left"/>
        <w:rPr>
          <w:rFonts w:eastAsia="Times New Roman"/>
          <w:lang w:val="da-DK"/>
        </w:rPr>
      </w:pPr>
      <w:r>
        <w:rPr>
          <w:rFonts w:eastAsia="Times New Roman"/>
          <w:lang w:val="da-DK"/>
        </w:rPr>
        <w:br w:type="page"/>
      </w:r>
    </w:p>
    <w:p w14:paraId="357BE143"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27</w:t>
      </w:r>
      <w:r w:rsidRPr="00252EDE">
        <w:rPr>
          <w:rFonts w:eastAsia="Times New Roman"/>
          <w:lang w:val="da-DK"/>
        </w:rPr>
        <w:br/>
        <w:t>Oplysningskrav vedrørende bemyndigende myndigheder</w:t>
      </w:r>
    </w:p>
    <w:p w14:paraId="6C7D9111"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Medlemsstaterne underretter Kommissionen om deres procedurer for vurdering og bemyndigelse af overensstemmelsesvurderingsorganer og for overvågning af bemyndigede organer og om eventuelle ændringer heraf.</w:t>
      </w:r>
    </w:p>
    <w:p w14:paraId="28332F31"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Kommissionen offentliggør disse oplysninger.</w:t>
      </w:r>
    </w:p>
    <w:p w14:paraId="4EA62193"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28</w:t>
      </w:r>
      <w:r w:rsidRPr="00252EDE">
        <w:rPr>
          <w:rFonts w:eastAsia="Times New Roman"/>
          <w:lang w:val="da-DK"/>
        </w:rPr>
        <w:br/>
        <w:t>Krav vedrørende bemyndigede organer</w:t>
      </w:r>
    </w:p>
    <w:p w14:paraId="5662D5C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I forbindelse med bemyndigelse i henhold til denne forordning skal et overensstemmelsesvurderingsorgan opfylde kravene i stk. 2-11. Det skal være akkrediteret i henhold til forordning (EF) nr. 765/2008.</w:t>
      </w:r>
    </w:p>
    <w:p w14:paraId="28AFF0D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Et overensstemmelsesvurderingsorgan skal være oprettet i henhold til national ret i en medlemsstat og skal være en juridisk person.</w:t>
      </w:r>
    </w:p>
    <w:p w14:paraId="00B613E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Et overensstemmelsesvurderingsorgan skal være et tredjepartsorgan, der er uafhængigt af den organisation eller det legetøj, som det vurderer.</w:t>
      </w:r>
    </w:p>
    <w:p w14:paraId="64269BE6" w14:textId="77777777" w:rsidR="00005520" w:rsidRDefault="00005520">
      <w:pPr>
        <w:jc w:val="left"/>
        <w:rPr>
          <w:rFonts w:eastAsia="Times New Roman"/>
          <w:lang w:val="da-DK"/>
        </w:rPr>
      </w:pPr>
      <w:r>
        <w:rPr>
          <w:rFonts w:eastAsia="Times New Roman"/>
          <w:lang w:val="da-DK"/>
        </w:rPr>
        <w:br w:type="page"/>
      </w:r>
    </w:p>
    <w:p w14:paraId="3837A09F"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lastRenderedPageBreak/>
        <w:t>Et organ, der tilhører en erhvervsorganisation og/eller brancheforening, som repræsenterer virksomheder, der er involveret i formgivning, fremstilling, levering, samling, brug eller vedligeholdelse af det legetøj, som det vurderer, kan anses for at være et sådant tredjepartsorgan, jf. første afsnit, forudsat at det er påvist, at det er uafhængigt, og at der ikke er tale om interessekonflikter.</w:t>
      </w:r>
    </w:p>
    <w:p w14:paraId="4919BF7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Et overensstemmelsesvurderingsorgan, dets øverste ledelse og det personale, der er ansvarligt for at varetage overensstemmelsesvurderingsopgaver, må ikke være formgiver, fabrikant, leverandør, montør, køber, ejer, bruger eller reparatør af det legetøj, som de vurderer, og må heller ikke være bemyndiget repræsentant for nogen af disse parter. Dette forhindrer ikke anvendelse af vurderede lejetøjsprodukter, der er nødvendige for overensstemmelsesvurderingsorganets aktiviteter, eller anvendelse af sådanne legetøjsprodukter til personlige formål.</w:t>
      </w:r>
    </w:p>
    <w:p w14:paraId="7BD2170E"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Et overensstemmelsesvurderingsorgan, dets øverste ledelse og det personale, der er ansvarligt for at varetage overensstemmelsesvurderingsopgaverne, må ikke være direkte involveret i formgivning, fremstilling, markedsføring, montering, anvendelse eller vedligeholdelse af dette legetøj og må heller ikke repræsentere parter, der udfører nogen af disse aktiviteter. Organet må ikke deltage i aktiviteter, som kan være i strid med dets objektivitet og integritet, når det udfører de aktiviteter i forbindelse med overensstemmelsesvurdering, som det er bemyndiget til at udføre. Dette gælder navnlig rådgivningsbistand.</w:t>
      </w:r>
    </w:p>
    <w:p w14:paraId="45CB7F74" w14:textId="77777777" w:rsidR="00005520" w:rsidRDefault="00005520">
      <w:pPr>
        <w:jc w:val="left"/>
        <w:rPr>
          <w:rFonts w:eastAsia="Times New Roman"/>
          <w:lang w:val="da-DK"/>
        </w:rPr>
      </w:pPr>
      <w:r>
        <w:rPr>
          <w:rFonts w:eastAsia="Times New Roman"/>
          <w:lang w:val="da-DK"/>
        </w:rPr>
        <w:br w:type="page"/>
      </w:r>
    </w:p>
    <w:p w14:paraId="2AE55949"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lastRenderedPageBreak/>
        <w:t>Overensstemmelsesvurderingsorganet skal sikre, at dets dattervirksomheders eller underentreprenørers aktiviteter ikke påvirker fortroligheden, objektiviteten og uvildigheden af dets aktiviteter i forbindelse med overensstemmelsesvurdering.</w:t>
      </w:r>
    </w:p>
    <w:p w14:paraId="3B9F1EA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Overensstemmelsesvurderingsorganet og dets personale skal udføre deres aktiviteter i forbindelse med overensstemmelsesvurdering med den størst mulige faglige integritet og den nødvendige tekniske kompetence på det pågældende fagområde og må ikke påvirkes af nogen form for pression og incitament, navnlig af økonomisk art, som kan have indflydelse på dets afgørelser eller resultaterne af deres aktiviteter i forbindelse med overensstemmelsesvurdering, navnlig hvad angår personer eller grupper af personer, som har en interesse i resultaterne af disse aktiviteter.</w:t>
      </w:r>
    </w:p>
    <w:p w14:paraId="6268FF4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w:t>
      </w:r>
      <w:r w:rsidRPr="00252EDE">
        <w:rPr>
          <w:rFonts w:eastAsia="Times New Roman"/>
          <w:lang w:val="da-DK"/>
        </w:rPr>
        <w:tab/>
        <w:t>Overensstemmelsesvurderingsorganet skal kunne udføre alle de overensstemmelsesvurderingsopgaver, som det pålægges ved bilag IV, og for hvilke det er blevet bemyndiget, uanset om disse opgaver varetages af overensstemmelsesvurderingsorganet selv eller på dets vegne og ansvar.</w:t>
      </w:r>
    </w:p>
    <w:p w14:paraId="71155F17" w14:textId="77777777" w:rsidR="00005520" w:rsidRDefault="00005520">
      <w:pPr>
        <w:jc w:val="left"/>
        <w:rPr>
          <w:rFonts w:eastAsia="Times New Roman"/>
          <w:lang w:val="da-DK"/>
        </w:rPr>
      </w:pPr>
      <w:r>
        <w:rPr>
          <w:rFonts w:eastAsia="Times New Roman"/>
          <w:lang w:val="da-DK"/>
        </w:rPr>
        <w:br w:type="page"/>
      </w:r>
    </w:p>
    <w:p w14:paraId="5BEDE692"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lastRenderedPageBreak/>
        <w:t>Til enhver tid og for hver procedure for overensstemmelsesvurdering og hver type eller kategori af legetøj, som det er blevet bemyndiget for, skal overensstemmelsesvurderingsorganet have følgende til sin rådighed eller i sin besiddelse:</w:t>
      </w:r>
    </w:p>
    <w:p w14:paraId="50B35A8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personale med teknisk fagkundskab og med tilstrækkelig og relevant erfaring til at udføre overensstemmelsesvurderingsopgaver</w:t>
      </w:r>
    </w:p>
    <w:p w14:paraId="0BA612E5"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beskrivelser af de procedurer, i henhold til hvilke overensstemmelsesvurderingen foretages, således at gennemsigtigheden og muligheden for at reproducere disse procedurer sikres</w:t>
      </w:r>
    </w:p>
    <w:p w14:paraId="7D2F80B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passende politikker og procedurer, der skelner mellem de opgaver, det udfører som bemyndiget organ, og øvrige aktiviteter</w:t>
      </w:r>
    </w:p>
    <w:p w14:paraId="226A5FD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procedurer, der sætter det i stand til at udføre sine aktiviteter under hensyntagen til de pågældende projekters omfang, hvilken sektor organet opererer indenfor, dets struktur, hvor kompleks det pågældende legetøjs teknologi er, og fremstillingsprocessens karakter af masse- eller serieproduktion.</w:t>
      </w:r>
    </w:p>
    <w:p w14:paraId="65EBE078" w14:textId="77777777" w:rsidR="00005520" w:rsidRDefault="00005520">
      <w:pPr>
        <w:jc w:val="left"/>
        <w:rPr>
          <w:rFonts w:eastAsia="Times New Roman"/>
          <w:lang w:val="da-DK"/>
        </w:rPr>
      </w:pPr>
      <w:r>
        <w:rPr>
          <w:rFonts w:eastAsia="Times New Roman"/>
          <w:lang w:val="da-DK"/>
        </w:rPr>
        <w:br w:type="page"/>
      </w:r>
    </w:p>
    <w:p w14:paraId="250F573A" w14:textId="77777777" w:rsidR="00252EDE" w:rsidRPr="005D5068"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lastRenderedPageBreak/>
        <w:t xml:space="preserve">Et overensstemmelsesvurderingsorgan skal råde over de </w:t>
      </w:r>
      <w:proofErr w:type="spellStart"/>
      <w:r w:rsidRPr="00252EDE">
        <w:rPr>
          <w:rFonts w:eastAsia="Times New Roman"/>
          <w:strike/>
          <w:lang w:val="da-DK"/>
        </w:rPr>
        <w:t>midler</w:t>
      </w:r>
      <w:r w:rsidRPr="00252EDE">
        <w:rPr>
          <w:rFonts w:eastAsia="Times New Roman"/>
          <w:b/>
          <w:i/>
          <w:lang w:val="da-DK"/>
        </w:rPr>
        <w:t>ressourcer</w:t>
      </w:r>
      <w:proofErr w:type="spellEnd"/>
      <w:r w:rsidRPr="00252EDE">
        <w:rPr>
          <w:rFonts w:eastAsia="Times New Roman"/>
          <w:lang w:val="da-DK"/>
        </w:rPr>
        <w:t xml:space="preserve">, der er nødvendige for </w:t>
      </w:r>
      <w:r w:rsidRPr="00252EDE">
        <w:rPr>
          <w:rFonts w:eastAsia="Times New Roman"/>
          <w:strike/>
          <w:lang w:val="da-DK"/>
        </w:rPr>
        <w:t>på en hensigtsmæssig måde</w:t>
      </w:r>
      <w:r w:rsidRPr="00252EDE">
        <w:rPr>
          <w:rFonts w:eastAsia="Times New Roman"/>
          <w:b/>
          <w:i/>
          <w:lang w:val="da-DK"/>
        </w:rPr>
        <w:t>effektivt</w:t>
      </w:r>
      <w:r w:rsidRPr="00252EDE">
        <w:rPr>
          <w:rFonts w:eastAsia="Times New Roman"/>
          <w:lang w:val="da-DK"/>
        </w:rPr>
        <w:t xml:space="preserve"> at varetage de tekniske og administrative opgaver, der er knyttet til deres aktiviteter i forbindelse med overensstemmelsesvurdering, og skal have adgang til alt nødvendigt udstyr og alle nødvendige faciliteter.</w:t>
      </w:r>
      <w:r w:rsidR="005D5068">
        <w:rPr>
          <w:rFonts w:eastAsia="Times New Roman"/>
          <w:b/>
          <w:lang w:val="da-DK"/>
        </w:rPr>
        <w:t xml:space="preserve"> [Ændring 162]</w:t>
      </w:r>
    </w:p>
    <w:p w14:paraId="58921AA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7.</w:t>
      </w:r>
      <w:r w:rsidRPr="00252EDE">
        <w:rPr>
          <w:rFonts w:eastAsia="Times New Roman"/>
          <w:lang w:val="da-DK"/>
        </w:rPr>
        <w:tab/>
        <w:t>Det personale, der er ansvarligt for at udføre aktiviteter i forbindelse med overensstemmelsesvurdering ("vurderingspersonalet"), skal have:</w:t>
      </w:r>
    </w:p>
    <w:p w14:paraId="781600B6"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en grundig teknisk og faglig uddannelse, som omfatter alle aktiviteter i forbindelse med overensstemmelsesvurdering inden for det fagområde, for hvilket overensstemmelsesvurderingsorganet er blevet bemyndiget</w:t>
      </w:r>
    </w:p>
    <w:p w14:paraId="7F264A36" w14:textId="77777777" w:rsidR="00252EDE" w:rsidRPr="005D5068"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b)</w:t>
      </w:r>
      <w:r w:rsidRPr="00252EDE">
        <w:rPr>
          <w:rFonts w:eastAsia="Times New Roman"/>
          <w:lang w:val="da-DK"/>
        </w:rPr>
        <w:tab/>
        <w:t xml:space="preserve">et </w:t>
      </w:r>
      <w:proofErr w:type="spellStart"/>
      <w:r w:rsidRPr="00252EDE">
        <w:rPr>
          <w:rFonts w:eastAsia="Times New Roman"/>
          <w:strike/>
          <w:lang w:val="da-DK"/>
        </w:rPr>
        <w:t>tilstrækkeligt</w:t>
      </w:r>
      <w:r w:rsidRPr="00252EDE">
        <w:rPr>
          <w:rFonts w:eastAsia="Times New Roman"/>
          <w:b/>
          <w:i/>
          <w:lang w:val="da-DK"/>
        </w:rPr>
        <w:t>indgående</w:t>
      </w:r>
      <w:proofErr w:type="spellEnd"/>
      <w:r w:rsidRPr="00252EDE">
        <w:rPr>
          <w:rFonts w:eastAsia="Times New Roman"/>
          <w:lang w:val="da-DK"/>
        </w:rPr>
        <w:t xml:space="preserve"> kendskab til kravene vedrørende de vurderinger, de foretager, og den fornødne bemyndigelse til at foretage disse vurderinger</w:t>
      </w:r>
      <w:r w:rsidR="005D5068">
        <w:rPr>
          <w:rFonts w:eastAsia="Times New Roman"/>
          <w:b/>
          <w:lang w:val="da-DK"/>
        </w:rPr>
        <w:t xml:space="preserve"> [Ændring 163]</w:t>
      </w:r>
    </w:p>
    <w:p w14:paraId="7AFA02CF" w14:textId="77777777" w:rsidR="00252EDE" w:rsidRPr="005D5068"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c)</w:t>
      </w:r>
      <w:r w:rsidRPr="00252EDE">
        <w:rPr>
          <w:rFonts w:eastAsia="Times New Roman"/>
          <w:lang w:val="da-DK"/>
        </w:rPr>
        <w:tab/>
        <w:t xml:space="preserve">et </w:t>
      </w:r>
      <w:proofErr w:type="spellStart"/>
      <w:r w:rsidRPr="00252EDE">
        <w:rPr>
          <w:rFonts w:eastAsia="Times New Roman"/>
          <w:strike/>
          <w:lang w:val="da-DK"/>
        </w:rPr>
        <w:t>tilstrækkeligt</w:t>
      </w:r>
      <w:r w:rsidRPr="00252EDE">
        <w:rPr>
          <w:rFonts w:eastAsia="Times New Roman"/>
          <w:b/>
          <w:i/>
          <w:lang w:val="da-DK"/>
        </w:rPr>
        <w:t>indgående</w:t>
      </w:r>
      <w:proofErr w:type="spellEnd"/>
      <w:r w:rsidRPr="00252EDE">
        <w:rPr>
          <w:rFonts w:eastAsia="Times New Roman"/>
          <w:lang w:val="da-DK"/>
        </w:rPr>
        <w:t xml:space="preserve"> kendskab til og en tilstrækkelig forståelse for kravene i denne forordning, de harmoniserede standarder, der er omhandlet i denne forordnings artikel 13, og de fælles specifikationer, der er omhandlet i denne forordnings artikel 14</w:t>
      </w:r>
      <w:r w:rsidR="005D5068">
        <w:rPr>
          <w:rFonts w:eastAsia="Times New Roman"/>
          <w:b/>
          <w:lang w:val="da-DK"/>
        </w:rPr>
        <w:t xml:space="preserve"> [Ændring 164]</w:t>
      </w:r>
    </w:p>
    <w:p w14:paraId="644AAF84"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evnen til at udfærdige attester, optegnelser og rapporter, som dokumenterer, at vurderingerne er blevet foretaget.</w:t>
      </w:r>
    </w:p>
    <w:p w14:paraId="203C3F96" w14:textId="77777777" w:rsidR="00005520" w:rsidRDefault="00005520">
      <w:pPr>
        <w:jc w:val="left"/>
        <w:rPr>
          <w:rFonts w:eastAsia="Times New Roman"/>
          <w:lang w:val="da-DK"/>
        </w:rPr>
      </w:pPr>
      <w:r>
        <w:rPr>
          <w:rFonts w:eastAsia="Times New Roman"/>
          <w:lang w:val="da-DK"/>
        </w:rPr>
        <w:br w:type="page"/>
      </w:r>
    </w:p>
    <w:p w14:paraId="42600EC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8.</w:t>
      </w:r>
      <w:r w:rsidRPr="00252EDE">
        <w:rPr>
          <w:rFonts w:eastAsia="Times New Roman"/>
          <w:lang w:val="da-DK"/>
        </w:rPr>
        <w:tab/>
        <w:t>Det skal sikres, at overensstemmelsesvurderingsorganerne, deres øverste ledelse og vurderingspersonalet arbejder uvildigt.</w:t>
      </w:r>
    </w:p>
    <w:p w14:paraId="7A246F83"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Aflønningen af et overensstemmelsesvurderingsorgans øverste ledelse og vurderingspersonalet må ikke afhænge af antallet af foretagne vurderinger eller af resultatet af disse vurderinger.</w:t>
      </w:r>
    </w:p>
    <w:p w14:paraId="62D6F8C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9.</w:t>
      </w:r>
      <w:r w:rsidRPr="00252EDE">
        <w:rPr>
          <w:rFonts w:eastAsia="Times New Roman"/>
          <w:lang w:val="da-DK"/>
        </w:rPr>
        <w:tab/>
        <w:t>Overensstemmelsesvurderingsorganer skal tegne en ansvarsforsikring, medmindre medlemsstaten kan holdes ansvarlig i henhold til sin nationale lovgivning, eller medlemsstaten selv er direkte ansvarlig for overensstemmelsesvurderingen.</w:t>
      </w:r>
    </w:p>
    <w:p w14:paraId="6C123A90" w14:textId="77777777" w:rsidR="00252EDE" w:rsidRPr="005D5068"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10.</w:t>
      </w:r>
      <w:r w:rsidRPr="00252EDE">
        <w:rPr>
          <w:rFonts w:eastAsia="Times New Roman"/>
          <w:lang w:val="da-DK"/>
        </w:rPr>
        <w:tab/>
        <w:t xml:space="preserve">Overensstemmelsesvurderingsorganets personale har tavshedspligt med hensyn til alle oplysninger, det kommer i besiddelse af ved varetagelsen af dets opgaver i henhold til bilag IV, undtagen over for de kompetente myndigheder i den medlemsstat, hvor aktiviteterne udføres. Intellektuelle ejendomsrettigheder </w:t>
      </w:r>
      <w:r w:rsidRPr="00252EDE">
        <w:rPr>
          <w:rFonts w:eastAsia="Times New Roman"/>
          <w:b/>
          <w:i/>
          <w:lang w:val="da-DK"/>
        </w:rPr>
        <w:t xml:space="preserve">og forretningshemmeligheder </w:t>
      </w:r>
      <w:r w:rsidRPr="00252EDE">
        <w:rPr>
          <w:rFonts w:eastAsia="Times New Roman"/>
          <w:lang w:val="da-DK"/>
        </w:rPr>
        <w:t>skal beskyttes</w:t>
      </w:r>
      <w:r w:rsidRPr="00252EDE">
        <w:rPr>
          <w:rFonts w:eastAsia="Times New Roman"/>
          <w:b/>
          <w:i/>
          <w:lang w:val="da-DK"/>
        </w:rPr>
        <w:t xml:space="preserve"> i overensstemmelse med direktiv (EU) 2016/943</w:t>
      </w:r>
      <w:r w:rsidRPr="00252EDE">
        <w:rPr>
          <w:rFonts w:eastAsia="Times New Roman"/>
          <w:lang w:val="da-DK"/>
        </w:rPr>
        <w:t>.</w:t>
      </w:r>
      <w:r w:rsidR="005D5068">
        <w:rPr>
          <w:rFonts w:eastAsia="Times New Roman"/>
          <w:b/>
          <w:lang w:val="da-DK"/>
        </w:rPr>
        <w:t xml:space="preserve"> [Ændring 165]</w:t>
      </w:r>
    </w:p>
    <w:p w14:paraId="125D8B78" w14:textId="77777777" w:rsidR="00005520" w:rsidRDefault="00005520">
      <w:pPr>
        <w:jc w:val="left"/>
        <w:rPr>
          <w:rFonts w:eastAsia="Times New Roman"/>
          <w:lang w:val="da-DK"/>
        </w:rPr>
      </w:pPr>
      <w:r>
        <w:rPr>
          <w:rFonts w:eastAsia="Times New Roman"/>
          <w:lang w:val="da-DK"/>
        </w:rPr>
        <w:br w:type="page"/>
      </w:r>
    </w:p>
    <w:p w14:paraId="29BC367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11.</w:t>
      </w:r>
      <w:r w:rsidRPr="00252EDE">
        <w:rPr>
          <w:rFonts w:eastAsia="Times New Roman"/>
          <w:lang w:val="da-DK"/>
        </w:rPr>
        <w:tab/>
        <w:t>Overensstemmelsesvurderingsorganerne skal deltage i eller sikre, at deres vurderingspersonale er orienteret om de relevante standardiseringsaktiviteter og aktiviteterne i den koordineringsgruppe af bemyndigede organer, der er nedsat i henhold til artikel 40, og som generelle retningslinjer anvende de administrative afgørelser og dokumenter, som er resultatet af den nævnte gruppes arbejde.</w:t>
      </w:r>
    </w:p>
    <w:p w14:paraId="34822BBA"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29</w:t>
      </w:r>
      <w:r w:rsidRPr="00252EDE">
        <w:rPr>
          <w:rFonts w:eastAsia="Times New Roman"/>
          <w:lang w:val="da-DK"/>
        </w:rPr>
        <w:br/>
        <w:t>Formodning om bemyndigede organers opfyldelse af kravene</w:t>
      </w:r>
    </w:p>
    <w:p w14:paraId="00D456C4"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Hvis et overensstemmelsesvurderingsorgan påviser, at det opfylder kriterierne i de relevante harmoniserede standarder eller dele heraf, hvis henvisninger er offentliggjort i </w:t>
      </w:r>
      <w:r w:rsidRPr="00CD04CC">
        <w:rPr>
          <w:rFonts w:eastAsia="Times New Roman"/>
          <w:i/>
          <w:lang w:val="da-DK"/>
        </w:rPr>
        <w:t>Den Europæiske Unions Tidende</w:t>
      </w:r>
      <w:r w:rsidRPr="00252EDE">
        <w:rPr>
          <w:rFonts w:eastAsia="Times New Roman"/>
          <w:lang w:val="da-DK"/>
        </w:rPr>
        <w:t>, formodes organet at opfylde kravene i artikel 28, for så vidt disse krav er omfattet af de pågældende harmoniserede standarder.</w:t>
      </w:r>
    </w:p>
    <w:p w14:paraId="6D1148A9" w14:textId="77777777" w:rsidR="00005520" w:rsidRDefault="00005520">
      <w:pPr>
        <w:jc w:val="left"/>
        <w:rPr>
          <w:rFonts w:eastAsia="Times New Roman"/>
          <w:lang w:val="da-DK"/>
        </w:rPr>
      </w:pPr>
      <w:r>
        <w:rPr>
          <w:rFonts w:eastAsia="Times New Roman"/>
          <w:lang w:val="da-DK"/>
        </w:rPr>
        <w:br w:type="page"/>
      </w:r>
    </w:p>
    <w:p w14:paraId="4B1D62B9"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30</w:t>
      </w:r>
      <w:r w:rsidRPr="00252EDE">
        <w:rPr>
          <w:rFonts w:eastAsia="Times New Roman"/>
          <w:lang w:val="da-DK"/>
        </w:rPr>
        <w:br/>
        <w:t>Bemyndigede organers dattervirksomheder og underentreprenører</w:t>
      </w:r>
    </w:p>
    <w:p w14:paraId="416124C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Hvis et bemyndiget organ giver bestemte opgaver i forbindelse med overensstemmelsesvurdering i underentreprise eller benytter en dattervirksomhed, skal det pågældende organ sikre, at underentreprenøren eller dattervirksomheden opfylder kravene i artikel 28, og underrette den bemyndigende myndighed herom.</w:t>
      </w:r>
    </w:p>
    <w:p w14:paraId="46CDC54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Det bemyndigede organ skal påtage sig det fulde ansvar for opgaver, der varetages af underentreprenører eller dattervirksomheder, uanset hvor disse er etableret.</w:t>
      </w:r>
    </w:p>
    <w:p w14:paraId="5F15475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Det bemyndigede organ skal være i stand til at kontrollere alle enkeltheder af de opgaver, der varetages af underentreprenører eller dattervirksomheder.</w:t>
      </w:r>
    </w:p>
    <w:p w14:paraId="4E5E068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Aktiviteter må kun gives i underentreprise eller udføres af en dattervirksomhed, hvis kunden har givet sit samtykke.</w:t>
      </w:r>
    </w:p>
    <w:p w14:paraId="082D5EE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Det bemyndigede organ skal kunne give den bemyndigende myndighed de relevante dokumenter vedrørende vurderingen af underentreprenørens eller dattervirksomhedens kvalifikationer og det arbejde, som de har udført i henhold til bilag IV.</w:t>
      </w:r>
    </w:p>
    <w:p w14:paraId="4F9EB968" w14:textId="77777777" w:rsidR="00005520" w:rsidRDefault="00005520">
      <w:pPr>
        <w:jc w:val="left"/>
        <w:rPr>
          <w:rFonts w:eastAsia="Times New Roman"/>
          <w:lang w:val="da-DK"/>
        </w:rPr>
      </w:pPr>
      <w:r>
        <w:rPr>
          <w:rFonts w:eastAsia="Times New Roman"/>
          <w:lang w:val="da-DK"/>
        </w:rPr>
        <w:br w:type="page"/>
      </w:r>
    </w:p>
    <w:p w14:paraId="173B9D6E"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31</w:t>
      </w:r>
      <w:r w:rsidRPr="00252EDE">
        <w:rPr>
          <w:rFonts w:eastAsia="Times New Roman"/>
          <w:lang w:val="da-DK"/>
        </w:rPr>
        <w:br/>
        <w:t>Ansøgning om bemyndigelse</w:t>
      </w:r>
    </w:p>
    <w:p w14:paraId="651345D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Et overensstemmelsesvurderingsorgan skal indgive sin ansøgning om bemyndigelse i henhold til denne forordning til den bemyndigende myndighed i den medlemsstat, hvor organet er etableret.</w:t>
      </w:r>
    </w:p>
    <w:p w14:paraId="2F6B7B3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Den i stk. 1 omhandlede ansøgning skal være ledsaget af en beskrivelse af de aktiviteter i forbindelse med overensstemmelsesvurdering, det legetøj, som organet hævder at være kompetent til, samt af et akkrediteringscertifikat udstedt af et nationalt akkrediteringsorgan, hvori det attesteres, at overensstemmelsesvurderingsorganet opfylder kravene i artikel 28.</w:t>
      </w:r>
    </w:p>
    <w:p w14:paraId="4962973D"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32</w:t>
      </w:r>
      <w:r w:rsidRPr="00252EDE">
        <w:rPr>
          <w:rFonts w:eastAsia="Times New Roman"/>
          <w:lang w:val="da-DK"/>
        </w:rPr>
        <w:br/>
        <w:t>Bemyndigelsesprocedure</w:t>
      </w:r>
    </w:p>
    <w:p w14:paraId="6650EA1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De bemyndigende myndigheder må kun bemyndige overensstemmelsesvurderingsorganer, som opfylder kravene i artikel 28.</w:t>
      </w:r>
    </w:p>
    <w:p w14:paraId="4931092F" w14:textId="77777777" w:rsidR="00005520" w:rsidRDefault="00005520">
      <w:pPr>
        <w:jc w:val="left"/>
        <w:rPr>
          <w:rFonts w:eastAsia="Times New Roman"/>
          <w:lang w:val="da-DK"/>
        </w:rPr>
      </w:pPr>
      <w:r>
        <w:rPr>
          <w:rFonts w:eastAsia="Times New Roman"/>
          <w:lang w:val="da-DK"/>
        </w:rPr>
        <w:br w:type="page"/>
      </w:r>
    </w:p>
    <w:p w14:paraId="793A3CF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De bemyndigende myndigheder underretter Kommissionen og de øvrige medlemsstater om bemyndigelsen af overensstemmelsesvurderingsorganer via det elektroniske NANDO-værktøj, som Kommissionen har udviklet og forvalter.</w:t>
      </w:r>
    </w:p>
    <w:p w14:paraId="4A40E6D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Underretningen om bemyndigelse skal indeholde fuldstændige oplysninger om aktiviteterne i forbindelse med overensstemmelsesvurdering og det relevante akkrediteringscertifikat. Underretningen skal også indeholde oplysninger om eventuelle opgaver, der vil blive varetaget af dattervirksomheder og underleverandører.</w:t>
      </w:r>
    </w:p>
    <w:p w14:paraId="36E447D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Det pågældende organ må kun udføre aktiviteter som bemyndiget organ, hvis Kommissionen eller de øvrige medlemsstater ikke har gjort indsigelse inden for to uger efter underretningen om bemyndigelse.</w:t>
      </w:r>
    </w:p>
    <w:p w14:paraId="6EA470AC"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Kun et sådant organ anses for at være et bemyndiget organ med henblik på denne forordning.</w:t>
      </w:r>
    </w:p>
    <w:p w14:paraId="35835C7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Den bemyndigende myndighed underretter Kommissionen og de øvrige medlemsstater om eventuelle efterfølgende relevante ændringer af bemyndigelsen.</w:t>
      </w:r>
    </w:p>
    <w:p w14:paraId="0B7EFCF4" w14:textId="77777777" w:rsidR="00005520" w:rsidRDefault="00005520">
      <w:pPr>
        <w:jc w:val="left"/>
        <w:rPr>
          <w:rFonts w:eastAsia="Times New Roman"/>
          <w:lang w:val="da-DK"/>
        </w:rPr>
      </w:pPr>
      <w:r>
        <w:rPr>
          <w:rFonts w:eastAsia="Times New Roman"/>
          <w:lang w:val="da-DK"/>
        </w:rPr>
        <w:br w:type="page"/>
      </w:r>
    </w:p>
    <w:p w14:paraId="21BAC734"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33</w:t>
      </w:r>
      <w:r w:rsidRPr="00252EDE">
        <w:rPr>
          <w:rFonts w:eastAsia="Times New Roman"/>
          <w:lang w:val="da-DK"/>
        </w:rPr>
        <w:br/>
        <w:t>Identifikationsnumre for og lister over bemyndigede organer</w:t>
      </w:r>
    </w:p>
    <w:p w14:paraId="1578CFF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Kommissionen tildeler hvert bemyndiget organ et identifikationsnummer.</w:t>
      </w:r>
    </w:p>
    <w:p w14:paraId="56CEE170"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Hvert bemyndiget organ tildeles kun ét identifikationsnummer, også selv om organet er bemyndiget i henhold til flere EU-retsakter.</w:t>
      </w:r>
    </w:p>
    <w:p w14:paraId="59AB740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Kommissionen offentliggør en liste over organer, der er bemyndiget i henhold til denne forordning, med angivelse af de identifikationsnumre, de er blevet tildelt, og de aktiviteter, for hvilke de er bemyndiget.</w:t>
      </w:r>
    </w:p>
    <w:p w14:paraId="21902C48"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Kommissionen holder listen ajourført.</w:t>
      </w:r>
    </w:p>
    <w:p w14:paraId="32FF8EEA"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34</w:t>
      </w:r>
      <w:r w:rsidRPr="00252EDE">
        <w:rPr>
          <w:rFonts w:eastAsia="Times New Roman"/>
          <w:lang w:val="da-DK"/>
        </w:rPr>
        <w:br/>
        <w:t>Ændring af en bemyndigelse</w:t>
      </w:r>
    </w:p>
    <w:p w14:paraId="111A68C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Hvis en bemyndigende myndighed har konstateret eller er blevet orienteret om, at et bemyndiget organ ikke længere opfylder kravene i artikel 28, eller at det ikke opfylder sine forpligtelser, skal den bemyndigende myndighed begrænse, suspendere eller inddrage bemyndigelsen, alt efter hvad der er mest hensigtsmæssigt, og afhængigt af i hvor høj grad kravene eller forpligtelserne er blevet misligholdt. Den underretter straks Kommissionen og de øvrige medlemsstater herom.</w:t>
      </w:r>
    </w:p>
    <w:p w14:paraId="3D332005" w14:textId="77777777" w:rsidR="00005520" w:rsidRDefault="00005520">
      <w:pPr>
        <w:jc w:val="left"/>
        <w:rPr>
          <w:rFonts w:eastAsia="Times New Roman"/>
          <w:lang w:val="da-DK"/>
        </w:rPr>
      </w:pPr>
      <w:r>
        <w:rPr>
          <w:rFonts w:eastAsia="Times New Roman"/>
          <w:lang w:val="da-DK"/>
        </w:rPr>
        <w:br w:type="page"/>
      </w:r>
    </w:p>
    <w:p w14:paraId="6D60255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Hvis en bemyndigelse begrænses, suspenderes eller inddrages, eller hvis det bemyndigede organ har indstillet sine aktiviteter, skal den bemyndigende medlemsstat træffe de foranstaltninger, der er nødvendige for at sikre, at det pågældende organs sager enten behandles af et andet bemyndiget organ eller gøres tilgængelige for de ansvarlige bemyndigende myndigheder og markedsovervågningsmyndigheder efter disses anmodning.</w:t>
      </w:r>
    </w:p>
    <w:p w14:paraId="1C85B6C1"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35</w:t>
      </w:r>
      <w:r w:rsidRPr="00252EDE">
        <w:rPr>
          <w:rFonts w:eastAsia="Times New Roman"/>
          <w:lang w:val="da-DK"/>
        </w:rPr>
        <w:br/>
        <w:t>Anfægtelse af bemyndigede organers kompetence</w:t>
      </w:r>
    </w:p>
    <w:p w14:paraId="50C0C17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Kommissionen skal undersøge alle sager, hvor den betvivler et bemyndiget organs kompetence, eller hvorvidt et bemyndiget organ fortsat opfylder de krav og forpligtelser, der påhviler det, og tilfælde, hvor den bliver gjort opmærksom på en sådan tvivl.</w:t>
      </w:r>
    </w:p>
    <w:p w14:paraId="0DCB94C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Den bemyndigende myndighed forelægger efter anmodning Kommissionen alle oplysninger om grundlaget for bemyndigelsen eller om det bemyndigede organs fortsatte kompetence.</w:t>
      </w:r>
    </w:p>
    <w:p w14:paraId="561865B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Kommissionen skal sikre, at alle følsomme oplysninger, den indhenter som led i sine undersøgelser, behandles fortroligt.</w:t>
      </w:r>
    </w:p>
    <w:p w14:paraId="01043219" w14:textId="77777777" w:rsidR="00005520" w:rsidRDefault="00005520">
      <w:pPr>
        <w:jc w:val="left"/>
        <w:rPr>
          <w:rFonts w:eastAsia="Times New Roman"/>
          <w:lang w:val="da-DK"/>
        </w:rPr>
      </w:pPr>
      <w:r>
        <w:rPr>
          <w:rFonts w:eastAsia="Times New Roman"/>
          <w:lang w:val="da-DK"/>
        </w:rPr>
        <w:br w:type="page"/>
      </w:r>
    </w:p>
    <w:p w14:paraId="1902972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4.</w:t>
      </w:r>
      <w:r w:rsidRPr="00252EDE">
        <w:rPr>
          <w:rFonts w:eastAsia="Times New Roman"/>
          <w:lang w:val="da-DK"/>
        </w:rPr>
        <w:tab/>
        <w:t>Hvis Kommissionen konstaterer, at et bemyndiget organ ikke opfylder kravene for bemyndigelse, pålægger den ved en gennemførelsesretsakt den bemyndigende myndighed at træffe de nødvendige afhjælpende foranstaltninger, herunder om nødvendigt inddragelse af bemyndigelsen.</w:t>
      </w:r>
    </w:p>
    <w:p w14:paraId="136DF4F0"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36</w:t>
      </w:r>
      <w:r w:rsidRPr="00252EDE">
        <w:rPr>
          <w:rFonts w:eastAsia="Times New Roman"/>
          <w:lang w:val="da-DK"/>
        </w:rPr>
        <w:br/>
        <w:t>Proceduremæssige forpligtelser for bemyndigede organer</w:t>
      </w:r>
    </w:p>
    <w:p w14:paraId="7C5A4F8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Det bemyndigede organ foretager overensstemmelsesvurderinger i overensstemmelse med de procedurer for overensstemmelsesvurdering, der er fastsat i bilag IV.</w:t>
      </w:r>
    </w:p>
    <w:p w14:paraId="2FA9AFF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Det bemyndigede organ udfører de aktiviteter i forbindelse med overensstemmelsesvurdering, der er fastsat i denne forordning, på en afpasset måde og skal undgå at påføre de erhvervsdrivende unødvendige byrder. Organet udfører sine aktiviteter i henhold til denne forordning under hensyntagen til de pågældende projekters omfang, hvilken sektor organet opererer indenfor, dets struktur, hvor kompleks det pågældende legetøjs teknologi er, og fremstillingsprocessens karakter af masse- eller serieproduktion.</w:t>
      </w:r>
    </w:p>
    <w:p w14:paraId="1BCF9422" w14:textId="77777777" w:rsidR="00005520" w:rsidRDefault="00005520">
      <w:pPr>
        <w:jc w:val="left"/>
        <w:rPr>
          <w:rFonts w:eastAsia="Times New Roman"/>
          <w:lang w:val="da-DK"/>
        </w:rPr>
      </w:pPr>
      <w:r>
        <w:rPr>
          <w:rFonts w:eastAsia="Times New Roman"/>
          <w:lang w:val="da-DK"/>
        </w:rPr>
        <w:br w:type="page"/>
      </w:r>
    </w:p>
    <w:p w14:paraId="05729F31"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lastRenderedPageBreak/>
        <w:t>Når det bemyndigede organ udfører sine aktiviteter, skal det respektere den stringens og det beskyttelsesniveau, der kræves, for at legetøjet er i overensstemmelse med denne forordning.</w:t>
      </w:r>
    </w:p>
    <w:p w14:paraId="1951CF2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Hvis et bemyndiget organ finder, at et legetøjsprodukt ikke opfylder de væsentlige sikkerhedskrav, kravene i de tilsvarende harmoniserede standarder (i tilfælde hvor sådanne standarder finder anvendelse) eller kravene i de tilsvarende fælles specifikationer, jf. artikel 14, (i tilfælde hvor sådanne specifikationer finder anvendelse), pålægger organet den pågældende fabrikant at træffe passende afhjælpende foranstaltninger og undlader at udstede en EU-typeafprøvningsattest, som omhandlet i bilag IV, del II, punkt 6.</w:t>
      </w:r>
    </w:p>
    <w:p w14:paraId="7285C9E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Hvis et bemyndiget organ i forbindelse med sin overensstemmelsesovervågning, efter at der allerede er blevet udstedt en EU-typeafprøvningsattest, konstaterer, at et legetøjsprodukt ikke længere opfylder kravene, pålægger organet den pågældende fabrikant at træffe passende afhjælpende foranstaltninger og suspenderer eller inddrager om nødvendigt EU-typeafprøvningsattesten.</w:t>
      </w:r>
    </w:p>
    <w:p w14:paraId="119FE45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Hvis der ikke træffes afhjælpende foranstaltninger, eller hvis disse ikke har den ønskede virkning, skal det bemyndigede organ begrænse, suspendere eller inddrage eventuelle EU-typeafprøvningsattester, alt efter hvad der er mest hensigtsmæssigt.</w:t>
      </w:r>
    </w:p>
    <w:p w14:paraId="3E067D7F" w14:textId="77777777" w:rsidR="00005520" w:rsidRDefault="00005520">
      <w:pPr>
        <w:jc w:val="left"/>
        <w:rPr>
          <w:rFonts w:eastAsia="Times New Roman"/>
          <w:lang w:val="da-DK"/>
        </w:rPr>
      </w:pPr>
      <w:r>
        <w:rPr>
          <w:rFonts w:eastAsia="Times New Roman"/>
          <w:lang w:val="da-DK"/>
        </w:rPr>
        <w:br w:type="page"/>
      </w:r>
    </w:p>
    <w:p w14:paraId="1A093FF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6.</w:t>
      </w:r>
      <w:r w:rsidRPr="00252EDE">
        <w:rPr>
          <w:rFonts w:eastAsia="Times New Roman"/>
          <w:lang w:val="da-DK"/>
        </w:rPr>
        <w:tab/>
        <w:t>Hvis en markedsovervågningsmyndighed underretter et bemyndiget organ om, at et legetøjsprodukt, for hvilket det bemyndigede organ har udstedt en EU-typeafprøvningsattest, ikke opfylder de væsentlige sikkerhedskrav, skal det bemyndigede organ inddrage EU-typeafprøvningsattesten for det pågældende legetøjsprodukt.</w:t>
      </w:r>
    </w:p>
    <w:p w14:paraId="6FE79D80"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37</w:t>
      </w:r>
      <w:r w:rsidRPr="00252EDE">
        <w:rPr>
          <w:rFonts w:eastAsia="Times New Roman"/>
          <w:lang w:val="da-DK"/>
        </w:rPr>
        <w:br/>
        <w:t xml:space="preserve">Anke af afgørelser truffet af bemyndigede organer </w:t>
      </w:r>
    </w:p>
    <w:p w14:paraId="23922F3D"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Det bemyndigede organ sikrer, at dets afgørelser kan ankes gennem en gennemsigtig og tilgængelig procedure.</w:t>
      </w:r>
    </w:p>
    <w:p w14:paraId="3A2AF4D4"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38</w:t>
      </w:r>
      <w:r w:rsidRPr="00252EDE">
        <w:rPr>
          <w:rFonts w:eastAsia="Times New Roman"/>
          <w:lang w:val="da-DK"/>
        </w:rPr>
        <w:br/>
        <w:t>Oplysningskrav for bemyndigede organer</w:t>
      </w:r>
    </w:p>
    <w:p w14:paraId="1CFF2F4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Det bemyndigede organ underretter den bemyndigende myndighed om følgende:</w:t>
      </w:r>
    </w:p>
    <w:p w14:paraId="04C65EFD"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afslag på eller begrænsning, suspendering eller inddragelse af en EU-typeafprøvningsattest</w:t>
      </w:r>
    </w:p>
    <w:p w14:paraId="4936C45C"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forhold, der har indflydelse på omfanget af og betingelserne for bemyndigelsen</w:t>
      </w:r>
    </w:p>
    <w:p w14:paraId="5517DCF4" w14:textId="77777777" w:rsidR="00005520" w:rsidRDefault="00005520">
      <w:pPr>
        <w:jc w:val="left"/>
        <w:rPr>
          <w:rFonts w:eastAsia="Times New Roman"/>
          <w:lang w:val="da-DK"/>
        </w:rPr>
      </w:pPr>
      <w:r>
        <w:rPr>
          <w:rFonts w:eastAsia="Times New Roman"/>
          <w:lang w:val="da-DK"/>
        </w:rPr>
        <w:br w:type="page"/>
      </w:r>
    </w:p>
    <w:p w14:paraId="0F846D30"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c)</w:t>
      </w:r>
      <w:r w:rsidRPr="00252EDE">
        <w:rPr>
          <w:rFonts w:eastAsia="Times New Roman"/>
          <w:lang w:val="da-DK"/>
        </w:rPr>
        <w:tab/>
        <w:t>eventuelle anmodninger om oplysninger, det har modtaget fra markedsovervågningsmyndigheder, vedrørende aktiviteter i forbindelse med overensstemmelsesvurdering</w:t>
      </w:r>
    </w:p>
    <w:p w14:paraId="665D772B"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efter anmodning, aktiviteter i forbindelse med overensstemmelsesvurdering, der er udført inden for det fagområde, hvor det er bemyndiget, og enhver anden aktivitet, der er udført, herunder grænseoverskridende aktiviteter og underentreprise.</w:t>
      </w:r>
    </w:p>
    <w:p w14:paraId="2AB1975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Det bemyndigede organ giver de øvrige organer, der er bemyndiget i henhold til denne forordning, og som udfører lignende aktiviteter i forbindelse med overensstemmelsesvurdering, der omfatter samme typer legetøj, relevante oplysninger vedrørende negative og — efter anmodning— positive resultater af overensstemmelsesvurderingerne.</w:t>
      </w:r>
    </w:p>
    <w:p w14:paraId="7A06F17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Det bemyndigede organ afgiver efter begrundet anmodning fra en markedsovervågningsmyndighed al den information og dokumentation vedrørende enhver EU-typeafprøvningsattest, som det har udstedt eller inddraget, eller vedrørende afslag på at udstede en sådan attest, herunder afprøvningsrapporter, og den i artikel 23 omhandlede tekniske dokumentation.</w:t>
      </w:r>
    </w:p>
    <w:p w14:paraId="77694EEB" w14:textId="77777777" w:rsidR="00005520" w:rsidRDefault="00005520">
      <w:pPr>
        <w:jc w:val="left"/>
        <w:rPr>
          <w:rFonts w:eastAsia="Times New Roman"/>
          <w:lang w:val="da-DK"/>
        </w:rPr>
      </w:pPr>
      <w:r>
        <w:rPr>
          <w:rFonts w:eastAsia="Times New Roman"/>
          <w:lang w:val="da-DK"/>
        </w:rPr>
        <w:br w:type="page"/>
      </w:r>
    </w:p>
    <w:p w14:paraId="1E0589AE"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39</w:t>
      </w:r>
      <w:r w:rsidRPr="00252EDE">
        <w:rPr>
          <w:rFonts w:eastAsia="Times New Roman"/>
          <w:lang w:val="da-DK"/>
        </w:rPr>
        <w:br/>
        <w:t>Erfaringsudveksling</w:t>
      </w:r>
    </w:p>
    <w:p w14:paraId="557F98E0"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Kommissionen anordner erfaringsudveksling mellem de nationale myndigheder, der har ansvar for medlemsstaternes bemyndigelsespolitik.</w:t>
      </w:r>
    </w:p>
    <w:p w14:paraId="1B1899DA"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40</w:t>
      </w:r>
      <w:r w:rsidRPr="00252EDE">
        <w:rPr>
          <w:rFonts w:eastAsia="Times New Roman"/>
          <w:lang w:val="da-DK"/>
        </w:rPr>
        <w:br/>
        <w:t>Koordinering af bemyndigede organer</w:t>
      </w:r>
    </w:p>
    <w:p w14:paraId="19D2F6D2"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Kommissionen sikrer, at der etableres passende koordinering og samarbejde mellem organer, der er bemyndiget i henhold til denne forordning, og sikrer, at koordineringen og samarbejdet fungerer efter hensigten i form af en eller flere sektorspecifikke grupper af bemyndigede organer.</w:t>
      </w:r>
    </w:p>
    <w:p w14:paraId="4D5399B9"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De bemyndigede organer deltager — enten selv eller gennem udpegede repræsentanter — i arbejdet i en sådan gruppe eller sådanne grupper.</w:t>
      </w:r>
    </w:p>
    <w:p w14:paraId="1B3D3A55" w14:textId="77777777" w:rsidR="00005520" w:rsidRDefault="00005520">
      <w:pPr>
        <w:jc w:val="left"/>
        <w:rPr>
          <w:rFonts w:eastAsia="Times New Roman"/>
          <w:lang w:val="da-DK"/>
        </w:rPr>
      </w:pPr>
      <w:r>
        <w:rPr>
          <w:rFonts w:eastAsia="Times New Roman"/>
          <w:lang w:val="da-DK"/>
        </w:rPr>
        <w:br w:type="page"/>
      </w:r>
    </w:p>
    <w:p w14:paraId="16F3867B"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 xml:space="preserve">KAPITEL VII </w:t>
      </w:r>
      <w:r w:rsidRPr="00252EDE">
        <w:rPr>
          <w:rFonts w:eastAsia="Times New Roman"/>
          <w:lang w:val="da-DK"/>
        </w:rPr>
        <w:br/>
        <w:t>MARKEDSOVERVÅGNING</w:t>
      </w:r>
    </w:p>
    <w:p w14:paraId="177AC79F" w14:textId="77777777" w:rsidR="00252EDE" w:rsidRPr="005D5068" w:rsidRDefault="00252EDE" w:rsidP="00252EDE">
      <w:pPr>
        <w:widowControl w:val="0"/>
        <w:spacing w:before="120" w:after="120" w:line="360" w:lineRule="auto"/>
        <w:jc w:val="center"/>
        <w:rPr>
          <w:rFonts w:eastAsia="Times New Roman"/>
          <w:b/>
          <w:lang w:val="da-DK"/>
        </w:rPr>
      </w:pPr>
      <w:r w:rsidRPr="00252EDE">
        <w:rPr>
          <w:rFonts w:eastAsia="Times New Roman"/>
          <w:lang w:val="da-DK"/>
        </w:rPr>
        <w:t>Artikel 41</w:t>
      </w:r>
      <w:r w:rsidRPr="00252EDE">
        <w:rPr>
          <w:rFonts w:eastAsia="Times New Roman"/>
          <w:lang w:val="da-DK"/>
        </w:rPr>
        <w:br/>
      </w:r>
      <w:proofErr w:type="spellStart"/>
      <w:r w:rsidRPr="00252EDE">
        <w:rPr>
          <w:rFonts w:eastAsia="Times New Roman"/>
          <w:strike/>
          <w:lang w:val="da-DK"/>
        </w:rPr>
        <w:t>Procedure</w:t>
      </w:r>
      <w:r w:rsidRPr="00252EDE">
        <w:rPr>
          <w:rFonts w:eastAsia="Times New Roman"/>
          <w:b/>
          <w:i/>
          <w:lang w:val="da-DK"/>
        </w:rPr>
        <w:t>Nationale</w:t>
      </w:r>
      <w:proofErr w:type="spellEnd"/>
      <w:r w:rsidRPr="00252EDE">
        <w:rPr>
          <w:rFonts w:eastAsia="Times New Roman"/>
          <w:b/>
          <w:i/>
          <w:lang w:val="da-DK"/>
        </w:rPr>
        <w:t xml:space="preserve"> foranstaltninger over</w:t>
      </w:r>
      <w:r w:rsidRPr="00252EDE">
        <w:rPr>
          <w:rFonts w:eastAsia="Times New Roman"/>
          <w:lang w:val="da-DK"/>
        </w:rPr>
        <w:t xml:space="preserve"> for legetøj, </w:t>
      </w:r>
      <w:r w:rsidRPr="00252EDE">
        <w:rPr>
          <w:rFonts w:eastAsia="Times New Roman"/>
          <w:strike/>
          <w:lang w:val="da-DK"/>
        </w:rPr>
        <w:t xml:space="preserve">der udgør en risiko på nationalt </w:t>
      </w:r>
      <w:proofErr w:type="spellStart"/>
      <w:r w:rsidRPr="00252EDE">
        <w:rPr>
          <w:rFonts w:eastAsia="Times New Roman"/>
          <w:strike/>
          <w:lang w:val="da-DK"/>
        </w:rPr>
        <w:t>plan</w:t>
      </w:r>
      <w:r w:rsidRPr="00252EDE">
        <w:rPr>
          <w:rFonts w:eastAsia="Times New Roman"/>
          <w:b/>
          <w:i/>
          <w:lang w:val="da-DK"/>
        </w:rPr>
        <w:t>som</w:t>
      </w:r>
      <w:proofErr w:type="spellEnd"/>
      <w:r w:rsidRPr="00252EDE">
        <w:rPr>
          <w:rFonts w:eastAsia="Times New Roman"/>
          <w:b/>
          <w:i/>
          <w:lang w:val="da-DK"/>
        </w:rPr>
        <w:t xml:space="preserve"> ikke opfylder de særlige sikkerhedskrav</w:t>
      </w:r>
      <w:r w:rsidR="005D5068">
        <w:rPr>
          <w:rFonts w:eastAsia="Times New Roman"/>
          <w:b/>
          <w:lang w:val="da-DK"/>
        </w:rPr>
        <w:t xml:space="preserve"> [Ændring 166]</w:t>
      </w:r>
    </w:p>
    <w:p w14:paraId="5C48D54F" w14:textId="77777777" w:rsidR="00252EDE" w:rsidRPr="005D5068"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 xml:space="preserve">Hvis markedsovervågningsmyndighederne i en medlemsstat har tilstrækkelig anledning til at tro, at et legetøjsprodukt, der er omfattet af denne forordning, udgør en risiko for </w:t>
      </w:r>
      <w:proofErr w:type="spellStart"/>
      <w:r w:rsidRPr="00252EDE">
        <w:rPr>
          <w:rFonts w:eastAsia="Times New Roman"/>
          <w:strike/>
          <w:lang w:val="da-DK"/>
        </w:rPr>
        <w:t>menneskers</w:t>
      </w:r>
      <w:r w:rsidRPr="00252EDE">
        <w:rPr>
          <w:rFonts w:eastAsia="Times New Roman"/>
          <w:b/>
          <w:i/>
          <w:lang w:val="da-DK"/>
        </w:rPr>
        <w:t>børns</w:t>
      </w:r>
      <w:proofErr w:type="spellEnd"/>
      <w:r w:rsidRPr="00252EDE">
        <w:rPr>
          <w:rFonts w:eastAsia="Times New Roman"/>
          <w:lang w:val="da-DK"/>
        </w:rPr>
        <w:t xml:space="preserve"> sundhed eller sikkerhed, foretager de en evaluering af det pågældende legetøjsprodukt, som omfatter samtlige krav i denne forordning. De </w:t>
      </w:r>
      <w:r w:rsidRPr="00252EDE">
        <w:rPr>
          <w:rFonts w:eastAsia="Times New Roman"/>
          <w:b/>
          <w:i/>
          <w:lang w:val="da-DK"/>
        </w:rPr>
        <w:t xml:space="preserve">skal i overensstemmelse med artikel 4, stk. 1 og 2, i forordning (EU) 2019/1020 straks underrette den relevante erhvervsdrivende om den procedure, de har indledt, og om den mulige risiko, de har konstateret i legetøjet, og give den erhvervsdrivende mulighed for at reagere. De </w:t>
      </w:r>
      <w:r w:rsidRPr="00252EDE">
        <w:rPr>
          <w:rFonts w:eastAsia="Times New Roman"/>
          <w:lang w:val="da-DK"/>
        </w:rPr>
        <w:t>berørte erhvervsdrivende samarbejder i nødvendigt omfang med markedsovervågningsmyndighederne med henblik herpå.</w:t>
      </w:r>
      <w:r w:rsidR="005D5068">
        <w:rPr>
          <w:rFonts w:eastAsia="Times New Roman"/>
          <w:b/>
          <w:lang w:val="da-DK"/>
        </w:rPr>
        <w:t xml:space="preserve"> [Ændring 167]</w:t>
      </w:r>
    </w:p>
    <w:p w14:paraId="712C1A87"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Hvis en markedsovervågningsmyndighed i forbindelse med denne evaluering finder, at legetøjet ikke opfylder kravene i denne forordning, pålægger myndigheden straks den pågældende erhvervsdrivende at træffe passende afhjælpende foranstaltninger i overensstemmelse med artikel 16, stk. 3, i forordning (EU) 2019/1020 inden for en rimelig frist, som fastsættes af markedsovervågningsmyndigheden, og under hensyntagen til risikoens art.</w:t>
      </w:r>
    </w:p>
    <w:p w14:paraId="44029D49" w14:textId="77777777" w:rsidR="00005520" w:rsidRDefault="00005520">
      <w:pPr>
        <w:jc w:val="left"/>
        <w:rPr>
          <w:rFonts w:eastAsia="Times New Roman"/>
          <w:lang w:val="da-DK"/>
        </w:rPr>
      </w:pPr>
      <w:r>
        <w:rPr>
          <w:rFonts w:eastAsia="Times New Roman"/>
          <w:lang w:val="da-DK"/>
        </w:rPr>
        <w:br w:type="page"/>
      </w:r>
    </w:p>
    <w:p w14:paraId="3358D742"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lastRenderedPageBreak/>
        <w:t>Markedsovervågningsmyndighederne underretter det relevante bemyndigede organ herom.</w:t>
      </w:r>
    </w:p>
    <w:p w14:paraId="7246BB5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Hvis markedsovervågningsmyndighederne konstaterer, at den manglende opfyldelse af kravene ikke er begrænset til medlemsstatens område, underretter de Kommissionen og de øvrige medlemsstater om resultaterne af evalueringen og om, hvilke foranstaltninger de har pålagt den pågældende erhvervsdrivende at træffe.</w:t>
      </w:r>
    </w:p>
    <w:p w14:paraId="1E8EEE6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Den erhvervsdrivende sikrer, at der træffes passende afhjælpende foranstaltninger med hensyn til samtlige berørte legetøjsprodukter, som den erhvervsdrivende har gjort tilgængelige på hele EU-markedet.</w:t>
      </w:r>
    </w:p>
    <w:p w14:paraId="6C5D870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Hvis den pågældende erhvervsdrivende ikke træffer de fornødne afhjælpende foranstaltninger inden for den i stk. 1, andet afsnit, omhandlede frist, træffer markedsovervågningsmyndighederne passende foreløbige foranstaltninger for at forbyde eller begrænse tilgængeliggørelsen af legetøjet på det nationale marked eller for at tilbagetrække legetøjet fra markedet eller tilbagekalde det.</w:t>
      </w:r>
    </w:p>
    <w:p w14:paraId="5B117FDD"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Markedsovervågningsmyndighederne underretter straks Kommissionen og de øvrige medlemsstater om sådanne foranstaltninger.</w:t>
      </w:r>
    </w:p>
    <w:p w14:paraId="49633234" w14:textId="77777777" w:rsidR="00005520" w:rsidRDefault="00005520">
      <w:pPr>
        <w:jc w:val="left"/>
        <w:rPr>
          <w:rFonts w:eastAsia="Times New Roman"/>
          <w:lang w:val="da-DK"/>
        </w:rPr>
      </w:pPr>
      <w:r>
        <w:rPr>
          <w:rFonts w:eastAsia="Times New Roman"/>
          <w:lang w:val="da-DK"/>
        </w:rPr>
        <w:br w:type="page"/>
      </w:r>
    </w:p>
    <w:p w14:paraId="7D89C47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5.</w:t>
      </w:r>
      <w:r w:rsidRPr="00252EDE">
        <w:rPr>
          <w:rFonts w:eastAsia="Times New Roman"/>
          <w:lang w:val="da-DK"/>
        </w:rPr>
        <w:tab/>
        <w:t xml:space="preserve">De oplysninger, der omhandlet i stk. 4, andet afsnit, skal omfatte alle foreliggende oplysninger, navnlig de data, der er nødvendige for at identificere legetøj, som ikke opfylder kravene, herunder legetøjets entydige </w:t>
      </w:r>
      <w:proofErr w:type="spellStart"/>
      <w:r w:rsidRPr="00252EDE">
        <w:rPr>
          <w:rFonts w:eastAsia="Times New Roman"/>
          <w:lang w:val="da-DK"/>
        </w:rPr>
        <w:t>produktidentifikator</w:t>
      </w:r>
      <w:proofErr w:type="spellEnd"/>
      <w:r w:rsidRPr="00252EDE">
        <w:rPr>
          <w:rFonts w:eastAsia="Times New Roman"/>
          <w:lang w:val="da-DK"/>
        </w:rPr>
        <w:t>, dets oprindelse, arten af den påståede manglende opfyldelse af kravene og af den pågældende risiko, arten og varigheden af de trufne nationale foranstaltninger samt de synspunkter, som den pågældende erhvervsdrivende har fremsat. Navnlig skal markedsovervågningsmyndighederne oplyse, om den manglende opfyldelse af kravene skyldes:</w:t>
      </w:r>
    </w:p>
    <w:p w14:paraId="2942DF53"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at legetøjet ikke opfylder de væsentlige sikkerhedskrav</w:t>
      </w:r>
    </w:p>
    <w:p w14:paraId="057E41C2"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mangler ved de i artikel 13 omhandlede harmoniserede standarder</w:t>
      </w:r>
    </w:p>
    <w:p w14:paraId="57AD515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mangler ved de i artikel 14 omhandlede fælles specifikationer.</w:t>
      </w:r>
    </w:p>
    <w:p w14:paraId="2F167AB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w:t>
      </w:r>
      <w:r w:rsidRPr="00252EDE">
        <w:rPr>
          <w:rFonts w:eastAsia="Times New Roman"/>
          <w:lang w:val="da-DK"/>
        </w:rPr>
        <w:tab/>
        <w:t>Markedsovervågningsmyndighederne i de andre medlemsstater end den medlemsstat, der har indledt proceduren i henhold til denne artikel, underretter straks Kommissionen og de øvrige medlemsstater om de trufne foranstaltninger og afgiver eventuelle yderligere oplysninger, som de måtte råde over, om det pågældende produkts manglende opfyldelse af kravene, og om deres indsigelser, hvis de ikke er indforståede med den meddelte nationale foranstaltning.</w:t>
      </w:r>
    </w:p>
    <w:p w14:paraId="0C6E2E26" w14:textId="77777777" w:rsidR="00005520" w:rsidRDefault="00005520">
      <w:pPr>
        <w:jc w:val="left"/>
        <w:rPr>
          <w:rFonts w:eastAsia="Times New Roman"/>
          <w:lang w:val="da-DK"/>
        </w:rPr>
      </w:pPr>
      <w:r>
        <w:rPr>
          <w:rFonts w:eastAsia="Times New Roman"/>
          <w:lang w:val="da-DK"/>
        </w:rPr>
        <w:br w:type="page"/>
      </w:r>
    </w:p>
    <w:p w14:paraId="79ED2AB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7.</w:t>
      </w:r>
      <w:r w:rsidRPr="00252EDE">
        <w:rPr>
          <w:rFonts w:eastAsia="Times New Roman"/>
          <w:lang w:val="da-DK"/>
        </w:rPr>
        <w:tab/>
        <w:t>Hvis der ikke inden for tre måneder efter modtagelsen af de oplysninger, der omhandlet i stk. 4, andet afsnit, er gjort indsigelse af en medlemsstats markedsovervågningsmyndighed eller Kommissionen mod en foreløbig foranstaltning truffet af en medlemsstat, anses foranstaltningen for at være berettiget.</w:t>
      </w:r>
    </w:p>
    <w:p w14:paraId="1A8C903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8.</w:t>
      </w:r>
      <w:r w:rsidRPr="00252EDE">
        <w:rPr>
          <w:rFonts w:eastAsia="Times New Roman"/>
          <w:lang w:val="da-DK"/>
        </w:rPr>
        <w:tab/>
        <w:t>Markedsovervågningsmyndighederne i de øvrige medlemsstater sikrer, at der straks træffes de fornødne begrænsende foranstaltninger over for det pågældende legetøj, f.eks. tilbagetrækning af legetøjet fra medlemsstaternes marked, og underretter Kommissionen og de øvrige medlemsstater om disse foranstaltninger.</w:t>
      </w:r>
    </w:p>
    <w:p w14:paraId="1D8455E2" w14:textId="77777777" w:rsidR="00252EDE" w:rsidRPr="005D5068"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9.</w:t>
      </w:r>
      <w:r w:rsidRPr="00252EDE">
        <w:rPr>
          <w:rFonts w:eastAsia="Times New Roman"/>
          <w:lang w:val="da-DK"/>
        </w:rPr>
        <w:tab/>
        <w:t>De oplysninger, der er omhandlet i denne artikels stk. 2, 4, 6 og 8, indberettes via det informations- og kommunikationssystem, der er omhandlet i artikel 34 i forordning (EU) 2019/1020. Denne kommunikation berører ikke markedsovervågningsmyndighedernes forpligtelse til at meddele foranstaltninger, der træffes over for produkter, der udgør en alvorlig risiko, jf. artikel 20 i forordning (EU) 2019/1020</w:t>
      </w:r>
      <w:r w:rsidRPr="00252EDE">
        <w:rPr>
          <w:rFonts w:eastAsia="Times New Roman"/>
          <w:b/>
          <w:i/>
          <w:lang w:val="da-DK"/>
        </w:rPr>
        <w:t>, og strengt håndhæve artikel 19 i nævnte forordning i betragtning af børns sårbarhed over for defekte, usikre eller forfalskede produkter</w:t>
      </w:r>
      <w:r w:rsidRPr="00252EDE">
        <w:rPr>
          <w:rFonts w:eastAsia="Times New Roman"/>
          <w:lang w:val="da-DK"/>
        </w:rPr>
        <w:t>.</w:t>
      </w:r>
      <w:r w:rsidR="005D5068">
        <w:rPr>
          <w:rFonts w:eastAsia="Times New Roman"/>
          <w:b/>
          <w:lang w:val="da-DK"/>
        </w:rPr>
        <w:t xml:space="preserve"> [Ændring 168]</w:t>
      </w:r>
    </w:p>
    <w:p w14:paraId="78DF8DC6" w14:textId="77777777" w:rsidR="00005520" w:rsidRDefault="00005520">
      <w:pPr>
        <w:jc w:val="left"/>
        <w:rPr>
          <w:rFonts w:eastAsia="Times New Roman"/>
          <w:lang w:val="da-DK"/>
        </w:rPr>
      </w:pPr>
      <w:r>
        <w:rPr>
          <w:rFonts w:eastAsia="Times New Roman"/>
          <w:lang w:val="da-DK"/>
        </w:rPr>
        <w:br w:type="page"/>
      </w:r>
    </w:p>
    <w:p w14:paraId="334EDA7E"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42</w:t>
      </w:r>
      <w:r w:rsidRPr="00252EDE">
        <w:rPr>
          <w:rFonts w:eastAsia="Times New Roman"/>
          <w:lang w:val="da-DK"/>
        </w:rPr>
        <w:br/>
        <w:t>Beskyttelsesprocedure på EU-plan</w:t>
      </w:r>
    </w:p>
    <w:p w14:paraId="7320ED7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Hvis der efter afslutningen af den procedure, der er omhandlet i artikel 41, stk. 3 og 4, gøres indsigelse mod en medlemsstats nationale foranstaltning, eller hvis Kommissionen har anledning til at tro, at den nationale foranstaltning er i modstrid med EU-lovgivningen, skal Kommissionen straks drøfte spørgsmålet med medlemsstaterne og den eller de pågældende erhvervsdrivende og vurdere den nationale foranstaltning.</w:t>
      </w:r>
    </w:p>
    <w:p w14:paraId="5142B1F7"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På grundlag af resultaterne af denne vurdering vedtager Kommissionen en gennemførelsesretsakt, der fastslår, hvorvidt den nationale foranstaltning er berettiget eller ej.</w:t>
      </w:r>
    </w:p>
    <w:p w14:paraId="06B2325E"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Kommissionen retter sin afgørelse til samtlige medlemsstater og meddeler den straks til medlemsstaterne og til den eller de relevante erhvervsdrivende.</w:t>
      </w:r>
    </w:p>
    <w:p w14:paraId="7D42E74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Hvis den nationale foranstaltning anses for at være berettiget, skal samtlige medlemsstater træffe de foranstaltninger, der er nødvendige for at sikre, at legetøj, som ikke opfylder kravene, tilbagetrækkes fra medlemsstatens marked eller tilbagekaldes, og underrette Kommissionen herom.</w:t>
      </w:r>
    </w:p>
    <w:p w14:paraId="0AAEC824"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Hvis den nationale foranstaltning anses for at være uberettiget, skal den pågældende medlemsstat ophæve foranstaltningen.</w:t>
      </w:r>
    </w:p>
    <w:p w14:paraId="6E40B59D" w14:textId="77777777" w:rsidR="00005520" w:rsidRDefault="00005520">
      <w:pPr>
        <w:jc w:val="left"/>
        <w:rPr>
          <w:rFonts w:eastAsia="Times New Roman"/>
          <w:lang w:val="da-DK"/>
        </w:rPr>
      </w:pPr>
      <w:r>
        <w:rPr>
          <w:rFonts w:eastAsia="Times New Roman"/>
          <w:lang w:val="da-DK"/>
        </w:rPr>
        <w:br w:type="page"/>
      </w:r>
    </w:p>
    <w:p w14:paraId="43842C2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Hvis den nationale foranstaltning anses for at være berettiget, og hvis produktets manglende opfyldelse af kravene tilskrives mangler ved de harmoniserede standarder, som omhandlet i denne forordnings artikel 13, eller ved de fælles specifikationer, som omhandlet i denne forordnings artikel 14, følger Kommissionen den procedure, der er fastsat i artikel 11 i forordning (EU) nr. 1025/2012, eller ændrer de fælles specifikationer, alt efter hvad der er mest hensigtsmæssigt.</w:t>
      </w:r>
    </w:p>
    <w:p w14:paraId="409E2E54"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43</w:t>
      </w:r>
      <w:r w:rsidRPr="00252EDE">
        <w:rPr>
          <w:rFonts w:eastAsia="Times New Roman"/>
          <w:lang w:val="da-DK"/>
        </w:rPr>
        <w:br/>
        <w:t>Formel manglende opfyldelse af kravene</w:t>
      </w:r>
    </w:p>
    <w:p w14:paraId="0F6430C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Uanset artikel 41 skal en markedsovervågningsmyndighed pålægge den pågældende erhvervsdrivende at bringe den manglende opfyldelse af kravene til ophør, hvis myndigheden konstaterer et af følgende forhold med hensyn til et legetøjsprodukt:</w:t>
      </w:r>
    </w:p>
    <w:p w14:paraId="11AFD0C2"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CE-mærkningen er anbragt på en måde, som er i modstrid med artikel 15 eller 16</w:t>
      </w:r>
    </w:p>
    <w:p w14:paraId="20E85821"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der er ikke anbragt nogen CE-mærkning</w:t>
      </w:r>
    </w:p>
    <w:p w14:paraId="0C899F91" w14:textId="77777777" w:rsidR="00252EDE" w:rsidRPr="005D5068"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c)</w:t>
      </w:r>
      <w:r w:rsidRPr="00252EDE">
        <w:rPr>
          <w:rFonts w:eastAsia="Times New Roman"/>
          <w:lang w:val="da-DK"/>
        </w:rPr>
        <w:tab/>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er ikke udarbejdet i overensstemmelse med artikel 17</w:t>
      </w:r>
      <w:r w:rsidR="005D5068">
        <w:rPr>
          <w:rFonts w:eastAsia="Times New Roman"/>
          <w:b/>
          <w:lang w:val="da-DK"/>
        </w:rPr>
        <w:t xml:space="preserve"> [Ændring 169]</w:t>
      </w:r>
    </w:p>
    <w:p w14:paraId="16BB2C49" w14:textId="77777777" w:rsidR="00252EDE" w:rsidRPr="005D5068"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d)</w:t>
      </w:r>
      <w:r w:rsidRPr="00252EDE">
        <w:rPr>
          <w:rFonts w:eastAsia="Times New Roman"/>
          <w:lang w:val="da-DK"/>
        </w:rPr>
        <w:tab/>
        <w:t xml:space="preserve">den databærer, hvorigennem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kan tilgås, er ikke fastgjort i overensstemmelse med artikel 17, stk. 5</w:t>
      </w:r>
      <w:r w:rsidR="005D5068">
        <w:rPr>
          <w:rFonts w:eastAsia="Times New Roman"/>
          <w:b/>
          <w:lang w:val="da-DK"/>
        </w:rPr>
        <w:t xml:space="preserve"> [Ændring 170]</w:t>
      </w:r>
    </w:p>
    <w:p w14:paraId="259E9F3F" w14:textId="77777777" w:rsidR="00005520" w:rsidRDefault="00005520">
      <w:pPr>
        <w:jc w:val="left"/>
        <w:rPr>
          <w:rFonts w:eastAsia="Times New Roman"/>
          <w:lang w:val="da-DK"/>
        </w:rPr>
      </w:pPr>
      <w:r>
        <w:rPr>
          <w:rFonts w:eastAsia="Times New Roman"/>
          <w:lang w:val="da-DK"/>
        </w:rPr>
        <w:br w:type="page"/>
      </w:r>
    </w:p>
    <w:p w14:paraId="51500C9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e)</w:t>
      </w:r>
      <w:r w:rsidRPr="00252EDE">
        <w:rPr>
          <w:rFonts w:eastAsia="Times New Roman"/>
          <w:lang w:val="da-DK"/>
        </w:rPr>
        <w:tab/>
        <w:t>den i artikel 23 omhandlede tekniske dokumentation mangler eller er ufuldstændig.</w:t>
      </w:r>
    </w:p>
    <w:p w14:paraId="07004C3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Hvis den i stk. 1 omhandlede manglende opfyldelse af kravene fortsætter, træffer den pågældende markedsovervågningsmyndighed passende foranstaltninger for at begrænse eller forbyde legetøjets tilgængeliggørelse på markedet, eller sikrer, at legetøjet tilbagekaldes eller tilbagetrækkes fra markedet.</w:t>
      </w:r>
    </w:p>
    <w:p w14:paraId="3177718E"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44</w:t>
      </w:r>
      <w:r w:rsidRPr="00252EDE">
        <w:rPr>
          <w:rFonts w:eastAsia="Times New Roman"/>
          <w:lang w:val="da-DK"/>
        </w:rPr>
        <w:br/>
        <w:t>Nationale foranstaltninger over for legetøj, som opfylder de relevante sikkerhedskrav, men som udgør en risiko</w:t>
      </w:r>
    </w:p>
    <w:p w14:paraId="4E4C1D3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Hvis en markedsovervågningsmyndighed efter at have foretaget en evaluering i henhold til artikel 41, stk. 1, konstaterer, at legetøj, der er gjort tilgængeligt på markedet, udgør en risiko for menneskers sundhed og sikkerhed, selv om det opfylder de særlige sikkerhedskrav, pålægger myndigheden den pågældende erhvervsdrivende inden for en rimelig frist, der fastsættes af markedsovervågningsmyndigheden under hensyntagen til risikoens art, at træffe alle foranstaltninger, der er nødvendige for at sikre, at legetøjet ikke længere udgør en risiko, når det gøres tilgængeligt på markedet, eller for at tilbagetrække legetøjet fra markedet eller tilbagekalde det.</w:t>
      </w:r>
    </w:p>
    <w:p w14:paraId="5908BB03" w14:textId="77777777" w:rsidR="00005520" w:rsidRDefault="00005520">
      <w:pPr>
        <w:jc w:val="left"/>
        <w:rPr>
          <w:rFonts w:eastAsia="Times New Roman"/>
          <w:lang w:val="da-DK"/>
        </w:rPr>
      </w:pPr>
      <w:r>
        <w:rPr>
          <w:rFonts w:eastAsia="Times New Roman"/>
          <w:lang w:val="da-DK"/>
        </w:rPr>
        <w:br w:type="page"/>
      </w:r>
    </w:p>
    <w:p w14:paraId="3EFB569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Den erhvervsdrivende sikrer, at der træffes afhjælpende foranstaltninger over for alt legetøj, som vedkommende har gjort tilgængeligt på hele EU-markedet.</w:t>
      </w:r>
    </w:p>
    <w:p w14:paraId="4B363D1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 xml:space="preserve">Medlemsstatens markedsovervågningsmyndighed underretter straks Kommissionen og de øvrige medlemsstater om sine konklusioner og om eventuelle foranstaltninger, som den erhvervsdrivende efterfølgende har truffet. Disse oplysninger skal omfatte alle tilgængelige enkeltheder, navnlig de data, der er nødvendige for at identificere det pågældende legetøj, herunder legetøjets entydige </w:t>
      </w:r>
      <w:proofErr w:type="spellStart"/>
      <w:r w:rsidRPr="00252EDE">
        <w:rPr>
          <w:rFonts w:eastAsia="Times New Roman"/>
          <w:lang w:val="da-DK"/>
        </w:rPr>
        <w:t>produktidentifikator</w:t>
      </w:r>
      <w:proofErr w:type="spellEnd"/>
      <w:r w:rsidRPr="00252EDE">
        <w:rPr>
          <w:rFonts w:eastAsia="Times New Roman"/>
          <w:lang w:val="da-DK"/>
        </w:rPr>
        <w:t>, dets oprindelse og forsyningskæde, arten af den pågældende risiko og arten og varigheden af de trufne nationale foranstaltninger.</w:t>
      </w:r>
    </w:p>
    <w:p w14:paraId="7AD291D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Kommissionen drøfter straks spørgsmålet med medlemsstaterne og med den eller de pågældende erhvervsdrivende og vurderer de trufne nationale foranstaltninger. På grundlag af resultaterne af denne evaluering vedtager Kommissionen en gennemførelsesretsakt, der fastslår, hvorvidt foranstaltningen er berettiget eller ej, og foreslår om nødvendigt passende foranstaltninger.</w:t>
      </w:r>
    </w:p>
    <w:p w14:paraId="7B30DF6E"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Kommissionen retter sin afgørelse til samtlige medlemsstater og meddeler den straks til medlemsstaterne og til den eller de relevante erhvervsdrivende.</w:t>
      </w:r>
    </w:p>
    <w:p w14:paraId="1CF87D5E" w14:textId="77777777" w:rsidR="00005520" w:rsidRDefault="00005520">
      <w:pPr>
        <w:jc w:val="left"/>
        <w:rPr>
          <w:rFonts w:eastAsia="Times New Roman"/>
          <w:lang w:val="da-DK"/>
        </w:rPr>
      </w:pPr>
      <w:r>
        <w:rPr>
          <w:rFonts w:eastAsia="Times New Roman"/>
          <w:lang w:val="da-DK"/>
        </w:rPr>
        <w:br w:type="page"/>
      </w:r>
    </w:p>
    <w:p w14:paraId="03EE431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5.</w:t>
      </w:r>
      <w:r w:rsidRPr="00252EDE">
        <w:rPr>
          <w:rFonts w:eastAsia="Times New Roman"/>
          <w:lang w:val="da-DK"/>
        </w:rPr>
        <w:tab/>
        <w:t>De i denne artikels stk. 3 omhandlede oplysninger indberettes via det informations- og kommunikationssystem, der er omhandlet i artikel 34 i forordning (EU) 2019/1020. Denne kommunikation berører ikke markedsovervågningsmyndighedernes forpligtelse til at meddele foranstaltninger, der træffes over for produkter, der udgør en alvorlig risiko, jf. artikel 20 i forordning (EU) 2019/1020.</w:t>
      </w:r>
    </w:p>
    <w:p w14:paraId="66915958"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45</w:t>
      </w:r>
      <w:r w:rsidRPr="00252EDE">
        <w:rPr>
          <w:rFonts w:eastAsia="Times New Roman"/>
          <w:lang w:val="da-DK"/>
        </w:rPr>
        <w:br/>
        <w:t xml:space="preserve">Tiltag fra Kommissionens side over for legetøj, som udgør en risiko </w:t>
      </w:r>
    </w:p>
    <w:p w14:paraId="711D6C7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Hvis Kommissionen får kendskab til legetøj eller en bestemt kategori af legetøj, der er gjort tilgængelig(t) på markedet, og som udgør en risiko for menneskers sundhed og sikkerhed, men som ikke desto mindre enten opfylder de særlige sikkerhedskrav eller giver anledning til tvivl om, hvorvidt det opfylder kravene, tillægges den beføjelse til at vedtage gennemførelsesretsakter, der fastsætter foranstaltninger, som skal sikre, at legetøjet eller legetøjskategorien ikke længere udgør en risiko, når det/den gøres tilgængeligt på markedet, eller at tilbagetrække det/den fra markedet eller tilbagekalde det/den, når samtlige følgende betingelser er opfyldt:</w:t>
      </w:r>
    </w:p>
    <w:p w14:paraId="10D62556" w14:textId="6B8CF452"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det er fremkommet under forudgående høringer af markedsovervågningsmyndighederne, at deres tilgange til håndtering af risikoen varierer fra den ene markedsovervågningsmyndighed til den anden</w:t>
      </w:r>
    </w:p>
    <w:p w14:paraId="02631882" w14:textId="77777777" w:rsidR="00005520" w:rsidRDefault="00005520">
      <w:pPr>
        <w:jc w:val="left"/>
        <w:rPr>
          <w:rFonts w:eastAsia="Times New Roman"/>
          <w:lang w:val="da-DK"/>
        </w:rPr>
      </w:pPr>
      <w:r>
        <w:rPr>
          <w:rFonts w:eastAsia="Times New Roman"/>
          <w:lang w:val="da-DK"/>
        </w:rPr>
        <w:br w:type="page"/>
      </w:r>
    </w:p>
    <w:p w14:paraId="2EAFD28C" w14:textId="1985DFAF"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b)</w:t>
      </w:r>
      <w:r w:rsidRPr="00252EDE">
        <w:rPr>
          <w:rFonts w:eastAsia="Times New Roman"/>
          <w:lang w:val="da-DK"/>
        </w:rPr>
        <w:tab/>
        <w:t>risikoen på grund af sin art ikke kan håndteres ved brug af andre procedurer i denne forordning.</w:t>
      </w:r>
    </w:p>
    <w:p w14:paraId="2A2D1BD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Disse gennemførelsesretsakter vedtages i overensstemmelse med den i artikel 50, stk. 3, omhandlede undersøgelsesprocedure. I behørigt begrundede tilfælde, som af hensyn til beskyttelsen af menneskers sundhed og sikkerhed er særligt hastende, har Kommissionen beføjelse til efter proceduren i artikel 50, stk. 4, at vedtage gennemførelsesretsakter med omgående virkning.</w:t>
      </w:r>
    </w:p>
    <w:p w14:paraId="1F92669E" w14:textId="77777777" w:rsidR="00005520" w:rsidRDefault="00005520">
      <w:pPr>
        <w:jc w:val="left"/>
        <w:rPr>
          <w:rFonts w:eastAsia="Times New Roman"/>
          <w:lang w:val="da-DK"/>
        </w:rPr>
      </w:pPr>
      <w:r>
        <w:rPr>
          <w:rFonts w:eastAsia="Times New Roman"/>
          <w:lang w:val="da-DK"/>
        </w:rPr>
        <w:br w:type="page"/>
      </w:r>
    </w:p>
    <w:p w14:paraId="4E778EDE"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KAPITEL VIII</w:t>
      </w:r>
      <w:r w:rsidRPr="00252EDE">
        <w:rPr>
          <w:rFonts w:eastAsia="Times New Roman"/>
          <w:lang w:val="da-DK"/>
        </w:rPr>
        <w:br/>
        <w:t xml:space="preserve">DELEGEREDE BEFØJELSER OG UDVALGSPROCEDURE </w:t>
      </w:r>
    </w:p>
    <w:p w14:paraId="5BB0C1D3"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46</w:t>
      </w:r>
      <w:r w:rsidRPr="00252EDE">
        <w:rPr>
          <w:rFonts w:eastAsia="Times New Roman"/>
          <w:lang w:val="da-DK"/>
        </w:rPr>
        <w:br/>
        <w:t>Delegerede beføjelser</w:t>
      </w:r>
    </w:p>
    <w:p w14:paraId="27089A10"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 xml:space="preserve">Kommissionen tillægges beføjelse til at vedtage delegerede retsakter i overensstemmelse med artikel 47 med henblik på at ændre bilag VI ved at fastsætte, hvilke oplysninger der skal indgå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for derved at tilpasse det til den tekniske og videnskabelige udvikling og til den digitale parathed hos markedsovervågningsmyndighederne og hos brugerne og deres opsynsførende.</w:t>
      </w:r>
      <w:r w:rsidR="009B189A">
        <w:rPr>
          <w:rFonts w:eastAsia="Times New Roman"/>
          <w:b/>
          <w:lang w:val="da-DK"/>
        </w:rPr>
        <w:t xml:space="preserve"> [Ændring 171]</w:t>
      </w:r>
    </w:p>
    <w:p w14:paraId="100B2C8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Kommissionen tillægges beføjelse til at vedtage delegerede retsakter i overensstemmelse med artikel 47 med henblik på at ændre artikel 19, stk. 1, ved at fastsætte, at der i registret skal lagres yderligere oplysninger fra de i bilag VI anførte oplysninger eller lagres oplysninger om et legetøjsprodukts manglende opfyldelse af reglerne, når der træffes foranstaltninger i henholdt til artikel 41, stk. 2 eller stk. 4, og artikel 44, stk. 1.</w:t>
      </w:r>
    </w:p>
    <w:p w14:paraId="17B92E23" w14:textId="77777777" w:rsidR="00F00D8E" w:rsidRDefault="00F00D8E">
      <w:pPr>
        <w:jc w:val="left"/>
        <w:rPr>
          <w:rFonts w:eastAsia="Times New Roman"/>
          <w:lang w:val="da-DK"/>
        </w:rPr>
      </w:pPr>
      <w:r>
        <w:rPr>
          <w:rFonts w:eastAsia="Times New Roman"/>
          <w:lang w:val="da-DK"/>
        </w:rPr>
        <w:br w:type="page"/>
      </w:r>
    </w:p>
    <w:p w14:paraId="362BB36E"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lastRenderedPageBreak/>
        <w:t>Når Kommissionen vedtager delegerede retsakter, jf. første afsnit, tager den hensyn til følgende kriterier:</w:t>
      </w:r>
    </w:p>
    <w:p w14:paraId="458F5E13"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sammenhæng med andre relevante EU-retsakter, hvor det er relevant</w:t>
      </w:r>
    </w:p>
    <w:p w14:paraId="2818D3F3" w14:textId="77777777" w:rsidR="00252EDE" w:rsidRPr="009B189A"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b)</w:t>
      </w:r>
      <w:r w:rsidRPr="00252EDE">
        <w:rPr>
          <w:rFonts w:eastAsia="Times New Roman"/>
          <w:lang w:val="da-DK"/>
        </w:rPr>
        <w:tab/>
        <w:t xml:space="preserve">behovet for at kunne verificere </w:t>
      </w:r>
      <w:proofErr w:type="spellStart"/>
      <w:r w:rsidRPr="00252EDE">
        <w:rPr>
          <w:rFonts w:eastAsia="Times New Roman"/>
          <w:strike/>
          <w:lang w:val="da-DK"/>
        </w:rPr>
        <w:t>produktpassets</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xml:space="preserve"> ægthed</w:t>
      </w:r>
      <w:r w:rsidR="009B189A">
        <w:rPr>
          <w:rFonts w:eastAsia="Times New Roman"/>
          <w:b/>
          <w:lang w:val="da-DK"/>
        </w:rPr>
        <w:t xml:space="preserve"> [Ændring 172]</w:t>
      </w:r>
    </w:p>
    <w:p w14:paraId="5B87CAF9"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oplysningernes relevans med henblik på at effektivisere markedsovervågningen og toldkontrollen af legetøj</w:t>
      </w:r>
    </w:p>
    <w:p w14:paraId="0382870E"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behovet for at undgå at påføre de erhvervsdrivende uforholdsmæssige administrative byrder.</w:t>
      </w:r>
    </w:p>
    <w:p w14:paraId="4183DA5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Kommissionen tillægges beføjelse til at vedtage delegerede retsakter i overensstemmelse med artikel 47 med henblik på at supplere denne forordning ved at fastlægge, hvilke af de lagrede oplysninger i registret der skal kontrolleres af toldmyndighederne, ud over de oplysninger, der er omhandlet i artikel 20, stk. 3.</w:t>
      </w:r>
    </w:p>
    <w:p w14:paraId="7A5BDC32" w14:textId="77777777" w:rsidR="00F00D8E" w:rsidRDefault="00F00D8E">
      <w:pPr>
        <w:jc w:val="left"/>
        <w:rPr>
          <w:rFonts w:eastAsia="Times New Roman"/>
          <w:lang w:val="da-DK"/>
        </w:rPr>
      </w:pPr>
      <w:r>
        <w:rPr>
          <w:rFonts w:eastAsia="Times New Roman"/>
          <w:lang w:val="da-DK"/>
        </w:rPr>
        <w:br w:type="page"/>
      </w:r>
    </w:p>
    <w:p w14:paraId="311B6AE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4.</w:t>
      </w:r>
      <w:r w:rsidRPr="00252EDE">
        <w:rPr>
          <w:rFonts w:eastAsia="Times New Roman"/>
          <w:lang w:val="da-DK"/>
        </w:rPr>
        <w:tab/>
        <w:t>Kommissionen tillægges beføjelse til at vedtage delegerede retsakter i overensstemmelse med artikel 47 med henblik på at ændre bilag VII til denne forordning ved at tilpasse det til den liste over varekoder og produktbeskrivelser, der skal anvendes i forbindelse med artikel 20, stk. 8. Sådanne tilpasninger skal baseres på listen i bilag I til forordning (EØF) nr. 2658/87.</w:t>
      </w:r>
    </w:p>
    <w:p w14:paraId="03E0891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Kommissionen tillægges beføjelse til at vedtage delegerede retsakter i overensstemmelse med artikel 47 med henblik på at ændre bilag III ved at tilpasse det til de tekniske og videnskabelige fremskridt.</w:t>
      </w:r>
    </w:p>
    <w:p w14:paraId="57F71BA7" w14:textId="77777777" w:rsidR="00F00D8E" w:rsidRDefault="00F00D8E">
      <w:pPr>
        <w:jc w:val="left"/>
        <w:rPr>
          <w:rFonts w:eastAsia="Times New Roman"/>
          <w:lang w:val="da-DK"/>
        </w:rPr>
      </w:pPr>
      <w:r>
        <w:rPr>
          <w:rFonts w:eastAsia="Times New Roman"/>
          <w:lang w:val="da-DK"/>
        </w:rPr>
        <w:br w:type="page"/>
      </w:r>
    </w:p>
    <w:p w14:paraId="3DECC4A3"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6.</w:t>
      </w:r>
      <w:r w:rsidRPr="00252EDE">
        <w:rPr>
          <w:rFonts w:eastAsia="Times New Roman"/>
          <w:lang w:val="da-DK"/>
        </w:rPr>
        <w:tab/>
        <w:t>Kommissionen tillægges beføjelse til at vedtage delegerede retsakter i overensstemmelse med artikel 47 med henblik på at ændre del C i tillægget til bilag II ved</w:t>
      </w:r>
      <w:r w:rsidRPr="00252EDE">
        <w:rPr>
          <w:rFonts w:eastAsia="Times New Roman"/>
          <w:b/>
          <w:i/>
          <w:lang w:val="da-DK"/>
        </w:rPr>
        <w:t xml:space="preserve"> i en bestemt periode</w:t>
      </w:r>
      <w:r w:rsidRPr="00252EDE">
        <w:rPr>
          <w:rFonts w:eastAsia="Times New Roman"/>
          <w:lang w:val="da-DK"/>
        </w:rPr>
        <w:t xml:space="preserve"> at tillade en bestemt anvendelse i legetøj af et bestemt stof eller en bestemt blanding, der er forbudt i henhold til bilag II, del III, punkt 4, eller ved at begrænse en bestemt anvendelse, der er tilladt.</w:t>
      </w:r>
      <w:r w:rsidRPr="00252EDE">
        <w:rPr>
          <w:rFonts w:eastAsia="Times New Roman"/>
          <w:b/>
          <w:i/>
          <w:lang w:val="da-DK"/>
        </w:rPr>
        <w:t xml:space="preserve"> Ved vurderingen af anmodningerne om undtagelse og deres varighed tager Kommissionen hensyn til tilgængeligheden af alternativer og eventuelle potentielle negative indvirkninger på innovationen. Hvor det er relevant, gælder livscyklustankegangen vedrørende de samlede indvirkninger af undtagelsen. Seks måneder efter denne forordnings ikrafttræden vedtager Kommissionen delegerede retsakter i overensstemmelse med artikel 47 med henblik på at ændre del C i tillægget til bilag II for så vidt angår nikkel med henblik på at fastsætte gyldighedsperioden for undtagelsen fra det generiske forbud i henhold til bilag II, del III, punkt 4, for det pågældende stof. Kommissionen begrunder enhver undtagelse, der gives tilladelse til, og offentliggør den på en let tilgængelig og let forståelig måde.</w:t>
      </w:r>
      <w:r w:rsidR="009B189A">
        <w:rPr>
          <w:rFonts w:eastAsia="Times New Roman"/>
          <w:b/>
          <w:lang w:val="da-DK"/>
        </w:rPr>
        <w:t xml:space="preserve"> [Ændring 251]</w:t>
      </w:r>
    </w:p>
    <w:p w14:paraId="3F407B6E" w14:textId="77777777" w:rsidR="00F00D8E" w:rsidRDefault="00F00D8E">
      <w:pPr>
        <w:jc w:val="left"/>
        <w:rPr>
          <w:rFonts w:eastAsia="Times New Roman"/>
          <w:lang w:val="da-DK"/>
        </w:rPr>
      </w:pPr>
      <w:r>
        <w:rPr>
          <w:rFonts w:eastAsia="Times New Roman"/>
          <w:lang w:val="da-DK"/>
        </w:rPr>
        <w:br w:type="page"/>
      </w:r>
    </w:p>
    <w:p w14:paraId="27CBF91D"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7.</w:t>
      </w:r>
      <w:r w:rsidRPr="00252EDE">
        <w:rPr>
          <w:rFonts w:eastAsia="Times New Roman"/>
          <w:lang w:val="da-DK"/>
        </w:rPr>
        <w:tab/>
        <w:t xml:space="preserve">Anvendelsen i legetøj af stoffer eller blandinger, som er forbudte i henhold til bilag II, del III, punkt 4, </w:t>
      </w:r>
      <w:r w:rsidRPr="00252EDE">
        <w:rPr>
          <w:rFonts w:eastAsia="Times New Roman"/>
          <w:strike/>
          <w:lang w:val="da-DK"/>
        </w:rPr>
        <w:t xml:space="preserve">kan </w:t>
      </w:r>
      <w:proofErr w:type="spellStart"/>
      <w:r w:rsidRPr="00252EDE">
        <w:rPr>
          <w:rFonts w:eastAsia="Times New Roman"/>
          <w:strike/>
          <w:lang w:val="da-DK"/>
        </w:rPr>
        <w:t>først</w:t>
      </w:r>
      <w:r w:rsidRPr="00252EDE">
        <w:rPr>
          <w:rFonts w:eastAsia="Times New Roman"/>
          <w:b/>
          <w:i/>
          <w:lang w:val="da-DK"/>
        </w:rPr>
        <w:t>litra</w:t>
      </w:r>
      <w:proofErr w:type="spellEnd"/>
      <w:r w:rsidRPr="00252EDE">
        <w:rPr>
          <w:rFonts w:eastAsia="Times New Roman"/>
          <w:b/>
          <w:i/>
          <w:lang w:val="da-DK"/>
        </w:rPr>
        <w:t xml:space="preserve"> a), b), </w:t>
      </w:r>
      <w:proofErr w:type="spellStart"/>
      <w:r w:rsidRPr="00252EDE">
        <w:rPr>
          <w:rFonts w:eastAsia="Times New Roman"/>
          <w:b/>
          <w:i/>
          <w:lang w:val="da-DK"/>
        </w:rPr>
        <w:t>db</w:t>
      </w:r>
      <w:proofErr w:type="spellEnd"/>
      <w:r w:rsidRPr="00252EDE">
        <w:rPr>
          <w:rFonts w:eastAsia="Times New Roman"/>
          <w:b/>
          <w:i/>
          <w:lang w:val="da-DK"/>
        </w:rPr>
        <w:t xml:space="preserve">), dc), </w:t>
      </w:r>
      <w:proofErr w:type="spellStart"/>
      <w:r w:rsidRPr="00252EDE">
        <w:rPr>
          <w:rFonts w:eastAsia="Times New Roman"/>
          <w:b/>
          <w:i/>
          <w:lang w:val="da-DK"/>
        </w:rPr>
        <w:t>dd</w:t>
      </w:r>
      <w:proofErr w:type="spellEnd"/>
      <w:r w:rsidRPr="00252EDE">
        <w:rPr>
          <w:rFonts w:eastAsia="Times New Roman"/>
          <w:b/>
          <w:i/>
          <w:lang w:val="da-DK"/>
        </w:rPr>
        <w:t>) og de), må ikke</w:t>
      </w:r>
      <w:r w:rsidRPr="00252EDE">
        <w:rPr>
          <w:rFonts w:eastAsia="Times New Roman"/>
          <w:lang w:val="da-DK"/>
        </w:rPr>
        <w:t xml:space="preserve"> tillades, </w:t>
      </w:r>
      <w:proofErr w:type="spellStart"/>
      <w:r w:rsidRPr="00252EDE">
        <w:rPr>
          <w:rFonts w:eastAsia="Times New Roman"/>
          <w:strike/>
          <w:lang w:val="da-DK"/>
        </w:rPr>
        <w:t>når</w:t>
      </w:r>
      <w:r w:rsidRPr="00252EDE">
        <w:rPr>
          <w:rFonts w:eastAsia="Times New Roman"/>
          <w:b/>
          <w:i/>
          <w:lang w:val="da-DK"/>
        </w:rPr>
        <w:t>medmindre</w:t>
      </w:r>
      <w:proofErr w:type="spellEnd"/>
      <w:r w:rsidRPr="00252EDE">
        <w:rPr>
          <w:rFonts w:eastAsia="Times New Roman"/>
          <w:lang w:val="da-DK"/>
        </w:rPr>
        <w:t xml:space="preserve"> samtlige følgende betingelser er opfyldt:</w:t>
      </w:r>
      <w:r w:rsidR="009B189A">
        <w:rPr>
          <w:rFonts w:eastAsia="Times New Roman"/>
          <w:b/>
          <w:lang w:val="da-DK"/>
        </w:rPr>
        <w:t xml:space="preserve"> [Ændring 174]</w:t>
      </w:r>
    </w:p>
    <w:p w14:paraId="57209251" w14:textId="77777777" w:rsidR="00252EDE" w:rsidRPr="009B189A"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a)</w:t>
      </w:r>
      <w:r w:rsidRPr="00252EDE">
        <w:rPr>
          <w:rFonts w:eastAsia="Times New Roman"/>
          <w:lang w:val="da-DK"/>
        </w:rPr>
        <w:tab/>
        <w:t xml:space="preserve">det Europæiske Kemikalieagentur (ECHA) har fastslået, at den pågældende anvendelse er sikker, </w:t>
      </w:r>
      <w:r w:rsidRPr="00252EDE">
        <w:rPr>
          <w:rFonts w:eastAsia="Times New Roman"/>
          <w:strike/>
          <w:lang w:val="da-DK"/>
        </w:rPr>
        <w:t xml:space="preserve">navnlig med hensyn til eksponering, herunder den </w:t>
      </w:r>
      <w:proofErr w:type="spellStart"/>
      <w:r w:rsidRPr="00252EDE">
        <w:rPr>
          <w:rFonts w:eastAsia="Times New Roman"/>
          <w:strike/>
          <w:lang w:val="da-DK"/>
        </w:rPr>
        <w:t>samlede</w:t>
      </w:r>
      <w:r w:rsidRPr="00252EDE">
        <w:rPr>
          <w:rFonts w:eastAsia="Times New Roman"/>
          <w:b/>
          <w:i/>
          <w:lang w:val="da-DK"/>
        </w:rPr>
        <w:t>da</w:t>
      </w:r>
      <w:proofErr w:type="spellEnd"/>
      <w:r w:rsidRPr="00252EDE">
        <w:rPr>
          <w:rFonts w:eastAsia="Times New Roman"/>
          <w:b/>
          <w:i/>
          <w:lang w:val="da-DK"/>
        </w:rPr>
        <w:t xml:space="preserve"> der ikke er mulighed for</w:t>
      </w:r>
      <w:r w:rsidRPr="00252EDE">
        <w:rPr>
          <w:rFonts w:eastAsia="Times New Roman"/>
          <w:lang w:val="da-DK"/>
        </w:rPr>
        <w:t xml:space="preserve"> eksponering </w:t>
      </w:r>
      <w:r w:rsidRPr="00252EDE">
        <w:rPr>
          <w:rFonts w:eastAsia="Times New Roman"/>
          <w:strike/>
          <w:lang w:val="da-DK"/>
        </w:rPr>
        <w:t>fra andre kilder</w:t>
      </w:r>
      <w:r w:rsidRPr="00252EDE">
        <w:rPr>
          <w:rFonts w:eastAsia="Times New Roman"/>
          <w:b/>
          <w:i/>
          <w:lang w:val="da-DK"/>
        </w:rPr>
        <w:t>under rimeligt forudsigelige anvendelsesbetingelser jf. artikel 5, stk. 2, første afsnit</w:t>
      </w:r>
      <w:r w:rsidRPr="00252EDE">
        <w:rPr>
          <w:rFonts w:eastAsia="Times New Roman"/>
          <w:lang w:val="da-DK"/>
        </w:rPr>
        <w:t>, og under særlig hensyntagen til børns sårbarhed</w:t>
      </w:r>
      <w:r w:rsidR="009B189A">
        <w:rPr>
          <w:rFonts w:eastAsia="Times New Roman"/>
          <w:b/>
          <w:lang w:val="da-DK"/>
        </w:rPr>
        <w:t xml:space="preserve"> [Ændring 175]</w:t>
      </w:r>
    </w:p>
    <w:p w14:paraId="179A23E4" w14:textId="77777777" w:rsidR="00252EDE" w:rsidRPr="009B189A" w:rsidRDefault="00252EDE" w:rsidP="00252EDE">
      <w:pPr>
        <w:widowControl w:val="0"/>
        <w:spacing w:before="120" w:after="120" w:line="360" w:lineRule="auto"/>
        <w:ind w:left="1416" w:hanging="566"/>
        <w:jc w:val="left"/>
        <w:rPr>
          <w:rFonts w:eastAsia="Times New Roman"/>
          <w:b/>
          <w:lang w:val="da-DK"/>
        </w:rPr>
      </w:pPr>
      <w:proofErr w:type="spellStart"/>
      <w:r w:rsidRPr="00252EDE">
        <w:rPr>
          <w:rFonts w:eastAsia="Times New Roman"/>
          <w:b/>
          <w:i/>
          <w:lang w:val="da-DK"/>
        </w:rPr>
        <w:t>aa</w:t>
      </w:r>
      <w:proofErr w:type="spellEnd"/>
      <w:r w:rsidRPr="00252EDE">
        <w:rPr>
          <w:rFonts w:eastAsia="Times New Roman"/>
          <w:b/>
          <w:i/>
          <w:lang w:val="da-DK"/>
        </w:rPr>
        <w:t>)</w:t>
      </w:r>
      <w:r w:rsidRPr="00252EDE">
        <w:rPr>
          <w:rFonts w:eastAsia="Times New Roman"/>
          <w:lang w:val="da-DK"/>
        </w:rPr>
        <w:tab/>
      </w:r>
      <w:r w:rsidRPr="00252EDE">
        <w:rPr>
          <w:rFonts w:eastAsia="Times New Roman"/>
          <w:b/>
          <w:i/>
          <w:lang w:val="da-DK"/>
        </w:rPr>
        <w:t>fjernelsen eller substitutionen gennem designændringer eller anvendelsen af andre materialer eller komponenter uden sådanne stoffer eller blandinger er ikke teknisk mulig</w:t>
      </w:r>
      <w:r w:rsidR="009B189A">
        <w:rPr>
          <w:rFonts w:eastAsia="Times New Roman"/>
          <w:b/>
          <w:lang w:val="da-DK"/>
        </w:rPr>
        <w:t xml:space="preserve"> [Ændring 176]</w:t>
      </w:r>
    </w:p>
    <w:p w14:paraId="0F5F9BF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Kemikalieagenturet har ved en analyse af alternativer fastslået, at der ikke findes brugbare alternative stoffer eller blandinger</w:t>
      </w:r>
    </w:p>
    <w:p w14:paraId="61EF777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det er ikke forbudt at anvende stoffet eller blandingen i forbrugerprodukter i henhold til forordning (EF) nr. 1907/2006.</w:t>
      </w:r>
    </w:p>
    <w:p w14:paraId="3AC82D63" w14:textId="77777777" w:rsidR="00F00D8E" w:rsidRDefault="00F00D8E">
      <w:pPr>
        <w:jc w:val="left"/>
        <w:rPr>
          <w:rFonts w:eastAsia="Times New Roman"/>
          <w:b/>
          <w:i/>
          <w:lang w:val="da-DK"/>
        </w:rPr>
      </w:pPr>
      <w:r>
        <w:rPr>
          <w:rFonts w:eastAsia="Times New Roman"/>
          <w:b/>
          <w:i/>
          <w:lang w:val="da-DK"/>
        </w:rPr>
        <w:br w:type="page"/>
      </w:r>
    </w:p>
    <w:p w14:paraId="2C81F82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b/>
          <w:i/>
          <w:lang w:val="da-DK"/>
        </w:rPr>
        <w:lastRenderedPageBreak/>
        <w:t>7a.</w:t>
      </w:r>
      <w:r w:rsidRPr="00252EDE">
        <w:rPr>
          <w:rFonts w:eastAsia="Times New Roman"/>
          <w:lang w:val="da-DK"/>
        </w:rPr>
        <w:tab/>
      </w:r>
      <w:r w:rsidRPr="00252EDE">
        <w:rPr>
          <w:rFonts w:eastAsia="Times New Roman"/>
          <w:b/>
          <w:i/>
          <w:lang w:val="da-DK"/>
        </w:rPr>
        <w:t>Anvendelsen i legetøj af stoffer eller blandinger, som er forbudte i henhold til bilag II, del III, punkt 4, litra c), d), og da), må ikke tillades, medmindre samtlige følgende betingelser er opfyldt:</w:t>
      </w:r>
    </w:p>
    <w:p w14:paraId="111A7539"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t>a)</w:t>
      </w:r>
      <w:r w:rsidRPr="00252EDE">
        <w:rPr>
          <w:rFonts w:eastAsia="Times New Roman"/>
          <w:lang w:val="da-DK"/>
        </w:rPr>
        <w:tab/>
      </w:r>
      <w:r w:rsidRPr="00252EDE">
        <w:rPr>
          <w:rFonts w:eastAsia="Times New Roman"/>
          <w:b/>
          <w:i/>
          <w:lang w:val="da-DK"/>
        </w:rPr>
        <w:t>Kemikalieagenturet har fastslået, at den pågældende anvendelse er sikker, navnlig med hensyn til eksponering, herunder den samlede eksponering fra alle potentielle kilder samt eventuelle øvrige kendte farer i forbindelse med samlet eksponering for de forskellige stoffer og blandinger i legetøjet, og under særlig hensyntagen til navnlig børns sårbarhed</w:t>
      </w:r>
    </w:p>
    <w:p w14:paraId="3F0FB8E4"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t>b)</w:t>
      </w:r>
      <w:r w:rsidRPr="00252EDE">
        <w:rPr>
          <w:rFonts w:eastAsia="Times New Roman"/>
          <w:lang w:val="da-DK"/>
        </w:rPr>
        <w:tab/>
      </w:r>
      <w:r w:rsidRPr="00252EDE">
        <w:rPr>
          <w:rFonts w:eastAsia="Times New Roman"/>
          <w:b/>
          <w:i/>
          <w:lang w:val="da-DK"/>
        </w:rPr>
        <w:t>fjernelsen eller substitutionen gennem designændringer eller anvendelsen af andre materialer eller komponenter uden sådanne stoffer eller blandinger er ikke teknisk mulig</w:t>
      </w:r>
    </w:p>
    <w:p w14:paraId="5934CA9C"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t>c)</w:t>
      </w:r>
      <w:r w:rsidRPr="00252EDE">
        <w:rPr>
          <w:rFonts w:eastAsia="Times New Roman"/>
          <w:lang w:val="da-DK"/>
        </w:rPr>
        <w:tab/>
      </w:r>
      <w:r w:rsidRPr="00252EDE">
        <w:rPr>
          <w:rFonts w:eastAsia="Times New Roman"/>
          <w:b/>
          <w:i/>
          <w:lang w:val="da-DK"/>
        </w:rPr>
        <w:t>Kemikalieagenturet har ved en analyse af alternativer fastslået, at der ikke findes brugbare alternative stoffer eller blandinger</w:t>
      </w:r>
    </w:p>
    <w:p w14:paraId="594D9CF6" w14:textId="77777777" w:rsidR="00252EDE" w:rsidRPr="009B189A"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b/>
          <w:i/>
          <w:lang w:val="da-DK"/>
        </w:rPr>
        <w:t>d)</w:t>
      </w:r>
      <w:r w:rsidRPr="00252EDE">
        <w:rPr>
          <w:rFonts w:eastAsia="Times New Roman"/>
          <w:lang w:val="da-DK"/>
        </w:rPr>
        <w:tab/>
      </w:r>
      <w:r w:rsidRPr="00252EDE">
        <w:rPr>
          <w:rFonts w:eastAsia="Times New Roman"/>
          <w:b/>
          <w:i/>
          <w:lang w:val="da-DK"/>
        </w:rPr>
        <w:t>det er ikke forbudt at anvende stoffet eller blandingen i forbrugerprodukter i henhold til forordning (EF) nr. 1907/2006.</w:t>
      </w:r>
      <w:r w:rsidR="009B189A">
        <w:rPr>
          <w:rFonts w:eastAsia="Times New Roman"/>
          <w:b/>
          <w:lang w:val="da-DK"/>
        </w:rPr>
        <w:t xml:space="preserve"> [Ændring 177]</w:t>
      </w:r>
    </w:p>
    <w:p w14:paraId="118B5E7D" w14:textId="77777777" w:rsidR="00F00D8E" w:rsidRDefault="00F00D8E">
      <w:pPr>
        <w:jc w:val="left"/>
        <w:rPr>
          <w:rFonts w:eastAsia="Times New Roman"/>
          <w:b/>
          <w:i/>
          <w:lang w:val="da-DK"/>
        </w:rPr>
      </w:pPr>
      <w:r>
        <w:rPr>
          <w:rFonts w:eastAsia="Times New Roman"/>
          <w:b/>
          <w:i/>
          <w:lang w:val="da-DK"/>
        </w:rPr>
        <w:br w:type="page"/>
      </w:r>
    </w:p>
    <w:p w14:paraId="2AB4A213"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7b.</w:t>
      </w:r>
      <w:r w:rsidRPr="00252EDE">
        <w:rPr>
          <w:rFonts w:eastAsia="Times New Roman"/>
          <w:lang w:val="da-DK"/>
        </w:rPr>
        <w:tab/>
      </w:r>
      <w:r w:rsidRPr="00252EDE">
        <w:rPr>
          <w:rFonts w:eastAsia="Times New Roman"/>
          <w:b/>
          <w:i/>
          <w:lang w:val="da-DK"/>
        </w:rPr>
        <w:t>Undtagelser fra det generelle forbud i overensstemmelse med stk. 7 og 7a er tidsbegrænsede. Gyldighedsperioden for hver undtagelse skal underkastes en revision og kan fornyes fra sag til sag for hvert stof eller hver blanding.</w:t>
      </w:r>
      <w:r w:rsidR="009B189A">
        <w:rPr>
          <w:rFonts w:eastAsia="Times New Roman"/>
          <w:b/>
          <w:lang w:val="da-DK"/>
        </w:rPr>
        <w:t xml:space="preserve"> [Ændring 252]</w:t>
      </w:r>
    </w:p>
    <w:p w14:paraId="6EBA835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8.</w:t>
      </w:r>
      <w:r w:rsidRPr="00252EDE">
        <w:rPr>
          <w:rFonts w:eastAsia="Times New Roman"/>
          <w:lang w:val="da-DK"/>
        </w:rPr>
        <w:tab/>
        <w:t>Kommissionen tillægges beføjelse til at vedtage delegerede retsakter i overensstemmelse med artikel 47 med henblik på at ændre del A og del B i tillægget til bilag II ved at tilpasse dem til de tekniske og videnskabelige fremskridt gennem:</w:t>
      </w:r>
    </w:p>
    <w:p w14:paraId="044ED6DD"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indførelse af betingelser for forekomsten af stoffer eller blandinger i legetøj og navnlig grænseværdier for bestemte stoffer eller blandinger i legetøj, herunder grænseværdier for spormængder af forbudte stoffer eller blandinger som omhandlet i bilag II, del III, punkt 4</w:t>
      </w:r>
    </w:p>
    <w:p w14:paraId="5F959FCB"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ændring af betingelserne eller grænseværdierne for forekomsten af farlige stoffer eller blandinger i legetøj.</w:t>
      </w:r>
    </w:p>
    <w:p w14:paraId="0A2021D7" w14:textId="77777777" w:rsidR="00F00D8E" w:rsidRDefault="00F00D8E">
      <w:pPr>
        <w:jc w:val="left"/>
        <w:rPr>
          <w:rFonts w:eastAsia="Times New Roman"/>
          <w:lang w:val="da-DK"/>
        </w:rPr>
      </w:pPr>
      <w:r>
        <w:rPr>
          <w:rFonts w:eastAsia="Times New Roman"/>
          <w:lang w:val="da-DK"/>
        </w:rPr>
        <w:br w:type="page"/>
      </w:r>
    </w:p>
    <w:p w14:paraId="0DBEE896"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9.</w:t>
      </w:r>
      <w:r w:rsidRPr="00252EDE">
        <w:rPr>
          <w:rFonts w:eastAsia="Times New Roman"/>
          <w:lang w:val="da-DK"/>
        </w:rPr>
        <w:tab/>
        <w:t>Med henblik på stk. 6</w:t>
      </w:r>
      <w:r w:rsidRPr="00252EDE">
        <w:rPr>
          <w:rFonts w:eastAsia="Times New Roman"/>
          <w:b/>
          <w:i/>
          <w:lang w:val="da-DK"/>
        </w:rPr>
        <w:t>, 7 og 8</w:t>
      </w:r>
      <w:r w:rsidRPr="00252EDE">
        <w:rPr>
          <w:rFonts w:eastAsia="Times New Roman"/>
          <w:strike/>
          <w:lang w:val="da-DK"/>
        </w:rPr>
        <w:t xml:space="preserve"> og 7</w:t>
      </w:r>
      <w:r w:rsidRPr="00252EDE">
        <w:rPr>
          <w:rFonts w:eastAsia="Times New Roman"/>
          <w:lang w:val="da-DK"/>
        </w:rPr>
        <w:t xml:space="preserve"> foretager Kommissionen systematisk og regelmæssigt en vurdering af forekomsten af farlige kemikalier eller kemikalieblandinger i legetøj. I disse evalueringer tager Kommissionen hensyn til rapporter fra markedsovervågningsorganer og til videnskabelig dokumentation fra medlemsstaterne og interessenterne.</w:t>
      </w:r>
      <w:r w:rsidR="009B189A">
        <w:rPr>
          <w:rFonts w:eastAsia="Times New Roman"/>
          <w:b/>
          <w:lang w:val="da-DK"/>
        </w:rPr>
        <w:t xml:space="preserve"> [Ændring 178]</w:t>
      </w:r>
    </w:p>
    <w:p w14:paraId="6FED6DCC"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47</w:t>
      </w:r>
      <w:r w:rsidRPr="00252EDE">
        <w:rPr>
          <w:rFonts w:eastAsia="Times New Roman"/>
          <w:lang w:val="da-DK"/>
        </w:rPr>
        <w:br/>
        <w:t xml:space="preserve">Udøvelse af de delegerede beføjelser </w:t>
      </w:r>
    </w:p>
    <w:p w14:paraId="029A2AD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Beføjelsen til at vedtage delegerede retsakter tillægges Kommissionen på de i denne artikel fastlagte betingelser.</w:t>
      </w:r>
    </w:p>
    <w:p w14:paraId="6F6B2E95"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w:t>
      </w:r>
      <w:r w:rsidRPr="00252EDE">
        <w:rPr>
          <w:rFonts w:eastAsia="Times New Roman"/>
          <w:lang w:val="da-DK"/>
        </w:rPr>
        <w:tab/>
      </w:r>
      <w:r w:rsidRPr="00252EDE">
        <w:rPr>
          <w:rFonts w:eastAsia="Times New Roman"/>
          <w:strike/>
          <w:lang w:val="da-DK"/>
        </w:rPr>
        <w:t xml:space="preserve">Den i artikel 46 omhandlede </w:t>
      </w:r>
      <w:proofErr w:type="spellStart"/>
      <w:r w:rsidRPr="00252EDE">
        <w:rPr>
          <w:rFonts w:eastAsia="Times New Roman"/>
          <w:strike/>
          <w:lang w:val="da-DK"/>
        </w:rPr>
        <w:t>beføjelse</w:t>
      </w:r>
      <w:r w:rsidRPr="00252EDE">
        <w:rPr>
          <w:rFonts w:eastAsia="Times New Roman"/>
          <w:b/>
          <w:i/>
          <w:lang w:val="da-DK"/>
        </w:rPr>
        <w:t>Beføjelsen</w:t>
      </w:r>
      <w:proofErr w:type="spellEnd"/>
      <w:r w:rsidRPr="00252EDE">
        <w:rPr>
          <w:rFonts w:eastAsia="Times New Roman"/>
          <w:lang w:val="da-DK"/>
        </w:rPr>
        <w:t xml:space="preserve"> til at vedtage delegerede retsakter</w:t>
      </w:r>
      <w:r w:rsidRPr="00252EDE">
        <w:rPr>
          <w:rFonts w:eastAsia="Times New Roman"/>
          <w:b/>
          <w:i/>
          <w:lang w:val="da-DK"/>
        </w:rPr>
        <w:t>, jf. artikel 46,</w:t>
      </w:r>
      <w:r w:rsidRPr="00252EDE">
        <w:rPr>
          <w:rFonts w:eastAsia="Times New Roman"/>
          <w:lang w:val="da-DK"/>
        </w:rPr>
        <w:t xml:space="preserve"> tillægges Kommissionen </w:t>
      </w:r>
      <w:r w:rsidRPr="00252EDE">
        <w:rPr>
          <w:rFonts w:eastAsia="Times New Roman"/>
          <w:b/>
          <w:i/>
          <w:lang w:val="da-DK"/>
        </w:rPr>
        <w:t xml:space="preserve">i fem år fra den ... [datoen for denne forordnings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w:t>
      </w:r>
      <w:proofErr w:type="spellStart"/>
      <w:r w:rsidRPr="00252EDE">
        <w:rPr>
          <w:rFonts w:eastAsia="Times New Roman"/>
          <w:b/>
          <w:i/>
          <w:lang w:val="da-DK"/>
        </w:rPr>
        <w:t>hver</w:t>
      </w:r>
      <w:r w:rsidRPr="00252EDE">
        <w:rPr>
          <w:rFonts w:eastAsia="Times New Roman"/>
          <w:strike/>
          <w:lang w:val="da-DK"/>
        </w:rPr>
        <w:t>for</w:t>
      </w:r>
      <w:proofErr w:type="spellEnd"/>
      <w:r w:rsidRPr="00252EDE">
        <w:rPr>
          <w:rFonts w:eastAsia="Times New Roman"/>
          <w:strike/>
          <w:lang w:val="da-DK"/>
        </w:rPr>
        <w:t xml:space="preserve"> en ubegrænset</w:t>
      </w:r>
      <w:r w:rsidRPr="00252EDE">
        <w:rPr>
          <w:rFonts w:eastAsia="Times New Roman"/>
          <w:lang w:val="da-DK"/>
        </w:rPr>
        <w:t xml:space="preserve"> periode.</w:t>
      </w:r>
      <w:r w:rsidR="009B189A">
        <w:rPr>
          <w:rFonts w:eastAsia="Times New Roman"/>
          <w:b/>
          <w:lang w:val="da-DK"/>
        </w:rPr>
        <w:t xml:space="preserve"> [Ændring 179]</w:t>
      </w:r>
    </w:p>
    <w:p w14:paraId="7DE70336" w14:textId="77777777" w:rsidR="00F00D8E" w:rsidRDefault="00F00D8E">
      <w:pPr>
        <w:jc w:val="left"/>
        <w:rPr>
          <w:rFonts w:eastAsia="Times New Roman"/>
          <w:lang w:val="da-DK"/>
        </w:rPr>
      </w:pPr>
      <w:r>
        <w:rPr>
          <w:rFonts w:eastAsia="Times New Roman"/>
          <w:lang w:val="da-DK"/>
        </w:rPr>
        <w:br w:type="page"/>
      </w:r>
    </w:p>
    <w:p w14:paraId="227333E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 xml:space="preserve">Den i artikel 46 omhandlede delegering af beføjelser kan til enhver tid tilbagekaldes af Europa-Parlamentet eller Rådet. En afgørelse om tilbagekaldelse bringer delegeringen af de beføjelser, der er angivet i den pågældende afgørelse, til ophør. Den træder i kraft dagen efter offentliggørelsen af afgørelsen i </w:t>
      </w:r>
      <w:r w:rsidRPr="00CD04CC">
        <w:rPr>
          <w:rFonts w:eastAsia="Times New Roman"/>
          <w:i/>
          <w:lang w:val="da-DK"/>
        </w:rPr>
        <w:t>Den Europæiske Unions Tidende</w:t>
      </w:r>
      <w:r w:rsidRPr="00252EDE">
        <w:rPr>
          <w:rFonts w:eastAsia="Times New Roman"/>
          <w:lang w:val="da-DK"/>
        </w:rPr>
        <w:t xml:space="preserve"> eller på et senere tidspunkt, der angives i afgørelsen. Den berører ikke gyldigheden af delegerede retsakter, der allerede er i kraft.</w:t>
      </w:r>
    </w:p>
    <w:p w14:paraId="389B773E"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4.</w:t>
      </w:r>
      <w:r w:rsidRPr="00252EDE">
        <w:rPr>
          <w:rFonts w:eastAsia="Times New Roman"/>
          <w:lang w:val="da-DK"/>
        </w:rPr>
        <w:tab/>
        <w:t>Inden vedtagelsen af en delegeret retsakt hører Kommissionen</w:t>
      </w:r>
      <w:r w:rsidRPr="00252EDE">
        <w:rPr>
          <w:rFonts w:eastAsia="Times New Roman"/>
          <w:b/>
          <w:i/>
          <w:lang w:val="da-DK"/>
        </w:rPr>
        <w:t xml:space="preserve"> relevante interessenter og</w:t>
      </w:r>
      <w:r w:rsidRPr="00252EDE">
        <w:rPr>
          <w:rFonts w:eastAsia="Times New Roman"/>
          <w:lang w:val="da-DK"/>
        </w:rPr>
        <w:t xml:space="preserve"> eksperter, som er udpeget af hver enkelt medlemsstat, i overensstemmelse med principperne i den </w:t>
      </w:r>
      <w:proofErr w:type="spellStart"/>
      <w:r w:rsidRPr="00252EDE">
        <w:rPr>
          <w:rFonts w:eastAsia="Times New Roman"/>
          <w:lang w:val="da-DK"/>
        </w:rPr>
        <w:t>interinstitutionelle</w:t>
      </w:r>
      <w:proofErr w:type="spellEnd"/>
      <w:r w:rsidRPr="00252EDE">
        <w:rPr>
          <w:rFonts w:eastAsia="Times New Roman"/>
          <w:lang w:val="da-DK"/>
        </w:rPr>
        <w:t xml:space="preserve"> aftale </w:t>
      </w:r>
      <w:r w:rsidRPr="00252EDE">
        <w:rPr>
          <w:rFonts w:eastAsia="Times New Roman"/>
          <w:b/>
          <w:i/>
          <w:lang w:val="da-DK"/>
        </w:rPr>
        <w:t xml:space="preserve">af 13. april 2016 </w:t>
      </w:r>
      <w:r w:rsidRPr="00252EDE">
        <w:rPr>
          <w:rFonts w:eastAsia="Times New Roman"/>
          <w:lang w:val="da-DK"/>
        </w:rPr>
        <w:t>om bedre lovgivning</w:t>
      </w:r>
      <w:r w:rsidRPr="00252EDE">
        <w:rPr>
          <w:rFonts w:eastAsia="Times New Roman"/>
          <w:strike/>
          <w:lang w:val="da-DK"/>
        </w:rPr>
        <w:t xml:space="preserve"> af 13</w:t>
      </w:r>
      <w:r w:rsidRPr="00252EDE">
        <w:rPr>
          <w:rFonts w:eastAsia="Times New Roman"/>
          <w:lang w:val="da-DK"/>
        </w:rPr>
        <w:t>.</w:t>
      </w:r>
      <w:r w:rsidRPr="00252EDE">
        <w:rPr>
          <w:rFonts w:eastAsia="Times New Roman"/>
          <w:strike/>
          <w:lang w:val="da-DK"/>
        </w:rPr>
        <w:t xml:space="preserve"> april 2016.</w:t>
      </w:r>
      <w:r w:rsidR="009B189A">
        <w:rPr>
          <w:rFonts w:eastAsia="Times New Roman"/>
          <w:b/>
          <w:lang w:val="da-DK"/>
        </w:rPr>
        <w:t xml:space="preserve"> [Ændring 180]</w:t>
      </w:r>
    </w:p>
    <w:p w14:paraId="3F3A5A3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Så snart Kommissionen vedtager en delegeret retsakt, underretter den samtidigt Europa-Parlamentet og Rådet herom.</w:t>
      </w:r>
    </w:p>
    <w:p w14:paraId="3CA2ED62" w14:textId="77777777" w:rsidR="00F00D8E" w:rsidRDefault="00F00D8E">
      <w:pPr>
        <w:jc w:val="left"/>
        <w:rPr>
          <w:rFonts w:eastAsia="Times New Roman"/>
          <w:lang w:val="da-DK"/>
        </w:rPr>
      </w:pPr>
      <w:r>
        <w:rPr>
          <w:rFonts w:eastAsia="Times New Roman"/>
          <w:lang w:val="da-DK"/>
        </w:rPr>
        <w:br w:type="page"/>
      </w:r>
    </w:p>
    <w:p w14:paraId="51798B70"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6.</w:t>
      </w:r>
      <w:r w:rsidRPr="00252EDE">
        <w:rPr>
          <w:rFonts w:eastAsia="Times New Roman"/>
          <w:lang w:val="da-DK"/>
        </w:rPr>
        <w:tab/>
        <w:t xml:space="preserve">Delegerede retsakter, som er vedtaget i henhold til artikel 46, træder kun i kraft, hvis hverken Europa-Parlamentet eller Rådet har gjort indsigelse inden for en frist på </w:t>
      </w:r>
      <w:proofErr w:type="spellStart"/>
      <w:r w:rsidRPr="00252EDE">
        <w:rPr>
          <w:rFonts w:eastAsia="Times New Roman"/>
          <w:strike/>
          <w:lang w:val="da-DK"/>
        </w:rPr>
        <w:t>to</w:t>
      </w:r>
      <w:r w:rsidRPr="00252EDE">
        <w:rPr>
          <w:rFonts w:eastAsia="Times New Roman"/>
          <w:b/>
          <w:i/>
          <w:lang w:val="da-DK"/>
        </w:rPr>
        <w:t>tre</w:t>
      </w:r>
      <w:proofErr w:type="spellEnd"/>
      <w:r w:rsidRPr="00252EDE">
        <w:rPr>
          <w:rFonts w:eastAsia="Times New Roman"/>
          <w:lang w:val="da-DK"/>
        </w:rPr>
        <w:t xml:space="preserve"> måneder fra meddelelsen af den pågældende retsakt til Europa-Parlamentet og Rådet, eller hvis både Europa-Parlamentet og Rådet inden udløbet af denne frist har underrettet Kommissionen om, at de ikke agter at gøre indsigelse. Fristen forlænges med </w:t>
      </w:r>
      <w:proofErr w:type="spellStart"/>
      <w:r w:rsidRPr="00252EDE">
        <w:rPr>
          <w:rFonts w:eastAsia="Times New Roman"/>
          <w:strike/>
          <w:lang w:val="da-DK"/>
        </w:rPr>
        <w:t>to</w:t>
      </w:r>
      <w:r w:rsidRPr="00252EDE">
        <w:rPr>
          <w:rFonts w:eastAsia="Times New Roman"/>
          <w:b/>
          <w:i/>
          <w:lang w:val="da-DK"/>
        </w:rPr>
        <w:t>tre</w:t>
      </w:r>
      <w:proofErr w:type="spellEnd"/>
      <w:r w:rsidRPr="00252EDE">
        <w:rPr>
          <w:rFonts w:eastAsia="Times New Roman"/>
          <w:lang w:val="da-DK"/>
        </w:rPr>
        <w:t xml:space="preserve"> måneder på Europa-Parlamentets eller Rådets begæring.</w:t>
      </w:r>
      <w:r w:rsidR="009B189A">
        <w:rPr>
          <w:rFonts w:eastAsia="Times New Roman"/>
          <w:b/>
          <w:lang w:val="da-DK"/>
        </w:rPr>
        <w:t xml:space="preserve"> [Ændring 181]</w:t>
      </w:r>
    </w:p>
    <w:p w14:paraId="3EE7226D"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48</w:t>
      </w:r>
      <w:r w:rsidRPr="00252EDE">
        <w:rPr>
          <w:rFonts w:eastAsia="Times New Roman"/>
          <w:lang w:val="da-DK"/>
        </w:rPr>
        <w:br/>
        <w:t xml:space="preserve">Anmodninger om vurdering med henblik på artikel 46, stk. 6 </w:t>
      </w:r>
    </w:p>
    <w:p w14:paraId="4420882A"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Anmodninger med henblik på artikel 46, stk. 6, om vurdering af et stof eller en blanding, der er forbudt i henhold til bilag II, del III, punkt 4, indgives til Kemikalieagenturet ved brug af det format og de værktøjer til indgivelse, der er omhandlet i nærværende artikels stk. 3.</w:t>
      </w:r>
      <w:r w:rsidRPr="00252EDE">
        <w:rPr>
          <w:rFonts w:eastAsia="Times New Roman"/>
          <w:b/>
          <w:i/>
          <w:lang w:val="da-DK"/>
        </w:rPr>
        <w:t xml:space="preserve"> Denne anmodning skal gøres offentligt tilgængelig på en lettilgængelig og brugervenlig måde.</w:t>
      </w:r>
      <w:r w:rsidR="009B189A">
        <w:rPr>
          <w:rFonts w:eastAsia="Times New Roman"/>
          <w:b/>
          <w:lang w:val="da-DK"/>
        </w:rPr>
        <w:t xml:space="preserve"> [Ændring 182]</w:t>
      </w:r>
    </w:p>
    <w:p w14:paraId="2F14818F" w14:textId="77777777" w:rsidR="00F00D8E" w:rsidRDefault="00F00D8E">
      <w:pPr>
        <w:jc w:val="left"/>
        <w:rPr>
          <w:rFonts w:eastAsia="Times New Roman"/>
          <w:lang w:val="da-DK"/>
        </w:rPr>
      </w:pPr>
      <w:r>
        <w:rPr>
          <w:rFonts w:eastAsia="Times New Roman"/>
          <w:lang w:val="da-DK"/>
        </w:rPr>
        <w:br w:type="page"/>
      </w:r>
    </w:p>
    <w:p w14:paraId="40BB1DA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r>
      <w:r w:rsidRPr="00252EDE">
        <w:rPr>
          <w:rFonts w:eastAsia="Times New Roman"/>
          <w:b/>
          <w:i/>
          <w:lang w:val="da-DK"/>
        </w:rPr>
        <w:t xml:space="preserve">Uden at det berører andet afsnit i dette stykke kan </w:t>
      </w:r>
      <w:r w:rsidRPr="00252EDE">
        <w:rPr>
          <w:rFonts w:eastAsia="Times New Roman"/>
          <w:lang w:val="da-DK"/>
        </w:rPr>
        <w:t xml:space="preserve">enhver person, som indgiver en anmodning om vurdering i henhold til stk. 1, </w:t>
      </w:r>
      <w:r w:rsidRPr="00252EDE">
        <w:rPr>
          <w:rFonts w:eastAsia="Times New Roman"/>
          <w:strike/>
          <w:lang w:val="da-DK"/>
        </w:rPr>
        <w:t xml:space="preserve">kan </w:t>
      </w:r>
      <w:r w:rsidRPr="00252EDE">
        <w:rPr>
          <w:rFonts w:eastAsia="Times New Roman"/>
          <w:lang w:val="da-DK"/>
        </w:rPr>
        <w:t xml:space="preserve">anmode om, at visse </w:t>
      </w:r>
      <w:proofErr w:type="spellStart"/>
      <w:r w:rsidRPr="00252EDE">
        <w:rPr>
          <w:rFonts w:eastAsia="Times New Roman"/>
          <w:strike/>
          <w:lang w:val="da-DK"/>
        </w:rPr>
        <w:t>oplysninger</w:t>
      </w:r>
      <w:r w:rsidRPr="00252EDE">
        <w:rPr>
          <w:rFonts w:eastAsia="Times New Roman"/>
          <w:b/>
          <w:i/>
          <w:lang w:val="da-DK"/>
        </w:rPr>
        <w:t>fortrolige</w:t>
      </w:r>
      <w:proofErr w:type="spellEnd"/>
      <w:r w:rsidRPr="00252EDE">
        <w:rPr>
          <w:rFonts w:eastAsia="Times New Roman"/>
          <w:b/>
          <w:i/>
          <w:lang w:val="da-DK"/>
        </w:rPr>
        <w:t xml:space="preserve"> forretningsoplysninger</w:t>
      </w:r>
      <w:r w:rsidRPr="00252EDE">
        <w:rPr>
          <w:rFonts w:eastAsia="Times New Roman"/>
          <w:lang w:val="da-DK"/>
        </w:rPr>
        <w:t xml:space="preserve"> ikke gøres offentligt tilgængelige</w:t>
      </w:r>
      <w:r w:rsidRPr="00252EDE">
        <w:rPr>
          <w:rFonts w:eastAsia="Times New Roman"/>
          <w:b/>
          <w:i/>
          <w:lang w:val="da-DK"/>
        </w:rPr>
        <w:t xml:space="preserve"> i overensstemmelse med relevant EU-lovgivning</w:t>
      </w:r>
      <w:r w:rsidRPr="00252EDE">
        <w:rPr>
          <w:rFonts w:eastAsia="Times New Roman"/>
          <w:lang w:val="da-DK"/>
        </w:rPr>
        <w:t>. Anmodningen om fortrolig behandling skal være ledsaget af en begrundelse for, hvorfor videregivelsen af oplysningerne kan være til skade for de forretningsmæssige interesser hos den person, der har indgivet anmodningen om vurdering, eller hos enhver anden berørt part.</w:t>
      </w:r>
    </w:p>
    <w:p w14:paraId="656E1757"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b/>
          <w:i/>
          <w:lang w:val="da-DK"/>
        </w:rPr>
        <w:t>Følgende af Kemikalieagenturets oplysninger gøres offentligt tilgængelige gratis og i et brugervenligt format:</w:t>
      </w:r>
    </w:p>
    <w:p w14:paraId="4B8245DD"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t>a)</w:t>
      </w:r>
      <w:r w:rsidRPr="00252EDE">
        <w:rPr>
          <w:rFonts w:eastAsia="Times New Roman"/>
          <w:lang w:val="da-DK"/>
        </w:rPr>
        <w:tab/>
      </w:r>
      <w:r w:rsidRPr="00252EDE">
        <w:rPr>
          <w:rFonts w:eastAsia="Times New Roman"/>
          <w:b/>
          <w:i/>
          <w:lang w:val="da-DK"/>
        </w:rPr>
        <w:t>navnet på den juridiske person, der foretager anmodningen</w:t>
      </w:r>
    </w:p>
    <w:p w14:paraId="5FBF004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t>b)</w:t>
      </w:r>
      <w:r w:rsidRPr="00252EDE">
        <w:rPr>
          <w:rFonts w:eastAsia="Times New Roman"/>
          <w:lang w:val="da-DK"/>
        </w:rPr>
        <w:tab/>
      </w:r>
      <w:r w:rsidRPr="00252EDE">
        <w:rPr>
          <w:rFonts w:eastAsia="Times New Roman"/>
          <w:b/>
          <w:i/>
          <w:lang w:val="da-DK"/>
        </w:rPr>
        <w:t>navnet på det stof eller den blanding, der anmodes om en undtagelse for</w:t>
      </w:r>
    </w:p>
    <w:p w14:paraId="3D7AB18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b/>
          <w:i/>
          <w:lang w:val="da-DK"/>
        </w:rPr>
        <w:t>c)</w:t>
      </w:r>
      <w:r w:rsidRPr="00252EDE">
        <w:rPr>
          <w:rFonts w:eastAsia="Times New Roman"/>
          <w:lang w:val="da-DK"/>
        </w:rPr>
        <w:tab/>
      </w:r>
      <w:r w:rsidRPr="00252EDE">
        <w:rPr>
          <w:rFonts w:eastAsia="Times New Roman"/>
          <w:b/>
          <w:i/>
          <w:lang w:val="da-DK"/>
        </w:rPr>
        <w:t>type legetøj eller legetøjsdel</w:t>
      </w:r>
    </w:p>
    <w:p w14:paraId="26FA87E7" w14:textId="77777777" w:rsidR="00252EDE" w:rsidRPr="009B189A"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b/>
          <w:i/>
          <w:lang w:val="da-DK"/>
        </w:rPr>
        <w:t>d)</w:t>
      </w:r>
      <w:r w:rsidRPr="00252EDE">
        <w:rPr>
          <w:rFonts w:eastAsia="Times New Roman"/>
          <w:lang w:val="da-DK"/>
        </w:rPr>
        <w:tab/>
      </w:r>
      <w:r w:rsidRPr="00252EDE">
        <w:rPr>
          <w:rFonts w:eastAsia="Times New Roman"/>
          <w:b/>
          <w:i/>
          <w:lang w:val="da-DK"/>
        </w:rPr>
        <w:t>substitutionsplanen, hvor det er relevant</w:t>
      </w:r>
      <w:r w:rsidR="009B189A">
        <w:rPr>
          <w:rFonts w:eastAsia="Times New Roman"/>
          <w:b/>
          <w:lang w:val="da-DK"/>
        </w:rPr>
        <w:t xml:space="preserve"> [Ændring 183]</w:t>
      </w:r>
    </w:p>
    <w:p w14:paraId="743C714C" w14:textId="77777777" w:rsidR="00F00D8E" w:rsidRDefault="00F00D8E">
      <w:pPr>
        <w:jc w:val="left"/>
        <w:rPr>
          <w:rFonts w:eastAsia="Times New Roman"/>
          <w:lang w:val="da-DK"/>
        </w:rPr>
      </w:pPr>
      <w:r>
        <w:rPr>
          <w:rFonts w:eastAsia="Times New Roman"/>
          <w:lang w:val="da-DK"/>
        </w:rPr>
        <w:br w:type="page"/>
      </w:r>
    </w:p>
    <w:p w14:paraId="4DD35C48" w14:textId="3FE2F3A6"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lastRenderedPageBreak/>
        <w:t>3.</w:t>
      </w:r>
      <w:r w:rsidRPr="00252EDE">
        <w:rPr>
          <w:rFonts w:eastAsia="Times New Roman"/>
          <w:lang w:val="da-DK"/>
        </w:rPr>
        <w:tab/>
      </w:r>
      <w:proofErr w:type="spellStart"/>
      <w:r w:rsidRPr="00252EDE">
        <w:rPr>
          <w:rFonts w:eastAsia="Times New Roman"/>
          <w:strike/>
          <w:lang w:val="da-DK"/>
        </w:rPr>
        <w:t>Kemikalieagenturet</w:t>
      </w:r>
      <w:r w:rsidRPr="00252EDE">
        <w:rPr>
          <w:rFonts w:eastAsia="Times New Roman"/>
          <w:b/>
          <w:i/>
          <w:lang w:val="da-DK"/>
        </w:rPr>
        <w:t>Inden</w:t>
      </w:r>
      <w:proofErr w:type="spellEnd"/>
      <w:r w:rsidRPr="00252EDE">
        <w:rPr>
          <w:rFonts w:eastAsia="Times New Roman"/>
          <w:b/>
          <w:i/>
          <w:lang w:val="da-DK"/>
        </w:rPr>
        <w:t xml:space="preserve"> den </w:t>
      </w:r>
      <w:r w:rsidR="00E44EE9">
        <w:rPr>
          <w:rFonts w:eastAsia="Times New Roman"/>
          <w:b/>
          <w:i/>
          <w:lang w:val="da-DK"/>
        </w:rPr>
        <w:t xml:space="preserve">... </w:t>
      </w:r>
      <w:r w:rsidRPr="00252EDE">
        <w:rPr>
          <w:rFonts w:eastAsia="Times New Roman"/>
          <w:b/>
          <w:i/>
          <w:lang w:val="da-DK"/>
        </w:rPr>
        <w:t xml:space="preserve">[den første dag i måneden efter </w:t>
      </w:r>
      <w:r w:rsidR="00E44EE9">
        <w:rPr>
          <w:rFonts w:eastAsia="Times New Roman"/>
          <w:b/>
          <w:i/>
          <w:lang w:val="da-DK"/>
        </w:rPr>
        <w:t>en</w:t>
      </w:r>
      <w:r w:rsidR="00E44EE9" w:rsidRPr="00252EDE">
        <w:rPr>
          <w:rFonts w:eastAsia="Times New Roman"/>
          <w:b/>
          <w:i/>
          <w:lang w:val="da-DK"/>
        </w:rPr>
        <w:t xml:space="preserve"> </w:t>
      </w:r>
      <w:r w:rsidRPr="00252EDE">
        <w:rPr>
          <w:rFonts w:eastAsia="Times New Roman"/>
          <w:b/>
          <w:i/>
          <w:lang w:val="da-DK"/>
        </w:rPr>
        <w:t>måned efter datoen for denne forordnings ikrafttræden]</w:t>
      </w:r>
      <w:r w:rsidRPr="00252EDE">
        <w:rPr>
          <w:rFonts w:eastAsia="Times New Roman"/>
          <w:lang w:val="da-DK"/>
        </w:rPr>
        <w:t xml:space="preserve"> udarbejder og offentliggør</w:t>
      </w:r>
      <w:r w:rsidRPr="00252EDE">
        <w:rPr>
          <w:rFonts w:eastAsia="Times New Roman"/>
          <w:b/>
          <w:i/>
          <w:lang w:val="da-DK"/>
        </w:rPr>
        <w:t xml:space="preserve"> Kemikalieagenturet</w:t>
      </w:r>
      <w:r w:rsidRPr="00252EDE">
        <w:rPr>
          <w:rFonts w:eastAsia="Times New Roman"/>
          <w:lang w:val="da-DK"/>
        </w:rPr>
        <w:t xml:space="preserve"> et format og værktøjer til indgivelse af de i stk. 1 omhandlede anmodninger om vurdering samt teknisk og videnskabelig vejledning i at indgive sådanne anmodninger.</w:t>
      </w:r>
      <w:r w:rsidR="009B189A">
        <w:rPr>
          <w:rFonts w:eastAsia="Times New Roman"/>
          <w:b/>
          <w:lang w:val="da-DK"/>
        </w:rPr>
        <w:t xml:space="preserve"> [Ændring 184]</w:t>
      </w:r>
    </w:p>
    <w:p w14:paraId="408810BF"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49</w:t>
      </w:r>
      <w:r w:rsidRPr="00252EDE">
        <w:rPr>
          <w:rFonts w:eastAsia="Times New Roman"/>
          <w:lang w:val="da-DK"/>
        </w:rPr>
        <w:br/>
        <w:t>Udtalelser fra Kemikalieagenturet</w:t>
      </w:r>
    </w:p>
    <w:p w14:paraId="3EF73A04"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 xml:space="preserve">Med henblik på artikel 46, stk. 6, afgiver Kemikalieagenturet udtalelse til Kommissionen om anvendelse i legetøj af stoffer eller blandinger, der er forbudt i henhold til bilag II, del III, punkt 4, hvis der indgives en anmodning om vurdering til Kemikalieagenturet i overensstemmelse med artikel 48, stk. 1. Kemikalieagenturet vurderer i sine udtalelser, hvorvidt kriterierne i artikel 46, stk. </w:t>
      </w:r>
      <w:r w:rsidRPr="00252EDE">
        <w:rPr>
          <w:rFonts w:eastAsia="Times New Roman"/>
          <w:strike/>
          <w:lang w:val="da-DK"/>
        </w:rPr>
        <w:t>6, andet afsnit, litra a) og b)</w:t>
      </w:r>
      <w:r w:rsidRPr="00252EDE">
        <w:rPr>
          <w:rFonts w:eastAsia="Times New Roman"/>
          <w:b/>
          <w:i/>
          <w:lang w:val="da-DK"/>
        </w:rPr>
        <w:t>7 og stk. 7a</w:t>
      </w:r>
      <w:r w:rsidRPr="00252EDE">
        <w:rPr>
          <w:rFonts w:eastAsia="Times New Roman"/>
          <w:lang w:val="da-DK"/>
        </w:rPr>
        <w:t>, for en given anvendelse er opfyldt.</w:t>
      </w:r>
      <w:r w:rsidR="009B189A">
        <w:rPr>
          <w:rFonts w:eastAsia="Times New Roman"/>
          <w:b/>
          <w:lang w:val="da-DK"/>
        </w:rPr>
        <w:t xml:space="preserve"> [Ændring 185]</w:t>
      </w:r>
    </w:p>
    <w:p w14:paraId="2D7981FF" w14:textId="77777777" w:rsidR="00F00D8E" w:rsidRDefault="00F00D8E">
      <w:pPr>
        <w:jc w:val="left"/>
        <w:rPr>
          <w:rFonts w:eastAsia="Times New Roman"/>
          <w:b/>
          <w:i/>
          <w:lang w:val="da-DK"/>
        </w:rPr>
      </w:pPr>
      <w:r>
        <w:rPr>
          <w:rFonts w:eastAsia="Times New Roman"/>
          <w:b/>
          <w:i/>
          <w:lang w:val="da-DK"/>
        </w:rPr>
        <w:br w:type="page"/>
      </w:r>
    </w:p>
    <w:p w14:paraId="297CE59C"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1a.</w:t>
      </w:r>
      <w:r w:rsidRPr="00252EDE">
        <w:rPr>
          <w:rFonts w:eastAsia="Times New Roman"/>
          <w:lang w:val="da-DK"/>
        </w:rPr>
        <w:tab/>
      </w:r>
      <w:r w:rsidRPr="00252EDE">
        <w:rPr>
          <w:rFonts w:eastAsia="Times New Roman"/>
          <w:b/>
          <w:i/>
          <w:lang w:val="da-DK"/>
        </w:rPr>
        <w:t>Kommissionen udsteder retningslinjer for denne vurderings gennemførelse, navnlig hvad angår tilgængeligheden af alternative stoffer eller blandinger og håndteringen af den samlede eksponerings virkninger i henhold til denne forordning.</w:t>
      </w:r>
      <w:r w:rsidR="009B189A">
        <w:rPr>
          <w:rFonts w:eastAsia="Times New Roman"/>
          <w:b/>
          <w:lang w:val="da-DK"/>
        </w:rPr>
        <w:t xml:space="preserve"> [Ændring 186]</w:t>
      </w:r>
    </w:p>
    <w:p w14:paraId="37816092"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w:t>
      </w:r>
      <w:r w:rsidRPr="00252EDE">
        <w:rPr>
          <w:rFonts w:eastAsia="Times New Roman"/>
          <w:lang w:val="da-DK"/>
        </w:rPr>
        <w:tab/>
        <w:t>Kemikalieagenturet kan anmode den person, der har indgivet anmodningen om vurdering, eller en tredjepart om at afgive yderligere oplysninger inden for en fastsat frist. Kemikalieagenturet tager hensyn til eventuelle oplysninger fra tredjeparter.</w:t>
      </w:r>
      <w:r w:rsidRPr="00252EDE">
        <w:rPr>
          <w:rFonts w:eastAsia="Times New Roman"/>
          <w:b/>
          <w:i/>
          <w:lang w:val="da-DK"/>
        </w:rPr>
        <w:t xml:space="preserve"> Når Kemikalieagenturet finder det nødvendigt for at fastlægge en passende gyldighedsperiode for undtagelsen, kan det også anmode den person, der indgiver anmodningen om vurdering, om at indsende en substitutionsplan.</w:t>
      </w:r>
      <w:r w:rsidR="009B189A">
        <w:rPr>
          <w:rFonts w:eastAsia="Times New Roman"/>
          <w:b/>
          <w:lang w:val="da-DK"/>
        </w:rPr>
        <w:t xml:space="preserve"> [Ændring 187]</w:t>
      </w:r>
    </w:p>
    <w:p w14:paraId="7962A524"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w:t>
      </w:r>
      <w:r w:rsidRPr="00252EDE">
        <w:rPr>
          <w:rFonts w:eastAsia="Times New Roman"/>
          <w:lang w:val="da-DK"/>
        </w:rPr>
        <w:tab/>
        <w:t>Den i stk. 1 omhandlede udtalelse fremsendes til Kommissionen</w:t>
      </w:r>
      <w:r w:rsidRPr="00252EDE">
        <w:rPr>
          <w:rFonts w:eastAsia="Times New Roman"/>
          <w:b/>
          <w:i/>
          <w:lang w:val="da-DK"/>
        </w:rPr>
        <w:t xml:space="preserve"> og offentliggøres på en let tilgængelig og brugervenlig måde</w:t>
      </w:r>
      <w:r w:rsidRPr="00252EDE">
        <w:rPr>
          <w:rFonts w:eastAsia="Times New Roman"/>
          <w:lang w:val="da-DK"/>
        </w:rPr>
        <w:t xml:space="preserve"> senest 12 måneder efter modtagelsen af anmodningen om vurdering.</w:t>
      </w:r>
      <w:r w:rsidR="009B189A">
        <w:rPr>
          <w:rFonts w:eastAsia="Times New Roman"/>
          <w:b/>
          <w:lang w:val="da-DK"/>
        </w:rPr>
        <w:t xml:space="preserve"> [Ændring 188]</w:t>
      </w:r>
    </w:p>
    <w:p w14:paraId="586649B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Denne frist kan forlænges én gang med en periode på op til 6 måneder, hvis Kemikalieagenturet har behov for at indhente oplysninger fra en tredjepart, eller hvis Kemikalieagenturet modtager et stort antal anmodninger om vurdering i henhold til artikel 48, stk. 1.</w:t>
      </w:r>
    </w:p>
    <w:p w14:paraId="6725EFA1" w14:textId="77777777" w:rsidR="00F00D8E" w:rsidRDefault="00F00D8E">
      <w:pPr>
        <w:jc w:val="left"/>
        <w:rPr>
          <w:rFonts w:eastAsia="Times New Roman"/>
          <w:lang w:val="da-DK"/>
        </w:rPr>
      </w:pPr>
      <w:r>
        <w:rPr>
          <w:rFonts w:eastAsia="Times New Roman"/>
          <w:lang w:val="da-DK"/>
        </w:rPr>
        <w:br w:type="page"/>
      </w:r>
    </w:p>
    <w:p w14:paraId="3566D5A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5.</w:t>
      </w:r>
      <w:r w:rsidRPr="00252EDE">
        <w:rPr>
          <w:rFonts w:eastAsia="Times New Roman"/>
          <w:lang w:val="da-DK"/>
        </w:rPr>
        <w:tab/>
        <w:t>Efter ikrafttrædelsesdatoen for en delegeret retsakt, der er vedtaget i henhold til artikel 46, stk. 6, foretager Kemikalieagenturet mindst hvert femte år en fornyet evaluering af anvendelsen i legetøj af de stoffer eller blandinger, der er opført i del C i tillægget til bilag II.</w:t>
      </w:r>
    </w:p>
    <w:p w14:paraId="451EF2D5"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6.</w:t>
      </w:r>
      <w:r w:rsidRPr="00252EDE">
        <w:rPr>
          <w:rFonts w:eastAsia="Times New Roman"/>
          <w:lang w:val="da-DK"/>
        </w:rPr>
        <w:tab/>
        <w:t>Kommissionen anmoder Kemikalieagenturet om en udtalelse om anvendelsen i legetøj af stoffer eller blandinger, der er opført i del C i tillægget til bilag II, så snart Kommissionen får kendskab til nye videnskabelige oplysninger</w:t>
      </w:r>
      <w:r w:rsidRPr="00252EDE">
        <w:rPr>
          <w:rFonts w:eastAsia="Times New Roman"/>
          <w:b/>
          <w:i/>
          <w:lang w:val="da-DK"/>
        </w:rPr>
        <w:t xml:space="preserve"> eller tekniske udviklinger</w:t>
      </w:r>
      <w:r w:rsidRPr="00252EDE">
        <w:rPr>
          <w:rFonts w:eastAsia="Times New Roman"/>
          <w:lang w:val="da-DK"/>
        </w:rPr>
        <w:t>, der kan have betydning for de tilladte anvendelser af et givet stof eller en given blanding i legetøj.</w:t>
      </w:r>
      <w:r w:rsidR="009B189A">
        <w:rPr>
          <w:rFonts w:eastAsia="Times New Roman"/>
          <w:b/>
          <w:lang w:val="da-DK"/>
        </w:rPr>
        <w:t xml:space="preserve"> [Ændring 189]</w:t>
      </w:r>
    </w:p>
    <w:p w14:paraId="4F56B1B1"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7.</w:t>
      </w:r>
      <w:r w:rsidRPr="00252EDE">
        <w:rPr>
          <w:rFonts w:eastAsia="Times New Roman"/>
          <w:lang w:val="da-DK"/>
        </w:rPr>
        <w:tab/>
        <w:t>Med henblik på artikel 46, stk. 7</w:t>
      </w:r>
      <w:r w:rsidRPr="00252EDE">
        <w:rPr>
          <w:rFonts w:eastAsia="Times New Roman"/>
          <w:b/>
          <w:i/>
          <w:lang w:val="da-DK"/>
        </w:rPr>
        <w:t>, 7a og 8</w:t>
      </w:r>
      <w:r w:rsidRPr="00252EDE">
        <w:rPr>
          <w:rFonts w:eastAsia="Times New Roman"/>
          <w:lang w:val="da-DK"/>
        </w:rPr>
        <w:t>, kan Kommissionen anmode Kemikalieagenturet om en udtalelse om sikkerheden ved et givet stof eller en given blanding i legetøj</w:t>
      </w:r>
      <w:r w:rsidRPr="00252EDE">
        <w:rPr>
          <w:rFonts w:eastAsia="Times New Roman"/>
          <w:strike/>
          <w:lang w:val="da-DK"/>
        </w:rPr>
        <w:t>, hvori der tages hensyn til den samlede eksponering for stoffet eller blandingen fra andre kilder og til børns sårbarhed</w:t>
      </w:r>
      <w:r w:rsidRPr="00252EDE">
        <w:rPr>
          <w:rFonts w:eastAsia="Times New Roman"/>
          <w:lang w:val="da-DK"/>
        </w:rPr>
        <w:t>.</w:t>
      </w:r>
      <w:r w:rsidR="009B189A">
        <w:rPr>
          <w:rFonts w:eastAsia="Times New Roman"/>
          <w:b/>
          <w:lang w:val="da-DK"/>
        </w:rPr>
        <w:t xml:space="preserve"> [Ændring 190]</w:t>
      </w:r>
    </w:p>
    <w:p w14:paraId="4BEBA4BF" w14:textId="77777777" w:rsidR="00F00D8E" w:rsidRDefault="00F00D8E">
      <w:pPr>
        <w:jc w:val="left"/>
        <w:rPr>
          <w:rFonts w:eastAsia="Times New Roman"/>
          <w:lang w:val="da-DK"/>
        </w:rPr>
      </w:pPr>
      <w:r>
        <w:rPr>
          <w:rFonts w:eastAsia="Times New Roman"/>
          <w:lang w:val="da-DK"/>
        </w:rPr>
        <w:br w:type="page"/>
      </w:r>
    </w:p>
    <w:p w14:paraId="2A1C1E3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8.</w:t>
      </w:r>
      <w:r w:rsidRPr="00252EDE">
        <w:rPr>
          <w:rFonts w:eastAsia="Times New Roman"/>
          <w:lang w:val="da-DK"/>
        </w:rPr>
        <w:tab/>
        <w:t>Når Kemikalieagenturet udarbejder en udtalelse i overensstemmelse med bestemmelserne i nærværende artikel, offentliggør det oplysninger om påbegyndelsen af vurderingen, vedtagelsen af udtalelsen samt eventuelle mellemliggende trin i vurderingsforløbet. Kemikalieagenturet skal navnlig gøre udkast til udtalelser offentligt tilgængelige og give samtlige interessenter mulighed for at fremsætte bemærkninger til disse udtalelser i en periode på mindst fire uger.</w:t>
      </w:r>
    </w:p>
    <w:p w14:paraId="13C0BE63"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t>8a.</w:t>
      </w:r>
      <w:r w:rsidRPr="00252EDE">
        <w:rPr>
          <w:rFonts w:eastAsia="Times New Roman"/>
          <w:lang w:val="da-DK"/>
        </w:rPr>
        <w:tab/>
      </w:r>
      <w:r w:rsidRPr="00252EDE">
        <w:rPr>
          <w:rFonts w:eastAsia="Times New Roman"/>
          <w:b/>
          <w:i/>
          <w:lang w:val="da-DK"/>
        </w:rPr>
        <w:t>Kemikalieagenturet tildeles tilstrækkelige ressourcer til at støtte dets arbejde.</w:t>
      </w:r>
      <w:r w:rsidR="009B189A">
        <w:rPr>
          <w:rFonts w:eastAsia="Times New Roman"/>
          <w:b/>
          <w:lang w:val="da-DK"/>
        </w:rPr>
        <w:t xml:space="preserve"> [Ændring 191]</w:t>
      </w:r>
    </w:p>
    <w:p w14:paraId="6454A697"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50</w:t>
      </w:r>
      <w:r w:rsidRPr="00252EDE">
        <w:rPr>
          <w:rFonts w:eastAsia="Times New Roman"/>
          <w:lang w:val="da-DK"/>
        </w:rPr>
        <w:br/>
        <w:t>Udvalgsprocedure</w:t>
      </w:r>
    </w:p>
    <w:p w14:paraId="1E87EBC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Kommissionen bistås af et udvalg for sikkerhedskrav til legetøj. Dette udvalg er et udvalg som omhandlet i forordning (EU) nr. 182/2011.</w:t>
      </w:r>
    </w:p>
    <w:p w14:paraId="5F6C69C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Når der henvises til dette stykke, finder artikel 4 i forordning (EU) nr. 182/2011 anvendelse.</w:t>
      </w:r>
    </w:p>
    <w:p w14:paraId="5D241F7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Når der henvises til dette stykke, finder artikel 5 i forordning (EU) nr. 182/2011 anvendelse.</w:t>
      </w:r>
    </w:p>
    <w:p w14:paraId="4DD7D5F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Når der henvises til dette stykke, finder artikel 8 i forordning (EU) nr. 182/2011 sammenholdt med samme forordnings artikel 5 anvendelse.</w:t>
      </w:r>
    </w:p>
    <w:p w14:paraId="6C387EB5" w14:textId="77777777" w:rsidR="00F00D8E" w:rsidRDefault="00F00D8E">
      <w:pPr>
        <w:jc w:val="left"/>
        <w:rPr>
          <w:rFonts w:eastAsia="Times New Roman"/>
          <w:lang w:val="da-DK"/>
        </w:rPr>
      </w:pPr>
      <w:r>
        <w:rPr>
          <w:rFonts w:eastAsia="Times New Roman"/>
          <w:lang w:val="da-DK"/>
        </w:rPr>
        <w:br w:type="page"/>
      </w:r>
    </w:p>
    <w:p w14:paraId="4E61CA02"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KAPITEL IX</w:t>
      </w:r>
      <w:r w:rsidRPr="00252EDE">
        <w:rPr>
          <w:rFonts w:eastAsia="Times New Roman"/>
          <w:lang w:val="da-DK"/>
        </w:rPr>
        <w:br/>
        <w:t xml:space="preserve">FORTROLIG BEHANDLING OG SANKTIONER </w:t>
      </w:r>
    </w:p>
    <w:p w14:paraId="188F8A11"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51</w:t>
      </w:r>
      <w:r w:rsidRPr="00252EDE">
        <w:rPr>
          <w:rFonts w:eastAsia="Times New Roman"/>
          <w:lang w:val="da-DK"/>
        </w:rPr>
        <w:br/>
        <w:t>Fortrolig behandling</w:t>
      </w:r>
    </w:p>
    <w:p w14:paraId="55B071C3"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De kompetente nationale myndigheder, bemyndigede organer</w:t>
      </w:r>
      <w:r w:rsidRPr="00252EDE">
        <w:rPr>
          <w:rFonts w:eastAsia="Times New Roman"/>
          <w:b/>
          <w:i/>
          <w:lang w:val="da-DK"/>
        </w:rPr>
        <w:t>, Det Europæiske Kemikalieagentur</w:t>
      </w:r>
      <w:r w:rsidRPr="00252EDE">
        <w:rPr>
          <w:rFonts w:eastAsia="Times New Roman"/>
          <w:lang w:val="da-DK"/>
        </w:rPr>
        <w:t xml:space="preserve"> og Kommissionen skal respektere fortroligheden af følgende oplysninger og data, som indhentes under udførelsen af deres opgaver i henhold til denne forordning:</w:t>
      </w:r>
      <w:r w:rsidR="009B189A">
        <w:rPr>
          <w:rFonts w:eastAsia="Times New Roman"/>
          <w:b/>
          <w:lang w:val="da-DK"/>
        </w:rPr>
        <w:t xml:space="preserve"> [Ændring 192]</w:t>
      </w:r>
    </w:p>
    <w:p w14:paraId="6D09198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personoplysninger</w:t>
      </w:r>
    </w:p>
    <w:p w14:paraId="1125727E"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en fysisk eller juridisk persons fortrolige forretningsoplysninger og forretningshemmeligheder, herunder intellektuelle ejendomsrettigheder, medmindre det er i offentlighedens interesse at videregive sådanne oplysninger.</w:t>
      </w:r>
    </w:p>
    <w:p w14:paraId="64A5F774" w14:textId="77777777" w:rsidR="00252EDE" w:rsidRPr="009B189A" w:rsidRDefault="00252EDE" w:rsidP="00252EDE">
      <w:pPr>
        <w:widowControl w:val="0"/>
        <w:spacing w:before="120" w:after="120" w:line="360" w:lineRule="auto"/>
        <w:ind w:left="1416" w:hanging="566"/>
        <w:jc w:val="left"/>
        <w:rPr>
          <w:rFonts w:eastAsia="Times New Roman"/>
          <w:b/>
          <w:lang w:val="da-DK"/>
        </w:rPr>
      </w:pPr>
      <w:proofErr w:type="spellStart"/>
      <w:r w:rsidRPr="00252EDE">
        <w:rPr>
          <w:rFonts w:eastAsia="Times New Roman"/>
          <w:b/>
          <w:i/>
          <w:lang w:val="da-DK"/>
        </w:rPr>
        <w:t>ba</w:t>
      </w:r>
      <w:proofErr w:type="spellEnd"/>
      <w:r w:rsidRPr="00252EDE">
        <w:rPr>
          <w:rFonts w:eastAsia="Times New Roman"/>
          <w:b/>
          <w:i/>
          <w:lang w:val="da-DK"/>
        </w:rPr>
        <w:t>)</w:t>
      </w:r>
      <w:r w:rsidRPr="00252EDE">
        <w:rPr>
          <w:rFonts w:eastAsia="Times New Roman"/>
          <w:lang w:val="da-DK"/>
        </w:rPr>
        <w:tab/>
      </w:r>
      <w:r w:rsidRPr="00252EDE">
        <w:rPr>
          <w:rFonts w:eastAsia="Times New Roman"/>
          <w:b/>
          <w:i/>
          <w:lang w:val="da-DK"/>
        </w:rPr>
        <w:t>den effektive gennemførelse af denne forordning, navnlig for så vidt angår undersøgelser, inspektioner eller kontrolbesøg</w:t>
      </w:r>
      <w:r w:rsidR="009B189A">
        <w:rPr>
          <w:rFonts w:eastAsia="Times New Roman"/>
          <w:b/>
          <w:lang w:val="da-DK"/>
        </w:rPr>
        <w:t xml:space="preserve"> [Ændring 193]</w:t>
      </w:r>
    </w:p>
    <w:p w14:paraId="4E13195F" w14:textId="77777777" w:rsidR="00F00D8E" w:rsidRDefault="00F00D8E">
      <w:pPr>
        <w:jc w:val="left"/>
        <w:rPr>
          <w:rFonts w:eastAsia="Times New Roman"/>
          <w:lang w:val="da-DK"/>
        </w:rPr>
      </w:pPr>
      <w:r>
        <w:rPr>
          <w:rFonts w:eastAsia="Times New Roman"/>
          <w:lang w:val="da-DK"/>
        </w:rPr>
        <w:br w:type="page"/>
      </w:r>
    </w:p>
    <w:p w14:paraId="4DC1317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Oplysninger, der udveksles på fortrolig basis mellem kompetente nationale myndigheder eller mellem kompetente nationale myndigheder og Kommissionen, må ikke videregives uden hensyntagen til en udtalelse fra den kompetente nationale myndighed, der oprindeligt har afgivet oplysningerne, jf. dog stk. 1.</w:t>
      </w:r>
    </w:p>
    <w:p w14:paraId="0794A2C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Stk. 1 og 2 berører ikke Kommissionens, medlemsstaternes og bemyndigede organers rettigheder og forpligtelser med hensyn til at udveksle oplysninger og udsende advarsler eller de berørte parters forpligtelse til at afgive oplysninger i henhold til strafferetten.</w:t>
      </w:r>
    </w:p>
    <w:p w14:paraId="6C34F39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Medlemsstaterne og Kommissionen kan udveksle fortrolige oplysninger med reguleringsmyndigheder i tredjelande, med hvilke de har indgået bilaterale eller multilaterale aftaler om fortrolig behandling.</w:t>
      </w:r>
    </w:p>
    <w:p w14:paraId="467114FC" w14:textId="77777777" w:rsidR="00F00D8E" w:rsidRDefault="00F00D8E">
      <w:pPr>
        <w:jc w:val="left"/>
        <w:rPr>
          <w:rFonts w:eastAsia="Times New Roman"/>
          <w:lang w:val="da-DK"/>
        </w:rPr>
      </w:pPr>
      <w:r>
        <w:rPr>
          <w:rFonts w:eastAsia="Times New Roman"/>
          <w:lang w:val="da-DK"/>
        </w:rPr>
        <w:br w:type="page"/>
      </w:r>
    </w:p>
    <w:p w14:paraId="7B3EE594"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52</w:t>
      </w:r>
      <w:r w:rsidRPr="00252EDE">
        <w:rPr>
          <w:rFonts w:eastAsia="Times New Roman"/>
          <w:lang w:val="da-DK"/>
        </w:rPr>
        <w:br/>
        <w:t>Sanktioner</w:t>
      </w:r>
    </w:p>
    <w:p w14:paraId="36FA5D65"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Medlemsstaterne fastsætter regler om sanktioner, der skal anvendes i tilfælde af overtrædelser af denne forordning, og træffer alle nødvendige foranstaltninger for at sikre, at de bliver gennemført. Sanktionerne skal være effektive, stå i et rimeligt forhold til overtrædelsen og have afskrækkende virkning. Medlemsstaterne underretter senest den </w:t>
      </w:r>
      <w:r w:rsidRPr="00252EDE">
        <w:rPr>
          <w:rFonts w:eastAsia="Times New Roman"/>
          <w:b/>
          <w:i/>
          <w:lang w:val="da-DK"/>
        </w:rPr>
        <w:t xml:space="preserve">... </w:t>
      </w:r>
      <w:r w:rsidRPr="00252EDE">
        <w:rPr>
          <w:rFonts w:eastAsia="Times New Roman"/>
          <w:lang w:val="da-DK"/>
        </w:rPr>
        <w:t>[Publikationskontoret bedes indsætte datoen den første dag i måneden efter 30 måneder efter datoen for denne forordnings ikrafttræden] Kommissionen om disse regler og underretter den straks om eventuelle efterfølgende ændringer af betydning for reglerne.</w:t>
      </w:r>
    </w:p>
    <w:p w14:paraId="3DDDC4A2" w14:textId="77777777" w:rsidR="00F00D8E" w:rsidRDefault="00F00D8E">
      <w:pPr>
        <w:jc w:val="left"/>
        <w:rPr>
          <w:rFonts w:eastAsia="Times New Roman"/>
          <w:b/>
          <w:i/>
          <w:lang w:val="da-DK"/>
        </w:rPr>
      </w:pPr>
      <w:r>
        <w:rPr>
          <w:rFonts w:eastAsia="Times New Roman"/>
          <w:b/>
          <w:i/>
          <w:lang w:val="da-DK"/>
        </w:rPr>
        <w:br w:type="page"/>
      </w:r>
    </w:p>
    <w:p w14:paraId="7FCD45A0"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b/>
          <w:i/>
          <w:lang w:val="da-DK"/>
        </w:rPr>
        <w:lastRenderedPageBreak/>
        <w:t xml:space="preserve">Kapitel </w:t>
      </w:r>
      <w:proofErr w:type="spellStart"/>
      <w:r w:rsidRPr="00252EDE">
        <w:rPr>
          <w:rFonts w:eastAsia="Times New Roman"/>
          <w:b/>
          <w:i/>
          <w:lang w:val="da-DK"/>
        </w:rPr>
        <w:t>IXa</w:t>
      </w:r>
      <w:proofErr w:type="spellEnd"/>
      <w:r w:rsidRPr="00252EDE">
        <w:rPr>
          <w:rFonts w:eastAsia="Times New Roman"/>
          <w:lang w:val="da-DK"/>
        </w:rPr>
        <w:br/>
      </w:r>
      <w:r w:rsidRPr="00252EDE">
        <w:rPr>
          <w:rFonts w:eastAsia="Times New Roman"/>
          <w:b/>
          <w:i/>
          <w:lang w:val="da-DK"/>
        </w:rPr>
        <w:t>ÆNDRINGER</w:t>
      </w:r>
    </w:p>
    <w:p w14:paraId="00F515F9"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b/>
          <w:i/>
          <w:lang w:val="da-DK"/>
        </w:rPr>
        <w:t>Artikel 52a</w:t>
      </w:r>
      <w:r w:rsidRPr="00252EDE">
        <w:rPr>
          <w:rFonts w:eastAsia="Times New Roman"/>
          <w:lang w:val="da-DK"/>
        </w:rPr>
        <w:br/>
      </w:r>
      <w:r w:rsidRPr="00252EDE">
        <w:rPr>
          <w:rFonts w:eastAsia="Times New Roman"/>
          <w:b/>
          <w:i/>
          <w:lang w:val="da-DK"/>
        </w:rPr>
        <w:t>Ændring af direktiv 2014/53/EU</w:t>
      </w:r>
    </w:p>
    <w:p w14:paraId="555894E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b/>
          <w:i/>
          <w:lang w:val="da-DK"/>
        </w:rPr>
        <w:t>I artikel 10, stk. 3, i direktiv 2014/53/EU tilføjes følgende litra:</w:t>
      </w:r>
    </w:p>
    <w:p w14:paraId="4255122C" w14:textId="77777777" w:rsidR="00252EDE" w:rsidRPr="009B189A" w:rsidRDefault="00252EDE" w:rsidP="00F00D8E">
      <w:pPr>
        <w:widowControl w:val="0"/>
        <w:spacing w:before="120" w:after="120" w:line="360" w:lineRule="auto"/>
        <w:jc w:val="left"/>
        <w:rPr>
          <w:rFonts w:eastAsia="Times New Roman"/>
          <w:b/>
          <w:lang w:val="da-DK"/>
        </w:rPr>
      </w:pPr>
      <w:r w:rsidRPr="00252EDE">
        <w:rPr>
          <w:rFonts w:eastAsia="Times New Roman"/>
          <w:b/>
          <w:i/>
          <w:lang w:val="da-DK"/>
        </w:rPr>
        <w:t>"Hvis radioudstyret er i legetøj, omfatter det produktpas, der er fastsat ved Europa-Parlamentets og Rådets forordning (EU) 2024/... af ... om sikkerhedskrav til legetøj, også de elementer, der er anført i bilag VI og bilag VII til nærværende direktiv."</w:t>
      </w:r>
      <w:r w:rsidR="009B189A">
        <w:rPr>
          <w:rFonts w:eastAsia="Times New Roman"/>
          <w:b/>
          <w:lang w:val="da-DK"/>
        </w:rPr>
        <w:t xml:space="preserve"> [Ændring 194]</w:t>
      </w:r>
    </w:p>
    <w:p w14:paraId="54A70663" w14:textId="77777777" w:rsidR="00F00D8E" w:rsidRDefault="00F00D8E">
      <w:pPr>
        <w:jc w:val="left"/>
        <w:rPr>
          <w:rFonts w:eastAsia="Times New Roman"/>
          <w:lang w:val="da-DK"/>
        </w:rPr>
      </w:pPr>
      <w:r>
        <w:rPr>
          <w:rFonts w:eastAsia="Times New Roman"/>
          <w:lang w:val="da-DK"/>
        </w:rPr>
        <w:br w:type="page"/>
      </w:r>
    </w:p>
    <w:p w14:paraId="26ACED17"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 xml:space="preserve">KAPITEL X </w:t>
      </w:r>
      <w:r w:rsidRPr="00252EDE">
        <w:rPr>
          <w:rFonts w:eastAsia="Times New Roman"/>
          <w:lang w:val="da-DK"/>
        </w:rPr>
        <w:br/>
        <w:t xml:space="preserve">AFSLUTTENDE BESTEMMELSER </w:t>
      </w:r>
    </w:p>
    <w:p w14:paraId="53105F20"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53</w:t>
      </w:r>
      <w:r w:rsidRPr="00252EDE">
        <w:rPr>
          <w:rFonts w:eastAsia="Times New Roman"/>
          <w:lang w:val="da-DK"/>
        </w:rPr>
        <w:br/>
        <w:t xml:space="preserve">Ophævelse </w:t>
      </w:r>
    </w:p>
    <w:p w14:paraId="361E2B50"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Direktiv 2009/48/EF ophæves med virkning fra den </w:t>
      </w:r>
      <w:r w:rsidR="00D33FF5">
        <w:rPr>
          <w:rFonts w:eastAsia="Times New Roman"/>
          <w:lang w:val="da-DK"/>
        </w:rPr>
        <w:t xml:space="preserve">... </w:t>
      </w:r>
      <w:r w:rsidRPr="00252EDE">
        <w:rPr>
          <w:rFonts w:eastAsia="Times New Roman"/>
          <w:lang w:val="da-DK"/>
        </w:rPr>
        <w:t>[Publikationskontoret bedes indsætte datoen = den første dag i måneden efter 30 måneder efter datoen for denne forordnings ikrafttræden].</w:t>
      </w:r>
    </w:p>
    <w:p w14:paraId="3E7069FD"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Henvisninger til det ophævede direktiv 2009/48/EF gælder som henvisninger til nærværende forordning og læses efter sammenligningstabellen i bilag VIII.</w:t>
      </w:r>
    </w:p>
    <w:p w14:paraId="799EE526"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54</w:t>
      </w:r>
      <w:r w:rsidRPr="00252EDE">
        <w:rPr>
          <w:rFonts w:eastAsia="Times New Roman"/>
          <w:lang w:val="da-DK"/>
        </w:rPr>
        <w:br/>
        <w:t>Overgangsbestemmelser</w:t>
      </w:r>
    </w:p>
    <w:p w14:paraId="5FC9E5A1"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1.</w:t>
      </w:r>
      <w:r w:rsidRPr="00252EDE">
        <w:rPr>
          <w:rFonts w:eastAsia="Times New Roman"/>
          <w:lang w:val="da-DK"/>
        </w:rPr>
        <w:tab/>
        <w:t>Legetøj, som er bragt i omsætning i overensstemmelse med direktiv 2009/48/EF inden den</w:t>
      </w:r>
      <w:r w:rsidRPr="00252EDE">
        <w:rPr>
          <w:rFonts w:eastAsia="Times New Roman"/>
          <w:b/>
          <w:i/>
          <w:lang w:val="da-DK"/>
        </w:rPr>
        <w:t xml:space="preserve"> ...</w:t>
      </w:r>
      <w:r w:rsidRPr="00252EDE">
        <w:rPr>
          <w:rFonts w:eastAsia="Times New Roman"/>
          <w:lang w:val="da-DK"/>
        </w:rPr>
        <w:t xml:space="preserve"> [Publikationskontoret bedes indsætte datoen = den første dag i måneden efter 30 måneder efter datoen for denne forordnings ikrafttræden], kan fortsat gøres tilgængeligt på markedet frem til den </w:t>
      </w:r>
      <w:r w:rsidRPr="00252EDE">
        <w:rPr>
          <w:rFonts w:eastAsia="Times New Roman"/>
          <w:b/>
          <w:i/>
          <w:lang w:val="da-DK"/>
        </w:rPr>
        <w:t xml:space="preserve">... </w:t>
      </w:r>
      <w:r w:rsidRPr="00252EDE">
        <w:rPr>
          <w:rFonts w:eastAsia="Times New Roman"/>
          <w:lang w:val="da-DK"/>
        </w:rPr>
        <w:t xml:space="preserve">[Publikationskontoret bedes indsætte datoen = den første dag i måneden efter </w:t>
      </w:r>
      <w:r w:rsidRPr="00252EDE">
        <w:rPr>
          <w:rFonts w:eastAsia="Times New Roman"/>
          <w:strike/>
          <w:lang w:val="da-DK"/>
        </w:rPr>
        <w:t>42</w:t>
      </w:r>
      <w:r w:rsidRPr="00252EDE">
        <w:rPr>
          <w:rFonts w:eastAsia="Times New Roman"/>
          <w:b/>
          <w:i/>
          <w:lang w:val="da-DK"/>
        </w:rPr>
        <w:t>50</w:t>
      </w:r>
      <w:r w:rsidRPr="00252EDE">
        <w:rPr>
          <w:rFonts w:eastAsia="Times New Roman"/>
          <w:lang w:val="da-DK"/>
        </w:rPr>
        <w:t xml:space="preserve"> måneder efter datoen for denne forordnings ikrafttræden].</w:t>
      </w:r>
      <w:r w:rsidR="009B189A">
        <w:rPr>
          <w:rFonts w:eastAsia="Times New Roman"/>
          <w:b/>
          <w:lang w:val="da-DK"/>
        </w:rPr>
        <w:t xml:space="preserve"> [Ændring 195]</w:t>
      </w:r>
    </w:p>
    <w:p w14:paraId="5F7B3105" w14:textId="77777777" w:rsidR="00F00D8E" w:rsidRDefault="00F00D8E">
      <w:pPr>
        <w:jc w:val="left"/>
        <w:rPr>
          <w:rFonts w:eastAsia="Times New Roman"/>
          <w:b/>
          <w:i/>
          <w:lang w:val="da-DK"/>
        </w:rPr>
      </w:pPr>
      <w:r>
        <w:rPr>
          <w:rFonts w:eastAsia="Times New Roman"/>
          <w:b/>
          <w:i/>
          <w:lang w:val="da-DK"/>
        </w:rPr>
        <w:br w:type="page"/>
      </w:r>
    </w:p>
    <w:p w14:paraId="14147D5D"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b/>
          <w:i/>
          <w:lang w:val="da-DK"/>
        </w:rPr>
        <w:lastRenderedPageBreak/>
        <w:t>1a.</w:t>
      </w:r>
      <w:r w:rsidRPr="00252EDE">
        <w:rPr>
          <w:rFonts w:eastAsia="Times New Roman"/>
          <w:lang w:val="da-DK"/>
        </w:rPr>
        <w:tab/>
      </w:r>
      <w:r w:rsidRPr="00252EDE">
        <w:rPr>
          <w:rFonts w:eastAsia="Times New Roman"/>
          <w:b/>
          <w:i/>
          <w:lang w:val="da-DK"/>
        </w:rPr>
        <w:t>Legetøj, der er bragt i omsætning i overensstemmelse med direktiv 2009/48/EF og i overensstemmelse med denne forordning, anses ikke for ikke at være i overensstemmelse alene på grund af manglen på et digitalt produktpas, forudsat at de samme oplysninger i passet stilles til rådighed af fabrikanten efter anmodning fra de parter, der er berettiget til adgang til det digitale produktpas i henhold til denne forordning.</w:t>
      </w:r>
      <w:r w:rsidR="009B189A">
        <w:rPr>
          <w:rFonts w:eastAsia="Times New Roman"/>
          <w:b/>
          <w:lang w:val="da-DK"/>
        </w:rPr>
        <w:t xml:space="preserve"> [Ændring 196]</w:t>
      </w:r>
    </w:p>
    <w:p w14:paraId="711A0584"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2.</w:t>
      </w:r>
      <w:r w:rsidRPr="00252EDE">
        <w:rPr>
          <w:rFonts w:eastAsia="Times New Roman"/>
          <w:lang w:val="da-DK"/>
        </w:rPr>
        <w:tab/>
        <w:t>Denne forordnings kapitel VII finder tilsvarende anvendelse i stedet for artikel 42, 43 og 45 i direktiv 2009/48/EF på legetøj, som er bragt i omsætning i henhold til nævnte direktiv inden den [Publikationskontoret bedes indsætte datoen = den første dag i måneden efter 30 måneder efter datoen for denne forordnings ikrafttræden], herunder også legetøj, som allerede inden den</w:t>
      </w:r>
      <w:r w:rsidR="009B189A">
        <w:rPr>
          <w:rFonts w:eastAsia="Times New Roman"/>
          <w:lang w:val="da-DK"/>
        </w:rPr>
        <w:t xml:space="preserve"> ...</w:t>
      </w:r>
      <w:r w:rsidRPr="00252EDE">
        <w:rPr>
          <w:rFonts w:eastAsia="Times New Roman"/>
          <w:lang w:val="da-DK"/>
        </w:rPr>
        <w:t xml:space="preserve"> </w:t>
      </w:r>
      <w:r w:rsidRPr="00252EDE">
        <w:rPr>
          <w:rFonts w:eastAsia="Times New Roman"/>
          <w:strike/>
          <w:lang w:val="da-DK"/>
        </w:rPr>
        <w:t xml:space="preserve">[Publikationskontoret bedes indsætte datoen = </w:t>
      </w:r>
      <w:r w:rsidRPr="00252EDE">
        <w:rPr>
          <w:rFonts w:eastAsia="Times New Roman"/>
          <w:b/>
          <w:i/>
          <w:lang w:val="da-DK"/>
        </w:rPr>
        <w:t xml:space="preserve"> [</w:t>
      </w:r>
      <w:r w:rsidRPr="00252EDE">
        <w:rPr>
          <w:rFonts w:eastAsia="Times New Roman"/>
          <w:lang w:val="da-DK"/>
        </w:rPr>
        <w:t xml:space="preserve">den første dag i måneden efter </w:t>
      </w:r>
      <w:r w:rsidRPr="00252EDE">
        <w:rPr>
          <w:rFonts w:eastAsia="Times New Roman"/>
          <w:strike/>
          <w:lang w:val="da-DK"/>
        </w:rPr>
        <w:t>30</w:t>
      </w:r>
      <w:r w:rsidRPr="00252EDE">
        <w:rPr>
          <w:rFonts w:eastAsia="Times New Roman"/>
          <w:b/>
          <w:i/>
          <w:lang w:val="da-DK"/>
        </w:rPr>
        <w:t>50</w:t>
      </w:r>
      <w:r w:rsidRPr="00252EDE">
        <w:rPr>
          <w:rFonts w:eastAsia="Times New Roman"/>
          <w:lang w:val="da-DK"/>
        </w:rPr>
        <w:t xml:space="preserve"> måneder efter datoen for denne forordnings ikrafttræden] er blevet gjort til genstand for en procedure i henhold til artikel 42 eller 43 i direktiv 2009/48/EF.</w:t>
      </w:r>
      <w:r w:rsidR="009B189A">
        <w:rPr>
          <w:rFonts w:eastAsia="Times New Roman"/>
          <w:b/>
          <w:lang w:val="da-DK"/>
        </w:rPr>
        <w:t xml:space="preserve"> [Ændring 197]</w:t>
      </w:r>
    </w:p>
    <w:p w14:paraId="0E5283A8" w14:textId="77777777" w:rsidR="00252EDE" w:rsidRPr="009B189A"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w:t>
      </w:r>
      <w:r w:rsidRPr="00252EDE">
        <w:rPr>
          <w:rFonts w:eastAsia="Times New Roman"/>
          <w:lang w:val="da-DK"/>
        </w:rPr>
        <w:tab/>
        <w:t xml:space="preserve">EU-typeafprøvningsattester, der er udstedt i henhold til artikel 20 i direktiv 2009/48/EF, forbliver gyldige frem til den </w:t>
      </w:r>
      <w:r w:rsidRPr="00252EDE">
        <w:rPr>
          <w:rFonts w:eastAsia="Times New Roman"/>
          <w:b/>
          <w:i/>
          <w:lang w:val="da-DK"/>
        </w:rPr>
        <w:t xml:space="preserve">... </w:t>
      </w:r>
      <w:r w:rsidRPr="00252EDE">
        <w:rPr>
          <w:rFonts w:eastAsia="Times New Roman"/>
          <w:lang w:val="da-DK"/>
        </w:rPr>
        <w:t xml:space="preserve">[Publikationskontoret bedes indsætte datoen = den første dag i måneden efter </w:t>
      </w:r>
      <w:r w:rsidRPr="00252EDE">
        <w:rPr>
          <w:rFonts w:eastAsia="Times New Roman"/>
          <w:strike/>
          <w:lang w:val="da-DK"/>
        </w:rPr>
        <w:t>42</w:t>
      </w:r>
      <w:r w:rsidRPr="00252EDE">
        <w:rPr>
          <w:rFonts w:eastAsia="Times New Roman"/>
          <w:b/>
          <w:i/>
          <w:lang w:val="da-DK"/>
        </w:rPr>
        <w:t>24</w:t>
      </w:r>
      <w:r w:rsidRPr="00252EDE">
        <w:rPr>
          <w:rFonts w:eastAsia="Times New Roman"/>
          <w:lang w:val="da-DK"/>
        </w:rPr>
        <w:t xml:space="preserve"> måneder efter datoen for denne forordnings </w:t>
      </w:r>
      <w:proofErr w:type="spellStart"/>
      <w:r w:rsidRPr="00252EDE">
        <w:rPr>
          <w:rFonts w:eastAsia="Times New Roman"/>
          <w:strike/>
          <w:lang w:val="da-DK"/>
        </w:rPr>
        <w:t>ikrafttræden</w:t>
      </w:r>
      <w:r w:rsidRPr="00252EDE">
        <w:rPr>
          <w:rFonts w:eastAsia="Times New Roman"/>
          <w:b/>
          <w:i/>
          <w:lang w:val="da-DK"/>
        </w:rPr>
        <w:t>anvendelse</w:t>
      </w:r>
      <w:proofErr w:type="spellEnd"/>
      <w:r w:rsidRPr="00252EDE">
        <w:rPr>
          <w:rFonts w:eastAsia="Times New Roman"/>
          <w:lang w:val="da-DK"/>
        </w:rPr>
        <w:t>], medmindre de udløber inden denne dato.</w:t>
      </w:r>
      <w:r w:rsidR="009B189A">
        <w:rPr>
          <w:rFonts w:eastAsia="Times New Roman"/>
          <w:b/>
          <w:lang w:val="da-DK"/>
        </w:rPr>
        <w:t xml:space="preserve"> [Ændring 245]</w:t>
      </w:r>
    </w:p>
    <w:p w14:paraId="0E916A53" w14:textId="77777777" w:rsidR="00F00D8E" w:rsidRDefault="00F00D8E">
      <w:pPr>
        <w:jc w:val="left"/>
        <w:rPr>
          <w:rFonts w:eastAsia="Times New Roman"/>
          <w:lang w:val="da-DK"/>
        </w:rPr>
      </w:pPr>
      <w:r>
        <w:rPr>
          <w:rFonts w:eastAsia="Times New Roman"/>
          <w:lang w:val="da-DK"/>
        </w:rPr>
        <w:br w:type="page"/>
      </w:r>
    </w:p>
    <w:p w14:paraId="7BA89EA8"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lastRenderedPageBreak/>
        <w:t>Artikel 55</w:t>
      </w:r>
      <w:r w:rsidRPr="00252EDE">
        <w:rPr>
          <w:rFonts w:eastAsia="Times New Roman"/>
          <w:lang w:val="da-DK"/>
        </w:rPr>
        <w:br/>
        <w:t xml:space="preserve">Evaluering og revision </w:t>
      </w:r>
    </w:p>
    <w:p w14:paraId="0EDB8F3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 xml:space="preserve">Senest den </w:t>
      </w:r>
      <w:r w:rsidR="009B189A" w:rsidRPr="00252EDE">
        <w:rPr>
          <w:rFonts w:eastAsia="Times New Roman"/>
          <w:b/>
          <w:i/>
          <w:lang w:val="da-DK"/>
        </w:rPr>
        <w:t>...</w:t>
      </w:r>
      <w:r w:rsidR="009B189A">
        <w:rPr>
          <w:rFonts w:eastAsia="Times New Roman"/>
          <w:b/>
          <w:i/>
          <w:lang w:val="da-DK"/>
        </w:rPr>
        <w:t xml:space="preserve"> </w:t>
      </w:r>
      <w:r w:rsidRPr="00252EDE">
        <w:rPr>
          <w:rFonts w:eastAsia="Times New Roman"/>
          <w:strike/>
          <w:lang w:val="da-DK"/>
        </w:rPr>
        <w:t xml:space="preserve">[Publikationskontoret bedes indsætte datoen </w:t>
      </w:r>
      <w:proofErr w:type="gramStart"/>
      <w:r w:rsidRPr="00252EDE">
        <w:rPr>
          <w:rFonts w:eastAsia="Times New Roman"/>
          <w:strike/>
          <w:lang w:val="da-DK"/>
        </w:rPr>
        <w:t xml:space="preserve">= </w:t>
      </w:r>
      <w:r w:rsidRPr="00252EDE">
        <w:rPr>
          <w:rFonts w:eastAsia="Times New Roman"/>
          <w:b/>
          <w:i/>
          <w:lang w:val="da-DK"/>
        </w:rPr>
        <w:t xml:space="preserve"> [</w:t>
      </w:r>
      <w:proofErr w:type="gramEnd"/>
      <w:r w:rsidRPr="00252EDE">
        <w:rPr>
          <w:rFonts w:eastAsia="Times New Roman"/>
          <w:lang w:val="da-DK"/>
        </w:rPr>
        <w:t xml:space="preserve">den første dag i måneden efter </w:t>
      </w:r>
      <w:r w:rsidRPr="00252EDE">
        <w:rPr>
          <w:rFonts w:eastAsia="Times New Roman"/>
          <w:strike/>
          <w:lang w:val="da-DK"/>
        </w:rPr>
        <w:t>60</w:t>
      </w:r>
      <w:r w:rsidRPr="00252EDE">
        <w:rPr>
          <w:rFonts w:eastAsia="Times New Roman"/>
          <w:b/>
          <w:i/>
          <w:lang w:val="da-DK"/>
        </w:rPr>
        <w:t>68</w:t>
      </w:r>
      <w:r w:rsidRPr="00252EDE">
        <w:rPr>
          <w:rFonts w:eastAsia="Times New Roman"/>
          <w:lang w:val="da-DK"/>
        </w:rPr>
        <w:t xml:space="preserve"> måneder datoen for denne forordnings ikrafttræden] og derefter hvert femte år foretager Kommissionen en evaluering af denne forordning. Kommissionen forelægger Europa-Parlamentet og Rådet en rapport med sine hovedkonklusioner.</w:t>
      </w:r>
      <w:r w:rsidRPr="00252EDE">
        <w:rPr>
          <w:rFonts w:eastAsia="Times New Roman"/>
          <w:b/>
          <w:i/>
          <w:lang w:val="da-DK"/>
        </w:rPr>
        <w:t xml:space="preserve"> Rapporten skal indeholde en vurdering af:</w:t>
      </w:r>
    </w:p>
    <w:p w14:paraId="1810FD88" w14:textId="77777777" w:rsidR="00252EDE" w:rsidRPr="00252EDE" w:rsidRDefault="009B189A" w:rsidP="00252EDE">
      <w:pPr>
        <w:widowControl w:val="0"/>
        <w:spacing w:before="120" w:after="120" w:line="360" w:lineRule="auto"/>
        <w:ind w:left="1416" w:hanging="566"/>
        <w:jc w:val="left"/>
        <w:rPr>
          <w:rFonts w:eastAsia="Times New Roman"/>
          <w:lang w:val="da-DK"/>
        </w:rPr>
      </w:pPr>
      <w:r>
        <w:rPr>
          <w:rFonts w:eastAsia="Times New Roman"/>
          <w:b/>
          <w:i/>
          <w:lang w:val="da-DK"/>
        </w:rPr>
        <w:t>1</w:t>
      </w:r>
      <w:r w:rsidR="00252EDE" w:rsidRPr="00252EDE">
        <w:rPr>
          <w:rFonts w:eastAsia="Times New Roman"/>
          <w:b/>
          <w:i/>
          <w:lang w:val="da-DK"/>
        </w:rPr>
        <w:t>)</w:t>
      </w:r>
      <w:r w:rsidR="00252EDE" w:rsidRPr="00252EDE">
        <w:rPr>
          <w:rFonts w:eastAsia="Times New Roman"/>
          <w:lang w:val="da-DK"/>
        </w:rPr>
        <w:tab/>
      </w:r>
      <w:r w:rsidR="00252EDE" w:rsidRPr="00252EDE">
        <w:rPr>
          <w:rFonts w:eastAsia="Times New Roman"/>
          <w:b/>
          <w:i/>
          <w:lang w:val="da-DK"/>
        </w:rPr>
        <w:t>om denne forordning, og navnlig bestemmelserne i kapitel IV, har opfyldt målet om at sikre et højt niveau af beskyttelse af børns sundhed og sikkerhed, og skal vurdere muligheden for at medtage adaptivt legetøj i denne forordnings anvendelsesområde.</w:t>
      </w:r>
    </w:p>
    <w:p w14:paraId="5EDAFCC2" w14:textId="77777777" w:rsidR="00252EDE" w:rsidRPr="00252EDE" w:rsidRDefault="009B189A" w:rsidP="00252EDE">
      <w:pPr>
        <w:widowControl w:val="0"/>
        <w:spacing w:before="120" w:after="120" w:line="360" w:lineRule="auto"/>
        <w:ind w:left="1416" w:hanging="566"/>
        <w:jc w:val="left"/>
        <w:rPr>
          <w:rFonts w:eastAsia="Times New Roman"/>
          <w:lang w:val="da-DK"/>
        </w:rPr>
      </w:pPr>
      <w:r>
        <w:rPr>
          <w:rFonts w:eastAsia="Times New Roman"/>
          <w:b/>
          <w:i/>
          <w:lang w:val="da-DK"/>
        </w:rPr>
        <w:t>2</w:t>
      </w:r>
      <w:r w:rsidR="00252EDE" w:rsidRPr="00252EDE">
        <w:rPr>
          <w:rFonts w:eastAsia="Times New Roman"/>
          <w:b/>
          <w:i/>
          <w:lang w:val="da-DK"/>
        </w:rPr>
        <w:t>)</w:t>
      </w:r>
      <w:r w:rsidR="00252EDE" w:rsidRPr="00252EDE">
        <w:rPr>
          <w:rFonts w:eastAsia="Times New Roman"/>
          <w:lang w:val="da-DK"/>
        </w:rPr>
        <w:tab/>
      </w:r>
      <w:r w:rsidR="00252EDE" w:rsidRPr="00252EDE">
        <w:rPr>
          <w:rFonts w:eastAsia="Times New Roman"/>
          <w:b/>
          <w:i/>
          <w:lang w:val="da-DK"/>
        </w:rPr>
        <w:t>forordningens indvirkning på legetøjsbrugeres sikkerhed og et velfungerende indre marked samt et detaljeret resumé af positive og negative virkninger for virksomheder, herunder driftsomkostninger og konkurrenceevne, navnlig for små og mellemstore virksomheder.</w:t>
      </w:r>
    </w:p>
    <w:p w14:paraId="121F7AB7" w14:textId="77777777" w:rsidR="00F00D8E" w:rsidRDefault="00F00D8E">
      <w:pPr>
        <w:jc w:val="left"/>
        <w:rPr>
          <w:rFonts w:eastAsia="Times New Roman"/>
          <w:b/>
          <w:i/>
          <w:lang w:val="da-DK"/>
        </w:rPr>
      </w:pPr>
      <w:r>
        <w:rPr>
          <w:rFonts w:eastAsia="Times New Roman"/>
          <w:b/>
          <w:i/>
          <w:lang w:val="da-DK"/>
        </w:rPr>
        <w:br w:type="page"/>
      </w:r>
    </w:p>
    <w:p w14:paraId="5CB388F5" w14:textId="77777777" w:rsidR="00252EDE" w:rsidRPr="00AE2096" w:rsidRDefault="00AE2096" w:rsidP="00252EDE">
      <w:pPr>
        <w:widowControl w:val="0"/>
        <w:spacing w:before="120" w:after="120" w:line="360" w:lineRule="auto"/>
        <w:ind w:left="1416" w:hanging="566"/>
        <w:jc w:val="left"/>
        <w:rPr>
          <w:rFonts w:eastAsia="Times New Roman"/>
          <w:b/>
          <w:lang w:val="da-DK"/>
        </w:rPr>
      </w:pPr>
      <w:r>
        <w:rPr>
          <w:rFonts w:eastAsia="Times New Roman"/>
          <w:b/>
          <w:i/>
          <w:lang w:val="da-DK"/>
        </w:rPr>
        <w:lastRenderedPageBreak/>
        <w:t>3</w:t>
      </w:r>
      <w:r w:rsidR="00252EDE" w:rsidRPr="00252EDE">
        <w:rPr>
          <w:rFonts w:eastAsia="Times New Roman"/>
          <w:b/>
          <w:i/>
          <w:lang w:val="da-DK"/>
        </w:rPr>
        <w:t>)</w:t>
      </w:r>
      <w:r w:rsidR="00252EDE" w:rsidRPr="00252EDE">
        <w:rPr>
          <w:rFonts w:eastAsia="Times New Roman"/>
          <w:lang w:val="da-DK"/>
        </w:rPr>
        <w:tab/>
      </w:r>
      <w:r w:rsidR="00252EDE" w:rsidRPr="00252EDE">
        <w:rPr>
          <w:rFonts w:eastAsia="Times New Roman"/>
          <w:b/>
          <w:i/>
          <w:lang w:val="da-DK"/>
        </w:rPr>
        <w:t xml:space="preserve">tilstedeværelsen af </w:t>
      </w:r>
      <w:proofErr w:type="spellStart"/>
      <w:r w:rsidR="00252EDE" w:rsidRPr="00252EDE">
        <w:rPr>
          <w:rFonts w:eastAsia="Times New Roman"/>
          <w:b/>
          <w:i/>
          <w:lang w:val="da-DK"/>
        </w:rPr>
        <w:t>chrom</w:t>
      </w:r>
      <w:proofErr w:type="spellEnd"/>
      <w:r w:rsidR="00252EDE" w:rsidRPr="00252EDE">
        <w:rPr>
          <w:rFonts w:eastAsia="Times New Roman"/>
          <w:b/>
          <w:i/>
          <w:lang w:val="da-DK"/>
        </w:rPr>
        <w:t>, cadmium, kviksølv og bly i legetøj og deres indvirkning på legetøjsbrugernes sikkerhed.</w:t>
      </w:r>
      <w:r>
        <w:rPr>
          <w:rFonts w:eastAsia="Times New Roman"/>
          <w:b/>
          <w:lang w:val="da-DK"/>
        </w:rPr>
        <w:t xml:space="preserve"> [Ændring 199]</w:t>
      </w:r>
    </w:p>
    <w:p w14:paraId="6E9A0DF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Hvis Kommissionen finder det hensigtsmæssigt, ledsages rapporten af et lovgivningsforslag om ændring af de relevante bestemmelser i denne forordning.</w:t>
      </w:r>
    </w:p>
    <w:p w14:paraId="2716E3AC" w14:textId="77777777" w:rsidR="00252EDE" w:rsidRPr="00252EDE" w:rsidRDefault="00252EDE" w:rsidP="00252EDE">
      <w:pPr>
        <w:widowControl w:val="0"/>
        <w:spacing w:before="120" w:after="120" w:line="360" w:lineRule="auto"/>
        <w:jc w:val="center"/>
        <w:rPr>
          <w:rFonts w:eastAsia="Times New Roman"/>
          <w:lang w:val="da-DK"/>
        </w:rPr>
      </w:pPr>
      <w:r w:rsidRPr="00252EDE">
        <w:rPr>
          <w:rFonts w:eastAsia="Times New Roman"/>
          <w:lang w:val="da-DK"/>
        </w:rPr>
        <w:t>Artikel 56</w:t>
      </w:r>
      <w:r w:rsidRPr="00252EDE">
        <w:rPr>
          <w:rFonts w:eastAsia="Times New Roman"/>
          <w:lang w:val="da-DK"/>
        </w:rPr>
        <w:br/>
        <w:t>Ikrafttræden og anvendelse</w:t>
      </w:r>
    </w:p>
    <w:p w14:paraId="34290BA3"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Denne forordning træder i kraft på tyvendedagen efter offentliggørelsen i </w:t>
      </w:r>
      <w:r w:rsidRPr="00CD04CC">
        <w:rPr>
          <w:rFonts w:eastAsia="Times New Roman"/>
          <w:i/>
          <w:lang w:val="da-DK"/>
        </w:rPr>
        <w:t>Den Europæiske Unions Tidende</w:t>
      </w:r>
      <w:r w:rsidRPr="00252EDE">
        <w:rPr>
          <w:rFonts w:eastAsia="Times New Roman"/>
          <w:lang w:val="da-DK"/>
        </w:rPr>
        <w:t>.</w:t>
      </w:r>
    </w:p>
    <w:p w14:paraId="25B03100"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Den finder anvendelse fra den </w:t>
      </w:r>
      <w:r w:rsidR="0066310B">
        <w:rPr>
          <w:rFonts w:eastAsia="Times New Roman"/>
          <w:lang w:val="da-DK"/>
        </w:rPr>
        <w:t xml:space="preserve">... </w:t>
      </w:r>
      <w:r w:rsidRPr="00252EDE">
        <w:rPr>
          <w:rFonts w:eastAsia="Times New Roman"/>
          <w:lang w:val="da-DK"/>
        </w:rPr>
        <w:t>[Publikationskontoret bedes indsætte datoen = den første dag i måneden efter 30 måneder efter datoen for denne forordnings ikrafttræden].</w:t>
      </w:r>
    </w:p>
    <w:p w14:paraId="73549D18" w14:textId="77777777" w:rsidR="00252EDE" w:rsidRPr="00AE2096" w:rsidRDefault="00252EDE" w:rsidP="00252EDE">
      <w:pPr>
        <w:widowControl w:val="0"/>
        <w:spacing w:before="120" w:after="120" w:line="360" w:lineRule="auto"/>
        <w:jc w:val="left"/>
        <w:rPr>
          <w:rFonts w:eastAsia="Times New Roman"/>
          <w:b/>
          <w:lang w:val="da-DK"/>
        </w:rPr>
      </w:pPr>
      <w:r w:rsidRPr="00252EDE">
        <w:rPr>
          <w:rFonts w:eastAsia="Times New Roman"/>
          <w:lang w:val="da-DK"/>
        </w:rPr>
        <w:t>Dog finder artikel</w:t>
      </w:r>
      <w:r w:rsidRPr="00252EDE">
        <w:rPr>
          <w:rFonts w:eastAsia="Times New Roman"/>
          <w:b/>
          <w:i/>
          <w:lang w:val="da-DK"/>
        </w:rPr>
        <w:t xml:space="preserve"> 2, stk. 3,</w:t>
      </w:r>
      <w:r w:rsidRPr="00252EDE">
        <w:rPr>
          <w:rFonts w:eastAsia="Times New Roman"/>
          <w:lang w:val="da-DK"/>
        </w:rPr>
        <w:t xml:space="preserve"> 17, stk. 10, artikel 24-40 og artikel 46-52 anvendelse fra den</w:t>
      </w:r>
      <w:r w:rsidRPr="00252EDE">
        <w:rPr>
          <w:rFonts w:eastAsia="Times New Roman"/>
          <w:b/>
          <w:i/>
          <w:lang w:val="da-DK"/>
        </w:rPr>
        <w:t xml:space="preserve"> ...</w:t>
      </w:r>
      <w:r w:rsidRPr="00252EDE">
        <w:rPr>
          <w:rFonts w:eastAsia="Times New Roman"/>
          <w:lang w:val="da-DK"/>
        </w:rPr>
        <w:t xml:space="preserve"> [</w:t>
      </w:r>
      <w:r w:rsidRPr="00AE2096">
        <w:rPr>
          <w:rFonts w:eastAsia="Times New Roman"/>
          <w:strike/>
          <w:lang w:val="da-DK"/>
        </w:rPr>
        <w:t>Publikationskontoret bedes indsætte</w:t>
      </w:r>
      <w:r w:rsidRPr="00252EDE">
        <w:rPr>
          <w:rFonts w:eastAsia="Times New Roman"/>
          <w:lang w:val="da-DK"/>
        </w:rPr>
        <w:t xml:space="preserve"> datoen for denne forordnings ikrafttræden].</w:t>
      </w:r>
      <w:r w:rsidR="00AE2096">
        <w:rPr>
          <w:rFonts w:eastAsia="Times New Roman"/>
          <w:b/>
          <w:lang w:val="da-DK"/>
        </w:rPr>
        <w:t xml:space="preserve"> [Ændring 200]</w:t>
      </w:r>
    </w:p>
    <w:p w14:paraId="101BA898"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Denne forordning er bindende i alle enkeltheder og gælder umiddelbart i hver medlemsstat.</w:t>
      </w:r>
    </w:p>
    <w:p w14:paraId="101F80E6" w14:textId="2E805C4D" w:rsidR="00252EDE" w:rsidRPr="00CD04CC" w:rsidRDefault="00252EDE" w:rsidP="00252EDE">
      <w:pPr>
        <w:keepNext/>
        <w:spacing w:before="120" w:line="360" w:lineRule="auto"/>
        <w:jc w:val="left"/>
        <w:rPr>
          <w:rFonts w:eastAsia="Times New Roman"/>
          <w:lang w:val="da-DK"/>
        </w:rPr>
      </w:pPr>
      <w:r w:rsidRPr="00CD04CC">
        <w:rPr>
          <w:rFonts w:eastAsia="Times New Roman"/>
          <w:lang w:val="da-DK"/>
        </w:rPr>
        <w:t xml:space="preserve">Udfærdiget i </w:t>
      </w:r>
      <w:r w:rsidRPr="00CD04CC">
        <w:rPr>
          <w:rFonts w:eastAsia="Times New Roman"/>
          <w:b/>
          <w:i/>
          <w:lang w:val="da-DK"/>
        </w:rPr>
        <w:t>...</w:t>
      </w:r>
      <w:r w:rsidRPr="00CD04CC">
        <w:rPr>
          <w:rFonts w:eastAsia="Times New Roman"/>
          <w:lang w:val="da-DK"/>
        </w:rPr>
        <w:t>, den […].</w:t>
      </w:r>
    </w:p>
    <w:p w14:paraId="23A0BB71" w14:textId="77777777" w:rsidR="00252EDE" w:rsidRPr="00252EDE" w:rsidRDefault="00252EDE" w:rsidP="00252EDE">
      <w:pPr>
        <w:keepNext/>
        <w:tabs>
          <w:tab w:val="left" w:pos="4252"/>
        </w:tabs>
        <w:spacing w:before="720" w:after="100" w:line="360" w:lineRule="auto"/>
        <w:rPr>
          <w:rFonts w:eastAsia="Times New Roman"/>
          <w:i/>
          <w:lang w:val="da-DK"/>
        </w:rPr>
      </w:pPr>
      <w:r w:rsidRPr="00252EDE">
        <w:rPr>
          <w:rFonts w:eastAsia="Times New Roman"/>
          <w:i/>
          <w:lang w:val="da-DK"/>
        </w:rPr>
        <w:t>På Europa-Parlamentets vegne</w:t>
      </w:r>
      <w:r w:rsidRPr="00252EDE">
        <w:rPr>
          <w:rFonts w:eastAsia="Times New Roman"/>
          <w:i/>
          <w:lang w:val="da-DK"/>
        </w:rPr>
        <w:tab/>
        <w:t>På Rådets vegne</w:t>
      </w:r>
    </w:p>
    <w:p w14:paraId="12C3D943" w14:textId="77777777" w:rsidR="00BF528D" w:rsidRDefault="00252EDE" w:rsidP="00252EDE">
      <w:pPr>
        <w:tabs>
          <w:tab w:val="left" w:pos="4252"/>
        </w:tabs>
        <w:spacing w:line="360" w:lineRule="auto"/>
        <w:jc w:val="left"/>
        <w:rPr>
          <w:rFonts w:eastAsia="Times New Roman"/>
          <w:i/>
          <w:lang w:val="da-DK"/>
        </w:rPr>
        <w:sectPr w:rsidR="00BF528D" w:rsidSect="00005520">
          <w:footnotePr>
            <w:numRestart w:val="eachSect"/>
          </w:footnotePr>
          <w:pgSz w:w="11907" w:h="16839"/>
          <w:pgMar w:top="1134" w:right="1417" w:bottom="1134" w:left="1417" w:header="709" w:footer="709" w:gutter="0"/>
          <w:cols w:space="708"/>
          <w:docGrid w:linePitch="360"/>
        </w:sectPr>
      </w:pPr>
      <w:r w:rsidRPr="00252EDE">
        <w:rPr>
          <w:rFonts w:eastAsia="Times New Roman"/>
          <w:i/>
          <w:lang w:val="da-DK"/>
        </w:rPr>
        <w:t>Formand</w:t>
      </w:r>
      <w:r w:rsidRPr="00252EDE">
        <w:rPr>
          <w:rFonts w:eastAsia="Times New Roman"/>
          <w:i/>
          <w:lang w:val="da-DK"/>
        </w:rPr>
        <w:tab/>
      </w:r>
      <w:proofErr w:type="spellStart"/>
      <w:r w:rsidRPr="00252EDE">
        <w:rPr>
          <w:rFonts w:eastAsia="Times New Roman"/>
          <w:i/>
          <w:lang w:val="da-DK"/>
        </w:rPr>
        <w:t>Formand</w:t>
      </w:r>
      <w:proofErr w:type="spellEnd"/>
    </w:p>
    <w:p w14:paraId="2BE8660A" w14:textId="77777777" w:rsidR="00252EDE" w:rsidRPr="00252EDE" w:rsidRDefault="00252EDE" w:rsidP="00F35896">
      <w:pPr>
        <w:widowControl w:val="0"/>
        <w:spacing w:before="120" w:after="120" w:line="360" w:lineRule="auto"/>
        <w:jc w:val="center"/>
        <w:rPr>
          <w:rFonts w:eastAsia="Times New Roman"/>
          <w:szCs w:val="20"/>
          <w:lang w:val="da-DK"/>
        </w:rPr>
      </w:pPr>
      <w:r w:rsidRPr="00252EDE">
        <w:rPr>
          <w:rFonts w:eastAsia="Times New Roman"/>
          <w:szCs w:val="20"/>
          <w:lang w:val="da-DK"/>
        </w:rPr>
        <w:lastRenderedPageBreak/>
        <w:t>BILAG I</w:t>
      </w:r>
    </w:p>
    <w:p w14:paraId="0D9F67ED" w14:textId="77777777" w:rsidR="00252EDE" w:rsidRPr="00252EDE" w:rsidRDefault="00252EDE" w:rsidP="00F35896">
      <w:pPr>
        <w:widowControl w:val="0"/>
        <w:spacing w:before="120" w:after="120" w:line="360" w:lineRule="auto"/>
        <w:jc w:val="center"/>
        <w:rPr>
          <w:rFonts w:eastAsia="Times New Roman"/>
          <w:lang w:val="da-DK"/>
        </w:rPr>
      </w:pPr>
      <w:r w:rsidRPr="00252EDE">
        <w:rPr>
          <w:rFonts w:eastAsia="Times New Roman"/>
          <w:lang w:val="da-DK"/>
        </w:rPr>
        <w:t>PRODUKTER, SOM IKKE ER OMFATTET AF DENNE FORORDNING</w:t>
      </w:r>
    </w:p>
    <w:p w14:paraId="37629DDB" w14:textId="77777777" w:rsidR="00252EDE" w:rsidRPr="00252EDE" w:rsidRDefault="00252EDE" w:rsidP="00F35896">
      <w:pPr>
        <w:widowControl w:val="0"/>
        <w:spacing w:before="120" w:after="120" w:line="360" w:lineRule="auto"/>
        <w:jc w:val="left"/>
        <w:rPr>
          <w:rFonts w:eastAsia="Times New Roman"/>
          <w:lang w:val="da-DK"/>
        </w:rPr>
      </w:pPr>
      <w:r w:rsidRPr="00252EDE">
        <w:rPr>
          <w:rFonts w:eastAsia="Times New Roman"/>
          <w:lang w:val="da-DK"/>
        </w:rPr>
        <w:t>Del I — Legetøj, som ikke er omfattet af denne forordnings anvendelsesområde</w:t>
      </w:r>
    </w:p>
    <w:p w14:paraId="5D4E9B3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udstyr til offentlig brug på legepladser</w:t>
      </w:r>
    </w:p>
    <w:p w14:paraId="2BA5AA2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spilleautomater, med eller uden møntindkast, til offentlig brug</w:t>
      </w:r>
    </w:p>
    <w:p w14:paraId="0D7E83B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legetøjskøretøjer med forbrændingsmotor</w:t>
      </w:r>
    </w:p>
    <w:p w14:paraId="498F2D7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dampmaskiner til legebrug</w:t>
      </w:r>
    </w:p>
    <w:p w14:paraId="14CFF3FE" w14:textId="77777777" w:rsidR="00252EDE" w:rsidRPr="00252EDE" w:rsidRDefault="00252EDE" w:rsidP="00F35896">
      <w:pPr>
        <w:widowControl w:val="0"/>
        <w:spacing w:before="120" w:after="120" w:line="360" w:lineRule="auto"/>
        <w:jc w:val="left"/>
        <w:rPr>
          <w:rFonts w:eastAsia="Times New Roman"/>
          <w:lang w:val="da-DK"/>
        </w:rPr>
      </w:pPr>
      <w:r w:rsidRPr="00252EDE">
        <w:rPr>
          <w:rFonts w:eastAsia="Times New Roman"/>
          <w:lang w:val="da-DK"/>
        </w:rPr>
        <w:t xml:space="preserve">Del II — Produkter, der ikke betragtes som legetøj i denne forordning </w:t>
      </w:r>
    </w:p>
    <w:p w14:paraId="08D00EE0"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w:t>
      </w:r>
      <w:r w:rsidR="00252EDE" w:rsidRPr="00252EDE">
        <w:rPr>
          <w:rFonts w:eastAsia="Times New Roman"/>
          <w:lang w:val="da-DK"/>
        </w:rPr>
        <w:t>.</w:t>
      </w:r>
      <w:r w:rsidR="00252EDE" w:rsidRPr="00252EDE">
        <w:rPr>
          <w:rFonts w:eastAsia="Times New Roman"/>
          <w:lang w:val="da-DK"/>
        </w:rPr>
        <w:tab/>
        <w:t>pyntegenstande til fester og højtideligheder</w:t>
      </w:r>
    </w:p>
    <w:p w14:paraId="30D7524F"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2</w:t>
      </w:r>
      <w:r w:rsidR="00252EDE" w:rsidRPr="00252EDE">
        <w:rPr>
          <w:rFonts w:eastAsia="Times New Roman"/>
          <w:lang w:val="da-DK"/>
        </w:rPr>
        <w:t>.</w:t>
      </w:r>
      <w:r w:rsidR="00252EDE" w:rsidRPr="00252EDE">
        <w:rPr>
          <w:rFonts w:eastAsia="Times New Roman"/>
          <w:lang w:val="da-DK"/>
        </w:rPr>
        <w:tab/>
        <w:t>produkter til samlere, forudsat at produktet eller emballagen er påført en synlig og læselig angivelse af, at det er beregnet til samlere på 14 år og derover. Eksempler på produkter i denne kategori er:</w:t>
      </w:r>
    </w:p>
    <w:p w14:paraId="4F7D7D9C"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detaljerede skalamodeller</w:t>
      </w:r>
    </w:p>
    <w:p w14:paraId="1C48AC81" w14:textId="77777777" w:rsidR="00F00D8E" w:rsidRDefault="00F00D8E">
      <w:pPr>
        <w:jc w:val="left"/>
        <w:rPr>
          <w:rFonts w:eastAsia="Times New Roman"/>
          <w:lang w:val="da-DK"/>
        </w:rPr>
      </w:pPr>
      <w:r>
        <w:rPr>
          <w:rFonts w:eastAsia="Times New Roman"/>
          <w:lang w:val="da-DK"/>
        </w:rPr>
        <w:br w:type="page"/>
      </w:r>
    </w:p>
    <w:p w14:paraId="2B0E9AB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b)</w:t>
      </w:r>
      <w:r w:rsidRPr="00252EDE">
        <w:rPr>
          <w:rFonts w:eastAsia="Times New Roman"/>
          <w:lang w:val="da-DK"/>
        </w:rPr>
        <w:tab/>
        <w:t>detaljerede skalamodeller i samlesæt</w:t>
      </w:r>
    </w:p>
    <w:p w14:paraId="6A53489B"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dukker i folkedragter og pyntedukker samt lignende genstande</w:t>
      </w:r>
    </w:p>
    <w:p w14:paraId="18155D7E"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historisk tro kopier af legetøj og</w:t>
      </w:r>
    </w:p>
    <w:p w14:paraId="06B075EE" w14:textId="77777777" w:rsidR="00252EDE" w:rsidRPr="00CD04CC" w:rsidRDefault="00252EDE" w:rsidP="00252EDE">
      <w:pPr>
        <w:widowControl w:val="0"/>
        <w:spacing w:before="120" w:after="120" w:line="360" w:lineRule="auto"/>
        <w:ind w:left="1416" w:hanging="566"/>
        <w:jc w:val="left"/>
        <w:rPr>
          <w:rFonts w:eastAsia="Times New Roman"/>
          <w:lang w:val="da-DK"/>
        </w:rPr>
      </w:pPr>
      <w:r w:rsidRPr="00CD04CC">
        <w:rPr>
          <w:rFonts w:eastAsia="Times New Roman"/>
          <w:lang w:val="da-DK"/>
        </w:rPr>
        <w:t>e)</w:t>
      </w:r>
      <w:r w:rsidRPr="00CD04CC">
        <w:rPr>
          <w:rFonts w:eastAsia="Times New Roman"/>
          <w:lang w:val="da-DK"/>
        </w:rPr>
        <w:tab/>
        <w:t>tro kopier af skydevåben</w:t>
      </w:r>
    </w:p>
    <w:p w14:paraId="3AA8E60E" w14:textId="77777777" w:rsidR="00252EDE" w:rsidRPr="00494DE7" w:rsidRDefault="00494DE7" w:rsidP="00252EDE">
      <w:pPr>
        <w:widowControl w:val="0"/>
        <w:spacing w:before="120" w:after="120" w:line="360" w:lineRule="auto"/>
        <w:ind w:left="850" w:hanging="850"/>
        <w:jc w:val="left"/>
        <w:rPr>
          <w:rFonts w:eastAsia="Times New Roman"/>
          <w:b/>
          <w:lang w:val="da-DK"/>
        </w:rPr>
      </w:pPr>
      <w:r>
        <w:rPr>
          <w:rFonts w:eastAsia="Times New Roman"/>
          <w:lang w:val="da-DK"/>
        </w:rPr>
        <w:t>3</w:t>
      </w:r>
      <w:r w:rsidR="00252EDE" w:rsidRPr="00252EDE">
        <w:rPr>
          <w:rFonts w:eastAsia="Times New Roman"/>
          <w:lang w:val="da-DK"/>
        </w:rPr>
        <w:t>.</w:t>
      </w:r>
      <w:r w:rsidR="00252EDE" w:rsidRPr="00252EDE">
        <w:rPr>
          <w:rFonts w:eastAsia="Times New Roman"/>
          <w:lang w:val="da-DK"/>
        </w:rPr>
        <w:tab/>
        <w:t xml:space="preserve">sportsudstyr, herunder rulleskøjter, </w:t>
      </w:r>
      <w:proofErr w:type="spellStart"/>
      <w:r w:rsidR="00252EDE" w:rsidRPr="00252EDE">
        <w:rPr>
          <w:rFonts w:eastAsia="Times New Roman"/>
          <w:lang w:val="da-DK"/>
        </w:rPr>
        <w:t>inline</w:t>
      </w:r>
      <w:proofErr w:type="spellEnd"/>
      <w:r w:rsidR="00252EDE" w:rsidRPr="00252EDE">
        <w:rPr>
          <w:rFonts w:eastAsia="Times New Roman"/>
          <w:lang w:val="da-DK"/>
        </w:rPr>
        <w:t xml:space="preserve">-rulleskøjter og </w:t>
      </w:r>
      <w:r w:rsidR="00252EDE" w:rsidRPr="00252EDE">
        <w:rPr>
          <w:rFonts w:eastAsia="Times New Roman"/>
          <w:b/>
          <w:i/>
          <w:lang w:val="da-DK"/>
        </w:rPr>
        <w:t xml:space="preserve">andre transportmidler, såsom </w:t>
      </w:r>
      <w:r w:rsidR="00252EDE" w:rsidRPr="00252EDE">
        <w:rPr>
          <w:rFonts w:eastAsia="Times New Roman"/>
          <w:lang w:val="da-DK"/>
        </w:rPr>
        <w:t>skateboards</w:t>
      </w:r>
      <w:r w:rsidR="00252EDE" w:rsidRPr="00252EDE">
        <w:rPr>
          <w:rFonts w:eastAsia="Times New Roman"/>
          <w:b/>
          <w:i/>
          <w:lang w:val="da-DK"/>
        </w:rPr>
        <w:t xml:space="preserve"> og scootere</w:t>
      </w:r>
      <w:r w:rsidR="00252EDE" w:rsidRPr="00252EDE">
        <w:rPr>
          <w:rFonts w:eastAsia="Times New Roman"/>
          <w:lang w:val="da-DK"/>
        </w:rPr>
        <w:t>, der er beregnet til børn med en kropsvægt på over 20 kg</w:t>
      </w:r>
      <w:r>
        <w:rPr>
          <w:rFonts w:eastAsia="Times New Roman"/>
          <w:b/>
          <w:lang w:val="da-DK"/>
        </w:rPr>
        <w:t xml:space="preserve"> [Ændring 201]</w:t>
      </w:r>
    </w:p>
    <w:p w14:paraId="7C8E8292"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4</w:t>
      </w:r>
      <w:r w:rsidR="00252EDE" w:rsidRPr="00252EDE">
        <w:rPr>
          <w:rFonts w:eastAsia="Times New Roman"/>
          <w:lang w:val="da-DK"/>
        </w:rPr>
        <w:t>.</w:t>
      </w:r>
      <w:r w:rsidR="00252EDE" w:rsidRPr="00252EDE">
        <w:rPr>
          <w:rFonts w:eastAsia="Times New Roman"/>
          <w:lang w:val="da-DK"/>
        </w:rPr>
        <w:tab/>
        <w:t>cykler med en maksimal saddelhøjde på over 435 mm, målt som den lodrette afstand fra jorden til toppen af sadlens overflade, med sadlen i en vandret stilling og saddelpinden anbragt i den laveste position</w:t>
      </w:r>
    </w:p>
    <w:p w14:paraId="023412EE" w14:textId="77777777" w:rsidR="00252EDE" w:rsidRPr="00494DE7" w:rsidRDefault="00494DE7" w:rsidP="00252EDE">
      <w:pPr>
        <w:widowControl w:val="0"/>
        <w:spacing w:before="120" w:after="120" w:line="360" w:lineRule="auto"/>
        <w:ind w:left="850" w:hanging="850"/>
        <w:jc w:val="left"/>
        <w:rPr>
          <w:rFonts w:eastAsia="Times New Roman"/>
          <w:b/>
          <w:lang w:val="da-DK"/>
        </w:rPr>
      </w:pPr>
      <w:r>
        <w:rPr>
          <w:rFonts w:eastAsia="Times New Roman"/>
          <w:strike/>
          <w:lang w:val="da-DK"/>
        </w:rPr>
        <w:t>5</w:t>
      </w:r>
      <w:r w:rsidR="00252EDE" w:rsidRPr="00252EDE">
        <w:rPr>
          <w:rFonts w:eastAsia="Times New Roman"/>
          <w:strike/>
          <w:lang w:val="da-DK"/>
        </w:rPr>
        <w:t>.</w:t>
      </w:r>
      <w:r w:rsidR="00252EDE" w:rsidRPr="00252EDE">
        <w:rPr>
          <w:rFonts w:eastAsia="Times New Roman"/>
          <w:lang w:val="da-DK"/>
        </w:rPr>
        <w:tab/>
      </w:r>
      <w:r w:rsidR="00252EDE" w:rsidRPr="00252EDE">
        <w:rPr>
          <w:rFonts w:eastAsia="Times New Roman"/>
          <w:strike/>
          <w:lang w:val="da-DK"/>
        </w:rPr>
        <w:t>løbehjul og andre transportmidler til sportsbrug eller til befordring ad offentlig vej eller på offentlige stier</w:t>
      </w:r>
      <w:r w:rsidRPr="00494DE7">
        <w:rPr>
          <w:rFonts w:eastAsia="Times New Roman"/>
          <w:b/>
          <w:lang w:val="da-DK"/>
        </w:rPr>
        <w:t xml:space="preserve"> [Ændring 202]</w:t>
      </w:r>
    </w:p>
    <w:p w14:paraId="22C6D98D"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6</w:t>
      </w:r>
      <w:r w:rsidR="00252EDE" w:rsidRPr="00252EDE">
        <w:rPr>
          <w:rFonts w:eastAsia="Times New Roman"/>
          <w:lang w:val="da-DK"/>
        </w:rPr>
        <w:t>.</w:t>
      </w:r>
      <w:r w:rsidR="00252EDE" w:rsidRPr="00252EDE">
        <w:rPr>
          <w:rFonts w:eastAsia="Times New Roman"/>
          <w:lang w:val="da-DK"/>
        </w:rPr>
        <w:tab/>
        <w:t>elektrisk drevne køretøjer til befordring ad offentlig vej, på offentlige stier eller på fortove langs offentlige veje og stier</w:t>
      </w:r>
    </w:p>
    <w:p w14:paraId="4194CCB1" w14:textId="77777777" w:rsidR="00F00D8E" w:rsidRDefault="00F00D8E">
      <w:pPr>
        <w:jc w:val="left"/>
        <w:rPr>
          <w:rFonts w:eastAsia="Times New Roman"/>
          <w:lang w:val="da-DK"/>
        </w:rPr>
      </w:pPr>
      <w:r>
        <w:rPr>
          <w:rFonts w:eastAsia="Times New Roman"/>
          <w:lang w:val="da-DK"/>
        </w:rPr>
        <w:br w:type="page"/>
      </w:r>
    </w:p>
    <w:p w14:paraId="047D8450"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lastRenderedPageBreak/>
        <w:t>7</w:t>
      </w:r>
      <w:r w:rsidR="00252EDE" w:rsidRPr="00252EDE">
        <w:rPr>
          <w:rFonts w:eastAsia="Times New Roman"/>
          <w:lang w:val="da-DK"/>
        </w:rPr>
        <w:t>.</w:t>
      </w:r>
      <w:r w:rsidR="00252EDE" w:rsidRPr="00252EDE">
        <w:rPr>
          <w:rFonts w:eastAsia="Times New Roman"/>
          <w:lang w:val="da-DK"/>
        </w:rPr>
        <w:tab/>
        <w:t xml:space="preserve">vandsportsudstyr til brug på dybt vand og udstyr til børn, der er ved at lære at svømme, f.eks. </w:t>
      </w:r>
      <w:proofErr w:type="spellStart"/>
      <w:r w:rsidR="00252EDE" w:rsidRPr="00252EDE">
        <w:rPr>
          <w:rFonts w:eastAsia="Times New Roman"/>
          <w:lang w:val="da-DK"/>
        </w:rPr>
        <w:t>svømmeringe</w:t>
      </w:r>
      <w:proofErr w:type="spellEnd"/>
      <w:r w:rsidR="00252EDE" w:rsidRPr="00252EDE">
        <w:rPr>
          <w:rFonts w:eastAsia="Times New Roman"/>
          <w:lang w:val="da-DK"/>
        </w:rPr>
        <w:t xml:space="preserve"> og andre svømmehjælpemidler</w:t>
      </w:r>
    </w:p>
    <w:p w14:paraId="5E4994A7"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8</w:t>
      </w:r>
      <w:r w:rsidR="00252EDE" w:rsidRPr="00252EDE">
        <w:rPr>
          <w:rFonts w:eastAsia="Times New Roman"/>
          <w:lang w:val="da-DK"/>
        </w:rPr>
        <w:t>.</w:t>
      </w:r>
      <w:r w:rsidR="00252EDE" w:rsidRPr="00252EDE">
        <w:rPr>
          <w:rFonts w:eastAsia="Times New Roman"/>
          <w:lang w:val="da-DK"/>
        </w:rPr>
        <w:tab/>
        <w:t>puslespil med over 500 brikker</w:t>
      </w:r>
    </w:p>
    <w:p w14:paraId="47D8AF39"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9</w:t>
      </w:r>
      <w:r w:rsidR="00252EDE" w:rsidRPr="00252EDE">
        <w:rPr>
          <w:rFonts w:eastAsia="Times New Roman"/>
          <w:lang w:val="da-DK"/>
        </w:rPr>
        <w:t>.</w:t>
      </w:r>
      <w:r w:rsidR="00252EDE" w:rsidRPr="00252EDE">
        <w:rPr>
          <w:rFonts w:eastAsia="Times New Roman"/>
          <w:lang w:val="da-DK"/>
        </w:rPr>
        <w:tab/>
        <w:t>geværer og pistoler med komprimeret gas som drivmiddel, dog ikke vandgeværer og vandpistoler, samt buer til bueskydning, der er over 120 cm lange</w:t>
      </w:r>
    </w:p>
    <w:p w14:paraId="5EC6EE67"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10</w:t>
      </w:r>
      <w:r w:rsidR="00252EDE" w:rsidRPr="00252EDE">
        <w:rPr>
          <w:rFonts w:eastAsia="Times New Roman"/>
          <w:lang w:val="da-DK"/>
        </w:rPr>
        <w:t>.</w:t>
      </w:r>
      <w:r w:rsidR="00252EDE" w:rsidRPr="00252EDE">
        <w:rPr>
          <w:rFonts w:eastAsia="Times New Roman"/>
          <w:lang w:val="da-DK"/>
        </w:rPr>
        <w:tab/>
        <w:t>fyrværkeri, herunder knaldhætter, der ikke er specifikt beregnet til legetøj</w:t>
      </w:r>
    </w:p>
    <w:p w14:paraId="10B4D750"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11</w:t>
      </w:r>
      <w:r w:rsidR="00252EDE" w:rsidRPr="00252EDE">
        <w:rPr>
          <w:rFonts w:eastAsia="Times New Roman"/>
          <w:lang w:val="da-DK"/>
        </w:rPr>
        <w:t>.</w:t>
      </w:r>
      <w:r w:rsidR="00252EDE" w:rsidRPr="00252EDE">
        <w:rPr>
          <w:rFonts w:eastAsia="Times New Roman"/>
          <w:lang w:val="da-DK"/>
        </w:rPr>
        <w:tab/>
        <w:t>produkter og spil, hvortil der anvendes spidst kasteskyts, f.eks. dartpile med metalspids</w:t>
      </w:r>
    </w:p>
    <w:p w14:paraId="04B4CF24"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12</w:t>
      </w:r>
      <w:r w:rsidR="00252EDE" w:rsidRPr="00252EDE">
        <w:rPr>
          <w:rFonts w:eastAsia="Times New Roman"/>
          <w:lang w:val="da-DK"/>
        </w:rPr>
        <w:t>.</w:t>
      </w:r>
      <w:r w:rsidR="00252EDE" w:rsidRPr="00252EDE">
        <w:rPr>
          <w:rFonts w:eastAsia="Times New Roman"/>
          <w:lang w:val="da-DK"/>
        </w:rPr>
        <w:tab/>
        <w:t>funktionelle undervisningsprodukter, f.eks. elektriske ovne, strygejern eller andre funktionelle produkter til en nominel spænding på over 24 volt, som udelukkende sælges med henblik på at blive anvendt i pædagogisk øjemed under opsyn af en voksen</w:t>
      </w:r>
    </w:p>
    <w:p w14:paraId="277B3899"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13</w:t>
      </w:r>
      <w:r w:rsidR="00252EDE" w:rsidRPr="00252EDE">
        <w:rPr>
          <w:rFonts w:eastAsia="Times New Roman"/>
          <w:lang w:val="da-DK"/>
        </w:rPr>
        <w:t>.</w:t>
      </w:r>
      <w:r w:rsidR="00252EDE" w:rsidRPr="00252EDE">
        <w:rPr>
          <w:rFonts w:eastAsia="Times New Roman"/>
          <w:lang w:val="da-DK"/>
        </w:rPr>
        <w:tab/>
        <w:t>produkter, der er beregnet til at blive anvendt i undervisningsøjemed på skoler og i andre pædagogiske sammenhænge under opsyn af en voksen lærer, f.eks. videnskabeligt udstyr</w:t>
      </w:r>
    </w:p>
    <w:p w14:paraId="3D3718FA" w14:textId="77777777" w:rsidR="00F00D8E" w:rsidRDefault="00F00D8E">
      <w:pPr>
        <w:jc w:val="left"/>
        <w:rPr>
          <w:rFonts w:eastAsia="Times New Roman"/>
          <w:lang w:val="da-DK"/>
        </w:rPr>
      </w:pPr>
      <w:r>
        <w:rPr>
          <w:rFonts w:eastAsia="Times New Roman"/>
          <w:lang w:val="da-DK"/>
        </w:rPr>
        <w:br w:type="page"/>
      </w:r>
    </w:p>
    <w:p w14:paraId="05C60F08" w14:textId="77777777" w:rsidR="00252EDE" w:rsidRPr="00494DE7" w:rsidRDefault="00494DE7" w:rsidP="00252EDE">
      <w:pPr>
        <w:widowControl w:val="0"/>
        <w:spacing w:before="120" w:after="120" w:line="360" w:lineRule="auto"/>
        <w:ind w:left="850" w:hanging="850"/>
        <w:jc w:val="left"/>
        <w:rPr>
          <w:rFonts w:eastAsia="Times New Roman"/>
          <w:b/>
          <w:lang w:val="da-DK"/>
        </w:rPr>
      </w:pPr>
      <w:r>
        <w:rPr>
          <w:rFonts w:eastAsia="Times New Roman"/>
          <w:lang w:val="da-DK"/>
        </w:rPr>
        <w:lastRenderedPageBreak/>
        <w:t>14</w:t>
      </w:r>
      <w:r w:rsidR="00252EDE" w:rsidRPr="00252EDE">
        <w:rPr>
          <w:rFonts w:eastAsia="Times New Roman"/>
          <w:lang w:val="da-DK"/>
        </w:rPr>
        <w:t>.</w:t>
      </w:r>
      <w:r w:rsidR="00252EDE" w:rsidRPr="00252EDE">
        <w:rPr>
          <w:rFonts w:eastAsia="Times New Roman"/>
          <w:lang w:val="da-DK"/>
        </w:rPr>
        <w:tab/>
        <w:t>elektronisk udstyr, f.eks. personlige computere og spillekonsoller, der anvendes til at tilgå interaktivt software og tilhørende periferiudstyr</w:t>
      </w:r>
      <w:r w:rsidR="00252EDE" w:rsidRPr="00252EDE">
        <w:rPr>
          <w:rFonts w:eastAsia="Times New Roman"/>
          <w:b/>
          <w:i/>
          <w:lang w:val="da-DK"/>
        </w:rPr>
        <w:t xml:space="preserve"> eller komponenter</w:t>
      </w:r>
      <w:r w:rsidR="00252EDE" w:rsidRPr="00252EDE">
        <w:rPr>
          <w:rFonts w:eastAsia="Times New Roman"/>
          <w:lang w:val="da-DK"/>
        </w:rPr>
        <w:t>, såfremt det elektroniske udstyr eller det tilhørende periferiudstyr</w:t>
      </w:r>
      <w:r w:rsidR="00252EDE" w:rsidRPr="00252EDE">
        <w:rPr>
          <w:rFonts w:eastAsia="Times New Roman"/>
          <w:b/>
          <w:i/>
          <w:lang w:val="da-DK"/>
        </w:rPr>
        <w:t xml:space="preserve"> eller komponenter</w:t>
      </w:r>
      <w:r w:rsidR="00252EDE" w:rsidRPr="00252EDE">
        <w:rPr>
          <w:rFonts w:eastAsia="Times New Roman"/>
          <w:lang w:val="da-DK"/>
        </w:rPr>
        <w:t xml:space="preserve"> ikke er specifikt udformet for og beregnet til børn og ikke i sig selv har en legeværdi, sådan som det er tilfældet med f.eks. særligt udformede personlige computere, tastaturer, joysticks eller rat</w:t>
      </w:r>
      <w:r>
        <w:rPr>
          <w:rFonts w:eastAsia="Times New Roman"/>
          <w:b/>
          <w:lang w:val="da-DK"/>
        </w:rPr>
        <w:t xml:space="preserve"> [Ændring 203]</w:t>
      </w:r>
    </w:p>
    <w:p w14:paraId="1A3B6214"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15</w:t>
      </w:r>
      <w:r w:rsidR="00252EDE" w:rsidRPr="00252EDE">
        <w:rPr>
          <w:rFonts w:eastAsia="Times New Roman"/>
          <w:lang w:val="da-DK"/>
        </w:rPr>
        <w:t>.</w:t>
      </w:r>
      <w:r w:rsidR="00252EDE" w:rsidRPr="00252EDE">
        <w:rPr>
          <w:rFonts w:eastAsia="Times New Roman"/>
          <w:lang w:val="da-DK"/>
        </w:rPr>
        <w:tab/>
        <w:t>interaktivt software, der er beregnet til fornøjelse og underholdning, f.eks. computerspil, samt lagringsmedier hertil</w:t>
      </w:r>
    </w:p>
    <w:p w14:paraId="732E4745"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16</w:t>
      </w:r>
      <w:r w:rsidR="00252EDE" w:rsidRPr="00252EDE">
        <w:rPr>
          <w:rFonts w:eastAsia="Times New Roman"/>
          <w:lang w:val="da-DK"/>
        </w:rPr>
        <w:t>.</w:t>
      </w:r>
      <w:r w:rsidR="00252EDE" w:rsidRPr="00252EDE">
        <w:rPr>
          <w:rFonts w:eastAsia="Times New Roman"/>
          <w:lang w:val="da-DK"/>
        </w:rPr>
        <w:tab/>
        <w:t>narresutter</w:t>
      </w:r>
    </w:p>
    <w:p w14:paraId="51711023"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17</w:t>
      </w:r>
      <w:r w:rsidR="00252EDE" w:rsidRPr="00252EDE">
        <w:rPr>
          <w:rFonts w:eastAsia="Times New Roman"/>
          <w:lang w:val="da-DK"/>
        </w:rPr>
        <w:t>.</w:t>
      </w:r>
      <w:r w:rsidR="00252EDE" w:rsidRPr="00252EDE">
        <w:rPr>
          <w:rFonts w:eastAsia="Times New Roman"/>
          <w:lang w:val="da-DK"/>
        </w:rPr>
        <w:tab/>
        <w:t>belysningsarmaturer, som appellerer til børn</w:t>
      </w:r>
    </w:p>
    <w:p w14:paraId="7984E21B"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18</w:t>
      </w:r>
      <w:r w:rsidR="00252EDE" w:rsidRPr="00252EDE">
        <w:rPr>
          <w:rFonts w:eastAsia="Times New Roman"/>
          <w:lang w:val="da-DK"/>
        </w:rPr>
        <w:t>.</w:t>
      </w:r>
      <w:r w:rsidR="00252EDE" w:rsidRPr="00252EDE">
        <w:rPr>
          <w:rFonts w:eastAsia="Times New Roman"/>
          <w:lang w:val="da-DK"/>
        </w:rPr>
        <w:tab/>
        <w:t>elektriske transformatorer til legetøj</w:t>
      </w:r>
    </w:p>
    <w:p w14:paraId="79E32C60"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19</w:t>
      </w:r>
      <w:r w:rsidR="00252EDE" w:rsidRPr="00252EDE">
        <w:rPr>
          <w:rFonts w:eastAsia="Times New Roman"/>
          <w:lang w:val="da-DK"/>
        </w:rPr>
        <w:t>.</w:t>
      </w:r>
      <w:r w:rsidR="00252EDE" w:rsidRPr="00252EDE">
        <w:rPr>
          <w:rFonts w:eastAsia="Times New Roman"/>
          <w:lang w:val="da-DK"/>
        </w:rPr>
        <w:tab/>
        <w:t>modetilbehør til børn, som ikke er beregnet til leg.</w:t>
      </w:r>
    </w:p>
    <w:p w14:paraId="1B2A67C6" w14:textId="7DDAD244" w:rsidR="00252EDE" w:rsidRPr="00494DE7" w:rsidRDefault="00B66A11" w:rsidP="00252EDE">
      <w:pPr>
        <w:widowControl w:val="0"/>
        <w:spacing w:before="120" w:after="120" w:line="360" w:lineRule="auto"/>
        <w:ind w:left="850" w:hanging="850"/>
        <w:jc w:val="left"/>
        <w:rPr>
          <w:rFonts w:eastAsia="Times New Roman"/>
          <w:b/>
          <w:lang w:val="da-DK"/>
        </w:rPr>
      </w:pPr>
      <w:r>
        <w:rPr>
          <w:rFonts w:eastAsia="Times New Roman"/>
          <w:b/>
          <w:i/>
          <w:lang w:val="da-DK"/>
        </w:rPr>
        <w:t>19a</w:t>
      </w:r>
      <w:r w:rsidR="00252EDE" w:rsidRPr="00252EDE">
        <w:rPr>
          <w:rFonts w:eastAsia="Times New Roman"/>
          <w:b/>
          <w:i/>
          <w:lang w:val="da-DK"/>
        </w:rPr>
        <w:t>.</w:t>
      </w:r>
      <w:r w:rsidR="00252EDE" w:rsidRPr="00252EDE">
        <w:rPr>
          <w:rFonts w:eastAsia="Times New Roman"/>
          <w:lang w:val="da-DK"/>
        </w:rPr>
        <w:tab/>
      </w:r>
      <w:r w:rsidR="00252EDE" w:rsidRPr="00252EDE">
        <w:rPr>
          <w:rFonts w:eastAsia="Times New Roman"/>
          <w:b/>
          <w:i/>
          <w:lang w:val="da-DK"/>
        </w:rPr>
        <w:t>Bøger, der er beregnet til børn over 36 måneder, der udelukkende er lavet af papir og/eller pap uden yderligere materialer eller komponenter.</w:t>
      </w:r>
      <w:r w:rsidR="00494DE7">
        <w:rPr>
          <w:rFonts w:eastAsia="Times New Roman"/>
          <w:b/>
          <w:lang w:val="da-DK"/>
        </w:rPr>
        <w:t xml:space="preserve"> [Ændring 204]</w:t>
      </w:r>
    </w:p>
    <w:p w14:paraId="44DBC503" w14:textId="77777777" w:rsidR="00252EDE" w:rsidRDefault="00252EDE">
      <w:pPr>
        <w:jc w:val="left"/>
        <w:rPr>
          <w:rFonts w:eastAsia="Times New Roman"/>
          <w:lang w:val="da-DK"/>
        </w:rPr>
      </w:pPr>
      <w:r>
        <w:rPr>
          <w:rFonts w:eastAsia="Times New Roman"/>
          <w:lang w:val="da-DK"/>
        </w:rPr>
        <w:br w:type="page"/>
      </w:r>
    </w:p>
    <w:p w14:paraId="3E21D2C4" w14:textId="77777777" w:rsidR="00252EDE" w:rsidRPr="00252EDE" w:rsidRDefault="00252EDE" w:rsidP="00252EDE">
      <w:pPr>
        <w:widowControl w:val="0"/>
        <w:spacing w:before="120" w:after="120" w:line="360" w:lineRule="auto"/>
        <w:jc w:val="left"/>
        <w:rPr>
          <w:rFonts w:eastAsia="Times New Roman"/>
          <w:lang w:val="da-DK"/>
        </w:rPr>
      </w:pPr>
    </w:p>
    <w:p w14:paraId="329F7867" w14:textId="77777777" w:rsidR="00252EDE" w:rsidRPr="00252EDE" w:rsidRDefault="00252EDE" w:rsidP="00252EDE">
      <w:pPr>
        <w:widowControl w:val="0"/>
        <w:spacing w:before="120" w:after="120" w:line="360" w:lineRule="auto"/>
        <w:jc w:val="center"/>
        <w:rPr>
          <w:rFonts w:eastAsia="Times New Roman"/>
          <w:szCs w:val="20"/>
          <w:lang w:val="da-DK"/>
        </w:rPr>
      </w:pPr>
      <w:r w:rsidRPr="00252EDE">
        <w:rPr>
          <w:rFonts w:eastAsia="Times New Roman"/>
          <w:szCs w:val="20"/>
          <w:lang w:val="da-DK"/>
        </w:rPr>
        <w:t>BILAG II</w:t>
      </w:r>
    </w:p>
    <w:p w14:paraId="2ADAE109" w14:textId="77777777" w:rsidR="00252EDE" w:rsidRPr="00252EDE" w:rsidRDefault="00252EDE" w:rsidP="00CD04CC">
      <w:pPr>
        <w:widowControl w:val="0"/>
        <w:spacing w:before="120" w:after="120" w:line="360" w:lineRule="auto"/>
        <w:jc w:val="center"/>
        <w:rPr>
          <w:rFonts w:eastAsia="Times New Roman"/>
          <w:lang w:val="da-DK"/>
        </w:rPr>
      </w:pPr>
      <w:r w:rsidRPr="00252EDE">
        <w:rPr>
          <w:rFonts w:eastAsia="Times New Roman"/>
          <w:lang w:val="da-DK"/>
        </w:rPr>
        <w:t>SÆRLIGE SIKKERHEDSKRAV</w:t>
      </w:r>
    </w:p>
    <w:p w14:paraId="29F7D30A" w14:textId="77777777" w:rsidR="00252EDE" w:rsidRPr="00252EDE" w:rsidRDefault="00252EDE" w:rsidP="00494DE7">
      <w:pPr>
        <w:widowControl w:val="0"/>
        <w:spacing w:before="120" w:after="120" w:line="360" w:lineRule="auto"/>
        <w:jc w:val="left"/>
        <w:rPr>
          <w:rFonts w:eastAsia="Times New Roman"/>
          <w:lang w:val="da-DK"/>
        </w:rPr>
      </w:pPr>
      <w:r w:rsidRPr="00252EDE">
        <w:rPr>
          <w:rFonts w:eastAsia="Times New Roman"/>
          <w:lang w:val="da-DK"/>
        </w:rPr>
        <w:t xml:space="preserve">Del I — Fysiske og mekaniske egenskaber </w:t>
      </w:r>
    </w:p>
    <w:p w14:paraId="2367E60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Legetøj og dertil hørende dele samt stationært legetøjs fastgørelsesanordninger skal have en mekanisk modstandskraft — og om nødvendigt en stabilitet — der er tilstrækkelig stor til at kunne modstå de belastninger, som det udsættes for under anvendelsen, uden at gå i stykker eller kunne blive deformeret med risiko for at forvolde personskade.</w:t>
      </w:r>
    </w:p>
    <w:p w14:paraId="63F0414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Berøringstilgængelige kanter, fremspring, snore, ledninger og samlinger på legetøjet skal være udformet og fremstillet på en sådan måde, at risikoen for personskade ved berøring minimeres mest muligt.</w:t>
      </w:r>
    </w:p>
    <w:p w14:paraId="13053D7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Legetøj skal være udformet og fremstillet på en sådan måde, at anvendelsen af legetøjet ikke frembyder nogen sundheds- eller sikkerhedsrisici eller kun minimale risici som følge af legetøjsdelenes bevægelse.</w:t>
      </w:r>
    </w:p>
    <w:p w14:paraId="4B142E63" w14:textId="77777777" w:rsidR="00F00D8E" w:rsidRDefault="00F00D8E">
      <w:pPr>
        <w:jc w:val="left"/>
        <w:rPr>
          <w:rFonts w:eastAsia="Times New Roman"/>
          <w:lang w:val="da-DK"/>
        </w:rPr>
      </w:pPr>
      <w:r>
        <w:rPr>
          <w:rFonts w:eastAsia="Times New Roman"/>
          <w:lang w:val="da-DK"/>
        </w:rPr>
        <w:br w:type="page"/>
      </w:r>
    </w:p>
    <w:p w14:paraId="6044673A" w14:textId="77777777" w:rsidR="00252EDE" w:rsidRPr="00252EDE" w:rsidRDefault="00494DE7" w:rsidP="00494DE7">
      <w:pPr>
        <w:widowControl w:val="0"/>
        <w:spacing w:before="120" w:after="120" w:line="360" w:lineRule="auto"/>
        <w:ind w:left="851" w:hanging="851"/>
        <w:jc w:val="left"/>
        <w:rPr>
          <w:rFonts w:eastAsia="Times New Roman"/>
          <w:lang w:val="da-DK"/>
        </w:rPr>
      </w:pPr>
      <w:r>
        <w:rPr>
          <w:rFonts w:eastAsia="Times New Roman"/>
          <w:lang w:val="da-DK"/>
        </w:rPr>
        <w:lastRenderedPageBreak/>
        <w:t>4.</w:t>
      </w:r>
      <w:r>
        <w:rPr>
          <w:rFonts w:eastAsia="Times New Roman"/>
          <w:lang w:val="da-DK"/>
        </w:rPr>
        <w:tab/>
      </w:r>
      <w:r w:rsidR="00252EDE" w:rsidRPr="00252EDE">
        <w:rPr>
          <w:rFonts w:eastAsia="Times New Roman"/>
          <w:lang w:val="da-DK"/>
        </w:rPr>
        <w:t>a)</w:t>
      </w:r>
      <w:r w:rsidR="00252EDE" w:rsidRPr="00252EDE">
        <w:rPr>
          <w:rFonts w:eastAsia="Times New Roman"/>
          <w:lang w:val="da-DK"/>
        </w:rPr>
        <w:tab/>
        <w:t>Legetøj og dertil hørende dele må ikke frembyde nogen stranguleringsrisiko.</w:t>
      </w:r>
    </w:p>
    <w:p w14:paraId="3B38FF0D"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Legetøj og dertil hørende dele må ikke frembyde nogen kvælningsrisiko som følge af ydre luftvejsblokering af mund og næse.</w:t>
      </w:r>
    </w:p>
    <w:p w14:paraId="149D6D8B"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Legetøj og dertil hørende dele skal have sådanne dimensioner, at de ikke frembyder nogen kvælningsrisiko som følge af indre luftvejsblokering, hvorved et fremmedlegeme sætter sig fast i munden eller svælget eller kommer i klemme over indgangen til de nedre luftveje.</w:t>
      </w:r>
    </w:p>
    <w:p w14:paraId="76801C79"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Legetøj, som er beregnet til at blive anvendt af børn under 36 måneder, og dets bestanddele og aftagelige dele, skal have sådanne dimensioner, at de ikke kan sluges eller indåndes. Det samme gælder legetøj, som er beregnet til at blive puttet i munden, og dets bestanddele og aftagelige dele.</w:t>
      </w:r>
    </w:p>
    <w:p w14:paraId="2BD149E4"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e)</w:t>
      </w:r>
      <w:r w:rsidRPr="00252EDE">
        <w:rPr>
          <w:rFonts w:eastAsia="Times New Roman"/>
          <w:lang w:val="da-DK"/>
        </w:rPr>
        <w:tab/>
        <w:t>Den emballage, som legetøjet er indpakket i ved detailsalg, må ikke frembyde nogen strangulerings- eller kvælningsrisiko som følge af ydre luftvejsblokering af mund og næse.</w:t>
      </w:r>
    </w:p>
    <w:p w14:paraId="170C7417" w14:textId="77777777" w:rsidR="00F00D8E" w:rsidRDefault="00F00D8E">
      <w:pPr>
        <w:jc w:val="left"/>
        <w:rPr>
          <w:rFonts w:eastAsia="Times New Roman"/>
          <w:lang w:val="da-DK"/>
        </w:rPr>
      </w:pPr>
      <w:r>
        <w:rPr>
          <w:rFonts w:eastAsia="Times New Roman"/>
          <w:lang w:val="da-DK"/>
        </w:rPr>
        <w:br w:type="page"/>
      </w:r>
    </w:p>
    <w:p w14:paraId="53CE5C0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f)</w:t>
      </w:r>
      <w:r w:rsidRPr="00252EDE">
        <w:rPr>
          <w:rFonts w:eastAsia="Times New Roman"/>
          <w:lang w:val="da-DK"/>
        </w:rPr>
        <w:tab/>
        <w:t>Legetøj i fødevarer og legetøj, der er blandet sammen med en fødevare, skal være indpakket i sin egen emballage. Denne emballage skal ved leveringen have sådanne dimensioner, at den ikke kan sluges eller indåndes.</w:t>
      </w:r>
    </w:p>
    <w:p w14:paraId="2EADC2A0"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g)</w:t>
      </w:r>
      <w:r w:rsidRPr="00252EDE">
        <w:rPr>
          <w:rFonts w:eastAsia="Times New Roman"/>
          <w:lang w:val="da-DK"/>
        </w:rPr>
        <w:tab/>
        <w:t>Legetøjsemballage, som omhandlet i litra e) og f), der er kugle-, ægge- eller ellipseformet, og enhver aftagelig del heraf eller af legetøjsemballage, som er cylinderformet med afrundede ender, skal have sådanne dimensioner, at den ikke kan forårsage luftvejsblokering ved at sætte sig fast i munden eller svælget eller komme i klemme over indgangen til de nedre luftveje.</w:t>
      </w:r>
    </w:p>
    <w:p w14:paraId="5B10498B"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h)</w:t>
      </w:r>
      <w:r w:rsidRPr="00252EDE">
        <w:rPr>
          <w:rFonts w:eastAsia="Times New Roman"/>
          <w:lang w:val="da-DK"/>
        </w:rPr>
        <w:tab/>
        <w:t>Legetøj, der er solidt fastgjort til et fødevareprodukt på fortæringstidspunktet, således at fødevareproduktet først skal fortæres, før brugeren kan få direkte adgang til legetøjet, forbydes. Legetøjsdele, som på anden vis er fastgjort direkte til et fødevareprodukt, skal opfylde kravene i litra c) og d).</w:t>
      </w:r>
    </w:p>
    <w:p w14:paraId="1AE23609"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5</w:t>
      </w:r>
      <w:r w:rsidR="00252EDE" w:rsidRPr="00252EDE">
        <w:rPr>
          <w:rFonts w:eastAsia="Times New Roman"/>
          <w:lang w:val="da-DK"/>
        </w:rPr>
        <w:t>.</w:t>
      </w:r>
      <w:r w:rsidR="00252EDE" w:rsidRPr="00252EDE">
        <w:rPr>
          <w:rFonts w:eastAsia="Times New Roman"/>
          <w:lang w:val="da-DK"/>
        </w:rPr>
        <w:tab/>
        <w:t>Vandlegetøj skal være udformet og fremstillet på en sådan måde, at risikoen for, at det mister sin flyde- eller bæreevne, begrænses mest muligt, under hensyntagen til dets tilsigtede anvendelse.</w:t>
      </w:r>
    </w:p>
    <w:p w14:paraId="733FB741" w14:textId="77777777" w:rsidR="00F00D8E" w:rsidRDefault="00F00D8E">
      <w:pPr>
        <w:jc w:val="left"/>
        <w:rPr>
          <w:rFonts w:eastAsia="Times New Roman"/>
          <w:lang w:val="da-DK"/>
        </w:rPr>
      </w:pPr>
      <w:r>
        <w:rPr>
          <w:rFonts w:eastAsia="Times New Roman"/>
          <w:lang w:val="da-DK"/>
        </w:rPr>
        <w:br w:type="page"/>
      </w:r>
    </w:p>
    <w:p w14:paraId="6E663D75"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lastRenderedPageBreak/>
        <w:t>6</w:t>
      </w:r>
      <w:r w:rsidR="00252EDE" w:rsidRPr="00252EDE">
        <w:rPr>
          <w:rFonts w:eastAsia="Times New Roman"/>
          <w:lang w:val="da-DK"/>
        </w:rPr>
        <w:t>.</w:t>
      </w:r>
      <w:r w:rsidR="00252EDE" w:rsidRPr="00252EDE">
        <w:rPr>
          <w:rFonts w:eastAsia="Times New Roman"/>
          <w:lang w:val="da-DK"/>
        </w:rPr>
        <w:tab/>
        <w:t>Legetøj, som man kan komme ind i, og som således danner et indelukket rum for de personer, der befinder sig inde i legetøjet, skal være forsynet med en udgang, som den påtænkte bruger let kan åbne indefra.</w:t>
      </w:r>
    </w:p>
    <w:p w14:paraId="6350B3A7"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7</w:t>
      </w:r>
      <w:r w:rsidR="00252EDE" w:rsidRPr="00252EDE">
        <w:rPr>
          <w:rFonts w:eastAsia="Times New Roman"/>
          <w:lang w:val="da-DK"/>
        </w:rPr>
        <w:t>.</w:t>
      </w:r>
      <w:r w:rsidR="00252EDE" w:rsidRPr="00252EDE">
        <w:rPr>
          <w:rFonts w:eastAsia="Times New Roman"/>
          <w:lang w:val="da-DK"/>
        </w:rPr>
        <w:tab/>
        <w:t>Legetøj, som accelererer brugerens mobilitet, skal så vidt muligt være forsynet med en bremseanordning, der er tilpasset den pågældende type legetøj, og som står i et rimeligt forhold til den kinetiske energi, legetøjet frembringer. Denne bremseanordning skal let kunne benyttes af brugeren uden risiko for, at vedkommende bliver udslynget, eller for at brugeren eller andre personer kommer til skade.</w:t>
      </w:r>
    </w:p>
    <w:p w14:paraId="2A08FB24"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For elektrisk drevet legetøj, som er beregnet til at køre på eller i, skal den repræsentative potentielle hastighed, der bestemmes af legetøjets udformning, begrænses for at minimere risikoen for tilskadekomst.</w:t>
      </w:r>
    </w:p>
    <w:p w14:paraId="35975604"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8</w:t>
      </w:r>
      <w:r w:rsidR="00252EDE" w:rsidRPr="00252EDE">
        <w:rPr>
          <w:rFonts w:eastAsia="Times New Roman"/>
          <w:lang w:val="da-DK"/>
        </w:rPr>
        <w:t>.</w:t>
      </w:r>
      <w:r w:rsidR="00252EDE" w:rsidRPr="00252EDE">
        <w:rPr>
          <w:rFonts w:eastAsia="Times New Roman"/>
          <w:lang w:val="da-DK"/>
        </w:rPr>
        <w:tab/>
        <w:t>Projektilers form og opbygning og den kinetiske energi, disse kan frembringe, når de affyres fra dertil beregnet legetøj, skal være således, at der under hensyntagen til legetøjets art ikke opstår risiko for, at legetøjets bruger eller andre personer kommer til skade.</w:t>
      </w:r>
    </w:p>
    <w:p w14:paraId="09CBAB4D" w14:textId="77777777" w:rsidR="00F00D8E" w:rsidRDefault="00F00D8E">
      <w:pPr>
        <w:jc w:val="left"/>
        <w:rPr>
          <w:rFonts w:eastAsia="Times New Roman"/>
          <w:lang w:val="da-DK"/>
        </w:rPr>
      </w:pPr>
      <w:r>
        <w:rPr>
          <w:rFonts w:eastAsia="Times New Roman"/>
          <w:lang w:val="da-DK"/>
        </w:rPr>
        <w:br w:type="page"/>
      </w:r>
    </w:p>
    <w:p w14:paraId="65776643"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lastRenderedPageBreak/>
        <w:t>9</w:t>
      </w:r>
      <w:r w:rsidR="00252EDE" w:rsidRPr="00252EDE">
        <w:rPr>
          <w:rFonts w:eastAsia="Times New Roman"/>
          <w:lang w:val="da-DK"/>
        </w:rPr>
        <w:t>.</w:t>
      </w:r>
      <w:r w:rsidR="00252EDE" w:rsidRPr="00252EDE">
        <w:rPr>
          <w:rFonts w:eastAsia="Times New Roman"/>
          <w:lang w:val="da-DK"/>
        </w:rPr>
        <w:tab/>
        <w:t>Legetøj skal være fremstillet på en sådan måde:</w:t>
      </w:r>
    </w:p>
    <w:p w14:paraId="309B0882"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at maksimums- og minimumstemperaturen på berøringstilgængelige overflader ikke kan forårsage personskade ved berøring,</w:t>
      </w:r>
    </w:p>
    <w:p w14:paraId="46A239D8"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at væsker og gasarter i legetøjet ikke når op på en temperatur eller et trykniveau, som kan bevirke, at udslip heraf — bortset fra udslip, der er nødvendige for, at legetøjet skal kunne fungere korrekt — forårsager forbrænding, skoldning eller anden personskade.</w:t>
      </w:r>
    </w:p>
    <w:p w14:paraId="5891EC68" w14:textId="00A9EE31" w:rsidR="00252EDE" w:rsidRPr="00494DE7" w:rsidRDefault="00494DE7" w:rsidP="00252EDE">
      <w:pPr>
        <w:widowControl w:val="0"/>
        <w:spacing w:before="120" w:after="120" w:line="360" w:lineRule="auto"/>
        <w:ind w:left="850" w:hanging="850"/>
        <w:jc w:val="left"/>
        <w:rPr>
          <w:rFonts w:eastAsia="Times New Roman"/>
          <w:b/>
          <w:lang w:val="da-DK"/>
        </w:rPr>
      </w:pPr>
      <w:r>
        <w:rPr>
          <w:rFonts w:eastAsia="Times New Roman"/>
          <w:lang w:val="da-DK"/>
        </w:rPr>
        <w:t>10</w:t>
      </w:r>
      <w:r w:rsidR="00252EDE" w:rsidRPr="00252EDE">
        <w:rPr>
          <w:rFonts w:eastAsia="Times New Roman"/>
          <w:lang w:val="da-DK"/>
        </w:rPr>
        <w:t>.</w:t>
      </w:r>
      <w:r w:rsidR="00252EDE" w:rsidRPr="00252EDE">
        <w:rPr>
          <w:rFonts w:eastAsia="Times New Roman"/>
          <w:lang w:val="da-DK"/>
        </w:rPr>
        <w:tab/>
        <w:t>Legetøj</w:t>
      </w:r>
      <w:r w:rsidR="00252EDE" w:rsidRPr="00252EDE">
        <w:rPr>
          <w:rFonts w:eastAsia="Times New Roman"/>
          <w:b/>
          <w:i/>
          <w:lang w:val="da-DK"/>
        </w:rPr>
        <w:t>, der er konstrueret til at udsende lyde,</w:t>
      </w:r>
      <w:r w:rsidR="00252EDE" w:rsidRPr="00252EDE">
        <w:rPr>
          <w:rFonts w:eastAsia="Times New Roman"/>
          <w:lang w:val="da-DK"/>
        </w:rPr>
        <w:t xml:space="preserve"> skal være udformet og fremstillet på en sådan måde, at det ikke frembringer lyde, som skader børns hørelse, hvad angår maksimumværdierne for impulsstøj og vedvarende støj.</w:t>
      </w:r>
      <w:r w:rsidR="00252EDE" w:rsidRPr="00252EDE">
        <w:rPr>
          <w:rFonts w:eastAsia="Times New Roman"/>
          <w:b/>
          <w:i/>
          <w:lang w:val="da-DK"/>
        </w:rPr>
        <w:t xml:space="preserve"> Grænseværdierne fastsættes ved en delegeret retsakt, mens maksimumsværdierne ikke må overstige dem, der er fastsat i direktiv 2003/10/EF.</w:t>
      </w:r>
      <w:r>
        <w:rPr>
          <w:rFonts w:eastAsia="Times New Roman"/>
          <w:b/>
          <w:lang w:val="da-DK"/>
        </w:rPr>
        <w:t xml:space="preserve"> [Ændring 205]</w:t>
      </w:r>
    </w:p>
    <w:p w14:paraId="712742EC"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11</w:t>
      </w:r>
      <w:r w:rsidR="00252EDE" w:rsidRPr="00252EDE">
        <w:rPr>
          <w:rFonts w:eastAsia="Times New Roman"/>
          <w:lang w:val="da-DK"/>
        </w:rPr>
        <w:t>.</w:t>
      </w:r>
      <w:r w:rsidR="00252EDE" w:rsidRPr="00252EDE">
        <w:rPr>
          <w:rFonts w:eastAsia="Times New Roman"/>
          <w:lang w:val="da-DK"/>
        </w:rPr>
        <w:tab/>
        <w:t>Aktivitetslegetøj skal være fremstillet på en sådan måde, at risikoen for, at kropsdele eller tøj bliver fastklemt eller fastkilet i legetøjet, minimeres mest muligt, og at risikoen for styrt, sammenstød og drukning ligeledes minimeres mest muligt. Navnlig skal en overflade på legetøjet, som et eller flere børn kan lege på, være konstrueret således, at den kan bære deres vægt.</w:t>
      </w:r>
    </w:p>
    <w:p w14:paraId="0A3F3C38" w14:textId="77777777" w:rsidR="00F00D8E" w:rsidRDefault="00F00D8E">
      <w:pPr>
        <w:jc w:val="left"/>
        <w:rPr>
          <w:rFonts w:eastAsia="Times New Roman"/>
          <w:lang w:val="da-DK"/>
        </w:rPr>
      </w:pPr>
      <w:r>
        <w:rPr>
          <w:rFonts w:eastAsia="Times New Roman"/>
          <w:lang w:val="da-DK"/>
        </w:rPr>
        <w:br w:type="page"/>
      </w:r>
    </w:p>
    <w:p w14:paraId="36F5D3C9" w14:textId="77777777" w:rsidR="00252EDE" w:rsidRPr="00252EDE" w:rsidRDefault="00252EDE" w:rsidP="00494DE7">
      <w:pPr>
        <w:widowControl w:val="0"/>
        <w:spacing w:before="120" w:after="120" w:line="360" w:lineRule="auto"/>
        <w:jc w:val="left"/>
        <w:rPr>
          <w:rFonts w:eastAsia="Times New Roman"/>
          <w:lang w:val="da-DK"/>
        </w:rPr>
      </w:pPr>
      <w:r w:rsidRPr="00252EDE">
        <w:rPr>
          <w:rFonts w:eastAsia="Times New Roman"/>
          <w:lang w:val="da-DK"/>
        </w:rPr>
        <w:lastRenderedPageBreak/>
        <w:t xml:space="preserve">Del II — Antændelighed </w:t>
      </w:r>
    </w:p>
    <w:p w14:paraId="0FCA9CA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Legetøj må ikke udgøre et farligt, antændeligt element i børns omgivelser. Med henblik herpå skal legetøj bestå af materialer, der opfylder et eller flere af følgende krav:</w:t>
      </w:r>
    </w:p>
    <w:p w14:paraId="6AE7F227"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det brænder ikke under direkte påvirkning af en flamme, en gnist eller enhver anden potentiel antændingskilde</w:t>
      </w:r>
    </w:p>
    <w:p w14:paraId="5F41B34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det er vanskeligt antændelige (ilden går ud, så snart antændingskilden fjernes)</w:t>
      </w:r>
    </w:p>
    <w:p w14:paraId="7688C253"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hvis det antændes, brænder det langsomt med en lav flammeudbredelseshastighed</w:t>
      </w:r>
    </w:p>
    <w:p w14:paraId="7793E82E"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det er udformet på en sådan måde, at forbrændingsprocessen på mekanisk vis forsinkes uanset legetøjets kemiske sammensætning.</w:t>
      </w:r>
    </w:p>
    <w:p w14:paraId="003F1AA3"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Brændbare materialer må ikke frembyde en risiko for antændelse af de øvrige materialer, der er anvendt i legetøjet.</w:t>
      </w:r>
    </w:p>
    <w:p w14:paraId="0FED7E50" w14:textId="77777777" w:rsidR="00F00D8E" w:rsidRDefault="00F00D8E">
      <w:pPr>
        <w:jc w:val="left"/>
        <w:rPr>
          <w:rFonts w:eastAsia="Times New Roman"/>
          <w:lang w:val="da-DK"/>
        </w:rPr>
      </w:pPr>
      <w:r>
        <w:rPr>
          <w:rFonts w:eastAsia="Times New Roman"/>
          <w:lang w:val="da-DK"/>
        </w:rPr>
        <w:br w:type="page"/>
      </w:r>
    </w:p>
    <w:p w14:paraId="2513852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Legetøj, som opfylder begge nedenstående betingelser, må ikke indeholde stoffer eller blandinger, som kan blive antændelige efter tab af flygtige, ikke-antændelige bestanddele:</w:t>
      </w:r>
    </w:p>
    <w:p w14:paraId="78E7F2F3"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legetøj, som indeholder stoffer og blandinger, der er nødvendige for, at legetøjet skal kunne fungere korrekt, og som opfylder klassificeringskriterierne for en af følgende fareklasser eller -kategorier som fastsat i bilag I til forordning (EF) nr. 1272/2008:</w:t>
      </w:r>
    </w:p>
    <w:p w14:paraId="7560591F" w14:textId="77777777" w:rsidR="00252EDE" w:rsidRPr="00252EDE" w:rsidRDefault="00252EDE" w:rsidP="00F00D8E">
      <w:pPr>
        <w:widowControl w:val="0"/>
        <w:spacing w:before="120" w:after="120" w:line="360" w:lineRule="auto"/>
        <w:ind w:left="1985" w:hanging="567"/>
        <w:jc w:val="left"/>
        <w:rPr>
          <w:rFonts w:eastAsia="Times New Roman"/>
          <w:lang w:val="da-DK"/>
        </w:rPr>
      </w:pPr>
      <w:r w:rsidRPr="00252EDE">
        <w:rPr>
          <w:rFonts w:eastAsia="Times New Roman"/>
          <w:lang w:val="da-DK"/>
        </w:rPr>
        <w:t>1)</w:t>
      </w:r>
      <w:r w:rsidRPr="00252EDE">
        <w:rPr>
          <w:rFonts w:eastAsia="Times New Roman"/>
          <w:lang w:val="da-DK"/>
        </w:rPr>
        <w:tab/>
        <w:t>fareklasse 2.1 til 2.4, 2.6 og 2.7 samt fareklasse 2.8, type A og B</w:t>
      </w:r>
    </w:p>
    <w:p w14:paraId="0C47FC6A" w14:textId="77777777" w:rsidR="00252EDE" w:rsidRPr="00252EDE" w:rsidRDefault="00252EDE" w:rsidP="00F00D8E">
      <w:pPr>
        <w:widowControl w:val="0"/>
        <w:spacing w:before="120" w:after="120" w:line="360" w:lineRule="auto"/>
        <w:ind w:left="1985" w:hanging="567"/>
        <w:jc w:val="left"/>
        <w:rPr>
          <w:rFonts w:eastAsia="Times New Roman"/>
          <w:lang w:val="da-DK"/>
        </w:rPr>
      </w:pPr>
      <w:r w:rsidRPr="00252EDE">
        <w:rPr>
          <w:rFonts w:eastAsia="Times New Roman"/>
          <w:lang w:val="da-DK"/>
        </w:rPr>
        <w:t>2)</w:t>
      </w:r>
      <w:r w:rsidRPr="00252EDE">
        <w:rPr>
          <w:rFonts w:eastAsia="Times New Roman"/>
          <w:lang w:val="da-DK"/>
        </w:rPr>
        <w:tab/>
        <w:t>fareklasse 2.9, 2.10 og 2.12 samt fareklasse 2.13, kategori 1 og 2</w:t>
      </w:r>
    </w:p>
    <w:p w14:paraId="40AB359D" w14:textId="77777777" w:rsidR="00252EDE" w:rsidRPr="00252EDE" w:rsidRDefault="00252EDE" w:rsidP="00F00D8E">
      <w:pPr>
        <w:widowControl w:val="0"/>
        <w:spacing w:before="120" w:after="120" w:line="360" w:lineRule="auto"/>
        <w:ind w:left="1985" w:hanging="567"/>
        <w:jc w:val="left"/>
        <w:rPr>
          <w:rFonts w:eastAsia="Times New Roman"/>
          <w:lang w:val="da-DK"/>
        </w:rPr>
      </w:pPr>
      <w:r w:rsidRPr="00252EDE">
        <w:rPr>
          <w:rFonts w:eastAsia="Times New Roman"/>
          <w:lang w:val="da-DK"/>
        </w:rPr>
        <w:t>3)</w:t>
      </w:r>
      <w:r w:rsidRPr="00252EDE">
        <w:rPr>
          <w:rFonts w:eastAsia="Times New Roman"/>
          <w:lang w:val="da-DK"/>
        </w:rPr>
        <w:tab/>
        <w:t xml:space="preserve">fareklasse 2.14, kategori 1 og 2, samt fareklasse 2.15, type A til F fareklasse 3.1 til 3.6, 3.7 skadevirkninger på </w:t>
      </w:r>
      <w:proofErr w:type="spellStart"/>
      <w:r w:rsidRPr="00252EDE">
        <w:rPr>
          <w:rFonts w:eastAsia="Times New Roman"/>
          <w:lang w:val="da-DK"/>
        </w:rPr>
        <w:t>seksualfunktionen</w:t>
      </w:r>
      <w:proofErr w:type="spellEnd"/>
      <w:r w:rsidRPr="00252EDE">
        <w:rPr>
          <w:rFonts w:eastAsia="Times New Roman"/>
          <w:lang w:val="da-DK"/>
        </w:rPr>
        <w:t xml:space="preserve"> og forplantningsevnen eller på udviklingen</w:t>
      </w:r>
    </w:p>
    <w:p w14:paraId="0334B057" w14:textId="77777777" w:rsidR="00252EDE" w:rsidRPr="00252EDE" w:rsidRDefault="00252EDE" w:rsidP="00F00D8E">
      <w:pPr>
        <w:widowControl w:val="0"/>
        <w:spacing w:before="120" w:after="120" w:line="360" w:lineRule="auto"/>
        <w:ind w:left="1985" w:hanging="567"/>
        <w:jc w:val="left"/>
        <w:rPr>
          <w:rFonts w:eastAsia="Times New Roman"/>
          <w:lang w:val="da-DK"/>
        </w:rPr>
      </w:pPr>
      <w:r w:rsidRPr="00252EDE">
        <w:rPr>
          <w:rFonts w:eastAsia="Times New Roman"/>
          <w:lang w:val="da-DK"/>
        </w:rPr>
        <w:t>4)</w:t>
      </w:r>
      <w:r w:rsidRPr="00252EDE">
        <w:rPr>
          <w:rFonts w:eastAsia="Times New Roman"/>
          <w:lang w:val="da-DK"/>
        </w:rPr>
        <w:tab/>
        <w:t>fareklasse 3.8 andre virkninger end narkotiske virkninger</w:t>
      </w:r>
    </w:p>
    <w:p w14:paraId="175DA717" w14:textId="77777777" w:rsidR="00252EDE" w:rsidRPr="00494DE7" w:rsidRDefault="00252EDE" w:rsidP="00F00D8E">
      <w:pPr>
        <w:widowControl w:val="0"/>
        <w:spacing w:before="120" w:after="120" w:line="360" w:lineRule="auto"/>
        <w:ind w:left="1985" w:hanging="567"/>
        <w:jc w:val="left"/>
        <w:rPr>
          <w:rFonts w:eastAsia="Times New Roman"/>
          <w:b/>
          <w:lang w:val="da-DK"/>
        </w:rPr>
      </w:pPr>
      <w:r w:rsidRPr="00252EDE">
        <w:rPr>
          <w:rFonts w:eastAsia="Times New Roman"/>
          <w:lang w:val="da-DK"/>
        </w:rPr>
        <w:t>5)</w:t>
      </w:r>
      <w:r w:rsidRPr="00252EDE">
        <w:rPr>
          <w:rFonts w:eastAsia="Times New Roman"/>
          <w:lang w:val="da-DK"/>
        </w:rPr>
        <w:tab/>
        <w:t>fareklasse 3.9</w:t>
      </w:r>
      <w:r w:rsidRPr="00252EDE">
        <w:rPr>
          <w:rFonts w:eastAsia="Times New Roman"/>
          <w:strike/>
          <w:lang w:val="da-DK"/>
        </w:rPr>
        <w:t xml:space="preserve"> og 3.10</w:t>
      </w:r>
      <w:r w:rsidRPr="00252EDE">
        <w:rPr>
          <w:rFonts w:eastAsia="Times New Roman"/>
          <w:b/>
          <w:i/>
          <w:lang w:val="da-DK"/>
        </w:rPr>
        <w:t>, 3.10 og 3.11</w:t>
      </w:r>
      <w:r w:rsidR="00494DE7">
        <w:rPr>
          <w:rFonts w:eastAsia="Times New Roman"/>
          <w:b/>
          <w:lang w:val="da-DK"/>
        </w:rPr>
        <w:t xml:space="preserve"> [Ændring 206 + 253]</w:t>
      </w:r>
    </w:p>
    <w:p w14:paraId="7EDFDAA5" w14:textId="77777777" w:rsidR="00252EDE" w:rsidRPr="00494DE7" w:rsidRDefault="00252EDE" w:rsidP="00F00D8E">
      <w:pPr>
        <w:widowControl w:val="0"/>
        <w:spacing w:before="120" w:after="120" w:line="360" w:lineRule="auto"/>
        <w:ind w:left="1985" w:hanging="567"/>
        <w:jc w:val="left"/>
        <w:rPr>
          <w:rFonts w:eastAsia="Times New Roman"/>
          <w:b/>
          <w:lang w:val="da-DK"/>
        </w:rPr>
      </w:pPr>
      <w:r w:rsidRPr="00252EDE">
        <w:rPr>
          <w:rFonts w:eastAsia="Times New Roman"/>
          <w:lang w:val="da-DK"/>
        </w:rPr>
        <w:t>6)</w:t>
      </w:r>
      <w:r w:rsidRPr="00252EDE">
        <w:rPr>
          <w:rFonts w:eastAsia="Times New Roman"/>
          <w:lang w:val="da-DK"/>
        </w:rPr>
        <w:tab/>
        <w:t>fareklasse 4.1</w:t>
      </w:r>
      <w:r w:rsidRPr="00252EDE">
        <w:rPr>
          <w:rFonts w:eastAsia="Times New Roman"/>
          <w:b/>
          <w:i/>
          <w:lang w:val="da-DK"/>
        </w:rPr>
        <w:t>, 4.2, 4.3 og 4.4</w:t>
      </w:r>
      <w:r w:rsidR="00494DE7">
        <w:rPr>
          <w:rFonts w:eastAsia="Times New Roman"/>
          <w:b/>
          <w:lang w:val="da-DK"/>
        </w:rPr>
        <w:t xml:space="preserve"> [Ændring 254]</w:t>
      </w:r>
    </w:p>
    <w:p w14:paraId="6CD3F31C" w14:textId="77777777" w:rsidR="00252EDE" w:rsidRPr="00252EDE" w:rsidRDefault="00252EDE" w:rsidP="00F00D8E">
      <w:pPr>
        <w:widowControl w:val="0"/>
        <w:spacing w:before="120" w:after="120" w:line="360" w:lineRule="auto"/>
        <w:ind w:left="1985" w:hanging="567"/>
        <w:jc w:val="left"/>
        <w:rPr>
          <w:rFonts w:eastAsia="Times New Roman"/>
          <w:lang w:val="da-DK"/>
        </w:rPr>
      </w:pPr>
      <w:r w:rsidRPr="00252EDE">
        <w:rPr>
          <w:rFonts w:eastAsia="Times New Roman"/>
          <w:lang w:val="da-DK"/>
        </w:rPr>
        <w:t>7)</w:t>
      </w:r>
      <w:r w:rsidRPr="00252EDE">
        <w:rPr>
          <w:rFonts w:eastAsia="Times New Roman"/>
          <w:lang w:val="da-DK"/>
        </w:rPr>
        <w:tab/>
        <w:t>fareklasse 5.1</w:t>
      </w:r>
    </w:p>
    <w:p w14:paraId="1A226D17" w14:textId="77777777" w:rsidR="00F00D8E" w:rsidRDefault="00F00D8E">
      <w:pPr>
        <w:jc w:val="left"/>
        <w:rPr>
          <w:rFonts w:eastAsia="Times New Roman"/>
          <w:lang w:val="da-DK"/>
        </w:rPr>
      </w:pPr>
      <w:r>
        <w:rPr>
          <w:rFonts w:eastAsia="Times New Roman"/>
          <w:lang w:val="da-DK"/>
        </w:rPr>
        <w:br w:type="page"/>
      </w:r>
    </w:p>
    <w:p w14:paraId="35BFBED5" w14:textId="77777777" w:rsidR="00252EDE" w:rsidRPr="00252EDE" w:rsidRDefault="00252EDE" w:rsidP="00494DE7">
      <w:pPr>
        <w:widowControl w:val="0"/>
        <w:spacing w:before="120" w:after="120" w:line="360" w:lineRule="auto"/>
        <w:ind w:left="1418" w:hanging="567"/>
        <w:jc w:val="left"/>
        <w:rPr>
          <w:rFonts w:eastAsia="Times New Roman"/>
          <w:lang w:val="da-DK"/>
        </w:rPr>
      </w:pPr>
      <w:r w:rsidRPr="00252EDE">
        <w:rPr>
          <w:rFonts w:eastAsia="Times New Roman"/>
          <w:lang w:val="da-DK"/>
        </w:rPr>
        <w:lastRenderedPageBreak/>
        <w:t>b)</w:t>
      </w:r>
      <w:r w:rsidRPr="00252EDE">
        <w:rPr>
          <w:rFonts w:eastAsia="Times New Roman"/>
          <w:lang w:val="da-DK"/>
        </w:rPr>
        <w:tab/>
        <w:t>og legetøj, der indeholder materialer og udstyr til kemiske forsøg, samlesæt, plaststøbning, keramikstøbning, emaljering, fotografering eller lignende aktiviteter.</w:t>
      </w:r>
    </w:p>
    <w:p w14:paraId="1808C30E" w14:textId="77777777" w:rsidR="00252EDE" w:rsidRPr="00252EDE" w:rsidRDefault="00252EDE" w:rsidP="00494DE7">
      <w:pPr>
        <w:widowControl w:val="0"/>
        <w:spacing w:before="120" w:after="120" w:line="360" w:lineRule="auto"/>
        <w:ind w:left="851" w:hanging="851"/>
        <w:jc w:val="left"/>
        <w:rPr>
          <w:rFonts w:eastAsia="Times New Roman"/>
          <w:lang w:val="da-DK"/>
        </w:rPr>
      </w:pPr>
      <w:r w:rsidRPr="00252EDE">
        <w:rPr>
          <w:rFonts w:eastAsia="Times New Roman"/>
          <w:lang w:val="da-DK"/>
        </w:rPr>
        <w:t>3.</w:t>
      </w:r>
      <w:r w:rsidRPr="00252EDE">
        <w:rPr>
          <w:rFonts w:eastAsia="Times New Roman"/>
          <w:lang w:val="da-DK"/>
        </w:rPr>
        <w:tab/>
        <w:t>Bortset fra knaldhætter må legetøj ikke være sprængfarligt eller indeholde grundstoffer eller stoffer, der kan eksplodere, når legetøjet anvendes som anført i artikel 5, stk. 2, første afsnit.</w:t>
      </w:r>
    </w:p>
    <w:p w14:paraId="232FA31D" w14:textId="77777777" w:rsidR="00252EDE" w:rsidRPr="00252EDE" w:rsidRDefault="00252EDE" w:rsidP="00494DE7">
      <w:pPr>
        <w:widowControl w:val="0"/>
        <w:spacing w:before="120" w:after="120" w:line="360" w:lineRule="auto"/>
        <w:ind w:left="851" w:hanging="851"/>
        <w:jc w:val="left"/>
        <w:rPr>
          <w:rFonts w:eastAsia="Times New Roman"/>
          <w:lang w:val="da-DK"/>
        </w:rPr>
      </w:pPr>
      <w:r w:rsidRPr="00252EDE">
        <w:rPr>
          <w:rFonts w:eastAsia="Times New Roman"/>
          <w:lang w:val="da-DK"/>
        </w:rPr>
        <w:t>4.</w:t>
      </w:r>
      <w:r w:rsidRPr="00252EDE">
        <w:rPr>
          <w:rFonts w:eastAsia="Times New Roman"/>
          <w:lang w:val="da-DK"/>
        </w:rPr>
        <w:tab/>
        <w:t>Legetøj og navnlig kemisk legetøj må ikke indeholde stoffer og blandinger:</w:t>
      </w:r>
    </w:p>
    <w:p w14:paraId="75915DC2" w14:textId="77777777" w:rsidR="00252EDE" w:rsidRPr="00252EDE" w:rsidRDefault="00252EDE" w:rsidP="00494DE7">
      <w:pPr>
        <w:widowControl w:val="0"/>
        <w:spacing w:before="120" w:after="120" w:line="360" w:lineRule="auto"/>
        <w:ind w:left="1418" w:hanging="567"/>
        <w:jc w:val="left"/>
        <w:rPr>
          <w:rFonts w:eastAsia="Times New Roman"/>
          <w:lang w:val="da-DK"/>
        </w:rPr>
      </w:pPr>
      <w:r w:rsidRPr="00252EDE">
        <w:rPr>
          <w:rFonts w:eastAsia="Times New Roman"/>
          <w:lang w:val="da-DK"/>
        </w:rPr>
        <w:t>a)</w:t>
      </w:r>
      <w:r w:rsidRPr="00252EDE">
        <w:rPr>
          <w:rFonts w:eastAsia="Times New Roman"/>
          <w:lang w:val="da-DK"/>
        </w:rPr>
        <w:tab/>
        <w:t>som, når de sammenblandes, kan eksplodere ved kemisk reaktion eller ved opvarmning</w:t>
      </w:r>
    </w:p>
    <w:p w14:paraId="64C6CD97" w14:textId="77777777" w:rsidR="00252EDE" w:rsidRPr="00252EDE" w:rsidRDefault="00252EDE" w:rsidP="00494DE7">
      <w:pPr>
        <w:widowControl w:val="0"/>
        <w:spacing w:before="120" w:after="120" w:line="360" w:lineRule="auto"/>
        <w:ind w:left="1418" w:hanging="567"/>
        <w:jc w:val="left"/>
        <w:rPr>
          <w:rFonts w:eastAsia="Times New Roman"/>
          <w:lang w:val="da-DK"/>
        </w:rPr>
      </w:pPr>
      <w:r w:rsidRPr="00252EDE">
        <w:rPr>
          <w:rFonts w:eastAsia="Times New Roman"/>
          <w:lang w:val="da-DK"/>
        </w:rPr>
        <w:t>b)</w:t>
      </w:r>
      <w:r w:rsidRPr="00252EDE">
        <w:rPr>
          <w:rFonts w:eastAsia="Times New Roman"/>
          <w:lang w:val="da-DK"/>
        </w:rPr>
        <w:tab/>
        <w:t>som ved blanding med oxiderende stoffer kan eksplodere, eller</w:t>
      </w:r>
    </w:p>
    <w:p w14:paraId="39CA0C46" w14:textId="77777777" w:rsidR="00252EDE" w:rsidRPr="00252EDE" w:rsidRDefault="00252EDE" w:rsidP="00494DE7">
      <w:pPr>
        <w:widowControl w:val="0"/>
        <w:spacing w:before="120" w:after="120" w:line="360" w:lineRule="auto"/>
        <w:ind w:left="1418" w:hanging="567"/>
        <w:jc w:val="left"/>
        <w:rPr>
          <w:rFonts w:eastAsia="Times New Roman"/>
          <w:lang w:val="da-DK"/>
        </w:rPr>
      </w:pPr>
      <w:r w:rsidRPr="00252EDE">
        <w:rPr>
          <w:rFonts w:eastAsia="Times New Roman"/>
          <w:lang w:val="da-DK"/>
        </w:rPr>
        <w:t>c)</w:t>
      </w:r>
      <w:r w:rsidRPr="00252EDE">
        <w:rPr>
          <w:rFonts w:eastAsia="Times New Roman"/>
          <w:lang w:val="da-DK"/>
        </w:rPr>
        <w:tab/>
        <w:t>som indeholder flygtige bestanddele, der er antændelige i luften, og som kan danne antændelige eller sprængfarlige blandinger af damp og luft.</w:t>
      </w:r>
    </w:p>
    <w:p w14:paraId="17459AEB" w14:textId="77777777" w:rsidR="00F00D8E" w:rsidRDefault="00F00D8E">
      <w:pPr>
        <w:jc w:val="left"/>
        <w:rPr>
          <w:rFonts w:eastAsia="Times New Roman"/>
          <w:lang w:val="da-DK"/>
        </w:rPr>
      </w:pPr>
      <w:r>
        <w:rPr>
          <w:rFonts w:eastAsia="Times New Roman"/>
          <w:lang w:val="da-DK"/>
        </w:rPr>
        <w:br w:type="page"/>
      </w:r>
    </w:p>
    <w:p w14:paraId="6454F9C4" w14:textId="77777777" w:rsidR="00252EDE" w:rsidRPr="00252EDE" w:rsidRDefault="00252EDE" w:rsidP="00494DE7">
      <w:pPr>
        <w:widowControl w:val="0"/>
        <w:spacing w:before="120" w:after="120" w:line="360" w:lineRule="auto"/>
        <w:jc w:val="left"/>
        <w:rPr>
          <w:rFonts w:eastAsia="Times New Roman"/>
          <w:lang w:val="da-DK"/>
        </w:rPr>
      </w:pPr>
      <w:r w:rsidRPr="00494DE7">
        <w:rPr>
          <w:rFonts w:eastAsia="Times New Roman"/>
          <w:lang w:val="da-DK"/>
        </w:rPr>
        <w:lastRenderedPageBreak/>
        <w:t xml:space="preserve">Del III — </w:t>
      </w:r>
      <w:r w:rsidRPr="00252EDE">
        <w:rPr>
          <w:rFonts w:eastAsia="Times New Roman"/>
          <w:lang w:val="da-DK"/>
        </w:rPr>
        <w:t xml:space="preserve">Kemiske egenskaber </w:t>
      </w:r>
    </w:p>
    <w:p w14:paraId="2AFED096"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Legetøj skal være udformet og fremstillet på en sådan måde, at der ikke er risiko for skadevirkninger på menneskers sundhed som følge af eksponering for de kemikalier og kemikalieblandinger, som legetøjet består af eller indeholder, når legetøjet anvendes som anført i artikel 5, stk. 2, første afsnit.</w:t>
      </w:r>
    </w:p>
    <w:p w14:paraId="0C94D20D"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Legetøj skal være i overensstemmelse med den relevante EU-lovgivning om visse kategorier af produkter eller om begrænsninger for visse stoffer og blandinger. Legetøj eller dele heraf og dets emballage, som under normale eller forudsigelige anvendelsesbetingelser med rimelighed kan forventes at ville komme i berøring med fødevarer eller at overføre sine bestanddele til fødevarer, skal ligeledes opfylde kravene i forordning (EF) nr. 1935/2004.</w:t>
      </w:r>
    </w:p>
    <w:p w14:paraId="444B021B" w14:textId="4A8A1FC7" w:rsidR="00252EDE" w:rsidRPr="00494DE7" w:rsidRDefault="002A441A" w:rsidP="002A441A">
      <w:pPr>
        <w:widowControl w:val="0"/>
        <w:spacing w:before="120" w:after="120" w:line="360" w:lineRule="auto"/>
        <w:ind w:left="850" w:hanging="850"/>
        <w:jc w:val="left"/>
        <w:rPr>
          <w:rFonts w:eastAsia="Times New Roman"/>
          <w:b/>
          <w:lang w:val="da-DK"/>
        </w:rPr>
      </w:pPr>
      <w:r>
        <w:rPr>
          <w:rFonts w:eastAsia="Times New Roman"/>
          <w:lang w:val="da-DK"/>
        </w:rPr>
        <w:t>2</w:t>
      </w:r>
      <w:r w:rsidR="00252EDE" w:rsidRPr="00252EDE">
        <w:rPr>
          <w:rFonts w:eastAsia="Times New Roman"/>
          <w:lang w:val="da-DK"/>
        </w:rPr>
        <w:t>.</w:t>
      </w:r>
      <w:r w:rsidR="00252EDE" w:rsidRPr="00252EDE">
        <w:rPr>
          <w:rFonts w:eastAsia="Times New Roman"/>
          <w:lang w:val="da-DK"/>
        </w:rPr>
        <w:tab/>
        <w:t>Legetøj, som i sig selv består af stoffer eller blandinger</w:t>
      </w:r>
      <w:r w:rsidR="00252EDE" w:rsidRPr="00252EDE">
        <w:rPr>
          <w:rFonts w:eastAsia="Times New Roman"/>
          <w:strike/>
          <w:lang w:val="da-DK"/>
        </w:rPr>
        <w:t>,</w:t>
      </w:r>
      <w:r w:rsidR="00252EDE" w:rsidRPr="00252EDE">
        <w:rPr>
          <w:rFonts w:eastAsia="Times New Roman"/>
          <w:lang w:val="da-DK"/>
        </w:rPr>
        <w:t xml:space="preserve"> skal opfylde kravene i forordning (</w:t>
      </w:r>
      <w:r w:rsidR="00252EDE" w:rsidRPr="00252EDE">
        <w:rPr>
          <w:rFonts w:eastAsia="Times New Roman"/>
          <w:strike/>
          <w:lang w:val="da-DK"/>
        </w:rPr>
        <w:t>EU</w:t>
      </w:r>
      <w:r w:rsidR="00252EDE" w:rsidRPr="00252EDE">
        <w:rPr>
          <w:rFonts w:eastAsia="Times New Roman"/>
          <w:b/>
          <w:i/>
          <w:lang w:val="da-DK"/>
        </w:rPr>
        <w:t>EF</w:t>
      </w:r>
      <w:r w:rsidR="00252EDE" w:rsidRPr="00252EDE">
        <w:rPr>
          <w:rFonts w:eastAsia="Times New Roman"/>
          <w:lang w:val="da-DK"/>
        </w:rPr>
        <w:t>) nr. 1272/2008</w:t>
      </w:r>
      <w:r w:rsidR="00252EDE" w:rsidRPr="00252EDE">
        <w:rPr>
          <w:rFonts w:eastAsia="Times New Roman"/>
          <w:b/>
          <w:i/>
          <w:lang w:val="da-DK"/>
        </w:rPr>
        <w:t xml:space="preserve"> samt mærkningskravene i forordning (EF) nr</w:t>
      </w:r>
      <w:r w:rsidR="00252EDE" w:rsidRPr="00252EDE">
        <w:rPr>
          <w:rFonts w:eastAsia="Times New Roman"/>
          <w:lang w:val="da-DK"/>
        </w:rPr>
        <w:t>.</w:t>
      </w:r>
      <w:r w:rsidR="00252EDE" w:rsidRPr="00252EDE">
        <w:rPr>
          <w:rFonts w:eastAsia="Times New Roman"/>
          <w:b/>
          <w:i/>
          <w:lang w:val="da-DK"/>
        </w:rPr>
        <w:t xml:space="preserve"> 1223/2009.</w:t>
      </w:r>
      <w:r w:rsidR="00494DE7">
        <w:rPr>
          <w:rFonts w:eastAsia="Times New Roman"/>
          <w:b/>
          <w:lang w:val="da-DK"/>
        </w:rPr>
        <w:t xml:space="preserve"> [Ændring 207]</w:t>
      </w:r>
    </w:p>
    <w:p w14:paraId="0C9CA74B" w14:textId="77777777" w:rsidR="00F00D8E" w:rsidRDefault="00F00D8E">
      <w:pPr>
        <w:jc w:val="left"/>
        <w:rPr>
          <w:rFonts w:eastAsia="Times New Roman"/>
          <w:lang w:val="da-DK"/>
        </w:rPr>
      </w:pPr>
      <w:r>
        <w:rPr>
          <w:rFonts w:eastAsia="Times New Roman"/>
          <w:lang w:val="da-DK"/>
        </w:rPr>
        <w:br w:type="page"/>
      </w:r>
    </w:p>
    <w:p w14:paraId="70CAA7C8"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lastRenderedPageBreak/>
        <w:t>3</w:t>
      </w:r>
      <w:r w:rsidR="00252EDE" w:rsidRPr="00252EDE">
        <w:rPr>
          <w:rFonts w:eastAsia="Times New Roman"/>
          <w:lang w:val="da-DK"/>
        </w:rPr>
        <w:t>.</w:t>
      </w:r>
      <w:r w:rsidR="00252EDE" w:rsidRPr="00252EDE">
        <w:rPr>
          <w:rFonts w:eastAsia="Times New Roman"/>
          <w:lang w:val="da-DK"/>
        </w:rPr>
        <w:tab/>
        <w:t>Legetøj skal opfylde de særlige krav og betingelser for kemikalier i del A i tillægget og mærkningskravene i del B i tillægget.</w:t>
      </w:r>
    </w:p>
    <w:p w14:paraId="2993A50F" w14:textId="77777777" w:rsidR="00252EDE" w:rsidRPr="00494DE7" w:rsidRDefault="00494DE7" w:rsidP="00252EDE">
      <w:pPr>
        <w:widowControl w:val="0"/>
        <w:spacing w:before="120" w:after="120" w:line="360" w:lineRule="auto"/>
        <w:ind w:left="850" w:hanging="850"/>
        <w:jc w:val="left"/>
        <w:rPr>
          <w:rFonts w:eastAsia="Times New Roman"/>
          <w:b/>
          <w:lang w:val="da-DK"/>
        </w:rPr>
      </w:pPr>
      <w:r>
        <w:rPr>
          <w:rFonts w:eastAsia="Times New Roman"/>
          <w:lang w:val="da-DK"/>
        </w:rPr>
        <w:t>4</w:t>
      </w:r>
      <w:r w:rsidR="00252EDE" w:rsidRPr="00252EDE">
        <w:rPr>
          <w:rFonts w:eastAsia="Times New Roman"/>
          <w:lang w:val="da-DK"/>
        </w:rPr>
        <w:t>.</w:t>
      </w:r>
      <w:r w:rsidR="00252EDE" w:rsidRPr="00252EDE">
        <w:rPr>
          <w:rFonts w:eastAsia="Times New Roman"/>
          <w:lang w:val="da-DK"/>
        </w:rPr>
        <w:tab/>
        <w:t>Det er forbudt at anvende stoffer eller blandinger</w:t>
      </w:r>
      <w:r w:rsidR="00252EDE" w:rsidRPr="00252EDE">
        <w:rPr>
          <w:rFonts w:eastAsia="Times New Roman"/>
          <w:b/>
          <w:i/>
          <w:lang w:val="da-DK"/>
        </w:rPr>
        <w:t>, der opfylder kriterierne i artikel 57 i denne forordning og er identificeret i overensstemmelse med artikel 59, stk. 1, i forordning (EF) nr. 1907/2006</w:t>
      </w:r>
      <w:r w:rsidR="00252EDE" w:rsidRPr="00252EDE">
        <w:rPr>
          <w:rFonts w:eastAsia="Times New Roman"/>
          <w:lang w:val="da-DK"/>
        </w:rPr>
        <w:t>, der er klassificeret i del 3 i bilag VI til forordning (EF) nr. 1272/2008</w:t>
      </w:r>
      <w:r w:rsidR="00252EDE" w:rsidRPr="00252EDE">
        <w:rPr>
          <w:rFonts w:eastAsia="Times New Roman"/>
          <w:strike/>
          <w:lang w:val="da-DK"/>
        </w:rPr>
        <w:t>,</w:t>
      </w:r>
      <w:r w:rsidR="00252EDE" w:rsidRPr="00252EDE">
        <w:rPr>
          <w:rFonts w:eastAsia="Times New Roman"/>
          <w:lang w:val="da-DK"/>
        </w:rPr>
        <w:t xml:space="preserve"> i legetøj, legetøjsdele eller </w:t>
      </w:r>
      <w:proofErr w:type="spellStart"/>
      <w:r w:rsidR="00252EDE" w:rsidRPr="00252EDE">
        <w:rPr>
          <w:rFonts w:eastAsia="Times New Roman"/>
          <w:lang w:val="da-DK"/>
        </w:rPr>
        <w:t>mikrostrukturelt</w:t>
      </w:r>
      <w:proofErr w:type="spellEnd"/>
      <w:r w:rsidR="00252EDE" w:rsidRPr="00252EDE">
        <w:rPr>
          <w:rFonts w:eastAsia="Times New Roman"/>
          <w:lang w:val="da-DK"/>
        </w:rPr>
        <w:t xml:space="preserve"> forskellige legetøjsdele</w:t>
      </w:r>
      <w:r w:rsidR="00252EDE" w:rsidRPr="00252EDE">
        <w:rPr>
          <w:rFonts w:eastAsia="Times New Roman"/>
          <w:b/>
          <w:i/>
          <w:lang w:val="da-DK"/>
        </w:rPr>
        <w:t>, eller som opfylder kriterierne for klassificering i en af</w:t>
      </w:r>
      <w:r w:rsidR="00252EDE" w:rsidRPr="00252EDE">
        <w:rPr>
          <w:rFonts w:eastAsia="Times New Roman"/>
          <w:strike/>
          <w:lang w:val="da-DK"/>
        </w:rPr>
        <w:t xml:space="preserve"> i samtlige</w:t>
      </w:r>
      <w:r w:rsidR="00252EDE" w:rsidRPr="00252EDE">
        <w:rPr>
          <w:rFonts w:eastAsia="Times New Roman"/>
          <w:lang w:val="da-DK"/>
        </w:rPr>
        <w:t xml:space="preserve"> følgende kategorier:</w:t>
      </w:r>
      <w:r>
        <w:rPr>
          <w:rFonts w:eastAsia="Times New Roman"/>
          <w:b/>
          <w:lang w:val="da-DK"/>
        </w:rPr>
        <w:t xml:space="preserve"> [Ændring 208]</w:t>
      </w:r>
    </w:p>
    <w:p w14:paraId="202FFE9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r>
      <w:proofErr w:type="spellStart"/>
      <w:r w:rsidRPr="00252EDE">
        <w:rPr>
          <w:rFonts w:eastAsia="Times New Roman"/>
          <w:lang w:val="da-DK"/>
        </w:rPr>
        <w:t>carcinogenicitet</w:t>
      </w:r>
      <w:proofErr w:type="spellEnd"/>
      <w:r w:rsidRPr="00252EDE">
        <w:rPr>
          <w:rFonts w:eastAsia="Times New Roman"/>
          <w:lang w:val="da-DK"/>
        </w:rPr>
        <w:t xml:space="preserve">, </w:t>
      </w:r>
      <w:proofErr w:type="spellStart"/>
      <w:r w:rsidRPr="00252EDE">
        <w:rPr>
          <w:rFonts w:eastAsia="Times New Roman"/>
          <w:lang w:val="da-DK"/>
        </w:rPr>
        <w:t>kimcellemutagenicitet</w:t>
      </w:r>
      <w:proofErr w:type="spellEnd"/>
      <w:r w:rsidRPr="00252EDE">
        <w:rPr>
          <w:rFonts w:eastAsia="Times New Roman"/>
          <w:lang w:val="da-DK"/>
        </w:rPr>
        <w:t xml:space="preserve"> eller reproduktionstoksicitet (CMR-stoffer), kategori 1A, 1B eller 2</w:t>
      </w:r>
    </w:p>
    <w:p w14:paraId="6C471EBA" w14:textId="77777777" w:rsidR="00252EDE" w:rsidRPr="00494DE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b)</w:t>
      </w:r>
      <w:r w:rsidRPr="00252EDE">
        <w:rPr>
          <w:rFonts w:eastAsia="Times New Roman"/>
          <w:lang w:val="da-DK"/>
        </w:rPr>
        <w:tab/>
        <w:t>hormonforstyrrende virkning</w:t>
      </w:r>
      <w:r w:rsidRPr="00252EDE">
        <w:rPr>
          <w:rFonts w:eastAsia="Times New Roman"/>
          <w:b/>
          <w:i/>
          <w:lang w:val="da-DK"/>
        </w:rPr>
        <w:t xml:space="preserve"> på menneskers sundhed og miljøet</w:t>
      </w:r>
      <w:r w:rsidRPr="00252EDE">
        <w:rPr>
          <w:rFonts w:eastAsia="Times New Roman"/>
          <w:lang w:val="da-DK"/>
        </w:rPr>
        <w:t>, kategori 1 eller 2</w:t>
      </w:r>
      <w:r w:rsidR="00494DE7">
        <w:rPr>
          <w:rFonts w:eastAsia="Times New Roman"/>
          <w:b/>
          <w:lang w:val="da-DK"/>
        </w:rPr>
        <w:t xml:space="preserve"> [Ændring 209]</w:t>
      </w:r>
    </w:p>
    <w:p w14:paraId="7F72BC07"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specifik målorgantoksicitet, kategori 1, enten ved en enkelt eksponering eller ved gentagen eksponering</w:t>
      </w:r>
    </w:p>
    <w:p w14:paraId="6FA45F7C" w14:textId="12237AD6"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d)</w:t>
      </w:r>
      <w:r w:rsidRPr="00252EDE">
        <w:rPr>
          <w:rFonts w:eastAsia="Times New Roman"/>
          <w:lang w:val="da-DK"/>
        </w:rPr>
        <w:tab/>
        <w:t>respiratorisk sensibilisering, kategori 1</w:t>
      </w:r>
    </w:p>
    <w:p w14:paraId="0FF01D7F" w14:textId="762C1D96" w:rsidR="00252EDE" w:rsidRPr="00494DE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b/>
          <w:i/>
          <w:lang w:val="da-DK"/>
        </w:rPr>
        <w:t>da)</w:t>
      </w:r>
      <w:r w:rsidRPr="00252EDE">
        <w:rPr>
          <w:rFonts w:eastAsia="Times New Roman"/>
          <w:lang w:val="da-DK"/>
        </w:rPr>
        <w:tab/>
      </w:r>
      <w:r w:rsidRPr="00252EDE">
        <w:rPr>
          <w:rFonts w:eastAsia="Times New Roman"/>
          <w:b/>
          <w:i/>
          <w:lang w:val="da-DK"/>
        </w:rPr>
        <w:t>hudsensibilisering, kategori 1</w:t>
      </w:r>
      <w:r w:rsidR="00494DE7">
        <w:rPr>
          <w:rFonts w:eastAsia="Times New Roman"/>
          <w:b/>
          <w:lang w:val="da-DK"/>
        </w:rPr>
        <w:t xml:space="preserve"> [Ændring 210]</w:t>
      </w:r>
    </w:p>
    <w:p w14:paraId="09A857F3" w14:textId="1577F187" w:rsidR="00252EDE" w:rsidRPr="00494DE7" w:rsidRDefault="00252EDE" w:rsidP="00252EDE">
      <w:pPr>
        <w:widowControl w:val="0"/>
        <w:spacing w:before="120" w:after="120" w:line="360" w:lineRule="auto"/>
        <w:ind w:left="1416" w:hanging="566"/>
        <w:jc w:val="left"/>
        <w:rPr>
          <w:rFonts w:eastAsia="Times New Roman"/>
          <w:b/>
          <w:lang w:val="da-DK"/>
        </w:rPr>
      </w:pPr>
      <w:proofErr w:type="spellStart"/>
      <w:r w:rsidRPr="00252EDE">
        <w:rPr>
          <w:rFonts w:eastAsia="Times New Roman"/>
          <w:b/>
          <w:i/>
          <w:lang w:val="da-DK"/>
        </w:rPr>
        <w:t>db</w:t>
      </w:r>
      <w:proofErr w:type="spellEnd"/>
      <w:r w:rsidRPr="00252EDE">
        <w:rPr>
          <w:rFonts w:eastAsia="Times New Roman"/>
          <w:b/>
          <w:i/>
          <w:lang w:val="da-DK"/>
        </w:rPr>
        <w:t>)</w:t>
      </w:r>
      <w:r w:rsidRPr="00252EDE">
        <w:rPr>
          <w:rFonts w:eastAsia="Times New Roman"/>
          <w:lang w:val="da-DK"/>
        </w:rPr>
        <w:tab/>
      </w:r>
      <w:proofErr w:type="spellStart"/>
      <w:r w:rsidRPr="00252EDE">
        <w:rPr>
          <w:rFonts w:eastAsia="Times New Roman"/>
          <w:b/>
          <w:i/>
          <w:lang w:val="da-DK"/>
        </w:rPr>
        <w:t>persistent</w:t>
      </w:r>
      <w:proofErr w:type="spellEnd"/>
      <w:r w:rsidRPr="00252EDE">
        <w:rPr>
          <w:rFonts w:eastAsia="Times New Roman"/>
          <w:b/>
          <w:i/>
          <w:lang w:val="da-DK"/>
        </w:rPr>
        <w:t>, bioakkumulerende og toksisk</w:t>
      </w:r>
      <w:r w:rsidR="00494DE7">
        <w:rPr>
          <w:rFonts w:eastAsia="Times New Roman"/>
          <w:b/>
          <w:lang w:val="da-DK"/>
        </w:rPr>
        <w:t xml:space="preserve"> [Ændring 211]</w:t>
      </w:r>
    </w:p>
    <w:p w14:paraId="1A42AB58" w14:textId="77777777" w:rsidR="00F00D8E" w:rsidRDefault="00F00D8E">
      <w:pPr>
        <w:jc w:val="left"/>
        <w:rPr>
          <w:rFonts w:eastAsia="Times New Roman"/>
          <w:b/>
          <w:i/>
          <w:lang w:val="da-DK"/>
        </w:rPr>
      </w:pPr>
      <w:r>
        <w:rPr>
          <w:rFonts w:eastAsia="Times New Roman"/>
          <w:b/>
          <w:i/>
          <w:lang w:val="da-DK"/>
        </w:rPr>
        <w:br w:type="page"/>
      </w:r>
    </w:p>
    <w:p w14:paraId="0AB40CF0" w14:textId="357984D0" w:rsidR="00252EDE" w:rsidRPr="00494DE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b/>
          <w:i/>
          <w:lang w:val="da-DK"/>
        </w:rPr>
        <w:lastRenderedPageBreak/>
        <w:t>dc)</w:t>
      </w:r>
      <w:r w:rsidRPr="00252EDE">
        <w:rPr>
          <w:rFonts w:eastAsia="Times New Roman"/>
          <w:lang w:val="da-DK"/>
        </w:rPr>
        <w:tab/>
      </w:r>
      <w:r w:rsidRPr="00252EDE">
        <w:rPr>
          <w:rFonts w:eastAsia="Times New Roman"/>
          <w:b/>
          <w:i/>
          <w:lang w:val="da-DK"/>
        </w:rPr>
        <w:t xml:space="preserve">meget </w:t>
      </w:r>
      <w:proofErr w:type="spellStart"/>
      <w:r w:rsidRPr="00252EDE">
        <w:rPr>
          <w:rFonts w:eastAsia="Times New Roman"/>
          <w:b/>
          <w:i/>
          <w:lang w:val="da-DK"/>
        </w:rPr>
        <w:t>persistent</w:t>
      </w:r>
      <w:proofErr w:type="spellEnd"/>
      <w:r w:rsidRPr="00252EDE">
        <w:rPr>
          <w:rFonts w:eastAsia="Times New Roman"/>
          <w:b/>
          <w:i/>
          <w:lang w:val="da-DK"/>
        </w:rPr>
        <w:t xml:space="preserve"> og meget bioakkumulerende</w:t>
      </w:r>
      <w:r w:rsidR="00494DE7">
        <w:rPr>
          <w:rFonts w:eastAsia="Times New Roman"/>
          <w:b/>
          <w:lang w:val="da-DK"/>
        </w:rPr>
        <w:t xml:space="preserve"> [Ændring 212]</w:t>
      </w:r>
    </w:p>
    <w:p w14:paraId="38610EFB" w14:textId="11E8DEF4" w:rsidR="00252EDE" w:rsidRPr="00494DE7" w:rsidRDefault="00252EDE" w:rsidP="00252EDE">
      <w:pPr>
        <w:widowControl w:val="0"/>
        <w:spacing w:before="120" w:after="120" w:line="360" w:lineRule="auto"/>
        <w:ind w:left="1416" w:hanging="566"/>
        <w:jc w:val="left"/>
        <w:rPr>
          <w:rFonts w:eastAsia="Times New Roman"/>
          <w:b/>
          <w:lang w:val="da-DK"/>
        </w:rPr>
      </w:pPr>
      <w:proofErr w:type="spellStart"/>
      <w:r w:rsidRPr="00252EDE">
        <w:rPr>
          <w:rFonts w:eastAsia="Times New Roman"/>
          <w:b/>
          <w:i/>
          <w:lang w:val="da-DK"/>
        </w:rPr>
        <w:t>dd</w:t>
      </w:r>
      <w:proofErr w:type="spellEnd"/>
      <w:r w:rsidRPr="00252EDE">
        <w:rPr>
          <w:rFonts w:eastAsia="Times New Roman"/>
          <w:b/>
          <w:i/>
          <w:lang w:val="da-DK"/>
        </w:rPr>
        <w:t>)</w:t>
      </w:r>
      <w:r w:rsidRPr="00252EDE">
        <w:rPr>
          <w:rFonts w:eastAsia="Times New Roman"/>
          <w:lang w:val="da-DK"/>
        </w:rPr>
        <w:tab/>
      </w:r>
      <w:proofErr w:type="spellStart"/>
      <w:r w:rsidRPr="00252EDE">
        <w:rPr>
          <w:rFonts w:eastAsia="Times New Roman"/>
          <w:b/>
          <w:i/>
          <w:lang w:val="da-DK"/>
        </w:rPr>
        <w:t>persistent</w:t>
      </w:r>
      <w:proofErr w:type="spellEnd"/>
      <w:r w:rsidRPr="00252EDE">
        <w:rPr>
          <w:rFonts w:eastAsia="Times New Roman"/>
          <w:b/>
          <w:i/>
          <w:lang w:val="da-DK"/>
        </w:rPr>
        <w:t>, mobil og toksisk</w:t>
      </w:r>
      <w:r w:rsidR="00494DE7">
        <w:rPr>
          <w:rFonts w:eastAsia="Times New Roman"/>
          <w:b/>
          <w:lang w:val="da-DK"/>
        </w:rPr>
        <w:t xml:space="preserve"> [Ændring 213]</w:t>
      </w:r>
    </w:p>
    <w:p w14:paraId="7E888B12" w14:textId="77777777" w:rsidR="00252EDE" w:rsidRPr="00494DE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b/>
          <w:i/>
          <w:lang w:val="da-DK"/>
        </w:rPr>
        <w:t>de)</w:t>
      </w:r>
      <w:r w:rsidRPr="00252EDE">
        <w:rPr>
          <w:rFonts w:eastAsia="Times New Roman"/>
          <w:lang w:val="da-DK"/>
        </w:rPr>
        <w:tab/>
      </w:r>
      <w:r w:rsidRPr="00252EDE">
        <w:rPr>
          <w:rFonts w:eastAsia="Times New Roman"/>
          <w:b/>
          <w:i/>
          <w:lang w:val="da-DK"/>
        </w:rPr>
        <w:t xml:space="preserve">meget </w:t>
      </w:r>
      <w:proofErr w:type="spellStart"/>
      <w:r w:rsidRPr="00252EDE">
        <w:rPr>
          <w:rFonts w:eastAsia="Times New Roman"/>
          <w:b/>
          <w:i/>
          <w:lang w:val="da-DK"/>
        </w:rPr>
        <w:t>persistent</w:t>
      </w:r>
      <w:proofErr w:type="spellEnd"/>
      <w:r w:rsidRPr="00252EDE">
        <w:rPr>
          <w:rFonts w:eastAsia="Times New Roman"/>
          <w:b/>
          <w:i/>
          <w:lang w:val="da-DK"/>
        </w:rPr>
        <w:t xml:space="preserve"> og meget mobil.</w:t>
      </w:r>
      <w:r w:rsidR="00494DE7">
        <w:rPr>
          <w:rFonts w:eastAsia="Times New Roman"/>
          <w:b/>
          <w:lang w:val="da-DK"/>
        </w:rPr>
        <w:t xml:space="preserve"> [Ændring 214]</w:t>
      </w:r>
    </w:p>
    <w:p w14:paraId="574C3437" w14:textId="77777777" w:rsidR="00252EDE" w:rsidRPr="00494DE7" w:rsidRDefault="00494DE7" w:rsidP="00252EDE">
      <w:pPr>
        <w:widowControl w:val="0"/>
        <w:spacing w:before="120" w:after="120" w:line="360" w:lineRule="auto"/>
        <w:ind w:left="850" w:hanging="850"/>
        <w:jc w:val="left"/>
        <w:rPr>
          <w:rFonts w:eastAsia="Times New Roman"/>
          <w:b/>
          <w:lang w:val="da-DK"/>
        </w:rPr>
      </w:pPr>
      <w:r>
        <w:rPr>
          <w:rFonts w:eastAsia="Times New Roman"/>
          <w:b/>
          <w:i/>
          <w:lang w:val="da-DK"/>
        </w:rPr>
        <w:t>4</w:t>
      </w:r>
      <w:r w:rsidR="00252EDE" w:rsidRPr="00252EDE">
        <w:rPr>
          <w:rFonts w:eastAsia="Times New Roman"/>
          <w:b/>
          <w:i/>
          <w:lang w:val="da-DK"/>
        </w:rPr>
        <w:t>a.</w:t>
      </w:r>
      <w:r w:rsidR="00252EDE" w:rsidRPr="00252EDE">
        <w:rPr>
          <w:rFonts w:eastAsia="Times New Roman"/>
          <w:lang w:val="da-DK"/>
        </w:rPr>
        <w:tab/>
      </w:r>
      <w:r w:rsidR="00252EDE" w:rsidRPr="00252EDE">
        <w:rPr>
          <w:rFonts w:eastAsia="Times New Roman"/>
          <w:b/>
          <w:i/>
          <w:lang w:val="da-DK"/>
        </w:rPr>
        <w:t xml:space="preserve">Det er forbudt at anvende per- og </w:t>
      </w:r>
      <w:proofErr w:type="spellStart"/>
      <w:r w:rsidR="00252EDE" w:rsidRPr="00252EDE">
        <w:rPr>
          <w:rFonts w:eastAsia="Times New Roman"/>
          <w:b/>
          <w:i/>
          <w:lang w:val="da-DK"/>
        </w:rPr>
        <w:t>polyfluoralkylstoffer</w:t>
      </w:r>
      <w:proofErr w:type="spellEnd"/>
      <w:r w:rsidR="00252EDE" w:rsidRPr="00252EDE">
        <w:rPr>
          <w:rFonts w:eastAsia="Times New Roman"/>
          <w:b/>
          <w:i/>
          <w:lang w:val="da-DK"/>
        </w:rPr>
        <w:t xml:space="preserve"> (PFAS) og </w:t>
      </w:r>
      <w:proofErr w:type="spellStart"/>
      <w:r w:rsidR="00252EDE" w:rsidRPr="00252EDE">
        <w:rPr>
          <w:rFonts w:eastAsia="Times New Roman"/>
          <w:b/>
          <w:i/>
          <w:lang w:val="da-DK"/>
        </w:rPr>
        <w:t>bisphenoler</w:t>
      </w:r>
      <w:proofErr w:type="spellEnd"/>
      <w:r w:rsidR="00252EDE" w:rsidRPr="00252EDE">
        <w:rPr>
          <w:rFonts w:eastAsia="Times New Roman"/>
          <w:b/>
          <w:i/>
          <w:lang w:val="da-DK"/>
        </w:rPr>
        <w:t xml:space="preserve"> i legetøj, legetøjsdele eller </w:t>
      </w:r>
      <w:proofErr w:type="spellStart"/>
      <w:r w:rsidR="00252EDE" w:rsidRPr="00252EDE">
        <w:rPr>
          <w:rFonts w:eastAsia="Times New Roman"/>
          <w:b/>
          <w:i/>
          <w:lang w:val="da-DK"/>
        </w:rPr>
        <w:t>mikrostrukturelt</w:t>
      </w:r>
      <w:proofErr w:type="spellEnd"/>
      <w:r w:rsidR="00252EDE" w:rsidRPr="00252EDE">
        <w:rPr>
          <w:rFonts w:eastAsia="Times New Roman"/>
          <w:b/>
          <w:i/>
          <w:lang w:val="da-DK"/>
        </w:rPr>
        <w:t xml:space="preserve"> forskellige legetøjsdele. Legetøj, der er beregnet til at blive anvendt af børn under 36 måneder, eller andet legetøj, der er beregnet til at blive puttet i munden, må ikke indeholde nogen duftstoffer.</w:t>
      </w:r>
      <w:r>
        <w:rPr>
          <w:rFonts w:eastAsia="Times New Roman"/>
          <w:b/>
          <w:lang w:val="da-DK"/>
        </w:rPr>
        <w:t xml:space="preserve"> [Ændring 215]</w:t>
      </w:r>
    </w:p>
    <w:p w14:paraId="217BF36E"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5</w:t>
      </w:r>
      <w:r w:rsidR="00252EDE" w:rsidRPr="00252EDE">
        <w:rPr>
          <w:rFonts w:eastAsia="Times New Roman"/>
          <w:lang w:val="da-DK"/>
        </w:rPr>
        <w:t>.</w:t>
      </w:r>
      <w:r w:rsidR="00252EDE" w:rsidRPr="00252EDE">
        <w:rPr>
          <w:rFonts w:eastAsia="Times New Roman"/>
          <w:lang w:val="da-DK"/>
        </w:rPr>
        <w:tab/>
        <w:t>Utilsigtet forekomst af et stof eller en blanding, jf. punkt 4, som skyldes urenheder i naturlige eller syntetiske ingredienser eller fremstillingsprocessen, og som er teknisk uundgåelig i god fremstillingspraksis, er tilladt, forudsat at legetøjet til trods for en sådan forekomst fortsat opfylder det generelle sikkerhedskrav.</w:t>
      </w:r>
    </w:p>
    <w:p w14:paraId="2B368772" w14:textId="77777777" w:rsidR="00F00D8E" w:rsidRDefault="00F00D8E">
      <w:pPr>
        <w:jc w:val="left"/>
        <w:rPr>
          <w:rFonts w:eastAsia="Times New Roman"/>
          <w:lang w:val="da-DK"/>
        </w:rPr>
      </w:pPr>
      <w:r>
        <w:rPr>
          <w:rFonts w:eastAsia="Times New Roman"/>
          <w:lang w:val="da-DK"/>
        </w:rPr>
        <w:br w:type="page"/>
      </w:r>
    </w:p>
    <w:p w14:paraId="65F6FB00"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lastRenderedPageBreak/>
        <w:t>6</w:t>
      </w:r>
      <w:r w:rsidR="00252EDE" w:rsidRPr="00252EDE">
        <w:rPr>
          <w:rFonts w:eastAsia="Times New Roman"/>
          <w:lang w:val="da-DK"/>
        </w:rPr>
        <w:t>.</w:t>
      </w:r>
      <w:r w:rsidR="00252EDE" w:rsidRPr="00252EDE">
        <w:rPr>
          <w:rFonts w:eastAsia="Times New Roman"/>
          <w:lang w:val="da-DK"/>
        </w:rPr>
        <w:tab/>
        <w:t>Uanset punkt 4 kan stoffer eller blandinger, der er forbudt i henhold til nævnte punkt, anvendes i legetøj, hvis de er opført i del C i tillægget, på de betingelser, der er fastsat deri.</w:t>
      </w:r>
    </w:p>
    <w:p w14:paraId="4F081FFE"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7</w:t>
      </w:r>
      <w:r w:rsidR="00252EDE" w:rsidRPr="00252EDE">
        <w:rPr>
          <w:rFonts w:eastAsia="Times New Roman"/>
          <w:lang w:val="da-DK"/>
        </w:rPr>
        <w:t>.</w:t>
      </w:r>
      <w:r w:rsidR="00252EDE" w:rsidRPr="00252EDE">
        <w:rPr>
          <w:rFonts w:eastAsia="Times New Roman"/>
          <w:lang w:val="da-DK"/>
        </w:rPr>
        <w:tab/>
        <w:t>Punkt 4-6 finder ikke anvendelse på:</w:t>
      </w:r>
    </w:p>
    <w:p w14:paraId="05C029D2"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materialer, der opfylder de betingelser, der er fastsat for bestemte stoffer i del A i tillægget, for så vidt angår disse stoffer</w:t>
      </w:r>
    </w:p>
    <w:p w14:paraId="381108E6"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batterier i legetøj eller</w:t>
      </w:r>
    </w:p>
    <w:p w14:paraId="008F2E75" w14:textId="77777777" w:rsidR="00252EDE" w:rsidRPr="00494DE7" w:rsidRDefault="00252EDE" w:rsidP="00252EDE">
      <w:pPr>
        <w:widowControl w:val="0"/>
        <w:spacing w:before="120" w:after="120" w:line="360" w:lineRule="auto"/>
        <w:ind w:left="1416" w:hanging="566"/>
        <w:jc w:val="left"/>
        <w:rPr>
          <w:rFonts w:eastAsia="Times New Roman"/>
          <w:b/>
          <w:lang w:val="da-DK"/>
        </w:rPr>
      </w:pPr>
      <w:r w:rsidRPr="00252EDE">
        <w:rPr>
          <w:rFonts w:eastAsia="Times New Roman"/>
          <w:lang w:val="da-DK"/>
        </w:rPr>
        <w:t>c)</w:t>
      </w:r>
      <w:r w:rsidRPr="00252EDE">
        <w:rPr>
          <w:rFonts w:eastAsia="Times New Roman"/>
          <w:lang w:val="da-DK"/>
        </w:rPr>
        <w:tab/>
        <w:t>legetøjsdele, som er nødvendige for legetøjets elektroniske eller elektriske funktion, forudsat at det ikke er muligt for barnet at blive eksponeret for stoffet eller blandingen f.eks. gennem indånding</w:t>
      </w:r>
      <w:r w:rsidRPr="00252EDE">
        <w:rPr>
          <w:rFonts w:eastAsia="Times New Roman"/>
          <w:b/>
          <w:i/>
          <w:lang w:val="da-DK"/>
        </w:rPr>
        <w:t>, når legetøjet anvendes som anført i artikel 5, stk</w:t>
      </w:r>
      <w:r w:rsidRPr="00252EDE">
        <w:rPr>
          <w:rFonts w:eastAsia="Times New Roman"/>
          <w:lang w:val="da-DK"/>
        </w:rPr>
        <w:t>.</w:t>
      </w:r>
      <w:r w:rsidRPr="00252EDE">
        <w:rPr>
          <w:rFonts w:eastAsia="Times New Roman"/>
          <w:b/>
          <w:i/>
          <w:lang w:val="da-DK"/>
        </w:rPr>
        <w:t xml:space="preserve"> 2, første afsnit. </w:t>
      </w:r>
      <w:r w:rsidR="00494DE7">
        <w:rPr>
          <w:rFonts w:eastAsia="Times New Roman"/>
          <w:b/>
          <w:lang w:val="da-DK"/>
        </w:rPr>
        <w:t xml:space="preserve"> [Ændring 216]</w:t>
      </w:r>
    </w:p>
    <w:p w14:paraId="0FF5FC40" w14:textId="77777777" w:rsidR="00252EDE" w:rsidRPr="00494DE7" w:rsidRDefault="00494DE7" w:rsidP="00252EDE">
      <w:pPr>
        <w:widowControl w:val="0"/>
        <w:spacing w:before="120" w:after="120" w:line="360" w:lineRule="auto"/>
        <w:ind w:left="850" w:hanging="850"/>
        <w:jc w:val="left"/>
        <w:rPr>
          <w:rFonts w:eastAsia="Times New Roman"/>
          <w:b/>
          <w:lang w:val="da-DK"/>
        </w:rPr>
      </w:pPr>
      <w:r>
        <w:rPr>
          <w:rFonts w:eastAsia="Times New Roman"/>
          <w:lang w:val="da-DK"/>
        </w:rPr>
        <w:t>8</w:t>
      </w:r>
      <w:r w:rsidR="00252EDE" w:rsidRPr="00252EDE">
        <w:rPr>
          <w:rFonts w:eastAsia="Times New Roman"/>
          <w:lang w:val="da-DK"/>
        </w:rPr>
        <w:t>.</w:t>
      </w:r>
      <w:r w:rsidR="00252EDE" w:rsidRPr="00252EDE">
        <w:rPr>
          <w:rFonts w:eastAsia="Times New Roman"/>
          <w:lang w:val="da-DK"/>
        </w:rPr>
        <w:tab/>
        <w:t>Kosmetisk legetøj såsom legekosmetik til dukker</w:t>
      </w:r>
      <w:r w:rsidR="00252EDE" w:rsidRPr="00252EDE">
        <w:rPr>
          <w:rFonts w:eastAsia="Times New Roman"/>
          <w:b/>
          <w:i/>
          <w:lang w:val="da-DK"/>
        </w:rPr>
        <w:t xml:space="preserve"> eller børn, slim, fingermaling eller ler til modellering</w:t>
      </w:r>
      <w:r w:rsidR="00252EDE" w:rsidRPr="00252EDE">
        <w:rPr>
          <w:rFonts w:eastAsia="Times New Roman"/>
          <w:lang w:val="da-DK"/>
        </w:rPr>
        <w:t xml:space="preserve"> skal opfylde de krav til sammensætning og mærkning, der er fastsat i Europa-Parlamentets og Rådets forordning (EF) nr. 1223/2009</w:t>
      </w:r>
      <w:r w:rsidR="00252EDE" w:rsidRPr="00252EDE">
        <w:rPr>
          <w:rFonts w:eastAsia="Times New Roman"/>
          <w:vertAlign w:val="superscript"/>
          <w:lang w:val="da-DK"/>
        </w:rPr>
        <w:footnoteReference w:customMarkFollows="1" w:id="25"/>
        <w:t>1</w:t>
      </w:r>
      <w:r w:rsidR="00252EDE" w:rsidRPr="00252EDE">
        <w:rPr>
          <w:rFonts w:eastAsia="Times New Roman"/>
          <w:lang w:val="da-DK"/>
        </w:rPr>
        <w:t>.</w:t>
      </w:r>
      <w:r>
        <w:rPr>
          <w:rFonts w:eastAsia="Times New Roman"/>
          <w:b/>
          <w:lang w:val="da-DK"/>
        </w:rPr>
        <w:t xml:space="preserve"> [Ændring 217]</w:t>
      </w:r>
    </w:p>
    <w:p w14:paraId="6ADACA23" w14:textId="77777777" w:rsidR="00F00D8E" w:rsidRDefault="00F00D8E">
      <w:pPr>
        <w:jc w:val="left"/>
        <w:rPr>
          <w:rFonts w:eastAsia="Times New Roman"/>
          <w:lang w:val="da-DK"/>
        </w:rPr>
      </w:pPr>
      <w:r>
        <w:rPr>
          <w:rFonts w:eastAsia="Times New Roman"/>
          <w:lang w:val="da-DK"/>
        </w:rPr>
        <w:br w:type="page"/>
      </w:r>
    </w:p>
    <w:p w14:paraId="66899078" w14:textId="77777777" w:rsidR="00252EDE" w:rsidRPr="00252EDE" w:rsidRDefault="00252EDE" w:rsidP="00494DE7">
      <w:pPr>
        <w:widowControl w:val="0"/>
        <w:spacing w:before="120" w:after="120" w:line="360" w:lineRule="auto"/>
        <w:jc w:val="left"/>
        <w:rPr>
          <w:rFonts w:eastAsia="Times New Roman"/>
          <w:lang w:val="da-DK"/>
        </w:rPr>
      </w:pPr>
      <w:r w:rsidRPr="00494DE7">
        <w:rPr>
          <w:rFonts w:eastAsia="Times New Roman"/>
          <w:lang w:val="da-DK"/>
        </w:rPr>
        <w:lastRenderedPageBreak/>
        <w:t xml:space="preserve">Del IV —  </w:t>
      </w:r>
      <w:r w:rsidRPr="00252EDE">
        <w:rPr>
          <w:rFonts w:eastAsia="Times New Roman"/>
          <w:lang w:val="da-DK"/>
        </w:rPr>
        <w:t xml:space="preserve">Elektriske egenskaber </w:t>
      </w:r>
    </w:p>
    <w:p w14:paraId="4678357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Legetøj må ikke være drevet med en nominel elektrisk spænding, der er højere end 24 volt jævnstrøm eller tilsvarende vekselstrøm, og ingen del af legetøjet, som er berøringstilgængelig, må have en spænding på over 24 volt jævnstrøm eller tilsvarende vekselstrøm.</w:t>
      </w:r>
    </w:p>
    <w:p w14:paraId="0CA80953" w14:textId="77777777" w:rsidR="00252EDE" w:rsidRPr="00494DE7"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t xml:space="preserve">Den indre spænding må ikke overstige 24 volt jævnstrøm eller tilsvarende vekselstrøm, medmindre det sikres, at den kombination af spænding og strøm, der frembringes, ikke kan frembyde nogen sundheds- eller sikkerhedsrisiko eller give </w:t>
      </w:r>
      <w:r w:rsidRPr="00252EDE">
        <w:rPr>
          <w:rFonts w:eastAsia="Times New Roman"/>
          <w:b/>
          <w:i/>
          <w:lang w:val="da-DK"/>
        </w:rPr>
        <w:t xml:space="preserve">skadelig </w:t>
      </w:r>
      <w:r w:rsidRPr="00252EDE">
        <w:rPr>
          <w:rFonts w:eastAsia="Times New Roman"/>
          <w:lang w:val="da-DK"/>
        </w:rPr>
        <w:t>elektrisk stød, heller ikke hvis legetøjet er gået i stykker.</w:t>
      </w:r>
      <w:r w:rsidR="00494DE7">
        <w:rPr>
          <w:rFonts w:eastAsia="Times New Roman"/>
          <w:b/>
          <w:lang w:val="da-DK"/>
        </w:rPr>
        <w:t xml:space="preserve"> [Ændring 218]</w:t>
      </w:r>
    </w:p>
    <w:p w14:paraId="257A68A1"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2</w:t>
      </w:r>
      <w:r w:rsidR="00252EDE" w:rsidRPr="00252EDE">
        <w:rPr>
          <w:rFonts w:eastAsia="Times New Roman"/>
          <w:lang w:val="da-DK"/>
        </w:rPr>
        <w:t>.</w:t>
      </w:r>
      <w:r w:rsidR="00252EDE" w:rsidRPr="00252EDE">
        <w:rPr>
          <w:rFonts w:eastAsia="Times New Roman"/>
          <w:lang w:val="da-DK"/>
        </w:rPr>
        <w:tab/>
        <w:t>De dele af legetøjet, der er sammenkoblet med eller kan komme i berøring med en elektricitetskilde, som kan give elektrisk stød, samt ledninger eller andre strømførende tråde, hvorigennem elektriciteten kan føres til disse dele, skal være isoleret og mekanisk beskyttet for at undgå risikoen for sådanne stød.</w:t>
      </w:r>
    </w:p>
    <w:p w14:paraId="640CBA29"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3</w:t>
      </w:r>
      <w:r w:rsidR="00252EDE" w:rsidRPr="00252EDE">
        <w:rPr>
          <w:rFonts w:eastAsia="Times New Roman"/>
          <w:lang w:val="da-DK"/>
        </w:rPr>
        <w:t>.</w:t>
      </w:r>
      <w:r w:rsidR="00252EDE" w:rsidRPr="00252EDE">
        <w:rPr>
          <w:rFonts w:eastAsia="Times New Roman"/>
          <w:lang w:val="da-DK"/>
        </w:rPr>
        <w:tab/>
        <w:t>Elektrisk legetøj skal være udformet og fremstillet på en sådan måde, at den højeste temperatur, som enhver af de berøringstilgængelige overflader når op på, ikke forårsager forbrænding ved berøring.</w:t>
      </w:r>
    </w:p>
    <w:p w14:paraId="574E9048" w14:textId="77777777" w:rsidR="00F00D8E" w:rsidRDefault="00F00D8E">
      <w:pPr>
        <w:jc w:val="left"/>
        <w:rPr>
          <w:rFonts w:eastAsia="Times New Roman"/>
          <w:lang w:val="da-DK"/>
        </w:rPr>
      </w:pPr>
      <w:r>
        <w:rPr>
          <w:rFonts w:eastAsia="Times New Roman"/>
          <w:lang w:val="da-DK"/>
        </w:rPr>
        <w:br w:type="page"/>
      </w:r>
    </w:p>
    <w:p w14:paraId="7C020EBE"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lastRenderedPageBreak/>
        <w:t>4</w:t>
      </w:r>
      <w:r w:rsidR="00252EDE" w:rsidRPr="00252EDE">
        <w:rPr>
          <w:rFonts w:eastAsia="Times New Roman"/>
          <w:lang w:val="da-DK"/>
        </w:rPr>
        <w:t>.</w:t>
      </w:r>
      <w:r w:rsidR="00252EDE" w:rsidRPr="00252EDE">
        <w:rPr>
          <w:rFonts w:eastAsia="Times New Roman"/>
          <w:lang w:val="da-DK"/>
        </w:rPr>
        <w:tab/>
        <w:t>Ved forudsigelige funktionsfejl skal legetøjet yde beskyttelse mod elektriske farer fra en elektrisk strømkilde.</w:t>
      </w:r>
    </w:p>
    <w:p w14:paraId="75FC8123"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5</w:t>
      </w:r>
      <w:r w:rsidR="00252EDE" w:rsidRPr="00252EDE">
        <w:rPr>
          <w:rFonts w:eastAsia="Times New Roman"/>
          <w:lang w:val="da-DK"/>
        </w:rPr>
        <w:t>.</w:t>
      </w:r>
      <w:r w:rsidR="00252EDE" w:rsidRPr="00252EDE">
        <w:rPr>
          <w:rFonts w:eastAsia="Times New Roman"/>
          <w:lang w:val="da-DK"/>
        </w:rPr>
        <w:tab/>
        <w:t>Elektrisk legetøj skal yde tilstrækkelig beskyttelse mod brandfare.</w:t>
      </w:r>
    </w:p>
    <w:p w14:paraId="72F30E21"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6</w:t>
      </w:r>
      <w:r w:rsidR="00252EDE" w:rsidRPr="00252EDE">
        <w:rPr>
          <w:rFonts w:eastAsia="Times New Roman"/>
          <w:lang w:val="da-DK"/>
        </w:rPr>
        <w:t>.</w:t>
      </w:r>
      <w:r w:rsidR="00252EDE" w:rsidRPr="00252EDE">
        <w:rPr>
          <w:rFonts w:eastAsia="Times New Roman"/>
          <w:lang w:val="da-DK"/>
        </w:rPr>
        <w:tab/>
        <w:t>Elektrisk legetøj skal være udformet og fremstillet på en sådan måde, at elektriske, magnetiske og elektromagnetiske felter og anden stråling fra udstyret begrænses til, hvad der er nødvendigt for legetøjets funktion, og ligger på et sikkerhedsniveau, der er i overensstemmelse med det almindeligt anerkendte teknologiske udviklingsniveau under hensyntagen til specifikke EU-foranstaltninger.</w:t>
      </w:r>
    </w:p>
    <w:p w14:paraId="7171EFE9"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7</w:t>
      </w:r>
      <w:r w:rsidR="00252EDE" w:rsidRPr="00252EDE">
        <w:rPr>
          <w:rFonts w:eastAsia="Times New Roman"/>
          <w:lang w:val="da-DK"/>
        </w:rPr>
        <w:t>.</w:t>
      </w:r>
      <w:r w:rsidR="00252EDE" w:rsidRPr="00252EDE">
        <w:rPr>
          <w:rFonts w:eastAsia="Times New Roman"/>
          <w:lang w:val="da-DK"/>
        </w:rPr>
        <w:tab/>
        <w:t>Legetøj med et elektronisk styringssystem skal være udformet og fremstillet på en sådan måde, at legetøjet fungerer på en sikker måde, også når det elektroniske system begynder at svigte eller holder op med at fungere på grund af en fejl i selve systemet eller på grund af en ydre faktor.</w:t>
      </w:r>
    </w:p>
    <w:p w14:paraId="3B0DBB73"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8</w:t>
      </w:r>
      <w:r w:rsidR="00252EDE" w:rsidRPr="00252EDE">
        <w:rPr>
          <w:rFonts w:eastAsia="Times New Roman"/>
          <w:lang w:val="da-DK"/>
        </w:rPr>
        <w:t>.</w:t>
      </w:r>
      <w:r w:rsidR="00252EDE" w:rsidRPr="00252EDE">
        <w:rPr>
          <w:rFonts w:eastAsia="Times New Roman"/>
          <w:lang w:val="da-DK"/>
        </w:rPr>
        <w:tab/>
        <w:t>Legetøj skal være udformet og fremstillet på en sådan måde, at der ikke er nogen sundhedsfare eller risiko for beskadigelse af øjne eller hud forbundet med lasere, lysdioder (</w:t>
      </w:r>
      <w:proofErr w:type="spellStart"/>
      <w:r w:rsidR="00252EDE" w:rsidRPr="00252EDE">
        <w:rPr>
          <w:rFonts w:eastAsia="Times New Roman"/>
          <w:lang w:val="da-DK"/>
        </w:rPr>
        <w:t>LED'er</w:t>
      </w:r>
      <w:proofErr w:type="spellEnd"/>
      <w:r w:rsidR="00252EDE" w:rsidRPr="00252EDE">
        <w:rPr>
          <w:rFonts w:eastAsia="Times New Roman"/>
          <w:lang w:val="da-DK"/>
        </w:rPr>
        <w:t>) eller andre former for stråling fra legetøjet.</w:t>
      </w:r>
    </w:p>
    <w:p w14:paraId="18DD03B8"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9</w:t>
      </w:r>
      <w:r w:rsidR="00252EDE" w:rsidRPr="00252EDE">
        <w:rPr>
          <w:rFonts w:eastAsia="Times New Roman"/>
          <w:lang w:val="da-DK"/>
        </w:rPr>
        <w:t>.</w:t>
      </w:r>
      <w:r w:rsidR="00252EDE" w:rsidRPr="00252EDE">
        <w:rPr>
          <w:rFonts w:eastAsia="Times New Roman"/>
          <w:lang w:val="da-DK"/>
        </w:rPr>
        <w:tab/>
        <w:t>Elektriske transformatorer til legetøj må ikke udgøre en integreret del af legetøjet.</w:t>
      </w:r>
    </w:p>
    <w:p w14:paraId="71E4749F" w14:textId="77777777" w:rsidR="00F00D8E" w:rsidRDefault="00F00D8E">
      <w:pPr>
        <w:jc w:val="left"/>
        <w:rPr>
          <w:rFonts w:eastAsia="Times New Roman"/>
          <w:lang w:val="da-DK"/>
        </w:rPr>
      </w:pPr>
      <w:r>
        <w:rPr>
          <w:rFonts w:eastAsia="Times New Roman"/>
          <w:lang w:val="da-DK"/>
        </w:rPr>
        <w:br w:type="page"/>
      </w:r>
    </w:p>
    <w:p w14:paraId="645ADC3D" w14:textId="77777777" w:rsidR="00252EDE" w:rsidRPr="00252EDE" w:rsidRDefault="00252EDE" w:rsidP="00494DE7">
      <w:pPr>
        <w:widowControl w:val="0"/>
        <w:spacing w:before="120" w:after="120" w:line="360" w:lineRule="auto"/>
        <w:jc w:val="left"/>
        <w:rPr>
          <w:rFonts w:eastAsia="Times New Roman"/>
          <w:lang w:val="da-DK"/>
        </w:rPr>
      </w:pPr>
      <w:r w:rsidRPr="00494DE7">
        <w:rPr>
          <w:rFonts w:eastAsia="Times New Roman"/>
          <w:lang w:val="da-DK"/>
        </w:rPr>
        <w:lastRenderedPageBreak/>
        <w:t xml:space="preserve">Del V — </w:t>
      </w:r>
      <w:r w:rsidRPr="00252EDE">
        <w:rPr>
          <w:rFonts w:eastAsia="Times New Roman"/>
          <w:lang w:val="da-DK"/>
        </w:rPr>
        <w:t xml:space="preserve">Hygiejne </w:t>
      </w:r>
    </w:p>
    <w:p w14:paraId="0CC00055"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1</w:t>
      </w:r>
      <w:r w:rsidR="00252EDE" w:rsidRPr="00252EDE">
        <w:rPr>
          <w:rFonts w:eastAsia="Times New Roman"/>
          <w:lang w:val="da-DK"/>
        </w:rPr>
        <w:t>.</w:t>
      </w:r>
      <w:r w:rsidR="00252EDE" w:rsidRPr="00252EDE">
        <w:rPr>
          <w:rFonts w:eastAsia="Times New Roman"/>
          <w:lang w:val="da-DK"/>
        </w:rPr>
        <w:tab/>
        <w:t>Legetøj skal være udformet og fremstillet på en sådan måde med hensyn til hygiejne og renlighed, at der ikke opstår risiko for smitte, sygdom eller kontaminering.</w:t>
      </w:r>
    </w:p>
    <w:p w14:paraId="3CD96D22" w14:textId="77777777" w:rsidR="00252EDE" w:rsidRPr="00494DE7" w:rsidRDefault="00494DE7" w:rsidP="00252EDE">
      <w:pPr>
        <w:widowControl w:val="0"/>
        <w:spacing w:before="120" w:after="120" w:line="360" w:lineRule="auto"/>
        <w:ind w:left="850" w:hanging="850"/>
        <w:jc w:val="left"/>
        <w:rPr>
          <w:rFonts w:eastAsia="Times New Roman"/>
          <w:b/>
          <w:lang w:val="da-DK"/>
        </w:rPr>
      </w:pPr>
      <w:r>
        <w:rPr>
          <w:rFonts w:eastAsia="Times New Roman"/>
          <w:lang w:val="da-DK"/>
        </w:rPr>
        <w:t>2</w:t>
      </w:r>
      <w:r w:rsidR="00252EDE" w:rsidRPr="00252EDE">
        <w:rPr>
          <w:rFonts w:eastAsia="Times New Roman"/>
          <w:lang w:val="da-DK"/>
        </w:rPr>
        <w:t>.</w:t>
      </w:r>
      <w:r w:rsidR="00252EDE" w:rsidRPr="00252EDE">
        <w:rPr>
          <w:rFonts w:eastAsia="Times New Roman"/>
          <w:lang w:val="da-DK"/>
        </w:rPr>
        <w:tab/>
        <w:t>Legetøj, som er beregnet til at blive anvendt af børn under 36 måneder</w:t>
      </w:r>
      <w:r w:rsidR="00252EDE" w:rsidRPr="00252EDE">
        <w:rPr>
          <w:rFonts w:eastAsia="Times New Roman"/>
          <w:b/>
          <w:i/>
          <w:lang w:val="da-DK"/>
        </w:rPr>
        <w:t>, eller som er beregnet til at blive puttet i munden</w:t>
      </w:r>
      <w:r w:rsidR="00252EDE" w:rsidRPr="00252EDE">
        <w:rPr>
          <w:rFonts w:eastAsia="Times New Roman"/>
          <w:lang w:val="da-DK"/>
        </w:rPr>
        <w:t>, skal være udformet og fremstillet på en sådan måde, at det kan rengøres. Legetøj af tekstilstof skal derfor være vaskbart, undtagen hvis det indeholder en mekanisme, der kan beskadiges, hvis den bliver gennemvædet. Legetøjet skal opfylde sikkerhedskravene også efter rengøring i overensstemmelse med dette punkt og fabrikantens brugsanvisning.</w:t>
      </w:r>
      <w:r>
        <w:rPr>
          <w:rFonts w:eastAsia="Times New Roman"/>
          <w:b/>
          <w:lang w:val="da-DK"/>
        </w:rPr>
        <w:t xml:space="preserve"> [Ændring 219]</w:t>
      </w:r>
    </w:p>
    <w:p w14:paraId="7C3C8A4A" w14:textId="77777777" w:rsidR="00252EDE" w:rsidRPr="00252EDE" w:rsidRDefault="00494DE7" w:rsidP="00252EDE">
      <w:pPr>
        <w:widowControl w:val="0"/>
        <w:spacing w:before="120" w:after="120" w:line="360" w:lineRule="auto"/>
        <w:ind w:left="850" w:hanging="850"/>
        <w:jc w:val="left"/>
        <w:rPr>
          <w:rFonts w:eastAsia="Times New Roman"/>
          <w:lang w:val="da-DK"/>
        </w:rPr>
      </w:pPr>
      <w:r>
        <w:rPr>
          <w:rFonts w:eastAsia="Times New Roman"/>
          <w:lang w:val="da-DK"/>
        </w:rPr>
        <w:t>3</w:t>
      </w:r>
      <w:r w:rsidR="00252EDE" w:rsidRPr="00252EDE">
        <w:rPr>
          <w:rFonts w:eastAsia="Times New Roman"/>
          <w:lang w:val="da-DK"/>
        </w:rPr>
        <w:t>.</w:t>
      </w:r>
      <w:r w:rsidR="00252EDE" w:rsidRPr="00252EDE">
        <w:rPr>
          <w:rFonts w:eastAsia="Times New Roman"/>
          <w:lang w:val="da-DK"/>
        </w:rPr>
        <w:tab/>
        <w:t>Legetøj med vandbaserede materialer, som er berøringstilgængelige, skal være udformet og fremstillet på en sådan måde, at det ikke frembyder nogen mikrobiologisk risiko.</w:t>
      </w:r>
    </w:p>
    <w:p w14:paraId="39922A06" w14:textId="77777777" w:rsidR="00252EDE" w:rsidRPr="00CD04CC" w:rsidRDefault="00252EDE" w:rsidP="00494DE7">
      <w:pPr>
        <w:widowControl w:val="0"/>
        <w:spacing w:before="120" w:after="120" w:line="360" w:lineRule="auto"/>
        <w:jc w:val="left"/>
        <w:rPr>
          <w:rFonts w:eastAsia="Times New Roman"/>
          <w:lang w:val="da-DK"/>
        </w:rPr>
      </w:pPr>
      <w:r w:rsidRPr="00CD04CC">
        <w:rPr>
          <w:rFonts w:eastAsia="Times New Roman"/>
          <w:lang w:val="da-DK"/>
        </w:rPr>
        <w:t xml:space="preserve">Del VI — Radioaktivitet </w:t>
      </w:r>
    </w:p>
    <w:p w14:paraId="37630CCF"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Legetøj skal være i overensstemmelse med alle relevante foranstaltninger, der er truffet i medfør af kapitel III i traktaten om oprettelse af Det Europæiske Atomenergifællesskab.</w:t>
      </w:r>
    </w:p>
    <w:p w14:paraId="6DEF38DD" w14:textId="77777777" w:rsidR="00F00D8E" w:rsidRDefault="00F00D8E">
      <w:pPr>
        <w:jc w:val="left"/>
        <w:rPr>
          <w:rFonts w:eastAsia="Times New Roman"/>
          <w:lang w:val="da-DK"/>
        </w:rPr>
      </w:pPr>
      <w:r>
        <w:rPr>
          <w:rFonts w:eastAsia="Times New Roman"/>
          <w:lang w:val="da-DK"/>
        </w:rPr>
        <w:br w:type="page"/>
      </w:r>
    </w:p>
    <w:p w14:paraId="0D65640F" w14:textId="77777777" w:rsidR="00252EDE" w:rsidRPr="00252EDE" w:rsidRDefault="00252EDE" w:rsidP="00F00D8E">
      <w:pPr>
        <w:widowControl w:val="0"/>
        <w:spacing w:before="120" w:after="120" w:line="360" w:lineRule="auto"/>
        <w:jc w:val="center"/>
        <w:rPr>
          <w:rFonts w:eastAsia="Times New Roman"/>
          <w:lang w:val="da-DK"/>
        </w:rPr>
      </w:pPr>
      <w:r w:rsidRPr="00252EDE">
        <w:rPr>
          <w:rFonts w:eastAsia="Times New Roman"/>
          <w:lang w:val="da-DK"/>
        </w:rPr>
        <w:lastRenderedPageBreak/>
        <w:t>Tillæg</w:t>
      </w:r>
    </w:p>
    <w:p w14:paraId="05BC4AFA" w14:textId="77777777" w:rsidR="00252EDE" w:rsidRPr="00252EDE" w:rsidRDefault="00252EDE" w:rsidP="00F00D8E">
      <w:pPr>
        <w:widowControl w:val="0"/>
        <w:spacing w:before="120" w:after="120" w:line="360" w:lineRule="auto"/>
        <w:jc w:val="center"/>
        <w:rPr>
          <w:rFonts w:eastAsia="Times New Roman"/>
          <w:lang w:val="da-DK"/>
        </w:rPr>
      </w:pPr>
      <w:r w:rsidRPr="00252EDE">
        <w:rPr>
          <w:rFonts w:eastAsia="Times New Roman"/>
          <w:lang w:val="da-DK"/>
        </w:rPr>
        <w:t>Særlige betingelser vedrørende forekomsten af visse kemikalier eller kemikalieblandinger i legetøj</w:t>
      </w:r>
    </w:p>
    <w:p w14:paraId="2394FCCA" w14:textId="2FF1E684" w:rsidR="00252EDE" w:rsidRPr="00252EDE" w:rsidRDefault="00252EDE" w:rsidP="00362569">
      <w:pPr>
        <w:widowControl w:val="0"/>
        <w:spacing w:before="120" w:after="120" w:line="360" w:lineRule="auto"/>
        <w:jc w:val="left"/>
        <w:rPr>
          <w:rFonts w:eastAsia="Times New Roman"/>
          <w:lang w:val="da-DK"/>
        </w:rPr>
      </w:pPr>
      <w:r w:rsidRPr="00252EDE">
        <w:rPr>
          <w:rFonts w:eastAsia="Times New Roman"/>
          <w:lang w:val="da-DK"/>
        </w:rPr>
        <w:t>Del A. Stoffer, for hvilke der gælder specifikke grænseværdier</w:t>
      </w:r>
    </w:p>
    <w:p w14:paraId="25B28C0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 xml:space="preserve">Følgende grænseværdier for migration fra legetøj, legetøjsdele eller </w:t>
      </w:r>
      <w:proofErr w:type="spellStart"/>
      <w:r w:rsidRPr="00252EDE">
        <w:rPr>
          <w:rFonts w:eastAsia="Times New Roman"/>
          <w:lang w:val="da-DK"/>
        </w:rPr>
        <w:t>mikrostrukturelt</w:t>
      </w:r>
      <w:proofErr w:type="spellEnd"/>
      <w:r w:rsidRPr="00252EDE">
        <w:rPr>
          <w:rFonts w:eastAsia="Times New Roman"/>
          <w:lang w:val="da-DK"/>
        </w:rPr>
        <w:t xml:space="preserve"> forskellige legetøjsdele må ikke overskrides: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88"/>
        <w:gridCol w:w="2425"/>
        <w:gridCol w:w="2425"/>
        <w:gridCol w:w="2425"/>
      </w:tblGrid>
      <w:tr w:rsidR="00252EDE" w:rsidRPr="00BF528D" w14:paraId="2D13A733" w14:textId="77777777" w:rsidTr="00005520">
        <w:trPr>
          <w:tblHeader/>
        </w:trPr>
        <w:tc>
          <w:tcPr>
            <w:tcW w:w="0" w:type="auto"/>
          </w:tcPr>
          <w:p w14:paraId="4DB3B12E" w14:textId="77777777" w:rsidR="00252EDE" w:rsidRPr="00F00D8E" w:rsidRDefault="00252EDE" w:rsidP="00252EDE">
            <w:pPr>
              <w:widowControl w:val="0"/>
              <w:spacing w:before="120" w:after="120" w:line="360" w:lineRule="auto"/>
              <w:jc w:val="left"/>
              <w:rPr>
                <w:rFonts w:eastAsia="Times New Roman"/>
                <w:b/>
              </w:rPr>
            </w:pPr>
            <w:proofErr w:type="spellStart"/>
            <w:r w:rsidRPr="00F00D8E">
              <w:rPr>
                <w:rFonts w:eastAsia="Times New Roman"/>
                <w:b/>
              </w:rPr>
              <w:t>Grundstof</w:t>
            </w:r>
            <w:proofErr w:type="spellEnd"/>
          </w:p>
        </w:tc>
        <w:tc>
          <w:tcPr>
            <w:tcW w:w="0" w:type="auto"/>
          </w:tcPr>
          <w:p w14:paraId="01A0FF1E" w14:textId="77777777" w:rsidR="00252EDE" w:rsidRPr="00F00D8E" w:rsidRDefault="00252EDE" w:rsidP="00252EDE">
            <w:pPr>
              <w:widowControl w:val="0"/>
              <w:spacing w:before="120" w:after="120" w:line="360" w:lineRule="auto"/>
              <w:jc w:val="left"/>
              <w:rPr>
                <w:rFonts w:eastAsia="Times New Roman"/>
                <w:b/>
                <w:lang w:val="da-DK"/>
              </w:rPr>
            </w:pPr>
            <w:r w:rsidRPr="00F00D8E">
              <w:rPr>
                <w:rFonts w:eastAsia="Times New Roman"/>
                <w:b/>
                <w:lang w:val="da-DK"/>
              </w:rPr>
              <w:t>mg/kg i tørt, skørt, pulverlignende eller bøjeligt legetøjsmateriale</w:t>
            </w:r>
          </w:p>
        </w:tc>
        <w:tc>
          <w:tcPr>
            <w:tcW w:w="0" w:type="auto"/>
          </w:tcPr>
          <w:p w14:paraId="1867C75E" w14:textId="77777777" w:rsidR="00252EDE" w:rsidRPr="00F00D8E" w:rsidRDefault="00252EDE" w:rsidP="00252EDE">
            <w:pPr>
              <w:widowControl w:val="0"/>
              <w:spacing w:before="120" w:after="120" w:line="360" w:lineRule="auto"/>
              <w:jc w:val="left"/>
              <w:rPr>
                <w:rFonts w:eastAsia="Times New Roman"/>
                <w:b/>
                <w:lang w:val="da-DK"/>
              </w:rPr>
            </w:pPr>
            <w:r w:rsidRPr="00F00D8E">
              <w:rPr>
                <w:rFonts w:eastAsia="Times New Roman"/>
                <w:b/>
                <w:lang w:val="da-DK"/>
              </w:rPr>
              <w:t>mg/kg i flydende eller klæbrigt legetøjsmateriale</w:t>
            </w:r>
          </w:p>
        </w:tc>
        <w:tc>
          <w:tcPr>
            <w:tcW w:w="0" w:type="auto"/>
          </w:tcPr>
          <w:p w14:paraId="60580DBB" w14:textId="77777777" w:rsidR="00252EDE" w:rsidRPr="00F00D8E" w:rsidRDefault="00252EDE" w:rsidP="00252EDE">
            <w:pPr>
              <w:widowControl w:val="0"/>
              <w:spacing w:before="120" w:after="120" w:line="360" w:lineRule="auto"/>
              <w:jc w:val="left"/>
              <w:rPr>
                <w:rFonts w:eastAsia="Times New Roman"/>
                <w:b/>
                <w:lang w:val="da-DK"/>
              </w:rPr>
            </w:pPr>
            <w:r w:rsidRPr="00F00D8E">
              <w:rPr>
                <w:rFonts w:eastAsia="Times New Roman"/>
                <w:b/>
                <w:lang w:val="da-DK"/>
              </w:rPr>
              <w:t>mg/kg i afskrabet legetøjsmateriale</w:t>
            </w:r>
          </w:p>
        </w:tc>
      </w:tr>
      <w:tr w:rsidR="00252EDE" w:rsidRPr="00252EDE" w14:paraId="06E06FDC" w14:textId="77777777" w:rsidTr="00005520">
        <w:tc>
          <w:tcPr>
            <w:tcW w:w="0" w:type="auto"/>
          </w:tcPr>
          <w:p w14:paraId="66020CA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Aluminium</w:t>
            </w:r>
          </w:p>
        </w:tc>
        <w:tc>
          <w:tcPr>
            <w:tcW w:w="0" w:type="auto"/>
          </w:tcPr>
          <w:p w14:paraId="77ACDE5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2 250</w:t>
            </w:r>
          </w:p>
        </w:tc>
        <w:tc>
          <w:tcPr>
            <w:tcW w:w="0" w:type="auto"/>
          </w:tcPr>
          <w:p w14:paraId="3DDB018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560</w:t>
            </w:r>
          </w:p>
        </w:tc>
        <w:tc>
          <w:tcPr>
            <w:tcW w:w="0" w:type="auto"/>
          </w:tcPr>
          <w:p w14:paraId="15D77CE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28 130</w:t>
            </w:r>
          </w:p>
        </w:tc>
      </w:tr>
      <w:tr w:rsidR="00252EDE" w:rsidRPr="00252EDE" w14:paraId="5198EDCD" w14:textId="77777777" w:rsidTr="00005520">
        <w:tc>
          <w:tcPr>
            <w:tcW w:w="0" w:type="auto"/>
          </w:tcPr>
          <w:p w14:paraId="6B3003A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Antimon</w:t>
            </w:r>
            <w:proofErr w:type="spellEnd"/>
          </w:p>
        </w:tc>
        <w:tc>
          <w:tcPr>
            <w:tcW w:w="0" w:type="auto"/>
          </w:tcPr>
          <w:p w14:paraId="2C0897A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45</w:t>
            </w:r>
          </w:p>
        </w:tc>
        <w:tc>
          <w:tcPr>
            <w:tcW w:w="0" w:type="auto"/>
          </w:tcPr>
          <w:p w14:paraId="60AF8D4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11,3</w:t>
            </w:r>
          </w:p>
        </w:tc>
        <w:tc>
          <w:tcPr>
            <w:tcW w:w="0" w:type="auto"/>
          </w:tcPr>
          <w:p w14:paraId="49CCD1C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560</w:t>
            </w:r>
          </w:p>
        </w:tc>
      </w:tr>
      <w:tr w:rsidR="00252EDE" w:rsidRPr="00252EDE" w14:paraId="30DC6FA7" w14:textId="77777777" w:rsidTr="00005520">
        <w:tc>
          <w:tcPr>
            <w:tcW w:w="0" w:type="auto"/>
          </w:tcPr>
          <w:p w14:paraId="72E7ACE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Arsen</w:t>
            </w:r>
            <w:proofErr w:type="spellEnd"/>
          </w:p>
        </w:tc>
        <w:tc>
          <w:tcPr>
            <w:tcW w:w="0" w:type="auto"/>
          </w:tcPr>
          <w:p w14:paraId="3CE04B0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3,8</w:t>
            </w:r>
          </w:p>
        </w:tc>
        <w:tc>
          <w:tcPr>
            <w:tcW w:w="0" w:type="auto"/>
          </w:tcPr>
          <w:p w14:paraId="03AACE7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0,9</w:t>
            </w:r>
          </w:p>
        </w:tc>
        <w:tc>
          <w:tcPr>
            <w:tcW w:w="0" w:type="auto"/>
          </w:tcPr>
          <w:p w14:paraId="4ABF884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47</w:t>
            </w:r>
          </w:p>
        </w:tc>
      </w:tr>
      <w:tr w:rsidR="00252EDE" w:rsidRPr="00252EDE" w14:paraId="3B81AD63" w14:textId="77777777" w:rsidTr="00005520">
        <w:tc>
          <w:tcPr>
            <w:tcW w:w="0" w:type="auto"/>
          </w:tcPr>
          <w:p w14:paraId="13B41B4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Barium</w:t>
            </w:r>
          </w:p>
        </w:tc>
        <w:tc>
          <w:tcPr>
            <w:tcW w:w="0" w:type="auto"/>
          </w:tcPr>
          <w:p w14:paraId="7F885DA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1 500</w:t>
            </w:r>
          </w:p>
        </w:tc>
        <w:tc>
          <w:tcPr>
            <w:tcW w:w="0" w:type="auto"/>
          </w:tcPr>
          <w:p w14:paraId="2D7E5D4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375</w:t>
            </w:r>
          </w:p>
        </w:tc>
        <w:tc>
          <w:tcPr>
            <w:tcW w:w="0" w:type="auto"/>
          </w:tcPr>
          <w:p w14:paraId="63CC9BC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18 750</w:t>
            </w:r>
          </w:p>
        </w:tc>
      </w:tr>
      <w:tr w:rsidR="00252EDE" w:rsidRPr="00252EDE" w14:paraId="4D9D2E0E" w14:textId="77777777" w:rsidTr="00005520">
        <w:tc>
          <w:tcPr>
            <w:tcW w:w="0" w:type="auto"/>
          </w:tcPr>
          <w:p w14:paraId="78E5855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Bor</w:t>
            </w:r>
            <w:proofErr w:type="spellEnd"/>
          </w:p>
        </w:tc>
        <w:tc>
          <w:tcPr>
            <w:tcW w:w="0" w:type="auto"/>
          </w:tcPr>
          <w:p w14:paraId="1839DE7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1 200</w:t>
            </w:r>
          </w:p>
        </w:tc>
        <w:tc>
          <w:tcPr>
            <w:tcW w:w="0" w:type="auto"/>
          </w:tcPr>
          <w:p w14:paraId="7F1805A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300</w:t>
            </w:r>
          </w:p>
        </w:tc>
        <w:tc>
          <w:tcPr>
            <w:tcW w:w="0" w:type="auto"/>
          </w:tcPr>
          <w:p w14:paraId="579D6E4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15 000</w:t>
            </w:r>
          </w:p>
        </w:tc>
      </w:tr>
      <w:tr w:rsidR="00252EDE" w:rsidRPr="00252EDE" w14:paraId="78143934" w14:textId="77777777" w:rsidTr="00005520">
        <w:tc>
          <w:tcPr>
            <w:tcW w:w="0" w:type="auto"/>
          </w:tcPr>
          <w:p w14:paraId="21FC9DC3"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Cadmium</w:t>
            </w:r>
          </w:p>
        </w:tc>
        <w:tc>
          <w:tcPr>
            <w:tcW w:w="0" w:type="auto"/>
          </w:tcPr>
          <w:p w14:paraId="733D1109"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1,3</w:t>
            </w:r>
          </w:p>
        </w:tc>
        <w:tc>
          <w:tcPr>
            <w:tcW w:w="0" w:type="auto"/>
          </w:tcPr>
          <w:p w14:paraId="08C38640"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0,3</w:t>
            </w:r>
          </w:p>
        </w:tc>
        <w:tc>
          <w:tcPr>
            <w:tcW w:w="0" w:type="auto"/>
          </w:tcPr>
          <w:p w14:paraId="50020204"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17</w:t>
            </w:r>
          </w:p>
        </w:tc>
      </w:tr>
      <w:tr w:rsidR="00252EDE" w:rsidRPr="00252EDE" w14:paraId="2816D5C4" w14:textId="77777777" w:rsidTr="00005520">
        <w:tc>
          <w:tcPr>
            <w:tcW w:w="0" w:type="auto"/>
          </w:tcPr>
          <w:p w14:paraId="3AE3735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Chrom</w:t>
            </w:r>
            <w:proofErr w:type="spellEnd"/>
            <w:r w:rsidRPr="00252EDE">
              <w:rPr>
                <w:rFonts w:eastAsia="Times New Roman"/>
              </w:rPr>
              <w:t xml:space="preserve"> (III)</w:t>
            </w:r>
          </w:p>
        </w:tc>
        <w:tc>
          <w:tcPr>
            <w:tcW w:w="0" w:type="auto"/>
          </w:tcPr>
          <w:p w14:paraId="42CD407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37,5</w:t>
            </w:r>
          </w:p>
        </w:tc>
        <w:tc>
          <w:tcPr>
            <w:tcW w:w="0" w:type="auto"/>
          </w:tcPr>
          <w:p w14:paraId="572E662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9,4</w:t>
            </w:r>
          </w:p>
        </w:tc>
        <w:tc>
          <w:tcPr>
            <w:tcW w:w="0" w:type="auto"/>
          </w:tcPr>
          <w:p w14:paraId="2A12A37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460</w:t>
            </w:r>
          </w:p>
        </w:tc>
      </w:tr>
      <w:tr w:rsidR="00252EDE" w:rsidRPr="00252EDE" w14:paraId="36B41D3F" w14:textId="77777777" w:rsidTr="00005520">
        <w:tc>
          <w:tcPr>
            <w:tcW w:w="0" w:type="auto"/>
          </w:tcPr>
          <w:p w14:paraId="0F139480" w14:textId="77777777" w:rsidR="00252EDE" w:rsidRPr="00252EDE" w:rsidRDefault="00252EDE" w:rsidP="00252EDE">
            <w:pPr>
              <w:widowControl w:val="0"/>
              <w:spacing w:before="120" w:after="120" w:line="360" w:lineRule="auto"/>
              <w:jc w:val="left"/>
              <w:rPr>
                <w:rFonts w:eastAsia="Times New Roman"/>
                <w:strike/>
              </w:rPr>
            </w:pPr>
            <w:proofErr w:type="spellStart"/>
            <w:r w:rsidRPr="00252EDE">
              <w:rPr>
                <w:rFonts w:eastAsia="Times New Roman"/>
                <w:strike/>
              </w:rPr>
              <w:t>Chrom</w:t>
            </w:r>
            <w:proofErr w:type="spellEnd"/>
            <w:r w:rsidRPr="00252EDE">
              <w:rPr>
                <w:rFonts w:eastAsia="Times New Roman"/>
                <w:strike/>
              </w:rPr>
              <w:t xml:space="preserve"> (VI)</w:t>
            </w:r>
          </w:p>
        </w:tc>
        <w:tc>
          <w:tcPr>
            <w:tcW w:w="0" w:type="auto"/>
          </w:tcPr>
          <w:p w14:paraId="7D34B33C"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0,02</w:t>
            </w:r>
          </w:p>
        </w:tc>
        <w:tc>
          <w:tcPr>
            <w:tcW w:w="0" w:type="auto"/>
          </w:tcPr>
          <w:p w14:paraId="69CD0299"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0,005</w:t>
            </w:r>
          </w:p>
        </w:tc>
        <w:tc>
          <w:tcPr>
            <w:tcW w:w="0" w:type="auto"/>
          </w:tcPr>
          <w:p w14:paraId="78E9A6E2"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0,053</w:t>
            </w:r>
          </w:p>
        </w:tc>
      </w:tr>
      <w:tr w:rsidR="00252EDE" w:rsidRPr="00252EDE" w14:paraId="72AD67C2" w14:textId="77777777" w:rsidTr="00005520">
        <w:tc>
          <w:tcPr>
            <w:tcW w:w="0" w:type="auto"/>
          </w:tcPr>
          <w:p w14:paraId="36D2B82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Kobolt</w:t>
            </w:r>
            <w:proofErr w:type="spellEnd"/>
          </w:p>
        </w:tc>
        <w:tc>
          <w:tcPr>
            <w:tcW w:w="0" w:type="auto"/>
          </w:tcPr>
          <w:p w14:paraId="4CEF87D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10,5</w:t>
            </w:r>
          </w:p>
        </w:tc>
        <w:tc>
          <w:tcPr>
            <w:tcW w:w="0" w:type="auto"/>
          </w:tcPr>
          <w:p w14:paraId="1C3AE42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2,6</w:t>
            </w:r>
          </w:p>
        </w:tc>
        <w:tc>
          <w:tcPr>
            <w:tcW w:w="0" w:type="auto"/>
          </w:tcPr>
          <w:p w14:paraId="1A4F639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130</w:t>
            </w:r>
          </w:p>
        </w:tc>
      </w:tr>
      <w:tr w:rsidR="00252EDE" w:rsidRPr="00252EDE" w14:paraId="6BA01419" w14:textId="77777777" w:rsidTr="00005520">
        <w:tc>
          <w:tcPr>
            <w:tcW w:w="0" w:type="auto"/>
          </w:tcPr>
          <w:p w14:paraId="017262A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Kobber</w:t>
            </w:r>
            <w:proofErr w:type="spellEnd"/>
          </w:p>
        </w:tc>
        <w:tc>
          <w:tcPr>
            <w:tcW w:w="0" w:type="auto"/>
          </w:tcPr>
          <w:p w14:paraId="1C3E9CB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622,5</w:t>
            </w:r>
          </w:p>
        </w:tc>
        <w:tc>
          <w:tcPr>
            <w:tcW w:w="0" w:type="auto"/>
          </w:tcPr>
          <w:p w14:paraId="290F1DB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156</w:t>
            </w:r>
          </w:p>
        </w:tc>
        <w:tc>
          <w:tcPr>
            <w:tcW w:w="0" w:type="auto"/>
          </w:tcPr>
          <w:p w14:paraId="43F3661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7 700</w:t>
            </w:r>
          </w:p>
        </w:tc>
      </w:tr>
      <w:tr w:rsidR="00252EDE" w:rsidRPr="00252EDE" w14:paraId="1C4CAC87" w14:textId="77777777" w:rsidTr="00005520">
        <w:tc>
          <w:tcPr>
            <w:tcW w:w="0" w:type="auto"/>
          </w:tcPr>
          <w:p w14:paraId="772FEAC8"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Bly</w:t>
            </w:r>
          </w:p>
        </w:tc>
        <w:tc>
          <w:tcPr>
            <w:tcW w:w="0" w:type="auto"/>
          </w:tcPr>
          <w:p w14:paraId="044EE37C"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2,0</w:t>
            </w:r>
          </w:p>
        </w:tc>
        <w:tc>
          <w:tcPr>
            <w:tcW w:w="0" w:type="auto"/>
          </w:tcPr>
          <w:p w14:paraId="6179C404"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0,5</w:t>
            </w:r>
          </w:p>
        </w:tc>
        <w:tc>
          <w:tcPr>
            <w:tcW w:w="0" w:type="auto"/>
          </w:tcPr>
          <w:p w14:paraId="1761C198"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23</w:t>
            </w:r>
          </w:p>
        </w:tc>
      </w:tr>
      <w:tr w:rsidR="00252EDE" w:rsidRPr="00252EDE" w14:paraId="3BB3DBCA" w14:textId="77777777" w:rsidTr="00005520">
        <w:tc>
          <w:tcPr>
            <w:tcW w:w="0" w:type="auto"/>
          </w:tcPr>
          <w:p w14:paraId="4483756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Mangan</w:t>
            </w:r>
            <w:proofErr w:type="spellEnd"/>
          </w:p>
        </w:tc>
        <w:tc>
          <w:tcPr>
            <w:tcW w:w="0" w:type="auto"/>
          </w:tcPr>
          <w:p w14:paraId="023B0F3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1 200</w:t>
            </w:r>
          </w:p>
        </w:tc>
        <w:tc>
          <w:tcPr>
            <w:tcW w:w="0" w:type="auto"/>
          </w:tcPr>
          <w:p w14:paraId="2EC45A7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300</w:t>
            </w:r>
          </w:p>
        </w:tc>
        <w:tc>
          <w:tcPr>
            <w:tcW w:w="0" w:type="auto"/>
          </w:tcPr>
          <w:p w14:paraId="3DCEA59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15 000</w:t>
            </w:r>
          </w:p>
        </w:tc>
      </w:tr>
      <w:tr w:rsidR="00252EDE" w:rsidRPr="00252EDE" w14:paraId="4628CDCA" w14:textId="77777777" w:rsidTr="00005520">
        <w:tc>
          <w:tcPr>
            <w:tcW w:w="0" w:type="auto"/>
          </w:tcPr>
          <w:p w14:paraId="7E039BDC" w14:textId="77777777" w:rsidR="00252EDE" w:rsidRPr="00252EDE" w:rsidRDefault="00252EDE" w:rsidP="00252EDE">
            <w:pPr>
              <w:widowControl w:val="0"/>
              <w:spacing w:before="120" w:after="120" w:line="360" w:lineRule="auto"/>
              <w:jc w:val="left"/>
              <w:rPr>
                <w:rFonts w:eastAsia="Times New Roman"/>
                <w:strike/>
              </w:rPr>
            </w:pPr>
            <w:proofErr w:type="spellStart"/>
            <w:r w:rsidRPr="00252EDE">
              <w:rPr>
                <w:rFonts w:eastAsia="Times New Roman"/>
                <w:strike/>
              </w:rPr>
              <w:lastRenderedPageBreak/>
              <w:t>Kviksølv</w:t>
            </w:r>
            <w:proofErr w:type="spellEnd"/>
          </w:p>
        </w:tc>
        <w:tc>
          <w:tcPr>
            <w:tcW w:w="0" w:type="auto"/>
          </w:tcPr>
          <w:p w14:paraId="6B7F5210"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7,5</w:t>
            </w:r>
          </w:p>
        </w:tc>
        <w:tc>
          <w:tcPr>
            <w:tcW w:w="0" w:type="auto"/>
          </w:tcPr>
          <w:p w14:paraId="0E7C157E" w14:textId="77777777" w:rsidR="00252EDE" w:rsidRPr="00252EDE" w:rsidRDefault="00252EDE" w:rsidP="00252EDE">
            <w:pPr>
              <w:widowControl w:val="0"/>
              <w:spacing w:before="120" w:after="120" w:line="360" w:lineRule="auto"/>
              <w:jc w:val="left"/>
              <w:rPr>
                <w:rFonts w:eastAsia="Times New Roman"/>
                <w:strike/>
              </w:rPr>
            </w:pPr>
            <w:r w:rsidRPr="00252EDE">
              <w:rPr>
                <w:rFonts w:eastAsia="Times New Roman"/>
                <w:strike/>
              </w:rPr>
              <w:t>1,9</w:t>
            </w:r>
          </w:p>
        </w:tc>
        <w:tc>
          <w:tcPr>
            <w:tcW w:w="0" w:type="auto"/>
          </w:tcPr>
          <w:p w14:paraId="4E69A697" w14:textId="5FB80958" w:rsidR="0058533A" w:rsidRPr="00252EDE" w:rsidRDefault="00252EDE" w:rsidP="0073170F">
            <w:pPr>
              <w:widowControl w:val="0"/>
              <w:spacing w:before="120" w:after="120" w:line="360" w:lineRule="auto"/>
              <w:jc w:val="left"/>
              <w:rPr>
                <w:rFonts w:eastAsia="Times New Roman"/>
                <w:b/>
              </w:rPr>
            </w:pPr>
            <w:r w:rsidRPr="00252EDE">
              <w:rPr>
                <w:rFonts w:eastAsia="Times New Roman"/>
                <w:strike/>
              </w:rPr>
              <w:t>94</w:t>
            </w:r>
          </w:p>
        </w:tc>
      </w:tr>
      <w:tr w:rsidR="00252EDE" w:rsidRPr="00252EDE" w14:paraId="1AA63F6F" w14:textId="77777777" w:rsidTr="00005520">
        <w:tc>
          <w:tcPr>
            <w:tcW w:w="0" w:type="auto"/>
          </w:tcPr>
          <w:p w14:paraId="266B9D8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Nikkel</w:t>
            </w:r>
            <w:proofErr w:type="spellEnd"/>
          </w:p>
        </w:tc>
        <w:tc>
          <w:tcPr>
            <w:tcW w:w="0" w:type="auto"/>
          </w:tcPr>
          <w:p w14:paraId="0987AB3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75</w:t>
            </w:r>
          </w:p>
        </w:tc>
        <w:tc>
          <w:tcPr>
            <w:tcW w:w="0" w:type="auto"/>
          </w:tcPr>
          <w:p w14:paraId="34BF84D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18,8</w:t>
            </w:r>
          </w:p>
        </w:tc>
        <w:tc>
          <w:tcPr>
            <w:tcW w:w="0" w:type="auto"/>
          </w:tcPr>
          <w:p w14:paraId="3258FB1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930</w:t>
            </w:r>
          </w:p>
        </w:tc>
      </w:tr>
      <w:tr w:rsidR="00252EDE" w:rsidRPr="00252EDE" w14:paraId="2B351622" w14:textId="77777777" w:rsidTr="00005520">
        <w:tc>
          <w:tcPr>
            <w:tcW w:w="0" w:type="auto"/>
          </w:tcPr>
          <w:p w14:paraId="76DC4C2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Selen</w:t>
            </w:r>
            <w:proofErr w:type="spellEnd"/>
          </w:p>
        </w:tc>
        <w:tc>
          <w:tcPr>
            <w:tcW w:w="0" w:type="auto"/>
          </w:tcPr>
          <w:p w14:paraId="7C6180C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37,5</w:t>
            </w:r>
          </w:p>
        </w:tc>
        <w:tc>
          <w:tcPr>
            <w:tcW w:w="0" w:type="auto"/>
          </w:tcPr>
          <w:p w14:paraId="4396369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9,4</w:t>
            </w:r>
          </w:p>
        </w:tc>
        <w:tc>
          <w:tcPr>
            <w:tcW w:w="0" w:type="auto"/>
          </w:tcPr>
          <w:p w14:paraId="74BA53F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460</w:t>
            </w:r>
          </w:p>
        </w:tc>
      </w:tr>
      <w:tr w:rsidR="00252EDE" w:rsidRPr="00252EDE" w14:paraId="54C94A52" w14:textId="77777777" w:rsidTr="00005520">
        <w:tc>
          <w:tcPr>
            <w:tcW w:w="0" w:type="auto"/>
          </w:tcPr>
          <w:p w14:paraId="2E9EEEB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Strontium</w:t>
            </w:r>
          </w:p>
        </w:tc>
        <w:tc>
          <w:tcPr>
            <w:tcW w:w="0" w:type="auto"/>
          </w:tcPr>
          <w:p w14:paraId="2237DC1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4 500</w:t>
            </w:r>
          </w:p>
        </w:tc>
        <w:tc>
          <w:tcPr>
            <w:tcW w:w="0" w:type="auto"/>
          </w:tcPr>
          <w:p w14:paraId="54020A8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1 125</w:t>
            </w:r>
          </w:p>
        </w:tc>
        <w:tc>
          <w:tcPr>
            <w:tcW w:w="0" w:type="auto"/>
          </w:tcPr>
          <w:p w14:paraId="6D5AF08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56 000</w:t>
            </w:r>
          </w:p>
        </w:tc>
      </w:tr>
      <w:tr w:rsidR="00252EDE" w:rsidRPr="00252EDE" w14:paraId="69A69276" w14:textId="77777777" w:rsidTr="00005520">
        <w:tc>
          <w:tcPr>
            <w:tcW w:w="0" w:type="auto"/>
          </w:tcPr>
          <w:p w14:paraId="4935145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Tin</w:t>
            </w:r>
          </w:p>
        </w:tc>
        <w:tc>
          <w:tcPr>
            <w:tcW w:w="0" w:type="auto"/>
          </w:tcPr>
          <w:p w14:paraId="145929D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15 000</w:t>
            </w:r>
          </w:p>
        </w:tc>
        <w:tc>
          <w:tcPr>
            <w:tcW w:w="0" w:type="auto"/>
          </w:tcPr>
          <w:p w14:paraId="3BA5E7D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3 750</w:t>
            </w:r>
          </w:p>
        </w:tc>
        <w:tc>
          <w:tcPr>
            <w:tcW w:w="0" w:type="auto"/>
          </w:tcPr>
          <w:p w14:paraId="66BC877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180 000</w:t>
            </w:r>
          </w:p>
        </w:tc>
      </w:tr>
      <w:tr w:rsidR="00252EDE" w:rsidRPr="00252EDE" w14:paraId="2C4D3979" w14:textId="77777777" w:rsidTr="00005520">
        <w:tc>
          <w:tcPr>
            <w:tcW w:w="0" w:type="auto"/>
          </w:tcPr>
          <w:p w14:paraId="364DA0B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Organisk</w:t>
            </w:r>
            <w:proofErr w:type="spellEnd"/>
            <w:r w:rsidRPr="00252EDE">
              <w:rPr>
                <w:rFonts w:eastAsia="Times New Roman"/>
              </w:rPr>
              <w:t xml:space="preserve"> tin</w:t>
            </w:r>
          </w:p>
        </w:tc>
        <w:tc>
          <w:tcPr>
            <w:tcW w:w="0" w:type="auto"/>
          </w:tcPr>
          <w:p w14:paraId="5B1B833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0,9</w:t>
            </w:r>
          </w:p>
        </w:tc>
        <w:tc>
          <w:tcPr>
            <w:tcW w:w="0" w:type="auto"/>
          </w:tcPr>
          <w:p w14:paraId="4986B78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0,2</w:t>
            </w:r>
          </w:p>
        </w:tc>
        <w:tc>
          <w:tcPr>
            <w:tcW w:w="0" w:type="auto"/>
          </w:tcPr>
          <w:p w14:paraId="503C170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w:t>
            </w:r>
          </w:p>
        </w:tc>
      </w:tr>
      <w:tr w:rsidR="00252EDE" w:rsidRPr="00252EDE" w14:paraId="152FCBF6" w14:textId="77777777" w:rsidTr="00005520">
        <w:tc>
          <w:tcPr>
            <w:tcW w:w="0" w:type="auto"/>
          </w:tcPr>
          <w:p w14:paraId="29A2921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Zink</w:t>
            </w:r>
          </w:p>
        </w:tc>
        <w:tc>
          <w:tcPr>
            <w:tcW w:w="0" w:type="auto"/>
          </w:tcPr>
          <w:p w14:paraId="5CCAC8C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3 750</w:t>
            </w:r>
          </w:p>
        </w:tc>
        <w:tc>
          <w:tcPr>
            <w:tcW w:w="0" w:type="auto"/>
          </w:tcPr>
          <w:p w14:paraId="6A8661D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938</w:t>
            </w:r>
          </w:p>
        </w:tc>
        <w:tc>
          <w:tcPr>
            <w:tcW w:w="0" w:type="auto"/>
          </w:tcPr>
          <w:p w14:paraId="40659C7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46 000</w:t>
            </w:r>
          </w:p>
        </w:tc>
      </w:tr>
    </w:tbl>
    <w:p w14:paraId="58228D1C" w14:textId="408C4131" w:rsidR="0073170F" w:rsidRDefault="0073170F" w:rsidP="0073170F">
      <w:pPr>
        <w:widowControl w:val="0"/>
        <w:spacing w:before="120" w:after="120" w:line="360" w:lineRule="auto"/>
        <w:ind w:left="850"/>
        <w:jc w:val="right"/>
        <w:rPr>
          <w:rFonts w:eastAsia="Times New Roman"/>
          <w:b/>
        </w:rPr>
      </w:pPr>
      <w:r w:rsidRPr="0058533A">
        <w:rPr>
          <w:rFonts w:eastAsia="Times New Roman"/>
          <w:b/>
        </w:rPr>
        <w:t>[</w:t>
      </w:r>
      <w:proofErr w:type="spellStart"/>
      <w:r w:rsidRPr="0058533A">
        <w:rPr>
          <w:rFonts w:eastAsia="Times New Roman"/>
          <w:b/>
        </w:rPr>
        <w:t>Ændring</w:t>
      </w:r>
      <w:proofErr w:type="spellEnd"/>
      <w:r w:rsidRPr="0058533A">
        <w:rPr>
          <w:rFonts w:eastAsia="Times New Roman"/>
          <w:b/>
        </w:rPr>
        <w:t> 257]</w:t>
      </w:r>
    </w:p>
    <w:p w14:paraId="65B04A39" w14:textId="17ACB82E" w:rsidR="00252EDE" w:rsidRPr="00252EDE" w:rsidRDefault="00252EDE" w:rsidP="0073170F">
      <w:pPr>
        <w:widowControl w:val="0"/>
        <w:spacing w:before="120" w:after="120" w:line="360" w:lineRule="auto"/>
        <w:ind w:left="850"/>
        <w:jc w:val="left"/>
        <w:rPr>
          <w:rFonts w:eastAsia="Times New Roman"/>
          <w:lang w:val="da-DK"/>
        </w:rPr>
      </w:pPr>
      <w:r w:rsidRPr="00252EDE">
        <w:rPr>
          <w:rFonts w:eastAsia="Times New Roman"/>
          <w:lang w:val="da-DK"/>
        </w:rPr>
        <w:t xml:space="preserve">Disse grænseværdier gælder ikke for legetøj, legetøjsdele eller </w:t>
      </w:r>
      <w:proofErr w:type="spellStart"/>
      <w:r w:rsidRPr="00252EDE">
        <w:rPr>
          <w:rFonts w:eastAsia="Times New Roman"/>
          <w:lang w:val="da-DK"/>
        </w:rPr>
        <w:t>mikrostrukturelt</w:t>
      </w:r>
      <w:proofErr w:type="spellEnd"/>
      <w:r w:rsidRPr="00252EDE">
        <w:rPr>
          <w:rFonts w:eastAsia="Times New Roman"/>
          <w:lang w:val="da-DK"/>
        </w:rPr>
        <w:t xml:space="preserve"> forskellige legetøjsdele, når det i kraft af disses berøringstilgængelighed, funktion, størrelse eller vægt kan udelukkes, at der er nogen risiko som følge af </w:t>
      </w:r>
      <w:proofErr w:type="spellStart"/>
      <w:r w:rsidRPr="00252EDE">
        <w:rPr>
          <w:rFonts w:eastAsia="Times New Roman"/>
          <w:lang w:val="da-DK"/>
        </w:rPr>
        <w:t>sutning</w:t>
      </w:r>
      <w:proofErr w:type="spellEnd"/>
      <w:r w:rsidRPr="00252EDE">
        <w:rPr>
          <w:rFonts w:eastAsia="Times New Roman"/>
          <w:lang w:val="da-DK"/>
        </w:rPr>
        <w:t xml:space="preserve">, </w:t>
      </w:r>
      <w:proofErr w:type="spellStart"/>
      <w:r w:rsidRPr="00252EDE">
        <w:rPr>
          <w:rFonts w:eastAsia="Times New Roman"/>
          <w:lang w:val="da-DK"/>
        </w:rPr>
        <w:t>slikning</w:t>
      </w:r>
      <w:proofErr w:type="spellEnd"/>
      <w:r w:rsidRPr="00252EDE">
        <w:rPr>
          <w:rFonts w:eastAsia="Times New Roman"/>
          <w:lang w:val="da-DK"/>
        </w:rPr>
        <w:t xml:space="preserve">, </w:t>
      </w:r>
      <w:proofErr w:type="spellStart"/>
      <w:r w:rsidRPr="00252EDE">
        <w:rPr>
          <w:rFonts w:eastAsia="Times New Roman"/>
          <w:lang w:val="da-DK"/>
        </w:rPr>
        <w:t>slugning</w:t>
      </w:r>
      <w:proofErr w:type="spellEnd"/>
      <w:r w:rsidRPr="00252EDE">
        <w:rPr>
          <w:rFonts w:eastAsia="Times New Roman"/>
          <w:lang w:val="da-DK"/>
        </w:rPr>
        <w:t xml:space="preserve"> eller langvarig hudkontakt, når legetøjet anvendes som anført i artikel 5, stk. 2, første afsnit.</w:t>
      </w:r>
    </w:p>
    <w:p w14:paraId="371C4CD7" w14:textId="2E147B28" w:rsidR="00252EDE" w:rsidRPr="0073170F" w:rsidRDefault="0073170F" w:rsidP="0073170F">
      <w:pPr>
        <w:widowControl w:val="0"/>
        <w:spacing w:before="120" w:after="120" w:line="360" w:lineRule="auto"/>
        <w:ind w:left="850" w:hanging="850"/>
        <w:jc w:val="left"/>
        <w:rPr>
          <w:rFonts w:eastAsia="Times New Roman"/>
          <w:b/>
          <w:lang w:val="da-DK"/>
        </w:rPr>
      </w:pPr>
      <w:r>
        <w:rPr>
          <w:rFonts w:eastAsia="Times New Roman"/>
          <w:b/>
          <w:i/>
          <w:lang w:val="da-DK"/>
        </w:rPr>
        <w:t>1a.</w:t>
      </w:r>
      <w:r>
        <w:rPr>
          <w:rFonts w:eastAsia="Times New Roman"/>
          <w:b/>
          <w:i/>
          <w:lang w:val="da-DK"/>
        </w:rPr>
        <w:tab/>
      </w:r>
      <w:r w:rsidR="00252EDE" w:rsidRPr="00252EDE">
        <w:rPr>
          <w:rFonts w:eastAsia="Times New Roman"/>
          <w:b/>
          <w:i/>
          <w:lang w:val="da-DK"/>
        </w:rPr>
        <w:t xml:space="preserve">Legetøj må ikke indeholde </w:t>
      </w:r>
      <w:proofErr w:type="spellStart"/>
      <w:r w:rsidR="00252EDE" w:rsidRPr="00252EDE">
        <w:rPr>
          <w:rFonts w:eastAsia="Times New Roman"/>
          <w:b/>
          <w:i/>
          <w:lang w:val="da-DK"/>
        </w:rPr>
        <w:t>chrom</w:t>
      </w:r>
      <w:proofErr w:type="spellEnd"/>
      <w:r w:rsidR="00252EDE" w:rsidRPr="00252EDE">
        <w:rPr>
          <w:rFonts w:eastAsia="Times New Roman"/>
          <w:b/>
          <w:i/>
          <w:lang w:val="da-DK"/>
        </w:rPr>
        <w:t xml:space="preserve"> VI, cadmium, kviksølv og bly, medmindre deres forekomst er teknisk uundgåelig ved god fremstillingspraksis og ikke overstiger </w:t>
      </w:r>
      <w:proofErr w:type="spellStart"/>
      <w:r w:rsidR="00252EDE" w:rsidRPr="00252EDE">
        <w:rPr>
          <w:rFonts w:eastAsia="Times New Roman"/>
          <w:b/>
          <w:i/>
          <w:lang w:val="da-DK"/>
        </w:rPr>
        <w:t>detektionsgrænsen</w:t>
      </w:r>
      <w:proofErr w:type="spellEnd"/>
      <w:r w:rsidR="00252EDE" w:rsidRPr="00252EDE">
        <w:rPr>
          <w:rFonts w:eastAsia="Times New Roman"/>
          <w:b/>
          <w:i/>
          <w:lang w:val="da-DK"/>
        </w:rPr>
        <w:t xml:space="preserve"> i det homogene materiale.</w:t>
      </w:r>
      <w:r>
        <w:rPr>
          <w:rFonts w:eastAsia="Times New Roman"/>
          <w:b/>
          <w:lang w:val="da-DK"/>
        </w:rPr>
        <w:t xml:space="preserve"> [Ændring 255]</w:t>
      </w:r>
    </w:p>
    <w:p w14:paraId="53BCAFAB" w14:textId="77777777" w:rsidR="00F00D8E" w:rsidRDefault="00F00D8E">
      <w:pPr>
        <w:jc w:val="left"/>
        <w:rPr>
          <w:rFonts w:eastAsia="Times New Roman"/>
          <w:lang w:val="da-DK"/>
        </w:rPr>
      </w:pPr>
      <w:r>
        <w:rPr>
          <w:rFonts w:eastAsia="Times New Roman"/>
          <w:lang w:val="da-DK"/>
        </w:rPr>
        <w:br w:type="page"/>
      </w:r>
    </w:p>
    <w:p w14:paraId="08AC0B9D" w14:textId="4D2DBEA9" w:rsidR="00252EDE" w:rsidRPr="0073170F" w:rsidRDefault="0073170F" w:rsidP="00252EDE">
      <w:pPr>
        <w:widowControl w:val="0"/>
        <w:spacing w:before="120" w:after="120" w:line="360" w:lineRule="auto"/>
        <w:ind w:left="850" w:hanging="850"/>
        <w:jc w:val="left"/>
        <w:rPr>
          <w:rFonts w:eastAsia="Times New Roman"/>
          <w:b/>
          <w:lang w:val="da-DK"/>
        </w:rPr>
      </w:pPr>
      <w:r>
        <w:rPr>
          <w:rFonts w:eastAsia="Times New Roman"/>
          <w:lang w:val="da-DK"/>
        </w:rPr>
        <w:lastRenderedPageBreak/>
        <w:t>2</w:t>
      </w:r>
      <w:r w:rsidR="00252EDE" w:rsidRPr="00252EDE">
        <w:rPr>
          <w:rFonts w:eastAsia="Times New Roman"/>
          <w:lang w:val="da-DK"/>
        </w:rPr>
        <w:t>.</w:t>
      </w:r>
      <w:r w:rsidR="00252EDE" w:rsidRPr="00252EDE">
        <w:rPr>
          <w:rFonts w:eastAsia="Times New Roman"/>
          <w:lang w:val="da-DK"/>
        </w:rPr>
        <w:tab/>
        <w:t xml:space="preserve">Nitrosaminer og </w:t>
      </w:r>
      <w:proofErr w:type="spellStart"/>
      <w:r w:rsidR="00252EDE" w:rsidRPr="00252EDE">
        <w:rPr>
          <w:rFonts w:eastAsia="Times New Roman"/>
          <w:lang w:val="da-DK"/>
        </w:rPr>
        <w:t>nitroserbare</w:t>
      </w:r>
      <w:proofErr w:type="spellEnd"/>
      <w:r w:rsidR="00252EDE" w:rsidRPr="00252EDE">
        <w:rPr>
          <w:rFonts w:eastAsia="Times New Roman"/>
          <w:lang w:val="da-DK"/>
        </w:rPr>
        <w:t xml:space="preserve"> stoffer er forbudt i </w:t>
      </w:r>
      <w:r w:rsidR="00252EDE" w:rsidRPr="00252EDE">
        <w:rPr>
          <w:rFonts w:eastAsia="Times New Roman"/>
          <w:strike/>
          <w:lang w:val="da-DK"/>
        </w:rPr>
        <w:t>legetøj, som er beregnet til at blive anvendt af børn under 36 måneder, og i andet</w:t>
      </w:r>
      <w:r w:rsidR="00252EDE" w:rsidRPr="00252EDE">
        <w:rPr>
          <w:rFonts w:eastAsia="Times New Roman"/>
          <w:b/>
          <w:i/>
          <w:lang w:val="da-DK"/>
        </w:rPr>
        <w:t>alt</w:t>
      </w:r>
      <w:r w:rsidR="00252EDE" w:rsidRPr="00252EDE">
        <w:rPr>
          <w:rFonts w:eastAsia="Times New Roman"/>
          <w:lang w:val="da-DK"/>
        </w:rPr>
        <w:t xml:space="preserve"> legetøj</w:t>
      </w:r>
      <w:r w:rsidR="00252EDE" w:rsidRPr="00252EDE">
        <w:rPr>
          <w:rFonts w:eastAsia="Times New Roman"/>
          <w:strike/>
          <w:lang w:val="da-DK"/>
        </w:rPr>
        <w:t>, der er beregnet til at blive puttet i munden, hvis</w:t>
      </w:r>
      <w:r w:rsidR="00252EDE" w:rsidRPr="00252EDE">
        <w:rPr>
          <w:rFonts w:eastAsia="Times New Roman"/>
          <w:b/>
          <w:i/>
          <w:lang w:val="da-DK"/>
        </w:rPr>
        <w:t>.</w:t>
      </w:r>
      <w:r w:rsidR="00252EDE" w:rsidRPr="00252EDE">
        <w:rPr>
          <w:rFonts w:eastAsia="Times New Roman"/>
          <w:lang w:val="da-DK"/>
        </w:rPr>
        <w:t xml:space="preserve"> Migrationen af stofferne </w:t>
      </w:r>
      <w:r w:rsidR="00252EDE" w:rsidRPr="00252EDE">
        <w:rPr>
          <w:rFonts w:eastAsia="Times New Roman"/>
          <w:strike/>
          <w:lang w:val="da-DK"/>
        </w:rPr>
        <w:t xml:space="preserve">er lig </w:t>
      </w:r>
      <w:proofErr w:type="spellStart"/>
      <w:r w:rsidR="00252EDE" w:rsidRPr="00252EDE">
        <w:rPr>
          <w:rFonts w:eastAsia="Times New Roman"/>
          <w:strike/>
          <w:lang w:val="da-DK"/>
        </w:rPr>
        <w:t>med</w:t>
      </w:r>
      <w:r w:rsidR="00252EDE" w:rsidRPr="00252EDE">
        <w:rPr>
          <w:rFonts w:eastAsia="Times New Roman"/>
          <w:b/>
          <w:i/>
          <w:lang w:val="da-DK"/>
        </w:rPr>
        <w:t>fra</w:t>
      </w:r>
      <w:proofErr w:type="spellEnd"/>
      <w:r w:rsidR="00252EDE" w:rsidRPr="00252EDE">
        <w:rPr>
          <w:rFonts w:eastAsia="Times New Roman"/>
          <w:b/>
          <w:i/>
          <w:lang w:val="da-DK"/>
        </w:rPr>
        <w:t xml:space="preserve"> legetøj, legetøjsdele</w:t>
      </w:r>
      <w:r w:rsidR="00252EDE" w:rsidRPr="00252EDE">
        <w:rPr>
          <w:rFonts w:eastAsia="Times New Roman"/>
          <w:lang w:val="da-DK"/>
        </w:rPr>
        <w:t xml:space="preserve"> eller </w:t>
      </w:r>
      <w:r w:rsidR="00252EDE" w:rsidRPr="00252EDE">
        <w:rPr>
          <w:rFonts w:eastAsia="Times New Roman"/>
          <w:strike/>
          <w:lang w:val="da-DK"/>
        </w:rPr>
        <w:t xml:space="preserve">højere </w:t>
      </w:r>
      <w:proofErr w:type="spellStart"/>
      <w:r w:rsidR="00252EDE" w:rsidRPr="00252EDE">
        <w:rPr>
          <w:rFonts w:eastAsia="Times New Roman"/>
          <w:strike/>
          <w:lang w:val="da-DK"/>
        </w:rPr>
        <w:t>end</w:t>
      </w:r>
      <w:r w:rsidR="00252EDE" w:rsidRPr="00252EDE">
        <w:rPr>
          <w:rFonts w:eastAsia="Times New Roman"/>
          <w:b/>
          <w:i/>
          <w:lang w:val="da-DK"/>
        </w:rPr>
        <w:t>mikrostrukturelt</w:t>
      </w:r>
      <w:proofErr w:type="spellEnd"/>
      <w:r w:rsidR="00252EDE" w:rsidRPr="00252EDE">
        <w:rPr>
          <w:rFonts w:eastAsia="Times New Roman"/>
          <w:b/>
          <w:i/>
          <w:lang w:val="da-DK"/>
        </w:rPr>
        <w:t xml:space="preserve"> forskellige legetøjsdele må ikke overstige</w:t>
      </w:r>
      <w:r w:rsidR="00252EDE" w:rsidRPr="00252EDE">
        <w:rPr>
          <w:rFonts w:eastAsia="Times New Roman"/>
          <w:lang w:val="da-DK"/>
        </w:rPr>
        <w:t xml:space="preserve"> 0,01 mg/kg for nitrosaminer og 0,1 mg/kg for </w:t>
      </w:r>
      <w:proofErr w:type="spellStart"/>
      <w:r w:rsidR="00252EDE" w:rsidRPr="00252EDE">
        <w:rPr>
          <w:rFonts w:eastAsia="Times New Roman"/>
          <w:lang w:val="da-DK"/>
        </w:rPr>
        <w:t>nitroserbare</w:t>
      </w:r>
      <w:proofErr w:type="spellEnd"/>
      <w:r w:rsidR="00252EDE" w:rsidRPr="00252EDE">
        <w:rPr>
          <w:rFonts w:eastAsia="Times New Roman"/>
          <w:lang w:val="da-DK"/>
        </w:rPr>
        <w:t xml:space="preserve"> stoffer.</w:t>
      </w:r>
      <w:r>
        <w:rPr>
          <w:rFonts w:eastAsia="Times New Roman"/>
          <w:b/>
          <w:lang w:val="da-DK"/>
        </w:rPr>
        <w:t xml:space="preserve"> [Ændring 256]</w:t>
      </w:r>
    </w:p>
    <w:p w14:paraId="4B464D5E" w14:textId="77777777" w:rsidR="00F00D8E" w:rsidRDefault="00F00D8E">
      <w:pPr>
        <w:jc w:val="left"/>
        <w:rPr>
          <w:rFonts w:eastAsia="Times New Roman"/>
          <w:lang w:val="da-DK"/>
        </w:rPr>
      </w:pPr>
      <w:r>
        <w:rPr>
          <w:rFonts w:eastAsia="Times New Roman"/>
          <w:lang w:val="da-DK"/>
        </w:rPr>
        <w:br w:type="page"/>
      </w:r>
    </w:p>
    <w:p w14:paraId="6312E5FD" w14:textId="11F67C19"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 xml:space="preserve">Følgende grænseværdier i legetøj, legetøjsdele eller </w:t>
      </w:r>
      <w:proofErr w:type="spellStart"/>
      <w:r w:rsidRPr="00252EDE">
        <w:rPr>
          <w:rFonts w:eastAsia="Times New Roman"/>
          <w:lang w:val="da-DK"/>
        </w:rPr>
        <w:t>mikrostrukturelt</w:t>
      </w:r>
      <w:proofErr w:type="spellEnd"/>
      <w:r w:rsidRPr="00252EDE">
        <w:rPr>
          <w:rFonts w:eastAsia="Times New Roman"/>
          <w:lang w:val="da-DK"/>
        </w:rPr>
        <w:t xml:space="preserve"> forskellige legetøjsdele må ikke overskrides: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55"/>
        <w:gridCol w:w="1383"/>
        <w:gridCol w:w="4525"/>
      </w:tblGrid>
      <w:tr w:rsidR="00252EDE" w:rsidRPr="00252EDE" w14:paraId="6B80A97D" w14:textId="77777777" w:rsidTr="00005520">
        <w:trPr>
          <w:tblHeader/>
        </w:trPr>
        <w:tc>
          <w:tcPr>
            <w:tcW w:w="0" w:type="auto"/>
          </w:tcPr>
          <w:p w14:paraId="670E08C1" w14:textId="77777777" w:rsidR="00252EDE" w:rsidRPr="0073170F" w:rsidRDefault="00252EDE" w:rsidP="00252EDE">
            <w:pPr>
              <w:widowControl w:val="0"/>
              <w:spacing w:before="120" w:after="120" w:line="360" w:lineRule="auto"/>
              <w:jc w:val="left"/>
              <w:rPr>
                <w:rFonts w:eastAsia="Times New Roman"/>
                <w:b/>
              </w:rPr>
            </w:pPr>
            <w:proofErr w:type="spellStart"/>
            <w:r w:rsidRPr="0073170F">
              <w:rPr>
                <w:rFonts w:eastAsia="Times New Roman"/>
                <w:b/>
              </w:rPr>
              <w:t>Stof</w:t>
            </w:r>
            <w:proofErr w:type="spellEnd"/>
          </w:p>
        </w:tc>
        <w:tc>
          <w:tcPr>
            <w:tcW w:w="0" w:type="auto"/>
          </w:tcPr>
          <w:p w14:paraId="2072B8E5" w14:textId="77777777" w:rsidR="00252EDE" w:rsidRPr="0073170F" w:rsidRDefault="00252EDE" w:rsidP="00252EDE">
            <w:pPr>
              <w:widowControl w:val="0"/>
              <w:spacing w:before="120" w:after="120" w:line="360" w:lineRule="auto"/>
              <w:jc w:val="left"/>
              <w:rPr>
                <w:rFonts w:eastAsia="Times New Roman"/>
                <w:b/>
              </w:rPr>
            </w:pPr>
            <w:r w:rsidRPr="0073170F">
              <w:rPr>
                <w:rFonts w:eastAsia="Times New Roman"/>
                <w:b/>
              </w:rPr>
              <w:t>CAS-</w:t>
            </w:r>
            <w:proofErr w:type="spellStart"/>
            <w:r w:rsidRPr="0073170F">
              <w:rPr>
                <w:rFonts w:eastAsia="Times New Roman"/>
                <w:b/>
              </w:rPr>
              <w:t>nr</w:t>
            </w:r>
            <w:proofErr w:type="spellEnd"/>
            <w:r w:rsidRPr="0073170F">
              <w:rPr>
                <w:rFonts w:eastAsia="Times New Roman"/>
                <w:b/>
              </w:rPr>
              <w:t>.</w:t>
            </w:r>
          </w:p>
        </w:tc>
        <w:tc>
          <w:tcPr>
            <w:tcW w:w="0" w:type="auto"/>
          </w:tcPr>
          <w:p w14:paraId="6C2BE86E" w14:textId="77777777" w:rsidR="00252EDE" w:rsidRPr="0073170F" w:rsidRDefault="00252EDE" w:rsidP="00252EDE">
            <w:pPr>
              <w:widowControl w:val="0"/>
              <w:spacing w:before="120" w:after="120" w:line="360" w:lineRule="auto"/>
              <w:jc w:val="left"/>
              <w:rPr>
                <w:rFonts w:eastAsia="Times New Roman"/>
                <w:b/>
              </w:rPr>
            </w:pPr>
            <w:proofErr w:type="spellStart"/>
            <w:r w:rsidRPr="0073170F">
              <w:rPr>
                <w:rFonts w:eastAsia="Times New Roman"/>
                <w:b/>
              </w:rPr>
              <w:t>Grænseværdi</w:t>
            </w:r>
            <w:proofErr w:type="spellEnd"/>
            <w:r w:rsidRPr="0073170F">
              <w:rPr>
                <w:rFonts w:eastAsia="Times New Roman"/>
                <w:b/>
              </w:rPr>
              <w:t xml:space="preserve"> </w:t>
            </w:r>
            <w:proofErr w:type="spellStart"/>
            <w:r w:rsidRPr="0073170F">
              <w:rPr>
                <w:rFonts w:eastAsia="Times New Roman"/>
                <w:b/>
              </w:rPr>
              <w:t>og</w:t>
            </w:r>
            <w:proofErr w:type="spellEnd"/>
            <w:r w:rsidRPr="0073170F">
              <w:rPr>
                <w:rFonts w:eastAsia="Times New Roman"/>
                <w:b/>
              </w:rPr>
              <w:t xml:space="preserve"> </w:t>
            </w:r>
            <w:proofErr w:type="spellStart"/>
            <w:r w:rsidRPr="0073170F">
              <w:rPr>
                <w:rFonts w:eastAsia="Times New Roman"/>
                <w:b/>
              </w:rPr>
              <w:t>anvendelsesbetingelser</w:t>
            </w:r>
            <w:proofErr w:type="spellEnd"/>
          </w:p>
        </w:tc>
      </w:tr>
      <w:tr w:rsidR="00252EDE" w:rsidRPr="00BF528D" w14:paraId="778895B7" w14:textId="77777777" w:rsidTr="00005520">
        <w:tc>
          <w:tcPr>
            <w:tcW w:w="0" w:type="auto"/>
          </w:tcPr>
          <w:p w14:paraId="41F2FF0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TCEP</w:t>
            </w:r>
          </w:p>
        </w:tc>
        <w:tc>
          <w:tcPr>
            <w:tcW w:w="0" w:type="auto"/>
          </w:tcPr>
          <w:p w14:paraId="222F32B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115-96-8</w:t>
            </w:r>
          </w:p>
        </w:tc>
        <w:tc>
          <w:tcPr>
            <w:tcW w:w="0" w:type="auto"/>
          </w:tcPr>
          <w:p w14:paraId="07B9A200"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5 mg/kg (grænseværdi for indhold)</w:t>
            </w:r>
          </w:p>
        </w:tc>
      </w:tr>
      <w:tr w:rsidR="00252EDE" w:rsidRPr="00BF528D" w14:paraId="5D186FE3" w14:textId="77777777" w:rsidTr="00005520">
        <w:tc>
          <w:tcPr>
            <w:tcW w:w="0" w:type="auto"/>
          </w:tcPr>
          <w:p w14:paraId="4DE484C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TCPP</w:t>
            </w:r>
          </w:p>
        </w:tc>
        <w:tc>
          <w:tcPr>
            <w:tcW w:w="0" w:type="auto"/>
          </w:tcPr>
          <w:p w14:paraId="52C633A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13674-84-5</w:t>
            </w:r>
          </w:p>
        </w:tc>
        <w:tc>
          <w:tcPr>
            <w:tcW w:w="0" w:type="auto"/>
          </w:tcPr>
          <w:p w14:paraId="18B7C54A"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5 mg/kg (grænseværdi for indhold)</w:t>
            </w:r>
          </w:p>
        </w:tc>
      </w:tr>
      <w:tr w:rsidR="00252EDE" w:rsidRPr="00BF528D" w14:paraId="3F9F6BEA" w14:textId="77777777" w:rsidTr="00005520">
        <w:tc>
          <w:tcPr>
            <w:tcW w:w="0" w:type="auto"/>
          </w:tcPr>
          <w:p w14:paraId="0D8946A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TDCP</w:t>
            </w:r>
          </w:p>
        </w:tc>
        <w:tc>
          <w:tcPr>
            <w:tcW w:w="0" w:type="auto"/>
          </w:tcPr>
          <w:p w14:paraId="66688A2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13674-87-8</w:t>
            </w:r>
          </w:p>
        </w:tc>
        <w:tc>
          <w:tcPr>
            <w:tcW w:w="0" w:type="auto"/>
          </w:tcPr>
          <w:p w14:paraId="5388BBF4"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5 mg/kg (grænseværdi for indhold)</w:t>
            </w:r>
          </w:p>
        </w:tc>
      </w:tr>
      <w:tr w:rsidR="00252EDE" w:rsidRPr="00BF528D" w14:paraId="01DBCDE5" w14:textId="77777777" w:rsidTr="00005520">
        <w:tc>
          <w:tcPr>
            <w:tcW w:w="0" w:type="auto"/>
          </w:tcPr>
          <w:p w14:paraId="61FBB58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Formamid</w:t>
            </w:r>
            <w:proofErr w:type="spellEnd"/>
          </w:p>
        </w:tc>
        <w:tc>
          <w:tcPr>
            <w:tcW w:w="0" w:type="auto"/>
          </w:tcPr>
          <w:p w14:paraId="10705E8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75-12-7</w:t>
            </w:r>
          </w:p>
        </w:tc>
        <w:tc>
          <w:tcPr>
            <w:tcW w:w="0" w:type="auto"/>
          </w:tcPr>
          <w:p w14:paraId="41E824E2"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20 </w:t>
            </w:r>
            <w:r w:rsidRPr="00252EDE">
              <w:rPr>
                <w:rFonts w:eastAsia="Times New Roman"/>
              </w:rPr>
              <w:t>μ</w:t>
            </w:r>
            <w:r w:rsidRPr="00252EDE">
              <w:rPr>
                <w:rFonts w:eastAsia="Times New Roman"/>
                <w:lang w:val="da-DK"/>
              </w:rPr>
              <w:t>g/m3 (grænseværdi for emission) efter højst 28 dage fra starten af emissionsafprøvningen af skummaterialer til legetøj, der indeholder mere end 200 mg/kg (afskæringsværdi baseret på indhold)</w:t>
            </w:r>
          </w:p>
        </w:tc>
      </w:tr>
      <w:tr w:rsidR="00252EDE" w:rsidRPr="00BF528D" w14:paraId="523C1D57" w14:textId="77777777" w:rsidTr="00005520">
        <w:tc>
          <w:tcPr>
            <w:tcW w:w="0" w:type="auto"/>
          </w:tcPr>
          <w:p w14:paraId="68766AD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1,2-Benzisothiazol-3(2H)-on</w:t>
            </w:r>
          </w:p>
        </w:tc>
        <w:tc>
          <w:tcPr>
            <w:tcW w:w="0" w:type="auto"/>
          </w:tcPr>
          <w:p w14:paraId="21EE5B4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2634-33-5</w:t>
            </w:r>
          </w:p>
        </w:tc>
        <w:tc>
          <w:tcPr>
            <w:tcW w:w="0" w:type="auto"/>
          </w:tcPr>
          <w:p w14:paraId="502FBB95"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5 mg/kg (grænseværdi for indhold) i vandbaserede legetøjsmaterialer i henhold til metoderne i EN 71-10:2005 og EN 71-11:2005</w:t>
            </w:r>
          </w:p>
        </w:tc>
      </w:tr>
      <w:tr w:rsidR="00252EDE" w:rsidRPr="00BF528D" w14:paraId="6F33F202" w14:textId="77777777" w:rsidTr="00005520">
        <w:tc>
          <w:tcPr>
            <w:tcW w:w="0" w:type="auto"/>
          </w:tcPr>
          <w:p w14:paraId="673E871E"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Reaktionsblanding af: 5-chlor-2- methyl-4-isothiazolin-3-on [EC no. 247-500-7] og 2-methyl-2H -isothiazol-3-on [EC no. 220-239-6] (3:1)</w:t>
            </w:r>
          </w:p>
        </w:tc>
        <w:tc>
          <w:tcPr>
            <w:tcW w:w="0" w:type="auto"/>
          </w:tcPr>
          <w:p w14:paraId="64D2750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55965-84-9</w:t>
            </w:r>
          </w:p>
        </w:tc>
        <w:tc>
          <w:tcPr>
            <w:tcW w:w="0" w:type="auto"/>
          </w:tcPr>
          <w:p w14:paraId="78E11D74"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1 mg/kg (grænseværdi for indhold) i vandbaserede legetøjsmaterialer</w:t>
            </w:r>
          </w:p>
        </w:tc>
      </w:tr>
      <w:tr w:rsidR="00252EDE" w:rsidRPr="00BF528D" w14:paraId="60992345" w14:textId="77777777" w:rsidTr="00005520">
        <w:tc>
          <w:tcPr>
            <w:tcW w:w="0" w:type="auto"/>
          </w:tcPr>
          <w:p w14:paraId="36D8352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5-Chlor-2-methyl-isothiazolin-3(2H)-on</w:t>
            </w:r>
          </w:p>
        </w:tc>
        <w:tc>
          <w:tcPr>
            <w:tcW w:w="0" w:type="auto"/>
          </w:tcPr>
          <w:p w14:paraId="1F7B1D5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26172-55-4</w:t>
            </w:r>
          </w:p>
        </w:tc>
        <w:tc>
          <w:tcPr>
            <w:tcW w:w="0" w:type="auto"/>
          </w:tcPr>
          <w:p w14:paraId="5120563C"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0,75 mg/kg (grænseværdi for indhold) i vandbaserede legetøjsmaterialer</w:t>
            </w:r>
          </w:p>
        </w:tc>
      </w:tr>
      <w:tr w:rsidR="00252EDE" w:rsidRPr="00BF528D" w14:paraId="193F8AE1" w14:textId="77777777" w:rsidTr="00005520">
        <w:tc>
          <w:tcPr>
            <w:tcW w:w="0" w:type="auto"/>
          </w:tcPr>
          <w:p w14:paraId="6DEB085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2-methylisothiazolin-</w:t>
            </w:r>
            <w:r w:rsidRPr="00252EDE">
              <w:rPr>
                <w:rFonts w:eastAsia="Times New Roman"/>
              </w:rPr>
              <w:lastRenderedPageBreak/>
              <w:t>3(2H)-on</w:t>
            </w:r>
          </w:p>
        </w:tc>
        <w:tc>
          <w:tcPr>
            <w:tcW w:w="0" w:type="auto"/>
          </w:tcPr>
          <w:p w14:paraId="6CAC28F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lastRenderedPageBreak/>
              <w:t>2682-</w:t>
            </w:r>
            <w:r w:rsidRPr="00252EDE">
              <w:rPr>
                <w:rFonts w:eastAsia="Times New Roman"/>
              </w:rPr>
              <w:lastRenderedPageBreak/>
              <w:t>20-4</w:t>
            </w:r>
          </w:p>
        </w:tc>
        <w:tc>
          <w:tcPr>
            <w:tcW w:w="0" w:type="auto"/>
          </w:tcPr>
          <w:p w14:paraId="23AC04C4"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lastRenderedPageBreak/>
              <w:t xml:space="preserve">0,25 mg/kg (grænseværdi for indhold) i </w:t>
            </w:r>
            <w:r w:rsidRPr="00252EDE">
              <w:rPr>
                <w:rFonts w:eastAsia="Times New Roman"/>
                <w:lang w:val="da-DK"/>
              </w:rPr>
              <w:lastRenderedPageBreak/>
              <w:t>vandbaserede legetøjsmaterialer</w:t>
            </w:r>
          </w:p>
        </w:tc>
      </w:tr>
      <w:tr w:rsidR="00252EDE" w:rsidRPr="00BF528D" w14:paraId="3C50616B" w14:textId="77777777" w:rsidTr="00005520">
        <w:tc>
          <w:tcPr>
            <w:tcW w:w="0" w:type="auto"/>
          </w:tcPr>
          <w:p w14:paraId="35BF8BA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lastRenderedPageBreak/>
              <w:t>Phenol</w:t>
            </w:r>
          </w:p>
        </w:tc>
        <w:tc>
          <w:tcPr>
            <w:tcW w:w="0" w:type="auto"/>
          </w:tcPr>
          <w:p w14:paraId="105CEB5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108-95-2</w:t>
            </w:r>
          </w:p>
        </w:tc>
        <w:tc>
          <w:tcPr>
            <w:tcW w:w="0" w:type="auto"/>
          </w:tcPr>
          <w:p w14:paraId="57BE585A"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5 mg/l (grænseværdi for migration) i polymermaterialer i overensstemmelse med metoderne fastlagt i EN 71-10:2005 og EN 71-11:2005. 10 mg/kg (grænseværdi for indhold) som konserveringsmiddel i henhold til metoderne i EN 71-10:2005 og EN 71-11:2005.</w:t>
            </w:r>
          </w:p>
        </w:tc>
      </w:tr>
      <w:tr w:rsidR="00252EDE" w:rsidRPr="00BF528D" w14:paraId="21746C68" w14:textId="77777777" w:rsidTr="00005520">
        <w:tc>
          <w:tcPr>
            <w:tcW w:w="0" w:type="auto"/>
          </w:tcPr>
          <w:p w14:paraId="72B60ED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Formaldehyd</w:t>
            </w:r>
            <w:proofErr w:type="spellEnd"/>
          </w:p>
        </w:tc>
        <w:tc>
          <w:tcPr>
            <w:tcW w:w="0" w:type="auto"/>
          </w:tcPr>
          <w:p w14:paraId="4D6497E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50-00-0</w:t>
            </w:r>
          </w:p>
        </w:tc>
        <w:tc>
          <w:tcPr>
            <w:tcW w:w="0" w:type="auto"/>
          </w:tcPr>
          <w:p w14:paraId="2723BF73"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1,5 mg/l (migrationsgrænse) i polymermaterialer i legetøj 0,062 ml/m3 (emissionsgrænse) i materialer til legetøj af træ 30 mg/kg (grænseværdi for indhold) i materialer til legetøj af tekstilstof 30 mg/kg (grænseværdi for indhold) i materialer til legetøj af læder 30 mg/kg (grænseværdi for indhold) i materialer til legetøj af papir 10 mg/kg (grænseværdi for indhold) i materialer til vandbaseret legetøj</w:t>
            </w:r>
          </w:p>
        </w:tc>
      </w:tr>
      <w:tr w:rsidR="00252EDE" w:rsidRPr="00BF528D" w14:paraId="4749389E" w14:textId="77777777" w:rsidTr="00005520">
        <w:tc>
          <w:tcPr>
            <w:tcW w:w="0" w:type="auto"/>
          </w:tcPr>
          <w:p w14:paraId="0A6F8C2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Anilin</w:t>
            </w:r>
            <w:proofErr w:type="spellEnd"/>
          </w:p>
        </w:tc>
        <w:tc>
          <w:tcPr>
            <w:tcW w:w="0" w:type="auto"/>
          </w:tcPr>
          <w:p w14:paraId="74607AB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62-53-3</w:t>
            </w:r>
          </w:p>
        </w:tc>
        <w:tc>
          <w:tcPr>
            <w:tcW w:w="0" w:type="auto"/>
          </w:tcPr>
          <w:p w14:paraId="3451F5A3"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30 mg/kg (grænseværdi for indhold) efter reduktiv spaltning i materialer til legetøj af tekstilstof og materialer til legetøj af læder 10 mg/kg (grænseværdi for indhold) som fri anilin i fingermaling 30 mg/kg (grænseværdi for indhold) efter reduktiv spaltning i fingermaling</w:t>
            </w:r>
          </w:p>
        </w:tc>
      </w:tr>
    </w:tbl>
    <w:p w14:paraId="5F0DED66" w14:textId="77777777" w:rsidR="00F00D8E" w:rsidRDefault="00F00D8E" w:rsidP="00252EDE">
      <w:pPr>
        <w:widowControl w:val="0"/>
        <w:spacing w:before="120" w:after="120" w:line="360" w:lineRule="auto"/>
        <w:ind w:left="850" w:hanging="850"/>
        <w:jc w:val="left"/>
        <w:rPr>
          <w:rFonts w:eastAsia="Times New Roman"/>
          <w:lang w:val="da-DK"/>
        </w:rPr>
      </w:pPr>
    </w:p>
    <w:p w14:paraId="5F080A1A" w14:textId="591505B6" w:rsidR="00252EDE" w:rsidRPr="0073170F" w:rsidRDefault="0073170F" w:rsidP="00252EDE">
      <w:pPr>
        <w:widowControl w:val="0"/>
        <w:spacing w:before="120" w:after="120" w:line="360" w:lineRule="auto"/>
        <w:ind w:left="850" w:hanging="850"/>
        <w:jc w:val="left"/>
        <w:rPr>
          <w:rFonts w:eastAsia="Times New Roman"/>
          <w:b/>
          <w:lang w:val="da-DK"/>
        </w:rPr>
      </w:pPr>
      <w:r>
        <w:rPr>
          <w:rFonts w:eastAsia="Times New Roman"/>
          <w:lang w:val="da-DK"/>
        </w:rPr>
        <w:lastRenderedPageBreak/>
        <w:t>4</w:t>
      </w:r>
      <w:r w:rsidR="00252EDE" w:rsidRPr="00252EDE">
        <w:rPr>
          <w:rFonts w:eastAsia="Times New Roman"/>
          <w:lang w:val="da-DK"/>
        </w:rPr>
        <w:t>.</w:t>
      </w:r>
      <w:r w:rsidR="00252EDE" w:rsidRPr="00252EDE">
        <w:rPr>
          <w:rFonts w:eastAsia="Times New Roman"/>
          <w:lang w:val="da-DK"/>
        </w:rPr>
        <w:tab/>
        <w:t xml:space="preserve">Legetøj må ikke indeholde følgende duftstofallergener, medmindre deres forekomst i legetøjet er teknisk uundgåelig ved god fremstillingspraksis og ikke overstiger </w:t>
      </w:r>
      <w:r w:rsidR="00252EDE" w:rsidRPr="00252EDE">
        <w:rPr>
          <w:rFonts w:eastAsia="Times New Roman"/>
          <w:strike/>
          <w:lang w:val="da-DK"/>
        </w:rPr>
        <w:t>100</w:t>
      </w:r>
      <w:r w:rsidR="00252EDE" w:rsidRPr="00252EDE">
        <w:rPr>
          <w:rFonts w:eastAsia="Times New Roman"/>
          <w:b/>
          <w:i/>
          <w:lang w:val="da-DK"/>
        </w:rPr>
        <w:t>10</w:t>
      </w:r>
      <w:r w:rsidR="00252EDE" w:rsidRPr="00252EDE">
        <w:rPr>
          <w:rFonts w:eastAsia="Times New Roman"/>
          <w:lang w:val="da-DK"/>
        </w:rPr>
        <w:t xml:space="preserve"> mg/kg:</w:t>
      </w:r>
      <w:r>
        <w:rPr>
          <w:rFonts w:eastAsia="Times New Roman"/>
          <w:b/>
          <w:lang w:val="da-DK"/>
        </w:rPr>
        <w:t xml:space="preserve"> [Ændring 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20"/>
        <w:gridCol w:w="6397"/>
        <w:gridCol w:w="1646"/>
      </w:tblGrid>
      <w:tr w:rsidR="00252EDE" w:rsidRPr="00252EDE" w14:paraId="2E924279" w14:textId="77777777" w:rsidTr="00005520">
        <w:trPr>
          <w:tblHeader/>
        </w:trPr>
        <w:tc>
          <w:tcPr>
            <w:tcW w:w="0" w:type="auto"/>
          </w:tcPr>
          <w:p w14:paraId="5278761D" w14:textId="77777777" w:rsidR="00252EDE" w:rsidRPr="0073170F" w:rsidRDefault="00252EDE" w:rsidP="00252EDE">
            <w:pPr>
              <w:widowControl w:val="0"/>
              <w:spacing w:before="120" w:after="120" w:line="360" w:lineRule="auto"/>
              <w:jc w:val="left"/>
              <w:rPr>
                <w:rFonts w:eastAsia="Times New Roman"/>
                <w:b/>
              </w:rPr>
            </w:pPr>
            <w:proofErr w:type="spellStart"/>
            <w:r w:rsidRPr="0073170F">
              <w:rPr>
                <w:rFonts w:eastAsia="Times New Roman"/>
                <w:b/>
              </w:rPr>
              <w:t>Nr</w:t>
            </w:r>
            <w:proofErr w:type="spellEnd"/>
            <w:r w:rsidRPr="0073170F">
              <w:rPr>
                <w:rFonts w:eastAsia="Times New Roman"/>
                <w:b/>
              </w:rPr>
              <w:t>.</w:t>
            </w:r>
          </w:p>
        </w:tc>
        <w:tc>
          <w:tcPr>
            <w:tcW w:w="0" w:type="auto"/>
          </w:tcPr>
          <w:p w14:paraId="72581B3C" w14:textId="77777777" w:rsidR="00252EDE" w:rsidRPr="0073170F" w:rsidRDefault="00252EDE" w:rsidP="00252EDE">
            <w:pPr>
              <w:widowControl w:val="0"/>
              <w:spacing w:before="120" w:after="120" w:line="360" w:lineRule="auto"/>
              <w:jc w:val="left"/>
              <w:rPr>
                <w:rFonts w:eastAsia="Times New Roman"/>
                <w:b/>
                <w:lang w:val="da-DK"/>
              </w:rPr>
            </w:pPr>
            <w:r w:rsidRPr="0073170F">
              <w:rPr>
                <w:rFonts w:eastAsia="Times New Roman"/>
                <w:b/>
                <w:lang w:val="da-DK"/>
              </w:rPr>
              <w:t>Navnet på det allergifremkaldende stof</w:t>
            </w:r>
          </w:p>
        </w:tc>
        <w:tc>
          <w:tcPr>
            <w:tcW w:w="0" w:type="auto"/>
          </w:tcPr>
          <w:p w14:paraId="3919D1CC" w14:textId="77777777" w:rsidR="00252EDE" w:rsidRPr="0073170F" w:rsidRDefault="00252EDE" w:rsidP="00252EDE">
            <w:pPr>
              <w:widowControl w:val="0"/>
              <w:spacing w:before="120" w:after="120" w:line="360" w:lineRule="auto"/>
              <w:jc w:val="left"/>
              <w:rPr>
                <w:rFonts w:eastAsia="Times New Roman"/>
                <w:b/>
              </w:rPr>
            </w:pPr>
            <w:r w:rsidRPr="0073170F">
              <w:rPr>
                <w:rFonts w:eastAsia="Times New Roman"/>
                <w:b/>
              </w:rPr>
              <w:t>CAS-</w:t>
            </w:r>
            <w:proofErr w:type="spellStart"/>
            <w:r w:rsidRPr="0073170F">
              <w:rPr>
                <w:rFonts w:eastAsia="Times New Roman"/>
                <w:b/>
              </w:rPr>
              <w:t>nr</w:t>
            </w:r>
            <w:proofErr w:type="spellEnd"/>
            <w:r w:rsidRPr="0073170F">
              <w:rPr>
                <w:rFonts w:eastAsia="Times New Roman"/>
                <w:b/>
              </w:rPr>
              <w:t>.</w:t>
            </w:r>
          </w:p>
        </w:tc>
      </w:tr>
      <w:tr w:rsidR="00252EDE" w:rsidRPr="00252EDE" w14:paraId="22FC4F63" w14:textId="77777777" w:rsidTr="00005520">
        <w:tc>
          <w:tcPr>
            <w:tcW w:w="0" w:type="auto"/>
          </w:tcPr>
          <w:p w14:paraId="3C0CDAB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w:t>
            </w:r>
          </w:p>
        </w:tc>
        <w:tc>
          <w:tcPr>
            <w:tcW w:w="0" w:type="auto"/>
          </w:tcPr>
          <w:p w14:paraId="5430B378"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w:t>
            </w:r>
            <w:proofErr w:type="spellStart"/>
            <w:r w:rsidRPr="00252EDE">
              <w:rPr>
                <w:rFonts w:eastAsia="Times New Roman"/>
                <w:lang w:val="da-DK"/>
              </w:rPr>
              <w:t>lægealantrod</w:t>
            </w:r>
            <w:proofErr w:type="spellEnd"/>
            <w:r w:rsidRPr="00252EDE">
              <w:rPr>
                <w:rFonts w:eastAsia="Times New Roman"/>
                <w:lang w:val="da-DK"/>
              </w:rPr>
              <w:t xml:space="preserve"> (</w:t>
            </w:r>
            <w:proofErr w:type="spellStart"/>
            <w:r w:rsidRPr="00252EDE">
              <w:rPr>
                <w:rFonts w:eastAsia="Times New Roman"/>
                <w:lang w:val="da-DK"/>
              </w:rPr>
              <w:t>Inula</w:t>
            </w:r>
            <w:proofErr w:type="spellEnd"/>
            <w:r w:rsidRPr="00252EDE">
              <w:rPr>
                <w:rFonts w:eastAsia="Times New Roman"/>
                <w:lang w:val="da-DK"/>
              </w:rPr>
              <w:t xml:space="preserve"> </w:t>
            </w:r>
            <w:proofErr w:type="spellStart"/>
            <w:r w:rsidRPr="00252EDE">
              <w:rPr>
                <w:rFonts w:eastAsia="Times New Roman"/>
                <w:lang w:val="da-DK"/>
              </w:rPr>
              <w:t>helenium</w:t>
            </w:r>
            <w:proofErr w:type="spellEnd"/>
            <w:r w:rsidRPr="00252EDE">
              <w:rPr>
                <w:rFonts w:eastAsia="Times New Roman"/>
                <w:lang w:val="da-DK"/>
              </w:rPr>
              <w:t>)</w:t>
            </w:r>
          </w:p>
        </w:tc>
        <w:tc>
          <w:tcPr>
            <w:tcW w:w="0" w:type="auto"/>
          </w:tcPr>
          <w:p w14:paraId="6B61D38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97676-35-2</w:t>
            </w:r>
          </w:p>
        </w:tc>
      </w:tr>
      <w:tr w:rsidR="00252EDE" w:rsidRPr="00252EDE" w14:paraId="030BC21B" w14:textId="77777777" w:rsidTr="00005520">
        <w:tc>
          <w:tcPr>
            <w:tcW w:w="0" w:type="auto"/>
          </w:tcPr>
          <w:p w14:paraId="447E5A1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w:t>
            </w:r>
          </w:p>
        </w:tc>
        <w:tc>
          <w:tcPr>
            <w:tcW w:w="0" w:type="auto"/>
          </w:tcPr>
          <w:p w14:paraId="3E53D98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Allylisothiocyanat</w:t>
            </w:r>
            <w:proofErr w:type="spellEnd"/>
          </w:p>
        </w:tc>
        <w:tc>
          <w:tcPr>
            <w:tcW w:w="0" w:type="auto"/>
          </w:tcPr>
          <w:p w14:paraId="31CC3B4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57-06-7</w:t>
            </w:r>
          </w:p>
        </w:tc>
      </w:tr>
      <w:tr w:rsidR="00252EDE" w:rsidRPr="00252EDE" w14:paraId="5E26D764" w14:textId="77777777" w:rsidTr="00005520">
        <w:tc>
          <w:tcPr>
            <w:tcW w:w="0" w:type="auto"/>
          </w:tcPr>
          <w:p w14:paraId="7522441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w:t>
            </w:r>
          </w:p>
        </w:tc>
        <w:tc>
          <w:tcPr>
            <w:tcW w:w="0" w:type="auto"/>
          </w:tcPr>
          <w:p w14:paraId="3E9A649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Benzylcyanid</w:t>
            </w:r>
            <w:proofErr w:type="spellEnd"/>
          </w:p>
        </w:tc>
        <w:tc>
          <w:tcPr>
            <w:tcW w:w="0" w:type="auto"/>
          </w:tcPr>
          <w:p w14:paraId="4411138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140-29-4</w:t>
            </w:r>
          </w:p>
        </w:tc>
      </w:tr>
      <w:tr w:rsidR="00252EDE" w:rsidRPr="00252EDE" w14:paraId="2EC62B82" w14:textId="77777777" w:rsidTr="00005520">
        <w:tc>
          <w:tcPr>
            <w:tcW w:w="0" w:type="auto"/>
          </w:tcPr>
          <w:p w14:paraId="1321FDC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w:t>
            </w:r>
          </w:p>
        </w:tc>
        <w:tc>
          <w:tcPr>
            <w:tcW w:w="0" w:type="auto"/>
          </w:tcPr>
          <w:p w14:paraId="1A10BA9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4-tert-Butylphenol</w:t>
            </w:r>
          </w:p>
        </w:tc>
        <w:tc>
          <w:tcPr>
            <w:tcW w:w="0" w:type="auto"/>
          </w:tcPr>
          <w:p w14:paraId="0ED2244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98-54-4</w:t>
            </w:r>
          </w:p>
        </w:tc>
      </w:tr>
      <w:tr w:rsidR="00252EDE" w:rsidRPr="00252EDE" w14:paraId="1FEEB604" w14:textId="77777777" w:rsidTr="00005520">
        <w:tc>
          <w:tcPr>
            <w:tcW w:w="0" w:type="auto"/>
          </w:tcPr>
          <w:p w14:paraId="037FD5C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w:t>
            </w:r>
          </w:p>
        </w:tc>
        <w:tc>
          <w:tcPr>
            <w:tcW w:w="0" w:type="auto"/>
          </w:tcPr>
          <w:p w14:paraId="5A39B61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Olie</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w:t>
            </w:r>
            <w:proofErr w:type="spellStart"/>
            <w:r w:rsidRPr="00252EDE">
              <w:rPr>
                <w:rFonts w:eastAsia="Times New Roman"/>
              </w:rPr>
              <w:t>gåsefod</w:t>
            </w:r>
            <w:proofErr w:type="spellEnd"/>
            <w:r w:rsidRPr="00252EDE">
              <w:rPr>
                <w:rFonts w:eastAsia="Times New Roman"/>
              </w:rPr>
              <w:t xml:space="preserve"> (</w:t>
            </w:r>
            <w:proofErr w:type="spellStart"/>
            <w:r w:rsidRPr="00252EDE">
              <w:rPr>
                <w:rFonts w:eastAsia="Times New Roman"/>
              </w:rPr>
              <w:t>Chenopodium</w:t>
            </w:r>
            <w:proofErr w:type="spellEnd"/>
            <w:r w:rsidRPr="00252EDE">
              <w:rPr>
                <w:rFonts w:eastAsia="Times New Roman"/>
              </w:rPr>
              <w:t>)</w:t>
            </w:r>
          </w:p>
        </w:tc>
        <w:tc>
          <w:tcPr>
            <w:tcW w:w="0" w:type="auto"/>
          </w:tcPr>
          <w:p w14:paraId="730B9F6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8006-99-3</w:t>
            </w:r>
          </w:p>
        </w:tc>
      </w:tr>
      <w:tr w:rsidR="00252EDE" w:rsidRPr="00252EDE" w14:paraId="6C838CDD" w14:textId="77777777" w:rsidTr="00005520">
        <w:tc>
          <w:tcPr>
            <w:tcW w:w="0" w:type="auto"/>
          </w:tcPr>
          <w:p w14:paraId="23C9868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w:t>
            </w:r>
          </w:p>
        </w:tc>
        <w:tc>
          <w:tcPr>
            <w:tcW w:w="0" w:type="auto"/>
          </w:tcPr>
          <w:p w14:paraId="0539CE8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Cyclamenalkohol</w:t>
            </w:r>
            <w:proofErr w:type="spellEnd"/>
          </w:p>
        </w:tc>
        <w:tc>
          <w:tcPr>
            <w:tcW w:w="0" w:type="auto"/>
          </w:tcPr>
          <w:p w14:paraId="15B56F8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4756-19-8</w:t>
            </w:r>
          </w:p>
        </w:tc>
      </w:tr>
      <w:tr w:rsidR="00252EDE" w:rsidRPr="00252EDE" w14:paraId="5B446285" w14:textId="77777777" w:rsidTr="00005520">
        <w:tc>
          <w:tcPr>
            <w:tcW w:w="0" w:type="auto"/>
          </w:tcPr>
          <w:p w14:paraId="0DBFF4C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w:t>
            </w:r>
          </w:p>
        </w:tc>
        <w:tc>
          <w:tcPr>
            <w:tcW w:w="0" w:type="auto"/>
          </w:tcPr>
          <w:p w14:paraId="181EE8F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Diethylmaleat</w:t>
            </w:r>
            <w:proofErr w:type="spellEnd"/>
          </w:p>
        </w:tc>
        <w:tc>
          <w:tcPr>
            <w:tcW w:w="0" w:type="auto"/>
          </w:tcPr>
          <w:p w14:paraId="74DCF23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141-05-9</w:t>
            </w:r>
          </w:p>
        </w:tc>
      </w:tr>
      <w:tr w:rsidR="00252EDE" w:rsidRPr="00252EDE" w14:paraId="323606DD" w14:textId="77777777" w:rsidTr="00005520">
        <w:tc>
          <w:tcPr>
            <w:tcW w:w="0" w:type="auto"/>
          </w:tcPr>
          <w:p w14:paraId="698479F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w:t>
            </w:r>
          </w:p>
        </w:tc>
        <w:tc>
          <w:tcPr>
            <w:tcW w:w="0" w:type="auto"/>
          </w:tcPr>
          <w:p w14:paraId="1A48811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Dihydrocumarin</w:t>
            </w:r>
            <w:proofErr w:type="spellEnd"/>
          </w:p>
        </w:tc>
        <w:tc>
          <w:tcPr>
            <w:tcW w:w="0" w:type="auto"/>
          </w:tcPr>
          <w:p w14:paraId="6A8CAF8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119-84-6</w:t>
            </w:r>
          </w:p>
        </w:tc>
      </w:tr>
      <w:tr w:rsidR="00252EDE" w:rsidRPr="00252EDE" w14:paraId="158F603D" w14:textId="77777777" w:rsidTr="00005520">
        <w:tc>
          <w:tcPr>
            <w:tcW w:w="0" w:type="auto"/>
          </w:tcPr>
          <w:p w14:paraId="5DB210B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w:t>
            </w:r>
          </w:p>
        </w:tc>
        <w:tc>
          <w:tcPr>
            <w:tcW w:w="0" w:type="auto"/>
          </w:tcPr>
          <w:p w14:paraId="1337504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2,4-Dihydroxy-3-methylbenzaldehyd</w:t>
            </w:r>
          </w:p>
        </w:tc>
        <w:tc>
          <w:tcPr>
            <w:tcW w:w="0" w:type="auto"/>
          </w:tcPr>
          <w:p w14:paraId="4C0FCF4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6248-20-0</w:t>
            </w:r>
          </w:p>
        </w:tc>
      </w:tr>
      <w:tr w:rsidR="00252EDE" w:rsidRPr="00252EDE" w14:paraId="57CDFE06" w14:textId="77777777" w:rsidTr="00005520">
        <w:tc>
          <w:tcPr>
            <w:tcW w:w="0" w:type="auto"/>
          </w:tcPr>
          <w:p w14:paraId="386BB34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w:t>
            </w:r>
          </w:p>
        </w:tc>
        <w:tc>
          <w:tcPr>
            <w:tcW w:w="0" w:type="auto"/>
          </w:tcPr>
          <w:p w14:paraId="16CA016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3,7-Dimethyl-2-octen-1-ol-(6,7-Dihydrogeraniol)</w:t>
            </w:r>
          </w:p>
        </w:tc>
        <w:tc>
          <w:tcPr>
            <w:tcW w:w="0" w:type="auto"/>
          </w:tcPr>
          <w:p w14:paraId="5EA4153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40607-48-5</w:t>
            </w:r>
          </w:p>
        </w:tc>
      </w:tr>
      <w:tr w:rsidR="00252EDE" w:rsidRPr="00252EDE" w14:paraId="23645D3D" w14:textId="77777777" w:rsidTr="00005520">
        <w:tc>
          <w:tcPr>
            <w:tcW w:w="0" w:type="auto"/>
          </w:tcPr>
          <w:p w14:paraId="1497046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w:t>
            </w:r>
          </w:p>
        </w:tc>
        <w:tc>
          <w:tcPr>
            <w:tcW w:w="0" w:type="auto"/>
          </w:tcPr>
          <w:p w14:paraId="008F825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4,6-Dimethyl-8-tert-butyl-cumarin</w:t>
            </w:r>
          </w:p>
        </w:tc>
        <w:tc>
          <w:tcPr>
            <w:tcW w:w="0" w:type="auto"/>
          </w:tcPr>
          <w:p w14:paraId="1C87DE3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17874-34-9</w:t>
            </w:r>
          </w:p>
        </w:tc>
      </w:tr>
      <w:tr w:rsidR="00252EDE" w:rsidRPr="00252EDE" w14:paraId="3B9701B3" w14:textId="77777777" w:rsidTr="00005520">
        <w:tc>
          <w:tcPr>
            <w:tcW w:w="0" w:type="auto"/>
          </w:tcPr>
          <w:p w14:paraId="5C59C52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w:t>
            </w:r>
          </w:p>
        </w:tc>
        <w:tc>
          <w:tcPr>
            <w:tcW w:w="0" w:type="auto"/>
          </w:tcPr>
          <w:p w14:paraId="7AEDAFD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Dimethylcitraconat</w:t>
            </w:r>
            <w:proofErr w:type="spellEnd"/>
          </w:p>
        </w:tc>
        <w:tc>
          <w:tcPr>
            <w:tcW w:w="0" w:type="auto"/>
          </w:tcPr>
          <w:p w14:paraId="0B7FA98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617-54-9</w:t>
            </w:r>
          </w:p>
        </w:tc>
      </w:tr>
      <w:tr w:rsidR="00252EDE" w:rsidRPr="00252EDE" w14:paraId="0E835257" w14:textId="77777777" w:rsidTr="00005520">
        <w:tc>
          <w:tcPr>
            <w:tcW w:w="0" w:type="auto"/>
          </w:tcPr>
          <w:p w14:paraId="2B28F43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13.</w:t>
            </w:r>
          </w:p>
        </w:tc>
        <w:tc>
          <w:tcPr>
            <w:tcW w:w="0" w:type="auto"/>
          </w:tcPr>
          <w:p w14:paraId="5D2DA0B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7,11-Dimethyl-4,6,10-dodecatrien-3-on</w:t>
            </w:r>
          </w:p>
        </w:tc>
        <w:tc>
          <w:tcPr>
            <w:tcW w:w="0" w:type="auto"/>
          </w:tcPr>
          <w:p w14:paraId="3A7AA7C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26651-96-7</w:t>
            </w:r>
          </w:p>
        </w:tc>
      </w:tr>
      <w:tr w:rsidR="00252EDE" w:rsidRPr="00252EDE" w14:paraId="4EA747D7" w14:textId="77777777" w:rsidTr="00005520">
        <w:tc>
          <w:tcPr>
            <w:tcW w:w="0" w:type="auto"/>
          </w:tcPr>
          <w:p w14:paraId="5EFA8D4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14.</w:t>
            </w:r>
          </w:p>
        </w:tc>
        <w:tc>
          <w:tcPr>
            <w:tcW w:w="0" w:type="auto"/>
          </w:tcPr>
          <w:p w14:paraId="4D0B979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6,10-Dimethyl-3,5,9-undecatrien-2-on</w:t>
            </w:r>
          </w:p>
        </w:tc>
        <w:tc>
          <w:tcPr>
            <w:tcW w:w="0" w:type="auto"/>
          </w:tcPr>
          <w:p w14:paraId="50C2724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141-10-6</w:t>
            </w:r>
          </w:p>
        </w:tc>
      </w:tr>
      <w:tr w:rsidR="00252EDE" w:rsidRPr="00252EDE" w14:paraId="31C1E4C0" w14:textId="77777777" w:rsidTr="00005520">
        <w:tc>
          <w:tcPr>
            <w:tcW w:w="0" w:type="auto"/>
          </w:tcPr>
          <w:p w14:paraId="027BDD7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lastRenderedPageBreak/>
              <w:t>15.</w:t>
            </w:r>
          </w:p>
        </w:tc>
        <w:tc>
          <w:tcPr>
            <w:tcW w:w="0" w:type="auto"/>
          </w:tcPr>
          <w:p w14:paraId="64EC20A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Diphenylamin</w:t>
            </w:r>
            <w:proofErr w:type="spellEnd"/>
          </w:p>
        </w:tc>
        <w:tc>
          <w:tcPr>
            <w:tcW w:w="0" w:type="auto"/>
          </w:tcPr>
          <w:p w14:paraId="51AE961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122-39-4</w:t>
            </w:r>
          </w:p>
        </w:tc>
      </w:tr>
      <w:tr w:rsidR="00252EDE" w:rsidRPr="00252EDE" w14:paraId="0297FC14" w14:textId="77777777" w:rsidTr="00005520">
        <w:tc>
          <w:tcPr>
            <w:tcW w:w="0" w:type="auto"/>
          </w:tcPr>
          <w:p w14:paraId="76716A2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16.</w:t>
            </w:r>
          </w:p>
        </w:tc>
        <w:tc>
          <w:tcPr>
            <w:tcW w:w="0" w:type="auto"/>
          </w:tcPr>
          <w:p w14:paraId="780209D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Ethylacrylat</w:t>
            </w:r>
            <w:proofErr w:type="spellEnd"/>
          </w:p>
        </w:tc>
        <w:tc>
          <w:tcPr>
            <w:tcW w:w="0" w:type="auto"/>
          </w:tcPr>
          <w:p w14:paraId="013FAB3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140-88-5</w:t>
            </w:r>
          </w:p>
        </w:tc>
      </w:tr>
      <w:tr w:rsidR="00252EDE" w:rsidRPr="00252EDE" w14:paraId="3F1A02C5" w14:textId="77777777" w:rsidTr="00005520">
        <w:tc>
          <w:tcPr>
            <w:tcW w:w="0" w:type="auto"/>
          </w:tcPr>
          <w:p w14:paraId="1BAE4D5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17.</w:t>
            </w:r>
          </w:p>
        </w:tc>
        <w:tc>
          <w:tcPr>
            <w:tcW w:w="0" w:type="auto"/>
          </w:tcPr>
          <w:p w14:paraId="08DA62F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Figenblade</w:t>
            </w:r>
            <w:proofErr w:type="spellEnd"/>
            <w:r w:rsidRPr="00252EDE">
              <w:rPr>
                <w:rFonts w:eastAsia="Times New Roman"/>
              </w:rPr>
              <w:t xml:space="preserve">, </w:t>
            </w:r>
            <w:proofErr w:type="spellStart"/>
            <w:r w:rsidRPr="00252EDE">
              <w:rPr>
                <w:rFonts w:eastAsia="Times New Roman"/>
              </w:rPr>
              <w:t>friske</w:t>
            </w:r>
            <w:proofErr w:type="spellEnd"/>
            <w:r w:rsidRPr="00252EDE">
              <w:rPr>
                <w:rFonts w:eastAsia="Times New Roman"/>
              </w:rPr>
              <w:t xml:space="preserve"> </w:t>
            </w:r>
            <w:proofErr w:type="spellStart"/>
            <w:r w:rsidRPr="00252EDE">
              <w:rPr>
                <w:rFonts w:eastAsia="Times New Roman"/>
              </w:rPr>
              <w:t>og</w:t>
            </w:r>
            <w:proofErr w:type="spellEnd"/>
            <w:r w:rsidRPr="00252EDE">
              <w:rPr>
                <w:rFonts w:eastAsia="Times New Roman"/>
              </w:rPr>
              <w:t xml:space="preserve"> </w:t>
            </w:r>
            <w:proofErr w:type="spellStart"/>
            <w:r w:rsidRPr="00252EDE">
              <w:rPr>
                <w:rFonts w:eastAsia="Times New Roman"/>
              </w:rPr>
              <w:t>tilberedninger</w:t>
            </w:r>
            <w:proofErr w:type="spellEnd"/>
          </w:p>
        </w:tc>
        <w:tc>
          <w:tcPr>
            <w:tcW w:w="0" w:type="auto"/>
          </w:tcPr>
          <w:p w14:paraId="3D13E3E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68916-52-9</w:t>
            </w:r>
          </w:p>
        </w:tc>
      </w:tr>
      <w:tr w:rsidR="00252EDE" w:rsidRPr="00252EDE" w14:paraId="17318055" w14:textId="77777777" w:rsidTr="00005520">
        <w:tc>
          <w:tcPr>
            <w:tcW w:w="0" w:type="auto"/>
          </w:tcPr>
          <w:p w14:paraId="63E9216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18.</w:t>
            </w:r>
          </w:p>
        </w:tc>
        <w:tc>
          <w:tcPr>
            <w:tcW w:w="0" w:type="auto"/>
          </w:tcPr>
          <w:p w14:paraId="01B40E9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trans-2-Heptenal</w:t>
            </w:r>
          </w:p>
        </w:tc>
        <w:tc>
          <w:tcPr>
            <w:tcW w:w="0" w:type="auto"/>
          </w:tcPr>
          <w:p w14:paraId="73A189D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18829-55-5</w:t>
            </w:r>
          </w:p>
        </w:tc>
      </w:tr>
      <w:tr w:rsidR="00252EDE" w:rsidRPr="00252EDE" w14:paraId="2AF7D009" w14:textId="77777777" w:rsidTr="00005520">
        <w:tc>
          <w:tcPr>
            <w:tcW w:w="0" w:type="auto"/>
          </w:tcPr>
          <w:p w14:paraId="6115001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19.</w:t>
            </w:r>
          </w:p>
        </w:tc>
        <w:tc>
          <w:tcPr>
            <w:tcW w:w="0" w:type="auto"/>
          </w:tcPr>
          <w:p w14:paraId="7DB1499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trans-2-Hexenaldiethylacetal</w:t>
            </w:r>
          </w:p>
        </w:tc>
        <w:tc>
          <w:tcPr>
            <w:tcW w:w="0" w:type="auto"/>
          </w:tcPr>
          <w:p w14:paraId="1560505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67746-30-9</w:t>
            </w:r>
          </w:p>
        </w:tc>
      </w:tr>
      <w:tr w:rsidR="00252EDE" w:rsidRPr="00252EDE" w14:paraId="20D38AF7" w14:textId="77777777" w:rsidTr="00005520">
        <w:tc>
          <w:tcPr>
            <w:tcW w:w="0" w:type="auto"/>
          </w:tcPr>
          <w:p w14:paraId="7FF4B15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20.</w:t>
            </w:r>
          </w:p>
        </w:tc>
        <w:tc>
          <w:tcPr>
            <w:tcW w:w="0" w:type="auto"/>
          </w:tcPr>
          <w:p w14:paraId="6944997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trans-2-Hexenaldimethylacetal</w:t>
            </w:r>
          </w:p>
        </w:tc>
        <w:tc>
          <w:tcPr>
            <w:tcW w:w="0" w:type="auto"/>
          </w:tcPr>
          <w:p w14:paraId="07C161D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18318-83-7</w:t>
            </w:r>
          </w:p>
        </w:tc>
      </w:tr>
      <w:tr w:rsidR="00252EDE" w:rsidRPr="00252EDE" w14:paraId="3622BE93" w14:textId="77777777" w:rsidTr="00005520">
        <w:tc>
          <w:tcPr>
            <w:tcW w:w="0" w:type="auto"/>
          </w:tcPr>
          <w:p w14:paraId="6E86E3F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21.</w:t>
            </w:r>
          </w:p>
        </w:tc>
        <w:tc>
          <w:tcPr>
            <w:tcW w:w="0" w:type="auto"/>
          </w:tcPr>
          <w:p w14:paraId="47E5854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Hydroabietylalkohol</w:t>
            </w:r>
            <w:proofErr w:type="spellEnd"/>
          </w:p>
        </w:tc>
        <w:tc>
          <w:tcPr>
            <w:tcW w:w="0" w:type="auto"/>
          </w:tcPr>
          <w:p w14:paraId="4B37C8E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13393-93-6</w:t>
            </w:r>
          </w:p>
        </w:tc>
      </w:tr>
      <w:tr w:rsidR="00252EDE" w:rsidRPr="00252EDE" w14:paraId="6925247E" w14:textId="77777777" w:rsidTr="00005520">
        <w:tc>
          <w:tcPr>
            <w:tcW w:w="0" w:type="auto"/>
          </w:tcPr>
          <w:p w14:paraId="6DF5EEE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22.</w:t>
            </w:r>
          </w:p>
        </w:tc>
        <w:tc>
          <w:tcPr>
            <w:tcW w:w="0" w:type="auto"/>
          </w:tcPr>
          <w:p w14:paraId="0EDA3A0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4-Ethoxyphenol</w:t>
            </w:r>
          </w:p>
        </w:tc>
        <w:tc>
          <w:tcPr>
            <w:tcW w:w="0" w:type="auto"/>
          </w:tcPr>
          <w:p w14:paraId="64F0136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622-62-8</w:t>
            </w:r>
          </w:p>
        </w:tc>
      </w:tr>
      <w:tr w:rsidR="00252EDE" w:rsidRPr="00252EDE" w14:paraId="36B72DA7" w14:textId="77777777" w:rsidTr="00005520">
        <w:tc>
          <w:tcPr>
            <w:tcW w:w="0" w:type="auto"/>
          </w:tcPr>
          <w:p w14:paraId="50F5D9F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23.</w:t>
            </w:r>
          </w:p>
        </w:tc>
        <w:tc>
          <w:tcPr>
            <w:tcW w:w="0" w:type="auto"/>
          </w:tcPr>
          <w:p w14:paraId="02B739D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6-Isopropyl-2-decahydronaphthalenol</w:t>
            </w:r>
          </w:p>
        </w:tc>
        <w:tc>
          <w:tcPr>
            <w:tcW w:w="0" w:type="auto"/>
          </w:tcPr>
          <w:p w14:paraId="4A338D0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34131-99-2</w:t>
            </w:r>
          </w:p>
        </w:tc>
      </w:tr>
      <w:tr w:rsidR="00252EDE" w:rsidRPr="00252EDE" w14:paraId="37A30DEC" w14:textId="77777777" w:rsidTr="00005520">
        <w:tc>
          <w:tcPr>
            <w:tcW w:w="0" w:type="auto"/>
          </w:tcPr>
          <w:p w14:paraId="2C5F28C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24.</w:t>
            </w:r>
          </w:p>
        </w:tc>
        <w:tc>
          <w:tcPr>
            <w:tcW w:w="0" w:type="auto"/>
          </w:tcPr>
          <w:p w14:paraId="59ACFEB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7-Methoxycumarin</w:t>
            </w:r>
          </w:p>
        </w:tc>
        <w:tc>
          <w:tcPr>
            <w:tcW w:w="0" w:type="auto"/>
          </w:tcPr>
          <w:p w14:paraId="5CB5705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531-59-9</w:t>
            </w:r>
          </w:p>
        </w:tc>
      </w:tr>
      <w:tr w:rsidR="00252EDE" w:rsidRPr="00252EDE" w14:paraId="10D76139" w14:textId="77777777" w:rsidTr="00005520">
        <w:tc>
          <w:tcPr>
            <w:tcW w:w="0" w:type="auto"/>
          </w:tcPr>
          <w:p w14:paraId="0559F48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25.</w:t>
            </w:r>
          </w:p>
        </w:tc>
        <w:tc>
          <w:tcPr>
            <w:tcW w:w="0" w:type="auto"/>
          </w:tcPr>
          <w:p w14:paraId="6707623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4-Methoxyphenol</w:t>
            </w:r>
          </w:p>
        </w:tc>
        <w:tc>
          <w:tcPr>
            <w:tcW w:w="0" w:type="auto"/>
          </w:tcPr>
          <w:p w14:paraId="214FE38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150-76-5</w:t>
            </w:r>
          </w:p>
        </w:tc>
      </w:tr>
      <w:tr w:rsidR="00252EDE" w:rsidRPr="00252EDE" w14:paraId="6A4D1363" w14:textId="77777777" w:rsidTr="00005520">
        <w:tc>
          <w:tcPr>
            <w:tcW w:w="0" w:type="auto"/>
          </w:tcPr>
          <w:p w14:paraId="31B9724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26.</w:t>
            </w:r>
          </w:p>
        </w:tc>
        <w:tc>
          <w:tcPr>
            <w:tcW w:w="0" w:type="auto"/>
          </w:tcPr>
          <w:p w14:paraId="32617B2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4-(p-</w:t>
            </w:r>
            <w:proofErr w:type="spellStart"/>
            <w:r w:rsidRPr="00252EDE">
              <w:rPr>
                <w:rFonts w:eastAsia="Times New Roman"/>
              </w:rPr>
              <w:t>Methoxyphenyl</w:t>
            </w:r>
            <w:proofErr w:type="spellEnd"/>
            <w:r w:rsidRPr="00252EDE">
              <w:rPr>
                <w:rFonts w:eastAsia="Times New Roman"/>
              </w:rPr>
              <w:t>)-3-buten-2-on</w:t>
            </w:r>
          </w:p>
        </w:tc>
        <w:tc>
          <w:tcPr>
            <w:tcW w:w="0" w:type="auto"/>
          </w:tcPr>
          <w:p w14:paraId="60BDBEC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943-88-4</w:t>
            </w:r>
          </w:p>
        </w:tc>
      </w:tr>
      <w:tr w:rsidR="00252EDE" w:rsidRPr="00252EDE" w14:paraId="65616769" w14:textId="77777777" w:rsidTr="00005520">
        <w:tc>
          <w:tcPr>
            <w:tcW w:w="0" w:type="auto"/>
          </w:tcPr>
          <w:p w14:paraId="29EDAC2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27.</w:t>
            </w:r>
          </w:p>
        </w:tc>
        <w:tc>
          <w:tcPr>
            <w:tcW w:w="0" w:type="auto"/>
          </w:tcPr>
          <w:p w14:paraId="1DF269A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1-(p-</w:t>
            </w:r>
            <w:proofErr w:type="spellStart"/>
            <w:r w:rsidRPr="00252EDE">
              <w:rPr>
                <w:rFonts w:eastAsia="Times New Roman"/>
              </w:rPr>
              <w:t>Methoxyphenyl</w:t>
            </w:r>
            <w:proofErr w:type="spellEnd"/>
            <w:r w:rsidRPr="00252EDE">
              <w:rPr>
                <w:rFonts w:eastAsia="Times New Roman"/>
              </w:rPr>
              <w:t>)-1-penten-3-on</w:t>
            </w:r>
          </w:p>
        </w:tc>
        <w:tc>
          <w:tcPr>
            <w:tcW w:w="0" w:type="auto"/>
          </w:tcPr>
          <w:p w14:paraId="77CBED7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104-27-8</w:t>
            </w:r>
          </w:p>
        </w:tc>
      </w:tr>
      <w:tr w:rsidR="00252EDE" w:rsidRPr="00252EDE" w14:paraId="14B6F198" w14:textId="77777777" w:rsidTr="00005520">
        <w:tc>
          <w:tcPr>
            <w:tcW w:w="0" w:type="auto"/>
          </w:tcPr>
          <w:p w14:paraId="64C9131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28.</w:t>
            </w:r>
          </w:p>
        </w:tc>
        <w:tc>
          <w:tcPr>
            <w:tcW w:w="0" w:type="auto"/>
          </w:tcPr>
          <w:p w14:paraId="10EF35E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Methyltrans-2-butenoat</w:t>
            </w:r>
          </w:p>
        </w:tc>
        <w:tc>
          <w:tcPr>
            <w:tcW w:w="0" w:type="auto"/>
          </w:tcPr>
          <w:p w14:paraId="43F4784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623-43-8</w:t>
            </w:r>
          </w:p>
        </w:tc>
      </w:tr>
      <w:tr w:rsidR="00252EDE" w:rsidRPr="00252EDE" w14:paraId="748C7D77" w14:textId="77777777" w:rsidTr="00005520">
        <w:tc>
          <w:tcPr>
            <w:tcW w:w="0" w:type="auto"/>
          </w:tcPr>
          <w:p w14:paraId="495F17B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29.</w:t>
            </w:r>
          </w:p>
        </w:tc>
        <w:tc>
          <w:tcPr>
            <w:tcW w:w="0" w:type="auto"/>
          </w:tcPr>
          <w:p w14:paraId="601E2DA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6-Methylcumarin</w:t>
            </w:r>
          </w:p>
        </w:tc>
        <w:tc>
          <w:tcPr>
            <w:tcW w:w="0" w:type="auto"/>
          </w:tcPr>
          <w:p w14:paraId="00CA863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92-48-8</w:t>
            </w:r>
          </w:p>
        </w:tc>
      </w:tr>
      <w:tr w:rsidR="00252EDE" w:rsidRPr="00252EDE" w14:paraId="10D8679C" w14:textId="77777777" w:rsidTr="00005520">
        <w:tc>
          <w:tcPr>
            <w:tcW w:w="0" w:type="auto"/>
          </w:tcPr>
          <w:p w14:paraId="4CB63DF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30.</w:t>
            </w:r>
          </w:p>
        </w:tc>
        <w:tc>
          <w:tcPr>
            <w:tcW w:w="0" w:type="auto"/>
          </w:tcPr>
          <w:p w14:paraId="0674C66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7-Methylcumarin</w:t>
            </w:r>
          </w:p>
        </w:tc>
        <w:tc>
          <w:tcPr>
            <w:tcW w:w="0" w:type="auto"/>
          </w:tcPr>
          <w:p w14:paraId="48EB95A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2445-83-2</w:t>
            </w:r>
          </w:p>
        </w:tc>
      </w:tr>
      <w:tr w:rsidR="00252EDE" w:rsidRPr="00252EDE" w14:paraId="23D9D7EA" w14:textId="77777777" w:rsidTr="00005520">
        <w:tc>
          <w:tcPr>
            <w:tcW w:w="0" w:type="auto"/>
          </w:tcPr>
          <w:p w14:paraId="590B738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lastRenderedPageBreak/>
              <w:t>31.</w:t>
            </w:r>
          </w:p>
        </w:tc>
        <w:tc>
          <w:tcPr>
            <w:tcW w:w="0" w:type="auto"/>
          </w:tcPr>
          <w:p w14:paraId="275C1A8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5-Methyl-2,3-hexanedion</w:t>
            </w:r>
          </w:p>
        </w:tc>
        <w:tc>
          <w:tcPr>
            <w:tcW w:w="0" w:type="auto"/>
          </w:tcPr>
          <w:p w14:paraId="137252A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13706-86-0</w:t>
            </w:r>
          </w:p>
        </w:tc>
      </w:tr>
      <w:tr w:rsidR="00252EDE" w:rsidRPr="00252EDE" w14:paraId="6AA38263" w14:textId="77777777" w:rsidTr="00005520">
        <w:tc>
          <w:tcPr>
            <w:tcW w:w="0" w:type="auto"/>
          </w:tcPr>
          <w:p w14:paraId="773D008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32.</w:t>
            </w:r>
          </w:p>
        </w:tc>
        <w:tc>
          <w:tcPr>
            <w:tcW w:w="0" w:type="auto"/>
          </w:tcPr>
          <w:p w14:paraId="7A4A10A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Olie</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w:t>
            </w:r>
            <w:proofErr w:type="spellStart"/>
            <w:r w:rsidRPr="00252EDE">
              <w:rPr>
                <w:rFonts w:eastAsia="Times New Roman"/>
              </w:rPr>
              <w:t>kostusrod</w:t>
            </w:r>
            <w:proofErr w:type="spellEnd"/>
            <w:r w:rsidRPr="00252EDE">
              <w:rPr>
                <w:rFonts w:eastAsia="Times New Roman"/>
              </w:rPr>
              <w:t xml:space="preserve"> (</w:t>
            </w:r>
            <w:proofErr w:type="spellStart"/>
            <w:r w:rsidRPr="00252EDE">
              <w:rPr>
                <w:rFonts w:eastAsia="Times New Roman"/>
              </w:rPr>
              <w:t>Saussurea</w:t>
            </w:r>
            <w:proofErr w:type="spellEnd"/>
            <w:r w:rsidRPr="00252EDE">
              <w:rPr>
                <w:rFonts w:eastAsia="Times New Roman"/>
              </w:rPr>
              <w:t xml:space="preserve"> </w:t>
            </w:r>
            <w:proofErr w:type="spellStart"/>
            <w:r w:rsidRPr="00252EDE">
              <w:rPr>
                <w:rFonts w:eastAsia="Times New Roman"/>
              </w:rPr>
              <w:t>lappa</w:t>
            </w:r>
            <w:proofErr w:type="spellEnd"/>
            <w:r w:rsidRPr="00252EDE">
              <w:rPr>
                <w:rFonts w:eastAsia="Times New Roman"/>
              </w:rPr>
              <w:t xml:space="preserve"> Clarke)</w:t>
            </w:r>
          </w:p>
        </w:tc>
        <w:tc>
          <w:tcPr>
            <w:tcW w:w="0" w:type="auto"/>
          </w:tcPr>
          <w:p w14:paraId="066EFB1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8023-88-9</w:t>
            </w:r>
          </w:p>
        </w:tc>
      </w:tr>
      <w:tr w:rsidR="00252EDE" w:rsidRPr="00252EDE" w14:paraId="21EDC3F2" w14:textId="77777777" w:rsidTr="00005520">
        <w:tc>
          <w:tcPr>
            <w:tcW w:w="0" w:type="auto"/>
          </w:tcPr>
          <w:p w14:paraId="1DCDF26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33.</w:t>
            </w:r>
          </w:p>
        </w:tc>
        <w:tc>
          <w:tcPr>
            <w:tcW w:w="0" w:type="auto"/>
          </w:tcPr>
          <w:p w14:paraId="00D9E6A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7-Ethoxy-4-methylcumarin</w:t>
            </w:r>
          </w:p>
        </w:tc>
        <w:tc>
          <w:tcPr>
            <w:tcW w:w="0" w:type="auto"/>
          </w:tcPr>
          <w:p w14:paraId="4271C70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87-05-8</w:t>
            </w:r>
          </w:p>
        </w:tc>
      </w:tr>
      <w:tr w:rsidR="00252EDE" w:rsidRPr="00252EDE" w14:paraId="6CA18A8F" w14:textId="77777777" w:rsidTr="00005520">
        <w:tc>
          <w:tcPr>
            <w:tcW w:w="0" w:type="auto"/>
          </w:tcPr>
          <w:p w14:paraId="3982DCC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34.</w:t>
            </w:r>
          </w:p>
        </w:tc>
        <w:tc>
          <w:tcPr>
            <w:tcW w:w="0" w:type="auto"/>
          </w:tcPr>
          <w:p w14:paraId="6C5C8B2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Hexahydrocumarin</w:t>
            </w:r>
            <w:proofErr w:type="spellEnd"/>
          </w:p>
        </w:tc>
        <w:tc>
          <w:tcPr>
            <w:tcW w:w="0" w:type="auto"/>
          </w:tcPr>
          <w:p w14:paraId="3553D86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700-82-3</w:t>
            </w:r>
          </w:p>
        </w:tc>
      </w:tr>
      <w:tr w:rsidR="00252EDE" w:rsidRPr="00252EDE" w14:paraId="77BE8036" w14:textId="77777777" w:rsidTr="00005520">
        <w:tc>
          <w:tcPr>
            <w:tcW w:w="0" w:type="auto"/>
          </w:tcPr>
          <w:p w14:paraId="0C4D710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35.</w:t>
            </w:r>
          </w:p>
        </w:tc>
        <w:tc>
          <w:tcPr>
            <w:tcW w:w="0" w:type="auto"/>
          </w:tcPr>
          <w:p w14:paraId="11F70F8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Perubalsam</w:t>
            </w:r>
            <w:proofErr w:type="spellEnd"/>
            <w:r w:rsidRPr="00252EDE">
              <w:rPr>
                <w:rFonts w:eastAsia="Times New Roman"/>
              </w:rPr>
              <w:t xml:space="preserve">, </w:t>
            </w:r>
            <w:proofErr w:type="spellStart"/>
            <w:r w:rsidRPr="00252EDE">
              <w:rPr>
                <w:rFonts w:eastAsia="Times New Roman"/>
              </w:rPr>
              <w:t>rå</w:t>
            </w:r>
            <w:proofErr w:type="spellEnd"/>
            <w:r w:rsidRPr="00252EDE">
              <w:rPr>
                <w:rFonts w:eastAsia="Times New Roman"/>
              </w:rPr>
              <w:t xml:space="preserve"> (</w:t>
            </w:r>
            <w:proofErr w:type="spellStart"/>
            <w:r w:rsidRPr="00252EDE">
              <w:rPr>
                <w:rFonts w:eastAsia="Times New Roman"/>
              </w:rPr>
              <w:t>eksudat</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w:t>
            </w:r>
            <w:proofErr w:type="spellStart"/>
            <w:r w:rsidRPr="00252EDE">
              <w:rPr>
                <w:rFonts w:eastAsia="Times New Roman"/>
              </w:rPr>
              <w:t>Myroxylon</w:t>
            </w:r>
            <w:proofErr w:type="spellEnd"/>
            <w:r w:rsidRPr="00252EDE">
              <w:rPr>
                <w:rFonts w:eastAsia="Times New Roman"/>
              </w:rPr>
              <w:t xml:space="preserve"> </w:t>
            </w:r>
            <w:proofErr w:type="spellStart"/>
            <w:r w:rsidRPr="00252EDE">
              <w:rPr>
                <w:rFonts w:eastAsia="Times New Roman"/>
              </w:rPr>
              <w:t>pereirae</w:t>
            </w:r>
            <w:proofErr w:type="spellEnd"/>
            <w:r w:rsidRPr="00252EDE">
              <w:rPr>
                <w:rFonts w:eastAsia="Times New Roman"/>
              </w:rPr>
              <w:t xml:space="preserve"> (</w:t>
            </w:r>
            <w:proofErr w:type="spellStart"/>
            <w:r w:rsidRPr="00252EDE">
              <w:rPr>
                <w:rFonts w:eastAsia="Times New Roman"/>
              </w:rPr>
              <w:t>Royle</w:t>
            </w:r>
            <w:proofErr w:type="spellEnd"/>
            <w:r w:rsidRPr="00252EDE">
              <w:rPr>
                <w:rFonts w:eastAsia="Times New Roman"/>
              </w:rPr>
              <w:t xml:space="preserve">) </w:t>
            </w:r>
            <w:proofErr w:type="spellStart"/>
            <w:r w:rsidRPr="00252EDE">
              <w:rPr>
                <w:rFonts w:eastAsia="Times New Roman"/>
              </w:rPr>
              <w:t>Klotzsch</w:t>
            </w:r>
            <w:proofErr w:type="spellEnd"/>
            <w:r w:rsidRPr="00252EDE">
              <w:rPr>
                <w:rFonts w:eastAsia="Times New Roman"/>
              </w:rPr>
              <w:t>)</w:t>
            </w:r>
          </w:p>
        </w:tc>
        <w:tc>
          <w:tcPr>
            <w:tcW w:w="0" w:type="auto"/>
          </w:tcPr>
          <w:p w14:paraId="4E1ADDD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8007-00-9</w:t>
            </w:r>
          </w:p>
        </w:tc>
      </w:tr>
      <w:tr w:rsidR="00252EDE" w:rsidRPr="00252EDE" w14:paraId="6FDFB684" w14:textId="77777777" w:rsidTr="00005520">
        <w:tc>
          <w:tcPr>
            <w:tcW w:w="0" w:type="auto"/>
          </w:tcPr>
          <w:p w14:paraId="62498D6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36.</w:t>
            </w:r>
          </w:p>
        </w:tc>
        <w:tc>
          <w:tcPr>
            <w:tcW w:w="0" w:type="auto"/>
          </w:tcPr>
          <w:p w14:paraId="3AC296F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2-Pentyliden-cyclohexanon</w:t>
            </w:r>
          </w:p>
        </w:tc>
        <w:tc>
          <w:tcPr>
            <w:tcW w:w="0" w:type="auto"/>
          </w:tcPr>
          <w:p w14:paraId="56254BF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25677-40-1</w:t>
            </w:r>
          </w:p>
        </w:tc>
      </w:tr>
      <w:tr w:rsidR="00252EDE" w:rsidRPr="00252EDE" w14:paraId="69536B31" w14:textId="77777777" w:rsidTr="00005520">
        <w:tc>
          <w:tcPr>
            <w:tcW w:w="0" w:type="auto"/>
          </w:tcPr>
          <w:p w14:paraId="7469CED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37.</w:t>
            </w:r>
          </w:p>
        </w:tc>
        <w:tc>
          <w:tcPr>
            <w:tcW w:w="0" w:type="auto"/>
          </w:tcPr>
          <w:p w14:paraId="1A31666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3,6,10-Trimethyl-3,5,9-undecatrien-2-on</w:t>
            </w:r>
          </w:p>
        </w:tc>
        <w:tc>
          <w:tcPr>
            <w:tcW w:w="0" w:type="auto"/>
          </w:tcPr>
          <w:p w14:paraId="7433265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1117-41-5</w:t>
            </w:r>
          </w:p>
        </w:tc>
      </w:tr>
      <w:tr w:rsidR="00252EDE" w:rsidRPr="00252EDE" w14:paraId="2F9A36EA" w14:textId="77777777" w:rsidTr="00005520">
        <w:tc>
          <w:tcPr>
            <w:tcW w:w="0" w:type="auto"/>
          </w:tcPr>
          <w:p w14:paraId="404413A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38.</w:t>
            </w:r>
          </w:p>
        </w:tc>
        <w:tc>
          <w:tcPr>
            <w:tcW w:w="0" w:type="auto"/>
          </w:tcPr>
          <w:p w14:paraId="0EB2301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Verbenaolie</w:t>
            </w:r>
            <w:proofErr w:type="spellEnd"/>
            <w:r w:rsidRPr="00252EDE">
              <w:rPr>
                <w:rFonts w:eastAsia="Times New Roman"/>
              </w:rPr>
              <w:t xml:space="preserve"> (</w:t>
            </w:r>
            <w:proofErr w:type="spellStart"/>
            <w:r w:rsidRPr="00252EDE">
              <w:rPr>
                <w:rFonts w:eastAsia="Times New Roman"/>
              </w:rPr>
              <w:t>Lippia</w:t>
            </w:r>
            <w:proofErr w:type="spellEnd"/>
            <w:r w:rsidRPr="00252EDE">
              <w:rPr>
                <w:rFonts w:eastAsia="Times New Roman"/>
              </w:rPr>
              <w:t xml:space="preserve"> </w:t>
            </w:r>
            <w:proofErr w:type="spellStart"/>
            <w:r w:rsidRPr="00252EDE">
              <w:rPr>
                <w:rFonts w:eastAsia="Times New Roman"/>
              </w:rPr>
              <w:t>citriodora</w:t>
            </w:r>
            <w:proofErr w:type="spellEnd"/>
            <w:r w:rsidRPr="00252EDE">
              <w:rPr>
                <w:rFonts w:eastAsia="Times New Roman"/>
              </w:rPr>
              <w:t xml:space="preserve"> </w:t>
            </w:r>
            <w:proofErr w:type="spellStart"/>
            <w:r w:rsidRPr="00252EDE">
              <w:rPr>
                <w:rFonts w:eastAsia="Times New Roman"/>
              </w:rPr>
              <w:t>Kunth</w:t>
            </w:r>
            <w:proofErr w:type="spellEnd"/>
            <w:r w:rsidRPr="00252EDE">
              <w:rPr>
                <w:rFonts w:eastAsia="Times New Roman"/>
              </w:rPr>
              <w:t>)</w:t>
            </w:r>
          </w:p>
        </w:tc>
        <w:tc>
          <w:tcPr>
            <w:tcW w:w="0" w:type="auto"/>
          </w:tcPr>
          <w:p w14:paraId="64EB3D4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8024-12-2</w:t>
            </w:r>
          </w:p>
        </w:tc>
      </w:tr>
      <w:tr w:rsidR="00252EDE" w:rsidRPr="00252EDE" w14:paraId="711B2BC8" w14:textId="77777777" w:rsidTr="00005520">
        <w:tc>
          <w:tcPr>
            <w:tcW w:w="0" w:type="auto"/>
          </w:tcPr>
          <w:p w14:paraId="4A39875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39.</w:t>
            </w:r>
          </w:p>
        </w:tc>
        <w:tc>
          <w:tcPr>
            <w:tcW w:w="0" w:type="auto"/>
          </w:tcPr>
          <w:p w14:paraId="1C0A411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Abelmoskus</w:t>
            </w:r>
            <w:proofErr w:type="spellEnd"/>
            <w:r w:rsidRPr="00252EDE">
              <w:rPr>
                <w:rFonts w:eastAsia="Times New Roman"/>
              </w:rPr>
              <w:t xml:space="preserve"> (4-tert-Butyl-3-methoxy-2,6-dinitrotoluen)</w:t>
            </w:r>
          </w:p>
        </w:tc>
        <w:tc>
          <w:tcPr>
            <w:tcW w:w="0" w:type="auto"/>
          </w:tcPr>
          <w:p w14:paraId="506FEE7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83-66-9</w:t>
            </w:r>
          </w:p>
        </w:tc>
      </w:tr>
      <w:tr w:rsidR="00252EDE" w:rsidRPr="00252EDE" w14:paraId="707045A2" w14:textId="77777777" w:rsidTr="00005520">
        <w:tc>
          <w:tcPr>
            <w:tcW w:w="0" w:type="auto"/>
          </w:tcPr>
          <w:p w14:paraId="3A6B837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40.</w:t>
            </w:r>
          </w:p>
        </w:tc>
        <w:tc>
          <w:tcPr>
            <w:tcW w:w="0" w:type="auto"/>
          </w:tcPr>
          <w:p w14:paraId="499FC7D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4-Phenyl-3-buten-2-on</w:t>
            </w:r>
          </w:p>
        </w:tc>
        <w:tc>
          <w:tcPr>
            <w:tcW w:w="0" w:type="auto"/>
          </w:tcPr>
          <w:p w14:paraId="11C2923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122-57-6</w:t>
            </w:r>
          </w:p>
        </w:tc>
      </w:tr>
      <w:tr w:rsidR="00252EDE" w:rsidRPr="00252EDE" w14:paraId="3D0D8B86" w14:textId="77777777" w:rsidTr="00005520">
        <w:tc>
          <w:tcPr>
            <w:tcW w:w="0" w:type="auto"/>
          </w:tcPr>
          <w:p w14:paraId="1E2C492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41.</w:t>
            </w:r>
          </w:p>
        </w:tc>
        <w:tc>
          <w:tcPr>
            <w:tcW w:w="0" w:type="auto"/>
          </w:tcPr>
          <w:p w14:paraId="23FEDC7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Amylcinnamal</w:t>
            </w:r>
            <w:proofErr w:type="spellEnd"/>
          </w:p>
        </w:tc>
        <w:tc>
          <w:tcPr>
            <w:tcW w:w="0" w:type="auto"/>
          </w:tcPr>
          <w:p w14:paraId="035DB5A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122-40-7</w:t>
            </w:r>
          </w:p>
        </w:tc>
      </w:tr>
      <w:tr w:rsidR="00252EDE" w:rsidRPr="00252EDE" w14:paraId="6E904D01" w14:textId="77777777" w:rsidTr="00005520">
        <w:tc>
          <w:tcPr>
            <w:tcW w:w="0" w:type="auto"/>
          </w:tcPr>
          <w:p w14:paraId="4BAE69B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42.</w:t>
            </w:r>
          </w:p>
        </w:tc>
        <w:tc>
          <w:tcPr>
            <w:tcW w:w="0" w:type="auto"/>
          </w:tcPr>
          <w:p w14:paraId="7D19BF9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Amylcinnamylalkohol</w:t>
            </w:r>
            <w:proofErr w:type="spellEnd"/>
          </w:p>
        </w:tc>
        <w:tc>
          <w:tcPr>
            <w:tcW w:w="0" w:type="auto"/>
          </w:tcPr>
          <w:p w14:paraId="5FD7A2E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101-85-9</w:t>
            </w:r>
          </w:p>
        </w:tc>
      </w:tr>
      <w:tr w:rsidR="00252EDE" w:rsidRPr="00252EDE" w14:paraId="683A43C1" w14:textId="77777777" w:rsidTr="00005520">
        <w:tc>
          <w:tcPr>
            <w:tcW w:w="0" w:type="auto"/>
          </w:tcPr>
          <w:p w14:paraId="30E7133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43.</w:t>
            </w:r>
          </w:p>
        </w:tc>
        <w:tc>
          <w:tcPr>
            <w:tcW w:w="0" w:type="auto"/>
          </w:tcPr>
          <w:p w14:paraId="2BD884D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Benzylalkohol</w:t>
            </w:r>
            <w:proofErr w:type="spellEnd"/>
          </w:p>
        </w:tc>
        <w:tc>
          <w:tcPr>
            <w:tcW w:w="0" w:type="auto"/>
          </w:tcPr>
          <w:p w14:paraId="2C6CE28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100-51-6</w:t>
            </w:r>
          </w:p>
        </w:tc>
      </w:tr>
      <w:tr w:rsidR="00252EDE" w:rsidRPr="00252EDE" w14:paraId="46328F4C" w14:textId="77777777" w:rsidTr="00005520">
        <w:tc>
          <w:tcPr>
            <w:tcW w:w="0" w:type="auto"/>
          </w:tcPr>
          <w:p w14:paraId="1E463B9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44.</w:t>
            </w:r>
          </w:p>
        </w:tc>
        <w:tc>
          <w:tcPr>
            <w:tcW w:w="0" w:type="auto"/>
          </w:tcPr>
          <w:p w14:paraId="0769396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Benzylsalicylat</w:t>
            </w:r>
            <w:proofErr w:type="spellEnd"/>
          </w:p>
        </w:tc>
        <w:tc>
          <w:tcPr>
            <w:tcW w:w="0" w:type="auto"/>
          </w:tcPr>
          <w:p w14:paraId="6ACC99B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118-58-1</w:t>
            </w:r>
          </w:p>
        </w:tc>
      </w:tr>
      <w:tr w:rsidR="00252EDE" w:rsidRPr="00252EDE" w14:paraId="75F76F2C" w14:textId="77777777" w:rsidTr="00005520">
        <w:tc>
          <w:tcPr>
            <w:tcW w:w="0" w:type="auto"/>
          </w:tcPr>
          <w:p w14:paraId="1CB033E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45.</w:t>
            </w:r>
          </w:p>
        </w:tc>
        <w:tc>
          <w:tcPr>
            <w:tcW w:w="0" w:type="auto"/>
          </w:tcPr>
          <w:p w14:paraId="2EC3B78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Cinnamylalkohol</w:t>
            </w:r>
            <w:proofErr w:type="spellEnd"/>
          </w:p>
        </w:tc>
        <w:tc>
          <w:tcPr>
            <w:tcW w:w="0" w:type="auto"/>
          </w:tcPr>
          <w:p w14:paraId="2563852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104-54-1</w:t>
            </w:r>
          </w:p>
        </w:tc>
      </w:tr>
      <w:tr w:rsidR="00252EDE" w:rsidRPr="00252EDE" w14:paraId="22EF2032" w14:textId="77777777" w:rsidTr="00005520">
        <w:tc>
          <w:tcPr>
            <w:tcW w:w="0" w:type="auto"/>
          </w:tcPr>
          <w:p w14:paraId="3070D48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46.</w:t>
            </w:r>
          </w:p>
        </w:tc>
        <w:tc>
          <w:tcPr>
            <w:tcW w:w="0" w:type="auto"/>
          </w:tcPr>
          <w:p w14:paraId="7397493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Cinnamal</w:t>
            </w:r>
            <w:proofErr w:type="spellEnd"/>
          </w:p>
        </w:tc>
        <w:tc>
          <w:tcPr>
            <w:tcW w:w="0" w:type="auto"/>
          </w:tcPr>
          <w:p w14:paraId="0DE19A7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104-55-2</w:t>
            </w:r>
          </w:p>
        </w:tc>
      </w:tr>
      <w:tr w:rsidR="00252EDE" w:rsidRPr="00252EDE" w14:paraId="625E09B8" w14:textId="77777777" w:rsidTr="00005520">
        <w:tc>
          <w:tcPr>
            <w:tcW w:w="0" w:type="auto"/>
          </w:tcPr>
          <w:p w14:paraId="4AB2DFA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47.</w:t>
            </w:r>
          </w:p>
        </w:tc>
        <w:tc>
          <w:tcPr>
            <w:tcW w:w="0" w:type="auto"/>
          </w:tcPr>
          <w:p w14:paraId="4B3ADA1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Citral</w:t>
            </w:r>
            <w:proofErr w:type="spellEnd"/>
          </w:p>
        </w:tc>
        <w:tc>
          <w:tcPr>
            <w:tcW w:w="0" w:type="auto"/>
          </w:tcPr>
          <w:p w14:paraId="2BCC943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5392-40-</w:t>
            </w:r>
            <w:r w:rsidRPr="00252EDE">
              <w:rPr>
                <w:rFonts w:eastAsia="Times New Roman"/>
              </w:rPr>
              <w:lastRenderedPageBreak/>
              <w:t>5</w:t>
            </w:r>
          </w:p>
        </w:tc>
      </w:tr>
      <w:tr w:rsidR="00252EDE" w:rsidRPr="00252EDE" w14:paraId="13C04C7B" w14:textId="77777777" w:rsidTr="00005520">
        <w:tc>
          <w:tcPr>
            <w:tcW w:w="0" w:type="auto"/>
          </w:tcPr>
          <w:p w14:paraId="4CA7C39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lastRenderedPageBreak/>
              <w:t>48.</w:t>
            </w:r>
          </w:p>
        </w:tc>
        <w:tc>
          <w:tcPr>
            <w:tcW w:w="0" w:type="auto"/>
          </w:tcPr>
          <w:p w14:paraId="5B07595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Cumarin</w:t>
            </w:r>
            <w:proofErr w:type="spellEnd"/>
          </w:p>
        </w:tc>
        <w:tc>
          <w:tcPr>
            <w:tcW w:w="0" w:type="auto"/>
          </w:tcPr>
          <w:p w14:paraId="43FB1E2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91-64-5</w:t>
            </w:r>
          </w:p>
        </w:tc>
      </w:tr>
      <w:tr w:rsidR="00252EDE" w:rsidRPr="00252EDE" w14:paraId="55A93262" w14:textId="77777777" w:rsidTr="00005520">
        <w:tc>
          <w:tcPr>
            <w:tcW w:w="0" w:type="auto"/>
          </w:tcPr>
          <w:p w14:paraId="5342D8C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49.</w:t>
            </w:r>
          </w:p>
        </w:tc>
        <w:tc>
          <w:tcPr>
            <w:tcW w:w="0" w:type="auto"/>
          </w:tcPr>
          <w:p w14:paraId="46826EA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Eugenol</w:t>
            </w:r>
          </w:p>
        </w:tc>
        <w:tc>
          <w:tcPr>
            <w:tcW w:w="0" w:type="auto"/>
          </w:tcPr>
          <w:p w14:paraId="14DBF74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97-53-0</w:t>
            </w:r>
          </w:p>
        </w:tc>
      </w:tr>
      <w:tr w:rsidR="00252EDE" w:rsidRPr="00252EDE" w14:paraId="0355397A" w14:textId="77777777" w:rsidTr="00005520">
        <w:tc>
          <w:tcPr>
            <w:tcW w:w="0" w:type="auto"/>
          </w:tcPr>
          <w:p w14:paraId="56FEB52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50.</w:t>
            </w:r>
          </w:p>
        </w:tc>
        <w:tc>
          <w:tcPr>
            <w:tcW w:w="0" w:type="auto"/>
          </w:tcPr>
          <w:p w14:paraId="0478E4C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Geraniol</w:t>
            </w:r>
          </w:p>
        </w:tc>
        <w:tc>
          <w:tcPr>
            <w:tcW w:w="0" w:type="auto"/>
          </w:tcPr>
          <w:p w14:paraId="2CEC611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106-24-1</w:t>
            </w:r>
          </w:p>
        </w:tc>
      </w:tr>
      <w:tr w:rsidR="00252EDE" w:rsidRPr="00252EDE" w14:paraId="298FC635" w14:textId="77777777" w:rsidTr="00005520">
        <w:tc>
          <w:tcPr>
            <w:tcW w:w="0" w:type="auto"/>
          </w:tcPr>
          <w:p w14:paraId="778A9E7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51.</w:t>
            </w:r>
          </w:p>
        </w:tc>
        <w:tc>
          <w:tcPr>
            <w:tcW w:w="0" w:type="auto"/>
          </w:tcPr>
          <w:p w14:paraId="1BED137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Hydroxycitronellal</w:t>
            </w:r>
            <w:proofErr w:type="spellEnd"/>
          </w:p>
        </w:tc>
        <w:tc>
          <w:tcPr>
            <w:tcW w:w="0" w:type="auto"/>
          </w:tcPr>
          <w:p w14:paraId="7110B8D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107-75-5</w:t>
            </w:r>
          </w:p>
        </w:tc>
      </w:tr>
      <w:tr w:rsidR="00252EDE" w:rsidRPr="00252EDE" w14:paraId="0A1A00AB" w14:textId="77777777" w:rsidTr="00005520">
        <w:tc>
          <w:tcPr>
            <w:tcW w:w="0" w:type="auto"/>
          </w:tcPr>
          <w:p w14:paraId="0BB3986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52.</w:t>
            </w:r>
          </w:p>
        </w:tc>
        <w:tc>
          <w:tcPr>
            <w:tcW w:w="0" w:type="auto"/>
          </w:tcPr>
          <w:p w14:paraId="03EB57C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Hydroxymethylpentylcyclohexencarboxaldehyd</w:t>
            </w:r>
            <w:proofErr w:type="spellEnd"/>
          </w:p>
        </w:tc>
        <w:tc>
          <w:tcPr>
            <w:tcW w:w="0" w:type="auto"/>
          </w:tcPr>
          <w:p w14:paraId="7693406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31906-04-4</w:t>
            </w:r>
          </w:p>
        </w:tc>
      </w:tr>
      <w:tr w:rsidR="00252EDE" w:rsidRPr="00252EDE" w14:paraId="531A41E7" w14:textId="77777777" w:rsidTr="00005520">
        <w:tc>
          <w:tcPr>
            <w:tcW w:w="0" w:type="auto"/>
          </w:tcPr>
          <w:p w14:paraId="2298466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53.</w:t>
            </w:r>
          </w:p>
        </w:tc>
        <w:tc>
          <w:tcPr>
            <w:tcW w:w="0" w:type="auto"/>
          </w:tcPr>
          <w:p w14:paraId="46D1FD0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Isoeugenol</w:t>
            </w:r>
            <w:proofErr w:type="spellEnd"/>
          </w:p>
        </w:tc>
        <w:tc>
          <w:tcPr>
            <w:tcW w:w="0" w:type="auto"/>
          </w:tcPr>
          <w:p w14:paraId="00E4584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97-54-1</w:t>
            </w:r>
          </w:p>
        </w:tc>
      </w:tr>
      <w:tr w:rsidR="00252EDE" w:rsidRPr="00252EDE" w14:paraId="4D09A6C3" w14:textId="77777777" w:rsidTr="00005520">
        <w:tc>
          <w:tcPr>
            <w:tcW w:w="0" w:type="auto"/>
          </w:tcPr>
          <w:p w14:paraId="315F0CA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54.</w:t>
            </w:r>
          </w:p>
        </w:tc>
        <w:tc>
          <w:tcPr>
            <w:tcW w:w="0" w:type="auto"/>
          </w:tcPr>
          <w:p w14:paraId="2675C19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Egemosekstrakt</w:t>
            </w:r>
            <w:proofErr w:type="spellEnd"/>
          </w:p>
        </w:tc>
        <w:tc>
          <w:tcPr>
            <w:tcW w:w="0" w:type="auto"/>
          </w:tcPr>
          <w:p w14:paraId="0E90333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90028-68-5</w:t>
            </w:r>
          </w:p>
        </w:tc>
      </w:tr>
      <w:tr w:rsidR="00252EDE" w:rsidRPr="00252EDE" w14:paraId="15EEA342" w14:textId="77777777" w:rsidTr="00005520">
        <w:tc>
          <w:tcPr>
            <w:tcW w:w="0" w:type="auto"/>
          </w:tcPr>
          <w:p w14:paraId="064F624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55.</w:t>
            </w:r>
          </w:p>
        </w:tc>
        <w:tc>
          <w:tcPr>
            <w:tcW w:w="0" w:type="auto"/>
          </w:tcPr>
          <w:p w14:paraId="2E79222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Træmosekstrakt</w:t>
            </w:r>
            <w:proofErr w:type="spellEnd"/>
          </w:p>
        </w:tc>
        <w:tc>
          <w:tcPr>
            <w:tcW w:w="0" w:type="auto"/>
          </w:tcPr>
          <w:p w14:paraId="78209B3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90028-67-4</w:t>
            </w:r>
          </w:p>
        </w:tc>
      </w:tr>
      <w:tr w:rsidR="00252EDE" w:rsidRPr="00252EDE" w14:paraId="3DDE4D45" w14:textId="77777777" w:rsidTr="00005520">
        <w:tc>
          <w:tcPr>
            <w:tcW w:w="0" w:type="auto"/>
          </w:tcPr>
          <w:p w14:paraId="7EF9E99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56.</w:t>
            </w:r>
          </w:p>
        </w:tc>
        <w:tc>
          <w:tcPr>
            <w:tcW w:w="0" w:type="auto"/>
          </w:tcPr>
          <w:p w14:paraId="54829AF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Atranol</w:t>
            </w:r>
            <w:proofErr w:type="spellEnd"/>
            <w:r w:rsidRPr="00252EDE">
              <w:rPr>
                <w:rFonts w:eastAsia="Times New Roman"/>
              </w:rPr>
              <w:t xml:space="preserve"> (2,6-dihydroxy-4-methyl-benzaldehyd)</w:t>
            </w:r>
          </w:p>
        </w:tc>
        <w:tc>
          <w:tcPr>
            <w:tcW w:w="0" w:type="auto"/>
          </w:tcPr>
          <w:p w14:paraId="3181066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526-37-4</w:t>
            </w:r>
          </w:p>
        </w:tc>
      </w:tr>
      <w:tr w:rsidR="00252EDE" w:rsidRPr="00252EDE" w14:paraId="4D4E6F16" w14:textId="77777777" w:rsidTr="00005520">
        <w:tc>
          <w:tcPr>
            <w:tcW w:w="0" w:type="auto"/>
          </w:tcPr>
          <w:p w14:paraId="144712F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57.</w:t>
            </w:r>
          </w:p>
        </w:tc>
        <w:tc>
          <w:tcPr>
            <w:tcW w:w="0" w:type="auto"/>
          </w:tcPr>
          <w:p w14:paraId="05AFE28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Chloratranol</w:t>
            </w:r>
            <w:proofErr w:type="spellEnd"/>
            <w:r w:rsidRPr="00252EDE">
              <w:rPr>
                <w:rFonts w:eastAsia="Times New Roman"/>
              </w:rPr>
              <w:t xml:space="preserve"> (3-chlor-2,6-dihydroxy-4-methyl-benzaldehyd)</w:t>
            </w:r>
          </w:p>
        </w:tc>
        <w:tc>
          <w:tcPr>
            <w:tcW w:w="0" w:type="auto"/>
          </w:tcPr>
          <w:p w14:paraId="4792297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57074-21-2</w:t>
            </w:r>
          </w:p>
        </w:tc>
      </w:tr>
      <w:tr w:rsidR="00252EDE" w:rsidRPr="00252EDE" w14:paraId="5CF882F7" w14:textId="77777777" w:rsidTr="00005520">
        <w:tc>
          <w:tcPr>
            <w:tcW w:w="0" w:type="auto"/>
          </w:tcPr>
          <w:p w14:paraId="55086E3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58.</w:t>
            </w:r>
          </w:p>
        </w:tc>
        <w:tc>
          <w:tcPr>
            <w:tcW w:w="0" w:type="auto"/>
          </w:tcPr>
          <w:p w14:paraId="3F78276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Methylheptincarbonat</w:t>
            </w:r>
            <w:proofErr w:type="spellEnd"/>
          </w:p>
        </w:tc>
        <w:tc>
          <w:tcPr>
            <w:tcW w:w="0" w:type="auto"/>
          </w:tcPr>
          <w:p w14:paraId="7F8CF0A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111-12-6</w:t>
            </w:r>
          </w:p>
        </w:tc>
      </w:tr>
    </w:tbl>
    <w:p w14:paraId="44C53158" w14:textId="77777777" w:rsidR="00F00D8E" w:rsidRDefault="00F00D8E" w:rsidP="0073170F">
      <w:pPr>
        <w:widowControl w:val="0"/>
        <w:spacing w:before="120" w:after="120" w:line="360" w:lineRule="auto"/>
        <w:jc w:val="left"/>
        <w:rPr>
          <w:rFonts w:eastAsia="Times New Roman"/>
          <w:lang w:val="da-DK"/>
        </w:rPr>
      </w:pPr>
    </w:p>
    <w:p w14:paraId="5C02E139" w14:textId="77777777" w:rsidR="00F00D8E" w:rsidRDefault="00F00D8E">
      <w:pPr>
        <w:jc w:val="left"/>
        <w:rPr>
          <w:rFonts w:eastAsia="Times New Roman"/>
          <w:lang w:val="da-DK"/>
        </w:rPr>
      </w:pPr>
      <w:r>
        <w:rPr>
          <w:rFonts w:eastAsia="Times New Roman"/>
          <w:lang w:val="da-DK"/>
        </w:rPr>
        <w:br w:type="page"/>
      </w:r>
    </w:p>
    <w:p w14:paraId="758722E4" w14:textId="6E252BE5" w:rsidR="00252EDE" w:rsidRPr="00252EDE" w:rsidRDefault="00252EDE" w:rsidP="0073170F">
      <w:pPr>
        <w:widowControl w:val="0"/>
        <w:spacing w:before="120" w:after="120" w:line="360" w:lineRule="auto"/>
        <w:jc w:val="left"/>
        <w:rPr>
          <w:rFonts w:eastAsia="Times New Roman"/>
          <w:lang w:val="da-DK"/>
        </w:rPr>
      </w:pPr>
      <w:r w:rsidRPr="00252EDE">
        <w:rPr>
          <w:rFonts w:eastAsia="Times New Roman"/>
          <w:lang w:val="da-DK"/>
        </w:rPr>
        <w:lastRenderedPageBreak/>
        <w:t>Del B. Stoffer, for hvilke der gælder særlige mærkningskrav</w:t>
      </w:r>
    </w:p>
    <w:p w14:paraId="5C528734" w14:textId="1E2F5B70" w:rsidR="00252EDE" w:rsidRPr="0073170F" w:rsidRDefault="0073170F" w:rsidP="00252EDE">
      <w:pPr>
        <w:widowControl w:val="0"/>
        <w:spacing w:before="120" w:after="120" w:line="360" w:lineRule="auto"/>
        <w:ind w:left="850" w:hanging="850"/>
        <w:jc w:val="left"/>
        <w:rPr>
          <w:rFonts w:eastAsia="Times New Roman"/>
          <w:b/>
          <w:lang w:val="da-DK"/>
        </w:rPr>
      </w:pPr>
      <w:r>
        <w:rPr>
          <w:rFonts w:eastAsia="Times New Roman"/>
          <w:lang w:val="da-DK"/>
        </w:rPr>
        <w:t>1</w:t>
      </w:r>
      <w:r w:rsidR="00252EDE" w:rsidRPr="00252EDE">
        <w:rPr>
          <w:rFonts w:eastAsia="Times New Roman"/>
          <w:lang w:val="da-DK"/>
        </w:rPr>
        <w:t>.</w:t>
      </w:r>
      <w:r w:rsidR="00252EDE" w:rsidRPr="00252EDE">
        <w:rPr>
          <w:rFonts w:eastAsia="Times New Roman"/>
          <w:lang w:val="da-DK"/>
        </w:rPr>
        <w:tab/>
        <w:t xml:space="preserve">Navnene på følgende duftstofallergener skal være anført på legetøjet, på en påsat etiket, på emballagen eller i en medfølgende folder samt i </w:t>
      </w:r>
      <w:proofErr w:type="spellStart"/>
      <w:r w:rsidR="00252EDE" w:rsidRPr="00252EDE">
        <w:rPr>
          <w:rFonts w:eastAsia="Times New Roman"/>
          <w:strike/>
          <w:lang w:val="da-DK"/>
        </w:rPr>
        <w:t>produktpasset</w:t>
      </w:r>
      <w:r w:rsidR="00252EDE" w:rsidRPr="00252EDE">
        <w:rPr>
          <w:rFonts w:eastAsia="Times New Roman"/>
          <w:b/>
          <w:i/>
          <w:lang w:val="da-DK"/>
        </w:rPr>
        <w:t>det</w:t>
      </w:r>
      <w:proofErr w:type="spellEnd"/>
      <w:r w:rsidR="00252EDE" w:rsidRPr="00252EDE">
        <w:rPr>
          <w:rFonts w:eastAsia="Times New Roman"/>
          <w:b/>
          <w:i/>
          <w:lang w:val="da-DK"/>
        </w:rPr>
        <w:t xml:space="preserve"> digitale produktpas</w:t>
      </w:r>
      <w:r w:rsidR="00252EDE" w:rsidRPr="00252EDE">
        <w:rPr>
          <w:rFonts w:eastAsia="Times New Roman"/>
          <w:lang w:val="da-DK"/>
        </w:rPr>
        <w:t xml:space="preserve">, hvis de pågældende allergener tilsættes et legetøjsprodukt, hvis de forekommer i legetøjet eller i en eventuel legetøjsdel i koncentrationer på over </w:t>
      </w:r>
      <w:r w:rsidR="00252EDE" w:rsidRPr="00252EDE">
        <w:rPr>
          <w:rFonts w:eastAsia="Times New Roman"/>
          <w:strike/>
          <w:lang w:val="da-DK"/>
        </w:rPr>
        <w:t>100</w:t>
      </w:r>
      <w:r w:rsidR="00252EDE" w:rsidRPr="00252EDE">
        <w:rPr>
          <w:rFonts w:eastAsia="Times New Roman"/>
          <w:b/>
          <w:i/>
          <w:lang w:val="da-DK"/>
        </w:rPr>
        <w:t>10</w:t>
      </w:r>
      <w:r w:rsidR="00252EDE" w:rsidRPr="00252EDE">
        <w:rPr>
          <w:rFonts w:eastAsia="Times New Roman"/>
          <w:lang w:val="da-DK"/>
        </w:rPr>
        <w:t xml:space="preserve"> mg/kg:</w:t>
      </w:r>
      <w:r>
        <w:rPr>
          <w:rFonts w:eastAsia="Times New Roman"/>
          <w:b/>
          <w:lang w:val="da-DK"/>
        </w:rPr>
        <w:t xml:space="preserve"> [Ændring 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20"/>
        <w:gridCol w:w="5088"/>
        <w:gridCol w:w="2955"/>
      </w:tblGrid>
      <w:tr w:rsidR="00252EDE" w:rsidRPr="00252EDE" w14:paraId="587187EE" w14:textId="77777777" w:rsidTr="00005520">
        <w:trPr>
          <w:tblHeader/>
        </w:trPr>
        <w:tc>
          <w:tcPr>
            <w:tcW w:w="0" w:type="auto"/>
          </w:tcPr>
          <w:p w14:paraId="6519B1D3" w14:textId="77777777" w:rsidR="00252EDE" w:rsidRPr="0073170F" w:rsidRDefault="00252EDE" w:rsidP="00252EDE">
            <w:pPr>
              <w:widowControl w:val="0"/>
              <w:spacing w:before="120" w:after="120" w:line="360" w:lineRule="auto"/>
              <w:jc w:val="left"/>
              <w:rPr>
                <w:rFonts w:eastAsia="Times New Roman"/>
                <w:b/>
              </w:rPr>
            </w:pPr>
            <w:proofErr w:type="spellStart"/>
            <w:r w:rsidRPr="0073170F">
              <w:rPr>
                <w:rFonts w:eastAsia="Times New Roman"/>
                <w:b/>
              </w:rPr>
              <w:t>Nr</w:t>
            </w:r>
            <w:proofErr w:type="spellEnd"/>
            <w:r w:rsidRPr="0073170F">
              <w:rPr>
                <w:rFonts w:eastAsia="Times New Roman"/>
                <w:b/>
              </w:rPr>
              <w:t>.</w:t>
            </w:r>
          </w:p>
        </w:tc>
        <w:tc>
          <w:tcPr>
            <w:tcW w:w="0" w:type="auto"/>
          </w:tcPr>
          <w:p w14:paraId="25C7E6FC" w14:textId="77777777" w:rsidR="00252EDE" w:rsidRPr="0073170F" w:rsidRDefault="00252EDE" w:rsidP="00252EDE">
            <w:pPr>
              <w:widowControl w:val="0"/>
              <w:spacing w:before="120" w:after="120" w:line="360" w:lineRule="auto"/>
              <w:jc w:val="left"/>
              <w:rPr>
                <w:rFonts w:eastAsia="Times New Roman"/>
                <w:b/>
                <w:lang w:val="da-DK"/>
              </w:rPr>
            </w:pPr>
            <w:r w:rsidRPr="0073170F">
              <w:rPr>
                <w:rFonts w:eastAsia="Times New Roman"/>
                <w:b/>
                <w:lang w:val="da-DK"/>
              </w:rPr>
              <w:t>Navnet på det allergifremkaldende stof</w:t>
            </w:r>
          </w:p>
        </w:tc>
        <w:tc>
          <w:tcPr>
            <w:tcW w:w="0" w:type="auto"/>
          </w:tcPr>
          <w:p w14:paraId="00F52AA4" w14:textId="77777777" w:rsidR="00252EDE" w:rsidRPr="0073170F" w:rsidRDefault="00252EDE" w:rsidP="00252EDE">
            <w:pPr>
              <w:widowControl w:val="0"/>
              <w:spacing w:before="120" w:after="120" w:line="360" w:lineRule="auto"/>
              <w:jc w:val="left"/>
              <w:rPr>
                <w:rFonts w:eastAsia="Times New Roman"/>
                <w:b/>
              </w:rPr>
            </w:pPr>
            <w:r w:rsidRPr="0073170F">
              <w:rPr>
                <w:rFonts w:eastAsia="Times New Roman"/>
                <w:b/>
              </w:rPr>
              <w:t>CAS-</w:t>
            </w:r>
            <w:proofErr w:type="spellStart"/>
            <w:r w:rsidRPr="0073170F">
              <w:rPr>
                <w:rFonts w:eastAsia="Times New Roman"/>
                <w:b/>
              </w:rPr>
              <w:t>nr</w:t>
            </w:r>
            <w:proofErr w:type="spellEnd"/>
            <w:r w:rsidRPr="0073170F">
              <w:rPr>
                <w:rFonts w:eastAsia="Times New Roman"/>
                <w:b/>
              </w:rPr>
              <w:t>.</w:t>
            </w:r>
          </w:p>
        </w:tc>
      </w:tr>
      <w:tr w:rsidR="00252EDE" w:rsidRPr="00252EDE" w14:paraId="00927FDE" w14:textId="77777777" w:rsidTr="00005520">
        <w:tc>
          <w:tcPr>
            <w:tcW w:w="0" w:type="auto"/>
          </w:tcPr>
          <w:p w14:paraId="167891B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w:t>
            </w:r>
          </w:p>
        </w:tc>
        <w:tc>
          <w:tcPr>
            <w:tcW w:w="0" w:type="auto"/>
          </w:tcPr>
          <w:p w14:paraId="2A7A55F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Anisylalkohol</w:t>
            </w:r>
            <w:proofErr w:type="spellEnd"/>
          </w:p>
        </w:tc>
        <w:tc>
          <w:tcPr>
            <w:tcW w:w="0" w:type="auto"/>
          </w:tcPr>
          <w:p w14:paraId="3240F20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105-13-5</w:t>
            </w:r>
          </w:p>
        </w:tc>
      </w:tr>
      <w:tr w:rsidR="00252EDE" w:rsidRPr="00252EDE" w14:paraId="54A2630B" w14:textId="77777777" w:rsidTr="00005520">
        <w:tc>
          <w:tcPr>
            <w:tcW w:w="0" w:type="auto"/>
          </w:tcPr>
          <w:p w14:paraId="0F40226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w:t>
            </w:r>
          </w:p>
        </w:tc>
        <w:tc>
          <w:tcPr>
            <w:tcW w:w="0" w:type="auto"/>
          </w:tcPr>
          <w:p w14:paraId="2A743FC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Benzylbenzoat</w:t>
            </w:r>
            <w:proofErr w:type="spellEnd"/>
          </w:p>
        </w:tc>
        <w:tc>
          <w:tcPr>
            <w:tcW w:w="0" w:type="auto"/>
          </w:tcPr>
          <w:p w14:paraId="48BEA3E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120-51-4</w:t>
            </w:r>
          </w:p>
        </w:tc>
      </w:tr>
      <w:tr w:rsidR="00252EDE" w:rsidRPr="00252EDE" w14:paraId="2E7BF2AF" w14:textId="77777777" w:rsidTr="00005520">
        <w:tc>
          <w:tcPr>
            <w:tcW w:w="0" w:type="auto"/>
          </w:tcPr>
          <w:p w14:paraId="74BE6CD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w:t>
            </w:r>
          </w:p>
        </w:tc>
        <w:tc>
          <w:tcPr>
            <w:tcW w:w="0" w:type="auto"/>
          </w:tcPr>
          <w:p w14:paraId="4863729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Benzylcinnamat</w:t>
            </w:r>
            <w:proofErr w:type="spellEnd"/>
          </w:p>
        </w:tc>
        <w:tc>
          <w:tcPr>
            <w:tcW w:w="0" w:type="auto"/>
          </w:tcPr>
          <w:p w14:paraId="2A30D58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103-41-3</w:t>
            </w:r>
          </w:p>
        </w:tc>
      </w:tr>
      <w:tr w:rsidR="00252EDE" w:rsidRPr="00252EDE" w14:paraId="2E7D6318" w14:textId="77777777" w:rsidTr="00005520">
        <w:tc>
          <w:tcPr>
            <w:tcW w:w="0" w:type="auto"/>
          </w:tcPr>
          <w:p w14:paraId="6419F33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w:t>
            </w:r>
          </w:p>
        </w:tc>
        <w:tc>
          <w:tcPr>
            <w:tcW w:w="0" w:type="auto"/>
          </w:tcPr>
          <w:p w14:paraId="5294AEC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Citronellol</w:t>
            </w:r>
            <w:proofErr w:type="spellEnd"/>
          </w:p>
        </w:tc>
        <w:tc>
          <w:tcPr>
            <w:tcW w:w="0" w:type="auto"/>
          </w:tcPr>
          <w:p w14:paraId="2D0185F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106-22-9; 1117-61-9; 7540-51-4</w:t>
            </w:r>
          </w:p>
        </w:tc>
      </w:tr>
      <w:tr w:rsidR="00252EDE" w:rsidRPr="00252EDE" w14:paraId="63F1CF8F" w14:textId="77777777" w:rsidTr="00005520">
        <w:tc>
          <w:tcPr>
            <w:tcW w:w="0" w:type="auto"/>
          </w:tcPr>
          <w:p w14:paraId="1B4F6E0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w:t>
            </w:r>
          </w:p>
        </w:tc>
        <w:tc>
          <w:tcPr>
            <w:tcW w:w="0" w:type="auto"/>
          </w:tcPr>
          <w:p w14:paraId="513DDCD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Farnesol</w:t>
            </w:r>
            <w:proofErr w:type="spellEnd"/>
          </w:p>
        </w:tc>
        <w:tc>
          <w:tcPr>
            <w:tcW w:w="0" w:type="auto"/>
          </w:tcPr>
          <w:p w14:paraId="4D4ED29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4602-84-0</w:t>
            </w:r>
          </w:p>
        </w:tc>
      </w:tr>
      <w:tr w:rsidR="00252EDE" w:rsidRPr="00252EDE" w14:paraId="5F337E99" w14:textId="77777777" w:rsidTr="00005520">
        <w:tc>
          <w:tcPr>
            <w:tcW w:w="0" w:type="auto"/>
          </w:tcPr>
          <w:p w14:paraId="4EB47F9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w:t>
            </w:r>
          </w:p>
        </w:tc>
        <w:tc>
          <w:tcPr>
            <w:tcW w:w="0" w:type="auto"/>
          </w:tcPr>
          <w:p w14:paraId="7D8F60C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Hexylcinnamaldehyd</w:t>
            </w:r>
            <w:proofErr w:type="spellEnd"/>
          </w:p>
        </w:tc>
        <w:tc>
          <w:tcPr>
            <w:tcW w:w="0" w:type="auto"/>
          </w:tcPr>
          <w:p w14:paraId="0080907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101-86-0</w:t>
            </w:r>
          </w:p>
        </w:tc>
      </w:tr>
      <w:tr w:rsidR="00252EDE" w:rsidRPr="00252EDE" w14:paraId="7243F1B1" w14:textId="77777777" w:rsidTr="00005520">
        <w:tc>
          <w:tcPr>
            <w:tcW w:w="0" w:type="auto"/>
          </w:tcPr>
          <w:p w14:paraId="558C8B1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w:t>
            </w:r>
          </w:p>
        </w:tc>
        <w:tc>
          <w:tcPr>
            <w:tcW w:w="0" w:type="auto"/>
          </w:tcPr>
          <w:p w14:paraId="0BC1296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Lilial</w:t>
            </w:r>
            <w:proofErr w:type="spellEnd"/>
          </w:p>
        </w:tc>
        <w:tc>
          <w:tcPr>
            <w:tcW w:w="0" w:type="auto"/>
          </w:tcPr>
          <w:p w14:paraId="0C5D4C4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80-54-6</w:t>
            </w:r>
          </w:p>
        </w:tc>
      </w:tr>
      <w:tr w:rsidR="00252EDE" w:rsidRPr="00252EDE" w14:paraId="26E36C2C" w14:textId="77777777" w:rsidTr="00005520">
        <w:tc>
          <w:tcPr>
            <w:tcW w:w="0" w:type="auto"/>
          </w:tcPr>
          <w:p w14:paraId="339C127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w:t>
            </w:r>
          </w:p>
        </w:tc>
        <w:tc>
          <w:tcPr>
            <w:tcW w:w="0" w:type="auto"/>
          </w:tcPr>
          <w:p w14:paraId="057CCF6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d-</w:t>
            </w:r>
            <w:proofErr w:type="spellStart"/>
            <w:r w:rsidRPr="00252EDE">
              <w:rPr>
                <w:rFonts w:eastAsia="Times New Roman"/>
              </w:rPr>
              <w:t>Limonen</w:t>
            </w:r>
            <w:proofErr w:type="spellEnd"/>
          </w:p>
        </w:tc>
        <w:tc>
          <w:tcPr>
            <w:tcW w:w="0" w:type="auto"/>
          </w:tcPr>
          <w:p w14:paraId="202E2F9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5989-27-5</w:t>
            </w:r>
          </w:p>
        </w:tc>
      </w:tr>
      <w:tr w:rsidR="00252EDE" w:rsidRPr="00252EDE" w14:paraId="097EC118" w14:textId="77777777" w:rsidTr="00005520">
        <w:tc>
          <w:tcPr>
            <w:tcW w:w="0" w:type="auto"/>
          </w:tcPr>
          <w:p w14:paraId="7DB9AB0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w:t>
            </w:r>
          </w:p>
        </w:tc>
        <w:tc>
          <w:tcPr>
            <w:tcW w:w="0" w:type="auto"/>
          </w:tcPr>
          <w:p w14:paraId="56E3EE1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Linalool</w:t>
            </w:r>
          </w:p>
        </w:tc>
        <w:tc>
          <w:tcPr>
            <w:tcW w:w="0" w:type="auto"/>
          </w:tcPr>
          <w:p w14:paraId="013280A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78-70-6</w:t>
            </w:r>
          </w:p>
        </w:tc>
      </w:tr>
      <w:tr w:rsidR="00252EDE" w:rsidRPr="00252EDE" w14:paraId="39A8DFC0" w14:textId="77777777" w:rsidTr="00005520">
        <w:tc>
          <w:tcPr>
            <w:tcW w:w="0" w:type="auto"/>
          </w:tcPr>
          <w:p w14:paraId="5EC2663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w:t>
            </w:r>
          </w:p>
        </w:tc>
        <w:tc>
          <w:tcPr>
            <w:tcW w:w="0" w:type="auto"/>
          </w:tcPr>
          <w:p w14:paraId="62D7858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3-methyl-4-(2,6,6-trimethyl-2-cyclohexen-1-yl)-3-buten-2-on</w:t>
            </w:r>
          </w:p>
        </w:tc>
        <w:tc>
          <w:tcPr>
            <w:tcW w:w="0" w:type="auto"/>
          </w:tcPr>
          <w:p w14:paraId="0129BF9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127-51-5</w:t>
            </w:r>
          </w:p>
        </w:tc>
      </w:tr>
      <w:tr w:rsidR="00252EDE" w:rsidRPr="00252EDE" w14:paraId="0FB99730" w14:textId="77777777" w:rsidTr="00005520">
        <w:tc>
          <w:tcPr>
            <w:tcW w:w="0" w:type="auto"/>
          </w:tcPr>
          <w:p w14:paraId="1E9C89F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w:t>
            </w:r>
          </w:p>
        </w:tc>
        <w:tc>
          <w:tcPr>
            <w:tcW w:w="0" w:type="auto"/>
          </w:tcPr>
          <w:p w14:paraId="7664A28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Acetylcedren</w:t>
            </w:r>
            <w:proofErr w:type="spellEnd"/>
          </w:p>
        </w:tc>
        <w:tc>
          <w:tcPr>
            <w:tcW w:w="0" w:type="auto"/>
          </w:tcPr>
          <w:p w14:paraId="0DBC669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32388-55-9</w:t>
            </w:r>
          </w:p>
        </w:tc>
      </w:tr>
      <w:tr w:rsidR="00252EDE" w:rsidRPr="00252EDE" w14:paraId="4C58903E" w14:textId="77777777" w:rsidTr="00005520">
        <w:tc>
          <w:tcPr>
            <w:tcW w:w="0" w:type="auto"/>
          </w:tcPr>
          <w:p w14:paraId="5DE9D37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w:t>
            </w:r>
          </w:p>
        </w:tc>
        <w:tc>
          <w:tcPr>
            <w:tcW w:w="0" w:type="auto"/>
          </w:tcPr>
          <w:p w14:paraId="6E6283E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Amylsalicylat</w:t>
            </w:r>
            <w:proofErr w:type="spellEnd"/>
          </w:p>
        </w:tc>
        <w:tc>
          <w:tcPr>
            <w:tcW w:w="0" w:type="auto"/>
          </w:tcPr>
          <w:p w14:paraId="546BF31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2050-08-0</w:t>
            </w:r>
          </w:p>
        </w:tc>
      </w:tr>
      <w:tr w:rsidR="00252EDE" w:rsidRPr="00252EDE" w14:paraId="3395FD37" w14:textId="77777777" w:rsidTr="00005520">
        <w:tc>
          <w:tcPr>
            <w:tcW w:w="0" w:type="auto"/>
          </w:tcPr>
          <w:p w14:paraId="7CA275C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13.</w:t>
            </w:r>
          </w:p>
        </w:tc>
        <w:tc>
          <w:tcPr>
            <w:tcW w:w="0" w:type="auto"/>
          </w:tcPr>
          <w:p w14:paraId="7F8D82F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trans-</w:t>
            </w:r>
            <w:proofErr w:type="spellStart"/>
            <w:r w:rsidRPr="00252EDE">
              <w:rPr>
                <w:rFonts w:eastAsia="Times New Roman"/>
              </w:rPr>
              <w:t>Anethol</w:t>
            </w:r>
            <w:proofErr w:type="spellEnd"/>
          </w:p>
        </w:tc>
        <w:tc>
          <w:tcPr>
            <w:tcW w:w="0" w:type="auto"/>
          </w:tcPr>
          <w:p w14:paraId="72E76EE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4180-23-8</w:t>
            </w:r>
          </w:p>
        </w:tc>
      </w:tr>
      <w:tr w:rsidR="00252EDE" w:rsidRPr="00252EDE" w14:paraId="2D29AC0E" w14:textId="77777777" w:rsidTr="00005520">
        <w:tc>
          <w:tcPr>
            <w:tcW w:w="0" w:type="auto"/>
          </w:tcPr>
          <w:p w14:paraId="1C1FFF7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14.</w:t>
            </w:r>
          </w:p>
        </w:tc>
        <w:tc>
          <w:tcPr>
            <w:tcW w:w="0" w:type="auto"/>
          </w:tcPr>
          <w:p w14:paraId="12988C4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Benzaldehyd</w:t>
            </w:r>
            <w:proofErr w:type="spellEnd"/>
          </w:p>
        </w:tc>
        <w:tc>
          <w:tcPr>
            <w:tcW w:w="0" w:type="auto"/>
          </w:tcPr>
          <w:p w14:paraId="014AC9B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100-52-7</w:t>
            </w:r>
          </w:p>
        </w:tc>
      </w:tr>
      <w:tr w:rsidR="00252EDE" w:rsidRPr="00252EDE" w14:paraId="6BEF623B" w14:textId="77777777" w:rsidTr="00005520">
        <w:tc>
          <w:tcPr>
            <w:tcW w:w="0" w:type="auto"/>
          </w:tcPr>
          <w:p w14:paraId="32BA538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15.</w:t>
            </w:r>
          </w:p>
        </w:tc>
        <w:tc>
          <w:tcPr>
            <w:tcW w:w="0" w:type="auto"/>
          </w:tcPr>
          <w:p w14:paraId="3122469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Kamfer</w:t>
            </w:r>
            <w:proofErr w:type="spellEnd"/>
          </w:p>
        </w:tc>
        <w:tc>
          <w:tcPr>
            <w:tcW w:w="0" w:type="auto"/>
          </w:tcPr>
          <w:p w14:paraId="0AFB762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76-22-2; 464-49-3</w:t>
            </w:r>
          </w:p>
        </w:tc>
      </w:tr>
      <w:tr w:rsidR="00252EDE" w:rsidRPr="00252EDE" w14:paraId="18E8068A" w14:textId="77777777" w:rsidTr="00005520">
        <w:tc>
          <w:tcPr>
            <w:tcW w:w="0" w:type="auto"/>
          </w:tcPr>
          <w:p w14:paraId="5998674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lastRenderedPageBreak/>
              <w:t>16.</w:t>
            </w:r>
          </w:p>
        </w:tc>
        <w:tc>
          <w:tcPr>
            <w:tcW w:w="0" w:type="auto"/>
          </w:tcPr>
          <w:p w14:paraId="46BE2DE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Carvon</w:t>
            </w:r>
            <w:proofErr w:type="spellEnd"/>
          </w:p>
        </w:tc>
        <w:tc>
          <w:tcPr>
            <w:tcW w:w="0" w:type="auto"/>
          </w:tcPr>
          <w:p w14:paraId="08F422C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99-49-0; 6485-40-1;  2244-16-8</w:t>
            </w:r>
          </w:p>
        </w:tc>
      </w:tr>
      <w:tr w:rsidR="00252EDE" w:rsidRPr="00252EDE" w14:paraId="07A6DF2A" w14:textId="77777777" w:rsidTr="00005520">
        <w:tc>
          <w:tcPr>
            <w:tcW w:w="0" w:type="auto"/>
          </w:tcPr>
          <w:p w14:paraId="184F9D7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17.</w:t>
            </w:r>
          </w:p>
        </w:tc>
        <w:tc>
          <w:tcPr>
            <w:tcW w:w="0" w:type="auto"/>
          </w:tcPr>
          <w:p w14:paraId="4158ED6B" w14:textId="77777777" w:rsidR="00252EDE" w:rsidRPr="00252EDE" w:rsidRDefault="00252EDE" w:rsidP="00252EDE">
            <w:pPr>
              <w:widowControl w:val="0"/>
              <w:spacing w:before="120" w:after="120" w:line="360" w:lineRule="auto"/>
              <w:jc w:val="left"/>
              <w:rPr>
                <w:rFonts w:eastAsia="Times New Roman"/>
              </w:rPr>
            </w:pPr>
            <w:proofErr w:type="gramStart"/>
            <w:r w:rsidRPr="00252EDE">
              <w:rPr>
                <w:rFonts w:eastAsia="Times New Roman"/>
              </w:rPr>
              <w:t>beta-</w:t>
            </w:r>
            <w:proofErr w:type="spellStart"/>
            <w:r w:rsidRPr="00252EDE">
              <w:rPr>
                <w:rFonts w:eastAsia="Times New Roman"/>
              </w:rPr>
              <w:t>Caryophyllen</w:t>
            </w:r>
            <w:proofErr w:type="spellEnd"/>
            <w:proofErr w:type="gramEnd"/>
            <w:r w:rsidRPr="00252EDE">
              <w:rPr>
                <w:rFonts w:eastAsia="Times New Roman"/>
              </w:rPr>
              <w:t xml:space="preserve"> (ox.)</w:t>
            </w:r>
          </w:p>
        </w:tc>
        <w:tc>
          <w:tcPr>
            <w:tcW w:w="0" w:type="auto"/>
          </w:tcPr>
          <w:p w14:paraId="0B99002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87-44-5</w:t>
            </w:r>
          </w:p>
        </w:tc>
      </w:tr>
      <w:tr w:rsidR="00252EDE" w:rsidRPr="00252EDE" w14:paraId="6E1C0FF9" w14:textId="77777777" w:rsidTr="00005520">
        <w:tc>
          <w:tcPr>
            <w:tcW w:w="0" w:type="auto"/>
          </w:tcPr>
          <w:p w14:paraId="27CBF45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18.</w:t>
            </w:r>
          </w:p>
        </w:tc>
        <w:tc>
          <w:tcPr>
            <w:tcW w:w="0" w:type="auto"/>
          </w:tcPr>
          <w:p w14:paraId="5668D21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Rosenketon-4 (</w:t>
            </w:r>
            <w:proofErr w:type="spellStart"/>
            <w:r w:rsidRPr="00252EDE">
              <w:rPr>
                <w:rFonts w:eastAsia="Times New Roman"/>
              </w:rPr>
              <w:t>Damascenon</w:t>
            </w:r>
            <w:proofErr w:type="spellEnd"/>
            <w:r w:rsidRPr="00252EDE">
              <w:rPr>
                <w:rFonts w:eastAsia="Times New Roman"/>
              </w:rPr>
              <w:t>)</w:t>
            </w:r>
          </w:p>
        </w:tc>
        <w:tc>
          <w:tcPr>
            <w:tcW w:w="0" w:type="auto"/>
          </w:tcPr>
          <w:p w14:paraId="0E51AB0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23696-85-7</w:t>
            </w:r>
          </w:p>
        </w:tc>
      </w:tr>
      <w:tr w:rsidR="00252EDE" w:rsidRPr="00252EDE" w14:paraId="103F6C98" w14:textId="77777777" w:rsidTr="00005520">
        <w:tc>
          <w:tcPr>
            <w:tcW w:w="0" w:type="auto"/>
          </w:tcPr>
          <w:p w14:paraId="459DC62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19.</w:t>
            </w:r>
          </w:p>
        </w:tc>
        <w:tc>
          <w:tcPr>
            <w:tcW w:w="0" w:type="auto"/>
          </w:tcPr>
          <w:p w14:paraId="50C6D7C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alpha-</w:t>
            </w:r>
            <w:proofErr w:type="spellStart"/>
            <w:r w:rsidRPr="00252EDE">
              <w:rPr>
                <w:rFonts w:eastAsia="Times New Roman"/>
              </w:rPr>
              <w:t>Damascon</w:t>
            </w:r>
            <w:proofErr w:type="spellEnd"/>
            <w:r w:rsidRPr="00252EDE">
              <w:rPr>
                <w:rFonts w:eastAsia="Times New Roman"/>
              </w:rPr>
              <w:t xml:space="preserve"> (TMCHB)</w:t>
            </w:r>
          </w:p>
        </w:tc>
        <w:tc>
          <w:tcPr>
            <w:tcW w:w="0" w:type="auto"/>
          </w:tcPr>
          <w:p w14:paraId="775197F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43052-87-5; 23726-94-5</w:t>
            </w:r>
          </w:p>
        </w:tc>
      </w:tr>
      <w:tr w:rsidR="00252EDE" w:rsidRPr="00252EDE" w14:paraId="5513FBEF" w14:textId="77777777" w:rsidTr="00005520">
        <w:tc>
          <w:tcPr>
            <w:tcW w:w="0" w:type="auto"/>
          </w:tcPr>
          <w:p w14:paraId="6C35CDE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20.</w:t>
            </w:r>
          </w:p>
        </w:tc>
        <w:tc>
          <w:tcPr>
            <w:tcW w:w="0" w:type="auto"/>
          </w:tcPr>
          <w:p w14:paraId="6729B43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cis-beta-</w:t>
            </w:r>
            <w:proofErr w:type="spellStart"/>
            <w:r w:rsidRPr="00252EDE">
              <w:rPr>
                <w:rFonts w:eastAsia="Times New Roman"/>
              </w:rPr>
              <w:t>Damascon</w:t>
            </w:r>
            <w:proofErr w:type="spellEnd"/>
          </w:p>
        </w:tc>
        <w:tc>
          <w:tcPr>
            <w:tcW w:w="0" w:type="auto"/>
          </w:tcPr>
          <w:p w14:paraId="45F4A2B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23726-92-3</w:t>
            </w:r>
          </w:p>
        </w:tc>
      </w:tr>
      <w:tr w:rsidR="00252EDE" w:rsidRPr="00252EDE" w14:paraId="0DB47E2C" w14:textId="77777777" w:rsidTr="00005520">
        <w:tc>
          <w:tcPr>
            <w:tcW w:w="0" w:type="auto"/>
          </w:tcPr>
          <w:p w14:paraId="7AB4E06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21.</w:t>
            </w:r>
          </w:p>
        </w:tc>
        <w:tc>
          <w:tcPr>
            <w:tcW w:w="0" w:type="auto"/>
          </w:tcPr>
          <w:p w14:paraId="0811D4C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delta-</w:t>
            </w:r>
            <w:proofErr w:type="spellStart"/>
            <w:r w:rsidRPr="00252EDE">
              <w:rPr>
                <w:rFonts w:eastAsia="Times New Roman"/>
              </w:rPr>
              <w:t>Damascon</w:t>
            </w:r>
            <w:proofErr w:type="spellEnd"/>
          </w:p>
        </w:tc>
        <w:tc>
          <w:tcPr>
            <w:tcW w:w="0" w:type="auto"/>
          </w:tcPr>
          <w:p w14:paraId="2F1D2F8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57378-68-4</w:t>
            </w:r>
          </w:p>
        </w:tc>
      </w:tr>
      <w:tr w:rsidR="00252EDE" w:rsidRPr="00252EDE" w14:paraId="2C74496F" w14:textId="77777777" w:rsidTr="00005520">
        <w:tc>
          <w:tcPr>
            <w:tcW w:w="0" w:type="auto"/>
          </w:tcPr>
          <w:p w14:paraId="60591FB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22.</w:t>
            </w:r>
          </w:p>
        </w:tc>
        <w:tc>
          <w:tcPr>
            <w:tcW w:w="0" w:type="auto"/>
          </w:tcPr>
          <w:p w14:paraId="5621D4F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Dimethylbenzylcarbinylacetat</w:t>
            </w:r>
            <w:proofErr w:type="spellEnd"/>
            <w:r w:rsidRPr="00252EDE">
              <w:rPr>
                <w:rFonts w:eastAsia="Times New Roman"/>
              </w:rPr>
              <w:t xml:space="preserve"> (DMBCA)</w:t>
            </w:r>
          </w:p>
        </w:tc>
        <w:tc>
          <w:tcPr>
            <w:tcW w:w="0" w:type="auto"/>
          </w:tcPr>
          <w:p w14:paraId="6AF3F7B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151-05-3</w:t>
            </w:r>
          </w:p>
        </w:tc>
      </w:tr>
      <w:tr w:rsidR="00252EDE" w:rsidRPr="00252EDE" w14:paraId="1ADCFDE2" w14:textId="77777777" w:rsidTr="00005520">
        <w:tc>
          <w:tcPr>
            <w:tcW w:w="0" w:type="auto"/>
          </w:tcPr>
          <w:p w14:paraId="0431E24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23.</w:t>
            </w:r>
          </w:p>
        </w:tc>
        <w:tc>
          <w:tcPr>
            <w:tcW w:w="0" w:type="auto"/>
          </w:tcPr>
          <w:p w14:paraId="08C32F3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Hexadecanolacton</w:t>
            </w:r>
            <w:proofErr w:type="spellEnd"/>
          </w:p>
        </w:tc>
        <w:tc>
          <w:tcPr>
            <w:tcW w:w="0" w:type="auto"/>
          </w:tcPr>
          <w:p w14:paraId="42F70DE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109-29-5</w:t>
            </w:r>
          </w:p>
        </w:tc>
      </w:tr>
      <w:tr w:rsidR="00252EDE" w:rsidRPr="00252EDE" w14:paraId="222BEF89" w14:textId="77777777" w:rsidTr="00005520">
        <w:tc>
          <w:tcPr>
            <w:tcW w:w="0" w:type="auto"/>
          </w:tcPr>
          <w:p w14:paraId="2B048BF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24.</w:t>
            </w:r>
          </w:p>
        </w:tc>
        <w:tc>
          <w:tcPr>
            <w:tcW w:w="0" w:type="auto"/>
          </w:tcPr>
          <w:p w14:paraId="687A336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Galaxolid</w:t>
            </w:r>
            <w:proofErr w:type="spellEnd"/>
          </w:p>
        </w:tc>
        <w:tc>
          <w:tcPr>
            <w:tcW w:w="0" w:type="auto"/>
          </w:tcPr>
          <w:p w14:paraId="331405B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1222-05-5</w:t>
            </w:r>
          </w:p>
        </w:tc>
      </w:tr>
      <w:tr w:rsidR="00252EDE" w:rsidRPr="00252EDE" w14:paraId="47569DC8" w14:textId="77777777" w:rsidTr="00005520">
        <w:tc>
          <w:tcPr>
            <w:tcW w:w="0" w:type="auto"/>
          </w:tcPr>
          <w:p w14:paraId="0A911B2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25.</w:t>
            </w:r>
          </w:p>
        </w:tc>
        <w:tc>
          <w:tcPr>
            <w:tcW w:w="0" w:type="auto"/>
          </w:tcPr>
          <w:p w14:paraId="7BCAC25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(DL)-</w:t>
            </w:r>
            <w:proofErr w:type="spellStart"/>
            <w:r w:rsidRPr="00252EDE">
              <w:rPr>
                <w:rFonts w:eastAsia="Times New Roman"/>
              </w:rPr>
              <w:t>Limonen</w:t>
            </w:r>
            <w:proofErr w:type="spellEnd"/>
          </w:p>
        </w:tc>
        <w:tc>
          <w:tcPr>
            <w:tcW w:w="0" w:type="auto"/>
          </w:tcPr>
          <w:p w14:paraId="2C8D648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138-86-3</w:t>
            </w:r>
          </w:p>
        </w:tc>
      </w:tr>
      <w:tr w:rsidR="00252EDE" w:rsidRPr="00252EDE" w14:paraId="26E4CFDE" w14:textId="77777777" w:rsidTr="00005520">
        <w:tc>
          <w:tcPr>
            <w:tcW w:w="0" w:type="auto"/>
          </w:tcPr>
          <w:p w14:paraId="60EFDC7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26.</w:t>
            </w:r>
          </w:p>
        </w:tc>
        <w:tc>
          <w:tcPr>
            <w:tcW w:w="0" w:type="auto"/>
          </w:tcPr>
          <w:p w14:paraId="6CE9C72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Linalylacetat</w:t>
            </w:r>
            <w:proofErr w:type="spellEnd"/>
          </w:p>
        </w:tc>
        <w:tc>
          <w:tcPr>
            <w:tcW w:w="0" w:type="auto"/>
          </w:tcPr>
          <w:p w14:paraId="5F89072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115-95-7</w:t>
            </w:r>
          </w:p>
        </w:tc>
      </w:tr>
      <w:tr w:rsidR="00252EDE" w:rsidRPr="00252EDE" w14:paraId="45E6D690" w14:textId="77777777" w:rsidTr="00005520">
        <w:tc>
          <w:tcPr>
            <w:tcW w:w="0" w:type="auto"/>
          </w:tcPr>
          <w:p w14:paraId="330749E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27.</w:t>
            </w:r>
          </w:p>
        </w:tc>
        <w:tc>
          <w:tcPr>
            <w:tcW w:w="0" w:type="auto"/>
          </w:tcPr>
          <w:p w14:paraId="39ABA72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Mentol</w:t>
            </w:r>
            <w:proofErr w:type="spellEnd"/>
          </w:p>
        </w:tc>
        <w:tc>
          <w:tcPr>
            <w:tcW w:w="0" w:type="auto"/>
          </w:tcPr>
          <w:p w14:paraId="09380A1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1490-04-6; 89-78-1;  2216-51-5</w:t>
            </w:r>
          </w:p>
        </w:tc>
      </w:tr>
      <w:tr w:rsidR="00252EDE" w:rsidRPr="00252EDE" w14:paraId="7200366C" w14:textId="77777777" w:rsidTr="00005520">
        <w:tc>
          <w:tcPr>
            <w:tcW w:w="0" w:type="auto"/>
          </w:tcPr>
          <w:p w14:paraId="43C2287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28.</w:t>
            </w:r>
          </w:p>
        </w:tc>
        <w:tc>
          <w:tcPr>
            <w:tcW w:w="0" w:type="auto"/>
          </w:tcPr>
          <w:p w14:paraId="0A97CC2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Methylsalicylat</w:t>
            </w:r>
            <w:proofErr w:type="spellEnd"/>
          </w:p>
        </w:tc>
        <w:tc>
          <w:tcPr>
            <w:tcW w:w="0" w:type="auto"/>
          </w:tcPr>
          <w:p w14:paraId="7C80BDD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119-36-8</w:t>
            </w:r>
          </w:p>
        </w:tc>
      </w:tr>
      <w:tr w:rsidR="00252EDE" w:rsidRPr="00252EDE" w14:paraId="3A907678" w14:textId="77777777" w:rsidTr="00005520">
        <w:tc>
          <w:tcPr>
            <w:tcW w:w="0" w:type="auto"/>
          </w:tcPr>
          <w:p w14:paraId="0D34D28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29.</w:t>
            </w:r>
          </w:p>
        </w:tc>
        <w:tc>
          <w:tcPr>
            <w:tcW w:w="0" w:type="auto"/>
          </w:tcPr>
          <w:p w14:paraId="3E7D8AA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3-Methyl-5-(2,2,3-trimethyl-3-cyclopentelnyl)pent-4-en-2-ol</w:t>
            </w:r>
          </w:p>
        </w:tc>
        <w:tc>
          <w:tcPr>
            <w:tcW w:w="0" w:type="auto"/>
          </w:tcPr>
          <w:p w14:paraId="713C8A3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67801-20-1</w:t>
            </w:r>
          </w:p>
        </w:tc>
      </w:tr>
      <w:tr w:rsidR="00252EDE" w:rsidRPr="00252EDE" w14:paraId="513596B9" w14:textId="77777777" w:rsidTr="00005520">
        <w:tc>
          <w:tcPr>
            <w:tcW w:w="0" w:type="auto"/>
          </w:tcPr>
          <w:p w14:paraId="531D9C8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30.</w:t>
            </w:r>
          </w:p>
        </w:tc>
        <w:tc>
          <w:tcPr>
            <w:tcW w:w="0" w:type="auto"/>
          </w:tcPr>
          <w:p w14:paraId="3209E29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alpha-</w:t>
            </w:r>
            <w:proofErr w:type="spellStart"/>
            <w:r w:rsidRPr="00252EDE">
              <w:rPr>
                <w:rFonts w:eastAsia="Times New Roman"/>
              </w:rPr>
              <w:t>Pinen</w:t>
            </w:r>
            <w:proofErr w:type="spellEnd"/>
          </w:p>
        </w:tc>
        <w:tc>
          <w:tcPr>
            <w:tcW w:w="0" w:type="auto"/>
          </w:tcPr>
          <w:p w14:paraId="4045CF7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80-56-8</w:t>
            </w:r>
          </w:p>
        </w:tc>
      </w:tr>
      <w:tr w:rsidR="00252EDE" w:rsidRPr="00252EDE" w14:paraId="1B82740B" w14:textId="77777777" w:rsidTr="00005520">
        <w:tc>
          <w:tcPr>
            <w:tcW w:w="0" w:type="auto"/>
          </w:tcPr>
          <w:p w14:paraId="0FE4066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31.</w:t>
            </w:r>
          </w:p>
        </w:tc>
        <w:tc>
          <w:tcPr>
            <w:tcW w:w="0" w:type="auto"/>
          </w:tcPr>
          <w:p w14:paraId="39D69D6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beta-</w:t>
            </w:r>
            <w:proofErr w:type="spellStart"/>
            <w:r w:rsidRPr="00252EDE">
              <w:rPr>
                <w:rFonts w:eastAsia="Times New Roman"/>
              </w:rPr>
              <w:t>Pinen</w:t>
            </w:r>
            <w:proofErr w:type="spellEnd"/>
          </w:p>
        </w:tc>
        <w:tc>
          <w:tcPr>
            <w:tcW w:w="0" w:type="auto"/>
          </w:tcPr>
          <w:p w14:paraId="79610ED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127-91-3</w:t>
            </w:r>
          </w:p>
        </w:tc>
      </w:tr>
      <w:tr w:rsidR="00252EDE" w:rsidRPr="00252EDE" w14:paraId="5ED4BC74" w14:textId="77777777" w:rsidTr="00005520">
        <w:tc>
          <w:tcPr>
            <w:tcW w:w="0" w:type="auto"/>
          </w:tcPr>
          <w:p w14:paraId="76AA973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32.</w:t>
            </w:r>
          </w:p>
        </w:tc>
        <w:tc>
          <w:tcPr>
            <w:tcW w:w="0" w:type="auto"/>
          </w:tcPr>
          <w:p w14:paraId="0979302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Propylidenphthalid</w:t>
            </w:r>
            <w:proofErr w:type="spellEnd"/>
          </w:p>
        </w:tc>
        <w:tc>
          <w:tcPr>
            <w:tcW w:w="0" w:type="auto"/>
          </w:tcPr>
          <w:p w14:paraId="0938B06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17369-59-4</w:t>
            </w:r>
          </w:p>
        </w:tc>
      </w:tr>
      <w:tr w:rsidR="00252EDE" w:rsidRPr="00252EDE" w14:paraId="3E01B2B1" w14:textId="77777777" w:rsidTr="00005520">
        <w:tc>
          <w:tcPr>
            <w:tcW w:w="0" w:type="auto"/>
          </w:tcPr>
          <w:p w14:paraId="224EA83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33.</w:t>
            </w:r>
          </w:p>
        </w:tc>
        <w:tc>
          <w:tcPr>
            <w:tcW w:w="0" w:type="auto"/>
          </w:tcPr>
          <w:p w14:paraId="3E97823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Salicylaldehyd</w:t>
            </w:r>
            <w:proofErr w:type="spellEnd"/>
          </w:p>
        </w:tc>
        <w:tc>
          <w:tcPr>
            <w:tcW w:w="0" w:type="auto"/>
          </w:tcPr>
          <w:p w14:paraId="556C7CE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90-02-8</w:t>
            </w:r>
          </w:p>
        </w:tc>
      </w:tr>
      <w:tr w:rsidR="00252EDE" w:rsidRPr="00252EDE" w14:paraId="2B2C3EEF" w14:textId="77777777" w:rsidTr="00005520">
        <w:tc>
          <w:tcPr>
            <w:tcW w:w="0" w:type="auto"/>
          </w:tcPr>
          <w:p w14:paraId="6231104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lastRenderedPageBreak/>
              <w:t>34.</w:t>
            </w:r>
          </w:p>
        </w:tc>
        <w:tc>
          <w:tcPr>
            <w:tcW w:w="0" w:type="auto"/>
          </w:tcPr>
          <w:p w14:paraId="0F4A8E2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alpha-</w:t>
            </w:r>
            <w:proofErr w:type="spellStart"/>
            <w:r w:rsidRPr="00252EDE">
              <w:rPr>
                <w:rFonts w:eastAsia="Times New Roman"/>
              </w:rPr>
              <w:t>Santalol</w:t>
            </w:r>
            <w:proofErr w:type="spellEnd"/>
          </w:p>
        </w:tc>
        <w:tc>
          <w:tcPr>
            <w:tcW w:w="0" w:type="auto"/>
          </w:tcPr>
          <w:p w14:paraId="3A3C022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115-71-9</w:t>
            </w:r>
          </w:p>
        </w:tc>
      </w:tr>
      <w:tr w:rsidR="00252EDE" w:rsidRPr="00252EDE" w14:paraId="6B1C820D" w14:textId="77777777" w:rsidTr="00005520">
        <w:tc>
          <w:tcPr>
            <w:tcW w:w="0" w:type="auto"/>
          </w:tcPr>
          <w:p w14:paraId="5B770E5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35.</w:t>
            </w:r>
          </w:p>
        </w:tc>
        <w:tc>
          <w:tcPr>
            <w:tcW w:w="0" w:type="auto"/>
          </w:tcPr>
          <w:p w14:paraId="016E36A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beta-</w:t>
            </w:r>
            <w:proofErr w:type="spellStart"/>
            <w:r w:rsidRPr="00252EDE">
              <w:rPr>
                <w:rFonts w:eastAsia="Times New Roman"/>
              </w:rPr>
              <w:t>Santalol</w:t>
            </w:r>
            <w:proofErr w:type="spellEnd"/>
          </w:p>
        </w:tc>
        <w:tc>
          <w:tcPr>
            <w:tcW w:w="0" w:type="auto"/>
          </w:tcPr>
          <w:p w14:paraId="7C33D26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77-42-9</w:t>
            </w:r>
          </w:p>
        </w:tc>
      </w:tr>
      <w:tr w:rsidR="00252EDE" w:rsidRPr="00252EDE" w14:paraId="51DEEBB0" w14:textId="77777777" w:rsidTr="00005520">
        <w:tc>
          <w:tcPr>
            <w:tcW w:w="0" w:type="auto"/>
          </w:tcPr>
          <w:p w14:paraId="3FB62C0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36.</w:t>
            </w:r>
          </w:p>
        </w:tc>
        <w:tc>
          <w:tcPr>
            <w:tcW w:w="0" w:type="auto"/>
          </w:tcPr>
          <w:p w14:paraId="4AC3D36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Sclareol</w:t>
            </w:r>
            <w:proofErr w:type="spellEnd"/>
          </w:p>
        </w:tc>
        <w:tc>
          <w:tcPr>
            <w:tcW w:w="0" w:type="auto"/>
          </w:tcPr>
          <w:p w14:paraId="5591B52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515-03-7</w:t>
            </w:r>
          </w:p>
        </w:tc>
      </w:tr>
      <w:tr w:rsidR="00252EDE" w:rsidRPr="00252EDE" w14:paraId="2D9A84DF" w14:textId="77777777" w:rsidTr="00005520">
        <w:tc>
          <w:tcPr>
            <w:tcW w:w="0" w:type="auto"/>
          </w:tcPr>
          <w:p w14:paraId="70048EF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37.</w:t>
            </w:r>
          </w:p>
        </w:tc>
        <w:tc>
          <w:tcPr>
            <w:tcW w:w="0" w:type="auto"/>
          </w:tcPr>
          <w:p w14:paraId="79ED4CE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alpha-</w:t>
            </w:r>
            <w:proofErr w:type="spellStart"/>
            <w:r w:rsidRPr="00252EDE">
              <w:rPr>
                <w:rFonts w:eastAsia="Times New Roman"/>
              </w:rPr>
              <w:t>Terpineol</w:t>
            </w:r>
            <w:proofErr w:type="spellEnd"/>
          </w:p>
        </w:tc>
        <w:tc>
          <w:tcPr>
            <w:tcW w:w="0" w:type="auto"/>
          </w:tcPr>
          <w:p w14:paraId="1FAC3C8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10482-56-1; 98-55-5</w:t>
            </w:r>
          </w:p>
        </w:tc>
      </w:tr>
      <w:tr w:rsidR="00252EDE" w:rsidRPr="00252EDE" w14:paraId="1DF7BC15" w14:textId="77777777" w:rsidTr="00005520">
        <w:tc>
          <w:tcPr>
            <w:tcW w:w="0" w:type="auto"/>
          </w:tcPr>
          <w:p w14:paraId="1BE82E9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38.</w:t>
            </w:r>
          </w:p>
        </w:tc>
        <w:tc>
          <w:tcPr>
            <w:tcW w:w="0" w:type="auto"/>
          </w:tcPr>
          <w:p w14:paraId="3550069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Terpineol</w:t>
            </w:r>
            <w:proofErr w:type="spellEnd"/>
            <w:r w:rsidRPr="00252EDE">
              <w:rPr>
                <w:rFonts w:eastAsia="Times New Roman"/>
              </w:rPr>
              <w:t xml:space="preserve"> (</w:t>
            </w:r>
            <w:proofErr w:type="spellStart"/>
            <w:r w:rsidRPr="00252EDE">
              <w:rPr>
                <w:rFonts w:eastAsia="Times New Roman"/>
              </w:rPr>
              <w:t>blanding</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w:t>
            </w:r>
            <w:proofErr w:type="spellStart"/>
            <w:r w:rsidRPr="00252EDE">
              <w:rPr>
                <w:rFonts w:eastAsia="Times New Roman"/>
              </w:rPr>
              <w:t>isomere</w:t>
            </w:r>
            <w:proofErr w:type="spellEnd"/>
            <w:r w:rsidRPr="00252EDE">
              <w:rPr>
                <w:rFonts w:eastAsia="Times New Roman"/>
              </w:rPr>
              <w:t>)</w:t>
            </w:r>
          </w:p>
        </w:tc>
        <w:tc>
          <w:tcPr>
            <w:tcW w:w="0" w:type="auto"/>
          </w:tcPr>
          <w:p w14:paraId="5A19770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8000-41-7</w:t>
            </w:r>
          </w:p>
        </w:tc>
      </w:tr>
      <w:tr w:rsidR="00252EDE" w:rsidRPr="00252EDE" w14:paraId="792492D2" w14:textId="77777777" w:rsidTr="00005520">
        <w:tc>
          <w:tcPr>
            <w:tcW w:w="0" w:type="auto"/>
          </w:tcPr>
          <w:p w14:paraId="43F72D1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39.</w:t>
            </w:r>
          </w:p>
        </w:tc>
        <w:tc>
          <w:tcPr>
            <w:tcW w:w="0" w:type="auto"/>
          </w:tcPr>
          <w:p w14:paraId="7C8AE0A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Terpinolen</w:t>
            </w:r>
            <w:proofErr w:type="spellEnd"/>
          </w:p>
        </w:tc>
        <w:tc>
          <w:tcPr>
            <w:tcW w:w="0" w:type="auto"/>
          </w:tcPr>
          <w:p w14:paraId="76D8E05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586-62-9</w:t>
            </w:r>
          </w:p>
        </w:tc>
      </w:tr>
      <w:tr w:rsidR="00252EDE" w:rsidRPr="00252EDE" w14:paraId="63498E7C" w14:textId="77777777" w:rsidTr="00005520">
        <w:tc>
          <w:tcPr>
            <w:tcW w:w="0" w:type="auto"/>
          </w:tcPr>
          <w:p w14:paraId="0B217B4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40.</w:t>
            </w:r>
          </w:p>
        </w:tc>
        <w:tc>
          <w:tcPr>
            <w:tcW w:w="0" w:type="auto"/>
          </w:tcPr>
          <w:p w14:paraId="1E83F9F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Tetramethylacetylhydronaphthalener</w:t>
            </w:r>
            <w:proofErr w:type="spellEnd"/>
          </w:p>
        </w:tc>
        <w:tc>
          <w:tcPr>
            <w:tcW w:w="0" w:type="auto"/>
          </w:tcPr>
          <w:p w14:paraId="4818322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54464-57-2; 54464-59-4; 68155-66-8; 68155-67-9</w:t>
            </w:r>
          </w:p>
        </w:tc>
      </w:tr>
      <w:tr w:rsidR="00252EDE" w:rsidRPr="00252EDE" w14:paraId="5D28AB47" w14:textId="77777777" w:rsidTr="00005520">
        <w:tc>
          <w:tcPr>
            <w:tcW w:w="0" w:type="auto"/>
          </w:tcPr>
          <w:p w14:paraId="17EC165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41.</w:t>
            </w:r>
          </w:p>
        </w:tc>
        <w:tc>
          <w:tcPr>
            <w:tcW w:w="0" w:type="auto"/>
          </w:tcPr>
          <w:p w14:paraId="57220C0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Trimethylbenzenpropanol</w:t>
            </w:r>
            <w:proofErr w:type="spellEnd"/>
            <w:r w:rsidRPr="00252EDE">
              <w:rPr>
                <w:rFonts w:eastAsia="Times New Roman"/>
              </w:rPr>
              <w:t xml:space="preserve"> (</w:t>
            </w:r>
            <w:proofErr w:type="spellStart"/>
            <w:r w:rsidRPr="00252EDE">
              <w:rPr>
                <w:rFonts w:eastAsia="Times New Roman"/>
              </w:rPr>
              <w:t>Majantol</w:t>
            </w:r>
            <w:proofErr w:type="spellEnd"/>
            <w:r w:rsidRPr="00252EDE">
              <w:rPr>
                <w:rFonts w:eastAsia="Times New Roman"/>
              </w:rPr>
              <w:t>)</w:t>
            </w:r>
          </w:p>
        </w:tc>
        <w:tc>
          <w:tcPr>
            <w:tcW w:w="0" w:type="auto"/>
          </w:tcPr>
          <w:p w14:paraId="50335AA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103694-68-4</w:t>
            </w:r>
          </w:p>
        </w:tc>
      </w:tr>
      <w:tr w:rsidR="00252EDE" w:rsidRPr="00252EDE" w14:paraId="4395E3FB" w14:textId="77777777" w:rsidTr="00005520">
        <w:tc>
          <w:tcPr>
            <w:tcW w:w="0" w:type="auto"/>
          </w:tcPr>
          <w:p w14:paraId="7C3FA5F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42.</w:t>
            </w:r>
          </w:p>
        </w:tc>
        <w:tc>
          <w:tcPr>
            <w:tcW w:w="0" w:type="auto"/>
          </w:tcPr>
          <w:p w14:paraId="30D0145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Vanillin</w:t>
            </w:r>
          </w:p>
        </w:tc>
        <w:tc>
          <w:tcPr>
            <w:tcW w:w="0" w:type="auto"/>
          </w:tcPr>
          <w:p w14:paraId="39A9D67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121-33-5</w:t>
            </w:r>
          </w:p>
        </w:tc>
      </w:tr>
      <w:tr w:rsidR="00252EDE" w:rsidRPr="00252EDE" w14:paraId="5E8BB6FD" w14:textId="77777777" w:rsidTr="00005520">
        <w:tc>
          <w:tcPr>
            <w:tcW w:w="0" w:type="auto"/>
          </w:tcPr>
          <w:p w14:paraId="6857EFF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43.</w:t>
            </w:r>
          </w:p>
        </w:tc>
        <w:tc>
          <w:tcPr>
            <w:tcW w:w="0" w:type="auto"/>
          </w:tcPr>
          <w:p w14:paraId="109DEA7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Olie</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w:t>
            </w:r>
            <w:proofErr w:type="spellStart"/>
            <w:r w:rsidRPr="00252EDE">
              <w:rPr>
                <w:rFonts w:eastAsia="Times New Roman"/>
              </w:rPr>
              <w:t>Cananga</w:t>
            </w:r>
            <w:proofErr w:type="spellEnd"/>
            <w:r w:rsidRPr="00252EDE">
              <w:rPr>
                <w:rFonts w:eastAsia="Times New Roman"/>
              </w:rPr>
              <w:t xml:space="preserve"> </w:t>
            </w:r>
            <w:proofErr w:type="spellStart"/>
            <w:r w:rsidRPr="00252EDE">
              <w:rPr>
                <w:rFonts w:eastAsia="Times New Roman"/>
              </w:rPr>
              <w:t>odorata</w:t>
            </w:r>
            <w:proofErr w:type="spellEnd"/>
            <w:r w:rsidRPr="00252EDE">
              <w:rPr>
                <w:rFonts w:eastAsia="Times New Roman"/>
              </w:rPr>
              <w:t xml:space="preserve"> </w:t>
            </w:r>
            <w:proofErr w:type="spellStart"/>
            <w:r w:rsidRPr="00252EDE">
              <w:rPr>
                <w:rFonts w:eastAsia="Times New Roman"/>
              </w:rPr>
              <w:t>og</w:t>
            </w:r>
            <w:proofErr w:type="spellEnd"/>
            <w:r w:rsidRPr="00252EDE">
              <w:rPr>
                <w:rFonts w:eastAsia="Times New Roman"/>
              </w:rPr>
              <w:t xml:space="preserve"> ylang-ylang</w:t>
            </w:r>
          </w:p>
        </w:tc>
        <w:tc>
          <w:tcPr>
            <w:tcW w:w="0" w:type="auto"/>
          </w:tcPr>
          <w:p w14:paraId="15399EB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83863-30-3; 8006-81-3</w:t>
            </w:r>
          </w:p>
        </w:tc>
      </w:tr>
      <w:tr w:rsidR="00252EDE" w:rsidRPr="00252EDE" w14:paraId="24321DE7" w14:textId="77777777" w:rsidTr="00005520">
        <w:tc>
          <w:tcPr>
            <w:tcW w:w="0" w:type="auto"/>
          </w:tcPr>
          <w:p w14:paraId="30F7EB3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44.</w:t>
            </w:r>
          </w:p>
        </w:tc>
        <w:tc>
          <w:tcPr>
            <w:tcW w:w="0" w:type="auto"/>
          </w:tcPr>
          <w:p w14:paraId="3206842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Olie</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w:t>
            </w:r>
            <w:proofErr w:type="spellStart"/>
            <w:r w:rsidRPr="00252EDE">
              <w:rPr>
                <w:rFonts w:eastAsia="Times New Roman"/>
              </w:rPr>
              <w:t>Cedrus</w:t>
            </w:r>
            <w:proofErr w:type="spellEnd"/>
            <w:r w:rsidRPr="00252EDE">
              <w:rPr>
                <w:rFonts w:eastAsia="Times New Roman"/>
              </w:rPr>
              <w:t xml:space="preserve"> </w:t>
            </w:r>
            <w:proofErr w:type="spellStart"/>
            <w:r w:rsidRPr="00252EDE">
              <w:rPr>
                <w:rFonts w:eastAsia="Times New Roman"/>
              </w:rPr>
              <w:t>atlantica</w:t>
            </w:r>
            <w:proofErr w:type="spellEnd"/>
            <w:r w:rsidRPr="00252EDE">
              <w:rPr>
                <w:rFonts w:eastAsia="Times New Roman"/>
              </w:rPr>
              <w:t>-bark</w:t>
            </w:r>
          </w:p>
        </w:tc>
        <w:tc>
          <w:tcPr>
            <w:tcW w:w="0" w:type="auto"/>
          </w:tcPr>
          <w:p w14:paraId="3F07AAD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92201-55-3; 8000-27-9</w:t>
            </w:r>
          </w:p>
        </w:tc>
      </w:tr>
      <w:tr w:rsidR="00252EDE" w:rsidRPr="00252EDE" w14:paraId="6EA70E77" w14:textId="77777777" w:rsidTr="00005520">
        <w:tc>
          <w:tcPr>
            <w:tcW w:w="0" w:type="auto"/>
          </w:tcPr>
          <w:p w14:paraId="31B1DCF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45.</w:t>
            </w:r>
          </w:p>
        </w:tc>
        <w:tc>
          <w:tcPr>
            <w:tcW w:w="0" w:type="auto"/>
          </w:tcPr>
          <w:p w14:paraId="0F75E1F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Olie</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w:t>
            </w:r>
            <w:proofErr w:type="spellStart"/>
            <w:r w:rsidRPr="00252EDE">
              <w:rPr>
                <w:rFonts w:eastAsia="Times New Roman"/>
              </w:rPr>
              <w:t>Cinnamomum</w:t>
            </w:r>
            <w:proofErr w:type="spellEnd"/>
            <w:r w:rsidRPr="00252EDE">
              <w:rPr>
                <w:rFonts w:eastAsia="Times New Roman"/>
              </w:rPr>
              <w:t xml:space="preserve"> cassia-blade</w:t>
            </w:r>
          </w:p>
        </w:tc>
        <w:tc>
          <w:tcPr>
            <w:tcW w:w="0" w:type="auto"/>
          </w:tcPr>
          <w:p w14:paraId="386AA77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8007-80-5</w:t>
            </w:r>
          </w:p>
        </w:tc>
      </w:tr>
      <w:tr w:rsidR="00252EDE" w:rsidRPr="00252EDE" w14:paraId="15C7A3F8" w14:textId="77777777" w:rsidTr="00005520">
        <w:tc>
          <w:tcPr>
            <w:tcW w:w="0" w:type="auto"/>
          </w:tcPr>
          <w:p w14:paraId="19E2D8B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46.</w:t>
            </w:r>
          </w:p>
        </w:tc>
        <w:tc>
          <w:tcPr>
            <w:tcW w:w="0" w:type="auto"/>
          </w:tcPr>
          <w:p w14:paraId="2EA0336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Olie</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w:t>
            </w:r>
            <w:proofErr w:type="spellStart"/>
            <w:r w:rsidRPr="00252EDE">
              <w:rPr>
                <w:rFonts w:eastAsia="Times New Roman"/>
              </w:rPr>
              <w:t>Cinnamomum</w:t>
            </w:r>
            <w:proofErr w:type="spellEnd"/>
            <w:r w:rsidRPr="00252EDE">
              <w:rPr>
                <w:rFonts w:eastAsia="Times New Roman"/>
              </w:rPr>
              <w:t xml:space="preserve"> </w:t>
            </w:r>
            <w:proofErr w:type="spellStart"/>
            <w:r w:rsidRPr="00252EDE">
              <w:rPr>
                <w:rFonts w:eastAsia="Times New Roman"/>
              </w:rPr>
              <w:t>zeylanicum</w:t>
            </w:r>
            <w:proofErr w:type="spellEnd"/>
            <w:r w:rsidRPr="00252EDE">
              <w:rPr>
                <w:rFonts w:eastAsia="Times New Roman"/>
              </w:rPr>
              <w:t>-bark</w:t>
            </w:r>
          </w:p>
        </w:tc>
        <w:tc>
          <w:tcPr>
            <w:tcW w:w="0" w:type="auto"/>
          </w:tcPr>
          <w:p w14:paraId="52E0D13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84649-98-9</w:t>
            </w:r>
          </w:p>
        </w:tc>
      </w:tr>
      <w:tr w:rsidR="00252EDE" w:rsidRPr="00252EDE" w14:paraId="2C7A9FE5" w14:textId="77777777" w:rsidTr="00005520">
        <w:tc>
          <w:tcPr>
            <w:tcW w:w="0" w:type="auto"/>
          </w:tcPr>
          <w:p w14:paraId="26EA2B4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47.</w:t>
            </w:r>
          </w:p>
        </w:tc>
        <w:tc>
          <w:tcPr>
            <w:tcW w:w="0" w:type="auto"/>
          </w:tcPr>
          <w:p w14:paraId="008AEF8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Olie</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Citrus </w:t>
            </w:r>
            <w:proofErr w:type="spellStart"/>
            <w:r w:rsidRPr="00252EDE">
              <w:rPr>
                <w:rFonts w:eastAsia="Times New Roman"/>
              </w:rPr>
              <w:t>aurantium</w:t>
            </w:r>
            <w:proofErr w:type="spellEnd"/>
            <w:r w:rsidRPr="00252EDE">
              <w:rPr>
                <w:rFonts w:eastAsia="Times New Roman"/>
              </w:rPr>
              <w:t xml:space="preserve"> </w:t>
            </w:r>
            <w:proofErr w:type="spellStart"/>
            <w:r w:rsidRPr="00252EDE">
              <w:rPr>
                <w:rFonts w:eastAsia="Times New Roman"/>
              </w:rPr>
              <w:t>amara-blomster</w:t>
            </w:r>
            <w:proofErr w:type="spellEnd"/>
          </w:p>
        </w:tc>
        <w:tc>
          <w:tcPr>
            <w:tcW w:w="0" w:type="auto"/>
          </w:tcPr>
          <w:p w14:paraId="6D13D26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8016-38-4</w:t>
            </w:r>
          </w:p>
        </w:tc>
      </w:tr>
      <w:tr w:rsidR="00252EDE" w:rsidRPr="00252EDE" w14:paraId="493F2683" w14:textId="77777777" w:rsidTr="00005520">
        <w:tc>
          <w:tcPr>
            <w:tcW w:w="0" w:type="auto"/>
          </w:tcPr>
          <w:p w14:paraId="7754CC4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48.</w:t>
            </w:r>
          </w:p>
        </w:tc>
        <w:tc>
          <w:tcPr>
            <w:tcW w:w="0" w:type="auto"/>
          </w:tcPr>
          <w:p w14:paraId="0B2EF4C7"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Citrus </w:t>
            </w:r>
            <w:proofErr w:type="spellStart"/>
            <w:r w:rsidRPr="00252EDE">
              <w:rPr>
                <w:rFonts w:eastAsia="Times New Roman"/>
                <w:lang w:val="da-DK"/>
              </w:rPr>
              <w:t>aurantium</w:t>
            </w:r>
            <w:proofErr w:type="spellEnd"/>
            <w:r w:rsidRPr="00252EDE">
              <w:rPr>
                <w:rFonts w:eastAsia="Times New Roman"/>
                <w:lang w:val="da-DK"/>
              </w:rPr>
              <w:t xml:space="preserve"> </w:t>
            </w:r>
            <w:proofErr w:type="spellStart"/>
            <w:r w:rsidRPr="00252EDE">
              <w:rPr>
                <w:rFonts w:eastAsia="Times New Roman"/>
                <w:lang w:val="da-DK"/>
              </w:rPr>
              <w:t>amara</w:t>
            </w:r>
            <w:proofErr w:type="spellEnd"/>
            <w:r w:rsidRPr="00252EDE">
              <w:rPr>
                <w:rFonts w:eastAsia="Times New Roman"/>
                <w:lang w:val="da-DK"/>
              </w:rPr>
              <w:t>-skal</w:t>
            </w:r>
          </w:p>
        </w:tc>
        <w:tc>
          <w:tcPr>
            <w:tcW w:w="0" w:type="auto"/>
          </w:tcPr>
          <w:p w14:paraId="2371365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72968-50-4</w:t>
            </w:r>
          </w:p>
        </w:tc>
      </w:tr>
      <w:tr w:rsidR="00252EDE" w:rsidRPr="00252EDE" w14:paraId="33CE34AB" w14:textId="77777777" w:rsidTr="00005520">
        <w:tc>
          <w:tcPr>
            <w:tcW w:w="0" w:type="auto"/>
          </w:tcPr>
          <w:p w14:paraId="16B5472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49.</w:t>
            </w:r>
          </w:p>
        </w:tc>
        <w:tc>
          <w:tcPr>
            <w:tcW w:w="0" w:type="auto"/>
          </w:tcPr>
          <w:p w14:paraId="43789683"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Citrus </w:t>
            </w:r>
            <w:proofErr w:type="spellStart"/>
            <w:r w:rsidRPr="00252EDE">
              <w:rPr>
                <w:rFonts w:eastAsia="Times New Roman"/>
                <w:lang w:val="da-DK"/>
              </w:rPr>
              <w:t>bergain</w:t>
            </w:r>
            <w:proofErr w:type="spellEnd"/>
            <w:r w:rsidRPr="00252EDE">
              <w:rPr>
                <w:rFonts w:eastAsia="Times New Roman"/>
                <w:lang w:val="da-DK"/>
              </w:rPr>
              <w:t>-skal, presset</w:t>
            </w:r>
          </w:p>
        </w:tc>
        <w:tc>
          <w:tcPr>
            <w:tcW w:w="0" w:type="auto"/>
          </w:tcPr>
          <w:p w14:paraId="0433018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89957-91-5</w:t>
            </w:r>
          </w:p>
        </w:tc>
      </w:tr>
      <w:tr w:rsidR="00252EDE" w:rsidRPr="00252EDE" w14:paraId="31A1E1BD" w14:textId="77777777" w:rsidTr="00005520">
        <w:tc>
          <w:tcPr>
            <w:tcW w:w="0" w:type="auto"/>
          </w:tcPr>
          <w:p w14:paraId="08C7467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50.</w:t>
            </w:r>
          </w:p>
        </w:tc>
        <w:tc>
          <w:tcPr>
            <w:tcW w:w="0" w:type="auto"/>
          </w:tcPr>
          <w:p w14:paraId="5FE5E0A5"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Citrus </w:t>
            </w:r>
            <w:proofErr w:type="spellStart"/>
            <w:r w:rsidRPr="00252EDE">
              <w:rPr>
                <w:rFonts w:eastAsia="Times New Roman"/>
                <w:lang w:val="da-DK"/>
              </w:rPr>
              <w:t>limonum</w:t>
            </w:r>
            <w:proofErr w:type="spellEnd"/>
            <w:r w:rsidRPr="00252EDE">
              <w:rPr>
                <w:rFonts w:eastAsia="Times New Roman"/>
                <w:lang w:val="da-DK"/>
              </w:rPr>
              <w:t>-skal, presset</w:t>
            </w:r>
          </w:p>
        </w:tc>
        <w:tc>
          <w:tcPr>
            <w:tcW w:w="0" w:type="auto"/>
          </w:tcPr>
          <w:p w14:paraId="10E80F5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84929-31-7</w:t>
            </w:r>
          </w:p>
        </w:tc>
      </w:tr>
      <w:tr w:rsidR="00252EDE" w:rsidRPr="00252EDE" w14:paraId="680FB2CE" w14:textId="77777777" w:rsidTr="00005520">
        <w:tc>
          <w:tcPr>
            <w:tcW w:w="0" w:type="auto"/>
          </w:tcPr>
          <w:p w14:paraId="2A5DD4A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51.</w:t>
            </w:r>
          </w:p>
        </w:tc>
        <w:tc>
          <w:tcPr>
            <w:tcW w:w="0" w:type="auto"/>
          </w:tcPr>
          <w:p w14:paraId="6CB4891F"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Citrus </w:t>
            </w:r>
            <w:proofErr w:type="spellStart"/>
            <w:r w:rsidRPr="00252EDE">
              <w:rPr>
                <w:rFonts w:eastAsia="Times New Roman"/>
                <w:lang w:val="da-DK"/>
              </w:rPr>
              <w:t>sinensis</w:t>
            </w:r>
            <w:proofErr w:type="spellEnd"/>
            <w:r w:rsidRPr="00252EDE">
              <w:rPr>
                <w:rFonts w:eastAsia="Times New Roman"/>
                <w:lang w:val="da-DK"/>
              </w:rPr>
              <w:t xml:space="preserve">-skal (syn.: </w:t>
            </w:r>
            <w:proofErr w:type="spellStart"/>
            <w:r w:rsidRPr="00252EDE">
              <w:rPr>
                <w:rFonts w:eastAsia="Times New Roman"/>
                <w:lang w:val="da-DK"/>
              </w:rPr>
              <w:t>Aurantium</w:t>
            </w:r>
            <w:proofErr w:type="spellEnd"/>
            <w:r w:rsidRPr="00252EDE">
              <w:rPr>
                <w:rFonts w:eastAsia="Times New Roman"/>
                <w:lang w:val="da-DK"/>
              </w:rPr>
              <w:t xml:space="preserve"> </w:t>
            </w:r>
            <w:proofErr w:type="spellStart"/>
            <w:r w:rsidRPr="00252EDE">
              <w:rPr>
                <w:rFonts w:eastAsia="Times New Roman"/>
                <w:lang w:val="da-DK"/>
              </w:rPr>
              <w:t>dulcis</w:t>
            </w:r>
            <w:proofErr w:type="spellEnd"/>
            <w:r w:rsidRPr="00252EDE">
              <w:rPr>
                <w:rFonts w:eastAsia="Times New Roman"/>
                <w:lang w:val="da-DK"/>
              </w:rPr>
              <w:t>), presset</w:t>
            </w:r>
          </w:p>
        </w:tc>
        <w:tc>
          <w:tcPr>
            <w:tcW w:w="0" w:type="auto"/>
          </w:tcPr>
          <w:p w14:paraId="64FD64C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97766-30-8; 8028-48-6</w:t>
            </w:r>
          </w:p>
        </w:tc>
      </w:tr>
      <w:tr w:rsidR="00252EDE" w:rsidRPr="00252EDE" w14:paraId="124DE3A8" w14:textId="77777777" w:rsidTr="00005520">
        <w:tc>
          <w:tcPr>
            <w:tcW w:w="0" w:type="auto"/>
          </w:tcPr>
          <w:p w14:paraId="3D4B6F7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52.</w:t>
            </w:r>
          </w:p>
        </w:tc>
        <w:tc>
          <w:tcPr>
            <w:tcW w:w="0" w:type="auto"/>
          </w:tcPr>
          <w:p w14:paraId="1200E26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Olie</w:t>
            </w:r>
            <w:proofErr w:type="spellEnd"/>
            <w:r w:rsidRPr="00252EDE">
              <w:rPr>
                <w:rFonts w:eastAsia="Times New Roman"/>
              </w:rPr>
              <w:t xml:space="preserve"> </w:t>
            </w:r>
            <w:proofErr w:type="spellStart"/>
            <w:r w:rsidRPr="00252EDE">
              <w:rPr>
                <w:rFonts w:eastAsia="Times New Roman"/>
              </w:rPr>
              <w:t>af</w:t>
            </w:r>
            <w:proofErr w:type="spellEnd"/>
            <w:r w:rsidRPr="00252EDE">
              <w:rPr>
                <w:rFonts w:eastAsia="Times New Roman"/>
              </w:rPr>
              <w:t xml:space="preserve"> </w:t>
            </w:r>
            <w:proofErr w:type="spellStart"/>
            <w:r w:rsidRPr="00252EDE">
              <w:rPr>
                <w:rFonts w:eastAsia="Times New Roman"/>
              </w:rPr>
              <w:t>Cymbopogon</w:t>
            </w:r>
            <w:proofErr w:type="spellEnd"/>
            <w:r w:rsidRPr="00252EDE">
              <w:rPr>
                <w:rFonts w:eastAsia="Times New Roman"/>
              </w:rPr>
              <w:t xml:space="preserve"> </w:t>
            </w:r>
            <w:proofErr w:type="spellStart"/>
            <w:r w:rsidRPr="00252EDE">
              <w:rPr>
                <w:rFonts w:eastAsia="Times New Roman"/>
              </w:rPr>
              <w:t>citratus</w:t>
            </w:r>
            <w:proofErr w:type="spellEnd"/>
            <w:r w:rsidRPr="00252EDE">
              <w:rPr>
                <w:rFonts w:eastAsia="Times New Roman"/>
              </w:rPr>
              <w:t>/</w:t>
            </w:r>
            <w:proofErr w:type="spellStart"/>
            <w:r w:rsidRPr="00252EDE">
              <w:rPr>
                <w:rFonts w:eastAsia="Times New Roman"/>
              </w:rPr>
              <w:t>schoenanthus</w:t>
            </w:r>
            <w:proofErr w:type="spellEnd"/>
          </w:p>
        </w:tc>
        <w:tc>
          <w:tcPr>
            <w:tcW w:w="0" w:type="auto"/>
          </w:tcPr>
          <w:p w14:paraId="46FA7B0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89998-14-1; 8007-02-</w:t>
            </w:r>
            <w:r w:rsidRPr="00252EDE">
              <w:rPr>
                <w:rFonts w:eastAsia="Times New Roman"/>
              </w:rPr>
              <w:lastRenderedPageBreak/>
              <w:t>01; 89998-16-3</w:t>
            </w:r>
          </w:p>
        </w:tc>
      </w:tr>
      <w:tr w:rsidR="00252EDE" w:rsidRPr="00252EDE" w14:paraId="538B2A72" w14:textId="77777777" w:rsidTr="00005520">
        <w:tc>
          <w:tcPr>
            <w:tcW w:w="0" w:type="auto"/>
          </w:tcPr>
          <w:p w14:paraId="5123550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lastRenderedPageBreak/>
              <w:t>53.</w:t>
            </w:r>
          </w:p>
        </w:tc>
        <w:tc>
          <w:tcPr>
            <w:tcW w:w="0" w:type="auto"/>
          </w:tcPr>
          <w:p w14:paraId="53820C2A"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blade af Eukalyptus </w:t>
            </w:r>
            <w:proofErr w:type="spellStart"/>
            <w:r w:rsidRPr="00252EDE">
              <w:rPr>
                <w:rFonts w:eastAsia="Times New Roman"/>
                <w:lang w:val="da-DK"/>
              </w:rPr>
              <w:t>spp</w:t>
            </w:r>
            <w:proofErr w:type="spellEnd"/>
            <w:r w:rsidRPr="00252EDE">
              <w:rPr>
                <w:rFonts w:eastAsia="Times New Roman"/>
                <w:lang w:val="da-DK"/>
              </w:rPr>
              <w:t>.</w:t>
            </w:r>
          </w:p>
        </w:tc>
        <w:tc>
          <w:tcPr>
            <w:tcW w:w="0" w:type="auto"/>
          </w:tcPr>
          <w:p w14:paraId="3F19958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92502-70-0; 8000-48-4</w:t>
            </w:r>
          </w:p>
        </w:tc>
      </w:tr>
      <w:tr w:rsidR="00252EDE" w:rsidRPr="00252EDE" w14:paraId="4FD22E9B" w14:textId="77777777" w:rsidTr="00005520">
        <w:tc>
          <w:tcPr>
            <w:tcW w:w="0" w:type="auto"/>
          </w:tcPr>
          <w:p w14:paraId="1CE84AA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54.</w:t>
            </w:r>
          </w:p>
        </w:tc>
        <w:tc>
          <w:tcPr>
            <w:tcW w:w="0" w:type="auto"/>
          </w:tcPr>
          <w:p w14:paraId="1684D072"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Eugenia </w:t>
            </w:r>
            <w:proofErr w:type="spellStart"/>
            <w:r w:rsidRPr="00252EDE">
              <w:rPr>
                <w:rFonts w:eastAsia="Times New Roman"/>
                <w:lang w:val="da-DK"/>
              </w:rPr>
              <w:t>caryophyllus</w:t>
            </w:r>
            <w:proofErr w:type="spellEnd"/>
            <w:r w:rsidRPr="00252EDE">
              <w:rPr>
                <w:rFonts w:eastAsia="Times New Roman"/>
                <w:lang w:val="da-DK"/>
              </w:rPr>
              <w:t>-blade/-blomster</w:t>
            </w:r>
          </w:p>
        </w:tc>
        <w:tc>
          <w:tcPr>
            <w:tcW w:w="0" w:type="auto"/>
          </w:tcPr>
          <w:p w14:paraId="003D6ED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8000-34-8</w:t>
            </w:r>
          </w:p>
        </w:tc>
      </w:tr>
      <w:tr w:rsidR="00252EDE" w:rsidRPr="00252EDE" w14:paraId="0440AEAE" w14:textId="77777777" w:rsidTr="00005520">
        <w:tc>
          <w:tcPr>
            <w:tcW w:w="0" w:type="auto"/>
          </w:tcPr>
          <w:p w14:paraId="4D52DDD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55.</w:t>
            </w:r>
          </w:p>
        </w:tc>
        <w:tc>
          <w:tcPr>
            <w:tcW w:w="0" w:type="auto"/>
          </w:tcPr>
          <w:p w14:paraId="7F15F1D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Jasminum</w:t>
            </w:r>
            <w:proofErr w:type="spellEnd"/>
            <w:r w:rsidRPr="00252EDE">
              <w:rPr>
                <w:rFonts w:eastAsia="Times New Roman"/>
              </w:rPr>
              <w:t xml:space="preserve"> grandiflorum/</w:t>
            </w:r>
            <w:proofErr w:type="spellStart"/>
            <w:r w:rsidRPr="00252EDE">
              <w:rPr>
                <w:rFonts w:eastAsia="Times New Roman"/>
              </w:rPr>
              <w:t>officinale</w:t>
            </w:r>
            <w:proofErr w:type="spellEnd"/>
          </w:p>
        </w:tc>
        <w:tc>
          <w:tcPr>
            <w:tcW w:w="0" w:type="auto"/>
          </w:tcPr>
          <w:p w14:paraId="07EC032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84776-64-7; 90045-94-6; 8022-96-6</w:t>
            </w:r>
          </w:p>
        </w:tc>
      </w:tr>
      <w:tr w:rsidR="00252EDE" w:rsidRPr="00252EDE" w14:paraId="53C740F4" w14:textId="77777777" w:rsidTr="00005520">
        <w:tc>
          <w:tcPr>
            <w:tcW w:w="0" w:type="auto"/>
          </w:tcPr>
          <w:p w14:paraId="407A0AB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56.</w:t>
            </w:r>
          </w:p>
        </w:tc>
        <w:tc>
          <w:tcPr>
            <w:tcW w:w="0" w:type="auto"/>
          </w:tcPr>
          <w:p w14:paraId="24F9456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Juniperus</w:t>
            </w:r>
            <w:proofErr w:type="spellEnd"/>
            <w:r w:rsidRPr="00252EDE">
              <w:rPr>
                <w:rFonts w:eastAsia="Times New Roman"/>
              </w:rPr>
              <w:t xml:space="preserve"> </w:t>
            </w:r>
            <w:proofErr w:type="spellStart"/>
            <w:r w:rsidRPr="00252EDE">
              <w:rPr>
                <w:rFonts w:eastAsia="Times New Roman"/>
              </w:rPr>
              <w:t>virginiana</w:t>
            </w:r>
            <w:proofErr w:type="spellEnd"/>
          </w:p>
        </w:tc>
        <w:tc>
          <w:tcPr>
            <w:tcW w:w="0" w:type="auto"/>
          </w:tcPr>
          <w:p w14:paraId="09E93C9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8000-27-9; 85085-41-2</w:t>
            </w:r>
          </w:p>
        </w:tc>
      </w:tr>
      <w:tr w:rsidR="00252EDE" w:rsidRPr="00252EDE" w14:paraId="255F8877" w14:textId="77777777" w:rsidTr="00005520">
        <w:tc>
          <w:tcPr>
            <w:tcW w:w="0" w:type="auto"/>
          </w:tcPr>
          <w:p w14:paraId="1E13BC6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57.</w:t>
            </w:r>
          </w:p>
        </w:tc>
        <w:tc>
          <w:tcPr>
            <w:tcW w:w="0" w:type="auto"/>
          </w:tcPr>
          <w:p w14:paraId="762F0372"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Laurus </w:t>
            </w:r>
            <w:proofErr w:type="spellStart"/>
            <w:r w:rsidRPr="00252EDE">
              <w:rPr>
                <w:rFonts w:eastAsia="Times New Roman"/>
                <w:lang w:val="da-DK"/>
              </w:rPr>
              <w:t>nobilis</w:t>
            </w:r>
            <w:proofErr w:type="spellEnd"/>
            <w:r w:rsidRPr="00252EDE">
              <w:rPr>
                <w:rFonts w:eastAsia="Times New Roman"/>
                <w:lang w:val="da-DK"/>
              </w:rPr>
              <w:t>-frugt</w:t>
            </w:r>
          </w:p>
        </w:tc>
        <w:tc>
          <w:tcPr>
            <w:tcW w:w="0" w:type="auto"/>
          </w:tcPr>
          <w:p w14:paraId="04A4125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8007-48-5</w:t>
            </w:r>
          </w:p>
        </w:tc>
      </w:tr>
      <w:tr w:rsidR="00252EDE" w:rsidRPr="00252EDE" w14:paraId="674B8F1E" w14:textId="77777777" w:rsidTr="00005520">
        <w:tc>
          <w:tcPr>
            <w:tcW w:w="0" w:type="auto"/>
          </w:tcPr>
          <w:p w14:paraId="5D030B4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58.</w:t>
            </w:r>
          </w:p>
        </w:tc>
        <w:tc>
          <w:tcPr>
            <w:tcW w:w="0" w:type="auto"/>
          </w:tcPr>
          <w:p w14:paraId="58D59384"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Laurus </w:t>
            </w:r>
            <w:proofErr w:type="spellStart"/>
            <w:r w:rsidRPr="00252EDE">
              <w:rPr>
                <w:rFonts w:eastAsia="Times New Roman"/>
                <w:lang w:val="da-DK"/>
              </w:rPr>
              <w:t>nobilis</w:t>
            </w:r>
            <w:proofErr w:type="spellEnd"/>
            <w:r w:rsidRPr="00252EDE">
              <w:rPr>
                <w:rFonts w:eastAsia="Times New Roman"/>
                <w:lang w:val="da-DK"/>
              </w:rPr>
              <w:t>-blade</w:t>
            </w:r>
          </w:p>
        </w:tc>
        <w:tc>
          <w:tcPr>
            <w:tcW w:w="0" w:type="auto"/>
          </w:tcPr>
          <w:p w14:paraId="1489032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8002-41-3</w:t>
            </w:r>
          </w:p>
        </w:tc>
      </w:tr>
      <w:tr w:rsidR="00252EDE" w:rsidRPr="00252EDE" w14:paraId="51B292F4" w14:textId="77777777" w:rsidTr="00005520">
        <w:tc>
          <w:tcPr>
            <w:tcW w:w="0" w:type="auto"/>
          </w:tcPr>
          <w:p w14:paraId="58BE4D7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59.</w:t>
            </w:r>
          </w:p>
        </w:tc>
        <w:tc>
          <w:tcPr>
            <w:tcW w:w="0" w:type="auto"/>
          </w:tcPr>
          <w:p w14:paraId="17AE805C"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 xml:space="preserve">Olie af Laurus </w:t>
            </w:r>
            <w:proofErr w:type="spellStart"/>
            <w:r w:rsidRPr="00252EDE">
              <w:rPr>
                <w:rFonts w:eastAsia="Times New Roman"/>
                <w:lang w:val="da-DK"/>
              </w:rPr>
              <w:t>nobilis</w:t>
            </w:r>
            <w:proofErr w:type="spellEnd"/>
            <w:r w:rsidRPr="00252EDE">
              <w:rPr>
                <w:rFonts w:eastAsia="Times New Roman"/>
                <w:lang w:val="da-DK"/>
              </w:rPr>
              <w:t>-frø</w:t>
            </w:r>
          </w:p>
        </w:tc>
        <w:tc>
          <w:tcPr>
            <w:tcW w:w="0" w:type="auto"/>
          </w:tcPr>
          <w:p w14:paraId="1C7F10C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84603-73-6</w:t>
            </w:r>
          </w:p>
        </w:tc>
      </w:tr>
      <w:tr w:rsidR="00252EDE" w:rsidRPr="00252EDE" w14:paraId="3CD44024" w14:textId="77777777" w:rsidTr="00005520">
        <w:tc>
          <w:tcPr>
            <w:tcW w:w="0" w:type="auto"/>
          </w:tcPr>
          <w:p w14:paraId="4ABC887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60.</w:t>
            </w:r>
          </w:p>
        </w:tc>
        <w:tc>
          <w:tcPr>
            <w:tcW w:w="0" w:type="auto"/>
          </w:tcPr>
          <w:p w14:paraId="3DCCE1D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Lavandula</w:t>
            </w:r>
            <w:proofErr w:type="spellEnd"/>
            <w:r w:rsidRPr="00252EDE">
              <w:rPr>
                <w:rFonts w:eastAsia="Times New Roman"/>
              </w:rPr>
              <w:t xml:space="preserve"> </w:t>
            </w:r>
            <w:proofErr w:type="spellStart"/>
            <w:r w:rsidRPr="00252EDE">
              <w:rPr>
                <w:rFonts w:eastAsia="Times New Roman"/>
              </w:rPr>
              <w:t>hybrida</w:t>
            </w:r>
            <w:proofErr w:type="spellEnd"/>
          </w:p>
        </w:tc>
        <w:tc>
          <w:tcPr>
            <w:tcW w:w="0" w:type="auto"/>
          </w:tcPr>
          <w:p w14:paraId="78004141"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91722-69-9</w:t>
            </w:r>
          </w:p>
        </w:tc>
      </w:tr>
      <w:tr w:rsidR="00252EDE" w:rsidRPr="00252EDE" w14:paraId="607D5B2A" w14:textId="77777777" w:rsidTr="00005520">
        <w:tc>
          <w:tcPr>
            <w:tcW w:w="0" w:type="auto"/>
          </w:tcPr>
          <w:p w14:paraId="35AD83B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61.</w:t>
            </w:r>
          </w:p>
        </w:tc>
        <w:tc>
          <w:tcPr>
            <w:tcW w:w="0" w:type="auto"/>
          </w:tcPr>
          <w:p w14:paraId="5CA2C6C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Lavandula</w:t>
            </w:r>
            <w:proofErr w:type="spellEnd"/>
            <w:r w:rsidRPr="00252EDE">
              <w:rPr>
                <w:rFonts w:eastAsia="Times New Roman"/>
              </w:rPr>
              <w:t xml:space="preserve"> </w:t>
            </w:r>
            <w:proofErr w:type="spellStart"/>
            <w:r w:rsidRPr="00252EDE">
              <w:rPr>
                <w:rFonts w:eastAsia="Times New Roman"/>
              </w:rPr>
              <w:t>officinalis</w:t>
            </w:r>
            <w:proofErr w:type="spellEnd"/>
          </w:p>
        </w:tc>
        <w:tc>
          <w:tcPr>
            <w:tcW w:w="0" w:type="auto"/>
          </w:tcPr>
          <w:p w14:paraId="6BB02B6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84776-65-8</w:t>
            </w:r>
          </w:p>
        </w:tc>
      </w:tr>
      <w:tr w:rsidR="00252EDE" w:rsidRPr="00252EDE" w14:paraId="27C156C4" w14:textId="77777777" w:rsidTr="00005520">
        <w:tc>
          <w:tcPr>
            <w:tcW w:w="0" w:type="auto"/>
          </w:tcPr>
          <w:p w14:paraId="441F512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62.</w:t>
            </w:r>
          </w:p>
        </w:tc>
        <w:tc>
          <w:tcPr>
            <w:tcW w:w="0" w:type="auto"/>
          </w:tcPr>
          <w:p w14:paraId="0079C29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Mentha</w:t>
            </w:r>
            <w:proofErr w:type="spellEnd"/>
            <w:r w:rsidRPr="00252EDE">
              <w:rPr>
                <w:rFonts w:eastAsia="Times New Roman"/>
              </w:rPr>
              <w:t xml:space="preserve"> </w:t>
            </w:r>
            <w:proofErr w:type="spellStart"/>
            <w:r w:rsidRPr="00252EDE">
              <w:rPr>
                <w:rFonts w:eastAsia="Times New Roman"/>
              </w:rPr>
              <w:t>piperita</w:t>
            </w:r>
            <w:proofErr w:type="spellEnd"/>
          </w:p>
        </w:tc>
        <w:tc>
          <w:tcPr>
            <w:tcW w:w="0" w:type="auto"/>
          </w:tcPr>
          <w:p w14:paraId="5A2A671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8006-90-4; 84082-70-2</w:t>
            </w:r>
          </w:p>
        </w:tc>
      </w:tr>
      <w:tr w:rsidR="00252EDE" w:rsidRPr="00252EDE" w14:paraId="5B712FA5" w14:textId="77777777" w:rsidTr="00005520">
        <w:tc>
          <w:tcPr>
            <w:tcW w:w="0" w:type="auto"/>
          </w:tcPr>
          <w:p w14:paraId="3F2A5CB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63.</w:t>
            </w:r>
          </w:p>
        </w:tc>
        <w:tc>
          <w:tcPr>
            <w:tcW w:w="0" w:type="auto"/>
          </w:tcPr>
          <w:p w14:paraId="5734C00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Mentha</w:t>
            </w:r>
            <w:proofErr w:type="spellEnd"/>
            <w:r w:rsidRPr="00252EDE">
              <w:rPr>
                <w:rFonts w:eastAsia="Times New Roman"/>
              </w:rPr>
              <w:t xml:space="preserve"> </w:t>
            </w:r>
            <w:proofErr w:type="spellStart"/>
            <w:r w:rsidRPr="00252EDE">
              <w:rPr>
                <w:rFonts w:eastAsia="Times New Roman"/>
              </w:rPr>
              <w:t>spicata</w:t>
            </w:r>
            <w:proofErr w:type="spellEnd"/>
          </w:p>
        </w:tc>
        <w:tc>
          <w:tcPr>
            <w:tcW w:w="0" w:type="auto"/>
          </w:tcPr>
          <w:p w14:paraId="1DB8F3E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84696-51-5</w:t>
            </w:r>
          </w:p>
        </w:tc>
      </w:tr>
      <w:tr w:rsidR="00252EDE" w:rsidRPr="00252EDE" w14:paraId="012A3E74" w14:textId="77777777" w:rsidTr="00005520">
        <w:tc>
          <w:tcPr>
            <w:tcW w:w="0" w:type="auto"/>
          </w:tcPr>
          <w:p w14:paraId="203DA12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64.</w:t>
            </w:r>
          </w:p>
        </w:tc>
        <w:tc>
          <w:tcPr>
            <w:tcW w:w="0" w:type="auto"/>
          </w:tcPr>
          <w:p w14:paraId="775C820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Narcissus spp.</w:t>
            </w:r>
          </w:p>
        </w:tc>
        <w:tc>
          <w:tcPr>
            <w:tcW w:w="0" w:type="auto"/>
          </w:tcPr>
          <w:p w14:paraId="32F5221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diverse</w:t>
            </w:r>
          </w:p>
        </w:tc>
      </w:tr>
      <w:tr w:rsidR="00252EDE" w:rsidRPr="00252EDE" w14:paraId="02D86589" w14:textId="77777777" w:rsidTr="00005520">
        <w:tc>
          <w:tcPr>
            <w:tcW w:w="0" w:type="auto"/>
          </w:tcPr>
          <w:p w14:paraId="4CAA970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65.</w:t>
            </w:r>
          </w:p>
        </w:tc>
        <w:tc>
          <w:tcPr>
            <w:tcW w:w="0" w:type="auto"/>
          </w:tcPr>
          <w:p w14:paraId="477175F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 xml:space="preserve">Pelargonium </w:t>
            </w:r>
            <w:proofErr w:type="spellStart"/>
            <w:r w:rsidRPr="00252EDE">
              <w:rPr>
                <w:rFonts w:eastAsia="Times New Roman"/>
              </w:rPr>
              <w:t>graveolens</w:t>
            </w:r>
            <w:proofErr w:type="spellEnd"/>
          </w:p>
        </w:tc>
        <w:tc>
          <w:tcPr>
            <w:tcW w:w="0" w:type="auto"/>
          </w:tcPr>
          <w:p w14:paraId="66C7320F"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90082-51-2; 8000-46-2</w:t>
            </w:r>
          </w:p>
        </w:tc>
      </w:tr>
      <w:tr w:rsidR="00252EDE" w:rsidRPr="00252EDE" w14:paraId="4CC8F40A" w14:textId="77777777" w:rsidTr="00005520">
        <w:tc>
          <w:tcPr>
            <w:tcW w:w="0" w:type="auto"/>
          </w:tcPr>
          <w:p w14:paraId="42BBE47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66.</w:t>
            </w:r>
          </w:p>
        </w:tc>
        <w:tc>
          <w:tcPr>
            <w:tcW w:w="0" w:type="auto"/>
          </w:tcPr>
          <w:p w14:paraId="3D380C0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Pinus</w:t>
            </w:r>
            <w:proofErr w:type="spellEnd"/>
            <w:r w:rsidRPr="00252EDE">
              <w:rPr>
                <w:rFonts w:eastAsia="Times New Roman"/>
              </w:rPr>
              <w:t xml:space="preserve"> </w:t>
            </w:r>
            <w:proofErr w:type="spellStart"/>
            <w:r w:rsidRPr="00252EDE">
              <w:rPr>
                <w:rFonts w:eastAsia="Times New Roman"/>
              </w:rPr>
              <w:t>mugo</w:t>
            </w:r>
            <w:proofErr w:type="spellEnd"/>
          </w:p>
        </w:tc>
        <w:tc>
          <w:tcPr>
            <w:tcW w:w="0" w:type="auto"/>
          </w:tcPr>
          <w:p w14:paraId="2A319FB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90082-72-7</w:t>
            </w:r>
          </w:p>
        </w:tc>
      </w:tr>
      <w:tr w:rsidR="00252EDE" w:rsidRPr="00252EDE" w14:paraId="5C05FBD9" w14:textId="77777777" w:rsidTr="00005520">
        <w:tc>
          <w:tcPr>
            <w:tcW w:w="0" w:type="auto"/>
          </w:tcPr>
          <w:p w14:paraId="5447053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67.</w:t>
            </w:r>
          </w:p>
        </w:tc>
        <w:tc>
          <w:tcPr>
            <w:tcW w:w="0" w:type="auto"/>
          </w:tcPr>
          <w:p w14:paraId="439EEF4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Pinus</w:t>
            </w:r>
            <w:proofErr w:type="spellEnd"/>
            <w:r w:rsidRPr="00252EDE">
              <w:rPr>
                <w:rFonts w:eastAsia="Times New Roman"/>
              </w:rPr>
              <w:t xml:space="preserve"> </w:t>
            </w:r>
            <w:proofErr w:type="spellStart"/>
            <w:r w:rsidRPr="00252EDE">
              <w:rPr>
                <w:rFonts w:eastAsia="Times New Roman"/>
              </w:rPr>
              <w:t>pumila</w:t>
            </w:r>
            <w:proofErr w:type="spellEnd"/>
          </w:p>
        </w:tc>
        <w:tc>
          <w:tcPr>
            <w:tcW w:w="0" w:type="auto"/>
          </w:tcPr>
          <w:p w14:paraId="434F809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97676-05-6</w:t>
            </w:r>
          </w:p>
        </w:tc>
      </w:tr>
      <w:tr w:rsidR="00252EDE" w:rsidRPr="00252EDE" w14:paraId="7CCCC247" w14:textId="77777777" w:rsidTr="00005520">
        <w:tc>
          <w:tcPr>
            <w:tcW w:w="0" w:type="auto"/>
          </w:tcPr>
          <w:p w14:paraId="6C9B947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68.</w:t>
            </w:r>
          </w:p>
        </w:tc>
        <w:tc>
          <w:tcPr>
            <w:tcW w:w="0" w:type="auto"/>
          </w:tcPr>
          <w:p w14:paraId="279C656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Pogostemon</w:t>
            </w:r>
            <w:proofErr w:type="spellEnd"/>
            <w:r w:rsidRPr="00252EDE">
              <w:rPr>
                <w:rFonts w:eastAsia="Times New Roman"/>
              </w:rPr>
              <w:t xml:space="preserve"> </w:t>
            </w:r>
            <w:proofErr w:type="spellStart"/>
            <w:r w:rsidRPr="00252EDE">
              <w:rPr>
                <w:rFonts w:eastAsia="Times New Roman"/>
              </w:rPr>
              <w:t>cablin</w:t>
            </w:r>
            <w:proofErr w:type="spellEnd"/>
          </w:p>
        </w:tc>
        <w:tc>
          <w:tcPr>
            <w:tcW w:w="0" w:type="auto"/>
          </w:tcPr>
          <w:p w14:paraId="35EA690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8014-09-03; 84238-39-1</w:t>
            </w:r>
          </w:p>
        </w:tc>
      </w:tr>
      <w:tr w:rsidR="00252EDE" w:rsidRPr="00252EDE" w14:paraId="0AAA0551" w14:textId="77777777" w:rsidTr="00005520">
        <w:tc>
          <w:tcPr>
            <w:tcW w:w="0" w:type="auto"/>
          </w:tcPr>
          <w:p w14:paraId="5646249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69.</w:t>
            </w:r>
          </w:p>
        </w:tc>
        <w:tc>
          <w:tcPr>
            <w:tcW w:w="0" w:type="auto"/>
          </w:tcPr>
          <w:p w14:paraId="5BF6860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Rosenblomstolie</w:t>
            </w:r>
            <w:proofErr w:type="spellEnd"/>
            <w:r w:rsidRPr="00252EDE">
              <w:rPr>
                <w:rFonts w:eastAsia="Times New Roman"/>
              </w:rPr>
              <w:t xml:space="preserve"> (Rosa spp.)</w:t>
            </w:r>
          </w:p>
        </w:tc>
        <w:tc>
          <w:tcPr>
            <w:tcW w:w="0" w:type="auto"/>
          </w:tcPr>
          <w:p w14:paraId="1B7FA35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diverse</w:t>
            </w:r>
          </w:p>
        </w:tc>
      </w:tr>
      <w:tr w:rsidR="00252EDE" w:rsidRPr="00252EDE" w14:paraId="2FEA85B6" w14:textId="77777777" w:rsidTr="00005520">
        <w:tc>
          <w:tcPr>
            <w:tcW w:w="0" w:type="auto"/>
          </w:tcPr>
          <w:p w14:paraId="379ABD8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70.</w:t>
            </w:r>
          </w:p>
        </w:tc>
        <w:tc>
          <w:tcPr>
            <w:tcW w:w="0" w:type="auto"/>
          </w:tcPr>
          <w:p w14:paraId="4666D53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Santalum</w:t>
            </w:r>
            <w:proofErr w:type="spellEnd"/>
            <w:r w:rsidRPr="00252EDE">
              <w:rPr>
                <w:rFonts w:eastAsia="Times New Roman"/>
              </w:rPr>
              <w:t xml:space="preserve"> album</w:t>
            </w:r>
          </w:p>
        </w:tc>
        <w:tc>
          <w:tcPr>
            <w:tcW w:w="0" w:type="auto"/>
          </w:tcPr>
          <w:p w14:paraId="720E76A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84787-70-2; 8006-87-9</w:t>
            </w:r>
          </w:p>
        </w:tc>
      </w:tr>
      <w:tr w:rsidR="00252EDE" w:rsidRPr="00252EDE" w14:paraId="55EEC369" w14:textId="77777777" w:rsidTr="00005520">
        <w:tc>
          <w:tcPr>
            <w:tcW w:w="0" w:type="auto"/>
          </w:tcPr>
          <w:p w14:paraId="5318750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lastRenderedPageBreak/>
              <w:t>71.</w:t>
            </w:r>
          </w:p>
        </w:tc>
        <w:tc>
          <w:tcPr>
            <w:tcW w:w="0" w:type="auto"/>
          </w:tcPr>
          <w:p w14:paraId="6C4D71B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Terpentin</w:t>
            </w:r>
            <w:proofErr w:type="spellEnd"/>
            <w:r w:rsidRPr="00252EDE">
              <w:rPr>
                <w:rFonts w:eastAsia="Times New Roman"/>
              </w:rPr>
              <w:t>(</w:t>
            </w:r>
            <w:proofErr w:type="spellStart"/>
            <w:r w:rsidRPr="00252EDE">
              <w:rPr>
                <w:rFonts w:eastAsia="Times New Roman"/>
              </w:rPr>
              <w:t>olie</w:t>
            </w:r>
            <w:proofErr w:type="spellEnd"/>
            <w:r w:rsidRPr="00252EDE">
              <w:rPr>
                <w:rFonts w:eastAsia="Times New Roman"/>
              </w:rPr>
              <w:t>)</w:t>
            </w:r>
          </w:p>
        </w:tc>
        <w:tc>
          <w:tcPr>
            <w:tcW w:w="0" w:type="auto"/>
          </w:tcPr>
          <w:p w14:paraId="720F745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8006-64-2; 9005-90-7;  8052-14-0</w:t>
            </w:r>
          </w:p>
        </w:tc>
      </w:tr>
    </w:tbl>
    <w:p w14:paraId="43CB6797" w14:textId="77777777" w:rsidR="00F00D8E" w:rsidRDefault="00F00D8E" w:rsidP="00252EDE">
      <w:pPr>
        <w:widowControl w:val="0"/>
        <w:spacing w:before="120" w:after="120" w:line="360" w:lineRule="auto"/>
        <w:ind w:left="850" w:hanging="850"/>
        <w:jc w:val="left"/>
        <w:rPr>
          <w:rFonts w:eastAsia="Times New Roman"/>
          <w:lang w:val="da-DK"/>
        </w:rPr>
      </w:pPr>
    </w:p>
    <w:p w14:paraId="6D51DA87" w14:textId="77777777" w:rsidR="00F00D8E" w:rsidRDefault="00F00D8E">
      <w:pPr>
        <w:jc w:val="left"/>
        <w:rPr>
          <w:rFonts w:eastAsia="Times New Roman"/>
          <w:lang w:val="da-DK"/>
        </w:rPr>
      </w:pPr>
      <w:r>
        <w:rPr>
          <w:rFonts w:eastAsia="Times New Roman"/>
          <w:lang w:val="da-DK"/>
        </w:rPr>
        <w:br w:type="page"/>
      </w:r>
    </w:p>
    <w:p w14:paraId="7839629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De duftstoffer, der er anført i punkt 41-55 i tabellen i del A, punkt 4, og de duftstoffer, der er anført i punkt 1-10 i tabellen i denne dels punkt 1, er tilladt at anvende i duftspil, kosmetiksæt og smagsspil på følgende betingelser:</w:t>
      </w:r>
    </w:p>
    <w:p w14:paraId="4C88ADF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at duftstofferne er tydeligt angivet på emballagen, og at emballagen er forsynet med den advarsel, der er omhandlet i bilag III, punkt 11</w:t>
      </w:r>
    </w:p>
    <w:p w14:paraId="3287F9D0"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at de eventuelle produkter, som barnet fremstiller ved at følge fabrikantens vejledning, i givet fald overholder kravene i forordning (EF) nr. 1223/2009, og</w:t>
      </w:r>
    </w:p>
    <w:p w14:paraId="258762CD"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at duftstofferne i relevante tilfælde overholder den relevante EU-lovgivning for fødevarer.</w:t>
      </w:r>
    </w:p>
    <w:p w14:paraId="55E61BD4"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Sådanne duftspil, kosmetiksæt og smagsspil må ikke anvendes af børn under 36 måneder og skal overholde bilag III, punkt 2.</w:t>
      </w:r>
    </w:p>
    <w:p w14:paraId="77C6672F" w14:textId="77777777" w:rsidR="00F00D8E" w:rsidRDefault="00F00D8E">
      <w:pPr>
        <w:jc w:val="left"/>
        <w:rPr>
          <w:rFonts w:eastAsia="Times New Roman"/>
          <w:lang w:val="da-DK"/>
        </w:rPr>
      </w:pPr>
      <w:r>
        <w:rPr>
          <w:rFonts w:eastAsia="Times New Roman"/>
          <w:lang w:val="da-DK"/>
        </w:rPr>
        <w:br w:type="page"/>
      </w:r>
    </w:p>
    <w:p w14:paraId="117167BE" w14:textId="2311D725" w:rsidR="00252EDE" w:rsidRPr="00252EDE" w:rsidRDefault="00252EDE" w:rsidP="0073170F">
      <w:pPr>
        <w:widowControl w:val="0"/>
        <w:spacing w:before="120" w:after="120" w:line="360" w:lineRule="auto"/>
        <w:jc w:val="left"/>
        <w:rPr>
          <w:rFonts w:eastAsia="Times New Roman"/>
          <w:lang w:val="da-DK"/>
        </w:rPr>
      </w:pPr>
      <w:r w:rsidRPr="00252EDE">
        <w:rPr>
          <w:rFonts w:eastAsia="Times New Roman"/>
          <w:lang w:val="da-DK"/>
        </w:rPr>
        <w:lastRenderedPageBreak/>
        <w:t>Del C. Tilladte anvendelser af stoffer, der er omfattet af almengældende forbud, jf. bilag II, del III, punkt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34"/>
        <w:gridCol w:w="2027"/>
        <w:gridCol w:w="3155"/>
        <w:gridCol w:w="2547"/>
      </w:tblGrid>
      <w:tr w:rsidR="00605D1C" w:rsidRPr="00252EDE" w14:paraId="7AB1A2F5" w14:textId="77777777" w:rsidTr="00605D1C">
        <w:trPr>
          <w:tblHeader/>
        </w:trPr>
        <w:tc>
          <w:tcPr>
            <w:tcW w:w="0" w:type="auto"/>
          </w:tcPr>
          <w:p w14:paraId="27ECFA12" w14:textId="77777777" w:rsidR="00605D1C" w:rsidRPr="00252EDE" w:rsidRDefault="00605D1C" w:rsidP="00005520">
            <w:pPr>
              <w:widowControl w:val="0"/>
              <w:spacing w:before="120" w:after="120" w:line="360" w:lineRule="auto"/>
              <w:jc w:val="left"/>
              <w:rPr>
                <w:rFonts w:eastAsia="Times New Roman"/>
              </w:rPr>
            </w:pPr>
            <w:proofErr w:type="spellStart"/>
            <w:r w:rsidRPr="00252EDE">
              <w:rPr>
                <w:rFonts w:eastAsia="Times New Roman"/>
              </w:rPr>
              <w:t>Stof</w:t>
            </w:r>
            <w:proofErr w:type="spellEnd"/>
          </w:p>
        </w:tc>
        <w:tc>
          <w:tcPr>
            <w:tcW w:w="0" w:type="auto"/>
          </w:tcPr>
          <w:p w14:paraId="49424C52" w14:textId="77777777" w:rsidR="00605D1C" w:rsidRPr="00252EDE" w:rsidRDefault="00605D1C" w:rsidP="00005520">
            <w:pPr>
              <w:widowControl w:val="0"/>
              <w:spacing w:before="120" w:after="120" w:line="360" w:lineRule="auto"/>
              <w:jc w:val="left"/>
              <w:rPr>
                <w:rFonts w:eastAsia="Times New Roman"/>
              </w:rPr>
            </w:pPr>
            <w:proofErr w:type="spellStart"/>
            <w:r w:rsidRPr="00252EDE">
              <w:rPr>
                <w:rFonts w:eastAsia="Times New Roman"/>
              </w:rPr>
              <w:t>Klassificering</w:t>
            </w:r>
            <w:proofErr w:type="spellEnd"/>
          </w:p>
        </w:tc>
        <w:tc>
          <w:tcPr>
            <w:tcW w:w="1741" w:type="pct"/>
          </w:tcPr>
          <w:p w14:paraId="0F76C015" w14:textId="77777777" w:rsidR="00605D1C" w:rsidRPr="00252EDE" w:rsidRDefault="00605D1C" w:rsidP="00005520">
            <w:pPr>
              <w:widowControl w:val="0"/>
              <w:spacing w:before="120" w:after="120" w:line="360" w:lineRule="auto"/>
              <w:jc w:val="left"/>
              <w:rPr>
                <w:rFonts w:eastAsia="Times New Roman"/>
              </w:rPr>
            </w:pPr>
            <w:proofErr w:type="spellStart"/>
            <w:r w:rsidRPr="00252EDE">
              <w:rPr>
                <w:rFonts w:eastAsia="Times New Roman"/>
              </w:rPr>
              <w:t>Tilladt</w:t>
            </w:r>
            <w:proofErr w:type="spellEnd"/>
            <w:r w:rsidRPr="00252EDE">
              <w:rPr>
                <w:rFonts w:eastAsia="Times New Roman"/>
              </w:rPr>
              <w:t xml:space="preserve"> </w:t>
            </w:r>
            <w:proofErr w:type="spellStart"/>
            <w:r w:rsidRPr="00252EDE">
              <w:rPr>
                <w:rFonts w:eastAsia="Times New Roman"/>
              </w:rPr>
              <w:t>anvendelse</w:t>
            </w:r>
            <w:proofErr w:type="spellEnd"/>
          </w:p>
        </w:tc>
        <w:tc>
          <w:tcPr>
            <w:tcW w:w="1405" w:type="pct"/>
          </w:tcPr>
          <w:p w14:paraId="59505AA0" w14:textId="44589CCE" w:rsidR="00605D1C" w:rsidRPr="00605D1C" w:rsidRDefault="00605D1C" w:rsidP="0073170F">
            <w:pPr>
              <w:widowControl w:val="0"/>
              <w:spacing w:before="120" w:after="120" w:line="360" w:lineRule="auto"/>
              <w:jc w:val="left"/>
              <w:rPr>
                <w:rFonts w:eastAsia="Times New Roman"/>
                <w:b/>
              </w:rPr>
            </w:pPr>
            <w:proofErr w:type="spellStart"/>
            <w:r w:rsidRPr="00A150FE">
              <w:rPr>
                <w:b/>
                <w:i/>
              </w:rPr>
              <w:t>Anvendelsesdatoer</w:t>
            </w:r>
            <w:proofErr w:type="spellEnd"/>
            <w:r>
              <w:rPr>
                <w:b/>
              </w:rPr>
              <w:t xml:space="preserve"> [</w:t>
            </w:r>
            <w:proofErr w:type="spellStart"/>
            <w:r>
              <w:rPr>
                <w:b/>
              </w:rPr>
              <w:t>Ændring</w:t>
            </w:r>
            <w:proofErr w:type="spellEnd"/>
            <w:r>
              <w:rPr>
                <w:b/>
              </w:rPr>
              <w:t> 258]</w:t>
            </w:r>
          </w:p>
        </w:tc>
      </w:tr>
      <w:tr w:rsidR="00605D1C" w:rsidRPr="00BF528D" w14:paraId="0CDBD3AC" w14:textId="77777777" w:rsidTr="00605D1C">
        <w:tc>
          <w:tcPr>
            <w:tcW w:w="0" w:type="auto"/>
          </w:tcPr>
          <w:p w14:paraId="0BC5945B" w14:textId="77777777" w:rsidR="00605D1C" w:rsidRPr="00252EDE" w:rsidRDefault="00605D1C" w:rsidP="00005520">
            <w:pPr>
              <w:widowControl w:val="0"/>
              <w:spacing w:before="120" w:after="120" w:line="360" w:lineRule="auto"/>
              <w:jc w:val="left"/>
              <w:rPr>
                <w:rFonts w:eastAsia="Times New Roman"/>
              </w:rPr>
            </w:pPr>
            <w:proofErr w:type="spellStart"/>
            <w:r w:rsidRPr="00252EDE">
              <w:rPr>
                <w:rFonts w:eastAsia="Times New Roman"/>
              </w:rPr>
              <w:t>Nikkel</w:t>
            </w:r>
            <w:proofErr w:type="spellEnd"/>
          </w:p>
        </w:tc>
        <w:tc>
          <w:tcPr>
            <w:tcW w:w="0" w:type="auto"/>
          </w:tcPr>
          <w:p w14:paraId="35D92A92" w14:textId="77777777" w:rsidR="00605D1C" w:rsidRPr="00252EDE" w:rsidRDefault="00605D1C" w:rsidP="00005520">
            <w:pPr>
              <w:widowControl w:val="0"/>
              <w:spacing w:before="120" w:after="120" w:line="360" w:lineRule="auto"/>
              <w:jc w:val="left"/>
              <w:rPr>
                <w:rFonts w:eastAsia="Times New Roman"/>
              </w:rPr>
            </w:pPr>
            <w:proofErr w:type="spellStart"/>
            <w:r w:rsidRPr="00252EDE">
              <w:rPr>
                <w:rFonts w:eastAsia="Times New Roman"/>
              </w:rPr>
              <w:t>Carc</w:t>
            </w:r>
            <w:proofErr w:type="spellEnd"/>
            <w:r w:rsidRPr="00252EDE">
              <w:rPr>
                <w:rFonts w:eastAsia="Times New Roman"/>
              </w:rPr>
              <w:t xml:space="preserve"> 2</w:t>
            </w:r>
          </w:p>
        </w:tc>
        <w:tc>
          <w:tcPr>
            <w:tcW w:w="1741" w:type="pct"/>
          </w:tcPr>
          <w:p w14:paraId="6742EFC3" w14:textId="77777777" w:rsidR="00605D1C" w:rsidRPr="00252EDE" w:rsidRDefault="00605D1C" w:rsidP="00005520">
            <w:pPr>
              <w:widowControl w:val="0"/>
              <w:spacing w:before="120" w:after="120" w:line="360" w:lineRule="auto"/>
              <w:jc w:val="left"/>
              <w:rPr>
                <w:rFonts w:eastAsia="Times New Roman"/>
                <w:lang w:val="da-DK"/>
              </w:rPr>
            </w:pPr>
            <w:r w:rsidRPr="00252EDE">
              <w:rPr>
                <w:rFonts w:eastAsia="Times New Roman"/>
                <w:lang w:val="da-DK"/>
              </w:rPr>
              <w:t>I legetøj og legetøjsdele af rustfrit stål. I legetøjsdele, som skal føre elektrisk strøm.</w:t>
            </w:r>
          </w:p>
        </w:tc>
        <w:tc>
          <w:tcPr>
            <w:tcW w:w="1405" w:type="pct"/>
          </w:tcPr>
          <w:p w14:paraId="0DF50C0C" w14:textId="77777777" w:rsidR="00605D1C" w:rsidRPr="00252EDE" w:rsidRDefault="00605D1C" w:rsidP="00005520">
            <w:pPr>
              <w:widowControl w:val="0"/>
              <w:spacing w:before="120" w:after="120" w:line="360" w:lineRule="auto"/>
              <w:jc w:val="left"/>
              <w:rPr>
                <w:rFonts w:eastAsia="Times New Roman"/>
                <w:lang w:val="da-DK"/>
              </w:rPr>
            </w:pPr>
          </w:p>
        </w:tc>
      </w:tr>
    </w:tbl>
    <w:p w14:paraId="68542082" w14:textId="77777777" w:rsidR="00252EDE" w:rsidRDefault="00252EDE">
      <w:pPr>
        <w:jc w:val="left"/>
        <w:rPr>
          <w:rFonts w:eastAsia="Times New Roman"/>
          <w:lang w:val="da-DK"/>
        </w:rPr>
      </w:pPr>
      <w:r>
        <w:rPr>
          <w:rFonts w:eastAsia="Times New Roman"/>
          <w:lang w:val="da-DK"/>
        </w:rPr>
        <w:br w:type="page"/>
      </w:r>
    </w:p>
    <w:p w14:paraId="7E700FD0" w14:textId="77777777" w:rsidR="00252EDE" w:rsidRPr="00252EDE" w:rsidRDefault="00252EDE" w:rsidP="00252EDE">
      <w:pPr>
        <w:widowControl w:val="0"/>
        <w:spacing w:before="120" w:after="120" w:line="360" w:lineRule="auto"/>
        <w:jc w:val="left"/>
        <w:rPr>
          <w:rFonts w:eastAsia="Times New Roman"/>
          <w:lang w:val="da-DK"/>
        </w:rPr>
      </w:pPr>
    </w:p>
    <w:p w14:paraId="2C1B90AE" w14:textId="77777777" w:rsidR="00252EDE" w:rsidRPr="00252EDE" w:rsidRDefault="00252EDE" w:rsidP="00252EDE">
      <w:pPr>
        <w:widowControl w:val="0"/>
        <w:spacing w:before="120" w:after="120" w:line="360" w:lineRule="auto"/>
        <w:jc w:val="center"/>
        <w:rPr>
          <w:rFonts w:eastAsia="Times New Roman"/>
          <w:szCs w:val="20"/>
          <w:lang w:val="da-DK"/>
        </w:rPr>
      </w:pPr>
      <w:r w:rsidRPr="00252EDE">
        <w:rPr>
          <w:rFonts w:eastAsia="Times New Roman"/>
          <w:szCs w:val="20"/>
          <w:lang w:val="da-DK"/>
        </w:rPr>
        <w:t>BILAG III</w:t>
      </w:r>
    </w:p>
    <w:p w14:paraId="388A2F44"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ADVARSLER OG ANGIVELSE AF FORSIGTIGHEDSREGLER VED BRUG AF VISSE KATEGORIER AF LEGETØJ</w:t>
      </w:r>
    </w:p>
    <w:p w14:paraId="2844053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Generelle regler — oversigt</w:t>
      </w:r>
    </w:p>
    <w:p w14:paraId="5487F933" w14:textId="16EC162B" w:rsidR="00252EDE" w:rsidRPr="0073170F" w:rsidRDefault="00252EDE" w:rsidP="00252EDE">
      <w:pPr>
        <w:widowControl w:val="0"/>
        <w:spacing w:before="120" w:after="120" w:line="360" w:lineRule="auto"/>
        <w:ind w:left="850"/>
        <w:jc w:val="left"/>
        <w:rPr>
          <w:rFonts w:eastAsia="Times New Roman"/>
          <w:b/>
          <w:lang w:val="da-DK"/>
        </w:rPr>
      </w:pPr>
      <w:r w:rsidRPr="00252EDE">
        <w:rPr>
          <w:rFonts w:eastAsia="Times New Roman"/>
          <w:lang w:val="da-DK"/>
        </w:rPr>
        <w:t>Alle advarsler skal indledes med påskriften "Advarsel" eller alternativt et generisk piktogram som eksempelvis følgende</w:t>
      </w:r>
      <w:r w:rsidRPr="00252EDE">
        <w:rPr>
          <w:rFonts w:eastAsia="Times New Roman"/>
          <w:b/>
          <w:i/>
          <w:lang w:val="da-DK"/>
        </w:rPr>
        <w:t xml:space="preserve"> piktogram, som skal vises på en fremtrædende måde</w:t>
      </w:r>
      <w:r w:rsidRPr="00252EDE">
        <w:rPr>
          <w:rFonts w:eastAsia="Times New Roman"/>
          <w:lang w:val="da-DK"/>
        </w:rPr>
        <w:t>:</w:t>
      </w:r>
      <w:r w:rsidR="0073170F">
        <w:rPr>
          <w:rFonts w:eastAsia="Times New Roman"/>
          <w:b/>
          <w:lang w:val="da-DK"/>
        </w:rPr>
        <w:t xml:space="preserve"> [Ændring 223]</w:t>
      </w:r>
    </w:p>
    <w:p w14:paraId="34616057" w14:textId="16B9B164" w:rsidR="0073170F" w:rsidRDefault="0073170F" w:rsidP="0073170F">
      <w:pPr>
        <w:jc w:val="center"/>
        <w:rPr>
          <w:rFonts w:eastAsia="Times New Roman"/>
          <w:lang w:val="da-DK"/>
        </w:rPr>
      </w:pPr>
      <w:r w:rsidRPr="00F719C0">
        <w:rPr>
          <w:noProof/>
          <w:lang w:eastAsia="en-GB"/>
        </w:rPr>
        <w:drawing>
          <wp:inline distT="0" distB="0" distL="0" distR="0" wp14:anchorId="6CD6FD40" wp14:editId="0EBE7BBC">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14:paraId="7F6FEF8B" w14:textId="4AE0FD47" w:rsidR="00F00D8E" w:rsidRDefault="00F00D8E">
      <w:pPr>
        <w:jc w:val="left"/>
        <w:rPr>
          <w:rFonts w:eastAsia="Times New Roman"/>
          <w:lang w:val="da-DK"/>
        </w:rPr>
      </w:pPr>
      <w:r>
        <w:rPr>
          <w:rFonts w:eastAsia="Times New Roman"/>
          <w:lang w:val="da-DK"/>
        </w:rPr>
        <w:br w:type="page"/>
      </w:r>
    </w:p>
    <w:p w14:paraId="0445956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Legetøj, der ikke er beregnet til at blive anvendt af børn under 36 måneder</w:t>
      </w:r>
    </w:p>
    <w:p w14:paraId="7C81EF54" w14:textId="33A07046" w:rsid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Legetøj, der kan være farligt for børn under 36 måneder, skal være forsynet med en advarsel, såsom: "Ikke egnet for børn under 36 måneder" eller "Ikke egnet for børn under tre år" eller en advarsel i form af følgende piktogram:</w:t>
      </w:r>
    </w:p>
    <w:p w14:paraId="2CFFFD4E" w14:textId="73A564F0" w:rsidR="00D256BA" w:rsidRPr="00252EDE" w:rsidRDefault="00D256BA" w:rsidP="00D256BA">
      <w:pPr>
        <w:widowControl w:val="0"/>
        <w:spacing w:before="120" w:after="120" w:line="360" w:lineRule="auto"/>
        <w:jc w:val="center"/>
        <w:rPr>
          <w:rFonts w:eastAsia="Times New Roman"/>
          <w:lang w:val="da-DK"/>
        </w:rPr>
      </w:pPr>
      <w:r w:rsidRPr="00F719C0">
        <w:rPr>
          <w:noProof/>
          <w:lang w:eastAsia="en-GB"/>
        </w:rPr>
        <w:drawing>
          <wp:inline distT="0" distB="0" distL="0" distR="0" wp14:anchorId="2B1E2F98" wp14:editId="40149CFB">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14:paraId="1FC751F8" w14:textId="7698AC22" w:rsidR="00252EDE" w:rsidRPr="008414E0" w:rsidRDefault="00252EDE" w:rsidP="00252EDE">
      <w:pPr>
        <w:widowControl w:val="0"/>
        <w:spacing w:before="120" w:after="120" w:line="360" w:lineRule="auto"/>
        <w:jc w:val="left"/>
        <w:rPr>
          <w:rFonts w:eastAsia="Times New Roman"/>
          <w:b/>
          <w:lang w:val="da-DK"/>
        </w:rPr>
      </w:pPr>
      <w:r w:rsidRPr="00252EDE">
        <w:rPr>
          <w:rFonts w:eastAsia="Times New Roman"/>
          <w:b/>
          <w:i/>
          <w:lang w:val="da-DK"/>
        </w:rPr>
        <w:t xml:space="preserve">Piktogrammet skal have en diameter på mindst 10 mm og skal indeholde en rød cirkel på hvid baggrund og med tekst og forside i sort farve. </w:t>
      </w:r>
      <w:r w:rsidRPr="00252EDE">
        <w:rPr>
          <w:rFonts w:eastAsia="Times New Roman"/>
          <w:lang w:val="da-DK"/>
        </w:rPr>
        <w:t>Disse advarsler skal være ledsaget af en kortfattet angivelse, som kan være anført i brugsanvisningen, af den specifikke fare, der ligger til grund for disse forsigtighedsregler.</w:t>
      </w:r>
      <w:r w:rsidR="008414E0">
        <w:rPr>
          <w:rFonts w:eastAsia="Times New Roman"/>
          <w:b/>
          <w:lang w:val="da-DK"/>
        </w:rPr>
        <w:t xml:space="preserve"> [Ændring 224]</w:t>
      </w:r>
    </w:p>
    <w:p w14:paraId="3CA052AA"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Dette punkt gælder ikke for legetøj, som i kraft af dets funktion, dimensioner eller egenskaber eller af andre indlysende årsager tydeligvis ikke kan være beregnet til børn under 36 måneder.</w:t>
      </w:r>
    </w:p>
    <w:p w14:paraId="6D9006BE" w14:textId="77777777" w:rsidR="00F00D8E" w:rsidRDefault="00F00D8E">
      <w:pPr>
        <w:jc w:val="left"/>
        <w:rPr>
          <w:rFonts w:eastAsia="Times New Roman"/>
          <w:lang w:val="da-DK"/>
        </w:rPr>
      </w:pPr>
      <w:r>
        <w:rPr>
          <w:rFonts w:eastAsia="Times New Roman"/>
          <w:lang w:val="da-DK"/>
        </w:rPr>
        <w:br w:type="page"/>
      </w:r>
    </w:p>
    <w:p w14:paraId="495F8FB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Aktivitetslegetøj</w:t>
      </w:r>
    </w:p>
    <w:p w14:paraId="7218966C"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Aktivitetslegetøj skal være forsynet med følgende advarsel:</w:t>
      </w:r>
    </w:p>
    <w:p w14:paraId="344FA99E"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Kun beregnet til brug i hjemmet.</w:t>
      </w:r>
    </w:p>
    <w:p w14:paraId="6F2AD9F4"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 xml:space="preserve">Aktivitetslegetøj, der er fastmonteret på en bjælke — og ved behov også andet aktivitetslegetøj — skal være vedlagt en brugsanvisning, hvori der gøres opmærksom på, at man jævnligt skal kontrollere og vedligeholde de vigtigste dele (ophængnings- og fastgørelsesanordninger, fæstnelse til underlaget osv.), og hvori det påpeges, at der, såfremt denne kontrol ikke foretages, kan opstå fare for fald eller </w:t>
      </w:r>
      <w:proofErr w:type="spellStart"/>
      <w:r w:rsidRPr="00252EDE">
        <w:rPr>
          <w:rFonts w:eastAsia="Times New Roman"/>
          <w:lang w:val="da-DK"/>
        </w:rPr>
        <w:t>væltning</w:t>
      </w:r>
      <w:proofErr w:type="spellEnd"/>
      <w:r w:rsidRPr="00252EDE">
        <w:rPr>
          <w:rFonts w:eastAsia="Times New Roman"/>
          <w:lang w:val="da-DK"/>
        </w:rPr>
        <w:t>.</w:t>
      </w:r>
    </w:p>
    <w:p w14:paraId="59F85163"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Der skal ligeledes gives anvisning i, hvordan man samler legetøjet korrekt, samt oplysninger om, hvilke dele der kan frembyde fare, hvis legetøjet ikke er blevet samlet korrekt. Det skal specifikt være angivet, hvilket underlag der er egnet til at anbringe legetøjet på.</w:t>
      </w:r>
    </w:p>
    <w:p w14:paraId="26572499" w14:textId="77777777" w:rsidR="00F00D8E" w:rsidRDefault="00F00D8E">
      <w:pPr>
        <w:jc w:val="left"/>
        <w:rPr>
          <w:rFonts w:eastAsia="Times New Roman"/>
          <w:lang w:val="da-DK"/>
        </w:rPr>
      </w:pPr>
      <w:r>
        <w:rPr>
          <w:rFonts w:eastAsia="Times New Roman"/>
          <w:lang w:val="da-DK"/>
        </w:rPr>
        <w:br w:type="page"/>
      </w:r>
    </w:p>
    <w:p w14:paraId="7823CF0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4.</w:t>
      </w:r>
      <w:r w:rsidRPr="00252EDE">
        <w:rPr>
          <w:rFonts w:eastAsia="Times New Roman"/>
          <w:lang w:val="da-DK"/>
        </w:rPr>
        <w:tab/>
        <w:t>Funktionelt legetøj</w:t>
      </w:r>
    </w:p>
    <w:p w14:paraId="10CB4540"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Funktionelt legetøj skal være forsynet med følgende advarsel:</w:t>
      </w:r>
    </w:p>
    <w:p w14:paraId="612C50C9"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Må kun anvendes under opsyn af en voksen.</w:t>
      </w:r>
    </w:p>
    <w:p w14:paraId="7C24131F"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Endvidere skal funktionelt legetøj være vedlagt en brugsanvisning, der beskriver, hvilke forsigtighedsregler brugeren skal følge, og advarer om, at brugeren, såfremt brugsanvisningen og forsigtighedsreglerne ikke følges, udsættes for samme farer, som normalt forbindes med det apparat eller produkt, hvoraf legetøjet er en skalamodel eller en efterligning. Disse farer skal være nærmere beskrevet i advarslen. Det skal endvidere være angivet, at legetøjet ikke må komme inden for rækkevidde af børn under en vis alder, som fastsættes af fabrikanten.</w:t>
      </w:r>
    </w:p>
    <w:p w14:paraId="0EFE7FE1" w14:textId="77777777" w:rsidR="00F00D8E" w:rsidRDefault="00F00D8E">
      <w:pPr>
        <w:jc w:val="left"/>
        <w:rPr>
          <w:rFonts w:eastAsia="Times New Roman"/>
          <w:lang w:val="da-DK"/>
        </w:rPr>
      </w:pPr>
      <w:r>
        <w:rPr>
          <w:rFonts w:eastAsia="Times New Roman"/>
          <w:lang w:val="da-DK"/>
        </w:rPr>
        <w:br w:type="page"/>
      </w:r>
    </w:p>
    <w:p w14:paraId="547C98B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5.</w:t>
      </w:r>
      <w:r w:rsidRPr="00252EDE">
        <w:rPr>
          <w:rFonts w:eastAsia="Times New Roman"/>
          <w:lang w:val="da-DK"/>
        </w:rPr>
        <w:tab/>
        <w:t>Kemisk legetøj</w:t>
      </w:r>
    </w:p>
    <w:p w14:paraId="4AFB138C"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Medmindre andet er fastsat i gældende EU-lovgivning om klassificering, emballering og mærkning af visse stoffer og blandinger, skal det i brugsangivelsen for legetøj, som indeholder decideret farlige stoffer eller blandinger, være angivet, hvilke farer disse stoffer eller blandinger frembyder, og hvilke forsigtighedsregler brugeren skal følge for at afværge de pågældende farer. Disser forsigtighedsregler skal være konkret formuleret og skal specificere, hvilken type legetøj de omhandler. Det skal ligeledes være angivet, hvilken form for førstehjælp der skal ydes i tilfælde af alvorlige ulykker som følge af anvendelse af den pågældende legetøjstype. Det skal endvidere være angivet, at legetøjet ikke må komme inden for rækkevidde af børn under en vis alder, som fastsættes af fabrikanten.</w:t>
      </w:r>
    </w:p>
    <w:p w14:paraId="1D29B9C1"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Ud over de i første afsnit omhandlede oplysninger skal emballagen til kemisk legetøj være forsynet med følgende advarsel:</w:t>
      </w:r>
    </w:p>
    <w:p w14:paraId="64C7D70F"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Ikke egnet for børn under …</w:t>
      </w:r>
      <w:r w:rsidRPr="00252EDE">
        <w:rPr>
          <w:rFonts w:eastAsia="Times New Roman"/>
          <w:vertAlign w:val="superscript"/>
          <w:lang w:val="da-DK"/>
        </w:rPr>
        <w:footnoteReference w:customMarkFollows="1" w:id="26"/>
        <w:t>1</w:t>
      </w:r>
      <w:r w:rsidRPr="00252EDE">
        <w:rPr>
          <w:rFonts w:eastAsia="Times New Roman"/>
          <w:lang w:val="da-DK"/>
        </w:rPr>
        <w:t xml:space="preserve"> år. Må kun anvendes under opsyn af en voksen.</w:t>
      </w:r>
    </w:p>
    <w:p w14:paraId="61925242" w14:textId="77777777" w:rsidR="00F00D8E" w:rsidRDefault="00F00D8E">
      <w:pPr>
        <w:jc w:val="left"/>
        <w:rPr>
          <w:rFonts w:eastAsia="Times New Roman"/>
          <w:lang w:val="da-DK"/>
        </w:rPr>
      </w:pPr>
      <w:r>
        <w:rPr>
          <w:rFonts w:eastAsia="Times New Roman"/>
          <w:lang w:val="da-DK"/>
        </w:rPr>
        <w:br w:type="page"/>
      </w:r>
    </w:p>
    <w:p w14:paraId="456A98D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6.</w:t>
      </w:r>
      <w:r w:rsidRPr="00252EDE">
        <w:rPr>
          <w:rFonts w:eastAsia="Times New Roman"/>
          <w:lang w:val="da-DK"/>
        </w:rPr>
        <w:tab/>
        <w:t xml:space="preserve">Skøjter, rulleskøjter, </w:t>
      </w:r>
      <w:proofErr w:type="spellStart"/>
      <w:r w:rsidRPr="00252EDE">
        <w:rPr>
          <w:rFonts w:eastAsia="Times New Roman"/>
          <w:lang w:val="da-DK"/>
        </w:rPr>
        <w:t>inline</w:t>
      </w:r>
      <w:proofErr w:type="spellEnd"/>
      <w:r w:rsidRPr="00252EDE">
        <w:rPr>
          <w:rFonts w:eastAsia="Times New Roman"/>
          <w:lang w:val="da-DK"/>
        </w:rPr>
        <w:t>-rulleskøjter, skateboards, løbehjul og legecykler</w:t>
      </w:r>
    </w:p>
    <w:p w14:paraId="2575B13E"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 xml:space="preserve">Når skøjter, rulleskøjter, </w:t>
      </w:r>
      <w:proofErr w:type="spellStart"/>
      <w:r w:rsidRPr="00252EDE">
        <w:rPr>
          <w:rFonts w:eastAsia="Times New Roman"/>
          <w:lang w:val="da-DK"/>
        </w:rPr>
        <w:t>inline</w:t>
      </w:r>
      <w:proofErr w:type="spellEnd"/>
      <w:r w:rsidRPr="00252EDE">
        <w:rPr>
          <w:rFonts w:eastAsia="Times New Roman"/>
          <w:lang w:val="da-DK"/>
        </w:rPr>
        <w:t>-rulleskøjter, skateboards, løbehjul og legecykler udbydes til salg som legetøj, skal de være forsynet med følgende advarsel:</w:t>
      </w:r>
    </w:p>
    <w:p w14:paraId="2F1D6227"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Brug af beskyttelsesudstyr anbefales. Må ikke anvendes i trafikken.</w:t>
      </w:r>
    </w:p>
    <w:p w14:paraId="154B48B7"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I brugsanvisningen skal der gøres opmærksom på, at legetøjet skal anvendes med forsigtighed, eftersom det kræver stor dygtighed at undgå, at brugeren og andre personer kommer til skade som følge af styrt eller sammenstød. Der skal ligeledes gives anvisninger vedrørende anbefalet beskyttelsesudstyr (hjelm, handsker, knæbeskyttere, albuebeskyttere osv.).</w:t>
      </w:r>
    </w:p>
    <w:p w14:paraId="0431401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7.</w:t>
      </w:r>
      <w:r w:rsidRPr="00252EDE">
        <w:rPr>
          <w:rFonts w:eastAsia="Times New Roman"/>
          <w:lang w:val="da-DK"/>
        </w:rPr>
        <w:tab/>
        <w:t>Vandlegetøj</w:t>
      </w:r>
    </w:p>
    <w:p w14:paraId="70748141"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Vandlegetøj skal være forsynet med følgende advarsel:</w:t>
      </w:r>
    </w:p>
    <w:p w14:paraId="408F7EB8"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Må kun anvendes på vanddybder, hvor barnet kan bunde, og kun under opsyn af en voksen.</w:t>
      </w:r>
    </w:p>
    <w:p w14:paraId="5BFD2618" w14:textId="77777777" w:rsidR="00F00D8E" w:rsidRDefault="00F00D8E">
      <w:pPr>
        <w:jc w:val="left"/>
        <w:rPr>
          <w:rFonts w:eastAsia="Times New Roman"/>
          <w:lang w:val="da-DK"/>
        </w:rPr>
      </w:pPr>
      <w:r>
        <w:rPr>
          <w:rFonts w:eastAsia="Times New Roman"/>
          <w:lang w:val="da-DK"/>
        </w:rPr>
        <w:br w:type="page"/>
      </w:r>
    </w:p>
    <w:p w14:paraId="19AB4AFA"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8.</w:t>
      </w:r>
      <w:r w:rsidRPr="00252EDE">
        <w:rPr>
          <w:rFonts w:eastAsia="Times New Roman"/>
          <w:lang w:val="da-DK"/>
        </w:rPr>
        <w:tab/>
        <w:t>Legetøj i fødevarer</w:t>
      </w:r>
    </w:p>
    <w:p w14:paraId="5B680DA5" w14:textId="645396CD" w:rsidR="00252EDE" w:rsidRPr="008414E0" w:rsidRDefault="00252EDE" w:rsidP="00252EDE">
      <w:pPr>
        <w:widowControl w:val="0"/>
        <w:spacing w:before="120" w:after="120" w:line="360" w:lineRule="auto"/>
        <w:ind w:left="850"/>
        <w:jc w:val="left"/>
        <w:rPr>
          <w:rFonts w:eastAsia="Times New Roman"/>
          <w:b/>
          <w:lang w:val="da-DK"/>
        </w:rPr>
      </w:pPr>
      <w:r w:rsidRPr="00252EDE">
        <w:rPr>
          <w:rFonts w:eastAsia="Times New Roman"/>
          <w:strike/>
          <w:lang w:val="da-DK"/>
        </w:rPr>
        <w:t xml:space="preserve">Legetøj </w:t>
      </w:r>
      <w:proofErr w:type="spellStart"/>
      <w:r w:rsidRPr="00252EDE">
        <w:rPr>
          <w:rFonts w:eastAsia="Times New Roman"/>
          <w:strike/>
          <w:lang w:val="da-DK"/>
        </w:rPr>
        <w:t>i</w:t>
      </w:r>
      <w:r w:rsidRPr="00252EDE">
        <w:rPr>
          <w:rFonts w:eastAsia="Times New Roman"/>
          <w:b/>
          <w:i/>
          <w:lang w:val="da-DK"/>
        </w:rPr>
        <w:t>Emballager</w:t>
      </w:r>
      <w:proofErr w:type="spellEnd"/>
      <w:r w:rsidRPr="00252EDE">
        <w:rPr>
          <w:rFonts w:eastAsia="Times New Roman"/>
          <w:b/>
          <w:i/>
          <w:lang w:val="da-DK"/>
        </w:rPr>
        <w:t xml:space="preserve"> til</w:t>
      </w:r>
      <w:r w:rsidRPr="00252EDE">
        <w:rPr>
          <w:rFonts w:eastAsia="Times New Roman"/>
          <w:lang w:val="da-DK"/>
        </w:rPr>
        <w:t xml:space="preserve"> fødevarer</w:t>
      </w:r>
      <w:r w:rsidRPr="00252EDE">
        <w:rPr>
          <w:rFonts w:eastAsia="Times New Roman"/>
          <w:b/>
          <w:i/>
          <w:lang w:val="da-DK"/>
        </w:rPr>
        <w:t>, der indeholder</w:t>
      </w:r>
      <w:r w:rsidRPr="00252EDE">
        <w:rPr>
          <w:rFonts w:eastAsia="Times New Roman"/>
          <w:strike/>
          <w:lang w:val="da-DK"/>
        </w:rPr>
        <w:t xml:space="preserve"> og</w:t>
      </w:r>
      <w:r w:rsidRPr="00252EDE">
        <w:rPr>
          <w:rFonts w:eastAsia="Times New Roman"/>
          <w:lang w:val="da-DK"/>
        </w:rPr>
        <w:t xml:space="preserve"> legetøj</w:t>
      </w:r>
      <w:r w:rsidRPr="00252EDE">
        <w:rPr>
          <w:rFonts w:eastAsia="Times New Roman"/>
          <w:strike/>
          <w:lang w:val="da-DK"/>
        </w:rPr>
        <w:t>, der</w:t>
      </w:r>
      <w:r w:rsidRPr="00252EDE">
        <w:rPr>
          <w:rFonts w:eastAsia="Times New Roman"/>
          <w:b/>
          <w:i/>
          <w:lang w:val="da-DK"/>
        </w:rPr>
        <w:t xml:space="preserve"> eller</w:t>
      </w:r>
      <w:r w:rsidRPr="00252EDE">
        <w:rPr>
          <w:rFonts w:eastAsia="Times New Roman"/>
          <w:lang w:val="da-DK"/>
        </w:rPr>
        <w:t xml:space="preserve"> er blandet sammen med </w:t>
      </w:r>
      <w:r w:rsidRPr="00252EDE">
        <w:rPr>
          <w:rFonts w:eastAsia="Times New Roman"/>
          <w:strike/>
          <w:lang w:val="da-DK"/>
        </w:rPr>
        <w:t>en fødevare</w:t>
      </w:r>
      <w:r w:rsidRPr="00252EDE">
        <w:rPr>
          <w:rFonts w:eastAsia="Times New Roman"/>
          <w:b/>
          <w:i/>
          <w:lang w:val="da-DK"/>
        </w:rPr>
        <w:t>legetøj</w:t>
      </w:r>
      <w:r w:rsidRPr="00252EDE">
        <w:rPr>
          <w:rFonts w:eastAsia="Times New Roman"/>
          <w:lang w:val="da-DK"/>
        </w:rPr>
        <w:t>, skal være forsynet med følgende advarsel:</w:t>
      </w:r>
      <w:r w:rsidR="008414E0">
        <w:rPr>
          <w:rFonts w:eastAsia="Times New Roman"/>
          <w:b/>
          <w:lang w:val="da-DK"/>
        </w:rPr>
        <w:t xml:space="preserve"> [Ændring 225]</w:t>
      </w:r>
    </w:p>
    <w:p w14:paraId="41E04EF4"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Indeholder legetøj. Opsyn af en voksen anbefales.</w:t>
      </w:r>
    </w:p>
    <w:p w14:paraId="5541C294"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9.</w:t>
      </w:r>
      <w:r w:rsidRPr="00252EDE">
        <w:rPr>
          <w:rFonts w:eastAsia="Times New Roman"/>
          <w:lang w:val="da-DK"/>
        </w:rPr>
        <w:tab/>
        <w:t>Efterligninger af beskyttelsesmasker og -hjelme</w:t>
      </w:r>
    </w:p>
    <w:p w14:paraId="56D27CBC"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Når efterligninger af beskyttelsesmasker og -hjelme udbydes til salg som legetøj, skal de være forsynet med følgende advarsel:</w:t>
      </w:r>
    </w:p>
    <w:p w14:paraId="64081162"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Dette legetøj yder ikke beskyttelse.</w:t>
      </w:r>
    </w:p>
    <w:p w14:paraId="248FDBA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10.</w:t>
      </w:r>
      <w:r w:rsidRPr="00252EDE">
        <w:rPr>
          <w:rFonts w:eastAsia="Times New Roman"/>
          <w:lang w:val="da-DK"/>
        </w:rPr>
        <w:tab/>
        <w:t>Legetøj, der er beregnet til at blive spændt hen over en vugge, barneseng eller barnevogn ved hjælp af bånd, snore, elastikker eller remme</w:t>
      </w:r>
    </w:p>
    <w:p w14:paraId="3DEB7E73"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Legetøj, der er beregnet til at blive spændt hen over en vugge, barneseng eller barnevogn ved hjælp af bånd, snore, elastikker eller remme, skal permanent være forsynet med følgende advarsel, som ligeledes skal fremgå af emballagen:</w:t>
      </w:r>
    </w:p>
    <w:p w14:paraId="0E5ECC42"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 xml:space="preserve">For at undgå eventuelle skader som følge af indsnøring bør legetøjet fjernes, når barnet begynder at forsøge at rejse sig på alle fire i </w:t>
      </w:r>
      <w:proofErr w:type="spellStart"/>
      <w:r w:rsidRPr="00252EDE">
        <w:rPr>
          <w:rFonts w:eastAsia="Times New Roman"/>
          <w:lang w:val="da-DK"/>
        </w:rPr>
        <w:t>kravleposition</w:t>
      </w:r>
      <w:proofErr w:type="spellEnd"/>
      <w:r w:rsidRPr="00252EDE">
        <w:rPr>
          <w:rFonts w:eastAsia="Times New Roman"/>
          <w:lang w:val="da-DK"/>
        </w:rPr>
        <w:t>.</w:t>
      </w:r>
    </w:p>
    <w:p w14:paraId="65CEC895" w14:textId="77777777" w:rsidR="00F00D8E" w:rsidRDefault="00F00D8E">
      <w:pPr>
        <w:jc w:val="left"/>
        <w:rPr>
          <w:rFonts w:eastAsia="Times New Roman"/>
          <w:lang w:val="da-DK"/>
        </w:rPr>
      </w:pPr>
      <w:r>
        <w:rPr>
          <w:rFonts w:eastAsia="Times New Roman"/>
          <w:lang w:val="da-DK"/>
        </w:rPr>
        <w:br w:type="page"/>
      </w:r>
    </w:p>
    <w:p w14:paraId="48F1D65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11.</w:t>
      </w:r>
      <w:r w:rsidRPr="00252EDE">
        <w:rPr>
          <w:rFonts w:eastAsia="Times New Roman"/>
          <w:lang w:val="da-DK"/>
        </w:rPr>
        <w:tab/>
        <w:t>Emballage til duftstoffer i duftspil, kosmetiksæt og smagsspil</w:t>
      </w:r>
    </w:p>
    <w:p w14:paraId="00B8BC20"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Emballage til duftstoffer i duftspil, kosmetiksæt og smagsspil, som indeholder de duftstoffer, der er anført i nr. 41-55 i listen i del A, punkt 4, i tillægget til bilag II, og de duftstoffer, der er anført i nr. 1-10 i del B, punkt 1, i samme tillæg, skal indeholde følgende advarsel:</w:t>
      </w:r>
    </w:p>
    <w:p w14:paraId="4A15B60C"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Indeholder duftstoffer, som kan være allergifremkaldende.</w:t>
      </w:r>
    </w:p>
    <w:p w14:paraId="3DF5BA76" w14:textId="77777777" w:rsidR="00252EDE" w:rsidRDefault="00252EDE">
      <w:pPr>
        <w:jc w:val="left"/>
        <w:rPr>
          <w:rFonts w:eastAsia="Times New Roman"/>
          <w:lang w:val="da-DK"/>
        </w:rPr>
      </w:pPr>
      <w:r>
        <w:rPr>
          <w:rFonts w:eastAsia="Times New Roman"/>
          <w:lang w:val="da-DK"/>
        </w:rPr>
        <w:br w:type="page"/>
      </w:r>
    </w:p>
    <w:p w14:paraId="50A84658" w14:textId="77777777" w:rsidR="00252EDE" w:rsidRPr="00252EDE" w:rsidRDefault="00252EDE" w:rsidP="00252EDE">
      <w:pPr>
        <w:widowControl w:val="0"/>
        <w:spacing w:before="120" w:after="120" w:line="360" w:lineRule="auto"/>
        <w:jc w:val="center"/>
        <w:rPr>
          <w:rFonts w:eastAsia="Times New Roman"/>
          <w:szCs w:val="20"/>
          <w:lang w:val="da-DK"/>
        </w:rPr>
      </w:pPr>
      <w:r w:rsidRPr="00252EDE">
        <w:rPr>
          <w:rFonts w:eastAsia="Times New Roman"/>
          <w:szCs w:val="20"/>
          <w:lang w:val="da-DK"/>
        </w:rPr>
        <w:lastRenderedPageBreak/>
        <w:t>BILAG IV</w:t>
      </w:r>
    </w:p>
    <w:p w14:paraId="629F7782" w14:textId="77777777" w:rsidR="00252EDE" w:rsidRPr="00252EDE" w:rsidRDefault="00252EDE" w:rsidP="008414E0">
      <w:pPr>
        <w:widowControl w:val="0"/>
        <w:spacing w:before="120" w:after="120" w:line="360" w:lineRule="auto"/>
        <w:jc w:val="center"/>
        <w:rPr>
          <w:rFonts w:eastAsia="Times New Roman"/>
          <w:lang w:val="da-DK"/>
        </w:rPr>
      </w:pPr>
      <w:r w:rsidRPr="00252EDE">
        <w:rPr>
          <w:rFonts w:eastAsia="Times New Roman"/>
          <w:lang w:val="da-DK"/>
        </w:rPr>
        <w:t>PROCEDURER FOR OVERENSSTEMMELSESVURDERING</w:t>
      </w:r>
    </w:p>
    <w:p w14:paraId="1AB89264" w14:textId="1CFE318B" w:rsidR="00252EDE" w:rsidRPr="00B67433" w:rsidRDefault="00252EDE" w:rsidP="008414E0">
      <w:pPr>
        <w:widowControl w:val="0"/>
        <w:spacing w:before="120" w:after="120" w:line="360" w:lineRule="auto"/>
        <w:jc w:val="left"/>
        <w:rPr>
          <w:rFonts w:eastAsia="Times New Roman"/>
          <w:lang w:val="da-DK"/>
        </w:rPr>
      </w:pPr>
      <w:r w:rsidRPr="00B67433">
        <w:rPr>
          <w:rFonts w:eastAsia="Times New Roman"/>
          <w:lang w:val="da-DK"/>
        </w:rPr>
        <w:t>Del I — Modul A: Intern produktionskontrol</w:t>
      </w:r>
    </w:p>
    <w:p w14:paraId="35D4C9D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Intern produktionskontrol udgør en procedure for overensstemmelsesvurdering, hvorved fabrikanten opfylder de i punkt 2, 3 og 4 omhandlede forpligtelser og på eget ansvar sikrer og erklærer, at legetøjet opfylder de relevante krav i denne forordning.</w:t>
      </w:r>
    </w:p>
    <w:p w14:paraId="3F5009D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Teknisk dokumentation</w:t>
      </w:r>
    </w:p>
    <w:p w14:paraId="7C960A37"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Fabrikanten udfærdiger den tekniske dokumentation. Dokumentationen skal gøre det muligt at vurdere, om produktet opfylder de relevante krav, og skal indeholde en fyldestgørende analyse og vurdering af risikoen/risiciene. Den tekniske dokumentation skal indeholde en beskrivelse af de relevante krav og, i det omfang det er relevant for vurderingen, af legetøjets udformning, fremstilling og brug/drift. Den tekniske dokumentation skal som minimum indeholde de elementer, der er anført i bilag V.</w:t>
      </w:r>
    </w:p>
    <w:p w14:paraId="2312D805" w14:textId="77777777" w:rsidR="00F00D8E" w:rsidRDefault="00F00D8E">
      <w:pPr>
        <w:jc w:val="left"/>
        <w:rPr>
          <w:rFonts w:eastAsia="Times New Roman"/>
          <w:lang w:val="da-DK"/>
        </w:rPr>
      </w:pPr>
      <w:r>
        <w:rPr>
          <w:rFonts w:eastAsia="Times New Roman"/>
          <w:lang w:val="da-DK"/>
        </w:rPr>
        <w:br w:type="page"/>
      </w:r>
    </w:p>
    <w:p w14:paraId="24F5EAF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Fremstilling</w:t>
      </w:r>
    </w:p>
    <w:p w14:paraId="0944EE70"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Fabrikanten træffer alle nødvendige foranstaltninger, således at fremstillingsprocessen og overvågningen heraf sikrer, at de fremstillede produkter er i overensstemmelse med den i punkt 2 omhandlede tekniske dokumentation og med kravene i denne forordning.</w:t>
      </w:r>
    </w:p>
    <w:p w14:paraId="347C0233" w14:textId="56C28A71" w:rsidR="00252EDE" w:rsidRPr="008414E0"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4.</w:t>
      </w:r>
      <w:r w:rsidRPr="00252EDE">
        <w:rPr>
          <w:rFonts w:eastAsia="Times New Roman"/>
          <w:lang w:val="da-DK"/>
        </w:rPr>
        <w:tab/>
        <w:t xml:space="preserve">CE-mærkning og </w:t>
      </w:r>
      <w:r w:rsidRPr="00252EDE">
        <w:rPr>
          <w:rFonts w:eastAsia="Times New Roman"/>
          <w:b/>
          <w:i/>
          <w:lang w:val="da-DK"/>
        </w:rPr>
        <w:t xml:space="preserve">det digitale </w:t>
      </w:r>
      <w:r w:rsidRPr="00252EDE">
        <w:rPr>
          <w:rFonts w:eastAsia="Times New Roman"/>
          <w:lang w:val="da-DK"/>
        </w:rPr>
        <w:t>produktpas</w:t>
      </w:r>
      <w:r w:rsidR="008414E0">
        <w:rPr>
          <w:rFonts w:eastAsia="Times New Roman"/>
          <w:b/>
          <w:lang w:val="da-DK"/>
        </w:rPr>
        <w:t xml:space="preserve"> [Ændring 226]</w:t>
      </w:r>
    </w:p>
    <w:p w14:paraId="146D2B4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4.1.</w:t>
      </w:r>
      <w:r w:rsidRPr="00252EDE">
        <w:rPr>
          <w:rFonts w:eastAsia="Times New Roman"/>
          <w:lang w:val="da-DK"/>
        </w:rPr>
        <w:tab/>
        <w:t>Fabrikanten anbringer CE-mærkning på hvert enkelt legetøjsprodukt, som opfylder de relevante krav i denne forordning.</w:t>
      </w:r>
    </w:p>
    <w:p w14:paraId="3B213674" w14:textId="76FDCFF2" w:rsidR="00252EDE" w:rsidRPr="008414E0"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4.2.</w:t>
      </w:r>
      <w:r w:rsidRPr="00252EDE">
        <w:rPr>
          <w:rFonts w:eastAsia="Times New Roman"/>
          <w:lang w:val="da-DK"/>
        </w:rPr>
        <w:tab/>
        <w:t>Fabrikanten opretter et</w:t>
      </w:r>
      <w:r w:rsidRPr="00252EDE">
        <w:rPr>
          <w:rFonts w:eastAsia="Times New Roman"/>
          <w:b/>
          <w:i/>
          <w:lang w:val="da-DK"/>
        </w:rPr>
        <w:t xml:space="preserve"> digitalt</w:t>
      </w:r>
      <w:r w:rsidRPr="00252EDE">
        <w:rPr>
          <w:rFonts w:eastAsia="Times New Roman"/>
          <w:lang w:val="da-DK"/>
        </w:rPr>
        <w:t xml:space="preserve"> produktpas for en legetøjsmodel og sikrer, at produktpasset tillige med den tekniske dokumentation forbliver tilgængeligt i 10 år efter, at </w:t>
      </w:r>
      <w:r w:rsidRPr="00252EDE">
        <w:rPr>
          <w:rFonts w:eastAsia="Times New Roman"/>
          <w:b/>
          <w:i/>
          <w:lang w:val="da-DK"/>
        </w:rPr>
        <w:t xml:space="preserve">den sidste genstand af </w:t>
      </w:r>
      <w:r w:rsidRPr="00252EDE">
        <w:rPr>
          <w:rFonts w:eastAsia="Times New Roman"/>
          <w:lang w:val="da-DK"/>
        </w:rPr>
        <w:t xml:space="preserve">det pågældende produkt er blevet bragt i omsætning. Det skal fremgå af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hvilket legetøjsprodukt det vedrører.</w:t>
      </w:r>
      <w:r w:rsidR="008414E0">
        <w:rPr>
          <w:rFonts w:eastAsia="Times New Roman"/>
          <w:b/>
          <w:lang w:val="da-DK"/>
        </w:rPr>
        <w:t xml:space="preserve"> [Ændring 227]</w:t>
      </w:r>
    </w:p>
    <w:p w14:paraId="0432D1D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5.</w:t>
      </w:r>
      <w:r w:rsidRPr="00252EDE">
        <w:rPr>
          <w:rFonts w:eastAsia="Times New Roman"/>
          <w:lang w:val="da-DK"/>
        </w:rPr>
        <w:tab/>
        <w:t>Bemyndiget repræsentant</w:t>
      </w:r>
    </w:p>
    <w:p w14:paraId="2CA7F1F4"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Fabrikantens forpligtelser, jf. punkt 4, kan opfyldes af en bemyndiget repræsentant på fabrikantens vegne og ansvar, forudsat at forpligtelserne fremgår af fuldmagten.</w:t>
      </w:r>
    </w:p>
    <w:p w14:paraId="41F9EBDE" w14:textId="77777777" w:rsidR="00F00D8E" w:rsidRDefault="00F00D8E">
      <w:pPr>
        <w:jc w:val="left"/>
        <w:rPr>
          <w:rFonts w:eastAsia="Times New Roman"/>
          <w:lang w:val="da-DK"/>
        </w:rPr>
      </w:pPr>
      <w:r>
        <w:rPr>
          <w:rFonts w:eastAsia="Times New Roman"/>
          <w:lang w:val="da-DK"/>
        </w:rPr>
        <w:br w:type="page"/>
      </w:r>
    </w:p>
    <w:p w14:paraId="2BDA6F67" w14:textId="4CAE26E5" w:rsidR="00252EDE" w:rsidRPr="00252EDE" w:rsidRDefault="00252EDE" w:rsidP="008414E0">
      <w:pPr>
        <w:widowControl w:val="0"/>
        <w:spacing w:before="120" w:after="120" w:line="360" w:lineRule="auto"/>
        <w:jc w:val="left"/>
        <w:rPr>
          <w:rFonts w:eastAsia="Times New Roman"/>
          <w:lang w:val="da-DK"/>
        </w:rPr>
      </w:pPr>
      <w:r w:rsidRPr="00252EDE">
        <w:rPr>
          <w:rFonts w:eastAsia="Times New Roman"/>
          <w:lang w:val="da-DK"/>
        </w:rPr>
        <w:lastRenderedPageBreak/>
        <w:t>Del II — Modul B: EU-typeafprøvning</w:t>
      </w:r>
    </w:p>
    <w:p w14:paraId="75F08E64" w14:textId="471437C3" w:rsidR="00252EDE" w:rsidRPr="00252EDE" w:rsidRDefault="002A441A" w:rsidP="002A441A">
      <w:pPr>
        <w:widowControl w:val="0"/>
        <w:spacing w:before="120" w:after="120" w:line="360" w:lineRule="auto"/>
        <w:ind w:left="850" w:hanging="850"/>
        <w:jc w:val="left"/>
        <w:rPr>
          <w:rFonts w:eastAsia="Times New Roman"/>
          <w:lang w:val="da-DK"/>
        </w:rPr>
      </w:pPr>
      <w:r>
        <w:rPr>
          <w:rFonts w:eastAsia="Times New Roman"/>
          <w:lang w:val="da-DK"/>
        </w:rPr>
        <w:t>1</w:t>
      </w:r>
      <w:r w:rsidR="00252EDE" w:rsidRPr="00252EDE">
        <w:rPr>
          <w:rFonts w:eastAsia="Times New Roman"/>
          <w:lang w:val="da-DK"/>
        </w:rPr>
        <w:t>.</w:t>
      </w:r>
      <w:r w:rsidR="00252EDE" w:rsidRPr="00252EDE">
        <w:rPr>
          <w:rFonts w:eastAsia="Times New Roman"/>
          <w:lang w:val="da-DK"/>
        </w:rPr>
        <w:tab/>
        <w:t>EU-typeafprøvning indgår som led i en procedure for overensstemmelsesvurdering, hvorved et bemyndiget organ undersøger et legetøjsprodukts tekniske konstruktion og verificerer og attesterer, at dets tekniske konstruktion opfylder kravene i denne forordning.</w:t>
      </w:r>
    </w:p>
    <w:p w14:paraId="28939993" w14:textId="7DB510F2" w:rsidR="00252EDE" w:rsidRPr="00252EDE" w:rsidRDefault="002A441A" w:rsidP="002A441A">
      <w:pPr>
        <w:widowControl w:val="0"/>
        <w:spacing w:before="120" w:after="120" w:line="360" w:lineRule="auto"/>
        <w:ind w:left="850" w:hanging="850"/>
        <w:jc w:val="left"/>
        <w:rPr>
          <w:rFonts w:eastAsia="Times New Roman"/>
          <w:lang w:val="da-DK"/>
        </w:rPr>
      </w:pPr>
      <w:r>
        <w:rPr>
          <w:rFonts w:eastAsia="Times New Roman"/>
          <w:lang w:val="da-DK"/>
        </w:rPr>
        <w:t>2</w:t>
      </w:r>
      <w:bookmarkStart w:id="7" w:name="_GoBack"/>
      <w:bookmarkEnd w:id="7"/>
      <w:r w:rsidR="00252EDE" w:rsidRPr="00252EDE">
        <w:rPr>
          <w:rFonts w:eastAsia="Times New Roman"/>
          <w:lang w:val="da-DK"/>
        </w:rPr>
        <w:t>.</w:t>
      </w:r>
      <w:r w:rsidR="00252EDE" w:rsidRPr="00252EDE">
        <w:rPr>
          <w:rFonts w:eastAsia="Times New Roman"/>
          <w:lang w:val="da-DK"/>
        </w:rPr>
        <w:tab/>
        <w:t>EU-typeafprøvningen kan foretages på en af følgende måder:</w:t>
      </w:r>
    </w:p>
    <w:p w14:paraId="417770FF"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undersøgelse af et prøveeksemplar af hele det pågældende legetøjsprodukt, der er repræsentativt for den påtænkte produktion (produktionstype)</w:t>
      </w:r>
    </w:p>
    <w:p w14:paraId="1E36C340"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vurdering af, hvorvidt legetøjets tekniske konstruktion er hensigtsmæssig, gennem undersøgelse af den i punkt 3 omhandlede tekniske dokumentation og støttedokumentation samt undersøgelse af prøveeksemplarer af en eller flere kritiske dele af legetøjet, der er repræsentative for den påtænkte produktion (kombination af produktionstype og konstruktionstype)</w:t>
      </w:r>
    </w:p>
    <w:p w14:paraId="35ED3535"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vurdering af, hvorvidt legetøjets tekniske konstruktion er hensigtsmæssig, gennem undersøgelse af den i punkt 3 omhandlede tekniske dokumentation og støttedokumentation, uden undersøgelse af et prøveeksemplar (konstruktionstype).</w:t>
      </w:r>
    </w:p>
    <w:p w14:paraId="681F0C9E" w14:textId="77777777" w:rsidR="00F00D8E" w:rsidRDefault="00F00D8E">
      <w:pPr>
        <w:jc w:val="left"/>
        <w:rPr>
          <w:rFonts w:eastAsia="Times New Roman"/>
          <w:lang w:val="da-DK"/>
        </w:rPr>
      </w:pPr>
      <w:r>
        <w:rPr>
          <w:rFonts w:eastAsia="Times New Roman"/>
          <w:lang w:val="da-DK"/>
        </w:rPr>
        <w:br w:type="page"/>
      </w:r>
    </w:p>
    <w:p w14:paraId="0A33E57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3.</w:t>
      </w:r>
      <w:r w:rsidRPr="00252EDE">
        <w:rPr>
          <w:rFonts w:eastAsia="Times New Roman"/>
          <w:lang w:val="da-DK"/>
        </w:rPr>
        <w:tab/>
        <w:t>Fabrikanten indgiver en ansøgning om EU-typeafprøvning til ét bemyndiget organ efter eget valg.</w:t>
      </w:r>
    </w:p>
    <w:p w14:paraId="03F7A8F5"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Ansøgningen skal indeholde:</w:t>
      </w:r>
    </w:p>
    <w:p w14:paraId="4F19697D"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a)</w:t>
      </w:r>
      <w:r w:rsidRPr="00252EDE">
        <w:rPr>
          <w:rFonts w:eastAsia="Times New Roman"/>
          <w:lang w:val="da-DK"/>
        </w:rPr>
        <w:tab/>
        <w:t>fabrikantens navn og adresse samt den bemyndigede repræsentants navn og adresse, hvis ansøgningen indgives af fabrikantens bemyndigede repræsentant</w:t>
      </w:r>
    </w:p>
    <w:p w14:paraId="1CF0B9E1"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b)</w:t>
      </w:r>
      <w:r w:rsidRPr="00252EDE">
        <w:rPr>
          <w:rFonts w:eastAsia="Times New Roman"/>
          <w:lang w:val="da-DK"/>
        </w:rPr>
        <w:tab/>
        <w:t>en skriftlig erklæring om, at samme ansøgning ikke er blevet indgivet til et andet bemyndiget organ</w:t>
      </w:r>
    </w:p>
    <w:p w14:paraId="5A179B91"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c)</w:t>
      </w:r>
      <w:r w:rsidRPr="00252EDE">
        <w:rPr>
          <w:rFonts w:eastAsia="Times New Roman"/>
          <w:lang w:val="da-DK"/>
        </w:rPr>
        <w:tab/>
        <w:t>den tekniske dokumentation, som skal gøre det muligt at vurdere, hvorvidt produktet opfylder de relevante krav i denne forordning, og som skal indeholde en fyldestgørende analyse og vurdering af risikoen/risiciene, herunder også den i artikel 21 omhandlede sikkerhedsvurdering. Den tekniske dokumentation skal indeholde en beskrivelse af de relevante krav og, i det omfang det er relevant for vurderingen, en beskrivelse af legetøjets udformning, fremstilling og brug/drift. Som minimum skal den tekniske dokumentation indeholde de elementer, der er anført i bilag V</w:t>
      </w:r>
    </w:p>
    <w:p w14:paraId="56B7F7AB" w14:textId="77777777" w:rsidR="00F00D8E" w:rsidRDefault="00F00D8E">
      <w:pPr>
        <w:jc w:val="left"/>
        <w:rPr>
          <w:rFonts w:eastAsia="Times New Roman"/>
          <w:lang w:val="da-DK"/>
        </w:rPr>
      </w:pPr>
      <w:r>
        <w:rPr>
          <w:rFonts w:eastAsia="Times New Roman"/>
          <w:lang w:val="da-DK"/>
        </w:rPr>
        <w:br w:type="page"/>
      </w:r>
    </w:p>
    <w:p w14:paraId="6AA54DD6"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lastRenderedPageBreak/>
        <w:t>d)</w:t>
      </w:r>
      <w:r w:rsidRPr="00252EDE">
        <w:rPr>
          <w:rFonts w:eastAsia="Times New Roman"/>
          <w:lang w:val="da-DK"/>
        </w:rPr>
        <w:tab/>
        <w:t>prøveeksemplarer, som er repræsentative for den påtænkte produktion. Det bemyndigede organ kan anmode om flere prøveeksemplarer, hvis dette er nødvendigt for at gennemføre afprøvningsforløbet</w:t>
      </w:r>
    </w:p>
    <w:p w14:paraId="62A7E81A" w14:textId="77777777" w:rsidR="00252EDE" w:rsidRPr="00252EDE" w:rsidRDefault="00252EDE" w:rsidP="00252EDE">
      <w:pPr>
        <w:widowControl w:val="0"/>
        <w:spacing w:before="120" w:after="120" w:line="360" w:lineRule="auto"/>
        <w:ind w:left="1416" w:hanging="566"/>
        <w:jc w:val="left"/>
        <w:rPr>
          <w:rFonts w:eastAsia="Times New Roman"/>
          <w:lang w:val="da-DK"/>
        </w:rPr>
      </w:pPr>
      <w:r w:rsidRPr="00252EDE">
        <w:rPr>
          <w:rFonts w:eastAsia="Times New Roman"/>
          <w:lang w:val="da-DK"/>
        </w:rPr>
        <w:t>e)</w:t>
      </w:r>
      <w:r w:rsidRPr="00252EDE">
        <w:rPr>
          <w:rFonts w:eastAsia="Times New Roman"/>
          <w:lang w:val="da-DK"/>
        </w:rPr>
        <w:tab/>
        <w:t>støttedokumentation, der påviser, at den tekniske konstruktion er hensigtsmæssig. I disse støttedokumenter skal al anvendt dokumentation være anført, navnlig hvis de relevante harmoniserede standarder og/eller tekniske specifikationer ikke er blevet anvendt fuldt ud. Om nødvendigt skal støttedokumenterne også indeholde resultaterne af afprøvninger, som er blevet udført af fabrikantens laboratorium eller af et andet afprøvningslaboratorium på fabrikantens vegne og ansvar.</w:t>
      </w:r>
    </w:p>
    <w:p w14:paraId="6599AF1B" w14:textId="53DF9292" w:rsidR="007100A7" w:rsidRPr="00B543C1" w:rsidRDefault="00363DC7" w:rsidP="00252EDE">
      <w:pPr>
        <w:widowControl w:val="0"/>
        <w:spacing w:before="120" w:after="120" w:line="360" w:lineRule="auto"/>
        <w:ind w:left="850" w:hanging="850"/>
        <w:jc w:val="left"/>
        <w:rPr>
          <w:rFonts w:eastAsia="Times New Roman"/>
          <w:lang w:val="da-DK"/>
        </w:rPr>
      </w:pPr>
      <w:r>
        <w:rPr>
          <w:rFonts w:eastAsia="Times New Roman"/>
          <w:lang w:val="da-DK"/>
        </w:rPr>
        <w:t>4.</w:t>
      </w:r>
      <w:r w:rsidR="00252EDE" w:rsidRPr="00252EDE">
        <w:rPr>
          <w:rFonts w:eastAsia="Times New Roman"/>
          <w:lang w:val="da-DK"/>
        </w:rPr>
        <w:tab/>
      </w:r>
      <w:r w:rsidR="007100A7" w:rsidRPr="00CD04CC">
        <w:rPr>
          <w:noProof/>
          <w:lang w:val="da-DK"/>
        </w:rPr>
        <w:t>Det bemyndigede organ:</w:t>
      </w:r>
    </w:p>
    <w:p w14:paraId="5E8013B9" w14:textId="693306D3" w:rsidR="00252EDE" w:rsidRPr="00252EDE" w:rsidRDefault="00252EDE" w:rsidP="00CD04CC">
      <w:pPr>
        <w:widowControl w:val="0"/>
        <w:spacing w:before="120" w:after="120" w:line="360" w:lineRule="auto"/>
        <w:ind w:left="850" w:firstLine="1"/>
        <w:jc w:val="left"/>
        <w:rPr>
          <w:rFonts w:eastAsia="Times New Roman"/>
          <w:lang w:val="da-DK"/>
        </w:rPr>
      </w:pPr>
      <w:r w:rsidRPr="00252EDE">
        <w:rPr>
          <w:rFonts w:eastAsia="Times New Roman"/>
          <w:lang w:val="da-DK"/>
        </w:rPr>
        <w:t>for så vidt angår legetøjet:</w:t>
      </w:r>
    </w:p>
    <w:p w14:paraId="728177B8"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4.1.</w:t>
      </w:r>
      <w:r w:rsidRPr="00252EDE">
        <w:rPr>
          <w:rFonts w:eastAsia="Times New Roman"/>
          <w:lang w:val="da-DK"/>
        </w:rPr>
        <w:tab/>
        <w:t>undersøger den tekniske dokumentation og støttedokumentationen for at vurdere, hvorvidt produktets tekniske konstruktion er hensigtsmæssig</w:t>
      </w:r>
    </w:p>
    <w:p w14:paraId="6BDAD40A" w14:textId="77777777" w:rsidR="00F00D8E" w:rsidRDefault="00F00D8E">
      <w:pPr>
        <w:jc w:val="left"/>
        <w:rPr>
          <w:rFonts w:eastAsia="Times New Roman"/>
          <w:lang w:val="da-DK"/>
        </w:rPr>
      </w:pPr>
      <w:r>
        <w:rPr>
          <w:rFonts w:eastAsia="Times New Roman"/>
          <w:lang w:val="da-DK"/>
        </w:rPr>
        <w:br w:type="page"/>
      </w:r>
    </w:p>
    <w:p w14:paraId="450569C3"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lastRenderedPageBreak/>
        <w:t>for så vidt angår prøveeksemplaret:</w:t>
      </w:r>
    </w:p>
    <w:p w14:paraId="7BB7277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4.2.</w:t>
      </w:r>
      <w:r w:rsidRPr="00252EDE">
        <w:rPr>
          <w:rFonts w:eastAsia="Times New Roman"/>
          <w:lang w:val="da-DK"/>
        </w:rPr>
        <w:tab/>
        <w:t>verificerer, at prøveeksemplaret er fremstillet i overensstemmelse med den tekniske dokumentation, og fastslår, hvilke elementer der er udformet i overensstemmelse med de relevante bestemmelser i de pågældende harmoniserede standarder og/eller fælles specifikationer, samt hvilke elementer der er konstrueret uden anvendelse af de relevante bestemmelser i disse standarder</w:t>
      </w:r>
    </w:p>
    <w:p w14:paraId="3C72FBD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4.3.</w:t>
      </w:r>
      <w:r w:rsidRPr="00252EDE">
        <w:rPr>
          <w:rFonts w:eastAsia="Times New Roman"/>
          <w:lang w:val="da-DK"/>
        </w:rPr>
        <w:tab/>
        <w:t>foretager eller lader foretage de nødvendige undersøgelser og afprøvninger for at kontrollere, om de relevante harmoniserede standarder og/eller fælles specifikationer er blevet anvendt korrekt, hvis fabrikanten har valgt at benytte de deri omhandlede løsninger</w:t>
      </w:r>
    </w:p>
    <w:p w14:paraId="2233624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4.4.</w:t>
      </w:r>
      <w:r w:rsidRPr="00252EDE">
        <w:rPr>
          <w:rFonts w:eastAsia="Times New Roman"/>
          <w:lang w:val="da-DK"/>
        </w:rPr>
        <w:tab/>
        <w:t>foretager eller lader foretage de nødvendige undersøgelser og afprøvninger for at kontrollere, om fabrikantens løsninger opfylder de væsentlige krav i retsakten, hvis fabrikanten har valgt ikke at anvende de løsninger, der er omhandlet i de relevante harmoniserede standarder og/eller fælles specifikationer</w:t>
      </w:r>
    </w:p>
    <w:p w14:paraId="284D55F2"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4.5.</w:t>
      </w:r>
      <w:r w:rsidRPr="00252EDE">
        <w:rPr>
          <w:rFonts w:eastAsia="Times New Roman"/>
          <w:lang w:val="da-DK"/>
        </w:rPr>
        <w:tab/>
        <w:t>aftaler med fabrikanten, hvor undersøgelserne og afprøvningerne skal foretages.</w:t>
      </w:r>
    </w:p>
    <w:p w14:paraId="39E6E1D5" w14:textId="77777777" w:rsidR="00F00D8E" w:rsidRDefault="00F00D8E">
      <w:pPr>
        <w:jc w:val="left"/>
        <w:rPr>
          <w:rFonts w:eastAsia="Times New Roman"/>
          <w:lang w:val="da-DK"/>
        </w:rPr>
      </w:pPr>
      <w:r>
        <w:rPr>
          <w:rFonts w:eastAsia="Times New Roman"/>
          <w:lang w:val="da-DK"/>
        </w:rPr>
        <w:br w:type="page"/>
      </w:r>
    </w:p>
    <w:p w14:paraId="697275B4" w14:textId="390B9B01" w:rsidR="00252EDE" w:rsidRPr="00252EDE" w:rsidRDefault="00255A30" w:rsidP="00252EDE">
      <w:pPr>
        <w:widowControl w:val="0"/>
        <w:spacing w:before="120" w:after="120" w:line="360" w:lineRule="auto"/>
        <w:ind w:left="850" w:hanging="850"/>
        <w:jc w:val="left"/>
        <w:rPr>
          <w:rFonts w:eastAsia="Times New Roman"/>
          <w:lang w:val="da-DK"/>
        </w:rPr>
      </w:pPr>
      <w:r>
        <w:rPr>
          <w:rFonts w:eastAsia="Times New Roman"/>
          <w:lang w:val="da-DK"/>
        </w:rPr>
        <w:lastRenderedPageBreak/>
        <w:t>5</w:t>
      </w:r>
      <w:r w:rsidR="00252EDE" w:rsidRPr="00252EDE">
        <w:rPr>
          <w:rFonts w:eastAsia="Times New Roman"/>
          <w:lang w:val="da-DK"/>
        </w:rPr>
        <w:t>.</w:t>
      </w:r>
      <w:r w:rsidR="00252EDE" w:rsidRPr="00252EDE">
        <w:rPr>
          <w:rFonts w:eastAsia="Times New Roman"/>
          <w:lang w:val="da-DK"/>
        </w:rPr>
        <w:tab/>
        <w:t>Det bemyndigede organ udarbejder en evalueringsrapport om de aktiviteter, der udført i henhold til punkt 4, samt resultatet af disse. Uden at dette berører det bemyndigede organs ansvar over for de bemyndigende myndigheder, offentliggør det bemyndigede organ ikke indholdet af denne rapport, hverken helt eller delvist, uden fabrikantens samtykke.</w:t>
      </w:r>
    </w:p>
    <w:p w14:paraId="671A659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6.</w:t>
      </w:r>
      <w:r w:rsidRPr="00252EDE">
        <w:rPr>
          <w:rFonts w:eastAsia="Times New Roman"/>
          <w:lang w:val="da-DK"/>
        </w:rPr>
        <w:tab/>
        <w:t>Hvis typen opfylder kravene i denne forordning, udsteder det bemyndigede organ en EU-typeafprøvningsattest til fabrikanten. EU-typeafprøvningsattesten skal indeholde en henvisning til denne forordning, et farvefoto og en klar beskrivelse af legetøjet, herunder dets dimensioner, og en liste over de gennemførte prøvninger med en henvisning til den tilhørende afprøvningsrapport. Attesten skal indeholde fabrikantens og eventuelt den bemyndigede repræsentants navn og adresse, angivelse af produktionsstedet, undersøgelsens resultater, eventuelle betingelser for attestens gyldighed, samt de data, der er nødvendige for at identificere legetøjsproduktet. Der kan være et eller flere bilag til attesten.</w:t>
      </w:r>
    </w:p>
    <w:p w14:paraId="7AB90F19"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Attesten og bilagene dertil skal indeholde alle oplysninger, der er relevante for at foretage en vurdering af, hvorvidt de fremstillede produkter er i overensstemmelse med den type, der skal undersøges, og for at foretage kontrol under brug.</w:t>
      </w:r>
    </w:p>
    <w:p w14:paraId="288534D5" w14:textId="77777777" w:rsidR="00F00D8E" w:rsidRDefault="00F00D8E">
      <w:pPr>
        <w:jc w:val="left"/>
        <w:rPr>
          <w:rFonts w:eastAsia="Times New Roman"/>
          <w:lang w:val="da-DK"/>
        </w:rPr>
      </w:pPr>
      <w:r>
        <w:rPr>
          <w:rFonts w:eastAsia="Times New Roman"/>
          <w:lang w:val="da-DK"/>
        </w:rPr>
        <w:br w:type="page"/>
      </w:r>
    </w:p>
    <w:p w14:paraId="1948A7DF"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lastRenderedPageBreak/>
        <w:t>Hvis typen ikke opfylder de relevante krav i denne forordning, afslår det bemyndigede organ at udstede en EU-typeafprøvningsattest og oplyser ansøgeren herom og afgiver en detaljeret begrundelse for afslaget.</w:t>
      </w:r>
    </w:p>
    <w:p w14:paraId="135CDD5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7.</w:t>
      </w:r>
      <w:r w:rsidRPr="00252EDE">
        <w:rPr>
          <w:rFonts w:eastAsia="Times New Roman"/>
          <w:lang w:val="da-DK"/>
        </w:rPr>
        <w:tab/>
        <w:t>Det bemyndigede organ holder sig ajour med eventuelle ændringer i det almindeligt anerkendte teknologiske udviklingsniveau, som kunne tyde på, at den godkendte type måske ikke længere opfylder kravene i denne forordning, og beslutter, om sådanne ændringer kræver yderligere undersøgelse. I bekræftende fald underretter det bemyndigede organ fabrikanten herom.</w:t>
      </w:r>
    </w:p>
    <w:p w14:paraId="6CA44FCF"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Fabrikanten underretter det bemyndigede organ, som opbevarer den tekniske dokumentation vedrørende EU-typeafprøvningsattesten, om enhver ændring af den godkendte type, som kunne have betydning for, hvorvidt apparatet opfylder de væsentlige krav i denne forordning, eller for betingelserne for attestens gyldighed. Sådanne ændringer kræver en tillægsgodkendelse i form af en tilføjelse til den oprindelige EU-typeafprøvningsattest.</w:t>
      </w:r>
    </w:p>
    <w:p w14:paraId="7696A60B" w14:textId="77777777" w:rsidR="00F00D8E" w:rsidRDefault="00F00D8E">
      <w:pPr>
        <w:jc w:val="left"/>
        <w:rPr>
          <w:rFonts w:eastAsia="Times New Roman"/>
          <w:lang w:val="da-DK"/>
        </w:rPr>
      </w:pPr>
      <w:r>
        <w:rPr>
          <w:rFonts w:eastAsia="Times New Roman"/>
          <w:lang w:val="da-DK"/>
        </w:rPr>
        <w:br w:type="page"/>
      </w:r>
    </w:p>
    <w:p w14:paraId="0C6CD8E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8.</w:t>
      </w:r>
      <w:r w:rsidRPr="00252EDE">
        <w:rPr>
          <w:rFonts w:eastAsia="Times New Roman"/>
          <w:lang w:val="da-DK"/>
        </w:rPr>
        <w:tab/>
        <w:t>Hvert bemyndiget organ underretter sine bemyndigende myndigheder om de EU-typeafprøvningsattester og/eller tillæg hertil, som det har udstedt eller inddraget, og stiller med jævne mellemrum eller efter anmodning listen over attester og/eller eventuelle tillæg hertil, der er blevet afslået, suspenderet eller på anden vis begrænset, til rådighed for de bemyndigende myndigheder.</w:t>
      </w:r>
    </w:p>
    <w:p w14:paraId="46CAC959"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Hvert bemyndiget organ underretter de øvrige bemyndigede organer om de EU-typeafprøvningsattester og/eller tillæg hertil, som det har afslået, inddraget, suspenderet eller på anden vis begrænset, og, efter anmodning, om attester og/eller tillæg hertil, som det har udstedt.</w:t>
      </w:r>
    </w:p>
    <w:p w14:paraId="6C9B3F95"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Medlemsstaterne, Kommissionen og de øvrige bemyndigede organer kan efter anmodning få tilsendt en kopi af EU-typeafprøvningsattesterne og/eller tillæggene hertil. Efter anmodning kan medlemsstaterne og Kommissionen få tilsendt en kopi af den tekniske dokumentation og resultaterne af de undersøgelser, som det bemyndigede organ har foretaget. Det bemyndigede organ opbevarer et eksemplar af EU-typeafprøvningsattesten, bilagene og tillæggene hertil samt den tekniske dokumentation, herunder den dokumentation, som fabrikanten har indsendt, indtil udløbet af attestens gyldighedsperiode.</w:t>
      </w:r>
    </w:p>
    <w:p w14:paraId="1AE338AF" w14:textId="77777777" w:rsidR="00F00D8E" w:rsidRDefault="00F00D8E">
      <w:pPr>
        <w:jc w:val="left"/>
        <w:rPr>
          <w:rFonts w:eastAsia="Times New Roman"/>
          <w:lang w:val="da-DK"/>
        </w:rPr>
      </w:pPr>
      <w:r>
        <w:rPr>
          <w:rFonts w:eastAsia="Times New Roman"/>
          <w:lang w:val="da-DK"/>
        </w:rPr>
        <w:br w:type="page"/>
      </w:r>
    </w:p>
    <w:p w14:paraId="1A02474D" w14:textId="1EA8C55E" w:rsidR="00252EDE" w:rsidRPr="00F94035" w:rsidRDefault="00255A30" w:rsidP="00252EDE">
      <w:pPr>
        <w:widowControl w:val="0"/>
        <w:spacing w:before="120" w:after="120" w:line="360" w:lineRule="auto"/>
        <w:ind w:left="850" w:hanging="850"/>
        <w:jc w:val="left"/>
        <w:rPr>
          <w:rFonts w:eastAsia="Times New Roman"/>
          <w:b/>
          <w:lang w:val="da-DK"/>
        </w:rPr>
      </w:pPr>
      <w:r>
        <w:rPr>
          <w:rFonts w:eastAsia="Times New Roman"/>
          <w:lang w:val="da-DK"/>
        </w:rPr>
        <w:lastRenderedPageBreak/>
        <w:t>9</w:t>
      </w:r>
      <w:r w:rsidR="00252EDE" w:rsidRPr="00252EDE">
        <w:rPr>
          <w:rFonts w:eastAsia="Times New Roman"/>
          <w:lang w:val="da-DK"/>
        </w:rPr>
        <w:t>.</w:t>
      </w:r>
      <w:r w:rsidR="00252EDE" w:rsidRPr="00252EDE">
        <w:rPr>
          <w:rFonts w:eastAsia="Times New Roman"/>
          <w:lang w:val="da-DK"/>
        </w:rPr>
        <w:tab/>
        <w:t xml:space="preserve">Fabrikanten opbevarer et eksemplar af EU-typeafprøvningsattesten, bilagene og tillæggene hertil samt den tekniske dokumentation, således at de nationale myndigheder kan få adgang til disse dokumenter i 10 år efter, at </w:t>
      </w:r>
      <w:r w:rsidR="00252EDE" w:rsidRPr="00252EDE">
        <w:rPr>
          <w:rFonts w:eastAsia="Times New Roman"/>
          <w:b/>
          <w:i/>
          <w:lang w:val="da-DK"/>
        </w:rPr>
        <w:t xml:space="preserve">dens sidste genstand af </w:t>
      </w:r>
      <w:r w:rsidR="00252EDE" w:rsidRPr="00252EDE">
        <w:rPr>
          <w:rFonts w:eastAsia="Times New Roman"/>
          <w:lang w:val="da-DK"/>
        </w:rPr>
        <w:t>legetøjet er blevet bragt i omsætning.</w:t>
      </w:r>
      <w:r w:rsidR="00F94035">
        <w:rPr>
          <w:rFonts w:eastAsia="Times New Roman"/>
          <w:b/>
          <w:lang w:val="da-DK"/>
        </w:rPr>
        <w:t xml:space="preserve"> [Ændring 228]</w:t>
      </w:r>
    </w:p>
    <w:p w14:paraId="64761183" w14:textId="3AFD18E5" w:rsidR="00252EDE" w:rsidRPr="00252EDE" w:rsidRDefault="00255A30" w:rsidP="00252EDE">
      <w:pPr>
        <w:widowControl w:val="0"/>
        <w:spacing w:before="120" w:after="120" w:line="360" w:lineRule="auto"/>
        <w:ind w:left="850" w:hanging="850"/>
        <w:jc w:val="left"/>
        <w:rPr>
          <w:rFonts w:eastAsia="Times New Roman"/>
          <w:lang w:val="da-DK"/>
        </w:rPr>
      </w:pPr>
      <w:r>
        <w:rPr>
          <w:rFonts w:eastAsia="Times New Roman"/>
          <w:lang w:val="da-DK"/>
        </w:rPr>
        <w:t>10</w:t>
      </w:r>
      <w:r w:rsidR="00252EDE" w:rsidRPr="00252EDE">
        <w:rPr>
          <w:rFonts w:eastAsia="Times New Roman"/>
          <w:lang w:val="da-DK"/>
        </w:rPr>
        <w:t>.</w:t>
      </w:r>
      <w:r w:rsidR="00252EDE" w:rsidRPr="00252EDE">
        <w:rPr>
          <w:rFonts w:eastAsia="Times New Roman"/>
          <w:lang w:val="da-DK"/>
        </w:rPr>
        <w:tab/>
        <w:t>Fabrikantens bemyndigede repræsentant kan indgive den i punkt 3 omhandlede ansøgning og opfylde de i punkt 7 og 9 omhandlede forpligtelser, forudsat at de fremgår af fuldmagten.</w:t>
      </w:r>
    </w:p>
    <w:p w14:paraId="208AC5CE" w14:textId="2E643545" w:rsidR="00252EDE" w:rsidRPr="00255A30" w:rsidRDefault="00252EDE" w:rsidP="00255A30">
      <w:pPr>
        <w:widowControl w:val="0"/>
        <w:spacing w:before="120" w:after="120" w:line="360" w:lineRule="auto"/>
        <w:jc w:val="left"/>
        <w:rPr>
          <w:rFonts w:eastAsia="Times New Roman"/>
          <w:b/>
          <w:lang w:val="da-DK"/>
        </w:rPr>
      </w:pPr>
      <w:r w:rsidRPr="00255A30">
        <w:rPr>
          <w:rFonts w:eastAsia="Times New Roman"/>
          <w:lang w:val="da-DK"/>
        </w:rPr>
        <w:t>Del III —</w:t>
      </w:r>
      <w:r w:rsidRPr="00252EDE">
        <w:rPr>
          <w:rFonts w:eastAsia="Times New Roman"/>
          <w:b/>
          <w:i/>
          <w:lang w:val="da-DK"/>
        </w:rPr>
        <w:t>Modul C:</w:t>
      </w:r>
      <w:r w:rsidRPr="00252EDE">
        <w:rPr>
          <w:rFonts w:eastAsia="Times New Roman"/>
          <w:lang w:val="da-DK"/>
        </w:rPr>
        <w:t xml:space="preserve"> Typeoverensstemmelse på grundlag af intern produktionskontrol</w:t>
      </w:r>
      <w:r w:rsidR="00255A30">
        <w:rPr>
          <w:rFonts w:eastAsia="Times New Roman"/>
          <w:b/>
          <w:lang w:val="da-DK"/>
        </w:rPr>
        <w:t xml:space="preserve"> [Ændring 229]</w:t>
      </w:r>
    </w:p>
    <w:p w14:paraId="06D322F1" w14:textId="1532B851" w:rsidR="00252EDE" w:rsidRPr="00252EDE" w:rsidRDefault="00B67433" w:rsidP="00252EDE">
      <w:pPr>
        <w:widowControl w:val="0"/>
        <w:spacing w:before="120" w:after="120" w:line="360" w:lineRule="auto"/>
        <w:ind w:left="850" w:hanging="850"/>
        <w:jc w:val="left"/>
        <w:rPr>
          <w:rFonts w:eastAsia="Times New Roman"/>
          <w:lang w:val="da-DK"/>
        </w:rPr>
      </w:pPr>
      <w:r>
        <w:rPr>
          <w:rFonts w:eastAsia="Times New Roman"/>
          <w:lang w:val="da-DK"/>
        </w:rPr>
        <w:t>1</w:t>
      </w:r>
      <w:r w:rsidR="00252EDE" w:rsidRPr="00252EDE">
        <w:rPr>
          <w:rFonts w:eastAsia="Times New Roman"/>
          <w:lang w:val="da-DK"/>
        </w:rPr>
        <w:t>.</w:t>
      </w:r>
      <w:r w:rsidR="00252EDE" w:rsidRPr="00252EDE">
        <w:rPr>
          <w:rFonts w:eastAsia="Times New Roman"/>
          <w:lang w:val="da-DK"/>
        </w:rPr>
        <w:tab/>
        <w:t>Typeoverensstemmelse på grundlag af intern produktionskontrol indgår i en procedure for overensstemmelsesvurdering, hvorved fabrikanten opfylder de i punkt 2 og 3 omhandlede forpligtelser og sikrer og erklærer, at de pågældende produkter er i overensstemmelse med typen som beskrevet i EU-typeafprøvningsattesten og opfylder kravene i den retsakt, de er omfattet af.</w:t>
      </w:r>
    </w:p>
    <w:p w14:paraId="6CF02661" w14:textId="77777777" w:rsidR="00F00D8E" w:rsidRDefault="00F00D8E">
      <w:pPr>
        <w:jc w:val="left"/>
        <w:rPr>
          <w:rFonts w:eastAsia="Times New Roman"/>
          <w:lang w:val="da-DK"/>
        </w:rPr>
      </w:pPr>
      <w:r>
        <w:rPr>
          <w:rFonts w:eastAsia="Times New Roman"/>
          <w:lang w:val="da-DK"/>
        </w:rPr>
        <w:br w:type="page"/>
      </w:r>
    </w:p>
    <w:p w14:paraId="53FD453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2.</w:t>
      </w:r>
      <w:r w:rsidRPr="00252EDE">
        <w:rPr>
          <w:rFonts w:eastAsia="Times New Roman"/>
          <w:lang w:val="da-DK"/>
        </w:rPr>
        <w:tab/>
        <w:t>Fremstilling</w:t>
      </w:r>
    </w:p>
    <w:p w14:paraId="3655DB26"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Fabrikanten træffer alle nødvendige foranstaltninger, således at fremstillingsprocessen og overvågningen heraf sikrer, at de fremstillede produkter er i overensstemmelse med den godkendte type som beskrevet i EU-typeafprøvningsattesten og opfylder kravene i den retsakt, de er omfattet af.</w:t>
      </w:r>
    </w:p>
    <w:p w14:paraId="16C51E2B" w14:textId="452F3AF5" w:rsidR="00252EDE" w:rsidRPr="00F94035" w:rsidRDefault="00B67433" w:rsidP="00252EDE">
      <w:pPr>
        <w:widowControl w:val="0"/>
        <w:spacing w:before="120" w:after="120" w:line="360" w:lineRule="auto"/>
        <w:ind w:left="850" w:hanging="850"/>
        <w:jc w:val="left"/>
        <w:rPr>
          <w:rFonts w:eastAsia="Times New Roman"/>
          <w:b/>
          <w:lang w:val="da-DK"/>
        </w:rPr>
      </w:pPr>
      <w:r>
        <w:rPr>
          <w:rFonts w:eastAsia="Times New Roman"/>
          <w:lang w:val="da-DK"/>
        </w:rPr>
        <w:t>3</w:t>
      </w:r>
      <w:r w:rsidR="00252EDE" w:rsidRPr="00252EDE">
        <w:rPr>
          <w:rFonts w:eastAsia="Times New Roman"/>
          <w:lang w:val="da-DK"/>
        </w:rPr>
        <w:t>.</w:t>
      </w:r>
      <w:r w:rsidR="00252EDE" w:rsidRPr="00252EDE">
        <w:rPr>
          <w:rFonts w:eastAsia="Times New Roman"/>
          <w:lang w:val="da-DK"/>
        </w:rPr>
        <w:tab/>
        <w:t xml:space="preserve">CE-mærkning og </w:t>
      </w:r>
      <w:r w:rsidR="00252EDE" w:rsidRPr="00252EDE">
        <w:rPr>
          <w:rFonts w:eastAsia="Times New Roman"/>
          <w:b/>
          <w:i/>
          <w:lang w:val="da-DK"/>
        </w:rPr>
        <w:t xml:space="preserve">det digitale </w:t>
      </w:r>
      <w:r w:rsidR="00252EDE" w:rsidRPr="00252EDE">
        <w:rPr>
          <w:rFonts w:eastAsia="Times New Roman"/>
          <w:lang w:val="da-DK"/>
        </w:rPr>
        <w:t>produktpas</w:t>
      </w:r>
      <w:r w:rsidR="00F94035">
        <w:rPr>
          <w:rFonts w:eastAsia="Times New Roman"/>
          <w:b/>
          <w:lang w:val="da-DK"/>
        </w:rPr>
        <w:t xml:space="preserve"> [Ændring 230]</w:t>
      </w:r>
    </w:p>
    <w:p w14:paraId="2323178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3.1.</w:t>
      </w:r>
      <w:r w:rsidRPr="00252EDE">
        <w:rPr>
          <w:rFonts w:eastAsia="Times New Roman"/>
          <w:lang w:val="da-DK"/>
        </w:rPr>
        <w:tab/>
        <w:t>Fabrikanten anbringer CE-mærkningen på hvert enkelt produkt, som er i overensstemmelse med typen som beskrevet i EU-typeafprøvningsattesten, og som opfylder de relevante krav i retsakten.</w:t>
      </w:r>
    </w:p>
    <w:p w14:paraId="144ABA4A" w14:textId="785E987F" w:rsidR="00252EDE" w:rsidRPr="00F94035"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3.2.</w:t>
      </w:r>
      <w:r w:rsidRPr="00252EDE">
        <w:rPr>
          <w:rFonts w:eastAsia="Times New Roman"/>
          <w:lang w:val="da-DK"/>
        </w:rPr>
        <w:tab/>
        <w:t>Fabrikanten opretter et</w:t>
      </w:r>
      <w:r w:rsidRPr="00252EDE">
        <w:rPr>
          <w:rFonts w:eastAsia="Times New Roman"/>
          <w:b/>
          <w:i/>
          <w:lang w:val="da-DK"/>
        </w:rPr>
        <w:t xml:space="preserve"> digitalt</w:t>
      </w:r>
      <w:r w:rsidRPr="00252EDE">
        <w:rPr>
          <w:rFonts w:eastAsia="Times New Roman"/>
          <w:lang w:val="da-DK"/>
        </w:rPr>
        <w:t xml:space="preserve"> produktpas for en legetøjsmodel og sikrer, at det forbliver tilgængeligt i 10 år efter, at </w:t>
      </w:r>
      <w:r w:rsidRPr="00252EDE">
        <w:rPr>
          <w:rFonts w:eastAsia="Times New Roman"/>
          <w:b/>
          <w:i/>
          <w:lang w:val="da-DK"/>
        </w:rPr>
        <w:t xml:space="preserve">den sidste genstand af </w:t>
      </w:r>
      <w:r w:rsidRPr="00252EDE">
        <w:rPr>
          <w:rFonts w:eastAsia="Times New Roman"/>
          <w:lang w:val="da-DK"/>
        </w:rPr>
        <w:t xml:space="preserve">det pågældende legetøj er blevet bragt i omsætning. Det skal fremgå af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Pr="00252EDE">
        <w:rPr>
          <w:rFonts w:eastAsia="Times New Roman"/>
          <w:lang w:val="da-DK"/>
        </w:rPr>
        <w:t>, hvilket legetøjsprodukt det vedrører.</w:t>
      </w:r>
      <w:r w:rsidR="00F94035">
        <w:rPr>
          <w:rFonts w:eastAsia="Times New Roman"/>
          <w:b/>
          <w:lang w:val="da-DK"/>
        </w:rPr>
        <w:t xml:space="preserve"> [Ændring 231]</w:t>
      </w:r>
    </w:p>
    <w:p w14:paraId="11D9625B"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Bemyndiget repræsentant</w:t>
      </w:r>
    </w:p>
    <w:p w14:paraId="5B9EFCBF" w14:textId="77777777" w:rsidR="00252EDE" w:rsidRPr="00252EDE" w:rsidRDefault="00252EDE" w:rsidP="00252EDE">
      <w:pPr>
        <w:widowControl w:val="0"/>
        <w:spacing w:before="120" w:after="120" w:line="360" w:lineRule="auto"/>
        <w:ind w:left="850"/>
        <w:jc w:val="left"/>
        <w:rPr>
          <w:rFonts w:eastAsia="Times New Roman"/>
          <w:lang w:val="da-DK"/>
        </w:rPr>
      </w:pPr>
      <w:r w:rsidRPr="00252EDE">
        <w:rPr>
          <w:rFonts w:eastAsia="Times New Roman"/>
          <w:lang w:val="da-DK"/>
        </w:rPr>
        <w:t>Fabrikantens forpligtelser, jf. punkt 3, kan opfyldes af en bemyndiget repræsentant på fabrikantens vegne og ansvar, forudsat at forpligtelserne fremgår af fuldmagten.</w:t>
      </w:r>
    </w:p>
    <w:p w14:paraId="7D53145C" w14:textId="77777777" w:rsidR="00252EDE" w:rsidRDefault="00252EDE">
      <w:pPr>
        <w:jc w:val="left"/>
        <w:rPr>
          <w:rFonts w:eastAsia="Times New Roman"/>
          <w:lang w:val="da-DK"/>
        </w:rPr>
      </w:pPr>
      <w:r>
        <w:rPr>
          <w:rFonts w:eastAsia="Times New Roman"/>
          <w:lang w:val="da-DK"/>
        </w:rPr>
        <w:br w:type="page"/>
      </w:r>
    </w:p>
    <w:p w14:paraId="7740F99E" w14:textId="77777777" w:rsidR="00252EDE" w:rsidRPr="00252EDE" w:rsidRDefault="00252EDE" w:rsidP="00252EDE">
      <w:pPr>
        <w:widowControl w:val="0"/>
        <w:spacing w:before="120" w:after="120" w:line="360" w:lineRule="auto"/>
        <w:jc w:val="left"/>
        <w:rPr>
          <w:rFonts w:eastAsia="Times New Roman"/>
          <w:lang w:val="da-DK"/>
        </w:rPr>
      </w:pPr>
    </w:p>
    <w:p w14:paraId="12B50754" w14:textId="77777777" w:rsidR="00252EDE" w:rsidRPr="00252EDE" w:rsidRDefault="00252EDE" w:rsidP="00252EDE">
      <w:pPr>
        <w:widowControl w:val="0"/>
        <w:spacing w:before="120" w:after="120" w:line="360" w:lineRule="auto"/>
        <w:jc w:val="center"/>
        <w:rPr>
          <w:rFonts w:eastAsia="Times New Roman"/>
          <w:szCs w:val="20"/>
          <w:lang w:val="da-DK"/>
        </w:rPr>
      </w:pPr>
      <w:r w:rsidRPr="00252EDE">
        <w:rPr>
          <w:rFonts w:eastAsia="Times New Roman"/>
          <w:szCs w:val="20"/>
          <w:lang w:val="da-DK"/>
        </w:rPr>
        <w:t>BILAG V</w:t>
      </w:r>
    </w:p>
    <w:p w14:paraId="45E6EEC4" w14:textId="77777777" w:rsidR="00252EDE" w:rsidRPr="00252EDE" w:rsidRDefault="00252EDE" w:rsidP="00B67433">
      <w:pPr>
        <w:widowControl w:val="0"/>
        <w:spacing w:before="120" w:after="120" w:line="360" w:lineRule="auto"/>
        <w:jc w:val="center"/>
        <w:rPr>
          <w:rFonts w:eastAsia="Times New Roman"/>
          <w:lang w:val="da-DK"/>
        </w:rPr>
      </w:pPr>
      <w:r w:rsidRPr="00252EDE">
        <w:rPr>
          <w:rFonts w:eastAsia="Times New Roman"/>
          <w:lang w:val="da-DK"/>
        </w:rPr>
        <w:t>ELEMENTER, SOM SKAL INDGÅ I DEN TEKNISKE DOKUMENTATION</w:t>
      </w:r>
    </w:p>
    <w:p w14:paraId="4762B975" w14:textId="77777777" w:rsidR="00252EDE" w:rsidRPr="00252EDE" w:rsidRDefault="00252EDE" w:rsidP="00B67433">
      <w:pPr>
        <w:widowControl w:val="0"/>
        <w:spacing w:before="120" w:after="120" w:line="360" w:lineRule="auto"/>
        <w:jc w:val="center"/>
        <w:rPr>
          <w:rFonts w:eastAsia="Times New Roman"/>
          <w:lang w:val="da-DK"/>
        </w:rPr>
      </w:pPr>
      <w:r w:rsidRPr="00252EDE">
        <w:rPr>
          <w:rFonts w:eastAsia="Times New Roman"/>
          <w:lang w:val="da-DK"/>
        </w:rPr>
        <w:t>(jf. artikel 23)</w:t>
      </w:r>
    </w:p>
    <w:p w14:paraId="317198B1"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1)</w:t>
      </w:r>
      <w:r w:rsidRPr="00252EDE">
        <w:rPr>
          <w:rFonts w:eastAsia="Times New Roman"/>
          <w:lang w:val="da-DK"/>
        </w:rPr>
        <w:tab/>
        <w:t>en detaljeret beskrivelse af konstruktion og fremstilling, herunder en liste over de bestanddele og materialer, der er anvendt i legetøjet, og sikkerhedsdatablade om de anvendte stoffer og blandinger, som kan indhentes hos leverandørerne af kemikalierne</w:t>
      </w:r>
    </w:p>
    <w:p w14:paraId="6DFB9A4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2)</w:t>
      </w:r>
      <w:r w:rsidRPr="00252EDE">
        <w:rPr>
          <w:rFonts w:eastAsia="Times New Roman"/>
          <w:lang w:val="da-DK"/>
        </w:rPr>
        <w:tab/>
        <w:t>den eller de sikkerhedsvurderinger, der er blevet foretaget i overensstemmelse med artikel 21</w:t>
      </w:r>
    </w:p>
    <w:p w14:paraId="685BCAFF"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3)</w:t>
      </w:r>
      <w:r w:rsidRPr="00252EDE">
        <w:rPr>
          <w:rFonts w:eastAsia="Times New Roman"/>
          <w:lang w:val="da-DK"/>
        </w:rPr>
        <w:tab/>
        <w:t>en beskrivelse af den procedure for overensstemmelsesvurdering, der er blevet fulgt</w:t>
      </w:r>
    </w:p>
    <w:p w14:paraId="2487940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4)</w:t>
      </w:r>
      <w:r w:rsidRPr="00252EDE">
        <w:rPr>
          <w:rFonts w:eastAsia="Times New Roman"/>
          <w:lang w:val="da-DK"/>
        </w:rPr>
        <w:tab/>
        <w:t>adresser på fremstillingssteder og opbevaringssteder</w:t>
      </w:r>
    </w:p>
    <w:p w14:paraId="00474A0F" w14:textId="2FB69FB9" w:rsidR="00252EDE" w:rsidRPr="00F94035"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5)</w:t>
      </w:r>
      <w:r w:rsidRPr="00252EDE">
        <w:rPr>
          <w:rFonts w:eastAsia="Times New Roman"/>
          <w:lang w:val="da-DK"/>
        </w:rPr>
        <w:tab/>
        <w:t>kopier af eventuelle dokumenter, som fabrikanten har forelagt et bemyndiget organ</w:t>
      </w:r>
      <w:r w:rsidRPr="00252EDE">
        <w:rPr>
          <w:rFonts w:eastAsia="Times New Roman"/>
          <w:b/>
          <w:i/>
          <w:lang w:val="da-DK"/>
        </w:rPr>
        <w:t>, hvor det er relevant</w:t>
      </w:r>
      <w:r w:rsidR="00F94035">
        <w:rPr>
          <w:rFonts w:eastAsia="Times New Roman"/>
          <w:b/>
          <w:lang w:val="da-DK"/>
        </w:rPr>
        <w:t xml:space="preserve"> [Ændring 232]</w:t>
      </w:r>
    </w:p>
    <w:p w14:paraId="49F0CFAE" w14:textId="77777777" w:rsidR="00F00D8E" w:rsidRDefault="00F00D8E">
      <w:pPr>
        <w:jc w:val="left"/>
        <w:rPr>
          <w:rFonts w:eastAsia="Times New Roman"/>
          <w:lang w:val="da-DK"/>
        </w:rPr>
      </w:pPr>
      <w:r>
        <w:rPr>
          <w:rFonts w:eastAsia="Times New Roman"/>
          <w:lang w:val="da-DK"/>
        </w:rPr>
        <w:br w:type="page"/>
      </w:r>
    </w:p>
    <w:p w14:paraId="365C22D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6)</w:t>
      </w:r>
      <w:r w:rsidRPr="00252EDE">
        <w:rPr>
          <w:rFonts w:eastAsia="Times New Roman"/>
          <w:lang w:val="da-DK"/>
        </w:rPr>
        <w:tab/>
        <w:t>afprøvningsrapporter og en beskrivelse af, hvordan fabrikanten har sikret, at produktionen er i overensstemmelse med de harmoniserede standarder, såfremt fabrikanten har fulgt den i artikel 22, stk. 2, omhandlede procedure for intern produktionskontrol og</w:t>
      </w:r>
    </w:p>
    <w:p w14:paraId="07B0CE00"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7)</w:t>
      </w:r>
      <w:r w:rsidRPr="00252EDE">
        <w:rPr>
          <w:rFonts w:eastAsia="Times New Roman"/>
          <w:lang w:val="da-DK"/>
        </w:rPr>
        <w:tab/>
        <w:t>en kopi af EU-typeafprøvningsattesten, en beskrivelse af, hvordan fabrikanten har sikret, at produktionen er i overensstemmelse med produkttypen som beskrevet i EU-typeafprøvningsattesten, og kopier af dokumenter, som fabrikanten har forelagt det bemyndigede organ, såfremt fabrikanten har underkastet legetøjet EU-typeafprøvning og fulgt den i artikel 22, stk. 3, omhandlede typeoverensstemmelsesprocedure.</w:t>
      </w:r>
    </w:p>
    <w:p w14:paraId="24DB8535" w14:textId="77777777" w:rsidR="00252EDE" w:rsidRDefault="00252EDE">
      <w:pPr>
        <w:jc w:val="left"/>
        <w:rPr>
          <w:rFonts w:eastAsia="Times New Roman"/>
          <w:lang w:val="da-DK"/>
        </w:rPr>
      </w:pPr>
      <w:r>
        <w:rPr>
          <w:rFonts w:eastAsia="Times New Roman"/>
          <w:lang w:val="da-DK"/>
        </w:rPr>
        <w:br w:type="page"/>
      </w:r>
    </w:p>
    <w:p w14:paraId="1492065E" w14:textId="77777777" w:rsidR="00252EDE" w:rsidRPr="00252EDE" w:rsidRDefault="00252EDE" w:rsidP="00252EDE">
      <w:pPr>
        <w:widowControl w:val="0"/>
        <w:spacing w:before="120" w:after="120" w:line="360" w:lineRule="auto"/>
        <w:jc w:val="left"/>
        <w:rPr>
          <w:rFonts w:eastAsia="Times New Roman"/>
          <w:lang w:val="da-DK"/>
        </w:rPr>
      </w:pPr>
    </w:p>
    <w:p w14:paraId="410AFBE5" w14:textId="77777777" w:rsidR="00252EDE" w:rsidRPr="00252EDE" w:rsidRDefault="00252EDE" w:rsidP="00252EDE">
      <w:pPr>
        <w:widowControl w:val="0"/>
        <w:spacing w:before="120" w:after="120" w:line="360" w:lineRule="auto"/>
        <w:jc w:val="center"/>
        <w:rPr>
          <w:rFonts w:eastAsia="Times New Roman"/>
          <w:szCs w:val="20"/>
          <w:lang w:val="da-DK"/>
        </w:rPr>
      </w:pPr>
      <w:r w:rsidRPr="00252EDE">
        <w:rPr>
          <w:rFonts w:eastAsia="Times New Roman"/>
          <w:szCs w:val="20"/>
          <w:lang w:val="da-DK"/>
        </w:rPr>
        <w:t>BILAG VI</w:t>
      </w:r>
    </w:p>
    <w:p w14:paraId="5D6E5F6C" w14:textId="19CFBF5F" w:rsidR="00252EDE" w:rsidRPr="00F94035" w:rsidRDefault="00252EDE" w:rsidP="00CD04CC">
      <w:pPr>
        <w:widowControl w:val="0"/>
        <w:spacing w:before="120" w:after="120" w:line="360" w:lineRule="auto"/>
        <w:jc w:val="center"/>
        <w:rPr>
          <w:rFonts w:eastAsia="Times New Roman"/>
          <w:b/>
          <w:lang w:val="da-DK"/>
        </w:rPr>
      </w:pPr>
      <w:r w:rsidRPr="00252EDE">
        <w:rPr>
          <w:rFonts w:eastAsia="Times New Roman"/>
          <w:b/>
          <w:i/>
          <w:lang w:val="da-DK"/>
        </w:rPr>
        <w:t xml:space="preserve">DIGITALT </w:t>
      </w:r>
      <w:r w:rsidRPr="00252EDE">
        <w:rPr>
          <w:rFonts w:eastAsia="Times New Roman"/>
          <w:lang w:val="da-DK"/>
        </w:rPr>
        <w:t>PRODUKTPAS</w:t>
      </w:r>
      <w:r w:rsidR="00F94035">
        <w:rPr>
          <w:rFonts w:eastAsia="Times New Roman"/>
          <w:b/>
          <w:lang w:val="da-DK"/>
        </w:rPr>
        <w:t xml:space="preserve"> [Ændring 233]</w:t>
      </w:r>
    </w:p>
    <w:p w14:paraId="6E4FAD44" w14:textId="71F1D438" w:rsidR="00252EDE" w:rsidRPr="00F94035" w:rsidRDefault="00252EDE" w:rsidP="00F94035">
      <w:pPr>
        <w:widowControl w:val="0"/>
        <w:spacing w:before="120" w:after="120" w:line="360" w:lineRule="auto"/>
        <w:jc w:val="left"/>
        <w:rPr>
          <w:rFonts w:eastAsia="Times New Roman"/>
          <w:b/>
          <w:lang w:val="da-DK"/>
        </w:rPr>
      </w:pPr>
      <w:r w:rsidRPr="00F94035">
        <w:rPr>
          <w:rFonts w:eastAsia="Times New Roman"/>
          <w:lang w:val="da-DK"/>
        </w:rPr>
        <w:t xml:space="preserve">Del I — </w:t>
      </w:r>
      <w:r w:rsidRPr="00252EDE">
        <w:rPr>
          <w:rFonts w:eastAsia="Times New Roman"/>
          <w:lang w:val="da-DK"/>
        </w:rPr>
        <w:t xml:space="preserve">Oplysninger, som skal fremgå af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00F94035">
        <w:rPr>
          <w:rFonts w:eastAsia="Times New Roman"/>
          <w:b/>
          <w:lang w:val="da-DK"/>
        </w:rPr>
        <w:t xml:space="preserve"> [Ændring 234]</w:t>
      </w:r>
    </w:p>
    <w:p w14:paraId="01B6ED4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a)</w:t>
      </w:r>
      <w:r w:rsidRPr="00252EDE">
        <w:rPr>
          <w:rFonts w:eastAsia="Times New Roman"/>
          <w:lang w:val="da-DK"/>
        </w:rPr>
        <w:tab/>
        <w:t xml:space="preserve">den entydige </w:t>
      </w:r>
      <w:proofErr w:type="spellStart"/>
      <w:r w:rsidRPr="00252EDE">
        <w:rPr>
          <w:rFonts w:eastAsia="Times New Roman"/>
          <w:lang w:val="da-DK"/>
        </w:rPr>
        <w:t>produktidentifikator</w:t>
      </w:r>
      <w:proofErr w:type="spellEnd"/>
      <w:r w:rsidRPr="00252EDE">
        <w:rPr>
          <w:rFonts w:eastAsia="Times New Roman"/>
          <w:lang w:val="da-DK"/>
        </w:rPr>
        <w:t xml:space="preserve"> for legetøjet</w:t>
      </w:r>
    </w:p>
    <w:p w14:paraId="61B9CC6E"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b)</w:t>
      </w:r>
      <w:r w:rsidRPr="00252EDE">
        <w:rPr>
          <w:rFonts w:eastAsia="Times New Roman"/>
          <w:lang w:val="da-DK"/>
        </w:rPr>
        <w:tab/>
        <w:t xml:space="preserve">navn og adresse på fabrikanten eller dennes bemyndigede repræsentant samt den entydige </w:t>
      </w:r>
      <w:proofErr w:type="spellStart"/>
      <w:r w:rsidRPr="00252EDE">
        <w:rPr>
          <w:rFonts w:eastAsia="Times New Roman"/>
          <w:lang w:val="da-DK"/>
        </w:rPr>
        <w:t>operatøridentifikator</w:t>
      </w:r>
      <w:proofErr w:type="spellEnd"/>
    </w:p>
    <w:p w14:paraId="2FE479AC"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c)</w:t>
      </w:r>
      <w:r w:rsidRPr="00252EDE">
        <w:rPr>
          <w:rFonts w:eastAsia="Times New Roman"/>
          <w:lang w:val="da-DK"/>
        </w:rPr>
        <w:tab/>
        <w:t xml:space="preserve">navn og adresse på den erhvervsdrivende, der er ansvarlig for at varetage de opgaver, der er fastsat i artikel 4 i forordning (EU) 2019/1020, samt den entydige </w:t>
      </w:r>
      <w:proofErr w:type="spellStart"/>
      <w:r w:rsidRPr="00252EDE">
        <w:rPr>
          <w:rFonts w:eastAsia="Times New Roman"/>
          <w:lang w:val="da-DK"/>
        </w:rPr>
        <w:t>operatøridentifikator</w:t>
      </w:r>
      <w:proofErr w:type="spellEnd"/>
    </w:p>
    <w:p w14:paraId="6B1C8091" w14:textId="213BE626" w:rsidR="00252EDE" w:rsidRPr="00F94035"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lang w:val="da-DK"/>
        </w:rPr>
        <w:t>d)</w:t>
      </w:r>
      <w:r w:rsidRPr="00252EDE">
        <w:rPr>
          <w:rFonts w:eastAsia="Times New Roman"/>
          <w:lang w:val="da-DK"/>
        </w:rPr>
        <w:tab/>
        <w:t>produktpassets genstand (identificering af legetøjet, så det kan spores</w:t>
      </w:r>
      <w:r w:rsidRPr="00252EDE">
        <w:rPr>
          <w:rFonts w:eastAsia="Times New Roman"/>
          <w:strike/>
          <w:lang w:val="da-DK"/>
        </w:rPr>
        <w:t>, herunder et farvefoto, der er tilstrækkeligt klart til, at legetøjet kan identificeres</w:t>
      </w:r>
      <w:r w:rsidRPr="00252EDE">
        <w:rPr>
          <w:rFonts w:eastAsia="Times New Roman"/>
          <w:lang w:val="da-DK"/>
        </w:rPr>
        <w:t>)</w:t>
      </w:r>
      <w:r w:rsidR="00F94035">
        <w:rPr>
          <w:rFonts w:eastAsia="Times New Roman"/>
          <w:b/>
          <w:lang w:val="da-DK"/>
        </w:rPr>
        <w:t xml:space="preserve"> [Ændring 235]</w:t>
      </w:r>
    </w:p>
    <w:p w14:paraId="3F7D26A6" w14:textId="77777777" w:rsidR="00F00D8E" w:rsidRDefault="00F00D8E">
      <w:pPr>
        <w:jc w:val="left"/>
        <w:rPr>
          <w:rFonts w:eastAsia="Times New Roman"/>
          <w:lang w:val="da-DK"/>
        </w:rPr>
      </w:pPr>
      <w:r>
        <w:rPr>
          <w:rFonts w:eastAsia="Times New Roman"/>
          <w:lang w:val="da-DK"/>
        </w:rPr>
        <w:br w:type="page"/>
      </w:r>
    </w:p>
    <w:p w14:paraId="3F407E6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lastRenderedPageBreak/>
        <w:t>e)</w:t>
      </w:r>
      <w:r w:rsidRPr="00252EDE">
        <w:rPr>
          <w:rFonts w:eastAsia="Times New Roman"/>
          <w:lang w:val="da-DK"/>
        </w:rPr>
        <w:tab/>
        <w:t>den varekode, hvorunder legetøjet var klassificeret på det tidspunkt, hvor passet blev oprettet, jf. Rådets forordning (EØF) nr. 2658/87</w:t>
      </w:r>
      <w:r w:rsidRPr="00252EDE">
        <w:rPr>
          <w:rFonts w:eastAsia="Times New Roman"/>
          <w:vertAlign w:val="superscript"/>
          <w:lang w:val="da-DK"/>
        </w:rPr>
        <w:footnoteReference w:customMarkFollows="1" w:id="27"/>
        <w:t>1</w:t>
      </w:r>
    </w:p>
    <w:p w14:paraId="283E15E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f)</w:t>
      </w:r>
      <w:r w:rsidRPr="00252EDE">
        <w:rPr>
          <w:rFonts w:eastAsia="Times New Roman"/>
          <w:lang w:val="da-DK"/>
        </w:rPr>
        <w:tab/>
        <w:t>henvisninger til al EU-lovgivning, hvormed legetøjet er i overensstemmelse</w:t>
      </w:r>
    </w:p>
    <w:p w14:paraId="70DBFD2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g)</w:t>
      </w:r>
      <w:r w:rsidRPr="00252EDE">
        <w:rPr>
          <w:rFonts w:eastAsia="Times New Roman"/>
          <w:lang w:val="da-DK"/>
        </w:rPr>
        <w:tab/>
        <w:t>henvisninger til de relevante harmoniserede standarder, der er anvendt, eller henvisninger til de fælles specifikationer, i henhold til hvilke overensstemmelsen er erklæret</w:t>
      </w:r>
    </w:p>
    <w:p w14:paraId="428B11F7"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h)</w:t>
      </w:r>
      <w:r w:rsidRPr="00252EDE">
        <w:rPr>
          <w:rFonts w:eastAsia="Times New Roman"/>
          <w:lang w:val="da-DK"/>
        </w:rPr>
        <w:tab/>
        <w:t>hvor det er relevant: navn og nummer på det bemyndigede organ, som har medvirket i proceduren for overensstemmelsesvurdering og udstedt en attest, samt henvisningen til attesten</w:t>
      </w:r>
    </w:p>
    <w:p w14:paraId="6C3CFA15"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i)</w:t>
      </w:r>
      <w:r w:rsidRPr="00252EDE">
        <w:rPr>
          <w:rFonts w:eastAsia="Times New Roman"/>
          <w:lang w:val="da-DK"/>
        </w:rPr>
        <w:tab/>
        <w:t>CE-mærkning</w:t>
      </w:r>
    </w:p>
    <w:p w14:paraId="7A52F129"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j)</w:t>
      </w:r>
      <w:r w:rsidRPr="00252EDE">
        <w:rPr>
          <w:rFonts w:eastAsia="Times New Roman"/>
          <w:lang w:val="da-DK"/>
        </w:rPr>
        <w:tab/>
        <w:t>en liste over allergifremkaldende duftstoffer, der findes i legetøjet, og som er omfattet af særlige mærkningskrav, jf. del B, punkt 1, i tillægget til bilag II</w:t>
      </w:r>
    </w:p>
    <w:p w14:paraId="5AFAA3B6" w14:textId="68658722" w:rsidR="00252EDE" w:rsidRPr="00F94035" w:rsidRDefault="00F94035" w:rsidP="00B67433">
      <w:pPr>
        <w:widowControl w:val="0"/>
        <w:spacing w:before="120" w:after="120" w:line="360" w:lineRule="auto"/>
        <w:ind w:left="851" w:hanging="851"/>
        <w:jc w:val="left"/>
        <w:rPr>
          <w:rFonts w:eastAsia="Times New Roman"/>
          <w:b/>
          <w:lang w:val="da-DK"/>
        </w:rPr>
      </w:pPr>
      <w:r>
        <w:rPr>
          <w:rFonts w:eastAsia="Times New Roman"/>
          <w:b/>
          <w:i/>
          <w:lang w:val="da-DK"/>
        </w:rPr>
        <w:t>ja)</w:t>
      </w:r>
      <w:r>
        <w:rPr>
          <w:rFonts w:eastAsia="Times New Roman"/>
          <w:b/>
          <w:i/>
          <w:lang w:val="da-DK"/>
        </w:rPr>
        <w:tab/>
      </w:r>
      <w:r w:rsidR="00252EDE" w:rsidRPr="00252EDE">
        <w:rPr>
          <w:rFonts w:eastAsia="Times New Roman"/>
          <w:b/>
          <w:i/>
          <w:lang w:val="da-DK"/>
        </w:rPr>
        <w:t>den i artikel 7, stk. 11, omhandlede kommunikationskanal</w:t>
      </w:r>
      <w:r>
        <w:rPr>
          <w:rFonts w:eastAsia="Times New Roman"/>
          <w:b/>
          <w:lang w:val="da-DK"/>
        </w:rPr>
        <w:t xml:space="preserve"> [Ændring 236]</w:t>
      </w:r>
    </w:p>
    <w:p w14:paraId="5C6753A8" w14:textId="77777777" w:rsidR="00F00D8E" w:rsidRDefault="00F00D8E">
      <w:pPr>
        <w:jc w:val="left"/>
        <w:rPr>
          <w:rFonts w:eastAsia="Times New Roman"/>
          <w:b/>
          <w:i/>
          <w:lang w:val="da-DK"/>
        </w:rPr>
      </w:pPr>
      <w:r>
        <w:rPr>
          <w:rFonts w:eastAsia="Times New Roman"/>
          <w:b/>
          <w:i/>
          <w:lang w:val="da-DK"/>
        </w:rPr>
        <w:br w:type="page"/>
      </w:r>
    </w:p>
    <w:p w14:paraId="03014C5F" w14:textId="3229906D" w:rsidR="00252EDE" w:rsidRPr="00B67433" w:rsidRDefault="000025E7" w:rsidP="000025E7">
      <w:pPr>
        <w:widowControl w:val="0"/>
        <w:spacing w:before="120" w:after="120" w:line="360" w:lineRule="auto"/>
        <w:ind w:left="851" w:hanging="851"/>
        <w:jc w:val="left"/>
        <w:rPr>
          <w:rFonts w:eastAsia="Times New Roman"/>
          <w:b/>
          <w:lang w:val="da-DK"/>
        </w:rPr>
      </w:pPr>
      <w:proofErr w:type="spellStart"/>
      <w:r>
        <w:rPr>
          <w:rFonts w:eastAsia="Times New Roman"/>
          <w:b/>
          <w:i/>
          <w:lang w:val="da-DK"/>
        </w:rPr>
        <w:lastRenderedPageBreak/>
        <w:t>jb</w:t>
      </w:r>
      <w:proofErr w:type="spellEnd"/>
      <w:r>
        <w:rPr>
          <w:rFonts w:eastAsia="Times New Roman"/>
          <w:b/>
          <w:i/>
          <w:lang w:val="da-DK"/>
        </w:rPr>
        <w:t>)</w:t>
      </w:r>
      <w:r>
        <w:rPr>
          <w:rFonts w:eastAsia="Times New Roman"/>
          <w:b/>
          <w:i/>
          <w:lang w:val="da-DK"/>
        </w:rPr>
        <w:tab/>
      </w:r>
      <w:r w:rsidR="00252EDE" w:rsidRPr="00252EDE">
        <w:rPr>
          <w:rFonts w:eastAsia="Times New Roman"/>
          <w:b/>
          <w:i/>
          <w:lang w:val="da-DK"/>
        </w:rPr>
        <w:t>hvis legetøjet indeholder radioudstyr, de oplysninger, der er omhandlet i bilag VI i Europa-Parlamentets og Rådets direktiv 2014/53/EU</w:t>
      </w:r>
      <w:r w:rsidR="00B67433">
        <w:rPr>
          <w:rFonts w:eastAsia="Times New Roman"/>
          <w:b/>
          <w:lang w:val="da-DK"/>
        </w:rPr>
        <w:t xml:space="preserve"> [Ændring 237]</w:t>
      </w:r>
    </w:p>
    <w:p w14:paraId="63DB810C" w14:textId="5F351B41" w:rsidR="00252EDE" w:rsidRPr="00B67433" w:rsidRDefault="000025E7" w:rsidP="000025E7">
      <w:pPr>
        <w:widowControl w:val="0"/>
        <w:spacing w:before="120" w:after="120" w:line="360" w:lineRule="auto"/>
        <w:ind w:left="851" w:hanging="851"/>
        <w:jc w:val="left"/>
        <w:rPr>
          <w:rFonts w:eastAsia="Times New Roman"/>
          <w:b/>
          <w:lang w:val="da-DK"/>
        </w:rPr>
      </w:pPr>
      <w:proofErr w:type="spellStart"/>
      <w:r>
        <w:rPr>
          <w:rFonts w:eastAsia="Times New Roman"/>
          <w:b/>
          <w:i/>
          <w:lang w:val="da-DK"/>
        </w:rPr>
        <w:t>jc</w:t>
      </w:r>
      <w:proofErr w:type="spellEnd"/>
      <w:r>
        <w:rPr>
          <w:rFonts w:eastAsia="Times New Roman"/>
          <w:b/>
          <w:i/>
          <w:lang w:val="da-DK"/>
        </w:rPr>
        <w:t>)</w:t>
      </w:r>
      <w:r>
        <w:rPr>
          <w:rFonts w:eastAsia="Times New Roman"/>
          <w:b/>
          <w:i/>
          <w:lang w:val="da-DK"/>
        </w:rPr>
        <w:tab/>
      </w:r>
      <w:r w:rsidR="00252EDE" w:rsidRPr="00252EDE">
        <w:rPr>
          <w:rFonts w:eastAsia="Times New Roman"/>
          <w:b/>
          <w:i/>
          <w:lang w:val="da-DK"/>
        </w:rPr>
        <w:t>et link til Safety Gate-portalen og til det afsnit på Safety Gate-portalen, der er omhandlet i artikel 27 og artikel 34, stk. 3, i forordning (</w:t>
      </w:r>
      <w:r w:rsidR="00E65A65">
        <w:rPr>
          <w:rFonts w:eastAsia="Times New Roman"/>
          <w:b/>
          <w:i/>
          <w:lang w:val="da-DK"/>
        </w:rPr>
        <w:t>EU</w:t>
      </w:r>
      <w:r w:rsidR="00252EDE" w:rsidRPr="00252EDE">
        <w:rPr>
          <w:rFonts w:eastAsia="Times New Roman"/>
          <w:b/>
          <w:i/>
          <w:lang w:val="da-DK"/>
        </w:rPr>
        <w:t>) 2023/988, om overførsel af oplysninger om legetøj, der kan udgøre en risiko for forbrugernes sundhed og sikkerhed.</w:t>
      </w:r>
      <w:r w:rsidR="00B67433">
        <w:rPr>
          <w:rFonts w:eastAsia="Times New Roman"/>
          <w:b/>
          <w:lang w:val="da-DK"/>
        </w:rPr>
        <w:t xml:space="preserve"> [Ændring 238]</w:t>
      </w:r>
    </w:p>
    <w:p w14:paraId="76F28D76" w14:textId="49F79585" w:rsidR="00252EDE" w:rsidRPr="00B67433" w:rsidRDefault="00252EDE" w:rsidP="00252EDE">
      <w:pPr>
        <w:widowControl w:val="0"/>
        <w:spacing w:before="120" w:after="120" w:line="360" w:lineRule="auto"/>
        <w:ind w:left="850" w:hanging="850"/>
        <w:jc w:val="left"/>
        <w:rPr>
          <w:rFonts w:eastAsia="Times New Roman"/>
          <w:b/>
          <w:lang w:val="da-DK"/>
        </w:rPr>
      </w:pPr>
      <w:r w:rsidRPr="00252EDE">
        <w:rPr>
          <w:rFonts w:eastAsia="Times New Roman"/>
          <w:strike/>
          <w:lang w:val="da-DK"/>
        </w:rPr>
        <w:t>k)</w:t>
      </w:r>
      <w:r w:rsidRPr="00252EDE">
        <w:rPr>
          <w:rFonts w:eastAsia="Times New Roman"/>
          <w:lang w:val="da-DK"/>
        </w:rPr>
        <w:tab/>
      </w:r>
      <w:r w:rsidRPr="00252EDE">
        <w:rPr>
          <w:rFonts w:eastAsia="Times New Roman"/>
          <w:strike/>
          <w:lang w:val="da-DK"/>
        </w:rPr>
        <w:t>eventuelle problematiske stoffer, som måtte findes i legetøjet.</w:t>
      </w:r>
      <w:r w:rsidR="00B67433">
        <w:rPr>
          <w:rFonts w:eastAsia="Times New Roman"/>
          <w:b/>
          <w:lang w:val="da-DK"/>
        </w:rPr>
        <w:t xml:space="preserve"> [Ændring 239]</w:t>
      </w:r>
    </w:p>
    <w:p w14:paraId="5229F27C" w14:textId="389B92A3" w:rsidR="00252EDE" w:rsidRPr="00B67433" w:rsidRDefault="00252EDE" w:rsidP="00B67433">
      <w:pPr>
        <w:widowControl w:val="0"/>
        <w:spacing w:before="120" w:after="120" w:line="360" w:lineRule="auto"/>
        <w:jc w:val="left"/>
        <w:rPr>
          <w:rFonts w:eastAsia="Times New Roman"/>
          <w:b/>
          <w:lang w:val="da-DK"/>
        </w:rPr>
      </w:pPr>
      <w:r w:rsidRPr="00B67433">
        <w:rPr>
          <w:rFonts w:eastAsia="Times New Roman"/>
          <w:lang w:val="da-DK"/>
        </w:rPr>
        <w:t xml:space="preserve">Del II — </w:t>
      </w:r>
      <w:r w:rsidRPr="00252EDE">
        <w:rPr>
          <w:rFonts w:eastAsia="Times New Roman"/>
          <w:lang w:val="da-DK"/>
        </w:rPr>
        <w:t xml:space="preserve">Oplysninger, som frivilligt kan medtages i </w:t>
      </w:r>
      <w:proofErr w:type="spellStart"/>
      <w:r w:rsidRPr="00252EDE">
        <w:rPr>
          <w:rFonts w:eastAsia="Times New Roman"/>
          <w:strike/>
          <w:lang w:val="da-DK"/>
        </w:rPr>
        <w:t>produktpasset</w:t>
      </w:r>
      <w:r w:rsidRPr="00252EDE">
        <w:rPr>
          <w:rFonts w:eastAsia="Times New Roman"/>
          <w:b/>
          <w:i/>
          <w:lang w:val="da-DK"/>
        </w:rPr>
        <w:t>det</w:t>
      </w:r>
      <w:proofErr w:type="spellEnd"/>
      <w:r w:rsidRPr="00252EDE">
        <w:rPr>
          <w:rFonts w:eastAsia="Times New Roman"/>
          <w:b/>
          <w:i/>
          <w:lang w:val="da-DK"/>
        </w:rPr>
        <w:t xml:space="preserve"> digitale produktpas</w:t>
      </w:r>
      <w:r w:rsidR="00B67433">
        <w:rPr>
          <w:rFonts w:eastAsia="Times New Roman"/>
          <w:b/>
          <w:lang w:val="da-DK"/>
        </w:rPr>
        <w:t xml:space="preserve"> [Ændring 240]</w:t>
      </w:r>
    </w:p>
    <w:p w14:paraId="2E485A63"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a)</w:t>
      </w:r>
      <w:r w:rsidRPr="00252EDE">
        <w:rPr>
          <w:rFonts w:eastAsia="Times New Roman"/>
          <w:lang w:val="da-DK"/>
        </w:rPr>
        <w:tab/>
        <w:t>sikkerhedsoplysninger og advarsler</w:t>
      </w:r>
    </w:p>
    <w:p w14:paraId="28C04B8D" w14:textId="77777777" w:rsidR="00252EDE" w:rsidRPr="00252EDE" w:rsidRDefault="00252EDE" w:rsidP="00252EDE">
      <w:pPr>
        <w:widowControl w:val="0"/>
        <w:spacing w:before="120" w:after="120" w:line="360" w:lineRule="auto"/>
        <w:ind w:left="850" w:hanging="850"/>
        <w:jc w:val="left"/>
        <w:rPr>
          <w:rFonts w:eastAsia="Times New Roman"/>
          <w:lang w:val="da-DK"/>
        </w:rPr>
      </w:pPr>
      <w:r w:rsidRPr="00252EDE">
        <w:rPr>
          <w:rFonts w:eastAsia="Times New Roman"/>
          <w:lang w:val="da-DK"/>
        </w:rPr>
        <w:t>b)</w:t>
      </w:r>
      <w:r w:rsidRPr="00252EDE">
        <w:rPr>
          <w:rFonts w:eastAsia="Times New Roman"/>
          <w:lang w:val="da-DK"/>
        </w:rPr>
        <w:tab/>
        <w:t>brugsanvisning.</w:t>
      </w:r>
    </w:p>
    <w:p w14:paraId="741F33EA" w14:textId="6E9C7201" w:rsidR="00252EDE" w:rsidRPr="00B67433" w:rsidRDefault="00B67433" w:rsidP="00B67433">
      <w:pPr>
        <w:widowControl w:val="0"/>
        <w:spacing w:before="120" w:after="120" w:line="360" w:lineRule="auto"/>
        <w:ind w:left="851" w:hanging="851"/>
        <w:jc w:val="left"/>
        <w:rPr>
          <w:rFonts w:eastAsia="Times New Roman"/>
          <w:b/>
          <w:lang w:val="da-DK"/>
        </w:rPr>
      </w:pPr>
      <w:proofErr w:type="spellStart"/>
      <w:r>
        <w:rPr>
          <w:rFonts w:eastAsia="Times New Roman"/>
          <w:b/>
          <w:i/>
          <w:lang w:val="da-DK"/>
        </w:rPr>
        <w:t>ba</w:t>
      </w:r>
      <w:proofErr w:type="spellEnd"/>
      <w:r>
        <w:rPr>
          <w:rFonts w:eastAsia="Times New Roman"/>
          <w:b/>
          <w:i/>
          <w:lang w:val="da-DK"/>
        </w:rPr>
        <w:t>)</w:t>
      </w:r>
      <w:r>
        <w:rPr>
          <w:rFonts w:eastAsia="Times New Roman"/>
          <w:b/>
          <w:i/>
          <w:lang w:val="da-DK"/>
        </w:rPr>
        <w:tab/>
      </w:r>
      <w:r w:rsidR="00252EDE" w:rsidRPr="00252EDE">
        <w:rPr>
          <w:rFonts w:eastAsia="Times New Roman"/>
          <w:b/>
          <w:i/>
          <w:lang w:val="da-DK"/>
        </w:rPr>
        <w:t>billede eller tegning af legetøjet.</w:t>
      </w:r>
      <w:r>
        <w:rPr>
          <w:rFonts w:eastAsia="Times New Roman"/>
          <w:b/>
          <w:lang w:val="da-DK"/>
        </w:rPr>
        <w:t xml:space="preserve"> [Ændring 241]</w:t>
      </w:r>
    </w:p>
    <w:p w14:paraId="6C179416" w14:textId="77777777" w:rsidR="00252EDE" w:rsidRDefault="00252EDE">
      <w:pPr>
        <w:jc w:val="left"/>
        <w:rPr>
          <w:rFonts w:eastAsia="Times New Roman"/>
          <w:lang w:val="da-DK"/>
        </w:rPr>
      </w:pPr>
      <w:r>
        <w:rPr>
          <w:rFonts w:eastAsia="Times New Roman"/>
          <w:lang w:val="da-DK"/>
        </w:rPr>
        <w:br w:type="page"/>
      </w:r>
    </w:p>
    <w:p w14:paraId="5F990866" w14:textId="77777777" w:rsidR="00252EDE" w:rsidRPr="00252EDE" w:rsidRDefault="00252EDE" w:rsidP="00252EDE">
      <w:pPr>
        <w:widowControl w:val="0"/>
        <w:spacing w:before="120" w:after="120" w:line="360" w:lineRule="auto"/>
        <w:jc w:val="left"/>
        <w:rPr>
          <w:rFonts w:eastAsia="Times New Roman"/>
          <w:lang w:val="da-DK"/>
        </w:rPr>
      </w:pPr>
    </w:p>
    <w:p w14:paraId="0CE42D5D" w14:textId="77777777" w:rsidR="00252EDE" w:rsidRPr="00252EDE" w:rsidRDefault="00252EDE" w:rsidP="00252EDE">
      <w:pPr>
        <w:widowControl w:val="0"/>
        <w:spacing w:before="120" w:after="120" w:line="360" w:lineRule="auto"/>
        <w:jc w:val="center"/>
        <w:rPr>
          <w:rFonts w:eastAsia="Times New Roman"/>
          <w:szCs w:val="20"/>
          <w:lang w:val="da-DK"/>
        </w:rPr>
      </w:pPr>
      <w:r w:rsidRPr="00252EDE">
        <w:rPr>
          <w:rFonts w:eastAsia="Times New Roman"/>
          <w:szCs w:val="20"/>
          <w:lang w:val="da-DK"/>
        </w:rPr>
        <w:t>BILAG VII</w:t>
      </w:r>
      <w:r w:rsidRPr="00252EDE">
        <w:rPr>
          <w:rFonts w:eastAsia="Times New Roman"/>
          <w:szCs w:val="20"/>
          <w:lang w:val="da-DK"/>
        </w:rPr>
        <w:br/>
        <w:t>LISTE OVER VAREKODER OG PRODUKTBESKRIVELSER MED HENBLIK PÅ ARTIKEL 20, STK.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3"/>
      </w:tblGrid>
      <w:tr w:rsidR="00252EDE" w:rsidRPr="00252EDE" w14:paraId="63037758" w14:textId="77777777" w:rsidTr="00005520">
        <w:trPr>
          <w:tblHeader/>
        </w:trPr>
        <w:tc>
          <w:tcPr>
            <w:tcW w:w="0" w:type="auto"/>
          </w:tcPr>
          <w:p w14:paraId="28AD0960"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1</w:t>
            </w:r>
          </w:p>
        </w:tc>
        <w:tc>
          <w:tcPr>
            <w:tcW w:w="0" w:type="auto"/>
          </w:tcPr>
          <w:p w14:paraId="114D716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 xml:space="preserve">ex 3604, </w:t>
            </w:r>
            <w:proofErr w:type="spellStart"/>
            <w:r w:rsidRPr="00252EDE">
              <w:rPr>
                <w:rFonts w:eastAsia="Times New Roman"/>
              </w:rPr>
              <w:t>pyroteknisk</w:t>
            </w:r>
            <w:proofErr w:type="spellEnd"/>
            <w:r w:rsidRPr="00252EDE">
              <w:rPr>
                <w:rFonts w:eastAsia="Times New Roman"/>
              </w:rPr>
              <w:t xml:space="preserve"> </w:t>
            </w:r>
            <w:proofErr w:type="spellStart"/>
            <w:r w:rsidRPr="00252EDE">
              <w:rPr>
                <w:rFonts w:eastAsia="Times New Roman"/>
              </w:rPr>
              <w:t>legetøj</w:t>
            </w:r>
            <w:proofErr w:type="spellEnd"/>
          </w:p>
        </w:tc>
      </w:tr>
      <w:tr w:rsidR="00252EDE" w:rsidRPr="00BF528D" w14:paraId="05346FAA" w14:textId="77777777" w:rsidTr="00005520">
        <w:tc>
          <w:tcPr>
            <w:tcW w:w="0" w:type="auto"/>
          </w:tcPr>
          <w:p w14:paraId="1706546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2</w:t>
            </w:r>
          </w:p>
        </w:tc>
        <w:tc>
          <w:tcPr>
            <w:tcW w:w="0" w:type="auto"/>
          </w:tcPr>
          <w:p w14:paraId="68E06FF8"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ex 61, ex 62, udklædningstøj til børn under 14 år, undtagen varer henhørende under 6111, 6112, 6115, 6116, 6209, 6211, 6212, 6213, 6216</w:t>
            </w:r>
          </w:p>
        </w:tc>
      </w:tr>
      <w:tr w:rsidR="00252EDE" w:rsidRPr="00BF528D" w14:paraId="6F7A092E" w14:textId="77777777" w:rsidTr="00005520">
        <w:tc>
          <w:tcPr>
            <w:tcW w:w="0" w:type="auto"/>
          </w:tcPr>
          <w:p w14:paraId="47AC75D2"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3</w:t>
            </w:r>
          </w:p>
        </w:tc>
        <w:tc>
          <w:tcPr>
            <w:tcW w:w="0" w:type="auto"/>
          </w:tcPr>
          <w:p w14:paraId="3E30C172"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ex 8711, ex 8712, ex 8714, børnecykler, også med motor, samt dele dertil</w:t>
            </w:r>
          </w:p>
        </w:tc>
      </w:tr>
      <w:tr w:rsidR="00252EDE" w:rsidRPr="00BF528D" w14:paraId="7B7F486C" w14:textId="77777777" w:rsidTr="00005520">
        <w:tc>
          <w:tcPr>
            <w:tcW w:w="0" w:type="auto"/>
          </w:tcPr>
          <w:p w14:paraId="37BF109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4</w:t>
            </w:r>
          </w:p>
        </w:tc>
        <w:tc>
          <w:tcPr>
            <w:tcW w:w="0" w:type="auto"/>
          </w:tcPr>
          <w:p w14:paraId="37EC3378"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ex 9503, trehjulede cykler, løbehjul, trædebiler og lignende legetøj på hjul, dukkevogne, dukker, andet legetøj, skalamodeller og lignende modeller til underholdnings- og legebrug, også bevægelige, puslespil af enhver art</w:t>
            </w:r>
          </w:p>
        </w:tc>
      </w:tr>
      <w:tr w:rsidR="00252EDE" w:rsidRPr="00BF528D" w14:paraId="32C8FB80" w14:textId="77777777" w:rsidTr="00005520">
        <w:tc>
          <w:tcPr>
            <w:tcW w:w="0" w:type="auto"/>
          </w:tcPr>
          <w:p w14:paraId="5D0A628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5</w:t>
            </w:r>
          </w:p>
        </w:tc>
        <w:tc>
          <w:tcPr>
            <w:tcW w:w="0" w:type="auto"/>
          </w:tcPr>
          <w:p w14:paraId="7272A24B"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ex 9505, pyntegenstande til brug ved højtider samt karnevals- og andre underholdningsartikler, herunder trylle- og skæmteartikler</w:t>
            </w:r>
          </w:p>
        </w:tc>
      </w:tr>
    </w:tbl>
    <w:p w14:paraId="636538D6" w14:textId="77777777" w:rsidR="00252EDE" w:rsidRDefault="00252EDE">
      <w:pPr>
        <w:jc w:val="left"/>
        <w:rPr>
          <w:rFonts w:eastAsia="Times New Roman"/>
          <w:lang w:val="da-DK"/>
        </w:rPr>
      </w:pPr>
      <w:r>
        <w:rPr>
          <w:rFonts w:eastAsia="Times New Roman"/>
          <w:lang w:val="da-DK"/>
        </w:rPr>
        <w:br w:type="page"/>
      </w:r>
    </w:p>
    <w:p w14:paraId="3D4253B1" w14:textId="77777777" w:rsidR="00252EDE" w:rsidRPr="00252EDE" w:rsidRDefault="00252EDE" w:rsidP="00252EDE">
      <w:pPr>
        <w:widowControl w:val="0"/>
        <w:spacing w:before="120" w:after="120" w:line="360" w:lineRule="auto"/>
        <w:jc w:val="left"/>
        <w:rPr>
          <w:rFonts w:eastAsia="Times New Roman"/>
          <w:lang w:val="da-DK"/>
        </w:rPr>
      </w:pPr>
    </w:p>
    <w:p w14:paraId="349180FF" w14:textId="77777777" w:rsidR="00252EDE" w:rsidRPr="00252EDE" w:rsidRDefault="00252EDE" w:rsidP="00252EDE">
      <w:pPr>
        <w:widowControl w:val="0"/>
        <w:spacing w:before="120" w:after="120" w:line="360" w:lineRule="auto"/>
        <w:jc w:val="center"/>
        <w:rPr>
          <w:rFonts w:eastAsia="Times New Roman"/>
          <w:szCs w:val="20"/>
        </w:rPr>
      </w:pPr>
      <w:r w:rsidRPr="00252EDE">
        <w:rPr>
          <w:rFonts w:eastAsia="Times New Roman"/>
          <w:szCs w:val="20"/>
        </w:rPr>
        <w:t>BILAG VIII</w:t>
      </w:r>
    </w:p>
    <w:p w14:paraId="4D0E8C5B" w14:textId="77777777" w:rsidR="00252EDE" w:rsidRPr="00252EDE" w:rsidRDefault="00252EDE" w:rsidP="00CD04CC">
      <w:pPr>
        <w:widowControl w:val="0"/>
        <w:spacing w:before="120" w:after="120" w:line="360" w:lineRule="auto"/>
        <w:jc w:val="center"/>
        <w:rPr>
          <w:rFonts w:eastAsia="Times New Roman"/>
        </w:rPr>
      </w:pPr>
      <w:r w:rsidRPr="00252EDE">
        <w:rPr>
          <w:rFonts w:eastAsia="Times New Roman"/>
        </w:rPr>
        <w:t>SAMMENLIGNINGSTABEL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29"/>
        <w:gridCol w:w="5534"/>
      </w:tblGrid>
      <w:tr w:rsidR="00252EDE" w:rsidRPr="00252EDE" w14:paraId="4F7E22D5" w14:textId="77777777" w:rsidTr="00005520">
        <w:trPr>
          <w:tblHeader/>
        </w:trPr>
        <w:tc>
          <w:tcPr>
            <w:tcW w:w="0" w:type="auto"/>
          </w:tcPr>
          <w:p w14:paraId="422B511B" w14:textId="77777777" w:rsidR="00252EDE" w:rsidRPr="00252EDE" w:rsidRDefault="00252EDE" w:rsidP="000025E7">
            <w:pPr>
              <w:widowControl w:val="0"/>
              <w:spacing w:before="120" w:after="120" w:line="360" w:lineRule="auto"/>
              <w:jc w:val="center"/>
              <w:rPr>
                <w:rFonts w:eastAsia="Times New Roman"/>
              </w:rPr>
            </w:pPr>
            <w:proofErr w:type="spellStart"/>
            <w:r w:rsidRPr="00252EDE">
              <w:rPr>
                <w:rFonts w:eastAsia="Times New Roman"/>
              </w:rPr>
              <w:t>Direktiv</w:t>
            </w:r>
            <w:proofErr w:type="spellEnd"/>
            <w:r w:rsidRPr="00252EDE">
              <w:rPr>
                <w:rFonts w:eastAsia="Times New Roman"/>
              </w:rPr>
              <w:t xml:space="preserve"> 2009/48/EF</w:t>
            </w:r>
          </w:p>
        </w:tc>
        <w:tc>
          <w:tcPr>
            <w:tcW w:w="0" w:type="auto"/>
          </w:tcPr>
          <w:p w14:paraId="12D34EAE" w14:textId="77777777" w:rsidR="00252EDE" w:rsidRPr="00252EDE" w:rsidRDefault="00252EDE" w:rsidP="000025E7">
            <w:pPr>
              <w:widowControl w:val="0"/>
              <w:spacing w:before="120" w:after="120" w:line="360" w:lineRule="auto"/>
              <w:jc w:val="center"/>
              <w:rPr>
                <w:rFonts w:eastAsia="Times New Roman"/>
              </w:rPr>
            </w:pPr>
            <w:proofErr w:type="spellStart"/>
            <w:r w:rsidRPr="00252EDE">
              <w:rPr>
                <w:rFonts w:eastAsia="Times New Roman"/>
              </w:rPr>
              <w:t>Nærværende</w:t>
            </w:r>
            <w:proofErr w:type="spellEnd"/>
            <w:r w:rsidRPr="00252EDE">
              <w:rPr>
                <w:rFonts w:eastAsia="Times New Roman"/>
              </w:rPr>
              <w:t xml:space="preserve"> </w:t>
            </w:r>
            <w:proofErr w:type="spellStart"/>
            <w:r w:rsidRPr="00252EDE">
              <w:rPr>
                <w:rFonts w:eastAsia="Times New Roman"/>
              </w:rPr>
              <w:t>forordning</w:t>
            </w:r>
            <w:proofErr w:type="spellEnd"/>
          </w:p>
        </w:tc>
      </w:tr>
      <w:tr w:rsidR="00252EDE" w:rsidRPr="00252EDE" w14:paraId="5D8EFBAA" w14:textId="77777777" w:rsidTr="00005520">
        <w:tc>
          <w:tcPr>
            <w:tcW w:w="0" w:type="auto"/>
          </w:tcPr>
          <w:p w14:paraId="350B130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w:t>
            </w:r>
          </w:p>
        </w:tc>
        <w:tc>
          <w:tcPr>
            <w:tcW w:w="0" w:type="auto"/>
          </w:tcPr>
          <w:p w14:paraId="04E4EE1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w:t>
            </w:r>
          </w:p>
        </w:tc>
      </w:tr>
      <w:tr w:rsidR="00252EDE" w:rsidRPr="00252EDE" w14:paraId="7A886218" w14:textId="77777777" w:rsidTr="00005520">
        <w:tc>
          <w:tcPr>
            <w:tcW w:w="0" w:type="auto"/>
          </w:tcPr>
          <w:p w14:paraId="515986A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 stk. 1</w:t>
            </w:r>
          </w:p>
        </w:tc>
        <w:tc>
          <w:tcPr>
            <w:tcW w:w="0" w:type="auto"/>
          </w:tcPr>
          <w:p w14:paraId="728F324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 stk. 1</w:t>
            </w:r>
          </w:p>
        </w:tc>
      </w:tr>
      <w:tr w:rsidR="00252EDE" w:rsidRPr="00252EDE" w14:paraId="39FB9F5C" w14:textId="77777777" w:rsidTr="00005520">
        <w:tc>
          <w:tcPr>
            <w:tcW w:w="0" w:type="auto"/>
          </w:tcPr>
          <w:p w14:paraId="5D283B9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 stk. 2</w:t>
            </w:r>
          </w:p>
        </w:tc>
        <w:tc>
          <w:tcPr>
            <w:tcW w:w="0" w:type="auto"/>
          </w:tcPr>
          <w:p w14:paraId="6B83CA7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 stk. 2</w:t>
            </w:r>
          </w:p>
        </w:tc>
      </w:tr>
      <w:tr w:rsidR="00252EDE" w:rsidRPr="00252EDE" w14:paraId="5AE465C9" w14:textId="77777777" w:rsidTr="00005520">
        <w:tc>
          <w:tcPr>
            <w:tcW w:w="0" w:type="auto"/>
          </w:tcPr>
          <w:p w14:paraId="051D5BC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w:t>
            </w:r>
          </w:p>
        </w:tc>
        <w:tc>
          <w:tcPr>
            <w:tcW w:w="0" w:type="auto"/>
          </w:tcPr>
          <w:p w14:paraId="52567C1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w:t>
            </w:r>
          </w:p>
        </w:tc>
      </w:tr>
      <w:tr w:rsidR="00252EDE" w:rsidRPr="00252EDE" w14:paraId="1D4A3E22" w14:textId="77777777" w:rsidTr="00005520">
        <w:tc>
          <w:tcPr>
            <w:tcW w:w="0" w:type="auto"/>
          </w:tcPr>
          <w:p w14:paraId="0721B68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w:t>
            </w:r>
          </w:p>
        </w:tc>
        <w:tc>
          <w:tcPr>
            <w:tcW w:w="0" w:type="auto"/>
          </w:tcPr>
          <w:p w14:paraId="3363F8B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w:t>
            </w:r>
          </w:p>
        </w:tc>
      </w:tr>
      <w:tr w:rsidR="00252EDE" w:rsidRPr="00252EDE" w14:paraId="4B4DF0DD" w14:textId="77777777" w:rsidTr="00005520">
        <w:tc>
          <w:tcPr>
            <w:tcW w:w="0" w:type="auto"/>
          </w:tcPr>
          <w:p w14:paraId="443E5F2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3</w:t>
            </w:r>
          </w:p>
        </w:tc>
        <w:tc>
          <w:tcPr>
            <w:tcW w:w="0" w:type="auto"/>
          </w:tcPr>
          <w:p w14:paraId="27D5ACA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3</w:t>
            </w:r>
          </w:p>
        </w:tc>
      </w:tr>
      <w:tr w:rsidR="00252EDE" w:rsidRPr="00252EDE" w14:paraId="1857EB9F" w14:textId="77777777" w:rsidTr="00005520">
        <w:tc>
          <w:tcPr>
            <w:tcW w:w="0" w:type="auto"/>
          </w:tcPr>
          <w:p w14:paraId="081E38D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4</w:t>
            </w:r>
          </w:p>
        </w:tc>
        <w:tc>
          <w:tcPr>
            <w:tcW w:w="0" w:type="auto"/>
          </w:tcPr>
          <w:p w14:paraId="0A77287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4</w:t>
            </w:r>
          </w:p>
        </w:tc>
      </w:tr>
      <w:tr w:rsidR="00252EDE" w:rsidRPr="00252EDE" w14:paraId="7D92E2EA" w14:textId="77777777" w:rsidTr="00005520">
        <w:tc>
          <w:tcPr>
            <w:tcW w:w="0" w:type="auto"/>
          </w:tcPr>
          <w:p w14:paraId="7FF6E17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5</w:t>
            </w:r>
          </w:p>
        </w:tc>
        <w:tc>
          <w:tcPr>
            <w:tcW w:w="0" w:type="auto"/>
          </w:tcPr>
          <w:p w14:paraId="3D338C1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5</w:t>
            </w:r>
          </w:p>
        </w:tc>
      </w:tr>
      <w:tr w:rsidR="00252EDE" w:rsidRPr="00252EDE" w14:paraId="0D878D9E" w14:textId="77777777" w:rsidTr="00005520">
        <w:tc>
          <w:tcPr>
            <w:tcW w:w="0" w:type="auto"/>
          </w:tcPr>
          <w:p w14:paraId="0718158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6</w:t>
            </w:r>
          </w:p>
        </w:tc>
        <w:tc>
          <w:tcPr>
            <w:tcW w:w="0" w:type="auto"/>
          </w:tcPr>
          <w:p w14:paraId="41FFCDD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6</w:t>
            </w:r>
          </w:p>
        </w:tc>
      </w:tr>
      <w:tr w:rsidR="00252EDE" w:rsidRPr="00252EDE" w14:paraId="14FBC4C7" w14:textId="77777777" w:rsidTr="00005520">
        <w:tc>
          <w:tcPr>
            <w:tcW w:w="0" w:type="auto"/>
          </w:tcPr>
          <w:p w14:paraId="24508CD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7</w:t>
            </w:r>
          </w:p>
        </w:tc>
        <w:tc>
          <w:tcPr>
            <w:tcW w:w="0" w:type="auto"/>
          </w:tcPr>
          <w:p w14:paraId="4137CE8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8</w:t>
            </w:r>
          </w:p>
        </w:tc>
      </w:tr>
      <w:tr w:rsidR="00252EDE" w:rsidRPr="00252EDE" w14:paraId="6DB96FA8" w14:textId="77777777" w:rsidTr="00005520">
        <w:tc>
          <w:tcPr>
            <w:tcW w:w="0" w:type="auto"/>
          </w:tcPr>
          <w:p w14:paraId="19B8B9B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8</w:t>
            </w:r>
          </w:p>
        </w:tc>
        <w:tc>
          <w:tcPr>
            <w:tcW w:w="0" w:type="auto"/>
          </w:tcPr>
          <w:p w14:paraId="5EB8AC5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10</w:t>
            </w:r>
          </w:p>
        </w:tc>
      </w:tr>
      <w:tr w:rsidR="00252EDE" w:rsidRPr="00252EDE" w14:paraId="564F396C" w14:textId="77777777" w:rsidTr="00005520">
        <w:tc>
          <w:tcPr>
            <w:tcW w:w="0" w:type="auto"/>
          </w:tcPr>
          <w:p w14:paraId="7DFD743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9</w:t>
            </w:r>
          </w:p>
        </w:tc>
        <w:tc>
          <w:tcPr>
            <w:tcW w:w="0" w:type="auto"/>
          </w:tcPr>
          <w:p w14:paraId="7F61643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 xml:space="preserve">— </w:t>
            </w:r>
          </w:p>
        </w:tc>
      </w:tr>
      <w:tr w:rsidR="00252EDE" w:rsidRPr="00252EDE" w14:paraId="48497CFC" w14:textId="77777777" w:rsidTr="00005520">
        <w:tc>
          <w:tcPr>
            <w:tcW w:w="0" w:type="auto"/>
          </w:tcPr>
          <w:p w14:paraId="385AC62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10</w:t>
            </w:r>
          </w:p>
        </w:tc>
        <w:tc>
          <w:tcPr>
            <w:tcW w:w="0" w:type="auto"/>
          </w:tcPr>
          <w:p w14:paraId="0D71229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22</w:t>
            </w:r>
          </w:p>
        </w:tc>
      </w:tr>
      <w:tr w:rsidR="00252EDE" w:rsidRPr="00252EDE" w14:paraId="3C021A7E" w14:textId="77777777" w:rsidTr="00005520">
        <w:tc>
          <w:tcPr>
            <w:tcW w:w="0" w:type="auto"/>
          </w:tcPr>
          <w:p w14:paraId="464C9FD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11</w:t>
            </w:r>
          </w:p>
        </w:tc>
        <w:tc>
          <w:tcPr>
            <w:tcW w:w="0" w:type="auto"/>
          </w:tcPr>
          <w:p w14:paraId="049DFD1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20</w:t>
            </w:r>
          </w:p>
        </w:tc>
      </w:tr>
      <w:tr w:rsidR="00252EDE" w:rsidRPr="00252EDE" w14:paraId="1848488B" w14:textId="77777777" w:rsidTr="00005520">
        <w:tc>
          <w:tcPr>
            <w:tcW w:w="0" w:type="auto"/>
          </w:tcPr>
          <w:p w14:paraId="37BF18C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12</w:t>
            </w:r>
          </w:p>
        </w:tc>
        <w:tc>
          <w:tcPr>
            <w:tcW w:w="0" w:type="auto"/>
          </w:tcPr>
          <w:p w14:paraId="392695A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21</w:t>
            </w:r>
          </w:p>
        </w:tc>
      </w:tr>
      <w:tr w:rsidR="00252EDE" w:rsidRPr="00252EDE" w14:paraId="1D81D35D" w14:textId="77777777" w:rsidTr="00005520">
        <w:tc>
          <w:tcPr>
            <w:tcW w:w="0" w:type="auto"/>
          </w:tcPr>
          <w:p w14:paraId="2813AF4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13</w:t>
            </w:r>
          </w:p>
        </w:tc>
        <w:tc>
          <w:tcPr>
            <w:tcW w:w="0" w:type="auto"/>
          </w:tcPr>
          <w:p w14:paraId="1638D64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26</w:t>
            </w:r>
          </w:p>
        </w:tc>
      </w:tr>
      <w:tr w:rsidR="00252EDE" w:rsidRPr="00252EDE" w14:paraId="3576605E" w14:textId="77777777" w:rsidTr="00005520">
        <w:tc>
          <w:tcPr>
            <w:tcW w:w="0" w:type="auto"/>
          </w:tcPr>
          <w:p w14:paraId="189661A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14</w:t>
            </w:r>
          </w:p>
        </w:tc>
        <w:tc>
          <w:tcPr>
            <w:tcW w:w="0" w:type="auto"/>
          </w:tcPr>
          <w:p w14:paraId="5C2C95A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27</w:t>
            </w:r>
          </w:p>
        </w:tc>
      </w:tr>
      <w:tr w:rsidR="00252EDE" w:rsidRPr="00252EDE" w14:paraId="383373D8" w14:textId="77777777" w:rsidTr="00005520">
        <w:tc>
          <w:tcPr>
            <w:tcW w:w="0" w:type="auto"/>
          </w:tcPr>
          <w:p w14:paraId="195BC62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15</w:t>
            </w:r>
          </w:p>
        </w:tc>
        <w:tc>
          <w:tcPr>
            <w:tcW w:w="0" w:type="auto"/>
          </w:tcPr>
          <w:p w14:paraId="70CE5F85"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2F47E544" w14:textId="77777777" w:rsidTr="00005520">
        <w:tc>
          <w:tcPr>
            <w:tcW w:w="0" w:type="auto"/>
          </w:tcPr>
          <w:p w14:paraId="28EFE92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lastRenderedPageBreak/>
              <w:t>Artikel</w:t>
            </w:r>
            <w:proofErr w:type="spellEnd"/>
            <w:r w:rsidRPr="00252EDE">
              <w:rPr>
                <w:rFonts w:eastAsia="Times New Roman"/>
              </w:rPr>
              <w:t xml:space="preserve"> 3, stk. 16</w:t>
            </w:r>
          </w:p>
        </w:tc>
        <w:tc>
          <w:tcPr>
            <w:tcW w:w="0" w:type="auto"/>
          </w:tcPr>
          <w:p w14:paraId="16CF71A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12</w:t>
            </w:r>
          </w:p>
        </w:tc>
      </w:tr>
      <w:tr w:rsidR="00252EDE" w:rsidRPr="00252EDE" w14:paraId="637DF8E8" w14:textId="77777777" w:rsidTr="00005520">
        <w:tc>
          <w:tcPr>
            <w:tcW w:w="0" w:type="auto"/>
          </w:tcPr>
          <w:p w14:paraId="7433341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17</w:t>
            </w:r>
          </w:p>
        </w:tc>
        <w:tc>
          <w:tcPr>
            <w:tcW w:w="0" w:type="auto"/>
          </w:tcPr>
          <w:p w14:paraId="6B6381F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46050332" w14:textId="77777777" w:rsidTr="00005520">
        <w:tc>
          <w:tcPr>
            <w:tcW w:w="0" w:type="auto"/>
          </w:tcPr>
          <w:p w14:paraId="72C2D92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18</w:t>
            </w:r>
          </w:p>
        </w:tc>
        <w:tc>
          <w:tcPr>
            <w:tcW w:w="0" w:type="auto"/>
          </w:tcPr>
          <w:p w14:paraId="3812D86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29</w:t>
            </w:r>
          </w:p>
        </w:tc>
      </w:tr>
      <w:tr w:rsidR="00252EDE" w:rsidRPr="00252EDE" w14:paraId="22FA4453" w14:textId="77777777" w:rsidTr="00005520">
        <w:tc>
          <w:tcPr>
            <w:tcW w:w="0" w:type="auto"/>
          </w:tcPr>
          <w:p w14:paraId="495860D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19</w:t>
            </w:r>
          </w:p>
        </w:tc>
        <w:tc>
          <w:tcPr>
            <w:tcW w:w="0" w:type="auto"/>
          </w:tcPr>
          <w:p w14:paraId="5E88037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30</w:t>
            </w:r>
          </w:p>
        </w:tc>
      </w:tr>
      <w:tr w:rsidR="00252EDE" w:rsidRPr="00252EDE" w14:paraId="75EE0FC3" w14:textId="77777777" w:rsidTr="00005520">
        <w:tc>
          <w:tcPr>
            <w:tcW w:w="0" w:type="auto"/>
          </w:tcPr>
          <w:p w14:paraId="761BF84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20</w:t>
            </w:r>
          </w:p>
        </w:tc>
        <w:tc>
          <w:tcPr>
            <w:tcW w:w="0" w:type="auto"/>
          </w:tcPr>
          <w:p w14:paraId="2A1154C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6CB32468" w14:textId="77777777" w:rsidTr="00005520">
        <w:tc>
          <w:tcPr>
            <w:tcW w:w="0" w:type="auto"/>
          </w:tcPr>
          <w:p w14:paraId="48DF91E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21</w:t>
            </w:r>
          </w:p>
        </w:tc>
        <w:tc>
          <w:tcPr>
            <w:tcW w:w="0" w:type="auto"/>
          </w:tcPr>
          <w:p w14:paraId="43ECC0F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31</w:t>
            </w:r>
          </w:p>
        </w:tc>
      </w:tr>
      <w:tr w:rsidR="00252EDE" w:rsidRPr="00252EDE" w14:paraId="2B1BA773" w14:textId="77777777" w:rsidTr="00005520">
        <w:tc>
          <w:tcPr>
            <w:tcW w:w="0" w:type="auto"/>
          </w:tcPr>
          <w:p w14:paraId="2F88ACD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22</w:t>
            </w:r>
          </w:p>
        </w:tc>
        <w:tc>
          <w:tcPr>
            <w:tcW w:w="0" w:type="auto"/>
          </w:tcPr>
          <w:p w14:paraId="295B356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32</w:t>
            </w:r>
          </w:p>
        </w:tc>
      </w:tr>
      <w:tr w:rsidR="00252EDE" w:rsidRPr="00252EDE" w14:paraId="06CD291E" w14:textId="77777777" w:rsidTr="00005520">
        <w:tc>
          <w:tcPr>
            <w:tcW w:w="0" w:type="auto"/>
          </w:tcPr>
          <w:p w14:paraId="5EF3BF1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23</w:t>
            </w:r>
          </w:p>
        </w:tc>
        <w:tc>
          <w:tcPr>
            <w:tcW w:w="0" w:type="auto"/>
          </w:tcPr>
          <w:p w14:paraId="47F7C1A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33</w:t>
            </w:r>
          </w:p>
        </w:tc>
      </w:tr>
      <w:tr w:rsidR="00252EDE" w:rsidRPr="00252EDE" w14:paraId="27E01527" w14:textId="77777777" w:rsidTr="00005520">
        <w:tc>
          <w:tcPr>
            <w:tcW w:w="0" w:type="auto"/>
          </w:tcPr>
          <w:p w14:paraId="07AF2AA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24</w:t>
            </w:r>
          </w:p>
        </w:tc>
        <w:tc>
          <w:tcPr>
            <w:tcW w:w="0" w:type="auto"/>
          </w:tcPr>
          <w:p w14:paraId="66034E4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34</w:t>
            </w:r>
          </w:p>
        </w:tc>
      </w:tr>
      <w:tr w:rsidR="00252EDE" w:rsidRPr="00252EDE" w14:paraId="018843D7" w14:textId="77777777" w:rsidTr="00005520">
        <w:tc>
          <w:tcPr>
            <w:tcW w:w="0" w:type="auto"/>
          </w:tcPr>
          <w:p w14:paraId="5A98349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25</w:t>
            </w:r>
          </w:p>
        </w:tc>
        <w:tc>
          <w:tcPr>
            <w:tcW w:w="0" w:type="auto"/>
          </w:tcPr>
          <w:p w14:paraId="1C2639E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35</w:t>
            </w:r>
          </w:p>
        </w:tc>
      </w:tr>
      <w:tr w:rsidR="00252EDE" w:rsidRPr="00252EDE" w14:paraId="3484354E" w14:textId="77777777" w:rsidTr="00005520">
        <w:tc>
          <w:tcPr>
            <w:tcW w:w="0" w:type="auto"/>
          </w:tcPr>
          <w:p w14:paraId="639F385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26</w:t>
            </w:r>
          </w:p>
        </w:tc>
        <w:tc>
          <w:tcPr>
            <w:tcW w:w="0" w:type="auto"/>
          </w:tcPr>
          <w:p w14:paraId="6E40518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4B208FAD" w14:textId="77777777" w:rsidTr="00005520">
        <w:tc>
          <w:tcPr>
            <w:tcW w:w="0" w:type="auto"/>
          </w:tcPr>
          <w:p w14:paraId="4EFDD10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27</w:t>
            </w:r>
          </w:p>
        </w:tc>
        <w:tc>
          <w:tcPr>
            <w:tcW w:w="0" w:type="auto"/>
          </w:tcPr>
          <w:p w14:paraId="7A4884E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24</w:t>
            </w:r>
          </w:p>
        </w:tc>
      </w:tr>
      <w:tr w:rsidR="00252EDE" w:rsidRPr="00252EDE" w14:paraId="628AE642" w14:textId="77777777" w:rsidTr="00005520">
        <w:tc>
          <w:tcPr>
            <w:tcW w:w="0" w:type="auto"/>
          </w:tcPr>
          <w:p w14:paraId="3B34CB5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28</w:t>
            </w:r>
          </w:p>
        </w:tc>
        <w:tc>
          <w:tcPr>
            <w:tcW w:w="0" w:type="auto"/>
          </w:tcPr>
          <w:p w14:paraId="736AC81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25</w:t>
            </w:r>
          </w:p>
        </w:tc>
      </w:tr>
      <w:tr w:rsidR="00252EDE" w:rsidRPr="00252EDE" w14:paraId="77B534C0" w14:textId="77777777" w:rsidTr="00005520">
        <w:tc>
          <w:tcPr>
            <w:tcW w:w="0" w:type="auto"/>
          </w:tcPr>
          <w:p w14:paraId="05B04BF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 stk. 29</w:t>
            </w:r>
          </w:p>
        </w:tc>
        <w:tc>
          <w:tcPr>
            <w:tcW w:w="0" w:type="auto"/>
          </w:tcPr>
          <w:p w14:paraId="575F225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431FE71F" w14:textId="77777777" w:rsidTr="00005520">
        <w:tc>
          <w:tcPr>
            <w:tcW w:w="0" w:type="auto"/>
          </w:tcPr>
          <w:p w14:paraId="7DB59F1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1</w:t>
            </w:r>
          </w:p>
        </w:tc>
        <w:tc>
          <w:tcPr>
            <w:tcW w:w="0" w:type="auto"/>
          </w:tcPr>
          <w:p w14:paraId="3BA4FA3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1</w:t>
            </w:r>
          </w:p>
        </w:tc>
      </w:tr>
      <w:tr w:rsidR="00252EDE" w:rsidRPr="00252EDE" w14:paraId="2DD39567" w14:textId="77777777" w:rsidTr="00005520">
        <w:tc>
          <w:tcPr>
            <w:tcW w:w="0" w:type="auto"/>
          </w:tcPr>
          <w:p w14:paraId="39F2739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2</w:t>
            </w:r>
          </w:p>
        </w:tc>
        <w:tc>
          <w:tcPr>
            <w:tcW w:w="0" w:type="auto"/>
          </w:tcPr>
          <w:p w14:paraId="254A48B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2</w:t>
            </w:r>
          </w:p>
        </w:tc>
      </w:tr>
      <w:tr w:rsidR="00252EDE" w:rsidRPr="00252EDE" w14:paraId="2B1A7832" w14:textId="77777777" w:rsidTr="00005520">
        <w:tc>
          <w:tcPr>
            <w:tcW w:w="0" w:type="auto"/>
          </w:tcPr>
          <w:p w14:paraId="291767D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3</w:t>
            </w:r>
          </w:p>
        </w:tc>
        <w:tc>
          <w:tcPr>
            <w:tcW w:w="0" w:type="auto"/>
          </w:tcPr>
          <w:p w14:paraId="01F83BC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3</w:t>
            </w:r>
          </w:p>
        </w:tc>
      </w:tr>
      <w:tr w:rsidR="00252EDE" w:rsidRPr="00252EDE" w14:paraId="0B97E767" w14:textId="77777777" w:rsidTr="00005520">
        <w:tc>
          <w:tcPr>
            <w:tcW w:w="0" w:type="auto"/>
          </w:tcPr>
          <w:p w14:paraId="3181D86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4</w:t>
            </w:r>
          </w:p>
        </w:tc>
        <w:tc>
          <w:tcPr>
            <w:tcW w:w="0" w:type="auto"/>
          </w:tcPr>
          <w:p w14:paraId="5D57C7C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4</w:t>
            </w:r>
          </w:p>
        </w:tc>
      </w:tr>
      <w:tr w:rsidR="00252EDE" w:rsidRPr="00252EDE" w14:paraId="5DA3D4AF" w14:textId="77777777" w:rsidTr="00005520">
        <w:tc>
          <w:tcPr>
            <w:tcW w:w="0" w:type="auto"/>
          </w:tcPr>
          <w:p w14:paraId="5D95002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5</w:t>
            </w:r>
          </w:p>
        </w:tc>
        <w:tc>
          <w:tcPr>
            <w:tcW w:w="0" w:type="auto"/>
          </w:tcPr>
          <w:p w14:paraId="3834D38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5</w:t>
            </w:r>
          </w:p>
        </w:tc>
      </w:tr>
      <w:tr w:rsidR="00252EDE" w:rsidRPr="00252EDE" w14:paraId="4C1A2A21" w14:textId="77777777" w:rsidTr="00005520">
        <w:tc>
          <w:tcPr>
            <w:tcW w:w="0" w:type="auto"/>
          </w:tcPr>
          <w:p w14:paraId="712313F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6</w:t>
            </w:r>
          </w:p>
        </w:tc>
        <w:tc>
          <w:tcPr>
            <w:tcW w:w="0" w:type="auto"/>
          </w:tcPr>
          <w:p w14:paraId="69C1D52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6</w:t>
            </w:r>
          </w:p>
        </w:tc>
      </w:tr>
      <w:tr w:rsidR="00252EDE" w:rsidRPr="00252EDE" w14:paraId="31B67471" w14:textId="77777777" w:rsidTr="00005520">
        <w:tc>
          <w:tcPr>
            <w:tcW w:w="0" w:type="auto"/>
          </w:tcPr>
          <w:p w14:paraId="22CF175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lastRenderedPageBreak/>
              <w:t>Artikel</w:t>
            </w:r>
            <w:proofErr w:type="spellEnd"/>
            <w:r w:rsidRPr="00252EDE">
              <w:rPr>
                <w:rFonts w:eastAsia="Times New Roman"/>
              </w:rPr>
              <w:t xml:space="preserve"> 4, stk. 7</w:t>
            </w:r>
          </w:p>
        </w:tc>
        <w:tc>
          <w:tcPr>
            <w:tcW w:w="0" w:type="auto"/>
          </w:tcPr>
          <w:p w14:paraId="7DBF5F4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7</w:t>
            </w:r>
          </w:p>
        </w:tc>
      </w:tr>
      <w:tr w:rsidR="00252EDE" w:rsidRPr="00252EDE" w14:paraId="4A06A363" w14:textId="77777777" w:rsidTr="00005520">
        <w:tc>
          <w:tcPr>
            <w:tcW w:w="0" w:type="auto"/>
          </w:tcPr>
          <w:p w14:paraId="3F9DEA7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8</w:t>
            </w:r>
          </w:p>
        </w:tc>
        <w:tc>
          <w:tcPr>
            <w:tcW w:w="0" w:type="auto"/>
          </w:tcPr>
          <w:p w14:paraId="2839BCA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8</w:t>
            </w:r>
          </w:p>
        </w:tc>
      </w:tr>
      <w:tr w:rsidR="00252EDE" w:rsidRPr="00252EDE" w14:paraId="16B75728" w14:textId="77777777" w:rsidTr="00005520">
        <w:tc>
          <w:tcPr>
            <w:tcW w:w="0" w:type="auto"/>
          </w:tcPr>
          <w:p w14:paraId="7BB6F59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9</w:t>
            </w:r>
          </w:p>
        </w:tc>
        <w:tc>
          <w:tcPr>
            <w:tcW w:w="0" w:type="auto"/>
          </w:tcPr>
          <w:p w14:paraId="34F7850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9</w:t>
            </w:r>
          </w:p>
        </w:tc>
      </w:tr>
      <w:tr w:rsidR="00252EDE" w:rsidRPr="00252EDE" w14:paraId="1F30B67D" w14:textId="77777777" w:rsidTr="00005520">
        <w:tc>
          <w:tcPr>
            <w:tcW w:w="0" w:type="auto"/>
          </w:tcPr>
          <w:p w14:paraId="1297457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 stk. 1</w:t>
            </w:r>
          </w:p>
        </w:tc>
        <w:tc>
          <w:tcPr>
            <w:tcW w:w="0" w:type="auto"/>
          </w:tcPr>
          <w:p w14:paraId="504FC47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8, stk. 1</w:t>
            </w:r>
          </w:p>
        </w:tc>
      </w:tr>
      <w:tr w:rsidR="00252EDE" w:rsidRPr="00252EDE" w14:paraId="78FF524D" w14:textId="77777777" w:rsidTr="00005520">
        <w:tc>
          <w:tcPr>
            <w:tcW w:w="0" w:type="auto"/>
          </w:tcPr>
          <w:p w14:paraId="2AD5A82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 stk. 2</w:t>
            </w:r>
          </w:p>
        </w:tc>
        <w:tc>
          <w:tcPr>
            <w:tcW w:w="0" w:type="auto"/>
          </w:tcPr>
          <w:p w14:paraId="61A1030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8, stk. 2</w:t>
            </w:r>
          </w:p>
        </w:tc>
      </w:tr>
      <w:tr w:rsidR="00252EDE" w:rsidRPr="00252EDE" w14:paraId="2F37392D" w14:textId="77777777" w:rsidTr="00005520">
        <w:tc>
          <w:tcPr>
            <w:tcW w:w="0" w:type="auto"/>
          </w:tcPr>
          <w:p w14:paraId="76055DD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 stk. 3</w:t>
            </w:r>
          </w:p>
        </w:tc>
        <w:tc>
          <w:tcPr>
            <w:tcW w:w="0" w:type="auto"/>
          </w:tcPr>
          <w:p w14:paraId="46EDE35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8, stk. 3</w:t>
            </w:r>
          </w:p>
        </w:tc>
      </w:tr>
      <w:tr w:rsidR="00252EDE" w:rsidRPr="00252EDE" w14:paraId="2C85F5E0" w14:textId="77777777" w:rsidTr="00005520">
        <w:tc>
          <w:tcPr>
            <w:tcW w:w="0" w:type="auto"/>
          </w:tcPr>
          <w:p w14:paraId="7499528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1</w:t>
            </w:r>
          </w:p>
        </w:tc>
        <w:tc>
          <w:tcPr>
            <w:tcW w:w="0" w:type="auto"/>
          </w:tcPr>
          <w:p w14:paraId="38FF12E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 stk. 1</w:t>
            </w:r>
          </w:p>
        </w:tc>
      </w:tr>
      <w:tr w:rsidR="00252EDE" w:rsidRPr="00252EDE" w14:paraId="22408901" w14:textId="77777777" w:rsidTr="00005520">
        <w:tc>
          <w:tcPr>
            <w:tcW w:w="0" w:type="auto"/>
          </w:tcPr>
          <w:p w14:paraId="2A365BC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2</w:t>
            </w:r>
          </w:p>
        </w:tc>
        <w:tc>
          <w:tcPr>
            <w:tcW w:w="0" w:type="auto"/>
          </w:tcPr>
          <w:p w14:paraId="026CC7F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 stk. 2</w:t>
            </w:r>
          </w:p>
        </w:tc>
      </w:tr>
      <w:tr w:rsidR="00252EDE" w:rsidRPr="00252EDE" w14:paraId="018FC3B7" w14:textId="77777777" w:rsidTr="00005520">
        <w:tc>
          <w:tcPr>
            <w:tcW w:w="0" w:type="auto"/>
          </w:tcPr>
          <w:p w14:paraId="20D4B44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3</w:t>
            </w:r>
          </w:p>
        </w:tc>
        <w:tc>
          <w:tcPr>
            <w:tcW w:w="0" w:type="auto"/>
          </w:tcPr>
          <w:p w14:paraId="1B14A1C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 stk. 3</w:t>
            </w:r>
          </w:p>
        </w:tc>
      </w:tr>
      <w:tr w:rsidR="00252EDE" w:rsidRPr="00252EDE" w14:paraId="491BF712" w14:textId="77777777" w:rsidTr="00005520">
        <w:tc>
          <w:tcPr>
            <w:tcW w:w="0" w:type="auto"/>
          </w:tcPr>
          <w:p w14:paraId="0353E43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4</w:t>
            </w:r>
          </w:p>
        </w:tc>
        <w:tc>
          <w:tcPr>
            <w:tcW w:w="0" w:type="auto"/>
          </w:tcPr>
          <w:p w14:paraId="4467470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 stk. 2, </w:t>
            </w:r>
            <w:proofErr w:type="spellStart"/>
            <w:r w:rsidRPr="00252EDE">
              <w:rPr>
                <w:rFonts w:eastAsia="Times New Roman"/>
              </w:rPr>
              <w:t>litra</w:t>
            </w:r>
            <w:proofErr w:type="spellEnd"/>
            <w:r w:rsidRPr="00252EDE">
              <w:rPr>
                <w:rFonts w:eastAsia="Times New Roman"/>
              </w:rPr>
              <w:t xml:space="preserve"> b)</w:t>
            </w:r>
          </w:p>
        </w:tc>
      </w:tr>
      <w:tr w:rsidR="00252EDE" w:rsidRPr="00252EDE" w14:paraId="2A107AD9" w14:textId="77777777" w:rsidTr="00005520">
        <w:tc>
          <w:tcPr>
            <w:tcW w:w="0" w:type="auto"/>
          </w:tcPr>
          <w:p w14:paraId="50E248E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5</w:t>
            </w:r>
          </w:p>
        </w:tc>
        <w:tc>
          <w:tcPr>
            <w:tcW w:w="0" w:type="auto"/>
          </w:tcPr>
          <w:p w14:paraId="1412A35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 stk. 4</w:t>
            </w:r>
          </w:p>
        </w:tc>
      </w:tr>
      <w:tr w:rsidR="00252EDE" w:rsidRPr="00252EDE" w14:paraId="382E7FEF" w14:textId="77777777" w:rsidTr="00005520">
        <w:tc>
          <w:tcPr>
            <w:tcW w:w="0" w:type="auto"/>
          </w:tcPr>
          <w:p w14:paraId="5545AC8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6</w:t>
            </w:r>
          </w:p>
        </w:tc>
        <w:tc>
          <w:tcPr>
            <w:tcW w:w="0" w:type="auto"/>
          </w:tcPr>
          <w:p w14:paraId="6CF96F4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 stk. 5</w:t>
            </w:r>
          </w:p>
        </w:tc>
      </w:tr>
      <w:tr w:rsidR="00252EDE" w:rsidRPr="00252EDE" w14:paraId="0C1B4852" w14:textId="77777777" w:rsidTr="00005520">
        <w:tc>
          <w:tcPr>
            <w:tcW w:w="0" w:type="auto"/>
          </w:tcPr>
          <w:p w14:paraId="6AEED3F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7</w:t>
            </w:r>
          </w:p>
        </w:tc>
        <w:tc>
          <w:tcPr>
            <w:tcW w:w="0" w:type="auto"/>
          </w:tcPr>
          <w:p w14:paraId="6746399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 stk. 6</w:t>
            </w:r>
          </w:p>
        </w:tc>
      </w:tr>
      <w:tr w:rsidR="00252EDE" w:rsidRPr="00252EDE" w14:paraId="772BC7EE" w14:textId="77777777" w:rsidTr="00005520">
        <w:tc>
          <w:tcPr>
            <w:tcW w:w="0" w:type="auto"/>
          </w:tcPr>
          <w:p w14:paraId="0DB220B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8</w:t>
            </w:r>
          </w:p>
        </w:tc>
        <w:tc>
          <w:tcPr>
            <w:tcW w:w="0" w:type="auto"/>
          </w:tcPr>
          <w:p w14:paraId="059D1B4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 stk. 7</w:t>
            </w:r>
          </w:p>
        </w:tc>
      </w:tr>
      <w:tr w:rsidR="00252EDE" w:rsidRPr="00252EDE" w14:paraId="36835389" w14:textId="77777777" w:rsidTr="00005520">
        <w:tc>
          <w:tcPr>
            <w:tcW w:w="0" w:type="auto"/>
          </w:tcPr>
          <w:p w14:paraId="65A1F98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9</w:t>
            </w:r>
          </w:p>
        </w:tc>
        <w:tc>
          <w:tcPr>
            <w:tcW w:w="0" w:type="auto"/>
          </w:tcPr>
          <w:p w14:paraId="11EFC5C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 stk. 8</w:t>
            </w:r>
          </w:p>
        </w:tc>
      </w:tr>
      <w:tr w:rsidR="00252EDE" w:rsidRPr="00252EDE" w14:paraId="43A7A9E4" w14:textId="77777777" w:rsidTr="00005520">
        <w:tc>
          <w:tcPr>
            <w:tcW w:w="0" w:type="auto"/>
          </w:tcPr>
          <w:p w14:paraId="67288C5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1</w:t>
            </w:r>
          </w:p>
        </w:tc>
        <w:tc>
          <w:tcPr>
            <w:tcW w:w="0" w:type="auto"/>
          </w:tcPr>
          <w:p w14:paraId="199D53E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10, stk. 1</w:t>
            </w:r>
          </w:p>
        </w:tc>
      </w:tr>
      <w:tr w:rsidR="00252EDE" w:rsidRPr="00252EDE" w14:paraId="3C360EC0" w14:textId="77777777" w:rsidTr="00005520">
        <w:tc>
          <w:tcPr>
            <w:tcW w:w="0" w:type="auto"/>
          </w:tcPr>
          <w:p w14:paraId="122D70C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2</w:t>
            </w:r>
          </w:p>
        </w:tc>
        <w:tc>
          <w:tcPr>
            <w:tcW w:w="0" w:type="auto"/>
          </w:tcPr>
          <w:p w14:paraId="744CAA8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10, stk. 2</w:t>
            </w:r>
          </w:p>
        </w:tc>
      </w:tr>
      <w:tr w:rsidR="00252EDE" w:rsidRPr="00252EDE" w14:paraId="262D306E" w14:textId="77777777" w:rsidTr="00005520">
        <w:tc>
          <w:tcPr>
            <w:tcW w:w="0" w:type="auto"/>
          </w:tcPr>
          <w:p w14:paraId="00E0A73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3</w:t>
            </w:r>
          </w:p>
        </w:tc>
        <w:tc>
          <w:tcPr>
            <w:tcW w:w="0" w:type="auto"/>
          </w:tcPr>
          <w:p w14:paraId="457B4C5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10, stk. 3</w:t>
            </w:r>
          </w:p>
        </w:tc>
      </w:tr>
      <w:tr w:rsidR="00252EDE" w:rsidRPr="00252EDE" w14:paraId="11C41109" w14:textId="77777777" w:rsidTr="00005520">
        <w:tc>
          <w:tcPr>
            <w:tcW w:w="0" w:type="auto"/>
          </w:tcPr>
          <w:p w14:paraId="2EA7A41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4</w:t>
            </w:r>
          </w:p>
        </w:tc>
        <w:tc>
          <w:tcPr>
            <w:tcW w:w="0" w:type="auto"/>
          </w:tcPr>
          <w:p w14:paraId="704E955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10, stk. 4</w:t>
            </w:r>
          </w:p>
        </w:tc>
      </w:tr>
      <w:tr w:rsidR="00252EDE" w:rsidRPr="00252EDE" w14:paraId="6CCB6DC8" w14:textId="77777777" w:rsidTr="00005520">
        <w:tc>
          <w:tcPr>
            <w:tcW w:w="0" w:type="auto"/>
          </w:tcPr>
          <w:p w14:paraId="29CE457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7, stk. 5</w:t>
            </w:r>
          </w:p>
        </w:tc>
        <w:tc>
          <w:tcPr>
            <w:tcW w:w="0" w:type="auto"/>
          </w:tcPr>
          <w:p w14:paraId="694A91E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10, stk. 5</w:t>
            </w:r>
          </w:p>
        </w:tc>
      </w:tr>
      <w:tr w:rsidR="00252EDE" w:rsidRPr="00252EDE" w14:paraId="60D2743B" w14:textId="77777777" w:rsidTr="00005520">
        <w:tc>
          <w:tcPr>
            <w:tcW w:w="0" w:type="auto"/>
          </w:tcPr>
          <w:p w14:paraId="533F73F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lastRenderedPageBreak/>
              <w:t>Artikel</w:t>
            </w:r>
            <w:proofErr w:type="spellEnd"/>
            <w:r w:rsidRPr="00252EDE">
              <w:rPr>
                <w:rFonts w:eastAsia="Times New Roman"/>
              </w:rPr>
              <w:t xml:space="preserve"> 8</w:t>
            </w:r>
          </w:p>
        </w:tc>
        <w:tc>
          <w:tcPr>
            <w:tcW w:w="0" w:type="auto"/>
          </w:tcPr>
          <w:p w14:paraId="44508A3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11</w:t>
            </w:r>
          </w:p>
        </w:tc>
      </w:tr>
      <w:tr w:rsidR="00252EDE" w:rsidRPr="00252EDE" w14:paraId="46794602" w14:textId="77777777" w:rsidTr="00005520">
        <w:tc>
          <w:tcPr>
            <w:tcW w:w="0" w:type="auto"/>
          </w:tcPr>
          <w:p w14:paraId="04C1F3F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9</w:t>
            </w:r>
          </w:p>
        </w:tc>
        <w:tc>
          <w:tcPr>
            <w:tcW w:w="0" w:type="auto"/>
          </w:tcPr>
          <w:p w14:paraId="1FBA3B1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12</w:t>
            </w:r>
          </w:p>
        </w:tc>
      </w:tr>
      <w:tr w:rsidR="00252EDE" w:rsidRPr="00252EDE" w14:paraId="4CC8F673" w14:textId="77777777" w:rsidTr="00005520">
        <w:tc>
          <w:tcPr>
            <w:tcW w:w="0" w:type="auto"/>
          </w:tcPr>
          <w:p w14:paraId="357F891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10, stk. 1</w:t>
            </w:r>
          </w:p>
        </w:tc>
        <w:tc>
          <w:tcPr>
            <w:tcW w:w="0" w:type="auto"/>
          </w:tcPr>
          <w:p w14:paraId="78BB842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 stk. 1</w:t>
            </w:r>
          </w:p>
        </w:tc>
      </w:tr>
      <w:tr w:rsidR="00252EDE" w:rsidRPr="00252EDE" w14:paraId="1C02FE8F" w14:textId="77777777" w:rsidTr="00005520">
        <w:tc>
          <w:tcPr>
            <w:tcW w:w="0" w:type="auto"/>
          </w:tcPr>
          <w:p w14:paraId="54A37B6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10, stk. 2</w:t>
            </w:r>
          </w:p>
        </w:tc>
        <w:tc>
          <w:tcPr>
            <w:tcW w:w="0" w:type="auto"/>
          </w:tcPr>
          <w:p w14:paraId="1EC2389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 stk. 2</w:t>
            </w:r>
          </w:p>
        </w:tc>
      </w:tr>
      <w:tr w:rsidR="00252EDE" w:rsidRPr="00252EDE" w14:paraId="5E85348C" w14:textId="77777777" w:rsidTr="00005520">
        <w:tc>
          <w:tcPr>
            <w:tcW w:w="0" w:type="auto"/>
          </w:tcPr>
          <w:p w14:paraId="39EC82C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10, stk. 3</w:t>
            </w:r>
          </w:p>
        </w:tc>
        <w:tc>
          <w:tcPr>
            <w:tcW w:w="0" w:type="auto"/>
          </w:tcPr>
          <w:p w14:paraId="4161C31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 stk. 3</w:t>
            </w:r>
          </w:p>
        </w:tc>
      </w:tr>
      <w:tr w:rsidR="00252EDE" w:rsidRPr="00252EDE" w14:paraId="4C0F25C4" w14:textId="77777777" w:rsidTr="00005520">
        <w:tc>
          <w:tcPr>
            <w:tcW w:w="0" w:type="auto"/>
          </w:tcPr>
          <w:p w14:paraId="373DC2B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11, stk. 1, </w:t>
            </w:r>
            <w:proofErr w:type="spellStart"/>
            <w:r w:rsidRPr="00252EDE">
              <w:rPr>
                <w:rFonts w:eastAsia="Times New Roman"/>
              </w:rPr>
              <w:t>første</w:t>
            </w:r>
            <w:proofErr w:type="spellEnd"/>
            <w:r w:rsidRPr="00252EDE">
              <w:rPr>
                <w:rFonts w:eastAsia="Times New Roman"/>
              </w:rPr>
              <w:t xml:space="preserve"> </w:t>
            </w:r>
            <w:proofErr w:type="spellStart"/>
            <w:r w:rsidRPr="00252EDE">
              <w:rPr>
                <w:rFonts w:eastAsia="Times New Roman"/>
              </w:rPr>
              <w:t>afsnit</w:t>
            </w:r>
            <w:proofErr w:type="spellEnd"/>
          </w:p>
        </w:tc>
        <w:tc>
          <w:tcPr>
            <w:tcW w:w="0" w:type="auto"/>
          </w:tcPr>
          <w:p w14:paraId="5764AB5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1</w:t>
            </w:r>
          </w:p>
        </w:tc>
      </w:tr>
      <w:tr w:rsidR="00252EDE" w:rsidRPr="00252EDE" w14:paraId="37546C42" w14:textId="77777777" w:rsidTr="00005520">
        <w:tc>
          <w:tcPr>
            <w:tcW w:w="0" w:type="auto"/>
          </w:tcPr>
          <w:p w14:paraId="7C28AA4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11, stk. 1, </w:t>
            </w:r>
            <w:proofErr w:type="spellStart"/>
            <w:r w:rsidRPr="00252EDE">
              <w:rPr>
                <w:rFonts w:eastAsia="Times New Roman"/>
              </w:rPr>
              <w:t>andet</w:t>
            </w:r>
            <w:proofErr w:type="spellEnd"/>
            <w:r w:rsidRPr="00252EDE">
              <w:rPr>
                <w:rFonts w:eastAsia="Times New Roman"/>
              </w:rPr>
              <w:t xml:space="preserve"> </w:t>
            </w:r>
            <w:proofErr w:type="spellStart"/>
            <w:r w:rsidRPr="00252EDE">
              <w:rPr>
                <w:rFonts w:eastAsia="Times New Roman"/>
              </w:rPr>
              <w:t>afsnit</w:t>
            </w:r>
            <w:proofErr w:type="spellEnd"/>
          </w:p>
        </w:tc>
        <w:tc>
          <w:tcPr>
            <w:tcW w:w="0" w:type="auto"/>
          </w:tcPr>
          <w:p w14:paraId="3F18D94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2</w:t>
            </w:r>
          </w:p>
        </w:tc>
      </w:tr>
      <w:tr w:rsidR="00252EDE" w:rsidRPr="00252EDE" w14:paraId="66DA8E1C" w14:textId="77777777" w:rsidTr="00005520">
        <w:tc>
          <w:tcPr>
            <w:tcW w:w="0" w:type="auto"/>
          </w:tcPr>
          <w:p w14:paraId="3CC9F64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11, stk. 2</w:t>
            </w:r>
          </w:p>
        </w:tc>
        <w:tc>
          <w:tcPr>
            <w:tcW w:w="0" w:type="auto"/>
          </w:tcPr>
          <w:p w14:paraId="2AFA7EA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6, stk. 3</w:t>
            </w:r>
          </w:p>
        </w:tc>
      </w:tr>
      <w:tr w:rsidR="00252EDE" w:rsidRPr="00252EDE" w14:paraId="0A156EE5" w14:textId="77777777" w:rsidTr="00005520">
        <w:tc>
          <w:tcPr>
            <w:tcW w:w="0" w:type="auto"/>
          </w:tcPr>
          <w:p w14:paraId="698AAB2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11, stk. 3</w:t>
            </w:r>
          </w:p>
        </w:tc>
        <w:tc>
          <w:tcPr>
            <w:tcW w:w="0" w:type="auto"/>
          </w:tcPr>
          <w:p w14:paraId="07D4CEFD"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43740871" w14:textId="77777777" w:rsidTr="00005520">
        <w:tc>
          <w:tcPr>
            <w:tcW w:w="0" w:type="auto"/>
          </w:tcPr>
          <w:p w14:paraId="734BF66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12</w:t>
            </w:r>
          </w:p>
        </w:tc>
        <w:tc>
          <w:tcPr>
            <w:tcW w:w="0" w:type="auto"/>
          </w:tcPr>
          <w:p w14:paraId="44386B2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1</w:t>
            </w:r>
          </w:p>
        </w:tc>
      </w:tr>
      <w:tr w:rsidR="00252EDE" w:rsidRPr="00252EDE" w14:paraId="168A03DA" w14:textId="77777777" w:rsidTr="00005520">
        <w:tc>
          <w:tcPr>
            <w:tcW w:w="0" w:type="auto"/>
          </w:tcPr>
          <w:p w14:paraId="5574BD4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13</w:t>
            </w:r>
          </w:p>
        </w:tc>
        <w:tc>
          <w:tcPr>
            <w:tcW w:w="0" w:type="auto"/>
          </w:tcPr>
          <w:p w14:paraId="7A8D372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13</w:t>
            </w:r>
          </w:p>
        </w:tc>
      </w:tr>
      <w:tr w:rsidR="00252EDE" w:rsidRPr="00252EDE" w14:paraId="51B91B6D" w14:textId="77777777" w:rsidTr="00005520">
        <w:tc>
          <w:tcPr>
            <w:tcW w:w="0" w:type="auto"/>
          </w:tcPr>
          <w:p w14:paraId="47C281A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14</w:t>
            </w:r>
          </w:p>
        </w:tc>
        <w:tc>
          <w:tcPr>
            <w:tcW w:w="0" w:type="auto"/>
          </w:tcPr>
          <w:p w14:paraId="0BF5047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019F0646" w14:textId="77777777" w:rsidTr="00005520">
        <w:tc>
          <w:tcPr>
            <w:tcW w:w="0" w:type="auto"/>
          </w:tcPr>
          <w:p w14:paraId="455E086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15</w:t>
            </w:r>
          </w:p>
        </w:tc>
        <w:tc>
          <w:tcPr>
            <w:tcW w:w="0" w:type="auto"/>
          </w:tcPr>
          <w:p w14:paraId="43752F29"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197B90B7" w14:textId="77777777" w:rsidTr="00005520">
        <w:tc>
          <w:tcPr>
            <w:tcW w:w="0" w:type="auto"/>
          </w:tcPr>
          <w:p w14:paraId="4CC05EC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16, stk. 1</w:t>
            </w:r>
          </w:p>
        </w:tc>
        <w:tc>
          <w:tcPr>
            <w:tcW w:w="0" w:type="auto"/>
          </w:tcPr>
          <w:p w14:paraId="0AFFFC3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15, </w:t>
            </w:r>
            <w:proofErr w:type="spellStart"/>
            <w:r w:rsidRPr="00252EDE">
              <w:rPr>
                <w:rFonts w:eastAsia="Times New Roman"/>
              </w:rPr>
              <w:t>første</w:t>
            </w:r>
            <w:proofErr w:type="spellEnd"/>
            <w:r w:rsidRPr="00252EDE">
              <w:rPr>
                <w:rFonts w:eastAsia="Times New Roman"/>
              </w:rPr>
              <w:t xml:space="preserve"> </w:t>
            </w:r>
            <w:proofErr w:type="spellStart"/>
            <w:r w:rsidRPr="00252EDE">
              <w:rPr>
                <w:rFonts w:eastAsia="Times New Roman"/>
              </w:rPr>
              <w:t>afsnit</w:t>
            </w:r>
            <w:proofErr w:type="spellEnd"/>
          </w:p>
        </w:tc>
      </w:tr>
      <w:tr w:rsidR="00252EDE" w:rsidRPr="00252EDE" w14:paraId="02A59B00" w14:textId="77777777" w:rsidTr="00005520">
        <w:tc>
          <w:tcPr>
            <w:tcW w:w="0" w:type="auto"/>
          </w:tcPr>
          <w:p w14:paraId="346B81F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16, stk. 2</w:t>
            </w:r>
          </w:p>
        </w:tc>
        <w:tc>
          <w:tcPr>
            <w:tcW w:w="0" w:type="auto"/>
          </w:tcPr>
          <w:p w14:paraId="1B64BCA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15, </w:t>
            </w:r>
            <w:proofErr w:type="spellStart"/>
            <w:r w:rsidRPr="00252EDE">
              <w:rPr>
                <w:rFonts w:eastAsia="Times New Roman"/>
              </w:rPr>
              <w:t>andet</w:t>
            </w:r>
            <w:proofErr w:type="spellEnd"/>
            <w:r w:rsidRPr="00252EDE">
              <w:rPr>
                <w:rFonts w:eastAsia="Times New Roman"/>
              </w:rPr>
              <w:t xml:space="preserve"> </w:t>
            </w:r>
            <w:proofErr w:type="spellStart"/>
            <w:r w:rsidRPr="00252EDE">
              <w:rPr>
                <w:rFonts w:eastAsia="Times New Roman"/>
              </w:rPr>
              <w:t>afsnit</w:t>
            </w:r>
            <w:proofErr w:type="spellEnd"/>
          </w:p>
        </w:tc>
      </w:tr>
      <w:tr w:rsidR="00252EDE" w:rsidRPr="00252EDE" w14:paraId="786F575E" w14:textId="77777777" w:rsidTr="00005520">
        <w:tc>
          <w:tcPr>
            <w:tcW w:w="0" w:type="auto"/>
          </w:tcPr>
          <w:p w14:paraId="2638040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16, stk. 3</w:t>
            </w:r>
          </w:p>
        </w:tc>
        <w:tc>
          <w:tcPr>
            <w:tcW w:w="0" w:type="auto"/>
          </w:tcPr>
          <w:p w14:paraId="4E00314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6EDB833B" w14:textId="77777777" w:rsidTr="00005520">
        <w:tc>
          <w:tcPr>
            <w:tcW w:w="0" w:type="auto"/>
          </w:tcPr>
          <w:p w14:paraId="6277A48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16, stk. 4</w:t>
            </w:r>
          </w:p>
        </w:tc>
        <w:tc>
          <w:tcPr>
            <w:tcW w:w="0" w:type="auto"/>
          </w:tcPr>
          <w:p w14:paraId="22F0117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 stk. 2</w:t>
            </w:r>
          </w:p>
        </w:tc>
      </w:tr>
      <w:tr w:rsidR="00252EDE" w:rsidRPr="00252EDE" w14:paraId="75496C44" w14:textId="77777777" w:rsidTr="00005520">
        <w:tc>
          <w:tcPr>
            <w:tcW w:w="0" w:type="auto"/>
          </w:tcPr>
          <w:p w14:paraId="76466FA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17, stk. 1</w:t>
            </w:r>
          </w:p>
        </w:tc>
        <w:tc>
          <w:tcPr>
            <w:tcW w:w="0" w:type="auto"/>
          </w:tcPr>
          <w:p w14:paraId="0737732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16, stk. 1</w:t>
            </w:r>
          </w:p>
        </w:tc>
      </w:tr>
      <w:tr w:rsidR="00252EDE" w:rsidRPr="00252EDE" w14:paraId="2B1EE62C" w14:textId="77777777" w:rsidTr="00005520">
        <w:tc>
          <w:tcPr>
            <w:tcW w:w="0" w:type="auto"/>
          </w:tcPr>
          <w:p w14:paraId="1CCB696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17, stk. 2</w:t>
            </w:r>
          </w:p>
        </w:tc>
        <w:tc>
          <w:tcPr>
            <w:tcW w:w="0" w:type="auto"/>
          </w:tcPr>
          <w:p w14:paraId="4296B80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16, stk. 2, </w:t>
            </w:r>
            <w:proofErr w:type="spellStart"/>
            <w:r w:rsidRPr="00252EDE">
              <w:rPr>
                <w:rFonts w:eastAsia="Times New Roman"/>
              </w:rPr>
              <w:t>nr</w:t>
            </w:r>
            <w:proofErr w:type="spellEnd"/>
            <w:r w:rsidRPr="00252EDE">
              <w:rPr>
                <w:rFonts w:eastAsia="Times New Roman"/>
              </w:rPr>
              <w:t>. 3</w:t>
            </w:r>
          </w:p>
        </w:tc>
      </w:tr>
      <w:tr w:rsidR="00252EDE" w:rsidRPr="00252EDE" w14:paraId="0C93DF30" w14:textId="77777777" w:rsidTr="00005520">
        <w:tc>
          <w:tcPr>
            <w:tcW w:w="0" w:type="auto"/>
          </w:tcPr>
          <w:p w14:paraId="5B70E29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lastRenderedPageBreak/>
              <w:t>Artikel</w:t>
            </w:r>
            <w:proofErr w:type="spellEnd"/>
            <w:r w:rsidRPr="00252EDE">
              <w:rPr>
                <w:rFonts w:eastAsia="Times New Roman"/>
              </w:rPr>
              <w:t xml:space="preserve"> 18</w:t>
            </w:r>
          </w:p>
        </w:tc>
        <w:tc>
          <w:tcPr>
            <w:tcW w:w="0" w:type="auto"/>
          </w:tcPr>
          <w:p w14:paraId="14B205C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21</w:t>
            </w:r>
          </w:p>
        </w:tc>
      </w:tr>
      <w:tr w:rsidR="00252EDE" w:rsidRPr="00252EDE" w14:paraId="2977D1D6" w14:textId="77777777" w:rsidTr="00005520">
        <w:tc>
          <w:tcPr>
            <w:tcW w:w="0" w:type="auto"/>
          </w:tcPr>
          <w:p w14:paraId="1FE5E3A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19, stk. 1</w:t>
            </w:r>
          </w:p>
        </w:tc>
        <w:tc>
          <w:tcPr>
            <w:tcW w:w="0" w:type="auto"/>
          </w:tcPr>
          <w:p w14:paraId="515AF50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22, stk. 1</w:t>
            </w:r>
          </w:p>
        </w:tc>
      </w:tr>
      <w:tr w:rsidR="00252EDE" w:rsidRPr="00252EDE" w14:paraId="27CA9B1F" w14:textId="77777777" w:rsidTr="00005520">
        <w:tc>
          <w:tcPr>
            <w:tcW w:w="0" w:type="auto"/>
          </w:tcPr>
          <w:p w14:paraId="74B9B79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19, stk. 2</w:t>
            </w:r>
          </w:p>
        </w:tc>
        <w:tc>
          <w:tcPr>
            <w:tcW w:w="0" w:type="auto"/>
          </w:tcPr>
          <w:p w14:paraId="13C5D6B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22, stk. 2</w:t>
            </w:r>
          </w:p>
        </w:tc>
      </w:tr>
      <w:tr w:rsidR="00252EDE" w:rsidRPr="00252EDE" w14:paraId="09928485" w14:textId="77777777" w:rsidTr="00005520">
        <w:tc>
          <w:tcPr>
            <w:tcW w:w="0" w:type="auto"/>
          </w:tcPr>
          <w:p w14:paraId="22ADC50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19, stk. 3</w:t>
            </w:r>
          </w:p>
        </w:tc>
        <w:tc>
          <w:tcPr>
            <w:tcW w:w="0" w:type="auto"/>
          </w:tcPr>
          <w:p w14:paraId="7F6CBCC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22, stk. 3</w:t>
            </w:r>
          </w:p>
        </w:tc>
      </w:tr>
      <w:tr w:rsidR="00252EDE" w:rsidRPr="00252EDE" w14:paraId="12F53B66" w14:textId="77777777" w:rsidTr="00005520">
        <w:tc>
          <w:tcPr>
            <w:tcW w:w="0" w:type="auto"/>
          </w:tcPr>
          <w:p w14:paraId="54F2A99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20</w:t>
            </w:r>
          </w:p>
        </w:tc>
        <w:tc>
          <w:tcPr>
            <w:tcW w:w="0" w:type="auto"/>
          </w:tcPr>
          <w:p w14:paraId="7C603C4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1AA71F22" w14:textId="77777777" w:rsidTr="00005520">
        <w:tc>
          <w:tcPr>
            <w:tcW w:w="0" w:type="auto"/>
          </w:tcPr>
          <w:p w14:paraId="64F4762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21, stk. 1</w:t>
            </w:r>
          </w:p>
        </w:tc>
        <w:tc>
          <w:tcPr>
            <w:tcW w:w="0" w:type="auto"/>
          </w:tcPr>
          <w:p w14:paraId="11663FB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23, stk. 1</w:t>
            </w:r>
          </w:p>
        </w:tc>
      </w:tr>
      <w:tr w:rsidR="00252EDE" w:rsidRPr="00252EDE" w14:paraId="19C47EA1" w14:textId="77777777" w:rsidTr="00005520">
        <w:tc>
          <w:tcPr>
            <w:tcW w:w="0" w:type="auto"/>
          </w:tcPr>
          <w:p w14:paraId="1862120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21, stk. 2</w:t>
            </w:r>
          </w:p>
        </w:tc>
        <w:tc>
          <w:tcPr>
            <w:tcW w:w="0" w:type="auto"/>
          </w:tcPr>
          <w:p w14:paraId="055B472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23, stk. 2</w:t>
            </w:r>
          </w:p>
        </w:tc>
      </w:tr>
      <w:tr w:rsidR="00252EDE" w:rsidRPr="00252EDE" w14:paraId="044C9C40" w14:textId="77777777" w:rsidTr="00005520">
        <w:tc>
          <w:tcPr>
            <w:tcW w:w="0" w:type="auto"/>
          </w:tcPr>
          <w:p w14:paraId="223A9E7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21, stk. 3</w:t>
            </w:r>
          </w:p>
        </w:tc>
        <w:tc>
          <w:tcPr>
            <w:tcW w:w="0" w:type="auto"/>
          </w:tcPr>
          <w:p w14:paraId="3DDDE2A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23, stk. 3</w:t>
            </w:r>
          </w:p>
        </w:tc>
      </w:tr>
      <w:tr w:rsidR="00252EDE" w:rsidRPr="00252EDE" w14:paraId="6B87910F" w14:textId="77777777" w:rsidTr="00005520">
        <w:tc>
          <w:tcPr>
            <w:tcW w:w="0" w:type="auto"/>
          </w:tcPr>
          <w:p w14:paraId="0A13019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21, stk. 4</w:t>
            </w:r>
          </w:p>
        </w:tc>
        <w:tc>
          <w:tcPr>
            <w:tcW w:w="0" w:type="auto"/>
          </w:tcPr>
          <w:p w14:paraId="1630DC7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23, stk. 4</w:t>
            </w:r>
          </w:p>
        </w:tc>
      </w:tr>
      <w:tr w:rsidR="00252EDE" w:rsidRPr="00252EDE" w14:paraId="0C75BC82" w14:textId="77777777" w:rsidTr="00005520">
        <w:tc>
          <w:tcPr>
            <w:tcW w:w="0" w:type="auto"/>
          </w:tcPr>
          <w:p w14:paraId="4AD4CAA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22</w:t>
            </w:r>
          </w:p>
        </w:tc>
        <w:tc>
          <w:tcPr>
            <w:tcW w:w="0" w:type="auto"/>
          </w:tcPr>
          <w:p w14:paraId="606E8F2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24</w:t>
            </w:r>
          </w:p>
        </w:tc>
      </w:tr>
      <w:tr w:rsidR="00252EDE" w:rsidRPr="00252EDE" w14:paraId="640DDF74" w14:textId="77777777" w:rsidTr="00005520">
        <w:tc>
          <w:tcPr>
            <w:tcW w:w="0" w:type="auto"/>
          </w:tcPr>
          <w:p w14:paraId="1BCD80B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23, stk. 1</w:t>
            </w:r>
          </w:p>
        </w:tc>
        <w:tc>
          <w:tcPr>
            <w:tcW w:w="0" w:type="auto"/>
          </w:tcPr>
          <w:p w14:paraId="35CF12B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25, stk. 1</w:t>
            </w:r>
          </w:p>
        </w:tc>
      </w:tr>
      <w:tr w:rsidR="00252EDE" w:rsidRPr="00252EDE" w14:paraId="3AFFA62A" w14:textId="77777777" w:rsidTr="00005520">
        <w:tc>
          <w:tcPr>
            <w:tcW w:w="0" w:type="auto"/>
          </w:tcPr>
          <w:p w14:paraId="0342515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23, stk. 2</w:t>
            </w:r>
          </w:p>
        </w:tc>
        <w:tc>
          <w:tcPr>
            <w:tcW w:w="0" w:type="auto"/>
          </w:tcPr>
          <w:p w14:paraId="2237352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25, stk. 2</w:t>
            </w:r>
          </w:p>
        </w:tc>
      </w:tr>
      <w:tr w:rsidR="00252EDE" w:rsidRPr="00252EDE" w14:paraId="19D99BF7" w14:textId="77777777" w:rsidTr="00005520">
        <w:tc>
          <w:tcPr>
            <w:tcW w:w="0" w:type="auto"/>
          </w:tcPr>
          <w:p w14:paraId="7C96672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23, stk. 3</w:t>
            </w:r>
          </w:p>
        </w:tc>
        <w:tc>
          <w:tcPr>
            <w:tcW w:w="0" w:type="auto"/>
          </w:tcPr>
          <w:p w14:paraId="31014C5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25, stk. 3</w:t>
            </w:r>
          </w:p>
        </w:tc>
      </w:tr>
      <w:tr w:rsidR="00252EDE" w:rsidRPr="00252EDE" w14:paraId="50F1A13A" w14:textId="77777777" w:rsidTr="00005520">
        <w:tc>
          <w:tcPr>
            <w:tcW w:w="0" w:type="auto"/>
          </w:tcPr>
          <w:p w14:paraId="4C4112B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23, stk. 4</w:t>
            </w:r>
          </w:p>
        </w:tc>
        <w:tc>
          <w:tcPr>
            <w:tcW w:w="0" w:type="auto"/>
          </w:tcPr>
          <w:p w14:paraId="7777FB5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25, stk. 4</w:t>
            </w:r>
          </w:p>
        </w:tc>
      </w:tr>
      <w:tr w:rsidR="00252EDE" w:rsidRPr="00252EDE" w14:paraId="1DD94573" w14:textId="77777777" w:rsidTr="00005520">
        <w:tc>
          <w:tcPr>
            <w:tcW w:w="0" w:type="auto"/>
          </w:tcPr>
          <w:p w14:paraId="60C3147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24, stk. 1</w:t>
            </w:r>
          </w:p>
        </w:tc>
        <w:tc>
          <w:tcPr>
            <w:tcW w:w="0" w:type="auto"/>
          </w:tcPr>
          <w:p w14:paraId="36F6319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1</w:t>
            </w:r>
          </w:p>
        </w:tc>
      </w:tr>
      <w:tr w:rsidR="00252EDE" w:rsidRPr="00252EDE" w14:paraId="38334BFF" w14:textId="77777777" w:rsidTr="00005520">
        <w:tc>
          <w:tcPr>
            <w:tcW w:w="0" w:type="auto"/>
          </w:tcPr>
          <w:p w14:paraId="334A0D3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24, stk. 2</w:t>
            </w:r>
          </w:p>
        </w:tc>
        <w:tc>
          <w:tcPr>
            <w:tcW w:w="0" w:type="auto"/>
          </w:tcPr>
          <w:p w14:paraId="3AE9D8E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2</w:t>
            </w:r>
          </w:p>
        </w:tc>
      </w:tr>
      <w:tr w:rsidR="00252EDE" w:rsidRPr="00252EDE" w14:paraId="4B5723FF" w14:textId="77777777" w:rsidTr="00005520">
        <w:tc>
          <w:tcPr>
            <w:tcW w:w="0" w:type="auto"/>
          </w:tcPr>
          <w:p w14:paraId="22F737F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24, stk. 3</w:t>
            </w:r>
          </w:p>
        </w:tc>
        <w:tc>
          <w:tcPr>
            <w:tcW w:w="0" w:type="auto"/>
          </w:tcPr>
          <w:p w14:paraId="012A359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3</w:t>
            </w:r>
          </w:p>
        </w:tc>
      </w:tr>
      <w:tr w:rsidR="00252EDE" w:rsidRPr="00252EDE" w14:paraId="0DE3DC8B" w14:textId="77777777" w:rsidTr="00005520">
        <w:tc>
          <w:tcPr>
            <w:tcW w:w="0" w:type="auto"/>
          </w:tcPr>
          <w:p w14:paraId="690CB95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24, stk. 4</w:t>
            </w:r>
          </w:p>
        </w:tc>
        <w:tc>
          <w:tcPr>
            <w:tcW w:w="0" w:type="auto"/>
          </w:tcPr>
          <w:p w14:paraId="282E28E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4</w:t>
            </w:r>
          </w:p>
        </w:tc>
      </w:tr>
      <w:tr w:rsidR="00252EDE" w:rsidRPr="00252EDE" w14:paraId="123B8B2B" w14:textId="77777777" w:rsidTr="00005520">
        <w:tc>
          <w:tcPr>
            <w:tcW w:w="0" w:type="auto"/>
          </w:tcPr>
          <w:p w14:paraId="799083E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24, stk. 5</w:t>
            </w:r>
          </w:p>
        </w:tc>
        <w:tc>
          <w:tcPr>
            <w:tcW w:w="0" w:type="auto"/>
          </w:tcPr>
          <w:p w14:paraId="38222D9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5</w:t>
            </w:r>
          </w:p>
        </w:tc>
      </w:tr>
      <w:tr w:rsidR="00252EDE" w:rsidRPr="00252EDE" w14:paraId="49E229CC" w14:textId="77777777" w:rsidTr="00005520">
        <w:tc>
          <w:tcPr>
            <w:tcW w:w="0" w:type="auto"/>
          </w:tcPr>
          <w:p w14:paraId="1156A28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24, stk. 6</w:t>
            </w:r>
          </w:p>
        </w:tc>
        <w:tc>
          <w:tcPr>
            <w:tcW w:w="0" w:type="auto"/>
          </w:tcPr>
          <w:p w14:paraId="43A5C77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6</w:t>
            </w:r>
          </w:p>
        </w:tc>
      </w:tr>
      <w:tr w:rsidR="00252EDE" w:rsidRPr="00252EDE" w14:paraId="7CAEBF1C" w14:textId="77777777" w:rsidTr="00005520">
        <w:tc>
          <w:tcPr>
            <w:tcW w:w="0" w:type="auto"/>
          </w:tcPr>
          <w:p w14:paraId="046A63D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lastRenderedPageBreak/>
              <w:t>Artikel</w:t>
            </w:r>
            <w:proofErr w:type="spellEnd"/>
            <w:r w:rsidRPr="00252EDE">
              <w:rPr>
                <w:rFonts w:eastAsia="Times New Roman"/>
              </w:rPr>
              <w:t xml:space="preserve"> 25</w:t>
            </w:r>
          </w:p>
        </w:tc>
        <w:tc>
          <w:tcPr>
            <w:tcW w:w="0" w:type="auto"/>
          </w:tcPr>
          <w:p w14:paraId="0084AB5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27</w:t>
            </w:r>
          </w:p>
        </w:tc>
      </w:tr>
      <w:tr w:rsidR="00252EDE" w:rsidRPr="00252EDE" w14:paraId="05C9E27B" w14:textId="77777777" w:rsidTr="00005520">
        <w:tc>
          <w:tcPr>
            <w:tcW w:w="0" w:type="auto"/>
          </w:tcPr>
          <w:p w14:paraId="56E69B7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1</w:t>
            </w:r>
          </w:p>
        </w:tc>
        <w:tc>
          <w:tcPr>
            <w:tcW w:w="0" w:type="auto"/>
          </w:tcPr>
          <w:p w14:paraId="67E6369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1</w:t>
            </w:r>
          </w:p>
        </w:tc>
      </w:tr>
      <w:tr w:rsidR="00252EDE" w:rsidRPr="00252EDE" w14:paraId="72E37920" w14:textId="77777777" w:rsidTr="00005520">
        <w:tc>
          <w:tcPr>
            <w:tcW w:w="0" w:type="auto"/>
          </w:tcPr>
          <w:p w14:paraId="2D023A1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2</w:t>
            </w:r>
          </w:p>
        </w:tc>
        <w:tc>
          <w:tcPr>
            <w:tcW w:w="0" w:type="auto"/>
          </w:tcPr>
          <w:p w14:paraId="497A463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2</w:t>
            </w:r>
          </w:p>
        </w:tc>
      </w:tr>
      <w:tr w:rsidR="00252EDE" w:rsidRPr="00252EDE" w14:paraId="0E4A7196" w14:textId="77777777" w:rsidTr="00005520">
        <w:tc>
          <w:tcPr>
            <w:tcW w:w="0" w:type="auto"/>
          </w:tcPr>
          <w:p w14:paraId="1BAAAAB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3</w:t>
            </w:r>
          </w:p>
        </w:tc>
        <w:tc>
          <w:tcPr>
            <w:tcW w:w="0" w:type="auto"/>
          </w:tcPr>
          <w:p w14:paraId="7D645CD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3</w:t>
            </w:r>
          </w:p>
        </w:tc>
      </w:tr>
      <w:tr w:rsidR="00252EDE" w:rsidRPr="00252EDE" w14:paraId="32D9E3A7" w14:textId="77777777" w:rsidTr="00005520">
        <w:tc>
          <w:tcPr>
            <w:tcW w:w="0" w:type="auto"/>
          </w:tcPr>
          <w:p w14:paraId="58F4341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4</w:t>
            </w:r>
          </w:p>
        </w:tc>
        <w:tc>
          <w:tcPr>
            <w:tcW w:w="0" w:type="auto"/>
          </w:tcPr>
          <w:p w14:paraId="2B7E99A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4</w:t>
            </w:r>
          </w:p>
        </w:tc>
      </w:tr>
      <w:tr w:rsidR="00252EDE" w:rsidRPr="00252EDE" w14:paraId="1A94A149" w14:textId="77777777" w:rsidTr="00005520">
        <w:tc>
          <w:tcPr>
            <w:tcW w:w="0" w:type="auto"/>
          </w:tcPr>
          <w:p w14:paraId="6BFF4FC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5</w:t>
            </w:r>
          </w:p>
        </w:tc>
        <w:tc>
          <w:tcPr>
            <w:tcW w:w="0" w:type="auto"/>
          </w:tcPr>
          <w:p w14:paraId="3CA4D53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5</w:t>
            </w:r>
          </w:p>
        </w:tc>
      </w:tr>
      <w:tr w:rsidR="00252EDE" w:rsidRPr="00252EDE" w14:paraId="3B86D532" w14:textId="77777777" w:rsidTr="00005520">
        <w:tc>
          <w:tcPr>
            <w:tcW w:w="0" w:type="auto"/>
          </w:tcPr>
          <w:p w14:paraId="52FC1C2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6</w:t>
            </w:r>
          </w:p>
        </w:tc>
        <w:tc>
          <w:tcPr>
            <w:tcW w:w="0" w:type="auto"/>
          </w:tcPr>
          <w:p w14:paraId="2CCFD0B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6</w:t>
            </w:r>
          </w:p>
        </w:tc>
      </w:tr>
      <w:tr w:rsidR="00252EDE" w:rsidRPr="00252EDE" w14:paraId="235CC82A" w14:textId="77777777" w:rsidTr="00005520">
        <w:tc>
          <w:tcPr>
            <w:tcW w:w="0" w:type="auto"/>
          </w:tcPr>
          <w:p w14:paraId="3EADBB6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7</w:t>
            </w:r>
          </w:p>
        </w:tc>
        <w:tc>
          <w:tcPr>
            <w:tcW w:w="0" w:type="auto"/>
          </w:tcPr>
          <w:p w14:paraId="29FB28E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7</w:t>
            </w:r>
          </w:p>
        </w:tc>
      </w:tr>
      <w:tr w:rsidR="00252EDE" w:rsidRPr="00252EDE" w14:paraId="048353F1" w14:textId="77777777" w:rsidTr="00005520">
        <w:tc>
          <w:tcPr>
            <w:tcW w:w="0" w:type="auto"/>
          </w:tcPr>
          <w:p w14:paraId="3977A71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8</w:t>
            </w:r>
          </w:p>
        </w:tc>
        <w:tc>
          <w:tcPr>
            <w:tcW w:w="0" w:type="auto"/>
          </w:tcPr>
          <w:p w14:paraId="3E52AB5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8</w:t>
            </w:r>
          </w:p>
        </w:tc>
      </w:tr>
      <w:tr w:rsidR="00252EDE" w:rsidRPr="00252EDE" w14:paraId="695AAF95" w14:textId="77777777" w:rsidTr="00005520">
        <w:tc>
          <w:tcPr>
            <w:tcW w:w="0" w:type="auto"/>
          </w:tcPr>
          <w:p w14:paraId="3D37EE4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9</w:t>
            </w:r>
          </w:p>
        </w:tc>
        <w:tc>
          <w:tcPr>
            <w:tcW w:w="0" w:type="auto"/>
          </w:tcPr>
          <w:p w14:paraId="25BD470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9</w:t>
            </w:r>
          </w:p>
        </w:tc>
      </w:tr>
      <w:tr w:rsidR="00252EDE" w:rsidRPr="00252EDE" w14:paraId="3C25BDA6" w14:textId="77777777" w:rsidTr="00005520">
        <w:tc>
          <w:tcPr>
            <w:tcW w:w="0" w:type="auto"/>
          </w:tcPr>
          <w:p w14:paraId="570ED16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10</w:t>
            </w:r>
          </w:p>
        </w:tc>
        <w:tc>
          <w:tcPr>
            <w:tcW w:w="0" w:type="auto"/>
          </w:tcPr>
          <w:p w14:paraId="6E833F7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10</w:t>
            </w:r>
          </w:p>
        </w:tc>
      </w:tr>
      <w:tr w:rsidR="00252EDE" w:rsidRPr="00252EDE" w14:paraId="5BC5F71C" w14:textId="77777777" w:rsidTr="00005520">
        <w:tc>
          <w:tcPr>
            <w:tcW w:w="0" w:type="auto"/>
          </w:tcPr>
          <w:p w14:paraId="0EE95CD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26, stk. 11</w:t>
            </w:r>
          </w:p>
        </w:tc>
        <w:tc>
          <w:tcPr>
            <w:tcW w:w="0" w:type="auto"/>
          </w:tcPr>
          <w:p w14:paraId="299BDEF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 stk. 11</w:t>
            </w:r>
          </w:p>
        </w:tc>
      </w:tr>
      <w:tr w:rsidR="00252EDE" w:rsidRPr="00252EDE" w14:paraId="16D3F61F" w14:textId="77777777" w:rsidTr="00005520">
        <w:tc>
          <w:tcPr>
            <w:tcW w:w="0" w:type="auto"/>
          </w:tcPr>
          <w:p w14:paraId="54A5C24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27</w:t>
            </w:r>
          </w:p>
        </w:tc>
        <w:tc>
          <w:tcPr>
            <w:tcW w:w="0" w:type="auto"/>
          </w:tcPr>
          <w:p w14:paraId="761B77E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29</w:t>
            </w:r>
          </w:p>
        </w:tc>
      </w:tr>
      <w:tr w:rsidR="00252EDE" w:rsidRPr="00252EDE" w14:paraId="0B67C376" w14:textId="77777777" w:rsidTr="00005520">
        <w:tc>
          <w:tcPr>
            <w:tcW w:w="0" w:type="auto"/>
          </w:tcPr>
          <w:p w14:paraId="5C95BA0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28</w:t>
            </w:r>
          </w:p>
        </w:tc>
        <w:tc>
          <w:tcPr>
            <w:tcW w:w="0" w:type="auto"/>
          </w:tcPr>
          <w:p w14:paraId="770EBCA3"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1778D7C1" w14:textId="77777777" w:rsidTr="00005520">
        <w:tc>
          <w:tcPr>
            <w:tcW w:w="0" w:type="auto"/>
          </w:tcPr>
          <w:p w14:paraId="26C23E4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29, stk. 1</w:t>
            </w:r>
          </w:p>
        </w:tc>
        <w:tc>
          <w:tcPr>
            <w:tcW w:w="0" w:type="auto"/>
          </w:tcPr>
          <w:p w14:paraId="04DC6E1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30, stk. 1</w:t>
            </w:r>
          </w:p>
        </w:tc>
      </w:tr>
      <w:tr w:rsidR="00252EDE" w:rsidRPr="00252EDE" w14:paraId="5D74EB4C" w14:textId="77777777" w:rsidTr="00005520">
        <w:tc>
          <w:tcPr>
            <w:tcW w:w="0" w:type="auto"/>
          </w:tcPr>
          <w:p w14:paraId="11F9C7B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29, stk. 2</w:t>
            </w:r>
          </w:p>
        </w:tc>
        <w:tc>
          <w:tcPr>
            <w:tcW w:w="0" w:type="auto"/>
          </w:tcPr>
          <w:p w14:paraId="366F0DE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30, stk. 2</w:t>
            </w:r>
          </w:p>
        </w:tc>
      </w:tr>
      <w:tr w:rsidR="00252EDE" w:rsidRPr="00252EDE" w14:paraId="0E1E536E" w14:textId="77777777" w:rsidTr="00005520">
        <w:tc>
          <w:tcPr>
            <w:tcW w:w="0" w:type="auto"/>
          </w:tcPr>
          <w:p w14:paraId="6973AC0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29, stk. 3</w:t>
            </w:r>
          </w:p>
        </w:tc>
        <w:tc>
          <w:tcPr>
            <w:tcW w:w="0" w:type="auto"/>
          </w:tcPr>
          <w:p w14:paraId="159B9E8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30, stk. 4</w:t>
            </w:r>
          </w:p>
        </w:tc>
      </w:tr>
      <w:tr w:rsidR="00252EDE" w:rsidRPr="00252EDE" w14:paraId="40889C02" w14:textId="77777777" w:rsidTr="00005520">
        <w:tc>
          <w:tcPr>
            <w:tcW w:w="0" w:type="auto"/>
          </w:tcPr>
          <w:p w14:paraId="3C734C0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29, stk. 4</w:t>
            </w:r>
          </w:p>
        </w:tc>
        <w:tc>
          <w:tcPr>
            <w:tcW w:w="0" w:type="auto"/>
          </w:tcPr>
          <w:p w14:paraId="2E384A5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30, stk. 5</w:t>
            </w:r>
          </w:p>
        </w:tc>
      </w:tr>
      <w:tr w:rsidR="00252EDE" w:rsidRPr="00252EDE" w14:paraId="6836E6B2" w14:textId="77777777" w:rsidTr="00005520">
        <w:tc>
          <w:tcPr>
            <w:tcW w:w="0" w:type="auto"/>
          </w:tcPr>
          <w:p w14:paraId="53D5DF9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30, stk. 1</w:t>
            </w:r>
          </w:p>
        </w:tc>
        <w:tc>
          <w:tcPr>
            <w:tcW w:w="0" w:type="auto"/>
          </w:tcPr>
          <w:p w14:paraId="4EEFFFD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31, stk. 1</w:t>
            </w:r>
          </w:p>
        </w:tc>
      </w:tr>
      <w:tr w:rsidR="00252EDE" w:rsidRPr="00252EDE" w14:paraId="2601DAF7" w14:textId="77777777" w:rsidTr="00005520">
        <w:tc>
          <w:tcPr>
            <w:tcW w:w="0" w:type="auto"/>
          </w:tcPr>
          <w:p w14:paraId="1D3D23B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30, stk. 2</w:t>
            </w:r>
          </w:p>
        </w:tc>
        <w:tc>
          <w:tcPr>
            <w:tcW w:w="0" w:type="auto"/>
          </w:tcPr>
          <w:p w14:paraId="4D8FF04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31, stk. 2</w:t>
            </w:r>
          </w:p>
        </w:tc>
      </w:tr>
      <w:tr w:rsidR="00252EDE" w:rsidRPr="00252EDE" w14:paraId="63BBBA70" w14:textId="77777777" w:rsidTr="00005520">
        <w:tc>
          <w:tcPr>
            <w:tcW w:w="0" w:type="auto"/>
          </w:tcPr>
          <w:p w14:paraId="303A034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lastRenderedPageBreak/>
              <w:t>Artikel</w:t>
            </w:r>
            <w:proofErr w:type="spellEnd"/>
            <w:r w:rsidRPr="00252EDE">
              <w:rPr>
                <w:rFonts w:eastAsia="Times New Roman"/>
              </w:rPr>
              <w:t xml:space="preserve"> 30, stk. 3</w:t>
            </w:r>
          </w:p>
        </w:tc>
        <w:tc>
          <w:tcPr>
            <w:tcW w:w="0" w:type="auto"/>
          </w:tcPr>
          <w:p w14:paraId="3C9CBAE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6C44BA83" w14:textId="77777777" w:rsidTr="00005520">
        <w:tc>
          <w:tcPr>
            <w:tcW w:w="0" w:type="auto"/>
          </w:tcPr>
          <w:p w14:paraId="33EC383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31, stk. 1</w:t>
            </w:r>
          </w:p>
        </w:tc>
        <w:tc>
          <w:tcPr>
            <w:tcW w:w="0" w:type="auto"/>
          </w:tcPr>
          <w:p w14:paraId="0834CA6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32, stk. 1</w:t>
            </w:r>
          </w:p>
        </w:tc>
      </w:tr>
      <w:tr w:rsidR="00252EDE" w:rsidRPr="00252EDE" w14:paraId="3BF36846" w14:textId="77777777" w:rsidTr="00005520">
        <w:tc>
          <w:tcPr>
            <w:tcW w:w="0" w:type="auto"/>
          </w:tcPr>
          <w:p w14:paraId="23B4142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31, stk. 2</w:t>
            </w:r>
          </w:p>
        </w:tc>
        <w:tc>
          <w:tcPr>
            <w:tcW w:w="0" w:type="auto"/>
          </w:tcPr>
          <w:p w14:paraId="4E76BB1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32, stk. 2</w:t>
            </w:r>
          </w:p>
        </w:tc>
      </w:tr>
      <w:tr w:rsidR="00252EDE" w:rsidRPr="00252EDE" w14:paraId="2E4188CA" w14:textId="77777777" w:rsidTr="00005520">
        <w:tc>
          <w:tcPr>
            <w:tcW w:w="0" w:type="auto"/>
          </w:tcPr>
          <w:p w14:paraId="03F40AE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31, stk. 3</w:t>
            </w:r>
          </w:p>
        </w:tc>
        <w:tc>
          <w:tcPr>
            <w:tcW w:w="0" w:type="auto"/>
          </w:tcPr>
          <w:p w14:paraId="44528EE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32, stk. 3</w:t>
            </w:r>
          </w:p>
        </w:tc>
      </w:tr>
      <w:tr w:rsidR="00252EDE" w:rsidRPr="00252EDE" w14:paraId="26927D55" w14:textId="77777777" w:rsidTr="00005520">
        <w:tc>
          <w:tcPr>
            <w:tcW w:w="0" w:type="auto"/>
          </w:tcPr>
          <w:p w14:paraId="232988C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31, stk. 4</w:t>
            </w:r>
          </w:p>
        </w:tc>
        <w:tc>
          <w:tcPr>
            <w:tcW w:w="0" w:type="auto"/>
          </w:tcPr>
          <w:p w14:paraId="0B71C4A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3C3D7DCF" w14:textId="77777777" w:rsidTr="00005520">
        <w:tc>
          <w:tcPr>
            <w:tcW w:w="0" w:type="auto"/>
          </w:tcPr>
          <w:p w14:paraId="5CDEFBF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31, stk. 5</w:t>
            </w:r>
          </w:p>
        </w:tc>
        <w:tc>
          <w:tcPr>
            <w:tcW w:w="0" w:type="auto"/>
          </w:tcPr>
          <w:p w14:paraId="71754DF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32, stk. 4</w:t>
            </w:r>
          </w:p>
        </w:tc>
      </w:tr>
      <w:tr w:rsidR="00252EDE" w:rsidRPr="00252EDE" w14:paraId="6CF72AEA" w14:textId="77777777" w:rsidTr="00005520">
        <w:tc>
          <w:tcPr>
            <w:tcW w:w="0" w:type="auto"/>
          </w:tcPr>
          <w:p w14:paraId="1E10502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31, stk. 6</w:t>
            </w:r>
          </w:p>
        </w:tc>
        <w:tc>
          <w:tcPr>
            <w:tcW w:w="0" w:type="auto"/>
          </w:tcPr>
          <w:p w14:paraId="72DEEB5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32, stk. 5</w:t>
            </w:r>
          </w:p>
        </w:tc>
      </w:tr>
      <w:tr w:rsidR="00252EDE" w:rsidRPr="00252EDE" w14:paraId="218F81EC" w14:textId="77777777" w:rsidTr="00005520">
        <w:tc>
          <w:tcPr>
            <w:tcW w:w="0" w:type="auto"/>
          </w:tcPr>
          <w:p w14:paraId="613649C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32, stk. 1</w:t>
            </w:r>
          </w:p>
        </w:tc>
        <w:tc>
          <w:tcPr>
            <w:tcW w:w="0" w:type="auto"/>
          </w:tcPr>
          <w:p w14:paraId="7AB8E0A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33, stk. 1</w:t>
            </w:r>
          </w:p>
        </w:tc>
      </w:tr>
      <w:tr w:rsidR="00252EDE" w:rsidRPr="00252EDE" w14:paraId="6AC28F27" w14:textId="77777777" w:rsidTr="00005520">
        <w:tc>
          <w:tcPr>
            <w:tcW w:w="0" w:type="auto"/>
          </w:tcPr>
          <w:p w14:paraId="1977FC0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32, stk. 2</w:t>
            </w:r>
          </w:p>
        </w:tc>
        <w:tc>
          <w:tcPr>
            <w:tcW w:w="0" w:type="auto"/>
          </w:tcPr>
          <w:p w14:paraId="2B0B477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33, stk. 2</w:t>
            </w:r>
          </w:p>
        </w:tc>
      </w:tr>
      <w:tr w:rsidR="00252EDE" w:rsidRPr="00252EDE" w14:paraId="2C873BC9" w14:textId="77777777" w:rsidTr="00005520">
        <w:tc>
          <w:tcPr>
            <w:tcW w:w="0" w:type="auto"/>
          </w:tcPr>
          <w:p w14:paraId="44FAB7F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33, stk. 1</w:t>
            </w:r>
          </w:p>
        </w:tc>
        <w:tc>
          <w:tcPr>
            <w:tcW w:w="0" w:type="auto"/>
          </w:tcPr>
          <w:p w14:paraId="61704EA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34, stk. 1</w:t>
            </w:r>
          </w:p>
        </w:tc>
      </w:tr>
      <w:tr w:rsidR="00252EDE" w:rsidRPr="00252EDE" w14:paraId="01004F31" w14:textId="77777777" w:rsidTr="00005520">
        <w:tc>
          <w:tcPr>
            <w:tcW w:w="0" w:type="auto"/>
          </w:tcPr>
          <w:p w14:paraId="5B0D47F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33, stk. 2</w:t>
            </w:r>
          </w:p>
        </w:tc>
        <w:tc>
          <w:tcPr>
            <w:tcW w:w="0" w:type="auto"/>
          </w:tcPr>
          <w:p w14:paraId="278DABB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34, stk. 2</w:t>
            </w:r>
          </w:p>
        </w:tc>
      </w:tr>
      <w:tr w:rsidR="00252EDE" w:rsidRPr="00252EDE" w14:paraId="7A676107" w14:textId="77777777" w:rsidTr="00005520">
        <w:tc>
          <w:tcPr>
            <w:tcW w:w="0" w:type="auto"/>
          </w:tcPr>
          <w:p w14:paraId="03EAAC8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34, stk. 1</w:t>
            </w:r>
          </w:p>
        </w:tc>
        <w:tc>
          <w:tcPr>
            <w:tcW w:w="0" w:type="auto"/>
          </w:tcPr>
          <w:p w14:paraId="5CE93A1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35, stk. 1</w:t>
            </w:r>
          </w:p>
        </w:tc>
      </w:tr>
      <w:tr w:rsidR="00252EDE" w:rsidRPr="00252EDE" w14:paraId="2A86830F" w14:textId="77777777" w:rsidTr="00005520">
        <w:tc>
          <w:tcPr>
            <w:tcW w:w="0" w:type="auto"/>
          </w:tcPr>
          <w:p w14:paraId="6B02391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34, stk. 2</w:t>
            </w:r>
          </w:p>
        </w:tc>
        <w:tc>
          <w:tcPr>
            <w:tcW w:w="0" w:type="auto"/>
          </w:tcPr>
          <w:p w14:paraId="4F55D2D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35, stk. 2</w:t>
            </w:r>
          </w:p>
        </w:tc>
      </w:tr>
      <w:tr w:rsidR="00252EDE" w:rsidRPr="00252EDE" w14:paraId="7CB3A12B" w14:textId="77777777" w:rsidTr="00005520">
        <w:tc>
          <w:tcPr>
            <w:tcW w:w="0" w:type="auto"/>
          </w:tcPr>
          <w:p w14:paraId="055EA11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34, stk. 3</w:t>
            </w:r>
          </w:p>
        </w:tc>
        <w:tc>
          <w:tcPr>
            <w:tcW w:w="0" w:type="auto"/>
          </w:tcPr>
          <w:p w14:paraId="1A5652C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35, stk. 3</w:t>
            </w:r>
          </w:p>
        </w:tc>
      </w:tr>
      <w:tr w:rsidR="00252EDE" w:rsidRPr="00252EDE" w14:paraId="12B35361" w14:textId="77777777" w:rsidTr="00005520">
        <w:tc>
          <w:tcPr>
            <w:tcW w:w="0" w:type="auto"/>
          </w:tcPr>
          <w:p w14:paraId="123AE3E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34, stk. 4</w:t>
            </w:r>
          </w:p>
        </w:tc>
        <w:tc>
          <w:tcPr>
            <w:tcW w:w="0" w:type="auto"/>
          </w:tcPr>
          <w:p w14:paraId="7845394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35, stk. 4</w:t>
            </w:r>
          </w:p>
        </w:tc>
      </w:tr>
      <w:tr w:rsidR="00252EDE" w:rsidRPr="00252EDE" w14:paraId="2806B160" w14:textId="77777777" w:rsidTr="00005520">
        <w:tc>
          <w:tcPr>
            <w:tcW w:w="0" w:type="auto"/>
          </w:tcPr>
          <w:p w14:paraId="04926A0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35, stk. 1</w:t>
            </w:r>
          </w:p>
        </w:tc>
        <w:tc>
          <w:tcPr>
            <w:tcW w:w="0" w:type="auto"/>
          </w:tcPr>
          <w:p w14:paraId="7FF9AA4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36, stk. 1</w:t>
            </w:r>
          </w:p>
        </w:tc>
      </w:tr>
      <w:tr w:rsidR="00252EDE" w:rsidRPr="00252EDE" w14:paraId="07530775" w14:textId="77777777" w:rsidTr="00005520">
        <w:tc>
          <w:tcPr>
            <w:tcW w:w="0" w:type="auto"/>
          </w:tcPr>
          <w:p w14:paraId="23CF774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35, stk. 2</w:t>
            </w:r>
          </w:p>
        </w:tc>
        <w:tc>
          <w:tcPr>
            <w:tcW w:w="0" w:type="auto"/>
          </w:tcPr>
          <w:p w14:paraId="691FE2F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36, stk. 2</w:t>
            </w:r>
          </w:p>
        </w:tc>
      </w:tr>
      <w:tr w:rsidR="00252EDE" w:rsidRPr="00252EDE" w14:paraId="6CBE8C70" w14:textId="77777777" w:rsidTr="00005520">
        <w:tc>
          <w:tcPr>
            <w:tcW w:w="0" w:type="auto"/>
          </w:tcPr>
          <w:p w14:paraId="1751D24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35, stk. 3</w:t>
            </w:r>
          </w:p>
        </w:tc>
        <w:tc>
          <w:tcPr>
            <w:tcW w:w="0" w:type="auto"/>
          </w:tcPr>
          <w:p w14:paraId="38FD695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36, stk. 3</w:t>
            </w:r>
          </w:p>
        </w:tc>
      </w:tr>
      <w:tr w:rsidR="00252EDE" w:rsidRPr="00252EDE" w14:paraId="301FD61F" w14:textId="77777777" w:rsidTr="00005520">
        <w:tc>
          <w:tcPr>
            <w:tcW w:w="0" w:type="auto"/>
          </w:tcPr>
          <w:p w14:paraId="651E851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35, stk. 4</w:t>
            </w:r>
          </w:p>
        </w:tc>
        <w:tc>
          <w:tcPr>
            <w:tcW w:w="0" w:type="auto"/>
          </w:tcPr>
          <w:p w14:paraId="5EE5C76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36, stk. 4</w:t>
            </w:r>
          </w:p>
        </w:tc>
      </w:tr>
      <w:tr w:rsidR="00252EDE" w:rsidRPr="00252EDE" w14:paraId="100C1320" w14:textId="77777777" w:rsidTr="00005520">
        <w:tc>
          <w:tcPr>
            <w:tcW w:w="0" w:type="auto"/>
          </w:tcPr>
          <w:p w14:paraId="506627F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35, stk. 5</w:t>
            </w:r>
          </w:p>
        </w:tc>
        <w:tc>
          <w:tcPr>
            <w:tcW w:w="0" w:type="auto"/>
          </w:tcPr>
          <w:p w14:paraId="7A18449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36, stk. 5</w:t>
            </w:r>
          </w:p>
        </w:tc>
      </w:tr>
      <w:tr w:rsidR="00252EDE" w:rsidRPr="00252EDE" w14:paraId="302E545A" w14:textId="77777777" w:rsidTr="00005520">
        <w:tc>
          <w:tcPr>
            <w:tcW w:w="0" w:type="auto"/>
          </w:tcPr>
          <w:p w14:paraId="3A466401"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lastRenderedPageBreak/>
              <w:t>Artikel</w:t>
            </w:r>
            <w:proofErr w:type="spellEnd"/>
            <w:r w:rsidRPr="00252EDE">
              <w:rPr>
                <w:rFonts w:eastAsia="Times New Roman"/>
              </w:rPr>
              <w:t xml:space="preserve"> 36, stk. 1</w:t>
            </w:r>
          </w:p>
        </w:tc>
        <w:tc>
          <w:tcPr>
            <w:tcW w:w="0" w:type="auto"/>
          </w:tcPr>
          <w:p w14:paraId="397748B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38, stk. 1</w:t>
            </w:r>
          </w:p>
        </w:tc>
      </w:tr>
      <w:tr w:rsidR="00252EDE" w:rsidRPr="00252EDE" w14:paraId="180041C6" w14:textId="77777777" w:rsidTr="00005520">
        <w:tc>
          <w:tcPr>
            <w:tcW w:w="0" w:type="auto"/>
          </w:tcPr>
          <w:p w14:paraId="7C66C46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36, stk. 2</w:t>
            </w:r>
          </w:p>
        </w:tc>
        <w:tc>
          <w:tcPr>
            <w:tcW w:w="0" w:type="auto"/>
          </w:tcPr>
          <w:p w14:paraId="0D8A919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38, stk. 2</w:t>
            </w:r>
          </w:p>
        </w:tc>
      </w:tr>
      <w:tr w:rsidR="00252EDE" w:rsidRPr="00252EDE" w14:paraId="78A418A3" w14:textId="77777777" w:rsidTr="00005520">
        <w:tc>
          <w:tcPr>
            <w:tcW w:w="0" w:type="auto"/>
          </w:tcPr>
          <w:p w14:paraId="5CE7FC5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37</w:t>
            </w:r>
          </w:p>
        </w:tc>
        <w:tc>
          <w:tcPr>
            <w:tcW w:w="0" w:type="auto"/>
          </w:tcPr>
          <w:p w14:paraId="4AC8139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39</w:t>
            </w:r>
          </w:p>
        </w:tc>
      </w:tr>
      <w:tr w:rsidR="00252EDE" w:rsidRPr="00252EDE" w14:paraId="6BC99E3F" w14:textId="77777777" w:rsidTr="00005520">
        <w:tc>
          <w:tcPr>
            <w:tcW w:w="0" w:type="auto"/>
          </w:tcPr>
          <w:p w14:paraId="4A52196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38</w:t>
            </w:r>
          </w:p>
        </w:tc>
        <w:tc>
          <w:tcPr>
            <w:tcW w:w="0" w:type="auto"/>
          </w:tcPr>
          <w:p w14:paraId="4AA6604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40</w:t>
            </w:r>
          </w:p>
        </w:tc>
      </w:tr>
      <w:tr w:rsidR="00252EDE" w:rsidRPr="00252EDE" w14:paraId="5F571345" w14:textId="77777777" w:rsidTr="00005520">
        <w:tc>
          <w:tcPr>
            <w:tcW w:w="0" w:type="auto"/>
          </w:tcPr>
          <w:p w14:paraId="30C8D82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39</w:t>
            </w:r>
          </w:p>
        </w:tc>
        <w:tc>
          <w:tcPr>
            <w:tcW w:w="0" w:type="auto"/>
          </w:tcPr>
          <w:p w14:paraId="24189D4B"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0A1A795C" w14:textId="77777777" w:rsidTr="00005520">
        <w:tc>
          <w:tcPr>
            <w:tcW w:w="0" w:type="auto"/>
          </w:tcPr>
          <w:p w14:paraId="2A8B33C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40</w:t>
            </w:r>
          </w:p>
        </w:tc>
        <w:tc>
          <w:tcPr>
            <w:tcW w:w="0" w:type="auto"/>
          </w:tcPr>
          <w:p w14:paraId="394E40D8"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41F8AFFB" w14:textId="77777777" w:rsidTr="00005520">
        <w:tc>
          <w:tcPr>
            <w:tcW w:w="0" w:type="auto"/>
          </w:tcPr>
          <w:p w14:paraId="34AE7E9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1</w:t>
            </w:r>
          </w:p>
        </w:tc>
        <w:tc>
          <w:tcPr>
            <w:tcW w:w="0" w:type="auto"/>
          </w:tcPr>
          <w:p w14:paraId="253A205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38, stk. 1</w:t>
            </w:r>
          </w:p>
        </w:tc>
      </w:tr>
      <w:tr w:rsidR="00252EDE" w:rsidRPr="00252EDE" w14:paraId="5A567A1F" w14:textId="77777777" w:rsidTr="00005520">
        <w:tc>
          <w:tcPr>
            <w:tcW w:w="0" w:type="auto"/>
          </w:tcPr>
          <w:p w14:paraId="7C84175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2, </w:t>
            </w:r>
            <w:proofErr w:type="spellStart"/>
            <w:r w:rsidRPr="00252EDE">
              <w:rPr>
                <w:rFonts w:eastAsia="Times New Roman"/>
              </w:rPr>
              <w:t>nr</w:t>
            </w:r>
            <w:proofErr w:type="spellEnd"/>
            <w:r w:rsidRPr="00252EDE">
              <w:rPr>
                <w:rFonts w:eastAsia="Times New Roman"/>
              </w:rPr>
              <w:t>. 3</w:t>
            </w:r>
          </w:p>
        </w:tc>
        <w:tc>
          <w:tcPr>
            <w:tcW w:w="0" w:type="auto"/>
          </w:tcPr>
          <w:p w14:paraId="728102D4"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366A93CC" w14:textId="77777777" w:rsidTr="00005520">
        <w:tc>
          <w:tcPr>
            <w:tcW w:w="0" w:type="auto"/>
          </w:tcPr>
          <w:p w14:paraId="4297E1E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1</w:t>
            </w:r>
          </w:p>
        </w:tc>
        <w:tc>
          <w:tcPr>
            <w:tcW w:w="0" w:type="auto"/>
          </w:tcPr>
          <w:p w14:paraId="57C1872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1</w:t>
            </w:r>
          </w:p>
        </w:tc>
      </w:tr>
      <w:tr w:rsidR="00252EDE" w:rsidRPr="00252EDE" w14:paraId="149E2D1F" w14:textId="77777777" w:rsidTr="00005520">
        <w:tc>
          <w:tcPr>
            <w:tcW w:w="0" w:type="auto"/>
          </w:tcPr>
          <w:p w14:paraId="31B4CE8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2</w:t>
            </w:r>
          </w:p>
        </w:tc>
        <w:tc>
          <w:tcPr>
            <w:tcW w:w="0" w:type="auto"/>
          </w:tcPr>
          <w:p w14:paraId="0063ED9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2</w:t>
            </w:r>
          </w:p>
        </w:tc>
      </w:tr>
      <w:tr w:rsidR="00252EDE" w:rsidRPr="00252EDE" w14:paraId="136D77B2" w14:textId="77777777" w:rsidTr="00005520">
        <w:tc>
          <w:tcPr>
            <w:tcW w:w="0" w:type="auto"/>
          </w:tcPr>
          <w:p w14:paraId="1335B66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3</w:t>
            </w:r>
          </w:p>
        </w:tc>
        <w:tc>
          <w:tcPr>
            <w:tcW w:w="0" w:type="auto"/>
          </w:tcPr>
          <w:p w14:paraId="0EA2B7A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3</w:t>
            </w:r>
          </w:p>
        </w:tc>
      </w:tr>
      <w:tr w:rsidR="00252EDE" w:rsidRPr="00252EDE" w14:paraId="1FCBD234" w14:textId="77777777" w:rsidTr="00005520">
        <w:tc>
          <w:tcPr>
            <w:tcW w:w="0" w:type="auto"/>
          </w:tcPr>
          <w:p w14:paraId="6995996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4</w:t>
            </w:r>
          </w:p>
        </w:tc>
        <w:tc>
          <w:tcPr>
            <w:tcW w:w="0" w:type="auto"/>
          </w:tcPr>
          <w:p w14:paraId="2B2AB0C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4</w:t>
            </w:r>
          </w:p>
        </w:tc>
      </w:tr>
      <w:tr w:rsidR="00252EDE" w:rsidRPr="00252EDE" w14:paraId="5ECC85CF" w14:textId="77777777" w:rsidTr="00005520">
        <w:tc>
          <w:tcPr>
            <w:tcW w:w="0" w:type="auto"/>
          </w:tcPr>
          <w:p w14:paraId="694BD28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5</w:t>
            </w:r>
          </w:p>
        </w:tc>
        <w:tc>
          <w:tcPr>
            <w:tcW w:w="0" w:type="auto"/>
          </w:tcPr>
          <w:p w14:paraId="1CD97E3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5</w:t>
            </w:r>
          </w:p>
        </w:tc>
      </w:tr>
      <w:tr w:rsidR="00252EDE" w:rsidRPr="00252EDE" w14:paraId="03E1074F" w14:textId="77777777" w:rsidTr="00005520">
        <w:tc>
          <w:tcPr>
            <w:tcW w:w="0" w:type="auto"/>
          </w:tcPr>
          <w:p w14:paraId="6736310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6</w:t>
            </w:r>
          </w:p>
        </w:tc>
        <w:tc>
          <w:tcPr>
            <w:tcW w:w="0" w:type="auto"/>
          </w:tcPr>
          <w:p w14:paraId="25031FA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6</w:t>
            </w:r>
          </w:p>
        </w:tc>
      </w:tr>
      <w:tr w:rsidR="00252EDE" w:rsidRPr="00252EDE" w14:paraId="13CB2C0D" w14:textId="77777777" w:rsidTr="00005520">
        <w:tc>
          <w:tcPr>
            <w:tcW w:w="0" w:type="auto"/>
          </w:tcPr>
          <w:p w14:paraId="6AE20E6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7</w:t>
            </w:r>
          </w:p>
        </w:tc>
        <w:tc>
          <w:tcPr>
            <w:tcW w:w="0" w:type="auto"/>
          </w:tcPr>
          <w:p w14:paraId="7D507CA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7</w:t>
            </w:r>
          </w:p>
        </w:tc>
      </w:tr>
      <w:tr w:rsidR="00252EDE" w:rsidRPr="00252EDE" w14:paraId="241F8021" w14:textId="77777777" w:rsidTr="00005520">
        <w:tc>
          <w:tcPr>
            <w:tcW w:w="0" w:type="auto"/>
          </w:tcPr>
          <w:p w14:paraId="74659B4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8</w:t>
            </w:r>
          </w:p>
        </w:tc>
        <w:tc>
          <w:tcPr>
            <w:tcW w:w="0" w:type="auto"/>
          </w:tcPr>
          <w:p w14:paraId="7903DC1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41, stk. 8</w:t>
            </w:r>
          </w:p>
        </w:tc>
      </w:tr>
      <w:tr w:rsidR="00252EDE" w:rsidRPr="00252EDE" w14:paraId="6459911F" w14:textId="77777777" w:rsidTr="00005520">
        <w:tc>
          <w:tcPr>
            <w:tcW w:w="0" w:type="auto"/>
          </w:tcPr>
          <w:p w14:paraId="67832BC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43, stk. 1</w:t>
            </w:r>
          </w:p>
        </w:tc>
        <w:tc>
          <w:tcPr>
            <w:tcW w:w="0" w:type="auto"/>
          </w:tcPr>
          <w:p w14:paraId="2E328D0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1</w:t>
            </w:r>
          </w:p>
        </w:tc>
      </w:tr>
      <w:tr w:rsidR="00252EDE" w:rsidRPr="00252EDE" w14:paraId="70B8FC50" w14:textId="77777777" w:rsidTr="00005520">
        <w:tc>
          <w:tcPr>
            <w:tcW w:w="0" w:type="auto"/>
          </w:tcPr>
          <w:p w14:paraId="5B213FF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43, stk. 2</w:t>
            </w:r>
          </w:p>
        </w:tc>
        <w:tc>
          <w:tcPr>
            <w:tcW w:w="0" w:type="auto"/>
          </w:tcPr>
          <w:p w14:paraId="259F70D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2</w:t>
            </w:r>
          </w:p>
        </w:tc>
      </w:tr>
      <w:tr w:rsidR="00252EDE" w:rsidRPr="00252EDE" w14:paraId="1CFF0328" w14:textId="77777777" w:rsidTr="00005520">
        <w:tc>
          <w:tcPr>
            <w:tcW w:w="0" w:type="auto"/>
          </w:tcPr>
          <w:p w14:paraId="03B46DD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43, stk. 3</w:t>
            </w:r>
          </w:p>
        </w:tc>
        <w:tc>
          <w:tcPr>
            <w:tcW w:w="0" w:type="auto"/>
          </w:tcPr>
          <w:p w14:paraId="3BE6B6C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42, stk. 3</w:t>
            </w:r>
          </w:p>
        </w:tc>
      </w:tr>
      <w:tr w:rsidR="00252EDE" w:rsidRPr="00252EDE" w14:paraId="74F228B7" w14:textId="77777777" w:rsidTr="00005520">
        <w:tc>
          <w:tcPr>
            <w:tcW w:w="0" w:type="auto"/>
          </w:tcPr>
          <w:p w14:paraId="7E28C99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44</w:t>
            </w:r>
          </w:p>
        </w:tc>
        <w:tc>
          <w:tcPr>
            <w:tcW w:w="0" w:type="auto"/>
          </w:tcPr>
          <w:p w14:paraId="7DCB225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762B8546" w14:textId="77777777" w:rsidTr="00005520">
        <w:tc>
          <w:tcPr>
            <w:tcW w:w="0" w:type="auto"/>
          </w:tcPr>
          <w:p w14:paraId="0910FA1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lastRenderedPageBreak/>
              <w:t>Artikel</w:t>
            </w:r>
            <w:proofErr w:type="spellEnd"/>
            <w:r w:rsidRPr="00252EDE">
              <w:rPr>
                <w:rFonts w:eastAsia="Times New Roman"/>
              </w:rPr>
              <w:t xml:space="preserve"> 45, stk. 1</w:t>
            </w:r>
          </w:p>
        </w:tc>
        <w:tc>
          <w:tcPr>
            <w:tcW w:w="0" w:type="auto"/>
          </w:tcPr>
          <w:p w14:paraId="6B56A60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43, stk. 1</w:t>
            </w:r>
          </w:p>
        </w:tc>
      </w:tr>
      <w:tr w:rsidR="00252EDE" w:rsidRPr="00252EDE" w14:paraId="33A45B61" w14:textId="77777777" w:rsidTr="00005520">
        <w:tc>
          <w:tcPr>
            <w:tcW w:w="0" w:type="auto"/>
          </w:tcPr>
          <w:p w14:paraId="7EA4B3A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45, stk. 2</w:t>
            </w:r>
          </w:p>
        </w:tc>
        <w:tc>
          <w:tcPr>
            <w:tcW w:w="0" w:type="auto"/>
          </w:tcPr>
          <w:p w14:paraId="0F8D1D2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43, stk. 2</w:t>
            </w:r>
          </w:p>
        </w:tc>
      </w:tr>
      <w:tr w:rsidR="00252EDE" w:rsidRPr="00252EDE" w14:paraId="71E94A3B" w14:textId="77777777" w:rsidTr="00005520">
        <w:tc>
          <w:tcPr>
            <w:tcW w:w="0" w:type="auto"/>
          </w:tcPr>
          <w:p w14:paraId="4352558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46</w:t>
            </w:r>
          </w:p>
        </w:tc>
        <w:tc>
          <w:tcPr>
            <w:tcW w:w="0" w:type="auto"/>
          </w:tcPr>
          <w:p w14:paraId="48A80C36"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19DF8E0A" w14:textId="77777777" w:rsidTr="00005520">
        <w:tc>
          <w:tcPr>
            <w:tcW w:w="0" w:type="auto"/>
          </w:tcPr>
          <w:p w14:paraId="1DD1B8B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47, stk. 1</w:t>
            </w:r>
          </w:p>
        </w:tc>
        <w:tc>
          <w:tcPr>
            <w:tcW w:w="0" w:type="auto"/>
          </w:tcPr>
          <w:p w14:paraId="11A8F58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47, stk. 1</w:t>
            </w:r>
          </w:p>
        </w:tc>
      </w:tr>
      <w:tr w:rsidR="00252EDE" w:rsidRPr="00252EDE" w14:paraId="2E783966" w14:textId="77777777" w:rsidTr="00005520">
        <w:tc>
          <w:tcPr>
            <w:tcW w:w="0" w:type="auto"/>
          </w:tcPr>
          <w:p w14:paraId="3058DB3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47, stk. 2</w:t>
            </w:r>
          </w:p>
        </w:tc>
        <w:tc>
          <w:tcPr>
            <w:tcW w:w="0" w:type="auto"/>
          </w:tcPr>
          <w:p w14:paraId="5BDFA98C"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10F1F34A" w14:textId="77777777" w:rsidTr="00005520">
        <w:tc>
          <w:tcPr>
            <w:tcW w:w="0" w:type="auto"/>
          </w:tcPr>
          <w:p w14:paraId="553EDA37"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48</w:t>
            </w:r>
          </w:p>
        </w:tc>
        <w:tc>
          <w:tcPr>
            <w:tcW w:w="0" w:type="auto"/>
          </w:tcPr>
          <w:p w14:paraId="674659D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161E1A1C" w14:textId="77777777" w:rsidTr="00005520">
        <w:tc>
          <w:tcPr>
            <w:tcW w:w="0" w:type="auto"/>
          </w:tcPr>
          <w:p w14:paraId="2D0F115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49</w:t>
            </w:r>
          </w:p>
        </w:tc>
        <w:tc>
          <w:tcPr>
            <w:tcW w:w="0" w:type="auto"/>
          </w:tcPr>
          <w:p w14:paraId="3619C818"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51</w:t>
            </w:r>
          </w:p>
        </w:tc>
      </w:tr>
      <w:tr w:rsidR="00252EDE" w:rsidRPr="00252EDE" w14:paraId="4D96972D" w14:textId="77777777" w:rsidTr="00005520">
        <w:tc>
          <w:tcPr>
            <w:tcW w:w="0" w:type="auto"/>
          </w:tcPr>
          <w:p w14:paraId="1BDC7266"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50</w:t>
            </w:r>
          </w:p>
        </w:tc>
        <w:tc>
          <w:tcPr>
            <w:tcW w:w="0" w:type="auto"/>
          </w:tcPr>
          <w:p w14:paraId="731D7EC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04B32312" w14:textId="77777777" w:rsidTr="00005520">
        <w:tc>
          <w:tcPr>
            <w:tcW w:w="0" w:type="auto"/>
          </w:tcPr>
          <w:p w14:paraId="25327A6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51</w:t>
            </w:r>
          </w:p>
        </w:tc>
        <w:tc>
          <w:tcPr>
            <w:tcW w:w="0" w:type="auto"/>
          </w:tcPr>
          <w:p w14:paraId="1C8DBDB2"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52</w:t>
            </w:r>
          </w:p>
        </w:tc>
      </w:tr>
      <w:tr w:rsidR="00252EDE" w:rsidRPr="00252EDE" w14:paraId="7AA0EF75" w14:textId="77777777" w:rsidTr="00005520">
        <w:tc>
          <w:tcPr>
            <w:tcW w:w="0" w:type="auto"/>
          </w:tcPr>
          <w:p w14:paraId="67550F0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w:t>
            </w:r>
          </w:p>
        </w:tc>
        <w:tc>
          <w:tcPr>
            <w:tcW w:w="0" w:type="auto"/>
          </w:tcPr>
          <w:p w14:paraId="452D6C4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w:t>
            </w:r>
          </w:p>
        </w:tc>
      </w:tr>
      <w:tr w:rsidR="00252EDE" w:rsidRPr="00252EDE" w14:paraId="627EC212" w14:textId="77777777" w:rsidTr="00005520">
        <w:tc>
          <w:tcPr>
            <w:tcW w:w="0" w:type="auto"/>
          </w:tcPr>
          <w:p w14:paraId="0B0F56C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I</w:t>
            </w:r>
          </w:p>
        </w:tc>
        <w:tc>
          <w:tcPr>
            <w:tcW w:w="0" w:type="auto"/>
          </w:tcPr>
          <w:p w14:paraId="6680490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I</w:t>
            </w:r>
          </w:p>
        </w:tc>
      </w:tr>
      <w:tr w:rsidR="00252EDE" w:rsidRPr="00252EDE" w14:paraId="08365F1E" w14:textId="77777777" w:rsidTr="00005520">
        <w:tc>
          <w:tcPr>
            <w:tcW w:w="0" w:type="auto"/>
          </w:tcPr>
          <w:p w14:paraId="33E82AA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II</w:t>
            </w:r>
          </w:p>
        </w:tc>
        <w:tc>
          <w:tcPr>
            <w:tcW w:w="0" w:type="auto"/>
          </w:tcPr>
          <w:p w14:paraId="6CB8CA50"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II</w:t>
            </w:r>
          </w:p>
        </w:tc>
      </w:tr>
      <w:tr w:rsidR="00252EDE" w:rsidRPr="00BF528D" w14:paraId="1664016B" w14:textId="77777777" w:rsidTr="00005520">
        <w:tc>
          <w:tcPr>
            <w:tcW w:w="0" w:type="auto"/>
          </w:tcPr>
          <w:p w14:paraId="28EBC5B6"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1-2</w:t>
            </w:r>
          </w:p>
        </w:tc>
        <w:tc>
          <w:tcPr>
            <w:tcW w:w="0" w:type="auto"/>
          </w:tcPr>
          <w:p w14:paraId="780C995A"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1-2</w:t>
            </w:r>
          </w:p>
        </w:tc>
      </w:tr>
      <w:tr w:rsidR="00252EDE" w:rsidRPr="00BF528D" w14:paraId="1560C261" w14:textId="77777777" w:rsidTr="00005520">
        <w:tc>
          <w:tcPr>
            <w:tcW w:w="0" w:type="auto"/>
          </w:tcPr>
          <w:p w14:paraId="159712C2"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3</w:t>
            </w:r>
          </w:p>
        </w:tc>
        <w:tc>
          <w:tcPr>
            <w:tcW w:w="0" w:type="auto"/>
          </w:tcPr>
          <w:p w14:paraId="5FB74862"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4</w:t>
            </w:r>
          </w:p>
        </w:tc>
      </w:tr>
      <w:tr w:rsidR="00252EDE" w:rsidRPr="00BF528D" w14:paraId="4132C8A2" w14:textId="77777777" w:rsidTr="00005520">
        <w:tc>
          <w:tcPr>
            <w:tcW w:w="0" w:type="auto"/>
          </w:tcPr>
          <w:p w14:paraId="3C0DB07F"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6</w:t>
            </w:r>
          </w:p>
        </w:tc>
        <w:tc>
          <w:tcPr>
            <w:tcW w:w="0" w:type="auto"/>
          </w:tcPr>
          <w:p w14:paraId="7438C6E2"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Tillæg til bilag II, del C</w:t>
            </w:r>
          </w:p>
        </w:tc>
      </w:tr>
      <w:tr w:rsidR="00252EDE" w:rsidRPr="00252EDE" w14:paraId="1303A2F9" w14:textId="77777777" w:rsidTr="00005520">
        <w:tc>
          <w:tcPr>
            <w:tcW w:w="0" w:type="auto"/>
          </w:tcPr>
          <w:p w14:paraId="5447C47E"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7</w:t>
            </w:r>
          </w:p>
        </w:tc>
        <w:tc>
          <w:tcPr>
            <w:tcW w:w="0" w:type="auto"/>
          </w:tcPr>
          <w:p w14:paraId="604A0737"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BF528D" w14:paraId="1E221A1C" w14:textId="77777777" w:rsidTr="00005520">
        <w:tc>
          <w:tcPr>
            <w:tcW w:w="0" w:type="auto"/>
          </w:tcPr>
          <w:p w14:paraId="0D8FE3B5"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8</w:t>
            </w:r>
          </w:p>
        </w:tc>
        <w:tc>
          <w:tcPr>
            <w:tcW w:w="0" w:type="auto"/>
          </w:tcPr>
          <w:p w14:paraId="641F4189"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Tillæg til bilag II, del A, punkt 2</w:t>
            </w:r>
          </w:p>
        </w:tc>
      </w:tr>
      <w:tr w:rsidR="00252EDE" w:rsidRPr="00252EDE" w14:paraId="60BC0F10" w14:textId="77777777" w:rsidTr="00005520">
        <w:tc>
          <w:tcPr>
            <w:tcW w:w="0" w:type="auto"/>
          </w:tcPr>
          <w:p w14:paraId="1D5068E2"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9</w:t>
            </w:r>
          </w:p>
        </w:tc>
        <w:tc>
          <w:tcPr>
            <w:tcW w:w="0" w:type="auto"/>
          </w:tcPr>
          <w:p w14:paraId="30D46F3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Artikel</w:t>
            </w:r>
            <w:proofErr w:type="spellEnd"/>
            <w:r w:rsidRPr="00252EDE">
              <w:rPr>
                <w:rFonts w:eastAsia="Times New Roman"/>
              </w:rPr>
              <w:t xml:space="preserve"> 46, stk. 8</w:t>
            </w:r>
          </w:p>
        </w:tc>
      </w:tr>
      <w:tr w:rsidR="00252EDE" w:rsidRPr="00BF528D" w14:paraId="45CF1E2A" w14:textId="77777777" w:rsidTr="00005520">
        <w:tc>
          <w:tcPr>
            <w:tcW w:w="0" w:type="auto"/>
          </w:tcPr>
          <w:p w14:paraId="299AB07B"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10</w:t>
            </w:r>
          </w:p>
        </w:tc>
        <w:tc>
          <w:tcPr>
            <w:tcW w:w="0" w:type="auto"/>
          </w:tcPr>
          <w:p w14:paraId="2E712617"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8</w:t>
            </w:r>
          </w:p>
        </w:tc>
      </w:tr>
      <w:tr w:rsidR="00252EDE" w:rsidRPr="00BF528D" w14:paraId="1DB26953" w14:textId="77777777" w:rsidTr="00005520">
        <w:tc>
          <w:tcPr>
            <w:tcW w:w="0" w:type="auto"/>
          </w:tcPr>
          <w:p w14:paraId="35C51AFC"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11</w:t>
            </w:r>
          </w:p>
        </w:tc>
        <w:tc>
          <w:tcPr>
            <w:tcW w:w="0" w:type="auto"/>
          </w:tcPr>
          <w:p w14:paraId="65A8F456"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Tillæg til bilag II, del A, punkt 4, og del B, punkt 1</w:t>
            </w:r>
          </w:p>
        </w:tc>
      </w:tr>
      <w:tr w:rsidR="00252EDE" w:rsidRPr="00BF528D" w14:paraId="319AFF51" w14:textId="77777777" w:rsidTr="00005520">
        <w:tc>
          <w:tcPr>
            <w:tcW w:w="0" w:type="auto"/>
          </w:tcPr>
          <w:p w14:paraId="607F6613"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lastRenderedPageBreak/>
              <w:t>Bilag</w:t>
            </w:r>
            <w:proofErr w:type="spellEnd"/>
            <w:r w:rsidRPr="00252EDE">
              <w:rPr>
                <w:rFonts w:eastAsia="Times New Roman"/>
                <w:lang w:val="de-DE"/>
              </w:rPr>
              <w:t xml:space="preserve"> II, del III, punkt 12</w:t>
            </w:r>
          </w:p>
        </w:tc>
        <w:tc>
          <w:tcPr>
            <w:tcW w:w="0" w:type="auto"/>
          </w:tcPr>
          <w:p w14:paraId="127BC757"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Tillæg til bilag II, del B, punkt 2</w:t>
            </w:r>
          </w:p>
        </w:tc>
      </w:tr>
      <w:tr w:rsidR="00252EDE" w:rsidRPr="00BF528D" w14:paraId="0FF3244A" w14:textId="77777777" w:rsidTr="00005520">
        <w:tc>
          <w:tcPr>
            <w:tcW w:w="0" w:type="auto"/>
          </w:tcPr>
          <w:p w14:paraId="22418E6F" w14:textId="77777777" w:rsidR="00252EDE" w:rsidRPr="00252EDE" w:rsidRDefault="00252EDE" w:rsidP="00252EDE">
            <w:pPr>
              <w:widowControl w:val="0"/>
              <w:spacing w:before="120" w:after="120" w:line="360" w:lineRule="auto"/>
              <w:jc w:val="left"/>
              <w:rPr>
                <w:rFonts w:eastAsia="Times New Roman"/>
                <w:lang w:val="de-DE"/>
              </w:rPr>
            </w:pPr>
            <w:proofErr w:type="spellStart"/>
            <w:r w:rsidRPr="00252EDE">
              <w:rPr>
                <w:rFonts w:eastAsia="Times New Roman"/>
                <w:lang w:val="de-DE"/>
              </w:rPr>
              <w:t>Bilag</w:t>
            </w:r>
            <w:proofErr w:type="spellEnd"/>
            <w:r w:rsidRPr="00252EDE">
              <w:rPr>
                <w:rFonts w:eastAsia="Times New Roman"/>
                <w:lang w:val="de-DE"/>
              </w:rPr>
              <w:t xml:space="preserve"> II, del III, punkt 13</w:t>
            </w:r>
          </w:p>
        </w:tc>
        <w:tc>
          <w:tcPr>
            <w:tcW w:w="0" w:type="auto"/>
          </w:tcPr>
          <w:p w14:paraId="48020128"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Tillæg til bilag II, del A, punkt 1</w:t>
            </w:r>
          </w:p>
        </w:tc>
      </w:tr>
      <w:tr w:rsidR="00252EDE" w:rsidRPr="00252EDE" w14:paraId="28F5104D" w14:textId="77777777" w:rsidTr="00005520">
        <w:tc>
          <w:tcPr>
            <w:tcW w:w="0" w:type="auto"/>
          </w:tcPr>
          <w:p w14:paraId="7DC3ECA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IV</w:t>
            </w:r>
          </w:p>
        </w:tc>
        <w:tc>
          <w:tcPr>
            <w:tcW w:w="0" w:type="auto"/>
          </w:tcPr>
          <w:p w14:paraId="605B4864"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IV</w:t>
            </w:r>
          </w:p>
        </w:tc>
      </w:tr>
      <w:tr w:rsidR="00252EDE" w:rsidRPr="00252EDE" w14:paraId="291C9B83" w14:textId="77777777" w:rsidTr="00005520">
        <w:tc>
          <w:tcPr>
            <w:tcW w:w="0" w:type="auto"/>
          </w:tcPr>
          <w:p w14:paraId="5C7F29F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V</w:t>
            </w:r>
          </w:p>
        </w:tc>
        <w:tc>
          <w:tcPr>
            <w:tcW w:w="0" w:type="auto"/>
          </w:tcPr>
          <w:p w14:paraId="157AF52E"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V</w:t>
            </w:r>
          </w:p>
        </w:tc>
      </w:tr>
      <w:tr w:rsidR="00252EDE" w:rsidRPr="00252EDE" w14:paraId="64376FD2" w14:textId="77777777" w:rsidTr="00005520">
        <w:tc>
          <w:tcPr>
            <w:tcW w:w="0" w:type="auto"/>
          </w:tcPr>
          <w:p w14:paraId="4986B41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VI</w:t>
            </w:r>
          </w:p>
        </w:tc>
        <w:tc>
          <w:tcPr>
            <w:tcW w:w="0" w:type="auto"/>
          </w:tcPr>
          <w:p w14:paraId="4FB8162C"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 del VI</w:t>
            </w:r>
          </w:p>
        </w:tc>
      </w:tr>
      <w:tr w:rsidR="00252EDE" w:rsidRPr="00BF528D" w14:paraId="298842B9" w14:textId="77777777" w:rsidTr="00005520">
        <w:tc>
          <w:tcPr>
            <w:tcW w:w="0" w:type="auto"/>
          </w:tcPr>
          <w:p w14:paraId="3DC9C353"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Tillæg</w:t>
            </w:r>
            <w:proofErr w:type="spellEnd"/>
            <w:r w:rsidRPr="00252EDE">
              <w:rPr>
                <w:rFonts w:eastAsia="Times New Roman"/>
              </w:rPr>
              <w:t xml:space="preserve"> A</w:t>
            </w:r>
          </w:p>
        </w:tc>
        <w:tc>
          <w:tcPr>
            <w:tcW w:w="0" w:type="auto"/>
          </w:tcPr>
          <w:p w14:paraId="0057208C"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Tillæg til bilag II, del C</w:t>
            </w:r>
          </w:p>
        </w:tc>
      </w:tr>
      <w:tr w:rsidR="00252EDE" w:rsidRPr="00252EDE" w14:paraId="3EDF4B2C" w14:textId="77777777" w:rsidTr="00005520">
        <w:tc>
          <w:tcPr>
            <w:tcW w:w="0" w:type="auto"/>
          </w:tcPr>
          <w:p w14:paraId="6B747EF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Tillæg</w:t>
            </w:r>
            <w:proofErr w:type="spellEnd"/>
            <w:r w:rsidRPr="00252EDE">
              <w:rPr>
                <w:rFonts w:eastAsia="Times New Roman"/>
              </w:rPr>
              <w:t xml:space="preserve"> B</w:t>
            </w:r>
          </w:p>
        </w:tc>
        <w:tc>
          <w:tcPr>
            <w:tcW w:w="0" w:type="auto"/>
          </w:tcPr>
          <w:p w14:paraId="6F377DBA"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BF528D" w14:paraId="1C66C7D9" w14:textId="77777777" w:rsidTr="00005520">
        <w:tc>
          <w:tcPr>
            <w:tcW w:w="0" w:type="auto"/>
          </w:tcPr>
          <w:p w14:paraId="1753A18A"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Tillæg</w:t>
            </w:r>
            <w:proofErr w:type="spellEnd"/>
            <w:r w:rsidRPr="00252EDE">
              <w:rPr>
                <w:rFonts w:eastAsia="Times New Roman"/>
              </w:rPr>
              <w:t xml:space="preserve"> C</w:t>
            </w:r>
          </w:p>
        </w:tc>
        <w:tc>
          <w:tcPr>
            <w:tcW w:w="0" w:type="auto"/>
          </w:tcPr>
          <w:p w14:paraId="7E68FAB4" w14:textId="77777777" w:rsidR="00252EDE" w:rsidRPr="00252EDE" w:rsidRDefault="00252EDE" w:rsidP="00252EDE">
            <w:pPr>
              <w:widowControl w:val="0"/>
              <w:spacing w:before="120" w:after="120" w:line="360" w:lineRule="auto"/>
              <w:jc w:val="left"/>
              <w:rPr>
                <w:rFonts w:eastAsia="Times New Roman"/>
                <w:lang w:val="da-DK"/>
              </w:rPr>
            </w:pPr>
            <w:r w:rsidRPr="00252EDE">
              <w:rPr>
                <w:rFonts w:eastAsia="Times New Roman"/>
                <w:lang w:val="da-DK"/>
              </w:rPr>
              <w:t>Tillæg til bilag II, del A, punkt 3</w:t>
            </w:r>
          </w:p>
        </w:tc>
      </w:tr>
      <w:tr w:rsidR="00252EDE" w:rsidRPr="00252EDE" w14:paraId="6AE4B552" w14:textId="77777777" w:rsidTr="00005520">
        <w:tc>
          <w:tcPr>
            <w:tcW w:w="0" w:type="auto"/>
          </w:tcPr>
          <w:p w14:paraId="2E0D9E6F"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III</w:t>
            </w:r>
          </w:p>
        </w:tc>
        <w:tc>
          <w:tcPr>
            <w:tcW w:w="0" w:type="auto"/>
          </w:tcPr>
          <w:p w14:paraId="5B83D08E" w14:textId="77777777" w:rsidR="00252EDE" w:rsidRPr="00252EDE" w:rsidRDefault="00252EDE" w:rsidP="00252EDE">
            <w:pPr>
              <w:widowControl w:val="0"/>
              <w:spacing w:before="120" w:after="120" w:line="360" w:lineRule="auto"/>
              <w:jc w:val="left"/>
              <w:rPr>
                <w:rFonts w:eastAsia="Times New Roman"/>
              </w:rPr>
            </w:pPr>
            <w:r w:rsidRPr="00252EDE">
              <w:rPr>
                <w:rFonts w:eastAsia="Times New Roman"/>
              </w:rPr>
              <w:t>—</w:t>
            </w:r>
          </w:p>
        </w:tc>
      </w:tr>
      <w:tr w:rsidR="00252EDE" w:rsidRPr="00252EDE" w14:paraId="1B9EE504" w14:textId="77777777" w:rsidTr="00005520">
        <w:tc>
          <w:tcPr>
            <w:tcW w:w="0" w:type="auto"/>
          </w:tcPr>
          <w:p w14:paraId="630CED8B"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IV</w:t>
            </w:r>
          </w:p>
        </w:tc>
        <w:tc>
          <w:tcPr>
            <w:tcW w:w="0" w:type="auto"/>
          </w:tcPr>
          <w:p w14:paraId="0201D6ED"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V</w:t>
            </w:r>
          </w:p>
        </w:tc>
      </w:tr>
      <w:tr w:rsidR="00252EDE" w:rsidRPr="00252EDE" w14:paraId="06DD1AF6" w14:textId="77777777" w:rsidTr="00005520">
        <w:tc>
          <w:tcPr>
            <w:tcW w:w="0" w:type="auto"/>
          </w:tcPr>
          <w:p w14:paraId="39C496A9"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V</w:t>
            </w:r>
          </w:p>
        </w:tc>
        <w:tc>
          <w:tcPr>
            <w:tcW w:w="0" w:type="auto"/>
          </w:tcPr>
          <w:p w14:paraId="45D49175" w14:textId="77777777" w:rsidR="00252EDE" w:rsidRPr="00252EDE" w:rsidRDefault="00252EDE" w:rsidP="00252EDE">
            <w:pPr>
              <w:widowControl w:val="0"/>
              <w:spacing w:before="120" w:after="120" w:line="360" w:lineRule="auto"/>
              <w:jc w:val="left"/>
              <w:rPr>
                <w:rFonts w:eastAsia="Times New Roman"/>
              </w:rPr>
            </w:pPr>
            <w:proofErr w:type="spellStart"/>
            <w:r w:rsidRPr="00252EDE">
              <w:rPr>
                <w:rFonts w:eastAsia="Times New Roman"/>
              </w:rPr>
              <w:t>Bilag</w:t>
            </w:r>
            <w:proofErr w:type="spellEnd"/>
            <w:r w:rsidRPr="00252EDE">
              <w:rPr>
                <w:rFonts w:eastAsia="Times New Roman"/>
              </w:rPr>
              <w:t xml:space="preserve"> III</w:t>
            </w:r>
          </w:p>
        </w:tc>
      </w:tr>
    </w:tbl>
    <w:p w14:paraId="6B600098" w14:textId="77777777" w:rsidR="008765BE" w:rsidRDefault="008765BE" w:rsidP="00252EDE">
      <w:pPr>
        <w:widowControl w:val="0"/>
        <w:spacing w:before="120" w:after="120" w:line="360" w:lineRule="auto"/>
        <w:jc w:val="left"/>
      </w:pPr>
    </w:p>
    <w:sectPr w:rsidR="008765BE" w:rsidSect="00005520">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49A482" w14:textId="77777777" w:rsidR="00494DE7" w:rsidRDefault="00494DE7" w:rsidP="003223BB">
      <w:r>
        <w:separator/>
      </w:r>
    </w:p>
  </w:endnote>
  <w:endnote w:type="continuationSeparator" w:id="0">
    <w:p w14:paraId="636A5DE4" w14:textId="77777777" w:rsidR="00494DE7" w:rsidRDefault="00494DE7" w:rsidP="00322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5822F" w14:textId="77777777" w:rsidR="00494DE7" w:rsidRPr="00E97A5B" w:rsidRDefault="00494DE7" w:rsidP="00A93990">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E815C" w14:textId="77777777" w:rsidR="00494DE7" w:rsidRDefault="00494DE7" w:rsidP="003223BB">
      <w:r>
        <w:separator/>
      </w:r>
    </w:p>
  </w:footnote>
  <w:footnote w:type="continuationSeparator" w:id="0">
    <w:p w14:paraId="2F172502" w14:textId="77777777" w:rsidR="00494DE7" w:rsidRDefault="00494DE7" w:rsidP="003223BB">
      <w:r>
        <w:continuationSeparator/>
      </w:r>
    </w:p>
  </w:footnote>
  <w:footnote w:id="1">
    <w:p w14:paraId="2FF6A677" w14:textId="77777777" w:rsidR="00494DE7" w:rsidRPr="00FF7DD1" w:rsidRDefault="00494DE7" w:rsidP="006136BE">
      <w:pPr>
        <w:pStyle w:val="FootnoteText"/>
        <w:ind w:left="567" w:hanging="567"/>
        <w:rPr>
          <w:color w:val="000000" w:themeColor="text1"/>
          <w:sz w:val="24"/>
          <w:szCs w:val="24"/>
          <w:lang w:val="fi-FI"/>
        </w:rPr>
      </w:pPr>
      <w:r w:rsidRPr="00FF7DD1">
        <w:rPr>
          <w:rStyle w:val="FootnoteReference"/>
          <w:color w:val="000000" w:themeColor="text1"/>
          <w:sz w:val="24"/>
          <w:szCs w:val="24"/>
          <w:lang w:val="da-DK"/>
        </w:rPr>
        <w:footnoteRef/>
      </w:r>
      <w:r w:rsidRPr="00FF7DD1">
        <w:rPr>
          <w:color w:val="000000" w:themeColor="text1"/>
          <w:sz w:val="24"/>
          <w:szCs w:val="24"/>
          <w:lang w:val="fi-FI"/>
        </w:rPr>
        <w:t xml:space="preserve"> </w:t>
      </w:r>
      <w:r w:rsidRPr="00FF7DD1">
        <w:rPr>
          <w:color w:val="000000" w:themeColor="text1"/>
          <w:sz w:val="24"/>
          <w:szCs w:val="24"/>
          <w:lang w:val="fi-FI"/>
        </w:rPr>
        <w:tab/>
        <w:t xml:space="preserve">EUT C, 2024/1577, 5.3.2024, ELI: </w:t>
      </w:r>
      <w:hyperlink r:id="rId1" w:history="1">
        <w:r w:rsidRPr="00FF7DD1">
          <w:rPr>
            <w:rStyle w:val="Hyperlink"/>
            <w:color w:val="000000" w:themeColor="text1"/>
            <w:sz w:val="24"/>
            <w:szCs w:val="24"/>
            <w:lang w:val="fi-FI"/>
          </w:rPr>
          <w:t>http://data.europa.eu/eli/C/2024/1577/oj</w:t>
        </w:r>
      </w:hyperlink>
      <w:r w:rsidRPr="00FF7DD1">
        <w:rPr>
          <w:color w:val="000000" w:themeColor="text1"/>
          <w:sz w:val="24"/>
          <w:szCs w:val="24"/>
          <w:lang w:val="fi-FI"/>
        </w:rPr>
        <w:t>.</w:t>
      </w:r>
    </w:p>
  </w:footnote>
  <w:footnote w:id="2">
    <w:p w14:paraId="245CFD5F" w14:textId="77777777" w:rsidR="00494DE7" w:rsidRPr="00CD04CC" w:rsidRDefault="00494DE7" w:rsidP="00252EDE">
      <w:pPr>
        <w:pStyle w:val="FootnoteTextForceStyle"/>
        <w:rPr>
          <w:lang w:val="da-DK"/>
        </w:rPr>
      </w:pPr>
      <w:r>
        <w:rPr>
          <w:vertAlign w:val="superscript"/>
        </w:rPr>
        <w:footnoteRef/>
      </w:r>
      <w:r w:rsidRPr="00CD04CC">
        <w:rPr>
          <w:lang w:val="da-DK"/>
        </w:rPr>
        <w:tab/>
        <w:t>EUT C […] af […], s. […]</w:t>
      </w:r>
      <w:proofErr w:type="gramStart"/>
      <w:r w:rsidRPr="00CD04CC">
        <w:rPr>
          <w:lang w:val="da-DK"/>
        </w:rPr>
        <w:t>. .</w:t>
      </w:r>
      <w:proofErr w:type="gramEnd"/>
    </w:p>
  </w:footnote>
  <w:footnote w:id="3">
    <w:p w14:paraId="1E70ECB2"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direktiv 2009/48/EF af 18. juni 2009 om sikkerhedskrav til legetøj (EUT L 170 af 30.6.2009, s. 1).</w:t>
      </w:r>
    </w:p>
  </w:footnote>
  <w:footnote w:id="4">
    <w:p w14:paraId="6D353191" w14:textId="6C324A33" w:rsidR="00494DE7" w:rsidRPr="00252EDE" w:rsidRDefault="00494DE7" w:rsidP="00252EDE">
      <w:pPr>
        <w:pStyle w:val="FootnoteTextForceStyle"/>
        <w:rPr>
          <w:lang w:val="da-DK"/>
        </w:rPr>
      </w:pPr>
      <w:r>
        <w:rPr>
          <w:vertAlign w:val="superscript"/>
        </w:rPr>
        <w:footnoteRef/>
      </w:r>
      <w:r w:rsidRPr="00252EDE">
        <w:rPr>
          <w:lang w:val="da-DK"/>
        </w:rPr>
        <w:tab/>
      </w:r>
      <w:proofErr w:type="gramStart"/>
      <w:r w:rsidRPr="00252EDE">
        <w:rPr>
          <w:lang w:val="da-DK"/>
        </w:rPr>
        <w:t>COM(</w:t>
      </w:r>
      <w:proofErr w:type="gramEnd"/>
      <w:r w:rsidRPr="00252EDE">
        <w:rPr>
          <w:lang w:val="da-DK"/>
        </w:rPr>
        <w:t>2020)</w:t>
      </w:r>
      <w:r>
        <w:rPr>
          <w:lang w:val="da-DK"/>
        </w:rPr>
        <w:t>0</w:t>
      </w:r>
      <w:r w:rsidRPr="00252EDE">
        <w:rPr>
          <w:lang w:val="da-DK"/>
        </w:rPr>
        <w:t>667.</w:t>
      </w:r>
    </w:p>
  </w:footnote>
  <w:footnote w:id="5">
    <w:p w14:paraId="2CBB7DC4" w14:textId="77777777" w:rsidR="00494DE7" w:rsidRPr="00252EDE" w:rsidRDefault="00494DE7" w:rsidP="00252EDE">
      <w:pPr>
        <w:pStyle w:val="FootnoteTextForceStyle"/>
        <w:rPr>
          <w:lang w:val="da-DK"/>
        </w:rPr>
      </w:pPr>
      <w:r>
        <w:rPr>
          <w:vertAlign w:val="superscript"/>
        </w:rPr>
        <w:footnoteRef/>
      </w:r>
      <w:r w:rsidRPr="00252EDE">
        <w:rPr>
          <w:lang w:val="da-DK"/>
        </w:rPr>
        <w:tab/>
        <w:t>EFT L 11 af 15.1.2002, s. 4.</w:t>
      </w:r>
    </w:p>
  </w:footnote>
  <w:footnote w:id="6">
    <w:p w14:paraId="2FD485DF"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forordning (EF) nr. 765/2008 af 9. juli 2008 om kravene til akkreditering og markedsovervågning i forbindelse med markedsføring af produkter og om ophævelse af Rådets forordning (EØF) nr. 339/93 (EUT L 218 af 13.8.2008, s. 30).</w:t>
      </w:r>
    </w:p>
  </w:footnote>
  <w:footnote w:id="7">
    <w:p w14:paraId="0720824C"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afgørelse nr. 768/2008/EF af 9. juli 2008 om fælles rammer for markedsføring af produkter og om ophævelse af Rådets afgørelse 93/465/EØF (EUT L 218 af 13.8.2008, s. 82).</w:t>
      </w:r>
    </w:p>
  </w:footnote>
  <w:footnote w:id="8">
    <w:p w14:paraId="05335FA0"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forordning (EU) 2023/988 af 10. maj 2023 om produktsikkerhed i almindelighed, om ændring af Europa-Parlamentets og Rådets forordning (EU) nr. 1025/2012 og Europa-Parlamentets og Rådets direktiv (EU) 2020/1828 og om ophævelse af Europa-Parlamentets og Rådets direktiv 2001/95/EF og Rådets direktiv 87/357/EØF (EUT L 135 af 23.5.2023, s. 1).</w:t>
      </w:r>
    </w:p>
  </w:footnote>
  <w:footnote w:id="9">
    <w:p w14:paraId="1EE83194"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forordning (EU) 2019/1020 af 20. juni 2019 om markedsovervågning og produktoverensstemmelse og om ændring af direktiv 2004/42/EF og forordning (EF) nr. 765/2008 og (EU) nr. 305/2011 (EUT L 169 af 25.6.2019, s. 1).</w:t>
      </w:r>
    </w:p>
  </w:footnote>
  <w:footnote w:id="10">
    <w:p w14:paraId="4CC2B3EF"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direktiv 2014/53/EU af 16. april 2014 om harmonisering af medlemsstaternes love om tilgængeliggørelse af radioudstyr på markedet og om ophævelse af direktiv 1999/5/EF (EUT L 153 af 22.5.2014, s. 62).</w:t>
      </w:r>
    </w:p>
  </w:footnote>
  <w:footnote w:id="11">
    <w:p w14:paraId="647DC85D" w14:textId="77777777" w:rsidR="00494DE7" w:rsidRPr="00252EDE" w:rsidRDefault="00494DE7" w:rsidP="00252EDE">
      <w:pPr>
        <w:pStyle w:val="FootnoteTextForceStyle"/>
        <w:rPr>
          <w:lang w:val="da-DK"/>
        </w:rPr>
      </w:pPr>
      <w:r>
        <w:rPr>
          <w:vertAlign w:val="superscript"/>
        </w:rPr>
        <w:footnoteRef/>
      </w:r>
      <w:r w:rsidRPr="00252EDE">
        <w:rPr>
          <w:lang w:val="da-DK"/>
        </w:rPr>
        <w:tab/>
        <w:t>Publikationskontoret bedes indsætte løbenummeret på denne forordning i teksten og indsætte denne forordnings nummer, dato, titel og EUT-reference i fodnoten.</w:t>
      </w:r>
    </w:p>
  </w:footnote>
  <w:footnote w:id="12">
    <w:p w14:paraId="487C913E"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forordning (EF) nr. 1935/2004 af 27. oktober 2004 om materialer og genstande bestemt til kontakt med fødevarer og om ophævelse af direktiv 80/590/EØF og 89/109/EØF (EUT L 338 af 13.11.2004, s. 4).</w:t>
      </w:r>
    </w:p>
  </w:footnote>
  <w:footnote w:id="13">
    <w:p w14:paraId="6DDCE238" w14:textId="77777777" w:rsidR="00494DE7" w:rsidRPr="00252EDE" w:rsidRDefault="00494DE7" w:rsidP="00252EDE">
      <w:pPr>
        <w:pStyle w:val="FootnoteTextForceStyle"/>
        <w:rPr>
          <w:lang w:val="da-DK"/>
        </w:rPr>
      </w:pPr>
      <w:r>
        <w:rPr>
          <w:vertAlign w:val="superscript"/>
        </w:rPr>
        <w:footnoteRef/>
      </w:r>
      <w:r w:rsidRPr="00252EDE">
        <w:rPr>
          <w:lang w:val="da-DK"/>
        </w:rPr>
        <w:tab/>
      </w:r>
      <w:r w:rsidRPr="00252EDE">
        <w:rPr>
          <w:b/>
          <w:i/>
          <w:lang w:val="da-DK"/>
        </w:rPr>
        <w:t>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w:t>
      </w:r>
    </w:p>
  </w:footnote>
  <w:footnote w:id="14">
    <w:p w14:paraId="4DDF715C" w14:textId="77777777" w:rsidR="00494DE7" w:rsidRPr="00252EDE" w:rsidRDefault="00494DE7" w:rsidP="00252EDE">
      <w:pPr>
        <w:pStyle w:val="FootnoteTextForceStyle"/>
        <w:rPr>
          <w:lang w:val="da-DK"/>
        </w:rPr>
      </w:pPr>
      <w:r>
        <w:rPr>
          <w:vertAlign w:val="superscript"/>
        </w:rPr>
        <w:footnoteRef/>
      </w:r>
      <w:r w:rsidRPr="00252EDE">
        <w:rPr>
          <w:lang w:val="da-DK"/>
        </w:rPr>
        <w:tab/>
      </w:r>
      <w:r w:rsidRPr="002A441A">
        <w:rPr>
          <w:lang w:val="da-DK"/>
        </w:rPr>
        <w:t>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footnote>
  <w:footnote w:id="15">
    <w:p w14:paraId="50CA57E9" w14:textId="77777777" w:rsidR="00494DE7" w:rsidRPr="00252EDE" w:rsidRDefault="00494DE7" w:rsidP="00252EDE">
      <w:pPr>
        <w:pStyle w:val="FootnoteTextForceStyle"/>
        <w:rPr>
          <w:lang w:val="da-DK"/>
        </w:rPr>
      </w:pPr>
      <w:r w:rsidRPr="002A441A">
        <w:rPr>
          <w:strike/>
          <w:vertAlign w:val="superscript"/>
        </w:rPr>
        <w:footnoteRef/>
      </w:r>
      <w:r w:rsidRPr="002A441A">
        <w:rPr>
          <w:strike/>
          <w:lang w:val="da-DK"/>
        </w:rPr>
        <w:tab/>
        <w:t>E</w:t>
      </w:r>
      <w:r w:rsidRPr="00252EDE">
        <w:rPr>
          <w:strike/>
          <w:lang w:val="da-DK"/>
        </w:rPr>
        <w:t>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w:t>
      </w:r>
    </w:p>
  </w:footnote>
  <w:footnote w:id="16">
    <w:p w14:paraId="7D9B5A89" w14:textId="77777777" w:rsidR="00494DE7" w:rsidRPr="00252EDE" w:rsidRDefault="00494DE7" w:rsidP="00252EDE">
      <w:pPr>
        <w:pStyle w:val="FootnoteTextForceStyle"/>
        <w:rPr>
          <w:lang w:val="da-DK"/>
        </w:rPr>
      </w:pPr>
      <w:r>
        <w:rPr>
          <w:vertAlign w:val="superscript"/>
        </w:rPr>
        <w:footnoteRef/>
      </w:r>
      <w:r w:rsidRPr="00252EDE">
        <w:rPr>
          <w:lang w:val="da-DK"/>
        </w:rPr>
        <w:tab/>
        <w:t xml:space="preserve">Publikationskontoret bedes indsætte løbenummeret på forordning </w:t>
      </w:r>
      <w:r>
        <w:rPr>
          <w:lang w:val="da-DK"/>
        </w:rPr>
        <w:t>(EU</w:t>
      </w:r>
      <w:proofErr w:type="gramStart"/>
      <w:r>
        <w:rPr>
          <w:lang w:val="da-DK"/>
        </w:rPr>
        <w:t>) .../</w:t>
      </w:r>
      <w:proofErr w:type="gramEnd"/>
      <w:r w:rsidRPr="00252EDE">
        <w:rPr>
          <w:lang w:val="da-DK"/>
        </w:rPr>
        <w:t>… i teksten og indsætte denne forordnings nummer, dato, titel og EUT-reference i fodnoten.</w:t>
      </w:r>
    </w:p>
  </w:footnote>
  <w:footnote w:id="17">
    <w:p w14:paraId="4BED3241" w14:textId="7750D607" w:rsidR="00494DE7" w:rsidRPr="00252EDE" w:rsidRDefault="00494DE7" w:rsidP="00252EDE">
      <w:pPr>
        <w:pStyle w:val="FootnoteTextForceStyle"/>
        <w:rPr>
          <w:lang w:val="da-DK"/>
        </w:rPr>
      </w:pPr>
      <w:r>
        <w:rPr>
          <w:vertAlign w:val="superscript"/>
        </w:rPr>
        <w:footnoteRef/>
      </w:r>
      <w:r w:rsidRPr="00252EDE">
        <w:rPr>
          <w:lang w:val="da-DK"/>
        </w:rPr>
        <w:tab/>
      </w:r>
      <w:r w:rsidRPr="00252EDE">
        <w:rPr>
          <w:b/>
          <w:i/>
          <w:lang w:val="da-DK"/>
        </w:rPr>
        <w:t>Europa-Parlamentets og Rådets direktiv (EU) 2020/2184 af 16. december 2020 om kvaliteten af drikkevand (omarbejdning) (EUT L 435 af 23.12.2020, s. 1).</w:t>
      </w:r>
    </w:p>
  </w:footnote>
  <w:footnote w:id="18">
    <w:p w14:paraId="65ADC473"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forordning (EU) nr. 1025/2012 af 25. oktober 2012 om europæisk standardisering, om ændring af Rådets direktiv 89/686/EØF og 93/15/EØF og Europa-Parlamentets og Rådets direktiv 94/9/EF, 94/25/EF, 95/16/EF, 97/23/EF, 98/34/EF, 2004/22/EF, 2007/23/EF, 2009/23/EF og 2009/105/EF og om ophævelse af Rådets beslutning 87/95/EØF og Europa-Parlamentets og Rådets afgørelse nr. 1673/2006/EF (EUT L 316 af 14.11.2012, s. 12).</w:t>
      </w:r>
    </w:p>
  </w:footnote>
  <w:footnote w:id="19">
    <w:p w14:paraId="56564BA3" w14:textId="4AF39321" w:rsidR="00494DE7" w:rsidRPr="00252EDE" w:rsidRDefault="00494DE7" w:rsidP="00252EDE">
      <w:pPr>
        <w:pStyle w:val="FootnoteTextForceStyle"/>
        <w:rPr>
          <w:lang w:val="da-DK"/>
        </w:rPr>
      </w:pPr>
      <w:r>
        <w:rPr>
          <w:vertAlign w:val="superscript"/>
        </w:rPr>
        <w:footnoteRef/>
      </w:r>
      <w:r w:rsidRPr="00252EDE">
        <w:rPr>
          <w:lang w:val="da-DK"/>
        </w:rPr>
        <w:tab/>
        <w:t xml:space="preserve">Publikationskontoret bedes indsætte løbenummeret på forordning </w:t>
      </w:r>
      <w:r>
        <w:rPr>
          <w:lang w:val="da-DK"/>
        </w:rPr>
        <w:t>(EU</w:t>
      </w:r>
      <w:proofErr w:type="gramStart"/>
      <w:r>
        <w:rPr>
          <w:lang w:val="da-DK"/>
        </w:rPr>
        <w:t xml:space="preserve">) </w:t>
      </w:r>
      <w:r w:rsidRPr="00252EDE">
        <w:rPr>
          <w:lang w:val="da-DK"/>
        </w:rPr>
        <w:t>…</w:t>
      </w:r>
      <w:r>
        <w:rPr>
          <w:lang w:val="da-DK"/>
        </w:rPr>
        <w:t>/</w:t>
      </w:r>
      <w:proofErr w:type="gramEnd"/>
      <w:r>
        <w:rPr>
          <w:lang w:val="da-DK"/>
        </w:rPr>
        <w:t>...</w:t>
      </w:r>
      <w:r w:rsidRPr="00252EDE">
        <w:rPr>
          <w:lang w:val="da-DK"/>
        </w:rPr>
        <w:t xml:space="preserve"> om miljøvenligt design for bæredygtige produkter i teksten og indsætte nævnte forordnings løbenummer, dato, titel og EUT-henvisning i fodnoten.</w:t>
      </w:r>
    </w:p>
  </w:footnote>
  <w:footnote w:id="20">
    <w:p w14:paraId="47A0A094"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forordning (EU) nr. 952/2013 af 9. oktober 2013 om EU-toldkodeksen (omarbejdning) (EUT L 269 af 10.10.2013, s. 1).</w:t>
      </w:r>
    </w:p>
  </w:footnote>
  <w:footnote w:id="21">
    <w:p w14:paraId="783D2AF9" w14:textId="77777777" w:rsidR="00494DE7" w:rsidRPr="00252EDE" w:rsidRDefault="00494DE7" w:rsidP="00252EDE">
      <w:pPr>
        <w:pStyle w:val="FootnoteTextForceStyle"/>
        <w:rPr>
          <w:lang w:val="da-DK"/>
        </w:rPr>
      </w:pPr>
      <w:r>
        <w:rPr>
          <w:vertAlign w:val="superscript"/>
        </w:rPr>
        <w:footnoteRef/>
      </w:r>
      <w:r w:rsidRPr="00252EDE">
        <w:rPr>
          <w:lang w:val="da-DK"/>
        </w:rPr>
        <w:tab/>
        <w:t>Rådets forordning (EØF) nr. 2658/87 af 23. juli 1987 om told- og statistiknomenklaturen og den fælles toldtarif (EFT L 256 af 7.9.1987, s. 1).</w:t>
      </w:r>
    </w:p>
  </w:footnote>
  <w:footnote w:id="22">
    <w:p w14:paraId="5DA69129" w14:textId="77777777" w:rsidR="00494DE7" w:rsidRPr="00252EDE" w:rsidRDefault="00494DE7" w:rsidP="00252EDE">
      <w:pPr>
        <w:pStyle w:val="FootnoteTextForceStyle"/>
        <w:rPr>
          <w:lang w:val="da-DK"/>
        </w:rPr>
      </w:pPr>
      <w:r>
        <w:rPr>
          <w:vertAlign w:val="superscript"/>
        </w:rPr>
        <w:footnoteRef/>
      </w:r>
      <w:r w:rsidRPr="00252EDE">
        <w:rPr>
          <w:lang w:val="da-DK"/>
        </w:rPr>
        <w:tab/>
        <w:t>EUT L 123 af 12.5.2016, s. 1.</w:t>
      </w:r>
    </w:p>
  </w:footnote>
  <w:footnote w:id="23">
    <w:p w14:paraId="5A1BB1BA"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24">
    <w:p w14:paraId="737E129F" w14:textId="77777777" w:rsidR="00494DE7" w:rsidRPr="00252EDE" w:rsidRDefault="00494DE7" w:rsidP="00252EDE">
      <w:pPr>
        <w:pStyle w:val="FootnoteTextForceStyle"/>
        <w:rPr>
          <w:lang w:val="da-DK"/>
        </w:rPr>
      </w:pPr>
      <w:r>
        <w:rPr>
          <w:vertAlign w:val="superscript"/>
        </w:rPr>
        <w:footnoteRef/>
      </w:r>
      <w:r w:rsidRPr="00252EDE">
        <w:rPr>
          <w:lang w:val="da-DK"/>
        </w:rPr>
        <w:tab/>
        <w:t>Europa-Parlamentets og Rådets forordning (EU) 2022/2399 af 23. november 2022 om oprettelse af Den Europæiske Unions kvikskrankemiljø på toldområdet og om ændring af forordning (EU) nr. 952/2013 (EUT L 317 af 9.12.2022, s. 1).</w:t>
      </w:r>
    </w:p>
  </w:footnote>
  <w:footnote w:id="25">
    <w:p w14:paraId="469D46BC" w14:textId="77777777" w:rsidR="00494DE7" w:rsidRPr="00252EDE" w:rsidRDefault="00494DE7" w:rsidP="00252EDE">
      <w:pPr>
        <w:pStyle w:val="FootnoteTextForceStyle"/>
        <w:rPr>
          <w:lang w:val="da-DK"/>
        </w:rPr>
      </w:pPr>
      <w:r w:rsidRPr="00252EDE">
        <w:rPr>
          <w:vertAlign w:val="superscript"/>
          <w:lang w:val="da-DK"/>
        </w:rPr>
        <w:t>1</w:t>
      </w:r>
      <w:r w:rsidRPr="00252EDE">
        <w:rPr>
          <w:lang w:val="da-DK"/>
        </w:rPr>
        <w:tab/>
        <w:t>Europa-Parlamentets og Rådets forordning (EF) nr. 1223/2009 af 30. november 2009 om kosmetiske produkter (EUT L 342 af 22.12.2009, s. 59).</w:t>
      </w:r>
    </w:p>
  </w:footnote>
  <w:footnote w:id="26">
    <w:p w14:paraId="1AAF8692" w14:textId="77777777" w:rsidR="00494DE7" w:rsidRPr="00252EDE" w:rsidRDefault="00494DE7" w:rsidP="00252EDE">
      <w:pPr>
        <w:pStyle w:val="FootnoteTextForceStyle"/>
        <w:rPr>
          <w:lang w:val="da-DK"/>
        </w:rPr>
      </w:pPr>
      <w:r w:rsidRPr="00252EDE">
        <w:rPr>
          <w:vertAlign w:val="superscript"/>
          <w:lang w:val="da-DK"/>
        </w:rPr>
        <w:t>1</w:t>
      </w:r>
      <w:r w:rsidRPr="00252EDE">
        <w:rPr>
          <w:lang w:val="da-DK"/>
        </w:rPr>
        <w:tab/>
        <w:t>Alderen fastsættes af fabrikanten.</w:t>
      </w:r>
    </w:p>
  </w:footnote>
  <w:footnote w:id="27">
    <w:p w14:paraId="5ACA5492" w14:textId="77777777" w:rsidR="00494DE7" w:rsidRPr="00252EDE" w:rsidRDefault="00494DE7" w:rsidP="00252EDE">
      <w:pPr>
        <w:pStyle w:val="FootnoteTextForceStyle"/>
        <w:rPr>
          <w:lang w:val="da-DK"/>
        </w:rPr>
      </w:pPr>
      <w:r w:rsidRPr="00252EDE">
        <w:rPr>
          <w:vertAlign w:val="superscript"/>
          <w:lang w:val="da-DK"/>
        </w:rPr>
        <w:t>1</w:t>
      </w:r>
      <w:r w:rsidRPr="00252EDE">
        <w:rPr>
          <w:lang w:val="da-DK"/>
        </w:rPr>
        <w:tab/>
        <w:t>Rådets forordning (EØF) nr. 2658/87 af 23. juli 1987 om told- og statistiknomenklaturen og den fælles toldtarif (EFT L 256 af 7.9.1987, s.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3BB"/>
    <w:rsid w:val="000025E7"/>
    <w:rsid w:val="00005520"/>
    <w:rsid w:val="00033D0D"/>
    <w:rsid w:val="00042AC3"/>
    <w:rsid w:val="00043FD1"/>
    <w:rsid w:val="000C5764"/>
    <w:rsid w:val="000D6E02"/>
    <w:rsid w:val="000D7E7D"/>
    <w:rsid w:val="001257FB"/>
    <w:rsid w:val="002121E7"/>
    <w:rsid w:val="00225A6B"/>
    <w:rsid w:val="002421D3"/>
    <w:rsid w:val="00252EDE"/>
    <w:rsid w:val="00255A30"/>
    <w:rsid w:val="002A441A"/>
    <w:rsid w:val="003223BB"/>
    <w:rsid w:val="00362569"/>
    <w:rsid w:val="00363DC7"/>
    <w:rsid w:val="0048185E"/>
    <w:rsid w:val="004912FF"/>
    <w:rsid w:val="00494DE7"/>
    <w:rsid w:val="005623AF"/>
    <w:rsid w:val="005762E3"/>
    <w:rsid w:val="0058533A"/>
    <w:rsid w:val="005D5068"/>
    <w:rsid w:val="00605D1C"/>
    <w:rsid w:val="006136BE"/>
    <w:rsid w:val="00657877"/>
    <w:rsid w:val="0066310B"/>
    <w:rsid w:val="00677E24"/>
    <w:rsid w:val="007100A7"/>
    <w:rsid w:val="00711B2B"/>
    <w:rsid w:val="0073170F"/>
    <w:rsid w:val="00756181"/>
    <w:rsid w:val="008414E0"/>
    <w:rsid w:val="008765BE"/>
    <w:rsid w:val="00921792"/>
    <w:rsid w:val="009643A0"/>
    <w:rsid w:val="009B189A"/>
    <w:rsid w:val="009C1D81"/>
    <w:rsid w:val="00A93990"/>
    <w:rsid w:val="00AA0C0B"/>
    <w:rsid w:val="00AC3668"/>
    <w:rsid w:val="00AE2096"/>
    <w:rsid w:val="00B543C1"/>
    <w:rsid w:val="00B66A11"/>
    <w:rsid w:val="00B67433"/>
    <w:rsid w:val="00BA0FDF"/>
    <w:rsid w:val="00BF528D"/>
    <w:rsid w:val="00C03C70"/>
    <w:rsid w:val="00CD04CC"/>
    <w:rsid w:val="00D256BA"/>
    <w:rsid w:val="00D33FF5"/>
    <w:rsid w:val="00D376B7"/>
    <w:rsid w:val="00D4196B"/>
    <w:rsid w:val="00D53E37"/>
    <w:rsid w:val="00D8388F"/>
    <w:rsid w:val="00E44EE9"/>
    <w:rsid w:val="00E65A65"/>
    <w:rsid w:val="00E90B66"/>
    <w:rsid w:val="00EC0E44"/>
    <w:rsid w:val="00EC4364"/>
    <w:rsid w:val="00ED1223"/>
    <w:rsid w:val="00F00D8E"/>
    <w:rsid w:val="00F35896"/>
    <w:rsid w:val="00F94035"/>
    <w:rsid w:val="00FD4028"/>
    <w:rsid w:val="00FE3FFF"/>
    <w:rsid w:val="00FF7D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C6087"/>
  <w15:chartTrackingRefBased/>
  <w15:docId w15:val="{0AF8A261-96D6-4C73-AF22-ECF2B25F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rsid w:val="005762E3"/>
    <w:rPr>
      <w:rFonts w:ascii="Arial" w:eastAsiaTheme="majorEastAsia" w:hAnsi="Arial" w:cs="Arial"/>
      <w:b/>
      <w:bCs/>
      <w:sz w:val="26"/>
      <w:szCs w:val="26"/>
    </w:rPr>
  </w:style>
  <w:style w:type="character" w:customStyle="1" w:styleId="Heading4Char">
    <w:name w:val="Heading 4 Char"/>
    <w:basedOn w:val="DefaultParagraphFont"/>
    <w:link w:val="Heading4"/>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er">
    <w:name w:val="footer"/>
    <w:basedOn w:val="Normal"/>
    <w:link w:val="FooterChar"/>
    <w:uiPriority w:val="99"/>
    <w:unhideWhenUsed/>
    <w:rsid w:val="003223BB"/>
    <w:pPr>
      <w:tabs>
        <w:tab w:val="center" w:pos="4513"/>
        <w:tab w:val="right" w:pos="9026"/>
      </w:tabs>
    </w:pPr>
  </w:style>
  <w:style w:type="character" w:customStyle="1" w:styleId="FooterChar">
    <w:name w:val="Footer Char"/>
    <w:basedOn w:val="DefaultParagraphFont"/>
    <w:link w:val="Footer"/>
    <w:rsid w:val="003223BB"/>
    <w:rPr>
      <w:rFonts w:ascii="Times New Roman" w:hAnsi="Times New Roman"/>
      <w:sz w:val="24"/>
      <w:szCs w:val="24"/>
    </w:rPr>
  </w:style>
  <w:style w:type="paragraph" w:styleId="FootnoteText">
    <w:name w:val="footnote text"/>
    <w:basedOn w:val="Normal"/>
    <w:link w:val="FootnoteTextChar"/>
    <w:unhideWhenUsed/>
    <w:rsid w:val="003223BB"/>
    <w:rPr>
      <w:sz w:val="20"/>
      <w:szCs w:val="20"/>
    </w:rPr>
  </w:style>
  <w:style w:type="character" w:customStyle="1" w:styleId="FootnoteTextChar">
    <w:name w:val="Footnote Text Char"/>
    <w:basedOn w:val="DefaultParagraphFont"/>
    <w:link w:val="FootnoteText"/>
    <w:rsid w:val="003223BB"/>
    <w:rPr>
      <w:rFonts w:ascii="Times New Roman" w:hAnsi="Times New Roman"/>
      <w:sz w:val="20"/>
      <w:szCs w:val="20"/>
    </w:rPr>
  </w:style>
  <w:style w:type="paragraph" w:styleId="BalloonText">
    <w:name w:val="Balloon Text"/>
    <w:basedOn w:val="Normal"/>
    <w:link w:val="BalloonTextChar"/>
    <w:uiPriority w:val="99"/>
    <w:semiHidden/>
    <w:unhideWhenUsed/>
    <w:rsid w:val="00A939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990"/>
    <w:rPr>
      <w:rFonts w:ascii="Segoe UI" w:hAnsi="Segoe UI" w:cs="Segoe UI"/>
      <w:sz w:val="18"/>
      <w:szCs w:val="18"/>
    </w:rPr>
  </w:style>
  <w:style w:type="paragraph" w:styleId="Header">
    <w:name w:val="header"/>
    <w:basedOn w:val="Normal"/>
    <w:link w:val="HeaderChar"/>
    <w:uiPriority w:val="99"/>
    <w:unhideWhenUsed/>
    <w:rsid w:val="00A93990"/>
    <w:pPr>
      <w:tabs>
        <w:tab w:val="center" w:pos="4513"/>
        <w:tab w:val="right" w:pos="9026"/>
      </w:tabs>
    </w:pPr>
  </w:style>
  <w:style w:type="character" w:customStyle="1" w:styleId="HeaderChar">
    <w:name w:val="Header Char"/>
    <w:basedOn w:val="DefaultParagraphFont"/>
    <w:link w:val="Header"/>
    <w:uiPriority w:val="99"/>
    <w:rsid w:val="00A93990"/>
    <w:rPr>
      <w:rFonts w:ascii="Times New Roman" w:hAnsi="Times New Roman"/>
      <w:sz w:val="24"/>
      <w:szCs w:val="24"/>
    </w:rPr>
  </w:style>
  <w:style w:type="numbering" w:customStyle="1" w:styleId="NoList1">
    <w:name w:val="No List1"/>
    <w:next w:val="NoList"/>
    <w:uiPriority w:val="99"/>
    <w:semiHidden/>
    <w:unhideWhenUsed/>
    <w:rsid w:val="00252EDE"/>
  </w:style>
  <w:style w:type="paragraph" w:customStyle="1" w:styleId="SignaturePersonne">
    <w:name w:val="Signature Personne"/>
    <w:basedOn w:val="Normal"/>
    <w:rsid w:val="00252EDE"/>
    <w:pPr>
      <w:tabs>
        <w:tab w:val="left" w:pos="4252"/>
      </w:tabs>
      <w:spacing w:line="360" w:lineRule="auto"/>
      <w:jc w:val="left"/>
    </w:pPr>
    <w:rPr>
      <w:rFonts w:eastAsia="Times New Roman"/>
      <w:i/>
    </w:rPr>
  </w:style>
  <w:style w:type="paragraph" w:customStyle="1" w:styleId="Considrant">
    <w:name w:val="Considérant"/>
    <w:basedOn w:val="Normal"/>
    <w:rsid w:val="00252EDE"/>
    <w:pPr>
      <w:widowControl w:val="0"/>
      <w:spacing w:before="120" w:after="120" w:line="360" w:lineRule="auto"/>
      <w:ind w:left="850" w:hanging="850"/>
      <w:jc w:val="left"/>
    </w:pPr>
    <w:rPr>
      <w:rFonts w:eastAsia="Times New Roman"/>
    </w:rPr>
  </w:style>
  <w:style w:type="paragraph" w:customStyle="1" w:styleId="Institutionquiagit">
    <w:name w:val="Institution qui agit"/>
    <w:basedOn w:val="Normal"/>
    <w:next w:val="Normal"/>
    <w:rsid w:val="00252EDE"/>
    <w:pPr>
      <w:keepNext/>
      <w:widowControl w:val="0"/>
      <w:spacing w:before="600" w:after="120" w:line="360" w:lineRule="auto"/>
      <w:jc w:val="left"/>
    </w:pPr>
    <w:rPr>
      <w:rFonts w:eastAsia="Times New Roman"/>
    </w:rPr>
  </w:style>
  <w:style w:type="paragraph" w:customStyle="1" w:styleId="Institutionquisigne">
    <w:name w:val="Institution qui signe"/>
    <w:basedOn w:val="Normal"/>
    <w:next w:val="Normal"/>
    <w:rsid w:val="00252EDE"/>
    <w:pPr>
      <w:keepNext/>
      <w:widowControl w:val="0"/>
      <w:tabs>
        <w:tab w:val="left" w:pos="4252"/>
      </w:tabs>
      <w:spacing w:before="720" w:line="360" w:lineRule="auto"/>
      <w:jc w:val="left"/>
    </w:pPr>
    <w:rPr>
      <w:rFonts w:eastAsia="Times New Roman"/>
      <w:i/>
    </w:rPr>
  </w:style>
  <w:style w:type="paragraph" w:customStyle="1" w:styleId="Fait">
    <w:name w:val="Fait à"/>
    <w:basedOn w:val="Normal"/>
    <w:rsid w:val="00252EDE"/>
    <w:pPr>
      <w:keepNext/>
      <w:spacing w:before="120" w:line="360" w:lineRule="auto"/>
      <w:jc w:val="left"/>
    </w:pPr>
    <w:rPr>
      <w:rFonts w:eastAsia="Times New Roman"/>
    </w:rPr>
  </w:style>
  <w:style w:type="paragraph" w:customStyle="1" w:styleId="FootnoteTextForceStyle">
    <w:name w:val="Footnote Text ForceStyle"/>
    <w:rsid w:val="00252EDE"/>
    <w:pPr>
      <w:keepLines/>
      <w:widowControl w:val="0"/>
      <w:ind w:left="850" w:hanging="850"/>
    </w:pPr>
    <w:rPr>
      <w:rFonts w:ascii="Times New Roman" w:eastAsia="Times New Roman" w:hAnsi="Times New Roman"/>
      <w:sz w:val="24"/>
      <w:szCs w:val="20"/>
    </w:rPr>
  </w:style>
  <w:style w:type="character" w:customStyle="1" w:styleId="Footer2">
    <w:name w:val="Footer2"/>
    <w:rsid w:val="00252EDE"/>
    <w:rPr>
      <w:rFonts w:ascii="Arial" w:hAnsi="Arial"/>
      <w:b/>
      <w:sz w:val="48"/>
    </w:rPr>
  </w:style>
  <w:style w:type="paragraph" w:customStyle="1" w:styleId="Applicationdirecte">
    <w:name w:val="Application directe"/>
    <w:basedOn w:val="Normal"/>
    <w:next w:val="Normal"/>
    <w:rsid w:val="00252EDE"/>
    <w:pPr>
      <w:widowControl w:val="0"/>
      <w:spacing w:before="120" w:after="120" w:line="360" w:lineRule="auto"/>
      <w:jc w:val="left"/>
    </w:pPr>
    <w:rPr>
      <w:rFonts w:eastAsia="Times New Roman"/>
    </w:rPr>
  </w:style>
  <w:style w:type="paragraph" w:customStyle="1" w:styleId="Normale">
    <w:name w:val="Normale"/>
    <w:rsid w:val="00252EDE"/>
    <w:pPr>
      <w:widowControl w:val="0"/>
      <w:spacing w:before="120" w:after="120" w:line="360" w:lineRule="auto"/>
    </w:pPr>
    <w:rPr>
      <w:rFonts w:ascii="Times New Roman" w:eastAsia="Times New Roman" w:hAnsi="Times New Roman"/>
      <w:sz w:val="24"/>
      <w:szCs w:val="20"/>
    </w:rPr>
  </w:style>
  <w:style w:type="paragraph" w:customStyle="1" w:styleId="Formuledadoption">
    <w:name w:val="Formule d'adoption"/>
    <w:basedOn w:val="Normal"/>
    <w:next w:val="Normal"/>
    <w:rsid w:val="00252EDE"/>
    <w:pPr>
      <w:keepNext/>
      <w:spacing w:before="120" w:after="120" w:line="360" w:lineRule="auto"/>
      <w:jc w:val="left"/>
    </w:pPr>
    <w:rPr>
      <w:rFonts w:eastAsia="Times New Roman"/>
    </w:rPr>
  </w:style>
  <w:style w:type="paragraph" w:customStyle="1" w:styleId="Rfrenceinstitutionnelle">
    <w:name w:val="Référence institutionnelle"/>
    <w:basedOn w:val="Normal"/>
    <w:next w:val="Normal"/>
    <w:rsid w:val="00252EDE"/>
    <w:pPr>
      <w:spacing w:after="240" w:line="360" w:lineRule="auto"/>
      <w:ind w:left="5102"/>
      <w:jc w:val="left"/>
    </w:pPr>
    <w:rPr>
      <w:rFonts w:eastAsia="Times New Roman"/>
    </w:rPr>
  </w:style>
  <w:style w:type="paragraph" w:customStyle="1" w:styleId="Footer1">
    <w:name w:val="Footer1"/>
    <w:basedOn w:val="Normal"/>
    <w:rsid w:val="00252EDE"/>
    <w:pPr>
      <w:tabs>
        <w:tab w:val="center" w:pos="4150"/>
        <w:tab w:val="right" w:pos="8306"/>
        <w:tab w:val="right" w:pos="9638"/>
      </w:tabs>
      <w:spacing w:line="360" w:lineRule="auto"/>
      <w:jc w:val="left"/>
    </w:pPr>
    <w:rPr>
      <w:rFonts w:eastAsia="Times New Roman"/>
    </w:rPr>
  </w:style>
  <w:style w:type="paragraph" w:customStyle="1" w:styleId="SignatureInstitution">
    <w:name w:val="Signature Institution"/>
    <w:basedOn w:val="Normal"/>
    <w:rsid w:val="00252EDE"/>
    <w:pPr>
      <w:keepNext/>
      <w:tabs>
        <w:tab w:val="left" w:pos="4252"/>
      </w:tabs>
      <w:spacing w:before="720" w:after="100" w:line="360" w:lineRule="auto"/>
    </w:pPr>
    <w:rPr>
      <w:rFonts w:eastAsia="Times New Roman"/>
      <w:i/>
    </w:rPr>
  </w:style>
  <w:style w:type="paragraph" w:customStyle="1" w:styleId="Statut">
    <w:name w:val="Statut"/>
    <w:basedOn w:val="Normal"/>
    <w:next w:val="Normal"/>
    <w:rsid w:val="00252EDE"/>
    <w:pPr>
      <w:spacing w:before="840" w:line="360" w:lineRule="auto"/>
      <w:jc w:val="center"/>
    </w:pPr>
    <w:rPr>
      <w:rFonts w:eastAsia="Times New Roman"/>
    </w:rPr>
  </w:style>
  <w:style w:type="paragraph" w:customStyle="1" w:styleId="Typedudocument">
    <w:name w:val="Type du document"/>
    <w:basedOn w:val="Normal"/>
    <w:next w:val="Normal"/>
    <w:rsid w:val="00252EDE"/>
    <w:pPr>
      <w:spacing w:before="360" w:line="360" w:lineRule="auto"/>
      <w:jc w:val="center"/>
    </w:pPr>
    <w:rPr>
      <w:rFonts w:eastAsia="Times New Roman"/>
      <w:b/>
    </w:rPr>
  </w:style>
  <w:style w:type="paragraph" w:customStyle="1" w:styleId="Titreobjet">
    <w:name w:val="Titre objet"/>
    <w:basedOn w:val="Normal"/>
    <w:next w:val="Normal"/>
    <w:rsid w:val="00252EDE"/>
    <w:pPr>
      <w:spacing w:before="360" w:after="360" w:line="360" w:lineRule="auto"/>
      <w:jc w:val="center"/>
    </w:pPr>
    <w:rPr>
      <w:rFonts w:eastAsia="Times New Roman"/>
      <w:b/>
    </w:rPr>
  </w:style>
  <w:style w:type="paragraph" w:customStyle="1" w:styleId="IntrtEEE">
    <w:name w:val="Intérêt EEE"/>
    <w:basedOn w:val="Normal"/>
    <w:next w:val="Normal"/>
    <w:rsid w:val="00252EDE"/>
    <w:pPr>
      <w:spacing w:before="360" w:after="240" w:line="360" w:lineRule="auto"/>
      <w:jc w:val="center"/>
    </w:pPr>
    <w:rPr>
      <w:rFonts w:eastAsia="Times New Roman"/>
    </w:rPr>
  </w:style>
  <w:style w:type="character" w:customStyle="1" w:styleId="CMissingStyle">
    <w:name w:val="C_MissingStyle"/>
    <w:rsid w:val="00252EDE"/>
    <w:rPr>
      <w:color w:val="FFFFFF"/>
      <w:sz w:val="22"/>
      <w:shd w:val="clear" w:color="000000" w:fill="000000"/>
    </w:rPr>
  </w:style>
  <w:style w:type="paragraph" w:customStyle="1" w:styleId="PMissingStyle">
    <w:name w:val="P_MissingStyle"/>
    <w:basedOn w:val="Normal"/>
    <w:rsid w:val="00252EDE"/>
    <w:pPr>
      <w:widowControl w:val="0"/>
      <w:spacing w:before="120" w:after="120" w:line="360" w:lineRule="auto"/>
      <w:jc w:val="left"/>
    </w:pPr>
    <w:rPr>
      <w:rFonts w:eastAsia="Times New Roman"/>
      <w:color w:val="FFFFFF"/>
      <w:shd w:val="clear" w:color="000000" w:fill="000000"/>
    </w:rPr>
  </w:style>
  <w:style w:type="character" w:styleId="FootnoteReference">
    <w:name w:val="footnote reference"/>
    <w:basedOn w:val="DefaultParagraphFont"/>
    <w:rsid w:val="00252EDE"/>
    <w:rPr>
      <w:vertAlign w:val="superscript"/>
    </w:rPr>
  </w:style>
  <w:style w:type="character" w:customStyle="1" w:styleId="HideTWBExt">
    <w:name w:val="HideTWBExt"/>
    <w:rsid w:val="006136BE"/>
    <w:rPr>
      <w:rFonts w:ascii="Arial" w:hAnsi="Arial"/>
      <w:noProof/>
      <w:vanish/>
      <w:color w:val="000080"/>
      <w:sz w:val="20"/>
    </w:rPr>
  </w:style>
  <w:style w:type="paragraph" w:customStyle="1" w:styleId="EPBodyTA1">
    <w:name w:val="EPBodyTA1"/>
    <w:basedOn w:val="Normal"/>
    <w:rsid w:val="006136BE"/>
    <w:pPr>
      <w:widowControl w:val="0"/>
      <w:jc w:val="center"/>
    </w:pPr>
    <w:rPr>
      <w:rFonts w:ascii="Arial" w:eastAsia="Times New Roman" w:hAnsi="Arial" w:cs="Arial"/>
      <w:b/>
      <w:sz w:val="22"/>
      <w:szCs w:val="22"/>
      <w:lang w:val="da-DK" w:eastAsia="en-GB"/>
    </w:rPr>
  </w:style>
  <w:style w:type="paragraph" w:customStyle="1" w:styleId="LineTop">
    <w:name w:val="LineTop"/>
    <w:basedOn w:val="Normal"/>
    <w:next w:val="Normal"/>
    <w:rsid w:val="006136BE"/>
    <w:pPr>
      <w:widowControl w:val="0"/>
      <w:pBdr>
        <w:top w:val="single" w:sz="4" w:space="1" w:color="auto"/>
      </w:pBdr>
      <w:jc w:val="center"/>
    </w:pPr>
    <w:rPr>
      <w:rFonts w:ascii="Arial" w:eastAsia="Times New Roman" w:hAnsi="Arial" w:cs="Arial"/>
      <w:sz w:val="16"/>
      <w:szCs w:val="16"/>
      <w:lang w:val="da-DK" w:eastAsia="en-GB"/>
    </w:rPr>
  </w:style>
  <w:style w:type="paragraph" w:customStyle="1" w:styleId="LineBottom">
    <w:name w:val="LineBottom"/>
    <w:basedOn w:val="Normal"/>
    <w:next w:val="Normal"/>
    <w:rsid w:val="006136BE"/>
    <w:pPr>
      <w:widowControl w:val="0"/>
      <w:pBdr>
        <w:bottom w:val="single" w:sz="4" w:space="1" w:color="auto"/>
      </w:pBdr>
      <w:spacing w:after="240"/>
      <w:jc w:val="center"/>
    </w:pPr>
    <w:rPr>
      <w:rFonts w:ascii="Arial" w:eastAsia="Times New Roman" w:hAnsi="Arial" w:cs="Arial"/>
      <w:sz w:val="16"/>
      <w:szCs w:val="16"/>
      <w:lang w:val="da-DK" w:eastAsia="en-GB"/>
    </w:rPr>
  </w:style>
  <w:style w:type="paragraph" w:customStyle="1" w:styleId="ATHeading1">
    <w:name w:val="AT Heading 1"/>
    <w:basedOn w:val="Normal"/>
    <w:next w:val="Normal"/>
    <w:rsid w:val="006136BE"/>
    <w:pPr>
      <w:keepNext/>
      <w:keepLines/>
      <w:spacing w:before="480" w:after="120"/>
      <w:jc w:val="left"/>
      <w:outlineLvl w:val="0"/>
    </w:pPr>
    <w:rPr>
      <w:rFonts w:eastAsia="Times New Roman"/>
      <w:b/>
      <w:sz w:val="28"/>
      <w:szCs w:val="20"/>
      <w:lang w:val="da-DK" w:eastAsia="fr-FR"/>
    </w:rPr>
  </w:style>
  <w:style w:type="paragraph" w:customStyle="1" w:styleId="ATHeading2">
    <w:name w:val="AT Heading 2"/>
    <w:basedOn w:val="Normal"/>
    <w:next w:val="Normal"/>
    <w:rsid w:val="006136BE"/>
    <w:pPr>
      <w:spacing w:before="120" w:after="120"/>
      <w:jc w:val="left"/>
      <w:outlineLvl w:val="1"/>
    </w:pPr>
    <w:rPr>
      <w:rFonts w:eastAsia="Times New Roman"/>
      <w:b/>
      <w:sz w:val="28"/>
      <w:szCs w:val="20"/>
      <w:lang w:val="da-DK" w:eastAsia="fr-FR"/>
    </w:rPr>
  </w:style>
  <w:style w:type="paragraph" w:customStyle="1" w:styleId="ATHeading3">
    <w:name w:val="AT Heading 3"/>
    <w:basedOn w:val="Normal"/>
    <w:next w:val="Normal"/>
    <w:rsid w:val="006136BE"/>
    <w:pPr>
      <w:keepNext/>
      <w:keepLines/>
      <w:spacing w:before="120" w:after="120"/>
      <w:jc w:val="left"/>
      <w:outlineLvl w:val="2"/>
    </w:pPr>
    <w:rPr>
      <w:rFonts w:eastAsia="Times New Roman"/>
      <w:b/>
      <w:szCs w:val="20"/>
      <w:lang w:val="da-DK" w:eastAsia="fr-FR"/>
    </w:rPr>
  </w:style>
  <w:style w:type="paragraph" w:customStyle="1" w:styleId="EPName">
    <w:name w:val="EPName"/>
    <w:basedOn w:val="Normal"/>
    <w:rsid w:val="006136BE"/>
    <w:pPr>
      <w:widowControl w:val="0"/>
      <w:spacing w:before="80" w:after="80"/>
      <w:jc w:val="left"/>
    </w:pPr>
    <w:rPr>
      <w:rFonts w:ascii="Arial Narrow" w:eastAsia="Times New Roman" w:hAnsi="Arial Narrow" w:cs="Arial"/>
      <w:b/>
      <w:sz w:val="32"/>
      <w:szCs w:val="22"/>
      <w:lang w:val="da-DK" w:eastAsia="en-GB"/>
    </w:rPr>
  </w:style>
  <w:style w:type="paragraph" w:customStyle="1" w:styleId="EPTerm">
    <w:name w:val="EPTerm"/>
    <w:basedOn w:val="Normal"/>
    <w:next w:val="Normal"/>
    <w:rsid w:val="006136BE"/>
    <w:pPr>
      <w:widowControl w:val="0"/>
      <w:spacing w:after="80"/>
      <w:jc w:val="left"/>
    </w:pPr>
    <w:rPr>
      <w:rFonts w:ascii="Arial" w:eastAsia="Times New Roman" w:hAnsi="Arial" w:cs="Arial"/>
      <w:sz w:val="20"/>
      <w:szCs w:val="22"/>
      <w:lang w:val="da-DK" w:eastAsia="en-GB"/>
    </w:rPr>
  </w:style>
  <w:style w:type="paragraph" w:customStyle="1" w:styleId="EPLogo">
    <w:name w:val="EPLogo"/>
    <w:basedOn w:val="Normal"/>
    <w:qFormat/>
    <w:rsid w:val="006136BE"/>
    <w:pPr>
      <w:widowControl w:val="0"/>
      <w:jc w:val="right"/>
    </w:pPr>
    <w:rPr>
      <w:rFonts w:eastAsia="Times New Roman"/>
      <w:szCs w:val="20"/>
      <w:lang w:val="da-DK" w:eastAsia="en-GB"/>
    </w:rPr>
  </w:style>
  <w:style w:type="paragraph" w:customStyle="1" w:styleId="NormalBold">
    <w:name w:val="NormalBold"/>
    <w:basedOn w:val="Normal"/>
    <w:link w:val="NormalBoldChar"/>
    <w:rsid w:val="006136BE"/>
    <w:pPr>
      <w:widowControl w:val="0"/>
      <w:jc w:val="left"/>
    </w:pPr>
    <w:rPr>
      <w:rFonts w:eastAsia="Times New Roman"/>
      <w:b/>
      <w:szCs w:val="20"/>
      <w:lang w:val="da-DK" w:eastAsia="en-GB"/>
    </w:rPr>
  </w:style>
  <w:style w:type="paragraph" w:customStyle="1" w:styleId="NormalHanging12a">
    <w:name w:val="NormalHanging12a"/>
    <w:basedOn w:val="Normal"/>
    <w:rsid w:val="006136BE"/>
    <w:pPr>
      <w:widowControl w:val="0"/>
      <w:spacing w:after="240"/>
      <w:ind w:left="567" w:hanging="567"/>
      <w:jc w:val="left"/>
    </w:pPr>
    <w:rPr>
      <w:rFonts w:eastAsia="Times New Roman"/>
      <w:szCs w:val="20"/>
      <w:lang w:val="da-DK" w:eastAsia="en-GB"/>
    </w:rPr>
  </w:style>
  <w:style w:type="paragraph" w:customStyle="1" w:styleId="EPComma">
    <w:name w:val="EPComma"/>
    <w:basedOn w:val="Normal"/>
    <w:rsid w:val="006136BE"/>
    <w:pPr>
      <w:widowControl w:val="0"/>
      <w:spacing w:before="480" w:after="240"/>
      <w:jc w:val="left"/>
    </w:pPr>
    <w:rPr>
      <w:rFonts w:eastAsia="Times New Roman"/>
      <w:szCs w:val="20"/>
      <w:lang w:val="da-DK" w:eastAsia="en-GB"/>
    </w:rPr>
  </w:style>
  <w:style w:type="character" w:customStyle="1" w:styleId="NormalBoldChar">
    <w:name w:val="NormalBold Char"/>
    <w:basedOn w:val="DefaultParagraphFont"/>
    <w:link w:val="NormalBold"/>
    <w:locked/>
    <w:rsid w:val="006136BE"/>
    <w:rPr>
      <w:rFonts w:ascii="Times New Roman" w:eastAsia="Times New Roman" w:hAnsi="Times New Roman"/>
      <w:b/>
      <w:sz w:val="24"/>
      <w:szCs w:val="20"/>
      <w:lang w:val="da-DK" w:eastAsia="en-GB"/>
    </w:rPr>
  </w:style>
  <w:style w:type="character" w:styleId="Hyperlink">
    <w:name w:val="Hyperlink"/>
    <w:basedOn w:val="DefaultParagraphFont"/>
    <w:rsid w:val="006136BE"/>
    <w:rPr>
      <w:color w:val="0563C1" w:themeColor="hyperlink"/>
      <w:u w:val="single"/>
    </w:rPr>
  </w:style>
  <w:style w:type="character" w:styleId="CommentReference">
    <w:name w:val="annotation reference"/>
    <w:basedOn w:val="DefaultParagraphFont"/>
    <w:uiPriority w:val="99"/>
    <w:semiHidden/>
    <w:unhideWhenUsed/>
    <w:rsid w:val="00362569"/>
    <w:rPr>
      <w:sz w:val="16"/>
      <w:szCs w:val="16"/>
    </w:rPr>
  </w:style>
  <w:style w:type="paragraph" w:styleId="CommentText">
    <w:name w:val="annotation text"/>
    <w:basedOn w:val="Normal"/>
    <w:link w:val="CommentTextChar"/>
    <w:uiPriority w:val="99"/>
    <w:semiHidden/>
    <w:unhideWhenUsed/>
    <w:rsid w:val="00362569"/>
    <w:rPr>
      <w:sz w:val="20"/>
      <w:szCs w:val="20"/>
    </w:rPr>
  </w:style>
  <w:style w:type="character" w:customStyle="1" w:styleId="CommentTextChar">
    <w:name w:val="Comment Text Char"/>
    <w:basedOn w:val="DefaultParagraphFont"/>
    <w:link w:val="CommentText"/>
    <w:uiPriority w:val="99"/>
    <w:semiHidden/>
    <w:rsid w:val="0036256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62569"/>
    <w:rPr>
      <w:b/>
      <w:bCs/>
    </w:rPr>
  </w:style>
  <w:style w:type="character" w:customStyle="1" w:styleId="CommentSubjectChar">
    <w:name w:val="Comment Subject Char"/>
    <w:basedOn w:val="CommentTextChar"/>
    <w:link w:val="CommentSubject"/>
    <w:uiPriority w:val="99"/>
    <w:semiHidden/>
    <w:rsid w:val="00362569"/>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233</Pages>
  <Words>33631</Words>
  <Characters>191699</Characters>
  <Application>Microsoft Office Word</Application>
  <DocSecurity>4</DocSecurity>
  <Lines>1597</Lines>
  <Paragraphs>449</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224881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GUNCHEVA Gergana</dc:creator>
  <cp:keywords/>
  <dc:description/>
  <cp:lastModifiedBy>GOROPECNIK Tina</cp:lastModifiedBy>
  <cp:revision>2</cp:revision>
  <dcterms:created xsi:type="dcterms:W3CDTF">2024-12-03T14:18:00Z</dcterms:created>
  <dcterms:modified xsi:type="dcterms:W3CDTF">2024-12-03T14:18:00Z</dcterms:modified>
</cp:coreProperties>
</file>