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081C" w:rsidTr="0010095E">
        <w:trPr>
          <w:trHeight w:hRule="exact" w:val="1418"/>
        </w:trPr>
        <w:tc>
          <w:tcPr>
            <w:tcW w:w="6804" w:type="dxa"/>
            <w:shd w:val="clear" w:color="auto" w:fill="auto"/>
            <w:vAlign w:val="center"/>
          </w:tcPr>
          <w:p w:rsidR="00751A4A" w:rsidRPr="00C9081C" w:rsidRDefault="008E427D" w:rsidP="0010095E">
            <w:pPr>
              <w:pStyle w:val="EPName"/>
            </w:pPr>
            <w:r w:rsidRPr="00C9081C">
              <w:t>Euroopa Parlament</w:t>
            </w:r>
          </w:p>
          <w:p w:rsidR="00751A4A" w:rsidRPr="00C9081C" w:rsidRDefault="00817416" w:rsidP="00756632">
            <w:pPr>
              <w:pStyle w:val="EPTerm"/>
              <w:rPr>
                <w:rStyle w:val="HideTWBExt"/>
                <w:noProof w:val="0"/>
                <w:vanish w:val="0"/>
                <w:color w:val="auto"/>
              </w:rPr>
            </w:pPr>
            <w:r w:rsidRPr="00C9081C">
              <w:t>2019-2024</w:t>
            </w:r>
          </w:p>
        </w:tc>
        <w:tc>
          <w:tcPr>
            <w:tcW w:w="2268" w:type="dxa"/>
            <w:shd w:val="clear" w:color="auto" w:fill="auto"/>
          </w:tcPr>
          <w:p w:rsidR="00751A4A" w:rsidRPr="00C9081C" w:rsidRDefault="00187494" w:rsidP="0010095E">
            <w:pPr>
              <w:pStyle w:val="EPLogo"/>
            </w:pPr>
            <w:r w:rsidRPr="00C9081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9081C" w:rsidRDefault="00D058B8" w:rsidP="004C5D52">
      <w:pPr>
        <w:pStyle w:val="LineTop"/>
      </w:pPr>
    </w:p>
    <w:p w:rsidR="00680577" w:rsidRPr="00C9081C" w:rsidRDefault="008E427D" w:rsidP="00680577">
      <w:pPr>
        <w:pStyle w:val="EPBodyTA1"/>
      </w:pPr>
      <w:r w:rsidRPr="00C9081C">
        <w:t>VASTUVÕETUD TEKSTID</w:t>
      </w:r>
    </w:p>
    <w:p w:rsidR="00D058B8" w:rsidRPr="00C9081C" w:rsidRDefault="00D058B8" w:rsidP="00D058B8">
      <w:pPr>
        <w:pStyle w:val="LineBottom"/>
      </w:pPr>
    </w:p>
    <w:p w:rsidR="008E427D" w:rsidRPr="00C9081C" w:rsidRDefault="008E427D" w:rsidP="008E427D">
      <w:pPr>
        <w:pStyle w:val="ATHeading1"/>
      </w:pPr>
      <w:bookmarkStart w:id="0" w:name="TANumber"/>
      <w:r w:rsidRPr="00C9081C">
        <w:t>P9_TA(2024)0</w:t>
      </w:r>
      <w:r w:rsidR="00AB0B77" w:rsidRPr="00C9081C">
        <w:t>144</w:t>
      </w:r>
      <w:bookmarkEnd w:id="0"/>
    </w:p>
    <w:p w:rsidR="008E427D" w:rsidRPr="00C9081C" w:rsidRDefault="008E427D" w:rsidP="008E427D">
      <w:pPr>
        <w:pStyle w:val="ATHeading2"/>
      </w:pPr>
      <w:bookmarkStart w:id="1" w:name="title"/>
      <w:r w:rsidRPr="00C9081C">
        <w:t>Mänguasjade ohutus ja direktiivi 2009/48/EÜ kehtetuks tunnistamine</w:t>
      </w:r>
      <w:bookmarkEnd w:id="1"/>
    </w:p>
    <w:p w:rsidR="008E427D" w:rsidRPr="00C9081C" w:rsidRDefault="008E427D" w:rsidP="008E427D">
      <w:pPr>
        <w:rPr>
          <w:i/>
          <w:vanish/>
        </w:rPr>
      </w:pPr>
      <w:r w:rsidRPr="00C9081C">
        <w:rPr>
          <w:i/>
        </w:rPr>
        <w:fldChar w:fldCharType="begin"/>
      </w:r>
      <w:r w:rsidRPr="00C9081C">
        <w:rPr>
          <w:i/>
        </w:rPr>
        <w:instrText xml:space="preserve"> TC"(</w:instrText>
      </w:r>
      <w:bookmarkStart w:id="2" w:name="DocNumber"/>
      <w:r w:rsidRPr="00C9081C">
        <w:rPr>
          <w:i/>
        </w:rPr>
        <w:instrText>A9-0044/2024</w:instrText>
      </w:r>
      <w:bookmarkEnd w:id="2"/>
      <w:r w:rsidRPr="00C9081C">
        <w:rPr>
          <w:i/>
        </w:rPr>
        <w:instrText xml:space="preserve"> - Raportöör: Marion Walsmann )"\l3 \n&gt; \* MERGEFORMAT </w:instrText>
      </w:r>
      <w:r w:rsidRPr="00C9081C">
        <w:rPr>
          <w:i/>
        </w:rPr>
        <w:fldChar w:fldCharType="end"/>
      </w:r>
    </w:p>
    <w:p w:rsidR="008E427D" w:rsidRPr="00C9081C" w:rsidRDefault="008E427D" w:rsidP="008E427D">
      <w:pPr>
        <w:rPr>
          <w:vanish/>
        </w:rPr>
      </w:pPr>
      <w:bookmarkStart w:id="3" w:name="Commission"/>
      <w:r w:rsidRPr="00C9081C">
        <w:rPr>
          <w:vanish/>
        </w:rPr>
        <w:t>Siseturu- ja tarbijakaitsekomisjon</w:t>
      </w:r>
      <w:bookmarkEnd w:id="3"/>
    </w:p>
    <w:p w:rsidR="008E427D" w:rsidRPr="00C9081C" w:rsidRDefault="008E427D" w:rsidP="008E427D">
      <w:pPr>
        <w:rPr>
          <w:vanish/>
        </w:rPr>
      </w:pPr>
      <w:bookmarkStart w:id="4" w:name="PE"/>
      <w:r w:rsidRPr="00C9081C">
        <w:rPr>
          <w:vanish/>
        </w:rPr>
        <w:t>PE754.649</w:t>
      </w:r>
      <w:bookmarkEnd w:id="4"/>
    </w:p>
    <w:p w:rsidR="008E427D" w:rsidRPr="00C9081C" w:rsidRDefault="00D70DDB" w:rsidP="00D70DDB">
      <w:pPr>
        <w:pStyle w:val="ATHeading3"/>
      </w:pPr>
      <w:bookmarkStart w:id="5" w:name="Sujet"/>
      <w:r w:rsidRPr="00C9081C">
        <w:t>Euroopa Parlamendi 13</w:t>
      </w:r>
      <w:r w:rsidR="008E427D" w:rsidRPr="00C9081C">
        <w:t>.</w:t>
      </w:r>
      <w:r w:rsidRPr="00C9081C">
        <w:t> märtsi 2024. </w:t>
      </w:r>
      <w:r w:rsidR="008E427D" w:rsidRPr="00C9081C">
        <w:t>aasta seadusandlik resolutsioon ettepaneku kohta võtta vastu Euroopa Parlamendi ja nõukogu määrus, mis käsitleb mänguasjade ohutust ja millega tunnistatakse kehtetuks direktiiv 2009/48/EÜ</w:t>
      </w:r>
      <w:bookmarkEnd w:id="5"/>
      <w:r w:rsidR="008E427D" w:rsidRPr="00C9081C">
        <w:t xml:space="preserve"> </w:t>
      </w:r>
      <w:bookmarkStart w:id="6" w:name="References"/>
      <w:r w:rsidR="008E427D" w:rsidRPr="00C9081C">
        <w:t>(COM(2023)0462 – C9-0317/2023 – 2023/0290(COD))</w:t>
      </w:r>
      <w:bookmarkEnd w:id="6"/>
    </w:p>
    <w:p w:rsidR="00EB571C" w:rsidRPr="00C9081C" w:rsidRDefault="00EB571C" w:rsidP="00EB571C">
      <w:pPr>
        <w:pStyle w:val="NormalBold"/>
      </w:pPr>
      <w:bookmarkStart w:id="7" w:name="TextBodyBegin"/>
      <w:bookmarkEnd w:id="7"/>
      <w:r w:rsidRPr="00C9081C">
        <w:t>(Seadusandlik tavamenetlus: esimene lugemine)</w:t>
      </w:r>
    </w:p>
    <w:p w:rsidR="00EB571C" w:rsidRPr="00C9081C" w:rsidRDefault="00EB571C" w:rsidP="00EB571C">
      <w:pPr>
        <w:pStyle w:val="EPComma"/>
      </w:pPr>
      <w:r w:rsidRPr="00C9081C">
        <w:rPr>
          <w:i/>
        </w:rPr>
        <w:t>Euroopa Parlament</w:t>
      </w:r>
      <w:r w:rsidRPr="00C9081C">
        <w:t>,</w:t>
      </w:r>
    </w:p>
    <w:p w:rsidR="00EB571C" w:rsidRPr="00C9081C" w:rsidRDefault="00EB571C" w:rsidP="00EB571C">
      <w:pPr>
        <w:pStyle w:val="NormalHanging12a"/>
      </w:pPr>
      <w:r w:rsidRPr="00C9081C">
        <w:t>–</w:t>
      </w:r>
      <w:r w:rsidRPr="00C9081C">
        <w:tab/>
        <w:t>võttes arvesse komisjoni ettepanekut Euroopa Parlamendile ja nõukogule (COM(2023)0462),</w:t>
      </w:r>
    </w:p>
    <w:p w:rsidR="00EB571C" w:rsidRPr="00C9081C" w:rsidRDefault="00EB571C" w:rsidP="00EB571C">
      <w:pPr>
        <w:pStyle w:val="NormalHanging12a"/>
      </w:pPr>
      <w:r w:rsidRPr="00C9081C">
        <w:t>–</w:t>
      </w:r>
      <w:r w:rsidRPr="00C9081C">
        <w:tab/>
        <w:t>võttes arvesse Euroopa Liidu toimimise lepingu artikli 294 lõiget 2 ja artiklit 114, mille alusel komisjon esitas ettepaneku Euroopa Parlamendile (C9</w:t>
      </w:r>
      <w:r w:rsidRPr="00C9081C">
        <w:noBreakHyphen/>
        <w:t>0317/2023),</w:t>
      </w:r>
    </w:p>
    <w:p w:rsidR="00EB571C" w:rsidRPr="00C9081C" w:rsidRDefault="00EB571C" w:rsidP="00EB571C">
      <w:pPr>
        <w:pStyle w:val="NormalHanging12a"/>
      </w:pPr>
      <w:r w:rsidRPr="00C9081C">
        <w:t>–</w:t>
      </w:r>
      <w:r w:rsidRPr="00C9081C">
        <w:tab/>
        <w:t xml:space="preserve">võttes arvesse Euroopa </w:t>
      </w:r>
      <w:r w:rsidR="0007628E" w:rsidRPr="00C9081C">
        <w:t>Liidu toimimise lepingu artikli </w:t>
      </w:r>
      <w:r w:rsidRPr="00C9081C">
        <w:t>294 lõig</w:t>
      </w:r>
      <w:r w:rsidR="0007628E" w:rsidRPr="00C9081C">
        <w:t>et </w:t>
      </w:r>
      <w:r w:rsidRPr="00C9081C">
        <w:t>3,</w:t>
      </w:r>
    </w:p>
    <w:p w:rsidR="00B410BC" w:rsidRPr="00C9081C" w:rsidRDefault="00B410BC" w:rsidP="00B410BC">
      <w:pPr>
        <w:pStyle w:val="NormalHanging12a"/>
      </w:pPr>
      <w:r w:rsidRPr="00C9081C">
        <w:t>–</w:t>
      </w:r>
      <w:r w:rsidRPr="00C9081C">
        <w:tab/>
        <w:t>võttes arvesse Euroopa Majandus- ja Sotsiaalkomitee 13. detsembri 2023. aasta arvamust</w:t>
      </w:r>
      <w:r w:rsidRPr="00C9081C">
        <w:rPr>
          <w:rStyle w:val="FootnoteReference"/>
        </w:rPr>
        <w:footnoteReference w:id="1"/>
      </w:r>
      <w:r w:rsidRPr="00C9081C">
        <w:t>,</w:t>
      </w:r>
    </w:p>
    <w:p w:rsidR="00EB571C" w:rsidRPr="00C9081C" w:rsidRDefault="00EB571C" w:rsidP="00EB571C">
      <w:pPr>
        <w:pStyle w:val="NormalHanging12a"/>
      </w:pPr>
      <w:r w:rsidRPr="00C9081C">
        <w:t>–</w:t>
      </w:r>
      <w:r w:rsidRPr="00C9081C">
        <w:tab/>
        <w:t>võ</w:t>
      </w:r>
      <w:r w:rsidR="0007628E" w:rsidRPr="00C9081C">
        <w:t>ttes arvesse kodukorra artiklit </w:t>
      </w:r>
      <w:r w:rsidRPr="00C9081C">
        <w:t>59,</w:t>
      </w:r>
    </w:p>
    <w:p w:rsidR="00EB571C" w:rsidRPr="00C9081C" w:rsidRDefault="00EB571C" w:rsidP="00EB571C">
      <w:pPr>
        <w:pStyle w:val="NormalHanging12a"/>
      </w:pPr>
      <w:r w:rsidRPr="00C9081C">
        <w:t>–</w:t>
      </w:r>
      <w:r w:rsidRPr="00C9081C">
        <w:tab/>
        <w:t>võttes arvesse keskkonna-, rahvatervise ja toiduohutuse komisjoni arvamust,</w:t>
      </w:r>
    </w:p>
    <w:p w:rsidR="00EB571C" w:rsidRPr="00C9081C" w:rsidRDefault="00EB571C" w:rsidP="00EB571C">
      <w:pPr>
        <w:pStyle w:val="NormalHanging12a"/>
      </w:pPr>
      <w:r w:rsidRPr="00C9081C">
        <w:t>–</w:t>
      </w:r>
      <w:r w:rsidRPr="00C9081C">
        <w:tab/>
        <w:t>võttes arvesse siseturu- ja tarb</w:t>
      </w:r>
      <w:r w:rsidR="009F6A79" w:rsidRPr="00C9081C">
        <w:t>ijakaitsekomisjoni raportit (A9</w:t>
      </w:r>
      <w:r w:rsidR="009F6A79" w:rsidRPr="00C9081C">
        <w:noBreakHyphen/>
      </w:r>
      <w:r w:rsidRPr="00C9081C">
        <w:t>0044/2024),</w:t>
      </w:r>
    </w:p>
    <w:p w:rsidR="00EB571C" w:rsidRPr="00C9081C" w:rsidRDefault="00EB571C" w:rsidP="00EB571C">
      <w:pPr>
        <w:pStyle w:val="NormalHanging12a"/>
      </w:pPr>
      <w:r w:rsidRPr="00C9081C">
        <w:t>1.</w:t>
      </w:r>
      <w:r w:rsidRPr="00C9081C">
        <w:tab/>
        <w:t>võtab vastu allpool toodud esimese lugemise seisukoha;</w:t>
      </w:r>
    </w:p>
    <w:p w:rsidR="00EB571C" w:rsidRPr="00C9081C" w:rsidRDefault="00EB571C" w:rsidP="00EB571C">
      <w:pPr>
        <w:pStyle w:val="NormalHanging12a"/>
      </w:pPr>
      <w:r w:rsidRPr="00C9081C">
        <w:t>2.</w:t>
      </w:r>
      <w:r w:rsidRPr="00C9081C">
        <w:tab/>
        <w:t>palub komisjonil ettepaneku uuesti Euroopa Parlamendile saata, kui komisjon asendab selle uue ettepanekuga, muudab seda oluliselt või kavatseb seda oluliselt muuta;</w:t>
      </w:r>
    </w:p>
    <w:p w:rsidR="00602B33" w:rsidRDefault="00EB571C" w:rsidP="009F6A79">
      <w:pPr>
        <w:pStyle w:val="NormalHanging12a"/>
      </w:pPr>
      <w:r w:rsidRPr="00C9081C">
        <w:t>3.</w:t>
      </w:r>
      <w:r w:rsidRPr="00C9081C">
        <w:tab/>
        <w:t>teeb presidendile ülesandeks edastada Euroopa Parlamendi seisukoht nõukogule ja komisjonile ning liikmesriikide parlamentidele.</w:t>
      </w:r>
    </w:p>
    <w:p w:rsidR="00602B33" w:rsidRDefault="00602B33" w:rsidP="009F6A79">
      <w:pPr>
        <w:pStyle w:val="NormalHanging12a"/>
        <w:sectPr w:rsidR="00602B33" w:rsidSect="00461F7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02B33" w:rsidRDefault="00602B33" w:rsidP="00602B33">
      <w:pPr>
        <w:pStyle w:val="Statut"/>
        <w:spacing w:before="0" w:after="240"/>
        <w:jc w:val="left"/>
        <w:rPr>
          <w:b/>
        </w:rPr>
      </w:pPr>
      <w:r>
        <w:rPr>
          <w:b/>
        </w:rPr>
        <w:lastRenderedPageBreak/>
        <w:t>P9</w:t>
      </w:r>
      <w:r w:rsidRPr="00003E3B">
        <w:rPr>
          <w:b/>
        </w:rPr>
        <w:t>_</w:t>
      </w:r>
      <w:r w:rsidRPr="00003E3B">
        <w:rPr>
          <w:b/>
          <w:noProof/>
        </w:rPr>
        <w:t>TC</w:t>
      </w:r>
      <w:r>
        <w:rPr>
          <w:b/>
          <w:noProof/>
        </w:rPr>
        <w:t>1</w:t>
      </w:r>
      <w:r w:rsidRPr="00003E3B">
        <w:rPr>
          <w:b/>
          <w:noProof/>
        </w:rPr>
        <w:t>-COD</w:t>
      </w:r>
      <w:r>
        <w:rPr>
          <w:b/>
        </w:rPr>
        <w:t>(2023</w:t>
      </w:r>
      <w:r w:rsidRPr="00003E3B">
        <w:rPr>
          <w:b/>
        </w:rPr>
        <w:t>)</w:t>
      </w:r>
      <w:r>
        <w:rPr>
          <w:b/>
        </w:rPr>
        <w:t>0290</w:t>
      </w:r>
    </w:p>
    <w:p w:rsidR="00602B33" w:rsidRPr="00602B33" w:rsidRDefault="00602B33" w:rsidP="00602B33">
      <w:pPr>
        <w:spacing w:after="240"/>
        <w:rPr>
          <w:b/>
          <w:szCs w:val="24"/>
          <w:lang w:eastAsia="en-US"/>
        </w:rPr>
      </w:pPr>
      <w:r w:rsidRPr="00036918">
        <w:rPr>
          <w:b/>
          <w:noProof/>
        </w:rPr>
        <w:t xml:space="preserve">Euroopa Parlamendi seisukoht, vastu võetud esimesel lugemisel </w:t>
      </w:r>
      <w:r>
        <w:rPr>
          <w:b/>
          <w:noProof/>
        </w:rPr>
        <w:t>13. märtsil</w:t>
      </w:r>
      <w:r w:rsidRPr="00036918">
        <w:rPr>
          <w:b/>
          <w:noProof/>
        </w:rPr>
        <w:t xml:space="preserve"> </w:t>
      </w:r>
      <w:r>
        <w:rPr>
          <w:b/>
          <w:noProof/>
        </w:rPr>
        <w:t>2024. </w:t>
      </w:r>
      <w:r w:rsidRPr="00036918">
        <w:rPr>
          <w:b/>
          <w:noProof/>
        </w:rPr>
        <w:t xml:space="preserve">aastal eesmärgiga võtta vastu Euroopa Parlamendi ja nõukogu </w:t>
      </w:r>
      <w:r>
        <w:rPr>
          <w:b/>
          <w:noProof/>
        </w:rPr>
        <w:t>määrus (</w:t>
      </w:r>
      <w:r>
        <w:rPr>
          <w:b/>
        </w:rPr>
        <w:t>EL) </w:t>
      </w:r>
      <w:r w:rsidR="009C0970">
        <w:rPr>
          <w:b/>
        </w:rPr>
        <w:t>2024</w:t>
      </w:r>
      <w:r>
        <w:rPr>
          <w:b/>
        </w:rPr>
        <w:t xml:space="preserve">/…, </w:t>
      </w:r>
      <w:r w:rsidRPr="00602B33">
        <w:rPr>
          <w:b/>
          <w:szCs w:val="24"/>
          <w:lang w:eastAsia="en-US"/>
        </w:rPr>
        <w:t>mis käsitleb mänguasjade ohutust ja millega tunnistatakse kehtetuks direktiiv 2009/48/EÜ</w:t>
      </w:r>
    </w:p>
    <w:p w:rsidR="00602B33" w:rsidRPr="00602B33" w:rsidRDefault="00602B33" w:rsidP="00602B33">
      <w:pPr>
        <w:widowControl/>
        <w:spacing w:line="360" w:lineRule="auto"/>
        <w:jc w:val="center"/>
        <w:rPr>
          <w:b/>
          <w:szCs w:val="24"/>
          <w:lang w:eastAsia="en-US"/>
        </w:rPr>
      </w:pPr>
      <w:r w:rsidRPr="00602B33">
        <w:rPr>
          <w:b/>
          <w:szCs w:val="24"/>
          <w:lang w:eastAsia="en-US"/>
        </w:rPr>
        <w:t>(</w:t>
      </w:r>
      <w:proofErr w:type="spellStart"/>
      <w:r w:rsidRPr="00602B33">
        <w:rPr>
          <w:b/>
          <w:szCs w:val="24"/>
          <w:lang w:eastAsia="en-US"/>
        </w:rPr>
        <w:t>EMPs</w:t>
      </w:r>
      <w:proofErr w:type="spellEnd"/>
      <w:r w:rsidRPr="00602B33">
        <w:rPr>
          <w:b/>
          <w:szCs w:val="24"/>
          <w:lang w:eastAsia="en-US"/>
        </w:rPr>
        <w:t xml:space="preserve"> kohaldatav tekst)</w:t>
      </w:r>
    </w:p>
    <w:p w:rsidR="00602B33" w:rsidRPr="00602B33" w:rsidRDefault="00602B33" w:rsidP="00602B33">
      <w:pPr>
        <w:keepNext/>
        <w:spacing w:before="600" w:after="120" w:line="360" w:lineRule="auto"/>
        <w:rPr>
          <w:szCs w:val="24"/>
          <w:lang w:eastAsia="en-US"/>
        </w:rPr>
      </w:pPr>
      <w:r w:rsidRPr="00602B33">
        <w:rPr>
          <w:szCs w:val="24"/>
          <w:lang w:eastAsia="en-US"/>
        </w:rPr>
        <w:t>EUROOPA PARLAMENT JA EUROOPA LIIDU NÕUKOGU,</w:t>
      </w:r>
    </w:p>
    <w:p w:rsidR="00602B33" w:rsidRPr="00602B33" w:rsidRDefault="00602B33" w:rsidP="00602B33">
      <w:pPr>
        <w:spacing w:before="120" w:after="120" w:line="360" w:lineRule="auto"/>
        <w:rPr>
          <w:lang w:eastAsia="en-US"/>
        </w:rPr>
      </w:pPr>
      <w:r w:rsidRPr="00602B33">
        <w:rPr>
          <w:lang w:eastAsia="en-US"/>
        </w:rPr>
        <w:t>võttes arvesse Euroopa Liidu toimimise lepingut, eriti selle artiklit 114,</w:t>
      </w:r>
    </w:p>
    <w:p w:rsidR="00602B33" w:rsidRPr="00602B33" w:rsidRDefault="00602B33" w:rsidP="00602B33">
      <w:pPr>
        <w:spacing w:before="120" w:after="120" w:line="360" w:lineRule="auto"/>
        <w:rPr>
          <w:lang w:eastAsia="en-US"/>
        </w:rPr>
      </w:pPr>
      <w:r w:rsidRPr="00602B33">
        <w:rPr>
          <w:lang w:eastAsia="en-US"/>
        </w:rPr>
        <w:t>võttes arvesse Euroopa Komisjoni ettepanekut,</w:t>
      </w:r>
    </w:p>
    <w:p w:rsidR="00602B33" w:rsidRPr="00602B33" w:rsidRDefault="00602B33" w:rsidP="00602B33">
      <w:pPr>
        <w:spacing w:before="120" w:after="120" w:line="360" w:lineRule="auto"/>
        <w:rPr>
          <w:lang w:eastAsia="en-US"/>
        </w:rPr>
      </w:pPr>
      <w:r w:rsidRPr="00602B33">
        <w:rPr>
          <w:lang w:eastAsia="en-US"/>
        </w:rPr>
        <w:t>olles edastanud seadusandliku akti eelnõu liikmesriikide parlamentidele,</w:t>
      </w:r>
    </w:p>
    <w:p w:rsidR="00602B33" w:rsidRPr="00602B33" w:rsidRDefault="00602B33" w:rsidP="00602B33">
      <w:pPr>
        <w:spacing w:before="120" w:after="120" w:line="360" w:lineRule="auto"/>
        <w:rPr>
          <w:lang w:eastAsia="en-US"/>
        </w:rPr>
      </w:pPr>
      <w:r w:rsidRPr="00602B33">
        <w:rPr>
          <w:lang w:eastAsia="en-US"/>
        </w:rPr>
        <w:t>võttes arvesse Euroopa Majandus- ja Sotsiaalkomitee arvamust</w:t>
      </w:r>
      <w:r w:rsidRPr="00602B33">
        <w:rPr>
          <w:vertAlign w:val="superscript"/>
          <w:lang w:eastAsia="en-US"/>
        </w:rPr>
        <w:footnoteReference w:id="2"/>
      </w:r>
      <w:r w:rsidRPr="00602B33">
        <w:rPr>
          <w:lang w:eastAsia="en-US"/>
        </w:rPr>
        <w:t>,</w:t>
      </w:r>
    </w:p>
    <w:p w:rsidR="00602B33" w:rsidRPr="00602B33" w:rsidRDefault="00602B33" w:rsidP="00602B33">
      <w:pPr>
        <w:spacing w:before="120" w:after="120" w:line="360" w:lineRule="auto"/>
        <w:rPr>
          <w:lang w:eastAsia="en-US"/>
        </w:rPr>
      </w:pPr>
      <w:r w:rsidRPr="00602B33">
        <w:rPr>
          <w:lang w:eastAsia="en-US"/>
        </w:rPr>
        <w:t>toimides seadusandliku tavamenetluse kohaselt</w:t>
      </w:r>
    </w:p>
    <w:p w:rsidR="00602B33" w:rsidRDefault="00602B33">
      <w:pPr>
        <w:widowControl/>
        <w:rPr>
          <w:lang w:eastAsia="en-US"/>
        </w:rPr>
      </w:pPr>
      <w:r>
        <w:rPr>
          <w:lang w:eastAsia="en-US"/>
        </w:rPr>
        <w:br w:type="page"/>
      </w:r>
    </w:p>
    <w:p w:rsidR="00602B33" w:rsidRPr="00602B33" w:rsidRDefault="00602B33" w:rsidP="00602B33">
      <w:pPr>
        <w:spacing w:before="120" w:after="120" w:line="360" w:lineRule="auto"/>
        <w:rPr>
          <w:lang w:eastAsia="en-US"/>
        </w:rPr>
      </w:pPr>
      <w:r w:rsidRPr="00602B33">
        <w:rPr>
          <w:lang w:eastAsia="en-US"/>
        </w:rPr>
        <w:lastRenderedPageBreak/>
        <w:t>ning arvestades järgmist:</w:t>
      </w:r>
    </w:p>
    <w:p w:rsidR="00602B33" w:rsidRPr="00602B33" w:rsidRDefault="00602B33" w:rsidP="00602B33">
      <w:pPr>
        <w:spacing w:before="120" w:after="120" w:line="360" w:lineRule="auto"/>
        <w:ind w:left="850" w:hanging="850"/>
        <w:rPr>
          <w:szCs w:val="24"/>
          <w:lang w:eastAsia="en-US"/>
        </w:rPr>
      </w:pPr>
      <w:r w:rsidRPr="00602B33">
        <w:rPr>
          <w:szCs w:val="24"/>
          <w:lang w:eastAsia="en-US"/>
        </w:rPr>
        <w:t>(1)</w:t>
      </w:r>
      <w:r w:rsidRPr="00602B33">
        <w:rPr>
          <w:szCs w:val="24"/>
          <w:lang w:eastAsia="en-US"/>
        </w:rPr>
        <w:tab/>
        <w:t>Euroopa Parlamendi ja nõukogu direktiiv 2009/48/EÜ</w:t>
      </w:r>
      <w:r w:rsidRPr="00602B33">
        <w:rPr>
          <w:szCs w:val="24"/>
          <w:vertAlign w:val="superscript"/>
          <w:lang w:eastAsia="en-US"/>
        </w:rPr>
        <w:footnoteReference w:id="3"/>
      </w:r>
      <w:r w:rsidRPr="00602B33">
        <w:rPr>
          <w:szCs w:val="24"/>
          <w:lang w:eastAsia="en-US"/>
        </w:rPr>
        <w:t xml:space="preserve"> võeti vastu, et tagada mänguasjade ohutuse kõrge tase ja nende vaba liikumine siseturul.</w:t>
      </w:r>
    </w:p>
    <w:p w:rsidR="00602B33" w:rsidRPr="00B37FED" w:rsidRDefault="00602B33" w:rsidP="00602B33">
      <w:pPr>
        <w:spacing w:before="120" w:after="120" w:line="360" w:lineRule="auto"/>
        <w:ind w:left="850" w:hanging="850"/>
        <w:rPr>
          <w:b/>
          <w:szCs w:val="24"/>
          <w:lang w:eastAsia="en-US"/>
        </w:rPr>
      </w:pPr>
      <w:r w:rsidRPr="00602B33">
        <w:rPr>
          <w:szCs w:val="24"/>
          <w:lang w:eastAsia="en-US"/>
        </w:rPr>
        <w:t>(2)</w:t>
      </w:r>
      <w:r w:rsidRPr="00602B33">
        <w:rPr>
          <w:szCs w:val="24"/>
          <w:lang w:eastAsia="en-US"/>
        </w:rPr>
        <w:tab/>
        <w:t>Lapsed on eriti haavatav elanikkonnarühm. Oluline on tagada laste kõrgetasemeline ohutus, kui nad mängivad mänguasjadega. Lapsed</w:t>
      </w:r>
      <w:r w:rsidRPr="00602B33">
        <w:rPr>
          <w:b/>
          <w:i/>
          <w:szCs w:val="24"/>
          <w:lang w:eastAsia="en-US"/>
        </w:rPr>
        <w:t>, sealhulgas puudega lapsed,</w:t>
      </w:r>
      <w:r w:rsidRPr="00602B33">
        <w:rPr>
          <w:szCs w:val="24"/>
          <w:lang w:eastAsia="en-US"/>
        </w:rPr>
        <w:t xml:space="preserve"> peaksid olema piisavalt kaitstud võimalike ohtude eest, mis tulenevad mänguasjadest, </w:t>
      </w:r>
      <w:proofErr w:type="spellStart"/>
      <w:r w:rsidRPr="00602B33">
        <w:rPr>
          <w:strike/>
          <w:szCs w:val="24"/>
          <w:lang w:eastAsia="en-US"/>
        </w:rPr>
        <w:t>eelkõige</w:t>
      </w:r>
      <w:r w:rsidRPr="00602B33">
        <w:rPr>
          <w:b/>
          <w:i/>
          <w:szCs w:val="24"/>
          <w:lang w:eastAsia="en-US"/>
        </w:rPr>
        <w:t>sealhulgas</w:t>
      </w:r>
      <w:proofErr w:type="spellEnd"/>
      <w:r w:rsidRPr="00602B33">
        <w:rPr>
          <w:szCs w:val="24"/>
          <w:lang w:eastAsia="en-US"/>
        </w:rPr>
        <w:t xml:space="preserve"> mänguasjades sisalduda võivatest keemilistest ainetest. Samal ajal peaksid nõuetele vastavad mänguasjad saama siseturul vabalt liikuda ilma lisatingimusteta.</w:t>
      </w:r>
      <w:r w:rsidR="00E575A8">
        <w:rPr>
          <w:b/>
          <w:szCs w:val="24"/>
          <w:lang w:eastAsia="en-US"/>
        </w:rPr>
        <w:t xml:space="preserve"> [ME 1]</w:t>
      </w:r>
    </w:p>
    <w:p w:rsidR="00602B33" w:rsidRDefault="00602B33">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(3)</w:t>
      </w:r>
      <w:r w:rsidRPr="00602B33">
        <w:rPr>
          <w:szCs w:val="24"/>
          <w:lang w:eastAsia="en-US"/>
        </w:rPr>
        <w:tab/>
        <w:t>Direktiivi 2009/48/EÜ hindamisel jõudis komisjon järeldusele, et direktiiv on asjakohane ja laste kaitsmisel üldiselt tõhus. Siiski tuvastati ka mitu puudust, mis on ilmnenud direktiivi praktilise kohaldamise käigus pärast selle vastuvõtmist 2009. aastal. Hindamise käigus tehti eelkõige kindlaks teatavad puudused, mis on seotud mänguasjades sisalduvatest kahjulikest kemikaalidest tulenevate ohtudega. Hindamisel jõuti ka järeldusele, et liidu turul on endiselt palju nõuetele mittevastavaid ja ohtlikke mänguasju.</w:t>
      </w:r>
    </w:p>
    <w:p w:rsidR="00602B33" w:rsidRPr="00602B33" w:rsidRDefault="00602B33" w:rsidP="00602B33">
      <w:pPr>
        <w:spacing w:before="120" w:after="120" w:line="360" w:lineRule="auto"/>
        <w:ind w:left="850" w:hanging="850"/>
        <w:rPr>
          <w:szCs w:val="24"/>
          <w:lang w:eastAsia="en-US"/>
        </w:rPr>
      </w:pPr>
      <w:r w:rsidRPr="00602B33">
        <w:rPr>
          <w:szCs w:val="24"/>
          <w:lang w:eastAsia="en-US"/>
        </w:rPr>
        <w:t>(4)</w:t>
      </w:r>
      <w:r w:rsidRPr="00602B33">
        <w:rPr>
          <w:szCs w:val="24"/>
          <w:lang w:eastAsia="en-US"/>
        </w:rPr>
        <w:tab/>
        <w:t>Kestlikkust toetavas kemikaalistrateegias</w:t>
      </w:r>
      <w:r w:rsidRPr="00602B33">
        <w:rPr>
          <w:szCs w:val="24"/>
          <w:vertAlign w:val="superscript"/>
          <w:lang w:eastAsia="en-US"/>
        </w:rPr>
        <w:footnoteReference w:id="4"/>
      </w:r>
      <w:r w:rsidRPr="00602B33">
        <w:rPr>
          <w:szCs w:val="24"/>
          <w:lang w:eastAsia="en-US"/>
        </w:rPr>
        <w:t xml:space="preserve"> kutsuti üles tugevdama tarbijate kaitset kõige kahjulikumate kemikaalide eest ja laiendama üldist lähenemisviisi kahjulikele kemikaalidele (üldiste ennetavate keeldude alusel), et tagada tarbijate, haavatavate elanikkonnarühmade ja keskkonna ühtsem kaitse. Eelkõige võetakse strateegias kohustus tugevdada direktiivi 2009/48/EÜ seoses kaitsega kõige kahjulikumatest kemikaalidest ja võimalikust kemikaalide kombineeritud mõjust tulenevate ohtude eest.</w:t>
      </w:r>
    </w:p>
    <w:p w:rsidR="00602B33" w:rsidRDefault="00602B33">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(5)</w:t>
      </w:r>
      <w:r w:rsidRPr="00602B33">
        <w:rPr>
          <w:szCs w:val="24"/>
          <w:lang w:eastAsia="en-US"/>
        </w:rPr>
        <w:tab/>
        <w:t xml:space="preserve">Õigusnormid, milles sätestatakse mänguasjadele esitatavad nõuded, eelkõige olulised nõuded ja </w:t>
      </w:r>
      <w:proofErr w:type="spellStart"/>
      <w:r w:rsidRPr="00602B33">
        <w:rPr>
          <w:szCs w:val="24"/>
          <w:lang w:eastAsia="en-US"/>
        </w:rPr>
        <w:t>vastavushindamismenetlused</w:t>
      </w:r>
      <w:proofErr w:type="spellEnd"/>
      <w:r w:rsidRPr="00602B33">
        <w:rPr>
          <w:szCs w:val="24"/>
          <w:lang w:eastAsia="en-US"/>
        </w:rPr>
        <w:t>, peavad olema kogu liidus ühetaoliselt kohaldatavad ega tohi jätta liikmesriikidele võimalust neid erinevalt rakendada, mistõttu tuleks direktiiv 2009/48/EÜ asendada määrusega.</w:t>
      </w:r>
    </w:p>
    <w:p w:rsidR="00602B33" w:rsidRPr="00602B33" w:rsidRDefault="00602B33" w:rsidP="00602B33">
      <w:pPr>
        <w:spacing w:before="120" w:after="120" w:line="360" w:lineRule="auto"/>
        <w:ind w:left="850" w:hanging="850"/>
        <w:rPr>
          <w:szCs w:val="24"/>
          <w:lang w:eastAsia="en-US"/>
        </w:rPr>
      </w:pPr>
      <w:r w:rsidRPr="00602B33">
        <w:rPr>
          <w:szCs w:val="24"/>
          <w:lang w:eastAsia="en-US"/>
        </w:rPr>
        <w:t>(6)</w:t>
      </w:r>
      <w:r w:rsidRPr="00602B33">
        <w:rPr>
          <w:szCs w:val="24"/>
          <w:lang w:eastAsia="en-US"/>
        </w:rPr>
        <w:tab/>
        <w:t>Mänguasjade suhtes kehtib ka määrus (EL) 2023/988</w:t>
      </w:r>
      <w:r w:rsidRPr="00602B33">
        <w:rPr>
          <w:szCs w:val="24"/>
          <w:vertAlign w:val="superscript"/>
          <w:lang w:eastAsia="en-US"/>
        </w:rPr>
        <w:footnoteReference w:id="5"/>
      </w:r>
      <w:r w:rsidRPr="00602B33">
        <w:rPr>
          <w:szCs w:val="24"/>
          <w:lang w:eastAsia="en-US"/>
        </w:rPr>
        <w:t xml:space="preserve"> üldise tooteohutuse kohta, mida kohaldatakse täiendavalt küsimustes, mis ei kuulu tarbekaupu käsitlevate konkreetsete valdkondlike õigusaktide kohaldamisalasse. Eelkõige kohaldatakse mänguasjade suhtes ka selle III peatüki 2. jagu ja IV peatükki seoses veebimüügiga, VI peatükki, milles käsitletakse kiirhoiatussüsteemi „</w:t>
      </w:r>
      <w:proofErr w:type="spellStart"/>
      <w:r w:rsidRPr="00602B33">
        <w:rPr>
          <w:szCs w:val="24"/>
          <w:lang w:eastAsia="en-US"/>
        </w:rPr>
        <w:t>Safety</w:t>
      </w:r>
      <w:proofErr w:type="spellEnd"/>
      <w:r w:rsidRPr="00602B33">
        <w:rPr>
          <w:szCs w:val="24"/>
          <w:lang w:eastAsia="en-US"/>
        </w:rPr>
        <w:t xml:space="preserve"> </w:t>
      </w:r>
      <w:proofErr w:type="spellStart"/>
      <w:r w:rsidRPr="00602B33">
        <w:rPr>
          <w:szCs w:val="24"/>
          <w:lang w:eastAsia="en-US"/>
        </w:rPr>
        <w:t>Gate</w:t>
      </w:r>
      <w:proofErr w:type="spellEnd"/>
      <w:r w:rsidRPr="00602B33">
        <w:rPr>
          <w:szCs w:val="24"/>
          <w:lang w:eastAsia="en-US"/>
        </w:rPr>
        <w:t xml:space="preserve">“ ja ohtlikest toodetest teatamise portaali ettevõtjatele, ning VIII peatükki, milles käsitletakse õigust teabele ja õiguskaitsevahendile. Seetõttu ei sisalda käesolev määrus erisätteid </w:t>
      </w:r>
      <w:proofErr w:type="spellStart"/>
      <w:r w:rsidRPr="00602B33">
        <w:rPr>
          <w:szCs w:val="24"/>
          <w:lang w:eastAsia="en-US"/>
        </w:rPr>
        <w:t>kaug</w:t>
      </w:r>
      <w:proofErr w:type="spellEnd"/>
      <w:r w:rsidRPr="00602B33">
        <w:rPr>
          <w:szCs w:val="24"/>
          <w:lang w:eastAsia="en-US"/>
        </w:rPr>
        <w:t xml:space="preserve">- ja veebimüügi, </w:t>
      </w:r>
      <w:proofErr w:type="spellStart"/>
      <w:r w:rsidRPr="00602B33">
        <w:rPr>
          <w:szCs w:val="24"/>
          <w:lang w:eastAsia="en-US"/>
        </w:rPr>
        <w:t>ettevõtjatepoolse</w:t>
      </w:r>
      <w:proofErr w:type="spellEnd"/>
      <w:r w:rsidRPr="00602B33">
        <w:rPr>
          <w:szCs w:val="24"/>
          <w:lang w:eastAsia="en-US"/>
        </w:rPr>
        <w:t xml:space="preserve"> õnnetustest teatamise ning teabe- ja õiguskaitsevahendite kasutamise õiguse kohta, vaid sellega pigem nõutakse, et ettevõtjad, kes esitavad teavet mänguasjade ohutuse küsimustes, teavitaksid asutusi ja tarbijaid määruses (EL) 2023/988 sätestatud korras.</w:t>
      </w:r>
    </w:p>
    <w:p w:rsidR="00602B33" w:rsidRDefault="00602B33">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(7)</w:t>
      </w:r>
      <w:r w:rsidRPr="00602B33">
        <w:rPr>
          <w:szCs w:val="24"/>
          <w:lang w:eastAsia="en-US"/>
        </w:rPr>
        <w:tab/>
        <w:t>Euroopa Parlamendi ja nõukogu määruses (EÜ) nr 765/2008</w:t>
      </w:r>
      <w:r w:rsidRPr="00602B33">
        <w:rPr>
          <w:szCs w:val="24"/>
          <w:vertAlign w:val="superscript"/>
          <w:lang w:eastAsia="en-US"/>
        </w:rPr>
        <w:footnoteReference w:id="6"/>
      </w:r>
      <w:r w:rsidRPr="00602B33">
        <w:rPr>
          <w:szCs w:val="24"/>
          <w:lang w:eastAsia="en-US"/>
        </w:rPr>
        <w:t xml:space="preserve"> on sätestatud </w:t>
      </w:r>
      <w:proofErr w:type="spellStart"/>
      <w:r w:rsidRPr="00602B33">
        <w:rPr>
          <w:szCs w:val="24"/>
          <w:lang w:eastAsia="en-US"/>
        </w:rPr>
        <w:t>vastavushindamisasutuste</w:t>
      </w:r>
      <w:proofErr w:type="spellEnd"/>
      <w:r w:rsidRPr="00602B33">
        <w:rPr>
          <w:szCs w:val="24"/>
          <w:lang w:eastAsia="en-US"/>
        </w:rPr>
        <w:t xml:space="preserve"> akrediteerimise eeskirjad ja CE-vastavusmärgise kasutamise </w:t>
      </w:r>
      <w:proofErr w:type="spellStart"/>
      <w:r w:rsidRPr="00602B33">
        <w:rPr>
          <w:szCs w:val="24"/>
          <w:lang w:eastAsia="en-US"/>
        </w:rPr>
        <w:t>üldpõhimõtted</w:t>
      </w:r>
      <w:proofErr w:type="spellEnd"/>
      <w:r w:rsidRPr="00602B33">
        <w:rPr>
          <w:szCs w:val="24"/>
          <w:lang w:eastAsia="en-US"/>
        </w:rPr>
        <w:t>. Kõnealust määrust tuleks kohaldada mänguasjade suhtes, tagamaks, et liidus vabalt liikuvad mänguasjad vastavad nõuetele, mis tagavad inimeste ja eelkõige laste tervise ja ohutuse kõrgetasemelise kaitse.</w:t>
      </w:r>
    </w:p>
    <w:p w:rsidR="00602B33" w:rsidRPr="00602B33" w:rsidRDefault="00602B33" w:rsidP="00602B33">
      <w:pPr>
        <w:spacing w:before="120" w:after="120" w:line="360" w:lineRule="auto"/>
        <w:ind w:left="850" w:hanging="850"/>
        <w:rPr>
          <w:szCs w:val="24"/>
          <w:lang w:eastAsia="en-US"/>
        </w:rPr>
      </w:pPr>
      <w:r w:rsidRPr="00602B33">
        <w:rPr>
          <w:szCs w:val="24"/>
          <w:lang w:eastAsia="en-US"/>
        </w:rPr>
        <w:t>(8)</w:t>
      </w:r>
      <w:r w:rsidRPr="00602B33">
        <w:rPr>
          <w:szCs w:val="24"/>
          <w:lang w:eastAsia="en-US"/>
        </w:rPr>
        <w:tab/>
        <w:t>Euroopa Parlamendi ja nõukogu otsuses nr 768/2008/EÜ</w:t>
      </w:r>
      <w:r w:rsidRPr="00602B33">
        <w:rPr>
          <w:szCs w:val="24"/>
          <w:vertAlign w:val="superscript"/>
          <w:lang w:eastAsia="en-US"/>
        </w:rPr>
        <w:footnoteReference w:id="7"/>
      </w:r>
      <w:r w:rsidRPr="00602B33">
        <w:rPr>
          <w:szCs w:val="24"/>
          <w:lang w:eastAsia="en-US"/>
        </w:rPr>
        <w:t xml:space="preserve"> on sätestatud ühised põhimõtted ja erisätted, mis on ette nähtud kohaldamiseks kõigi tooteid käsitlevate valdkondlike õigusaktide suhtes, et tagada ühtne alus kõnealuste õigusaktide jaoks. Seepärast tuleks käesolev määrus koostada võimalikult suures ulatuses kooskõlas nende ühiste põhimõtete ja erisätetega.</w:t>
      </w:r>
    </w:p>
    <w:p w:rsidR="00602B33" w:rsidRPr="00E575A8" w:rsidRDefault="00602B33" w:rsidP="00602B33">
      <w:pPr>
        <w:spacing w:before="120" w:after="120" w:line="360" w:lineRule="auto"/>
        <w:ind w:left="850" w:hanging="850"/>
        <w:rPr>
          <w:b/>
          <w:szCs w:val="24"/>
          <w:lang w:eastAsia="en-US"/>
        </w:rPr>
      </w:pPr>
      <w:r w:rsidRPr="00602B33">
        <w:rPr>
          <w:szCs w:val="24"/>
          <w:lang w:eastAsia="en-US"/>
        </w:rPr>
        <w:t>(9)</w:t>
      </w:r>
      <w:r w:rsidRPr="00602B33">
        <w:rPr>
          <w:szCs w:val="24"/>
          <w:lang w:eastAsia="en-US"/>
        </w:rPr>
        <w:tab/>
        <w:t xml:space="preserve">Käesolevas määruses tuleks sätestada olulised nõuded mänguasjadele, et tagada laste tervise ja ohutuse kõrgetasemeline kaitse mänguasjadega mängimisel ning mänguasjade vaba liikumine liidus. Käesoleva määruse </w:t>
      </w:r>
      <w:proofErr w:type="spellStart"/>
      <w:r w:rsidRPr="00602B33">
        <w:rPr>
          <w:strike/>
          <w:szCs w:val="24"/>
          <w:lang w:eastAsia="en-US"/>
        </w:rPr>
        <w:t>kohaldamisel</w:t>
      </w:r>
      <w:r w:rsidRPr="00602B33">
        <w:rPr>
          <w:b/>
          <w:i/>
          <w:szCs w:val="24"/>
          <w:lang w:eastAsia="en-US"/>
        </w:rPr>
        <w:t>rakendamisel</w:t>
      </w:r>
      <w:proofErr w:type="spellEnd"/>
      <w:r w:rsidRPr="00602B33">
        <w:rPr>
          <w:szCs w:val="24"/>
          <w:lang w:eastAsia="en-US"/>
        </w:rPr>
        <w:t xml:space="preserve"> tuleks nõuetekohaselt arvesse võtta ettevaatuspõhimõtet.</w:t>
      </w:r>
      <w:r w:rsidR="00E575A8">
        <w:rPr>
          <w:b/>
          <w:szCs w:val="24"/>
          <w:lang w:eastAsia="en-US"/>
        </w:rPr>
        <w:t xml:space="preserve"> [ME 2]</w:t>
      </w:r>
    </w:p>
    <w:p w:rsidR="00602B33" w:rsidRDefault="00602B33">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(10)</w:t>
      </w:r>
      <w:r w:rsidRPr="00602B33">
        <w:rPr>
          <w:szCs w:val="24"/>
          <w:lang w:eastAsia="en-US"/>
        </w:rPr>
        <w:tab/>
        <w:t xml:space="preserve">Et teha käesoleva määruse kohaldamine tootjate ja riigi ametiasutuste jaoks lihtsamaks, tuleks selgelt kindlaks määrata selle kohaldamisala. Seda tuleks kohaldada kõigile toodetele, mis on konstrueeritud või ette nähtud mängimiseks alla 14-aastastele lastele. Toodet võib käsitada mänguasjana ka siis, kui see ei ole mõeldud üksnes mängimiseks ja kui sellel on muid lisafunktsioone. See, kas tootega saab mängida, oleneb tootja ette nähtud kasutusviisist või toote mõistlikult eeldatavast kasutusviisist lapsevanemate või </w:t>
      </w:r>
      <w:proofErr w:type="spellStart"/>
      <w:r w:rsidRPr="00602B33">
        <w:rPr>
          <w:szCs w:val="24"/>
          <w:lang w:eastAsia="en-US"/>
        </w:rPr>
        <w:t>järelevaatajate</w:t>
      </w:r>
      <w:proofErr w:type="spellEnd"/>
      <w:r w:rsidRPr="00602B33">
        <w:rPr>
          <w:szCs w:val="24"/>
          <w:lang w:eastAsia="en-US"/>
        </w:rPr>
        <w:t xml:space="preserve"> hulgas. Samal ajal tuleb jätta määruse kohaldamisalast välja teatavad mänguasjad, mis ei ole mõeldud koduseks kasutamiseks, nagu näiteks avalike mänguväljakute seadmed või avalikus kasutuses olevad automaatmasinad või muud </w:t>
      </w:r>
      <w:proofErr w:type="spellStart"/>
      <w:r w:rsidRPr="00602B33">
        <w:rPr>
          <w:szCs w:val="24"/>
          <w:lang w:eastAsia="en-US"/>
        </w:rPr>
        <w:t>sisepõlemis</w:t>
      </w:r>
      <w:proofErr w:type="spellEnd"/>
      <w:r w:rsidRPr="00602B33">
        <w:rPr>
          <w:szCs w:val="24"/>
          <w:lang w:eastAsia="en-US"/>
        </w:rPr>
        <w:t>- või aurumootoriga varustatud mänguasjad, kuna selliste mänguasjadega võib kaasneda laste tervisele ja ohutusele oht, mida käesolevas määruses ei käsitleta. Lisaks tuleks esitada loetelu toodetest, mida võidakse segi ajada mänguasjadega, kuid mida ei käsitata mänguasjadena käesoleva määruse tähenduses.</w:t>
      </w:r>
    </w:p>
    <w:p w:rsidR="00602B33" w:rsidRDefault="00602B33">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(11)</w:t>
      </w:r>
      <w:r w:rsidRPr="00602B33">
        <w:rPr>
          <w:szCs w:val="24"/>
          <w:lang w:eastAsia="en-US"/>
        </w:rPr>
        <w:tab/>
        <w:t>Käesolevat määrust tuleks kohaldada mänguasjade suhtes, mis on liidu turule laskmise ajal turul uued, st uued mänguasjad, mille on valmistanud liidus asuv tootja, või kolmandast riigist imporditud uued või kasutatud mänguasjad. Muude kasutatud toodete ohutust reguleerib Euroopa Parlamendi ja nõukogu määrus (EL) 2023/988</w:t>
      </w:r>
      <w:r w:rsidRPr="00602B33">
        <w:rPr>
          <w:szCs w:val="24"/>
          <w:vertAlign w:val="superscript"/>
          <w:lang w:eastAsia="en-US"/>
        </w:rPr>
        <w:footnoteReference w:id="8"/>
      </w:r>
      <w:r w:rsidRPr="00602B33">
        <w:rPr>
          <w:szCs w:val="24"/>
          <w:lang w:eastAsia="en-US"/>
        </w:rPr>
        <w:t>.</w:t>
      </w:r>
    </w:p>
    <w:p w:rsidR="00602B33" w:rsidRPr="00602B33" w:rsidRDefault="00602B33" w:rsidP="00602B33">
      <w:pPr>
        <w:spacing w:before="120" w:after="120" w:line="360" w:lineRule="auto"/>
        <w:ind w:left="850" w:hanging="850"/>
        <w:rPr>
          <w:szCs w:val="24"/>
          <w:lang w:eastAsia="en-US"/>
        </w:rPr>
      </w:pPr>
      <w:r w:rsidRPr="00602B33">
        <w:rPr>
          <w:szCs w:val="24"/>
          <w:lang w:eastAsia="en-US"/>
        </w:rPr>
        <w:t>(12)</w:t>
      </w:r>
      <w:r w:rsidRPr="00602B33">
        <w:rPr>
          <w:szCs w:val="24"/>
          <w:lang w:eastAsia="en-US"/>
        </w:rPr>
        <w:tab/>
        <w:t>Laste ja teiste isikute piisava kaitse tagamiseks tuleks käesolevat määrust kohaldada mänguasjade kõigi tarneviiside suhtes, sealhulgas Euroopa Parlamendi ja nõukogu määruse (EL) 2019/1020</w:t>
      </w:r>
      <w:r w:rsidRPr="00602B33">
        <w:rPr>
          <w:szCs w:val="24"/>
          <w:vertAlign w:val="superscript"/>
          <w:lang w:eastAsia="en-US"/>
        </w:rPr>
        <w:footnoteReference w:id="9"/>
      </w:r>
      <w:r w:rsidRPr="00602B33">
        <w:rPr>
          <w:szCs w:val="24"/>
          <w:lang w:eastAsia="en-US"/>
        </w:rPr>
        <w:t xml:space="preserve"> artiklis 6 osutatud </w:t>
      </w:r>
      <w:proofErr w:type="spellStart"/>
      <w:r w:rsidRPr="00602B33">
        <w:rPr>
          <w:szCs w:val="24"/>
          <w:lang w:eastAsia="en-US"/>
        </w:rPr>
        <w:t>kaugmüügi</w:t>
      </w:r>
      <w:proofErr w:type="spellEnd"/>
      <w:r w:rsidRPr="00602B33">
        <w:rPr>
          <w:szCs w:val="24"/>
          <w:lang w:eastAsia="en-US"/>
        </w:rPr>
        <w:t xml:space="preserve"> suhtes.</w:t>
      </w:r>
    </w:p>
    <w:p w:rsidR="00602B33" w:rsidRDefault="00602B33">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(13)</w:t>
      </w:r>
      <w:r w:rsidRPr="00602B33">
        <w:rPr>
          <w:szCs w:val="24"/>
          <w:lang w:eastAsia="en-US"/>
        </w:rPr>
        <w:tab/>
        <w:t>Mänguasjade olulised ohutusnõuded peaksid tagama kaitse kõigi mänguasjadest kasutajate ja kolmandate isikute tervisele ja ohutusele tulenevate asjakohaste ohtude eest. Eriohutusnõuded peaksid hõlmama füüsikalisi ja mehaanilisi omadusi, süttivust, keemilisi ja elektrilisi omadusi, hügieeni ja radioaktiivsust, et tagada laste ohutuse piisav kaitse nende konkreetsete ohtude eest. Kuna võib olemas olla või võidakse edaspidi välja töötada mänguasju, millega kaasnevaid ohtusid konkreetsed ohutusnõuded ei hõlma, on vaja säilitada üldine ohutusnõue, et tagada laste kaitse selliste mänguasjade puhul. Mänguasja ohutus tuleks kindlaks määrata kavandatud kasutuse alusel, aga ka võimaliku eeldatava kasutuse alusel, arvestades sellega, et lapsed ei oska olla nii ettevaatlikud kui tavaline keskmine täiskasvanu. Üldised ohutusnõuded ja eriohutusnõuded peaksid koos moodustama mänguasjade olulised ohutusnõuded.</w:t>
      </w:r>
    </w:p>
    <w:p w:rsidR="00602B33" w:rsidRDefault="00602B33">
      <w:pPr>
        <w:widowControl/>
        <w:rPr>
          <w:szCs w:val="24"/>
          <w:lang w:eastAsia="en-US"/>
        </w:rPr>
      </w:pPr>
      <w:r>
        <w:rPr>
          <w:szCs w:val="24"/>
          <w:lang w:eastAsia="en-US"/>
        </w:rPr>
        <w:br w:type="page"/>
      </w:r>
    </w:p>
    <w:p w:rsidR="00602B33" w:rsidRPr="00E575A8" w:rsidRDefault="00602B33" w:rsidP="00602B33">
      <w:pPr>
        <w:spacing w:before="120" w:after="120" w:line="360" w:lineRule="auto"/>
        <w:ind w:left="850" w:hanging="850"/>
        <w:rPr>
          <w:b/>
          <w:szCs w:val="24"/>
          <w:lang w:eastAsia="en-US"/>
        </w:rPr>
      </w:pPr>
      <w:r w:rsidRPr="00602B33">
        <w:rPr>
          <w:szCs w:val="24"/>
          <w:lang w:eastAsia="en-US"/>
        </w:rPr>
        <w:lastRenderedPageBreak/>
        <w:t>(14)</w:t>
      </w:r>
      <w:r w:rsidRPr="00602B33">
        <w:rPr>
          <w:szCs w:val="24"/>
          <w:lang w:eastAsia="en-US"/>
        </w:rPr>
        <w:tab/>
      </w:r>
      <w:proofErr w:type="spellStart"/>
      <w:r w:rsidRPr="00602B33">
        <w:rPr>
          <w:szCs w:val="24"/>
          <w:lang w:eastAsia="en-US"/>
        </w:rPr>
        <w:t>Digitehnoloogia</w:t>
      </w:r>
      <w:proofErr w:type="spellEnd"/>
      <w:r w:rsidRPr="00602B33">
        <w:rPr>
          <w:szCs w:val="24"/>
          <w:lang w:eastAsia="en-US"/>
        </w:rPr>
        <w:t xml:space="preserve"> kasutamine on tekitanud uusi mänguasjadega seotud ohte. Raadiomänguasjad peavad vastama eraelu puutumatuse kaitse olulistele nõuetele ning internetiühendusega mänguasjade jaoks tuleb kehtestada </w:t>
      </w:r>
      <w:proofErr w:type="spellStart"/>
      <w:r w:rsidRPr="00602B33">
        <w:rPr>
          <w:szCs w:val="24"/>
          <w:lang w:eastAsia="en-US"/>
        </w:rPr>
        <w:t>küberturvalisust</w:t>
      </w:r>
      <w:proofErr w:type="spellEnd"/>
      <w:r w:rsidRPr="00602B33">
        <w:rPr>
          <w:szCs w:val="24"/>
          <w:lang w:eastAsia="en-US"/>
        </w:rPr>
        <w:t xml:space="preserve"> tagavad ja pettusevastase kaitse meetmed vastavalt Euroopa Parlamendi ja nõukogu direktiivile 2014/53/EL</w:t>
      </w:r>
      <w:r w:rsidRPr="00602B33">
        <w:rPr>
          <w:szCs w:val="24"/>
          <w:vertAlign w:val="superscript"/>
          <w:lang w:eastAsia="en-US"/>
        </w:rPr>
        <w:footnoteReference w:id="10"/>
      </w:r>
      <w:r w:rsidRPr="00602B33">
        <w:rPr>
          <w:szCs w:val="24"/>
          <w:lang w:eastAsia="en-US"/>
        </w:rPr>
        <w:t>. Mänguasjad, milles kasutatakse tehisintellekti, peavad vastama määrusele (EL) […/…] [väljaannete talitus: lisada selle määruse järjekorranumber, millega nähakse ette tehisintellekti käsitlevad ühtlustatud õigusnormid]</w:t>
      </w:r>
      <w:r w:rsidRPr="00602B33">
        <w:rPr>
          <w:szCs w:val="24"/>
          <w:vertAlign w:val="superscript"/>
          <w:lang w:eastAsia="en-US"/>
        </w:rPr>
        <w:footnoteReference w:id="11"/>
      </w:r>
      <w:r w:rsidRPr="00602B33">
        <w:rPr>
          <w:b/>
          <w:i/>
          <w:szCs w:val="24"/>
          <w:lang w:eastAsia="en-US"/>
        </w:rPr>
        <w:t>31</w:t>
      </w:r>
      <w:r w:rsidRPr="00602B33">
        <w:rPr>
          <w:szCs w:val="24"/>
          <w:lang w:eastAsia="en-US"/>
        </w:rPr>
        <w:t xml:space="preserve">. Seetõttu </w:t>
      </w:r>
      <w:r w:rsidRPr="00602B33">
        <w:rPr>
          <w:strike/>
          <w:szCs w:val="24"/>
          <w:lang w:eastAsia="en-US"/>
        </w:rPr>
        <w:t xml:space="preserve">ei tohiks </w:t>
      </w:r>
      <w:proofErr w:type="spellStart"/>
      <w:r w:rsidRPr="00602B33">
        <w:rPr>
          <w:strike/>
          <w:szCs w:val="24"/>
          <w:lang w:eastAsia="en-US"/>
        </w:rPr>
        <w:t>kehtestada</w:t>
      </w:r>
      <w:r w:rsidRPr="00602B33">
        <w:rPr>
          <w:b/>
          <w:i/>
          <w:szCs w:val="24"/>
          <w:lang w:eastAsia="en-US"/>
        </w:rPr>
        <w:t>peaksid</w:t>
      </w:r>
      <w:proofErr w:type="spellEnd"/>
      <w:r w:rsidRPr="00602B33">
        <w:rPr>
          <w:b/>
          <w:i/>
          <w:szCs w:val="24"/>
          <w:lang w:eastAsia="en-US"/>
        </w:rPr>
        <w:t xml:space="preserve"> sellised mänguasjad vastama ohutuse, turvalisuse ja lõimprivaatsuse standarditele. Seetõttu tuleks</w:t>
      </w:r>
      <w:r w:rsidRPr="00602B33">
        <w:rPr>
          <w:szCs w:val="24"/>
          <w:lang w:eastAsia="en-US"/>
        </w:rPr>
        <w:t xml:space="preserve"> eriohutusnõudeid seoses </w:t>
      </w:r>
      <w:proofErr w:type="spellStart"/>
      <w:r w:rsidRPr="00602B33">
        <w:rPr>
          <w:szCs w:val="24"/>
          <w:lang w:eastAsia="en-US"/>
        </w:rPr>
        <w:t>küberturvalisuse</w:t>
      </w:r>
      <w:proofErr w:type="spellEnd"/>
      <w:r w:rsidRPr="00602B33">
        <w:rPr>
          <w:szCs w:val="24"/>
          <w:lang w:eastAsia="en-US"/>
        </w:rPr>
        <w:t>, isikuandmete ja eraelu puutumatuse kaitse või muude ohtudega, mis tulenevad tehisintellekti kasutamisest mänguasjades</w:t>
      </w:r>
      <w:r w:rsidRPr="00602B33">
        <w:rPr>
          <w:strike/>
          <w:szCs w:val="24"/>
          <w:lang w:eastAsia="en-US"/>
        </w:rPr>
        <w:t xml:space="preserve">. Laste tervise kaitsmine ei peaks siiski üksnes tagama haiguse või vigastuste ärahoidmist ning </w:t>
      </w:r>
      <w:proofErr w:type="spellStart"/>
      <w:r w:rsidRPr="00602B33">
        <w:rPr>
          <w:strike/>
          <w:szCs w:val="24"/>
          <w:lang w:eastAsia="en-US"/>
        </w:rPr>
        <w:t>digitehnoloogia</w:t>
      </w:r>
      <w:proofErr w:type="spellEnd"/>
      <w:r w:rsidRPr="00602B33">
        <w:rPr>
          <w:strike/>
          <w:szCs w:val="24"/>
          <w:lang w:eastAsia="en-US"/>
        </w:rPr>
        <w:t xml:space="preserve"> kasutamisega võib kaasneda laste jaoks ohte, mis ulatuvad kehalisest tervisest kaugemale</w:t>
      </w:r>
      <w:r w:rsidRPr="00602B33">
        <w:rPr>
          <w:b/>
          <w:i/>
          <w:szCs w:val="24"/>
          <w:lang w:eastAsia="en-US"/>
        </w:rPr>
        <w:t xml:space="preserve"> käsitleda eriõigusaktides</w:t>
      </w:r>
      <w:r w:rsidRPr="00602B33">
        <w:rPr>
          <w:szCs w:val="24"/>
          <w:lang w:eastAsia="en-US"/>
        </w:rPr>
        <w:t>.</w:t>
      </w:r>
      <w:r w:rsidRPr="00602B33">
        <w:rPr>
          <w:strike/>
          <w:szCs w:val="24"/>
          <w:lang w:eastAsia="en-US"/>
        </w:rPr>
        <w:t xml:space="preserve"> Et tagada laste kaitse mis tahes ohu eest, mis tuleneb </w:t>
      </w:r>
      <w:proofErr w:type="spellStart"/>
      <w:r w:rsidRPr="00602B33">
        <w:rPr>
          <w:strike/>
          <w:szCs w:val="24"/>
          <w:lang w:eastAsia="en-US"/>
        </w:rPr>
        <w:t>digitehnoloogia</w:t>
      </w:r>
      <w:proofErr w:type="spellEnd"/>
      <w:r w:rsidRPr="00602B33">
        <w:rPr>
          <w:strike/>
          <w:szCs w:val="24"/>
          <w:lang w:eastAsia="en-US"/>
        </w:rPr>
        <w:t xml:space="preserve"> kasutamisest mänguasjades, peaks üldine ohutusnõue tagama laste psühholoogilise ja vaimse tervise ning heaolu ja kognitiivse arengu.</w:t>
      </w:r>
      <w:r w:rsidR="00E575A8" w:rsidRPr="00E575A8">
        <w:rPr>
          <w:b/>
          <w:szCs w:val="24"/>
          <w:lang w:eastAsia="en-US"/>
        </w:rPr>
        <w:t xml:space="preserve"> [ME 3]</w:t>
      </w:r>
    </w:p>
    <w:p w:rsidR="00602B33" w:rsidRDefault="00602B33">
      <w:pPr>
        <w:widowControl/>
        <w:rPr>
          <w:b/>
          <w:i/>
          <w:szCs w:val="24"/>
          <w:lang w:eastAsia="en-US"/>
        </w:rPr>
      </w:pPr>
      <w:r>
        <w:rPr>
          <w:b/>
          <w:i/>
          <w:szCs w:val="24"/>
          <w:lang w:eastAsia="en-US"/>
        </w:rPr>
        <w:br w:type="page"/>
      </w:r>
    </w:p>
    <w:p w:rsidR="00602B33" w:rsidRPr="00E575A8" w:rsidRDefault="00602B33" w:rsidP="00602B33">
      <w:pPr>
        <w:spacing w:before="120" w:after="120" w:line="360" w:lineRule="auto"/>
        <w:ind w:left="850" w:hanging="850"/>
        <w:rPr>
          <w:b/>
          <w:szCs w:val="24"/>
          <w:lang w:eastAsia="en-US"/>
        </w:rPr>
      </w:pPr>
      <w:r w:rsidRPr="00602B33">
        <w:rPr>
          <w:b/>
          <w:i/>
          <w:szCs w:val="24"/>
          <w:lang w:eastAsia="en-US"/>
        </w:rPr>
        <w:lastRenderedPageBreak/>
        <w:t>(14a)</w:t>
      </w:r>
      <w:r w:rsidRPr="00602B33">
        <w:rPr>
          <w:szCs w:val="24"/>
          <w:lang w:eastAsia="en-US"/>
        </w:rPr>
        <w:tab/>
      </w:r>
      <w:r w:rsidRPr="00602B33">
        <w:rPr>
          <w:b/>
          <w:i/>
          <w:szCs w:val="24"/>
          <w:lang w:eastAsia="en-US"/>
        </w:rPr>
        <w:t xml:space="preserve">Määruse (EL).../... [lisada selle määruse järjekorranumber, millega nähakse ette tehisintellekti käsitlevad ühtlustatud õigusnormid] kohaselt käsitatakse suure riskiga tehisintellektina mänguasju, mis sisaldavad turvakomponentidena tehisintellektisüsteeme. Lisaks peetakse </w:t>
      </w:r>
      <w:proofErr w:type="spellStart"/>
      <w:r w:rsidRPr="00602B33">
        <w:rPr>
          <w:b/>
          <w:i/>
          <w:szCs w:val="24"/>
          <w:lang w:eastAsia="en-US"/>
        </w:rPr>
        <w:t>küberkerksuse</w:t>
      </w:r>
      <w:proofErr w:type="spellEnd"/>
      <w:r w:rsidRPr="00602B33">
        <w:rPr>
          <w:b/>
          <w:i/>
          <w:szCs w:val="24"/>
          <w:lang w:eastAsia="en-US"/>
        </w:rPr>
        <w:t xml:space="preserve"> määruse kohaselt internetiühendusega mänguasju, millel on interaktiivsed sotsiaalfunktsioonid (nt rääkimine või filmimine) või millel on asukoha jälgimise funktsioonid, </w:t>
      </w:r>
      <w:proofErr w:type="spellStart"/>
      <w:r w:rsidRPr="00602B33">
        <w:rPr>
          <w:b/>
          <w:i/>
          <w:szCs w:val="24"/>
          <w:lang w:eastAsia="en-US"/>
        </w:rPr>
        <w:t>digielemente</w:t>
      </w:r>
      <w:proofErr w:type="spellEnd"/>
      <w:r w:rsidRPr="00602B33">
        <w:rPr>
          <w:b/>
          <w:i/>
          <w:szCs w:val="24"/>
          <w:lang w:eastAsia="en-US"/>
        </w:rPr>
        <w:t xml:space="preserve"> sisaldavateks olulisteks toodeteks (I klass). Nende määruste alusel tuleb selliste mänguasjade puhul teha vastavushindamine kolmanda isiku poolt, välja arvatud juhul, kui tootja on kohaldanud asjakohaseid harmoneeritud standardeid.</w:t>
      </w:r>
      <w:r w:rsidR="00E575A8">
        <w:rPr>
          <w:b/>
          <w:szCs w:val="24"/>
          <w:lang w:eastAsia="en-US"/>
        </w:rPr>
        <w:t xml:space="preserve"> [ME 4]</w:t>
      </w:r>
    </w:p>
    <w:p w:rsidR="00602B33" w:rsidRPr="00E575A8" w:rsidRDefault="00602B33" w:rsidP="00602B33">
      <w:pPr>
        <w:spacing w:before="120" w:after="120" w:line="360" w:lineRule="auto"/>
        <w:ind w:left="850" w:hanging="850"/>
        <w:rPr>
          <w:b/>
          <w:szCs w:val="24"/>
          <w:lang w:eastAsia="en-US"/>
        </w:rPr>
      </w:pPr>
      <w:r w:rsidRPr="00602B33">
        <w:rPr>
          <w:b/>
          <w:i/>
          <w:szCs w:val="24"/>
          <w:lang w:eastAsia="en-US"/>
        </w:rPr>
        <w:t>(14b)</w:t>
      </w:r>
      <w:r w:rsidRPr="00602B33">
        <w:rPr>
          <w:szCs w:val="24"/>
          <w:lang w:eastAsia="en-US"/>
        </w:rPr>
        <w:tab/>
      </w:r>
      <w:r w:rsidRPr="00602B33">
        <w:rPr>
          <w:b/>
          <w:i/>
          <w:szCs w:val="24"/>
          <w:lang w:eastAsia="en-US"/>
        </w:rPr>
        <w:t>Ohutushinnangus tuleks asjakohasel juhul arvesse võtta digitaalselt ühendatud mänguasjadest tulenevat terviseriski, sealhulgas mis tahes ohtu vaimsele tervisele. Lapsi mõjutada võivate digitaalselt ühendatud mänguasjade ohutuse hindamisel peaksid tootjad seetõttu tagama, et nende poolt turul kättesaadavaks tehtavad tooted vastavad laste huvides kõrgeimatele ohutus-, turbe- ja lõimprivaatsuse standarditele.</w:t>
      </w:r>
      <w:r w:rsidR="00E575A8">
        <w:rPr>
          <w:b/>
          <w:szCs w:val="24"/>
          <w:lang w:eastAsia="en-US"/>
        </w:rPr>
        <w:t xml:space="preserve"> [ME 5]</w:t>
      </w:r>
    </w:p>
    <w:p w:rsidR="00602B33" w:rsidRDefault="00602B33">
      <w:pPr>
        <w:widowControl/>
        <w:rPr>
          <w:szCs w:val="24"/>
          <w:lang w:eastAsia="en-US"/>
        </w:rPr>
      </w:pPr>
      <w:r>
        <w:rPr>
          <w:szCs w:val="24"/>
          <w:lang w:eastAsia="en-US"/>
        </w:rPr>
        <w:br w:type="page"/>
      </w:r>
    </w:p>
    <w:p w:rsidR="00602B33" w:rsidRPr="00E575A8" w:rsidRDefault="00602B33" w:rsidP="00602B33">
      <w:pPr>
        <w:spacing w:before="120" w:after="120" w:line="360" w:lineRule="auto"/>
        <w:ind w:left="850" w:hanging="850"/>
        <w:rPr>
          <w:b/>
          <w:szCs w:val="24"/>
          <w:lang w:eastAsia="en-US"/>
        </w:rPr>
      </w:pPr>
      <w:r w:rsidRPr="00602B33">
        <w:rPr>
          <w:szCs w:val="24"/>
          <w:lang w:eastAsia="en-US"/>
        </w:rPr>
        <w:lastRenderedPageBreak/>
        <w:t>(15)</w:t>
      </w:r>
      <w:r w:rsidRPr="00602B33">
        <w:rPr>
          <w:szCs w:val="24"/>
          <w:lang w:eastAsia="en-US"/>
        </w:rPr>
        <w:tab/>
        <w:t xml:space="preserve">Mänguasjad peaksid vastama füüsilistele ja mehaanilistele nõuetele, mis hoiavad ära mänguasjadega mängivate laste füüsilise vigastamise ning nendega ei tohiks kaasneda lämbumis- või lämmatamisohtu. Selleks et kaitsta lapsi kuulmiskahjustuse ohu eest, tuleks kehtestada nii </w:t>
      </w:r>
      <w:r w:rsidRPr="00602B33">
        <w:rPr>
          <w:b/>
          <w:i/>
          <w:szCs w:val="24"/>
          <w:lang w:eastAsia="en-US"/>
        </w:rPr>
        <w:t xml:space="preserve">häält tegema projekteeritud </w:t>
      </w:r>
      <w:r w:rsidRPr="00602B33">
        <w:rPr>
          <w:szCs w:val="24"/>
          <w:lang w:eastAsia="en-US"/>
        </w:rPr>
        <w:t>mänguasjade tekitatud impulssmüra kui ka pikaajalise müra maksimummäärad</w:t>
      </w:r>
      <w:r w:rsidRPr="00602B33">
        <w:rPr>
          <w:b/>
          <w:i/>
          <w:szCs w:val="24"/>
          <w:lang w:eastAsia="en-US"/>
        </w:rPr>
        <w:t>, võttes arvesse uuringuid ja meditsiiniekspertide soovitusi</w:t>
      </w:r>
      <w:r w:rsidRPr="00602B33">
        <w:rPr>
          <w:szCs w:val="24"/>
          <w:lang w:eastAsia="en-US"/>
        </w:rPr>
        <w:t>. Mänguasjade või nende osade ja pakendite suhtes, mille puhul võib põhjendatult eeldada, et need puutuvad kokku toiduga või mille koostisosad võivad tavapärastes või eeldatavates kasutustingimustes eralduda toitu, kohaldatakse Euroopa Parlamendi ja nõukogu määrust (EÜ) nr 1935/2004</w:t>
      </w:r>
      <w:r w:rsidRPr="00602B33">
        <w:rPr>
          <w:szCs w:val="24"/>
          <w:vertAlign w:val="superscript"/>
          <w:lang w:eastAsia="en-US"/>
        </w:rPr>
        <w:footnoteReference w:id="12"/>
      </w:r>
      <w:r w:rsidRPr="00602B33">
        <w:rPr>
          <w:szCs w:val="24"/>
          <w:lang w:eastAsia="en-US"/>
        </w:rPr>
        <w:t xml:space="preserve">. Lisaks on asjakohane sätestada eriohutusnõuded, mis hõlmaksid toidu sees olevatest mänguasjadest tulenevaid võimalikke konkreetseid ohte, kuna toidu ja mänguasja ühendamine võib tekitada lämbumisohtu, mis erineb ainult mänguasjaga kaasnevatest ohtudest ja mida seetõttu ükski liidu tasandi erimeede ei hõlma. Samuti peaksid mänguasjad tagama piisava kaitse </w:t>
      </w:r>
      <w:proofErr w:type="spellStart"/>
      <w:r w:rsidRPr="00602B33">
        <w:rPr>
          <w:szCs w:val="24"/>
          <w:lang w:eastAsia="en-US"/>
        </w:rPr>
        <w:t>süttivuse</w:t>
      </w:r>
      <w:proofErr w:type="spellEnd"/>
      <w:r w:rsidRPr="00602B33">
        <w:rPr>
          <w:szCs w:val="24"/>
          <w:lang w:eastAsia="en-US"/>
        </w:rPr>
        <w:t xml:space="preserve"> või elektriliste omadustega seotud ohtude eest, eelkõige hoidma ära põletused või elektrilöögid. Lisaks peaksid mänguasjad vastama teatavatele hügieeninõuetele, et vältida mikrobioloogilisi ohte või muid nakkus- või saastumisohte.</w:t>
      </w:r>
      <w:r w:rsidR="00E575A8">
        <w:rPr>
          <w:b/>
          <w:szCs w:val="24"/>
          <w:lang w:eastAsia="en-US"/>
        </w:rPr>
        <w:t xml:space="preserve"> [ME 6]</w:t>
      </w:r>
    </w:p>
    <w:p w:rsidR="00602B33" w:rsidRDefault="00602B33">
      <w:pPr>
        <w:widowControl/>
        <w:rPr>
          <w:szCs w:val="24"/>
          <w:lang w:eastAsia="en-US"/>
        </w:rPr>
      </w:pPr>
      <w:r>
        <w:rPr>
          <w:szCs w:val="24"/>
          <w:lang w:eastAsia="en-US"/>
        </w:rPr>
        <w:br w:type="page"/>
      </w:r>
    </w:p>
    <w:p w:rsidR="00602B33" w:rsidRPr="00E575A8" w:rsidRDefault="00602B33" w:rsidP="00C51EBE">
      <w:pPr>
        <w:spacing w:before="120" w:after="120" w:line="360" w:lineRule="auto"/>
        <w:ind w:left="850" w:hanging="850"/>
        <w:rPr>
          <w:b/>
          <w:szCs w:val="24"/>
          <w:lang w:eastAsia="en-US"/>
        </w:rPr>
      </w:pPr>
      <w:r w:rsidRPr="00602B33">
        <w:rPr>
          <w:szCs w:val="24"/>
          <w:lang w:eastAsia="en-US"/>
        </w:rPr>
        <w:lastRenderedPageBreak/>
        <w:t>(16)</w:t>
      </w:r>
      <w:r w:rsidRPr="00602B33">
        <w:rPr>
          <w:szCs w:val="24"/>
          <w:lang w:eastAsia="en-US"/>
        </w:rPr>
        <w:tab/>
        <w:t>Kemikaalid, mis on liigitatud kantserogeenseks, mutageenseks või reproduktiivtoksiliseks ning kemikaalid, mis mõjutavad endokriinsüsteemi, hingamissüsteemi või mis on toksilised mõnele konkreetsele organile</w:t>
      </w:r>
      <w:r w:rsidRPr="00602B33">
        <w:rPr>
          <w:b/>
          <w:i/>
          <w:szCs w:val="24"/>
          <w:lang w:eastAsia="en-US"/>
        </w:rPr>
        <w:t xml:space="preserve"> või on liikuvad, püsivad, </w:t>
      </w:r>
      <w:proofErr w:type="spellStart"/>
      <w:r w:rsidRPr="00602B33">
        <w:rPr>
          <w:b/>
          <w:i/>
          <w:szCs w:val="24"/>
          <w:lang w:eastAsia="en-US"/>
        </w:rPr>
        <w:t>bioakumuleeruvad</w:t>
      </w:r>
      <w:proofErr w:type="spellEnd"/>
      <w:r w:rsidRPr="00602B33">
        <w:rPr>
          <w:b/>
          <w:i/>
          <w:szCs w:val="24"/>
          <w:lang w:eastAsia="en-US"/>
        </w:rPr>
        <w:t xml:space="preserve"> ja toksilised</w:t>
      </w:r>
      <w:r w:rsidRPr="00602B33">
        <w:rPr>
          <w:szCs w:val="24"/>
          <w:lang w:eastAsia="en-US"/>
        </w:rPr>
        <w:t>, on lastele</w:t>
      </w:r>
      <w:r w:rsidRPr="00602B33">
        <w:rPr>
          <w:b/>
          <w:i/>
          <w:szCs w:val="24"/>
          <w:lang w:eastAsia="en-US"/>
        </w:rPr>
        <w:t xml:space="preserve"> ja keskkonnale</w:t>
      </w:r>
      <w:r w:rsidRPr="00602B33">
        <w:rPr>
          <w:szCs w:val="24"/>
          <w:lang w:eastAsia="en-US"/>
        </w:rPr>
        <w:t xml:space="preserve"> eriti kahjulikud ja neid tuleks mänguasjade puhul eraldi käsitleda. Arvestades endokriinsüsteemi olulist rolli inimese arengus, võib endokriinfunktsiooni kahjustavate kemikaalidega varajasel kokkupuutel kriitilisel perioodil, näiteks varases lapsepõlves, olla kahjulik mõju isegi väga väikeste annuste puhul ja see võib mõjutada tervist hilisemas eluetapis. Hingamiselundite sensibilisaatorid võivad põhjustada lapseea astma sagenemist ja </w:t>
      </w:r>
      <w:proofErr w:type="spellStart"/>
      <w:r w:rsidRPr="00602B33">
        <w:rPr>
          <w:szCs w:val="24"/>
          <w:lang w:eastAsia="en-US"/>
        </w:rPr>
        <w:t>neurotoksilised</w:t>
      </w:r>
      <w:proofErr w:type="spellEnd"/>
      <w:r w:rsidRPr="00602B33">
        <w:rPr>
          <w:szCs w:val="24"/>
          <w:lang w:eastAsia="en-US"/>
        </w:rPr>
        <w:t xml:space="preserve"> ained on eriti kahjulikud laste arenevale ajule, mis on toksiliste kahjustuste suhtes oma olemuselt tundlikum kui täiskasvanute aju. </w:t>
      </w:r>
      <w:r w:rsidRPr="00602B33">
        <w:rPr>
          <w:b/>
          <w:i/>
          <w:szCs w:val="24"/>
          <w:lang w:eastAsia="en-US"/>
        </w:rPr>
        <w:t xml:space="preserve">Püsivus ja </w:t>
      </w:r>
      <w:proofErr w:type="spellStart"/>
      <w:r w:rsidRPr="00602B33">
        <w:rPr>
          <w:b/>
          <w:i/>
          <w:szCs w:val="24"/>
          <w:lang w:eastAsia="en-US"/>
        </w:rPr>
        <w:t>bioakumuleerumine</w:t>
      </w:r>
      <w:proofErr w:type="spellEnd"/>
      <w:r w:rsidRPr="00602B33">
        <w:rPr>
          <w:b/>
          <w:i/>
          <w:szCs w:val="24"/>
          <w:lang w:eastAsia="en-US"/>
        </w:rPr>
        <w:t xml:space="preserve"> põhjustavad pidevat kokkupuudet ja suurendavad seega kahjulike mõjude ohtu. Mõned mürgised kemikaalid on ka keskkonnas liikuvad. </w:t>
      </w:r>
      <w:r w:rsidRPr="00602B33">
        <w:rPr>
          <w:szCs w:val="24"/>
          <w:lang w:eastAsia="en-US"/>
        </w:rPr>
        <w:t>Lapsed peaksid olema piisavalt kaitstud ka allergeenide ja teatavate metallide eest. Direktiivis 2009/48/EÜ sätestatud nõudeid kemikaalidele tuleb ajakohastada ja karmistada. Mänguasjad peavad vastama üldistele kemikaale käsitlevatele õigusaktidele, eelkõige Euroopa Parlamendi ja nõukogu määrusele (EÜ) nr 1907/2006</w:t>
      </w:r>
      <w:r w:rsidRPr="00602B33">
        <w:rPr>
          <w:szCs w:val="24"/>
          <w:vertAlign w:val="superscript"/>
          <w:lang w:eastAsia="en-US"/>
        </w:rPr>
        <w:footnoteReference w:id="13"/>
      </w:r>
      <w:r w:rsidRPr="00602B33">
        <w:rPr>
          <w:szCs w:val="24"/>
          <w:lang w:eastAsia="en-US"/>
        </w:rPr>
        <w:t>. Et tagada laste kui haavatava tarbijarühma ja muude isikute täiendav kaitse, tuleks kõnealust õigusraamistikku täiendada mänguasjades ohtlike kemikaalide üldiste kasutamiskeeldudega, mis hõlmavad teatavaid ohtlikke kemikaale, mis on sellisena klassifitseeritud vastavalt Euroopa Parlamendi ja nõukogu määrusele (EÜ) nr 1272/2008</w:t>
      </w:r>
      <w:r w:rsidRPr="00602B33">
        <w:rPr>
          <w:szCs w:val="24"/>
          <w:vertAlign w:val="superscript"/>
          <w:lang w:eastAsia="en-US"/>
        </w:rPr>
        <w:footnoteReference w:id="14"/>
      </w:r>
      <w:r w:rsidRPr="00602B33">
        <w:rPr>
          <w:szCs w:val="24"/>
          <w:lang w:eastAsia="en-US"/>
        </w:rPr>
        <w:t>. Neid üldisi keelde tuleks kohaldada kantserogeensete, mutageensete või reproduktiivtoksiliste ainete,</w:t>
      </w:r>
      <w:r w:rsidRPr="00602B33">
        <w:rPr>
          <w:b/>
          <w:i/>
          <w:szCs w:val="24"/>
          <w:lang w:eastAsia="en-US"/>
        </w:rPr>
        <w:t xml:space="preserve"> inimeste tervist ja keskkonda kahjustavate</w:t>
      </w:r>
      <w:r w:rsidRPr="00602B33">
        <w:rPr>
          <w:szCs w:val="24"/>
          <w:lang w:eastAsia="en-US"/>
        </w:rPr>
        <w:t xml:space="preserve"> endokriinfunktsiooni kahjustavate kemikaalide, hingamiselundite sensibilisaatorite ja konkreetseid organeid kahjustavate ainete </w:t>
      </w:r>
      <w:r w:rsidRPr="00602B33">
        <w:rPr>
          <w:szCs w:val="24"/>
          <w:lang w:eastAsia="en-US"/>
        </w:rPr>
        <w:lastRenderedPageBreak/>
        <w:t xml:space="preserve">suhtes </w:t>
      </w:r>
      <w:r w:rsidRPr="00602B33">
        <w:rPr>
          <w:strike/>
          <w:szCs w:val="24"/>
          <w:lang w:eastAsia="en-US"/>
        </w:rPr>
        <w:t xml:space="preserve">kohe, kui need </w:t>
      </w:r>
      <w:proofErr w:type="spellStart"/>
      <w:r w:rsidRPr="00602B33">
        <w:rPr>
          <w:strike/>
          <w:szCs w:val="24"/>
          <w:lang w:eastAsia="en-US"/>
        </w:rPr>
        <w:t>ained</w:t>
      </w:r>
      <w:r w:rsidRPr="00602B33">
        <w:rPr>
          <w:b/>
          <w:i/>
          <w:szCs w:val="24"/>
          <w:lang w:eastAsia="en-US"/>
        </w:rPr>
        <w:t>või</w:t>
      </w:r>
      <w:proofErr w:type="spellEnd"/>
      <w:r w:rsidRPr="00602B33">
        <w:rPr>
          <w:b/>
          <w:i/>
          <w:szCs w:val="24"/>
          <w:lang w:eastAsia="en-US"/>
        </w:rPr>
        <w:t xml:space="preserve"> ainete suhtes, mis on liikuvad, püsivad, </w:t>
      </w:r>
      <w:proofErr w:type="spellStart"/>
      <w:r w:rsidRPr="00602B33">
        <w:rPr>
          <w:b/>
          <w:i/>
          <w:szCs w:val="24"/>
          <w:lang w:eastAsia="en-US"/>
        </w:rPr>
        <w:t>bioakumuleeruvad</w:t>
      </w:r>
      <w:proofErr w:type="spellEnd"/>
      <w:r w:rsidRPr="00602B33">
        <w:rPr>
          <w:b/>
          <w:i/>
          <w:szCs w:val="24"/>
          <w:lang w:eastAsia="en-US"/>
        </w:rPr>
        <w:t xml:space="preserve"> ja toksilised ning mis vastavad klassifitseerimiskriteeriumidele või mis</w:t>
      </w:r>
      <w:r w:rsidRPr="00602B33">
        <w:rPr>
          <w:szCs w:val="24"/>
          <w:lang w:eastAsia="en-US"/>
        </w:rPr>
        <w:t xml:space="preserve"> on määruse (EÜ) nr 1272/2008 kohaselt ohtlikeks klassifitseeritud</w:t>
      </w:r>
      <w:bookmarkStart w:id="8" w:name="_GoBack"/>
      <w:r w:rsidRPr="00C51EBE">
        <w:rPr>
          <w:strike/>
          <w:szCs w:val="24"/>
          <w:vertAlign w:val="superscript"/>
          <w:lang w:eastAsia="en-US"/>
        </w:rPr>
        <w:footnoteReference w:id="15"/>
      </w:r>
      <w:bookmarkEnd w:id="8"/>
      <w:r w:rsidRPr="00602B33">
        <w:rPr>
          <w:szCs w:val="24"/>
          <w:lang w:eastAsia="en-US"/>
        </w:rPr>
        <w:t>. Mänguasjade ohutuse tagamiseks tuleks keelatud ainete jälgi lubada ainult juhul, kui see on nõuetekohaste tootmisprotsesside puhul tehnoloogiliselt paratamatu ning tingimusel, et mänguasi on ohutu.</w:t>
      </w:r>
      <w:r w:rsidR="00E575A8">
        <w:rPr>
          <w:b/>
          <w:szCs w:val="24"/>
          <w:lang w:eastAsia="en-US"/>
        </w:rPr>
        <w:t xml:space="preserve"> [ME 7]</w:t>
      </w:r>
    </w:p>
    <w:p w:rsidR="00602B33" w:rsidRDefault="00602B33">
      <w:pPr>
        <w:widowControl/>
        <w:rPr>
          <w:szCs w:val="24"/>
          <w:lang w:eastAsia="en-US"/>
        </w:rPr>
      </w:pPr>
      <w:r>
        <w:rPr>
          <w:szCs w:val="24"/>
          <w:lang w:eastAsia="en-US"/>
        </w:rPr>
        <w:br w:type="page"/>
      </w:r>
    </w:p>
    <w:p w:rsidR="00602B33" w:rsidRPr="00E575A8" w:rsidRDefault="00602B33" w:rsidP="00602B33">
      <w:pPr>
        <w:spacing w:before="120" w:after="120" w:line="360" w:lineRule="auto"/>
        <w:ind w:left="850" w:hanging="850"/>
        <w:rPr>
          <w:b/>
          <w:szCs w:val="24"/>
          <w:lang w:eastAsia="en-US"/>
        </w:rPr>
      </w:pPr>
      <w:r w:rsidRPr="00602B33">
        <w:rPr>
          <w:szCs w:val="24"/>
          <w:lang w:eastAsia="en-US"/>
        </w:rPr>
        <w:lastRenderedPageBreak/>
        <w:t>(17)</w:t>
      </w:r>
      <w:r w:rsidRPr="00602B33">
        <w:rPr>
          <w:szCs w:val="24"/>
          <w:lang w:eastAsia="en-US"/>
        </w:rPr>
        <w:tab/>
      </w:r>
      <w:r w:rsidRPr="00602B33">
        <w:rPr>
          <w:strike/>
          <w:szCs w:val="24"/>
          <w:lang w:eastAsia="en-US"/>
        </w:rPr>
        <w:t xml:space="preserve">Paindlikkuse tagamiseks, </w:t>
      </w:r>
      <w:r w:rsidRPr="00602B33">
        <w:rPr>
          <w:szCs w:val="24"/>
          <w:lang w:eastAsia="en-US"/>
        </w:rPr>
        <w:t xml:space="preserve">Kui laste ohutuse tagamise nõudeid ei ole rikutud ja kui </w:t>
      </w:r>
      <w:r w:rsidRPr="00602B33">
        <w:rPr>
          <w:strike/>
          <w:szCs w:val="24"/>
          <w:lang w:eastAsia="en-US"/>
        </w:rPr>
        <w:t xml:space="preserve">see on vajalik teatavate mänguasjade turul kättesaadavaks tegemiseks, tuleks </w:t>
      </w:r>
      <w:proofErr w:type="spellStart"/>
      <w:r w:rsidRPr="00602B33">
        <w:rPr>
          <w:strike/>
          <w:szCs w:val="24"/>
          <w:lang w:eastAsia="en-US"/>
        </w:rPr>
        <w:t>lubada</w:t>
      </w:r>
      <w:r w:rsidRPr="00602B33">
        <w:rPr>
          <w:b/>
          <w:i/>
          <w:szCs w:val="24"/>
          <w:lang w:eastAsia="en-US"/>
        </w:rPr>
        <w:t>sobivaid</w:t>
      </w:r>
      <w:proofErr w:type="spellEnd"/>
      <w:r w:rsidRPr="00602B33">
        <w:rPr>
          <w:b/>
          <w:i/>
          <w:szCs w:val="24"/>
          <w:lang w:eastAsia="en-US"/>
        </w:rPr>
        <w:t xml:space="preserve"> alternatiivseid aineid või segusid ei ole, võib olla võimalik teha</w:t>
      </w:r>
      <w:r w:rsidRPr="00602B33">
        <w:rPr>
          <w:szCs w:val="24"/>
          <w:lang w:eastAsia="en-US"/>
        </w:rPr>
        <w:t xml:space="preserve"> erandeid </w:t>
      </w:r>
      <w:proofErr w:type="spellStart"/>
      <w:r w:rsidRPr="00602B33">
        <w:rPr>
          <w:strike/>
          <w:szCs w:val="24"/>
          <w:lang w:eastAsia="en-US"/>
        </w:rPr>
        <w:t>kemikaalide</w:t>
      </w:r>
      <w:r w:rsidRPr="00602B33">
        <w:rPr>
          <w:b/>
          <w:i/>
          <w:szCs w:val="24"/>
          <w:lang w:eastAsia="en-US"/>
        </w:rPr>
        <w:t>ainete</w:t>
      </w:r>
      <w:proofErr w:type="spellEnd"/>
      <w:r w:rsidRPr="00602B33">
        <w:rPr>
          <w:b/>
          <w:i/>
          <w:szCs w:val="24"/>
          <w:lang w:eastAsia="en-US"/>
        </w:rPr>
        <w:t xml:space="preserve"> ja segude</w:t>
      </w:r>
      <w:r w:rsidRPr="00602B33">
        <w:rPr>
          <w:szCs w:val="24"/>
          <w:lang w:eastAsia="en-US"/>
        </w:rPr>
        <w:t xml:space="preserve"> mänguasjades sisaldumise üldisest keelust. Üldisest keelust tehtavad </w:t>
      </w:r>
      <w:proofErr w:type="spellStart"/>
      <w:r w:rsidRPr="00602B33">
        <w:rPr>
          <w:strike/>
          <w:szCs w:val="24"/>
          <w:lang w:eastAsia="en-US"/>
        </w:rPr>
        <w:t>erandid</w:t>
      </w:r>
      <w:r w:rsidRPr="00602B33">
        <w:rPr>
          <w:b/>
          <w:i/>
          <w:szCs w:val="24"/>
          <w:lang w:eastAsia="en-US"/>
        </w:rPr>
        <w:t>vabastused</w:t>
      </w:r>
      <w:proofErr w:type="spellEnd"/>
      <w:r w:rsidRPr="00602B33">
        <w:rPr>
          <w:szCs w:val="24"/>
          <w:lang w:eastAsia="en-US"/>
        </w:rPr>
        <w:t>, mis lubavad kasutada keelatud aineid</w:t>
      </w:r>
      <w:r w:rsidRPr="00602B33">
        <w:rPr>
          <w:b/>
          <w:i/>
          <w:szCs w:val="24"/>
          <w:lang w:eastAsia="en-US"/>
        </w:rPr>
        <w:t xml:space="preserve"> ja segusid</w:t>
      </w:r>
      <w:r w:rsidRPr="00602B33">
        <w:rPr>
          <w:szCs w:val="24"/>
          <w:lang w:eastAsia="en-US"/>
        </w:rPr>
        <w:t>, peaksid olema</w:t>
      </w:r>
      <w:r w:rsidRPr="00602B33">
        <w:rPr>
          <w:b/>
          <w:i/>
          <w:szCs w:val="24"/>
          <w:lang w:eastAsia="en-US"/>
        </w:rPr>
        <w:t xml:space="preserve"> ajaliselt piiratud,</w:t>
      </w:r>
      <w:r w:rsidRPr="00602B33">
        <w:rPr>
          <w:szCs w:val="24"/>
          <w:lang w:eastAsia="en-US"/>
        </w:rPr>
        <w:t xml:space="preserve"> </w:t>
      </w:r>
      <w:proofErr w:type="spellStart"/>
      <w:r w:rsidRPr="00602B33">
        <w:rPr>
          <w:szCs w:val="24"/>
          <w:lang w:eastAsia="en-US"/>
        </w:rPr>
        <w:t>üldkohaldatavad</w:t>
      </w:r>
      <w:proofErr w:type="spellEnd"/>
      <w:r w:rsidRPr="00602B33">
        <w:rPr>
          <w:szCs w:val="24"/>
          <w:lang w:eastAsia="en-US"/>
        </w:rPr>
        <w:t xml:space="preserve"> ja neid peaks olema võimalik teha ainult siis, kui asjaomase aine </w:t>
      </w:r>
      <w:r w:rsidRPr="00602B33">
        <w:rPr>
          <w:b/>
          <w:i/>
          <w:szCs w:val="24"/>
          <w:lang w:eastAsia="en-US"/>
        </w:rPr>
        <w:t xml:space="preserve">või segu </w:t>
      </w:r>
      <w:r w:rsidRPr="00602B33">
        <w:rPr>
          <w:szCs w:val="24"/>
          <w:lang w:eastAsia="en-US"/>
        </w:rPr>
        <w:t xml:space="preserve">kasutamist peetakse lastele ohutuks, kui </w:t>
      </w:r>
      <w:r w:rsidRPr="00602B33">
        <w:rPr>
          <w:b/>
          <w:i/>
          <w:szCs w:val="24"/>
          <w:lang w:eastAsia="en-US"/>
        </w:rPr>
        <w:t xml:space="preserve">niisuguste keelatud ainete kõrvaldamine või asendamine ei ole disainimuudatuste või muude materjalide või komponentide abil tehniliselt võimalik, kui </w:t>
      </w:r>
      <w:r w:rsidRPr="00602B33">
        <w:rPr>
          <w:szCs w:val="24"/>
          <w:lang w:eastAsia="en-US"/>
        </w:rPr>
        <w:t>ainel</w:t>
      </w:r>
      <w:r w:rsidRPr="00602B33">
        <w:rPr>
          <w:b/>
          <w:i/>
          <w:szCs w:val="24"/>
          <w:lang w:eastAsia="en-US"/>
        </w:rPr>
        <w:t xml:space="preserve"> või segul</w:t>
      </w:r>
      <w:r w:rsidRPr="00602B33">
        <w:rPr>
          <w:szCs w:val="24"/>
          <w:lang w:eastAsia="en-US"/>
        </w:rPr>
        <w:t xml:space="preserve"> puuduvad </w:t>
      </w:r>
      <w:r w:rsidRPr="00602B33">
        <w:rPr>
          <w:strike/>
          <w:szCs w:val="24"/>
          <w:lang w:eastAsia="en-US"/>
        </w:rPr>
        <w:t xml:space="preserve">majanduslikult </w:t>
      </w:r>
      <w:proofErr w:type="spellStart"/>
      <w:r w:rsidRPr="00602B33">
        <w:rPr>
          <w:strike/>
          <w:szCs w:val="24"/>
          <w:lang w:eastAsia="en-US"/>
        </w:rPr>
        <w:t>tasuvad</w:t>
      </w:r>
      <w:r w:rsidRPr="00602B33">
        <w:rPr>
          <w:b/>
          <w:i/>
          <w:szCs w:val="24"/>
          <w:lang w:eastAsia="en-US"/>
        </w:rPr>
        <w:t>tehniliselt</w:t>
      </w:r>
      <w:proofErr w:type="spellEnd"/>
      <w:r w:rsidRPr="00602B33">
        <w:rPr>
          <w:b/>
          <w:i/>
          <w:szCs w:val="24"/>
          <w:lang w:eastAsia="en-US"/>
        </w:rPr>
        <w:t xml:space="preserve"> sobivad</w:t>
      </w:r>
      <w:r w:rsidRPr="00602B33">
        <w:rPr>
          <w:szCs w:val="24"/>
          <w:lang w:eastAsia="en-US"/>
        </w:rPr>
        <w:t xml:space="preserve"> alternatiivid</w:t>
      </w:r>
      <w:r w:rsidRPr="00602B33">
        <w:rPr>
          <w:b/>
          <w:i/>
          <w:szCs w:val="24"/>
          <w:lang w:eastAsia="en-US"/>
        </w:rPr>
        <w:t>, kui ECHA taotlusel on esitatud asenduskava</w:t>
      </w:r>
      <w:r w:rsidRPr="00602B33">
        <w:rPr>
          <w:szCs w:val="24"/>
          <w:lang w:eastAsia="en-US"/>
        </w:rPr>
        <w:t xml:space="preserve"> ja kui aine</w:t>
      </w:r>
      <w:r w:rsidRPr="00602B33">
        <w:rPr>
          <w:b/>
          <w:i/>
          <w:szCs w:val="24"/>
          <w:lang w:eastAsia="en-US"/>
        </w:rPr>
        <w:t xml:space="preserve"> või segu</w:t>
      </w:r>
      <w:r w:rsidRPr="00602B33">
        <w:rPr>
          <w:szCs w:val="24"/>
          <w:lang w:eastAsia="en-US"/>
        </w:rPr>
        <w:t xml:space="preserve"> kasutamine tarbekaupades ei ole määruse (EÜ) nr 1907/2006 kohaselt keelatud. </w:t>
      </w:r>
      <w:r w:rsidRPr="00602B33">
        <w:rPr>
          <w:strike/>
          <w:szCs w:val="24"/>
          <w:lang w:eastAsia="en-US"/>
        </w:rPr>
        <w:t xml:space="preserve">Mänguasjades sisalduva aine </w:t>
      </w:r>
      <w:proofErr w:type="spellStart"/>
      <w:r w:rsidRPr="00602B33">
        <w:rPr>
          <w:strike/>
          <w:szCs w:val="24"/>
          <w:lang w:eastAsia="en-US"/>
        </w:rPr>
        <w:t>ohutust</w:t>
      </w:r>
      <w:r w:rsidRPr="00602B33">
        <w:rPr>
          <w:b/>
          <w:i/>
          <w:szCs w:val="24"/>
          <w:lang w:eastAsia="en-US"/>
        </w:rPr>
        <w:t>Seda</w:t>
      </w:r>
      <w:proofErr w:type="spellEnd"/>
      <w:r w:rsidRPr="00602B33">
        <w:rPr>
          <w:b/>
          <w:i/>
          <w:szCs w:val="24"/>
          <w:lang w:eastAsia="en-US"/>
        </w:rPr>
        <w:t xml:space="preserve"> ainet</w:t>
      </w:r>
      <w:r w:rsidRPr="00602B33">
        <w:rPr>
          <w:szCs w:val="24"/>
          <w:lang w:eastAsia="en-US"/>
        </w:rPr>
        <w:t xml:space="preserve"> peaksid hindama Euroopa Kemikaaliameti (ECHA) asjaomased teaduskomiteed, et tagada ühtsus ja ressursside tõhus kasutamine </w:t>
      </w:r>
      <w:r w:rsidRPr="00602B33">
        <w:rPr>
          <w:strike/>
          <w:szCs w:val="24"/>
          <w:lang w:eastAsia="en-US"/>
        </w:rPr>
        <w:t xml:space="preserve">keemiliste </w:t>
      </w:r>
      <w:r w:rsidRPr="00602B33">
        <w:rPr>
          <w:szCs w:val="24"/>
          <w:lang w:eastAsia="en-US"/>
        </w:rPr>
        <w:t>ainete</w:t>
      </w:r>
      <w:r w:rsidRPr="00602B33">
        <w:rPr>
          <w:b/>
          <w:i/>
          <w:szCs w:val="24"/>
          <w:lang w:eastAsia="en-US"/>
        </w:rPr>
        <w:t xml:space="preserve"> ja segude</w:t>
      </w:r>
      <w:r w:rsidRPr="00602B33">
        <w:rPr>
          <w:szCs w:val="24"/>
          <w:lang w:eastAsia="en-US"/>
        </w:rPr>
        <w:t xml:space="preserve"> hindamisel liidus.</w:t>
      </w:r>
      <w:r w:rsidR="00E575A8">
        <w:rPr>
          <w:b/>
          <w:szCs w:val="24"/>
          <w:lang w:eastAsia="en-US"/>
        </w:rPr>
        <w:t xml:space="preserve"> [ME 247]</w:t>
      </w:r>
    </w:p>
    <w:p w:rsidR="00602B33" w:rsidRDefault="00602B33">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(18)</w:t>
      </w:r>
      <w:r w:rsidRPr="00602B33">
        <w:rPr>
          <w:szCs w:val="24"/>
          <w:lang w:eastAsia="en-US"/>
        </w:rPr>
        <w:tab/>
        <w:t xml:space="preserve">Ettevõtjatele, tööstusliitudele või muudele huvitatud isikutele tuleks anda võimalus esitada Euroopa Kemikaaliametile hindamistaotlus teatava aine kohta, mille suhtes kehtib üldine kasutuskeeld. ECHA peaks koostama ja tegema kättesaadavaks hindamistaotluste esitamise vormi ja vahendi. Lisaks peaks ECHA läbipaistvuse ja </w:t>
      </w:r>
      <w:proofErr w:type="spellStart"/>
      <w:r w:rsidRPr="00602B33">
        <w:rPr>
          <w:szCs w:val="24"/>
          <w:lang w:eastAsia="en-US"/>
        </w:rPr>
        <w:t>prognoositavuse</w:t>
      </w:r>
      <w:proofErr w:type="spellEnd"/>
      <w:r w:rsidRPr="00602B33">
        <w:rPr>
          <w:szCs w:val="24"/>
          <w:lang w:eastAsia="en-US"/>
        </w:rPr>
        <w:t xml:space="preserve"> huvides koostama neid hindamistaotlusi käsitlevad tehnilised ja teaduslikud suunised.</w:t>
      </w:r>
    </w:p>
    <w:p w:rsidR="00602B33" w:rsidRPr="00602B33" w:rsidRDefault="00602B33" w:rsidP="00602B33">
      <w:pPr>
        <w:spacing w:before="120" w:after="120" w:line="360" w:lineRule="auto"/>
        <w:ind w:left="850" w:hanging="850"/>
        <w:rPr>
          <w:szCs w:val="24"/>
          <w:lang w:eastAsia="en-US"/>
        </w:rPr>
      </w:pPr>
      <w:r w:rsidRPr="00602B33">
        <w:rPr>
          <w:szCs w:val="24"/>
          <w:lang w:eastAsia="en-US"/>
        </w:rPr>
        <w:t>(19)</w:t>
      </w:r>
      <w:r w:rsidRPr="00602B33">
        <w:rPr>
          <w:szCs w:val="24"/>
          <w:lang w:eastAsia="en-US"/>
        </w:rPr>
        <w:tab/>
        <w:t>Tervise-, keskkonna- ja uute riskide teaduskomitee on pidanud nikli kasutamist mänguasjade roostevabast terasest ja elektrivoolu edastavates osades ohutuks ning seda tuleks lubada. Mänguasjades tuleks lubada muid aineid, mis on vajalikud elektrivoolu edastamiseks, et teha kättesaadavaks elektrilised mänguasjad, kui sellised ained on mänguasjaga mängivale lapsele täiesti kättesaamatud ja seega ei kujuta endast ohtu.</w:t>
      </w:r>
    </w:p>
    <w:p w:rsidR="00602B33" w:rsidRDefault="00602B33">
      <w:pPr>
        <w:widowControl/>
        <w:rPr>
          <w:szCs w:val="24"/>
          <w:lang w:eastAsia="en-US"/>
        </w:rPr>
      </w:pPr>
      <w:r>
        <w:rPr>
          <w:szCs w:val="24"/>
          <w:lang w:eastAsia="en-US"/>
        </w:rPr>
        <w:br w:type="page"/>
      </w:r>
    </w:p>
    <w:p w:rsidR="00602B33" w:rsidRPr="00E575A8" w:rsidRDefault="00602B33" w:rsidP="00602B33">
      <w:pPr>
        <w:spacing w:before="120" w:after="120" w:line="360" w:lineRule="auto"/>
        <w:ind w:left="850" w:hanging="850"/>
        <w:rPr>
          <w:b/>
          <w:szCs w:val="24"/>
          <w:lang w:eastAsia="en-US"/>
        </w:rPr>
      </w:pPr>
      <w:r w:rsidRPr="00602B33">
        <w:rPr>
          <w:szCs w:val="24"/>
          <w:lang w:eastAsia="en-US"/>
        </w:rPr>
        <w:lastRenderedPageBreak/>
        <w:t>(20)</w:t>
      </w:r>
      <w:r w:rsidRPr="00602B33">
        <w:rPr>
          <w:szCs w:val="24"/>
          <w:lang w:eastAsia="en-US"/>
        </w:rPr>
        <w:tab/>
        <w:t>Kuna patareisid reguleeritakse määrusega (EL) […/…] [väljaannete talitus: lisada patareisid ja patareijäätmeid käsitleva määruse järjekorranumber]</w:t>
      </w:r>
      <w:r w:rsidRPr="00602B33">
        <w:rPr>
          <w:strike/>
          <w:szCs w:val="24"/>
          <w:lang w:eastAsia="en-US"/>
        </w:rPr>
        <w:t>,</w:t>
      </w:r>
      <w:r w:rsidRPr="00602B33">
        <w:rPr>
          <w:szCs w:val="24"/>
          <w:vertAlign w:val="superscript"/>
          <w:lang w:eastAsia="en-US"/>
        </w:rPr>
        <w:footnoteReference w:id="16"/>
      </w:r>
      <w:r w:rsidRPr="00602B33">
        <w:rPr>
          <w:b/>
          <w:i/>
          <w:szCs w:val="24"/>
          <w:lang w:eastAsia="en-US"/>
        </w:rPr>
        <w:t>,</w:t>
      </w:r>
      <w:r w:rsidRPr="00602B33">
        <w:rPr>
          <w:szCs w:val="24"/>
          <w:lang w:eastAsia="en-US"/>
        </w:rPr>
        <w:t xml:space="preserve"> ei tohiks mänguasjades kasutatavate patareide suhtes kohaldada mänguasjades sisalduvatele keemilistele ainetele esitatavaid nõudeid. Mänguasjad, mis sisaldavad patareisid, peaksid siiski olema konstrueeritud nii, et lastel oleks raske patareidele ligi pääseda.</w:t>
      </w:r>
      <w:r w:rsidRPr="00602B33">
        <w:rPr>
          <w:b/>
          <w:i/>
          <w:szCs w:val="24"/>
          <w:lang w:eastAsia="en-US"/>
        </w:rPr>
        <w:t xml:space="preserve"> Olukordades, kus mänguasja või selles sisalduva väikeste elektroonikaseadmete laadi, suuruse või kujuteguri tõttu ei ole võimalik mänguasja projekteerida nii, et </w:t>
      </w:r>
      <w:proofErr w:type="spellStart"/>
      <w:r w:rsidRPr="00602B33">
        <w:rPr>
          <w:b/>
          <w:i/>
          <w:szCs w:val="24"/>
          <w:lang w:eastAsia="en-US"/>
        </w:rPr>
        <w:t>sisepatarei</w:t>
      </w:r>
      <w:proofErr w:type="spellEnd"/>
      <w:r w:rsidRPr="00602B33">
        <w:rPr>
          <w:b/>
          <w:i/>
          <w:szCs w:val="24"/>
          <w:lang w:eastAsia="en-US"/>
        </w:rPr>
        <w:t xml:space="preserve"> oleks lõppkasutaja poolt eemaldatav ja asendatav, kuid samal ajal tagatakse ka lapse ohutus ja mänguasja ohutu jätkuv kasutamine, võidakse mänguasi projekteerida selliselt, et patareid on eemaldatavad ja asendatavad sõltumatute ettevõtjate poolt.</w:t>
      </w:r>
      <w:r w:rsidR="00E575A8">
        <w:rPr>
          <w:b/>
          <w:szCs w:val="24"/>
          <w:lang w:eastAsia="en-US"/>
        </w:rPr>
        <w:t xml:space="preserve"> [ME 8]</w:t>
      </w:r>
    </w:p>
    <w:p w:rsidR="00602B33" w:rsidRDefault="00602B33">
      <w:pPr>
        <w:widowControl/>
        <w:rPr>
          <w:szCs w:val="24"/>
          <w:lang w:eastAsia="en-US"/>
        </w:rPr>
      </w:pPr>
      <w:r>
        <w:rPr>
          <w:szCs w:val="24"/>
          <w:lang w:eastAsia="en-US"/>
        </w:rPr>
        <w:br w:type="page"/>
      </w:r>
    </w:p>
    <w:p w:rsidR="00602B33" w:rsidRPr="00E575A8" w:rsidRDefault="00602B33" w:rsidP="00602B33">
      <w:pPr>
        <w:spacing w:before="120" w:after="120" w:line="360" w:lineRule="auto"/>
        <w:ind w:left="850" w:hanging="850"/>
        <w:rPr>
          <w:b/>
          <w:szCs w:val="24"/>
          <w:lang w:eastAsia="en-US"/>
        </w:rPr>
      </w:pPr>
      <w:r w:rsidRPr="00602B33">
        <w:rPr>
          <w:szCs w:val="24"/>
          <w:lang w:eastAsia="en-US"/>
        </w:rPr>
        <w:lastRenderedPageBreak/>
        <w:t>(21)</w:t>
      </w:r>
      <w:r w:rsidRPr="00602B33">
        <w:rPr>
          <w:szCs w:val="24"/>
          <w:lang w:eastAsia="en-US"/>
        </w:rPr>
        <w:tab/>
        <w:t>Teatavate keemiliste ainete kehtivad piirnormid ja vastavad katsemeetodid on osutunud sobivaks laste kaitsmisel nende ainete puhul ning need tuleks säilitada. Et kohaneda uute teadusandmetega, tuleks komisjonile anda volitused need piirnormid vajaduse korral läbi vaadata</w:t>
      </w:r>
      <w:r w:rsidRPr="00602B33">
        <w:rPr>
          <w:b/>
          <w:i/>
          <w:szCs w:val="24"/>
          <w:lang w:eastAsia="en-US"/>
        </w:rPr>
        <w:t xml:space="preserve"> kooskõlas ettevaatuspõhimõtte ja terviseühtsuse põhimõttega</w:t>
      </w:r>
      <w:r w:rsidRPr="00602B33">
        <w:rPr>
          <w:szCs w:val="24"/>
          <w:lang w:eastAsia="en-US"/>
        </w:rPr>
        <w:t>. Arseeni</w:t>
      </w:r>
      <w:r w:rsidRPr="00602B33">
        <w:rPr>
          <w:strike/>
          <w:szCs w:val="24"/>
          <w:lang w:eastAsia="en-US"/>
        </w:rPr>
        <w:t>, kaadmiumi, kroomi (VI), plii, elavhõbeda</w:t>
      </w:r>
      <w:r w:rsidRPr="00602B33">
        <w:rPr>
          <w:szCs w:val="24"/>
          <w:lang w:eastAsia="en-US"/>
        </w:rPr>
        <w:t xml:space="preserve"> ja orgaaniliste tinaühendite puhul, mis on eriti mürgised ja mida ei tohiks seetõttu ettekavatsetult mänguasjades kasutada, tuleks piirnormid sätestada poole võrra madalamana kui asjaomase teaduskomitee kriteeriumide alusel ohutuks peetav tase, tagamaks, et mänguasjas esinevad neist ainult headele tootmistavadele vastavad jäljed.</w:t>
      </w:r>
      <w:r w:rsidRPr="00602B33">
        <w:rPr>
          <w:b/>
          <w:i/>
          <w:szCs w:val="24"/>
          <w:lang w:eastAsia="en-US"/>
        </w:rPr>
        <w:t xml:space="preserve"> Väga toksiliste elementide kroomi (VI), kaadmiumi, elavhõbeda ja plii kasutamine ei tohiks mänguasjades olla lubatud, välja arvatud juhul, kui nende esinemine on hea tootmistava kohaselt tehniliselt vältimatu ja nende jäägid ei ületa homogeenses materjalis avastamispiiri.</w:t>
      </w:r>
      <w:r w:rsidR="00E575A8">
        <w:rPr>
          <w:b/>
          <w:szCs w:val="24"/>
          <w:lang w:eastAsia="en-US"/>
        </w:rPr>
        <w:t xml:space="preserve"> [ME 248]</w:t>
      </w:r>
    </w:p>
    <w:p w:rsidR="00602B33" w:rsidRDefault="00602B33">
      <w:pPr>
        <w:widowControl/>
        <w:rPr>
          <w:b/>
          <w:i/>
          <w:szCs w:val="24"/>
          <w:lang w:eastAsia="en-US"/>
        </w:rPr>
      </w:pPr>
      <w:r>
        <w:rPr>
          <w:b/>
          <w:i/>
          <w:szCs w:val="24"/>
          <w:lang w:eastAsia="en-US"/>
        </w:rPr>
        <w:br w:type="page"/>
      </w:r>
    </w:p>
    <w:p w:rsidR="00602B33" w:rsidRPr="00E575A8" w:rsidRDefault="00602B33" w:rsidP="00602B33">
      <w:pPr>
        <w:spacing w:before="120" w:after="120" w:line="360" w:lineRule="auto"/>
        <w:ind w:left="850" w:hanging="850"/>
        <w:rPr>
          <w:b/>
          <w:szCs w:val="24"/>
          <w:lang w:eastAsia="en-US"/>
        </w:rPr>
      </w:pPr>
      <w:r w:rsidRPr="00602B33">
        <w:rPr>
          <w:b/>
          <w:i/>
          <w:szCs w:val="24"/>
          <w:lang w:eastAsia="en-US"/>
        </w:rPr>
        <w:lastRenderedPageBreak/>
        <w:t>(21a)</w:t>
      </w:r>
      <w:r w:rsidRPr="00602B33">
        <w:rPr>
          <w:szCs w:val="24"/>
          <w:lang w:eastAsia="en-US"/>
        </w:rPr>
        <w:tab/>
      </w:r>
      <w:r w:rsidRPr="00602B33">
        <w:rPr>
          <w:b/>
          <w:i/>
          <w:szCs w:val="24"/>
          <w:lang w:eastAsia="en-US"/>
        </w:rPr>
        <w:t>Plii on looduslikult esinev toksiline metall, mis võib inimestel põhjustada kopsu-, aju-, mao- ja neeruvähki. See võib sattuda joogivette, kui torudes esineb pliikorrosioon, eriti kui vesi on kõrge happesusega või madala mineraalide sisaldusega, mis korrodeerib torusid ja kinnitusvahendeid. Direktiivis (EL) 2020/2184</w:t>
      </w:r>
      <w:r w:rsidRPr="00602B33">
        <w:rPr>
          <w:szCs w:val="24"/>
          <w:vertAlign w:val="superscript"/>
          <w:lang w:eastAsia="en-US"/>
        </w:rPr>
        <w:footnoteReference w:id="17"/>
      </w:r>
      <w:r w:rsidRPr="00602B33">
        <w:rPr>
          <w:b/>
          <w:i/>
          <w:szCs w:val="24"/>
          <w:lang w:eastAsia="en-US"/>
        </w:rPr>
        <w:t xml:space="preserve"> on sätestatud olmevee pliisisaldust käsitlevad normid. Seetõttu ei saa välistada, et vee abil toodetud mänguasjad võivad tootmisprotsessis kasutatava vee tõttu sisaldada minimaalseid pliijääke. Selliseid jääke tuleks hea tootmistava kohaselt pidada tehniliselt vältimatuks, kui neid ei ole võimalik olemasolevate filtreerimis- või </w:t>
      </w:r>
      <w:proofErr w:type="spellStart"/>
      <w:r w:rsidRPr="00602B33">
        <w:rPr>
          <w:b/>
          <w:i/>
          <w:szCs w:val="24"/>
          <w:lang w:eastAsia="en-US"/>
        </w:rPr>
        <w:t>absorptsioonimeetodite</w:t>
      </w:r>
      <w:proofErr w:type="spellEnd"/>
      <w:r w:rsidRPr="00602B33">
        <w:rPr>
          <w:b/>
          <w:i/>
          <w:szCs w:val="24"/>
          <w:lang w:eastAsia="en-US"/>
        </w:rPr>
        <w:t xml:space="preserve"> abil kõrvaldada.</w:t>
      </w:r>
      <w:r w:rsidR="00E575A8">
        <w:rPr>
          <w:b/>
          <w:szCs w:val="24"/>
          <w:lang w:eastAsia="en-US"/>
        </w:rPr>
        <w:t xml:space="preserve"> [ME 249]</w:t>
      </w:r>
    </w:p>
    <w:p w:rsidR="00602B33" w:rsidRDefault="00602B33">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(22)</w:t>
      </w:r>
      <w:r w:rsidRPr="00602B33">
        <w:rPr>
          <w:szCs w:val="24"/>
          <w:lang w:eastAsia="en-US"/>
        </w:rPr>
        <w:tab/>
        <w:t xml:space="preserve">Direktiiv 2009/48/EÜ sisaldab piirnorme teatavate ainete sisaldusele mänguasjades, mis on mõeldud alla 36 kuu vanustele lastele või mis on ette nähtud suhu panemiseks. On ilmnenud, et need ained kujutavad endast ohtu ka vanematele lastele, kuna nad võivad samamoodi niisuguste kemikaalidega nahakontakti või </w:t>
      </w:r>
      <w:proofErr w:type="spellStart"/>
      <w:r w:rsidRPr="00602B33">
        <w:rPr>
          <w:szCs w:val="24"/>
          <w:lang w:eastAsia="en-US"/>
        </w:rPr>
        <w:t>sissehingamise</w:t>
      </w:r>
      <w:proofErr w:type="spellEnd"/>
      <w:r w:rsidRPr="00602B33">
        <w:rPr>
          <w:szCs w:val="24"/>
          <w:lang w:eastAsia="en-US"/>
        </w:rPr>
        <w:t xml:space="preserve"> teel kokku puutuda. Need piirnormid peaksid seega kehtima kõigi mänguasjade suhtes. Pärast </w:t>
      </w:r>
      <w:proofErr w:type="spellStart"/>
      <w:r w:rsidRPr="00602B33">
        <w:rPr>
          <w:szCs w:val="24"/>
          <w:lang w:eastAsia="en-US"/>
        </w:rPr>
        <w:t>bisfenool</w:t>
      </w:r>
      <w:proofErr w:type="spellEnd"/>
      <w:r w:rsidRPr="00602B33">
        <w:rPr>
          <w:szCs w:val="24"/>
          <w:lang w:eastAsia="en-US"/>
        </w:rPr>
        <w:t xml:space="preserve"> A sisalduse piirnormide vastuvõtmist direktiivis 2009/48/EÜ on saadud uusi teaduslikke andmeid. Euroopa Toiduohutusamet (EFSA) hindas 2023. aasta aprillis uuesti </w:t>
      </w:r>
      <w:proofErr w:type="spellStart"/>
      <w:r w:rsidRPr="00602B33">
        <w:rPr>
          <w:szCs w:val="24"/>
          <w:lang w:eastAsia="en-US"/>
        </w:rPr>
        <w:t>bisfenool</w:t>
      </w:r>
      <w:proofErr w:type="spellEnd"/>
      <w:r w:rsidRPr="00602B33">
        <w:rPr>
          <w:szCs w:val="24"/>
          <w:lang w:eastAsia="en-US"/>
        </w:rPr>
        <w:t xml:space="preserve"> A toiduga kokkupuutest tulenevaid ohte rahvatervisele ja jõudis järeldusele, et kokkupuude </w:t>
      </w:r>
      <w:proofErr w:type="spellStart"/>
      <w:r w:rsidRPr="00602B33">
        <w:rPr>
          <w:szCs w:val="24"/>
          <w:lang w:eastAsia="en-US"/>
        </w:rPr>
        <w:t>bisfenool</w:t>
      </w:r>
      <w:proofErr w:type="spellEnd"/>
      <w:r w:rsidRPr="00602B33">
        <w:rPr>
          <w:szCs w:val="24"/>
          <w:lang w:eastAsia="en-US"/>
        </w:rPr>
        <w:t xml:space="preserve"> A-ga tekitab terviseprobleeme igas vanuses tarbijatele. EFSA on kehtestanud </w:t>
      </w:r>
      <w:proofErr w:type="spellStart"/>
      <w:r w:rsidRPr="00602B33">
        <w:rPr>
          <w:szCs w:val="24"/>
          <w:lang w:eastAsia="en-US"/>
        </w:rPr>
        <w:t>bisfenool</w:t>
      </w:r>
      <w:proofErr w:type="spellEnd"/>
      <w:r w:rsidRPr="00602B33">
        <w:rPr>
          <w:szCs w:val="24"/>
          <w:lang w:eastAsia="en-US"/>
        </w:rPr>
        <w:t xml:space="preserve"> A uue lubatava päevadoosi, mis on eelmisest oluliselt väiksem. Neid teaduslikke tõendeid silmas pidades peaks </w:t>
      </w:r>
      <w:proofErr w:type="spellStart"/>
      <w:r w:rsidRPr="00602B33">
        <w:rPr>
          <w:szCs w:val="24"/>
          <w:lang w:eastAsia="en-US"/>
        </w:rPr>
        <w:t>bisfenool</w:t>
      </w:r>
      <w:proofErr w:type="spellEnd"/>
      <w:r w:rsidRPr="00602B33">
        <w:rPr>
          <w:szCs w:val="24"/>
          <w:lang w:eastAsia="en-US"/>
        </w:rPr>
        <w:t xml:space="preserve"> A kuuluma mänguasjades sisalduvate kantserogeensete, mutageensete või reproduktiivtoksiliste ainete üldise kasutamise keelu alla.</w:t>
      </w:r>
    </w:p>
    <w:p w:rsidR="00602B33" w:rsidRDefault="00602B33">
      <w:pPr>
        <w:widowControl/>
        <w:rPr>
          <w:b/>
          <w:i/>
          <w:szCs w:val="24"/>
          <w:lang w:eastAsia="en-US"/>
        </w:rPr>
      </w:pPr>
      <w:r>
        <w:rPr>
          <w:b/>
          <w:i/>
          <w:szCs w:val="24"/>
          <w:lang w:eastAsia="en-US"/>
        </w:rPr>
        <w:br w:type="page"/>
      </w:r>
    </w:p>
    <w:p w:rsidR="00602B33" w:rsidRPr="00E575A8" w:rsidRDefault="00602B33" w:rsidP="00602B33">
      <w:pPr>
        <w:spacing w:before="120" w:after="120" w:line="360" w:lineRule="auto"/>
        <w:ind w:left="850" w:hanging="850"/>
        <w:rPr>
          <w:b/>
          <w:szCs w:val="24"/>
          <w:lang w:eastAsia="en-US"/>
        </w:rPr>
      </w:pPr>
      <w:r w:rsidRPr="00602B33">
        <w:rPr>
          <w:b/>
          <w:i/>
          <w:szCs w:val="24"/>
          <w:lang w:eastAsia="en-US"/>
        </w:rPr>
        <w:lastRenderedPageBreak/>
        <w:t>(22a)</w:t>
      </w:r>
      <w:r w:rsidRPr="00602B33">
        <w:rPr>
          <w:szCs w:val="24"/>
          <w:lang w:eastAsia="en-US"/>
        </w:rPr>
        <w:tab/>
      </w:r>
      <w:proofErr w:type="spellStart"/>
      <w:r w:rsidRPr="00602B33">
        <w:rPr>
          <w:b/>
          <w:i/>
          <w:szCs w:val="24"/>
          <w:lang w:eastAsia="en-US"/>
        </w:rPr>
        <w:t>Per</w:t>
      </w:r>
      <w:proofErr w:type="spellEnd"/>
      <w:r w:rsidRPr="00602B33">
        <w:rPr>
          <w:b/>
          <w:i/>
          <w:szCs w:val="24"/>
          <w:lang w:eastAsia="en-US"/>
        </w:rPr>
        <w:t xml:space="preserve">- ja </w:t>
      </w:r>
      <w:proofErr w:type="spellStart"/>
      <w:r w:rsidRPr="00602B33">
        <w:rPr>
          <w:b/>
          <w:i/>
          <w:szCs w:val="24"/>
          <w:lang w:eastAsia="en-US"/>
        </w:rPr>
        <w:t>polüfluoritud</w:t>
      </w:r>
      <w:proofErr w:type="spellEnd"/>
      <w:r w:rsidRPr="00602B33">
        <w:rPr>
          <w:b/>
          <w:i/>
          <w:szCs w:val="24"/>
          <w:lang w:eastAsia="en-US"/>
        </w:rPr>
        <w:t xml:space="preserve"> </w:t>
      </w:r>
      <w:proofErr w:type="spellStart"/>
      <w:r w:rsidRPr="00602B33">
        <w:rPr>
          <w:b/>
          <w:i/>
          <w:szCs w:val="24"/>
          <w:lang w:eastAsia="en-US"/>
        </w:rPr>
        <w:t>alküülühendid</w:t>
      </w:r>
      <w:proofErr w:type="spellEnd"/>
      <w:r w:rsidRPr="00602B33">
        <w:rPr>
          <w:b/>
          <w:i/>
          <w:szCs w:val="24"/>
          <w:lang w:eastAsia="en-US"/>
        </w:rPr>
        <w:t xml:space="preserve"> (PFAS) on suur rühm, mis koosneb rohkem kui 10 000 </w:t>
      </w:r>
      <w:proofErr w:type="spellStart"/>
      <w:r w:rsidRPr="00602B33">
        <w:rPr>
          <w:b/>
          <w:i/>
          <w:szCs w:val="24"/>
          <w:lang w:eastAsia="en-US"/>
        </w:rPr>
        <w:t>inimtekkelisest</w:t>
      </w:r>
      <w:proofErr w:type="spellEnd"/>
      <w:r w:rsidRPr="00602B33">
        <w:rPr>
          <w:b/>
          <w:i/>
          <w:szCs w:val="24"/>
          <w:lang w:eastAsia="en-US"/>
        </w:rPr>
        <w:t xml:space="preserve"> kemikaalist. Alates nende loomisest 1940. aastate lõpus on </w:t>
      </w:r>
      <w:proofErr w:type="spellStart"/>
      <w:r w:rsidRPr="00602B33">
        <w:rPr>
          <w:b/>
          <w:i/>
          <w:szCs w:val="24"/>
          <w:lang w:eastAsia="en-US"/>
        </w:rPr>
        <w:t>PFASe</w:t>
      </w:r>
      <w:proofErr w:type="spellEnd"/>
      <w:r w:rsidRPr="00602B33">
        <w:rPr>
          <w:b/>
          <w:i/>
          <w:szCs w:val="24"/>
          <w:lang w:eastAsia="en-US"/>
        </w:rPr>
        <w:t xml:space="preserve"> kasutatud üha mitmekesisemates tarbekaupades. Kokkupuudet kõige rohkem uuritud </w:t>
      </w:r>
      <w:proofErr w:type="spellStart"/>
      <w:r w:rsidRPr="00602B33">
        <w:rPr>
          <w:b/>
          <w:i/>
          <w:szCs w:val="24"/>
          <w:lang w:eastAsia="en-US"/>
        </w:rPr>
        <w:t>PFASidega</w:t>
      </w:r>
      <w:proofErr w:type="spellEnd"/>
      <w:r w:rsidRPr="00602B33">
        <w:rPr>
          <w:b/>
          <w:i/>
          <w:szCs w:val="24"/>
          <w:lang w:eastAsia="en-US"/>
        </w:rPr>
        <w:t xml:space="preserve"> on seostatud mitmete kahjulike tervisemõjudega, sealhulgas kilpnäärmehaigus, maksakahjustus, rasvumine, diabeet ja vähenenud reaktsioon rutiinsetele vaktsineerimistele, samuti suurenenud risk rinna-, neeru- ja munandivähi tekkeks. Mänguasjad ei tohiks sisaldada </w:t>
      </w:r>
      <w:proofErr w:type="spellStart"/>
      <w:r w:rsidRPr="00602B33">
        <w:rPr>
          <w:b/>
          <w:i/>
          <w:szCs w:val="24"/>
          <w:lang w:eastAsia="en-US"/>
        </w:rPr>
        <w:t>per</w:t>
      </w:r>
      <w:proofErr w:type="spellEnd"/>
      <w:r w:rsidRPr="00602B33">
        <w:rPr>
          <w:b/>
          <w:i/>
          <w:szCs w:val="24"/>
          <w:lang w:eastAsia="en-US"/>
        </w:rPr>
        <w:t xml:space="preserve">- ja </w:t>
      </w:r>
      <w:proofErr w:type="spellStart"/>
      <w:r w:rsidRPr="00602B33">
        <w:rPr>
          <w:b/>
          <w:i/>
          <w:szCs w:val="24"/>
          <w:lang w:eastAsia="en-US"/>
        </w:rPr>
        <w:t>polüfluoritud</w:t>
      </w:r>
      <w:proofErr w:type="spellEnd"/>
      <w:r w:rsidRPr="00602B33">
        <w:rPr>
          <w:b/>
          <w:i/>
          <w:szCs w:val="24"/>
          <w:lang w:eastAsia="en-US"/>
        </w:rPr>
        <w:t xml:space="preserve"> </w:t>
      </w:r>
      <w:proofErr w:type="spellStart"/>
      <w:r w:rsidRPr="00602B33">
        <w:rPr>
          <w:b/>
          <w:i/>
          <w:szCs w:val="24"/>
          <w:lang w:eastAsia="en-US"/>
        </w:rPr>
        <w:t>alküülaineid</w:t>
      </w:r>
      <w:proofErr w:type="spellEnd"/>
      <w:r w:rsidRPr="00602B33">
        <w:rPr>
          <w:b/>
          <w:i/>
          <w:szCs w:val="24"/>
          <w:lang w:eastAsia="en-US"/>
        </w:rPr>
        <w:t xml:space="preserve"> (PFAS).</w:t>
      </w:r>
      <w:r w:rsidR="00E575A8">
        <w:rPr>
          <w:b/>
          <w:szCs w:val="24"/>
          <w:lang w:eastAsia="en-US"/>
        </w:rPr>
        <w:t xml:space="preserve"> [ME 9]</w:t>
      </w:r>
    </w:p>
    <w:p w:rsidR="00602B33" w:rsidRDefault="00602B33">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(23)</w:t>
      </w:r>
      <w:r w:rsidRPr="00602B33">
        <w:rPr>
          <w:szCs w:val="24"/>
          <w:lang w:eastAsia="en-US"/>
        </w:rPr>
        <w:tab/>
        <w:t xml:space="preserve">Et tagada uute teadusandmete korral piisav kaitse konkreetsete keemiliste ainete eest, tuleks komisjoni volitada vastu võtma delegeeritud õigusakte, millega kehtestatakse konkreetsed piirnormid iga mänguasjades kasutatava keemilise aine kohta. Kui see on põhjendatud mänguasjade puhul, millega võib kaasneda suurem kokkupuude ainega, tuleks kõnealustes delegeeritud õigusaktides sätestada konkreetsed piirnormid alla 36 kuu vanustele lastele mõeldud mänguasjade puhul ja muude mänguasjade puhul, mis on mõeldud suhu panemiseks, võttes arvesse määruses (EÜ) nr 1935/2004 sätestatud nõudeid ning erinevusi mänguasjade ja selliste materjalide vahel, mis puutuvad kokku toiduga, või selliste toodete vahel, millest võib toiduga </w:t>
      </w:r>
      <w:proofErr w:type="spellStart"/>
      <w:r w:rsidRPr="00602B33">
        <w:rPr>
          <w:szCs w:val="24"/>
          <w:lang w:eastAsia="en-US"/>
        </w:rPr>
        <w:t>kokkupuutuva</w:t>
      </w:r>
      <w:proofErr w:type="spellEnd"/>
      <w:r w:rsidRPr="00602B33">
        <w:rPr>
          <w:szCs w:val="24"/>
          <w:lang w:eastAsia="en-US"/>
        </w:rPr>
        <w:t xml:space="preserve"> materjalina kasutamise tõttu tuleneda oht suukaudse kokkupuute tõttu. Mänguasjades sisalduvad lõhnaained kujutavad endast konkreetset ohtu </w:t>
      </w:r>
      <w:proofErr w:type="spellStart"/>
      <w:r w:rsidRPr="00602B33">
        <w:rPr>
          <w:szCs w:val="24"/>
          <w:lang w:eastAsia="en-US"/>
        </w:rPr>
        <w:t>inimtervisele</w:t>
      </w:r>
      <w:proofErr w:type="spellEnd"/>
      <w:r w:rsidRPr="00602B33">
        <w:rPr>
          <w:szCs w:val="24"/>
          <w:lang w:eastAsia="en-US"/>
        </w:rPr>
        <w:t>. Seetõttu tuleks kehtestada lõhnaainete mänguasjades kasutamise ja lõhnaainete märgistamise erinormid. Komisjonile tuleks anda volitused võtta vastu delegeeritud õigusakte nende õigusnormide muutmiseks, et võimaldada kohandamist tehnika ja teaduse arenguga.</w:t>
      </w:r>
    </w:p>
    <w:p w:rsidR="00602B33" w:rsidRDefault="00602B33">
      <w:pPr>
        <w:widowControl/>
        <w:rPr>
          <w:szCs w:val="24"/>
          <w:lang w:eastAsia="en-US"/>
        </w:rPr>
      </w:pPr>
      <w:r>
        <w:rPr>
          <w:szCs w:val="24"/>
          <w:lang w:eastAsia="en-US"/>
        </w:rPr>
        <w:br w:type="page"/>
      </w:r>
    </w:p>
    <w:p w:rsidR="00602B33" w:rsidRPr="00E575A8" w:rsidRDefault="00602B33" w:rsidP="00602B33">
      <w:pPr>
        <w:spacing w:before="120" w:after="120" w:line="360" w:lineRule="auto"/>
        <w:ind w:left="850" w:hanging="850"/>
        <w:rPr>
          <w:b/>
          <w:szCs w:val="24"/>
          <w:lang w:eastAsia="en-US"/>
        </w:rPr>
      </w:pPr>
      <w:r w:rsidRPr="00602B33">
        <w:rPr>
          <w:szCs w:val="24"/>
          <w:lang w:eastAsia="en-US"/>
        </w:rPr>
        <w:lastRenderedPageBreak/>
        <w:t>(24)</w:t>
      </w:r>
      <w:r w:rsidRPr="00602B33">
        <w:rPr>
          <w:szCs w:val="24"/>
          <w:lang w:eastAsia="en-US"/>
        </w:rPr>
        <w:tab/>
        <w:t xml:space="preserve">Kui mänguasjaga kaasnevaid ohte ei ole võimalik täielikult kõrvaldada toote konstruktsiooniga, tuleks jääkriski ennetada laste </w:t>
      </w:r>
      <w:proofErr w:type="spellStart"/>
      <w:r w:rsidRPr="00602B33">
        <w:rPr>
          <w:szCs w:val="24"/>
          <w:lang w:eastAsia="en-US"/>
        </w:rPr>
        <w:t>järelevaatajatele</w:t>
      </w:r>
      <w:proofErr w:type="spellEnd"/>
      <w:r w:rsidRPr="00602B33">
        <w:rPr>
          <w:szCs w:val="24"/>
          <w:lang w:eastAsia="en-US"/>
        </w:rPr>
        <w:t xml:space="preserve"> suunatud tootealases teabes esitatavate hoiatuste abil, võttes arvesse </w:t>
      </w:r>
      <w:proofErr w:type="spellStart"/>
      <w:r w:rsidRPr="00602B33">
        <w:rPr>
          <w:szCs w:val="24"/>
          <w:lang w:eastAsia="en-US"/>
        </w:rPr>
        <w:t>järelevaatajate</w:t>
      </w:r>
      <w:proofErr w:type="spellEnd"/>
      <w:r w:rsidRPr="00602B33">
        <w:rPr>
          <w:szCs w:val="24"/>
          <w:lang w:eastAsia="en-US"/>
        </w:rPr>
        <w:t xml:space="preserve"> suutlikkust võtta vajalikke ettevaatusabinõusid.</w:t>
      </w:r>
      <w:r w:rsidRPr="00602B33">
        <w:rPr>
          <w:b/>
          <w:i/>
          <w:szCs w:val="24"/>
          <w:lang w:eastAsia="en-US"/>
        </w:rPr>
        <w:t xml:space="preserve"> Selleks et tagada teabe tõhus kuvamine, võib tootja lisada QR-koodi, mille kaudu avaneb link digitaalses vormingus juhendile, kuid hoiatused peaks alati märkima füüsilisele etiketile või pakendile.</w:t>
      </w:r>
      <w:r w:rsidR="00E575A8">
        <w:rPr>
          <w:b/>
          <w:szCs w:val="24"/>
          <w:lang w:eastAsia="en-US"/>
        </w:rPr>
        <w:t xml:space="preserve"> [ME 10]</w:t>
      </w:r>
    </w:p>
    <w:p w:rsidR="00602B33" w:rsidRPr="00E575A8" w:rsidRDefault="00602B33" w:rsidP="00602B33">
      <w:pPr>
        <w:spacing w:before="120" w:after="120" w:line="360" w:lineRule="auto"/>
        <w:ind w:left="850" w:hanging="850"/>
        <w:rPr>
          <w:b/>
          <w:szCs w:val="24"/>
          <w:lang w:eastAsia="en-US"/>
        </w:rPr>
      </w:pPr>
      <w:r w:rsidRPr="00602B33">
        <w:rPr>
          <w:szCs w:val="24"/>
          <w:lang w:eastAsia="en-US"/>
        </w:rPr>
        <w:t>(25)</w:t>
      </w:r>
      <w:r w:rsidRPr="00602B33">
        <w:rPr>
          <w:szCs w:val="24"/>
          <w:lang w:eastAsia="en-US"/>
        </w:rPr>
        <w:tab/>
        <w:t xml:space="preserve">Et vältida hoiatuste kuritarvitamist kohaldatavatest ohutusnõuetest möödahiilimiseks, ei tohiks lubada teatavat liiki mänguasjade jaoks ettenähtud hoiatuste kasutamist, kui need on vastuolus mänguasja kavandatud kasutusega. Kindlustamaks, et </w:t>
      </w:r>
      <w:proofErr w:type="spellStart"/>
      <w:r w:rsidRPr="00602B33">
        <w:rPr>
          <w:szCs w:val="24"/>
          <w:lang w:eastAsia="en-US"/>
        </w:rPr>
        <w:t>järelevaatajad</w:t>
      </w:r>
      <w:proofErr w:type="spellEnd"/>
      <w:r w:rsidRPr="00602B33">
        <w:rPr>
          <w:szCs w:val="24"/>
          <w:lang w:eastAsia="en-US"/>
        </w:rPr>
        <w:t xml:space="preserve"> on teadlikud mänguasjaga seotud ohtudest, on vaja tagada, et hoiatused oleksid </w:t>
      </w:r>
      <w:r w:rsidRPr="00602B33">
        <w:rPr>
          <w:b/>
          <w:i/>
          <w:szCs w:val="24"/>
          <w:lang w:eastAsia="en-US"/>
        </w:rPr>
        <w:t xml:space="preserve">selgesti arusaadavad, </w:t>
      </w:r>
      <w:r w:rsidRPr="00602B33">
        <w:rPr>
          <w:szCs w:val="24"/>
          <w:lang w:eastAsia="en-US"/>
        </w:rPr>
        <w:t>loetavad ja nähtavad.</w:t>
      </w:r>
      <w:r w:rsidR="00E575A8">
        <w:rPr>
          <w:b/>
          <w:szCs w:val="24"/>
          <w:lang w:eastAsia="en-US"/>
        </w:rPr>
        <w:t xml:space="preserve"> [ME 11]</w:t>
      </w:r>
    </w:p>
    <w:p w:rsidR="00602B33" w:rsidRPr="00E575A8" w:rsidRDefault="00602B33" w:rsidP="00602B33">
      <w:pPr>
        <w:spacing w:before="120" w:after="120" w:line="360" w:lineRule="auto"/>
        <w:ind w:left="850" w:hanging="850"/>
        <w:rPr>
          <w:b/>
          <w:szCs w:val="24"/>
          <w:lang w:eastAsia="en-US"/>
        </w:rPr>
      </w:pPr>
      <w:r w:rsidRPr="00602B33">
        <w:rPr>
          <w:b/>
          <w:i/>
          <w:szCs w:val="24"/>
          <w:lang w:eastAsia="en-US"/>
        </w:rPr>
        <w:t>(25a)</w:t>
      </w:r>
      <w:r w:rsidRPr="00602B33">
        <w:rPr>
          <w:szCs w:val="24"/>
          <w:lang w:eastAsia="en-US"/>
        </w:rPr>
        <w:tab/>
      </w:r>
      <w:r w:rsidRPr="00602B33">
        <w:rPr>
          <w:b/>
          <w:i/>
          <w:szCs w:val="24"/>
          <w:lang w:eastAsia="en-US"/>
        </w:rPr>
        <w:t xml:space="preserve">Selleks et tagada teadlikkus mänguasjaga seotud riskidest, eelkõige juhul, kui ost sooritatakse </w:t>
      </w:r>
      <w:proofErr w:type="spellStart"/>
      <w:r w:rsidRPr="00602B33">
        <w:rPr>
          <w:b/>
          <w:i/>
          <w:szCs w:val="24"/>
          <w:lang w:eastAsia="en-US"/>
        </w:rPr>
        <w:t>kaugmüügi</w:t>
      </w:r>
      <w:proofErr w:type="spellEnd"/>
      <w:r w:rsidRPr="00602B33">
        <w:rPr>
          <w:b/>
          <w:i/>
          <w:szCs w:val="24"/>
          <w:lang w:eastAsia="en-US"/>
        </w:rPr>
        <w:t xml:space="preserve"> ja veebimüügi teel, tuleks tagada, et hoiatused on veebis selgelt loetavad ja koheselt nähtavad.</w:t>
      </w:r>
      <w:r w:rsidR="00E575A8">
        <w:rPr>
          <w:b/>
          <w:szCs w:val="24"/>
          <w:lang w:eastAsia="en-US"/>
        </w:rPr>
        <w:t xml:space="preserve"> [ME 12]</w:t>
      </w:r>
    </w:p>
    <w:p w:rsidR="00602B33" w:rsidRDefault="00602B33">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(26)</w:t>
      </w:r>
      <w:r w:rsidRPr="00602B33">
        <w:rPr>
          <w:szCs w:val="24"/>
          <w:lang w:eastAsia="en-US"/>
        </w:rPr>
        <w:tab/>
        <w:t>Ettevõtjad peaksid mänguasju turule lastes või neid seal kättesaadavaks tehes käituma vastutustundlikult ja täielikus kooskõlas asjaomaste õiguslike nõuetega.</w:t>
      </w:r>
    </w:p>
    <w:p w:rsidR="00602B33" w:rsidRPr="00602B33" w:rsidRDefault="00602B33" w:rsidP="00602B33">
      <w:pPr>
        <w:spacing w:before="120" w:after="120" w:line="360" w:lineRule="auto"/>
        <w:ind w:left="850" w:hanging="850"/>
        <w:rPr>
          <w:szCs w:val="24"/>
          <w:lang w:eastAsia="en-US"/>
        </w:rPr>
      </w:pPr>
      <w:r w:rsidRPr="00602B33">
        <w:rPr>
          <w:szCs w:val="24"/>
          <w:lang w:eastAsia="en-US"/>
        </w:rPr>
        <w:t>(27)</w:t>
      </w:r>
      <w:r w:rsidRPr="00602B33">
        <w:rPr>
          <w:szCs w:val="24"/>
          <w:lang w:eastAsia="en-US"/>
        </w:rPr>
        <w:tab/>
        <w:t>Laste tervise ja ohutuse kõrgetasemelise kaitse ja ausa konkurentsi tagamiseks siseturul peaksid ettevõtjad vastutama mänguasjade vastavuse eest käesolevale määrusele vastavalt oma rollile tarneahelas.</w:t>
      </w:r>
    </w:p>
    <w:p w:rsidR="00602B33" w:rsidRPr="00602B33" w:rsidRDefault="00602B33" w:rsidP="00602B33">
      <w:pPr>
        <w:spacing w:before="120" w:after="120" w:line="360" w:lineRule="auto"/>
        <w:ind w:left="850" w:hanging="850"/>
        <w:rPr>
          <w:szCs w:val="24"/>
          <w:lang w:eastAsia="en-US"/>
        </w:rPr>
      </w:pPr>
      <w:r w:rsidRPr="00602B33">
        <w:rPr>
          <w:szCs w:val="24"/>
          <w:lang w:eastAsia="en-US"/>
        </w:rPr>
        <w:t>(28)</w:t>
      </w:r>
      <w:r w:rsidRPr="00602B33">
        <w:rPr>
          <w:szCs w:val="24"/>
          <w:lang w:eastAsia="en-US"/>
        </w:rPr>
        <w:tab/>
        <w:t>Kuna mõningaid ülesandeid saab täita ainult tootja, siis on vajalik teha selget vahet tootja ning turustusahela edasiste ettevõtjate kohustuste vahel. Samuti tuleb teha selget vahet importija ja levitaja kohustuste vahel, sest importija toob mänguasju liidu turule kolmandatest riikidest. Importija peaks tagama kõnealuste mänguasjade vastavuse kohaldatavatele liidu nõuetele.</w:t>
      </w:r>
    </w:p>
    <w:p w:rsidR="00602B33" w:rsidRPr="00602B33" w:rsidRDefault="00602B33" w:rsidP="00602B33">
      <w:pPr>
        <w:spacing w:before="120" w:after="120" w:line="360" w:lineRule="auto"/>
        <w:ind w:left="850" w:hanging="850"/>
        <w:rPr>
          <w:szCs w:val="24"/>
          <w:lang w:eastAsia="en-US"/>
        </w:rPr>
      </w:pPr>
      <w:r w:rsidRPr="00602B33">
        <w:rPr>
          <w:szCs w:val="24"/>
          <w:lang w:eastAsia="en-US"/>
        </w:rPr>
        <w:t>(29)</w:t>
      </w:r>
      <w:r w:rsidRPr="00602B33">
        <w:rPr>
          <w:szCs w:val="24"/>
          <w:lang w:eastAsia="en-US"/>
        </w:rPr>
        <w:tab/>
        <w:t>Et hõlbustada teabevahetust ettevõtjate, turujärelevalveasutuste ja tarbijate või muude lõppkasutajate vahel, peaksid tootjad ja importijad esitama lisaks postiaadressile ka veebisaidi ja e-posti aadressi või muu digitaalse kontakti.</w:t>
      </w:r>
    </w:p>
    <w:p w:rsidR="00602B33" w:rsidRDefault="00602B33">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(30)</w:t>
      </w:r>
      <w:r w:rsidRPr="00602B33">
        <w:rPr>
          <w:szCs w:val="24"/>
          <w:lang w:eastAsia="en-US"/>
        </w:rPr>
        <w:tab/>
        <w:t xml:space="preserve">Toote konstrueerimise ja tootmisprotsessiga üksikasjalikult kursis olev tootja vastutab mänguasja vastavuse eest käesoleva määruse nõuetele ning ta on kõige sobivam mänguasjade täielikku </w:t>
      </w:r>
      <w:proofErr w:type="spellStart"/>
      <w:r w:rsidRPr="00602B33">
        <w:rPr>
          <w:szCs w:val="24"/>
          <w:lang w:eastAsia="en-US"/>
        </w:rPr>
        <w:t>vastavushindamismenetlust</w:t>
      </w:r>
      <w:proofErr w:type="spellEnd"/>
      <w:r w:rsidRPr="00602B33">
        <w:rPr>
          <w:szCs w:val="24"/>
          <w:lang w:eastAsia="en-US"/>
        </w:rPr>
        <w:t xml:space="preserve"> korraldama. Seega peaks vastavushindamine jääma ainult tootja kohustuseks.</w:t>
      </w:r>
    </w:p>
    <w:p w:rsidR="00602B33" w:rsidRPr="00602B33" w:rsidRDefault="00602B33" w:rsidP="00602B33">
      <w:pPr>
        <w:spacing w:before="120" w:after="120" w:line="360" w:lineRule="auto"/>
        <w:ind w:left="850" w:hanging="850"/>
        <w:rPr>
          <w:szCs w:val="24"/>
          <w:lang w:eastAsia="en-US"/>
        </w:rPr>
      </w:pPr>
      <w:r w:rsidRPr="00602B33">
        <w:rPr>
          <w:szCs w:val="24"/>
          <w:lang w:eastAsia="en-US"/>
        </w:rPr>
        <w:t>(31)</w:t>
      </w:r>
      <w:r w:rsidRPr="00602B33">
        <w:rPr>
          <w:szCs w:val="24"/>
          <w:lang w:eastAsia="en-US"/>
        </w:rPr>
        <w:tab/>
        <w:t>Selleks et hõlbustada tootjatel täita käesolevast määrusest tulenevaid kohustusi, tuleks neil lubada määrata volitatud esindaja, kes täidab nende nimel konkreetseid ülesandeid. Peale selle on kohustuste selge ja proportsionaalse jagunemise tagamiseks tootja ja volitatud esindaja vahel vaja kehtestada loetelu ülesannetest, mida tootjal peaks olema lubatud volitatud esindajale usaldada. Lisaks, kui väljaspool liitu asuv tootja määrab volitatud esindaja, peaksid esindaja volitused hõlmama määruse (EL) 2019/1020 artiklis 4 sätestatud ülesandeid, et tagada käesoleva määruse täidetavus ja järgimine.</w:t>
      </w:r>
    </w:p>
    <w:p w:rsidR="00602B33" w:rsidRDefault="00602B33">
      <w:pPr>
        <w:widowControl/>
        <w:rPr>
          <w:szCs w:val="24"/>
          <w:lang w:eastAsia="en-US"/>
        </w:rPr>
      </w:pPr>
      <w:r>
        <w:rPr>
          <w:szCs w:val="24"/>
          <w:lang w:eastAsia="en-US"/>
        </w:rPr>
        <w:br w:type="page"/>
      </w:r>
    </w:p>
    <w:p w:rsidR="00602B33" w:rsidRPr="00E575A8" w:rsidRDefault="00602B33" w:rsidP="00602B33">
      <w:pPr>
        <w:spacing w:before="120" w:after="120" w:line="360" w:lineRule="auto"/>
        <w:ind w:left="850" w:hanging="850"/>
        <w:rPr>
          <w:b/>
          <w:szCs w:val="24"/>
          <w:lang w:eastAsia="en-US"/>
        </w:rPr>
      </w:pPr>
      <w:r w:rsidRPr="00602B33">
        <w:rPr>
          <w:szCs w:val="24"/>
          <w:lang w:eastAsia="en-US"/>
        </w:rPr>
        <w:lastRenderedPageBreak/>
        <w:t>(32)</w:t>
      </w:r>
      <w:r w:rsidRPr="00602B33">
        <w:rPr>
          <w:szCs w:val="24"/>
          <w:lang w:eastAsia="en-US"/>
        </w:rPr>
        <w:tab/>
        <w:t xml:space="preserve">Tarne- ja turustamisahelas osalevad ettevõtjad peaksid võtma asjakohaseid meetmeid, tagamaks, et normaalsete ja mõistlikult ettenähtavate kasutamistingimuste korral ei </w:t>
      </w:r>
      <w:proofErr w:type="spellStart"/>
      <w:r w:rsidRPr="00602B33">
        <w:rPr>
          <w:strike/>
          <w:szCs w:val="24"/>
          <w:lang w:eastAsia="en-US"/>
        </w:rPr>
        <w:t>ohusta</w:t>
      </w:r>
      <w:r w:rsidRPr="00602B33">
        <w:rPr>
          <w:b/>
          <w:i/>
          <w:szCs w:val="24"/>
          <w:lang w:eastAsia="en-US"/>
        </w:rPr>
        <w:t>kujuta</w:t>
      </w:r>
      <w:proofErr w:type="spellEnd"/>
      <w:r w:rsidRPr="00602B33">
        <w:rPr>
          <w:szCs w:val="24"/>
          <w:lang w:eastAsia="en-US"/>
        </w:rPr>
        <w:t xml:space="preserve"> mänguasjad, mida nad turule lasevad, </w:t>
      </w:r>
      <w:r w:rsidRPr="00602B33">
        <w:rPr>
          <w:b/>
          <w:i/>
          <w:szCs w:val="24"/>
          <w:lang w:eastAsia="en-US"/>
        </w:rPr>
        <w:t xml:space="preserve">endast ohtu </w:t>
      </w:r>
      <w:r w:rsidRPr="00602B33">
        <w:rPr>
          <w:szCs w:val="24"/>
          <w:lang w:eastAsia="en-US"/>
        </w:rPr>
        <w:t xml:space="preserve">laste </w:t>
      </w:r>
      <w:r w:rsidRPr="00602B33">
        <w:rPr>
          <w:strike/>
          <w:szCs w:val="24"/>
          <w:lang w:eastAsia="en-US"/>
        </w:rPr>
        <w:t>ohutust ega tervist</w:t>
      </w:r>
      <w:r w:rsidRPr="00602B33">
        <w:rPr>
          <w:b/>
          <w:i/>
          <w:szCs w:val="24"/>
          <w:lang w:eastAsia="en-US"/>
        </w:rPr>
        <w:t>ohutusele ega tervisele</w:t>
      </w:r>
      <w:r w:rsidRPr="00602B33">
        <w:rPr>
          <w:szCs w:val="24"/>
          <w:lang w:eastAsia="en-US"/>
        </w:rPr>
        <w:t xml:space="preserve"> ja et nad teevad turul kättesaadavaks ainult asjakohaste liidu õigusaktidega vastavuses olevaid mänguasju.</w:t>
      </w:r>
      <w:r w:rsidR="00E575A8">
        <w:rPr>
          <w:b/>
          <w:szCs w:val="24"/>
          <w:lang w:eastAsia="en-US"/>
        </w:rPr>
        <w:t xml:space="preserve"> [ME 13]</w:t>
      </w:r>
    </w:p>
    <w:p w:rsidR="00602B33" w:rsidRPr="00602B33" w:rsidRDefault="00602B33" w:rsidP="00602B33">
      <w:pPr>
        <w:spacing w:before="120" w:after="120" w:line="360" w:lineRule="auto"/>
        <w:ind w:left="850" w:hanging="850"/>
        <w:rPr>
          <w:szCs w:val="24"/>
          <w:lang w:eastAsia="en-US"/>
        </w:rPr>
      </w:pPr>
      <w:r w:rsidRPr="00602B33">
        <w:rPr>
          <w:szCs w:val="24"/>
          <w:lang w:eastAsia="en-US"/>
        </w:rPr>
        <w:t>(33)</w:t>
      </w:r>
      <w:r w:rsidRPr="00602B33">
        <w:rPr>
          <w:szCs w:val="24"/>
          <w:lang w:eastAsia="en-US"/>
        </w:rPr>
        <w:tab/>
        <w:t xml:space="preserve">Tuleb tagada, et kolmandatest riikidest liidu turule toodavad mänguasjad vastaksid kõigile kohaldatavatele liidu nõuetele ja eelkõige, et tootjad oleksid nende mänguasjade puhul korraldanud nõuetekohase </w:t>
      </w:r>
      <w:proofErr w:type="spellStart"/>
      <w:r w:rsidRPr="00602B33">
        <w:rPr>
          <w:szCs w:val="24"/>
          <w:lang w:eastAsia="en-US"/>
        </w:rPr>
        <w:t>vastavushindamismenetluse</w:t>
      </w:r>
      <w:proofErr w:type="spellEnd"/>
      <w:r w:rsidRPr="00602B33">
        <w:rPr>
          <w:szCs w:val="24"/>
          <w:lang w:eastAsia="en-US"/>
        </w:rPr>
        <w:t xml:space="preserve">. Seepärast peaksid importijad tagama, et nende poolt turule lastavad mänguasjad vastavad kohaldatavatele nõuetele, et </w:t>
      </w:r>
      <w:proofErr w:type="spellStart"/>
      <w:r w:rsidRPr="00602B33">
        <w:rPr>
          <w:szCs w:val="24"/>
          <w:lang w:eastAsia="en-US"/>
        </w:rPr>
        <w:t>vastavushindamismenetlused</w:t>
      </w:r>
      <w:proofErr w:type="spellEnd"/>
      <w:r w:rsidRPr="00602B33">
        <w:rPr>
          <w:szCs w:val="24"/>
          <w:lang w:eastAsia="en-US"/>
        </w:rPr>
        <w:t xml:space="preserve"> on ellu viidud ning et tootemärgistus ja tootjate koostatud dokumentatsioon on pädevatele turujärelevalveasutustele kontrollimiseks kättesaadavad.</w:t>
      </w:r>
    </w:p>
    <w:p w:rsidR="00602B33" w:rsidRDefault="00602B33">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(34)</w:t>
      </w:r>
      <w:r w:rsidRPr="00602B33">
        <w:rPr>
          <w:szCs w:val="24"/>
          <w:lang w:eastAsia="en-US"/>
        </w:rPr>
        <w:tab/>
        <w:t>Mänguasja turule laskmisel peaksid importijad märkima mänguasjale oma nime ja kontaktaadressi. Tuleks ette näha erandid juhtudeks, kui mänguasja suurus või laad sellist märkimist ei võimalda, sealhulgas juhtudeks, kui importijad peaksid avama pakendi, et lisada tootele oma nimi ja aadress. Sellisel juhul tuleks nimi ja aadress märkida pakendile või saatedokumendile.</w:t>
      </w:r>
    </w:p>
    <w:p w:rsidR="00602B33" w:rsidRPr="00602B33" w:rsidRDefault="00602B33" w:rsidP="00602B33">
      <w:pPr>
        <w:spacing w:before="120" w:after="120" w:line="360" w:lineRule="auto"/>
        <w:ind w:left="850" w:hanging="850"/>
        <w:rPr>
          <w:szCs w:val="24"/>
          <w:lang w:eastAsia="en-US"/>
        </w:rPr>
      </w:pPr>
      <w:r w:rsidRPr="00602B33">
        <w:rPr>
          <w:szCs w:val="24"/>
          <w:lang w:eastAsia="en-US"/>
        </w:rPr>
        <w:t>(35)</w:t>
      </w:r>
      <w:r w:rsidRPr="00602B33">
        <w:rPr>
          <w:szCs w:val="24"/>
          <w:lang w:eastAsia="en-US"/>
        </w:rPr>
        <w:tab/>
        <w:t>Kui levitaja teeb mänguasja turul kättesaadavaks pärast seda, kui tootja või importija on mänguasja turule lasknud, peaks ta hoolikalt tegutsema, tagamaks, et mänguasja käitlemine tema poolt ei mõjuta negatiivselt mänguasja vastavust käesolevale määrusele.</w:t>
      </w:r>
    </w:p>
    <w:p w:rsidR="00602B33" w:rsidRPr="00602B33" w:rsidRDefault="00602B33" w:rsidP="00602B33">
      <w:pPr>
        <w:spacing w:before="120" w:after="120" w:line="360" w:lineRule="auto"/>
        <w:ind w:left="850" w:hanging="850"/>
        <w:rPr>
          <w:szCs w:val="24"/>
          <w:lang w:eastAsia="en-US"/>
        </w:rPr>
      </w:pPr>
      <w:r w:rsidRPr="00602B33">
        <w:rPr>
          <w:szCs w:val="24"/>
          <w:lang w:eastAsia="en-US"/>
        </w:rPr>
        <w:t>(36)</w:t>
      </w:r>
      <w:r w:rsidRPr="00602B33">
        <w:rPr>
          <w:szCs w:val="24"/>
          <w:lang w:eastAsia="en-US"/>
        </w:rPr>
        <w:tab/>
        <w:t>Levitajad ja importijad on turuga lähedalt seotud ja nad tuleks seepärast kaasata riigi pädevate asutuste täidetavatesse turujärelevalve ülesannetesse ning neilt tuleks nõuda, et nad osaleksid aktiivselt sellistes ülesannetes ja esitaksid kõnealustele asutustele kogu vajaliku teabe asjaomase mänguasja kohta.</w:t>
      </w:r>
    </w:p>
    <w:p w:rsidR="00602B33" w:rsidRDefault="00602B33">
      <w:pPr>
        <w:widowControl/>
        <w:rPr>
          <w:szCs w:val="24"/>
          <w:lang w:eastAsia="en-US"/>
        </w:rPr>
      </w:pPr>
      <w:r>
        <w:rPr>
          <w:szCs w:val="24"/>
          <w:lang w:eastAsia="en-US"/>
        </w:rPr>
        <w:br w:type="page"/>
      </w:r>
    </w:p>
    <w:p w:rsidR="00602B33" w:rsidRPr="00E575A8" w:rsidRDefault="00602B33" w:rsidP="00602B33">
      <w:pPr>
        <w:spacing w:before="120" w:after="120" w:line="360" w:lineRule="auto"/>
        <w:ind w:left="850" w:hanging="850"/>
        <w:rPr>
          <w:b/>
          <w:szCs w:val="24"/>
          <w:lang w:eastAsia="en-US"/>
        </w:rPr>
      </w:pPr>
      <w:r w:rsidRPr="00602B33">
        <w:rPr>
          <w:szCs w:val="24"/>
          <w:lang w:eastAsia="en-US"/>
        </w:rPr>
        <w:lastRenderedPageBreak/>
        <w:t>(37)</w:t>
      </w:r>
      <w:r w:rsidRPr="00602B33">
        <w:rPr>
          <w:szCs w:val="24"/>
          <w:lang w:eastAsia="en-US"/>
        </w:rPr>
        <w:tab/>
      </w:r>
      <w:proofErr w:type="spellStart"/>
      <w:r w:rsidRPr="00602B33">
        <w:rPr>
          <w:strike/>
          <w:szCs w:val="24"/>
          <w:lang w:eastAsia="en-US"/>
        </w:rPr>
        <w:t>Ettevõtjat</w:t>
      </w:r>
      <w:r w:rsidRPr="00602B33">
        <w:rPr>
          <w:b/>
          <w:i/>
          <w:szCs w:val="24"/>
          <w:lang w:eastAsia="en-US"/>
        </w:rPr>
        <w:t>Füüsilist</w:t>
      </w:r>
      <w:proofErr w:type="spellEnd"/>
      <w:r w:rsidRPr="00602B33">
        <w:rPr>
          <w:b/>
          <w:i/>
          <w:szCs w:val="24"/>
          <w:lang w:eastAsia="en-US"/>
        </w:rPr>
        <w:t xml:space="preserve"> või juriidilist isikut</w:t>
      </w:r>
      <w:r w:rsidRPr="00602B33">
        <w:rPr>
          <w:szCs w:val="24"/>
          <w:lang w:eastAsia="en-US"/>
        </w:rPr>
        <w:t xml:space="preserve">, kes laseb mänguasja turule oma nime või kaubamärgi all või muudab mänguasja selliselt, et see võib mõjutada mänguasja vastavust määruses sätestatud kehtivatele nõuetele, tuleks </w:t>
      </w:r>
      <w:r w:rsidRPr="00602B33">
        <w:rPr>
          <w:b/>
          <w:i/>
          <w:szCs w:val="24"/>
          <w:lang w:eastAsia="en-US"/>
        </w:rPr>
        <w:t xml:space="preserve">käesoleva määruse kohaldamisel </w:t>
      </w:r>
      <w:r w:rsidRPr="00602B33">
        <w:rPr>
          <w:szCs w:val="24"/>
          <w:lang w:eastAsia="en-US"/>
        </w:rPr>
        <w:t>käsitada tootjana ja talle peaksid laienema tootja kohustused.</w:t>
      </w:r>
      <w:r w:rsidR="00E575A8">
        <w:rPr>
          <w:b/>
          <w:szCs w:val="24"/>
          <w:lang w:eastAsia="en-US"/>
        </w:rPr>
        <w:t xml:space="preserve"> [ME 14]</w:t>
      </w:r>
    </w:p>
    <w:p w:rsidR="00602B33" w:rsidRPr="00E575A8" w:rsidRDefault="00602B33" w:rsidP="00602B33">
      <w:pPr>
        <w:spacing w:before="120" w:after="120" w:line="360" w:lineRule="auto"/>
        <w:ind w:left="850" w:hanging="850"/>
        <w:rPr>
          <w:b/>
          <w:szCs w:val="24"/>
          <w:lang w:eastAsia="en-US"/>
        </w:rPr>
      </w:pPr>
      <w:r w:rsidRPr="00602B33">
        <w:rPr>
          <w:b/>
          <w:i/>
          <w:szCs w:val="24"/>
          <w:lang w:eastAsia="en-US"/>
        </w:rPr>
        <w:t>(37a)</w:t>
      </w:r>
      <w:r w:rsidRPr="00602B33">
        <w:rPr>
          <w:szCs w:val="24"/>
          <w:lang w:eastAsia="en-US"/>
        </w:rPr>
        <w:tab/>
      </w:r>
      <w:r w:rsidRPr="00602B33">
        <w:rPr>
          <w:b/>
          <w:i/>
          <w:szCs w:val="24"/>
          <w:lang w:eastAsia="en-US"/>
        </w:rPr>
        <w:t xml:space="preserve">Internetipõhistel kauplemiskohtadel on tarneahelas oluline roll, kuna need võimaldavad ettevõtjatel jõuda suure hulga klientideni. Arvestades internetipõhiste kauplemiskohtade olulist rolli mänguasjade müügi vahendamisel ettevõtjate ja klientide vahel, peaksid need kauplemiskohad võtma vastutuse käesolevale määrusele mittevastavate mänguasjade müügi käsitlemise eest ning tegema koostööd turujärelevalveasutustega. Euroopa Parlamendi ja nõukogu direktiiv 2000/31/EÜ sisaldab üldist raamistikku e-kaubanduse kohta ja selles on sätestatud teatavad </w:t>
      </w:r>
      <w:proofErr w:type="spellStart"/>
      <w:r w:rsidRPr="00602B33">
        <w:rPr>
          <w:b/>
          <w:i/>
          <w:szCs w:val="24"/>
          <w:lang w:eastAsia="en-US"/>
        </w:rPr>
        <w:t>digiplatvormide</w:t>
      </w:r>
      <w:proofErr w:type="spellEnd"/>
      <w:r w:rsidRPr="00602B33">
        <w:rPr>
          <w:b/>
          <w:i/>
          <w:szCs w:val="24"/>
          <w:lang w:eastAsia="en-US"/>
        </w:rPr>
        <w:t xml:space="preserve"> kohustused. Määrusega (EL) 2022/2065 reguleeritakse internetipõhiste vahendusteenuste </w:t>
      </w:r>
      <w:proofErr w:type="spellStart"/>
      <w:r w:rsidRPr="00602B33">
        <w:rPr>
          <w:b/>
          <w:i/>
          <w:szCs w:val="24"/>
          <w:lang w:eastAsia="en-US"/>
        </w:rPr>
        <w:t>osutajate</w:t>
      </w:r>
      <w:proofErr w:type="spellEnd"/>
      <w:r w:rsidRPr="00602B33">
        <w:rPr>
          <w:b/>
          <w:i/>
          <w:szCs w:val="24"/>
          <w:lang w:eastAsia="en-US"/>
        </w:rPr>
        <w:t xml:space="preserve"> kohustusi ja vastutust seoses ebaseadusliku sisuga, sealhulgas toodetega, mis ei vasta käesoleva määruse nõuetele.</w:t>
      </w:r>
      <w:r w:rsidR="00E575A8">
        <w:rPr>
          <w:b/>
          <w:szCs w:val="24"/>
          <w:lang w:eastAsia="en-US"/>
        </w:rPr>
        <w:t xml:space="preserve"> [ME 15]</w:t>
      </w:r>
    </w:p>
    <w:p w:rsidR="00602B33" w:rsidRDefault="00602B33">
      <w:pPr>
        <w:widowControl/>
        <w:rPr>
          <w:szCs w:val="24"/>
          <w:lang w:eastAsia="en-US"/>
        </w:rPr>
      </w:pPr>
      <w:r>
        <w:rPr>
          <w:szCs w:val="24"/>
          <w:lang w:eastAsia="en-US"/>
        </w:rPr>
        <w:br w:type="page"/>
      </w:r>
    </w:p>
    <w:p w:rsidR="00602B33" w:rsidRPr="00E575A8" w:rsidRDefault="00602B33" w:rsidP="00602B33">
      <w:pPr>
        <w:spacing w:before="120" w:after="120" w:line="360" w:lineRule="auto"/>
        <w:ind w:left="850" w:hanging="850"/>
        <w:rPr>
          <w:b/>
          <w:szCs w:val="24"/>
          <w:lang w:eastAsia="en-US"/>
        </w:rPr>
      </w:pPr>
      <w:r w:rsidRPr="00602B33">
        <w:rPr>
          <w:szCs w:val="24"/>
          <w:lang w:eastAsia="en-US"/>
        </w:rPr>
        <w:lastRenderedPageBreak/>
        <w:t>(38)</w:t>
      </w:r>
      <w:r w:rsidRPr="00602B33">
        <w:rPr>
          <w:szCs w:val="24"/>
          <w:lang w:eastAsia="en-US"/>
        </w:rPr>
        <w:tab/>
        <w:t xml:space="preserve">Mänguasja </w:t>
      </w:r>
      <w:proofErr w:type="spellStart"/>
      <w:r w:rsidRPr="00602B33">
        <w:rPr>
          <w:szCs w:val="24"/>
          <w:lang w:eastAsia="en-US"/>
        </w:rPr>
        <w:t>jälgitavuse</w:t>
      </w:r>
      <w:proofErr w:type="spellEnd"/>
      <w:r w:rsidRPr="00602B33">
        <w:rPr>
          <w:szCs w:val="24"/>
          <w:lang w:eastAsia="en-US"/>
        </w:rPr>
        <w:t xml:space="preserve"> tagamine kogu turustusahelas</w:t>
      </w:r>
      <w:r w:rsidRPr="00602B33">
        <w:rPr>
          <w:b/>
          <w:i/>
          <w:szCs w:val="24"/>
          <w:lang w:eastAsia="en-US"/>
        </w:rPr>
        <w:t xml:space="preserve"> kooskõlas määrusega (EL) 2023/988</w:t>
      </w:r>
      <w:r w:rsidRPr="00602B33">
        <w:rPr>
          <w:szCs w:val="24"/>
          <w:lang w:eastAsia="en-US"/>
        </w:rPr>
        <w:t xml:space="preserve"> aitab lihtsustada ja tõhustada turujärelevalvet. Tõhus jälgimise süsteem lihtsustab turujärelevalveasutuste tööd nõuetele mittevastava mänguasja turul kättesaadavaks tegemise eest vastutava ettevõtja tuvastamisel.</w:t>
      </w:r>
      <w:r w:rsidR="00E575A8">
        <w:rPr>
          <w:b/>
          <w:szCs w:val="24"/>
          <w:lang w:eastAsia="en-US"/>
        </w:rPr>
        <w:t xml:space="preserve"> [ME 16]</w:t>
      </w:r>
    </w:p>
    <w:p w:rsidR="00602B33" w:rsidRPr="00E575A8" w:rsidRDefault="00602B33" w:rsidP="00602B33">
      <w:pPr>
        <w:spacing w:before="120" w:after="120" w:line="360" w:lineRule="auto"/>
        <w:ind w:left="850" w:hanging="850"/>
        <w:rPr>
          <w:b/>
          <w:szCs w:val="24"/>
          <w:lang w:eastAsia="en-US"/>
        </w:rPr>
      </w:pPr>
      <w:r w:rsidRPr="00602B33">
        <w:rPr>
          <w:szCs w:val="24"/>
          <w:lang w:eastAsia="en-US"/>
        </w:rPr>
        <w:t>(39)</w:t>
      </w:r>
      <w:r w:rsidRPr="00602B33">
        <w:rPr>
          <w:szCs w:val="24"/>
          <w:lang w:eastAsia="en-US"/>
        </w:rPr>
        <w:tab/>
        <w:t>Selleks et lihtsustada käesoleva määruse nõuetele vastavuse hindamist, on vaja ette näha nõuetele vastavuse eeldamine nende mänguasjade puhul, mis vastavad</w:t>
      </w:r>
      <w:r w:rsidRPr="00602B33">
        <w:rPr>
          <w:b/>
          <w:i/>
          <w:szCs w:val="24"/>
          <w:lang w:eastAsia="en-US"/>
        </w:rPr>
        <w:t xml:space="preserve"> kohaldatavatele</w:t>
      </w:r>
      <w:r w:rsidRPr="00602B33">
        <w:rPr>
          <w:szCs w:val="24"/>
          <w:lang w:eastAsia="en-US"/>
        </w:rPr>
        <w:t xml:space="preserve"> harmoneeritud standarditele, mis on vastu võetud kooskõlas Euroopa Parlamendi ja nõukogu määrusega (EL) nr 1025/2012</w:t>
      </w:r>
      <w:r w:rsidRPr="00602B33">
        <w:rPr>
          <w:szCs w:val="24"/>
          <w:vertAlign w:val="superscript"/>
          <w:lang w:eastAsia="en-US"/>
        </w:rPr>
        <w:footnoteReference w:id="18"/>
      </w:r>
      <w:r w:rsidRPr="00602B33">
        <w:rPr>
          <w:szCs w:val="24"/>
          <w:lang w:eastAsia="en-US"/>
        </w:rPr>
        <w:t xml:space="preserve"> ja avaldatud </w:t>
      </w:r>
      <w:r w:rsidR="009C0970" w:rsidRPr="009C0970">
        <w:rPr>
          <w:i/>
          <w:szCs w:val="24"/>
          <w:lang w:eastAsia="en-US"/>
        </w:rPr>
        <w:t>Euroopa Liidu Teatajas</w:t>
      </w:r>
      <w:r w:rsidRPr="00602B33">
        <w:rPr>
          <w:szCs w:val="24"/>
          <w:lang w:eastAsia="en-US"/>
        </w:rPr>
        <w:t>.</w:t>
      </w:r>
      <w:r w:rsidR="00E575A8">
        <w:rPr>
          <w:b/>
          <w:szCs w:val="24"/>
          <w:lang w:eastAsia="en-US"/>
        </w:rPr>
        <w:t xml:space="preserve"> [ME 17]</w:t>
      </w:r>
    </w:p>
    <w:p w:rsidR="00602B33" w:rsidRDefault="00602B33">
      <w:pPr>
        <w:widowControl/>
        <w:rPr>
          <w:szCs w:val="24"/>
          <w:lang w:eastAsia="en-US"/>
        </w:rPr>
      </w:pPr>
      <w:r>
        <w:rPr>
          <w:szCs w:val="24"/>
          <w:lang w:eastAsia="en-US"/>
        </w:rPr>
        <w:br w:type="page"/>
      </w:r>
    </w:p>
    <w:p w:rsidR="00602B33" w:rsidRPr="00E575A8" w:rsidRDefault="00602B33" w:rsidP="00602B33">
      <w:pPr>
        <w:spacing w:before="120" w:after="120" w:line="360" w:lineRule="auto"/>
        <w:ind w:left="850" w:hanging="850"/>
        <w:rPr>
          <w:b/>
          <w:szCs w:val="24"/>
          <w:lang w:eastAsia="en-US"/>
        </w:rPr>
      </w:pPr>
      <w:r w:rsidRPr="00602B33">
        <w:rPr>
          <w:szCs w:val="24"/>
          <w:lang w:eastAsia="en-US"/>
        </w:rPr>
        <w:lastRenderedPageBreak/>
        <w:t>(40)</w:t>
      </w:r>
      <w:r w:rsidRPr="00602B33">
        <w:rPr>
          <w:szCs w:val="24"/>
          <w:lang w:eastAsia="en-US"/>
        </w:rPr>
        <w:tab/>
        <w:t xml:space="preserve">Asjakohaste harmoneeritud standardite puudumisel peaks komisjonil olema õigus võtta vastu </w:t>
      </w:r>
      <w:r w:rsidRPr="00602B33">
        <w:rPr>
          <w:strike/>
          <w:szCs w:val="24"/>
          <w:lang w:eastAsia="en-US"/>
        </w:rPr>
        <w:t xml:space="preserve">rakendusakte, milles </w:t>
      </w:r>
      <w:proofErr w:type="spellStart"/>
      <w:r w:rsidRPr="00602B33">
        <w:rPr>
          <w:strike/>
          <w:szCs w:val="24"/>
          <w:lang w:eastAsia="en-US"/>
        </w:rPr>
        <w:t>sätestatakse</w:t>
      </w:r>
      <w:r w:rsidRPr="00602B33">
        <w:rPr>
          <w:b/>
          <w:i/>
          <w:szCs w:val="24"/>
          <w:lang w:eastAsia="en-US"/>
        </w:rPr>
        <w:t>delegeeritud</w:t>
      </w:r>
      <w:proofErr w:type="spellEnd"/>
      <w:r w:rsidRPr="00602B33">
        <w:rPr>
          <w:b/>
          <w:i/>
          <w:szCs w:val="24"/>
          <w:lang w:eastAsia="en-US"/>
        </w:rPr>
        <w:t xml:space="preserve"> õigusakte, millega täiendatakse käesolevat määrust, sätestades</w:t>
      </w:r>
      <w:r w:rsidRPr="00602B33">
        <w:rPr>
          <w:szCs w:val="24"/>
          <w:lang w:eastAsia="en-US"/>
        </w:rPr>
        <w:t xml:space="preserve"> käesoleva määruse oluliste </w:t>
      </w:r>
      <w:proofErr w:type="spellStart"/>
      <w:r w:rsidRPr="00602B33">
        <w:rPr>
          <w:strike/>
          <w:szCs w:val="24"/>
          <w:lang w:eastAsia="en-US"/>
        </w:rPr>
        <w:t>nõuete</w:t>
      </w:r>
      <w:r w:rsidRPr="00602B33">
        <w:rPr>
          <w:b/>
          <w:i/>
          <w:szCs w:val="24"/>
          <w:lang w:eastAsia="en-US"/>
        </w:rPr>
        <w:t>ohutusnõuete</w:t>
      </w:r>
      <w:proofErr w:type="spellEnd"/>
      <w:r w:rsidRPr="00602B33">
        <w:rPr>
          <w:szCs w:val="24"/>
          <w:lang w:eastAsia="en-US"/>
        </w:rPr>
        <w:t xml:space="preserve"> ühtsed kirjeldused, tingimusel et ta võtab seda tehes igakülgselt arvesse standardiorganisatsioonide rolli ja ülesandeid ning et seda kasutatakse erandliku varulahendusena, et tootjal oleks kergem täita oma kohustust järgida olulisi nõudeid, kui standardimisprotsess on takistatud või kui asjakohaste harmoneeritud standardite kehtestamine viibib.</w:t>
      </w:r>
      <w:r w:rsidR="00E575A8">
        <w:rPr>
          <w:b/>
          <w:szCs w:val="24"/>
          <w:lang w:eastAsia="en-US"/>
        </w:rPr>
        <w:t xml:space="preserve"> [ME 18]</w:t>
      </w:r>
    </w:p>
    <w:p w:rsidR="00602B33" w:rsidRPr="00602B33" w:rsidRDefault="00602B33" w:rsidP="00602B33">
      <w:pPr>
        <w:spacing w:before="120" w:after="120" w:line="360" w:lineRule="auto"/>
        <w:ind w:left="850" w:hanging="850"/>
        <w:rPr>
          <w:szCs w:val="24"/>
          <w:lang w:eastAsia="en-US"/>
        </w:rPr>
      </w:pPr>
      <w:r w:rsidRPr="00602B33">
        <w:rPr>
          <w:szCs w:val="24"/>
          <w:lang w:eastAsia="en-US"/>
        </w:rPr>
        <w:t>(41)</w:t>
      </w:r>
      <w:r w:rsidRPr="00602B33">
        <w:rPr>
          <w:szCs w:val="24"/>
          <w:lang w:eastAsia="en-US"/>
        </w:rPr>
        <w:tab/>
        <w:t xml:space="preserve">CE-vastavusmärgis näitab mänguasja vastavust nõuetele ja on üldisemas mõttes kogu </w:t>
      </w:r>
      <w:proofErr w:type="spellStart"/>
      <w:r w:rsidRPr="00602B33">
        <w:rPr>
          <w:szCs w:val="24"/>
          <w:lang w:eastAsia="en-US"/>
        </w:rPr>
        <w:t>vastavushindamismenetluse</w:t>
      </w:r>
      <w:proofErr w:type="spellEnd"/>
      <w:r w:rsidRPr="00602B33">
        <w:rPr>
          <w:szCs w:val="24"/>
          <w:lang w:eastAsia="en-US"/>
        </w:rPr>
        <w:t xml:space="preserve"> nähtav tulem. CE-vastavusmärgise kasutamist reguleerivad </w:t>
      </w:r>
      <w:proofErr w:type="spellStart"/>
      <w:r w:rsidRPr="00602B33">
        <w:rPr>
          <w:szCs w:val="24"/>
          <w:lang w:eastAsia="en-US"/>
        </w:rPr>
        <w:t>üldpõhimõtted</w:t>
      </w:r>
      <w:proofErr w:type="spellEnd"/>
      <w:r w:rsidRPr="00602B33">
        <w:rPr>
          <w:szCs w:val="24"/>
          <w:lang w:eastAsia="en-US"/>
        </w:rPr>
        <w:t xml:space="preserve"> on sätestatud määruses (EÜ) nr 765/2008. Käesolevas määruses tuleks sätestada CE-vastavusmärgise mänguasjale kinnitamise erinormid. Need õigusnormid peaksid tagama CE-vastavusmärgise piisava nähtavuse, mis oleks abiks mänguasjade turujärelevalve korraldamisel.</w:t>
      </w:r>
    </w:p>
    <w:p w:rsidR="00602B33" w:rsidRDefault="00602B33">
      <w:pPr>
        <w:widowControl/>
        <w:rPr>
          <w:szCs w:val="24"/>
          <w:lang w:eastAsia="en-US"/>
        </w:rPr>
      </w:pPr>
      <w:r>
        <w:rPr>
          <w:szCs w:val="24"/>
          <w:lang w:eastAsia="en-US"/>
        </w:rPr>
        <w:br w:type="page"/>
      </w:r>
    </w:p>
    <w:p w:rsidR="00602B33" w:rsidRPr="00E575A8" w:rsidRDefault="00602B33" w:rsidP="00602B33">
      <w:pPr>
        <w:spacing w:before="120" w:after="120" w:line="360" w:lineRule="auto"/>
        <w:ind w:left="850" w:hanging="850"/>
        <w:rPr>
          <w:b/>
          <w:szCs w:val="24"/>
          <w:lang w:eastAsia="en-US"/>
        </w:rPr>
      </w:pPr>
      <w:r w:rsidRPr="00602B33">
        <w:rPr>
          <w:szCs w:val="24"/>
          <w:lang w:eastAsia="en-US"/>
        </w:rPr>
        <w:lastRenderedPageBreak/>
        <w:t>(42)</w:t>
      </w:r>
      <w:r w:rsidRPr="00602B33">
        <w:rPr>
          <w:szCs w:val="24"/>
          <w:lang w:eastAsia="en-US"/>
        </w:rPr>
        <w:tab/>
        <w:t>Tootjad peaksid koostama</w:t>
      </w:r>
      <w:r w:rsidRPr="00602B33">
        <w:rPr>
          <w:b/>
          <w:i/>
          <w:szCs w:val="24"/>
          <w:lang w:eastAsia="en-US"/>
        </w:rPr>
        <w:t xml:space="preserve"> digitaalse</w:t>
      </w:r>
      <w:r w:rsidRPr="00602B33">
        <w:rPr>
          <w:szCs w:val="24"/>
          <w:lang w:eastAsia="en-US"/>
        </w:rPr>
        <w:t xml:space="preserve"> tootepassi, et anda teavet mänguasjade vastavuse kohta käesolevale määrusele ning muudele mänguasjade suhtes kohaldatavatele liidu õigusaktidele. </w:t>
      </w:r>
      <w:r w:rsidRPr="00602B33">
        <w:rPr>
          <w:b/>
          <w:i/>
          <w:szCs w:val="24"/>
          <w:lang w:eastAsia="en-US"/>
        </w:rPr>
        <w:t xml:space="preserve">Nad peaksid digitaalset tootepassi mõistlike pingutustega ajakohastama ja tegema neis vajaduse korral muudatusi. Digitaalne </w:t>
      </w:r>
      <w:r w:rsidRPr="00602B33">
        <w:rPr>
          <w:szCs w:val="24"/>
          <w:lang w:eastAsia="en-US"/>
        </w:rPr>
        <w:t xml:space="preserve">tootepass peaks asendama </w:t>
      </w:r>
      <w:proofErr w:type="spellStart"/>
      <w:r w:rsidRPr="00602B33">
        <w:rPr>
          <w:strike/>
          <w:szCs w:val="24"/>
          <w:lang w:eastAsia="en-US"/>
        </w:rPr>
        <w:t>direktiivis</w:t>
      </w:r>
      <w:r w:rsidRPr="00602B33">
        <w:rPr>
          <w:b/>
          <w:i/>
          <w:szCs w:val="24"/>
          <w:lang w:eastAsia="en-US"/>
        </w:rPr>
        <w:t>direktiivides</w:t>
      </w:r>
      <w:proofErr w:type="spellEnd"/>
      <w:r w:rsidRPr="00602B33">
        <w:rPr>
          <w:szCs w:val="24"/>
          <w:lang w:eastAsia="en-US"/>
        </w:rPr>
        <w:t xml:space="preserve"> 2009/48/EÜ</w:t>
      </w:r>
      <w:r w:rsidRPr="00602B33">
        <w:rPr>
          <w:b/>
          <w:i/>
          <w:szCs w:val="24"/>
          <w:lang w:eastAsia="en-US"/>
        </w:rPr>
        <w:t>, 2014/53/EL ja muudes mänguasjade suhtes kohaldatavates liidu õigusaktides</w:t>
      </w:r>
      <w:r w:rsidRPr="00602B33">
        <w:rPr>
          <w:szCs w:val="24"/>
          <w:lang w:eastAsia="en-US"/>
        </w:rPr>
        <w:t xml:space="preserve"> ette nähtud ELi vastavusdeklaratsiooni</w:t>
      </w:r>
      <w:r w:rsidRPr="00602B33">
        <w:rPr>
          <w:b/>
          <w:i/>
          <w:szCs w:val="24"/>
          <w:lang w:eastAsia="en-US"/>
        </w:rPr>
        <w:t>. See peaks</w:t>
      </w:r>
      <w:r w:rsidRPr="00602B33">
        <w:rPr>
          <w:strike/>
          <w:szCs w:val="24"/>
          <w:lang w:eastAsia="en-US"/>
        </w:rPr>
        <w:t xml:space="preserve"> ja</w:t>
      </w:r>
      <w:r w:rsidRPr="00602B33">
        <w:rPr>
          <w:szCs w:val="24"/>
          <w:lang w:eastAsia="en-US"/>
        </w:rPr>
        <w:t xml:space="preserve"> sisaldama</w:t>
      </w:r>
      <w:r w:rsidRPr="00602B33">
        <w:rPr>
          <w:b/>
          <w:i/>
          <w:szCs w:val="24"/>
          <w:lang w:eastAsia="en-US"/>
        </w:rPr>
        <w:t xml:space="preserve"> ka</w:t>
      </w:r>
      <w:r w:rsidRPr="00602B33">
        <w:rPr>
          <w:szCs w:val="24"/>
          <w:lang w:eastAsia="en-US"/>
        </w:rPr>
        <w:t xml:space="preserve"> elemente, mis on vajalikud, et hinnata mänguasja vastavust kohaldatavatele nõuetele ja harmoneeritud standarditele või muudele kirjeldustele</w:t>
      </w:r>
      <w:r w:rsidRPr="00602B33">
        <w:rPr>
          <w:b/>
          <w:i/>
          <w:szCs w:val="24"/>
          <w:lang w:eastAsia="en-US"/>
        </w:rPr>
        <w:t xml:space="preserve"> või elementidele</w:t>
      </w:r>
      <w:r w:rsidRPr="00602B33">
        <w:rPr>
          <w:szCs w:val="24"/>
          <w:lang w:eastAsia="en-US"/>
        </w:rPr>
        <w:t>. Et hõlbustada turujärelevalveasutustel mänguasjade kontrollimist ning võimaldada tarneahelas osalejatele ja tarbijatele juurdepääsu teabele mänguasja kohta</w:t>
      </w:r>
      <w:r w:rsidRPr="00602B33">
        <w:rPr>
          <w:b/>
          <w:i/>
          <w:szCs w:val="24"/>
          <w:lang w:eastAsia="en-US"/>
        </w:rPr>
        <w:t xml:space="preserve"> ja sidevahendite abil</w:t>
      </w:r>
      <w:r w:rsidRPr="00602B33">
        <w:rPr>
          <w:szCs w:val="24"/>
          <w:lang w:eastAsia="en-US"/>
        </w:rPr>
        <w:t xml:space="preserve">, tuleks tootepassi käsitlev teave esitada digitaalselt ja vahetult juurdepääsetaval viisil andmekandjal, mis on kinnitatud mänguasjale, selle pakendile või </w:t>
      </w:r>
      <w:proofErr w:type="spellStart"/>
      <w:r w:rsidRPr="00602B33">
        <w:rPr>
          <w:szCs w:val="24"/>
          <w:lang w:eastAsia="en-US"/>
        </w:rPr>
        <w:t>kaasasolevatele</w:t>
      </w:r>
      <w:proofErr w:type="spellEnd"/>
      <w:r w:rsidRPr="00602B33">
        <w:rPr>
          <w:szCs w:val="24"/>
          <w:lang w:eastAsia="en-US"/>
        </w:rPr>
        <w:t xml:space="preserve"> dokumentidele. Turujärelevalveasutustel, tolliasutustel, ettevõtjatel ja tarbijatel peaks </w:t>
      </w:r>
      <w:r w:rsidRPr="00602B33">
        <w:rPr>
          <w:b/>
          <w:i/>
          <w:szCs w:val="24"/>
          <w:lang w:eastAsia="en-US"/>
        </w:rPr>
        <w:t xml:space="preserve">sõltuvalt juurdepääsuõigustest </w:t>
      </w:r>
      <w:r w:rsidRPr="00602B33">
        <w:rPr>
          <w:szCs w:val="24"/>
          <w:lang w:eastAsia="en-US"/>
        </w:rPr>
        <w:t xml:space="preserve">olema andmekandja kaudu vahetu juurdepääs </w:t>
      </w:r>
      <w:r w:rsidRPr="00602B33">
        <w:rPr>
          <w:b/>
          <w:i/>
          <w:szCs w:val="24"/>
          <w:lang w:eastAsia="en-US"/>
        </w:rPr>
        <w:t xml:space="preserve">asjakohasele </w:t>
      </w:r>
      <w:r w:rsidRPr="00602B33">
        <w:rPr>
          <w:szCs w:val="24"/>
          <w:lang w:eastAsia="en-US"/>
        </w:rPr>
        <w:t>teabele mänguasja kohta.</w:t>
      </w:r>
      <w:r w:rsidR="00E575A8">
        <w:rPr>
          <w:b/>
          <w:szCs w:val="24"/>
          <w:lang w:eastAsia="en-US"/>
        </w:rPr>
        <w:t xml:space="preserve"> [ME 19]</w:t>
      </w:r>
    </w:p>
    <w:p w:rsidR="00602B33" w:rsidRDefault="00602B33">
      <w:pPr>
        <w:widowControl/>
        <w:rPr>
          <w:szCs w:val="24"/>
          <w:lang w:eastAsia="en-US"/>
        </w:rPr>
      </w:pPr>
      <w:r>
        <w:rPr>
          <w:szCs w:val="24"/>
          <w:lang w:eastAsia="en-US"/>
        </w:rPr>
        <w:br w:type="page"/>
      </w:r>
    </w:p>
    <w:p w:rsidR="00602B33" w:rsidRPr="00E575A8" w:rsidRDefault="00602B33" w:rsidP="00602B33">
      <w:pPr>
        <w:spacing w:before="120" w:after="120" w:line="360" w:lineRule="auto"/>
        <w:ind w:left="850" w:hanging="850"/>
        <w:rPr>
          <w:b/>
          <w:szCs w:val="24"/>
          <w:lang w:eastAsia="en-US"/>
        </w:rPr>
      </w:pPr>
      <w:r w:rsidRPr="00602B33">
        <w:rPr>
          <w:szCs w:val="24"/>
          <w:lang w:eastAsia="en-US"/>
        </w:rPr>
        <w:lastRenderedPageBreak/>
        <w:t>(43)</w:t>
      </w:r>
      <w:r w:rsidRPr="00602B33">
        <w:rPr>
          <w:szCs w:val="24"/>
          <w:lang w:eastAsia="en-US"/>
        </w:rPr>
        <w:tab/>
        <w:t xml:space="preserve">Et vältida kõigi asjaosaliste, sealhulgas tootjate, turujärelevalveasutuste ja tolliasutuste poolt </w:t>
      </w:r>
      <w:proofErr w:type="spellStart"/>
      <w:r w:rsidRPr="00602B33">
        <w:rPr>
          <w:szCs w:val="24"/>
          <w:lang w:eastAsia="en-US"/>
        </w:rPr>
        <w:t>digiteerimisse</w:t>
      </w:r>
      <w:proofErr w:type="spellEnd"/>
      <w:r w:rsidRPr="00602B33">
        <w:rPr>
          <w:szCs w:val="24"/>
          <w:lang w:eastAsia="en-US"/>
        </w:rPr>
        <w:t xml:space="preserve"> tehtavate investeeringute dubleerimist, tuleks juhul, kui muudes liidu õigusaktides nõutakse mänguasjade jaoks tootepassi, koostada ühtne tootepass, mis sisaldab käesoleva määruse ja muude liidu õigusaktidega nõutavat teavet. Lisaks peaks </w:t>
      </w:r>
      <w:r w:rsidRPr="00602B33">
        <w:rPr>
          <w:b/>
          <w:i/>
          <w:szCs w:val="24"/>
          <w:lang w:eastAsia="en-US"/>
        </w:rPr>
        <w:t xml:space="preserve">digitaalne </w:t>
      </w:r>
      <w:r w:rsidRPr="00602B33">
        <w:rPr>
          <w:szCs w:val="24"/>
          <w:lang w:eastAsia="en-US"/>
        </w:rPr>
        <w:t>tootepass olema täielikult koostalitlusvõimeline muude liidu õigusaktidega nõutud tootepassiga.</w:t>
      </w:r>
      <w:r w:rsidR="00E575A8">
        <w:rPr>
          <w:b/>
          <w:szCs w:val="24"/>
          <w:lang w:eastAsia="en-US"/>
        </w:rPr>
        <w:t xml:space="preserve"> [ME 20]</w:t>
      </w:r>
    </w:p>
    <w:p w:rsidR="00602B33" w:rsidRDefault="00602B33">
      <w:pPr>
        <w:widowControl/>
        <w:rPr>
          <w:szCs w:val="24"/>
          <w:lang w:eastAsia="en-US"/>
        </w:rPr>
      </w:pPr>
      <w:r>
        <w:rPr>
          <w:szCs w:val="24"/>
          <w:lang w:eastAsia="en-US"/>
        </w:rPr>
        <w:br w:type="page"/>
      </w:r>
    </w:p>
    <w:p w:rsidR="00602B33" w:rsidRPr="00E575A8" w:rsidRDefault="00602B33" w:rsidP="00602B33">
      <w:pPr>
        <w:spacing w:before="120" w:after="120" w:line="360" w:lineRule="auto"/>
        <w:ind w:left="850" w:hanging="850"/>
        <w:rPr>
          <w:b/>
          <w:szCs w:val="24"/>
          <w:lang w:eastAsia="en-US"/>
        </w:rPr>
      </w:pPr>
      <w:r w:rsidRPr="00602B33">
        <w:rPr>
          <w:szCs w:val="24"/>
          <w:lang w:eastAsia="en-US"/>
        </w:rPr>
        <w:lastRenderedPageBreak/>
        <w:t>(44)</w:t>
      </w:r>
      <w:r w:rsidRPr="00602B33">
        <w:rPr>
          <w:szCs w:val="24"/>
          <w:lang w:eastAsia="en-US"/>
        </w:rPr>
        <w:tab/>
        <w:t xml:space="preserve">Eelkõige on Euroopa Parlamendi ja nõukogu määruses (EL) […/…] [väljaannete talitus: lisada kestlike toodete </w:t>
      </w:r>
      <w:proofErr w:type="spellStart"/>
      <w:r w:rsidRPr="00602B33">
        <w:rPr>
          <w:szCs w:val="24"/>
          <w:lang w:eastAsia="en-US"/>
        </w:rPr>
        <w:t>ökodisaini</w:t>
      </w:r>
      <w:proofErr w:type="spellEnd"/>
      <w:r w:rsidRPr="00602B33">
        <w:rPr>
          <w:szCs w:val="24"/>
          <w:lang w:eastAsia="en-US"/>
        </w:rPr>
        <w:t xml:space="preserve"> määruse järjekorranumber]</w:t>
      </w:r>
      <w:r w:rsidRPr="00602B33">
        <w:rPr>
          <w:szCs w:val="24"/>
          <w:vertAlign w:val="superscript"/>
          <w:lang w:eastAsia="en-US"/>
        </w:rPr>
        <w:footnoteReference w:id="19"/>
      </w:r>
      <w:r w:rsidRPr="00602B33">
        <w:rPr>
          <w:szCs w:val="24"/>
          <w:lang w:eastAsia="en-US"/>
        </w:rPr>
        <w:t xml:space="preserve"> sätestatud ka</w:t>
      </w:r>
      <w:r w:rsidRPr="00602B33">
        <w:rPr>
          <w:b/>
          <w:i/>
          <w:szCs w:val="24"/>
          <w:lang w:eastAsia="en-US"/>
        </w:rPr>
        <w:t xml:space="preserve"> digitaalsele</w:t>
      </w:r>
      <w:r w:rsidRPr="00602B33">
        <w:rPr>
          <w:szCs w:val="24"/>
          <w:lang w:eastAsia="en-US"/>
        </w:rPr>
        <w:t xml:space="preserve"> tootepassile esitatavad nõuded ja tehnilised kirjeldused, komisjoni </w:t>
      </w:r>
      <w:proofErr w:type="spellStart"/>
      <w:r w:rsidRPr="00602B33">
        <w:rPr>
          <w:szCs w:val="24"/>
          <w:lang w:eastAsia="en-US"/>
        </w:rPr>
        <w:t>keskregistri</w:t>
      </w:r>
      <w:proofErr w:type="spellEnd"/>
      <w:r w:rsidRPr="00602B33">
        <w:rPr>
          <w:szCs w:val="24"/>
          <w:lang w:eastAsia="en-US"/>
        </w:rPr>
        <w:t xml:space="preserve"> loomine, kus säilitatakse tootepassi andmeid, ja selle registri ühendamine tolli IT-süsteemidega. Kõnealuse määruse kohaldamisalasse võiks </w:t>
      </w:r>
      <w:proofErr w:type="spellStart"/>
      <w:r w:rsidRPr="00602B33">
        <w:rPr>
          <w:szCs w:val="24"/>
          <w:lang w:eastAsia="en-US"/>
        </w:rPr>
        <w:t>keskpikas</w:t>
      </w:r>
      <w:proofErr w:type="spellEnd"/>
      <w:r w:rsidRPr="00602B33">
        <w:rPr>
          <w:szCs w:val="24"/>
          <w:lang w:eastAsia="en-US"/>
        </w:rPr>
        <w:t xml:space="preserve"> perspektiivis kuuluda mänguasjad ja seega nõutaks mänguasjade puhul digitaalse tootepassi olemasolu. Seetõttu peaks tulevikus olema võimalik lisada </w:t>
      </w:r>
      <w:r w:rsidRPr="00602B33">
        <w:rPr>
          <w:b/>
          <w:i/>
          <w:szCs w:val="24"/>
          <w:lang w:eastAsia="en-US"/>
        </w:rPr>
        <w:t xml:space="preserve">digitaalsesse </w:t>
      </w:r>
      <w:r w:rsidRPr="00602B33">
        <w:rPr>
          <w:szCs w:val="24"/>
          <w:lang w:eastAsia="en-US"/>
        </w:rPr>
        <w:t>tootepassi täpsemat teavet</w:t>
      </w:r>
      <w:r w:rsidRPr="00602B33">
        <w:rPr>
          <w:strike/>
          <w:szCs w:val="24"/>
          <w:lang w:eastAsia="en-US"/>
        </w:rPr>
        <w:t xml:space="preserve">, eelkõige keskkonnahoidlikkusega seotud teavet, nagu toote keskkonnajalajälg, </w:t>
      </w:r>
      <w:proofErr w:type="spellStart"/>
      <w:r w:rsidRPr="00602B33">
        <w:rPr>
          <w:strike/>
          <w:szCs w:val="24"/>
          <w:lang w:eastAsia="en-US"/>
        </w:rPr>
        <w:t>ringlussevõtu</w:t>
      </w:r>
      <w:proofErr w:type="spellEnd"/>
      <w:r w:rsidRPr="00602B33">
        <w:rPr>
          <w:strike/>
          <w:szCs w:val="24"/>
          <w:lang w:eastAsia="en-US"/>
        </w:rPr>
        <w:t xml:space="preserve"> seisukohast kasulik teave, teatava materjali </w:t>
      </w:r>
      <w:proofErr w:type="spellStart"/>
      <w:r w:rsidRPr="00602B33">
        <w:rPr>
          <w:strike/>
          <w:szCs w:val="24"/>
          <w:lang w:eastAsia="en-US"/>
        </w:rPr>
        <w:t>ringlussevõetud</w:t>
      </w:r>
      <w:proofErr w:type="spellEnd"/>
      <w:r w:rsidRPr="00602B33">
        <w:rPr>
          <w:strike/>
          <w:szCs w:val="24"/>
          <w:lang w:eastAsia="en-US"/>
        </w:rPr>
        <w:t xml:space="preserve"> materjali sisaldus, teave tarneahela kohta ja muu sarnane teave</w:t>
      </w:r>
      <w:r w:rsidRPr="00602B33">
        <w:rPr>
          <w:szCs w:val="24"/>
          <w:lang w:eastAsia="en-US"/>
        </w:rPr>
        <w:t>. Käesoleva määruse alusel loodud mänguasjade</w:t>
      </w:r>
      <w:r w:rsidRPr="00602B33">
        <w:rPr>
          <w:b/>
          <w:i/>
          <w:szCs w:val="24"/>
          <w:lang w:eastAsia="en-US"/>
        </w:rPr>
        <w:t xml:space="preserve"> digitaalne</w:t>
      </w:r>
      <w:r w:rsidRPr="00602B33">
        <w:rPr>
          <w:szCs w:val="24"/>
          <w:lang w:eastAsia="en-US"/>
        </w:rPr>
        <w:t xml:space="preserve"> tootepass peaks seega vastama samadele nõuetele ja tehnilistele elementidele, mis on sätestatud määruses (EL) […/…] [väljaannete talitus</w:t>
      </w:r>
      <w:r w:rsidRPr="00602B33">
        <w:rPr>
          <w:strike/>
          <w:szCs w:val="24"/>
          <w:lang w:eastAsia="en-US"/>
        </w:rPr>
        <w:t>:</w:t>
      </w:r>
      <w:r w:rsidRPr="00602B33">
        <w:rPr>
          <w:b/>
          <w:i/>
          <w:szCs w:val="24"/>
          <w:lang w:eastAsia="en-US"/>
        </w:rPr>
        <w:t>,</w:t>
      </w:r>
      <w:r w:rsidRPr="00602B33">
        <w:rPr>
          <w:szCs w:val="24"/>
          <w:lang w:eastAsia="en-US"/>
        </w:rPr>
        <w:t xml:space="preserve"> lisada kestlike toodete </w:t>
      </w:r>
      <w:proofErr w:type="spellStart"/>
      <w:r w:rsidRPr="00602B33">
        <w:rPr>
          <w:szCs w:val="24"/>
          <w:lang w:eastAsia="en-US"/>
        </w:rPr>
        <w:t>ökodisaini</w:t>
      </w:r>
      <w:proofErr w:type="spellEnd"/>
      <w:r w:rsidRPr="00602B33">
        <w:rPr>
          <w:szCs w:val="24"/>
          <w:lang w:eastAsia="en-US"/>
        </w:rPr>
        <w:t xml:space="preserve"> määruse järjekorranumber], sealhulgas tootepassi otspunktside ja andmeedastuse tehniliste, semantiliste ja korralduslike aspektide poolest.</w:t>
      </w:r>
      <w:r w:rsidR="00E575A8">
        <w:rPr>
          <w:b/>
          <w:szCs w:val="24"/>
          <w:lang w:eastAsia="en-US"/>
        </w:rPr>
        <w:t xml:space="preserve"> [ME 21]</w:t>
      </w:r>
    </w:p>
    <w:p w:rsidR="00602B33" w:rsidRDefault="00602B33">
      <w:pPr>
        <w:widowControl/>
        <w:rPr>
          <w:szCs w:val="24"/>
          <w:lang w:eastAsia="en-US"/>
        </w:rPr>
      </w:pPr>
      <w:r>
        <w:rPr>
          <w:szCs w:val="24"/>
          <w:lang w:eastAsia="en-US"/>
        </w:rPr>
        <w:br w:type="page"/>
      </w:r>
    </w:p>
    <w:p w:rsidR="00602B33" w:rsidRPr="00E575A8" w:rsidRDefault="00602B33" w:rsidP="00602B33">
      <w:pPr>
        <w:spacing w:before="120" w:after="120" w:line="360" w:lineRule="auto"/>
        <w:ind w:left="850" w:hanging="850"/>
        <w:rPr>
          <w:b/>
          <w:szCs w:val="24"/>
          <w:lang w:eastAsia="en-US"/>
        </w:rPr>
      </w:pPr>
      <w:r w:rsidRPr="00602B33">
        <w:rPr>
          <w:szCs w:val="24"/>
          <w:lang w:eastAsia="en-US"/>
        </w:rPr>
        <w:lastRenderedPageBreak/>
        <w:t>(45)</w:t>
      </w:r>
      <w:r w:rsidRPr="00602B33">
        <w:rPr>
          <w:szCs w:val="24"/>
          <w:lang w:eastAsia="en-US"/>
        </w:rPr>
        <w:tab/>
        <w:t>Kuna</w:t>
      </w:r>
      <w:r w:rsidRPr="00602B33">
        <w:rPr>
          <w:b/>
          <w:i/>
          <w:szCs w:val="24"/>
          <w:lang w:eastAsia="en-US"/>
        </w:rPr>
        <w:t xml:space="preserve"> digitaalne</w:t>
      </w:r>
      <w:r w:rsidRPr="00602B33">
        <w:rPr>
          <w:szCs w:val="24"/>
          <w:lang w:eastAsia="en-US"/>
        </w:rPr>
        <w:t xml:space="preserve"> tootepass peaks asendama ELi vastavusdeklaratsiooni, on väga oluline selgitada, et mänguasja</w:t>
      </w:r>
      <w:r w:rsidRPr="00602B33">
        <w:rPr>
          <w:b/>
          <w:i/>
          <w:szCs w:val="24"/>
          <w:lang w:eastAsia="en-US"/>
        </w:rPr>
        <w:t xml:space="preserve"> digitaalse</w:t>
      </w:r>
      <w:r w:rsidRPr="00602B33">
        <w:rPr>
          <w:szCs w:val="24"/>
          <w:lang w:eastAsia="en-US"/>
        </w:rPr>
        <w:t xml:space="preserve"> tootepassi koostamisega ja CE-vastavusmärgise kinnitamisega tootele kinnitab tootja, et mänguasi vastab käesoleva määruse nõuetele ja et tootja võtab täieliku vastutuse selle eest.</w:t>
      </w:r>
      <w:r w:rsidR="00E575A8">
        <w:rPr>
          <w:b/>
          <w:szCs w:val="24"/>
          <w:lang w:eastAsia="en-US"/>
        </w:rPr>
        <w:t xml:space="preserve"> [ME 22]</w:t>
      </w:r>
    </w:p>
    <w:p w:rsidR="00602B33" w:rsidRPr="00E575A8" w:rsidRDefault="00602B33" w:rsidP="00602B33">
      <w:pPr>
        <w:spacing w:before="120" w:after="120" w:line="360" w:lineRule="auto"/>
        <w:ind w:left="850" w:hanging="850"/>
        <w:rPr>
          <w:b/>
          <w:szCs w:val="24"/>
          <w:lang w:eastAsia="en-US"/>
        </w:rPr>
      </w:pPr>
      <w:r w:rsidRPr="00602B33">
        <w:rPr>
          <w:szCs w:val="24"/>
          <w:lang w:eastAsia="en-US"/>
        </w:rPr>
        <w:t>(46)</w:t>
      </w:r>
      <w:r w:rsidRPr="00602B33">
        <w:rPr>
          <w:szCs w:val="24"/>
          <w:lang w:eastAsia="en-US"/>
        </w:rPr>
        <w:tab/>
        <w:t>Kui muu teave kui</w:t>
      </w:r>
      <w:r w:rsidRPr="00602B33">
        <w:rPr>
          <w:b/>
          <w:i/>
          <w:szCs w:val="24"/>
          <w:lang w:eastAsia="en-US"/>
        </w:rPr>
        <w:t xml:space="preserve"> digitaalse</w:t>
      </w:r>
      <w:r w:rsidRPr="00602B33">
        <w:rPr>
          <w:szCs w:val="24"/>
          <w:lang w:eastAsia="en-US"/>
        </w:rPr>
        <w:t xml:space="preserve"> tootepassi jaoks nõutavad andmed esitatakse digitaalselt, tuleb selgitada, et eri liiki teave tuleb esitada eraldi ja üksteisest selgelt eristatuna, kuid samal andmekandjal. See hõlbustab turujärelevalveasutuste tööd, kuid annab ka tarbijatele selguse, mis liiki teave on neile digitaalsel kujul kättesaadav.</w:t>
      </w:r>
      <w:r w:rsidR="00E575A8">
        <w:rPr>
          <w:b/>
          <w:szCs w:val="24"/>
          <w:lang w:eastAsia="en-US"/>
        </w:rPr>
        <w:t xml:space="preserve"> [ME 23]</w:t>
      </w:r>
    </w:p>
    <w:p w:rsidR="00602B33" w:rsidRDefault="00602B33">
      <w:pPr>
        <w:widowControl/>
        <w:rPr>
          <w:b/>
          <w:i/>
          <w:szCs w:val="24"/>
          <w:lang w:eastAsia="en-US"/>
        </w:rPr>
      </w:pPr>
      <w:r>
        <w:rPr>
          <w:b/>
          <w:i/>
          <w:szCs w:val="24"/>
          <w:lang w:eastAsia="en-US"/>
        </w:rPr>
        <w:br w:type="page"/>
      </w:r>
    </w:p>
    <w:p w:rsidR="00602B33" w:rsidRPr="00E575A8" w:rsidRDefault="00602B33" w:rsidP="00602B33">
      <w:pPr>
        <w:spacing w:before="120" w:after="120" w:line="360" w:lineRule="auto"/>
        <w:ind w:left="850" w:hanging="850"/>
        <w:rPr>
          <w:b/>
          <w:szCs w:val="24"/>
          <w:lang w:eastAsia="en-US"/>
        </w:rPr>
      </w:pPr>
      <w:r w:rsidRPr="00602B33">
        <w:rPr>
          <w:b/>
          <w:i/>
          <w:szCs w:val="24"/>
          <w:lang w:eastAsia="en-US"/>
        </w:rPr>
        <w:lastRenderedPageBreak/>
        <w:t>(46a)</w:t>
      </w:r>
      <w:r w:rsidRPr="00602B33">
        <w:rPr>
          <w:szCs w:val="24"/>
          <w:lang w:eastAsia="en-US"/>
        </w:rPr>
        <w:tab/>
      </w:r>
      <w:r w:rsidRPr="00602B33">
        <w:rPr>
          <w:b/>
          <w:i/>
          <w:szCs w:val="24"/>
          <w:lang w:eastAsia="en-US"/>
        </w:rPr>
        <w:t>Enamik mänguasjade tootjaid, kelle suhtes kohaldatakse käesoleva määruse nõudeid, on mikro-, väikesed ja keskmise suurusega ettevõtjad (</w:t>
      </w:r>
      <w:proofErr w:type="spellStart"/>
      <w:r w:rsidRPr="00602B33">
        <w:rPr>
          <w:b/>
          <w:i/>
          <w:szCs w:val="24"/>
          <w:lang w:eastAsia="en-US"/>
        </w:rPr>
        <w:t>VKEd</w:t>
      </w:r>
      <w:proofErr w:type="spellEnd"/>
      <w:r w:rsidRPr="00602B33">
        <w:rPr>
          <w:b/>
          <w:i/>
          <w:szCs w:val="24"/>
          <w:lang w:eastAsia="en-US"/>
        </w:rPr>
        <w:t xml:space="preserve">), kelle jaoks digitaalse tootepassi koostamine on märkimisväärne halduslik ja tegevusega seotud probleem. Seepärast peaks komisjon pakkuma </w:t>
      </w:r>
      <w:proofErr w:type="spellStart"/>
      <w:r w:rsidRPr="00602B33">
        <w:rPr>
          <w:b/>
          <w:i/>
          <w:szCs w:val="24"/>
          <w:lang w:eastAsia="en-US"/>
        </w:rPr>
        <w:t>VKEdele</w:t>
      </w:r>
      <w:proofErr w:type="spellEnd"/>
      <w:r w:rsidRPr="00602B33">
        <w:rPr>
          <w:b/>
          <w:i/>
          <w:szCs w:val="24"/>
          <w:lang w:eastAsia="en-US"/>
        </w:rPr>
        <w:t xml:space="preserve"> täiendavat toetust, et aidata neil käesolevas määruses sätestatud uusi nõudeid täita. Selleks peaks komisjon avaldama </w:t>
      </w:r>
      <w:proofErr w:type="spellStart"/>
      <w:r w:rsidRPr="00602B33">
        <w:rPr>
          <w:b/>
          <w:i/>
          <w:szCs w:val="24"/>
          <w:lang w:eastAsia="en-US"/>
        </w:rPr>
        <w:t>VKEdele</w:t>
      </w:r>
      <w:proofErr w:type="spellEnd"/>
      <w:r w:rsidRPr="00602B33">
        <w:rPr>
          <w:b/>
          <w:i/>
          <w:szCs w:val="24"/>
          <w:lang w:eastAsia="en-US"/>
        </w:rPr>
        <w:t xml:space="preserve"> mõeldud praktilised suunised ja kohandatud juhendi. Eelkõige tuleks kasutusele võtta otsekanal ekspertidega suhtlemiseks, et aidata </w:t>
      </w:r>
      <w:proofErr w:type="spellStart"/>
      <w:r w:rsidRPr="00602B33">
        <w:rPr>
          <w:b/>
          <w:i/>
          <w:szCs w:val="24"/>
          <w:lang w:eastAsia="en-US"/>
        </w:rPr>
        <w:t>VKEdel</w:t>
      </w:r>
      <w:proofErr w:type="spellEnd"/>
      <w:r w:rsidRPr="00602B33">
        <w:rPr>
          <w:b/>
          <w:i/>
          <w:szCs w:val="24"/>
          <w:lang w:eastAsia="en-US"/>
        </w:rPr>
        <w:t xml:space="preserve"> teha ohutushindamisi ja koostada nende toodetavate mänguasjade jaoks digitaalne tootepass.</w:t>
      </w:r>
      <w:r w:rsidR="00E575A8">
        <w:rPr>
          <w:b/>
          <w:szCs w:val="24"/>
          <w:lang w:eastAsia="en-US"/>
        </w:rPr>
        <w:t xml:space="preserve"> [ME 24]</w:t>
      </w:r>
    </w:p>
    <w:p w:rsidR="00602B33" w:rsidRDefault="00602B33">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(47)</w:t>
      </w:r>
      <w:r w:rsidRPr="00602B33">
        <w:rPr>
          <w:szCs w:val="24"/>
          <w:lang w:eastAsia="en-US"/>
        </w:rPr>
        <w:tab/>
        <w:t>Mänguasjade suhtes kohaldatakse määruse (EL) 2019/1020 VII peatükki, millega kehtestatakse liidu turule sisenevate toodete kontrollimise eeskirjad. Kontrollimise eest vastutavad asutused, kelleks on peaaegu kõigis liikmesriikides tolliasutused, peavad tooteid kontrollima riskianalüüsi alusel, millele on osutatud Euroopa Parlamendi ja nõukogu määruse (EL) nr 952/2013</w:t>
      </w:r>
      <w:r w:rsidRPr="00602B33">
        <w:rPr>
          <w:szCs w:val="24"/>
          <w:vertAlign w:val="superscript"/>
          <w:lang w:eastAsia="en-US"/>
        </w:rPr>
        <w:footnoteReference w:id="20"/>
      </w:r>
      <w:r w:rsidRPr="00602B33">
        <w:rPr>
          <w:szCs w:val="24"/>
          <w:lang w:eastAsia="en-US"/>
        </w:rPr>
        <w:t xml:space="preserve"> artiklites 46 ja 47, selle rakendusaktides ja vastavates suunistes. Seepärast ei muudeta käesoleva määrusega mingil viisil määruse (EL) 2019/1020 VII peatükki ega viisi, kuidas liidu turule tulevate toodete kontrollimise eest vastutavad asutused enda tegevust korraldavad ja oma ülesandeid täidavad.</w:t>
      </w:r>
    </w:p>
    <w:p w:rsidR="00602B33" w:rsidRPr="00E575A8" w:rsidRDefault="00602B33" w:rsidP="00602B33">
      <w:pPr>
        <w:spacing w:before="120" w:after="120" w:line="360" w:lineRule="auto"/>
        <w:ind w:left="850" w:hanging="850"/>
        <w:rPr>
          <w:b/>
          <w:szCs w:val="24"/>
          <w:lang w:eastAsia="en-US"/>
        </w:rPr>
      </w:pPr>
      <w:r w:rsidRPr="00602B33">
        <w:rPr>
          <w:szCs w:val="24"/>
          <w:lang w:eastAsia="en-US"/>
        </w:rPr>
        <w:t>(48)</w:t>
      </w:r>
      <w:r w:rsidRPr="00602B33">
        <w:rPr>
          <w:szCs w:val="24"/>
          <w:lang w:eastAsia="en-US"/>
        </w:rPr>
        <w:tab/>
        <w:t xml:space="preserve">Peale määruse (EL) 2019/1020 VII peatükiga kehtestatud kontrolliraamistikule tuginemise peaks tolliasutustel olema võimalik automaatselt kontrollida, kas käesoleva määruse kohaldamisalasse kuuluvatel imporditud mänguasjadel on </w:t>
      </w:r>
      <w:r w:rsidRPr="00602B33">
        <w:rPr>
          <w:b/>
          <w:i/>
          <w:szCs w:val="24"/>
          <w:lang w:eastAsia="en-US"/>
        </w:rPr>
        <w:t xml:space="preserve">digitaalne </w:t>
      </w:r>
      <w:r w:rsidRPr="00602B33">
        <w:rPr>
          <w:szCs w:val="24"/>
          <w:lang w:eastAsia="en-US"/>
        </w:rPr>
        <w:t xml:space="preserve">tootepass, et tugevdada kontrolli liidu </w:t>
      </w:r>
      <w:proofErr w:type="spellStart"/>
      <w:r w:rsidRPr="00602B33">
        <w:rPr>
          <w:szCs w:val="24"/>
          <w:lang w:eastAsia="en-US"/>
        </w:rPr>
        <w:t>välispiiridel</w:t>
      </w:r>
      <w:proofErr w:type="spellEnd"/>
      <w:r w:rsidRPr="00602B33">
        <w:rPr>
          <w:szCs w:val="24"/>
          <w:lang w:eastAsia="en-US"/>
        </w:rPr>
        <w:t xml:space="preserve"> ning vältida nõuetele mittevastavate mänguasjade toomist liidu turule.</w:t>
      </w:r>
      <w:r w:rsidR="00E575A8">
        <w:rPr>
          <w:b/>
          <w:szCs w:val="24"/>
          <w:lang w:eastAsia="en-US"/>
        </w:rPr>
        <w:t xml:space="preserve"> [ME 25]</w:t>
      </w:r>
    </w:p>
    <w:p w:rsidR="00602B33" w:rsidRDefault="00602B33">
      <w:pPr>
        <w:widowControl/>
        <w:rPr>
          <w:szCs w:val="24"/>
          <w:lang w:eastAsia="en-US"/>
        </w:rPr>
      </w:pPr>
      <w:r>
        <w:rPr>
          <w:szCs w:val="24"/>
          <w:lang w:eastAsia="en-US"/>
        </w:rPr>
        <w:br w:type="page"/>
      </w:r>
    </w:p>
    <w:p w:rsidR="00602B33" w:rsidRPr="00E575A8" w:rsidRDefault="00602B33" w:rsidP="00602B33">
      <w:pPr>
        <w:spacing w:before="120" w:after="120" w:line="360" w:lineRule="auto"/>
        <w:ind w:left="850" w:hanging="850"/>
        <w:rPr>
          <w:b/>
          <w:szCs w:val="24"/>
          <w:lang w:eastAsia="en-US"/>
        </w:rPr>
      </w:pPr>
      <w:r w:rsidRPr="00602B33">
        <w:rPr>
          <w:szCs w:val="24"/>
          <w:lang w:eastAsia="en-US"/>
        </w:rPr>
        <w:lastRenderedPageBreak/>
        <w:t>(49)</w:t>
      </w:r>
      <w:r w:rsidRPr="00602B33">
        <w:rPr>
          <w:szCs w:val="24"/>
          <w:lang w:eastAsia="en-US"/>
        </w:rPr>
        <w:tab/>
        <w:t xml:space="preserve">Kui kolmandatest riikidest pärit mänguasjad suunatakse vabasse ringlusse lubamise tolliprotseduurile, peaks ettevõtja esitama tollile viite kõnealuste mänguasjade </w:t>
      </w:r>
      <w:r w:rsidRPr="00602B33">
        <w:rPr>
          <w:b/>
          <w:i/>
          <w:szCs w:val="24"/>
          <w:lang w:eastAsia="en-US"/>
        </w:rPr>
        <w:t xml:space="preserve">digitaalsele </w:t>
      </w:r>
      <w:r w:rsidRPr="00602B33">
        <w:rPr>
          <w:szCs w:val="24"/>
          <w:lang w:eastAsia="en-US"/>
        </w:rPr>
        <w:t>tootepassile. See viide</w:t>
      </w:r>
      <w:r w:rsidRPr="00602B33">
        <w:rPr>
          <w:b/>
          <w:i/>
          <w:szCs w:val="24"/>
          <w:lang w:eastAsia="en-US"/>
        </w:rPr>
        <w:t xml:space="preserve"> digitaalsele</w:t>
      </w:r>
      <w:r w:rsidRPr="00602B33">
        <w:rPr>
          <w:szCs w:val="24"/>
          <w:lang w:eastAsia="en-US"/>
        </w:rPr>
        <w:t xml:space="preserve"> tootepassile peaks vastama toote kordumatule tunnuskoodile, mis on salvestatud määruse (EL) […/…] [väljaannete talitus</w:t>
      </w:r>
      <w:r w:rsidRPr="00602B33">
        <w:rPr>
          <w:strike/>
          <w:szCs w:val="24"/>
          <w:lang w:eastAsia="en-US"/>
        </w:rPr>
        <w:t>:</w:t>
      </w:r>
      <w:r w:rsidRPr="00602B33">
        <w:rPr>
          <w:b/>
          <w:i/>
          <w:szCs w:val="24"/>
          <w:lang w:eastAsia="en-US"/>
        </w:rPr>
        <w:t>,</w:t>
      </w:r>
      <w:r w:rsidRPr="00602B33">
        <w:rPr>
          <w:szCs w:val="24"/>
          <w:lang w:eastAsia="en-US"/>
        </w:rPr>
        <w:t xml:space="preserve"> lisada kestlike toodete </w:t>
      </w:r>
      <w:proofErr w:type="spellStart"/>
      <w:r w:rsidRPr="00602B33">
        <w:rPr>
          <w:szCs w:val="24"/>
          <w:lang w:eastAsia="en-US"/>
        </w:rPr>
        <w:t>ökodisaini</w:t>
      </w:r>
      <w:proofErr w:type="spellEnd"/>
      <w:r w:rsidRPr="00602B33">
        <w:rPr>
          <w:szCs w:val="24"/>
          <w:lang w:eastAsia="en-US"/>
        </w:rPr>
        <w:t xml:space="preserve"> määruse järjekorranumber] artikli 12 alusel komisjoni loodud tootepassiregistris (edaspidi „register“). Tolliasutused peaksid automaatselt kontrollima kõnealuse mänguasja kohta esitatud tootepassi, tagamaks, et vabasse ringlusse lubatakse ainult sellised mänguasjad, millel on kehtiv viide registrisse kantud toote kordumatule tunnuskoodile. Automaatse kontrolli tegemiseks tuleks kasutada [kestlike toodete </w:t>
      </w:r>
      <w:proofErr w:type="spellStart"/>
      <w:r w:rsidRPr="00602B33">
        <w:rPr>
          <w:szCs w:val="24"/>
          <w:lang w:eastAsia="en-US"/>
        </w:rPr>
        <w:t>ökodisaini</w:t>
      </w:r>
      <w:proofErr w:type="spellEnd"/>
      <w:r w:rsidRPr="00602B33">
        <w:rPr>
          <w:szCs w:val="24"/>
          <w:lang w:eastAsia="en-US"/>
        </w:rPr>
        <w:t xml:space="preserve"> määruse (EL) .../...] artiklis 13 sätestatud registri ja tolli IT-süsteemide vahelist ühendamist.</w:t>
      </w:r>
      <w:r w:rsidR="00E575A8">
        <w:rPr>
          <w:b/>
          <w:szCs w:val="24"/>
          <w:lang w:eastAsia="en-US"/>
        </w:rPr>
        <w:t xml:space="preserve"> [ME 26]</w:t>
      </w:r>
    </w:p>
    <w:p w:rsidR="00602B33" w:rsidRDefault="00602B33">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(50)</w:t>
      </w:r>
      <w:r w:rsidRPr="00602B33">
        <w:rPr>
          <w:szCs w:val="24"/>
          <w:lang w:eastAsia="en-US"/>
        </w:rPr>
        <w:tab/>
        <w:t>Kui registris hoitakse peale toote kordumatu tunnuskoodi ja ettevõtja kordumatu tunnuskoodi muud teavet, peaks komisjon olema volitatud võtma vastu delegeeritud õigusakte, mis lubavad tollil kontrollida kõnealuse lisateabe ja ettevõtja poolt tollile kättesaadavaks tehtud teabe ühtsust, et tagada vabasse ringlusse lubamise tolliprotseduurile suunatud mänguasjade vastavus käesolevale määrusele.</w:t>
      </w:r>
    </w:p>
    <w:p w:rsidR="00602B33" w:rsidRPr="00E575A8" w:rsidRDefault="00602B33" w:rsidP="00602B33">
      <w:pPr>
        <w:spacing w:before="120" w:after="120" w:line="360" w:lineRule="auto"/>
        <w:ind w:left="850" w:hanging="850"/>
        <w:rPr>
          <w:b/>
          <w:szCs w:val="24"/>
          <w:lang w:eastAsia="en-US"/>
        </w:rPr>
      </w:pPr>
      <w:r w:rsidRPr="00602B33">
        <w:rPr>
          <w:szCs w:val="24"/>
          <w:lang w:eastAsia="en-US"/>
        </w:rPr>
        <w:t>(51)</w:t>
      </w:r>
      <w:r w:rsidRPr="00602B33">
        <w:rPr>
          <w:szCs w:val="24"/>
          <w:lang w:eastAsia="en-US"/>
        </w:rPr>
        <w:tab/>
      </w:r>
      <w:r w:rsidRPr="00602B33">
        <w:rPr>
          <w:b/>
          <w:i/>
          <w:szCs w:val="24"/>
          <w:lang w:eastAsia="en-US"/>
        </w:rPr>
        <w:t xml:space="preserve">Digitaalses </w:t>
      </w:r>
      <w:r w:rsidRPr="00602B33">
        <w:rPr>
          <w:szCs w:val="24"/>
          <w:lang w:eastAsia="en-US"/>
        </w:rPr>
        <w:t xml:space="preserve">tootepassis sisalduv teave võimaldab tollil tõhustada ja hõlbustada riskijuhtimist ning paremini suunata liidu </w:t>
      </w:r>
      <w:proofErr w:type="spellStart"/>
      <w:r w:rsidRPr="00602B33">
        <w:rPr>
          <w:szCs w:val="24"/>
          <w:lang w:eastAsia="en-US"/>
        </w:rPr>
        <w:t>välispiiridel</w:t>
      </w:r>
      <w:proofErr w:type="spellEnd"/>
      <w:r w:rsidRPr="00602B33">
        <w:rPr>
          <w:szCs w:val="24"/>
          <w:lang w:eastAsia="en-US"/>
        </w:rPr>
        <w:t xml:space="preserve"> tehtavaid kontrolle. Seepärast peaks tollil olema võimalik saada ja kasutada </w:t>
      </w:r>
      <w:r w:rsidRPr="00602B33">
        <w:rPr>
          <w:b/>
          <w:i/>
          <w:szCs w:val="24"/>
          <w:lang w:eastAsia="en-US"/>
        </w:rPr>
        <w:t xml:space="preserve">digitaalses </w:t>
      </w:r>
      <w:r w:rsidRPr="00602B33">
        <w:rPr>
          <w:szCs w:val="24"/>
          <w:lang w:eastAsia="en-US"/>
        </w:rPr>
        <w:t>tootepassis ja registris sisalduvat teavet oma ülesannete täitmiseks vastavalt liidu õigusaktidele, sealhulgas riskijuhtimiseks vastavalt määrusele (EL) nr 952/2013.</w:t>
      </w:r>
      <w:r w:rsidR="00E575A8">
        <w:rPr>
          <w:b/>
          <w:szCs w:val="24"/>
          <w:lang w:eastAsia="en-US"/>
        </w:rPr>
        <w:t xml:space="preserve"> [ME 27]</w:t>
      </w:r>
    </w:p>
    <w:p w:rsidR="00602B33" w:rsidRDefault="00602B33">
      <w:pPr>
        <w:widowControl/>
        <w:rPr>
          <w:szCs w:val="24"/>
          <w:lang w:eastAsia="en-US"/>
        </w:rPr>
      </w:pPr>
      <w:r>
        <w:rPr>
          <w:szCs w:val="24"/>
          <w:lang w:eastAsia="en-US"/>
        </w:rPr>
        <w:br w:type="page"/>
      </w:r>
    </w:p>
    <w:p w:rsidR="00602B33" w:rsidRPr="00E575A8" w:rsidRDefault="00602B33" w:rsidP="00602B33">
      <w:pPr>
        <w:spacing w:before="120" w:after="120" w:line="360" w:lineRule="auto"/>
        <w:ind w:left="850" w:hanging="850"/>
        <w:rPr>
          <w:b/>
          <w:szCs w:val="24"/>
          <w:lang w:eastAsia="en-US"/>
        </w:rPr>
      </w:pPr>
      <w:r w:rsidRPr="00602B33">
        <w:rPr>
          <w:szCs w:val="24"/>
          <w:lang w:eastAsia="en-US"/>
        </w:rPr>
        <w:lastRenderedPageBreak/>
        <w:t>(52)</w:t>
      </w:r>
      <w:r w:rsidRPr="00602B33">
        <w:rPr>
          <w:szCs w:val="24"/>
          <w:lang w:eastAsia="en-US"/>
        </w:rPr>
        <w:tab/>
        <w:t xml:space="preserve">On asjakohane ette näha, et </w:t>
      </w:r>
      <w:r w:rsidR="009C0970" w:rsidRPr="009C0970">
        <w:rPr>
          <w:i/>
          <w:szCs w:val="24"/>
          <w:lang w:eastAsia="en-US"/>
        </w:rPr>
        <w:t>Euroopa Liidu Teatajas</w:t>
      </w:r>
      <w:r w:rsidRPr="00602B33">
        <w:rPr>
          <w:szCs w:val="24"/>
          <w:lang w:eastAsia="en-US"/>
        </w:rPr>
        <w:t xml:space="preserve"> avaldatakse teade, milles on märgitud kuupäev, mil võetakse kasutusele ühendus registri ja määruse (EL) [.../...] [väljaannete talitus: lisada kestlike toodete </w:t>
      </w:r>
      <w:proofErr w:type="spellStart"/>
      <w:r w:rsidRPr="00602B33">
        <w:rPr>
          <w:szCs w:val="24"/>
          <w:lang w:eastAsia="en-US"/>
        </w:rPr>
        <w:t>ökodisaini</w:t>
      </w:r>
      <w:proofErr w:type="spellEnd"/>
      <w:r w:rsidRPr="00602B33">
        <w:rPr>
          <w:szCs w:val="24"/>
          <w:lang w:eastAsia="en-US"/>
        </w:rPr>
        <w:t xml:space="preserve"> määruse järjekorranumber] artiklis 13 osutatud ELi tollivaldkonna ühtse teeninduskeskkonna sertifikaate käsitleva teabe vahetamise süsteemi vahel, et hõlbustada üldsuse juurdepääsu kõnealusele teabele.</w:t>
      </w:r>
      <w:r w:rsidRPr="00602B33">
        <w:rPr>
          <w:b/>
          <w:i/>
          <w:szCs w:val="24"/>
          <w:lang w:eastAsia="en-US"/>
        </w:rPr>
        <w:t xml:space="preserve"> Samasugune avaldamine peaks toimuma ka uute ELi tolli IT-süsteemide kasutusele võtmise korral.</w:t>
      </w:r>
      <w:r w:rsidR="00E575A8">
        <w:rPr>
          <w:b/>
          <w:szCs w:val="24"/>
          <w:lang w:eastAsia="en-US"/>
        </w:rPr>
        <w:t xml:space="preserve"> [ME 28]</w:t>
      </w:r>
    </w:p>
    <w:p w:rsidR="00602B33" w:rsidRPr="00E575A8" w:rsidRDefault="00602B33" w:rsidP="00602B33">
      <w:pPr>
        <w:spacing w:before="120" w:after="120" w:line="360" w:lineRule="auto"/>
        <w:ind w:left="850" w:hanging="850"/>
        <w:rPr>
          <w:b/>
          <w:szCs w:val="24"/>
          <w:lang w:eastAsia="en-US"/>
        </w:rPr>
      </w:pPr>
      <w:r w:rsidRPr="00602B33">
        <w:rPr>
          <w:szCs w:val="24"/>
          <w:lang w:eastAsia="en-US"/>
        </w:rPr>
        <w:t>(53)</w:t>
      </w:r>
      <w:r w:rsidRPr="00602B33">
        <w:rPr>
          <w:szCs w:val="24"/>
          <w:lang w:eastAsia="en-US"/>
        </w:rPr>
        <w:tab/>
        <w:t>Kui toll kontrollib automaatselt liidu turule tulevate mänguasjade</w:t>
      </w:r>
      <w:r w:rsidRPr="00602B33">
        <w:rPr>
          <w:b/>
          <w:i/>
          <w:szCs w:val="24"/>
          <w:lang w:eastAsia="en-US"/>
        </w:rPr>
        <w:t xml:space="preserve"> digitaalse</w:t>
      </w:r>
      <w:r w:rsidRPr="00602B33">
        <w:rPr>
          <w:szCs w:val="24"/>
          <w:lang w:eastAsia="en-US"/>
        </w:rPr>
        <w:t xml:space="preserve"> tootepassi viidet, ei tohiks see asendada ega muuta turujärelevalveasutuste kohustusi, vaid see üksnes täiendab liidu turule tulevate toodete kontrollimise üldist raamistikku. Mänguasjade suhtes tuleks jätkuvalt kohaldada määrust (EL) 2019/1020, tagamaks, et turujärelevalveasutused kontrollivad tootepassides sisalduvat teavet, kontrollivad turul olevaid mänguasju vastavalt nimetatud määrusele ning juhul kui liidu </w:t>
      </w:r>
      <w:proofErr w:type="spellStart"/>
      <w:r w:rsidRPr="00602B33">
        <w:rPr>
          <w:szCs w:val="24"/>
          <w:lang w:eastAsia="en-US"/>
        </w:rPr>
        <w:t>välispiiridel</w:t>
      </w:r>
      <w:proofErr w:type="spellEnd"/>
      <w:r w:rsidRPr="00602B33">
        <w:rPr>
          <w:szCs w:val="24"/>
          <w:lang w:eastAsia="en-US"/>
        </w:rPr>
        <w:t xml:space="preserve"> kontrolli tegema määratud asutused peatavad mänguasjade vabasse ringlusse lubamise, teevad määruse (EL) 2019/1020 VII peatüki kohaselt kindlaks mänguasjade nõuetele vastavuse ja neist johtuvad ohud.</w:t>
      </w:r>
      <w:r w:rsidR="00E575A8">
        <w:rPr>
          <w:b/>
          <w:szCs w:val="24"/>
          <w:lang w:eastAsia="en-US"/>
        </w:rPr>
        <w:t xml:space="preserve"> [ME 29]</w:t>
      </w:r>
    </w:p>
    <w:p w:rsidR="00602B33" w:rsidRDefault="00602B33">
      <w:pPr>
        <w:widowControl/>
        <w:rPr>
          <w:szCs w:val="24"/>
          <w:lang w:eastAsia="en-US"/>
        </w:rPr>
      </w:pPr>
      <w:r>
        <w:rPr>
          <w:szCs w:val="24"/>
          <w:lang w:eastAsia="en-US"/>
        </w:rPr>
        <w:br w:type="page"/>
      </w:r>
    </w:p>
    <w:p w:rsidR="00602B33" w:rsidRPr="00E575A8" w:rsidRDefault="00602B33" w:rsidP="00602B33">
      <w:pPr>
        <w:spacing w:before="120" w:after="120" w:line="360" w:lineRule="auto"/>
        <w:ind w:left="850" w:hanging="850"/>
        <w:rPr>
          <w:b/>
          <w:szCs w:val="24"/>
          <w:lang w:eastAsia="en-US"/>
        </w:rPr>
      </w:pPr>
      <w:r w:rsidRPr="00602B33">
        <w:rPr>
          <w:szCs w:val="24"/>
          <w:lang w:eastAsia="en-US"/>
        </w:rPr>
        <w:lastRenderedPageBreak/>
        <w:t>(54)</w:t>
      </w:r>
      <w:r w:rsidRPr="00602B33">
        <w:rPr>
          <w:szCs w:val="24"/>
          <w:lang w:eastAsia="en-US"/>
        </w:rPr>
        <w:tab/>
        <w:t>Lapsed puutuvad iga päev kokku paljude eri allikatest pärit kemikaalidega</w:t>
      </w:r>
      <w:r w:rsidRPr="00602B33">
        <w:rPr>
          <w:b/>
          <w:i/>
          <w:szCs w:val="24"/>
          <w:lang w:eastAsia="en-US"/>
        </w:rPr>
        <w:t>, millel on negatiivne mõju üksikute ainete või segudena, kuid ka kombineeritud kokkupuute kaudu</w:t>
      </w:r>
      <w:r w:rsidRPr="00602B33">
        <w:rPr>
          <w:szCs w:val="24"/>
          <w:lang w:eastAsia="en-US"/>
        </w:rPr>
        <w:t xml:space="preserve">. On tehtud märkimisväärseid edusamme, et täita mõned lüngad teadmistes nende kemikaalide kombineeritud mõju kohta. Kemikaalide ohutust hinnatakse </w:t>
      </w:r>
      <w:r w:rsidRPr="00602B33">
        <w:rPr>
          <w:b/>
          <w:i/>
          <w:szCs w:val="24"/>
          <w:lang w:eastAsia="en-US"/>
        </w:rPr>
        <w:t xml:space="preserve">praegu </w:t>
      </w:r>
      <w:r w:rsidRPr="00602B33">
        <w:rPr>
          <w:szCs w:val="24"/>
          <w:lang w:eastAsia="en-US"/>
        </w:rPr>
        <w:t xml:space="preserve">siiski tavaliselt üksikute ainete ja mõnel juhul tahtlikult konkreetseks kasutuseks valmistatud segude hindamisega. </w:t>
      </w:r>
      <w:r w:rsidRPr="00602B33">
        <w:rPr>
          <w:b/>
          <w:i/>
          <w:szCs w:val="24"/>
          <w:lang w:eastAsia="en-US"/>
        </w:rPr>
        <w:t xml:space="preserve">Kemikaalide kombineeritud mõju paremaks mõistmiseks on vaja teha täiendavaid jõupingutusi. </w:t>
      </w:r>
      <w:r w:rsidRPr="00602B33">
        <w:rPr>
          <w:szCs w:val="24"/>
          <w:lang w:eastAsia="en-US"/>
        </w:rPr>
        <w:t>Selleks et tagada laste</w:t>
      </w:r>
      <w:r w:rsidRPr="00602B33">
        <w:rPr>
          <w:b/>
          <w:i/>
          <w:szCs w:val="24"/>
          <w:lang w:eastAsia="en-US"/>
        </w:rPr>
        <w:t xml:space="preserve"> ja üldiselt keskkonna</w:t>
      </w:r>
      <w:r w:rsidRPr="00602B33">
        <w:rPr>
          <w:szCs w:val="24"/>
          <w:lang w:eastAsia="en-US"/>
        </w:rPr>
        <w:t xml:space="preserve"> võimalikult kõrgetasemeline kaitse, tuleks kõige kahjulikumate ainete kasutamine mänguasjades üldiselt keelata, kindlustamaks, et mänguasjadega mängides ei puutu lapsed nendega kokku. Mänguasjades sisalduvate kemikaalide konkreetsete piirnormide puhul tuleks arvesse võtta eri allikatest tulenevat kombineeritud kokkupuudet sama keemilise ainega. Peale selle tuleks tootjatelt nõuda, et nad analüüsiksid erinevaid ohte, mida mänguasi võib põhjustada, ja hindaksid võimalikku kokkupuudet selliste ohtudega, ning et nad arvestaksid mänguasjas sisalduvate kemikaalide teadaolevat kumulatiivset või sünergilist mõju, et tagada mitme kemikaaliga samaaegse kokkupuute ohu </w:t>
      </w:r>
      <w:proofErr w:type="spellStart"/>
      <w:r w:rsidRPr="00602B33">
        <w:rPr>
          <w:szCs w:val="24"/>
          <w:lang w:eastAsia="en-US"/>
        </w:rPr>
        <w:t>arvessevõtmine</w:t>
      </w:r>
      <w:proofErr w:type="spellEnd"/>
      <w:r w:rsidRPr="00602B33">
        <w:rPr>
          <w:szCs w:val="24"/>
          <w:lang w:eastAsia="en-US"/>
        </w:rPr>
        <w:t>. Lisaks peavad mänguasjad vastama üldistele kemikaale käsitlevatele õigusaktidele, eelkõige Euroopa Parlamendi ja nõukogu määrusele (EÜ) nr 1907/2006; käesoleva määrusega ei muudeta keemiliste ainete või segude ohutuse hindamise kohustust, mida võidakse kohaldada kooskõlas nimetatud määrusega.</w:t>
      </w:r>
      <w:r w:rsidR="00E575A8">
        <w:rPr>
          <w:b/>
          <w:szCs w:val="24"/>
          <w:lang w:eastAsia="en-US"/>
        </w:rPr>
        <w:t xml:space="preserve"> [ME 250]</w:t>
      </w:r>
    </w:p>
    <w:p w:rsidR="00602B33" w:rsidRDefault="00602B33">
      <w:pPr>
        <w:widowControl/>
        <w:rPr>
          <w:b/>
          <w:i/>
          <w:szCs w:val="24"/>
          <w:lang w:eastAsia="en-US"/>
        </w:rPr>
      </w:pPr>
      <w:r>
        <w:rPr>
          <w:b/>
          <w:i/>
          <w:szCs w:val="24"/>
          <w:lang w:eastAsia="en-US"/>
        </w:rPr>
        <w:br w:type="page"/>
      </w:r>
    </w:p>
    <w:p w:rsidR="00602B33" w:rsidRPr="00E575A8" w:rsidRDefault="00602B33" w:rsidP="00602B33">
      <w:pPr>
        <w:spacing w:before="120" w:after="120" w:line="360" w:lineRule="auto"/>
        <w:ind w:left="850" w:hanging="850"/>
        <w:rPr>
          <w:b/>
          <w:szCs w:val="24"/>
          <w:lang w:eastAsia="en-US"/>
        </w:rPr>
      </w:pPr>
      <w:r w:rsidRPr="00602B33">
        <w:rPr>
          <w:b/>
          <w:i/>
          <w:szCs w:val="24"/>
          <w:lang w:eastAsia="en-US"/>
        </w:rPr>
        <w:lastRenderedPageBreak/>
        <w:t>(54a)</w:t>
      </w:r>
      <w:r w:rsidRPr="00602B33">
        <w:rPr>
          <w:szCs w:val="24"/>
          <w:lang w:eastAsia="en-US"/>
        </w:rPr>
        <w:tab/>
      </w:r>
      <w:r w:rsidRPr="00602B33">
        <w:rPr>
          <w:b/>
          <w:i/>
          <w:szCs w:val="24"/>
          <w:lang w:eastAsia="en-US"/>
        </w:rPr>
        <w:t>Asjakohaste eksperditeadmiste, toetuse ja põhjalike teaduslike hindamiste pakkumiseks tuleks kemikaaliametile tagada piisav ja järjepidev rahastamine.</w:t>
      </w:r>
      <w:r w:rsidR="00E575A8">
        <w:rPr>
          <w:b/>
          <w:szCs w:val="24"/>
          <w:lang w:eastAsia="en-US"/>
        </w:rPr>
        <w:t xml:space="preserve"> [ME 30]</w:t>
      </w:r>
    </w:p>
    <w:p w:rsidR="00602B33" w:rsidRPr="00602B33" w:rsidRDefault="00602B33" w:rsidP="00602B33">
      <w:pPr>
        <w:spacing w:before="120" w:after="120" w:line="360" w:lineRule="auto"/>
        <w:ind w:left="850" w:hanging="850"/>
        <w:rPr>
          <w:szCs w:val="24"/>
          <w:lang w:eastAsia="en-US"/>
        </w:rPr>
      </w:pPr>
      <w:r w:rsidRPr="00602B33">
        <w:rPr>
          <w:szCs w:val="24"/>
          <w:lang w:eastAsia="en-US"/>
        </w:rPr>
        <w:t>(55)</w:t>
      </w:r>
      <w:r w:rsidRPr="00602B33">
        <w:rPr>
          <w:szCs w:val="24"/>
          <w:lang w:eastAsia="en-US"/>
        </w:rPr>
        <w:tab/>
        <w:t xml:space="preserve">Tootjad peaksid koostama tehnilise dokumentatsiooni, milles kirjeldatakse mänguasjade kõiki asjakohaseid aspekte, sealhulgas ohutushinnangut kõigi ohtude kohta, mida mänguasi võib põhjustada, ja seda, kuidas neid on käsitletud, et võimaldada turujärelevalveasutustel oma ülesandeid tõhusalt täita. Tootja peaks olema kohustatud tegema kõnealuse tehnilise dokumentatsiooni taotluse korral kättesaadavaks riiklikele ametiasutustele või teada antud asutustele asjakohase </w:t>
      </w:r>
      <w:proofErr w:type="spellStart"/>
      <w:r w:rsidRPr="00602B33">
        <w:rPr>
          <w:szCs w:val="24"/>
          <w:lang w:eastAsia="en-US"/>
        </w:rPr>
        <w:t>vastavushindamismenetluse</w:t>
      </w:r>
      <w:proofErr w:type="spellEnd"/>
      <w:r w:rsidRPr="00602B33">
        <w:rPr>
          <w:szCs w:val="24"/>
          <w:lang w:eastAsia="en-US"/>
        </w:rPr>
        <w:t xml:space="preserve"> raames.</w:t>
      </w:r>
    </w:p>
    <w:p w:rsidR="00602B33" w:rsidRDefault="00602B33">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(56)</w:t>
      </w:r>
      <w:r w:rsidRPr="00602B33">
        <w:rPr>
          <w:szCs w:val="24"/>
          <w:lang w:eastAsia="en-US"/>
        </w:rPr>
        <w:tab/>
        <w:t xml:space="preserve">Tagamaks, et mänguasjad vastavad olulistele nõuetele, on vaja kehtestada asjakohased </w:t>
      </w:r>
      <w:proofErr w:type="spellStart"/>
      <w:r w:rsidRPr="00602B33">
        <w:rPr>
          <w:szCs w:val="24"/>
          <w:lang w:eastAsia="en-US"/>
        </w:rPr>
        <w:t>vastavushindamismenetlused</w:t>
      </w:r>
      <w:proofErr w:type="spellEnd"/>
      <w:r w:rsidRPr="00602B33">
        <w:rPr>
          <w:szCs w:val="24"/>
          <w:lang w:eastAsia="en-US"/>
        </w:rPr>
        <w:t xml:space="preserve">, mida tootja peab järgima. Tootmise </w:t>
      </w:r>
      <w:proofErr w:type="spellStart"/>
      <w:r w:rsidRPr="00602B33">
        <w:rPr>
          <w:szCs w:val="24"/>
          <w:lang w:eastAsia="en-US"/>
        </w:rPr>
        <w:t>sisekontroll</w:t>
      </w:r>
      <w:proofErr w:type="spellEnd"/>
      <w:r w:rsidRPr="00602B33">
        <w:rPr>
          <w:szCs w:val="24"/>
          <w:lang w:eastAsia="en-US"/>
        </w:rPr>
        <w:t xml:space="preserve">, mis põhineb tootja vastutusel vastavushindamise eest, toimib hästi, kui tootja on korraldanud selle vastavalt harmoneeritud standarditele, mille viide on avaldatud </w:t>
      </w:r>
      <w:r w:rsidR="009C0970" w:rsidRPr="009C0970">
        <w:rPr>
          <w:i/>
          <w:szCs w:val="24"/>
          <w:lang w:eastAsia="en-US"/>
        </w:rPr>
        <w:t>Euroopa Liidu Teatajas</w:t>
      </w:r>
      <w:r w:rsidRPr="00602B33">
        <w:rPr>
          <w:szCs w:val="24"/>
          <w:lang w:eastAsia="en-US"/>
        </w:rPr>
        <w:t xml:space="preserve">, või ühtsetele kirjeldustele, mis hõlmavad kõiki mänguasja ohutusnõuded. Juhul kui harmoneeritud standardid või ühtsed kirjeldused puuduvad, tuleks mänguasi esitada kolmandale isikule kontrollimiseks, milleks on käesoleval juhul ELi tüübihindamine. Sama peaks kehtima ka sel juhul, kui üks või mitu sellist standardit on </w:t>
      </w:r>
      <w:r w:rsidR="009C0970" w:rsidRPr="009C0970">
        <w:rPr>
          <w:i/>
          <w:szCs w:val="24"/>
          <w:lang w:eastAsia="en-US"/>
        </w:rPr>
        <w:t>Euroopa Liidu Teatajas</w:t>
      </w:r>
      <w:r w:rsidRPr="00602B33">
        <w:rPr>
          <w:szCs w:val="24"/>
          <w:lang w:eastAsia="en-US"/>
        </w:rPr>
        <w:t xml:space="preserve"> avaldatud piiranguga, või kui tootja ei ole standardeid või ühtseid kirjeldusi järginud täielikult või on neid järginud osaliselt. Tootja peaks esitama mänguasja ELi tüübihindamisele, kui ta leiab, et mänguasja laadi, disaini, konstruktsiooni või otstarbe tõttu on vaja kolmanda isiku poolset kontrolli.</w:t>
      </w:r>
    </w:p>
    <w:p w:rsidR="00602B33" w:rsidRDefault="00602B33">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(57)</w:t>
      </w:r>
      <w:r w:rsidRPr="00602B33">
        <w:rPr>
          <w:szCs w:val="24"/>
          <w:lang w:eastAsia="en-US"/>
        </w:rPr>
        <w:tab/>
        <w:t xml:space="preserve">Kuna on oluline tagada, et kogu liidus toimiksid mänguasjade vastavushindamist </w:t>
      </w:r>
      <w:proofErr w:type="spellStart"/>
      <w:r w:rsidRPr="00602B33">
        <w:rPr>
          <w:szCs w:val="24"/>
          <w:lang w:eastAsia="en-US"/>
        </w:rPr>
        <w:t>elluviivad</w:t>
      </w:r>
      <w:proofErr w:type="spellEnd"/>
      <w:r w:rsidRPr="00602B33">
        <w:rPr>
          <w:szCs w:val="24"/>
          <w:lang w:eastAsia="en-US"/>
        </w:rPr>
        <w:t xml:space="preserve"> asutused ühetaoliselt kõrgel tasemel ja täidaksid oma ülesandeid samal tasemel ning ausa konkurentsi tingimustes, tuleks kehtestada nõuded </w:t>
      </w:r>
      <w:proofErr w:type="spellStart"/>
      <w:r w:rsidRPr="00602B33">
        <w:rPr>
          <w:szCs w:val="24"/>
          <w:lang w:eastAsia="en-US"/>
        </w:rPr>
        <w:t>vastavushindamisasutustele</w:t>
      </w:r>
      <w:proofErr w:type="spellEnd"/>
      <w:r w:rsidRPr="00602B33">
        <w:rPr>
          <w:szCs w:val="24"/>
          <w:lang w:eastAsia="en-US"/>
        </w:rPr>
        <w:t xml:space="preserve">, kes soovivad, et neist antaks teada </w:t>
      </w:r>
      <w:proofErr w:type="spellStart"/>
      <w:r w:rsidRPr="00602B33">
        <w:rPr>
          <w:szCs w:val="24"/>
          <w:lang w:eastAsia="en-US"/>
        </w:rPr>
        <w:t>vastavushindamisteenuste</w:t>
      </w:r>
      <w:proofErr w:type="spellEnd"/>
      <w:r w:rsidRPr="00602B33">
        <w:rPr>
          <w:szCs w:val="24"/>
          <w:lang w:eastAsia="en-US"/>
        </w:rPr>
        <w:t xml:space="preserve"> </w:t>
      </w:r>
      <w:proofErr w:type="spellStart"/>
      <w:r w:rsidRPr="00602B33">
        <w:rPr>
          <w:szCs w:val="24"/>
          <w:lang w:eastAsia="en-US"/>
        </w:rPr>
        <w:t>osutajatena</w:t>
      </w:r>
      <w:proofErr w:type="spellEnd"/>
      <w:r w:rsidRPr="00602B33">
        <w:rPr>
          <w:szCs w:val="24"/>
          <w:lang w:eastAsia="en-US"/>
        </w:rPr>
        <w:t xml:space="preserve"> käesoleva määruse tähenduses.</w:t>
      </w:r>
    </w:p>
    <w:p w:rsidR="00602B33" w:rsidRPr="00E575A8" w:rsidRDefault="00602B33" w:rsidP="00602B33">
      <w:pPr>
        <w:spacing w:before="120" w:after="120" w:line="360" w:lineRule="auto"/>
        <w:ind w:left="850" w:hanging="850"/>
        <w:rPr>
          <w:b/>
          <w:szCs w:val="24"/>
          <w:lang w:eastAsia="en-US"/>
        </w:rPr>
      </w:pPr>
      <w:r w:rsidRPr="00602B33">
        <w:rPr>
          <w:szCs w:val="24"/>
          <w:lang w:eastAsia="en-US"/>
        </w:rPr>
        <w:t>(58)</w:t>
      </w:r>
      <w:r w:rsidRPr="00602B33">
        <w:rPr>
          <w:szCs w:val="24"/>
          <w:lang w:eastAsia="en-US"/>
        </w:rPr>
        <w:tab/>
        <w:t xml:space="preserve">Kui </w:t>
      </w:r>
      <w:proofErr w:type="spellStart"/>
      <w:r w:rsidRPr="00602B33">
        <w:rPr>
          <w:szCs w:val="24"/>
          <w:lang w:eastAsia="en-US"/>
        </w:rPr>
        <w:t>vastavushindamisasutus</w:t>
      </w:r>
      <w:proofErr w:type="spellEnd"/>
      <w:r w:rsidRPr="00602B33">
        <w:rPr>
          <w:szCs w:val="24"/>
          <w:lang w:eastAsia="en-US"/>
        </w:rPr>
        <w:t xml:space="preserve"> tõendab</w:t>
      </w:r>
      <w:r w:rsidRPr="00602B33">
        <w:rPr>
          <w:b/>
          <w:i/>
          <w:szCs w:val="24"/>
          <w:lang w:eastAsia="en-US"/>
        </w:rPr>
        <w:t xml:space="preserve"> mänguasja</w:t>
      </w:r>
      <w:r w:rsidRPr="00602B33">
        <w:rPr>
          <w:szCs w:val="24"/>
          <w:lang w:eastAsia="en-US"/>
        </w:rPr>
        <w:t xml:space="preserve"> vastavust harmoneeritud standardites ette nähtud kriteeriumidele, siis tuleks eeldada, et </w:t>
      </w:r>
      <w:proofErr w:type="spellStart"/>
      <w:r w:rsidRPr="00602B33">
        <w:rPr>
          <w:strike/>
          <w:szCs w:val="24"/>
          <w:lang w:eastAsia="en-US"/>
        </w:rPr>
        <w:t>ta</w:t>
      </w:r>
      <w:r w:rsidRPr="00602B33">
        <w:rPr>
          <w:b/>
          <w:i/>
          <w:szCs w:val="24"/>
          <w:lang w:eastAsia="en-US"/>
        </w:rPr>
        <w:t>mänguasi</w:t>
      </w:r>
      <w:proofErr w:type="spellEnd"/>
      <w:r w:rsidRPr="00602B33">
        <w:rPr>
          <w:szCs w:val="24"/>
          <w:lang w:eastAsia="en-US"/>
        </w:rPr>
        <w:t xml:space="preserve"> vastab käesolevas määruses sätestatud asjaomastele nõuetele.</w:t>
      </w:r>
      <w:r w:rsidR="00E575A8">
        <w:rPr>
          <w:b/>
          <w:szCs w:val="24"/>
          <w:lang w:eastAsia="en-US"/>
        </w:rPr>
        <w:t xml:space="preserve"> [ME 31]</w:t>
      </w:r>
    </w:p>
    <w:p w:rsidR="00602B33" w:rsidRPr="00602B33" w:rsidRDefault="00602B33" w:rsidP="00602B33">
      <w:pPr>
        <w:spacing w:before="120" w:after="120" w:line="360" w:lineRule="auto"/>
        <w:ind w:left="850" w:hanging="850"/>
        <w:rPr>
          <w:szCs w:val="24"/>
          <w:lang w:eastAsia="en-US"/>
        </w:rPr>
      </w:pPr>
      <w:r w:rsidRPr="00602B33">
        <w:rPr>
          <w:szCs w:val="24"/>
          <w:lang w:eastAsia="en-US"/>
        </w:rPr>
        <w:t>(59)</w:t>
      </w:r>
      <w:r w:rsidRPr="00602B33">
        <w:rPr>
          <w:szCs w:val="24"/>
          <w:lang w:eastAsia="en-US"/>
        </w:rPr>
        <w:tab/>
        <w:t xml:space="preserve">Käesolevas määruses esitatud süsteemi peaks täiendama määrusega (EÜ) nr 765/2008 ette nähtud akrediteerimissüsteem. Akrediteerimine on </w:t>
      </w:r>
      <w:proofErr w:type="spellStart"/>
      <w:r w:rsidRPr="00602B33">
        <w:rPr>
          <w:szCs w:val="24"/>
          <w:lang w:eastAsia="en-US"/>
        </w:rPr>
        <w:t>vastavushindamisasutuse</w:t>
      </w:r>
      <w:proofErr w:type="spellEnd"/>
      <w:r w:rsidRPr="00602B33">
        <w:rPr>
          <w:szCs w:val="24"/>
          <w:lang w:eastAsia="en-US"/>
        </w:rPr>
        <w:t xml:space="preserve"> pädevuse kontrollimise põhiline vahend, mida tuleks kasutada teavitamise eesmärgil. Eelkõige määrusega (EÜ) nr 765/2008 ette nähtud läbipaistev akrediteerimine, millega tagatakse vastavussertifikaatide vajalik usaldusväärsus, peaks olema ainus vahend, millega tõendada </w:t>
      </w:r>
      <w:proofErr w:type="spellStart"/>
      <w:r w:rsidRPr="00602B33">
        <w:rPr>
          <w:szCs w:val="24"/>
          <w:lang w:eastAsia="en-US"/>
        </w:rPr>
        <w:t>vastavushindamisasutuste</w:t>
      </w:r>
      <w:proofErr w:type="spellEnd"/>
      <w:r w:rsidRPr="00602B33">
        <w:rPr>
          <w:szCs w:val="24"/>
          <w:lang w:eastAsia="en-US"/>
        </w:rPr>
        <w:t xml:space="preserve"> tehnilist pädevust.</w:t>
      </w:r>
    </w:p>
    <w:p w:rsidR="00602B33" w:rsidRDefault="00602B33">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(60)</w:t>
      </w:r>
      <w:r w:rsidRPr="00602B33">
        <w:rPr>
          <w:szCs w:val="24"/>
          <w:lang w:eastAsia="en-US"/>
        </w:rPr>
        <w:tab/>
      </w:r>
      <w:proofErr w:type="spellStart"/>
      <w:r w:rsidRPr="00602B33">
        <w:rPr>
          <w:szCs w:val="24"/>
          <w:lang w:eastAsia="en-US"/>
        </w:rPr>
        <w:t>Vastavushindamisasutused</w:t>
      </w:r>
      <w:proofErr w:type="spellEnd"/>
      <w:r w:rsidRPr="00602B33">
        <w:rPr>
          <w:szCs w:val="24"/>
          <w:lang w:eastAsia="en-US"/>
        </w:rPr>
        <w:t xml:space="preserve"> kasutavad mõne vastavushindamisega seotud toimingu tegemiseks sageli </w:t>
      </w:r>
      <w:proofErr w:type="spellStart"/>
      <w:r w:rsidRPr="00602B33">
        <w:rPr>
          <w:szCs w:val="24"/>
          <w:lang w:eastAsia="en-US"/>
        </w:rPr>
        <w:t>alltöövõtjaid</w:t>
      </w:r>
      <w:proofErr w:type="spellEnd"/>
      <w:r w:rsidRPr="00602B33">
        <w:rPr>
          <w:szCs w:val="24"/>
          <w:lang w:eastAsia="en-US"/>
        </w:rPr>
        <w:t xml:space="preserve"> või tütarettevõtjaid. Turule lastavate mänguasjade ettenähtud tasemel kaitse tagamiseks on oluline, et vastavushindamisse kaasatud </w:t>
      </w:r>
      <w:proofErr w:type="spellStart"/>
      <w:r w:rsidRPr="00602B33">
        <w:rPr>
          <w:szCs w:val="24"/>
          <w:lang w:eastAsia="en-US"/>
        </w:rPr>
        <w:t>alltöövõtjad</w:t>
      </w:r>
      <w:proofErr w:type="spellEnd"/>
      <w:r w:rsidRPr="00602B33">
        <w:rPr>
          <w:szCs w:val="24"/>
          <w:lang w:eastAsia="en-US"/>
        </w:rPr>
        <w:t xml:space="preserve"> ja tütarettevõtjad vastaksid vastavushindamise ülesannete täitmisel samadele nõuetele kui teada antud asutused. Seepärast on oluline, et nende asutuste pädevuse ja tegevuse hindamine, kellest kavatsetakse teada anda, ning juba teada antud asutuste järelevalve hõlmaks ka </w:t>
      </w:r>
      <w:proofErr w:type="spellStart"/>
      <w:r w:rsidRPr="00602B33">
        <w:rPr>
          <w:szCs w:val="24"/>
          <w:lang w:eastAsia="en-US"/>
        </w:rPr>
        <w:t>alltöövõtjate</w:t>
      </w:r>
      <w:proofErr w:type="spellEnd"/>
      <w:r w:rsidRPr="00602B33">
        <w:rPr>
          <w:szCs w:val="24"/>
          <w:lang w:eastAsia="en-US"/>
        </w:rPr>
        <w:t xml:space="preserve"> ja tütarettevõtjate tehtavaid toiminguid. Eelkõige tuleks vältida tütarettevõtjate ja </w:t>
      </w:r>
      <w:proofErr w:type="spellStart"/>
      <w:r w:rsidRPr="00602B33">
        <w:rPr>
          <w:szCs w:val="24"/>
          <w:lang w:eastAsia="en-US"/>
        </w:rPr>
        <w:t>alltöövõtjate</w:t>
      </w:r>
      <w:proofErr w:type="spellEnd"/>
      <w:r w:rsidRPr="00602B33">
        <w:rPr>
          <w:szCs w:val="24"/>
          <w:lang w:eastAsia="en-US"/>
        </w:rPr>
        <w:t xml:space="preserve"> liigset kasutamist viisil, mis seaks kahtluse alla teada antud asutuse pädevuse või selle järelevalvetegevuse.</w:t>
      </w:r>
    </w:p>
    <w:p w:rsidR="00602B33" w:rsidRPr="00602B33" w:rsidRDefault="00602B33" w:rsidP="00602B33">
      <w:pPr>
        <w:spacing w:before="120" w:after="120" w:line="360" w:lineRule="auto"/>
        <w:ind w:left="850" w:hanging="850"/>
        <w:rPr>
          <w:szCs w:val="24"/>
          <w:lang w:eastAsia="en-US"/>
        </w:rPr>
      </w:pPr>
      <w:r w:rsidRPr="00602B33">
        <w:rPr>
          <w:szCs w:val="24"/>
          <w:lang w:eastAsia="en-US"/>
        </w:rPr>
        <w:t>(61)</w:t>
      </w:r>
      <w:r w:rsidRPr="00602B33">
        <w:rPr>
          <w:szCs w:val="24"/>
          <w:lang w:eastAsia="en-US"/>
        </w:rPr>
        <w:tab/>
        <w:t xml:space="preserve">Mänguasjade vastavushindamise kvaliteedi ühtlase taseme tagamiseks ei piisa ainult nende nõuete ühtlustamisest, mida peavad täitma </w:t>
      </w:r>
      <w:proofErr w:type="spellStart"/>
      <w:r w:rsidRPr="00602B33">
        <w:rPr>
          <w:szCs w:val="24"/>
          <w:lang w:eastAsia="en-US"/>
        </w:rPr>
        <w:t>vastavushindamisasutused</w:t>
      </w:r>
      <w:proofErr w:type="spellEnd"/>
      <w:r w:rsidRPr="00602B33">
        <w:rPr>
          <w:szCs w:val="24"/>
          <w:lang w:eastAsia="en-US"/>
        </w:rPr>
        <w:t>, kes soovivad, et neist teada antaks, vaid samal ajal tuleb kehtestada ka nõuded, mida peavad täitma teavitavad asutused ja muud asutused, kes on kaasatud teada antud asutuste hindamisse, neist teada andmisse ja nende üle järele valvamisse.</w:t>
      </w:r>
    </w:p>
    <w:p w:rsidR="00602B33" w:rsidRDefault="00602B33">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(62)</w:t>
      </w:r>
      <w:r w:rsidRPr="00602B33">
        <w:rPr>
          <w:szCs w:val="24"/>
          <w:lang w:eastAsia="en-US"/>
        </w:rPr>
        <w:tab/>
        <w:t xml:space="preserve">Kuna teada antud asutused võivad oma teenuseid pakkuda kogu liidus, peaksid teised liikmesriigid ja komisjon saama võimaluse esitada teada antud asutuse kohta vastuväiteid. Seega on oluline näha ette ajavahemik, mille jooksul saaks lahendada kõik võimalikud </w:t>
      </w:r>
      <w:proofErr w:type="spellStart"/>
      <w:r w:rsidRPr="00602B33">
        <w:rPr>
          <w:szCs w:val="24"/>
          <w:lang w:eastAsia="en-US"/>
        </w:rPr>
        <w:t>vastavushindamisasutuste</w:t>
      </w:r>
      <w:proofErr w:type="spellEnd"/>
      <w:r w:rsidRPr="00602B33">
        <w:rPr>
          <w:szCs w:val="24"/>
          <w:lang w:eastAsia="en-US"/>
        </w:rPr>
        <w:t xml:space="preserve"> pädevust puudutavad kahtlused või probleemid, enne kui nad alustavad tegevust teada antud asutustena. Komisjon peaks rakendusaktidega nõudma teavitavalt liikmesriigilt vajalike parandusmeetmete võtmist teada antud asutuse suhtes, kui see ei vasta teadaandmise aluseks olevatele nõuetele.</w:t>
      </w:r>
    </w:p>
    <w:p w:rsidR="00602B33" w:rsidRPr="00602B33" w:rsidRDefault="00602B33" w:rsidP="00602B33">
      <w:pPr>
        <w:spacing w:before="120" w:after="120" w:line="360" w:lineRule="auto"/>
        <w:ind w:left="850" w:hanging="850"/>
        <w:rPr>
          <w:szCs w:val="24"/>
          <w:lang w:eastAsia="en-US"/>
        </w:rPr>
      </w:pPr>
      <w:r w:rsidRPr="00602B33">
        <w:rPr>
          <w:szCs w:val="24"/>
          <w:lang w:eastAsia="en-US"/>
        </w:rPr>
        <w:t>(63)</w:t>
      </w:r>
      <w:r w:rsidRPr="00602B33">
        <w:rPr>
          <w:szCs w:val="24"/>
          <w:lang w:eastAsia="en-US"/>
        </w:rPr>
        <w:tab/>
        <w:t xml:space="preserve">Konkurentsivõime tagamiseks on oluline, et teada antud asutused korraldaksid </w:t>
      </w:r>
      <w:proofErr w:type="spellStart"/>
      <w:r w:rsidRPr="00602B33">
        <w:rPr>
          <w:szCs w:val="24"/>
          <w:lang w:eastAsia="en-US"/>
        </w:rPr>
        <w:t>vastavushindamismenetluse</w:t>
      </w:r>
      <w:proofErr w:type="spellEnd"/>
      <w:r w:rsidRPr="00602B33">
        <w:rPr>
          <w:szCs w:val="24"/>
          <w:lang w:eastAsia="en-US"/>
        </w:rPr>
        <w:t xml:space="preserve"> ilma ettevõtjaid liigselt koormamata. Samal põhjusel ja ettevõtjate võrdse kohtlemise tagamiseks tuleb </w:t>
      </w:r>
      <w:proofErr w:type="spellStart"/>
      <w:r w:rsidRPr="00602B33">
        <w:rPr>
          <w:szCs w:val="24"/>
          <w:lang w:eastAsia="en-US"/>
        </w:rPr>
        <w:t>vastavushindamismenetluste</w:t>
      </w:r>
      <w:proofErr w:type="spellEnd"/>
      <w:r w:rsidRPr="00602B33">
        <w:rPr>
          <w:szCs w:val="24"/>
          <w:lang w:eastAsia="en-US"/>
        </w:rPr>
        <w:t xml:space="preserve"> tehnilisel kohaldamisel olla järjekindel. Seda on kõige paremini võimalik saavutada teada antud asutuste vahelise otstarbeka koordineerimise ja koostööga. Selline koordineerimine ja koostöö peaks olema kooskõlas liidu konkurentsinormidega.</w:t>
      </w:r>
    </w:p>
    <w:p w:rsidR="00602B33" w:rsidRDefault="00602B33">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(64)</w:t>
      </w:r>
      <w:r w:rsidRPr="00602B33">
        <w:rPr>
          <w:szCs w:val="24"/>
          <w:lang w:eastAsia="en-US"/>
        </w:rPr>
        <w:tab/>
        <w:t>Üks oluline vahend liidu õiguse asjakohase ja ühetaolise kohaldamise tagamiseks on turujärelevalve. Määruses (EL) 2019/1020 on sätestatud selliste toodete, sealhulgas mänguasjade turujärelevalve raamistik, mille suhtes kohaldatakse liidu ühtlustamisõigusakte. Kuna käesoleva määrusega asendatakse direktiiv 2009/48/EÜ, kohaldatakse mänguasjade suhtes endiselt määruses (EL) 2019/1020 sätestatud turujärelevalve ja liidu turule sisenevate toodete kontrollimise eeskirju, sealhulgas kõnealuse määruse artiklis 4 sätestatud erinõuet, mille kohaselt võib mänguasju turule lasta üksnes juhul, kui selles artiklis sätestatud ülesannete eest vastutab liidus asuv ettevõtja. Seetõttu peaksid liikmesriigid korraldama ja tegema mänguasjade turujärelevalvet vastavalt kõnealusele määrusele.</w:t>
      </w:r>
    </w:p>
    <w:p w:rsidR="00602B33" w:rsidRPr="00602B33" w:rsidRDefault="00602B33" w:rsidP="00602B33">
      <w:pPr>
        <w:spacing w:before="120" w:after="120" w:line="360" w:lineRule="auto"/>
        <w:ind w:left="850" w:hanging="850"/>
        <w:rPr>
          <w:szCs w:val="24"/>
          <w:lang w:eastAsia="en-US"/>
        </w:rPr>
      </w:pPr>
      <w:r w:rsidRPr="00602B33">
        <w:rPr>
          <w:szCs w:val="24"/>
          <w:lang w:eastAsia="en-US"/>
        </w:rPr>
        <w:t>(65)</w:t>
      </w:r>
      <w:r w:rsidRPr="00602B33">
        <w:rPr>
          <w:szCs w:val="24"/>
          <w:lang w:eastAsia="en-US"/>
        </w:rPr>
        <w:tab/>
        <w:t>Direktiivis 2009/48/EÜ on sätestatud kaitsemeetmete menetlus, mis võimaldab komisjonil ja teistel liikmesriikidel kontrollida liikmesriigis nõuetele mittevastavaks tunnistatud mänguasjade suhtes võetud meetme põhjendatust. Kõnealune menetlus tagab, et huvitatud isikuid teavitatakse meetmetest, mida kavatsetakse võtta seoses inimeste tervist või ohutust ohustavate mänguasjadega, ning et kõik liidu turul tegutsevad turujärelevalveasutused tegelevad selliste mänguasjadega järjepidevalt. Seega tuleks see menetlus säilitada.</w:t>
      </w:r>
    </w:p>
    <w:p w:rsidR="00602B33" w:rsidRDefault="00602B33">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(66)</w:t>
      </w:r>
      <w:r w:rsidRPr="00602B33">
        <w:rPr>
          <w:szCs w:val="24"/>
          <w:lang w:eastAsia="en-US"/>
        </w:rPr>
        <w:tab/>
        <w:t>Kui liikmesriigid ja komisjon nõustuvad liikmesriigi võetud meetme põhjendustega, siis ei oleks komisjoni sekkumine enam vajalik. Kui sellise meetme kohta esitatakse vastuväiteid, peaks komisjon rakendusaktidega kindlaks määrama, kas mänguasja suhtes kohaldatav riiklik meede on põhjendatud.</w:t>
      </w:r>
    </w:p>
    <w:p w:rsidR="00602B33" w:rsidRPr="00602B33" w:rsidRDefault="00602B33" w:rsidP="00602B33">
      <w:pPr>
        <w:spacing w:before="120" w:after="120" w:line="360" w:lineRule="auto"/>
        <w:ind w:left="850" w:hanging="850"/>
        <w:rPr>
          <w:szCs w:val="24"/>
          <w:lang w:eastAsia="en-US"/>
        </w:rPr>
      </w:pPr>
      <w:r w:rsidRPr="00602B33">
        <w:rPr>
          <w:szCs w:val="24"/>
          <w:lang w:eastAsia="en-US"/>
        </w:rPr>
        <w:t>(67)</w:t>
      </w:r>
      <w:r w:rsidRPr="00602B33">
        <w:rPr>
          <w:szCs w:val="24"/>
          <w:lang w:eastAsia="en-US"/>
        </w:rPr>
        <w:tab/>
        <w:t>Direktiivi 2009/48/EÜ rakendamisel saadud kogemused on näidanud, et turul kättesaadavad uued mänguasjad, mis turule laskmisel vastasid kohaldatavatele eriohutusnõuetele, on teatavatel juhtudel osutunud lastele ohtlikuks ega vasta seetõttu üldistele ohutusnõuetele. Tuleks ette näha sätted, millega tagatakse, et turujärelevalveasutused saavad võtta meetmeid lapsi ohustavate mänguasjade suhtes, isegi kui need vastavad eriohutusnõuetele. Komisjon peaks rakendusaktidega kindlaks määrama, kas riiklik meede on põhjendatud, kui liikmesriik leiab, et nõuetele vastav mänguasi on ohtlik laste või muude isikute tervisele ja ohutusele.</w:t>
      </w:r>
    </w:p>
    <w:p w:rsidR="00602B33" w:rsidRDefault="00602B33">
      <w:pPr>
        <w:widowControl/>
        <w:rPr>
          <w:b/>
          <w:i/>
          <w:szCs w:val="24"/>
          <w:lang w:eastAsia="en-US"/>
        </w:rPr>
      </w:pPr>
      <w:r>
        <w:rPr>
          <w:b/>
          <w:i/>
          <w:szCs w:val="24"/>
          <w:lang w:eastAsia="en-US"/>
        </w:rPr>
        <w:br w:type="page"/>
      </w:r>
    </w:p>
    <w:p w:rsidR="00602B33" w:rsidRPr="00E575A8" w:rsidRDefault="00602B33" w:rsidP="00602B33">
      <w:pPr>
        <w:spacing w:before="120" w:after="120" w:line="360" w:lineRule="auto"/>
        <w:ind w:left="850" w:hanging="850"/>
        <w:rPr>
          <w:b/>
          <w:szCs w:val="24"/>
          <w:lang w:eastAsia="en-US"/>
        </w:rPr>
      </w:pPr>
      <w:r w:rsidRPr="00602B33">
        <w:rPr>
          <w:b/>
          <w:i/>
          <w:szCs w:val="24"/>
          <w:lang w:eastAsia="en-US"/>
        </w:rPr>
        <w:lastRenderedPageBreak/>
        <w:t>(67a)</w:t>
      </w:r>
      <w:r w:rsidRPr="00602B33">
        <w:rPr>
          <w:szCs w:val="24"/>
          <w:lang w:eastAsia="en-US"/>
        </w:rPr>
        <w:tab/>
      </w:r>
      <w:r w:rsidRPr="00602B33">
        <w:rPr>
          <w:b/>
          <w:i/>
          <w:szCs w:val="24"/>
          <w:lang w:eastAsia="en-US"/>
        </w:rPr>
        <w:t>Määruse (EL) 2023/988 artikli 20 kohaselt peavad tootjad teavitama portaali „</w:t>
      </w:r>
      <w:proofErr w:type="spellStart"/>
      <w:r w:rsidRPr="00602B33">
        <w:rPr>
          <w:b/>
          <w:i/>
          <w:szCs w:val="24"/>
          <w:lang w:eastAsia="en-US"/>
        </w:rPr>
        <w:t>Safety</w:t>
      </w:r>
      <w:proofErr w:type="spellEnd"/>
      <w:r w:rsidRPr="00602B33">
        <w:rPr>
          <w:b/>
          <w:i/>
          <w:szCs w:val="24"/>
          <w:lang w:eastAsia="en-US"/>
        </w:rPr>
        <w:t xml:space="preserve"> </w:t>
      </w:r>
      <w:proofErr w:type="spellStart"/>
      <w:r w:rsidRPr="00602B33">
        <w:rPr>
          <w:b/>
          <w:i/>
          <w:szCs w:val="24"/>
          <w:lang w:eastAsia="en-US"/>
        </w:rPr>
        <w:t>Business</w:t>
      </w:r>
      <w:proofErr w:type="spellEnd"/>
      <w:r w:rsidRPr="00602B33">
        <w:rPr>
          <w:b/>
          <w:i/>
          <w:szCs w:val="24"/>
          <w:lang w:eastAsia="en-US"/>
        </w:rPr>
        <w:t xml:space="preserve"> </w:t>
      </w:r>
      <w:proofErr w:type="spellStart"/>
      <w:r w:rsidRPr="00602B33">
        <w:rPr>
          <w:b/>
          <w:i/>
          <w:szCs w:val="24"/>
          <w:lang w:eastAsia="en-US"/>
        </w:rPr>
        <w:t>Gateway</w:t>
      </w:r>
      <w:proofErr w:type="spellEnd"/>
      <w:r w:rsidRPr="00602B33">
        <w:rPr>
          <w:b/>
          <w:i/>
          <w:szCs w:val="24"/>
          <w:lang w:eastAsia="en-US"/>
        </w:rPr>
        <w:t xml:space="preserve">“ kaudu igast toote kasutamisest tulenevast kahjust. Selle teabe põhjal peaks komisjon hindama </w:t>
      </w:r>
      <w:proofErr w:type="spellStart"/>
      <w:r w:rsidRPr="00602B33">
        <w:rPr>
          <w:b/>
          <w:i/>
          <w:szCs w:val="24"/>
          <w:lang w:eastAsia="en-US"/>
        </w:rPr>
        <w:t>üleeuroopalise</w:t>
      </w:r>
      <w:proofErr w:type="spellEnd"/>
      <w:r w:rsidRPr="00602B33">
        <w:rPr>
          <w:b/>
          <w:i/>
          <w:szCs w:val="24"/>
          <w:lang w:eastAsia="en-US"/>
        </w:rPr>
        <w:t xml:space="preserve"> vigastuste andmebaasi vajalikkust ja teostatavust, mis võiks anda ettevõtjatele, asjaomastele sidusrühmadele ja ekspertidele lisateavet ja -teadmisi, eesmärgiga hinnata mänguasju käsitleva spetsiaalse liidu õigusraamistiku tõhusust.</w:t>
      </w:r>
      <w:r w:rsidR="00E575A8">
        <w:rPr>
          <w:b/>
          <w:szCs w:val="24"/>
          <w:lang w:eastAsia="en-US"/>
        </w:rPr>
        <w:t xml:space="preserve"> [ME 32]</w:t>
      </w:r>
    </w:p>
    <w:p w:rsidR="00602B33" w:rsidRPr="00602B33" w:rsidRDefault="00602B33" w:rsidP="00602B33">
      <w:pPr>
        <w:spacing w:before="120" w:after="120" w:line="360" w:lineRule="auto"/>
        <w:ind w:left="850" w:hanging="850"/>
        <w:rPr>
          <w:szCs w:val="24"/>
          <w:lang w:eastAsia="en-US"/>
        </w:rPr>
      </w:pPr>
      <w:r w:rsidRPr="00602B33">
        <w:rPr>
          <w:szCs w:val="24"/>
          <w:lang w:eastAsia="en-US"/>
        </w:rPr>
        <w:t>(68)</w:t>
      </w:r>
      <w:r w:rsidRPr="00602B33">
        <w:rPr>
          <w:szCs w:val="24"/>
          <w:lang w:eastAsia="en-US"/>
        </w:rPr>
        <w:tab/>
        <w:t>Selleks et võtta arvesse tehnika ja teaduse arengut või uusi teaduslikke tõendeid, tuleks komisjonile anda õigus võtta kooskõlas Euroopa Liidu toimimise lepingu artikliga 290 vastu õigusakte, et muuta käesolevat määrust, kohandades mänguasjadele kinnitatavaid erihoiatusi, võttes vastu erinõuded keemiliste ainete sisalduse kohta mänguasjades ja tehes erandeid, et lisada mänguasjades lubatud konkreetsed kasutusviisid ainete puhul, mille suhtes kehtib üldine kasutuskeeld.</w:t>
      </w:r>
    </w:p>
    <w:p w:rsidR="00602B33" w:rsidRDefault="00602B33">
      <w:pPr>
        <w:widowControl/>
        <w:rPr>
          <w:szCs w:val="24"/>
          <w:lang w:eastAsia="en-US"/>
        </w:rPr>
      </w:pPr>
      <w:r>
        <w:rPr>
          <w:szCs w:val="24"/>
          <w:lang w:eastAsia="en-US"/>
        </w:rPr>
        <w:br w:type="page"/>
      </w:r>
    </w:p>
    <w:p w:rsidR="00602B33" w:rsidRPr="00E575A8" w:rsidRDefault="00602B33" w:rsidP="00602B33">
      <w:pPr>
        <w:spacing w:before="120" w:after="120" w:line="360" w:lineRule="auto"/>
        <w:ind w:left="850" w:hanging="850"/>
        <w:rPr>
          <w:b/>
          <w:szCs w:val="24"/>
          <w:lang w:eastAsia="en-US"/>
        </w:rPr>
      </w:pPr>
      <w:r w:rsidRPr="00602B33">
        <w:rPr>
          <w:szCs w:val="24"/>
          <w:lang w:eastAsia="en-US"/>
        </w:rPr>
        <w:lastRenderedPageBreak/>
        <w:t>(69)</w:t>
      </w:r>
      <w:r w:rsidRPr="00602B33">
        <w:rPr>
          <w:szCs w:val="24"/>
          <w:lang w:eastAsia="en-US"/>
        </w:rPr>
        <w:tab/>
        <w:t xml:space="preserve">Selleks et võtta arvesse tehnika ja teaduse arengut ja turujärelevalveasutuste ning laste ja nende </w:t>
      </w:r>
      <w:proofErr w:type="spellStart"/>
      <w:r w:rsidRPr="00602B33">
        <w:rPr>
          <w:szCs w:val="24"/>
          <w:lang w:eastAsia="en-US"/>
        </w:rPr>
        <w:t>järelevaatajate</w:t>
      </w:r>
      <w:proofErr w:type="spellEnd"/>
      <w:r w:rsidRPr="00602B33">
        <w:rPr>
          <w:szCs w:val="24"/>
          <w:lang w:eastAsia="en-US"/>
        </w:rPr>
        <w:t xml:space="preserve"> </w:t>
      </w:r>
      <w:proofErr w:type="spellStart"/>
      <w:r w:rsidRPr="00602B33">
        <w:rPr>
          <w:szCs w:val="24"/>
          <w:lang w:eastAsia="en-US"/>
        </w:rPr>
        <w:t>digivalmidust</w:t>
      </w:r>
      <w:proofErr w:type="spellEnd"/>
      <w:r w:rsidRPr="00602B33">
        <w:rPr>
          <w:szCs w:val="24"/>
          <w:lang w:eastAsia="en-US"/>
        </w:rPr>
        <w:t xml:space="preserve">, tuleks komisjonile anda õigus võtta kooskõlas Euroopa Liidu toimimise lepingu artikliga 290 vastu õigusakte, et muuta käesolevat määrust seoses </w:t>
      </w:r>
      <w:r w:rsidRPr="00602B33">
        <w:rPr>
          <w:b/>
          <w:i/>
          <w:szCs w:val="24"/>
          <w:lang w:eastAsia="en-US"/>
        </w:rPr>
        <w:t xml:space="preserve">digitaalsesse </w:t>
      </w:r>
      <w:r w:rsidRPr="00602B33">
        <w:rPr>
          <w:szCs w:val="24"/>
          <w:lang w:eastAsia="en-US"/>
        </w:rPr>
        <w:t>tootepassi kantava teabe ja</w:t>
      </w:r>
      <w:r w:rsidRPr="00602B33">
        <w:rPr>
          <w:b/>
          <w:i/>
          <w:szCs w:val="24"/>
          <w:lang w:eastAsia="en-US"/>
        </w:rPr>
        <w:t xml:space="preserve"> digitaalsesse</w:t>
      </w:r>
      <w:r w:rsidRPr="00602B33">
        <w:rPr>
          <w:szCs w:val="24"/>
          <w:lang w:eastAsia="en-US"/>
        </w:rPr>
        <w:t xml:space="preserve"> tootepassiregistrisse kantava teabega.</w:t>
      </w:r>
      <w:r w:rsidR="00E575A8">
        <w:rPr>
          <w:b/>
          <w:szCs w:val="24"/>
          <w:lang w:eastAsia="en-US"/>
        </w:rPr>
        <w:t xml:space="preserve"> [ME 33]</w:t>
      </w:r>
    </w:p>
    <w:p w:rsidR="00602B33" w:rsidRPr="00602B33" w:rsidRDefault="00602B33" w:rsidP="00602B33">
      <w:pPr>
        <w:spacing w:before="120" w:after="120" w:line="360" w:lineRule="auto"/>
        <w:ind w:left="850" w:hanging="850"/>
        <w:rPr>
          <w:szCs w:val="24"/>
          <w:lang w:eastAsia="en-US"/>
        </w:rPr>
      </w:pPr>
      <w:r w:rsidRPr="00602B33">
        <w:rPr>
          <w:szCs w:val="24"/>
          <w:lang w:eastAsia="en-US"/>
        </w:rPr>
        <w:t>(70)</w:t>
      </w:r>
      <w:r w:rsidRPr="00602B33">
        <w:rPr>
          <w:szCs w:val="24"/>
          <w:lang w:eastAsia="en-US"/>
        </w:rPr>
        <w:tab/>
        <w:t>Et hõlbustada tolliasutuste tööd seoses mänguasjade ja nende vastavusega käesolevas määruses sätestatud nõuetele, tuleks komisjonile anda õigus võtta kooskõlas Euroopa Liidu toimimise lepingu artikliga 290 vastu õigusakte, et täiendada käesolevat määrust, määrates kindlaks tolliasutuste poolt kontrollitavas registris hoitavad lisaandmed, ning muuta käesoleva määruse kohaselt tollikontrolliks kasutatavate kaubakoodide ja tootekirjelduste loetelu Euroopa Parlamendi ja nõukogu määruse (EMÜ) nr 2658/87 I lisa alusel</w:t>
      </w:r>
      <w:r w:rsidRPr="00602B33">
        <w:rPr>
          <w:szCs w:val="24"/>
          <w:vertAlign w:val="superscript"/>
          <w:lang w:eastAsia="en-US"/>
        </w:rPr>
        <w:footnoteReference w:id="21"/>
      </w:r>
      <w:r w:rsidRPr="00602B33">
        <w:rPr>
          <w:szCs w:val="24"/>
          <w:lang w:eastAsia="en-US"/>
        </w:rPr>
        <w:t>.</w:t>
      </w:r>
    </w:p>
    <w:p w:rsidR="00602B33" w:rsidRDefault="00602B33">
      <w:pPr>
        <w:widowControl/>
        <w:rPr>
          <w:szCs w:val="24"/>
          <w:lang w:eastAsia="en-US"/>
        </w:rPr>
      </w:pPr>
      <w:r>
        <w:rPr>
          <w:szCs w:val="24"/>
          <w:lang w:eastAsia="en-US"/>
        </w:rPr>
        <w:br w:type="page"/>
      </w:r>
    </w:p>
    <w:p w:rsidR="00602B33" w:rsidRPr="00E575A8" w:rsidRDefault="00602B33" w:rsidP="00602B33">
      <w:pPr>
        <w:spacing w:before="120" w:after="120" w:line="360" w:lineRule="auto"/>
        <w:ind w:left="850" w:hanging="850"/>
        <w:rPr>
          <w:b/>
          <w:szCs w:val="24"/>
          <w:lang w:eastAsia="en-US"/>
        </w:rPr>
      </w:pPr>
      <w:r w:rsidRPr="00602B33">
        <w:rPr>
          <w:szCs w:val="24"/>
          <w:lang w:eastAsia="en-US"/>
        </w:rPr>
        <w:lastRenderedPageBreak/>
        <w:t>(71)</w:t>
      </w:r>
      <w:r w:rsidRPr="00602B33">
        <w:rPr>
          <w:szCs w:val="24"/>
          <w:lang w:eastAsia="en-US"/>
        </w:rPr>
        <w:tab/>
        <w:t>Delegeeritud õigusaktide vastuvõtmise korral käesoleva määruse alusel on eriti oluline, et komisjon korraldaks oma ettevalmistava töö käigus asjakohaseid konsultatsioone, sealhulgas ekspertide</w:t>
      </w:r>
      <w:r w:rsidRPr="00602B33">
        <w:rPr>
          <w:b/>
          <w:i/>
          <w:szCs w:val="24"/>
          <w:lang w:eastAsia="en-US"/>
        </w:rPr>
        <w:t xml:space="preserve"> ja sidusrühmade</w:t>
      </w:r>
      <w:r w:rsidRPr="00602B33">
        <w:rPr>
          <w:szCs w:val="24"/>
          <w:lang w:eastAsia="en-US"/>
        </w:rPr>
        <w:t xml:space="preserve"> tasandil, ja et need konsultatsioonid korraldataks kooskõlas 13. aprilli 2016. aasta </w:t>
      </w:r>
      <w:proofErr w:type="spellStart"/>
      <w:r w:rsidRPr="00602B33">
        <w:rPr>
          <w:szCs w:val="24"/>
          <w:lang w:eastAsia="en-US"/>
        </w:rPr>
        <w:t>institutsioonidevahelises</w:t>
      </w:r>
      <w:proofErr w:type="spellEnd"/>
      <w:r w:rsidRPr="00602B33">
        <w:rPr>
          <w:szCs w:val="24"/>
          <w:lang w:eastAsia="en-US"/>
        </w:rPr>
        <w:t xml:space="preserve"> parema õigusloome kokkuleppes sätestatud põhimõtetega</w:t>
      </w:r>
      <w:r w:rsidRPr="00602B33">
        <w:rPr>
          <w:szCs w:val="24"/>
          <w:vertAlign w:val="superscript"/>
          <w:lang w:eastAsia="en-US"/>
        </w:rPr>
        <w:footnoteReference w:id="22"/>
      </w:r>
      <w:r w:rsidRPr="00602B33">
        <w:rPr>
          <w:szCs w:val="24"/>
          <w:lang w:eastAsia="en-US"/>
        </w:rPr>
        <w:t>. Eelkõige selleks, et tagada võrdne osalemine delegeeritud õigusaktide koostamises, saavad Euroopa Parlament ja nõukogu kõik dokumendid liikmesriikide ekspertidega samal ajal ning nende ekspertidel on pidev juurdepääs komisjoni eksperdirühmade koosolekutele, millel arutatakse delegeeritud õigusaktide ettevalmistamist.</w:t>
      </w:r>
      <w:r w:rsidR="00E575A8">
        <w:rPr>
          <w:b/>
          <w:szCs w:val="24"/>
          <w:lang w:eastAsia="en-US"/>
        </w:rPr>
        <w:t xml:space="preserve"> [ME 34]</w:t>
      </w:r>
    </w:p>
    <w:p w:rsidR="00602B33" w:rsidRPr="00E575A8" w:rsidRDefault="00602B33" w:rsidP="00602B33">
      <w:pPr>
        <w:spacing w:before="120" w:after="120" w:line="360" w:lineRule="auto"/>
        <w:ind w:left="850" w:hanging="850"/>
        <w:rPr>
          <w:b/>
          <w:szCs w:val="24"/>
          <w:lang w:eastAsia="en-US"/>
        </w:rPr>
      </w:pPr>
      <w:r w:rsidRPr="00602B33">
        <w:rPr>
          <w:szCs w:val="24"/>
          <w:lang w:eastAsia="en-US"/>
        </w:rPr>
        <w:t>(72)</w:t>
      </w:r>
      <w:r w:rsidRPr="00602B33">
        <w:rPr>
          <w:szCs w:val="24"/>
          <w:lang w:eastAsia="en-US"/>
        </w:rPr>
        <w:tab/>
        <w:t>Käesoleva määruse ühetaoliste rakendamistingimuste tagamiseks tuleks komisjonile anda rakendamisvolitused mänguasjade</w:t>
      </w:r>
      <w:r w:rsidRPr="00602B33">
        <w:rPr>
          <w:b/>
          <w:i/>
          <w:szCs w:val="24"/>
          <w:lang w:eastAsia="en-US"/>
        </w:rPr>
        <w:t xml:space="preserve"> digitaalse</w:t>
      </w:r>
      <w:r w:rsidRPr="00602B33">
        <w:rPr>
          <w:szCs w:val="24"/>
          <w:lang w:eastAsia="en-US"/>
        </w:rPr>
        <w:t xml:space="preserve"> tootepassi üksikasjalike tehniliste nõuete kehtestamiseks ning määrata kindlaks, kas konkreetset toodet või tooterühma tuleks käsitada mänguasjana käesoleva määruse tähenduses. Erandjuhtudel, kui see on vajalik, et käsitleda uusi tekkivaid riske, mida eriohutusnõuded asjakohaselt ei käsitle, peaks komisjonil olema õigus võtta vastu rakendusakte, millega kehtestatakse erimeetmed turul kättesaadavaks tehtud mänguasjade või teatud liiki mänguasjade suhtes, mis on lastele ohtlikud. Neid volitusi tuleks kasutada kooskõlas Euroopa Parlamendi ja nõukogu määrusega (EL) nr 182/2011</w:t>
      </w:r>
      <w:r w:rsidRPr="00602B33">
        <w:rPr>
          <w:szCs w:val="24"/>
          <w:vertAlign w:val="superscript"/>
          <w:lang w:eastAsia="en-US"/>
        </w:rPr>
        <w:footnoteReference w:id="23"/>
      </w:r>
      <w:r w:rsidRPr="00602B33">
        <w:rPr>
          <w:szCs w:val="24"/>
          <w:lang w:eastAsia="en-US"/>
        </w:rPr>
        <w:t>.</w:t>
      </w:r>
      <w:r w:rsidR="00E575A8">
        <w:rPr>
          <w:b/>
          <w:szCs w:val="24"/>
          <w:lang w:eastAsia="en-US"/>
        </w:rPr>
        <w:t xml:space="preserve"> [ME 35]</w:t>
      </w:r>
    </w:p>
    <w:p w:rsidR="00602B33" w:rsidRDefault="00602B33">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(73)</w:t>
      </w:r>
      <w:r w:rsidRPr="00602B33">
        <w:rPr>
          <w:szCs w:val="24"/>
          <w:lang w:eastAsia="en-US"/>
        </w:rPr>
        <w:tab/>
        <w:t>Liikmesriigid peaksid kehtestama karistused käesoleva määruse rikkumise eest. Need karistused peaksid olema tõhusad, proportsionaalsed ja hoiatavad.</w:t>
      </w:r>
    </w:p>
    <w:p w:rsidR="00602B33" w:rsidRPr="00602B33" w:rsidRDefault="00602B33" w:rsidP="00602B33">
      <w:pPr>
        <w:spacing w:before="120" w:after="120" w:line="360" w:lineRule="auto"/>
        <w:ind w:left="850" w:hanging="850"/>
        <w:rPr>
          <w:szCs w:val="24"/>
          <w:lang w:eastAsia="en-US"/>
        </w:rPr>
      </w:pPr>
      <w:r w:rsidRPr="00602B33">
        <w:rPr>
          <w:szCs w:val="24"/>
          <w:lang w:eastAsia="en-US"/>
        </w:rPr>
        <w:t>(74)</w:t>
      </w:r>
      <w:r w:rsidRPr="00602B33">
        <w:rPr>
          <w:szCs w:val="24"/>
          <w:lang w:eastAsia="en-US"/>
        </w:rPr>
        <w:tab/>
        <w:t>Et anda mänguasjade tootjatele ja muudele ettevõtjatele piisavalt aega käesoleva määrusega kehtestatavate nõuetega kohaneda, tuleb kehtestada üleminekuperiood, mille jooksul võib turule lasta mänguasju, mis vastavad direktiivi 2009/48/EÜ sätetele. Lisaks tuleks piirata ajavahemikku, mille jooksul pärast käesoleva määruse kohaldamise alguskuupäeva võib kõnealuse direktiivi kohaselt juba turule lastud mänguasju endiselt turul kättesaadavaks teha.</w:t>
      </w:r>
    </w:p>
    <w:p w:rsidR="00602B33" w:rsidRPr="00602B33" w:rsidRDefault="00602B33" w:rsidP="00602B33">
      <w:pPr>
        <w:spacing w:before="120" w:after="120" w:line="360" w:lineRule="auto"/>
        <w:ind w:left="850" w:hanging="850"/>
        <w:rPr>
          <w:szCs w:val="24"/>
          <w:lang w:eastAsia="en-US"/>
        </w:rPr>
      </w:pPr>
      <w:r w:rsidRPr="00602B33">
        <w:rPr>
          <w:szCs w:val="24"/>
          <w:lang w:eastAsia="en-US"/>
        </w:rPr>
        <w:t>(75)</w:t>
      </w:r>
      <w:r w:rsidRPr="00602B33">
        <w:rPr>
          <w:szCs w:val="24"/>
          <w:lang w:eastAsia="en-US"/>
        </w:rPr>
        <w:tab/>
        <w:t>Kuna käesoleva määruse eesmärki, nimelt tagada mänguasjade kõrgetasemeline ohutus, et kindlustada laste tervis ja ohutus, ning samal ajal siseturu toimimine, ei suuda liikmesriigid piisaval määral saavutada ning selle ulatuse ja mõju tõttu saab seda paremini saavutada liidu tasandil, võib liit võtta meetmeid kooskõlas asutamislepingu artiklis 5 sätestatud subsidiaarsuse põhimõttega. Kõnealuses artiklis sätestatud proportsionaalsuse põhimõtte kohaselt ei lähe käesolev määrus nimetatud eesmärkide saavutamiseks vajalikust kaugemale,</w:t>
      </w:r>
    </w:p>
    <w:p w:rsidR="00602B33" w:rsidRPr="00602B33" w:rsidRDefault="00602B33" w:rsidP="00602B33">
      <w:pPr>
        <w:keepNext/>
        <w:widowControl/>
        <w:spacing w:before="120" w:after="120" w:line="360" w:lineRule="auto"/>
        <w:rPr>
          <w:szCs w:val="24"/>
          <w:lang w:eastAsia="en-US"/>
        </w:rPr>
      </w:pPr>
      <w:r w:rsidRPr="00602B33">
        <w:rPr>
          <w:szCs w:val="24"/>
          <w:lang w:eastAsia="en-US"/>
        </w:rPr>
        <w:t>ON VASTU VÕTNUD KÄESOLEVA MÄÄRUSE:</w:t>
      </w:r>
    </w:p>
    <w:p w:rsidR="00602B33" w:rsidRDefault="00602B33">
      <w:pPr>
        <w:widowControl/>
        <w:rPr>
          <w:szCs w:val="24"/>
          <w:lang w:eastAsia="en-US"/>
        </w:rPr>
      </w:pPr>
      <w:r>
        <w:rPr>
          <w:szCs w:val="24"/>
          <w:lang w:eastAsia="en-US"/>
        </w:rPr>
        <w:br w:type="page"/>
      </w:r>
    </w:p>
    <w:p w:rsidR="00602B33" w:rsidRPr="00602B33" w:rsidRDefault="00602B33" w:rsidP="00602B33">
      <w:pPr>
        <w:spacing w:before="120" w:after="120" w:line="360" w:lineRule="auto"/>
        <w:jc w:val="center"/>
        <w:rPr>
          <w:szCs w:val="24"/>
          <w:lang w:eastAsia="en-US"/>
        </w:rPr>
      </w:pPr>
      <w:r w:rsidRPr="00602B33">
        <w:rPr>
          <w:szCs w:val="24"/>
          <w:lang w:eastAsia="en-US"/>
        </w:rPr>
        <w:lastRenderedPageBreak/>
        <w:t>I PEATÜKK</w:t>
      </w:r>
      <w:r w:rsidRPr="00602B33">
        <w:rPr>
          <w:szCs w:val="24"/>
          <w:lang w:eastAsia="en-US"/>
        </w:rPr>
        <w:br/>
        <w:t>ÜLDSÄTTED</w:t>
      </w:r>
    </w:p>
    <w:p w:rsidR="00602B33" w:rsidRPr="00E575A8" w:rsidRDefault="00602B33" w:rsidP="00602B33">
      <w:pPr>
        <w:spacing w:before="120" w:after="120" w:line="360" w:lineRule="auto"/>
        <w:jc w:val="center"/>
        <w:rPr>
          <w:b/>
          <w:szCs w:val="24"/>
          <w:lang w:eastAsia="en-US"/>
        </w:rPr>
      </w:pPr>
      <w:r w:rsidRPr="00602B33">
        <w:rPr>
          <w:szCs w:val="24"/>
          <w:lang w:eastAsia="en-US"/>
        </w:rPr>
        <w:t>Artikkel 1</w:t>
      </w:r>
      <w:r w:rsidRPr="00602B33">
        <w:rPr>
          <w:szCs w:val="24"/>
          <w:lang w:eastAsia="en-US"/>
        </w:rPr>
        <w:br/>
      </w:r>
      <w:r w:rsidRPr="00602B33">
        <w:rPr>
          <w:b/>
          <w:i/>
          <w:szCs w:val="24"/>
          <w:lang w:eastAsia="en-US"/>
        </w:rPr>
        <w:t xml:space="preserve">Eesmärk ja </w:t>
      </w:r>
      <w:r w:rsidRPr="00602B33">
        <w:rPr>
          <w:szCs w:val="24"/>
          <w:lang w:eastAsia="en-US"/>
        </w:rPr>
        <w:t>reguleerimisese</w:t>
      </w:r>
      <w:r w:rsidR="00E575A8">
        <w:rPr>
          <w:b/>
          <w:szCs w:val="24"/>
          <w:lang w:eastAsia="en-US"/>
        </w:rPr>
        <w:t xml:space="preserve"> [ME 36]</w:t>
      </w:r>
    </w:p>
    <w:p w:rsidR="00602B33" w:rsidRPr="00E575A8" w:rsidRDefault="00602B33" w:rsidP="00602B33">
      <w:pPr>
        <w:spacing w:before="120" w:after="120" w:line="360" w:lineRule="auto"/>
        <w:rPr>
          <w:b/>
          <w:szCs w:val="24"/>
          <w:lang w:eastAsia="en-US"/>
        </w:rPr>
      </w:pPr>
      <w:r w:rsidRPr="00602B33">
        <w:rPr>
          <w:strike/>
          <w:szCs w:val="24"/>
          <w:lang w:eastAsia="en-US"/>
        </w:rPr>
        <w:t xml:space="preserve">Käesolevas määruses sätestatakse mänguasjade ohutusnõuded, millega </w:t>
      </w:r>
      <w:proofErr w:type="spellStart"/>
      <w:r w:rsidRPr="00602B33">
        <w:rPr>
          <w:strike/>
          <w:szCs w:val="24"/>
          <w:lang w:eastAsia="en-US"/>
        </w:rPr>
        <w:t>tagatakse</w:t>
      </w:r>
      <w:r w:rsidRPr="00602B33">
        <w:rPr>
          <w:b/>
          <w:i/>
          <w:szCs w:val="24"/>
          <w:lang w:eastAsia="en-US"/>
        </w:rPr>
        <w:t>Käesoleva</w:t>
      </w:r>
      <w:proofErr w:type="spellEnd"/>
      <w:r w:rsidRPr="00602B33">
        <w:rPr>
          <w:b/>
          <w:i/>
          <w:szCs w:val="24"/>
          <w:lang w:eastAsia="en-US"/>
        </w:rPr>
        <w:t xml:space="preserve"> määruse eesmärk on parandada siseturu toimimist, tagades samal ajal kõrgetasemelise tarbijakaitse ning</w:t>
      </w:r>
      <w:r w:rsidRPr="00602B33">
        <w:rPr>
          <w:szCs w:val="24"/>
          <w:lang w:eastAsia="en-US"/>
        </w:rPr>
        <w:t xml:space="preserve"> laste ja muude isikute tervise ja ohutuse </w:t>
      </w:r>
      <w:r w:rsidRPr="00602B33">
        <w:rPr>
          <w:strike/>
          <w:szCs w:val="24"/>
          <w:lang w:eastAsia="en-US"/>
        </w:rPr>
        <w:t>kõrgetasemeline</w:t>
      </w:r>
      <w:r w:rsidRPr="00602B33">
        <w:rPr>
          <w:b/>
          <w:i/>
          <w:szCs w:val="24"/>
          <w:lang w:eastAsia="en-US"/>
        </w:rPr>
        <w:t>kõrgetasemelise</w:t>
      </w:r>
      <w:r w:rsidRPr="00602B33">
        <w:rPr>
          <w:szCs w:val="24"/>
          <w:lang w:eastAsia="en-US"/>
        </w:rPr>
        <w:t xml:space="preserve"> kaitse</w:t>
      </w:r>
      <w:r w:rsidRPr="00602B33">
        <w:rPr>
          <w:strike/>
          <w:szCs w:val="24"/>
          <w:lang w:eastAsia="en-US"/>
        </w:rPr>
        <w:t>, ning mänguasjade vaba liikumise kord liidus</w:t>
      </w:r>
      <w:r w:rsidRPr="00602B33">
        <w:rPr>
          <w:szCs w:val="24"/>
          <w:lang w:eastAsia="en-US"/>
        </w:rPr>
        <w:t>.</w:t>
      </w:r>
      <w:r w:rsidR="00E575A8">
        <w:rPr>
          <w:b/>
          <w:szCs w:val="24"/>
          <w:lang w:eastAsia="en-US"/>
        </w:rPr>
        <w:t xml:space="preserve"> [ME 37]</w:t>
      </w:r>
    </w:p>
    <w:p w:rsidR="00602B33" w:rsidRPr="00E575A8" w:rsidRDefault="00602B33" w:rsidP="00602B33">
      <w:pPr>
        <w:spacing w:before="120" w:after="120" w:line="360" w:lineRule="auto"/>
        <w:rPr>
          <w:b/>
          <w:szCs w:val="24"/>
          <w:lang w:eastAsia="en-US"/>
        </w:rPr>
      </w:pPr>
      <w:r w:rsidRPr="00602B33">
        <w:rPr>
          <w:b/>
          <w:i/>
          <w:szCs w:val="24"/>
          <w:lang w:eastAsia="en-US"/>
        </w:rPr>
        <w:t>Käesolevas määruses sätestatakse normid, mis käsitlevad mänguasjade ohutust ja mänguasjade vaba liikumist liidus ning mis aitavad kaasa siseturu tugevdamisele.</w:t>
      </w:r>
      <w:r w:rsidR="00E575A8">
        <w:rPr>
          <w:b/>
          <w:szCs w:val="24"/>
          <w:lang w:eastAsia="en-US"/>
        </w:rPr>
        <w:t xml:space="preserve"> [ME 38]</w:t>
      </w:r>
    </w:p>
    <w:p w:rsidR="00602B33" w:rsidRDefault="00602B33">
      <w:pPr>
        <w:widowControl/>
        <w:rPr>
          <w:szCs w:val="24"/>
          <w:lang w:eastAsia="en-US"/>
        </w:rPr>
      </w:pPr>
      <w:r>
        <w:rPr>
          <w:szCs w:val="24"/>
          <w:lang w:eastAsia="en-US"/>
        </w:rPr>
        <w:br w:type="page"/>
      </w:r>
    </w:p>
    <w:p w:rsidR="00602B33" w:rsidRPr="00602B33" w:rsidRDefault="00602B33" w:rsidP="00602B33">
      <w:pPr>
        <w:spacing w:before="120" w:after="120" w:line="360" w:lineRule="auto"/>
        <w:jc w:val="center"/>
        <w:rPr>
          <w:szCs w:val="24"/>
          <w:lang w:eastAsia="en-US"/>
        </w:rPr>
      </w:pPr>
      <w:r w:rsidRPr="00602B33">
        <w:rPr>
          <w:szCs w:val="24"/>
          <w:lang w:eastAsia="en-US"/>
        </w:rPr>
        <w:lastRenderedPageBreak/>
        <w:t>Artikkel 2</w:t>
      </w:r>
      <w:r w:rsidRPr="00602B33">
        <w:rPr>
          <w:szCs w:val="24"/>
          <w:lang w:eastAsia="en-US"/>
        </w:rPr>
        <w:br/>
        <w:t>Kohaldamisala</w:t>
      </w:r>
    </w:p>
    <w:p w:rsidR="00602B33" w:rsidRPr="00602B33" w:rsidRDefault="00602B33" w:rsidP="00602B33">
      <w:pPr>
        <w:spacing w:before="120" w:after="120" w:line="360" w:lineRule="auto"/>
        <w:ind w:left="850" w:hanging="850"/>
        <w:rPr>
          <w:szCs w:val="24"/>
          <w:lang w:eastAsia="en-US"/>
        </w:rPr>
      </w:pPr>
      <w:r w:rsidRPr="00602B33">
        <w:rPr>
          <w:szCs w:val="24"/>
          <w:lang w:eastAsia="en-US"/>
        </w:rPr>
        <w:t>1.</w:t>
      </w:r>
      <w:r w:rsidRPr="00602B33">
        <w:rPr>
          <w:szCs w:val="24"/>
          <w:lang w:eastAsia="en-US"/>
        </w:rPr>
        <w:tab/>
        <w:t>Käesolevat määrust kohaldatakse toodetele, mis on konstrueeritud või ette nähtud mängimiseks üksnes või muu hulgas alla 14-aastastele lastele (edaspidi „mänguasjad“).</w:t>
      </w:r>
    </w:p>
    <w:p w:rsidR="00602B33" w:rsidRPr="00E575A8" w:rsidRDefault="00602B33" w:rsidP="00602B33">
      <w:pPr>
        <w:spacing w:before="120" w:after="120" w:line="360" w:lineRule="auto"/>
        <w:ind w:left="850"/>
        <w:rPr>
          <w:b/>
          <w:szCs w:val="24"/>
          <w:lang w:eastAsia="en-US"/>
        </w:rPr>
      </w:pPr>
      <w:r w:rsidRPr="00602B33">
        <w:rPr>
          <w:szCs w:val="24"/>
          <w:lang w:eastAsia="en-US"/>
        </w:rPr>
        <w:t>Käesoleva määruse kohaldamisel käsitatakse toodet alla 14-aastastele lastele</w:t>
      </w:r>
      <w:r w:rsidRPr="00602B33">
        <w:rPr>
          <w:strike/>
          <w:szCs w:val="24"/>
          <w:lang w:eastAsia="en-US"/>
        </w:rPr>
        <w:t xml:space="preserve"> või mõnele muule konkreetsele alla 14-aastaste laste rühmale</w:t>
      </w:r>
      <w:r w:rsidRPr="00602B33">
        <w:rPr>
          <w:szCs w:val="24"/>
          <w:lang w:eastAsia="en-US"/>
        </w:rPr>
        <w:t xml:space="preserve"> mängimiseks ettenähtud tootena, kui lapsevanem või </w:t>
      </w:r>
      <w:proofErr w:type="spellStart"/>
      <w:r w:rsidRPr="00602B33">
        <w:rPr>
          <w:szCs w:val="24"/>
          <w:lang w:eastAsia="en-US"/>
        </w:rPr>
        <w:t>järelevaataja</w:t>
      </w:r>
      <w:proofErr w:type="spellEnd"/>
      <w:r w:rsidRPr="00602B33">
        <w:rPr>
          <w:szCs w:val="24"/>
          <w:lang w:eastAsia="en-US"/>
        </w:rPr>
        <w:t xml:space="preserve"> võib selle toote funktsioonide, mõõtmete ja omaduste põhjal põhjendatult eeldada, et see on mõeldud kasutamiseks asjaomase vanuserühma lastele.</w:t>
      </w:r>
      <w:r w:rsidR="00E575A8">
        <w:rPr>
          <w:b/>
          <w:szCs w:val="24"/>
          <w:lang w:eastAsia="en-US"/>
        </w:rPr>
        <w:t xml:space="preserve"> [ME 39]</w:t>
      </w:r>
    </w:p>
    <w:p w:rsidR="00602B33" w:rsidRPr="00602B33" w:rsidRDefault="00602B33" w:rsidP="00602B33">
      <w:pPr>
        <w:spacing w:before="120" w:after="120" w:line="360" w:lineRule="auto"/>
        <w:ind w:left="850" w:hanging="850"/>
        <w:rPr>
          <w:szCs w:val="24"/>
          <w:lang w:eastAsia="en-US"/>
        </w:rPr>
      </w:pPr>
      <w:r w:rsidRPr="00602B33">
        <w:rPr>
          <w:szCs w:val="24"/>
          <w:lang w:eastAsia="en-US"/>
        </w:rPr>
        <w:t>2.</w:t>
      </w:r>
      <w:r w:rsidRPr="00602B33">
        <w:rPr>
          <w:szCs w:val="24"/>
          <w:lang w:eastAsia="en-US"/>
        </w:rPr>
        <w:tab/>
        <w:t>Käesolevat määrust ei kohaldata I lisas loetletud toodete suhtes.</w:t>
      </w:r>
    </w:p>
    <w:p w:rsidR="00602B33" w:rsidRPr="00E575A8" w:rsidRDefault="00602B33" w:rsidP="00602B33">
      <w:pPr>
        <w:spacing w:before="120" w:after="120" w:line="360" w:lineRule="auto"/>
        <w:ind w:left="850" w:hanging="850"/>
        <w:rPr>
          <w:b/>
          <w:szCs w:val="24"/>
          <w:lang w:eastAsia="en-US"/>
        </w:rPr>
      </w:pPr>
      <w:r w:rsidRPr="00602B33">
        <w:rPr>
          <w:szCs w:val="24"/>
          <w:lang w:eastAsia="en-US"/>
        </w:rPr>
        <w:t>3.</w:t>
      </w:r>
      <w:r w:rsidRPr="00602B33">
        <w:rPr>
          <w:szCs w:val="24"/>
          <w:lang w:eastAsia="en-US"/>
        </w:rPr>
        <w:tab/>
        <w:t>Komisjonile antakse</w:t>
      </w:r>
      <w:r w:rsidRPr="00602B33">
        <w:rPr>
          <w:b/>
          <w:i/>
          <w:szCs w:val="24"/>
          <w:lang w:eastAsia="en-US"/>
        </w:rPr>
        <w:t xml:space="preserve"> enne käesoleva määruse kohaldamise algust vastavalt artiklile 56 ja vajaduse korral, et käsitleda ohutusriske pärast määruse kohaldamise algust,</w:t>
      </w:r>
      <w:r w:rsidRPr="00602B33">
        <w:rPr>
          <w:szCs w:val="24"/>
          <w:lang w:eastAsia="en-US"/>
        </w:rPr>
        <w:t xml:space="preserve"> õigus võtta vastu rakendusakte, millega määratakse kindlaks, kas konkreetsed tooted või tootekategooriad vastavad käesoleva artikli lõikes 1 sätestatud kriteeriumidele ja kas neid seega saab või ei saa käsitada mänguasjadena käesoleva määruse tähenduses. Asjaomased rakendusaktid võetakse vastu kooskõlas artikli 50 lõikes 2 sätestatud menetlusega.</w:t>
      </w:r>
      <w:r w:rsidR="00E575A8">
        <w:rPr>
          <w:b/>
          <w:szCs w:val="24"/>
          <w:lang w:eastAsia="en-US"/>
        </w:rPr>
        <w:t xml:space="preserve"> [ME 40]</w:t>
      </w:r>
    </w:p>
    <w:p w:rsidR="00602B33" w:rsidRDefault="00602B33">
      <w:pPr>
        <w:widowControl/>
        <w:rPr>
          <w:b/>
          <w:i/>
          <w:szCs w:val="24"/>
          <w:lang w:eastAsia="en-US"/>
        </w:rPr>
      </w:pPr>
      <w:r>
        <w:rPr>
          <w:b/>
          <w:i/>
          <w:szCs w:val="24"/>
          <w:lang w:eastAsia="en-US"/>
        </w:rPr>
        <w:br w:type="page"/>
      </w:r>
    </w:p>
    <w:p w:rsidR="00602B33" w:rsidRPr="00E575A8" w:rsidRDefault="00602B33" w:rsidP="00602B33">
      <w:pPr>
        <w:spacing w:before="120" w:after="120" w:line="360" w:lineRule="auto"/>
        <w:ind w:left="850" w:hanging="850"/>
        <w:rPr>
          <w:b/>
          <w:szCs w:val="24"/>
          <w:lang w:eastAsia="en-US"/>
        </w:rPr>
      </w:pPr>
      <w:r w:rsidRPr="00602B33">
        <w:rPr>
          <w:b/>
          <w:i/>
          <w:szCs w:val="24"/>
          <w:lang w:eastAsia="en-US"/>
        </w:rPr>
        <w:lastRenderedPageBreak/>
        <w:t>3a.</w:t>
      </w:r>
      <w:r w:rsidRPr="00602B33">
        <w:rPr>
          <w:szCs w:val="24"/>
          <w:lang w:eastAsia="en-US"/>
        </w:rPr>
        <w:tab/>
      </w:r>
      <w:r w:rsidRPr="00602B33">
        <w:rPr>
          <w:b/>
          <w:i/>
          <w:szCs w:val="24"/>
          <w:lang w:eastAsia="en-US"/>
        </w:rPr>
        <w:t>Käesoleva määruse rakendamisel tuleb nõuetekohaselt arvesse võtta ettevaatuspõhimõtet.</w:t>
      </w:r>
      <w:r w:rsidR="00E575A8">
        <w:rPr>
          <w:b/>
          <w:szCs w:val="24"/>
          <w:lang w:eastAsia="en-US"/>
        </w:rPr>
        <w:t xml:space="preserve"> [ME 41]</w:t>
      </w:r>
    </w:p>
    <w:p w:rsidR="00602B33" w:rsidRPr="00602B33" w:rsidRDefault="00602B33" w:rsidP="00602B33">
      <w:pPr>
        <w:spacing w:before="120" w:after="120" w:line="360" w:lineRule="auto"/>
        <w:jc w:val="center"/>
        <w:rPr>
          <w:szCs w:val="24"/>
          <w:lang w:eastAsia="en-US"/>
        </w:rPr>
      </w:pPr>
      <w:r w:rsidRPr="00602B33">
        <w:rPr>
          <w:szCs w:val="24"/>
          <w:lang w:eastAsia="en-US"/>
        </w:rPr>
        <w:t>Artikkel 3</w:t>
      </w:r>
      <w:r w:rsidRPr="00602B33">
        <w:rPr>
          <w:szCs w:val="24"/>
          <w:lang w:eastAsia="en-US"/>
        </w:rPr>
        <w:br/>
        <w:t>Mõisted</w:t>
      </w:r>
    </w:p>
    <w:p w:rsidR="00602B33" w:rsidRPr="00602B33" w:rsidRDefault="00602B33" w:rsidP="00602B33">
      <w:pPr>
        <w:spacing w:before="120" w:after="120" w:line="360" w:lineRule="auto"/>
        <w:rPr>
          <w:szCs w:val="24"/>
          <w:lang w:eastAsia="en-US"/>
        </w:rPr>
      </w:pPr>
      <w:r w:rsidRPr="00602B33">
        <w:rPr>
          <w:szCs w:val="24"/>
          <w:lang w:eastAsia="en-US"/>
        </w:rPr>
        <w:t>Käesolevas määruses kasutatakse järgmisi mõisteid:</w:t>
      </w:r>
    </w:p>
    <w:p w:rsidR="00602B33" w:rsidRPr="00602B33" w:rsidRDefault="00602B33" w:rsidP="00602B33">
      <w:pPr>
        <w:spacing w:before="120" w:after="120" w:line="360" w:lineRule="auto"/>
        <w:ind w:left="850" w:hanging="850"/>
        <w:rPr>
          <w:szCs w:val="24"/>
          <w:lang w:eastAsia="en-US"/>
        </w:rPr>
      </w:pPr>
      <w:r w:rsidRPr="00602B33">
        <w:rPr>
          <w:szCs w:val="24"/>
          <w:lang w:eastAsia="en-US"/>
        </w:rPr>
        <w:t>1)</w:t>
      </w:r>
      <w:r w:rsidRPr="00602B33">
        <w:rPr>
          <w:szCs w:val="24"/>
          <w:lang w:eastAsia="en-US"/>
        </w:rPr>
        <w:tab/>
        <w:t>„turul kättesaadavaks tegemine“ – mänguasja tasu eest või tasuta tarnimine liidu turule kaubandustegevuse käigus kas turustamiseks, tarbimiseks või kasutamiseks;</w:t>
      </w:r>
    </w:p>
    <w:p w:rsidR="00602B33" w:rsidRPr="00602B33" w:rsidRDefault="00602B33" w:rsidP="00602B33">
      <w:pPr>
        <w:spacing w:before="120" w:after="120" w:line="360" w:lineRule="auto"/>
        <w:ind w:left="850" w:hanging="850"/>
        <w:rPr>
          <w:szCs w:val="24"/>
          <w:lang w:eastAsia="en-US"/>
        </w:rPr>
      </w:pPr>
      <w:r w:rsidRPr="00602B33">
        <w:rPr>
          <w:szCs w:val="24"/>
          <w:lang w:eastAsia="en-US"/>
        </w:rPr>
        <w:t>2)</w:t>
      </w:r>
      <w:r w:rsidRPr="00602B33">
        <w:rPr>
          <w:szCs w:val="24"/>
          <w:lang w:eastAsia="en-US"/>
        </w:rPr>
        <w:tab/>
        <w:t>„turule laskmine“ – mänguasja esmakordne liidu turul kättesaadavaks tegemine;</w:t>
      </w:r>
    </w:p>
    <w:p w:rsidR="00602B33" w:rsidRPr="00602B33" w:rsidRDefault="00602B33" w:rsidP="00602B33">
      <w:pPr>
        <w:spacing w:before="120" w:after="120" w:line="360" w:lineRule="auto"/>
        <w:ind w:left="850" w:hanging="850"/>
        <w:rPr>
          <w:szCs w:val="24"/>
          <w:lang w:eastAsia="en-US"/>
        </w:rPr>
      </w:pPr>
      <w:r w:rsidRPr="00602B33">
        <w:rPr>
          <w:szCs w:val="24"/>
          <w:lang w:eastAsia="en-US"/>
        </w:rPr>
        <w:t>3)</w:t>
      </w:r>
      <w:r w:rsidRPr="00602B33">
        <w:rPr>
          <w:szCs w:val="24"/>
          <w:lang w:eastAsia="en-US"/>
        </w:rPr>
        <w:tab/>
        <w:t>„tootja“ – mis tahes füüsiline või juriidiline isik, kes valmistab mänguasja või kes laseb mänguasja konstrueerida või valmistada ja kes turustab seda mänguasja oma nime või kaubamärgi all;</w:t>
      </w:r>
    </w:p>
    <w:p w:rsidR="00602B33" w:rsidRDefault="00602B33">
      <w:pPr>
        <w:widowControl/>
        <w:rPr>
          <w:szCs w:val="24"/>
          <w:lang w:eastAsia="en-US"/>
        </w:rPr>
      </w:pPr>
      <w:r>
        <w:rPr>
          <w:szCs w:val="24"/>
          <w:lang w:eastAsia="en-US"/>
        </w:rPr>
        <w:br w:type="page"/>
      </w:r>
    </w:p>
    <w:p w:rsidR="00602B33" w:rsidRPr="00E575A8" w:rsidRDefault="00602B33" w:rsidP="00602B33">
      <w:pPr>
        <w:spacing w:before="120" w:after="120" w:line="360" w:lineRule="auto"/>
        <w:ind w:left="850" w:hanging="850"/>
        <w:rPr>
          <w:b/>
          <w:szCs w:val="24"/>
          <w:lang w:eastAsia="en-US"/>
        </w:rPr>
      </w:pPr>
      <w:r w:rsidRPr="00602B33">
        <w:rPr>
          <w:szCs w:val="24"/>
          <w:lang w:eastAsia="en-US"/>
        </w:rPr>
        <w:lastRenderedPageBreak/>
        <w:t>4)</w:t>
      </w:r>
      <w:r w:rsidRPr="00602B33">
        <w:rPr>
          <w:szCs w:val="24"/>
          <w:lang w:eastAsia="en-US"/>
        </w:rPr>
        <w:tab/>
        <w:t>„volitatud esindaja“ – liidus asuv füüsiline või juriidiline isik, kes on saanud tootjalt kirjaliku volituse tegutseda tema nimel seoses kindlaksmääratud ülesannetega</w:t>
      </w:r>
      <w:r w:rsidRPr="00602B33">
        <w:rPr>
          <w:b/>
          <w:i/>
          <w:szCs w:val="24"/>
          <w:lang w:eastAsia="en-US"/>
        </w:rPr>
        <w:t>, mis tulenevad tootjale käesoleva määruse alusel pandud kohustustest</w:t>
      </w:r>
      <w:r w:rsidRPr="00602B33">
        <w:rPr>
          <w:szCs w:val="24"/>
          <w:lang w:eastAsia="en-US"/>
        </w:rPr>
        <w:t>;</w:t>
      </w:r>
      <w:r w:rsidR="00E575A8">
        <w:rPr>
          <w:b/>
          <w:szCs w:val="24"/>
          <w:lang w:eastAsia="en-US"/>
        </w:rPr>
        <w:t xml:space="preserve"> [ME 42]</w:t>
      </w:r>
    </w:p>
    <w:p w:rsidR="00602B33" w:rsidRPr="00602B33" w:rsidRDefault="00602B33" w:rsidP="00602B33">
      <w:pPr>
        <w:spacing w:before="120" w:after="120" w:line="360" w:lineRule="auto"/>
        <w:ind w:left="850" w:hanging="850"/>
        <w:rPr>
          <w:szCs w:val="24"/>
          <w:lang w:eastAsia="en-US"/>
        </w:rPr>
      </w:pPr>
      <w:r w:rsidRPr="00602B33">
        <w:rPr>
          <w:szCs w:val="24"/>
          <w:lang w:eastAsia="en-US"/>
        </w:rPr>
        <w:t>5)</w:t>
      </w:r>
      <w:r w:rsidRPr="00602B33">
        <w:rPr>
          <w:szCs w:val="24"/>
          <w:lang w:eastAsia="en-US"/>
        </w:rPr>
        <w:tab/>
        <w:t>„importija” – liidus asuv füüsiline või juriidiline isik, kes laseb kolmandast riigist pärit mänguasja liidu turule;</w:t>
      </w:r>
    </w:p>
    <w:p w:rsidR="00602B33" w:rsidRPr="00602B33" w:rsidRDefault="00602B33" w:rsidP="00602B33">
      <w:pPr>
        <w:spacing w:before="120" w:after="120" w:line="360" w:lineRule="auto"/>
        <w:ind w:left="850" w:hanging="850"/>
        <w:rPr>
          <w:szCs w:val="24"/>
          <w:lang w:eastAsia="en-US"/>
        </w:rPr>
      </w:pPr>
      <w:r w:rsidRPr="00602B33">
        <w:rPr>
          <w:szCs w:val="24"/>
          <w:lang w:eastAsia="en-US"/>
        </w:rPr>
        <w:t>6)</w:t>
      </w:r>
      <w:r w:rsidRPr="00602B33">
        <w:rPr>
          <w:szCs w:val="24"/>
          <w:lang w:eastAsia="en-US"/>
        </w:rPr>
        <w:tab/>
        <w:t>„levitaja” – mis tahes turustusahelas osalev füüsiline või juriidiline isik, välja arvatud tootja või importija, kes teeb mänguasja turul kättesaadavaks;</w:t>
      </w:r>
    </w:p>
    <w:p w:rsidR="00602B33" w:rsidRPr="00E575A8" w:rsidRDefault="00602B33" w:rsidP="00602B33">
      <w:pPr>
        <w:spacing w:before="120" w:after="120" w:line="360" w:lineRule="auto"/>
        <w:ind w:left="850" w:hanging="850"/>
        <w:rPr>
          <w:b/>
          <w:szCs w:val="24"/>
          <w:lang w:eastAsia="en-US"/>
        </w:rPr>
      </w:pPr>
      <w:r w:rsidRPr="00602B33">
        <w:rPr>
          <w:szCs w:val="24"/>
          <w:lang w:eastAsia="en-US"/>
        </w:rPr>
        <w:t>7)</w:t>
      </w:r>
      <w:r w:rsidRPr="00602B33">
        <w:rPr>
          <w:szCs w:val="24"/>
          <w:lang w:eastAsia="en-US"/>
        </w:rPr>
        <w:tab/>
        <w:t xml:space="preserve">„ekspediitorteenuse </w:t>
      </w:r>
      <w:proofErr w:type="spellStart"/>
      <w:r w:rsidRPr="00602B33">
        <w:rPr>
          <w:szCs w:val="24"/>
          <w:lang w:eastAsia="en-US"/>
        </w:rPr>
        <w:t>osutaja</w:t>
      </w:r>
      <w:proofErr w:type="spellEnd"/>
      <w:r w:rsidRPr="00602B33">
        <w:rPr>
          <w:szCs w:val="24"/>
          <w:lang w:eastAsia="en-US"/>
        </w:rPr>
        <w:t xml:space="preserve">“ – ekspediitorteenuse </w:t>
      </w:r>
      <w:proofErr w:type="spellStart"/>
      <w:r w:rsidRPr="00602B33">
        <w:rPr>
          <w:szCs w:val="24"/>
          <w:lang w:eastAsia="en-US"/>
        </w:rPr>
        <w:t>osutaja</w:t>
      </w:r>
      <w:proofErr w:type="spellEnd"/>
      <w:r w:rsidRPr="00602B33">
        <w:rPr>
          <w:szCs w:val="24"/>
          <w:lang w:eastAsia="en-US"/>
        </w:rPr>
        <w:t xml:space="preserve"> määruse (EL) 2019/1020 artikli </w:t>
      </w:r>
      <w:r w:rsidRPr="00602B33">
        <w:rPr>
          <w:strike/>
          <w:szCs w:val="24"/>
          <w:lang w:eastAsia="en-US"/>
        </w:rPr>
        <w:t>2</w:t>
      </w:r>
      <w:r w:rsidRPr="00602B33">
        <w:rPr>
          <w:b/>
          <w:i/>
          <w:szCs w:val="24"/>
          <w:lang w:eastAsia="en-US"/>
        </w:rPr>
        <w:t>3</w:t>
      </w:r>
      <w:r w:rsidRPr="00602B33">
        <w:rPr>
          <w:szCs w:val="24"/>
          <w:lang w:eastAsia="en-US"/>
        </w:rPr>
        <w:t xml:space="preserve"> punktis 11 määratletud tähenduses;</w:t>
      </w:r>
      <w:r w:rsidR="00E575A8">
        <w:rPr>
          <w:b/>
          <w:szCs w:val="24"/>
          <w:lang w:eastAsia="en-US"/>
        </w:rPr>
        <w:t xml:space="preserve"> [ME 43]</w:t>
      </w:r>
    </w:p>
    <w:p w:rsidR="00602B33" w:rsidRPr="00E575A8" w:rsidRDefault="00602B33" w:rsidP="00602B33">
      <w:pPr>
        <w:spacing w:before="120" w:after="120" w:line="360" w:lineRule="auto"/>
        <w:ind w:left="850" w:hanging="850"/>
        <w:rPr>
          <w:b/>
          <w:szCs w:val="24"/>
          <w:lang w:eastAsia="en-US"/>
        </w:rPr>
      </w:pPr>
      <w:r w:rsidRPr="00602B33">
        <w:rPr>
          <w:szCs w:val="24"/>
          <w:lang w:eastAsia="en-US"/>
        </w:rPr>
        <w:t>8)</w:t>
      </w:r>
      <w:r w:rsidRPr="00602B33">
        <w:rPr>
          <w:szCs w:val="24"/>
          <w:lang w:eastAsia="en-US"/>
        </w:rPr>
        <w:tab/>
        <w:t xml:space="preserve">„ettevõtja“ – tootja, volitatud esindaja, importija, levitaja ja ekspediitorteenuse </w:t>
      </w:r>
      <w:proofErr w:type="spellStart"/>
      <w:r w:rsidRPr="00602B33">
        <w:rPr>
          <w:szCs w:val="24"/>
          <w:lang w:eastAsia="en-US"/>
        </w:rPr>
        <w:t>osutaja</w:t>
      </w:r>
      <w:proofErr w:type="spellEnd"/>
      <w:r w:rsidRPr="00602B33">
        <w:rPr>
          <w:b/>
          <w:i/>
          <w:szCs w:val="24"/>
          <w:lang w:eastAsia="en-US"/>
        </w:rPr>
        <w:t xml:space="preserve"> või mis tahes muu füüsiline või juriidiline isik, kes peab kooskõlas käesoleva määrusega täitma kohustusi, mis on seotud toodete tootmise või turul kättesaadavaks tegemisega</w:t>
      </w:r>
      <w:r w:rsidRPr="00602B33">
        <w:rPr>
          <w:szCs w:val="24"/>
          <w:lang w:eastAsia="en-US"/>
        </w:rPr>
        <w:t>;</w:t>
      </w:r>
      <w:r w:rsidR="00E575A8">
        <w:rPr>
          <w:b/>
          <w:szCs w:val="24"/>
          <w:lang w:eastAsia="en-US"/>
        </w:rPr>
        <w:t xml:space="preserve"> [ME 44]</w:t>
      </w:r>
    </w:p>
    <w:p w:rsidR="00602B33" w:rsidRDefault="00602B33">
      <w:pPr>
        <w:widowControl/>
        <w:rPr>
          <w:szCs w:val="24"/>
          <w:lang w:eastAsia="en-US"/>
        </w:rPr>
      </w:pPr>
      <w:r>
        <w:rPr>
          <w:szCs w:val="24"/>
          <w:lang w:eastAsia="en-US"/>
        </w:rPr>
        <w:br w:type="page"/>
      </w:r>
    </w:p>
    <w:p w:rsidR="00602B33" w:rsidRPr="00E575A8" w:rsidRDefault="00602B33" w:rsidP="00602B33">
      <w:pPr>
        <w:spacing w:before="120" w:after="120" w:line="360" w:lineRule="auto"/>
        <w:ind w:left="850" w:hanging="850"/>
        <w:rPr>
          <w:b/>
          <w:szCs w:val="24"/>
          <w:lang w:eastAsia="en-US"/>
        </w:rPr>
      </w:pPr>
      <w:r w:rsidRPr="00602B33">
        <w:rPr>
          <w:szCs w:val="24"/>
          <w:lang w:eastAsia="en-US"/>
        </w:rPr>
        <w:lastRenderedPageBreak/>
        <w:t>9)</w:t>
      </w:r>
      <w:r w:rsidRPr="00602B33">
        <w:rPr>
          <w:szCs w:val="24"/>
          <w:lang w:eastAsia="en-US"/>
        </w:rPr>
        <w:tab/>
        <w:t>„</w:t>
      </w:r>
      <w:r w:rsidRPr="00602B33">
        <w:rPr>
          <w:strike/>
          <w:szCs w:val="24"/>
          <w:lang w:eastAsia="en-US"/>
        </w:rPr>
        <w:t xml:space="preserve">internetipõhine </w:t>
      </w:r>
      <w:proofErr w:type="spellStart"/>
      <w:r w:rsidRPr="00602B33">
        <w:rPr>
          <w:strike/>
          <w:szCs w:val="24"/>
          <w:lang w:eastAsia="en-US"/>
        </w:rPr>
        <w:t>kauplemiskoht</w:t>
      </w:r>
      <w:r w:rsidRPr="00602B33">
        <w:rPr>
          <w:b/>
          <w:i/>
          <w:szCs w:val="24"/>
          <w:lang w:eastAsia="en-US"/>
        </w:rPr>
        <w:t>internetipõhise</w:t>
      </w:r>
      <w:proofErr w:type="spellEnd"/>
      <w:r w:rsidRPr="00602B33">
        <w:rPr>
          <w:b/>
          <w:i/>
          <w:szCs w:val="24"/>
          <w:lang w:eastAsia="en-US"/>
        </w:rPr>
        <w:t xml:space="preserve"> kauplemiskoha pakkuja</w:t>
      </w:r>
      <w:r w:rsidRPr="00602B33">
        <w:rPr>
          <w:szCs w:val="24"/>
          <w:lang w:eastAsia="en-US"/>
        </w:rPr>
        <w:t>“ –</w:t>
      </w:r>
      <w:r w:rsidRPr="00602B33">
        <w:rPr>
          <w:b/>
          <w:i/>
          <w:szCs w:val="24"/>
          <w:lang w:eastAsia="en-US"/>
        </w:rPr>
        <w:t xml:space="preserve"> vahendusteenuse </w:t>
      </w:r>
      <w:proofErr w:type="spellStart"/>
      <w:r w:rsidRPr="00602B33">
        <w:rPr>
          <w:b/>
          <w:i/>
          <w:szCs w:val="24"/>
          <w:lang w:eastAsia="en-US"/>
        </w:rPr>
        <w:t>osutaja</w:t>
      </w:r>
      <w:proofErr w:type="spellEnd"/>
      <w:r w:rsidRPr="00602B33">
        <w:rPr>
          <w:b/>
          <w:i/>
          <w:szCs w:val="24"/>
          <w:lang w:eastAsia="en-US"/>
        </w:rPr>
        <w:t xml:space="preserve">, kes kasutab internetipõhist kasutajaliidest, mis võimaldab tarbijatel sõlmida kauplejatega </w:t>
      </w:r>
      <w:proofErr w:type="spellStart"/>
      <w:r w:rsidRPr="00602B33">
        <w:rPr>
          <w:b/>
          <w:i/>
          <w:szCs w:val="24"/>
          <w:lang w:eastAsia="en-US"/>
        </w:rPr>
        <w:t>kauglepinguid</w:t>
      </w:r>
      <w:proofErr w:type="spellEnd"/>
      <w:r w:rsidRPr="00602B33">
        <w:rPr>
          <w:b/>
          <w:i/>
          <w:szCs w:val="24"/>
          <w:lang w:eastAsia="en-US"/>
        </w:rPr>
        <w:t xml:space="preserve"> toodete müügiks vastavalt</w:t>
      </w:r>
      <w:r w:rsidRPr="00602B33">
        <w:rPr>
          <w:szCs w:val="24"/>
          <w:lang w:eastAsia="en-US"/>
        </w:rPr>
        <w:t xml:space="preserve"> määruse (EL) 2023/988 artikli 3 </w:t>
      </w:r>
      <w:r w:rsidRPr="00602B33">
        <w:rPr>
          <w:strike/>
          <w:szCs w:val="24"/>
          <w:lang w:eastAsia="en-US"/>
        </w:rPr>
        <w:t xml:space="preserve">punktis 14 määratletud internetipõhine </w:t>
      </w:r>
      <w:proofErr w:type="spellStart"/>
      <w:r w:rsidRPr="00602B33">
        <w:rPr>
          <w:strike/>
          <w:szCs w:val="24"/>
          <w:lang w:eastAsia="en-US"/>
        </w:rPr>
        <w:t>kauplemiskoht</w:t>
      </w:r>
      <w:r w:rsidRPr="00602B33">
        <w:rPr>
          <w:b/>
          <w:i/>
          <w:szCs w:val="24"/>
          <w:lang w:eastAsia="en-US"/>
        </w:rPr>
        <w:t>punktile</w:t>
      </w:r>
      <w:proofErr w:type="spellEnd"/>
      <w:r w:rsidRPr="00602B33">
        <w:rPr>
          <w:b/>
          <w:i/>
          <w:szCs w:val="24"/>
          <w:lang w:eastAsia="en-US"/>
        </w:rPr>
        <w:t xml:space="preserve"> 14</w:t>
      </w:r>
      <w:r w:rsidRPr="00602B33">
        <w:rPr>
          <w:szCs w:val="24"/>
          <w:lang w:eastAsia="en-US"/>
        </w:rPr>
        <w:t>;</w:t>
      </w:r>
      <w:r w:rsidR="00E575A8">
        <w:rPr>
          <w:b/>
          <w:szCs w:val="24"/>
          <w:lang w:eastAsia="en-US"/>
        </w:rPr>
        <w:t xml:space="preserve"> [ME 45]</w:t>
      </w:r>
    </w:p>
    <w:p w:rsidR="00602B33" w:rsidRPr="00602B33" w:rsidRDefault="00602B33" w:rsidP="00602B33">
      <w:pPr>
        <w:spacing w:before="120" w:after="120" w:line="360" w:lineRule="auto"/>
        <w:ind w:left="850" w:hanging="850"/>
        <w:rPr>
          <w:szCs w:val="24"/>
          <w:lang w:eastAsia="en-US"/>
        </w:rPr>
      </w:pPr>
      <w:r w:rsidRPr="00602B33">
        <w:rPr>
          <w:szCs w:val="24"/>
          <w:lang w:eastAsia="en-US"/>
        </w:rPr>
        <w:t>10)</w:t>
      </w:r>
      <w:r w:rsidRPr="00602B33">
        <w:rPr>
          <w:szCs w:val="24"/>
          <w:lang w:eastAsia="en-US"/>
        </w:rPr>
        <w:tab/>
        <w:t>„harmoneeritud standard“ – määruse (EL) nr 1025/2012 artikli 2 punktis 1 määratletud harmoneeritud standard;</w:t>
      </w:r>
    </w:p>
    <w:p w:rsidR="00602B33" w:rsidRPr="00602B33" w:rsidRDefault="00602B33" w:rsidP="00602B33">
      <w:pPr>
        <w:spacing w:before="120" w:after="120" w:line="360" w:lineRule="auto"/>
        <w:ind w:left="850" w:hanging="850"/>
        <w:rPr>
          <w:szCs w:val="24"/>
          <w:lang w:eastAsia="en-US"/>
        </w:rPr>
      </w:pPr>
      <w:r w:rsidRPr="00602B33">
        <w:rPr>
          <w:szCs w:val="24"/>
          <w:lang w:eastAsia="en-US"/>
        </w:rPr>
        <w:t>11)</w:t>
      </w:r>
      <w:r w:rsidRPr="00602B33">
        <w:rPr>
          <w:szCs w:val="24"/>
          <w:lang w:eastAsia="en-US"/>
        </w:rPr>
        <w:tab/>
        <w:t>„liidu ühtlustamisõigusaktid“ – määruse (EL) 2019/1020 I lisas loetletud liidu õigusaktid ja muud liidu õigusaktid, millega ühtlustatakse nende toodete turustamise tingimusi, mille suhtes nimetatud määrust kohaldatakse;</w:t>
      </w:r>
    </w:p>
    <w:p w:rsidR="00602B33" w:rsidRPr="00E575A8" w:rsidRDefault="00602B33" w:rsidP="00602B33">
      <w:pPr>
        <w:spacing w:before="120" w:after="120" w:line="360" w:lineRule="auto"/>
        <w:ind w:left="850" w:hanging="850"/>
        <w:rPr>
          <w:b/>
          <w:szCs w:val="24"/>
          <w:lang w:eastAsia="en-US"/>
        </w:rPr>
      </w:pPr>
      <w:r w:rsidRPr="00602B33">
        <w:rPr>
          <w:b/>
          <w:i/>
          <w:szCs w:val="24"/>
          <w:lang w:eastAsia="en-US"/>
        </w:rPr>
        <w:t>11a)</w:t>
      </w:r>
      <w:r w:rsidRPr="00602B33">
        <w:rPr>
          <w:szCs w:val="24"/>
          <w:lang w:eastAsia="en-US"/>
        </w:rPr>
        <w:tab/>
      </w:r>
      <w:r w:rsidRPr="00602B33">
        <w:rPr>
          <w:b/>
          <w:i/>
          <w:szCs w:val="24"/>
          <w:lang w:eastAsia="en-US"/>
        </w:rPr>
        <w:t xml:space="preserve">„mõeldud kasutamiseks ...“ – vanem või </w:t>
      </w:r>
      <w:proofErr w:type="spellStart"/>
      <w:r w:rsidRPr="00602B33">
        <w:rPr>
          <w:b/>
          <w:i/>
          <w:szCs w:val="24"/>
          <w:lang w:eastAsia="en-US"/>
        </w:rPr>
        <w:t>järelevaataja</w:t>
      </w:r>
      <w:proofErr w:type="spellEnd"/>
      <w:r w:rsidRPr="00602B33">
        <w:rPr>
          <w:b/>
          <w:i/>
          <w:szCs w:val="24"/>
          <w:lang w:eastAsia="en-US"/>
        </w:rPr>
        <w:t xml:space="preserve"> peab olema mõistlikkuse piires suuteline mänguasja funktsiooni, mõõtmete ja omaduste põhjal eeldama, et mänguasi on mõeldud kasutamiseks nimetatud vanuserühma lastele;</w:t>
      </w:r>
      <w:r w:rsidR="00E575A8">
        <w:rPr>
          <w:b/>
          <w:szCs w:val="24"/>
          <w:lang w:eastAsia="en-US"/>
        </w:rPr>
        <w:t xml:space="preserve"> [ME 46]</w:t>
      </w:r>
    </w:p>
    <w:p w:rsidR="00602B33" w:rsidRPr="00602B33" w:rsidRDefault="00602B33" w:rsidP="00602B33">
      <w:pPr>
        <w:spacing w:before="120" w:after="120" w:line="360" w:lineRule="auto"/>
        <w:ind w:left="850" w:hanging="850"/>
        <w:rPr>
          <w:szCs w:val="24"/>
          <w:lang w:eastAsia="en-US"/>
        </w:rPr>
      </w:pPr>
      <w:r w:rsidRPr="00602B33">
        <w:rPr>
          <w:szCs w:val="24"/>
          <w:lang w:eastAsia="en-US"/>
        </w:rPr>
        <w:t>12)</w:t>
      </w:r>
      <w:r w:rsidRPr="00602B33">
        <w:rPr>
          <w:szCs w:val="24"/>
          <w:lang w:eastAsia="en-US"/>
        </w:rPr>
        <w:tab/>
        <w:t>„CE-vastavusmärgis“ – märgis, millega tootja kinnitab, et mänguasi vastab märgise tootele kinnitamist käsitlevate liidu ühtlustamisõigusaktide alusel kohaldatavatele nõuetele;</w:t>
      </w:r>
    </w:p>
    <w:p w:rsidR="00602B33" w:rsidRDefault="00602B33">
      <w:pPr>
        <w:widowControl/>
        <w:rPr>
          <w:b/>
          <w:i/>
          <w:szCs w:val="24"/>
          <w:lang w:eastAsia="en-US"/>
        </w:rPr>
      </w:pPr>
      <w:r>
        <w:rPr>
          <w:b/>
          <w:i/>
          <w:szCs w:val="24"/>
          <w:lang w:eastAsia="en-US"/>
        </w:rPr>
        <w:br w:type="page"/>
      </w:r>
    </w:p>
    <w:p w:rsidR="00602B33" w:rsidRPr="00E575A8" w:rsidRDefault="00602B33" w:rsidP="00602B33">
      <w:pPr>
        <w:spacing w:before="120" w:after="120" w:line="360" w:lineRule="auto"/>
        <w:ind w:left="850" w:hanging="850"/>
        <w:rPr>
          <w:b/>
          <w:szCs w:val="24"/>
          <w:lang w:eastAsia="en-US"/>
        </w:rPr>
      </w:pPr>
      <w:r w:rsidRPr="00602B33">
        <w:rPr>
          <w:b/>
          <w:i/>
          <w:szCs w:val="24"/>
          <w:lang w:eastAsia="en-US"/>
        </w:rPr>
        <w:lastRenderedPageBreak/>
        <w:t>12a)</w:t>
      </w:r>
      <w:r w:rsidRPr="00602B33">
        <w:rPr>
          <w:szCs w:val="24"/>
          <w:lang w:eastAsia="en-US"/>
        </w:rPr>
        <w:tab/>
      </w:r>
      <w:r w:rsidRPr="00602B33">
        <w:rPr>
          <w:b/>
          <w:i/>
          <w:szCs w:val="24"/>
          <w:lang w:eastAsia="en-US"/>
        </w:rPr>
        <w:t>„olulised ohutusnõuded“ – artikli 5 lõike 2 kohased „üldised ohutusnõuded“ koos II lisas sätestatud eriohutusnõuetega;</w:t>
      </w:r>
      <w:r w:rsidR="00E575A8">
        <w:rPr>
          <w:b/>
          <w:szCs w:val="24"/>
          <w:lang w:eastAsia="en-US"/>
        </w:rPr>
        <w:t xml:space="preserve"> [ME 47]</w:t>
      </w:r>
    </w:p>
    <w:p w:rsidR="00602B33" w:rsidRPr="00602B33" w:rsidRDefault="00602B33" w:rsidP="00602B33">
      <w:pPr>
        <w:spacing w:before="120" w:after="120" w:line="360" w:lineRule="auto"/>
        <w:ind w:left="850" w:hanging="850"/>
        <w:rPr>
          <w:szCs w:val="24"/>
          <w:lang w:eastAsia="en-US"/>
        </w:rPr>
      </w:pPr>
      <w:r w:rsidRPr="00602B33">
        <w:rPr>
          <w:szCs w:val="24"/>
          <w:lang w:eastAsia="en-US"/>
        </w:rPr>
        <w:t>13)</w:t>
      </w:r>
      <w:r w:rsidRPr="00602B33">
        <w:rPr>
          <w:szCs w:val="24"/>
          <w:lang w:eastAsia="en-US"/>
        </w:rPr>
        <w:tab/>
        <w:t>„mänguasjamudel“ – järgmistele tingimustele vastavate mänguasjade rühm:</w:t>
      </w:r>
    </w:p>
    <w:p w:rsidR="00602B33" w:rsidRPr="00602B33" w:rsidRDefault="00602B33" w:rsidP="00602B33">
      <w:pPr>
        <w:spacing w:before="120" w:after="120" w:line="360" w:lineRule="auto"/>
        <w:ind w:left="1416" w:hanging="566"/>
        <w:rPr>
          <w:szCs w:val="24"/>
          <w:lang w:eastAsia="en-US"/>
        </w:rPr>
      </w:pPr>
      <w:r w:rsidRPr="00602B33">
        <w:rPr>
          <w:szCs w:val="24"/>
          <w:lang w:eastAsia="en-US"/>
        </w:rPr>
        <w:t>a)</w:t>
      </w:r>
      <w:r w:rsidRPr="00602B33">
        <w:rPr>
          <w:szCs w:val="24"/>
          <w:lang w:eastAsia="en-US"/>
        </w:rPr>
        <w:tab/>
        <w:t>need on ühe ja sama tootja vastutusel;</w:t>
      </w:r>
    </w:p>
    <w:p w:rsidR="00602B33" w:rsidRPr="00602B33" w:rsidRDefault="00602B33" w:rsidP="00602B33">
      <w:pPr>
        <w:spacing w:before="120" w:after="120" w:line="360" w:lineRule="auto"/>
        <w:ind w:left="1416" w:hanging="566"/>
        <w:rPr>
          <w:szCs w:val="24"/>
          <w:lang w:eastAsia="en-US"/>
        </w:rPr>
      </w:pPr>
      <w:r w:rsidRPr="00602B33">
        <w:rPr>
          <w:szCs w:val="24"/>
          <w:lang w:eastAsia="en-US"/>
        </w:rPr>
        <w:t>b)</w:t>
      </w:r>
      <w:r w:rsidRPr="00602B33">
        <w:rPr>
          <w:szCs w:val="24"/>
          <w:lang w:eastAsia="en-US"/>
        </w:rPr>
        <w:tab/>
        <w:t>neil on sama konstruktsioon ja samad tehnilised omadused;</w:t>
      </w:r>
    </w:p>
    <w:p w:rsidR="00602B33" w:rsidRPr="00602B33" w:rsidRDefault="00602B33" w:rsidP="00602B33">
      <w:pPr>
        <w:spacing w:before="120" w:after="120" w:line="360" w:lineRule="auto"/>
        <w:ind w:left="1416" w:hanging="566"/>
        <w:rPr>
          <w:szCs w:val="24"/>
          <w:lang w:eastAsia="en-US"/>
        </w:rPr>
      </w:pPr>
      <w:r w:rsidRPr="00602B33">
        <w:rPr>
          <w:szCs w:val="24"/>
          <w:lang w:eastAsia="en-US"/>
        </w:rPr>
        <w:t>c)</w:t>
      </w:r>
      <w:r w:rsidRPr="00602B33">
        <w:rPr>
          <w:szCs w:val="24"/>
          <w:lang w:eastAsia="en-US"/>
        </w:rPr>
        <w:tab/>
        <w:t>need on valmistatud samu materjale ja tootmisprotsesse kasutades;</w:t>
      </w:r>
    </w:p>
    <w:p w:rsidR="00602B33" w:rsidRPr="00602B33" w:rsidRDefault="00602B33" w:rsidP="00602B33">
      <w:pPr>
        <w:spacing w:before="120" w:after="120" w:line="360" w:lineRule="auto"/>
        <w:ind w:left="1416" w:hanging="566"/>
        <w:rPr>
          <w:szCs w:val="24"/>
          <w:lang w:eastAsia="en-US"/>
        </w:rPr>
      </w:pPr>
      <w:r w:rsidRPr="00602B33">
        <w:rPr>
          <w:szCs w:val="24"/>
          <w:lang w:eastAsia="en-US"/>
        </w:rPr>
        <w:t>d)</w:t>
      </w:r>
      <w:r w:rsidRPr="00602B33">
        <w:rPr>
          <w:szCs w:val="24"/>
          <w:lang w:eastAsia="en-US"/>
        </w:rPr>
        <w:tab/>
        <w:t>need on määratletud tüübinumbri või muu märkega, mis võimaldab neid identifitseerida rühmana;</w:t>
      </w:r>
    </w:p>
    <w:p w:rsidR="00602B33" w:rsidRPr="00E575A8" w:rsidRDefault="00602B33" w:rsidP="00602B33">
      <w:pPr>
        <w:spacing w:before="120" w:after="120" w:line="360" w:lineRule="auto"/>
        <w:ind w:left="850" w:hanging="850"/>
        <w:rPr>
          <w:b/>
          <w:szCs w:val="24"/>
          <w:lang w:eastAsia="en-US"/>
        </w:rPr>
      </w:pPr>
      <w:r w:rsidRPr="00602B33">
        <w:rPr>
          <w:b/>
          <w:i/>
          <w:szCs w:val="24"/>
          <w:lang w:eastAsia="en-US"/>
        </w:rPr>
        <w:t>13a)</w:t>
      </w:r>
      <w:r w:rsidRPr="00602B33">
        <w:rPr>
          <w:szCs w:val="24"/>
          <w:lang w:eastAsia="en-US"/>
        </w:rPr>
        <w:tab/>
      </w:r>
      <w:r w:rsidRPr="00602B33">
        <w:rPr>
          <w:b/>
          <w:i/>
          <w:szCs w:val="24"/>
          <w:lang w:eastAsia="en-US"/>
        </w:rPr>
        <w:t>„digitaalne tootepass“ – tootele omane andmekogum, mis sisaldab VI lisas täpsustatud teavet ja mis on elektrooniliselt kättesaadav andmekandja kaudu;</w:t>
      </w:r>
      <w:r w:rsidR="00E575A8">
        <w:rPr>
          <w:b/>
          <w:szCs w:val="24"/>
          <w:lang w:eastAsia="en-US"/>
        </w:rPr>
        <w:t xml:space="preserve"> [ME 48]</w:t>
      </w:r>
    </w:p>
    <w:p w:rsidR="00602B33" w:rsidRDefault="00602B33">
      <w:pPr>
        <w:widowControl/>
        <w:rPr>
          <w:szCs w:val="24"/>
          <w:lang w:eastAsia="en-US"/>
        </w:rPr>
      </w:pPr>
      <w:r>
        <w:rPr>
          <w:szCs w:val="24"/>
          <w:lang w:eastAsia="en-US"/>
        </w:rPr>
        <w:br w:type="page"/>
      </w:r>
    </w:p>
    <w:p w:rsidR="00602B33" w:rsidRPr="00E575A8" w:rsidRDefault="00602B33" w:rsidP="00602B33">
      <w:pPr>
        <w:spacing w:before="120" w:after="120" w:line="360" w:lineRule="auto"/>
        <w:ind w:left="850" w:hanging="850"/>
        <w:rPr>
          <w:b/>
          <w:szCs w:val="24"/>
          <w:lang w:eastAsia="en-US"/>
        </w:rPr>
      </w:pPr>
      <w:r w:rsidRPr="00602B33">
        <w:rPr>
          <w:szCs w:val="24"/>
          <w:lang w:eastAsia="en-US"/>
        </w:rPr>
        <w:lastRenderedPageBreak/>
        <w:t>14)</w:t>
      </w:r>
      <w:r w:rsidRPr="00602B33">
        <w:rPr>
          <w:szCs w:val="24"/>
          <w:lang w:eastAsia="en-US"/>
        </w:rPr>
        <w:tab/>
        <w:t xml:space="preserve">„andmekandja“ – </w:t>
      </w:r>
      <w:r w:rsidRPr="00602B33">
        <w:rPr>
          <w:strike/>
          <w:szCs w:val="24"/>
          <w:lang w:eastAsia="en-US"/>
        </w:rPr>
        <w:t xml:space="preserve">lineaarne vöötkood, </w:t>
      </w:r>
      <w:proofErr w:type="spellStart"/>
      <w:r w:rsidRPr="00602B33">
        <w:rPr>
          <w:strike/>
          <w:szCs w:val="24"/>
          <w:lang w:eastAsia="en-US"/>
        </w:rPr>
        <w:t>kahemõõtmeline</w:t>
      </w:r>
      <w:proofErr w:type="spellEnd"/>
      <w:r w:rsidRPr="00602B33">
        <w:rPr>
          <w:strike/>
          <w:szCs w:val="24"/>
          <w:lang w:eastAsia="en-US"/>
        </w:rPr>
        <w:t xml:space="preserve"> sümbol või muu automaatse tuvastamise ja andmete kogumise vorming, mida saab lugeda seadme </w:t>
      </w:r>
      <w:proofErr w:type="spellStart"/>
      <w:r w:rsidRPr="00602B33">
        <w:rPr>
          <w:strike/>
          <w:szCs w:val="24"/>
          <w:lang w:eastAsia="en-US"/>
        </w:rPr>
        <w:t>abil</w:t>
      </w:r>
      <w:r w:rsidRPr="00602B33">
        <w:rPr>
          <w:b/>
          <w:i/>
          <w:szCs w:val="24"/>
          <w:lang w:eastAsia="en-US"/>
        </w:rPr>
        <w:t>andmekandja</w:t>
      </w:r>
      <w:proofErr w:type="spellEnd"/>
      <w:r w:rsidRPr="00602B33">
        <w:rPr>
          <w:b/>
          <w:i/>
          <w:szCs w:val="24"/>
          <w:lang w:eastAsia="en-US"/>
        </w:rPr>
        <w:t xml:space="preserve">, nagu on määratletud määruse (EL) .../... artikli 2 esimese lõigu punktis 30 [väljaannete talitus: lisada selle määruse järjekorranumber, millega kehtestatakse kestlike toodete </w:t>
      </w:r>
      <w:proofErr w:type="spellStart"/>
      <w:r w:rsidRPr="00602B33">
        <w:rPr>
          <w:b/>
          <w:i/>
          <w:szCs w:val="24"/>
          <w:lang w:eastAsia="en-US"/>
        </w:rPr>
        <w:t>ökodisaininõuded</w:t>
      </w:r>
      <w:proofErr w:type="spellEnd"/>
      <w:r w:rsidRPr="00602B33">
        <w:rPr>
          <w:b/>
          <w:i/>
          <w:szCs w:val="24"/>
          <w:lang w:eastAsia="en-US"/>
        </w:rPr>
        <w:t>]</w:t>
      </w:r>
      <w:r w:rsidRPr="00602B33">
        <w:rPr>
          <w:szCs w:val="24"/>
          <w:lang w:eastAsia="en-US"/>
        </w:rPr>
        <w:t>;</w:t>
      </w:r>
      <w:r w:rsidR="00E575A8">
        <w:rPr>
          <w:b/>
          <w:szCs w:val="24"/>
          <w:lang w:eastAsia="en-US"/>
        </w:rPr>
        <w:t xml:space="preserve"> [ME 49]</w:t>
      </w:r>
    </w:p>
    <w:p w:rsidR="00602B33" w:rsidRPr="00E575A8" w:rsidRDefault="00602B33" w:rsidP="00602B33">
      <w:pPr>
        <w:spacing w:before="120" w:after="120" w:line="360" w:lineRule="auto"/>
        <w:ind w:left="850" w:hanging="850"/>
        <w:rPr>
          <w:b/>
          <w:szCs w:val="24"/>
          <w:lang w:eastAsia="en-US"/>
        </w:rPr>
      </w:pPr>
      <w:r w:rsidRPr="00602B33">
        <w:rPr>
          <w:szCs w:val="24"/>
          <w:lang w:eastAsia="en-US"/>
        </w:rPr>
        <w:t>15)</w:t>
      </w:r>
      <w:r w:rsidRPr="00602B33">
        <w:rPr>
          <w:szCs w:val="24"/>
          <w:lang w:eastAsia="en-US"/>
        </w:rPr>
        <w:tab/>
        <w:t xml:space="preserve">„toote kordumatu tunnuskood“ – kordumatu </w:t>
      </w:r>
      <w:r w:rsidRPr="00602B33">
        <w:rPr>
          <w:strike/>
          <w:szCs w:val="24"/>
          <w:lang w:eastAsia="en-US"/>
        </w:rPr>
        <w:t xml:space="preserve">märgijada, mis võimaldab tuvastada mänguasja ja anda veebilingi </w:t>
      </w:r>
      <w:proofErr w:type="spellStart"/>
      <w:r w:rsidRPr="00602B33">
        <w:rPr>
          <w:strike/>
          <w:szCs w:val="24"/>
          <w:lang w:eastAsia="en-US"/>
        </w:rPr>
        <w:t>tootepassile</w:t>
      </w:r>
      <w:r w:rsidRPr="00602B33">
        <w:rPr>
          <w:b/>
          <w:i/>
          <w:szCs w:val="24"/>
          <w:lang w:eastAsia="en-US"/>
        </w:rPr>
        <w:t>tunnuskood</w:t>
      </w:r>
      <w:proofErr w:type="spellEnd"/>
      <w:r w:rsidRPr="00602B33">
        <w:rPr>
          <w:b/>
          <w:i/>
          <w:szCs w:val="24"/>
          <w:lang w:eastAsia="en-US"/>
        </w:rPr>
        <w:t xml:space="preserve">, nagu on määratletud määruse (EL) .../... artikli 2 esimese lõigu punktis 31 [väljaannete talitus: lisada selle määruse järjekorranumber, millega kehtestatakse kestlike toodete </w:t>
      </w:r>
      <w:proofErr w:type="spellStart"/>
      <w:r w:rsidRPr="00602B33">
        <w:rPr>
          <w:b/>
          <w:i/>
          <w:szCs w:val="24"/>
          <w:lang w:eastAsia="en-US"/>
        </w:rPr>
        <w:t>ökodisaininõuded</w:t>
      </w:r>
      <w:proofErr w:type="spellEnd"/>
      <w:r w:rsidRPr="00602B33">
        <w:rPr>
          <w:b/>
          <w:i/>
          <w:szCs w:val="24"/>
          <w:lang w:eastAsia="en-US"/>
        </w:rPr>
        <w:t>]</w:t>
      </w:r>
      <w:r w:rsidRPr="00602B33">
        <w:rPr>
          <w:szCs w:val="24"/>
          <w:lang w:eastAsia="en-US"/>
        </w:rPr>
        <w:t>;</w:t>
      </w:r>
      <w:r w:rsidR="00E575A8">
        <w:rPr>
          <w:b/>
          <w:szCs w:val="24"/>
          <w:lang w:eastAsia="en-US"/>
        </w:rPr>
        <w:t xml:space="preserve"> [ME 50]</w:t>
      </w:r>
    </w:p>
    <w:p w:rsidR="00602B33" w:rsidRPr="00E575A8" w:rsidRDefault="00602B33" w:rsidP="00602B33">
      <w:pPr>
        <w:spacing w:before="120" w:after="120" w:line="360" w:lineRule="auto"/>
        <w:ind w:left="850" w:hanging="850"/>
        <w:rPr>
          <w:b/>
          <w:szCs w:val="24"/>
          <w:lang w:eastAsia="en-US"/>
        </w:rPr>
      </w:pPr>
      <w:r w:rsidRPr="00602B33">
        <w:rPr>
          <w:szCs w:val="24"/>
          <w:lang w:eastAsia="en-US"/>
        </w:rPr>
        <w:t>16)</w:t>
      </w:r>
      <w:r w:rsidRPr="00602B33">
        <w:rPr>
          <w:szCs w:val="24"/>
          <w:lang w:eastAsia="en-US"/>
        </w:rPr>
        <w:tab/>
        <w:t xml:space="preserve">„ettevõtja kordumatu tunnuskood“ – </w:t>
      </w:r>
      <w:r w:rsidRPr="00602B33">
        <w:rPr>
          <w:b/>
          <w:i/>
          <w:szCs w:val="24"/>
          <w:lang w:eastAsia="en-US"/>
        </w:rPr>
        <w:t xml:space="preserve">ettevõtja </w:t>
      </w:r>
      <w:r w:rsidRPr="00602B33">
        <w:rPr>
          <w:szCs w:val="24"/>
          <w:lang w:eastAsia="en-US"/>
        </w:rPr>
        <w:t xml:space="preserve">kordumatu </w:t>
      </w:r>
      <w:r w:rsidRPr="00602B33">
        <w:rPr>
          <w:strike/>
          <w:szCs w:val="24"/>
          <w:lang w:eastAsia="en-US"/>
        </w:rPr>
        <w:t xml:space="preserve">märgijada, mis võimaldab tuvastada mänguasjade väärtusahelas </w:t>
      </w:r>
      <w:proofErr w:type="spellStart"/>
      <w:r w:rsidRPr="00602B33">
        <w:rPr>
          <w:strike/>
          <w:szCs w:val="24"/>
          <w:lang w:eastAsia="en-US"/>
        </w:rPr>
        <w:t>osalejad</w:t>
      </w:r>
      <w:r w:rsidRPr="00602B33">
        <w:rPr>
          <w:b/>
          <w:i/>
          <w:szCs w:val="24"/>
          <w:lang w:eastAsia="en-US"/>
        </w:rPr>
        <w:t>tunnuskood</w:t>
      </w:r>
      <w:proofErr w:type="spellEnd"/>
      <w:r w:rsidRPr="00602B33">
        <w:rPr>
          <w:b/>
          <w:i/>
          <w:szCs w:val="24"/>
          <w:lang w:eastAsia="en-US"/>
        </w:rPr>
        <w:t xml:space="preserve">, nagu on määratletud määruse (EL) .../... artikli 2 esimese lõigu punktis 32 [väljaannete talitus: lisada selle määruse järjekorranumber, millega kehtestatakse kestlike toodete </w:t>
      </w:r>
      <w:proofErr w:type="spellStart"/>
      <w:r w:rsidRPr="00602B33">
        <w:rPr>
          <w:b/>
          <w:i/>
          <w:szCs w:val="24"/>
          <w:lang w:eastAsia="en-US"/>
        </w:rPr>
        <w:t>ökodisaininõuded</w:t>
      </w:r>
      <w:proofErr w:type="spellEnd"/>
      <w:r w:rsidRPr="00602B33">
        <w:rPr>
          <w:b/>
          <w:i/>
          <w:szCs w:val="24"/>
          <w:lang w:eastAsia="en-US"/>
        </w:rPr>
        <w:t>]</w:t>
      </w:r>
      <w:r w:rsidRPr="00602B33">
        <w:rPr>
          <w:szCs w:val="24"/>
          <w:lang w:eastAsia="en-US"/>
        </w:rPr>
        <w:t>;</w:t>
      </w:r>
      <w:r w:rsidR="00E575A8">
        <w:rPr>
          <w:b/>
          <w:szCs w:val="24"/>
          <w:lang w:eastAsia="en-US"/>
        </w:rPr>
        <w:t xml:space="preserve"> [ME 51]</w:t>
      </w:r>
    </w:p>
    <w:p w:rsidR="00602B33" w:rsidRPr="00602B33" w:rsidRDefault="00602B33" w:rsidP="00602B33">
      <w:pPr>
        <w:spacing w:before="120" w:after="120" w:line="360" w:lineRule="auto"/>
        <w:ind w:left="850" w:hanging="850"/>
        <w:rPr>
          <w:szCs w:val="24"/>
          <w:lang w:eastAsia="en-US"/>
        </w:rPr>
      </w:pPr>
      <w:r w:rsidRPr="00602B33">
        <w:rPr>
          <w:szCs w:val="24"/>
          <w:lang w:eastAsia="en-US"/>
        </w:rPr>
        <w:t>17)</w:t>
      </w:r>
      <w:r w:rsidRPr="00602B33">
        <w:rPr>
          <w:szCs w:val="24"/>
          <w:lang w:eastAsia="en-US"/>
        </w:rPr>
        <w:tab/>
        <w:t>„vabasse ringlusse lubamine“ – määruse (EL) nr 952/2013 artiklis 201 sätestatud tolliprotseduur;</w:t>
      </w:r>
    </w:p>
    <w:p w:rsidR="00602B33" w:rsidRDefault="00602B33">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18)</w:t>
      </w:r>
      <w:r w:rsidRPr="00602B33">
        <w:rPr>
          <w:szCs w:val="24"/>
          <w:lang w:eastAsia="en-US"/>
        </w:rPr>
        <w:tab/>
        <w:t>„tolliasutused“ – määruse (EL) nr 952/2013 artikli 5 punktis 1 määratletud tolliasutused;</w:t>
      </w:r>
    </w:p>
    <w:p w:rsidR="00602B33" w:rsidRPr="00602B33" w:rsidRDefault="00602B33" w:rsidP="00602B33">
      <w:pPr>
        <w:spacing w:before="120" w:after="120" w:line="360" w:lineRule="auto"/>
        <w:ind w:left="850" w:hanging="850"/>
        <w:rPr>
          <w:szCs w:val="24"/>
          <w:lang w:eastAsia="en-US"/>
        </w:rPr>
      </w:pPr>
      <w:r w:rsidRPr="00602B33">
        <w:rPr>
          <w:szCs w:val="24"/>
          <w:lang w:eastAsia="en-US"/>
        </w:rPr>
        <w:t>19)</w:t>
      </w:r>
      <w:r w:rsidRPr="00602B33">
        <w:rPr>
          <w:szCs w:val="24"/>
          <w:lang w:eastAsia="en-US"/>
        </w:rPr>
        <w:tab/>
        <w:t>„ELi tollivaldkonna ühtse teeninduskeskkonna sertifikaate käsitleva teabe vahetamise süsteem“ – Euroopa Parlamendi ja nõukogu määruse (EL) 2022/2399 artiklis 4 osutatud süsteem</w:t>
      </w:r>
      <w:r w:rsidRPr="00602B33">
        <w:rPr>
          <w:szCs w:val="24"/>
          <w:vertAlign w:val="superscript"/>
          <w:lang w:eastAsia="en-US"/>
        </w:rPr>
        <w:footnoteReference w:id="24"/>
      </w:r>
      <w:r w:rsidRPr="00602B33">
        <w:rPr>
          <w:szCs w:val="24"/>
          <w:lang w:eastAsia="en-US"/>
        </w:rPr>
        <w:t>;</w:t>
      </w:r>
    </w:p>
    <w:p w:rsidR="00602B33" w:rsidRPr="00E575A8" w:rsidRDefault="00602B33" w:rsidP="00602B33">
      <w:pPr>
        <w:spacing w:before="120" w:after="120" w:line="360" w:lineRule="auto"/>
        <w:ind w:left="850" w:hanging="850"/>
        <w:rPr>
          <w:b/>
          <w:szCs w:val="24"/>
          <w:lang w:eastAsia="en-US"/>
        </w:rPr>
      </w:pPr>
      <w:r w:rsidRPr="00602B33">
        <w:rPr>
          <w:szCs w:val="24"/>
          <w:lang w:eastAsia="en-US"/>
        </w:rPr>
        <w:t>20)</w:t>
      </w:r>
      <w:r w:rsidRPr="00602B33">
        <w:rPr>
          <w:szCs w:val="24"/>
          <w:lang w:eastAsia="en-US"/>
        </w:rPr>
        <w:tab/>
        <w:t xml:space="preserve">„vastavushindamine“ – hindamisprotsess, mille käigus hinnatakse, kas mänguasjaga seotud olulised </w:t>
      </w:r>
      <w:proofErr w:type="spellStart"/>
      <w:r w:rsidRPr="00602B33">
        <w:rPr>
          <w:strike/>
          <w:szCs w:val="24"/>
          <w:lang w:eastAsia="en-US"/>
        </w:rPr>
        <w:t>nõuded</w:t>
      </w:r>
      <w:r w:rsidRPr="00602B33">
        <w:rPr>
          <w:b/>
          <w:i/>
          <w:szCs w:val="24"/>
          <w:lang w:eastAsia="en-US"/>
        </w:rPr>
        <w:t>ohutusnõuded</w:t>
      </w:r>
      <w:proofErr w:type="spellEnd"/>
      <w:r w:rsidRPr="00602B33">
        <w:rPr>
          <w:szCs w:val="24"/>
          <w:lang w:eastAsia="en-US"/>
        </w:rPr>
        <w:t xml:space="preserve"> on täidetud;</w:t>
      </w:r>
      <w:r w:rsidR="00E575A8">
        <w:rPr>
          <w:b/>
          <w:szCs w:val="24"/>
          <w:lang w:eastAsia="en-US"/>
        </w:rPr>
        <w:t xml:space="preserve"> [ME 52]</w:t>
      </w:r>
    </w:p>
    <w:p w:rsidR="00602B33" w:rsidRPr="00602B33" w:rsidRDefault="00602B33" w:rsidP="00602B33">
      <w:pPr>
        <w:spacing w:before="120" w:after="120" w:line="360" w:lineRule="auto"/>
        <w:ind w:left="850" w:hanging="850"/>
        <w:rPr>
          <w:szCs w:val="24"/>
          <w:lang w:eastAsia="en-US"/>
        </w:rPr>
      </w:pPr>
      <w:r w:rsidRPr="00602B33">
        <w:rPr>
          <w:szCs w:val="24"/>
          <w:lang w:eastAsia="en-US"/>
        </w:rPr>
        <w:t>21)</w:t>
      </w:r>
      <w:r w:rsidRPr="00602B33">
        <w:rPr>
          <w:szCs w:val="24"/>
          <w:lang w:eastAsia="en-US"/>
        </w:rPr>
        <w:tab/>
        <w:t>„</w:t>
      </w:r>
      <w:proofErr w:type="spellStart"/>
      <w:r w:rsidRPr="00602B33">
        <w:rPr>
          <w:szCs w:val="24"/>
          <w:lang w:eastAsia="en-US"/>
        </w:rPr>
        <w:t>vastavushindamisasutus</w:t>
      </w:r>
      <w:proofErr w:type="spellEnd"/>
      <w:r w:rsidRPr="00602B33">
        <w:rPr>
          <w:szCs w:val="24"/>
          <w:lang w:eastAsia="en-US"/>
        </w:rPr>
        <w:t xml:space="preserve">“ – asutus, kus tehakse </w:t>
      </w:r>
      <w:proofErr w:type="spellStart"/>
      <w:r w:rsidRPr="00602B33">
        <w:rPr>
          <w:szCs w:val="24"/>
          <w:lang w:eastAsia="en-US"/>
        </w:rPr>
        <w:t>vastavushindamistoiminguid</w:t>
      </w:r>
      <w:proofErr w:type="spellEnd"/>
      <w:r w:rsidRPr="00602B33">
        <w:rPr>
          <w:szCs w:val="24"/>
          <w:lang w:eastAsia="en-US"/>
        </w:rPr>
        <w:t>, nagu kalibreerimine, katsetamine, sertifitseerimine ja kontrollimine;</w:t>
      </w:r>
    </w:p>
    <w:p w:rsidR="00602B33" w:rsidRPr="00602B33" w:rsidRDefault="00602B33" w:rsidP="00602B33">
      <w:pPr>
        <w:spacing w:before="120" w:after="120" w:line="360" w:lineRule="auto"/>
        <w:ind w:left="850" w:hanging="850"/>
        <w:rPr>
          <w:szCs w:val="24"/>
          <w:lang w:eastAsia="en-US"/>
        </w:rPr>
      </w:pPr>
      <w:r w:rsidRPr="00602B33">
        <w:rPr>
          <w:szCs w:val="24"/>
          <w:lang w:eastAsia="en-US"/>
        </w:rPr>
        <w:t>22)</w:t>
      </w:r>
      <w:r w:rsidRPr="00602B33">
        <w:rPr>
          <w:szCs w:val="24"/>
          <w:lang w:eastAsia="en-US"/>
        </w:rPr>
        <w:tab/>
        <w:t>„akrediteerimine“ – akrediteerimine, nagu on määratletud määruse (EÜ) nr 765/2008 artikli 2 punktis 10;</w:t>
      </w:r>
    </w:p>
    <w:p w:rsidR="00602B33" w:rsidRPr="00602B33" w:rsidRDefault="00602B33" w:rsidP="00602B33">
      <w:pPr>
        <w:spacing w:before="120" w:after="120" w:line="360" w:lineRule="auto"/>
        <w:ind w:left="850" w:hanging="850"/>
        <w:rPr>
          <w:szCs w:val="24"/>
          <w:lang w:eastAsia="en-US"/>
        </w:rPr>
      </w:pPr>
      <w:r w:rsidRPr="00602B33">
        <w:rPr>
          <w:szCs w:val="24"/>
          <w:lang w:eastAsia="en-US"/>
        </w:rPr>
        <w:t>23)</w:t>
      </w:r>
      <w:r w:rsidRPr="00602B33">
        <w:rPr>
          <w:szCs w:val="24"/>
          <w:lang w:eastAsia="en-US"/>
        </w:rPr>
        <w:tab/>
        <w:t>„riiklik akrediteerimisasutus“ – määruse (EÜ) nr 765/2008 artikli 2 punktis 11 määratletud riiklik akrediteerimisasutus;</w:t>
      </w:r>
    </w:p>
    <w:p w:rsidR="00602B33" w:rsidRPr="00602B33" w:rsidRDefault="00602B33" w:rsidP="00602B33">
      <w:pPr>
        <w:spacing w:before="120" w:after="120" w:line="360" w:lineRule="auto"/>
        <w:ind w:left="850" w:hanging="850"/>
        <w:rPr>
          <w:szCs w:val="24"/>
          <w:lang w:eastAsia="en-US"/>
        </w:rPr>
      </w:pPr>
      <w:r w:rsidRPr="00602B33">
        <w:rPr>
          <w:szCs w:val="24"/>
          <w:lang w:eastAsia="en-US"/>
        </w:rPr>
        <w:t>24)</w:t>
      </w:r>
      <w:r w:rsidRPr="00602B33">
        <w:rPr>
          <w:szCs w:val="24"/>
          <w:lang w:eastAsia="en-US"/>
        </w:rPr>
        <w:tab/>
        <w:t>„oht” – kahjustuse võimalik põhjustaja;</w:t>
      </w:r>
    </w:p>
    <w:p w:rsidR="00602B33" w:rsidRDefault="00602B33">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25)</w:t>
      </w:r>
      <w:r w:rsidRPr="00602B33">
        <w:rPr>
          <w:szCs w:val="24"/>
          <w:lang w:eastAsia="en-US"/>
        </w:rPr>
        <w:tab/>
        <w:t>„risk“ – kahjustusi põhjustava ohu esinemise tõenäosuse ja kahjustuse raskusastme koosmõju [käesoleva määruse eestikeelses versioonis kasutatakse selle termini asemel pigem sobivamat terminit „oht“];</w:t>
      </w:r>
    </w:p>
    <w:p w:rsidR="00602B33" w:rsidRPr="00602B33" w:rsidRDefault="00602B33" w:rsidP="00602B33">
      <w:pPr>
        <w:spacing w:before="120" w:after="120" w:line="360" w:lineRule="auto"/>
        <w:ind w:left="850" w:hanging="850"/>
        <w:rPr>
          <w:szCs w:val="24"/>
          <w:lang w:eastAsia="en-US"/>
        </w:rPr>
      </w:pPr>
      <w:r w:rsidRPr="00602B33">
        <w:rPr>
          <w:szCs w:val="24"/>
          <w:lang w:eastAsia="en-US"/>
        </w:rPr>
        <w:t>26)</w:t>
      </w:r>
      <w:r w:rsidRPr="00602B33">
        <w:rPr>
          <w:szCs w:val="24"/>
          <w:lang w:eastAsia="en-US"/>
        </w:rPr>
        <w:tab/>
        <w:t>„toote tagasinõudmine” – mis tahes meede, mille eesmärk on nõuda turult tagasi mänguasi, mis on seal juba lõpptarbijale kättesaadavaks tehtud;</w:t>
      </w:r>
    </w:p>
    <w:p w:rsidR="00602B33" w:rsidRPr="00602B33" w:rsidRDefault="00602B33" w:rsidP="00602B33">
      <w:pPr>
        <w:spacing w:before="120" w:after="120" w:line="360" w:lineRule="auto"/>
        <w:ind w:left="850" w:hanging="850"/>
        <w:rPr>
          <w:szCs w:val="24"/>
          <w:lang w:eastAsia="en-US"/>
        </w:rPr>
      </w:pPr>
      <w:r w:rsidRPr="00602B33">
        <w:rPr>
          <w:szCs w:val="24"/>
          <w:lang w:eastAsia="en-US"/>
        </w:rPr>
        <w:t>27)</w:t>
      </w:r>
      <w:r w:rsidRPr="00602B33">
        <w:rPr>
          <w:szCs w:val="24"/>
          <w:lang w:eastAsia="en-US"/>
        </w:rPr>
        <w:tab/>
        <w:t>„turult kõrvaldamine” – mis tahes meede, mille eesmärk on hoida ära tarneahelas oleva mänguasja turul kättesaadavaks tegemine;</w:t>
      </w:r>
    </w:p>
    <w:p w:rsidR="00602B33" w:rsidRPr="00E575A8" w:rsidRDefault="00602B33" w:rsidP="00602B33">
      <w:pPr>
        <w:spacing w:before="120" w:after="120" w:line="360" w:lineRule="auto"/>
        <w:ind w:left="850" w:hanging="850"/>
        <w:rPr>
          <w:b/>
          <w:szCs w:val="24"/>
          <w:lang w:eastAsia="en-US"/>
        </w:rPr>
      </w:pPr>
      <w:r w:rsidRPr="00602B33">
        <w:rPr>
          <w:szCs w:val="24"/>
          <w:lang w:eastAsia="en-US"/>
        </w:rPr>
        <w:t>28)</w:t>
      </w:r>
      <w:r w:rsidRPr="00602B33">
        <w:rPr>
          <w:szCs w:val="24"/>
          <w:lang w:eastAsia="en-US"/>
        </w:rPr>
        <w:tab/>
        <w:t>„turujärelevalveasutus“ –</w:t>
      </w:r>
      <w:r w:rsidRPr="00602B33">
        <w:rPr>
          <w:b/>
          <w:i/>
          <w:szCs w:val="24"/>
          <w:lang w:eastAsia="en-US"/>
        </w:rPr>
        <w:t xml:space="preserve"> asutus, mille liikmesriik on määranud</w:t>
      </w:r>
      <w:r w:rsidRPr="00602B33">
        <w:rPr>
          <w:szCs w:val="24"/>
          <w:lang w:eastAsia="en-US"/>
        </w:rPr>
        <w:t xml:space="preserve"> määruse (EL) 2019/1020 artikli </w:t>
      </w:r>
      <w:r w:rsidRPr="00602B33">
        <w:rPr>
          <w:strike/>
          <w:szCs w:val="24"/>
          <w:lang w:eastAsia="en-US"/>
        </w:rPr>
        <w:t>3 punktis 4 määratletud turujärelevalveasutus</w:t>
      </w:r>
      <w:r w:rsidRPr="00602B33">
        <w:rPr>
          <w:b/>
          <w:i/>
          <w:szCs w:val="24"/>
          <w:lang w:eastAsia="en-US"/>
        </w:rPr>
        <w:t>10 alusel oma territooriumil turujärelevalve korraldamise ja tegemise eest vastutavaks asutuseks</w:t>
      </w:r>
      <w:r w:rsidRPr="00602B33">
        <w:rPr>
          <w:szCs w:val="24"/>
          <w:lang w:eastAsia="en-US"/>
        </w:rPr>
        <w:t>;</w:t>
      </w:r>
      <w:r w:rsidR="00E575A8">
        <w:rPr>
          <w:b/>
          <w:szCs w:val="24"/>
          <w:lang w:eastAsia="en-US"/>
        </w:rPr>
        <w:t xml:space="preserve"> [ME 53]</w:t>
      </w:r>
    </w:p>
    <w:p w:rsidR="00602B33" w:rsidRPr="00E575A8" w:rsidRDefault="00602B33" w:rsidP="00602B33">
      <w:pPr>
        <w:spacing w:before="120" w:after="120" w:line="360" w:lineRule="auto"/>
        <w:ind w:left="850" w:hanging="850"/>
        <w:rPr>
          <w:b/>
          <w:szCs w:val="24"/>
          <w:lang w:eastAsia="en-US"/>
        </w:rPr>
      </w:pPr>
      <w:r w:rsidRPr="00602B33">
        <w:rPr>
          <w:b/>
          <w:i/>
          <w:szCs w:val="24"/>
          <w:lang w:eastAsia="en-US"/>
        </w:rPr>
        <w:t>28a)</w:t>
      </w:r>
      <w:r w:rsidRPr="00602B33">
        <w:rPr>
          <w:szCs w:val="24"/>
          <w:lang w:eastAsia="en-US"/>
        </w:rPr>
        <w:tab/>
      </w:r>
      <w:r w:rsidRPr="00602B33">
        <w:rPr>
          <w:b/>
          <w:i/>
          <w:szCs w:val="24"/>
          <w:lang w:eastAsia="en-US"/>
        </w:rPr>
        <w:t xml:space="preserve">„teavitav asutus“ – asutus, mille liikmesriik on määranud vastutama asjaomase liikmesriigi territooriumil </w:t>
      </w:r>
      <w:proofErr w:type="spellStart"/>
      <w:r w:rsidRPr="00602B33">
        <w:rPr>
          <w:b/>
          <w:i/>
          <w:szCs w:val="24"/>
          <w:lang w:eastAsia="en-US"/>
        </w:rPr>
        <w:t>vastavushindamisasutuste</w:t>
      </w:r>
      <w:proofErr w:type="spellEnd"/>
      <w:r w:rsidRPr="00602B33">
        <w:rPr>
          <w:b/>
          <w:i/>
          <w:szCs w:val="24"/>
          <w:lang w:eastAsia="en-US"/>
        </w:rPr>
        <w:t xml:space="preserve"> hindamise ja neist teavitamise eest;</w:t>
      </w:r>
      <w:r w:rsidR="00E575A8">
        <w:rPr>
          <w:b/>
          <w:szCs w:val="24"/>
          <w:lang w:eastAsia="en-US"/>
        </w:rPr>
        <w:t xml:space="preserve"> [ME 54]</w:t>
      </w:r>
    </w:p>
    <w:p w:rsidR="00602B33" w:rsidRDefault="00602B33">
      <w:pPr>
        <w:widowControl/>
        <w:rPr>
          <w:szCs w:val="24"/>
          <w:lang w:eastAsia="en-US"/>
        </w:rPr>
      </w:pPr>
      <w:r>
        <w:rPr>
          <w:szCs w:val="24"/>
          <w:lang w:eastAsia="en-US"/>
        </w:rPr>
        <w:br w:type="page"/>
      </w:r>
    </w:p>
    <w:p w:rsidR="00602B33" w:rsidRPr="00E575A8" w:rsidRDefault="00602B33" w:rsidP="00602B33">
      <w:pPr>
        <w:spacing w:before="120" w:after="120" w:line="360" w:lineRule="auto"/>
        <w:ind w:left="850" w:hanging="850"/>
        <w:rPr>
          <w:b/>
          <w:szCs w:val="24"/>
          <w:lang w:eastAsia="en-US"/>
        </w:rPr>
      </w:pPr>
      <w:r w:rsidRPr="00602B33">
        <w:rPr>
          <w:szCs w:val="24"/>
          <w:lang w:eastAsia="en-US"/>
        </w:rPr>
        <w:lastRenderedPageBreak/>
        <w:t>29)</w:t>
      </w:r>
      <w:r w:rsidRPr="00602B33">
        <w:rPr>
          <w:szCs w:val="24"/>
          <w:lang w:eastAsia="en-US"/>
        </w:rPr>
        <w:tab/>
        <w:t>„funktsionaalne mänguasi</w:t>
      </w:r>
      <w:r w:rsidRPr="00602B33">
        <w:rPr>
          <w:strike/>
          <w:szCs w:val="24"/>
          <w:lang w:eastAsia="en-US"/>
        </w:rPr>
        <w:t>”</w:t>
      </w:r>
      <w:r w:rsidRPr="00602B33">
        <w:rPr>
          <w:b/>
          <w:i/>
          <w:szCs w:val="24"/>
          <w:lang w:eastAsia="en-US"/>
        </w:rPr>
        <w:t>“</w:t>
      </w:r>
      <w:r w:rsidRPr="00602B33">
        <w:rPr>
          <w:szCs w:val="24"/>
          <w:lang w:eastAsia="en-US"/>
        </w:rPr>
        <w:t xml:space="preserve"> – mänguasi, mis toimib ja mida kasutatakse samamoodi kui täiskasvanuile ettenähtud toodet või seadet, </w:t>
      </w:r>
      <w:r w:rsidRPr="00602B33">
        <w:rPr>
          <w:b/>
          <w:i/>
          <w:szCs w:val="24"/>
          <w:lang w:eastAsia="en-US"/>
        </w:rPr>
        <w:t xml:space="preserve">millega kaasneb sama riskitase kui täiskasvanute kasutatava tootega, </w:t>
      </w:r>
      <w:r w:rsidRPr="00602B33">
        <w:rPr>
          <w:szCs w:val="24"/>
          <w:lang w:eastAsia="en-US"/>
        </w:rPr>
        <w:t>tegemist võib olla toote ja seadme vähendatud mudeliga;</w:t>
      </w:r>
      <w:r w:rsidR="00E575A8">
        <w:rPr>
          <w:b/>
          <w:szCs w:val="24"/>
          <w:lang w:eastAsia="en-US"/>
        </w:rPr>
        <w:t xml:space="preserve"> [ME 55]</w:t>
      </w:r>
    </w:p>
    <w:p w:rsidR="00602B33" w:rsidRPr="00602B33" w:rsidRDefault="00602B33" w:rsidP="00602B33">
      <w:pPr>
        <w:spacing w:before="120" w:after="120" w:line="360" w:lineRule="auto"/>
        <w:ind w:left="850" w:hanging="850"/>
        <w:rPr>
          <w:szCs w:val="24"/>
          <w:lang w:eastAsia="en-US"/>
        </w:rPr>
      </w:pPr>
      <w:r w:rsidRPr="00602B33">
        <w:rPr>
          <w:szCs w:val="24"/>
          <w:lang w:eastAsia="en-US"/>
        </w:rPr>
        <w:t>30)</w:t>
      </w:r>
      <w:r w:rsidRPr="00602B33">
        <w:rPr>
          <w:szCs w:val="24"/>
          <w:lang w:eastAsia="en-US"/>
        </w:rPr>
        <w:tab/>
        <w:t>„veemänguasi“ – mänguasi, mis on ette nähtud kasutamiseks madalas vees ning mis võib last vee peal kanda või toetada;</w:t>
      </w:r>
    </w:p>
    <w:p w:rsidR="00602B33" w:rsidRPr="00602B33" w:rsidRDefault="00602B33" w:rsidP="00602B33">
      <w:pPr>
        <w:spacing w:before="120" w:after="120" w:line="360" w:lineRule="auto"/>
        <w:ind w:left="850" w:hanging="850"/>
        <w:rPr>
          <w:szCs w:val="24"/>
          <w:lang w:eastAsia="en-US"/>
        </w:rPr>
      </w:pPr>
      <w:r w:rsidRPr="00602B33">
        <w:rPr>
          <w:szCs w:val="24"/>
          <w:lang w:eastAsia="en-US"/>
        </w:rPr>
        <w:t>31)</w:t>
      </w:r>
      <w:r w:rsidRPr="00602B33">
        <w:rPr>
          <w:szCs w:val="24"/>
          <w:lang w:eastAsia="en-US"/>
        </w:rPr>
        <w:tab/>
        <w:t>„tegevusmänguasi“ – kodus kasutamiseks ettenähtud mänguasi, mille tugikonstruktsioon jääb tegevuse käigus liikumatuks ja mis on mõeldud ronimiseks, hüppamiseks, kiikumiseks, liuglemiseks, kiigutamiseks, keerutamiseks, roomamiseks või pugemiseks, või nende tegevuste mis tahes koos tegemiseks;</w:t>
      </w:r>
    </w:p>
    <w:p w:rsidR="00602B33" w:rsidRPr="00E575A8" w:rsidRDefault="00602B33" w:rsidP="00602B33">
      <w:pPr>
        <w:spacing w:before="120" w:after="120" w:line="360" w:lineRule="auto"/>
        <w:ind w:left="850" w:hanging="850"/>
        <w:rPr>
          <w:b/>
          <w:szCs w:val="24"/>
          <w:lang w:eastAsia="en-US"/>
        </w:rPr>
      </w:pPr>
      <w:r w:rsidRPr="00602B33">
        <w:rPr>
          <w:szCs w:val="24"/>
          <w:lang w:eastAsia="en-US"/>
        </w:rPr>
        <w:t>32)</w:t>
      </w:r>
      <w:r w:rsidRPr="00602B33">
        <w:rPr>
          <w:szCs w:val="24"/>
          <w:lang w:eastAsia="en-US"/>
        </w:rPr>
        <w:tab/>
        <w:t>„keemiline mänguasi“ – mänguasi, mis on mõeldud keemiliste ainete ja segude vahetuks käsitlemiseks</w:t>
      </w:r>
      <w:r w:rsidRPr="00602B33">
        <w:rPr>
          <w:b/>
          <w:i/>
          <w:szCs w:val="24"/>
          <w:lang w:eastAsia="en-US"/>
        </w:rPr>
        <w:t xml:space="preserve"> ning mida kasutatakse ettenähtud vanuserühmale kohasel viisil ja täiskasvanute järelevalve all</w:t>
      </w:r>
      <w:r w:rsidRPr="00602B33">
        <w:rPr>
          <w:szCs w:val="24"/>
          <w:lang w:eastAsia="en-US"/>
        </w:rPr>
        <w:t>;</w:t>
      </w:r>
      <w:r w:rsidR="00E575A8">
        <w:rPr>
          <w:b/>
          <w:szCs w:val="24"/>
          <w:lang w:eastAsia="en-US"/>
        </w:rPr>
        <w:t xml:space="preserve"> [ME 56]</w:t>
      </w:r>
    </w:p>
    <w:p w:rsidR="00602B33" w:rsidRPr="00E575A8" w:rsidRDefault="00602B33" w:rsidP="00602B33">
      <w:pPr>
        <w:spacing w:before="120" w:after="120" w:line="360" w:lineRule="auto"/>
        <w:ind w:left="850" w:hanging="850"/>
        <w:rPr>
          <w:b/>
          <w:szCs w:val="24"/>
          <w:lang w:eastAsia="en-US"/>
        </w:rPr>
      </w:pPr>
      <w:r w:rsidRPr="00602B33">
        <w:rPr>
          <w:szCs w:val="24"/>
          <w:lang w:eastAsia="en-US"/>
        </w:rPr>
        <w:t>33)</w:t>
      </w:r>
      <w:r w:rsidRPr="00602B33">
        <w:rPr>
          <w:szCs w:val="24"/>
          <w:lang w:eastAsia="en-US"/>
        </w:rPr>
        <w:tab/>
        <w:t>„haistmismeelt arendav lauamäng</w:t>
      </w:r>
      <w:r w:rsidRPr="00602B33">
        <w:rPr>
          <w:strike/>
          <w:szCs w:val="24"/>
          <w:lang w:eastAsia="en-US"/>
        </w:rPr>
        <w:t>”</w:t>
      </w:r>
      <w:r w:rsidRPr="00602B33">
        <w:rPr>
          <w:b/>
          <w:i/>
          <w:szCs w:val="24"/>
          <w:lang w:eastAsia="en-US"/>
        </w:rPr>
        <w:t>“</w:t>
      </w:r>
      <w:r w:rsidRPr="00602B33">
        <w:rPr>
          <w:szCs w:val="24"/>
          <w:lang w:eastAsia="en-US"/>
        </w:rPr>
        <w:t xml:space="preserve"> – mänguasi, mille eesmärk on aidata lapsel õppida ära tundma </w:t>
      </w:r>
      <w:r w:rsidRPr="00602B33">
        <w:rPr>
          <w:b/>
          <w:i/>
          <w:szCs w:val="24"/>
          <w:lang w:eastAsia="en-US"/>
        </w:rPr>
        <w:t xml:space="preserve">ja kombineerima </w:t>
      </w:r>
      <w:r w:rsidRPr="00602B33">
        <w:rPr>
          <w:szCs w:val="24"/>
          <w:lang w:eastAsia="en-US"/>
        </w:rPr>
        <w:t>erinevaid lõhnu;</w:t>
      </w:r>
      <w:r w:rsidR="00E575A8">
        <w:rPr>
          <w:b/>
          <w:szCs w:val="24"/>
          <w:lang w:eastAsia="en-US"/>
        </w:rPr>
        <w:t xml:space="preserve"> [ME 57]</w:t>
      </w:r>
    </w:p>
    <w:p w:rsidR="00602B33" w:rsidRDefault="00602B33">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34)</w:t>
      </w:r>
      <w:r w:rsidRPr="00602B33">
        <w:rPr>
          <w:szCs w:val="24"/>
          <w:lang w:eastAsia="en-US"/>
        </w:rPr>
        <w:tab/>
        <w:t>„kosmeetikakomplekt“ – mänguasi, mille eesmärk on aidata lapsel õppida valmistama selliseid kosmeetikatooteid nagu lõhnad, seebid, kreemid, šampoonid, palsamid, vannivahud, hambapastad ning ka huuleläiked, huulepulgad ja muud jumestustooted;</w:t>
      </w:r>
    </w:p>
    <w:p w:rsidR="00602B33" w:rsidRPr="00E575A8" w:rsidRDefault="00602B33" w:rsidP="00602B33">
      <w:pPr>
        <w:spacing w:before="120" w:after="120" w:line="360" w:lineRule="auto"/>
        <w:ind w:left="850" w:hanging="850"/>
        <w:rPr>
          <w:b/>
          <w:szCs w:val="24"/>
          <w:lang w:eastAsia="en-US"/>
        </w:rPr>
      </w:pPr>
      <w:r w:rsidRPr="00602B33">
        <w:rPr>
          <w:szCs w:val="24"/>
          <w:lang w:eastAsia="en-US"/>
        </w:rPr>
        <w:t>35)</w:t>
      </w:r>
      <w:r w:rsidRPr="00602B33">
        <w:rPr>
          <w:szCs w:val="24"/>
          <w:lang w:eastAsia="en-US"/>
        </w:rPr>
        <w:tab/>
        <w:t>„maitsmismeelt arendav mäng“ – mänguasi, mille eesmärk on võimaldada lastel</w:t>
      </w:r>
      <w:r w:rsidRPr="00602B33">
        <w:rPr>
          <w:b/>
          <w:i/>
          <w:szCs w:val="24"/>
          <w:lang w:eastAsia="en-US"/>
        </w:rPr>
        <w:t xml:space="preserve"> soojusallikat kasutamata</w:t>
      </w:r>
      <w:r w:rsidRPr="00602B33">
        <w:rPr>
          <w:szCs w:val="24"/>
          <w:lang w:eastAsia="en-US"/>
        </w:rPr>
        <w:t xml:space="preserve"> valmistada maiustusi või toite, kasutades toidu koostisaineid, sealhulgas vedelikud, pulbrid ja lõhnaained;</w:t>
      </w:r>
      <w:r w:rsidR="00E575A8">
        <w:rPr>
          <w:b/>
          <w:szCs w:val="24"/>
          <w:lang w:eastAsia="en-US"/>
        </w:rPr>
        <w:t xml:space="preserve"> [ME 58]</w:t>
      </w:r>
    </w:p>
    <w:p w:rsidR="00602B33" w:rsidRPr="00E575A8" w:rsidRDefault="00602B33" w:rsidP="00602B33">
      <w:pPr>
        <w:spacing w:before="120" w:after="120" w:line="360" w:lineRule="auto"/>
        <w:ind w:left="850" w:hanging="850"/>
        <w:rPr>
          <w:b/>
          <w:szCs w:val="24"/>
          <w:lang w:eastAsia="en-US"/>
        </w:rPr>
      </w:pPr>
      <w:r w:rsidRPr="00602B33">
        <w:rPr>
          <w:strike/>
          <w:szCs w:val="24"/>
          <w:lang w:eastAsia="en-US"/>
        </w:rPr>
        <w:t>36)</w:t>
      </w:r>
      <w:r w:rsidRPr="00602B33">
        <w:rPr>
          <w:szCs w:val="24"/>
          <w:lang w:eastAsia="en-US"/>
        </w:rPr>
        <w:tab/>
      </w:r>
      <w:r w:rsidRPr="00602B33">
        <w:rPr>
          <w:strike/>
          <w:szCs w:val="24"/>
          <w:lang w:eastAsia="en-US"/>
        </w:rPr>
        <w:t xml:space="preserve">„probleemne aine“ – [kestlike toodete </w:t>
      </w:r>
      <w:proofErr w:type="spellStart"/>
      <w:r w:rsidRPr="00602B33">
        <w:rPr>
          <w:strike/>
          <w:szCs w:val="24"/>
          <w:lang w:eastAsia="en-US"/>
        </w:rPr>
        <w:t>ökodisaini</w:t>
      </w:r>
      <w:proofErr w:type="spellEnd"/>
      <w:r w:rsidRPr="00602B33">
        <w:rPr>
          <w:strike/>
          <w:szCs w:val="24"/>
          <w:lang w:eastAsia="en-US"/>
        </w:rPr>
        <w:t>] määruse (EL) [.../...] artikli 2 punktis 28 määratletud probleemne aine.</w:t>
      </w:r>
      <w:r w:rsidR="00E575A8" w:rsidRPr="00E575A8">
        <w:rPr>
          <w:b/>
          <w:szCs w:val="24"/>
          <w:lang w:eastAsia="en-US"/>
        </w:rPr>
        <w:t xml:space="preserve"> [ME 59]</w:t>
      </w:r>
    </w:p>
    <w:p w:rsidR="00602B33" w:rsidRPr="00602B33" w:rsidRDefault="00602B33" w:rsidP="00602B33">
      <w:pPr>
        <w:spacing w:before="120" w:after="120" w:line="360" w:lineRule="auto"/>
        <w:jc w:val="center"/>
        <w:rPr>
          <w:szCs w:val="24"/>
          <w:lang w:eastAsia="en-US"/>
        </w:rPr>
      </w:pPr>
      <w:r w:rsidRPr="00602B33">
        <w:rPr>
          <w:szCs w:val="24"/>
          <w:lang w:eastAsia="en-US"/>
        </w:rPr>
        <w:t>Artikkel 4</w:t>
      </w:r>
      <w:r w:rsidRPr="00602B33">
        <w:rPr>
          <w:szCs w:val="24"/>
          <w:lang w:eastAsia="en-US"/>
        </w:rPr>
        <w:br/>
        <w:t xml:space="preserve">Vaba liikumine </w:t>
      </w:r>
    </w:p>
    <w:p w:rsidR="00602B33" w:rsidRPr="00E575A8" w:rsidRDefault="00602B33" w:rsidP="00602B33">
      <w:pPr>
        <w:spacing w:before="120" w:after="120" w:line="360" w:lineRule="auto"/>
        <w:ind w:left="850" w:hanging="850"/>
        <w:rPr>
          <w:b/>
          <w:szCs w:val="24"/>
          <w:lang w:eastAsia="en-US"/>
        </w:rPr>
      </w:pPr>
      <w:r w:rsidRPr="00602B33">
        <w:rPr>
          <w:szCs w:val="24"/>
          <w:lang w:eastAsia="en-US"/>
        </w:rPr>
        <w:t>1.</w:t>
      </w:r>
      <w:r w:rsidRPr="00602B33">
        <w:rPr>
          <w:szCs w:val="24"/>
          <w:lang w:eastAsia="en-US"/>
        </w:rPr>
        <w:tab/>
        <w:t>Liikmesriigid ei</w:t>
      </w:r>
      <w:r w:rsidRPr="00602B33">
        <w:rPr>
          <w:b/>
          <w:i/>
          <w:szCs w:val="24"/>
          <w:lang w:eastAsia="en-US"/>
        </w:rPr>
        <w:t xml:space="preserve"> keela, piira ega</w:t>
      </w:r>
      <w:r w:rsidRPr="00602B33">
        <w:rPr>
          <w:szCs w:val="24"/>
          <w:lang w:eastAsia="en-US"/>
        </w:rPr>
        <w:t xml:space="preserve"> takista tervise ja ohutuse või muude käesolevas määruses käsitletud aspektidega seotud põhjustel käesoleva määruse nõuetele vastavate mänguasjade turul kättesaadavaks tegemist.</w:t>
      </w:r>
      <w:r w:rsidR="00E575A8">
        <w:rPr>
          <w:b/>
          <w:szCs w:val="24"/>
          <w:lang w:eastAsia="en-US"/>
        </w:rPr>
        <w:t xml:space="preserve"> [ME 60]</w:t>
      </w:r>
    </w:p>
    <w:p w:rsidR="00602B33" w:rsidRDefault="00602B33">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2.</w:t>
      </w:r>
      <w:r w:rsidRPr="00602B33">
        <w:rPr>
          <w:szCs w:val="24"/>
          <w:lang w:eastAsia="en-US"/>
        </w:rPr>
        <w:tab/>
        <w:t>Liikmesriigid ei takista käesolevale määrusele mittevastavate mänguasjade näitamist messidel, näitustel ja esitlustel ega muudel samalaadsetel üritustel, tingimusel et nähtaval sildil on selgelt esile toodud, et mänguasi ei vasta käesolevale määrusele ega ole turul kättesaadav enne, kui see on viidud nõuetega vastavusse.</w:t>
      </w:r>
    </w:p>
    <w:p w:rsidR="00602B33" w:rsidRPr="00602B33" w:rsidRDefault="00602B33" w:rsidP="00602B33">
      <w:pPr>
        <w:spacing w:before="120" w:after="120" w:line="360" w:lineRule="auto"/>
        <w:ind w:left="850"/>
        <w:rPr>
          <w:szCs w:val="24"/>
          <w:lang w:eastAsia="en-US"/>
        </w:rPr>
      </w:pPr>
      <w:r w:rsidRPr="00602B33">
        <w:rPr>
          <w:szCs w:val="24"/>
          <w:lang w:eastAsia="en-US"/>
        </w:rPr>
        <w:t>Messide, näituste ja esitluste ajal võtavad ettevõtjad inimeste kaitse tagamiseks asjakohaseid meetmeid.</w:t>
      </w:r>
    </w:p>
    <w:p w:rsidR="00602B33" w:rsidRPr="00E575A8" w:rsidRDefault="00602B33" w:rsidP="00602B33">
      <w:pPr>
        <w:spacing w:before="120" w:after="120" w:line="360" w:lineRule="auto"/>
        <w:jc w:val="center"/>
        <w:rPr>
          <w:b/>
          <w:szCs w:val="24"/>
          <w:lang w:eastAsia="en-US"/>
        </w:rPr>
      </w:pPr>
      <w:r w:rsidRPr="00602B33">
        <w:rPr>
          <w:szCs w:val="24"/>
          <w:lang w:eastAsia="en-US"/>
        </w:rPr>
        <w:t>Artikkel 5</w:t>
      </w:r>
      <w:r w:rsidRPr="00602B33">
        <w:rPr>
          <w:szCs w:val="24"/>
          <w:lang w:eastAsia="en-US"/>
        </w:rPr>
        <w:br/>
      </w:r>
      <w:r w:rsidRPr="00602B33">
        <w:rPr>
          <w:strike/>
          <w:szCs w:val="24"/>
          <w:lang w:eastAsia="en-US"/>
        </w:rPr>
        <w:t xml:space="preserve">Tootenõuded </w:t>
      </w:r>
      <w:r w:rsidRPr="00602B33">
        <w:rPr>
          <w:b/>
          <w:i/>
          <w:szCs w:val="24"/>
          <w:lang w:eastAsia="en-US"/>
        </w:rPr>
        <w:t>Olulised ohutusnõuded</w:t>
      </w:r>
      <w:r w:rsidR="00E575A8">
        <w:rPr>
          <w:b/>
          <w:szCs w:val="24"/>
          <w:lang w:eastAsia="en-US"/>
        </w:rPr>
        <w:t xml:space="preserve"> [ME 61]</w:t>
      </w:r>
    </w:p>
    <w:p w:rsidR="00602B33" w:rsidRPr="00602B33" w:rsidRDefault="00602B33" w:rsidP="00602B33">
      <w:pPr>
        <w:spacing w:before="120" w:after="120" w:line="360" w:lineRule="auto"/>
        <w:ind w:left="850" w:hanging="850"/>
        <w:rPr>
          <w:szCs w:val="24"/>
          <w:lang w:eastAsia="en-US"/>
        </w:rPr>
      </w:pPr>
      <w:r w:rsidRPr="00602B33">
        <w:rPr>
          <w:szCs w:val="24"/>
          <w:lang w:eastAsia="en-US"/>
        </w:rPr>
        <w:t>1.</w:t>
      </w:r>
      <w:r w:rsidRPr="00602B33">
        <w:rPr>
          <w:szCs w:val="24"/>
          <w:lang w:eastAsia="en-US"/>
        </w:rPr>
        <w:tab/>
        <w:t>Mänguasjad lastakse turule ainult siis, kui need vastavad olulistele ohutusnõuetele, mis hõlmavad lõikes 2 sätestatud ohutusnõuet („üldine ohutusnõue“) ja II lisas sätestatud ohutusnõudeid („eriohutusnõuded“).</w:t>
      </w:r>
    </w:p>
    <w:p w:rsidR="00602B33" w:rsidRDefault="00602B33">
      <w:pPr>
        <w:widowControl/>
        <w:rPr>
          <w:szCs w:val="24"/>
          <w:lang w:eastAsia="en-US"/>
        </w:rPr>
      </w:pPr>
      <w:r>
        <w:rPr>
          <w:szCs w:val="24"/>
          <w:lang w:eastAsia="en-US"/>
        </w:rPr>
        <w:br w:type="page"/>
      </w:r>
    </w:p>
    <w:p w:rsidR="00602B33" w:rsidRPr="00E575A8" w:rsidRDefault="00602B33" w:rsidP="00602B33">
      <w:pPr>
        <w:spacing w:before="120" w:after="120" w:line="360" w:lineRule="auto"/>
        <w:ind w:left="850" w:hanging="850"/>
        <w:rPr>
          <w:b/>
          <w:szCs w:val="24"/>
          <w:lang w:eastAsia="en-US"/>
        </w:rPr>
      </w:pPr>
      <w:r w:rsidRPr="00602B33">
        <w:rPr>
          <w:szCs w:val="24"/>
          <w:lang w:eastAsia="en-US"/>
        </w:rPr>
        <w:lastRenderedPageBreak/>
        <w:t>2.</w:t>
      </w:r>
      <w:r w:rsidRPr="00602B33">
        <w:rPr>
          <w:szCs w:val="24"/>
          <w:lang w:eastAsia="en-US"/>
        </w:rPr>
        <w:tab/>
        <w:t>Mänguasjad ei tohi ohustada kasutajate või kolmandate isikute ohutust või tervist</w:t>
      </w:r>
      <w:r w:rsidRPr="00602B33">
        <w:rPr>
          <w:strike/>
          <w:szCs w:val="24"/>
          <w:lang w:eastAsia="en-US"/>
        </w:rPr>
        <w:t>, sealhulgas laste psühholoogilist ja vaimset tervist, heaolu ja kognitiivset arengut</w:t>
      </w:r>
      <w:r w:rsidRPr="00602B33">
        <w:rPr>
          <w:szCs w:val="24"/>
          <w:lang w:eastAsia="en-US"/>
        </w:rPr>
        <w:t>, kui neid kasutatakse ette nähtud või eeldataval viisil, pidades silmas laste käitumist.</w:t>
      </w:r>
      <w:r w:rsidR="00E575A8">
        <w:rPr>
          <w:b/>
          <w:szCs w:val="24"/>
          <w:lang w:eastAsia="en-US"/>
        </w:rPr>
        <w:t xml:space="preserve"> [ME 62]</w:t>
      </w:r>
    </w:p>
    <w:p w:rsidR="00602B33" w:rsidRPr="00E575A8" w:rsidRDefault="00602B33" w:rsidP="00602B33">
      <w:pPr>
        <w:spacing w:before="120" w:after="120" w:line="360" w:lineRule="auto"/>
        <w:ind w:left="850"/>
        <w:rPr>
          <w:b/>
          <w:szCs w:val="24"/>
          <w:lang w:eastAsia="en-US"/>
        </w:rPr>
      </w:pPr>
      <w:r w:rsidRPr="00602B33">
        <w:rPr>
          <w:b/>
          <w:i/>
          <w:szCs w:val="24"/>
          <w:lang w:eastAsia="en-US"/>
        </w:rPr>
        <w:t>Esimeses lõigus osutatud ohu hindamisel võtab digitaalselt ühendatud mänguasjade tootja vajaduse korral mõistlike pingutustega arvesse ka kõiki laste vaimsele tervisele ja kognitiivsele arengule avalduvaid riske, mis võivad tekkida, kui selliseid mänguasju kasutatakse vastavalt nende kavandatud kasutusele.</w:t>
      </w:r>
      <w:r w:rsidR="00E575A8">
        <w:rPr>
          <w:b/>
          <w:szCs w:val="24"/>
          <w:lang w:eastAsia="en-US"/>
        </w:rPr>
        <w:t xml:space="preserve"> [ME 63]</w:t>
      </w:r>
    </w:p>
    <w:p w:rsidR="00602B33" w:rsidRPr="00E575A8" w:rsidRDefault="00602B33" w:rsidP="00602B33">
      <w:pPr>
        <w:spacing w:before="120" w:after="120" w:line="360" w:lineRule="auto"/>
        <w:ind w:left="850"/>
        <w:rPr>
          <w:b/>
          <w:szCs w:val="24"/>
          <w:lang w:eastAsia="en-US"/>
        </w:rPr>
      </w:pPr>
      <w:r w:rsidRPr="00602B33">
        <w:rPr>
          <w:b/>
          <w:i/>
          <w:szCs w:val="24"/>
          <w:lang w:eastAsia="en-US"/>
        </w:rPr>
        <w:t>Tootja kohaldab teist lõiku viisil, mis on proportsionaalne tema suutlikkusega neid riske asjakohaselt hinnata.</w:t>
      </w:r>
      <w:r w:rsidR="00E575A8">
        <w:rPr>
          <w:b/>
          <w:szCs w:val="24"/>
          <w:lang w:eastAsia="en-US"/>
        </w:rPr>
        <w:t xml:space="preserve"> [ME 64]</w:t>
      </w:r>
    </w:p>
    <w:p w:rsidR="00602B33" w:rsidRPr="00602B33" w:rsidRDefault="00602B33" w:rsidP="00602B33">
      <w:pPr>
        <w:spacing w:before="120" w:after="120" w:line="360" w:lineRule="auto"/>
        <w:ind w:left="850"/>
        <w:rPr>
          <w:szCs w:val="24"/>
          <w:lang w:eastAsia="en-US"/>
        </w:rPr>
      </w:pPr>
      <w:r w:rsidRPr="00602B33">
        <w:rPr>
          <w:szCs w:val="24"/>
          <w:lang w:eastAsia="en-US"/>
        </w:rPr>
        <w:t xml:space="preserve">Esimeses lõigus osutatud ohu hindamisel võetakse arvesse kasutajate ja vajaduse korral </w:t>
      </w:r>
      <w:proofErr w:type="spellStart"/>
      <w:r w:rsidRPr="00602B33">
        <w:rPr>
          <w:szCs w:val="24"/>
          <w:lang w:eastAsia="en-US"/>
        </w:rPr>
        <w:t>järelevaatajate</w:t>
      </w:r>
      <w:proofErr w:type="spellEnd"/>
      <w:r w:rsidRPr="00602B33">
        <w:rPr>
          <w:szCs w:val="24"/>
          <w:lang w:eastAsia="en-US"/>
        </w:rPr>
        <w:t xml:space="preserve"> suutlikkust. Kui mänguasi on mõeldud kasutamiseks alla 36 kuu vanustele lastele või muudele kindlaksmääratud vanuserühmadele, võetakse arvesse sellesse konkreetsesse vanuserühma kuuluvate kasutajate suutlikkust.</w:t>
      </w:r>
    </w:p>
    <w:p w:rsidR="00602B33" w:rsidRDefault="00602B33">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3.</w:t>
      </w:r>
      <w:r w:rsidRPr="00602B33">
        <w:rPr>
          <w:szCs w:val="24"/>
          <w:lang w:eastAsia="en-US"/>
        </w:rPr>
        <w:tab/>
        <w:t>Turule lastud mänguasjad vastavad olulistele ohutusnõuetele kogu nende eeldatava kasutusaja jooksul.</w:t>
      </w:r>
    </w:p>
    <w:p w:rsidR="00602B33" w:rsidRPr="00602B33" w:rsidRDefault="00602B33" w:rsidP="00602B33">
      <w:pPr>
        <w:spacing w:before="120" w:after="120" w:line="360" w:lineRule="auto"/>
        <w:jc w:val="center"/>
        <w:rPr>
          <w:szCs w:val="24"/>
          <w:lang w:eastAsia="en-US"/>
        </w:rPr>
      </w:pPr>
      <w:r w:rsidRPr="00602B33">
        <w:rPr>
          <w:szCs w:val="24"/>
          <w:lang w:eastAsia="en-US"/>
        </w:rPr>
        <w:t>Artikkel 6</w:t>
      </w:r>
      <w:r w:rsidRPr="00602B33">
        <w:rPr>
          <w:szCs w:val="24"/>
          <w:lang w:eastAsia="en-US"/>
        </w:rPr>
        <w:br/>
        <w:t>Hoiatused</w:t>
      </w:r>
    </w:p>
    <w:p w:rsidR="00602B33" w:rsidRPr="00E575A8" w:rsidRDefault="00602B33" w:rsidP="00602B33">
      <w:pPr>
        <w:spacing w:before="120" w:after="120" w:line="360" w:lineRule="auto"/>
        <w:ind w:left="850" w:hanging="850"/>
        <w:rPr>
          <w:b/>
          <w:szCs w:val="24"/>
          <w:lang w:eastAsia="en-US"/>
        </w:rPr>
      </w:pPr>
      <w:r w:rsidRPr="00602B33">
        <w:rPr>
          <w:szCs w:val="24"/>
          <w:lang w:eastAsia="en-US"/>
        </w:rPr>
        <w:t>1.</w:t>
      </w:r>
      <w:r w:rsidRPr="00602B33">
        <w:rPr>
          <w:szCs w:val="24"/>
          <w:lang w:eastAsia="en-US"/>
        </w:rPr>
        <w:tab/>
        <w:t>Kui see on mänguasjade ohutu kasutamise</w:t>
      </w:r>
      <w:r w:rsidRPr="00602B33">
        <w:rPr>
          <w:b/>
          <w:i/>
          <w:szCs w:val="24"/>
          <w:lang w:eastAsia="en-US"/>
        </w:rPr>
        <w:t xml:space="preserve"> ja laste tervise</w:t>
      </w:r>
      <w:r w:rsidRPr="00602B33">
        <w:rPr>
          <w:szCs w:val="24"/>
          <w:lang w:eastAsia="en-US"/>
        </w:rPr>
        <w:t xml:space="preserve"> tagamiseks vajalik, peavad need olema varustatud</w:t>
      </w:r>
      <w:r w:rsidRPr="00602B33">
        <w:rPr>
          <w:strike/>
          <w:szCs w:val="24"/>
          <w:lang w:eastAsia="en-US"/>
        </w:rPr>
        <w:t xml:space="preserve"> üldise</w:t>
      </w:r>
      <w:r w:rsidRPr="00602B33">
        <w:rPr>
          <w:szCs w:val="24"/>
          <w:lang w:eastAsia="en-US"/>
        </w:rPr>
        <w:t xml:space="preserve"> hoiatusega, milles on täpsustatud asjakohased kasutajatele seatud piirangud. Kasutajale seatud piirangute puhul märgitakse vähemalt kasutaja minimaalne </w:t>
      </w:r>
      <w:r w:rsidRPr="00602B33">
        <w:rPr>
          <w:strike/>
          <w:szCs w:val="24"/>
          <w:lang w:eastAsia="en-US"/>
        </w:rPr>
        <w:t xml:space="preserve">või maksimaalne </w:t>
      </w:r>
      <w:r w:rsidRPr="00602B33">
        <w:rPr>
          <w:szCs w:val="24"/>
          <w:lang w:eastAsia="en-US"/>
        </w:rPr>
        <w:t>vanus ning vajaduse korral kasutajalt nõutav suutlikkus, kasutaja minimaalne</w:t>
      </w:r>
      <w:r w:rsidRPr="00602B33">
        <w:rPr>
          <w:b/>
          <w:i/>
          <w:szCs w:val="24"/>
          <w:lang w:eastAsia="en-US"/>
        </w:rPr>
        <w:t xml:space="preserve"> kaal</w:t>
      </w:r>
      <w:r w:rsidRPr="00602B33">
        <w:rPr>
          <w:szCs w:val="24"/>
          <w:lang w:eastAsia="en-US"/>
        </w:rPr>
        <w:t xml:space="preserve"> või maksimaalne kaal ja vajadus tagada, et mänguasja kasutatakse ainult täiskasvanu järelevalve all.</w:t>
      </w:r>
      <w:r w:rsidR="00E575A8">
        <w:rPr>
          <w:b/>
          <w:szCs w:val="24"/>
          <w:lang w:eastAsia="en-US"/>
        </w:rPr>
        <w:t xml:space="preserve"> [ME 65]</w:t>
      </w:r>
    </w:p>
    <w:p w:rsidR="00602B33" w:rsidRDefault="00602B33">
      <w:pPr>
        <w:widowControl/>
        <w:rPr>
          <w:szCs w:val="24"/>
          <w:lang w:eastAsia="en-US"/>
        </w:rPr>
      </w:pPr>
      <w:r>
        <w:rPr>
          <w:szCs w:val="24"/>
          <w:lang w:eastAsia="en-US"/>
        </w:rPr>
        <w:br w:type="page"/>
      </w:r>
    </w:p>
    <w:p w:rsidR="00602B33" w:rsidRPr="00E575A8" w:rsidRDefault="00602B33" w:rsidP="00602B33">
      <w:pPr>
        <w:spacing w:before="120" w:after="120" w:line="360" w:lineRule="auto"/>
        <w:ind w:left="850" w:hanging="850"/>
        <w:rPr>
          <w:b/>
          <w:szCs w:val="24"/>
          <w:lang w:eastAsia="en-US"/>
        </w:rPr>
      </w:pPr>
      <w:r w:rsidRPr="00602B33">
        <w:rPr>
          <w:szCs w:val="24"/>
          <w:lang w:eastAsia="en-US"/>
        </w:rPr>
        <w:lastRenderedPageBreak/>
        <w:t>2.</w:t>
      </w:r>
      <w:r w:rsidRPr="00602B33">
        <w:rPr>
          <w:szCs w:val="24"/>
          <w:lang w:eastAsia="en-US"/>
        </w:rPr>
        <w:tab/>
      </w:r>
      <w:r w:rsidRPr="00602B33">
        <w:rPr>
          <w:strike/>
          <w:szCs w:val="24"/>
          <w:lang w:eastAsia="en-US"/>
        </w:rPr>
        <w:t xml:space="preserve">Järgmist liiki </w:t>
      </w:r>
      <w:proofErr w:type="spellStart"/>
      <w:r w:rsidRPr="00602B33">
        <w:rPr>
          <w:strike/>
          <w:szCs w:val="24"/>
          <w:lang w:eastAsia="en-US"/>
        </w:rPr>
        <w:t>mänguasjadel</w:t>
      </w:r>
      <w:r w:rsidRPr="00602B33">
        <w:rPr>
          <w:b/>
          <w:i/>
          <w:szCs w:val="24"/>
          <w:lang w:eastAsia="en-US"/>
        </w:rPr>
        <w:t>III</w:t>
      </w:r>
      <w:proofErr w:type="spellEnd"/>
      <w:r w:rsidRPr="00602B33">
        <w:rPr>
          <w:b/>
          <w:i/>
          <w:szCs w:val="24"/>
          <w:lang w:eastAsia="en-US"/>
        </w:rPr>
        <w:t xml:space="preserve"> lisas sätestatud mänguasjade kategooriatel</w:t>
      </w:r>
      <w:r w:rsidRPr="00602B33">
        <w:rPr>
          <w:szCs w:val="24"/>
          <w:lang w:eastAsia="en-US"/>
        </w:rPr>
        <w:t xml:space="preserve"> peavad olema hoiatused</w:t>
      </w:r>
      <w:r w:rsidRPr="00602B33">
        <w:rPr>
          <w:strike/>
          <w:szCs w:val="24"/>
          <w:lang w:eastAsia="en-US"/>
        </w:rPr>
        <w:t xml:space="preserve"> vastavalt III lisas iga liigi jaoks sätestatud eeskirjadele</w:t>
      </w:r>
      <w:r w:rsidRPr="00602B33">
        <w:rPr>
          <w:szCs w:val="24"/>
          <w:lang w:eastAsia="en-US"/>
        </w:rPr>
        <w:t>:</w:t>
      </w:r>
      <w:r w:rsidR="00E575A8">
        <w:rPr>
          <w:b/>
          <w:szCs w:val="24"/>
          <w:lang w:eastAsia="en-US"/>
        </w:rPr>
        <w:t xml:space="preserve"> [ME 66]</w:t>
      </w:r>
    </w:p>
    <w:p w:rsidR="00602B33" w:rsidRPr="00E575A8" w:rsidRDefault="00602B33" w:rsidP="00602B33">
      <w:pPr>
        <w:spacing w:before="120" w:after="120" w:line="360" w:lineRule="auto"/>
        <w:ind w:left="1416" w:hanging="566"/>
        <w:rPr>
          <w:b/>
          <w:szCs w:val="24"/>
          <w:lang w:eastAsia="en-US"/>
        </w:rPr>
      </w:pPr>
      <w:r w:rsidRPr="00602B33">
        <w:rPr>
          <w:strike/>
          <w:szCs w:val="24"/>
          <w:lang w:eastAsia="en-US"/>
        </w:rPr>
        <w:t>a)</w:t>
      </w:r>
      <w:r w:rsidRPr="00602B33">
        <w:rPr>
          <w:szCs w:val="24"/>
          <w:lang w:eastAsia="en-US"/>
        </w:rPr>
        <w:tab/>
      </w:r>
      <w:r w:rsidRPr="00602B33">
        <w:rPr>
          <w:strike/>
          <w:szCs w:val="24"/>
          <w:lang w:eastAsia="en-US"/>
        </w:rPr>
        <w:t>mänguasjad, mis ei ole mõeldud kasutamiseks alla 36 kuu vanustele lastele;</w:t>
      </w:r>
      <w:r w:rsidR="00E575A8">
        <w:rPr>
          <w:b/>
          <w:strike/>
          <w:szCs w:val="24"/>
          <w:lang w:eastAsia="en-US"/>
        </w:rPr>
        <w:t xml:space="preserve"> </w:t>
      </w:r>
      <w:r w:rsidR="00E575A8" w:rsidRPr="00E575A8">
        <w:rPr>
          <w:b/>
          <w:szCs w:val="24"/>
          <w:lang w:eastAsia="en-US"/>
        </w:rPr>
        <w:t>[ME 67]</w:t>
      </w:r>
    </w:p>
    <w:p w:rsidR="00602B33" w:rsidRPr="00602B33" w:rsidRDefault="00602B33" w:rsidP="00602B33">
      <w:pPr>
        <w:spacing w:before="120" w:after="120" w:line="360" w:lineRule="auto"/>
        <w:ind w:left="1416" w:hanging="566"/>
        <w:rPr>
          <w:szCs w:val="24"/>
          <w:lang w:eastAsia="en-US"/>
        </w:rPr>
      </w:pPr>
      <w:r w:rsidRPr="00602B33">
        <w:rPr>
          <w:strike/>
          <w:szCs w:val="24"/>
          <w:lang w:eastAsia="en-US"/>
        </w:rPr>
        <w:t>b)</w:t>
      </w:r>
      <w:r w:rsidRPr="00602B33">
        <w:rPr>
          <w:szCs w:val="24"/>
          <w:lang w:eastAsia="en-US"/>
        </w:rPr>
        <w:tab/>
      </w:r>
      <w:r w:rsidRPr="00602B33">
        <w:rPr>
          <w:strike/>
          <w:szCs w:val="24"/>
          <w:lang w:eastAsia="en-US"/>
        </w:rPr>
        <w:t>tegevusmänguasjad;</w:t>
      </w:r>
      <w:r w:rsidR="00E575A8" w:rsidRPr="0030002F">
        <w:rPr>
          <w:b/>
          <w:szCs w:val="24"/>
          <w:lang w:eastAsia="en-US"/>
        </w:rPr>
        <w:t xml:space="preserve"> </w:t>
      </w:r>
      <w:r w:rsidR="00E575A8" w:rsidRPr="00E575A8">
        <w:rPr>
          <w:b/>
          <w:szCs w:val="24"/>
          <w:lang w:eastAsia="en-US"/>
        </w:rPr>
        <w:t>[ME </w:t>
      </w:r>
      <w:r w:rsidR="00E575A8">
        <w:rPr>
          <w:b/>
          <w:szCs w:val="24"/>
          <w:lang w:eastAsia="en-US"/>
        </w:rPr>
        <w:t>68</w:t>
      </w:r>
      <w:r w:rsidR="00E575A8" w:rsidRPr="00E575A8">
        <w:rPr>
          <w:b/>
          <w:szCs w:val="24"/>
          <w:lang w:eastAsia="en-US"/>
        </w:rPr>
        <w:t>]</w:t>
      </w:r>
    </w:p>
    <w:p w:rsidR="00602B33" w:rsidRPr="00602B33" w:rsidRDefault="00602B33" w:rsidP="00602B33">
      <w:pPr>
        <w:spacing w:before="120" w:after="120" w:line="360" w:lineRule="auto"/>
        <w:ind w:left="1416" w:hanging="566"/>
        <w:rPr>
          <w:szCs w:val="24"/>
          <w:lang w:eastAsia="en-US"/>
        </w:rPr>
      </w:pPr>
      <w:r w:rsidRPr="00602B33">
        <w:rPr>
          <w:strike/>
          <w:szCs w:val="24"/>
          <w:lang w:eastAsia="en-US"/>
        </w:rPr>
        <w:t>c)</w:t>
      </w:r>
      <w:r w:rsidRPr="00602B33">
        <w:rPr>
          <w:szCs w:val="24"/>
          <w:lang w:eastAsia="en-US"/>
        </w:rPr>
        <w:tab/>
      </w:r>
      <w:r w:rsidRPr="00602B33">
        <w:rPr>
          <w:strike/>
          <w:szCs w:val="24"/>
          <w:lang w:eastAsia="en-US"/>
        </w:rPr>
        <w:t>funktsionaalsed mänguasjad;</w:t>
      </w:r>
      <w:r w:rsidR="00E575A8" w:rsidRPr="0030002F">
        <w:rPr>
          <w:b/>
          <w:szCs w:val="24"/>
          <w:lang w:eastAsia="en-US"/>
        </w:rPr>
        <w:t xml:space="preserve"> </w:t>
      </w:r>
      <w:r w:rsidR="00E575A8" w:rsidRPr="00E575A8">
        <w:rPr>
          <w:b/>
          <w:szCs w:val="24"/>
          <w:lang w:eastAsia="en-US"/>
        </w:rPr>
        <w:t>[ME </w:t>
      </w:r>
      <w:r w:rsidR="00E575A8">
        <w:rPr>
          <w:b/>
          <w:szCs w:val="24"/>
          <w:lang w:eastAsia="en-US"/>
        </w:rPr>
        <w:t>69</w:t>
      </w:r>
      <w:r w:rsidR="00E575A8" w:rsidRPr="00E575A8">
        <w:rPr>
          <w:b/>
          <w:szCs w:val="24"/>
          <w:lang w:eastAsia="en-US"/>
        </w:rPr>
        <w:t>]</w:t>
      </w:r>
    </w:p>
    <w:p w:rsidR="00602B33" w:rsidRPr="00602B33" w:rsidRDefault="00602B33" w:rsidP="00602B33">
      <w:pPr>
        <w:spacing w:before="120" w:after="120" w:line="360" w:lineRule="auto"/>
        <w:ind w:left="1416" w:hanging="566"/>
        <w:rPr>
          <w:szCs w:val="24"/>
          <w:lang w:eastAsia="en-US"/>
        </w:rPr>
      </w:pPr>
      <w:r w:rsidRPr="00602B33">
        <w:rPr>
          <w:strike/>
          <w:szCs w:val="24"/>
          <w:lang w:eastAsia="en-US"/>
        </w:rPr>
        <w:t>d)</w:t>
      </w:r>
      <w:r w:rsidRPr="00602B33">
        <w:rPr>
          <w:szCs w:val="24"/>
          <w:lang w:eastAsia="en-US"/>
        </w:rPr>
        <w:tab/>
      </w:r>
      <w:r w:rsidRPr="00602B33">
        <w:rPr>
          <w:strike/>
          <w:szCs w:val="24"/>
          <w:lang w:eastAsia="en-US"/>
        </w:rPr>
        <w:t>keemilised mänguasjad;</w:t>
      </w:r>
      <w:r w:rsidR="00E575A8" w:rsidRPr="0030002F">
        <w:rPr>
          <w:b/>
          <w:szCs w:val="24"/>
          <w:lang w:eastAsia="en-US"/>
        </w:rPr>
        <w:t xml:space="preserve"> </w:t>
      </w:r>
      <w:r w:rsidR="00E575A8" w:rsidRPr="00E575A8">
        <w:rPr>
          <w:b/>
          <w:szCs w:val="24"/>
          <w:lang w:eastAsia="en-US"/>
        </w:rPr>
        <w:t>[ME </w:t>
      </w:r>
      <w:r w:rsidR="00E575A8">
        <w:rPr>
          <w:b/>
          <w:szCs w:val="24"/>
          <w:lang w:eastAsia="en-US"/>
        </w:rPr>
        <w:t>70</w:t>
      </w:r>
      <w:r w:rsidR="00E575A8" w:rsidRPr="00E575A8">
        <w:rPr>
          <w:b/>
          <w:szCs w:val="24"/>
          <w:lang w:eastAsia="en-US"/>
        </w:rPr>
        <w:t>]</w:t>
      </w:r>
    </w:p>
    <w:p w:rsidR="00602B33" w:rsidRPr="00602B33" w:rsidRDefault="00602B33" w:rsidP="00602B33">
      <w:pPr>
        <w:spacing w:before="120" w:after="120" w:line="360" w:lineRule="auto"/>
        <w:ind w:left="1416" w:hanging="566"/>
        <w:rPr>
          <w:szCs w:val="24"/>
          <w:lang w:eastAsia="en-US"/>
        </w:rPr>
      </w:pPr>
      <w:r w:rsidRPr="00602B33">
        <w:rPr>
          <w:strike/>
          <w:szCs w:val="24"/>
          <w:lang w:eastAsia="en-US"/>
        </w:rPr>
        <w:t>e)</w:t>
      </w:r>
      <w:r w:rsidRPr="00602B33">
        <w:rPr>
          <w:szCs w:val="24"/>
          <w:lang w:eastAsia="en-US"/>
        </w:rPr>
        <w:tab/>
      </w:r>
      <w:r w:rsidRPr="00602B33">
        <w:rPr>
          <w:strike/>
          <w:szCs w:val="24"/>
          <w:lang w:eastAsia="en-US"/>
        </w:rPr>
        <w:t>uisud, rulluisud, rulad, tõukerattad ja mängujalgrattad;</w:t>
      </w:r>
      <w:r w:rsidR="00E575A8" w:rsidRPr="0030002F">
        <w:rPr>
          <w:b/>
          <w:szCs w:val="24"/>
          <w:lang w:eastAsia="en-US"/>
        </w:rPr>
        <w:t xml:space="preserve"> </w:t>
      </w:r>
      <w:r w:rsidR="00E575A8" w:rsidRPr="00E575A8">
        <w:rPr>
          <w:b/>
          <w:szCs w:val="24"/>
          <w:lang w:eastAsia="en-US"/>
        </w:rPr>
        <w:t>[ME </w:t>
      </w:r>
      <w:r w:rsidR="0030002F">
        <w:rPr>
          <w:b/>
          <w:szCs w:val="24"/>
          <w:lang w:eastAsia="en-US"/>
        </w:rPr>
        <w:t>71</w:t>
      </w:r>
      <w:r w:rsidR="00E575A8" w:rsidRPr="00E575A8">
        <w:rPr>
          <w:b/>
          <w:szCs w:val="24"/>
          <w:lang w:eastAsia="en-US"/>
        </w:rPr>
        <w:t>]</w:t>
      </w:r>
    </w:p>
    <w:p w:rsidR="00602B33" w:rsidRPr="00602B33" w:rsidRDefault="00602B33" w:rsidP="00602B33">
      <w:pPr>
        <w:spacing w:before="120" w:after="120" w:line="360" w:lineRule="auto"/>
        <w:ind w:left="1416" w:hanging="566"/>
        <w:rPr>
          <w:szCs w:val="24"/>
          <w:lang w:eastAsia="en-US"/>
        </w:rPr>
      </w:pPr>
      <w:r w:rsidRPr="00602B33">
        <w:rPr>
          <w:strike/>
          <w:szCs w:val="24"/>
          <w:lang w:eastAsia="en-US"/>
        </w:rPr>
        <w:t>f)</w:t>
      </w:r>
      <w:r w:rsidRPr="00602B33">
        <w:rPr>
          <w:szCs w:val="24"/>
          <w:lang w:eastAsia="en-US"/>
        </w:rPr>
        <w:tab/>
      </w:r>
      <w:r w:rsidRPr="00602B33">
        <w:rPr>
          <w:strike/>
          <w:szCs w:val="24"/>
          <w:lang w:eastAsia="en-US"/>
        </w:rPr>
        <w:t>veemänguasjad;</w:t>
      </w:r>
      <w:r w:rsidR="0030002F" w:rsidRPr="0030002F">
        <w:rPr>
          <w:b/>
          <w:szCs w:val="24"/>
          <w:lang w:eastAsia="en-US"/>
        </w:rPr>
        <w:t xml:space="preserve"> </w:t>
      </w:r>
      <w:r w:rsidR="0030002F" w:rsidRPr="00E575A8">
        <w:rPr>
          <w:b/>
          <w:szCs w:val="24"/>
          <w:lang w:eastAsia="en-US"/>
        </w:rPr>
        <w:t>[ME </w:t>
      </w:r>
      <w:r w:rsidR="0030002F">
        <w:rPr>
          <w:b/>
          <w:szCs w:val="24"/>
          <w:lang w:eastAsia="en-US"/>
        </w:rPr>
        <w:t>72</w:t>
      </w:r>
      <w:r w:rsidR="0030002F" w:rsidRPr="00E575A8">
        <w:rPr>
          <w:b/>
          <w:szCs w:val="24"/>
          <w:lang w:eastAsia="en-US"/>
        </w:rPr>
        <w:t>]</w:t>
      </w:r>
    </w:p>
    <w:p w:rsidR="00602B33" w:rsidRPr="00602B33" w:rsidRDefault="00602B33" w:rsidP="00602B33">
      <w:pPr>
        <w:spacing w:before="120" w:after="120" w:line="360" w:lineRule="auto"/>
        <w:ind w:left="1416" w:hanging="566"/>
        <w:rPr>
          <w:szCs w:val="24"/>
          <w:lang w:eastAsia="en-US"/>
        </w:rPr>
      </w:pPr>
      <w:r w:rsidRPr="00602B33">
        <w:rPr>
          <w:strike/>
          <w:szCs w:val="24"/>
          <w:lang w:eastAsia="en-US"/>
        </w:rPr>
        <w:t>g)</w:t>
      </w:r>
      <w:r w:rsidRPr="00602B33">
        <w:rPr>
          <w:szCs w:val="24"/>
          <w:lang w:eastAsia="en-US"/>
        </w:rPr>
        <w:tab/>
      </w:r>
      <w:r w:rsidRPr="00602B33">
        <w:rPr>
          <w:strike/>
          <w:szCs w:val="24"/>
          <w:lang w:eastAsia="en-US"/>
        </w:rPr>
        <w:t>toidus sisalduvad mänguasjad;</w:t>
      </w:r>
      <w:r w:rsidR="0030002F" w:rsidRPr="0030002F">
        <w:rPr>
          <w:b/>
          <w:szCs w:val="24"/>
          <w:lang w:eastAsia="en-US"/>
        </w:rPr>
        <w:t xml:space="preserve"> </w:t>
      </w:r>
      <w:r w:rsidR="0030002F" w:rsidRPr="00E575A8">
        <w:rPr>
          <w:b/>
          <w:szCs w:val="24"/>
          <w:lang w:eastAsia="en-US"/>
        </w:rPr>
        <w:t>[ME </w:t>
      </w:r>
      <w:r w:rsidR="0030002F">
        <w:rPr>
          <w:b/>
          <w:szCs w:val="24"/>
          <w:lang w:eastAsia="en-US"/>
        </w:rPr>
        <w:t>73</w:t>
      </w:r>
      <w:r w:rsidR="0030002F" w:rsidRPr="00E575A8">
        <w:rPr>
          <w:b/>
          <w:szCs w:val="24"/>
          <w:lang w:eastAsia="en-US"/>
        </w:rPr>
        <w:t>]</w:t>
      </w:r>
    </w:p>
    <w:p w:rsidR="00602B33" w:rsidRPr="00602B33" w:rsidRDefault="00602B33" w:rsidP="00602B33">
      <w:pPr>
        <w:spacing w:before="120" w:after="120" w:line="360" w:lineRule="auto"/>
        <w:ind w:left="1416" w:hanging="566"/>
        <w:rPr>
          <w:szCs w:val="24"/>
          <w:lang w:eastAsia="en-US"/>
        </w:rPr>
      </w:pPr>
      <w:r w:rsidRPr="00602B33">
        <w:rPr>
          <w:strike/>
          <w:szCs w:val="24"/>
          <w:lang w:eastAsia="en-US"/>
        </w:rPr>
        <w:t>h)</w:t>
      </w:r>
      <w:r w:rsidRPr="00602B33">
        <w:rPr>
          <w:szCs w:val="24"/>
          <w:lang w:eastAsia="en-US"/>
        </w:rPr>
        <w:tab/>
      </w:r>
      <w:r w:rsidRPr="00602B33">
        <w:rPr>
          <w:strike/>
          <w:szCs w:val="24"/>
          <w:lang w:eastAsia="en-US"/>
        </w:rPr>
        <w:t>kaitsemaskide ja -kiivrite imitatsioonid;</w:t>
      </w:r>
      <w:r w:rsidR="0030002F" w:rsidRPr="0030002F">
        <w:rPr>
          <w:b/>
          <w:szCs w:val="24"/>
          <w:lang w:eastAsia="en-US"/>
        </w:rPr>
        <w:t xml:space="preserve"> </w:t>
      </w:r>
      <w:r w:rsidR="0030002F" w:rsidRPr="00E575A8">
        <w:rPr>
          <w:b/>
          <w:szCs w:val="24"/>
          <w:lang w:eastAsia="en-US"/>
        </w:rPr>
        <w:t>[ME </w:t>
      </w:r>
      <w:r w:rsidR="0030002F">
        <w:rPr>
          <w:b/>
          <w:szCs w:val="24"/>
          <w:lang w:eastAsia="en-US"/>
        </w:rPr>
        <w:t>74</w:t>
      </w:r>
      <w:r w:rsidR="0030002F" w:rsidRPr="00E575A8">
        <w:rPr>
          <w:b/>
          <w:szCs w:val="24"/>
          <w:lang w:eastAsia="en-US"/>
        </w:rPr>
        <w:t>]</w:t>
      </w:r>
    </w:p>
    <w:p w:rsidR="00602B33" w:rsidRPr="00602B33" w:rsidRDefault="00602B33" w:rsidP="00602B33">
      <w:pPr>
        <w:spacing w:before="120" w:after="120" w:line="360" w:lineRule="auto"/>
        <w:ind w:left="1416" w:hanging="566"/>
        <w:rPr>
          <w:szCs w:val="24"/>
          <w:lang w:eastAsia="en-US"/>
        </w:rPr>
      </w:pPr>
      <w:r w:rsidRPr="00602B33">
        <w:rPr>
          <w:strike/>
          <w:szCs w:val="24"/>
          <w:lang w:eastAsia="en-US"/>
        </w:rPr>
        <w:t>i)</w:t>
      </w:r>
      <w:r w:rsidRPr="00602B33">
        <w:rPr>
          <w:szCs w:val="24"/>
          <w:lang w:eastAsia="en-US"/>
        </w:rPr>
        <w:tab/>
      </w:r>
      <w:r w:rsidRPr="00602B33">
        <w:rPr>
          <w:strike/>
          <w:szCs w:val="24"/>
          <w:lang w:eastAsia="en-US"/>
        </w:rPr>
        <w:t>mänguasjad, mis on ette nähtud paelte, nööride, kummipaelte või rihmade abil riputamiseks üle hälli, võrevoodi või lapsevankri;</w:t>
      </w:r>
      <w:r w:rsidR="0030002F" w:rsidRPr="0030002F">
        <w:rPr>
          <w:b/>
          <w:szCs w:val="24"/>
          <w:lang w:eastAsia="en-US"/>
        </w:rPr>
        <w:t xml:space="preserve"> </w:t>
      </w:r>
      <w:r w:rsidR="0030002F" w:rsidRPr="00E575A8">
        <w:rPr>
          <w:b/>
          <w:szCs w:val="24"/>
          <w:lang w:eastAsia="en-US"/>
        </w:rPr>
        <w:t>[ME </w:t>
      </w:r>
      <w:r w:rsidR="0030002F">
        <w:rPr>
          <w:b/>
          <w:szCs w:val="24"/>
          <w:lang w:eastAsia="en-US"/>
        </w:rPr>
        <w:t>75</w:t>
      </w:r>
      <w:r w:rsidR="0030002F" w:rsidRPr="00E575A8">
        <w:rPr>
          <w:b/>
          <w:szCs w:val="24"/>
          <w:lang w:eastAsia="en-US"/>
        </w:rPr>
        <w:t>]</w:t>
      </w:r>
    </w:p>
    <w:p w:rsidR="00602B33" w:rsidRPr="00602B33" w:rsidRDefault="00602B33" w:rsidP="00602B33">
      <w:pPr>
        <w:spacing w:before="120" w:after="120" w:line="360" w:lineRule="auto"/>
        <w:ind w:left="1416" w:hanging="566"/>
        <w:rPr>
          <w:szCs w:val="24"/>
          <w:lang w:eastAsia="en-US"/>
        </w:rPr>
      </w:pPr>
      <w:r w:rsidRPr="00602B33">
        <w:rPr>
          <w:strike/>
          <w:szCs w:val="24"/>
          <w:lang w:eastAsia="en-US"/>
        </w:rPr>
        <w:t>j)</w:t>
      </w:r>
      <w:r w:rsidRPr="00602B33">
        <w:rPr>
          <w:szCs w:val="24"/>
          <w:lang w:eastAsia="en-US"/>
        </w:rPr>
        <w:tab/>
      </w:r>
      <w:r w:rsidRPr="00602B33">
        <w:rPr>
          <w:strike/>
          <w:szCs w:val="24"/>
          <w:lang w:eastAsia="en-US"/>
        </w:rPr>
        <w:t>lõhnaainete pakend haistmismeelt arendavates lauamängudes, kosmeetikakomplektides ja maitsmismeelt arendavates mängudes.</w:t>
      </w:r>
      <w:r w:rsidR="0030002F" w:rsidRPr="0030002F">
        <w:rPr>
          <w:b/>
          <w:szCs w:val="24"/>
          <w:lang w:eastAsia="en-US"/>
        </w:rPr>
        <w:t xml:space="preserve"> </w:t>
      </w:r>
      <w:r w:rsidR="0030002F" w:rsidRPr="00E575A8">
        <w:rPr>
          <w:b/>
          <w:szCs w:val="24"/>
          <w:lang w:eastAsia="en-US"/>
        </w:rPr>
        <w:t>[ME 67]</w:t>
      </w:r>
    </w:p>
    <w:p w:rsidR="00602B33" w:rsidRDefault="00602B33">
      <w:pPr>
        <w:widowControl/>
        <w:rPr>
          <w:szCs w:val="24"/>
          <w:lang w:eastAsia="en-US"/>
        </w:rPr>
      </w:pPr>
      <w:r>
        <w:rPr>
          <w:szCs w:val="24"/>
          <w:lang w:eastAsia="en-US"/>
        </w:rPr>
        <w:br w:type="page"/>
      </w:r>
    </w:p>
    <w:p w:rsidR="00602B33" w:rsidRPr="00602B33" w:rsidRDefault="00602B33" w:rsidP="00602B33">
      <w:pPr>
        <w:spacing w:before="120" w:after="120" w:line="360" w:lineRule="auto"/>
        <w:ind w:left="850"/>
        <w:rPr>
          <w:szCs w:val="24"/>
          <w:lang w:eastAsia="en-US"/>
        </w:rPr>
      </w:pPr>
      <w:r w:rsidRPr="00602B33">
        <w:rPr>
          <w:szCs w:val="24"/>
          <w:lang w:eastAsia="en-US"/>
        </w:rPr>
        <w:lastRenderedPageBreak/>
        <w:t>Mänguasjal ei pea olema ühte või mitut III lisas sätestatud hoiatust, kui selline hoiatus on vastuolus mänguasja kavandatud kasutusega vastavalt selle funktsioonile, mõõtmetele ja laadile.</w:t>
      </w:r>
    </w:p>
    <w:p w:rsidR="00602B33" w:rsidRPr="0030002F" w:rsidRDefault="00602B33" w:rsidP="00602B33">
      <w:pPr>
        <w:spacing w:before="120" w:after="120" w:line="360" w:lineRule="auto"/>
        <w:ind w:left="850" w:hanging="850"/>
        <w:rPr>
          <w:b/>
          <w:szCs w:val="24"/>
          <w:lang w:eastAsia="en-US"/>
        </w:rPr>
      </w:pPr>
      <w:r w:rsidRPr="00602B33">
        <w:rPr>
          <w:szCs w:val="24"/>
          <w:lang w:eastAsia="en-US"/>
        </w:rPr>
        <w:t>3.</w:t>
      </w:r>
      <w:r w:rsidRPr="00602B33">
        <w:rPr>
          <w:szCs w:val="24"/>
          <w:lang w:eastAsia="en-US"/>
        </w:rPr>
        <w:tab/>
        <w:t xml:space="preserve">Tootja lisab hoiatuse selgesti nähtava, kergesti loetava ja hõlpsasti arusaadavana mänguasjale, etiketile või pakendile ning vajaduse korral ka mänguasja kasutusjuhendisse. Ilma pakendita müüdavate </w:t>
      </w:r>
      <w:r w:rsidRPr="00602B33">
        <w:rPr>
          <w:strike/>
          <w:szCs w:val="24"/>
          <w:lang w:eastAsia="en-US"/>
        </w:rPr>
        <w:t xml:space="preserve">väikeste </w:t>
      </w:r>
      <w:r w:rsidRPr="00602B33">
        <w:rPr>
          <w:szCs w:val="24"/>
          <w:lang w:eastAsia="en-US"/>
        </w:rPr>
        <w:t>mänguasjade puhul peab hoiatus olema kinnitatud mänguasjale</w:t>
      </w:r>
      <w:r w:rsidRPr="00602B33">
        <w:rPr>
          <w:b/>
          <w:i/>
          <w:szCs w:val="24"/>
          <w:lang w:eastAsia="en-US"/>
        </w:rPr>
        <w:t>, kui mänguasja pind seda võimaldab</w:t>
      </w:r>
      <w:r w:rsidRPr="00602B33">
        <w:rPr>
          <w:szCs w:val="24"/>
          <w:lang w:eastAsia="en-US"/>
        </w:rPr>
        <w:t>.</w:t>
      </w:r>
      <w:r w:rsidRPr="00602B33">
        <w:rPr>
          <w:b/>
          <w:i/>
          <w:szCs w:val="24"/>
          <w:lang w:eastAsia="en-US"/>
        </w:rPr>
        <w:t xml:space="preserve"> Kui see ei ole võimalik, paigutatakse hoiatused etiketile. Tootja võib lisada QR-koodi, millelt avaneb link juhistele digitaalsel kujul, kuid märgistab terviseohu hoiatused alati füüsilisel etiketil või pakendil.</w:t>
      </w:r>
      <w:r w:rsidR="0030002F">
        <w:rPr>
          <w:b/>
          <w:szCs w:val="24"/>
          <w:lang w:eastAsia="en-US"/>
        </w:rPr>
        <w:t xml:space="preserve"> [ME 77]</w:t>
      </w:r>
    </w:p>
    <w:p w:rsidR="00602B33" w:rsidRDefault="00602B33">
      <w:pPr>
        <w:widowControl/>
        <w:rPr>
          <w:szCs w:val="24"/>
          <w:lang w:eastAsia="en-US"/>
        </w:rPr>
      </w:pPr>
      <w:r>
        <w:rPr>
          <w:szCs w:val="24"/>
          <w:lang w:eastAsia="en-US"/>
        </w:rPr>
        <w:br w:type="page"/>
      </w:r>
    </w:p>
    <w:p w:rsidR="00602B33" w:rsidRPr="0030002F" w:rsidRDefault="00602B33" w:rsidP="00602B33">
      <w:pPr>
        <w:spacing w:before="120" w:after="120" w:line="360" w:lineRule="auto"/>
        <w:ind w:left="850"/>
        <w:rPr>
          <w:b/>
          <w:szCs w:val="24"/>
          <w:lang w:eastAsia="en-US"/>
        </w:rPr>
      </w:pPr>
      <w:r w:rsidRPr="00602B33">
        <w:rPr>
          <w:szCs w:val="24"/>
          <w:lang w:eastAsia="en-US"/>
        </w:rPr>
        <w:lastRenderedPageBreak/>
        <w:t>Hoiatus</w:t>
      </w:r>
      <w:r w:rsidRPr="00602B33">
        <w:rPr>
          <w:b/>
          <w:i/>
          <w:szCs w:val="24"/>
          <w:lang w:eastAsia="en-US"/>
        </w:rPr>
        <w:t>, mis määrab otsuse mänguasja ostmise kohta,</w:t>
      </w:r>
      <w:r w:rsidRPr="00602B33">
        <w:rPr>
          <w:szCs w:val="24"/>
          <w:lang w:eastAsia="en-US"/>
        </w:rPr>
        <w:t xml:space="preserve"> peab olema tarbijale enne ostu sooritamist selgelt nähtav, sh ka juhul, kui ostetakse </w:t>
      </w:r>
      <w:proofErr w:type="spellStart"/>
      <w:r w:rsidRPr="00602B33">
        <w:rPr>
          <w:strike/>
          <w:szCs w:val="24"/>
          <w:lang w:eastAsia="en-US"/>
        </w:rPr>
        <w:t>kaugmüügi</w:t>
      </w:r>
      <w:r w:rsidRPr="00602B33">
        <w:rPr>
          <w:b/>
          <w:i/>
          <w:szCs w:val="24"/>
          <w:lang w:eastAsia="en-US"/>
        </w:rPr>
        <w:t>kaug</w:t>
      </w:r>
      <w:proofErr w:type="spellEnd"/>
      <w:r w:rsidRPr="00602B33">
        <w:rPr>
          <w:b/>
          <w:i/>
          <w:szCs w:val="24"/>
          <w:lang w:eastAsia="en-US"/>
        </w:rPr>
        <w:t>- või veebimüügi</w:t>
      </w:r>
      <w:r w:rsidRPr="00602B33">
        <w:rPr>
          <w:szCs w:val="24"/>
          <w:lang w:eastAsia="en-US"/>
        </w:rPr>
        <w:t xml:space="preserve"> teel. Hoiatused peavad olema piisavalt suured, et tagada nende </w:t>
      </w:r>
      <w:r w:rsidRPr="00602B33">
        <w:rPr>
          <w:b/>
          <w:i/>
          <w:szCs w:val="24"/>
          <w:lang w:eastAsia="en-US"/>
        </w:rPr>
        <w:t xml:space="preserve">kohene </w:t>
      </w:r>
      <w:r w:rsidRPr="00602B33">
        <w:rPr>
          <w:szCs w:val="24"/>
          <w:lang w:eastAsia="en-US"/>
        </w:rPr>
        <w:t>nähtavus</w:t>
      </w:r>
      <w:r w:rsidRPr="00602B33">
        <w:rPr>
          <w:b/>
          <w:i/>
          <w:szCs w:val="24"/>
          <w:lang w:eastAsia="en-US"/>
        </w:rPr>
        <w:t xml:space="preserve"> ja loetavus ka veebis</w:t>
      </w:r>
      <w:r w:rsidRPr="00602B33">
        <w:rPr>
          <w:szCs w:val="24"/>
          <w:lang w:eastAsia="en-US"/>
        </w:rPr>
        <w:t>.</w:t>
      </w:r>
      <w:r w:rsidRPr="00602B33">
        <w:rPr>
          <w:b/>
          <w:i/>
          <w:szCs w:val="24"/>
          <w:lang w:eastAsia="en-US"/>
        </w:rPr>
        <w:t xml:space="preserve"> Komisjon võtab pärast käesoleva määruse jõustumise kuupäevast 12 kuu möödumist vastu rakendusaktid, millega määratakse kindlaks hoiatuste nähtavuse ja loetavusega seotud kriteeriumid, sealhulgas veebimüügi puhul.</w:t>
      </w:r>
      <w:r w:rsidR="0030002F">
        <w:rPr>
          <w:b/>
          <w:szCs w:val="24"/>
          <w:lang w:eastAsia="en-US"/>
        </w:rPr>
        <w:t xml:space="preserve"> [ME 78]</w:t>
      </w:r>
    </w:p>
    <w:p w:rsidR="00602B33" w:rsidRPr="0030002F" w:rsidRDefault="00602B33" w:rsidP="00602B33">
      <w:pPr>
        <w:spacing w:before="120" w:after="120" w:line="360" w:lineRule="auto"/>
        <w:ind w:left="850" w:hanging="850"/>
        <w:rPr>
          <w:b/>
          <w:szCs w:val="24"/>
          <w:lang w:eastAsia="en-US"/>
        </w:rPr>
      </w:pPr>
      <w:r w:rsidRPr="00602B33">
        <w:rPr>
          <w:szCs w:val="24"/>
          <w:lang w:eastAsia="en-US"/>
        </w:rPr>
        <w:t>4.</w:t>
      </w:r>
      <w:r w:rsidRPr="00602B33">
        <w:rPr>
          <w:szCs w:val="24"/>
          <w:lang w:eastAsia="en-US"/>
        </w:rPr>
        <w:tab/>
        <w:t xml:space="preserve">Märgised ja kasutusjuhendid peavad juhtima laste või </w:t>
      </w:r>
      <w:proofErr w:type="spellStart"/>
      <w:r w:rsidRPr="00602B33">
        <w:rPr>
          <w:szCs w:val="24"/>
          <w:lang w:eastAsia="en-US"/>
        </w:rPr>
        <w:t>järelevaatajate</w:t>
      </w:r>
      <w:proofErr w:type="spellEnd"/>
      <w:r w:rsidRPr="00602B33">
        <w:rPr>
          <w:szCs w:val="24"/>
          <w:lang w:eastAsia="en-US"/>
        </w:rPr>
        <w:t xml:space="preserve"> tähelepanu </w:t>
      </w:r>
      <w:r w:rsidRPr="00602B33">
        <w:rPr>
          <w:strike/>
          <w:szCs w:val="24"/>
          <w:lang w:eastAsia="en-US"/>
        </w:rPr>
        <w:t xml:space="preserve">mänguasjade kasutamisega kaasnevatele </w:t>
      </w:r>
      <w:r w:rsidRPr="00602B33">
        <w:rPr>
          <w:szCs w:val="24"/>
          <w:lang w:eastAsia="en-US"/>
        </w:rPr>
        <w:t>laste tervist ja ohutust ähvardavatele ohtudele ja riskidele</w:t>
      </w:r>
      <w:r w:rsidRPr="00602B33">
        <w:rPr>
          <w:b/>
          <w:i/>
          <w:szCs w:val="24"/>
          <w:lang w:eastAsia="en-US"/>
        </w:rPr>
        <w:t>, võttes arvesse niisuguste laste vanuserühma, kellele mänguasjad mõeldud on,</w:t>
      </w:r>
      <w:r w:rsidRPr="00602B33">
        <w:rPr>
          <w:szCs w:val="24"/>
          <w:lang w:eastAsia="en-US"/>
        </w:rPr>
        <w:t xml:space="preserve"> ning selliste ohtude ja riskide vältimise viisidele.</w:t>
      </w:r>
      <w:r w:rsidR="0030002F">
        <w:rPr>
          <w:b/>
          <w:szCs w:val="24"/>
          <w:lang w:eastAsia="en-US"/>
        </w:rPr>
        <w:t xml:space="preserve"> [ME 79]</w:t>
      </w:r>
    </w:p>
    <w:p w:rsidR="00602B33" w:rsidRDefault="00602B33">
      <w:pPr>
        <w:widowControl/>
        <w:rPr>
          <w:szCs w:val="24"/>
          <w:lang w:eastAsia="en-US"/>
        </w:rPr>
      </w:pPr>
      <w:r>
        <w:rPr>
          <w:szCs w:val="24"/>
          <w:lang w:eastAsia="en-US"/>
        </w:rPr>
        <w:br w:type="page"/>
      </w:r>
    </w:p>
    <w:p w:rsidR="00602B33" w:rsidRPr="00602B33" w:rsidRDefault="00602B33" w:rsidP="00602B33">
      <w:pPr>
        <w:spacing w:before="120" w:after="120" w:line="360" w:lineRule="auto"/>
        <w:jc w:val="center"/>
        <w:rPr>
          <w:szCs w:val="24"/>
          <w:lang w:eastAsia="en-US"/>
        </w:rPr>
      </w:pPr>
      <w:r w:rsidRPr="00602B33">
        <w:rPr>
          <w:szCs w:val="24"/>
          <w:lang w:eastAsia="en-US"/>
        </w:rPr>
        <w:lastRenderedPageBreak/>
        <w:t xml:space="preserve">II PEATÜKK </w:t>
      </w:r>
      <w:r w:rsidRPr="00602B33">
        <w:rPr>
          <w:szCs w:val="24"/>
          <w:lang w:eastAsia="en-US"/>
        </w:rPr>
        <w:br/>
        <w:t xml:space="preserve">ETTEVÕTJATE KOHUSTUSED </w:t>
      </w:r>
    </w:p>
    <w:p w:rsidR="00602B33" w:rsidRPr="00602B33" w:rsidRDefault="00602B33" w:rsidP="00602B33">
      <w:pPr>
        <w:spacing w:before="120" w:after="120" w:line="360" w:lineRule="auto"/>
        <w:jc w:val="center"/>
        <w:rPr>
          <w:szCs w:val="24"/>
          <w:lang w:eastAsia="en-US"/>
        </w:rPr>
      </w:pPr>
      <w:r w:rsidRPr="00602B33">
        <w:rPr>
          <w:szCs w:val="24"/>
          <w:lang w:eastAsia="en-US"/>
        </w:rPr>
        <w:t>Artikkel 7</w:t>
      </w:r>
      <w:r w:rsidRPr="00602B33">
        <w:rPr>
          <w:szCs w:val="24"/>
          <w:lang w:eastAsia="en-US"/>
        </w:rPr>
        <w:br/>
        <w:t>Tootja kohustused</w:t>
      </w:r>
    </w:p>
    <w:p w:rsidR="00602B33" w:rsidRPr="00602B33" w:rsidRDefault="00602B33" w:rsidP="00602B33">
      <w:pPr>
        <w:spacing w:before="120" w:after="120" w:line="360" w:lineRule="auto"/>
        <w:ind w:left="850" w:hanging="850"/>
        <w:rPr>
          <w:szCs w:val="24"/>
          <w:lang w:eastAsia="en-US"/>
        </w:rPr>
      </w:pPr>
      <w:r w:rsidRPr="00602B33">
        <w:rPr>
          <w:szCs w:val="24"/>
          <w:lang w:eastAsia="en-US"/>
        </w:rPr>
        <w:t>1.</w:t>
      </w:r>
      <w:r w:rsidRPr="00602B33">
        <w:rPr>
          <w:szCs w:val="24"/>
          <w:lang w:eastAsia="en-US"/>
        </w:rPr>
        <w:tab/>
        <w:t>Tootjad tagavad mänguasjade turule laskmisel, et need on konstrueeritud ja valmistatud vastavalt olulistele ohutusnõuetele.</w:t>
      </w:r>
    </w:p>
    <w:p w:rsidR="00602B33" w:rsidRPr="00602B33" w:rsidRDefault="00602B33" w:rsidP="00602B33">
      <w:pPr>
        <w:spacing w:before="120" w:after="120" w:line="360" w:lineRule="auto"/>
        <w:ind w:left="850" w:hanging="850"/>
        <w:rPr>
          <w:szCs w:val="24"/>
          <w:lang w:eastAsia="en-US"/>
        </w:rPr>
      </w:pPr>
      <w:r w:rsidRPr="00602B33">
        <w:rPr>
          <w:szCs w:val="24"/>
          <w:lang w:eastAsia="en-US"/>
        </w:rPr>
        <w:t>2.</w:t>
      </w:r>
      <w:r w:rsidRPr="00602B33">
        <w:rPr>
          <w:szCs w:val="24"/>
          <w:lang w:eastAsia="en-US"/>
        </w:rPr>
        <w:tab/>
        <w:t xml:space="preserve">Enne mänguasja turule laskmist koostab tootja nõutava tehnilise dokumentatsiooni vastavalt artiklile 23 ja teostab või laseb teostada artikli 22 kohase </w:t>
      </w:r>
      <w:proofErr w:type="spellStart"/>
      <w:r w:rsidRPr="00602B33">
        <w:rPr>
          <w:szCs w:val="24"/>
          <w:lang w:eastAsia="en-US"/>
        </w:rPr>
        <w:t>vastavushindamismenetluse</w:t>
      </w:r>
      <w:proofErr w:type="spellEnd"/>
      <w:r w:rsidRPr="00602B33">
        <w:rPr>
          <w:szCs w:val="24"/>
          <w:lang w:eastAsia="en-US"/>
        </w:rPr>
        <w:t>.</w:t>
      </w:r>
    </w:p>
    <w:p w:rsidR="00602B33" w:rsidRPr="00602B33" w:rsidRDefault="00602B33" w:rsidP="00602B33">
      <w:pPr>
        <w:spacing w:before="120" w:after="120" w:line="360" w:lineRule="auto"/>
        <w:ind w:left="850"/>
        <w:rPr>
          <w:szCs w:val="24"/>
          <w:lang w:eastAsia="en-US"/>
        </w:rPr>
      </w:pPr>
      <w:r w:rsidRPr="00602B33">
        <w:rPr>
          <w:szCs w:val="24"/>
          <w:lang w:eastAsia="en-US"/>
        </w:rPr>
        <w:t>Kui esimeses lõigus osutatud menetlusega on tõendatud mänguasja vastavus käesolevas määruses sätestatud asjakohastele nõuetele, peavad tootjad enne mänguasja turule laskmist tegema järgmist:</w:t>
      </w:r>
    </w:p>
    <w:p w:rsidR="00602B33" w:rsidRPr="0030002F" w:rsidRDefault="00602B33" w:rsidP="00602B33">
      <w:pPr>
        <w:spacing w:before="120" w:after="120" w:line="360" w:lineRule="auto"/>
        <w:ind w:left="1416" w:hanging="566"/>
        <w:rPr>
          <w:b/>
          <w:szCs w:val="24"/>
          <w:lang w:eastAsia="en-US"/>
        </w:rPr>
      </w:pPr>
      <w:r w:rsidRPr="00602B33">
        <w:rPr>
          <w:szCs w:val="24"/>
          <w:lang w:eastAsia="en-US"/>
        </w:rPr>
        <w:t>a)</w:t>
      </w:r>
      <w:r w:rsidRPr="00602B33">
        <w:rPr>
          <w:szCs w:val="24"/>
          <w:lang w:eastAsia="en-US"/>
        </w:rPr>
        <w:tab/>
        <w:t>koostama mänguasja</w:t>
      </w:r>
      <w:r w:rsidRPr="00602B33">
        <w:rPr>
          <w:b/>
          <w:i/>
          <w:szCs w:val="24"/>
          <w:lang w:eastAsia="en-US"/>
        </w:rPr>
        <w:t xml:space="preserve"> digitaalse</w:t>
      </w:r>
      <w:r w:rsidRPr="00602B33">
        <w:rPr>
          <w:szCs w:val="24"/>
          <w:lang w:eastAsia="en-US"/>
        </w:rPr>
        <w:t xml:space="preserve"> tootepassi vastavalt artiklile 17;</w:t>
      </w:r>
      <w:r w:rsidR="0030002F">
        <w:rPr>
          <w:b/>
          <w:szCs w:val="24"/>
          <w:lang w:eastAsia="en-US"/>
        </w:rPr>
        <w:t xml:space="preserve"> [ME 80]</w:t>
      </w:r>
    </w:p>
    <w:p w:rsidR="00602B33" w:rsidRDefault="00602B33">
      <w:pPr>
        <w:widowControl/>
        <w:rPr>
          <w:szCs w:val="24"/>
          <w:lang w:eastAsia="en-US"/>
        </w:rPr>
      </w:pPr>
      <w:r>
        <w:rPr>
          <w:szCs w:val="24"/>
          <w:lang w:eastAsia="en-US"/>
        </w:rPr>
        <w:br w:type="page"/>
      </w:r>
    </w:p>
    <w:p w:rsidR="00602B33" w:rsidRPr="0030002F" w:rsidRDefault="00602B33" w:rsidP="00602B33">
      <w:pPr>
        <w:spacing w:before="120" w:after="120" w:line="360" w:lineRule="auto"/>
        <w:ind w:left="1416" w:hanging="566"/>
        <w:rPr>
          <w:b/>
          <w:szCs w:val="24"/>
          <w:lang w:eastAsia="en-US"/>
        </w:rPr>
      </w:pPr>
      <w:r w:rsidRPr="00602B33">
        <w:rPr>
          <w:szCs w:val="24"/>
          <w:lang w:eastAsia="en-US"/>
        </w:rPr>
        <w:lastRenderedPageBreak/>
        <w:t>b)</w:t>
      </w:r>
      <w:r w:rsidRPr="00602B33">
        <w:rPr>
          <w:szCs w:val="24"/>
          <w:lang w:eastAsia="en-US"/>
        </w:rPr>
        <w:tab/>
        <w:t>kinnitama</w:t>
      </w:r>
      <w:r w:rsidRPr="00602B33">
        <w:rPr>
          <w:strike/>
          <w:szCs w:val="24"/>
          <w:lang w:eastAsia="en-US"/>
        </w:rPr>
        <w:t xml:space="preserve"> mänguasjale või mänguasja külge kinnitatud etiketile</w:t>
      </w:r>
      <w:r w:rsidRPr="00602B33">
        <w:rPr>
          <w:szCs w:val="24"/>
          <w:lang w:eastAsia="en-US"/>
        </w:rPr>
        <w:t xml:space="preserve"> andmekandja vastavalt artikli 17 lõikele 5;</w:t>
      </w:r>
      <w:r w:rsidR="0030002F">
        <w:rPr>
          <w:b/>
          <w:szCs w:val="24"/>
          <w:lang w:eastAsia="en-US"/>
        </w:rPr>
        <w:t xml:space="preserve"> [ME 81]</w:t>
      </w:r>
    </w:p>
    <w:p w:rsidR="00602B33" w:rsidRPr="00602B33" w:rsidRDefault="00602B33" w:rsidP="00602B33">
      <w:pPr>
        <w:spacing w:before="120" w:after="120" w:line="360" w:lineRule="auto"/>
        <w:ind w:left="1416" w:hanging="566"/>
        <w:rPr>
          <w:szCs w:val="24"/>
          <w:lang w:eastAsia="en-US"/>
        </w:rPr>
      </w:pPr>
      <w:r w:rsidRPr="00602B33">
        <w:rPr>
          <w:szCs w:val="24"/>
          <w:lang w:eastAsia="en-US"/>
        </w:rPr>
        <w:t>c)</w:t>
      </w:r>
      <w:r w:rsidRPr="00602B33">
        <w:rPr>
          <w:szCs w:val="24"/>
          <w:lang w:eastAsia="en-US"/>
        </w:rPr>
        <w:tab/>
        <w:t>kinnitama tootele CE-vastavusmärgise vastavalt artikli 16 lõikele 1;</w:t>
      </w:r>
    </w:p>
    <w:p w:rsidR="00602B33" w:rsidRPr="0030002F" w:rsidRDefault="00602B33" w:rsidP="00602B33">
      <w:pPr>
        <w:spacing w:before="120" w:after="120" w:line="360" w:lineRule="auto"/>
        <w:ind w:left="1416" w:hanging="566"/>
        <w:rPr>
          <w:b/>
          <w:szCs w:val="24"/>
          <w:lang w:eastAsia="en-US"/>
        </w:rPr>
      </w:pPr>
      <w:r w:rsidRPr="00602B33">
        <w:rPr>
          <w:szCs w:val="24"/>
          <w:lang w:eastAsia="en-US"/>
        </w:rPr>
        <w:t>d)</w:t>
      </w:r>
      <w:r w:rsidRPr="00602B33">
        <w:rPr>
          <w:szCs w:val="24"/>
          <w:lang w:eastAsia="en-US"/>
        </w:rPr>
        <w:tab/>
        <w:t>laadima artikli 19 lõikes 1 osutatud</w:t>
      </w:r>
      <w:r w:rsidRPr="00602B33">
        <w:rPr>
          <w:b/>
          <w:i/>
          <w:szCs w:val="24"/>
          <w:lang w:eastAsia="en-US"/>
        </w:rPr>
        <w:t xml:space="preserve"> digitaalsesse</w:t>
      </w:r>
      <w:r w:rsidRPr="00602B33">
        <w:rPr>
          <w:szCs w:val="24"/>
          <w:lang w:eastAsia="en-US"/>
        </w:rPr>
        <w:t xml:space="preserve"> tootepassiregistrisse üles mänguasja kordumatu tunnuskoodi ja ettevõtja kordumatu tunnuskoodi ning mis tahes muu lisateabe, mis on kindlaks määratud artikli 46 lõike 2 kohaselt vastu võetud delegeeritud õigusaktiga.</w:t>
      </w:r>
      <w:r w:rsidR="0030002F">
        <w:rPr>
          <w:b/>
          <w:szCs w:val="24"/>
          <w:lang w:eastAsia="en-US"/>
        </w:rPr>
        <w:t xml:space="preserve"> [ME 82]</w:t>
      </w:r>
    </w:p>
    <w:p w:rsidR="00602B33" w:rsidRPr="0030002F" w:rsidRDefault="00602B33" w:rsidP="00602B33">
      <w:pPr>
        <w:spacing w:before="120" w:after="120" w:line="360" w:lineRule="auto"/>
        <w:ind w:left="850" w:hanging="850"/>
        <w:rPr>
          <w:b/>
          <w:szCs w:val="24"/>
          <w:lang w:eastAsia="en-US"/>
        </w:rPr>
      </w:pPr>
      <w:r w:rsidRPr="00602B33">
        <w:rPr>
          <w:szCs w:val="24"/>
          <w:lang w:eastAsia="en-US"/>
        </w:rPr>
        <w:t>3.</w:t>
      </w:r>
      <w:r w:rsidRPr="00602B33">
        <w:rPr>
          <w:szCs w:val="24"/>
          <w:lang w:eastAsia="en-US"/>
        </w:rPr>
        <w:tab/>
        <w:t xml:space="preserve">Tootja hoiab tehnilist dokumentatsiooni </w:t>
      </w:r>
      <w:r w:rsidRPr="00602B33">
        <w:rPr>
          <w:b/>
          <w:i/>
          <w:szCs w:val="24"/>
          <w:lang w:eastAsia="en-US"/>
        </w:rPr>
        <w:t xml:space="preserve">ajakohastatuna ja </w:t>
      </w:r>
      <w:proofErr w:type="spellStart"/>
      <w:r w:rsidRPr="00602B33">
        <w:rPr>
          <w:b/>
          <w:i/>
          <w:szCs w:val="24"/>
          <w:lang w:eastAsia="en-US"/>
        </w:rPr>
        <w:t>digitaalset</w:t>
      </w:r>
      <w:r w:rsidRPr="00602B33">
        <w:rPr>
          <w:strike/>
          <w:szCs w:val="24"/>
          <w:lang w:eastAsia="en-US"/>
        </w:rPr>
        <w:t>ja</w:t>
      </w:r>
      <w:proofErr w:type="spellEnd"/>
      <w:r w:rsidRPr="00602B33">
        <w:rPr>
          <w:szCs w:val="24"/>
          <w:lang w:eastAsia="en-US"/>
        </w:rPr>
        <w:t xml:space="preserve"> tootepassi alles kümme aastat pärast nimetatud dokumentides või </w:t>
      </w:r>
      <w:r w:rsidRPr="00602B33">
        <w:rPr>
          <w:b/>
          <w:i/>
          <w:szCs w:val="24"/>
          <w:lang w:eastAsia="en-US"/>
        </w:rPr>
        <w:t xml:space="preserve">digitaalses </w:t>
      </w:r>
      <w:r w:rsidRPr="00602B33">
        <w:rPr>
          <w:szCs w:val="24"/>
          <w:lang w:eastAsia="en-US"/>
        </w:rPr>
        <w:t xml:space="preserve">tootepassis märgitud mänguasja </w:t>
      </w:r>
      <w:r w:rsidRPr="00602B33">
        <w:rPr>
          <w:b/>
          <w:i/>
          <w:szCs w:val="24"/>
          <w:lang w:eastAsia="en-US"/>
        </w:rPr>
        <w:t xml:space="preserve">viimase mudeli </w:t>
      </w:r>
      <w:r w:rsidRPr="00602B33">
        <w:rPr>
          <w:szCs w:val="24"/>
          <w:lang w:eastAsia="en-US"/>
        </w:rPr>
        <w:t>turule laskmist.</w:t>
      </w:r>
      <w:r w:rsidR="0030002F">
        <w:rPr>
          <w:b/>
          <w:szCs w:val="24"/>
          <w:lang w:eastAsia="en-US"/>
        </w:rPr>
        <w:t xml:space="preserve"> [ME 83]</w:t>
      </w:r>
    </w:p>
    <w:p w:rsidR="00602B33" w:rsidRPr="00602B33" w:rsidRDefault="00602B33" w:rsidP="00602B33">
      <w:pPr>
        <w:spacing w:before="120" w:after="120" w:line="360" w:lineRule="auto"/>
        <w:ind w:left="850" w:hanging="850"/>
        <w:rPr>
          <w:szCs w:val="24"/>
          <w:lang w:eastAsia="en-US"/>
        </w:rPr>
      </w:pPr>
      <w:r w:rsidRPr="00602B33">
        <w:rPr>
          <w:szCs w:val="24"/>
          <w:lang w:eastAsia="en-US"/>
        </w:rPr>
        <w:t>4.</w:t>
      </w:r>
      <w:r w:rsidRPr="00602B33">
        <w:rPr>
          <w:szCs w:val="24"/>
          <w:lang w:eastAsia="en-US"/>
        </w:rPr>
        <w:tab/>
        <w:t>Tootja tagab, et on kehtestatud kord, millega tagatakse, et seeriatoodanguna toodetavad mänguasjad vastavad ka edaspidi käesolevale määrusele. Nõuetekohaselt võetakse arvesse muudatusi mänguasjade konstruktsioonis või omadustes ning muudatusi artiklis 13 osutatud harmoneeritud standardites või artiklis 14 osutatud ühtsetes kirjeldustes, mille alusel mänguasja vastavus deklareeritakse või mille alusel selle vastavust kontrollitakse.</w:t>
      </w:r>
    </w:p>
    <w:p w:rsidR="00602B33" w:rsidRDefault="00602B33">
      <w:pPr>
        <w:widowControl/>
        <w:rPr>
          <w:szCs w:val="24"/>
          <w:lang w:eastAsia="en-US"/>
        </w:rPr>
      </w:pPr>
      <w:r>
        <w:rPr>
          <w:szCs w:val="24"/>
          <w:lang w:eastAsia="en-US"/>
        </w:rPr>
        <w:br w:type="page"/>
      </w:r>
    </w:p>
    <w:p w:rsidR="00602B33" w:rsidRPr="0030002F" w:rsidRDefault="00602B33" w:rsidP="00602B33">
      <w:pPr>
        <w:spacing w:before="120" w:after="120" w:line="360" w:lineRule="auto"/>
        <w:ind w:left="850"/>
        <w:rPr>
          <w:b/>
          <w:szCs w:val="24"/>
          <w:lang w:eastAsia="en-US"/>
        </w:rPr>
      </w:pPr>
      <w:r w:rsidRPr="00602B33">
        <w:rPr>
          <w:szCs w:val="24"/>
          <w:lang w:eastAsia="en-US"/>
        </w:rPr>
        <w:lastRenderedPageBreak/>
        <w:t>Kui</w:t>
      </w:r>
      <w:r w:rsidRPr="00602B33">
        <w:rPr>
          <w:strike/>
          <w:szCs w:val="24"/>
          <w:lang w:eastAsia="en-US"/>
        </w:rPr>
        <w:t xml:space="preserve"> tootja peab</w:t>
      </w:r>
      <w:r w:rsidRPr="00602B33">
        <w:rPr>
          <w:szCs w:val="24"/>
          <w:lang w:eastAsia="en-US"/>
        </w:rPr>
        <w:t xml:space="preserve"> mänguasjaga kaasnevate ohtude tõttu ning tarbijate tervise ja ohutuse kaitsmiseks </w:t>
      </w:r>
      <w:r w:rsidRPr="00602B33">
        <w:rPr>
          <w:b/>
          <w:i/>
          <w:szCs w:val="24"/>
          <w:lang w:eastAsia="en-US"/>
        </w:rPr>
        <w:t xml:space="preserve">peetakse seda </w:t>
      </w:r>
      <w:proofErr w:type="spellStart"/>
      <w:r w:rsidRPr="00602B33">
        <w:rPr>
          <w:b/>
          <w:i/>
          <w:szCs w:val="24"/>
          <w:lang w:eastAsia="en-US"/>
        </w:rPr>
        <w:t>asjakohaseks</w:t>
      </w:r>
      <w:r w:rsidRPr="00602B33">
        <w:rPr>
          <w:strike/>
          <w:szCs w:val="24"/>
          <w:lang w:eastAsia="en-US"/>
        </w:rPr>
        <w:t>seda</w:t>
      </w:r>
      <w:proofErr w:type="spellEnd"/>
      <w:r w:rsidRPr="00602B33">
        <w:rPr>
          <w:strike/>
          <w:szCs w:val="24"/>
          <w:lang w:eastAsia="en-US"/>
        </w:rPr>
        <w:t xml:space="preserve"> vajalikuks</w:t>
      </w:r>
      <w:r w:rsidRPr="00602B33">
        <w:rPr>
          <w:szCs w:val="24"/>
          <w:lang w:eastAsia="en-US"/>
        </w:rPr>
        <w:t>, teeb tootja turustatud mänguasjade pistelist kontrolli.</w:t>
      </w:r>
      <w:r w:rsidR="0030002F">
        <w:rPr>
          <w:b/>
          <w:szCs w:val="24"/>
          <w:lang w:eastAsia="en-US"/>
        </w:rPr>
        <w:t xml:space="preserve"> [ME 84]</w:t>
      </w:r>
    </w:p>
    <w:p w:rsidR="00602B33" w:rsidRPr="00602B33" w:rsidRDefault="00602B33" w:rsidP="00602B33">
      <w:pPr>
        <w:spacing w:before="120" w:after="120" w:line="360" w:lineRule="auto"/>
        <w:ind w:left="850" w:hanging="850"/>
        <w:rPr>
          <w:szCs w:val="24"/>
          <w:lang w:eastAsia="en-US"/>
        </w:rPr>
      </w:pPr>
      <w:r w:rsidRPr="00602B33">
        <w:rPr>
          <w:szCs w:val="24"/>
          <w:lang w:eastAsia="en-US"/>
        </w:rPr>
        <w:t>5.</w:t>
      </w:r>
      <w:r w:rsidRPr="00602B33">
        <w:rPr>
          <w:szCs w:val="24"/>
          <w:lang w:eastAsia="en-US"/>
        </w:rPr>
        <w:tab/>
        <w:t>Tootja tagab, et mänguasjad kannavad tüübi-, partii-, seeria- või mudelinumbrit või muud märget, mis võimaldab neid identifitseerida, või kui see ei ole mänguasja suuruse või laadi tõttu võimalik, tagab tootja, et nõutud teave on esitatud pakendil või mänguasjaga kaasas olevas dokumendis.</w:t>
      </w:r>
    </w:p>
    <w:p w:rsidR="00602B33" w:rsidRPr="0030002F" w:rsidRDefault="00602B33" w:rsidP="00602B33">
      <w:pPr>
        <w:spacing w:before="120" w:after="120" w:line="360" w:lineRule="auto"/>
        <w:ind w:left="850" w:hanging="850"/>
        <w:rPr>
          <w:b/>
          <w:szCs w:val="24"/>
          <w:lang w:eastAsia="en-US"/>
        </w:rPr>
      </w:pPr>
      <w:r w:rsidRPr="00602B33">
        <w:rPr>
          <w:szCs w:val="24"/>
          <w:lang w:eastAsia="en-US"/>
        </w:rPr>
        <w:t>6.</w:t>
      </w:r>
      <w:r w:rsidRPr="00602B33">
        <w:rPr>
          <w:szCs w:val="24"/>
          <w:lang w:eastAsia="en-US"/>
        </w:rPr>
        <w:tab/>
        <w:t xml:space="preserve">Tootja märgib mänguasjale või, kui see ei ole </w:t>
      </w:r>
      <w:r w:rsidRPr="00602B33">
        <w:rPr>
          <w:strike/>
          <w:szCs w:val="24"/>
          <w:lang w:eastAsia="en-US"/>
        </w:rPr>
        <w:t>võimalik</w:t>
      </w:r>
      <w:r w:rsidRPr="00602B33">
        <w:rPr>
          <w:b/>
          <w:i/>
          <w:szCs w:val="24"/>
          <w:lang w:eastAsia="en-US"/>
        </w:rPr>
        <w:t>teostatav</w:t>
      </w:r>
      <w:r w:rsidRPr="00602B33">
        <w:rPr>
          <w:szCs w:val="24"/>
          <w:lang w:eastAsia="en-US"/>
        </w:rPr>
        <w:t>, selle pakendile</w:t>
      </w:r>
      <w:r w:rsidRPr="00602B33">
        <w:rPr>
          <w:strike/>
          <w:szCs w:val="24"/>
          <w:lang w:eastAsia="en-US"/>
        </w:rPr>
        <w:t xml:space="preserve"> või</w:t>
      </w:r>
      <w:r w:rsidRPr="00602B33">
        <w:rPr>
          <w:b/>
          <w:i/>
          <w:szCs w:val="24"/>
          <w:lang w:eastAsia="en-US"/>
        </w:rPr>
        <w:t>,</w:t>
      </w:r>
      <w:r w:rsidRPr="00602B33">
        <w:rPr>
          <w:szCs w:val="24"/>
          <w:lang w:eastAsia="en-US"/>
        </w:rPr>
        <w:t xml:space="preserve"> mänguasjaga kaasas olevasse dokumenti</w:t>
      </w:r>
      <w:r w:rsidRPr="00602B33">
        <w:rPr>
          <w:b/>
          <w:i/>
          <w:szCs w:val="24"/>
          <w:lang w:eastAsia="en-US"/>
        </w:rPr>
        <w:t xml:space="preserve"> või digitaalsesse tootepassi</w:t>
      </w:r>
      <w:r w:rsidRPr="00602B33">
        <w:rPr>
          <w:szCs w:val="24"/>
          <w:lang w:eastAsia="en-US"/>
        </w:rPr>
        <w:t xml:space="preserve"> oma nime, registreeritud kaubanime või registreeritud kaubamärgi ning posti- </w:t>
      </w:r>
      <w:proofErr w:type="spellStart"/>
      <w:r w:rsidRPr="00602B33">
        <w:rPr>
          <w:strike/>
          <w:szCs w:val="24"/>
          <w:lang w:eastAsia="en-US"/>
        </w:rPr>
        <w:t>ja</w:t>
      </w:r>
      <w:r w:rsidRPr="00602B33">
        <w:rPr>
          <w:b/>
          <w:i/>
          <w:szCs w:val="24"/>
          <w:lang w:eastAsia="en-US"/>
        </w:rPr>
        <w:t>või</w:t>
      </w:r>
      <w:proofErr w:type="spellEnd"/>
      <w:r w:rsidRPr="00602B33">
        <w:rPr>
          <w:szCs w:val="24"/>
          <w:lang w:eastAsia="en-US"/>
        </w:rPr>
        <w:t xml:space="preserve"> elektronposti aadressi, mille kaudu temaga saab ühendust võtta. Tootja märgib ühtse kontaktpunkti, mille kaudu saab temaga ühendust võtta.</w:t>
      </w:r>
      <w:r w:rsidR="0030002F">
        <w:rPr>
          <w:b/>
          <w:szCs w:val="24"/>
          <w:lang w:eastAsia="en-US"/>
        </w:rPr>
        <w:t xml:space="preserve"> [ME 85]</w:t>
      </w:r>
    </w:p>
    <w:p w:rsidR="00602B33" w:rsidRPr="0030002F" w:rsidRDefault="00602B33" w:rsidP="00602B33">
      <w:pPr>
        <w:spacing w:before="120" w:after="120" w:line="360" w:lineRule="auto"/>
        <w:ind w:left="850" w:hanging="850"/>
        <w:rPr>
          <w:b/>
          <w:szCs w:val="24"/>
          <w:lang w:eastAsia="en-US"/>
        </w:rPr>
      </w:pPr>
      <w:r w:rsidRPr="00602B33">
        <w:rPr>
          <w:szCs w:val="24"/>
          <w:lang w:eastAsia="en-US"/>
        </w:rPr>
        <w:t>7.</w:t>
      </w:r>
      <w:r w:rsidRPr="00602B33">
        <w:rPr>
          <w:szCs w:val="24"/>
          <w:lang w:eastAsia="en-US"/>
        </w:rPr>
        <w:tab/>
        <w:t xml:space="preserve">Tootja tagab, et mänguasjaga on kaasas </w:t>
      </w:r>
      <w:r w:rsidRPr="00602B33">
        <w:rPr>
          <w:strike/>
          <w:szCs w:val="24"/>
          <w:lang w:eastAsia="en-US"/>
        </w:rPr>
        <w:t>juhend</w:t>
      </w:r>
      <w:r w:rsidRPr="00602B33">
        <w:rPr>
          <w:b/>
          <w:i/>
          <w:szCs w:val="24"/>
          <w:lang w:eastAsia="en-US"/>
        </w:rPr>
        <w:t>kasutusjuhend</w:t>
      </w:r>
      <w:r w:rsidRPr="00602B33">
        <w:rPr>
          <w:szCs w:val="24"/>
          <w:lang w:eastAsia="en-US"/>
        </w:rPr>
        <w:t xml:space="preserve"> ja ohutusalane teave asjaomase liikmesriigi kindlaks määratud keeles või keeltes, mis on tarbijatele ja teistele lõppkasutajatele</w:t>
      </w:r>
      <w:r w:rsidRPr="00602B33">
        <w:rPr>
          <w:b/>
          <w:i/>
          <w:szCs w:val="24"/>
          <w:lang w:eastAsia="en-US"/>
        </w:rPr>
        <w:t>, sealhulgas teostatavuse korral puuetega inimestele,</w:t>
      </w:r>
      <w:r w:rsidRPr="00602B33">
        <w:rPr>
          <w:szCs w:val="24"/>
          <w:lang w:eastAsia="en-US"/>
        </w:rPr>
        <w:t xml:space="preserve"> kergesti arusaadav(</w:t>
      </w:r>
      <w:proofErr w:type="spellStart"/>
      <w:r w:rsidRPr="00602B33">
        <w:rPr>
          <w:szCs w:val="24"/>
          <w:lang w:eastAsia="en-US"/>
        </w:rPr>
        <w:t>ad</w:t>
      </w:r>
      <w:proofErr w:type="spellEnd"/>
      <w:r w:rsidRPr="00602B33">
        <w:rPr>
          <w:szCs w:val="24"/>
          <w:lang w:eastAsia="en-US"/>
        </w:rPr>
        <w:t>). Nii juhend kui ka teave peab olema selge, arusaadav ja loetav.</w:t>
      </w:r>
      <w:r w:rsidR="0030002F">
        <w:rPr>
          <w:b/>
          <w:szCs w:val="24"/>
          <w:lang w:eastAsia="en-US"/>
        </w:rPr>
        <w:t xml:space="preserve"> [ME 86]</w:t>
      </w:r>
    </w:p>
    <w:p w:rsidR="00602B33" w:rsidRDefault="00602B33">
      <w:pPr>
        <w:widowControl/>
        <w:rPr>
          <w:szCs w:val="24"/>
          <w:lang w:eastAsia="en-US"/>
        </w:rPr>
      </w:pPr>
      <w:r>
        <w:rPr>
          <w:szCs w:val="24"/>
          <w:lang w:eastAsia="en-US"/>
        </w:rPr>
        <w:br w:type="page"/>
      </w:r>
    </w:p>
    <w:p w:rsidR="00602B33" w:rsidRPr="0030002F" w:rsidRDefault="00602B33" w:rsidP="00602B33">
      <w:pPr>
        <w:spacing w:before="120" w:after="120" w:line="360" w:lineRule="auto"/>
        <w:ind w:left="850" w:hanging="850"/>
        <w:rPr>
          <w:b/>
          <w:szCs w:val="24"/>
          <w:lang w:eastAsia="en-US"/>
        </w:rPr>
      </w:pPr>
      <w:r w:rsidRPr="00602B33">
        <w:rPr>
          <w:szCs w:val="24"/>
          <w:lang w:eastAsia="en-US"/>
        </w:rPr>
        <w:lastRenderedPageBreak/>
        <w:t>8.</w:t>
      </w:r>
      <w:r w:rsidRPr="00602B33">
        <w:rPr>
          <w:szCs w:val="24"/>
          <w:lang w:eastAsia="en-US"/>
        </w:rPr>
        <w:tab/>
        <w:t>Tootja, kes arvab või kel on</w:t>
      </w:r>
      <w:r w:rsidRPr="00602B33">
        <w:rPr>
          <w:b/>
          <w:i/>
          <w:szCs w:val="24"/>
          <w:lang w:eastAsia="en-US"/>
        </w:rPr>
        <w:t xml:space="preserve"> tema käsutuses oleva teabe põhjal</w:t>
      </w:r>
      <w:r w:rsidRPr="00602B33">
        <w:rPr>
          <w:szCs w:val="24"/>
          <w:lang w:eastAsia="en-US"/>
        </w:rPr>
        <w:t xml:space="preserve"> põhjust arvata, et mänguasi, mille ta on turule lasknud, ei vasta käesolevale määrusele, võtab mänguasja vastavusse viimiseks viivitamata vajalikke parandusmeetmeid, kõrvaldab selle turult või nõuab selle tagasi.</w:t>
      </w:r>
      <w:r w:rsidR="0030002F">
        <w:rPr>
          <w:b/>
          <w:szCs w:val="24"/>
          <w:lang w:eastAsia="en-US"/>
        </w:rPr>
        <w:t xml:space="preserve"> [ME 87]</w:t>
      </w:r>
    </w:p>
    <w:p w:rsidR="00602B33" w:rsidRPr="0030002F" w:rsidRDefault="00602B33" w:rsidP="00602B33">
      <w:pPr>
        <w:spacing w:before="120" w:after="120" w:line="360" w:lineRule="auto"/>
        <w:ind w:left="850"/>
        <w:rPr>
          <w:b/>
          <w:szCs w:val="24"/>
          <w:lang w:eastAsia="en-US"/>
        </w:rPr>
      </w:pPr>
      <w:r w:rsidRPr="00602B33">
        <w:rPr>
          <w:szCs w:val="24"/>
          <w:lang w:eastAsia="en-US"/>
        </w:rPr>
        <w:t>Kui tootja arvab või tal on</w:t>
      </w:r>
      <w:r w:rsidRPr="00602B33">
        <w:rPr>
          <w:b/>
          <w:i/>
          <w:szCs w:val="24"/>
          <w:lang w:eastAsia="en-US"/>
        </w:rPr>
        <w:t xml:space="preserve"> tema käsutuses oleva teabe põhjal</w:t>
      </w:r>
      <w:r w:rsidRPr="00602B33">
        <w:rPr>
          <w:szCs w:val="24"/>
          <w:lang w:eastAsia="en-US"/>
        </w:rPr>
        <w:t xml:space="preserve"> põhjust arvata, et mänguasi on ohtlik, teavitab ta sellest viivitamata:</w:t>
      </w:r>
      <w:r w:rsidR="0030002F">
        <w:rPr>
          <w:b/>
          <w:szCs w:val="24"/>
          <w:lang w:eastAsia="en-US"/>
        </w:rPr>
        <w:t xml:space="preserve"> [ME 88]</w:t>
      </w:r>
    </w:p>
    <w:p w:rsidR="00602B33" w:rsidRPr="0030002F" w:rsidRDefault="00602B33" w:rsidP="00602B33">
      <w:pPr>
        <w:spacing w:before="120" w:after="120" w:line="360" w:lineRule="auto"/>
        <w:ind w:left="1416" w:hanging="566"/>
        <w:rPr>
          <w:b/>
          <w:szCs w:val="24"/>
          <w:lang w:eastAsia="en-US"/>
        </w:rPr>
      </w:pPr>
      <w:r w:rsidRPr="00602B33">
        <w:rPr>
          <w:szCs w:val="24"/>
          <w:lang w:eastAsia="en-US"/>
        </w:rPr>
        <w:t>a)</w:t>
      </w:r>
      <w:r w:rsidRPr="00602B33">
        <w:rPr>
          <w:szCs w:val="24"/>
          <w:lang w:eastAsia="en-US"/>
        </w:rPr>
        <w:tab/>
        <w:t xml:space="preserve">määruse (EL) 2023/988 artiklis 26 osutatud ettevõtjatele mõeldud ohtlikest toodetest teatamise portaali kaudu nende liikmesriikide turujärelevalveasutusi, kus ta mänguasja kättesaadavaks tegi, esitades eelkõige andmed </w:t>
      </w:r>
      <w:r w:rsidRPr="00602B33">
        <w:rPr>
          <w:strike/>
          <w:szCs w:val="24"/>
          <w:lang w:eastAsia="en-US"/>
        </w:rPr>
        <w:t>mis tahes mittevastavuse</w:t>
      </w:r>
      <w:r w:rsidRPr="00602B33">
        <w:rPr>
          <w:b/>
          <w:i/>
          <w:szCs w:val="24"/>
          <w:lang w:eastAsia="en-US"/>
        </w:rPr>
        <w:t>tarbijate tervist ja ohutust ähvardavate riskide kohta</w:t>
      </w:r>
      <w:r w:rsidRPr="00602B33">
        <w:rPr>
          <w:szCs w:val="24"/>
          <w:lang w:eastAsia="en-US"/>
        </w:rPr>
        <w:t xml:space="preserve"> ja võetud parandusmeetmete kohta</w:t>
      </w:r>
      <w:r w:rsidRPr="00602B33">
        <w:rPr>
          <w:b/>
          <w:i/>
          <w:szCs w:val="24"/>
          <w:lang w:eastAsia="en-US"/>
        </w:rPr>
        <w:t xml:space="preserve"> ning liikmesriikide lõikes endiselt turul ringluses olevate mänguasjade koguse kohta, kui selline teave on olemas</w:t>
      </w:r>
      <w:r w:rsidRPr="00602B33">
        <w:rPr>
          <w:szCs w:val="24"/>
          <w:lang w:eastAsia="en-US"/>
        </w:rPr>
        <w:t>, ning</w:t>
      </w:r>
      <w:r w:rsidR="0030002F">
        <w:rPr>
          <w:b/>
          <w:szCs w:val="24"/>
          <w:lang w:eastAsia="en-US"/>
        </w:rPr>
        <w:t xml:space="preserve"> [ME 89]</w:t>
      </w:r>
    </w:p>
    <w:p w:rsidR="00602B33" w:rsidRPr="00602B33" w:rsidRDefault="00602B33" w:rsidP="00602B33">
      <w:pPr>
        <w:spacing w:before="120" w:after="120" w:line="360" w:lineRule="auto"/>
        <w:ind w:left="1416" w:hanging="566"/>
        <w:rPr>
          <w:szCs w:val="24"/>
          <w:lang w:eastAsia="en-US"/>
        </w:rPr>
      </w:pPr>
      <w:r w:rsidRPr="00602B33">
        <w:rPr>
          <w:szCs w:val="24"/>
          <w:lang w:eastAsia="en-US"/>
        </w:rPr>
        <w:t>b)</w:t>
      </w:r>
      <w:r w:rsidRPr="00602B33">
        <w:rPr>
          <w:szCs w:val="24"/>
          <w:lang w:eastAsia="en-US"/>
        </w:rPr>
        <w:tab/>
        <w:t>tarbijaid ja muid lõppkasutajaid kooskõlas määruse (EL) 2023/988 artikliga 35 või 36 või mõlemaga.</w:t>
      </w:r>
    </w:p>
    <w:p w:rsidR="00602B33" w:rsidRDefault="00602B33">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9.</w:t>
      </w:r>
      <w:r w:rsidRPr="00602B33">
        <w:rPr>
          <w:szCs w:val="24"/>
          <w:lang w:eastAsia="en-US"/>
        </w:rPr>
        <w:tab/>
        <w:t>Tootja esitab riigi pädeva asutuse põhjendatud nõudmisel talle kogu mänguasja vastavust tõendava teabe ja dokumentatsiooni keeles, mis on kõnealusele asutusele kergesti arusaadav. Kui kõnealune asutus seda taotleb, teeb tootja temaga koostööd kõigis tema poolt turule lastud mänguasjadega kaasnevate ohtude kõrvaldamiseks võetavates meetmetes.</w:t>
      </w:r>
    </w:p>
    <w:p w:rsidR="00602B33" w:rsidRPr="0030002F" w:rsidRDefault="00602B33" w:rsidP="00602B33">
      <w:pPr>
        <w:spacing w:before="120" w:after="120" w:line="360" w:lineRule="auto"/>
        <w:ind w:left="850" w:hanging="850"/>
        <w:rPr>
          <w:b/>
          <w:szCs w:val="24"/>
          <w:lang w:eastAsia="en-US"/>
        </w:rPr>
      </w:pPr>
      <w:r w:rsidRPr="00602B33">
        <w:rPr>
          <w:szCs w:val="24"/>
          <w:lang w:eastAsia="en-US"/>
        </w:rPr>
        <w:t>10.</w:t>
      </w:r>
      <w:r w:rsidRPr="00602B33">
        <w:rPr>
          <w:szCs w:val="24"/>
          <w:lang w:eastAsia="en-US"/>
        </w:rPr>
        <w:tab/>
        <w:t xml:space="preserve">Tootja tagab, et muid asjaomases tarneahelas osalevaid ettevõtjaid, määruse (EL) 2019/1020 artikli 4 lõikes 1 osutatud ettevõtjat ja </w:t>
      </w:r>
      <w:r w:rsidRPr="00602B33">
        <w:rPr>
          <w:strike/>
          <w:szCs w:val="24"/>
          <w:lang w:eastAsia="en-US"/>
        </w:rPr>
        <w:t xml:space="preserve">internetipõhiseid </w:t>
      </w:r>
      <w:proofErr w:type="spellStart"/>
      <w:r w:rsidRPr="00602B33">
        <w:rPr>
          <w:strike/>
          <w:szCs w:val="24"/>
          <w:lang w:eastAsia="en-US"/>
        </w:rPr>
        <w:t>kauplemiskohti</w:t>
      </w:r>
      <w:r w:rsidRPr="00602B33">
        <w:rPr>
          <w:b/>
          <w:i/>
          <w:szCs w:val="24"/>
          <w:lang w:eastAsia="en-US"/>
        </w:rPr>
        <w:t>internetipõhiste</w:t>
      </w:r>
      <w:proofErr w:type="spellEnd"/>
      <w:r w:rsidRPr="00602B33">
        <w:rPr>
          <w:b/>
          <w:i/>
          <w:szCs w:val="24"/>
          <w:lang w:eastAsia="en-US"/>
        </w:rPr>
        <w:t xml:space="preserve"> kauplemiskohtade pakkujaid</w:t>
      </w:r>
      <w:r w:rsidRPr="00602B33">
        <w:rPr>
          <w:szCs w:val="24"/>
          <w:lang w:eastAsia="en-US"/>
        </w:rPr>
        <w:t xml:space="preserve"> teavitatakse õigel ajal kõigist tema poolt tuvastatud mittevastavustest.</w:t>
      </w:r>
      <w:r w:rsidR="0030002F">
        <w:rPr>
          <w:b/>
          <w:szCs w:val="24"/>
          <w:lang w:eastAsia="en-US"/>
        </w:rPr>
        <w:t xml:space="preserve"> [ME 90]</w:t>
      </w:r>
    </w:p>
    <w:p w:rsidR="00602B33" w:rsidRDefault="00602B33">
      <w:pPr>
        <w:widowControl/>
        <w:rPr>
          <w:szCs w:val="24"/>
          <w:lang w:eastAsia="en-US"/>
        </w:rPr>
      </w:pPr>
      <w:r>
        <w:rPr>
          <w:szCs w:val="24"/>
          <w:lang w:eastAsia="en-US"/>
        </w:rPr>
        <w:br w:type="page"/>
      </w:r>
    </w:p>
    <w:p w:rsidR="00602B33" w:rsidRPr="0030002F" w:rsidRDefault="00602B33" w:rsidP="00602B33">
      <w:pPr>
        <w:spacing w:before="120" w:after="120" w:line="360" w:lineRule="auto"/>
        <w:ind w:left="850" w:hanging="850"/>
        <w:rPr>
          <w:b/>
          <w:szCs w:val="24"/>
          <w:lang w:eastAsia="en-US"/>
        </w:rPr>
      </w:pPr>
      <w:r w:rsidRPr="00602B33">
        <w:rPr>
          <w:szCs w:val="24"/>
          <w:lang w:eastAsia="en-US"/>
        </w:rPr>
        <w:lastRenderedPageBreak/>
        <w:t>11.</w:t>
      </w:r>
      <w:r w:rsidRPr="00602B33">
        <w:rPr>
          <w:szCs w:val="24"/>
          <w:lang w:eastAsia="en-US"/>
        </w:rPr>
        <w:tab/>
        <w:t xml:space="preserve">Tootja teeb avalikult kättesaadavaks </w:t>
      </w:r>
      <w:proofErr w:type="spellStart"/>
      <w:r w:rsidRPr="00602B33">
        <w:rPr>
          <w:strike/>
          <w:szCs w:val="24"/>
          <w:lang w:eastAsia="en-US"/>
        </w:rPr>
        <w:t>telefoninumbri</w:t>
      </w:r>
      <w:r w:rsidRPr="00602B33">
        <w:rPr>
          <w:b/>
          <w:i/>
          <w:szCs w:val="24"/>
          <w:lang w:eastAsia="en-US"/>
        </w:rPr>
        <w:t>sellised</w:t>
      </w:r>
      <w:proofErr w:type="spellEnd"/>
      <w:r w:rsidRPr="00602B33">
        <w:rPr>
          <w:b/>
          <w:i/>
          <w:szCs w:val="24"/>
          <w:lang w:eastAsia="en-US"/>
        </w:rPr>
        <w:t xml:space="preserve"> sidekanalid nagu telefoninumber</w:t>
      </w:r>
      <w:r w:rsidRPr="00602B33">
        <w:rPr>
          <w:szCs w:val="24"/>
          <w:lang w:eastAsia="en-US"/>
        </w:rPr>
        <w:t xml:space="preserve">, e-posti </w:t>
      </w:r>
      <w:r w:rsidRPr="00602B33">
        <w:rPr>
          <w:strike/>
          <w:szCs w:val="24"/>
          <w:lang w:eastAsia="en-US"/>
        </w:rPr>
        <w:t>aadressi</w:t>
      </w:r>
      <w:r w:rsidRPr="00602B33">
        <w:rPr>
          <w:b/>
          <w:i/>
          <w:szCs w:val="24"/>
          <w:lang w:eastAsia="en-US"/>
        </w:rPr>
        <w:t>aadress</w:t>
      </w:r>
      <w:r w:rsidRPr="00602B33">
        <w:rPr>
          <w:szCs w:val="24"/>
          <w:lang w:eastAsia="en-US"/>
        </w:rPr>
        <w:t xml:space="preserve">, oma veebisaidi </w:t>
      </w:r>
      <w:r w:rsidRPr="00602B33">
        <w:rPr>
          <w:strike/>
          <w:szCs w:val="24"/>
          <w:lang w:eastAsia="en-US"/>
        </w:rPr>
        <w:t>spetsiaalse rubriigi</w:t>
      </w:r>
      <w:r w:rsidRPr="00602B33">
        <w:rPr>
          <w:b/>
          <w:i/>
          <w:szCs w:val="24"/>
          <w:lang w:eastAsia="en-US"/>
        </w:rPr>
        <w:t>spetsiaalne rubriik</w:t>
      </w:r>
      <w:r w:rsidRPr="00602B33">
        <w:rPr>
          <w:szCs w:val="24"/>
          <w:lang w:eastAsia="en-US"/>
        </w:rPr>
        <w:t xml:space="preserve"> või muu sidekanali, mis võimaldab tarbijatel või muudel lõppkasutajatel esitada mänguasjade ohutusega seotud kaebusi ja teavitada tootjaid kõigist mänguasjadega seotud õnnetustest või ohutusprobleemidest. Seda tehes võtab tootja arvesse puuetega inimeste juurdepääsuvajadusi.</w:t>
      </w:r>
      <w:r w:rsidRPr="00602B33">
        <w:rPr>
          <w:b/>
          <w:i/>
          <w:szCs w:val="24"/>
          <w:lang w:eastAsia="en-US"/>
        </w:rPr>
        <w:t xml:space="preserve"> Sidekanal sisaldab linki määruse </w:t>
      </w:r>
      <w:r w:rsidR="00903812">
        <w:rPr>
          <w:b/>
          <w:i/>
          <w:szCs w:val="24"/>
          <w:lang w:eastAsia="en-US"/>
        </w:rPr>
        <w:t>(EL) </w:t>
      </w:r>
      <w:r w:rsidRPr="00602B33">
        <w:rPr>
          <w:b/>
          <w:i/>
          <w:szCs w:val="24"/>
          <w:lang w:eastAsia="en-US"/>
        </w:rPr>
        <w:t>2023/988 artikli 34 lõikes 3 osutatud portaali „</w:t>
      </w:r>
      <w:proofErr w:type="spellStart"/>
      <w:r w:rsidRPr="00602B33">
        <w:rPr>
          <w:b/>
          <w:i/>
          <w:szCs w:val="24"/>
          <w:lang w:eastAsia="en-US"/>
        </w:rPr>
        <w:t>Safety</w:t>
      </w:r>
      <w:proofErr w:type="spellEnd"/>
      <w:r w:rsidRPr="00602B33">
        <w:rPr>
          <w:b/>
          <w:i/>
          <w:szCs w:val="24"/>
          <w:lang w:eastAsia="en-US"/>
        </w:rPr>
        <w:t xml:space="preserve"> </w:t>
      </w:r>
      <w:proofErr w:type="spellStart"/>
      <w:r w:rsidRPr="00602B33">
        <w:rPr>
          <w:b/>
          <w:i/>
          <w:szCs w:val="24"/>
          <w:lang w:eastAsia="en-US"/>
        </w:rPr>
        <w:t>Gate</w:t>
      </w:r>
      <w:proofErr w:type="spellEnd"/>
      <w:r w:rsidRPr="00602B33">
        <w:rPr>
          <w:b/>
          <w:i/>
          <w:szCs w:val="24"/>
          <w:lang w:eastAsia="en-US"/>
        </w:rPr>
        <w:t>“ osale, mille kaudu saab edastada teavet mänguasjade kohta, mis võivad kujutada ohtu tarbijate tervisele ja ohutusele.</w:t>
      </w:r>
      <w:r w:rsidR="0030002F">
        <w:rPr>
          <w:b/>
          <w:szCs w:val="24"/>
          <w:lang w:eastAsia="en-US"/>
        </w:rPr>
        <w:t xml:space="preserve"> [ME 91]</w:t>
      </w:r>
    </w:p>
    <w:p w:rsidR="00602B33" w:rsidRPr="00602B33" w:rsidRDefault="00602B33" w:rsidP="00602B33">
      <w:pPr>
        <w:spacing w:before="120" w:after="120" w:line="360" w:lineRule="auto"/>
        <w:ind w:left="850" w:hanging="850"/>
        <w:rPr>
          <w:szCs w:val="24"/>
          <w:lang w:eastAsia="en-US"/>
        </w:rPr>
      </w:pPr>
      <w:r w:rsidRPr="00602B33">
        <w:rPr>
          <w:szCs w:val="24"/>
          <w:lang w:eastAsia="en-US"/>
        </w:rPr>
        <w:t>12.</w:t>
      </w:r>
      <w:r w:rsidRPr="00602B33">
        <w:rPr>
          <w:szCs w:val="24"/>
          <w:lang w:eastAsia="en-US"/>
        </w:rPr>
        <w:tab/>
        <w:t xml:space="preserve">Tootja uurib lõikes 11 osutatud kaebusi ja teavet ning peab </w:t>
      </w:r>
      <w:proofErr w:type="spellStart"/>
      <w:r w:rsidRPr="00602B33">
        <w:rPr>
          <w:szCs w:val="24"/>
          <w:lang w:eastAsia="en-US"/>
        </w:rPr>
        <w:t>siseregistrit</w:t>
      </w:r>
      <w:proofErr w:type="spellEnd"/>
      <w:r w:rsidRPr="00602B33">
        <w:rPr>
          <w:szCs w:val="24"/>
          <w:lang w:eastAsia="en-US"/>
        </w:rPr>
        <w:t xml:space="preserve"> selliste kaebuste ja sellise teabe, samuti toodete tagasinõudmiste ja muude mänguasjade käesoleva määrusega vastavusse viimiseks võetud parandusmeetmete kohta.</w:t>
      </w:r>
    </w:p>
    <w:p w:rsidR="00602B33" w:rsidRDefault="00602B33">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13.</w:t>
      </w:r>
      <w:r w:rsidRPr="00602B33">
        <w:rPr>
          <w:szCs w:val="24"/>
          <w:lang w:eastAsia="en-US"/>
        </w:rPr>
        <w:tab/>
        <w:t xml:space="preserve">Lõikes 12 osutatud </w:t>
      </w:r>
      <w:proofErr w:type="spellStart"/>
      <w:r w:rsidRPr="00602B33">
        <w:rPr>
          <w:szCs w:val="24"/>
          <w:lang w:eastAsia="en-US"/>
        </w:rPr>
        <w:t>siseregister</w:t>
      </w:r>
      <w:proofErr w:type="spellEnd"/>
      <w:r w:rsidRPr="00602B33">
        <w:rPr>
          <w:szCs w:val="24"/>
          <w:lang w:eastAsia="en-US"/>
        </w:rPr>
        <w:t xml:space="preserve"> sisaldab ainult neid isikuandmeid, mis on tootjale vajalikud kaebuse või lõikes 11 osutatud teabe uurimiseks. Neid andmeid säilitatakse ainult nii kaua, kui see on uurimise jaoks vajalik, ja igal juhul mitte kauem kui viis aastat pärast andmete sisestamist registrisse.</w:t>
      </w:r>
    </w:p>
    <w:p w:rsidR="00602B33" w:rsidRPr="00602B33" w:rsidRDefault="00602B33" w:rsidP="00602B33">
      <w:pPr>
        <w:spacing w:before="120" w:after="120" w:line="360" w:lineRule="auto"/>
        <w:jc w:val="center"/>
        <w:rPr>
          <w:szCs w:val="24"/>
          <w:lang w:eastAsia="en-US"/>
        </w:rPr>
      </w:pPr>
      <w:r w:rsidRPr="00602B33">
        <w:rPr>
          <w:szCs w:val="24"/>
          <w:lang w:eastAsia="en-US"/>
        </w:rPr>
        <w:t>Artikkel 8</w:t>
      </w:r>
      <w:r w:rsidRPr="00602B33">
        <w:rPr>
          <w:szCs w:val="24"/>
          <w:lang w:eastAsia="en-US"/>
        </w:rPr>
        <w:br/>
        <w:t>Volitatud esindajad</w:t>
      </w:r>
    </w:p>
    <w:p w:rsidR="00602B33" w:rsidRPr="0030002F" w:rsidRDefault="00602B33" w:rsidP="00602B33">
      <w:pPr>
        <w:spacing w:before="120" w:after="120" w:line="360" w:lineRule="auto"/>
        <w:ind w:left="850" w:hanging="850"/>
        <w:rPr>
          <w:b/>
          <w:szCs w:val="24"/>
          <w:lang w:eastAsia="en-US"/>
        </w:rPr>
      </w:pPr>
      <w:r w:rsidRPr="00602B33">
        <w:rPr>
          <w:szCs w:val="24"/>
          <w:lang w:eastAsia="en-US"/>
        </w:rPr>
        <w:t>1.</w:t>
      </w:r>
      <w:r w:rsidRPr="00602B33">
        <w:rPr>
          <w:szCs w:val="24"/>
          <w:lang w:eastAsia="en-US"/>
        </w:rPr>
        <w:tab/>
        <w:t>Tootja võib kirjaliku volitusega määrata volitatud esindaja.</w:t>
      </w:r>
      <w:r w:rsidRPr="00602B33">
        <w:rPr>
          <w:b/>
          <w:i/>
          <w:szCs w:val="24"/>
          <w:lang w:eastAsia="en-US"/>
        </w:rPr>
        <w:t xml:space="preserve"> Kui tootjad lõpetavad oma volitatud esindaja volitused, teavitavad nad sellest turujärelevalveasutust. Ka liidus asuv tootja võib määrata volitatud esindaja.</w:t>
      </w:r>
      <w:r w:rsidR="0030002F">
        <w:rPr>
          <w:b/>
          <w:szCs w:val="24"/>
          <w:lang w:eastAsia="en-US"/>
        </w:rPr>
        <w:t xml:space="preserve"> [ME 92]</w:t>
      </w:r>
    </w:p>
    <w:p w:rsidR="00602B33" w:rsidRPr="00602B33" w:rsidRDefault="00602B33" w:rsidP="00602B33">
      <w:pPr>
        <w:spacing w:before="120" w:after="120" w:line="360" w:lineRule="auto"/>
        <w:ind w:left="850" w:hanging="850"/>
        <w:rPr>
          <w:szCs w:val="24"/>
          <w:lang w:eastAsia="en-US"/>
        </w:rPr>
      </w:pPr>
      <w:r w:rsidRPr="00602B33">
        <w:rPr>
          <w:szCs w:val="24"/>
          <w:lang w:eastAsia="en-US"/>
        </w:rPr>
        <w:t>2.</w:t>
      </w:r>
      <w:r w:rsidRPr="00602B33">
        <w:rPr>
          <w:szCs w:val="24"/>
          <w:lang w:eastAsia="en-US"/>
        </w:rPr>
        <w:tab/>
        <w:t>Volitatud esindaja ülesannete hulka ei kuulu artikli 7 lõikes 1 sätestatud kohustused ja artikli 7 lõikes 2 osutatud tehnilise dokumentatsiooni koostamise kohustus.</w:t>
      </w:r>
    </w:p>
    <w:p w:rsidR="00602B33" w:rsidRDefault="00602B33">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3.</w:t>
      </w:r>
      <w:r w:rsidRPr="00602B33">
        <w:rPr>
          <w:szCs w:val="24"/>
          <w:lang w:eastAsia="en-US"/>
        </w:rPr>
        <w:tab/>
        <w:t>Volitatud esindaja täidab ülesandeid tootjalt saadud volituste piires ja esitab volituse koopia nõudmise korral turujärelevalveasutusele. Volitus võimaldab volitatud esindajal teha vähemalt järgmist:</w:t>
      </w:r>
    </w:p>
    <w:p w:rsidR="00602B33" w:rsidRPr="0030002F" w:rsidRDefault="00602B33" w:rsidP="00602B33">
      <w:pPr>
        <w:spacing w:before="120" w:after="120" w:line="360" w:lineRule="auto"/>
        <w:ind w:left="1416" w:hanging="566"/>
        <w:rPr>
          <w:b/>
          <w:szCs w:val="24"/>
          <w:lang w:eastAsia="en-US"/>
        </w:rPr>
      </w:pPr>
      <w:r w:rsidRPr="00602B33">
        <w:rPr>
          <w:szCs w:val="24"/>
          <w:lang w:eastAsia="en-US"/>
        </w:rPr>
        <w:t>a)</w:t>
      </w:r>
      <w:r w:rsidRPr="00602B33">
        <w:rPr>
          <w:szCs w:val="24"/>
          <w:lang w:eastAsia="en-US"/>
        </w:rPr>
        <w:tab/>
        <w:t>hoida tehnilist dokumentatsiooni riiklikule järelevalveasutusele esitamiseks alles ja tagada, et</w:t>
      </w:r>
      <w:r w:rsidRPr="00602B33">
        <w:rPr>
          <w:b/>
          <w:i/>
          <w:szCs w:val="24"/>
          <w:lang w:eastAsia="en-US"/>
        </w:rPr>
        <w:t xml:space="preserve"> digitaalne</w:t>
      </w:r>
      <w:r w:rsidRPr="00602B33">
        <w:rPr>
          <w:szCs w:val="24"/>
          <w:lang w:eastAsia="en-US"/>
        </w:rPr>
        <w:t xml:space="preserve"> tootepass on vastavalt artikli 17 lõikele 2 kättesaadav 10 aasta jooksul alates kõnealustes dokumentides märgitud mänguasja </w:t>
      </w:r>
      <w:r w:rsidRPr="00602B33">
        <w:rPr>
          <w:b/>
          <w:i/>
          <w:szCs w:val="24"/>
          <w:lang w:eastAsia="en-US"/>
        </w:rPr>
        <w:t xml:space="preserve">viimase mudeli </w:t>
      </w:r>
      <w:proofErr w:type="spellStart"/>
      <w:r w:rsidRPr="00602B33">
        <w:rPr>
          <w:szCs w:val="24"/>
          <w:lang w:eastAsia="en-US"/>
        </w:rPr>
        <w:t>turulelaskmisest</w:t>
      </w:r>
      <w:proofErr w:type="spellEnd"/>
      <w:r w:rsidRPr="00602B33">
        <w:rPr>
          <w:szCs w:val="24"/>
          <w:lang w:eastAsia="en-US"/>
        </w:rPr>
        <w:t>;</w:t>
      </w:r>
      <w:r w:rsidR="0030002F">
        <w:rPr>
          <w:b/>
          <w:szCs w:val="24"/>
          <w:lang w:eastAsia="en-US"/>
        </w:rPr>
        <w:t xml:space="preserve"> [ME 93]</w:t>
      </w:r>
    </w:p>
    <w:p w:rsidR="00602B33" w:rsidRPr="0030002F" w:rsidRDefault="00602B33" w:rsidP="00602B33">
      <w:pPr>
        <w:spacing w:before="120" w:after="120" w:line="360" w:lineRule="auto"/>
        <w:ind w:left="1416" w:hanging="566"/>
        <w:rPr>
          <w:b/>
          <w:szCs w:val="24"/>
          <w:lang w:eastAsia="en-US"/>
        </w:rPr>
      </w:pPr>
      <w:r w:rsidRPr="00602B33">
        <w:rPr>
          <w:szCs w:val="24"/>
          <w:lang w:eastAsia="en-US"/>
        </w:rPr>
        <w:t>b)</w:t>
      </w:r>
      <w:r w:rsidRPr="00602B33">
        <w:rPr>
          <w:szCs w:val="24"/>
          <w:lang w:eastAsia="en-US"/>
        </w:rPr>
        <w:tab/>
        <w:t>esitada riigi pädeva asutuse põhjendatud taotluse korral kõnealusele asutusele kogu mänguasja vastavust tõendav teave ja dokumentatsioon</w:t>
      </w:r>
      <w:r w:rsidRPr="00602B33">
        <w:rPr>
          <w:b/>
          <w:i/>
          <w:szCs w:val="24"/>
          <w:lang w:eastAsia="en-US"/>
        </w:rPr>
        <w:t xml:space="preserve"> ametlikus keeles, mis on kõnealusele asutusele arusaadav</w:t>
      </w:r>
      <w:r w:rsidRPr="00602B33">
        <w:rPr>
          <w:szCs w:val="24"/>
          <w:lang w:eastAsia="en-US"/>
        </w:rPr>
        <w:t>;</w:t>
      </w:r>
      <w:r w:rsidR="0030002F">
        <w:rPr>
          <w:b/>
          <w:szCs w:val="24"/>
          <w:lang w:eastAsia="en-US"/>
        </w:rPr>
        <w:t xml:space="preserve"> [ME 94]</w:t>
      </w:r>
    </w:p>
    <w:p w:rsidR="00602B33" w:rsidRPr="0030002F" w:rsidRDefault="00602B33" w:rsidP="00602B33">
      <w:pPr>
        <w:spacing w:before="120" w:after="120" w:line="360" w:lineRule="auto"/>
        <w:ind w:left="1416" w:hanging="566"/>
        <w:rPr>
          <w:b/>
          <w:szCs w:val="24"/>
          <w:lang w:eastAsia="en-US"/>
        </w:rPr>
      </w:pPr>
      <w:r w:rsidRPr="00602B33">
        <w:rPr>
          <w:szCs w:val="24"/>
          <w:lang w:eastAsia="en-US"/>
        </w:rPr>
        <w:t>c)</w:t>
      </w:r>
      <w:r w:rsidRPr="00602B33">
        <w:rPr>
          <w:szCs w:val="24"/>
          <w:lang w:eastAsia="en-US"/>
        </w:rPr>
        <w:tab/>
        <w:t xml:space="preserve">teha riigi pädevate asutuste taotluse korral nendega koostööd kõigis selle </w:t>
      </w:r>
      <w:r w:rsidRPr="00602B33">
        <w:rPr>
          <w:b/>
          <w:i/>
          <w:szCs w:val="24"/>
          <w:lang w:eastAsia="en-US"/>
        </w:rPr>
        <w:t xml:space="preserve">kirjaliku </w:t>
      </w:r>
      <w:r w:rsidRPr="00602B33">
        <w:rPr>
          <w:szCs w:val="24"/>
          <w:lang w:eastAsia="en-US"/>
        </w:rPr>
        <w:t xml:space="preserve">volitusega hõlmatud mänguasjadega kaasnevate ohtude </w:t>
      </w:r>
      <w:r w:rsidRPr="00602B33">
        <w:rPr>
          <w:b/>
          <w:i/>
          <w:szCs w:val="24"/>
          <w:lang w:eastAsia="en-US"/>
        </w:rPr>
        <w:t xml:space="preserve">tulemuslikuks </w:t>
      </w:r>
      <w:r w:rsidRPr="00602B33">
        <w:rPr>
          <w:szCs w:val="24"/>
          <w:lang w:eastAsia="en-US"/>
        </w:rPr>
        <w:t>kõrvaldamiseks võetavates meetmetes.</w:t>
      </w:r>
      <w:r w:rsidR="0030002F">
        <w:rPr>
          <w:b/>
          <w:szCs w:val="24"/>
          <w:lang w:eastAsia="en-US"/>
        </w:rPr>
        <w:t xml:space="preserve"> [ME 95]</w:t>
      </w:r>
    </w:p>
    <w:p w:rsidR="00602B33" w:rsidRDefault="00602B33">
      <w:pPr>
        <w:widowControl/>
        <w:rPr>
          <w:b/>
          <w:i/>
          <w:szCs w:val="24"/>
          <w:lang w:eastAsia="en-US"/>
        </w:rPr>
      </w:pPr>
      <w:r>
        <w:rPr>
          <w:b/>
          <w:i/>
          <w:szCs w:val="24"/>
          <w:lang w:eastAsia="en-US"/>
        </w:rPr>
        <w:br w:type="page"/>
      </w:r>
    </w:p>
    <w:p w:rsidR="00602B33" w:rsidRPr="0030002F" w:rsidRDefault="00602B33" w:rsidP="00602B33">
      <w:pPr>
        <w:spacing w:before="120" w:after="120" w:line="360" w:lineRule="auto"/>
        <w:ind w:left="1416" w:hanging="566"/>
        <w:rPr>
          <w:b/>
          <w:szCs w:val="24"/>
          <w:lang w:eastAsia="en-US"/>
        </w:rPr>
      </w:pPr>
      <w:r w:rsidRPr="00602B33">
        <w:rPr>
          <w:b/>
          <w:i/>
          <w:szCs w:val="24"/>
          <w:lang w:eastAsia="en-US"/>
        </w:rPr>
        <w:lastRenderedPageBreak/>
        <w:t>ca)</w:t>
      </w:r>
      <w:r w:rsidRPr="00602B33">
        <w:rPr>
          <w:szCs w:val="24"/>
          <w:lang w:eastAsia="en-US"/>
        </w:rPr>
        <w:tab/>
      </w:r>
      <w:r w:rsidRPr="00602B33">
        <w:rPr>
          <w:b/>
          <w:i/>
          <w:szCs w:val="24"/>
          <w:lang w:eastAsia="en-US"/>
        </w:rPr>
        <w:t>teavitada pädevaid riiklikke asutusi kõigist meetmetest, mis on võetud tema volitusega hõlmatud mänguasjadega kaasnevate riskide kõrvaldamiseks, esitades ettevõtjatele mõeldud ohtlikest toodetest teatamise portaali kaudu teate, kui tootja ei ole teavet juba esitanud või seda ei ole esitatud vastavalt tootja juhistele;</w:t>
      </w:r>
      <w:r w:rsidR="0030002F">
        <w:rPr>
          <w:b/>
          <w:szCs w:val="24"/>
          <w:lang w:eastAsia="en-US"/>
        </w:rPr>
        <w:t xml:space="preserve"> [ME 96]</w:t>
      </w:r>
    </w:p>
    <w:p w:rsidR="00602B33" w:rsidRPr="00602B33" w:rsidRDefault="00602B33" w:rsidP="00602B33">
      <w:pPr>
        <w:spacing w:before="120" w:after="120" w:line="360" w:lineRule="auto"/>
        <w:ind w:left="850" w:hanging="850"/>
        <w:rPr>
          <w:szCs w:val="24"/>
          <w:lang w:eastAsia="en-US"/>
        </w:rPr>
      </w:pPr>
      <w:r w:rsidRPr="00602B33">
        <w:rPr>
          <w:szCs w:val="24"/>
          <w:lang w:eastAsia="en-US"/>
        </w:rPr>
        <w:t>4.</w:t>
      </w:r>
      <w:r w:rsidRPr="00602B33">
        <w:rPr>
          <w:szCs w:val="24"/>
          <w:lang w:eastAsia="en-US"/>
        </w:rPr>
        <w:tab/>
        <w:t>Kui tootja, kes ei ole asutatud liidus, määrab käesoleva artikli lõikes 1 osutatud volitatud esindaja, peab kirjalik volitus hõlmama määruse (EL) 2019/1020 artikli 4 lõikes 3 sätestatud ülesandeid.</w:t>
      </w:r>
    </w:p>
    <w:p w:rsidR="00602B33" w:rsidRPr="00602B33" w:rsidRDefault="00602B33" w:rsidP="00602B33">
      <w:pPr>
        <w:spacing w:before="120" w:after="120" w:line="360" w:lineRule="auto"/>
        <w:jc w:val="center"/>
        <w:rPr>
          <w:szCs w:val="24"/>
          <w:lang w:eastAsia="en-US"/>
        </w:rPr>
      </w:pPr>
      <w:r w:rsidRPr="00602B33">
        <w:rPr>
          <w:szCs w:val="24"/>
          <w:lang w:eastAsia="en-US"/>
        </w:rPr>
        <w:t>Artikkel 9</w:t>
      </w:r>
      <w:r w:rsidRPr="00602B33">
        <w:rPr>
          <w:szCs w:val="24"/>
          <w:lang w:eastAsia="en-US"/>
        </w:rPr>
        <w:br/>
        <w:t>Importija kohustused</w:t>
      </w:r>
    </w:p>
    <w:p w:rsidR="00602B33" w:rsidRPr="00602B33" w:rsidRDefault="00602B33" w:rsidP="00602B33">
      <w:pPr>
        <w:spacing w:before="120" w:after="120" w:line="360" w:lineRule="auto"/>
        <w:ind w:left="850" w:hanging="850"/>
        <w:rPr>
          <w:szCs w:val="24"/>
          <w:lang w:eastAsia="en-US"/>
        </w:rPr>
      </w:pPr>
      <w:r w:rsidRPr="00602B33">
        <w:rPr>
          <w:szCs w:val="24"/>
          <w:lang w:eastAsia="en-US"/>
        </w:rPr>
        <w:t>1.</w:t>
      </w:r>
      <w:r w:rsidRPr="00602B33">
        <w:rPr>
          <w:szCs w:val="24"/>
          <w:lang w:eastAsia="en-US"/>
        </w:rPr>
        <w:tab/>
        <w:t>Importija laseb turule ainult käesoleva määruse nõuetele vastavaid mänguasju.</w:t>
      </w:r>
    </w:p>
    <w:p w:rsidR="00602B33" w:rsidRPr="00602B33" w:rsidRDefault="00602B33" w:rsidP="00602B33">
      <w:pPr>
        <w:spacing w:before="120" w:after="120" w:line="360" w:lineRule="auto"/>
        <w:ind w:left="850" w:hanging="850"/>
        <w:rPr>
          <w:szCs w:val="24"/>
          <w:lang w:eastAsia="en-US"/>
        </w:rPr>
      </w:pPr>
      <w:r w:rsidRPr="00602B33">
        <w:rPr>
          <w:szCs w:val="24"/>
          <w:lang w:eastAsia="en-US"/>
        </w:rPr>
        <w:t>2.</w:t>
      </w:r>
      <w:r w:rsidRPr="00602B33">
        <w:rPr>
          <w:szCs w:val="24"/>
          <w:lang w:eastAsia="en-US"/>
        </w:rPr>
        <w:tab/>
        <w:t>Enne mänguasja turule laskmist tagab importija, et:</w:t>
      </w:r>
    </w:p>
    <w:p w:rsidR="00602B33" w:rsidRPr="00602B33" w:rsidRDefault="00602B33" w:rsidP="00602B33">
      <w:pPr>
        <w:spacing w:before="120" w:after="120" w:line="360" w:lineRule="auto"/>
        <w:ind w:left="1416" w:hanging="566"/>
        <w:rPr>
          <w:szCs w:val="24"/>
          <w:lang w:eastAsia="en-US"/>
        </w:rPr>
      </w:pPr>
      <w:r w:rsidRPr="00602B33">
        <w:rPr>
          <w:szCs w:val="24"/>
          <w:lang w:eastAsia="en-US"/>
        </w:rPr>
        <w:t>a)</w:t>
      </w:r>
      <w:r w:rsidRPr="00602B33">
        <w:rPr>
          <w:szCs w:val="24"/>
          <w:lang w:eastAsia="en-US"/>
        </w:rPr>
        <w:tab/>
        <w:t xml:space="preserve">tootja on teostanud asjakohase </w:t>
      </w:r>
      <w:proofErr w:type="spellStart"/>
      <w:r w:rsidRPr="00602B33">
        <w:rPr>
          <w:szCs w:val="24"/>
          <w:lang w:eastAsia="en-US"/>
        </w:rPr>
        <w:t>vastavushindamismenetluse</w:t>
      </w:r>
      <w:proofErr w:type="spellEnd"/>
      <w:r w:rsidRPr="00602B33">
        <w:rPr>
          <w:szCs w:val="24"/>
          <w:lang w:eastAsia="en-US"/>
        </w:rPr>
        <w:t xml:space="preserve"> ja koostanud artikli 7 lõikes 2 osutatud tehnilise dokumentatsiooni;</w:t>
      </w:r>
    </w:p>
    <w:p w:rsidR="00602B33" w:rsidRDefault="00602B33">
      <w:pPr>
        <w:widowControl/>
        <w:rPr>
          <w:szCs w:val="24"/>
          <w:lang w:eastAsia="en-US"/>
        </w:rPr>
      </w:pPr>
      <w:r>
        <w:rPr>
          <w:szCs w:val="24"/>
          <w:lang w:eastAsia="en-US"/>
        </w:rPr>
        <w:br w:type="page"/>
      </w:r>
    </w:p>
    <w:p w:rsidR="00602B33" w:rsidRPr="0030002F" w:rsidRDefault="00602B33" w:rsidP="00602B33">
      <w:pPr>
        <w:spacing w:before="120" w:after="120" w:line="360" w:lineRule="auto"/>
        <w:ind w:left="1416" w:hanging="566"/>
        <w:rPr>
          <w:b/>
          <w:szCs w:val="24"/>
          <w:lang w:eastAsia="en-US"/>
        </w:rPr>
      </w:pPr>
      <w:r w:rsidRPr="00602B33">
        <w:rPr>
          <w:szCs w:val="24"/>
          <w:lang w:eastAsia="en-US"/>
        </w:rPr>
        <w:lastRenderedPageBreak/>
        <w:t>b)</w:t>
      </w:r>
      <w:r w:rsidRPr="00602B33">
        <w:rPr>
          <w:szCs w:val="24"/>
          <w:lang w:eastAsia="en-US"/>
        </w:rPr>
        <w:tab/>
        <w:t xml:space="preserve">mänguasjaga on kaasas </w:t>
      </w:r>
      <w:proofErr w:type="spellStart"/>
      <w:r w:rsidRPr="00602B33">
        <w:rPr>
          <w:strike/>
          <w:szCs w:val="24"/>
          <w:lang w:eastAsia="en-US"/>
        </w:rPr>
        <w:t>juhendid</w:t>
      </w:r>
      <w:r w:rsidRPr="00602B33">
        <w:rPr>
          <w:b/>
          <w:i/>
          <w:szCs w:val="24"/>
          <w:lang w:eastAsia="en-US"/>
        </w:rPr>
        <w:t>kasutusjuhendid</w:t>
      </w:r>
      <w:proofErr w:type="spellEnd"/>
      <w:r w:rsidRPr="00602B33">
        <w:rPr>
          <w:szCs w:val="24"/>
          <w:lang w:eastAsia="en-US"/>
        </w:rPr>
        <w:t xml:space="preserve"> ja ohutusalane teave kooskõlas artikli 7 lõikega 7 asjaomase liikmesriigi kindlaksmääratud keeles või keeltes, mis on tarbijatele ja teistele lõppkasutajatele kergesti arusaadav(</w:t>
      </w:r>
      <w:proofErr w:type="spellStart"/>
      <w:r w:rsidRPr="00602B33">
        <w:rPr>
          <w:szCs w:val="24"/>
          <w:lang w:eastAsia="en-US"/>
        </w:rPr>
        <w:t>ad</w:t>
      </w:r>
      <w:proofErr w:type="spellEnd"/>
      <w:r w:rsidRPr="00602B33">
        <w:rPr>
          <w:szCs w:val="24"/>
          <w:lang w:eastAsia="en-US"/>
        </w:rPr>
        <w:t>);</w:t>
      </w:r>
      <w:r w:rsidR="0030002F">
        <w:rPr>
          <w:b/>
          <w:szCs w:val="24"/>
          <w:lang w:eastAsia="en-US"/>
        </w:rPr>
        <w:t xml:space="preserve"> [ME 97]</w:t>
      </w:r>
    </w:p>
    <w:p w:rsidR="00602B33" w:rsidRPr="0030002F" w:rsidRDefault="00602B33" w:rsidP="00602B33">
      <w:pPr>
        <w:spacing w:before="120" w:after="120" w:line="360" w:lineRule="auto"/>
        <w:ind w:left="1416" w:hanging="566"/>
        <w:rPr>
          <w:b/>
          <w:szCs w:val="24"/>
          <w:lang w:eastAsia="en-US"/>
        </w:rPr>
      </w:pPr>
      <w:r w:rsidRPr="00602B33">
        <w:rPr>
          <w:szCs w:val="24"/>
          <w:lang w:eastAsia="en-US"/>
        </w:rPr>
        <w:t>c)</w:t>
      </w:r>
      <w:r w:rsidRPr="00602B33">
        <w:rPr>
          <w:szCs w:val="24"/>
          <w:lang w:eastAsia="en-US"/>
        </w:rPr>
        <w:tab/>
        <w:t>tootja on koostanud mänguasja</w:t>
      </w:r>
      <w:r w:rsidRPr="00602B33">
        <w:rPr>
          <w:b/>
          <w:i/>
          <w:szCs w:val="24"/>
          <w:lang w:eastAsia="en-US"/>
        </w:rPr>
        <w:t xml:space="preserve"> digitaalse</w:t>
      </w:r>
      <w:r w:rsidRPr="00602B33">
        <w:rPr>
          <w:szCs w:val="24"/>
          <w:lang w:eastAsia="en-US"/>
        </w:rPr>
        <w:t xml:space="preserve"> tootepassi vastavalt artikli 7 lõikele 2;</w:t>
      </w:r>
      <w:r w:rsidR="0030002F">
        <w:rPr>
          <w:b/>
          <w:szCs w:val="24"/>
          <w:lang w:eastAsia="en-US"/>
        </w:rPr>
        <w:t xml:space="preserve"> [ME 98]</w:t>
      </w:r>
    </w:p>
    <w:p w:rsidR="00602B33" w:rsidRPr="0030002F" w:rsidRDefault="00602B33" w:rsidP="00602B33">
      <w:pPr>
        <w:spacing w:before="120" w:after="120" w:line="360" w:lineRule="auto"/>
        <w:ind w:left="1416" w:hanging="566"/>
        <w:rPr>
          <w:b/>
          <w:szCs w:val="24"/>
          <w:lang w:eastAsia="en-US"/>
        </w:rPr>
      </w:pPr>
      <w:r w:rsidRPr="00602B33">
        <w:rPr>
          <w:szCs w:val="24"/>
          <w:lang w:eastAsia="en-US"/>
        </w:rPr>
        <w:t>d)</w:t>
      </w:r>
      <w:r w:rsidRPr="00602B33">
        <w:rPr>
          <w:szCs w:val="24"/>
          <w:lang w:eastAsia="en-US"/>
        </w:rPr>
        <w:tab/>
      </w:r>
      <w:r w:rsidRPr="00602B33">
        <w:rPr>
          <w:strike/>
          <w:szCs w:val="24"/>
          <w:lang w:eastAsia="en-US"/>
        </w:rPr>
        <w:t xml:space="preserve">mänguasjal </w:t>
      </w:r>
      <w:proofErr w:type="spellStart"/>
      <w:r w:rsidRPr="00602B33">
        <w:rPr>
          <w:strike/>
          <w:szCs w:val="24"/>
          <w:lang w:eastAsia="en-US"/>
        </w:rPr>
        <w:t>on</w:t>
      </w:r>
      <w:r w:rsidRPr="00602B33">
        <w:rPr>
          <w:b/>
          <w:i/>
          <w:szCs w:val="24"/>
          <w:lang w:eastAsia="en-US"/>
        </w:rPr>
        <w:t>mänguasjale</w:t>
      </w:r>
      <w:proofErr w:type="spellEnd"/>
      <w:r w:rsidRPr="00602B33">
        <w:rPr>
          <w:b/>
          <w:i/>
          <w:szCs w:val="24"/>
          <w:lang w:eastAsia="en-US"/>
        </w:rPr>
        <w:t xml:space="preserve"> on kinnitatud</w:t>
      </w:r>
      <w:r w:rsidRPr="00602B33">
        <w:rPr>
          <w:szCs w:val="24"/>
          <w:lang w:eastAsia="en-US"/>
        </w:rPr>
        <w:t xml:space="preserve"> andmekandja vastavalt artikli 17 lõikele 5;</w:t>
      </w:r>
      <w:r w:rsidR="0030002F">
        <w:rPr>
          <w:b/>
          <w:szCs w:val="24"/>
          <w:lang w:eastAsia="en-US"/>
        </w:rPr>
        <w:t xml:space="preserve"> [ME 99]</w:t>
      </w:r>
    </w:p>
    <w:p w:rsidR="00602B33" w:rsidRPr="0030002F" w:rsidRDefault="00602B33" w:rsidP="00602B33">
      <w:pPr>
        <w:spacing w:before="120" w:after="120" w:line="360" w:lineRule="auto"/>
        <w:ind w:left="1416" w:hanging="566"/>
        <w:rPr>
          <w:b/>
          <w:szCs w:val="24"/>
          <w:lang w:eastAsia="en-US"/>
        </w:rPr>
      </w:pPr>
      <w:r w:rsidRPr="00602B33">
        <w:rPr>
          <w:szCs w:val="24"/>
          <w:lang w:eastAsia="en-US"/>
        </w:rPr>
        <w:t>e)</w:t>
      </w:r>
      <w:r w:rsidRPr="00602B33">
        <w:rPr>
          <w:szCs w:val="24"/>
          <w:lang w:eastAsia="en-US"/>
        </w:rPr>
        <w:tab/>
      </w:r>
      <w:r w:rsidRPr="00602B33">
        <w:rPr>
          <w:b/>
          <w:i/>
          <w:szCs w:val="24"/>
          <w:lang w:eastAsia="en-US"/>
        </w:rPr>
        <w:t xml:space="preserve">digitaalses </w:t>
      </w:r>
      <w:r w:rsidRPr="00602B33">
        <w:rPr>
          <w:szCs w:val="24"/>
          <w:lang w:eastAsia="en-US"/>
        </w:rPr>
        <w:t>tootepassis sisalduv asjakohane teave on kantud</w:t>
      </w:r>
      <w:r w:rsidRPr="00602B33">
        <w:rPr>
          <w:b/>
          <w:i/>
          <w:szCs w:val="24"/>
          <w:lang w:eastAsia="en-US"/>
        </w:rPr>
        <w:t xml:space="preserve"> digitaalsesse</w:t>
      </w:r>
      <w:r w:rsidRPr="00602B33">
        <w:rPr>
          <w:szCs w:val="24"/>
          <w:lang w:eastAsia="en-US"/>
        </w:rPr>
        <w:t xml:space="preserve"> tootepassiregistrisse vastavalt artikli 19 lõikele 1;</w:t>
      </w:r>
      <w:r w:rsidR="0030002F">
        <w:rPr>
          <w:b/>
          <w:szCs w:val="24"/>
          <w:lang w:eastAsia="en-US"/>
        </w:rPr>
        <w:t xml:space="preserve"> [ME 100]</w:t>
      </w:r>
    </w:p>
    <w:p w:rsidR="00602B33" w:rsidRPr="00602B33" w:rsidRDefault="00602B33" w:rsidP="00602B33">
      <w:pPr>
        <w:spacing w:before="120" w:after="120" w:line="360" w:lineRule="auto"/>
        <w:ind w:left="1416" w:hanging="566"/>
        <w:rPr>
          <w:szCs w:val="24"/>
          <w:lang w:eastAsia="en-US"/>
        </w:rPr>
      </w:pPr>
      <w:r w:rsidRPr="00602B33">
        <w:rPr>
          <w:szCs w:val="24"/>
          <w:lang w:eastAsia="en-US"/>
        </w:rPr>
        <w:t>f)</w:t>
      </w:r>
      <w:r w:rsidRPr="00602B33">
        <w:rPr>
          <w:szCs w:val="24"/>
          <w:lang w:eastAsia="en-US"/>
        </w:rPr>
        <w:tab/>
        <w:t>mänguasjal on CE-vastavusmärgis vastavalt artiklile 16;</w:t>
      </w:r>
    </w:p>
    <w:p w:rsidR="00602B33" w:rsidRPr="00602B33" w:rsidRDefault="00602B33" w:rsidP="00602B33">
      <w:pPr>
        <w:spacing w:before="120" w:after="120" w:line="360" w:lineRule="auto"/>
        <w:ind w:left="1416" w:hanging="566"/>
        <w:rPr>
          <w:szCs w:val="24"/>
          <w:lang w:eastAsia="en-US"/>
        </w:rPr>
      </w:pPr>
      <w:r w:rsidRPr="00602B33">
        <w:rPr>
          <w:szCs w:val="24"/>
          <w:lang w:eastAsia="en-US"/>
        </w:rPr>
        <w:t>g)</w:t>
      </w:r>
      <w:r w:rsidRPr="00602B33">
        <w:rPr>
          <w:szCs w:val="24"/>
          <w:lang w:eastAsia="en-US"/>
        </w:rPr>
        <w:tab/>
        <w:t>tootja on täitnud artikli 7 lõigetes 5 ja 6 sätestatud nõuded.</w:t>
      </w:r>
    </w:p>
    <w:p w:rsidR="00602B33" w:rsidRDefault="00602B33">
      <w:pPr>
        <w:widowControl/>
        <w:rPr>
          <w:szCs w:val="24"/>
          <w:lang w:eastAsia="en-US"/>
        </w:rPr>
      </w:pPr>
      <w:r>
        <w:rPr>
          <w:szCs w:val="24"/>
          <w:lang w:eastAsia="en-US"/>
        </w:rPr>
        <w:br w:type="page"/>
      </w:r>
    </w:p>
    <w:p w:rsidR="00602B33" w:rsidRPr="0030002F" w:rsidRDefault="00602B33" w:rsidP="00602B33">
      <w:pPr>
        <w:spacing w:before="120" w:after="120" w:line="360" w:lineRule="auto"/>
        <w:ind w:left="850"/>
        <w:rPr>
          <w:b/>
          <w:szCs w:val="24"/>
          <w:lang w:eastAsia="en-US"/>
        </w:rPr>
      </w:pPr>
      <w:r w:rsidRPr="00602B33">
        <w:rPr>
          <w:szCs w:val="24"/>
          <w:lang w:eastAsia="en-US"/>
        </w:rPr>
        <w:lastRenderedPageBreak/>
        <w:t>Kui importija arvab või tal on</w:t>
      </w:r>
      <w:r w:rsidRPr="00602B33">
        <w:rPr>
          <w:b/>
          <w:i/>
          <w:szCs w:val="24"/>
          <w:lang w:eastAsia="en-US"/>
        </w:rPr>
        <w:t xml:space="preserve"> tema käsutuses oleva teabe põhjal</w:t>
      </w:r>
      <w:r w:rsidRPr="00602B33">
        <w:rPr>
          <w:szCs w:val="24"/>
          <w:lang w:eastAsia="en-US"/>
        </w:rPr>
        <w:t xml:space="preserve"> põhjust arvata, et mänguasi ei vasta olulistele ohutusnõuetele, </w:t>
      </w:r>
      <w:r w:rsidRPr="00602B33">
        <w:rPr>
          <w:strike/>
          <w:szCs w:val="24"/>
          <w:lang w:eastAsia="en-US"/>
        </w:rPr>
        <w:t xml:space="preserve">ei lase </w:t>
      </w:r>
      <w:proofErr w:type="spellStart"/>
      <w:r w:rsidRPr="00602B33">
        <w:rPr>
          <w:strike/>
          <w:szCs w:val="24"/>
          <w:lang w:eastAsia="en-US"/>
        </w:rPr>
        <w:t>ta</w:t>
      </w:r>
      <w:r w:rsidRPr="00602B33">
        <w:rPr>
          <w:b/>
          <w:i/>
          <w:szCs w:val="24"/>
          <w:lang w:eastAsia="en-US"/>
        </w:rPr>
        <w:t>teavitab</w:t>
      </w:r>
      <w:proofErr w:type="spellEnd"/>
      <w:r w:rsidRPr="00602B33">
        <w:rPr>
          <w:b/>
          <w:i/>
          <w:szCs w:val="24"/>
          <w:lang w:eastAsia="en-US"/>
        </w:rPr>
        <w:t xml:space="preserve"> ta tootjat ning hoidub</w:t>
      </w:r>
      <w:r w:rsidRPr="00602B33">
        <w:rPr>
          <w:szCs w:val="24"/>
          <w:lang w:eastAsia="en-US"/>
        </w:rPr>
        <w:t xml:space="preserve"> mänguasja turule </w:t>
      </w:r>
      <w:r w:rsidRPr="00602B33">
        <w:rPr>
          <w:b/>
          <w:i/>
          <w:szCs w:val="24"/>
          <w:lang w:eastAsia="en-US"/>
        </w:rPr>
        <w:t xml:space="preserve">laskmisest enne, kui tootja on </w:t>
      </w:r>
      <w:proofErr w:type="spellStart"/>
      <w:r w:rsidRPr="00602B33">
        <w:rPr>
          <w:b/>
          <w:i/>
          <w:szCs w:val="24"/>
          <w:lang w:eastAsia="en-US"/>
        </w:rPr>
        <w:t>selle</w:t>
      </w:r>
      <w:r w:rsidRPr="00602B33">
        <w:rPr>
          <w:strike/>
          <w:szCs w:val="24"/>
          <w:lang w:eastAsia="en-US"/>
        </w:rPr>
        <w:t>enne</w:t>
      </w:r>
      <w:proofErr w:type="spellEnd"/>
      <w:r w:rsidRPr="00602B33">
        <w:rPr>
          <w:strike/>
          <w:szCs w:val="24"/>
          <w:lang w:eastAsia="en-US"/>
        </w:rPr>
        <w:t>, kui see on</w:t>
      </w:r>
      <w:r w:rsidRPr="00602B33">
        <w:rPr>
          <w:szCs w:val="24"/>
          <w:lang w:eastAsia="en-US"/>
        </w:rPr>
        <w:t xml:space="preserve"> nõuetega vastavusse </w:t>
      </w:r>
      <w:r w:rsidRPr="00602B33">
        <w:rPr>
          <w:strike/>
          <w:szCs w:val="24"/>
          <w:lang w:eastAsia="en-US"/>
        </w:rPr>
        <w:t>viidud</w:t>
      </w:r>
      <w:r w:rsidRPr="00602B33">
        <w:rPr>
          <w:b/>
          <w:i/>
          <w:szCs w:val="24"/>
          <w:lang w:eastAsia="en-US"/>
        </w:rPr>
        <w:t>viinud</w:t>
      </w:r>
      <w:r w:rsidRPr="00602B33">
        <w:rPr>
          <w:szCs w:val="24"/>
          <w:lang w:eastAsia="en-US"/>
        </w:rPr>
        <w:t>.</w:t>
      </w:r>
      <w:r w:rsidR="0030002F">
        <w:rPr>
          <w:b/>
          <w:szCs w:val="24"/>
          <w:lang w:eastAsia="en-US"/>
        </w:rPr>
        <w:t xml:space="preserve"> [ME 101]</w:t>
      </w:r>
    </w:p>
    <w:p w:rsidR="00602B33" w:rsidRPr="0030002F" w:rsidRDefault="00602B33" w:rsidP="00602B33">
      <w:pPr>
        <w:spacing w:before="120" w:after="120" w:line="360" w:lineRule="auto"/>
        <w:ind w:left="850"/>
        <w:rPr>
          <w:b/>
          <w:szCs w:val="24"/>
          <w:lang w:eastAsia="en-US"/>
        </w:rPr>
      </w:pPr>
      <w:r w:rsidRPr="00602B33">
        <w:rPr>
          <w:szCs w:val="24"/>
          <w:lang w:eastAsia="en-US"/>
        </w:rPr>
        <w:t>Kui importija arvab või tal on</w:t>
      </w:r>
      <w:r w:rsidRPr="00602B33">
        <w:rPr>
          <w:b/>
          <w:i/>
          <w:szCs w:val="24"/>
          <w:lang w:eastAsia="en-US"/>
        </w:rPr>
        <w:t xml:space="preserve"> tema käsutuses oleva teabe põhjal</w:t>
      </w:r>
      <w:r w:rsidRPr="00602B33">
        <w:rPr>
          <w:szCs w:val="24"/>
          <w:lang w:eastAsia="en-US"/>
        </w:rPr>
        <w:t xml:space="preserve"> põhjust arvata, et mänguasi on ohtlik, teavitab ta sellest viivitamata:</w:t>
      </w:r>
      <w:r w:rsidR="0030002F">
        <w:rPr>
          <w:b/>
          <w:szCs w:val="24"/>
          <w:lang w:eastAsia="en-US"/>
        </w:rPr>
        <w:t xml:space="preserve"> [ME 102]</w:t>
      </w:r>
    </w:p>
    <w:p w:rsidR="00602B33" w:rsidRPr="00602B33" w:rsidRDefault="00602B33" w:rsidP="00602B33">
      <w:pPr>
        <w:spacing w:before="120" w:after="120" w:line="360" w:lineRule="auto"/>
        <w:ind w:left="1416" w:hanging="566"/>
        <w:rPr>
          <w:szCs w:val="24"/>
          <w:lang w:eastAsia="en-US"/>
        </w:rPr>
      </w:pPr>
      <w:r w:rsidRPr="00602B33">
        <w:rPr>
          <w:szCs w:val="24"/>
          <w:lang w:eastAsia="en-US"/>
        </w:rPr>
        <w:t>a)</w:t>
      </w:r>
      <w:r w:rsidRPr="00602B33">
        <w:rPr>
          <w:szCs w:val="24"/>
          <w:lang w:eastAsia="en-US"/>
        </w:rPr>
        <w:tab/>
        <w:t>tootjat;</w:t>
      </w:r>
    </w:p>
    <w:p w:rsidR="00602B33" w:rsidRPr="00602B33" w:rsidRDefault="00602B33" w:rsidP="00602B33">
      <w:pPr>
        <w:spacing w:before="120" w:after="120" w:line="360" w:lineRule="auto"/>
        <w:ind w:left="1416" w:hanging="566"/>
        <w:rPr>
          <w:szCs w:val="24"/>
          <w:lang w:eastAsia="en-US"/>
        </w:rPr>
      </w:pPr>
      <w:r w:rsidRPr="00602B33">
        <w:rPr>
          <w:szCs w:val="24"/>
          <w:lang w:eastAsia="en-US"/>
        </w:rPr>
        <w:t>b)</w:t>
      </w:r>
      <w:r w:rsidRPr="00602B33">
        <w:rPr>
          <w:szCs w:val="24"/>
          <w:lang w:eastAsia="en-US"/>
        </w:rPr>
        <w:tab/>
        <w:t>turujärelevalveasutusi määruse (EL) 2023/988 artiklis 26 osutatud ettevõtjatele mõeldud ohtlikest toodetest teatamise portaali kaudu</w:t>
      </w:r>
      <w:r w:rsidRPr="0030002F">
        <w:rPr>
          <w:strike/>
          <w:szCs w:val="24"/>
          <w:lang w:eastAsia="en-US"/>
        </w:rPr>
        <w:t>;</w:t>
      </w:r>
    </w:p>
    <w:p w:rsidR="00602B33" w:rsidRPr="0030002F" w:rsidRDefault="00602B33" w:rsidP="00602B33">
      <w:pPr>
        <w:spacing w:before="120" w:after="120" w:line="360" w:lineRule="auto"/>
        <w:ind w:left="1416" w:hanging="566"/>
        <w:rPr>
          <w:b/>
          <w:szCs w:val="24"/>
          <w:lang w:eastAsia="en-US"/>
        </w:rPr>
      </w:pPr>
      <w:r w:rsidRPr="00602B33">
        <w:rPr>
          <w:strike/>
          <w:szCs w:val="24"/>
          <w:lang w:eastAsia="en-US"/>
        </w:rPr>
        <w:t>c)</w:t>
      </w:r>
      <w:r w:rsidRPr="00602B33">
        <w:rPr>
          <w:szCs w:val="24"/>
          <w:lang w:eastAsia="en-US"/>
        </w:rPr>
        <w:tab/>
      </w:r>
      <w:r w:rsidRPr="00602B33">
        <w:rPr>
          <w:strike/>
          <w:szCs w:val="24"/>
          <w:lang w:eastAsia="en-US"/>
        </w:rPr>
        <w:t>tarbijaid ja muid lõppkasutajaid kooskõlas määruse (EL) 2023/988 artikliga 35 või 36 või mõlemaga</w:t>
      </w:r>
      <w:r w:rsidRPr="0030002F">
        <w:rPr>
          <w:szCs w:val="24"/>
          <w:lang w:eastAsia="en-US"/>
        </w:rPr>
        <w:t>.</w:t>
      </w:r>
      <w:r w:rsidR="0030002F" w:rsidRPr="0030002F">
        <w:rPr>
          <w:b/>
          <w:szCs w:val="24"/>
          <w:lang w:eastAsia="en-US"/>
        </w:rPr>
        <w:t xml:space="preserve"> [ME 103]</w:t>
      </w:r>
    </w:p>
    <w:p w:rsidR="00602B33" w:rsidRDefault="00602B33">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3.</w:t>
      </w:r>
      <w:r w:rsidRPr="00602B33">
        <w:rPr>
          <w:szCs w:val="24"/>
          <w:lang w:eastAsia="en-US"/>
        </w:rPr>
        <w:tab/>
        <w:t>Importija märgib mänguasjale või, kui see ei ole võimalik, selle pakendile või mänguasjaga kaasas olevasse dokumenti oma nime, registreeritud kaubanime või registreeritud kaubamärgi ning posti- ja elektronposti aadressi, mille kaudu temaga saab ühendust võtta.</w:t>
      </w:r>
    </w:p>
    <w:p w:rsidR="00602B33" w:rsidRPr="00602B33" w:rsidRDefault="00602B33" w:rsidP="00602B33">
      <w:pPr>
        <w:spacing w:before="120" w:after="120" w:line="360" w:lineRule="auto"/>
        <w:ind w:left="850" w:hanging="850"/>
        <w:rPr>
          <w:szCs w:val="24"/>
          <w:lang w:eastAsia="en-US"/>
        </w:rPr>
      </w:pPr>
      <w:r w:rsidRPr="00602B33">
        <w:rPr>
          <w:szCs w:val="24"/>
          <w:lang w:eastAsia="en-US"/>
        </w:rPr>
        <w:t>4.</w:t>
      </w:r>
      <w:r w:rsidRPr="00602B33">
        <w:rPr>
          <w:szCs w:val="24"/>
          <w:lang w:eastAsia="en-US"/>
        </w:rPr>
        <w:tab/>
        <w:t>Importija tagab, et sel ajal, kui mänguasi on tema vastutusel, ei ohustaks selle ladustamise või transpordi tingimused mänguasja vastavust olulistele ohutusnõuetele.</w:t>
      </w:r>
    </w:p>
    <w:p w:rsidR="00602B33" w:rsidRPr="00602B33" w:rsidRDefault="00602B33" w:rsidP="00602B33">
      <w:pPr>
        <w:spacing w:before="120" w:after="120" w:line="360" w:lineRule="auto"/>
        <w:ind w:left="850" w:hanging="850"/>
        <w:rPr>
          <w:szCs w:val="24"/>
          <w:lang w:eastAsia="en-US"/>
        </w:rPr>
      </w:pPr>
      <w:r w:rsidRPr="00602B33">
        <w:rPr>
          <w:szCs w:val="24"/>
          <w:lang w:eastAsia="en-US"/>
        </w:rPr>
        <w:t>5.</w:t>
      </w:r>
      <w:r w:rsidRPr="00602B33">
        <w:rPr>
          <w:szCs w:val="24"/>
          <w:lang w:eastAsia="en-US"/>
        </w:rPr>
        <w:tab/>
        <w:t>Kui importija peab mänguasjaga kaasnevate riskide tõttu ja tarbijate tervise ja ohutuse kaitsmiseks seda vajalikuks, teeb ta turustatud mänguasjade pistelist kontrolli.</w:t>
      </w:r>
    </w:p>
    <w:p w:rsidR="00602B33" w:rsidRPr="00602B33" w:rsidRDefault="00602B33" w:rsidP="00602B33">
      <w:pPr>
        <w:spacing w:before="120" w:after="120" w:line="360" w:lineRule="auto"/>
        <w:ind w:left="850" w:hanging="850"/>
        <w:rPr>
          <w:szCs w:val="24"/>
          <w:lang w:eastAsia="en-US"/>
        </w:rPr>
      </w:pPr>
      <w:r w:rsidRPr="00602B33">
        <w:rPr>
          <w:szCs w:val="24"/>
          <w:lang w:eastAsia="en-US"/>
        </w:rPr>
        <w:t>6.</w:t>
      </w:r>
      <w:r w:rsidRPr="00602B33">
        <w:rPr>
          <w:szCs w:val="24"/>
          <w:lang w:eastAsia="en-US"/>
        </w:rPr>
        <w:tab/>
        <w:t>Kui importija arvab või tal on põhjust arvata, et mänguasi, mille ta on turule lasknud, ei vasta asjaomastele liidu ühtlustamisõigusaktidele, võtab ta viivitamata vajalikud parandusmeetmed mänguasja vastavusse viimiseks, kõrvaldab selle turult või nõuab selle tagasi.</w:t>
      </w:r>
    </w:p>
    <w:p w:rsidR="00602B33" w:rsidRDefault="00602B33">
      <w:pPr>
        <w:widowControl/>
        <w:rPr>
          <w:szCs w:val="24"/>
          <w:lang w:eastAsia="en-US"/>
        </w:rPr>
      </w:pPr>
      <w:r>
        <w:rPr>
          <w:szCs w:val="24"/>
          <w:lang w:eastAsia="en-US"/>
        </w:rPr>
        <w:br w:type="page"/>
      </w:r>
    </w:p>
    <w:p w:rsidR="00602B33" w:rsidRPr="0030002F" w:rsidRDefault="00602B33" w:rsidP="00602B33">
      <w:pPr>
        <w:spacing w:before="120" w:after="120" w:line="360" w:lineRule="auto"/>
        <w:ind w:left="850"/>
        <w:rPr>
          <w:b/>
          <w:szCs w:val="24"/>
          <w:lang w:eastAsia="en-US"/>
        </w:rPr>
      </w:pPr>
      <w:r w:rsidRPr="00602B33">
        <w:rPr>
          <w:szCs w:val="24"/>
          <w:lang w:eastAsia="en-US"/>
        </w:rPr>
        <w:lastRenderedPageBreak/>
        <w:t xml:space="preserve">Kui importija arvab või tal on põhjust arvata, et mänguasi, mille ta on turule lasknud, ohustab tarbijate või muude lõppkasutajate tervist või ohutust, teatab ta sellest viivitamata </w:t>
      </w:r>
      <w:r w:rsidRPr="00602B33">
        <w:rPr>
          <w:b/>
          <w:i/>
          <w:szCs w:val="24"/>
          <w:lang w:eastAsia="en-US"/>
        </w:rPr>
        <w:t xml:space="preserve">tootjale ja </w:t>
      </w:r>
      <w:r w:rsidRPr="00602B33">
        <w:rPr>
          <w:szCs w:val="24"/>
          <w:lang w:eastAsia="en-US"/>
        </w:rPr>
        <w:t>nende liikmesriikide pädevatele asutustele, mille turul ta mänguasja kättesaadavaks tegi, esitades eelkõige andmed kõigi nõuetele mittevastavuste ja võetud parandusmeetmete kohta</w:t>
      </w:r>
      <w:r w:rsidRPr="00602B33">
        <w:rPr>
          <w:b/>
          <w:i/>
          <w:szCs w:val="24"/>
          <w:lang w:eastAsia="en-US"/>
        </w:rPr>
        <w:t>, ning teavitab tarbijaid või muid lõppkasutajaid kooskõlas määruse (EL) 2023/988 artikliga 35 või 36 või mõlemaga</w:t>
      </w:r>
      <w:r w:rsidRPr="00602B33">
        <w:rPr>
          <w:szCs w:val="24"/>
          <w:lang w:eastAsia="en-US"/>
        </w:rPr>
        <w:t>.</w:t>
      </w:r>
      <w:r w:rsidR="0030002F">
        <w:rPr>
          <w:b/>
          <w:szCs w:val="24"/>
          <w:lang w:eastAsia="en-US"/>
        </w:rPr>
        <w:t xml:space="preserve"> [ME 104]</w:t>
      </w:r>
    </w:p>
    <w:p w:rsidR="00602B33" w:rsidRPr="0030002F" w:rsidRDefault="00602B33" w:rsidP="00602B33">
      <w:pPr>
        <w:spacing w:before="120" w:after="120" w:line="360" w:lineRule="auto"/>
        <w:ind w:left="850" w:hanging="850"/>
        <w:rPr>
          <w:b/>
          <w:szCs w:val="24"/>
          <w:lang w:eastAsia="en-US"/>
        </w:rPr>
      </w:pPr>
      <w:r w:rsidRPr="00602B33">
        <w:rPr>
          <w:szCs w:val="24"/>
          <w:lang w:eastAsia="en-US"/>
        </w:rPr>
        <w:t>7.</w:t>
      </w:r>
      <w:r w:rsidRPr="00602B33">
        <w:rPr>
          <w:szCs w:val="24"/>
          <w:lang w:eastAsia="en-US"/>
        </w:rPr>
        <w:tab/>
        <w:t>Importija hoiab 10 aasta jooksul pärast mänguasja</w:t>
      </w:r>
      <w:r w:rsidRPr="00602B33">
        <w:rPr>
          <w:b/>
          <w:i/>
          <w:szCs w:val="24"/>
          <w:lang w:eastAsia="en-US"/>
        </w:rPr>
        <w:t xml:space="preserve"> viimase mudeli</w:t>
      </w:r>
      <w:r w:rsidRPr="00602B33">
        <w:rPr>
          <w:szCs w:val="24"/>
          <w:lang w:eastAsia="en-US"/>
        </w:rPr>
        <w:t xml:space="preserve"> turule laskmist turujärelevalveasutuste jaoks kättesaadavana mänguasja kordumatu tunnuskoodi ning tagab, et artiklis 23 osutatud tehniline dokumentatsioon on turujärelevalveasutuste nõudmise korral neile kättesaadav.</w:t>
      </w:r>
      <w:r w:rsidR="0030002F">
        <w:rPr>
          <w:b/>
          <w:szCs w:val="24"/>
          <w:lang w:eastAsia="en-US"/>
        </w:rPr>
        <w:t xml:space="preserve"> [ME 105]</w:t>
      </w:r>
    </w:p>
    <w:p w:rsidR="00602B33" w:rsidRPr="00602B33" w:rsidRDefault="00602B33" w:rsidP="00602B33">
      <w:pPr>
        <w:spacing w:before="120" w:after="120" w:line="360" w:lineRule="auto"/>
        <w:ind w:left="850" w:hanging="850"/>
        <w:rPr>
          <w:szCs w:val="24"/>
          <w:lang w:eastAsia="en-US"/>
        </w:rPr>
      </w:pPr>
      <w:r w:rsidRPr="00602B33">
        <w:rPr>
          <w:szCs w:val="24"/>
          <w:lang w:eastAsia="en-US"/>
        </w:rPr>
        <w:t>8.</w:t>
      </w:r>
      <w:r w:rsidRPr="00602B33">
        <w:rPr>
          <w:szCs w:val="24"/>
          <w:lang w:eastAsia="en-US"/>
        </w:rPr>
        <w:tab/>
        <w:t>Importija esitab riigi pädeva asutuse põhjendatud nõudmise korral talle kogu mänguasja vastavust tõendava teabe ja dokumentatsiooni keeles, mis on kõnealusele asutusele kergesti arusaadav. Kui kõnealune asutus seda taotleb, teeb tootja temaga koostööd kõigis tema poolt turule lastud mänguasjadega kaasnevate ohtude kõrvaldamiseks võetavates meetmetes.</w:t>
      </w:r>
    </w:p>
    <w:p w:rsidR="00602B33" w:rsidRDefault="00602B33">
      <w:pPr>
        <w:widowControl/>
        <w:rPr>
          <w:szCs w:val="24"/>
          <w:lang w:eastAsia="en-US"/>
        </w:rPr>
      </w:pPr>
      <w:r>
        <w:rPr>
          <w:szCs w:val="24"/>
          <w:lang w:eastAsia="en-US"/>
        </w:rPr>
        <w:br w:type="page"/>
      </w:r>
    </w:p>
    <w:p w:rsidR="00602B33" w:rsidRPr="0030002F" w:rsidRDefault="00602B33" w:rsidP="00602B33">
      <w:pPr>
        <w:spacing w:before="120" w:after="120" w:line="360" w:lineRule="auto"/>
        <w:ind w:left="850" w:hanging="850"/>
        <w:rPr>
          <w:b/>
          <w:szCs w:val="24"/>
          <w:lang w:eastAsia="en-US"/>
        </w:rPr>
      </w:pPr>
      <w:r w:rsidRPr="00602B33">
        <w:rPr>
          <w:szCs w:val="24"/>
          <w:lang w:eastAsia="en-US"/>
        </w:rPr>
        <w:lastRenderedPageBreak/>
        <w:t>9.</w:t>
      </w:r>
      <w:r w:rsidRPr="00602B33">
        <w:rPr>
          <w:szCs w:val="24"/>
          <w:lang w:eastAsia="en-US"/>
        </w:rPr>
        <w:tab/>
        <w:t xml:space="preserve">Importija kontrollib, kas tootja on teinud tarbijatele või muudele lõppkasutajatele avalikult kättesaadavaks artikli 7 lõikes 11 osutatud </w:t>
      </w:r>
      <w:proofErr w:type="spellStart"/>
      <w:r w:rsidRPr="00602B33">
        <w:rPr>
          <w:strike/>
          <w:szCs w:val="24"/>
          <w:lang w:eastAsia="en-US"/>
        </w:rPr>
        <w:t>sidekanali</w:t>
      </w:r>
      <w:r w:rsidRPr="00602B33">
        <w:rPr>
          <w:b/>
          <w:i/>
          <w:szCs w:val="24"/>
          <w:lang w:eastAsia="en-US"/>
        </w:rPr>
        <w:t>sidekanalid</w:t>
      </w:r>
      <w:proofErr w:type="spellEnd"/>
      <w:r w:rsidRPr="00602B33">
        <w:rPr>
          <w:szCs w:val="24"/>
          <w:lang w:eastAsia="en-US"/>
        </w:rPr>
        <w:t xml:space="preserve">, mis võimaldab neil esitada mänguasjade ohutusega seotud kaebusi ja teavitada kõigist mänguasjadega seotud õnnetustest või ohutusprobleemidest. Kui </w:t>
      </w:r>
      <w:r w:rsidRPr="00602B33">
        <w:rPr>
          <w:strike/>
          <w:szCs w:val="24"/>
          <w:lang w:eastAsia="en-US"/>
        </w:rPr>
        <w:t xml:space="preserve">selline sidekanal </w:t>
      </w:r>
      <w:proofErr w:type="spellStart"/>
      <w:r w:rsidRPr="00602B33">
        <w:rPr>
          <w:strike/>
          <w:szCs w:val="24"/>
          <w:lang w:eastAsia="en-US"/>
        </w:rPr>
        <w:t>puudub</w:t>
      </w:r>
      <w:r w:rsidRPr="00602B33">
        <w:rPr>
          <w:b/>
          <w:i/>
          <w:szCs w:val="24"/>
          <w:lang w:eastAsia="en-US"/>
        </w:rPr>
        <w:t>sellised</w:t>
      </w:r>
      <w:proofErr w:type="spellEnd"/>
      <w:r w:rsidRPr="00602B33">
        <w:rPr>
          <w:b/>
          <w:i/>
          <w:szCs w:val="24"/>
          <w:lang w:eastAsia="en-US"/>
        </w:rPr>
        <w:t xml:space="preserve"> kanalid puuduvad</w:t>
      </w:r>
      <w:r w:rsidRPr="00602B33">
        <w:rPr>
          <w:szCs w:val="24"/>
          <w:lang w:eastAsia="en-US"/>
        </w:rPr>
        <w:t xml:space="preserve">, peab importija </w:t>
      </w:r>
      <w:proofErr w:type="spellStart"/>
      <w:r w:rsidRPr="00602B33">
        <w:rPr>
          <w:strike/>
          <w:szCs w:val="24"/>
          <w:lang w:eastAsia="en-US"/>
        </w:rPr>
        <w:t>selle</w:t>
      </w:r>
      <w:r w:rsidRPr="00602B33">
        <w:rPr>
          <w:b/>
          <w:i/>
          <w:szCs w:val="24"/>
          <w:lang w:eastAsia="en-US"/>
        </w:rPr>
        <w:t>need</w:t>
      </w:r>
      <w:proofErr w:type="spellEnd"/>
      <w:r w:rsidRPr="00602B33">
        <w:rPr>
          <w:szCs w:val="24"/>
          <w:lang w:eastAsia="en-US"/>
        </w:rPr>
        <w:t xml:space="preserve"> looma, võttes arvesse puudega inimeste juurdepääsuvajadusi.</w:t>
      </w:r>
      <w:r w:rsidR="0030002F">
        <w:rPr>
          <w:b/>
          <w:szCs w:val="24"/>
          <w:lang w:eastAsia="en-US"/>
        </w:rPr>
        <w:t xml:space="preserve"> [ME 106]</w:t>
      </w:r>
    </w:p>
    <w:p w:rsidR="00602B33" w:rsidRPr="00602B33" w:rsidRDefault="00602B33" w:rsidP="00602B33">
      <w:pPr>
        <w:spacing w:before="120" w:after="120" w:line="360" w:lineRule="auto"/>
        <w:ind w:left="850" w:hanging="850"/>
        <w:rPr>
          <w:szCs w:val="24"/>
          <w:lang w:eastAsia="en-US"/>
        </w:rPr>
      </w:pPr>
      <w:r w:rsidRPr="00602B33">
        <w:rPr>
          <w:szCs w:val="24"/>
          <w:lang w:eastAsia="en-US"/>
        </w:rPr>
        <w:t>10.</w:t>
      </w:r>
      <w:r w:rsidRPr="00602B33">
        <w:rPr>
          <w:szCs w:val="24"/>
          <w:lang w:eastAsia="en-US"/>
        </w:rPr>
        <w:tab/>
        <w:t xml:space="preserve">Importija uurib käesoleva artikli lõikes 9 osutatud kaebusi ja teavet, mille ta on saanud tootja või importijate endi poolt kättesaadavaks tehtud sidekanali kaudu ja mis puudutavad tema poolt turul kättesaadavaks tehtud mänguasju. Importija kannab need kaebused, samuti tagasinõudmised ja muud mänguasjade käesoleva määrusega vastavusse viimiseks võetud parandusmeetmed artikli 7 lõikes 12 osutatud registrisse või oma </w:t>
      </w:r>
      <w:proofErr w:type="spellStart"/>
      <w:r w:rsidRPr="00602B33">
        <w:rPr>
          <w:szCs w:val="24"/>
          <w:lang w:eastAsia="en-US"/>
        </w:rPr>
        <w:t>siseregistrisse</w:t>
      </w:r>
      <w:proofErr w:type="spellEnd"/>
      <w:r w:rsidRPr="00602B33">
        <w:rPr>
          <w:szCs w:val="24"/>
          <w:lang w:eastAsia="en-US"/>
        </w:rPr>
        <w:t>.</w:t>
      </w:r>
    </w:p>
    <w:p w:rsidR="00602B33" w:rsidRPr="0030002F" w:rsidRDefault="00602B33" w:rsidP="00602B33">
      <w:pPr>
        <w:spacing w:before="120" w:after="120" w:line="360" w:lineRule="auto"/>
        <w:ind w:left="850"/>
        <w:rPr>
          <w:b/>
          <w:szCs w:val="24"/>
          <w:lang w:eastAsia="en-US"/>
        </w:rPr>
      </w:pPr>
      <w:r w:rsidRPr="00602B33">
        <w:rPr>
          <w:szCs w:val="24"/>
          <w:lang w:eastAsia="en-US"/>
        </w:rPr>
        <w:t xml:space="preserve">Importija hoiab tootjat, levitajaid ning asjakohasel juhul </w:t>
      </w:r>
      <w:r w:rsidRPr="00602B33">
        <w:rPr>
          <w:strike/>
          <w:szCs w:val="24"/>
          <w:lang w:eastAsia="en-US"/>
        </w:rPr>
        <w:t xml:space="preserve">internetipõhiseid </w:t>
      </w:r>
      <w:proofErr w:type="spellStart"/>
      <w:r w:rsidRPr="00602B33">
        <w:rPr>
          <w:strike/>
          <w:szCs w:val="24"/>
          <w:lang w:eastAsia="en-US"/>
        </w:rPr>
        <w:t>kauplemiskohti</w:t>
      </w:r>
      <w:r w:rsidRPr="00602B33">
        <w:rPr>
          <w:b/>
          <w:i/>
          <w:szCs w:val="24"/>
          <w:lang w:eastAsia="en-US"/>
        </w:rPr>
        <w:t>internetipõhiste</w:t>
      </w:r>
      <w:proofErr w:type="spellEnd"/>
      <w:r w:rsidRPr="00602B33">
        <w:rPr>
          <w:b/>
          <w:i/>
          <w:szCs w:val="24"/>
          <w:lang w:eastAsia="en-US"/>
        </w:rPr>
        <w:t xml:space="preserve"> kauplemiskohtade pakkujaid</w:t>
      </w:r>
      <w:r w:rsidRPr="00602B33">
        <w:rPr>
          <w:szCs w:val="24"/>
          <w:lang w:eastAsia="en-US"/>
        </w:rPr>
        <w:t xml:space="preserve"> tehtud uurimise ja selle tulemustega õigeaegselt kursis.</w:t>
      </w:r>
      <w:r w:rsidR="0030002F">
        <w:rPr>
          <w:b/>
          <w:szCs w:val="24"/>
          <w:lang w:eastAsia="en-US"/>
        </w:rPr>
        <w:t xml:space="preserve"> [ME 107]</w:t>
      </w:r>
    </w:p>
    <w:p w:rsidR="00602B33" w:rsidRDefault="00602B33">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11.</w:t>
      </w:r>
      <w:r w:rsidRPr="00602B33">
        <w:rPr>
          <w:szCs w:val="24"/>
          <w:lang w:eastAsia="en-US"/>
        </w:rPr>
        <w:tab/>
        <w:t xml:space="preserve">Lõikes 10 osutatud importijate </w:t>
      </w:r>
      <w:proofErr w:type="spellStart"/>
      <w:r w:rsidRPr="00602B33">
        <w:rPr>
          <w:szCs w:val="24"/>
          <w:lang w:eastAsia="en-US"/>
        </w:rPr>
        <w:t>siseregister</w:t>
      </w:r>
      <w:proofErr w:type="spellEnd"/>
      <w:r w:rsidRPr="00602B33">
        <w:rPr>
          <w:szCs w:val="24"/>
          <w:lang w:eastAsia="en-US"/>
        </w:rPr>
        <w:t xml:space="preserve"> sisaldab ainult neid isikuandmeid, mida importijal on kaebuse või lõikes 9 osutatud teabe uurimiseks tarvis. Neid andmeid säilitatakse ainult nii kaua, kui see on uurimise jaoks vajalik, ja igal juhul mitte kauem kui viis aastat pärast andmete sisestamist registrisse.</w:t>
      </w:r>
    </w:p>
    <w:p w:rsidR="00602B33" w:rsidRPr="00602B33" w:rsidRDefault="00602B33" w:rsidP="00602B33">
      <w:pPr>
        <w:spacing w:before="120" w:after="120" w:line="360" w:lineRule="auto"/>
        <w:jc w:val="center"/>
        <w:rPr>
          <w:szCs w:val="24"/>
          <w:lang w:eastAsia="en-US"/>
        </w:rPr>
      </w:pPr>
      <w:r w:rsidRPr="00602B33">
        <w:rPr>
          <w:szCs w:val="24"/>
          <w:lang w:eastAsia="en-US"/>
        </w:rPr>
        <w:t>Artikkel 10</w:t>
      </w:r>
      <w:r w:rsidRPr="00602B33">
        <w:rPr>
          <w:szCs w:val="24"/>
          <w:lang w:eastAsia="en-US"/>
        </w:rPr>
        <w:br/>
        <w:t>Levitaja kohustused</w:t>
      </w:r>
    </w:p>
    <w:p w:rsidR="00602B33" w:rsidRPr="00602B33" w:rsidRDefault="00602B33" w:rsidP="00602B33">
      <w:pPr>
        <w:spacing w:before="120" w:after="120" w:line="360" w:lineRule="auto"/>
        <w:ind w:left="850" w:hanging="850"/>
        <w:rPr>
          <w:szCs w:val="24"/>
          <w:lang w:eastAsia="en-US"/>
        </w:rPr>
      </w:pPr>
      <w:r w:rsidRPr="00602B33">
        <w:rPr>
          <w:szCs w:val="24"/>
          <w:lang w:eastAsia="en-US"/>
        </w:rPr>
        <w:t>1.</w:t>
      </w:r>
      <w:r w:rsidRPr="00602B33">
        <w:rPr>
          <w:szCs w:val="24"/>
          <w:lang w:eastAsia="en-US"/>
        </w:rPr>
        <w:tab/>
        <w:t>Mänguasja turul kättesaadavaks tehes järgib levitaja hoolikalt käesoleva määruse nõudeid.</w:t>
      </w:r>
    </w:p>
    <w:p w:rsidR="00602B33" w:rsidRPr="00602B33" w:rsidRDefault="00602B33" w:rsidP="00602B33">
      <w:pPr>
        <w:spacing w:before="120" w:after="120" w:line="360" w:lineRule="auto"/>
        <w:ind w:left="850" w:hanging="850"/>
        <w:rPr>
          <w:szCs w:val="24"/>
          <w:lang w:eastAsia="en-US"/>
        </w:rPr>
      </w:pPr>
      <w:r w:rsidRPr="00602B33">
        <w:rPr>
          <w:szCs w:val="24"/>
          <w:lang w:eastAsia="en-US"/>
        </w:rPr>
        <w:t>2.</w:t>
      </w:r>
      <w:r w:rsidRPr="00602B33">
        <w:rPr>
          <w:szCs w:val="24"/>
          <w:lang w:eastAsia="en-US"/>
        </w:rPr>
        <w:tab/>
        <w:t>Enne mänguasja turul kättesaadavaks tegemist kontrollib levitaja, kas on täidetud järgmised tingimused:</w:t>
      </w:r>
    </w:p>
    <w:p w:rsidR="00602B33" w:rsidRPr="0030002F" w:rsidRDefault="00602B33" w:rsidP="00602B33">
      <w:pPr>
        <w:spacing w:before="120" w:after="120" w:line="360" w:lineRule="auto"/>
        <w:ind w:left="1416" w:hanging="566"/>
        <w:rPr>
          <w:b/>
          <w:szCs w:val="24"/>
          <w:lang w:eastAsia="en-US"/>
        </w:rPr>
      </w:pPr>
      <w:r w:rsidRPr="00602B33">
        <w:rPr>
          <w:szCs w:val="24"/>
          <w:lang w:eastAsia="en-US"/>
        </w:rPr>
        <w:t>a)</w:t>
      </w:r>
      <w:r w:rsidRPr="00602B33">
        <w:rPr>
          <w:szCs w:val="24"/>
          <w:lang w:eastAsia="en-US"/>
        </w:rPr>
        <w:tab/>
        <w:t>mänguasjaga on kaasas kasutusjuhendid ja ohutusteave keeles või keeltes, mis on kergesti arusaadavad selle liikmesriigi tarbijatele või muudele lõppkasutajatele, mille turul mänguasi kättesaadavaks tehakse;</w:t>
      </w:r>
      <w:r w:rsidR="0030002F">
        <w:rPr>
          <w:b/>
          <w:szCs w:val="24"/>
          <w:lang w:eastAsia="en-US"/>
        </w:rPr>
        <w:t xml:space="preserve"> [ME 108</w:t>
      </w:r>
      <w:r w:rsidR="00175B90">
        <w:rPr>
          <w:b/>
          <w:szCs w:val="24"/>
          <w:lang w:eastAsia="en-US"/>
        </w:rPr>
        <w:t xml:space="preserve"> ei puuduta eestikeelset versiooni</w:t>
      </w:r>
      <w:r w:rsidR="0030002F">
        <w:rPr>
          <w:b/>
          <w:szCs w:val="24"/>
          <w:lang w:eastAsia="en-US"/>
        </w:rPr>
        <w:t>]</w:t>
      </w:r>
    </w:p>
    <w:p w:rsidR="00602B33" w:rsidRDefault="00602B33">
      <w:pPr>
        <w:widowControl/>
        <w:rPr>
          <w:szCs w:val="24"/>
          <w:lang w:eastAsia="en-US"/>
        </w:rPr>
      </w:pPr>
      <w:r>
        <w:rPr>
          <w:szCs w:val="24"/>
          <w:lang w:eastAsia="en-US"/>
        </w:rPr>
        <w:br w:type="page"/>
      </w:r>
    </w:p>
    <w:p w:rsidR="00602B33" w:rsidRPr="00602B33" w:rsidRDefault="00602B33" w:rsidP="00602B33">
      <w:pPr>
        <w:spacing w:before="120" w:after="120" w:line="360" w:lineRule="auto"/>
        <w:ind w:left="1416" w:hanging="566"/>
        <w:rPr>
          <w:szCs w:val="24"/>
          <w:lang w:eastAsia="en-US"/>
        </w:rPr>
      </w:pPr>
      <w:r w:rsidRPr="00602B33">
        <w:rPr>
          <w:szCs w:val="24"/>
          <w:lang w:eastAsia="en-US"/>
        </w:rPr>
        <w:lastRenderedPageBreak/>
        <w:t>b)</w:t>
      </w:r>
      <w:r w:rsidRPr="00602B33">
        <w:rPr>
          <w:szCs w:val="24"/>
          <w:lang w:eastAsia="en-US"/>
        </w:rPr>
        <w:tab/>
        <w:t>mänguasjal on andmekandja vastavalt artikli 17 lõikele 5 ja CE-vastavusmärgis vastavalt artiklile 16 ning</w:t>
      </w:r>
    </w:p>
    <w:p w:rsidR="00602B33" w:rsidRPr="00602B33" w:rsidRDefault="00602B33" w:rsidP="00602B33">
      <w:pPr>
        <w:spacing w:before="120" w:after="120" w:line="360" w:lineRule="auto"/>
        <w:ind w:left="1416" w:hanging="566"/>
        <w:rPr>
          <w:szCs w:val="24"/>
          <w:lang w:eastAsia="en-US"/>
        </w:rPr>
      </w:pPr>
      <w:r w:rsidRPr="00602B33">
        <w:rPr>
          <w:szCs w:val="24"/>
          <w:lang w:eastAsia="en-US"/>
        </w:rPr>
        <w:t>c)</w:t>
      </w:r>
      <w:r w:rsidRPr="00602B33">
        <w:rPr>
          <w:szCs w:val="24"/>
          <w:lang w:eastAsia="en-US"/>
        </w:rPr>
        <w:tab/>
        <w:t>tootja ja importija on täitnud vastavalt artikli 7 lõike 2 teises lõigus, artikli 7 lõigetes 5, 6 ja 11 ning artikli 9 lõikes 3 sätestatud nõuded.</w:t>
      </w:r>
    </w:p>
    <w:p w:rsidR="00602B33" w:rsidRPr="0030002F" w:rsidRDefault="00602B33" w:rsidP="00602B33">
      <w:pPr>
        <w:spacing w:before="120" w:after="120" w:line="360" w:lineRule="auto"/>
        <w:ind w:left="850"/>
        <w:rPr>
          <w:b/>
          <w:szCs w:val="24"/>
          <w:lang w:eastAsia="en-US"/>
        </w:rPr>
      </w:pPr>
      <w:r w:rsidRPr="00602B33">
        <w:rPr>
          <w:szCs w:val="24"/>
          <w:lang w:eastAsia="en-US"/>
        </w:rPr>
        <w:t>Kui levitaja arvab või tal on</w:t>
      </w:r>
      <w:r w:rsidRPr="00602B33">
        <w:rPr>
          <w:b/>
          <w:i/>
          <w:szCs w:val="24"/>
          <w:lang w:eastAsia="en-US"/>
        </w:rPr>
        <w:t xml:space="preserve"> tema käsutuses oleva teabe põhjal</w:t>
      </w:r>
      <w:r w:rsidRPr="00602B33">
        <w:rPr>
          <w:szCs w:val="24"/>
          <w:lang w:eastAsia="en-US"/>
        </w:rPr>
        <w:t xml:space="preserve"> põhjust arvata, et mänguasi ei vasta olulistele ohutusnõuetele, </w:t>
      </w:r>
      <w:r w:rsidRPr="00602B33">
        <w:rPr>
          <w:strike/>
          <w:szCs w:val="24"/>
          <w:lang w:eastAsia="en-US"/>
        </w:rPr>
        <w:t xml:space="preserve">siis ei tee </w:t>
      </w:r>
      <w:proofErr w:type="spellStart"/>
      <w:r w:rsidRPr="00602B33">
        <w:rPr>
          <w:strike/>
          <w:szCs w:val="24"/>
          <w:lang w:eastAsia="en-US"/>
        </w:rPr>
        <w:t>ta</w:t>
      </w:r>
      <w:r w:rsidRPr="00602B33">
        <w:rPr>
          <w:b/>
          <w:i/>
          <w:szCs w:val="24"/>
          <w:lang w:eastAsia="en-US"/>
        </w:rPr>
        <w:t>teavitab</w:t>
      </w:r>
      <w:proofErr w:type="spellEnd"/>
      <w:r w:rsidRPr="00602B33">
        <w:rPr>
          <w:b/>
          <w:i/>
          <w:szCs w:val="24"/>
          <w:lang w:eastAsia="en-US"/>
        </w:rPr>
        <w:t xml:space="preserve"> ta tootjat ning hoidub</w:t>
      </w:r>
      <w:r w:rsidRPr="00602B33">
        <w:rPr>
          <w:szCs w:val="24"/>
          <w:lang w:eastAsia="en-US"/>
        </w:rPr>
        <w:t xml:space="preserve"> mänguasja turul kättesaadavaks </w:t>
      </w:r>
      <w:r w:rsidRPr="00602B33">
        <w:rPr>
          <w:b/>
          <w:i/>
          <w:szCs w:val="24"/>
          <w:lang w:eastAsia="en-US"/>
        </w:rPr>
        <w:t xml:space="preserve">tegemisest enne, kui tootja on </w:t>
      </w:r>
      <w:proofErr w:type="spellStart"/>
      <w:r w:rsidRPr="00602B33">
        <w:rPr>
          <w:b/>
          <w:i/>
          <w:szCs w:val="24"/>
          <w:lang w:eastAsia="en-US"/>
        </w:rPr>
        <w:t>selle</w:t>
      </w:r>
      <w:r w:rsidRPr="00602B33">
        <w:rPr>
          <w:strike/>
          <w:szCs w:val="24"/>
          <w:lang w:eastAsia="en-US"/>
        </w:rPr>
        <w:t>enne</w:t>
      </w:r>
      <w:proofErr w:type="spellEnd"/>
      <w:r w:rsidRPr="00602B33">
        <w:rPr>
          <w:strike/>
          <w:szCs w:val="24"/>
          <w:lang w:eastAsia="en-US"/>
        </w:rPr>
        <w:t>, kui see on</w:t>
      </w:r>
      <w:r w:rsidRPr="00602B33">
        <w:rPr>
          <w:szCs w:val="24"/>
          <w:lang w:eastAsia="en-US"/>
        </w:rPr>
        <w:t xml:space="preserve"> nõuetega vastavusse </w:t>
      </w:r>
      <w:r w:rsidRPr="00602B33">
        <w:rPr>
          <w:strike/>
          <w:szCs w:val="24"/>
          <w:lang w:eastAsia="en-US"/>
        </w:rPr>
        <w:t>viidud</w:t>
      </w:r>
      <w:r w:rsidRPr="00602B33">
        <w:rPr>
          <w:b/>
          <w:i/>
          <w:szCs w:val="24"/>
          <w:lang w:eastAsia="en-US"/>
        </w:rPr>
        <w:t>viinud</w:t>
      </w:r>
      <w:r w:rsidRPr="00602B33">
        <w:rPr>
          <w:szCs w:val="24"/>
          <w:lang w:eastAsia="en-US"/>
        </w:rPr>
        <w:t>.</w:t>
      </w:r>
      <w:r w:rsidR="0030002F">
        <w:rPr>
          <w:b/>
          <w:szCs w:val="24"/>
          <w:lang w:eastAsia="en-US"/>
        </w:rPr>
        <w:t xml:space="preserve"> [ME 109]</w:t>
      </w:r>
    </w:p>
    <w:p w:rsidR="00602B33" w:rsidRPr="0030002F" w:rsidRDefault="00602B33" w:rsidP="00602B33">
      <w:pPr>
        <w:spacing w:before="120" w:after="120" w:line="360" w:lineRule="auto"/>
        <w:ind w:left="850"/>
        <w:rPr>
          <w:b/>
          <w:szCs w:val="24"/>
          <w:lang w:eastAsia="en-US"/>
        </w:rPr>
      </w:pPr>
      <w:r w:rsidRPr="00602B33">
        <w:rPr>
          <w:szCs w:val="24"/>
          <w:lang w:eastAsia="en-US"/>
        </w:rPr>
        <w:t>Kui levitaja arvab või tal on</w:t>
      </w:r>
      <w:r w:rsidRPr="00602B33">
        <w:rPr>
          <w:b/>
          <w:i/>
          <w:szCs w:val="24"/>
          <w:lang w:eastAsia="en-US"/>
        </w:rPr>
        <w:t xml:space="preserve"> tema käsutuses oleva teabe põhjal</w:t>
      </w:r>
      <w:r w:rsidRPr="00602B33">
        <w:rPr>
          <w:szCs w:val="24"/>
          <w:lang w:eastAsia="en-US"/>
        </w:rPr>
        <w:t xml:space="preserve"> põhjust arvata, et mänguasi on ohtlik, teavitab ta sellest viivitamata:</w:t>
      </w:r>
      <w:r w:rsidR="0030002F">
        <w:rPr>
          <w:b/>
          <w:szCs w:val="24"/>
          <w:lang w:eastAsia="en-US"/>
        </w:rPr>
        <w:t xml:space="preserve"> [ME 110]</w:t>
      </w:r>
    </w:p>
    <w:p w:rsidR="00602B33" w:rsidRPr="00602B33" w:rsidRDefault="00602B33" w:rsidP="00602B33">
      <w:pPr>
        <w:spacing w:before="120" w:after="120" w:line="360" w:lineRule="auto"/>
        <w:ind w:left="1416" w:hanging="566"/>
        <w:rPr>
          <w:szCs w:val="24"/>
          <w:lang w:eastAsia="en-US"/>
        </w:rPr>
      </w:pPr>
      <w:r w:rsidRPr="00602B33">
        <w:rPr>
          <w:szCs w:val="24"/>
          <w:lang w:eastAsia="en-US"/>
        </w:rPr>
        <w:t>a)</w:t>
      </w:r>
      <w:r w:rsidRPr="00602B33">
        <w:rPr>
          <w:szCs w:val="24"/>
          <w:lang w:eastAsia="en-US"/>
        </w:rPr>
        <w:tab/>
        <w:t>tootjat või importijat;</w:t>
      </w:r>
    </w:p>
    <w:p w:rsidR="00602B33" w:rsidRDefault="00602B33">
      <w:pPr>
        <w:widowControl/>
        <w:rPr>
          <w:szCs w:val="24"/>
          <w:lang w:eastAsia="en-US"/>
        </w:rPr>
      </w:pPr>
      <w:r>
        <w:rPr>
          <w:szCs w:val="24"/>
          <w:lang w:eastAsia="en-US"/>
        </w:rPr>
        <w:br w:type="page"/>
      </w:r>
    </w:p>
    <w:p w:rsidR="00602B33" w:rsidRPr="00602B33" w:rsidRDefault="00602B33" w:rsidP="00602B33">
      <w:pPr>
        <w:spacing w:before="120" w:after="120" w:line="360" w:lineRule="auto"/>
        <w:ind w:left="1416" w:hanging="566"/>
        <w:rPr>
          <w:szCs w:val="24"/>
          <w:lang w:eastAsia="en-US"/>
        </w:rPr>
      </w:pPr>
      <w:r w:rsidRPr="00602B33">
        <w:rPr>
          <w:szCs w:val="24"/>
          <w:lang w:eastAsia="en-US"/>
        </w:rPr>
        <w:lastRenderedPageBreak/>
        <w:t>b)</w:t>
      </w:r>
      <w:r w:rsidRPr="00602B33">
        <w:rPr>
          <w:szCs w:val="24"/>
          <w:lang w:eastAsia="en-US"/>
        </w:rPr>
        <w:tab/>
        <w:t>määruse (EL) 2023/988 artiklis 26 osutatud ettevõtjatele mõeldud ohtlikest toodetest teatamise portaali kaudu turujärelevalveasutusi</w:t>
      </w:r>
      <w:r w:rsidRPr="0030002F">
        <w:rPr>
          <w:strike/>
          <w:szCs w:val="24"/>
          <w:lang w:eastAsia="en-US"/>
        </w:rPr>
        <w:t>;</w:t>
      </w:r>
    </w:p>
    <w:p w:rsidR="00602B33" w:rsidRPr="0030002F" w:rsidRDefault="00602B33" w:rsidP="00602B33">
      <w:pPr>
        <w:spacing w:before="120" w:after="120" w:line="360" w:lineRule="auto"/>
        <w:ind w:left="1416" w:hanging="566"/>
        <w:rPr>
          <w:b/>
          <w:szCs w:val="24"/>
          <w:lang w:eastAsia="en-US"/>
        </w:rPr>
      </w:pPr>
      <w:r w:rsidRPr="00602B33">
        <w:rPr>
          <w:strike/>
          <w:szCs w:val="24"/>
          <w:lang w:eastAsia="en-US"/>
        </w:rPr>
        <w:t>c)</w:t>
      </w:r>
      <w:r w:rsidRPr="00602B33">
        <w:rPr>
          <w:szCs w:val="24"/>
          <w:lang w:eastAsia="en-US"/>
        </w:rPr>
        <w:tab/>
      </w:r>
      <w:r w:rsidRPr="00602B33">
        <w:rPr>
          <w:strike/>
          <w:szCs w:val="24"/>
          <w:lang w:eastAsia="en-US"/>
        </w:rPr>
        <w:t>tarbijaid ja muid lõppkasutajaid kooskõlas määruse (EL) 2023/988 artikliga 35 või 36 või mõlemaga</w:t>
      </w:r>
      <w:r w:rsidRPr="0030002F">
        <w:rPr>
          <w:szCs w:val="24"/>
          <w:lang w:eastAsia="en-US"/>
        </w:rPr>
        <w:t>.</w:t>
      </w:r>
      <w:r w:rsidR="0030002F" w:rsidRPr="0030002F">
        <w:rPr>
          <w:b/>
          <w:szCs w:val="24"/>
          <w:lang w:eastAsia="en-US"/>
        </w:rPr>
        <w:t xml:space="preserve"> [ME 111]</w:t>
      </w:r>
    </w:p>
    <w:p w:rsidR="00602B33" w:rsidRPr="00602B33" w:rsidRDefault="00602B33" w:rsidP="00602B33">
      <w:pPr>
        <w:spacing w:before="120" w:after="120" w:line="360" w:lineRule="auto"/>
        <w:ind w:left="850" w:hanging="850"/>
        <w:rPr>
          <w:szCs w:val="24"/>
          <w:lang w:eastAsia="en-US"/>
        </w:rPr>
      </w:pPr>
      <w:r w:rsidRPr="00602B33">
        <w:rPr>
          <w:szCs w:val="24"/>
          <w:lang w:eastAsia="en-US"/>
        </w:rPr>
        <w:t>3.</w:t>
      </w:r>
      <w:r w:rsidRPr="00602B33">
        <w:rPr>
          <w:szCs w:val="24"/>
          <w:lang w:eastAsia="en-US"/>
        </w:rPr>
        <w:tab/>
        <w:t>Levitaja tagab, et sel ajal, kui mänguasi on tema vastutusel, ei ohustaks selle ladustamise või transpordi tingimused selle vastavust olulistele ohutusnõuetele.</w:t>
      </w:r>
    </w:p>
    <w:p w:rsidR="00602B33" w:rsidRPr="0030002F" w:rsidRDefault="00602B33" w:rsidP="00602B33">
      <w:pPr>
        <w:spacing w:before="120" w:after="120" w:line="360" w:lineRule="auto"/>
        <w:ind w:left="850" w:hanging="850"/>
        <w:rPr>
          <w:b/>
          <w:szCs w:val="24"/>
          <w:lang w:eastAsia="en-US"/>
        </w:rPr>
      </w:pPr>
      <w:r w:rsidRPr="00602B33">
        <w:rPr>
          <w:szCs w:val="24"/>
          <w:lang w:eastAsia="en-US"/>
        </w:rPr>
        <w:t>4.</w:t>
      </w:r>
      <w:r w:rsidRPr="00602B33">
        <w:rPr>
          <w:szCs w:val="24"/>
          <w:lang w:eastAsia="en-US"/>
        </w:rPr>
        <w:tab/>
        <w:t>Kui levitaja arvab või tal on</w:t>
      </w:r>
      <w:r w:rsidRPr="00602B33">
        <w:rPr>
          <w:b/>
          <w:i/>
          <w:szCs w:val="24"/>
          <w:lang w:eastAsia="en-US"/>
        </w:rPr>
        <w:t xml:space="preserve"> tema käsutuses oleva teabe põhjal</w:t>
      </w:r>
      <w:r w:rsidRPr="00602B33">
        <w:rPr>
          <w:szCs w:val="24"/>
          <w:lang w:eastAsia="en-US"/>
        </w:rPr>
        <w:t xml:space="preserve"> põhjust arvata, et mänguasi, mille ta on turul kättesaadavaks teinud, ei vasta käesolevale määrusele, tagab ta, et</w:t>
      </w:r>
      <w:r w:rsidRPr="00602B33">
        <w:rPr>
          <w:b/>
          <w:i/>
          <w:szCs w:val="24"/>
          <w:lang w:eastAsia="en-US"/>
        </w:rPr>
        <w:t xml:space="preserve"> kohe</w:t>
      </w:r>
      <w:r w:rsidRPr="00602B33">
        <w:rPr>
          <w:szCs w:val="24"/>
          <w:lang w:eastAsia="en-US"/>
        </w:rPr>
        <w:t xml:space="preserve"> võetakse mänguasja nõuetega vastavusse viimiseks vajalikud parandusmeetmed, vajaduse korral see kõrvaldatakse või nõutakse tagasi.</w:t>
      </w:r>
      <w:r w:rsidR="0030002F">
        <w:rPr>
          <w:b/>
          <w:szCs w:val="24"/>
          <w:lang w:eastAsia="en-US"/>
        </w:rPr>
        <w:t xml:space="preserve"> [ME 112]</w:t>
      </w:r>
    </w:p>
    <w:p w:rsidR="00602B33" w:rsidRDefault="00602B33">
      <w:pPr>
        <w:widowControl/>
        <w:rPr>
          <w:szCs w:val="24"/>
          <w:lang w:eastAsia="en-US"/>
        </w:rPr>
      </w:pPr>
      <w:r>
        <w:rPr>
          <w:szCs w:val="24"/>
          <w:lang w:eastAsia="en-US"/>
        </w:rPr>
        <w:br w:type="page"/>
      </w:r>
    </w:p>
    <w:p w:rsidR="00602B33" w:rsidRPr="0030002F" w:rsidRDefault="00602B33" w:rsidP="00602B33">
      <w:pPr>
        <w:spacing w:before="120" w:after="120" w:line="360" w:lineRule="auto"/>
        <w:ind w:left="850"/>
        <w:rPr>
          <w:b/>
          <w:szCs w:val="24"/>
          <w:lang w:eastAsia="en-US"/>
        </w:rPr>
      </w:pPr>
      <w:r w:rsidRPr="00602B33">
        <w:rPr>
          <w:szCs w:val="24"/>
          <w:lang w:eastAsia="en-US"/>
        </w:rPr>
        <w:lastRenderedPageBreak/>
        <w:t>Kui levitaja arvab või tal on põhjust arvata, et mänguasi, mille ta on turul kättesaadavaks teinud, on ohtlik, teatab ta sellest viivitamata</w:t>
      </w:r>
      <w:r w:rsidRPr="00602B33">
        <w:rPr>
          <w:b/>
          <w:i/>
          <w:szCs w:val="24"/>
          <w:lang w:eastAsia="en-US"/>
        </w:rPr>
        <w:t xml:space="preserve"> tootjale või importijale, kui see on kohaldatav, või</w:t>
      </w:r>
      <w:r w:rsidRPr="00602B33">
        <w:rPr>
          <w:szCs w:val="24"/>
          <w:lang w:eastAsia="en-US"/>
        </w:rPr>
        <w:t xml:space="preserve"> nende liikmesriikide turujärelevalveasutustele, mille turul ta mänguasja kättesaadavaks tegi, esitades eelkõige andmed nõuetele mittevastavuste ja mis tahes võetud parandusmeetmete kohta</w:t>
      </w:r>
      <w:r w:rsidRPr="00602B33">
        <w:rPr>
          <w:b/>
          <w:i/>
          <w:szCs w:val="24"/>
          <w:lang w:eastAsia="en-US"/>
        </w:rPr>
        <w:t>, ning teavitab tarbijaid või muid lõppkasutajaid kooskõlas määruse (EL) 2023/988 artikliga 35 või 36 või mõlemaga</w:t>
      </w:r>
      <w:r w:rsidRPr="00602B33">
        <w:rPr>
          <w:szCs w:val="24"/>
          <w:lang w:eastAsia="en-US"/>
        </w:rPr>
        <w:t>.</w:t>
      </w:r>
      <w:r w:rsidR="0030002F">
        <w:rPr>
          <w:b/>
          <w:szCs w:val="24"/>
          <w:lang w:eastAsia="en-US"/>
        </w:rPr>
        <w:t xml:space="preserve"> [ME 113]</w:t>
      </w:r>
    </w:p>
    <w:p w:rsidR="00602B33" w:rsidRPr="00602B33" w:rsidRDefault="00602B33" w:rsidP="00602B33">
      <w:pPr>
        <w:spacing w:before="120" w:after="120" w:line="360" w:lineRule="auto"/>
        <w:ind w:left="850" w:hanging="850"/>
        <w:rPr>
          <w:szCs w:val="24"/>
          <w:lang w:eastAsia="en-US"/>
        </w:rPr>
      </w:pPr>
      <w:r w:rsidRPr="00602B33">
        <w:rPr>
          <w:szCs w:val="24"/>
          <w:lang w:eastAsia="en-US"/>
        </w:rPr>
        <w:t>5.</w:t>
      </w:r>
      <w:r w:rsidRPr="00602B33">
        <w:rPr>
          <w:szCs w:val="24"/>
          <w:lang w:eastAsia="en-US"/>
        </w:rPr>
        <w:tab/>
        <w:t>Levitaja esitab riigi pädeva asutuse põhjendatud nõudmise korral talle kogu mänguasja vastavust tõendava teabe ja dokumentatsiooni keeles, mis on kõnealusele asutusele kergesti arusaadav. Ta teeb nimetatud asutusega tema nõudmise korral koostööd kõigis tema poolt turul kättesaadavaks tehtud mänguasjadega kaasnevate ohtude kõrvaldamiseks võetavates meetmetes.</w:t>
      </w:r>
    </w:p>
    <w:p w:rsidR="00602B33" w:rsidRDefault="00602B33">
      <w:pPr>
        <w:widowControl/>
        <w:rPr>
          <w:szCs w:val="24"/>
          <w:lang w:eastAsia="en-US"/>
        </w:rPr>
      </w:pPr>
      <w:r>
        <w:rPr>
          <w:szCs w:val="24"/>
          <w:lang w:eastAsia="en-US"/>
        </w:rPr>
        <w:br w:type="page"/>
      </w:r>
    </w:p>
    <w:p w:rsidR="00602B33" w:rsidRPr="0030002F" w:rsidRDefault="00602B33" w:rsidP="00602B33">
      <w:pPr>
        <w:spacing w:before="120" w:after="120" w:line="360" w:lineRule="auto"/>
        <w:jc w:val="center"/>
        <w:rPr>
          <w:b/>
          <w:szCs w:val="24"/>
          <w:lang w:eastAsia="en-US"/>
        </w:rPr>
      </w:pPr>
      <w:r w:rsidRPr="00602B33">
        <w:rPr>
          <w:szCs w:val="24"/>
          <w:lang w:eastAsia="en-US"/>
        </w:rPr>
        <w:lastRenderedPageBreak/>
        <w:t>Artikkel 11</w:t>
      </w:r>
      <w:r w:rsidRPr="00602B33">
        <w:rPr>
          <w:szCs w:val="24"/>
          <w:lang w:eastAsia="en-US"/>
        </w:rPr>
        <w:br/>
        <w:t xml:space="preserve">Tootjate kohustuste kohaldamine </w:t>
      </w:r>
      <w:r w:rsidRPr="00602B33">
        <w:rPr>
          <w:strike/>
          <w:szCs w:val="24"/>
          <w:lang w:eastAsia="en-US"/>
        </w:rPr>
        <w:t xml:space="preserve">importijate ja </w:t>
      </w:r>
      <w:proofErr w:type="spellStart"/>
      <w:r w:rsidRPr="00602B33">
        <w:rPr>
          <w:strike/>
          <w:szCs w:val="24"/>
          <w:lang w:eastAsia="en-US"/>
        </w:rPr>
        <w:t>levitajate</w:t>
      </w:r>
      <w:r w:rsidRPr="00602B33">
        <w:rPr>
          <w:b/>
          <w:i/>
          <w:szCs w:val="24"/>
          <w:lang w:eastAsia="en-US"/>
        </w:rPr>
        <w:t>muude</w:t>
      </w:r>
      <w:proofErr w:type="spellEnd"/>
      <w:r w:rsidRPr="00602B33">
        <w:rPr>
          <w:b/>
          <w:i/>
          <w:szCs w:val="24"/>
          <w:lang w:eastAsia="en-US"/>
        </w:rPr>
        <w:t xml:space="preserve"> isikute</w:t>
      </w:r>
      <w:r w:rsidRPr="00602B33">
        <w:rPr>
          <w:szCs w:val="24"/>
          <w:lang w:eastAsia="en-US"/>
        </w:rPr>
        <w:t xml:space="preserve"> suhtes</w:t>
      </w:r>
      <w:r w:rsidR="0030002F">
        <w:rPr>
          <w:b/>
          <w:szCs w:val="24"/>
          <w:lang w:eastAsia="en-US"/>
        </w:rPr>
        <w:t xml:space="preserve"> [ME 114]</w:t>
      </w:r>
    </w:p>
    <w:p w:rsidR="00602B33" w:rsidRPr="0030002F" w:rsidRDefault="00602B33" w:rsidP="00602B33">
      <w:pPr>
        <w:spacing w:before="120" w:after="120" w:line="360" w:lineRule="auto"/>
        <w:rPr>
          <w:b/>
          <w:szCs w:val="24"/>
          <w:lang w:eastAsia="en-US"/>
        </w:rPr>
      </w:pPr>
      <w:r w:rsidRPr="00602B33">
        <w:rPr>
          <w:strike/>
          <w:szCs w:val="24"/>
          <w:lang w:eastAsia="en-US"/>
        </w:rPr>
        <w:t xml:space="preserve">Importijat või </w:t>
      </w:r>
      <w:proofErr w:type="spellStart"/>
      <w:r w:rsidRPr="00602B33">
        <w:rPr>
          <w:strike/>
          <w:szCs w:val="24"/>
          <w:lang w:eastAsia="en-US"/>
        </w:rPr>
        <w:t>levitajat</w:t>
      </w:r>
      <w:r w:rsidRPr="00602B33">
        <w:rPr>
          <w:b/>
          <w:i/>
          <w:szCs w:val="24"/>
          <w:lang w:eastAsia="en-US"/>
        </w:rPr>
        <w:t>Füüsilist</w:t>
      </w:r>
      <w:proofErr w:type="spellEnd"/>
      <w:r w:rsidRPr="00602B33">
        <w:rPr>
          <w:b/>
          <w:i/>
          <w:szCs w:val="24"/>
          <w:lang w:eastAsia="en-US"/>
        </w:rPr>
        <w:t xml:space="preserve"> või juriidilist isikut</w:t>
      </w:r>
      <w:r w:rsidRPr="00602B33">
        <w:rPr>
          <w:szCs w:val="24"/>
          <w:lang w:eastAsia="en-US"/>
        </w:rPr>
        <w:t>, kes laseb mänguasja turule oma nime või kaubamärgi all või muudab juba turule lastud mänguasja nii, et see võib mõjutada kohaldatavatele nõuetele vastavust, käsitatakse käesoleva määruse kohaldamisel tootjana ja tema suhtes kohaldatakse artikli 7 kohaseid tootja kohustusi.</w:t>
      </w:r>
      <w:r w:rsidR="0030002F">
        <w:rPr>
          <w:b/>
          <w:szCs w:val="24"/>
          <w:lang w:eastAsia="en-US"/>
        </w:rPr>
        <w:t xml:space="preserve"> [ME 115]</w:t>
      </w:r>
    </w:p>
    <w:p w:rsidR="00602B33" w:rsidRPr="00602B33" w:rsidRDefault="00602B33" w:rsidP="00602B33">
      <w:pPr>
        <w:spacing w:before="120" w:after="120" w:line="360" w:lineRule="auto"/>
        <w:jc w:val="center"/>
        <w:rPr>
          <w:szCs w:val="24"/>
          <w:lang w:eastAsia="en-US"/>
        </w:rPr>
      </w:pPr>
      <w:r w:rsidRPr="00602B33">
        <w:rPr>
          <w:szCs w:val="24"/>
          <w:lang w:eastAsia="en-US"/>
        </w:rPr>
        <w:t>Artikkel 12</w:t>
      </w:r>
      <w:r w:rsidRPr="00602B33">
        <w:rPr>
          <w:szCs w:val="24"/>
          <w:lang w:eastAsia="en-US"/>
        </w:rPr>
        <w:br/>
        <w:t>Ettevõtjate identifitseerimine</w:t>
      </w:r>
    </w:p>
    <w:p w:rsidR="00602B33" w:rsidRPr="00602B33" w:rsidRDefault="00602B33" w:rsidP="00602B33">
      <w:pPr>
        <w:spacing w:before="120" w:after="120" w:line="360" w:lineRule="auto"/>
        <w:ind w:left="850" w:hanging="850"/>
        <w:rPr>
          <w:szCs w:val="24"/>
          <w:lang w:eastAsia="en-US"/>
        </w:rPr>
      </w:pPr>
      <w:r w:rsidRPr="00602B33">
        <w:rPr>
          <w:szCs w:val="24"/>
          <w:lang w:eastAsia="en-US"/>
        </w:rPr>
        <w:t>1.</w:t>
      </w:r>
      <w:r w:rsidRPr="00602B33">
        <w:rPr>
          <w:szCs w:val="24"/>
          <w:lang w:eastAsia="en-US"/>
        </w:rPr>
        <w:tab/>
        <w:t>Kui turujärelevalveasutus seda taotleb, siis esitavad ettevõtjad talle järgmiste isikute andmed:</w:t>
      </w:r>
    </w:p>
    <w:p w:rsidR="00602B33" w:rsidRPr="00602B33" w:rsidRDefault="00602B33" w:rsidP="00602B33">
      <w:pPr>
        <w:spacing w:before="120" w:after="120" w:line="360" w:lineRule="auto"/>
        <w:ind w:left="1416" w:hanging="566"/>
        <w:rPr>
          <w:szCs w:val="24"/>
          <w:lang w:eastAsia="en-US"/>
        </w:rPr>
      </w:pPr>
      <w:r w:rsidRPr="00602B33">
        <w:rPr>
          <w:szCs w:val="24"/>
          <w:lang w:eastAsia="en-US"/>
        </w:rPr>
        <w:t>a)</w:t>
      </w:r>
      <w:r w:rsidRPr="00602B33">
        <w:rPr>
          <w:szCs w:val="24"/>
          <w:lang w:eastAsia="en-US"/>
        </w:rPr>
        <w:tab/>
        <w:t>ettevõtjad, kes on neid asjaomaste mänguasjadega varustanud;</w:t>
      </w:r>
    </w:p>
    <w:p w:rsidR="00602B33" w:rsidRPr="00602B33" w:rsidRDefault="00602B33" w:rsidP="00602B33">
      <w:pPr>
        <w:spacing w:before="120" w:after="120" w:line="360" w:lineRule="auto"/>
        <w:ind w:left="1416" w:hanging="566"/>
        <w:rPr>
          <w:szCs w:val="24"/>
          <w:lang w:eastAsia="en-US"/>
        </w:rPr>
      </w:pPr>
      <w:r w:rsidRPr="00602B33">
        <w:rPr>
          <w:szCs w:val="24"/>
          <w:lang w:eastAsia="en-US"/>
        </w:rPr>
        <w:t>b)</w:t>
      </w:r>
      <w:r w:rsidRPr="00602B33">
        <w:rPr>
          <w:szCs w:val="24"/>
          <w:lang w:eastAsia="en-US"/>
        </w:rPr>
        <w:tab/>
        <w:t>ettevõtjad, keda nad on asjaomaste mänguasjadega varustanud.</w:t>
      </w:r>
    </w:p>
    <w:p w:rsidR="00602B33" w:rsidRPr="00602B33" w:rsidRDefault="00602B33" w:rsidP="00602B33">
      <w:pPr>
        <w:spacing w:before="120" w:after="120" w:line="360" w:lineRule="auto"/>
        <w:ind w:left="850" w:hanging="850"/>
        <w:rPr>
          <w:szCs w:val="24"/>
          <w:lang w:eastAsia="en-US"/>
        </w:rPr>
      </w:pPr>
      <w:r w:rsidRPr="00602B33">
        <w:rPr>
          <w:szCs w:val="24"/>
          <w:lang w:eastAsia="en-US"/>
        </w:rPr>
        <w:t>2.</w:t>
      </w:r>
      <w:r w:rsidRPr="00602B33">
        <w:rPr>
          <w:szCs w:val="24"/>
          <w:lang w:eastAsia="en-US"/>
        </w:rPr>
        <w:tab/>
        <w:t>Ettevõtjad on võimelised esitama lõikes 1 osutatud teavet 10 aasta jooksul pärast mänguasja turule laskmist, kui tegemist on tootjaga, ja 10 aasta jooksul pärast neile mänguasja tarnimist, kui tegemist on teiste ettevõtjatega.</w:t>
      </w:r>
    </w:p>
    <w:p w:rsidR="00602B33" w:rsidRDefault="00602B33">
      <w:pPr>
        <w:widowControl/>
        <w:rPr>
          <w:b/>
          <w:i/>
          <w:szCs w:val="24"/>
          <w:lang w:eastAsia="en-US"/>
        </w:rPr>
      </w:pPr>
      <w:r>
        <w:rPr>
          <w:b/>
          <w:i/>
          <w:szCs w:val="24"/>
          <w:lang w:eastAsia="en-US"/>
        </w:rPr>
        <w:br w:type="page"/>
      </w:r>
    </w:p>
    <w:p w:rsidR="00602B33" w:rsidRPr="00602B33" w:rsidRDefault="00602B33" w:rsidP="00602B33">
      <w:pPr>
        <w:spacing w:before="120" w:after="120" w:line="360" w:lineRule="auto"/>
        <w:jc w:val="center"/>
        <w:rPr>
          <w:szCs w:val="24"/>
          <w:lang w:eastAsia="en-US"/>
        </w:rPr>
      </w:pPr>
      <w:proofErr w:type="spellStart"/>
      <w:r w:rsidRPr="00602B33">
        <w:rPr>
          <w:b/>
          <w:i/>
          <w:szCs w:val="24"/>
          <w:lang w:eastAsia="en-US"/>
        </w:rPr>
        <w:lastRenderedPageBreak/>
        <w:t>IIa</w:t>
      </w:r>
      <w:proofErr w:type="spellEnd"/>
      <w:r w:rsidRPr="00602B33">
        <w:rPr>
          <w:b/>
          <w:i/>
          <w:szCs w:val="24"/>
          <w:lang w:eastAsia="en-US"/>
        </w:rPr>
        <w:t xml:space="preserve"> PEATÜKK</w:t>
      </w:r>
      <w:r w:rsidRPr="00602B33">
        <w:rPr>
          <w:szCs w:val="24"/>
          <w:lang w:eastAsia="en-US"/>
        </w:rPr>
        <w:br/>
      </w:r>
      <w:r w:rsidRPr="00602B33">
        <w:rPr>
          <w:b/>
          <w:i/>
          <w:szCs w:val="24"/>
          <w:lang w:eastAsia="en-US"/>
        </w:rPr>
        <w:t>Internetipõhise kauplemiskoha kohustused</w:t>
      </w:r>
    </w:p>
    <w:p w:rsidR="00602B33" w:rsidRPr="00602B33" w:rsidRDefault="00602B33" w:rsidP="00602B33">
      <w:pPr>
        <w:spacing w:before="120" w:after="120" w:line="360" w:lineRule="auto"/>
        <w:jc w:val="center"/>
        <w:rPr>
          <w:szCs w:val="24"/>
          <w:lang w:eastAsia="en-US"/>
        </w:rPr>
      </w:pPr>
      <w:r w:rsidRPr="00602B33">
        <w:rPr>
          <w:b/>
          <w:i/>
          <w:szCs w:val="24"/>
          <w:lang w:eastAsia="en-US"/>
        </w:rPr>
        <w:t>Artikkel 12a</w:t>
      </w:r>
    </w:p>
    <w:p w:rsidR="00602B33" w:rsidRPr="0030002F" w:rsidRDefault="00602B33" w:rsidP="00602B33">
      <w:pPr>
        <w:spacing w:before="120" w:after="120" w:line="360" w:lineRule="auto"/>
        <w:rPr>
          <w:b/>
          <w:szCs w:val="24"/>
          <w:lang w:eastAsia="en-US"/>
        </w:rPr>
      </w:pPr>
      <w:r w:rsidRPr="00602B33">
        <w:rPr>
          <w:b/>
          <w:i/>
          <w:szCs w:val="24"/>
          <w:lang w:eastAsia="en-US"/>
        </w:rPr>
        <w:t>Käesoleva määruse kohaldamisel täidavad internetipõhiste kauplemiskohtade pakkujad määruse (EL) 2023/988 artiklis 22 sätestatud nõudeid.</w:t>
      </w:r>
      <w:r w:rsidR="0030002F">
        <w:rPr>
          <w:b/>
          <w:szCs w:val="24"/>
          <w:lang w:eastAsia="en-US"/>
        </w:rPr>
        <w:t xml:space="preserve"> [ME 116]</w:t>
      </w:r>
    </w:p>
    <w:p w:rsidR="00602B33" w:rsidRPr="00602B33" w:rsidRDefault="00602B33" w:rsidP="00602B33">
      <w:pPr>
        <w:spacing w:before="120" w:after="120" w:line="360" w:lineRule="auto"/>
        <w:jc w:val="center"/>
        <w:rPr>
          <w:szCs w:val="24"/>
          <w:lang w:eastAsia="en-US"/>
        </w:rPr>
      </w:pPr>
      <w:r w:rsidRPr="00602B33">
        <w:rPr>
          <w:szCs w:val="24"/>
          <w:lang w:eastAsia="en-US"/>
        </w:rPr>
        <w:t xml:space="preserve">III PEATÜKK </w:t>
      </w:r>
      <w:r w:rsidRPr="00602B33">
        <w:rPr>
          <w:szCs w:val="24"/>
          <w:lang w:eastAsia="en-US"/>
        </w:rPr>
        <w:br/>
        <w:t xml:space="preserve">MÄNGUASJADE VASTAVUS NÕUETELE </w:t>
      </w:r>
    </w:p>
    <w:p w:rsidR="00602B33" w:rsidRPr="0030002F" w:rsidRDefault="00602B33" w:rsidP="00602B33">
      <w:pPr>
        <w:spacing w:before="120" w:after="120" w:line="360" w:lineRule="auto"/>
        <w:jc w:val="center"/>
        <w:rPr>
          <w:b/>
          <w:szCs w:val="24"/>
          <w:lang w:eastAsia="en-US"/>
        </w:rPr>
      </w:pPr>
      <w:r w:rsidRPr="00602B33">
        <w:rPr>
          <w:szCs w:val="24"/>
          <w:lang w:eastAsia="en-US"/>
        </w:rPr>
        <w:t>Artikkel 13</w:t>
      </w:r>
      <w:r w:rsidRPr="00602B33">
        <w:rPr>
          <w:szCs w:val="24"/>
          <w:lang w:eastAsia="en-US"/>
        </w:rPr>
        <w:br/>
      </w:r>
      <w:r w:rsidRPr="00602B33">
        <w:rPr>
          <w:b/>
          <w:i/>
          <w:szCs w:val="24"/>
          <w:lang w:eastAsia="en-US"/>
        </w:rPr>
        <w:t xml:space="preserve">Mänguasjade </w:t>
      </w:r>
      <w:r w:rsidRPr="00602B33">
        <w:rPr>
          <w:szCs w:val="24"/>
          <w:lang w:eastAsia="en-US"/>
        </w:rPr>
        <w:t>vastavuse eeldamine</w:t>
      </w:r>
      <w:r w:rsidR="0030002F">
        <w:rPr>
          <w:b/>
          <w:szCs w:val="24"/>
          <w:lang w:eastAsia="en-US"/>
        </w:rPr>
        <w:t xml:space="preserve"> [ME 117]</w:t>
      </w:r>
    </w:p>
    <w:p w:rsidR="00602B33" w:rsidRPr="00602B33" w:rsidRDefault="00602B33" w:rsidP="00602B33">
      <w:pPr>
        <w:spacing w:before="120" w:after="120" w:line="360" w:lineRule="auto"/>
        <w:rPr>
          <w:szCs w:val="24"/>
          <w:lang w:eastAsia="en-US"/>
        </w:rPr>
      </w:pPr>
      <w:r w:rsidRPr="00602B33">
        <w:rPr>
          <w:szCs w:val="24"/>
          <w:lang w:eastAsia="en-US"/>
        </w:rPr>
        <w:t xml:space="preserve">Kui mänguasi vastab harmoneeritud standarditele või nende osadele, mille viited on avaldatud </w:t>
      </w:r>
      <w:r w:rsidR="009C0970" w:rsidRPr="009C0970">
        <w:rPr>
          <w:i/>
          <w:szCs w:val="24"/>
          <w:lang w:eastAsia="en-US"/>
        </w:rPr>
        <w:t>Euroopa Liidu Teatajas</w:t>
      </w:r>
      <w:r w:rsidRPr="00602B33">
        <w:rPr>
          <w:szCs w:val="24"/>
          <w:lang w:eastAsia="en-US"/>
        </w:rPr>
        <w:t>, peetakse seda mänguasja vastavaks I lisas sätestatud olulistele ohutusnõuetele, mida need standardid või nende osad käsitlevad.</w:t>
      </w:r>
    </w:p>
    <w:p w:rsidR="00602B33" w:rsidRDefault="00602B33">
      <w:pPr>
        <w:widowControl/>
        <w:rPr>
          <w:szCs w:val="24"/>
          <w:lang w:eastAsia="en-US"/>
        </w:rPr>
      </w:pPr>
      <w:r>
        <w:rPr>
          <w:szCs w:val="24"/>
          <w:lang w:eastAsia="en-US"/>
        </w:rPr>
        <w:br w:type="page"/>
      </w:r>
    </w:p>
    <w:p w:rsidR="00602B33" w:rsidRPr="00602B33" w:rsidRDefault="00602B33" w:rsidP="00602B33">
      <w:pPr>
        <w:spacing w:before="120" w:after="120" w:line="360" w:lineRule="auto"/>
        <w:jc w:val="center"/>
        <w:rPr>
          <w:szCs w:val="24"/>
          <w:lang w:eastAsia="en-US"/>
        </w:rPr>
      </w:pPr>
      <w:r w:rsidRPr="00602B33">
        <w:rPr>
          <w:szCs w:val="24"/>
          <w:lang w:eastAsia="en-US"/>
        </w:rPr>
        <w:lastRenderedPageBreak/>
        <w:t>Artikkel 14</w:t>
      </w:r>
      <w:r w:rsidRPr="00602B33">
        <w:rPr>
          <w:szCs w:val="24"/>
          <w:lang w:eastAsia="en-US"/>
        </w:rPr>
        <w:br/>
        <w:t>Ühtsed kirjeldused</w:t>
      </w:r>
    </w:p>
    <w:p w:rsidR="00602B33" w:rsidRPr="00602B33" w:rsidRDefault="00602B33" w:rsidP="00602B33">
      <w:pPr>
        <w:spacing w:before="120" w:after="120" w:line="360" w:lineRule="auto"/>
        <w:ind w:left="850" w:hanging="850"/>
        <w:rPr>
          <w:szCs w:val="24"/>
          <w:lang w:eastAsia="en-US"/>
        </w:rPr>
      </w:pPr>
      <w:r w:rsidRPr="00602B33">
        <w:rPr>
          <w:szCs w:val="24"/>
          <w:lang w:eastAsia="en-US"/>
        </w:rPr>
        <w:t>1.</w:t>
      </w:r>
      <w:r w:rsidRPr="00602B33">
        <w:rPr>
          <w:szCs w:val="24"/>
          <w:lang w:eastAsia="en-US"/>
        </w:rPr>
        <w:tab/>
        <w:t>Kui mänguasi vastab käesoleva artikli lõikes 2 osutatud ühtsetele kirjeldustele või nende osadele, peetakse seda mänguasja vastavaks olulistele ohutusnõuetele, mida nimetatud ühtsed kirjeldused või nende osad hõlmavad.</w:t>
      </w:r>
    </w:p>
    <w:p w:rsidR="00602B33" w:rsidRPr="0030002F" w:rsidRDefault="00602B33" w:rsidP="00602B33">
      <w:pPr>
        <w:spacing w:before="120" w:after="120" w:line="360" w:lineRule="auto"/>
        <w:ind w:left="850" w:hanging="850"/>
        <w:rPr>
          <w:b/>
          <w:szCs w:val="24"/>
          <w:lang w:eastAsia="en-US"/>
        </w:rPr>
      </w:pPr>
      <w:r w:rsidRPr="00602B33">
        <w:rPr>
          <w:szCs w:val="24"/>
          <w:lang w:eastAsia="en-US"/>
        </w:rPr>
        <w:t>2.</w:t>
      </w:r>
      <w:r w:rsidRPr="00602B33">
        <w:rPr>
          <w:szCs w:val="24"/>
          <w:lang w:eastAsia="en-US"/>
        </w:rPr>
        <w:tab/>
        <w:t xml:space="preserve">Komisjon võib </w:t>
      </w:r>
      <w:proofErr w:type="spellStart"/>
      <w:r w:rsidRPr="00602B33">
        <w:rPr>
          <w:strike/>
          <w:szCs w:val="24"/>
          <w:lang w:eastAsia="en-US"/>
        </w:rPr>
        <w:t>rakendusaktidega</w:t>
      </w:r>
      <w:r w:rsidRPr="00602B33">
        <w:rPr>
          <w:b/>
          <w:i/>
          <w:szCs w:val="24"/>
          <w:lang w:eastAsia="en-US"/>
        </w:rPr>
        <w:t>käesolevat</w:t>
      </w:r>
      <w:proofErr w:type="spellEnd"/>
      <w:r w:rsidRPr="00602B33">
        <w:rPr>
          <w:b/>
          <w:i/>
          <w:szCs w:val="24"/>
          <w:lang w:eastAsia="en-US"/>
        </w:rPr>
        <w:t xml:space="preserve"> määrust täiendavate delegeeritud õigusaktidega</w:t>
      </w:r>
      <w:r w:rsidRPr="00602B33">
        <w:rPr>
          <w:szCs w:val="24"/>
          <w:lang w:eastAsia="en-US"/>
        </w:rPr>
        <w:t xml:space="preserve"> kehtestada oluliste ohutusnõuete ühtsed kirjeldused</w:t>
      </w:r>
      <w:r w:rsidRPr="00602B33">
        <w:rPr>
          <w:b/>
          <w:i/>
          <w:szCs w:val="24"/>
          <w:lang w:eastAsia="en-US"/>
        </w:rPr>
        <w:t xml:space="preserve"> ainult siis</w:t>
      </w:r>
      <w:r w:rsidRPr="00602B33">
        <w:rPr>
          <w:szCs w:val="24"/>
          <w:lang w:eastAsia="en-US"/>
        </w:rPr>
        <w:t>, kui on täidetud järgmised tingimused:</w:t>
      </w:r>
      <w:r w:rsidR="0030002F">
        <w:rPr>
          <w:b/>
          <w:szCs w:val="24"/>
          <w:lang w:eastAsia="en-US"/>
        </w:rPr>
        <w:t xml:space="preserve"> [ME 118]</w:t>
      </w:r>
    </w:p>
    <w:p w:rsidR="00602B33" w:rsidRPr="00602B33" w:rsidRDefault="00602B33" w:rsidP="00602B33">
      <w:pPr>
        <w:spacing w:before="120" w:after="120" w:line="360" w:lineRule="auto"/>
        <w:ind w:left="1416" w:hanging="566"/>
        <w:rPr>
          <w:szCs w:val="24"/>
          <w:lang w:eastAsia="en-US"/>
        </w:rPr>
      </w:pPr>
      <w:r w:rsidRPr="00602B33">
        <w:rPr>
          <w:szCs w:val="24"/>
          <w:lang w:eastAsia="en-US"/>
        </w:rPr>
        <w:t>a)</w:t>
      </w:r>
      <w:r w:rsidRPr="00602B33">
        <w:rPr>
          <w:szCs w:val="24"/>
          <w:lang w:eastAsia="en-US"/>
        </w:rPr>
        <w:tab/>
      </w:r>
      <w:r w:rsidRPr="00602B33">
        <w:rPr>
          <w:strike/>
          <w:szCs w:val="24"/>
          <w:lang w:eastAsia="en-US"/>
        </w:rPr>
        <w:t>puudub harmoneeritud standard, milles käsitletaks nõudeid, mille viide on avaldatud</w:t>
      </w:r>
      <w:r w:rsidRPr="00602B33">
        <w:rPr>
          <w:b/>
          <w:i/>
          <w:szCs w:val="24"/>
          <w:lang w:eastAsia="en-US"/>
        </w:rPr>
        <w:t xml:space="preserve">komisjon on määruse </w:t>
      </w:r>
      <w:r w:rsidR="00903812">
        <w:rPr>
          <w:b/>
          <w:i/>
          <w:szCs w:val="24"/>
          <w:lang w:eastAsia="en-US"/>
        </w:rPr>
        <w:t>(EL) nr </w:t>
      </w:r>
      <w:r w:rsidRPr="00602B33">
        <w:rPr>
          <w:b/>
          <w:i/>
          <w:szCs w:val="24"/>
          <w:lang w:eastAsia="en-US"/>
        </w:rPr>
        <w:t>1025/2012 artikli 10 lõike 1 kohaselt esitanud ühele või mitmele</w:t>
      </w:r>
      <w:r w:rsidRPr="00602B33">
        <w:rPr>
          <w:szCs w:val="24"/>
          <w:lang w:eastAsia="en-US"/>
        </w:rPr>
        <w:t xml:space="preserve"> </w:t>
      </w:r>
      <w:r w:rsidR="009C0970" w:rsidRPr="009C0970">
        <w:rPr>
          <w:i/>
          <w:szCs w:val="24"/>
          <w:lang w:eastAsia="en-US"/>
        </w:rPr>
        <w:t>Euroopa Liidu Teatajas</w:t>
      </w:r>
      <w:r w:rsidRPr="00602B33">
        <w:rPr>
          <w:strike/>
          <w:szCs w:val="24"/>
          <w:lang w:eastAsia="en-US"/>
        </w:rPr>
        <w:t xml:space="preserve">, või standardis ei ole neid nõudeid piisavalt </w:t>
      </w:r>
      <w:proofErr w:type="spellStart"/>
      <w:r w:rsidRPr="00602B33">
        <w:rPr>
          <w:strike/>
          <w:szCs w:val="24"/>
          <w:lang w:eastAsia="en-US"/>
        </w:rPr>
        <w:t>käsitletud;</w:t>
      </w:r>
      <w:r w:rsidRPr="00602B33">
        <w:rPr>
          <w:b/>
          <w:i/>
          <w:szCs w:val="24"/>
          <w:lang w:eastAsia="en-US"/>
        </w:rPr>
        <w:t>standardiorganisatsioonile</w:t>
      </w:r>
      <w:proofErr w:type="spellEnd"/>
      <w:r w:rsidRPr="00602B33">
        <w:rPr>
          <w:b/>
          <w:i/>
          <w:szCs w:val="24"/>
          <w:lang w:eastAsia="en-US"/>
        </w:rPr>
        <w:t xml:space="preserve"> taotluse koostada või vaadata läbi Euroopa standardid kõnealuste nõuete kohta ja:</w:t>
      </w:r>
    </w:p>
    <w:p w:rsidR="00602B33" w:rsidRPr="00602B33" w:rsidRDefault="00602B33" w:rsidP="00602B33">
      <w:pPr>
        <w:spacing w:before="120" w:after="120" w:line="360" w:lineRule="auto"/>
        <w:ind w:left="1982" w:hanging="566"/>
        <w:rPr>
          <w:szCs w:val="24"/>
          <w:lang w:eastAsia="en-US"/>
        </w:rPr>
      </w:pPr>
      <w:r w:rsidRPr="00602B33">
        <w:rPr>
          <w:b/>
          <w:i/>
          <w:szCs w:val="24"/>
          <w:lang w:eastAsia="en-US"/>
        </w:rPr>
        <w:t>i)</w:t>
      </w:r>
      <w:r w:rsidRPr="00602B33">
        <w:rPr>
          <w:szCs w:val="24"/>
          <w:lang w:eastAsia="en-US"/>
        </w:rPr>
        <w:tab/>
      </w:r>
      <w:r w:rsidRPr="00602B33">
        <w:rPr>
          <w:b/>
          <w:i/>
          <w:szCs w:val="24"/>
          <w:lang w:eastAsia="en-US"/>
        </w:rPr>
        <w:t>komisjoni taotlust ei võetud vastu; või</w:t>
      </w:r>
    </w:p>
    <w:p w:rsidR="00602B33" w:rsidRDefault="00602B33">
      <w:pPr>
        <w:widowControl/>
        <w:rPr>
          <w:b/>
          <w:i/>
          <w:szCs w:val="24"/>
          <w:lang w:eastAsia="en-US"/>
        </w:rPr>
      </w:pPr>
      <w:r>
        <w:rPr>
          <w:b/>
          <w:i/>
          <w:szCs w:val="24"/>
          <w:lang w:eastAsia="en-US"/>
        </w:rPr>
        <w:br w:type="page"/>
      </w:r>
    </w:p>
    <w:p w:rsidR="00602B33" w:rsidRPr="00602B33" w:rsidRDefault="00602B33" w:rsidP="00602B33">
      <w:pPr>
        <w:spacing w:before="120" w:after="120" w:line="360" w:lineRule="auto"/>
        <w:ind w:left="1982" w:hanging="566"/>
        <w:rPr>
          <w:szCs w:val="24"/>
          <w:lang w:eastAsia="en-US"/>
        </w:rPr>
      </w:pPr>
      <w:r w:rsidRPr="00602B33">
        <w:rPr>
          <w:b/>
          <w:i/>
          <w:szCs w:val="24"/>
          <w:lang w:eastAsia="en-US"/>
        </w:rPr>
        <w:lastRenderedPageBreak/>
        <w:t>ii)</w:t>
      </w:r>
      <w:r w:rsidRPr="00602B33">
        <w:rPr>
          <w:szCs w:val="24"/>
          <w:lang w:eastAsia="en-US"/>
        </w:rPr>
        <w:tab/>
      </w:r>
      <w:r w:rsidRPr="00602B33">
        <w:rPr>
          <w:b/>
          <w:i/>
          <w:szCs w:val="24"/>
          <w:lang w:eastAsia="en-US"/>
        </w:rPr>
        <w:t>kõnealust taotlust käsitlevaid harmoneeritud standardeid ei esitatud määruse (EL) nr 1025/2012 artikli 10 lõikes 1 sätestatud tähtaja jooksul; või</w:t>
      </w:r>
    </w:p>
    <w:p w:rsidR="00602B33" w:rsidRPr="0030002F" w:rsidRDefault="00602B33" w:rsidP="00602B33">
      <w:pPr>
        <w:spacing w:before="120" w:after="120" w:line="360" w:lineRule="auto"/>
        <w:ind w:left="1982" w:hanging="566"/>
        <w:rPr>
          <w:b/>
          <w:szCs w:val="24"/>
          <w:lang w:eastAsia="en-US"/>
        </w:rPr>
      </w:pPr>
      <w:r w:rsidRPr="00602B33">
        <w:rPr>
          <w:b/>
          <w:i/>
          <w:szCs w:val="24"/>
          <w:lang w:eastAsia="en-US"/>
        </w:rPr>
        <w:t>iii)</w:t>
      </w:r>
      <w:r w:rsidRPr="00602B33">
        <w:rPr>
          <w:szCs w:val="24"/>
          <w:lang w:eastAsia="en-US"/>
        </w:rPr>
        <w:tab/>
      </w:r>
      <w:r w:rsidRPr="00602B33">
        <w:rPr>
          <w:b/>
          <w:i/>
          <w:szCs w:val="24"/>
          <w:lang w:eastAsia="en-US"/>
        </w:rPr>
        <w:t>harmoneeritud standardid ei vasta taotlusele; ning</w:t>
      </w:r>
      <w:r w:rsidR="0030002F">
        <w:rPr>
          <w:b/>
          <w:szCs w:val="24"/>
          <w:lang w:eastAsia="en-US"/>
        </w:rPr>
        <w:t xml:space="preserve"> [ME 119]</w:t>
      </w:r>
    </w:p>
    <w:p w:rsidR="00602B33" w:rsidRPr="0030002F" w:rsidRDefault="00602B33" w:rsidP="00602B33">
      <w:pPr>
        <w:spacing w:before="120" w:after="120" w:line="360" w:lineRule="auto"/>
        <w:ind w:left="1416" w:hanging="566"/>
        <w:rPr>
          <w:b/>
          <w:szCs w:val="24"/>
          <w:lang w:eastAsia="en-US"/>
        </w:rPr>
      </w:pPr>
      <w:r w:rsidRPr="00602B33">
        <w:rPr>
          <w:szCs w:val="24"/>
          <w:lang w:eastAsia="en-US"/>
        </w:rPr>
        <w:t>b)</w:t>
      </w:r>
      <w:r w:rsidRPr="00602B33">
        <w:rPr>
          <w:szCs w:val="24"/>
          <w:lang w:eastAsia="en-US"/>
        </w:rPr>
        <w:tab/>
      </w:r>
      <w:r w:rsidRPr="00602B33">
        <w:rPr>
          <w:strike/>
          <w:szCs w:val="24"/>
          <w:lang w:eastAsia="en-US"/>
        </w:rPr>
        <w:t xml:space="preserve">komisjon </w:t>
      </w:r>
      <w:proofErr w:type="spellStart"/>
      <w:r w:rsidRPr="00602B33">
        <w:rPr>
          <w:strike/>
          <w:szCs w:val="24"/>
          <w:lang w:eastAsia="en-US"/>
        </w:rPr>
        <w:t>on</w:t>
      </w:r>
      <w:r w:rsidR="009C0970" w:rsidRPr="009C0970">
        <w:rPr>
          <w:b/>
          <w:i/>
          <w:szCs w:val="24"/>
          <w:lang w:eastAsia="en-US"/>
        </w:rPr>
        <w:t>Euroopa</w:t>
      </w:r>
      <w:proofErr w:type="spellEnd"/>
      <w:r w:rsidR="009C0970" w:rsidRPr="009C0970">
        <w:rPr>
          <w:b/>
          <w:i/>
          <w:szCs w:val="24"/>
          <w:lang w:eastAsia="en-US"/>
        </w:rPr>
        <w:t xml:space="preserve"> Liidu Teatajas</w:t>
      </w:r>
      <w:r w:rsidRPr="00602B33">
        <w:rPr>
          <w:b/>
          <w:i/>
          <w:szCs w:val="24"/>
          <w:lang w:eastAsia="en-US"/>
        </w:rPr>
        <w:t xml:space="preserve"> ei ole avaldatud ühtegi</w:t>
      </w:r>
      <w:r w:rsidRPr="00602B33">
        <w:rPr>
          <w:szCs w:val="24"/>
          <w:lang w:eastAsia="en-US"/>
        </w:rPr>
        <w:t xml:space="preserve"> määruse</w:t>
      </w:r>
      <w:r w:rsidRPr="00602B33">
        <w:rPr>
          <w:b/>
          <w:i/>
          <w:szCs w:val="24"/>
          <w:lang w:eastAsia="en-US"/>
        </w:rPr>
        <w:t xml:space="preserve"> (EL) nr 1025/2012 kohast viidet harmoneeritud standarditele, mis hõlmaksid tootenõudeid, ning sellist viidet ei ole mõistliku aja jooksul kavas avaldada</w:t>
      </w:r>
      <w:r w:rsidR="0030002F">
        <w:rPr>
          <w:b/>
          <w:i/>
          <w:szCs w:val="24"/>
          <w:lang w:eastAsia="en-US"/>
        </w:rPr>
        <w:t>.</w:t>
      </w:r>
      <w:r w:rsidRPr="00602B33">
        <w:rPr>
          <w:strike/>
          <w:szCs w:val="24"/>
          <w:lang w:eastAsia="en-US"/>
        </w:rPr>
        <w:t xml:space="preserve"> 1025/2012 artikli 10 lõike 1 kohaselt esitanud ühele või mitmele Euroopa standardiorganisatsioonile taotluse koostada või vaadata läbi Euroopa standardid kõnealuste nõuete kohta ja täidetud on üks järgmistest tingimustest:</w:t>
      </w:r>
      <w:r w:rsidR="0030002F" w:rsidRPr="0030002F">
        <w:rPr>
          <w:b/>
          <w:szCs w:val="24"/>
          <w:lang w:eastAsia="en-US"/>
        </w:rPr>
        <w:t xml:space="preserve"> [ME 120]</w:t>
      </w:r>
    </w:p>
    <w:p w:rsidR="00602B33" w:rsidRPr="0030002F" w:rsidRDefault="00602B33" w:rsidP="00602B33">
      <w:pPr>
        <w:spacing w:before="120" w:after="120" w:line="360" w:lineRule="auto"/>
        <w:ind w:left="1982" w:hanging="566"/>
        <w:rPr>
          <w:b/>
          <w:szCs w:val="24"/>
          <w:lang w:eastAsia="en-US"/>
        </w:rPr>
      </w:pPr>
      <w:r w:rsidRPr="00602B33">
        <w:rPr>
          <w:strike/>
          <w:szCs w:val="24"/>
          <w:lang w:eastAsia="en-US"/>
        </w:rPr>
        <w:t>1)</w:t>
      </w:r>
      <w:r w:rsidRPr="00602B33">
        <w:rPr>
          <w:szCs w:val="24"/>
          <w:lang w:eastAsia="en-US"/>
        </w:rPr>
        <w:tab/>
      </w:r>
      <w:r w:rsidRPr="00602B33">
        <w:rPr>
          <w:strike/>
          <w:szCs w:val="24"/>
          <w:lang w:eastAsia="en-US"/>
        </w:rPr>
        <w:t>ükski Euroopa standardiorganisatsioon, kellele taotlus oli adresseeritud, ei ole seda taotlust vastu võtnud;</w:t>
      </w:r>
      <w:r w:rsidR="0030002F" w:rsidRPr="0030002F">
        <w:rPr>
          <w:b/>
          <w:szCs w:val="24"/>
          <w:lang w:eastAsia="en-US"/>
        </w:rPr>
        <w:t xml:space="preserve"> [ME 121]</w:t>
      </w:r>
    </w:p>
    <w:p w:rsidR="00602B33" w:rsidRPr="0030002F" w:rsidRDefault="00602B33">
      <w:pPr>
        <w:widowControl/>
        <w:rPr>
          <w:b/>
          <w:strike/>
          <w:szCs w:val="24"/>
          <w:lang w:eastAsia="en-US"/>
        </w:rPr>
      </w:pPr>
      <w:r>
        <w:rPr>
          <w:strike/>
          <w:szCs w:val="24"/>
          <w:lang w:eastAsia="en-US"/>
        </w:rPr>
        <w:br w:type="page"/>
      </w:r>
    </w:p>
    <w:p w:rsidR="00602B33" w:rsidRPr="00602B33" w:rsidRDefault="00602B33" w:rsidP="00602B33">
      <w:pPr>
        <w:spacing w:before="120" w:after="120" w:line="360" w:lineRule="auto"/>
        <w:ind w:left="1982" w:hanging="566"/>
        <w:rPr>
          <w:szCs w:val="24"/>
          <w:lang w:eastAsia="en-US"/>
        </w:rPr>
      </w:pPr>
      <w:r w:rsidRPr="00602B33">
        <w:rPr>
          <w:strike/>
          <w:szCs w:val="24"/>
          <w:lang w:eastAsia="en-US"/>
        </w:rPr>
        <w:lastRenderedPageBreak/>
        <w:t>2)</w:t>
      </w:r>
      <w:r w:rsidRPr="00602B33">
        <w:rPr>
          <w:szCs w:val="24"/>
          <w:lang w:eastAsia="en-US"/>
        </w:rPr>
        <w:tab/>
      </w:r>
      <w:r w:rsidRPr="00602B33">
        <w:rPr>
          <w:strike/>
          <w:szCs w:val="24"/>
          <w:lang w:eastAsia="en-US"/>
        </w:rPr>
        <w:t>vähemalt üks Euroopa standardiorganisatsioon, kellele taotlus oli adresseeritud, on taotluse vastu võtnud, kuid taotletud Euroopa standardid:</w:t>
      </w:r>
    </w:p>
    <w:p w:rsidR="00602B33" w:rsidRPr="00602B33" w:rsidRDefault="00602B33" w:rsidP="00602B33">
      <w:pPr>
        <w:spacing w:before="120" w:after="120" w:line="360" w:lineRule="auto"/>
        <w:ind w:left="2548" w:hanging="566"/>
        <w:rPr>
          <w:szCs w:val="24"/>
          <w:lang w:eastAsia="en-US"/>
        </w:rPr>
      </w:pPr>
      <w:r w:rsidRPr="00602B33">
        <w:rPr>
          <w:strike/>
          <w:szCs w:val="24"/>
          <w:lang w:eastAsia="en-US"/>
        </w:rPr>
        <w:t>a)</w:t>
      </w:r>
      <w:r w:rsidRPr="00602B33">
        <w:rPr>
          <w:szCs w:val="24"/>
          <w:lang w:eastAsia="en-US"/>
        </w:rPr>
        <w:tab/>
      </w:r>
      <w:r w:rsidRPr="00602B33">
        <w:rPr>
          <w:strike/>
          <w:szCs w:val="24"/>
          <w:lang w:eastAsia="en-US"/>
        </w:rPr>
        <w:t>ei ole vastu võetud taotluses sätestatud tähtaja jooksul;</w:t>
      </w:r>
    </w:p>
    <w:p w:rsidR="00602B33" w:rsidRPr="00602B33" w:rsidRDefault="00602B33" w:rsidP="00602B33">
      <w:pPr>
        <w:spacing w:before="120" w:after="120" w:line="360" w:lineRule="auto"/>
        <w:ind w:left="2548" w:hanging="566"/>
        <w:rPr>
          <w:szCs w:val="24"/>
          <w:lang w:eastAsia="en-US"/>
        </w:rPr>
      </w:pPr>
      <w:r w:rsidRPr="00602B33">
        <w:rPr>
          <w:strike/>
          <w:szCs w:val="24"/>
          <w:lang w:eastAsia="en-US"/>
        </w:rPr>
        <w:t>b)</w:t>
      </w:r>
      <w:r w:rsidRPr="00602B33">
        <w:rPr>
          <w:szCs w:val="24"/>
          <w:lang w:eastAsia="en-US"/>
        </w:rPr>
        <w:tab/>
      </w:r>
      <w:r w:rsidRPr="00602B33">
        <w:rPr>
          <w:strike/>
          <w:szCs w:val="24"/>
          <w:lang w:eastAsia="en-US"/>
        </w:rPr>
        <w:t>ei ole taotlusega vastavuses või</w:t>
      </w:r>
    </w:p>
    <w:p w:rsidR="00602B33" w:rsidRPr="0030002F" w:rsidRDefault="00602B33" w:rsidP="00602B33">
      <w:pPr>
        <w:spacing w:before="120" w:after="120" w:line="360" w:lineRule="auto"/>
        <w:ind w:left="2548" w:hanging="566"/>
        <w:rPr>
          <w:b/>
          <w:szCs w:val="24"/>
          <w:lang w:eastAsia="en-US"/>
        </w:rPr>
      </w:pPr>
      <w:r w:rsidRPr="00602B33">
        <w:rPr>
          <w:strike/>
          <w:szCs w:val="24"/>
          <w:lang w:eastAsia="en-US"/>
        </w:rPr>
        <w:t>c)</w:t>
      </w:r>
      <w:r w:rsidRPr="00602B33">
        <w:rPr>
          <w:szCs w:val="24"/>
          <w:lang w:eastAsia="en-US"/>
        </w:rPr>
        <w:tab/>
      </w:r>
      <w:r w:rsidRPr="00602B33">
        <w:rPr>
          <w:strike/>
          <w:szCs w:val="24"/>
          <w:lang w:eastAsia="en-US"/>
        </w:rPr>
        <w:t>ei ole standardis neid nõudeid piisavalt käsitletud.</w:t>
      </w:r>
      <w:r w:rsidR="0030002F" w:rsidRPr="0030002F">
        <w:rPr>
          <w:b/>
          <w:szCs w:val="24"/>
          <w:lang w:eastAsia="en-US"/>
        </w:rPr>
        <w:t xml:space="preserve"> [ME 122]</w:t>
      </w:r>
    </w:p>
    <w:p w:rsidR="00602B33" w:rsidRPr="0030002F" w:rsidRDefault="00602B33" w:rsidP="00602B33">
      <w:pPr>
        <w:spacing w:before="120" w:after="120" w:line="360" w:lineRule="auto"/>
        <w:ind w:left="850"/>
        <w:rPr>
          <w:b/>
          <w:szCs w:val="24"/>
          <w:lang w:eastAsia="en-US"/>
        </w:rPr>
      </w:pPr>
      <w:r w:rsidRPr="00602B33">
        <w:rPr>
          <w:strike/>
          <w:szCs w:val="24"/>
          <w:lang w:eastAsia="en-US"/>
        </w:rPr>
        <w:t>Need rakendusaktid võetakse vastu kooskõlas artikli 50 lõikes 3 osutatud kontrollimenetlusega.</w:t>
      </w:r>
      <w:r w:rsidR="0030002F" w:rsidRPr="0030002F">
        <w:rPr>
          <w:b/>
          <w:szCs w:val="24"/>
          <w:lang w:eastAsia="en-US"/>
        </w:rPr>
        <w:t xml:space="preserve"> [ME </w:t>
      </w:r>
      <w:r w:rsidR="0030002F">
        <w:rPr>
          <w:b/>
          <w:szCs w:val="24"/>
          <w:lang w:eastAsia="en-US"/>
        </w:rPr>
        <w:t>123</w:t>
      </w:r>
      <w:r w:rsidR="0030002F" w:rsidRPr="0030002F">
        <w:rPr>
          <w:b/>
          <w:szCs w:val="24"/>
          <w:lang w:eastAsia="en-US"/>
        </w:rPr>
        <w:t>]</w:t>
      </w:r>
    </w:p>
    <w:p w:rsidR="00602B33" w:rsidRPr="0030002F" w:rsidRDefault="00602B33" w:rsidP="00602B33">
      <w:pPr>
        <w:spacing w:before="120" w:after="120" w:line="360" w:lineRule="auto"/>
        <w:ind w:left="850" w:hanging="850"/>
        <w:rPr>
          <w:b/>
          <w:szCs w:val="24"/>
          <w:lang w:eastAsia="en-US"/>
        </w:rPr>
      </w:pPr>
      <w:r w:rsidRPr="00602B33">
        <w:rPr>
          <w:b/>
          <w:i/>
          <w:szCs w:val="24"/>
          <w:lang w:eastAsia="en-US"/>
        </w:rPr>
        <w:t>2a.</w:t>
      </w:r>
      <w:r w:rsidRPr="00602B33">
        <w:rPr>
          <w:szCs w:val="24"/>
          <w:lang w:eastAsia="en-US"/>
        </w:rPr>
        <w:tab/>
      </w:r>
      <w:r w:rsidRPr="00602B33">
        <w:rPr>
          <w:b/>
          <w:i/>
          <w:szCs w:val="24"/>
          <w:lang w:eastAsia="en-US"/>
        </w:rPr>
        <w:t>Lõikes 2 osutatud delegeeritud õigusakti ettevalmistamisel võtab komisjon arvesse asjaomaste asutuste ja eksperdirühmade seisukohti.</w:t>
      </w:r>
      <w:r w:rsidR="0030002F">
        <w:rPr>
          <w:b/>
          <w:szCs w:val="24"/>
          <w:lang w:eastAsia="en-US"/>
        </w:rPr>
        <w:t xml:space="preserve"> [ME 124]</w:t>
      </w:r>
    </w:p>
    <w:p w:rsidR="00602B33" w:rsidRPr="0030002F" w:rsidRDefault="00602B33" w:rsidP="00602B33">
      <w:pPr>
        <w:spacing w:before="120" w:after="120" w:line="360" w:lineRule="auto"/>
        <w:ind w:left="850" w:hanging="850"/>
        <w:rPr>
          <w:b/>
          <w:szCs w:val="24"/>
          <w:lang w:eastAsia="en-US"/>
        </w:rPr>
      </w:pPr>
      <w:r w:rsidRPr="00602B33">
        <w:rPr>
          <w:szCs w:val="24"/>
          <w:lang w:eastAsia="en-US"/>
        </w:rPr>
        <w:t>3.</w:t>
      </w:r>
      <w:r w:rsidRPr="00602B33">
        <w:rPr>
          <w:szCs w:val="24"/>
          <w:lang w:eastAsia="en-US"/>
        </w:rPr>
        <w:tab/>
        <w:t xml:space="preserve">Kui viited harmoneeritud standardile avaldatakse </w:t>
      </w:r>
      <w:r w:rsidR="009C0970" w:rsidRPr="009C0970">
        <w:rPr>
          <w:i/>
          <w:szCs w:val="24"/>
          <w:lang w:eastAsia="en-US"/>
        </w:rPr>
        <w:t>Euroopa Liidu Teatajas</w:t>
      </w:r>
      <w:r w:rsidRPr="00602B33">
        <w:rPr>
          <w:szCs w:val="24"/>
          <w:lang w:eastAsia="en-US"/>
        </w:rPr>
        <w:t xml:space="preserve">, hindab komisjon, kas käesoleva artikli lõikes 2 osutatud </w:t>
      </w:r>
      <w:proofErr w:type="spellStart"/>
      <w:r w:rsidRPr="00602B33">
        <w:rPr>
          <w:strike/>
          <w:szCs w:val="24"/>
          <w:lang w:eastAsia="en-US"/>
        </w:rPr>
        <w:t>rakendusaktid</w:t>
      </w:r>
      <w:r w:rsidRPr="00602B33">
        <w:rPr>
          <w:b/>
          <w:i/>
          <w:szCs w:val="24"/>
          <w:lang w:eastAsia="en-US"/>
        </w:rPr>
        <w:t>delegeeritud</w:t>
      </w:r>
      <w:proofErr w:type="spellEnd"/>
      <w:r w:rsidRPr="00602B33">
        <w:rPr>
          <w:b/>
          <w:i/>
          <w:szCs w:val="24"/>
          <w:lang w:eastAsia="en-US"/>
        </w:rPr>
        <w:t xml:space="preserve"> õigusaktid</w:t>
      </w:r>
      <w:r w:rsidRPr="00602B33">
        <w:rPr>
          <w:szCs w:val="24"/>
          <w:lang w:eastAsia="en-US"/>
        </w:rPr>
        <w:t>, mis hõlmavad sama olulist ohutusnõuet, tuleb kehtetuks tunnistada või tuleb neid muuta.</w:t>
      </w:r>
      <w:r w:rsidR="0030002F">
        <w:rPr>
          <w:b/>
          <w:szCs w:val="24"/>
          <w:lang w:eastAsia="en-US"/>
        </w:rPr>
        <w:t xml:space="preserve"> [ME 125]</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jc w:val="center"/>
        <w:rPr>
          <w:szCs w:val="24"/>
          <w:lang w:eastAsia="en-US"/>
        </w:rPr>
      </w:pPr>
      <w:r w:rsidRPr="00602B33">
        <w:rPr>
          <w:szCs w:val="24"/>
          <w:lang w:eastAsia="en-US"/>
        </w:rPr>
        <w:lastRenderedPageBreak/>
        <w:t>Artikkel 15</w:t>
      </w:r>
      <w:r w:rsidRPr="00602B33">
        <w:rPr>
          <w:szCs w:val="24"/>
          <w:lang w:eastAsia="en-US"/>
        </w:rPr>
        <w:br/>
        <w:t xml:space="preserve">CE-vastavusmärgise </w:t>
      </w:r>
      <w:proofErr w:type="spellStart"/>
      <w:r w:rsidRPr="00602B33">
        <w:rPr>
          <w:szCs w:val="24"/>
          <w:lang w:eastAsia="en-US"/>
        </w:rPr>
        <w:t>üldpõhimõtted</w:t>
      </w:r>
      <w:proofErr w:type="spellEnd"/>
    </w:p>
    <w:p w:rsidR="00602B33" w:rsidRPr="00602B33" w:rsidRDefault="00602B33" w:rsidP="00602B33">
      <w:pPr>
        <w:spacing w:before="120" w:after="120" w:line="360" w:lineRule="auto"/>
        <w:rPr>
          <w:szCs w:val="24"/>
          <w:lang w:eastAsia="en-US"/>
        </w:rPr>
      </w:pPr>
      <w:r w:rsidRPr="00602B33">
        <w:rPr>
          <w:szCs w:val="24"/>
          <w:lang w:eastAsia="en-US"/>
        </w:rPr>
        <w:t>Turul kättesaadavaks tehtud mänguasjadel peab olema CE-vastavusmärgis.</w:t>
      </w:r>
    </w:p>
    <w:p w:rsidR="00602B33" w:rsidRPr="00602B33" w:rsidRDefault="00602B33" w:rsidP="00602B33">
      <w:pPr>
        <w:spacing w:before="120" w:after="120" w:line="360" w:lineRule="auto"/>
        <w:rPr>
          <w:szCs w:val="24"/>
          <w:lang w:eastAsia="en-US"/>
        </w:rPr>
      </w:pPr>
      <w:r w:rsidRPr="00602B33">
        <w:rPr>
          <w:szCs w:val="24"/>
          <w:lang w:eastAsia="en-US"/>
        </w:rPr>
        <w:t xml:space="preserve">CE-vastavusmärgise suhtes kohaldatakse määruse (EÜ) nr 765/2008 artiklis 30 sätestatud </w:t>
      </w:r>
      <w:proofErr w:type="spellStart"/>
      <w:r w:rsidRPr="00602B33">
        <w:rPr>
          <w:szCs w:val="24"/>
          <w:lang w:eastAsia="en-US"/>
        </w:rPr>
        <w:t>üldpõhimõtteid</w:t>
      </w:r>
      <w:proofErr w:type="spellEnd"/>
      <w:r w:rsidRPr="00602B33">
        <w:rPr>
          <w:szCs w:val="24"/>
          <w:lang w:eastAsia="en-US"/>
        </w:rPr>
        <w:t>.</w:t>
      </w:r>
    </w:p>
    <w:p w:rsidR="00602B33" w:rsidRPr="00602B33" w:rsidRDefault="00602B33" w:rsidP="00602B33">
      <w:pPr>
        <w:spacing w:before="120" w:after="120" w:line="360" w:lineRule="auto"/>
        <w:jc w:val="center"/>
        <w:rPr>
          <w:szCs w:val="24"/>
          <w:lang w:eastAsia="en-US"/>
        </w:rPr>
      </w:pPr>
      <w:r w:rsidRPr="00602B33">
        <w:rPr>
          <w:szCs w:val="24"/>
          <w:lang w:eastAsia="en-US"/>
        </w:rPr>
        <w:t>Artikkel 16</w:t>
      </w:r>
      <w:r w:rsidRPr="00602B33">
        <w:rPr>
          <w:szCs w:val="24"/>
          <w:lang w:eastAsia="en-US"/>
        </w:rPr>
        <w:br/>
        <w:t xml:space="preserve">CE-vastavusmärgise kinnitamise nõuded ja tingimused </w:t>
      </w:r>
    </w:p>
    <w:p w:rsidR="00602B33" w:rsidRPr="00602B33" w:rsidRDefault="00602B33" w:rsidP="00602B33">
      <w:pPr>
        <w:spacing w:before="120" w:after="120" w:line="360" w:lineRule="auto"/>
        <w:ind w:left="850" w:hanging="850"/>
        <w:rPr>
          <w:szCs w:val="24"/>
          <w:lang w:eastAsia="en-US"/>
        </w:rPr>
      </w:pPr>
      <w:r w:rsidRPr="00602B33">
        <w:rPr>
          <w:szCs w:val="24"/>
          <w:lang w:eastAsia="en-US"/>
        </w:rPr>
        <w:t>1.</w:t>
      </w:r>
      <w:r w:rsidRPr="00602B33">
        <w:rPr>
          <w:szCs w:val="24"/>
          <w:lang w:eastAsia="en-US"/>
        </w:rPr>
        <w:tab/>
        <w:t xml:space="preserve">CE-vastavusmärgis kantakse nähtaval, loetaval ja </w:t>
      </w:r>
      <w:proofErr w:type="spellStart"/>
      <w:r w:rsidRPr="00602B33">
        <w:rPr>
          <w:szCs w:val="24"/>
          <w:lang w:eastAsia="en-US"/>
        </w:rPr>
        <w:t>kustutamatul</w:t>
      </w:r>
      <w:proofErr w:type="spellEnd"/>
      <w:r w:rsidRPr="00602B33">
        <w:rPr>
          <w:szCs w:val="24"/>
          <w:lang w:eastAsia="en-US"/>
        </w:rPr>
        <w:t xml:space="preserve"> viisil mänguasjale, mänguasjale kinnitatud etiketile või mänguasja pakendile.</w:t>
      </w:r>
    </w:p>
    <w:p w:rsidR="00602B33" w:rsidRPr="00602B33" w:rsidRDefault="00602B33" w:rsidP="00602B33">
      <w:pPr>
        <w:spacing w:before="120" w:after="120" w:line="360" w:lineRule="auto"/>
        <w:ind w:left="850"/>
        <w:rPr>
          <w:szCs w:val="24"/>
          <w:lang w:eastAsia="en-US"/>
        </w:rPr>
      </w:pPr>
      <w:r w:rsidRPr="00602B33">
        <w:rPr>
          <w:szCs w:val="24"/>
          <w:lang w:eastAsia="en-US"/>
        </w:rPr>
        <w:t>Erandina esimesest lõigust võib väikeste mänguasjade või väikestest osadest koosnevate mänguasjade CE-vastavusmärgise esitada mänguasjaga kaasas oleval teabelehel.</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ind w:left="850"/>
        <w:rPr>
          <w:szCs w:val="24"/>
          <w:lang w:eastAsia="en-US"/>
        </w:rPr>
      </w:pPr>
      <w:r w:rsidRPr="00602B33">
        <w:rPr>
          <w:szCs w:val="24"/>
          <w:lang w:eastAsia="en-US"/>
        </w:rPr>
        <w:lastRenderedPageBreak/>
        <w:t>Erandina esimesest lõigust, kui müügiletis või -riiulil väljapandud mänguasjade puhul ei ole tehniliselt võimalik kinnitada CE-vastavusmärgist igale üksikule mänguasjale, kinnitatakse CE-vastavusmärgis sellele letile või riiulile tingimusel, et müügiletti või -riiulit kasutati algselt mänguasjade pakendina.</w:t>
      </w:r>
    </w:p>
    <w:p w:rsidR="00602B33" w:rsidRPr="00602B33" w:rsidRDefault="00602B33" w:rsidP="00602B33">
      <w:pPr>
        <w:spacing w:before="120" w:after="120" w:line="360" w:lineRule="auto"/>
        <w:ind w:left="850"/>
        <w:rPr>
          <w:szCs w:val="24"/>
          <w:lang w:eastAsia="en-US"/>
        </w:rPr>
      </w:pPr>
      <w:r w:rsidRPr="00602B33">
        <w:rPr>
          <w:szCs w:val="24"/>
          <w:lang w:eastAsia="en-US"/>
        </w:rPr>
        <w:t>Kui mänguasjale kinnitatud CE-vastavusmärgis ei ole läbi pakendi nähtav, kinnitatakse see ka pakendile.</w:t>
      </w:r>
    </w:p>
    <w:p w:rsidR="00602B33" w:rsidRPr="00602B33" w:rsidRDefault="00602B33" w:rsidP="00602B33">
      <w:pPr>
        <w:spacing w:before="120" w:after="120" w:line="360" w:lineRule="auto"/>
        <w:ind w:left="850" w:hanging="850"/>
        <w:rPr>
          <w:szCs w:val="24"/>
          <w:lang w:eastAsia="en-US"/>
        </w:rPr>
      </w:pPr>
      <w:r w:rsidRPr="00602B33">
        <w:rPr>
          <w:szCs w:val="24"/>
          <w:lang w:eastAsia="en-US"/>
        </w:rPr>
        <w:t>2.</w:t>
      </w:r>
      <w:r w:rsidRPr="00602B33">
        <w:rPr>
          <w:szCs w:val="24"/>
          <w:lang w:eastAsia="en-US"/>
        </w:rPr>
        <w:tab/>
        <w:t>CE-vastavusmärgis kinnitatakse mänguasjale enne selle turule laskmist.</w:t>
      </w:r>
    </w:p>
    <w:p w:rsidR="00602B33" w:rsidRPr="00602B33" w:rsidRDefault="00602B33" w:rsidP="00602B33">
      <w:pPr>
        <w:spacing w:before="120" w:after="120" w:line="360" w:lineRule="auto"/>
        <w:ind w:left="850" w:hanging="850"/>
        <w:rPr>
          <w:szCs w:val="24"/>
          <w:lang w:eastAsia="en-US"/>
        </w:rPr>
      </w:pPr>
      <w:r w:rsidRPr="00602B33">
        <w:rPr>
          <w:szCs w:val="24"/>
          <w:lang w:eastAsia="en-US"/>
        </w:rPr>
        <w:t>3.</w:t>
      </w:r>
      <w:r w:rsidRPr="00602B33">
        <w:rPr>
          <w:szCs w:val="24"/>
          <w:lang w:eastAsia="en-US"/>
        </w:rPr>
        <w:tab/>
        <w:t>Lisaks CE-vastavusmärgisele on pakendil vajaduse korral vastavalt artiklile 6 piktogramm või muu hoiatus, mis viitab konkreetsele ohule või kasutusviisile.</w:t>
      </w:r>
    </w:p>
    <w:p w:rsidR="00602B33" w:rsidRPr="00602B33" w:rsidRDefault="00602B33" w:rsidP="00602B33">
      <w:pPr>
        <w:spacing w:before="120" w:after="120" w:line="360" w:lineRule="auto"/>
        <w:ind w:left="850" w:hanging="850"/>
        <w:rPr>
          <w:szCs w:val="24"/>
          <w:lang w:eastAsia="en-US"/>
        </w:rPr>
      </w:pPr>
      <w:r w:rsidRPr="00602B33">
        <w:rPr>
          <w:szCs w:val="24"/>
          <w:lang w:eastAsia="en-US"/>
        </w:rPr>
        <w:t>4.</w:t>
      </w:r>
      <w:r w:rsidRPr="00602B33">
        <w:rPr>
          <w:szCs w:val="24"/>
          <w:lang w:eastAsia="en-US"/>
        </w:rPr>
        <w:tab/>
        <w:t>Liikmesriigid tuginevad olemasolevatele mehhanismidele, et tagada CE-vastavusmärgise kasutamise korra nõuetekohane rakendamine, ja võtavad märgise vale kasutamise korral asjakohaseid meetmeid.</w:t>
      </w:r>
    </w:p>
    <w:p w:rsidR="00D2354E" w:rsidRDefault="00D2354E">
      <w:pPr>
        <w:widowControl/>
        <w:rPr>
          <w:szCs w:val="24"/>
          <w:lang w:eastAsia="en-US"/>
        </w:rPr>
      </w:pPr>
      <w:r>
        <w:rPr>
          <w:szCs w:val="24"/>
          <w:lang w:eastAsia="en-US"/>
        </w:rPr>
        <w:br w:type="page"/>
      </w:r>
    </w:p>
    <w:p w:rsidR="00602B33" w:rsidRPr="0030002F" w:rsidRDefault="00602B33" w:rsidP="00602B33">
      <w:pPr>
        <w:spacing w:before="120" w:after="120" w:line="360" w:lineRule="auto"/>
        <w:jc w:val="center"/>
        <w:rPr>
          <w:b/>
          <w:szCs w:val="24"/>
          <w:lang w:eastAsia="en-US"/>
        </w:rPr>
      </w:pPr>
      <w:r w:rsidRPr="00602B33">
        <w:rPr>
          <w:szCs w:val="24"/>
          <w:lang w:eastAsia="en-US"/>
        </w:rPr>
        <w:lastRenderedPageBreak/>
        <w:t xml:space="preserve">IV PEATÜKK </w:t>
      </w:r>
      <w:r w:rsidRPr="00602B33">
        <w:rPr>
          <w:szCs w:val="24"/>
          <w:lang w:eastAsia="en-US"/>
        </w:rPr>
        <w:br/>
      </w:r>
      <w:r w:rsidRPr="00602B33">
        <w:rPr>
          <w:b/>
          <w:i/>
          <w:szCs w:val="24"/>
          <w:lang w:eastAsia="en-US"/>
        </w:rPr>
        <w:t xml:space="preserve">DIGITAALNE </w:t>
      </w:r>
      <w:r w:rsidRPr="00602B33">
        <w:rPr>
          <w:szCs w:val="24"/>
          <w:lang w:eastAsia="en-US"/>
        </w:rPr>
        <w:t>TOOTEPASS</w:t>
      </w:r>
      <w:r w:rsidR="0030002F">
        <w:rPr>
          <w:b/>
          <w:szCs w:val="24"/>
          <w:lang w:eastAsia="en-US"/>
        </w:rPr>
        <w:t xml:space="preserve"> [ME 126]</w:t>
      </w:r>
    </w:p>
    <w:p w:rsidR="00602B33" w:rsidRPr="0030002F" w:rsidRDefault="00602B33" w:rsidP="00602B33">
      <w:pPr>
        <w:spacing w:before="120" w:after="120" w:line="360" w:lineRule="auto"/>
        <w:jc w:val="center"/>
        <w:rPr>
          <w:b/>
          <w:szCs w:val="24"/>
          <w:lang w:eastAsia="en-US"/>
        </w:rPr>
      </w:pPr>
      <w:r w:rsidRPr="00602B33">
        <w:rPr>
          <w:szCs w:val="24"/>
          <w:lang w:eastAsia="en-US"/>
        </w:rPr>
        <w:t>Artikkel 17</w:t>
      </w:r>
      <w:r w:rsidRPr="00602B33">
        <w:rPr>
          <w:szCs w:val="24"/>
          <w:lang w:eastAsia="en-US"/>
        </w:rPr>
        <w:br/>
      </w:r>
      <w:r w:rsidRPr="00602B33">
        <w:rPr>
          <w:b/>
          <w:i/>
          <w:szCs w:val="24"/>
          <w:lang w:eastAsia="en-US"/>
        </w:rPr>
        <w:t xml:space="preserve">Digitaalne </w:t>
      </w:r>
      <w:r w:rsidRPr="00602B33">
        <w:rPr>
          <w:szCs w:val="24"/>
          <w:lang w:eastAsia="en-US"/>
        </w:rPr>
        <w:t>tootepass</w:t>
      </w:r>
      <w:r w:rsidR="0030002F">
        <w:rPr>
          <w:b/>
          <w:szCs w:val="24"/>
          <w:lang w:eastAsia="en-US"/>
        </w:rPr>
        <w:t xml:space="preserve"> [ME 127]</w:t>
      </w:r>
    </w:p>
    <w:p w:rsidR="00602B33" w:rsidRPr="0030002F" w:rsidRDefault="00602B33" w:rsidP="00602B33">
      <w:pPr>
        <w:spacing w:before="120" w:after="120" w:line="360" w:lineRule="auto"/>
        <w:ind w:left="850" w:hanging="850"/>
        <w:rPr>
          <w:b/>
          <w:szCs w:val="24"/>
          <w:lang w:eastAsia="en-US"/>
        </w:rPr>
      </w:pPr>
      <w:r w:rsidRPr="00602B33">
        <w:rPr>
          <w:szCs w:val="24"/>
          <w:lang w:eastAsia="en-US"/>
        </w:rPr>
        <w:t>1.</w:t>
      </w:r>
      <w:r w:rsidRPr="00602B33">
        <w:rPr>
          <w:szCs w:val="24"/>
          <w:lang w:eastAsia="en-US"/>
        </w:rPr>
        <w:tab/>
        <w:t xml:space="preserve">Enne mänguasja turule laskmist koostavad tootjad selle jaoks </w:t>
      </w:r>
      <w:r w:rsidRPr="00602B33">
        <w:rPr>
          <w:b/>
          <w:i/>
          <w:szCs w:val="24"/>
          <w:lang w:eastAsia="en-US"/>
        </w:rPr>
        <w:t xml:space="preserve">digitaalse </w:t>
      </w:r>
      <w:r w:rsidRPr="00602B33">
        <w:rPr>
          <w:szCs w:val="24"/>
          <w:lang w:eastAsia="en-US"/>
        </w:rPr>
        <w:t>tootepassi.</w:t>
      </w:r>
      <w:r w:rsidRPr="00602B33">
        <w:rPr>
          <w:b/>
          <w:i/>
          <w:szCs w:val="24"/>
          <w:lang w:eastAsia="en-US"/>
        </w:rPr>
        <w:t xml:space="preserve"> Digitaalne</w:t>
      </w:r>
      <w:r w:rsidRPr="00602B33">
        <w:rPr>
          <w:szCs w:val="24"/>
          <w:lang w:eastAsia="en-US"/>
        </w:rPr>
        <w:t xml:space="preserve"> tootepass peab vastama käesolevas artiklis ja artiklis 18 </w:t>
      </w:r>
      <w:r w:rsidRPr="00602B33">
        <w:rPr>
          <w:strike/>
          <w:szCs w:val="24"/>
          <w:lang w:eastAsia="en-US"/>
        </w:rPr>
        <w:t>esitatud</w:t>
      </w:r>
      <w:r w:rsidRPr="00602B33">
        <w:rPr>
          <w:b/>
          <w:i/>
          <w:szCs w:val="24"/>
          <w:lang w:eastAsia="en-US"/>
        </w:rPr>
        <w:t>sätestatud</w:t>
      </w:r>
      <w:r w:rsidRPr="00602B33">
        <w:rPr>
          <w:szCs w:val="24"/>
          <w:lang w:eastAsia="en-US"/>
        </w:rPr>
        <w:t xml:space="preserve"> nõuetele</w:t>
      </w:r>
      <w:r w:rsidRPr="00602B33">
        <w:rPr>
          <w:b/>
          <w:i/>
          <w:szCs w:val="24"/>
          <w:lang w:eastAsia="en-US"/>
        </w:rPr>
        <w:t xml:space="preserve"> ning muudele asjakohastele liidu ühtlustatud õigusaktidele, millega nõutakse ELi vastavusdeklaratsiooni, ning asendab kõik nõutavad ELi vastavusdeklaratsioonid</w:t>
      </w:r>
      <w:r w:rsidRPr="00602B33">
        <w:rPr>
          <w:szCs w:val="24"/>
          <w:lang w:eastAsia="en-US"/>
        </w:rPr>
        <w:t>.</w:t>
      </w:r>
      <w:r w:rsidR="0030002F">
        <w:rPr>
          <w:b/>
          <w:szCs w:val="24"/>
          <w:lang w:eastAsia="en-US"/>
        </w:rPr>
        <w:t xml:space="preserve"> [ME 128]</w:t>
      </w:r>
    </w:p>
    <w:p w:rsidR="00602B33" w:rsidRPr="0030002F" w:rsidRDefault="00602B33" w:rsidP="00602B33">
      <w:pPr>
        <w:spacing w:before="120" w:after="120" w:line="360" w:lineRule="auto"/>
        <w:ind w:left="850" w:hanging="850"/>
        <w:rPr>
          <w:b/>
          <w:szCs w:val="24"/>
          <w:lang w:eastAsia="en-US"/>
        </w:rPr>
      </w:pPr>
      <w:r w:rsidRPr="00602B33">
        <w:rPr>
          <w:szCs w:val="24"/>
          <w:lang w:eastAsia="en-US"/>
        </w:rPr>
        <w:t>2.</w:t>
      </w:r>
      <w:r w:rsidRPr="00602B33">
        <w:rPr>
          <w:szCs w:val="24"/>
          <w:lang w:eastAsia="en-US"/>
        </w:rPr>
        <w:tab/>
      </w:r>
      <w:r w:rsidRPr="00602B33">
        <w:rPr>
          <w:b/>
          <w:i/>
          <w:szCs w:val="24"/>
          <w:lang w:eastAsia="en-US"/>
        </w:rPr>
        <w:t xml:space="preserve">Digitaalne </w:t>
      </w:r>
      <w:r w:rsidRPr="00602B33">
        <w:rPr>
          <w:szCs w:val="24"/>
          <w:lang w:eastAsia="en-US"/>
        </w:rPr>
        <w:t>tootepass peab vastama järgmistele nõuetele:</w:t>
      </w:r>
      <w:r w:rsidR="0030002F">
        <w:rPr>
          <w:b/>
          <w:szCs w:val="24"/>
          <w:lang w:eastAsia="en-US"/>
        </w:rPr>
        <w:t xml:space="preserve"> [ME 129]</w:t>
      </w:r>
    </w:p>
    <w:p w:rsidR="00602B33" w:rsidRPr="00602B33" w:rsidRDefault="00602B33" w:rsidP="00602B33">
      <w:pPr>
        <w:spacing w:before="120" w:after="120" w:line="360" w:lineRule="auto"/>
        <w:ind w:left="1416" w:hanging="566"/>
        <w:rPr>
          <w:szCs w:val="24"/>
          <w:lang w:eastAsia="en-US"/>
        </w:rPr>
      </w:pPr>
      <w:r w:rsidRPr="00602B33">
        <w:rPr>
          <w:szCs w:val="24"/>
          <w:lang w:eastAsia="en-US"/>
        </w:rPr>
        <w:t>a)</w:t>
      </w:r>
      <w:r w:rsidRPr="00602B33">
        <w:rPr>
          <w:szCs w:val="24"/>
          <w:lang w:eastAsia="en-US"/>
        </w:rPr>
        <w:tab/>
        <w:t>see vastab konkreetsele mänguasjamudelile;</w:t>
      </w:r>
    </w:p>
    <w:p w:rsidR="00602B33" w:rsidRPr="0030002F" w:rsidRDefault="00602B33" w:rsidP="00602B33">
      <w:pPr>
        <w:spacing w:before="120" w:after="120" w:line="360" w:lineRule="auto"/>
        <w:ind w:left="1416" w:hanging="566"/>
        <w:rPr>
          <w:b/>
          <w:szCs w:val="24"/>
          <w:lang w:eastAsia="en-US"/>
        </w:rPr>
      </w:pPr>
      <w:r w:rsidRPr="00602B33">
        <w:rPr>
          <w:szCs w:val="24"/>
          <w:lang w:eastAsia="en-US"/>
        </w:rPr>
        <w:t>b)</w:t>
      </w:r>
      <w:r w:rsidRPr="00602B33">
        <w:rPr>
          <w:szCs w:val="24"/>
          <w:lang w:eastAsia="en-US"/>
        </w:rPr>
        <w:tab/>
        <w:t>selles märgitakse, et mänguasja vastavus käesolevas määruses sätestatud nõuetele</w:t>
      </w:r>
      <w:r w:rsidRPr="00602B33">
        <w:rPr>
          <w:b/>
          <w:i/>
          <w:szCs w:val="24"/>
          <w:lang w:eastAsia="en-US"/>
        </w:rPr>
        <w:t xml:space="preserve"> ning muudele asjakohastele liidu ühtlustatud õigusaktidele, millega nõutakse ELi vastavusdeklaratsiooni</w:t>
      </w:r>
      <w:r w:rsidRPr="00602B33">
        <w:rPr>
          <w:szCs w:val="24"/>
          <w:lang w:eastAsia="en-US"/>
        </w:rPr>
        <w:t>, eelkõige olulistele ohutusnõuetele on tõendatud;</w:t>
      </w:r>
      <w:r w:rsidR="0030002F">
        <w:rPr>
          <w:b/>
          <w:szCs w:val="24"/>
          <w:lang w:eastAsia="en-US"/>
        </w:rPr>
        <w:t xml:space="preserve"> [ME 130]</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ind w:left="1416" w:hanging="566"/>
        <w:rPr>
          <w:szCs w:val="24"/>
          <w:lang w:eastAsia="en-US"/>
        </w:rPr>
      </w:pPr>
      <w:r w:rsidRPr="00602B33">
        <w:rPr>
          <w:szCs w:val="24"/>
          <w:lang w:eastAsia="en-US"/>
        </w:rPr>
        <w:lastRenderedPageBreak/>
        <w:t>c)</w:t>
      </w:r>
      <w:r w:rsidRPr="00602B33">
        <w:rPr>
          <w:szCs w:val="24"/>
          <w:lang w:eastAsia="en-US"/>
        </w:rPr>
        <w:tab/>
        <w:t>see sisaldab vähemalt VI lisa I osas esitatud teavet;</w:t>
      </w:r>
    </w:p>
    <w:p w:rsidR="00602B33" w:rsidRPr="00602B33" w:rsidRDefault="00602B33" w:rsidP="00602B33">
      <w:pPr>
        <w:spacing w:before="120" w:after="120" w:line="360" w:lineRule="auto"/>
        <w:ind w:left="1416" w:hanging="566"/>
        <w:rPr>
          <w:szCs w:val="24"/>
          <w:lang w:eastAsia="en-US"/>
        </w:rPr>
      </w:pPr>
      <w:r w:rsidRPr="00602B33">
        <w:rPr>
          <w:szCs w:val="24"/>
          <w:lang w:eastAsia="en-US"/>
        </w:rPr>
        <w:t>d)</w:t>
      </w:r>
      <w:r w:rsidRPr="00602B33">
        <w:rPr>
          <w:szCs w:val="24"/>
          <w:lang w:eastAsia="en-US"/>
        </w:rPr>
        <w:tab/>
        <w:t>see on ajakohastatud;</w:t>
      </w:r>
    </w:p>
    <w:p w:rsidR="00602B33" w:rsidRPr="00602B33" w:rsidRDefault="00602B33" w:rsidP="00602B33">
      <w:pPr>
        <w:spacing w:before="120" w:after="120" w:line="360" w:lineRule="auto"/>
        <w:ind w:left="1416" w:hanging="566"/>
        <w:rPr>
          <w:szCs w:val="24"/>
          <w:lang w:eastAsia="en-US"/>
        </w:rPr>
      </w:pPr>
      <w:r w:rsidRPr="00602B33">
        <w:rPr>
          <w:szCs w:val="24"/>
          <w:lang w:eastAsia="en-US"/>
        </w:rPr>
        <w:t>e)</w:t>
      </w:r>
      <w:r w:rsidRPr="00602B33">
        <w:rPr>
          <w:szCs w:val="24"/>
          <w:lang w:eastAsia="en-US"/>
        </w:rPr>
        <w:tab/>
        <w:t>see on kättesaadav keeles või keeltes, mida nõuab liikmesriik, mille turul mänguasi kättesaadavaks tehakse;</w:t>
      </w:r>
    </w:p>
    <w:p w:rsidR="00602B33" w:rsidRPr="0030002F" w:rsidRDefault="00602B33" w:rsidP="00602B33">
      <w:pPr>
        <w:spacing w:before="120" w:after="120" w:line="360" w:lineRule="auto"/>
        <w:ind w:left="1416" w:hanging="566"/>
        <w:rPr>
          <w:b/>
          <w:szCs w:val="24"/>
          <w:lang w:eastAsia="en-US"/>
        </w:rPr>
      </w:pPr>
      <w:r w:rsidRPr="00602B33">
        <w:rPr>
          <w:szCs w:val="24"/>
          <w:lang w:eastAsia="en-US"/>
        </w:rPr>
        <w:t>f)</w:t>
      </w:r>
      <w:r w:rsidRPr="00602B33">
        <w:rPr>
          <w:szCs w:val="24"/>
          <w:lang w:eastAsia="en-US"/>
        </w:rPr>
        <w:tab/>
        <w:t>see on</w:t>
      </w:r>
      <w:r w:rsidRPr="00602B33">
        <w:rPr>
          <w:b/>
          <w:i/>
          <w:szCs w:val="24"/>
          <w:lang w:eastAsia="en-US"/>
        </w:rPr>
        <w:t xml:space="preserve"> sõltuvalt juurdepääsuõigustest</w:t>
      </w:r>
      <w:r w:rsidRPr="00602B33">
        <w:rPr>
          <w:szCs w:val="24"/>
          <w:lang w:eastAsia="en-US"/>
        </w:rPr>
        <w:t xml:space="preserve"> kättesaadav tarbijatele ja muudele lõppkasutajatele, turujärelevalveasutustele, tolliasutustele, teada antud asutustele, komisjonile ja teistele ettevõtjatele</w:t>
      </w:r>
      <w:r w:rsidRPr="00602B33">
        <w:rPr>
          <w:b/>
          <w:i/>
          <w:szCs w:val="24"/>
          <w:lang w:eastAsia="en-US"/>
        </w:rPr>
        <w:t xml:space="preserve"> kooskõlas lõikega 2a ning võttes arvesse vajadust kaitsta konfidentsiaalset äriteavet ja ärisaladusi kooskõlas direktiiviga (EL) 2016/943</w:t>
      </w:r>
      <w:r w:rsidRPr="00602B33">
        <w:rPr>
          <w:szCs w:val="24"/>
          <w:lang w:eastAsia="en-US"/>
        </w:rPr>
        <w:t>;</w:t>
      </w:r>
      <w:r w:rsidR="0030002F">
        <w:rPr>
          <w:b/>
          <w:szCs w:val="24"/>
          <w:lang w:eastAsia="en-US"/>
        </w:rPr>
        <w:t xml:space="preserve"> [ME 131]</w:t>
      </w:r>
    </w:p>
    <w:p w:rsidR="00602B33" w:rsidRPr="0030002F" w:rsidRDefault="00602B33" w:rsidP="00602B33">
      <w:pPr>
        <w:spacing w:before="120" w:after="120" w:line="360" w:lineRule="auto"/>
        <w:ind w:left="1416" w:hanging="566"/>
        <w:rPr>
          <w:b/>
          <w:szCs w:val="24"/>
          <w:lang w:eastAsia="en-US"/>
        </w:rPr>
      </w:pPr>
      <w:r w:rsidRPr="00602B33">
        <w:rPr>
          <w:szCs w:val="24"/>
          <w:lang w:eastAsia="en-US"/>
        </w:rPr>
        <w:t>g)</w:t>
      </w:r>
      <w:r w:rsidRPr="00602B33">
        <w:rPr>
          <w:szCs w:val="24"/>
          <w:lang w:eastAsia="en-US"/>
        </w:rPr>
        <w:tab/>
        <w:t xml:space="preserve">see on kättesaadav kümne aasta jooksul pärast mänguasja </w:t>
      </w:r>
      <w:r w:rsidRPr="00602B33">
        <w:rPr>
          <w:b/>
          <w:i/>
          <w:szCs w:val="24"/>
          <w:lang w:eastAsia="en-US"/>
        </w:rPr>
        <w:t xml:space="preserve">viimase mudeli </w:t>
      </w:r>
      <w:r w:rsidRPr="00602B33">
        <w:rPr>
          <w:szCs w:val="24"/>
          <w:lang w:eastAsia="en-US"/>
        </w:rPr>
        <w:t>turule laskmist, seda ka</w:t>
      </w:r>
      <w:r w:rsidRPr="00602B33">
        <w:rPr>
          <w:b/>
          <w:i/>
          <w:szCs w:val="24"/>
          <w:lang w:eastAsia="en-US"/>
        </w:rPr>
        <w:t xml:space="preserve"> digitaalse</w:t>
      </w:r>
      <w:r w:rsidRPr="00602B33">
        <w:rPr>
          <w:szCs w:val="24"/>
          <w:lang w:eastAsia="en-US"/>
        </w:rPr>
        <w:t xml:space="preserve"> tootepassi koostanud ettevõtja maksejõuetuse, likvideerimise või tegevuse lõpetamise korral liidus;</w:t>
      </w:r>
      <w:r w:rsidR="0030002F">
        <w:rPr>
          <w:b/>
          <w:szCs w:val="24"/>
          <w:lang w:eastAsia="en-US"/>
        </w:rPr>
        <w:t xml:space="preserve"> [ME 132]</w:t>
      </w:r>
    </w:p>
    <w:p w:rsidR="00602B33" w:rsidRPr="00602B33" w:rsidRDefault="00602B33" w:rsidP="00602B33">
      <w:pPr>
        <w:spacing w:before="120" w:after="120" w:line="360" w:lineRule="auto"/>
        <w:ind w:left="1416" w:hanging="566"/>
        <w:rPr>
          <w:szCs w:val="24"/>
          <w:lang w:eastAsia="en-US"/>
        </w:rPr>
      </w:pPr>
      <w:r w:rsidRPr="00602B33">
        <w:rPr>
          <w:szCs w:val="24"/>
          <w:lang w:eastAsia="en-US"/>
        </w:rPr>
        <w:t>h)</w:t>
      </w:r>
      <w:r w:rsidRPr="00602B33">
        <w:rPr>
          <w:szCs w:val="24"/>
          <w:lang w:eastAsia="en-US"/>
        </w:rPr>
        <w:tab/>
        <w:t>see on kättesaadav andmekandjal;</w:t>
      </w:r>
    </w:p>
    <w:p w:rsidR="00D2354E" w:rsidRDefault="00D2354E">
      <w:pPr>
        <w:widowControl/>
        <w:rPr>
          <w:szCs w:val="24"/>
          <w:lang w:eastAsia="en-US"/>
        </w:rPr>
      </w:pPr>
      <w:r>
        <w:rPr>
          <w:szCs w:val="24"/>
          <w:lang w:eastAsia="en-US"/>
        </w:rPr>
        <w:br w:type="page"/>
      </w:r>
    </w:p>
    <w:p w:rsidR="00602B33" w:rsidRPr="0030002F" w:rsidRDefault="00602B33" w:rsidP="00602B33">
      <w:pPr>
        <w:spacing w:before="120" w:after="120" w:line="360" w:lineRule="auto"/>
        <w:ind w:left="1416" w:hanging="566"/>
        <w:rPr>
          <w:b/>
          <w:szCs w:val="24"/>
          <w:lang w:eastAsia="en-US"/>
        </w:rPr>
      </w:pPr>
      <w:r w:rsidRPr="00602B33">
        <w:rPr>
          <w:szCs w:val="24"/>
          <w:lang w:eastAsia="en-US"/>
        </w:rPr>
        <w:lastRenderedPageBreak/>
        <w:t>i)</w:t>
      </w:r>
      <w:r w:rsidRPr="00602B33">
        <w:rPr>
          <w:szCs w:val="24"/>
          <w:lang w:eastAsia="en-US"/>
        </w:rPr>
        <w:tab/>
        <w:t>see vastab lõike 10 kohaselt sätestatud eri- ja tehnilistele nõuetele</w:t>
      </w:r>
      <w:r w:rsidRPr="00602B33">
        <w:rPr>
          <w:strike/>
          <w:szCs w:val="24"/>
          <w:lang w:eastAsia="en-US"/>
        </w:rPr>
        <w:t>.</w:t>
      </w:r>
      <w:r w:rsidRPr="00602B33">
        <w:rPr>
          <w:b/>
          <w:i/>
          <w:szCs w:val="24"/>
          <w:lang w:eastAsia="en-US"/>
        </w:rPr>
        <w:t>, et pädevatel riiklikel asutustel oleks toodete vastavust lihtsam kontrollida</w:t>
      </w:r>
      <w:r w:rsidR="0030002F">
        <w:rPr>
          <w:b/>
          <w:i/>
          <w:szCs w:val="24"/>
          <w:lang w:eastAsia="en-US"/>
        </w:rPr>
        <w:t>.</w:t>
      </w:r>
      <w:r w:rsidR="0030002F">
        <w:rPr>
          <w:b/>
          <w:szCs w:val="24"/>
          <w:lang w:eastAsia="en-US"/>
        </w:rPr>
        <w:t xml:space="preserve"> [ME 133]</w:t>
      </w:r>
    </w:p>
    <w:p w:rsidR="00602B33" w:rsidRPr="00602B33" w:rsidRDefault="00602B33" w:rsidP="00602B33">
      <w:pPr>
        <w:spacing w:before="120" w:after="120" w:line="360" w:lineRule="auto"/>
        <w:ind w:left="850" w:hanging="850"/>
        <w:rPr>
          <w:szCs w:val="24"/>
          <w:lang w:eastAsia="en-US"/>
        </w:rPr>
      </w:pPr>
      <w:r w:rsidRPr="00602B33">
        <w:rPr>
          <w:b/>
          <w:i/>
          <w:szCs w:val="24"/>
          <w:lang w:eastAsia="en-US"/>
        </w:rPr>
        <w:t>2a.</w:t>
      </w:r>
      <w:r w:rsidRPr="00602B33">
        <w:rPr>
          <w:szCs w:val="24"/>
          <w:lang w:eastAsia="en-US"/>
        </w:rPr>
        <w:tab/>
      </w:r>
      <w:r w:rsidRPr="00602B33">
        <w:rPr>
          <w:b/>
          <w:i/>
          <w:szCs w:val="24"/>
          <w:lang w:eastAsia="en-US"/>
        </w:rPr>
        <w:t>Käesoleva artikli lõike 2 punktis f osutatud juurdepääsuõigus hõlmab:</w:t>
      </w:r>
    </w:p>
    <w:p w:rsidR="00602B33" w:rsidRPr="00602B33" w:rsidRDefault="00602B33" w:rsidP="00602B33">
      <w:pPr>
        <w:spacing w:before="120" w:after="120" w:line="360" w:lineRule="auto"/>
        <w:ind w:left="1416" w:hanging="566"/>
        <w:rPr>
          <w:szCs w:val="24"/>
          <w:lang w:eastAsia="en-US"/>
        </w:rPr>
      </w:pPr>
      <w:r w:rsidRPr="00602B33">
        <w:rPr>
          <w:b/>
          <w:i/>
          <w:szCs w:val="24"/>
          <w:lang w:eastAsia="en-US"/>
        </w:rPr>
        <w:t>a)</w:t>
      </w:r>
      <w:r w:rsidRPr="00602B33">
        <w:rPr>
          <w:szCs w:val="24"/>
          <w:lang w:eastAsia="en-US"/>
        </w:rPr>
        <w:tab/>
      </w:r>
      <w:r w:rsidRPr="00602B33">
        <w:rPr>
          <w:b/>
          <w:i/>
          <w:szCs w:val="24"/>
          <w:lang w:eastAsia="en-US"/>
        </w:rPr>
        <w:t xml:space="preserve">teavet, mis on kättesaadav tarbijatele või muudele lõppkasutajatele, kes on loetletud VI lisa I osa punktides c, d, i, j, ja, </w:t>
      </w:r>
      <w:proofErr w:type="spellStart"/>
      <w:r w:rsidRPr="00602B33">
        <w:rPr>
          <w:b/>
          <w:i/>
          <w:szCs w:val="24"/>
          <w:lang w:eastAsia="en-US"/>
        </w:rPr>
        <w:t>jb</w:t>
      </w:r>
      <w:proofErr w:type="spellEnd"/>
      <w:r w:rsidRPr="00602B33">
        <w:rPr>
          <w:b/>
          <w:i/>
          <w:szCs w:val="24"/>
          <w:lang w:eastAsia="en-US"/>
        </w:rPr>
        <w:t xml:space="preserve"> ja </w:t>
      </w:r>
      <w:proofErr w:type="spellStart"/>
      <w:r w:rsidRPr="00602B33">
        <w:rPr>
          <w:b/>
          <w:i/>
          <w:szCs w:val="24"/>
          <w:lang w:eastAsia="en-US"/>
        </w:rPr>
        <w:t>jc</w:t>
      </w:r>
      <w:proofErr w:type="spellEnd"/>
      <w:r w:rsidRPr="00602B33">
        <w:rPr>
          <w:b/>
          <w:i/>
          <w:szCs w:val="24"/>
          <w:lang w:eastAsia="en-US"/>
        </w:rPr>
        <w:t xml:space="preserve"> ning kohaldataval juhul VI lisa II osa punktides a ja b;</w:t>
      </w:r>
    </w:p>
    <w:p w:rsidR="00602B33" w:rsidRPr="0030002F" w:rsidRDefault="00602B33" w:rsidP="00602B33">
      <w:pPr>
        <w:spacing w:before="120" w:after="120" w:line="360" w:lineRule="auto"/>
        <w:ind w:left="1416" w:hanging="566"/>
        <w:rPr>
          <w:b/>
          <w:szCs w:val="24"/>
          <w:lang w:eastAsia="en-US"/>
        </w:rPr>
      </w:pPr>
      <w:r w:rsidRPr="00602B33">
        <w:rPr>
          <w:b/>
          <w:i/>
          <w:szCs w:val="24"/>
          <w:lang w:eastAsia="en-US"/>
        </w:rPr>
        <w:t>b)</w:t>
      </w:r>
      <w:r w:rsidRPr="00602B33">
        <w:rPr>
          <w:szCs w:val="24"/>
          <w:lang w:eastAsia="en-US"/>
        </w:rPr>
        <w:tab/>
      </w:r>
      <w:r w:rsidRPr="00602B33">
        <w:rPr>
          <w:b/>
          <w:i/>
          <w:szCs w:val="24"/>
          <w:lang w:eastAsia="en-US"/>
        </w:rPr>
        <w:t>teavet, mis on kättesaadav üksnes VI lisa I osa punktides a–j ning kohaldataval juhul VI lisa II osa punktides a–b loetletud turujärelevalveasutustele, tolliasutustele, teavitatud asutustele ja komisjonile</w:t>
      </w:r>
      <w:r w:rsidR="0030002F">
        <w:rPr>
          <w:b/>
          <w:i/>
          <w:szCs w:val="24"/>
          <w:lang w:eastAsia="en-US"/>
        </w:rPr>
        <w:t>.</w:t>
      </w:r>
      <w:r w:rsidR="0030002F">
        <w:rPr>
          <w:b/>
          <w:szCs w:val="24"/>
          <w:lang w:eastAsia="en-US"/>
        </w:rPr>
        <w:t xml:space="preserve"> [ME 134]</w:t>
      </w:r>
    </w:p>
    <w:p w:rsidR="00602B33" w:rsidRPr="0030002F" w:rsidRDefault="00602B33" w:rsidP="00602B33">
      <w:pPr>
        <w:spacing w:before="120" w:after="120" w:line="360" w:lineRule="auto"/>
        <w:ind w:left="850" w:hanging="850"/>
        <w:rPr>
          <w:b/>
          <w:szCs w:val="24"/>
          <w:lang w:eastAsia="en-US"/>
        </w:rPr>
      </w:pPr>
      <w:r w:rsidRPr="00602B33">
        <w:rPr>
          <w:szCs w:val="24"/>
          <w:lang w:eastAsia="en-US"/>
        </w:rPr>
        <w:t>3.</w:t>
      </w:r>
      <w:r w:rsidRPr="00602B33">
        <w:rPr>
          <w:szCs w:val="24"/>
          <w:lang w:eastAsia="en-US"/>
        </w:rPr>
        <w:tab/>
        <w:t>Lisaks lõikes 2 osutatud teabele võib</w:t>
      </w:r>
      <w:r w:rsidRPr="00602B33">
        <w:rPr>
          <w:b/>
          <w:i/>
          <w:szCs w:val="24"/>
          <w:lang w:eastAsia="en-US"/>
        </w:rPr>
        <w:t xml:space="preserve"> digitaalne</w:t>
      </w:r>
      <w:r w:rsidRPr="00602B33">
        <w:rPr>
          <w:szCs w:val="24"/>
          <w:lang w:eastAsia="en-US"/>
        </w:rPr>
        <w:t xml:space="preserve"> tootepass sisaldada VI lisa II osas sätestatud teavet.</w:t>
      </w:r>
      <w:r w:rsidR="0030002F">
        <w:rPr>
          <w:b/>
          <w:szCs w:val="24"/>
          <w:lang w:eastAsia="en-US"/>
        </w:rPr>
        <w:t xml:space="preserve"> [ME 135]</w:t>
      </w:r>
    </w:p>
    <w:p w:rsidR="00D2354E" w:rsidRDefault="00D2354E">
      <w:pPr>
        <w:widowControl/>
        <w:rPr>
          <w:szCs w:val="24"/>
          <w:lang w:eastAsia="en-US"/>
        </w:rPr>
      </w:pPr>
      <w:r>
        <w:rPr>
          <w:szCs w:val="24"/>
          <w:lang w:eastAsia="en-US"/>
        </w:rPr>
        <w:br w:type="page"/>
      </w:r>
    </w:p>
    <w:p w:rsidR="00602B33" w:rsidRPr="0030002F" w:rsidRDefault="00602B33" w:rsidP="00602B33">
      <w:pPr>
        <w:spacing w:before="120" w:after="120" w:line="360" w:lineRule="auto"/>
        <w:ind w:left="850" w:hanging="850"/>
        <w:rPr>
          <w:b/>
          <w:szCs w:val="24"/>
          <w:lang w:eastAsia="en-US"/>
        </w:rPr>
      </w:pPr>
      <w:r w:rsidRPr="00602B33">
        <w:rPr>
          <w:szCs w:val="24"/>
          <w:lang w:eastAsia="en-US"/>
        </w:rPr>
        <w:lastRenderedPageBreak/>
        <w:t>4.</w:t>
      </w:r>
      <w:r w:rsidRPr="00602B33">
        <w:rPr>
          <w:szCs w:val="24"/>
          <w:lang w:eastAsia="en-US"/>
        </w:rPr>
        <w:tab/>
      </w:r>
      <w:r w:rsidRPr="00602B33">
        <w:rPr>
          <w:b/>
          <w:i/>
          <w:szCs w:val="24"/>
          <w:lang w:eastAsia="en-US"/>
        </w:rPr>
        <w:t xml:space="preserve">Digitaalse </w:t>
      </w:r>
      <w:r w:rsidRPr="00602B33">
        <w:rPr>
          <w:szCs w:val="24"/>
          <w:lang w:eastAsia="en-US"/>
        </w:rPr>
        <w:t>tootepassi koostamisega võtab tootja endale vastutuse mänguasja vastavuse eest käesolevale määrusele</w:t>
      </w:r>
      <w:r w:rsidRPr="00602B33">
        <w:rPr>
          <w:b/>
          <w:i/>
          <w:szCs w:val="24"/>
          <w:lang w:eastAsia="en-US"/>
        </w:rPr>
        <w:t xml:space="preserve"> ja muudele mänguasjade suhtes kohaldatavatele liidu õigusaktidele</w:t>
      </w:r>
      <w:r w:rsidRPr="00602B33">
        <w:rPr>
          <w:szCs w:val="24"/>
          <w:lang w:eastAsia="en-US"/>
        </w:rPr>
        <w:t>.</w:t>
      </w:r>
      <w:r w:rsidR="0030002F">
        <w:rPr>
          <w:b/>
          <w:szCs w:val="24"/>
          <w:lang w:eastAsia="en-US"/>
        </w:rPr>
        <w:t xml:space="preserve"> [ME 136]</w:t>
      </w:r>
    </w:p>
    <w:p w:rsidR="00602B33" w:rsidRPr="0030002F" w:rsidRDefault="00602B33" w:rsidP="00602B33">
      <w:pPr>
        <w:spacing w:before="120" w:after="120" w:line="360" w:lineRule="auto"/>
        <w:ind w:left="850" w:hanging="850"/>
        <w:rPr>
          <w:b/>
          <w:szCs w:val="24"/>
          <w:lang w:eastAsia="en-US"/>
        </w:rPr>
      </w:pPr>
      <w:r w:rsidRPr="00602B33">
        <w:rPr>
          <w:szCs w:val="24"/>
          <w:lang w:eastAsia="en-US"/>
        </w:rPr>
        <w:t>5.</w:t>
      </w:r>
      <w:r w:rsidRPr="00602B33">
        <w:rPr>
          <w:szCs w:val="24"/>
          <w:lang w:eastAsia="en-US"/>
        </w:rPr>
        <w:tab/>
        <w:t xml:space="preserve">Andmekandja peab olema füüsiliselt olemas mänguasjal või mänguasja külge kinnitatud etiketil vastavalt lõike 10 kohaselt vastu võetud rakendusaktile. Väikeste mänguasjade või väikestest osadest koosnevate mänguasjade puhul </w:t>
      </w:r>
      <w:proofErr w:type="spellStart"/>
      <w:r w:rsidRPr="00602B33">
        <w:rPr>
          <w:strike/>
          <w:szCs w:val="24"/>
          <w:lang w:eastAsia="en-US"/>
        </w:rPr>
        <w:t>võib</w:t>
      </w:r>
      <w:r w:rsidRPr="00602B33">
        <w:rPr>
          <w:b/>
          <w:i/>
          <w:szCs w:val="24"/>
          <w:lang w:eastAsia="en-US"/>
        </w:rPr>
        <w:t>tuleb</w:t>
      </w:r>
      <w:proofErr w:type="spellEnd"/>
      <w:r w:rsidRPr="00602B33">
        <w:rPr>
          <w:szCs w:val="24"/>
          <w:lang w:eastAsia="en-US"/>
        </w:rPr>
        <w:t xml:space="preserve"> andmekandja kinnitada</w:t>
      </w:r>
      <w:r w:rsidRPr="00602B33">
        <w:rPr>
          <w:strike/>
          <w:szCs w:val="24"/>
          <w:lang w:eastAsia="en-US"/>
        </w:rPr>
        <w:t xml:space="preserve"> ka</w:t>
      </w:r>
      <w:r w:rsidRPr="00602B33">
        <w:rPr>
          <w:szCs w:val="24"/>
          <w:lang w:eastAsia="en-US"/>
        </w:rPr>
        <w:t xml:space="preserve"> pakendile. See peab olema tarbijale enne ostmist ja turujärelevalveasutustele selgelt nähtav, sealhulgas juhul, kui mänguasi tehakse kättesaadavaks </w:t>
      </w:r>
      <w:proofErr w:type="spellStart"/>
      <w:r w:rsidRPr="00602B33">
        <w:rPr>
          <w:szCs w:val="24"/>
          <w:lang w:eastAsia="en-US"/>
        </w:rPr>
        <w:t>kaugmüügi</w:t>
      </w:r>
      <w:proofErr w:type="spellEnd"/>
      <w:r w:rsidRPr="00602B33">
        <w:rPr>
          <w:szCs w:val="24"/>
          <w:lang w:eastAsia="en-US"/>
        </w:rPr>
        <w:t xml:space="preserve"> teel.</w:t>
      </w:r>
      <w:r w:rsidR="0030002F">
        <w:rPr>
          <w:b/>
          <w:szCs w:val="24"/>
          <w:lang w:eastAsia="en-US"/>
        </w:rPr>
        <w:t xml:space="preserve"> [ME 137]</w:t>
      </w:r>
    </w:p>
    <w:p w:rsidR="00602B33" w:rsidRPr="00602B33" w:rsidRDefault="00602B33" w:rsidP="00602B33">
      <w:pPr>
        <w:spacing w:before="120" w:after="120" w:line="360" w:lineRule="auto"/>
        <w:ind w:left="850" w:hanging="850"/>
        <w:rPr>
          <w:szCs w:val="24"/>
          <w:lang w:eastAsia="en-US"/>
        </w:rPr>
      </w:pPr>
      <w:r w:rsidRPr="00602B33">
        <w:rPr>
          <w:szCs w:val="24"/>
          <w:lang w:eastAsia="en-US"/>
        </w:rPr>
        <w:t>6.</w:t>
      </w:r>
      <w:r w:rsidRPr="00602B33">
        <w:rPr>
          <w:szCs w:val="24"/>
          <w:lang w:eastAsia="en-US"/>
        </w:rPr>
        <w:tab/>
        <w:t>Kui muude liidu õigusaktidega on ette nähtud, et teave mänguasja kohta peab olema kättesaadav andmekandja kaudu, kasutatakse käesoleva määruse ja nende muude liidu õigusaktide kohaselt nõutava teabe esitamiseks sama andmekandjat.</w:t>
      </w:r>
    </w:p>
    <w:p w:rsidR="00602B33" w:rsidRPr="0030002F" w:rsidRDefault="00602B33" w:rsidP="00602B33">
      <w:pPr>
        <w:spacing w:before="120" w:after="120" w:line="360" w:lineRule="auto"/>
        <w:ind w:left="850" w:hanging="850"/>
        <w:rPr>
          <w:b/>
          <w:szCs w:val="24"/>
          <w:lang w:eastAsia="en-US"/>
        </w:rPr>
      </w:pPr>
      <w:r w:rsidRPr="00602B33">
        <w:rPr>
          <w:szCs w:val="24"/>
          <w:lang w:eastAsia="en-US"/>
        </w:rPr>
        <w:t>7.</w:t>
      </w:r>
      <w:r w:rsidRPr="00602B33">
        <w:rPr>
          <w:szCs w:val="24"/>
          <w:lang w:eastAsia="en-US"/>
        </w:rPr>
        <w:tab/>
        <w:t xml:space="preserve">Kui mänguasjade suhtes kohaldatavate muude liidu õigusaktide kohaselt on nõutav </w:t>
      </w:r>
      <w:r w:rsidRPr="00602B33">
        <w:rPr>
          <w:b/>
          <w:i/>
          <w:szCs w:val="24"/>
          <w:lang w:eastAsia="en-US"/>
        </w:rPr>
        <w:t xml:space="preserve">digitaalne </w:t>
      </w:r>
      <w:r w:rsidRPr="00602B33">
        <w:rPr>
          <w:szCs w:val="24"/>
          <w:lang w:eastAsia="en-US"/>
        </w:rPr>
        <w:t>tootepass, koostatakse mänguasjade jaoks ühtne</w:t>
      </w:r>
      <w:r w:rsidRPr="00602B33">
        <w:rPr>
          <w:b/>
          <w:i/>
          <w:szCs w:val="24"/>
          <w:lang w:eastAsia="en-US"/>
        </w:rPr>
        <w:t xml:space="preserve"> digitaalne</w:t>
      </w:r>
      <w:r w:rsidRPr="00602B33">
        <w:rPr>
          <w:szCs w:val="24"/>
          <w:lang w:eastAsia="en-US"/>
        </w:rPr>
        <w:t xml:space="preserve"> tootepass, mis sisaldab käesolevas määruses nõutud teavet ja mis tahes muud teavet, mida nõutakse </w:t>
      </w:r>
      <w:r w:rsidRPr="00602B33">
        <w:rPr>
          <w:b/>
          <w:i/>
          <w:szCs w:val="24"/>
          <w:lang w:eastAsia="en-US"/>
        </w:rPr>
        <w:t xml:space="preserve">digitaalse </w:t>
      </w:r>
      <w:r w:rsidRPr="00602B33">
        <w:rPr>
          <w:szCs w:val="24"/>
          <w:lang w:eastAsia="en-US"/>
        </w:rPr>
        <w:t>tootepassi puhul nimetatud muude liidu õigusaktidega.</w:t>
      </w:r>
      <w:r w:rsidR="0030002F">
        <w:rPr>
          <w:b/>
          <w:szCs w:val="24"/>
          <w:lang w:eastAsia="en-US"/>
        </w:rPr>
        <w:t xml:space="preserve"> [ME 138]</w:t>
      </w:r>
    </w:p>
    <w:p w:rsidR="00D2354E" w:rsidRDefault="00D2354E">
      <w:pPr>
        <w:widowControl/>
        <w:rPr>
          <w:strike/>
          <w:szCs w:val="24"/>
          <w:lang w:eastAsia="en-US"/>
        </w:rPr>
      </w:pPr>
      <w:r>
        <w:rPr>
          <w:strike/>
          <w:szCs w:val="24"/>
          <w:lang w:eastAsia="en-US"/>
        </w:rPr>
        <w:br w:type="page"/>
      </w:r>
    </w:p>
    <w:p w:rsidR="00602B33" w:rsidRPr="0030002F" w:rsidRDefault="00602B33" w:rsidP="00602B33">
      <w:pPr>
        <w:spacing w:before="120" w:after="120" w:line="360" w:lineRule="auto"/>
        <w:ind w:left="850" w:hanging="850"/>
        <w:rPr>
          <w:b/>
          <w:szCs w:val="24"/>
          <w:lang w:eastAsia="en-US"/>
        </w:rPr>
      </w:pPr>
      <w:r w:rsidRPr="00602B33">
        <w:rPr>
          <w:strike/>
          <w:szCs w:val="24"/>
          <w:lang w:eastAsia="en-US"/>
        </w:rPr>
        <w:lastRenderedPageBreak/>
        <w:t>8.</w:t>
      </w:r>
      <w:r w:rsidRPr="00602B33">
        <w:rPr>
          <w:szCs w:val="24"/>
          <w:lang w:eastAsia="en-US"/>
        </w:rPr>
        <w:tab/>
      </w:r>
      <w:r w:rsidRPr="00602B33">
        <w:rPr>
          <w:strike/>
          <w:szCs w:val="24"/>
          <w:lang w:eastAsia="en-US"/>
        </w:rPr>
        <w:t xml:space="preserve">Erandina lõike 2 punktist c, kui määruse (EL) [.../...] [väljaannete talitus: lisada kestlike toodete </w:t>
      </w:r>
      <w:proofErr w:type="spellStart"/>
      <w:r w:rsidRPr="00602B33">
        <w:rPr>
          <w:strike/>
          <w:szCs w:val="24"/>
          <w:lang w:eastAsia="en-US"/>
        </w:rPr>
        <w:t>ökodisaini</w:t>
      </w:r>
      <w:proofErr w:type="spellEnd"/>
      <w:r w:rsidRPr="00602B33">
        <w:rPr>
          <w:strike/>
          <w:szCs w:val="24"/>
          <w:lang w:eastAsia="en-US"/>
        </w:rPr>
        <w:t xml:space="preserve"> määruse number] artikli 4 kohaselt vastu võetud delegeeritud õigusaktiga on kehtestatud teavitamisnõuded seoses mänguasjades sisalduvate probleemsete ainetega, ei ole käesoleva määruse VI lisa I osa punktis k osutatud teave enam nõutav.</w:t>
      </w:r>
      <w:r w:rsidR="0030002F" w:rsidRPr="0030002F">
        <w:rPr>
          <w:b/>
          <w:szCs w:val="24"/>
          <w:lang w:eastAsia="en-US"/>
        </w:rPr>
        <w:t xml:space="preserve"> [ME 139]</w:t>
      </w:r>
    </w:p>
    <w:p w:rsidR="00602B33" w:rsidRPr="00602B33" w:rsidRDefault="00602B33" w:rsidP="00602B33">
      <w:pPr>
        <w:spacing w:before="120" w:after="120" w:line="360" w:lineRule="auto"/>
        <w:ind w:left="850" w:hanging="850"/>
        <w:rPr>
          <w:szCs w:val="24"/>
          <w:lang w:eastAsia="en-US"/>
        </w:rPr>
      </w:pPr>
      <w:r w:rsidRPr="00602B33">
        <w:rPr>
          <w:szCs w:val="24"/>
          <w:lang w:eastAsia="en-US"/>
        </w:rPr>
        <w:t>9.</w:t>
      </w:r>
      <w:r w:rsidRPr="00602B33">
        <w:rPr>
          <w:szCs w:val="24"/>
          <w:lang w:eastAsia="en-US"/>
        </w:rPr>
        <w:tab/>
        <w:t>Ettevõtjad võivad peale lõigetes 6 ja 7 osutatud teabe teha muu teabe kättesaadavaks lõikes 5 osutatud andmekandja kaudu. Sellisel juhul eraldatakse see teave selgelt käesoleva määruse ja vajaduse korral muude liidu õigusaktide alusel nõutavast teabest.</w:t>
      </w:r>
    </w:p>
    <w:p w:rsidR="00602B33" w:rsidRPr="0030002F" w:rsidRDefault="00602B33" w:rsidP="00602B33">
      <w:pPr>
        <w:spacing w:before="120" w:after="120" w:line="360" w:lineRule="auto"/>
        <w:ind w:left="850" w:hanging="850"/>
        <w:rPr>
          <w:b/>
          <w:szCs w:val="24"/>
          <w:lang w:eastAsia="en-US"/>
        </w:rPr>
      </w:pPr>
      <w:r w:rsidRPr="00602B33">
        <w:rPr>
          <w:szCs w:val="24"/>
          <w:lang w:eastAsia="en-US"/>
        </w:rPr>
        <w:t>10.</w:t>
      </w:r>
      <w:r w:rsidRPr="00602B33">
        <w:rPr>
          <w:szCs w:val="24"/>
          <w:lang w:eastAsia="en-US"/>
        </w:rPr>
        <w:tab/>
      </w:r>
      <w:r w:rsidRPr="00602B33">
        <w:rPr>
          <w:strike/>
          <w:szCs w:val="24"/>
          <w:lang w:eastAsia="en-US"/>
        </w:rPr>
        <w:t xml:space="preserve">Komisjon </w:t>
      </w:r>
      <w:proofErr w:type="spellStart"/>
      <w:r w:rsidRPr="00602B33">
        <w:rPr>
          <w:strike/>
          <w:szCs w:val="24"/>
          <w:lang w:eastAsia="en-US"/>
        </w:rPr>
        <w:t>võtab</w:t>
      </w:r>
      <w:r w:rsidRPr="00602B33">
        <w:rPr>
          <w:b/>
          <w:i/>
          <w:szCs w:val="24"/>
          <w:lang w:eastAsia="en-US"/>
        </w:rPr>
        <w:t>Komisjonil</w:t>
      </w:r>
      <w:proofErr w:type="spellEnd"/>
      <w:r w:rsidRPr="00602B33">
        <w:rPr>
          <w:b/>
          <w:i/>
          <w:szCs w:val="24"/>
          <w:lang w:eastAsia="en-US"/>
        </w:rPr>
        <w:t xml:space="preserve"> on õigus võtta kooskõlas artikliga 47</w:t>
      </w:r>
      <w:r w:rsidRPr="00602B33">
        <w:rPr>
          <w:szCs w:val="24"/>
          <w:lang w:eastAsia="en-US"/>
        </w:rPr>
        <w:t xml:space="preserve"> vastu </w:t>
      </w:r>
      <w:r w:rsidRPr="00602B33">
        <w:rPr>
          <w:strike/>
          <w:szCs w:val="24"/>
          <w:lang w:eastAsia="en-US"/>
        </w:rPr>
        <w:t xml:space="preserve">rakendusakti, millega </w:t>
      </w:r>
      <w:proofErr w:type="spellStart"/>
      <w:r w:rsidRPr="00602B33">
        <w:rPr>
          <w:strike/>
          <w:szCs w:val="24"/>
          <w:lang w:eastAsia="en-US"/>
        </w:rPr>
        <w:t>määratakse</w:t>
      </w:r>
      <w:r w:rsidRPr="00602B33">
        <w:rPr>
          <w:b/>
          <w:i/>
          <w:szCs w:val="24"/>
          <w:lang w:eastAsia="en-US"/>
        </w:rPr>
        <w:t>delegeeritud</w:t>
      </w:r>
      <w:proofErr w:type="spellEnd"/>
      <w:r w:rsidRPr="00602B33">
        <w:rPr>
          <w:b/>
          <w:i/>
          <w:szCs w:val="24"/>
          <w:lang w:eastAsia="en-US"/>
        </w:rPr>
        <w:t xml:space="preserve"> õigusakte, et täiendada käesolevat määrust, määrates</w:t>
      </w:r>
      <w:r w:rsidRPr="00602B33">
        <w:rPr>
          <w:szCs w:val="24"/>
          <w:lang w:eastAsia="en-US"/>
        </w:rPr>
        <w:t xml:space="preserve"> kindlaks mänguasjade </w:t>
      </w:r>
      <w:r w:rsidRPr="00602B33">
        <w:rPr>
          <w:b/>
          <w:i/>
          <w:szCs w:val="24"/>
          <w:lang w:eastAsia="en-US"/>
        </w:rPr>
        <w:t xml:space="preserve">digitaalse </w:t>
      </w:r>
      <w:r w:rsidRPr="00602B33">
        <w:rPr>
          <w:szCs w:val="24"/>
          <w:lang w:eastAsia="en-US"/>
        </w:rPr>
        <w:t xml:space="preserve">tootepassiga seotud </w:t>
      </w:r>
      <w:r w:rsidRPr="00602B33">
        <w:rPr>
          <w:strike/>
          <w:szCs w:val="24"/>
          <w:lang w:eastAsia="en-US"/>
        </w:rPr>
        <w:t xml:space="preserve">eri- </w:t>
      </w:r>
      <w:proofErr w:type="spellStart"/>
      <w:r w:rsidRPr="00602B33">
        <w:rPr>
          <w:strike/>
          <w:szCs w:val="24"/>
          <w:lang w:eastAsia="en-US"/>
        </w:rPr>
        <w:t>ja</w:t>
      </w:r>
      <w:r w:rsidRPr="00602B33">
        <w:rPr>
          <w:b/>
          <w:i/>
          <w:szCs w:val="24"/>
          <w:lang w:eastAsia="en-US"/>
        </w:rPr>
        <w:t>põhilised</w:t>
      </w:r>
      <w:proofErr w:type="spellEnd"/>
      <w:r w:rsidRPr="00602B33">
        <w:rPr>
          <w:szCs w:val="24"/>
          <w:lang w:eastAsia="en-US"/>
        </w:rPr>
        <w:t xml:space="preserve"> tehnilised nõuded</w:t>
      </w:r>
      <w:r w:rsidRPr="00602B33">
        <w:rPr>
          <w:b/>
          <w:i/>
          <w:szCs w:val="24"/>
          <w:lang w:eastAsia="en-US"/>
        </w:rPr>
        <w:t xml:space="preserve"> hiljemalt ... [12 kuud pärast käesoleva määruse jõustumist]</w:t>
      </w:r>
      <w:r w:rsidRPr="00602B33">
        <w:rPr>
          <w:szCs w:val="24"/>
          <w:lang w:eastAsia="en-US"/>
        </w:rPr>
        <w:t>. Need nõuded hõlmavad eelkõige järgmist:</w:t>
      </w:r>
      <w:r w:rsidR="0030002F">
        <w:rPr>
          <w:b/>
          <w:szCs w:val="24"/>
          <w:lang w:eastAsia="en-US"/>
        </w:rPr>
        <w:t xml:space="preserve"> [ME 140]</w:t>
      </w:r>
    </w:p>
    <w:p w:rsidR="00602B33" w:rsidRPr="00602B33" w:rsidRDefault="00602B33" w:rsidP="00602B33">
      <w:pPr>
        <w:spacing w:before="120" w:after="120" w:line="360" w:lineRule="auto"/>
        <w:ind w:left="1416" w:hanging="566"/>
        <w:rPr>
          <w:szCs w:val="24"/>
          <w:lang w:eastAsia="en-US"/>
        </w:rPr>
      </w:pPr>
      <w:r w:rsidRPr="00602B33">
        <w:rPr>
          <w:szCs w:val="24"/>
          <w:lang w:eastAsia="en-US"/>
        </w:rPr>
        <w:t>a)</w:t>
      </w:r>
      <w:r w:rsidRPr="00602B33">
        <w:rPr>
          <w:szCs w:val="24"/>
          <w:lang w:eastAsia="en-US"/>
        </w:rPr>
        <w:tab/>
        <w:t>kasutatavate andmekandjate liigid;</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ind w:left="1416" w:hanging="566"/>
        <w:rPr>
          <w:szCs w:val="24"/>
          <w:lang w:eastAsia="en-US"/>
        </w:rPr>
      </w:pPr>
      <w:r w:rsidRPr="00602B33">
        <w:rPr>
          <w:szCs w:val="24"/>
          <w:lang w:eastAsia="en-US"/>
        </w:rPr>
        <w:lastRenderedPageBreak/>
        <w:t>b)</w:t>
      </w:r>
      <w:r w:rsidRPr="00602B33">
        <w:rPr>
          <w:szCs w:val="24"/>
          <w:lang w:eastAsia="en-US"/>
        </w:rPr>
        <w:tab/>
        <w:t>andmekandja paigutus ja asukoht;</w:t>
      </w:r>
    </w:p>
    <w:p w:rsidR="00602B33" w:rsidRPr="00602B33" w:rsidRDefault="00602B33" w:rsidP="00602B33">
      <w:pPr>
        <w:spacing w:before="120" w:after="120" w:line="360" w:lineRule="auto"/>
        <w:ind w:left="1416" w:hanging="566"/>
        <w:rPr>
          <w:szCs w:val="24"/>
          <w:lang w:eastAsia="en-US"/>
        </w:rPr>
      </w:pPr>
      <w:r w:rsidRPr="00602B33">
        <w:rPr>
          <w:szCs w:val="24"/>
          <w:lang w:eastAsia="en-US"/>
        </w:rPr>
        <w:t>c)</w:t>
      </w:r>
      <w:r w:rsidRPr="00602B33">
        <w:rPr>
          <w:szCs w:val="24"/>
          <w:lang w:eastAsia="en-US"/>
        </w:rPr>
        <w:tab/>
        <w:t>passi tehnilised elemendid, mille puhul kasutatakse kindlaksmääratud Euroopa või rahvusvahelisi standardeid;</w:t>
      </w:r>
    </w:p>
    <w:p w:rsidR="00602B33" w:rsidRPr="0030002F" w:rsidRDefault="00602B33" w:rsidP="00602B33">
      <w:pPr>
        <w:spacing w:before="120" w:after="120" w:line="360" w:lineRule="auto"/>
        <w:ind w:left="1416" w:hanging="566"/>
        <w:rPr>
          <w:b/>
          <w:szCs w:val="24"/>
          <w:lang w:eastAsia="en-US"/>
        </w:rPr>
      </w:pPr>
      <w:r w:rsidRPr="00602B33">
        <w:rPr>
          <w:szCs w:val="24"/>
          <w:lang w:eastAsia="en-US"/>
        </w:rPr>
        <w:t>d)</w:t>
      </w:r>
      <w:r w:rsidRPr="00602B33">
        <w:rPr>
          <w:szCs w:val="24"/>
          <w:lang w:eastAsia="en-US"/>
        </w:rPr>
        <w:tab/>
        <w:t>osalejad, kes võivad</w:t>
      </w:r>
      <w:r w:rsidRPr="00602B33">
        <w:rPr>
          <w:b/>
          <w:i/>
          <w:szCs w:val="24"/>
          <w:lang w:eastAsia="en-US"/>
        </w:rPr>
        <w:t xml:space="preserve"> digitaalsesse</w:t>
      </w:r>
      <w:r w:rsidRPr="00602B33">
        <w:rPr>
          <w:szCs w:val="24"/>
          <w:lang w:eastAsia="en-US"/>
        </w:rPr>
        <w:t xml:space="preserve"> tootepassi teavet lisada või seda ajakohastada (sealhulgas vajaduse korral koostada uue tootepassi), sealhulgas tootjad, teada antud asutused, riigi pädevad asutused ja komisjon või nende nimel tegutsevad organisatsioonid, ning teabe liigid, mida nad võivad esitada või ajakohastada.</w:t>
      </w:r>
      <w:r w:rsidR="0030002F">
        <w:rPr>
          <w:b/>
          <w:szCs w:val="24"/>
          <w:lang w:eastAsia="en-US"/>
        </w:rPr>
        <w:t xml:space="preserve"> [ME 141]</w:t>
      </w:r>
    </w:p>
    <w:p w:rsidR="00602B33" w:rsidRPr="0030002F" w:rsidRDefault="00602B33" w:rsidP="00602B33">
      <w:pPr>
        <w:spacing w:before="120" w:after="120" w:line="360" w:lineRule="auto"/>
        <w:ind w:left="850"/>
        <w:rPr>
          <w:b/>
          <w:szCs w:val="24"/>
          <w:lang w:eastAsia="en-US"/>
        </w:rPr>
      </w:pPr>
      <w:r w:rsidRPr="00602B33">
        <w:rPr>
          <w:szCs w:val="24"/>
          <w:lang w:eastAsia="en-US"/>
        </w:rPr>
        <w:t xml:space="preserve">Need </w:t>
      </w:r>
      <w:proofErr w:type="spellStart"/>
      <w:r w:rsidRPr="00602B33">
        <w:rPr>
          <w:strike/>
          <w:szCs w:val="24"/>
          <w:lang w:eastAsia="en-US"/>
        </w:rPr>
        <w:t>rakendusaktid</w:t>
      </w:r>
      <w:r w:rsidRPr="00602B33">
        <w:rPr>
          <w:b/>
          <w:i/>
          <w:szCs w:val="24"/>
          <w:lang w:eastAsia="en-US"/>
        </w:rPr>
        <w:t>delegeeritud</w:t>
      </w:r>
      <w:proofErr w:type="spellEnd"/>
      <w:r w:rsidRPr="00602B33">
        <w:rPr>
          <w:b/>
          <w:i/>
          <w:szCs w:val="24"/>
          <w:lang w:eastAsia="en-US"/>
        </w:rPr>
        <w:t xml:space="preserve"> õigusaktid</w:t>
      </w:r>
      <w:r w:rsidRPr="00602B33">
        <w:rPr>
          <w:szCs w:val="24"/>
          <w:lang w:eastAsia="en-US"/>
        </w:rPr>
        <w:t xml:space="preserve"> võetakse vastu artikli </w:t>
      </w:r>
      <w:r w:rsidRPr="00602B33">
        <w:rPr>
          <w:strike/>
          <w:szCs w:val="24"/>
          <w:lang w:eastAsia="en-US"/>
        </w:rPr>
        <w:t>50</w:t>
      </w:r>
      <w:r w:rsidRPr="00602B33">
        <w:rPr>
          <w:b/>
          <w:i/>
          <w:szCs w:val="24"/>
          <w:lang w:eastAsia="en-US"/>
        </w:rPr>
        <w:t>46</w:t>
      </w:r>
      <w:r w:rsidRPr="00602B33">
        <w:rPr>
          <w:szCs w:val="24"/>
          <w:lang w:eastAsia="en-US"/>
        </w:rPr>
        <w:t xml:space="preserve"> lõikes </w:t>
      </w:r>
      <w:r w:rsidRPr="00602B33">
        <w:rPr>
          <w:strike/>
          <w:szCs w:val="24"/>
          <w:lang w:eastAsia="en-US"/>
        </w:rPr>
        <w:t>3</w:t>
      </w:r>
      <w:r w:rsidRPr="00602B33">
        <w:rPr>
          <w:b/>
          <w:i/>
          <w:szCs w:val="24"/>
          <w:lang w:eastAsia="en-US"/>
        </w:rPr>
        <w:t>2</w:t>
      </w:r>
      <w:r w:rsidRPr="00602B33">
        <w:rPr>
          <w:szCs w:val="24"/>
          <w:lang w:eastAsia="en-US"/>
        </w:rPr>
        <w:t xml:space="preserve"> sätestatud korra kohaselt.</w:t>
      </w:r>
      <w:r w:rsidR="0030002F">
        <w:rPr>
          <w:b/>
          <w:szCs w:val="24"/>
          <w:lang w:eastAsia="en-US"/>
        </w:rPr>
        <w:t xml:space="preserve"> [ME 142]</w:t>
      </w:r>
    </w:p>
    <w:p w:rsidR="00602B33" w:rsidRPr="0030002F" w:rsidRDefault="00602B33" w:rsidP="00602B33">
      <w:pPr>
        <w:spacing w:before="120" w:after="120" w:line="360" w:lineRule="auto"/>
        <w:jc w:val="center"/>
        <w:rPr>
          <w:b/>
          <w:szCs w:val="24"/>
          <w:lang w:eastAsia="en-US"/>
        </w:rPr>
      </w:pPr>
      <w:r w:rsidRPr="00602B33">
        <w:rPr>
          <w:szCs w:val="24"/>
          <w:lang w:eastAsia="en-US"/>
        </w:rPr>
        <w:t>Artikkel 18</w:t>
      </w:r>
      <w:r w:rsidRPr="00602B33">
        <w:rPr>
          <w:szCs w:val="24"/>
          <w:lang w:eastAsia="en-US"/>
        </w:rPr>
        <w:br/>
      </w:r>
      <w:r w:rsidRPr="00602B33">
        <w:rPr>
          <w:b/>
          <w:i/>
          <w:szCs w:val="24"/>
          <w:lang w:eastAsia="en-US"/>
        </w:rPr>
        <w:t xml:space="preserve">Digitaalse </w:t>
      </w:r>
      <w:r w:rsidRPr="00602B33">
        <w:rPr>
          <w:szCs w:val="24"/>
          <w:lang w:eastAsia="en-US"/>
        </w:rPr>
        <w:t>tootepassi tehniline ülesehitus ja toimimine</w:t>
      </w:r>
      <w:r w:rsidR="0030002F">
        <w:rPr>
          <w:b/>
          <w:szCs w:val="24"/>
          <w:lang w:eastAsia="en-US"/>
        </w:rPr>
        <w:t xml:space="preserve"> [ME 143]</w:t>
      </w:r>
    </w:p>
    <w:p w:rsidR="00602B33" w:rsidRPr="0030002F" w:rsidRDefault="00602B33" w:rsidP="00602B33">
      <w:pPr>
        <w:spacing w:before="120" w:after="120" w:line="360" w:lineRule="auto"/>
        <w:ind w:left="850" w:hanging="850"/>
        <w:rPr>
          <w:b/>
          <w:szCs w:val="24"/>
          <w:lang w:eastAsia="en-US"/>
        </w:rPr>
      </w:pPr>
      <w:r w:rsidRPr="00602B33">
        <w:rPr>
          <w:szCs w:val="24"/>
          <w:lang w:eastAsia="en-US"/>
        </w:rPr>
        <w:t>1.</w:t>
      </w:r>
      <w:r w:rsidRPr="00602B33">
        <w:rPr>
          <w:szCs w:val="24"/>
          <w:lang w:eastAsia="en-US"/>
        </w:rPr>
        <w:tab/>
      </w:r>
      <w:proofErr w:type="spellStart"/>
      <w:r w:rsidRPr="00602B33">
        <w:rPr>
          <w:strike/>
          <w:szCs w:val="24"/>
          <w:lang w:eastAsia="en-US"/>
        </w:rPr>
        <w:t>Tootepassid</w:t>
      </w:r>
      <w:r w:rsidRPr="00602B33">
        <w:rPr>
          <w:b/>
          <w:i/>
          <w:szCs w:val="24"/>
          <w:lang w:eastAsia="en-US"/>
        </w:rPr>
        <w:t>Digitaalsed</w:t>
      </w:r>
      <w:proofErr w:type="spellEnd"/>
      <w:r w:rsidRPr="00602B33">
        <w:rPr>
          <w:b/>
          <w:i/>
          <w:szCs w:val="24"/>
          <w:lang w:eastAsia="en-US"/>
        </w:rPr>
        <w:t xml:space="preserve"> ootepassid</w:t>
      </w:r>
      <w:r w:rsidRPr="00602B33">
        <w:rPr>
          <w:szCs w:val="24"/>
          <w:lang w:eastAsia="en-US"/>
        </w:rPr>
        <w:t xml:space="preserve"> on muude liidu õigusaktidega nõutavate</w:t>
      </w:r>
      <w:r w:rsidRPr="00602B33">
        <w:rPr>
          <w:b/>
          <w:i/>
          <w:szCs w:val="24"/>
          <w:lang w:eastAsia="en-US"/>
        </w:rPr>
        <w:t xml:space="preserve"> digitaalsete</w:t>
      </w:r>
      <w:r w:rsidRPr="00602B33">
        <w:rPr>
          <w:szCs w:val="24"/>
          <w:lang w:eastAsia="en-US"/>
        </w:rPr>
        <w:t xml:space="preserve"> tootepassidega otspunktside ja andmeedastuse tehniliste, semantiliste ja korralduslike aspektide poolest täielikult koostalitlusvõimelised.</w:t>
      </w:r>
      <w:r w:rsidR="0030002F">
        <w:rPr>
          <w:b/>
          <w:szCs w:val="24"/>
          <w:lang w:eastAsia="en-US"/>
        </w:rPr>
        <w:t xml:space="preserve"> [ME 144]</w:t>
      </w:r>
    </w:p>
    <w:p w:rsidR="00D2354E" w:rsidRDefault="00D2354E">
      <w:pPr>
        <w:widowControl/>
        <w:rPr>
          <w:szCs w:val="24"/>
          <w:lang w:eastAsia="en-US"/>
        </w:rPr>
      </w:pPr>
      <w:r>
        <w:rPr>
          <w:szCs w:val="24"/>
          <w:lang w:eastAsia="en-US"/>
        </w:rPr>
        <w:br w:type="page"/>
      </w:r>
    </w:p>
    <w:p w:rsidR="00602B33" w:rsidRPr="0030002F" w:rsidRDefault="00602B33" w:rsidP="00602B33">
      <w:pPr>
        <w:spacing w:before="120" w:after="120" w:line="360" w:lineRule="auto"/>
        <w:ind w:left="850" w:hanging="850"/>
        <w:rPr>
          <w:b/>
          <w:szCs w:val="24"/>
          <w:lang w:eastAsia="en-US"/>
        </w:rPr>
      </w:pPr>
      <w:r w:rsidRPr="00602B33">
        <w:rPr>
          <w:szCs w:val="24"/>
          <w:lang w:eastAsia="en-US"/>
        </w:rPr>
        <w:lastRenderedPageBreak/>
        <w:t>2.</w:t>
      </w:r>
      <w:r w:rsidRPr="00602B33">
        <w:rPr>
          <w:szCs w:val="24"/>
          <w:lang w:eastAsia="en-US"/>
        </w:rPr>
        <w:tab/>
        <w:t>Kogu</w:t>
      </w:r>
      <w:r w:rsidRPr="00602B33">
        <w:rPr>
          <w:b/>
          <w:i/>
          <w:szCs w:val="24"/>
          <w:lang w:eastAsia="en-US"/>
        </w:rPr>
        <w:t xml:space="preserve"> digitaalses</w:t>
      </w:r>
      <w:r w:rsidRPr="00602B33">
        <w:rPr>
          <w:szCs w:val="24"/>
          <w:lang w:eastAsia="en-US"/>
        </w:rPr>
        <w:t xml:space="preserve"> tootepassis sisalduv teave peab põhinema koostalitlusvõimelises vormingus välja töötatud avatud standarditel</w:t>
      </w:r>
      <w:r w:rsidRPr="00602B33">
        <w:rPr>
          <w:b/>
          <w:i/>
          <w:szCs w:val="24"/>
          <w:lang w:eastAsia="en-US"/>
        </w:rPr>
        <w:t>, sealhulgas määruse</w:t>
      </w:r>
      <w:r w:rsidR="00903812">
        <w:rPr>
          <w:b/>
          <w:i/>
          <w:szCs w:val="24"/>
          <w:lang w:eastAsia="en-US"/>
        </w:rPr>
        <w:t xml:space="preserve"> (EL) </w:t>
      </w:r>
      <w:r w:rsidRPr="00602B33">
        <w:rPr>
          <w:b/>
          <w:i/>
          <w:szCs w:val="24"/>
          <w:lang w:eastAsia="en-US"/>
        </w:rPr>
        <w:t>2023/988 artiklites 27 ja 34 osutatud portaali „</w:t>
      </w:r>
      <w:proofErr w:type="spellStart"/>
      <w:r w:rsidRPr="00602B33">
        <w:rPr>
          <w:b/>
          <w:i/>
          <w:szCs w:val="24"/>
          <w:lang w:eastAsia="en-US"/>
        </w:rPr>
        <w:t>Safety</w:t>
      </w:r>
      <w:proofErr w:type="spellEnd"/>
      <w:r w:rsidRPr="00602B33">
        <w:rPr>
          <w:b/>
          <w:i/>
          <w:szCs w:val="24"/>
          <w:lang w:eastAsia="en-US"/>
        </w:rPr>
        <w:t xml:space="preserve"> </w:t>
      </w:r>
      <w:proofErr w:type="spellStart"/>
      <w:r w:rsidRPr="00602B33">
        <w:rPr>
          <w:b/>
          <w:i/>
          <w:szCs w:val="24"/>
          <w:lang w:eastAsia="en-US"/>
        </w:rPr>
        <w:t>Business</w:t>
      </w:r>
      <w:proofErr w:type="spellEnd"/>
      <w:r w:rsidRPr="00602B33">
        <w:rPr>
          <w:b/>
          <w:i/>
          <w:szCs w:val="24"/>
          <w:lang w:eastAsia="en-US"/>
        </w:rPr>
        <w:t xml:space="preserve"> </w:t>
      </w:r>
      <w:proofErr w:type="spellStart"/>
      <w:r w:rsidRPr="00602B33">
        <w:rPr>
          <w:b/>
          <w:i/>
          <w:szCs w:val="24"/>
          <w:lang w:eastAsia="en-US"/>
        </w:rPr>
        <w:t>Gateway</w:t>
      </w:r>
      <w:proofErr w:type="spellEnd"/>
      <w:r w:rsidRPr="00602B33">
        <w:rPr>
          <w:b/>
          <w:i/>
          <w:szCs w:val="24"/>
          <w:lang w:eastAsia="en-US"/>
        </w:rPr>
        <w:t>“ ja portaali „</w:t>
      </w:r>
      <w:proofErr w:type="spellStart"/>
      <w:r w:rsidRPr="00602B33">
        <w:rPr>
          <w:b/>
          <w:i/>
          <w:szCs w:val="24"/>
          <w:lang w:eastAsia="en-US"/>
        </w:rPr>
        <w:t>Safety</w:t>
      </w:r>
      <w:proofErr w:type="spellEnd"/>
      <w:r w:rsidRPr="00602B33">
        <w:rPr>
          <w:b/>
          <w:i/>
          <w:szCs w:val="24"/>
          <w:lang w:eastAsia="en-US"/>
        </w:rPr>
        <w:t xml:space="preserve"> </w:t>
      </w:r>
      <w:proofErr w:type="spellStart"/>
      <w:r w:rsidRPr="00602B33">
        <w:rPr>
          <w:b/>
          <w:i/>
          <w:szCs w:val="24"/>
          <w:lang w:eastAsia="en-US"/>
        </w:rPr>
        <w:t>Gate</w:t>
      </w:r>
      <w:proofErr w:type="spellEnd"/>
      <w:r w:rsidRPr="00602B33">
        <w:rPr>
          <w:b/>
          <w:i/>
          <w:szCs w:val="24"/>
          <w:lang w:eastAsia="en-US"/>
        </w:rPr>
        <w:t>“ kaudu teabe edastamiseks. See peab</w:t>
      </w:r>
      <w:r w:rsidRPr="00602B33">
        <w:rPr>
          <w:strike/>
          <w:szCs w:val="24"/>
          <w:lang w:eastAsia="en-US"/>
        </w:rPr>
        <w:t xml:space="preserve"> ning</w:t>
      </w:r>
      <w:r w:rsidRPr="00602B33">
        <w:rPr>
          <w:szCs w:val="24"/>
          <w:lang w:eastAsia="en-US"/>
        </w:rPr>
        <w:t xml:space="preserve"> olema masinloetav, struktureeritud ja otsingu abil leitav</w:t>
      </w:r>
      <w:r w:rsidRPr="00602B33">
        <w:rPr>
          <w:b/>
          <w:i/>
          <w:szCs w:val="24"/>
          <w:lang w:eastAsia="en-US"/>
        </w:rPr>
        <w:t xml:space="preserve"> vastavalt määruses </w:t>
      </w:r>
      <w:r w:rsidRPr="00602B33">
        <w:rPr>
          <w:szCs w:val="24"/>
          <w:lang w:eastAsia="en-US"/>
        </w:rPr>
        <w:t>.</w:t>
      </w:r>
      <w:r w:rsidRPr="00602B33">
        <w:rPr>
          <w:b/>
          <w:i/>
          <w:szCs w:val="24"/>
          <w:lang w:eastAsia="en-US"/>
        </w:rPr>
        <w:t xml:space="preserve">../... [kestlike toodete </w:t>
      </w:r>
      <w:proofErr w:type="spellStart"/>
      <w:r w:rsidRPr="00602B33">
        <w:rPr>
          <w:b/>
          <w:i/>
          <w:szCs w:val="24"/>
          <w:lang w:eastAsia="en-US"/>
        </w:rPr>
        <w:t>ökodisaini</w:t>
      </w:r>
      <w:proofErr w:type="spellEnd"/>
      <w:r w:rsidRPr="00602B33">
        <w:rPr>
          <w:b/>
          <w:i/>
          <w:szCs w:val="24"/>
          <w:lang w:eastAsia="en-US"/>
        </w:rPr>
        <w:t xml:space="preserve"> määrus]sätestatud olulistele nõuetele. Tootepass projekteeritakse ja seda käitatakse kättesaadaval viisil ning see peab sisaldama </w:t>
      </w:r>
      <w:proofErr w:type="spellStart"/>
      <w:r w:rsidRPr="00602B33">
        <w:rPr>
          <w:b/>
          <w:i/>
          <w:szCs w:val="24"/>
          <w:lang w:eastAsia="en-US"/>
        </w:rPr>
        <w:t>sisseprojekteeritud</w:t>
      </w:r>
      <w:proofErr w:type="spellEnd"/>
      <w:r w:rsidRPr="00602B33">
        <w:rPr>
          <w:b/>
          <w:i/>
          <w:szCs w:val="24"/>
          <w:lang w:eastAsia="en-US"/>
        </w:rPr>
        <w:t xml:space="preserve"> turvalisuse ja lõimprivaatsuse põhimõtet.</w:t>
      </w:r>
      <w:r w:rsidR="0030002F">
        <w:rPr>
          <w:b/>
          <w:szCs w:val="24"/>
          <w:lang w:eastAsia="en-US"/>
        </w:rPr>
        <w:t xml:space="preserve"> [ME 145]</w:t>
      </w:r>
    </w:p>
    <w:p w:rsidR="00602B33" w:rsidRPr="0030002F" w:rsidRDefault="00602B33" w:rsidP="00602B33">
      <w:pPr>
        <w:spacing w:before="120" w:after="120" w:line="360" w:lineRule="auto"/>
        <w:ind w:left="850" w:hanging="850"/>
        <w:rPr>
          <w:b/>
          <w:szCs w:val="24"/>
          <w:lang w:eastAsia="en-US"/>
        </w:rPr>
      </w:pPr>
      <w:r w:rsidRPr="00602B33">
        <w:rPr>
          <w:szCs w:val="24"/>
          <w:lang w:eastAsia="en-US"/>
        </w:rPr>
        <w:t>3.</w:t>
      </w:r>
      <w:r w:rsidRPr="00602B33">
        <w:rPr>
          <w:szCs w:val="24"/>
          <w:lang w:eastAsia="en-US"/>
        </w:rPr>
        <w:tab/>
        <w:t xml:space="preserve">Tarbijatel või muudel lõppkasutajatel, ettevõtjatel ja muudel asjaosalistel on </w:t>
      </w:r>
      <w:r w:rsidRPr="00602B33">
        <w:rPr>
          <w:b/>
          <w:i/>
          <w:szCs w:val="24"/>
          <w:lang w:eastAsia="en-US"/>
        </w:rPr>
        <w:t xml:space="preserve">oma vastavate liidu õigusega kooskõlas juurdepääsuõiguste alusel digitaalsele </w:t>
      </w:r>
      <w:r w:rsidRPr="00602B33">
        <w:rPr>
          <w:szCs w:val="24"/>
          <w:lang w:eastAsia="en-US"/>
        </w:rPr>
        <w:t>tootepassile tasuta juurdepääs.</w:t>
      </w:r>
      <w:r w:rsidR="0030002F">
        <w:rPr>
          <w:b/>
          <w:szCs w:val="24"/>
          <w:lang w:eastAsia="en-US"/>
        </w:rPr>
        <w:t xml:space="preserve"> [ME 146]</w:t>
      </w:r>
    </w:p>
    <w:p w:rsidR="00602B33" w:rsidRPr="0030002F" w:rsidRDefault="00602B33" w:rsidP="00602B33">
      <w:pPr>
        <w:spacing w:before="120" w:after="120" w:line="360" w:lineRule="auto"/>
        <w:ind w:left="850" w:hanging="850"/>
        <w:rPr>
          <w:b/>
          <w:szCs w:val="24"/>
          <w:lang w:eastAsia="en-US"/>
        </w:rPr>
      </w:pPr>
      <w:r w:rsidRPr="00602B33">
        <w:rPr>
          <w:b/>
          <w:i/>
          <w:szCs w:val="24"/>
          <w:lang w:eastAsia="en-US"/>
        </w:rPr>
        <w:t>3a.</w:t>
      </w:r>
      <w:r w:rsidRPr="00602B33">
        <w:rPr>
          <w:szCs w:val="24"/>
          <w:lang w:eastAsia="en-US"/>
        </w:rPr>
        <w:tab/>
      </w:r>
      <w:r w:rsidRPr="00602B33">
        <w:rPr>
          <w:b/>
          <w:i/>
          <w:szCs w:val="24"/>
          <w:lang w:eastAsia="en-US"/>
        </w:rPr>
        <w:t xml:space="preserve">Tarbijatelt ei tohi tootepassile juurdepääsuks nõuda rakenduste </w:t>
      </w:r>
      <w:proofErr w:type="spellStart"/>
      <w:r w:rsidRPr="00602B33">
        <w:rPr>
          <w:b/>
          <w:i/>
          <w:szCs w:val="24"/>
          <w:lang w:eastAsia="en-US"/>
        </w:rPr>
        <w:t>allalaadimist</w:t>
      </w:r>
      <w:proofErr w:type="spellEnd"/>
      <w:r w:rsidRPr="00602B33">
        <w:rPr>
          <w:b/>
          <w:i/>
          <w:szCs w:val="24"/>
          <w:lang w:eastAsia="en-US"/>
        </w:rPr>
        <w:t xml:space="preserve"> või installeerimist, registreerumist ega salasõna sisestamist.</w:t>
      </w:r>
      <w:r w:rsidR="0030002F">
        <w:rPr>
          <w:b/>
          <w:szCs w:val="24"/>
          <w:lang w:eastAsia="en-US"/>
        </w:rPr>
        <w:t xml:space="preserve"> [ME 147]</w:t>
      </w:r>
    </w:p>
    <w:p w:rsidR="00D2354E" w:rsidRDefault="00D2354E">
      <w:pPr>
        <w:widowControl/>
        <w:rPr>
          <w:szCs w:val="24"/>
          <w:lang w:eastAsia="en-US"/>
        </w:rPr>
      </w:pPr>
      <w:r>
        <w:rPr>
          <w:szCs w:val="24"/>
          <w:lang w:eastAsia="en-US"/>
        </w:rPr>
        <w:br w:type="page"/>
      </w:r>
    </w:p>
    <w:p w:rsidR="00602B33" w:rsidRPr="0030002F" w:rsidRDefault="00602B33" w:rsidP="00602B33">
      <w:pPr>
        <w:spacing w:before="120" w:after="120" w:line="360" w:lineRule="auto"/>
        <w:ind w:left="850" w:hanging="850"/>
        <w:rPr>
          <w:b/>
          <w:szCs w:val="24"/>
          <w:lang w:eastAsia="en-US"/>
        </w:rPr>
      </w:pPr>
      <w:r w:rsidRPr="00602B33">
        <w:rPr>
          <w:szCs w:val="24"/>
          <w:lang w:eastAsia="en-US"/>
        </w:rPr>
        <w:lastRenderedPageBreak/>
        <w:t>4.</w:t>
      </w:r>
      <w:r w:rsidRPr="00602B33">
        <w:rPr>
          <w:szCs w:val="24"/>
          <w:lang w:eastAsia="en-US"/>
        </w:rPr>
        <w:tab/>
      </w:r>
      <w:r w:rsidRPr="00602B33">
        <w:rPr>
          <w:b/>
          <w:i/>
          <w:szCs w:val="24"/>
          <w:lang w:eastAsia="en-US"/>
        </w:rPr>
        <w:t xml:space="preserve">Digitaalses </w:t>
      </w:r>
      <w:r w:rsidRPr="00602B33">
        <w:rPr>
          <w:szCs w:val="24"/>
          <w:lang w:eastAsia="en-US"/>
        </w:rPr>
        <w:t>tootepassis sisalduvaid andmeid säilitab tootepassi koostamise eest vastutav ettevõtja või teevad seda tema nimel tegutsema volitatud ettevõtjad.</w:t>
      </w:r>
      <w:r w:rsidR="0030002F">
        <w:rPr>
          <w:b/>
          <w:szCs w:val="24"/>
          <w:lang w:eastAsia="en-US"/>
        </w:rPr>
        <w:t xml:space="preserve"> [ME 148]</w:t>
      </w:r>
    </w:p>
    <w:p w:rsidR="00602B33" w:rsidRPr="0030002F" w:rsidRDefault="00602B33" w:rsidP="00602B33">
      <w:pPr>
        <w:spacing w:before="120" w:after="120" w:line="360" w:lineRule="auto"/>
        <w:ind w:left="850" w:hanging="850"/>
        <w:rPr>
          <w:b/>
          <w:szCs w:val="24"/>
          <w:lang w:eastAsia="en-US"/>
        </w:rPr>
      </w:pPr>
      <w:r w:rsidRPr="00602B33">
        <w:rPr>
          <w:szCs w:val="24"/>
          <w:lang w:eastAsia="en-US"/>
        </w:rPr>
        <w:t>5.</w:t>
      </w:r>
      <w:r w:rsidRPr="00602B33">
        <w:rPr>
          <w:szCs w:val="24"/>
          <w:lang w:eastAsia="en-US"/>
        </w:rPr>
        <w:tab/>
        <w:t>Kui</w:t>
      </w:r>
      <w:r w:rsidRPr="00602B33">
        <w:rPr>
          <w:b/>
          <w:i/>
          <w:szCs w:val="24"/>
          <w:lang w:eastAsia="en-US"/>
        </w:rPr>
        <w:t xml:space="preserve"> digitaalses</w:t>
      </w:r>
      <w:r w:rsidRPr="00602B33">
        <w:rPr>
          <w:szCs w:val="24"/>
          <w:lang w:eastAsia="en-US"/>
        </w:rPr>
        <w:t xml:space="preserve"> tootepassis sisalduvaid andmeid säilitab või töötleb muul viisil ettevõtja, kes on volitatud tegutsema mänguasja turule laskvate ettevõtjate nimel, ei tohi see ettevõtja selliseid andmeid tervikuna või osaliselt müüa, taaskasutada ega töödelda rohkem, kui on vaja asjaomaste säilitamis- või töötlemisteenuste osutamiseks.</w:t>
      </w:r>
      <w:r w:rsidR="0030002F">
        <w:rPr>
          <w:b/>
          <w:szCs w:val="24"/>
          <w:lang w:eastAsia="en-US"/>
        </w:rPr>
        <w:t xml:space="preserve"> [ME 149]</w:t>
      </w:r>
    </w:p>
    <w:p w:rsidR="00602B33" w:rsidRPr="0030002F" w:rsidRDefault="00602B33" w:rsidP="00602B33">
      <w:pPr>
        <w:spacing w:before="120" w:after="120" w:line="360" w:lineRule="auto"/>
        <w:ind w:left="850" w:hanging="850"/>
        <w:rPr>
          <w:b/>
          <w:szCs w:val="24"/>
          <w:lang w:eastAsia="en-US"/>
        </w:rPr>
      </w:pPr>
      <w:r w:rsidRPr="00602B33">
        <w:rPr>
          <w:szCs w:val="24"/>
          <w:lang w:eastAsia="en-US"/>
        </w:rPr>
        <w:t>6.</w:t>
      </w:r>
      <w:r w:rsidRPr="00602B33">
        <w:rPr>
          <w:szCs w:val="24"/>
          <w:lang w:eastAsia="en-US"/>
        </w:rPr>
        <w:tab/>
        <w:t xml:space="preserve">Ettevõtjad ei </w:t>
      </w:r>
      <w:r w:rsidRPr="00602B33">
        <w:rPr>
          <w:strike/>
          <w:szCs w:val="24"/>
          <w:lang w:eastAsia="en-US"/>
        </w:rPr>
        <w:t xml:space="preserve">tohi jälgida, analüüsida ega </w:t>
      </w:r>
      <w:proofErr w:type="spellStart"/>
      <w:r w:rsidRPr="00602B33">
        <w:rPr>
          <w:strike/>
          <w:szCs w:val="24"/>
          <w:lang w:eastAsia="en-US"/>
        </w:rPr>
        <w:t>kasutada</w:t>
      </w:r>
      <w:r w:rsidRPr="00602B33">
        <w:rPr>
          <w:b/>
          <w:i/>
          <w:szCs w:val="24"/>
          <w:lang w:eastAsia="en-US"/>
        </w:rPr>
        <w:t>jälgi</w:t>
      </w:r>
      <w:proofErr w:type="spellEnd"/>
      <w:r w:rsidRPr="00602B33">
        <w:rPr>
          <w:b/>
          <w:i/>
          <w:szCs w:val="24"/>
          <w:lang w:eastAsia="en-US"/>
        </w:rPr>
        <w:t>, analüüsi ega kasuta</w:t>
      </w:r>
      <w:r w:rsidRPr="00602B33">
        <w:rPr>
          <w:szCs w:val="24"/>
          <w:lang w:eastAsia="en-US"/>
        </w:rPr>
        <w:t xml:space="preserve"> kasutusteavet muul eesmärgil kui see, mis on tingimata </w:t>
      </w:r>
      <w:r w:rsidRPr="00602B33">
        <w:rPr>
          <w:b/>
          <w:i/>
          <w:szCs w:val="24"/>
          <w:lang w:eastAsia="en-US"/>
        </w:rPr>
        <w:t xml:space="preserve">ja rangelt </w:t>
      </w:r>
      <w:r w:rsidRPr="00602B33">
        <w:rPr>
          <w:szCs w:val="24"/>
          <w:lang w:eastAsia="en-US"/>
        </w:rPr>
        <w:t>vajalik</w:t>
      </w:r>
      <w:r w:rsidRPr="00602B33">
        <w:rPr>
          <w:b/>
          <w:i/>
          <w:szCs w:val="24"/>
          <w:lang w:eastAsia="en-US"/>
        </w:rPr>
        <w:t xml:space="preserve"> digitaalses</w:t>
      </w:r>
      <w:r w:rsidRPr="00602B33">
        <w:rPr>
          <w:szCs w:val="24"/>
          <w:lang w:eastAsia="en-US"/>
        </w:rPr>
        <w:t xml:space="preserve"> tootepassis sisalduva teabe esitamiseks veebis.</w:t>
      </w:r>
      <w:r w:rsidR="0030002F">
        <w:rPr>
          <w:b/>
          <w:szCs w:val="24"/>
          <w:lang w:eastAsia="en-US"/>
        </w:rPr>
        <w:t xml:space="preserve"> [ME 150]</w:t>
      </w:r>
    </w:p>
    <w:p w:rsidR="00D2354E" w:rsidRDefault="00D2354E">
      <w:pPr>
        <w:widowControl/>
        <w:rPr>
          <w:szCs w:val="24"/>
          <w:lang w:eastAsia="en-US"/>
        </w:rPr>
      </w:pPr>
      <w:r>
        <w:rPr>
          <w:szCs w:val="24"/>
          <w:lang w:eastAsia="en-US"/>
        </w:rPr>
        <w:br w:type="page"/>
      </w:r>
    </w:p>
    <w:p w:rsidR="00602B33" w:rsidRPr="0030002F" w:rsidRDefault="00602B33" w:rsidP="00602B33">
      <w:pPr>
        <w:spacing w:before="120" w:after="120" w:line="360" w:lineRule="auto"/>
        <w:jc w:val="center"/>
        <w:rPr>
          <w:b/>
          <w:szCs w:val="24"/>
          <w:lang w:eastAsia="en-US"/>
        </w:rPr>
      </w:pPr>
      <w:r w:rsidRPr="00602B33">
        <w:rPr>
          <w:szCs w:val="24"/>
          <w:lang w:eastAsia="en-US"/>
        </w:rPr>
        <w:lastRenderedPageBreak/>
        <w:t>Artikkel 19</w:t>
      </w:r>
      <w:r w:rsidRPr="00602B33">
        <w:rPr>
          <w:szCs w:val="24"/>
          <w:lang w:eastAsia="en-US"/>
        </w:rPr>
        <w:br/>
      </w:r>
      <w:r w:rsidRPr="00602B33">
        <w:rPr>
          <w:b/>
          <w:i/>
          <w:szCs w:val="24"/>
          <w:lang w:eastAsia="en-US"/>
        </w:rPr>
        <w:t xml:space="preserve">Digitaalne </w:t>
      </w:r>
      <w:r w:rsidRPr="00602B33">
        <w:rPr>
          <w:szCs w:val="24"/>
          <w:lang w:eastAsia="en-US"/>
        </w:rPr>
        <w:t>tootepassiregister</w:t>
      </w:r>
      <w:r w:rsidR="0030002F">
        <w:rPr>
          <w:b/>
          <w:szCs w:val="24"/>
          <w:lang w:eastAsia="en-US"/>
        </w:rPr>
        <w:t xml:space="preserve"> [ME 151]</w:t>
      </w:r>
    </w:p>
    <w:p w:rsidR="00602B33" w:rsidRPr="0030002F" w:rsidRDefault="00602B33" w:rsidP="00602B33">
      <w:pPr>
        <w:spacing w:before="120" w:after="120" w:line="360" w:lineRule="auto"/>
        <w:ind w:left="850" w:hanging="850"/>
        <w:rPr>
          <w:b/>
          <w:szCs w:val="24"/>
          <w:lang w:eastAsia="en-US"/>
        </w:rPr>
      </w:pPr>
      <w:r w:rsidRPr="00602B33">
        <w:rPr>
          <w:szCs w:val="24"/>
          <w:lang w:eastAsia="en-US"/>
        </w:rPr>
        <w:t>1.</w:t>
      </w:r>
      <w:r w:rsidRPr="00602B33">
        <w:rPr>
          <w:szCs w:val="24"/>
          <w:lang w:eastAsia="en-US"/>
        </w:rPr>
        <w:tab/>
        <w:t>Enne mänguasja turule laskmist</w:t>
      </w:r>
      <w:r w:rsidRPr="00602B33">
        <w:rPr>
          <w:b/>
          <w:i/>
          <w:szCs w:val="24"/>
          <w:lang w:eastAsia="en-US"/>
        </w:rPr>
        <w:t xml:space="preserve"> ja pärast delegeeritud õigusaktide vastuvõtmist kooskõlas käesoleva määruse artikli 17 lõikega 10</w:t>
      </w:r>
      <w:r w:rsidRPr="00602B33">
        <w:rPr>
          <w:szCs w:val="24"/>
          <w:lang w:eastAsia="en-US"/>
        </w:rPr>
        <w:t xml:space="preserve"> laadivad ettevõtjad määruse (EL) [.../...] [väljaannete talitus</w:t>
      </w:r>
      <w:r w:rsidRPr="00602B33">
        <w:rPr>
          <w:strike/>
          <w:szCs w:val="24"/>
          <w:lang w:eastAsia="en-US"/>
        </w:rPr>
        <w:t>:</w:t>
      </w:r>
      <w:r w:rsidRPr="00602B33">
        <w:rPr>
          <w:b/>
          <w:i/>
          <w:szCs w:val="24"/>
          <w:lang w:eastAsia="en-US"/>
        </w:rPr>
        <w:t>,</w:t>
      </w:r>
      <w:r w:rsidRPr="00602B33">
        <w:rPr>
          <w:szCs w:val="24"/>
          <w:lang w:eastAsia="en-US"/>
        </w:rPr>
        <w:t xml:space="preserve"> lisada kestlike toodete </w:t>
      </w:r>
      <w:proofErr w:type="spellStart"/>
      <w:r w:rsidRPr="00602B33">
        <w:rPr>
          <w:szCs w:val="24"/>
          <w:lang w:eastAsia="en-US"/>
        </w:rPr>
        <w:t>ökodisaini</w:t>
      </w:r>
      <w:proofErr w:type="spellEnd"/>
      <w:r w:rsidRPr="00602B33">
        <w:rPr>
          <w:szCs w:val="24"/>
          <w:lang w:eastAsia="en-US"/>
        </w:rPr>
        <w:t xml:space="preserve"> määruse järjekorranumber] artikli 12 lõike 1 kohaselt loodud registrisse (edaspidi „register“) üles selle mänguasja kordumatu tunnuskoodi ja ettevõtja kordumatu tunnuskoodi.</w:t>
      </w:r>
      <w:r w:rsidR="0030002F">
        <w:rPr>
          <w:b/>
          <w:szCs w:val="24"/>
          <w:lang w:eastAsia="en-US"/>
        </w:rPr>
        <w:t xml:space="preserve"> [ME 152]</w:t>
      </w:r>
    </w:p>
    <w:p w:rsidR="00602B33" w:rsidRPr="0030002F" w:rsidRDefault="00602B33" w:rsidP="00602B33">
      <w:pPr>
        <w:spacing w:before="120" w:after="120" w:line="360" w:lineRule="auto"/>
        <w:ind w:left="850" w:hanging="850"/>
        <w:rPr>
          <w:b/>
          <w:szCs w:val="24"/>
          <w:lang w:eastAsia="en-US"/>
        </w:rPr>
      </w:pPr>
      <w:r w:rsidRPr="00602B33">
        <w:rPr>
          <w:szCs w:val="24"/>
          <w:lang w:eastAsia="en-US"/>
        </w:rPr>
        <w:t>2.</w:t>
      </w:r>
      <w:r w:rsidRPr="00602B33">
        <w:rPr>
          <w:szCs w:val="24"/>
          <w:lang w:eastAsia="en-US"/>
        </w:rPr>
        <w:tab/>
        <w:t xml:space="preserve">Komisjonil, turujärelevalveasutustel ja tolliasutustel on käesolevast määrusest tulenevate ülesannete täitmiseks </w:t>
      </w:r>
      <w:r w:rsidRPr="00602B33">
        <w:rPr>
          <w:b/>
          <w:i/>
          <w:szCs w:val="24"/>
          <w:lang w:eastAsia="en-US"/>
        </w:rPr>
        <w:t xml:space="preserve">tõhus </w:t>
      </w:r>
      <w:r w:rsidRPr="00602B33">
        <w:rPr>
          <w:szCs w:val="24"/>
          <w:lang w:eastAsia="en-US"/>
        </w:rPr>
        <w:t>juurdepääs lõikes 1 osutatud registris säilitatavale teabele.</w:t>
      </w:r>
      <w:r w:rsidR="0030002F">
        <w:rPr>
          <w:b/>
          <w:szCs w:val="24"/>
          <w:lang w:eastAsia="en-US"/>
        </w:rPr>
        <w:t xml:space="preserve"> [ME 153]</w:t>
      </w:r>
    </w:p>
    <w:p w:rsidR="00602B33" w:rsidRPr="0030002F" w:rsidRDefault="00602B33" w:rsidP="00602B33">
      <w:pPr>
        <w:spacing w:before="120" w:after="120" w:line="360" w:lineRule="auto"/>
        <w:jc w:val="center"/>
        <w:rPr>
          <w:b/>
          <w:szCs w:val="24"/>
          <w:lang w:eastAsia="en-US"/>
        </w:rPr>
      </w:pPr>
      <w:r w:rsidRPr="00602B33">
        <w:rPr>
          <w:szCs w:val="24"/>
          <w:lang w:eastAsia="en-US"/>
        </w:rPr>
        <w:t>Artikkel 20</w:t>
      </w:r>
      <w:r w:rsidRPr="00602B33">
        <w:rPr>
          <w:szCs w:val="24"/>
          <w:lang w:eastAsia="en-US"/>
        </w:rPr>
        <w:br/>
      </w:r>
      <w:r w:rsidRPr="00602B33">
        <w:rPr>
          <w:b/>
          <w:i/>
          <w:szCs w:val="24"/>
          <w:lang w:eastAsia="en-US"/>
        </w:rPr>
        <w:t xml:space="preserve">Digitaalse </w:t>
      </w:r>
      <w:r w:rsidRPr="00602B33">
        <w:rPr>
          <w:szCs w:val="24"/>
          <w:lang w:eastAsia="en-US"/>
        </w:rPr>
        <w:t>tootepassiga seotud tollikontroll</w:t>
      </w:r>
      <w:r w:rsidR="0030002F">
        <w:rPr>
          <w:b/>
          <w:szCs w:val="24"/>
          <w:lang w:eastAsia="en-US"/>
        </w:rPr>
        <w:t xml:space="preserve"> [ME 154]</w:t>
      </w:r>
    </w:p>
    <w:p w:rsidR="00602B33" w:rsidRPr="00602B33" w:rsidRDefault="00602B33" w:rsidP="00602B33">
      <w:pPr>
        <w:spacing w:before="120" w:after="120" w:line="360" w:lineRule="auto"/>
        <w:ind w:left="850" w:hanging="850"/>
        <w:rPr>
          <w:szCs w:val="24"/>
          <w:lang w:eastAsia="en-US"/>
        </w:rPr>
      </w:pPr>
      <w:r w:rsidRPr="00602B33">
        <w:rPr>
          <w:szCs w:val="24"/>
          <w:lang w:eastAsia="en-US"/>
        </w:rPr>
        <w:t>1.</w:t>
      </w:r>
      <w:r w:rsidRPr="00602B33">
        <w:rPr>
          <w:szCs w:val="24"/>
          <w:lang w:eastAsia="en-US"/>
        </w:rPr>
        <w:tab/>
        <w:t>Liidu turule sisenevate mänguasjade suhtes kohaldatakse käesolevas artiklis sätestatud kontrolle ja muid meetmeid.</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2.</w:t>
      </w:r>
      <w:r w:rsidRPr="00602B33">
        <w:rPr>
          <w:szCs w:val="24"/>
          <w:lang w:eastAsia="en-US"/>
        </w:rPr>
        <w:tab/>
        <w:t>Määruse (EL) nr 952/2013 artikli 5 punktis 15 määratletud deklarandid lisavad iga mänguasja vabasse ringlusse lubamise tollideklaratsiooni toote kordumatu tunnuskoodi.</w:t>
      </w:r>
    </w:p>
    <w:p w:rsidR="00602B33" w:rsidRPr="00602B33" w:rsidRDefault="00602B33" w:rsidP="00602B33">
      <w:pPr>
        <w:spacing w:before="120" w:after="120" w:line="360" w:lineRule="auto"/>
        <w:ind w:left="850" w:hanging="850"/>
        <w:rPr>
          <w:szCs w:val="24"/>
          <w:lang w:eastAsia="en-US"/>
        </w:rPr>
      </w:pPr>
      <w:r w:rsidRPr="00602B33">
        <w:rPr>
          <w:szCs w:val="24"/>
          <w:lang w:eastAsia="en-US"/>
        </w:rPr>
        <w:t>3.</w:t>
      </w:r>
      <w:r w:rsidRPr="00602B33">
        <w:rPr>
          <w:szCs w:val="24"/>
          <w:lang w:eastAsia="en-US"/>
        </w:rPr>
        <w:tab/>
        <w:t>Tolliasutused kontrollivad, kas deklarandi poolt käesoleva artikli lõike 2 kohaselt esitatud toote kordumatu tunnuskood vastab artikli 19 lõike 1 kohaselt registrisse kantud toote kordumatule tunnuskoodile.</w:t>
      </w:r>
    </w:p>
    <w:p w:rsidR="00602B33" w:rsidRPr="00602B33" w:rsidRDefault="00602B33" w:rsidP="00602B33">
      <w:pPr>
        <w:spacing w:before="120" w:after="120" w:line="360" w:lineRule="auto"/>
        <w:ind w:left="850" w:hanging="850"/>
        <w:rPr>
          <w:szCs w:val="24"/>
          <w:lang w:eastAsia="en-US"/>
        </w:rPr>
      </w:pPr>
      <w:r w:rsidRPr="00602B33">
        <w:rPr>
          <w:szCs w:val="24"/>
          <w:lang w:eastAsia="en-US"/>
        </w:rPr>
        <w:t>4.</w:t>
      </w:r>
      <w:r w:rsidRPr="00602B33">
        <w:rPr>
          <w:szCs w:val="24"/>
          <w:lang w:eastAsia="en-US"/>
        </w:rPr>
        <w:tab/>
        <w:t>Peale käesoleva artikli lõikes 3 osutatud kontrollimise kontrollivad tolliasutused, kas deklarantide poolt tollile kättesaadavaks tehtud teave on kooskõlas registris säilitatava ja artikli 46 lõikes 3 osutatud delegeeritud õigusaktis loetletud teabega.</w:t>
      </w:r>
    </w:p>
    <w:p w:rsidR="00602B33" w:rsidRPr="00602B33" w:rsidRDefault="00602B33" w:rsidP="00602B33">
      <w:pPr>
        <w:spacing w:before="120" w:after="120" w:line="360" w:lineRule="auto"/>
        <w:ind w:left="850" w:hanging="850"/>
        <w:rPr>
          <w:szCs w:val="24"/>
          <w:lang w:eastAsia="en-US"/>
        </w:rPr>
      </w:pPr>
      <w:r w:rsidRPr="00602B33">
        <w:rPr>
          <w:szCs w:val="24"/>
          <w:lang w:eastAsia="en-US"/>
        </w:rPr>
        <w:t>5.</w:t>
      </w:r>
      <w:r w:rsidRPr="00602B33">
        <w:rPr>
          <w:szCs w:val="24"/>
          <w:lang w:eastAsia="en-US"/>
        </w:rPr>
        <w:tab/>
        <w:t xml:space="preserve">Käesoleva artikli lõigetes 3 ja 4 osutatud kontrollid toimuvad elektrooniliselt ja automaatselt, kasutades artikli 19 lõikes 1 osutatud registri ja [määruse (EL) .../... [väljaannete talitus: lisada kestlike toodete </w:t>
      </w:r>
      <w:proofErr w:type="spellStart"/>
      <w:r w:rsidRPr="00602B33">
        <w:rPr>
          <w:szCs w:val="24"/>
          <w:lang w:eastAsia="en-US"/>
        </w:rPr>
        <w:t>ökodisaini</w:t>
      </w:r>
      <w:proofErr w:type="spellEnd"/>
      <w:r w:rsidRPr="00602B33">
        <w:rPr>
          <w:szCs w:val="24"/>
          <w:lang w:eastAsia="en-US"/>
        </w:rPr>
        <w:t xml:space="preserve"> määruse järjekorranumber] artiklis 13] osutatud ELi tollivaldkonna ühtse teeninduskeskkonna sertifikaate käsitleva teabe vahetamise süsteemi vahelist ühendust.</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6.</w:t>
      </w:r>
      <w:r w:rsidRPr="00602B33">
        <w:rPr>
          <w:szCs w:val="24"/>
          <w:lang w:eastAsia="en-US"/>
        </w:rPr>
        <w:tab/>
        <w:t xml:space="preserve">Käesoleva artikli lõikeid 3, 4 ja 5 kohaldatakse alates päevast, mil registri ja [määruse (EL) .../... [väljaannete talitus: lisada kestlike toodete </w:t>
      </w:r>
      <w:proofErr w:type="spellStart"/>
      <w:r w:rsidRPr="00602B33">
        <w:rPr>
          <w:szCs w:val="24"/>
          <w:lang w:eastAsia="en-US"/>
        </w:rPr>
        <w:t>ökodisaini</w:t>
      </w:r>
      <w:proofErr w:type="spellEnd"/>
      <w:r w:rsidRPr="00602B33">
        <w:rPr>
          <w:szCs w:val="24"/>
          <w:lang w:eastAsia="en-US"/>
        </w:rPr>
        <w:t xml:space="preserve"> määruse järjekorranumber] artiklis 13] osutatud ELi tollivaldkonna ühtse teeninduskeskkonna sertifikaate käsitleva teabe vahetamise süsteemi vaheline ühendus hakkab toimima.</w:t>
      </w:r>
    </w:p>
    <w:p w:rsidR="00602B33" w:rsidRPr="00602B33" w:rsidRDefault="00602B33" w:rsidP="00602B33">
      <w:pPr>
        <w:spacing w:before="120" w:after="120" w:line="360" w:lineRule="auto"/>
        <w:ind w:left="850"/>
        <w:rPr>
          <w:szCs w:val="24"/>
          <w:lang w:eastAsia="en-US"/>
        </w:rPr>
      </w:pPr>
      <w:r w:rsidRPr="00602B33">
        <w:rPr>
          <w:szCs w:val="24"/>
          <w:lang w:eastAsia="en-US"/>
        </w:rPr>
        <w:t xml:space="preserve">Komisjon avaldab sellekohase teate </w:t>
      </w:r>
      <w:r w:rsidR="009C0970" w:rsidRPr="009C0970">
        <w:rPr>
          <w:i/>
          <w:szCs w:val="24"/>
          <w:lang w:eastAsia="en-US"/>
        </w:rPr>
        <w:t>Euroopa Liidu Teatajas</w:t>
      </w:r>
      <w:r w:rsidRPr="00602B33">
        <w:rPr>
          <w:szCs w:val="24"/>
          <w:lang w:eastAsia="en-US"/>
        </w:rPr>
        <w:t>, märkides ära ühenduse toimima hakkamise kuupäeva.</w:t>
      </w:r>
    </w:p>
    <w:p w:rsidR="00602B33" w:rsidRPr="0030002F" w:rsidRDefault="00602B33" w:rsidP="00602B33">
      <w:pPr>
        <w:spacing w:before="120" w:after="120" w:line="360" w:lineRule="auto"/>
        <w:ind w:left="850" w:hanging="850"/>
        <w:rPr>
          <w:b/>
          <w:szCs w:val="24"/>
          <w:lang w:eastAsia="en-US"/>
        </w:rPr>
      </w:pPr>
      <w:r w:rsidRPr="00602B33">
        <w:rPr>
          <w:szCs w:val="24"/>
          <w:lang w:eastAsia="en-US"/>
        </w:rPr>
        <w:t>7.</w:t>
      </w:r>
      <w:r w:rsidRPr="00602B33">
        <w:rPr>
          <w:szCs w:val="24"/>
          <w:lang w:eastAsia="en-US"/>
        </w:rPr>
        <w:tab/>
        <w:t>Toll võib võtta ja kasutada</w:t>
      </w:r>
      <w:r w:rsidRPr="00602B33">
        <w:rPr>
          <w:b/>
          <w:i/>
          <w:szCs w:val="24"/>
          <w:lang w:eastAsia="en-US"/>
        </w:rPr>
        <w:t xml:space="preserve"> digitaalses</w:t>
      </w:r>
      <w:r w:rsidRPr="00602B33">
        <w:rPr>
          <w:szCs w:val="24"/>
          <w:lang w:eastAsia="en-US"/>
        </w:rPr>
        <w:t xml:space="preserve"> tootepassis ja registris sisalduvat teavet mänguasjade kohta oma ülesannete täitmiseks vastavalt liidu õigusaktidele, sealhulgas riskijuhtimiseks kooskõlas määruse (EL) nr 952/2013 artiklitega 46 ja 47.</w:t>
      </w:r>
      <w:r w:rsidR="0030002F">
        <w:rPr>
          <w:b/>
          <w:szCs w:val="24"/>
          <w:lang w:eastAsia="en-US"/>
        </w:rPr>
        <w:t xml:space="preserve"> [ME 155]</w:t>
      </w:r>
    </w:p>
    <w:p w:rsidR="00602B33" w:rsidRPr="00602B33" w:rsidRDefault="00602B33" w:rsidP="00602B33">
      <w:pPr>
        <w:spacing w:before="120" w:after="120" w:line="360" w:lineRule="auto"/>
        <w:ind w:left="850" w:hanging="850"/>
        <w:rPr>
          <w:szCs w:val="24"/>
          <w:lang w:eastAsia="en-US"/>
        </w:rPr>
      </w:pPr>
      <w:r w:rsidRPr="00602B33">
        <w:rPr>
          <w:szCs w:val="24"/>
          <w:lang w:eastAsia="en-US"/>
        </w:rPr>
        <w:t>8.</w:t>
      </w:r>
      <w:r w:rsidRPr="00602B33">
        <w:rPr>
          <w:szCs w:val="24"/>
          <w:lang w:eastAsia="en-US"/>
        </w:rPr>
        <w:tab/>
        <w:t>Käesolevas artiklis sätestatud kontrollid ja muud meetmed tehakse VII lisas loetletud kaubakoodide ja tootekirjelduste alusel.</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9.</w:t>
      </w:r>
      <w:r w:rsidRPr="00602B33">
        <w:rPr>
          <w:szCs w:val="24"/>
          <w:lang w:eastAsia="en-US"/>
        </w:rPr>
        <w:tab/>
        <w:t>Käesolevas artiklis sätestatud kontrollid ja meetmed ei mõjuta toodete vabasse ringlusse lubamist reguleerivate muude liidu õigusaktide, sealhulgas määruse (EL) nr 952/2013 artiklite 46, 47 ja 134 kohaldamist ega määruse (EL) 2019/1020 VII peatükis osutatud kontrolle.</w:t>
      </w:r>
    </w:p>
    <w:p w:rsidR="00602B33" w:rsidRPr="00602B33" w:rsidRDefault="00602B33" w:rsidP="00602B33">
      <w:pPr>
        <w:spacing w:before="120" w:after="120" w:line="360" w:lineRule="auto"/>
        <w:jc w:val="center"/>
        <w:rPr>
          <w:szCs w:val="24"/>
          <w:lang w:eastAsia="en-US"/>
        </w:rPr>
      </w:pPr>
      <w:r w:rsidRPr="00602B33">
        <w:rPr>
          <w:b/>
          <w:i/>
          <w:szCs w:val="24"/>
          <w:lang w:eastAsia="en-US"/>
        </w:rPr>
        <w:t>Artikkel 20a</w:t>
      </w:r>
      <w:r w:rsidRPr="00602B33">
        <w:rPr>
          <w:szCs w:val="24"/>
          <w:lang w:eastAsia="en-US"/>
        </w:rPr>
        <w:br/>
      </w:r>
      <w:r w:rsidRPr="00602B33">
        <w:rPr>
          <w:b/>
          <w:i/>
          <w:szCs w:val="24"/>
          <w:lang w:eastAsia="en-US"/>
        </w:rPr>
        <w:t xml:space="preserve">Abi </w:t>
      </w:r>
      <w:proofErr w:type="spellStart"/>
      <w:r w:rsidRPr="00602B33">
        <w:rPr>
          <w:b/>
          <w:i/>
          <w:szCs w:val="24"/>
          <w:lang w:eastAsia="en-US"/>
        </w:rPr>
        <w:t>VKEdele</w:t>
      </w:r>
      <w:proofErr w:type="spellEnd"/>
    </w:p>
    <w:p w:rsidR="00602B33" w:rsidRPr="00602B33" w:rsidRDefault="00602B33" w:rsidP="00602B33">
      <w:pPr>
        <w:spacing w:before="120" w:after="120" w:line="360" w:lineRule="auto"/>
        <w:ind w:left="850" w:hanging="850"/>
        <w:rPr>
          <w:szCs w:val="24"/>
          <w:lang w:eastAsia="en-US"/>
        </w:rPr>
      </w:pPr>
      <w:r w:rsidRPr="00602B33">
        <w:rPr>
          <w:b/>
          <w:i/>
          <w:szCs w:val="24"/>
          <w:lang w:eastAsia="en-US"/>
        </w:rPr>
        <w:t>1.</w:t>
      </w:r>
      <w:r w:rsidRPr="00602B33">
        <w:rPr>
          <w:szCs w:val="24"/>
          <w:lang w:eastAsia="en-US"/>
        </w:rPr>
        <w:tab/>
      </w:r>
      <w:r w:rsidRPr="00602B33">
        <w:rPr>
          <w:b/>
          <w:i/>
          <w:szCs w:val="24"/>
          <w:lang w:eastAsia="en-US"/>
        </w:rPr>
        <w:t xml:space="preserve">Komisjon annab koostöös asjaomaste riiklike ametiasutustega igakülgset abi </w:t>
      </w:r>
      <w:proofErr w:type="spellStart"/>
      <w:r w:rsidRPr="00602B33">
        <w:rPr>
          <w:b/>
          <w:i/>
          <w:szCs w:val="24"/>
          <w:lang w:eastAsia="en-US"/>
        </w:rPr>
        <w:t>VKEdele</w:t>
      </w:r>
      <w:proofErr w:type="spellEnd"/>
      <w:r w:rsidRPr="00602B33">
        <w:rPr>
          <w:b/>
          <w:i/>
          <w:szCs w:val="24"/>
          <w:lang w:eastAsia="en-US"/>
        </w:rPr>
        <w:t>, kellelt nõutakse mänguasjadele digitaalse tootepassi kehtestamist, andes neile kohandatud juhiseid selle kohta, kuidas tõhusalt luua ja kasutada mänguasjade digitaalset tootepassi ning artikli 17 lõike 2 punktis e osutatud keelte masintõlkevahendit.</w:t>
      </w:r>
    </w:p>
    <w:p w:rsidR="00602B33" w:rsidRPr="00602B33" w:rsidRDefault="00602B33" w:rsidP="00602B33">
      <w:pPr>
        <w:spacing w:before="120" w:after="120" w:line="360" w:lineRule="auto"/>
        <w:ind w:left="850"/>
        <w:rPr>
          <w:szCs w:val="24"/>
          <w:lang w:eastAsia="en-US"/>
        </w:rPr>
      </w:pPr>
      <w:r w:rsidRPr="00602B33">
        <w:rPr>
          <w:b/>
          <w:i/>
          <w:szCs w:val="24"/>
          <w:lang w:eastAsia="en-US"/>
        </w:rPr>
        <w:t>Esimeses lõigus osutatud abi hakatakse osutama … [12 kuud pärast käesoleva määruse jõustumist].</w:t>
      </w:r>
    </w:p>
    <w:p w:rsidR="00602B33" w:rsidRPr="0030002F" w:rsidRDefault="00602B33" w:rsidP="00602B33">
      <w:pPr>
        <w:spacing w:before="120" w:after="120" w:line="360" w:lineRule="auto"/>
        <w:ind w:left="850" w:hanging="850"/>
        <w:rPr>
          <w:b/>
          <w:szCs w:val="24"/>
          <w:lang w:eastAsia="en-US"/>
        </w:rPr>
      </w:pPr>
      <w:r w:rsidRPr="00602B33">
        <w:rPr>
          <w:b/>
          <w:i/>
          <w:szCs w:val="24"/>
          <w:lang w:eastAsia="en-US"/>
        </w:rPr>
        <w:t>2.</w:t>
      </w:r>
      <w:r w:rsidRPr="00602B33">
        <w:rPr>
          <w:szCs w:val="24"/>
          <w:lang w:eastAsia="en-US"/>
        </w:rPr>
        <w:tab/>
      </w:r>
      <w:r w:rsidRPr="00602B33">
        <w:rPr>
          <w:b/>
          <w:i/>
          <w:szCs w:val="24"/>
          <w:lang w:eastAsia="en-US"/>
        </w:rPr>
        <w:t xml:space="preserve">Komisjon hindab võimalust luua veebipõhine vahend, et pakkuda </w:t>
      </w:r>
      <w:proofErr w:type="spellStart"/>
      <w:r w:rsidRPr="00602B33">
        <w:rPr>
          <w:b/>
          <w:i/>
          <w:szCs w:val="24"/>
          <w:lang w:eastAsia="en-US"/>
        </w:rPr>
        <w:t>VKEdele</w:t>
      </w:r>
      <w:proofErr w:type="spellEnd"/>
      <w:r w:rsidRPr="00602B33">
        <w:rPr>
          <w:b/>
          <w:i/>
          <w:szCs w:val="24"/>
          <w:lang w:eastAsia="en-US"/>
        </w:rPr>
        <w:t xml:space="preserve"> põhiteavet ja funktsioone, mis on nende tootele digitaalse tootepassi koostamiseks vajalikud.</w:t>
      </w:r>
      <w:r w:rsidR="0030002F">
        <w:rPr>
          <w:b/>
          <w:szCs w:val="24"/>
          <w:lang w:eastAsia="en-US"/>
        </w:rPr>
        <w:t xml:space="preserve"> [ME 156]</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jc w:val="center"/>
        <w:rPr>
          <w:szCs w:val="24"/>
          <w:lang w:eastAsia="en-US"/>
        </w:rPr>
      </w:pPr>
      <w:r w:rsidRPr="00602B33">
        <w:rPr>
          <w:szCs w:val="24"/>
          <w:lang w:eastAsia="en-US"/>
        </w:rPr>
        <w:lastRenderedPageBreak/>
        <w:t xml:space="preserve">V PEATÜKK </w:t>
      </w:r>
      <w:r w:rsidRPr="00602B33">
        <w:rPr>
          <w:szCs w:val="24"/>
          <w:lang w:eastAsia="en-US"/>
        </w:rPr>
        <w:br/>
        <w:t xml:space="preserve">VASTAVUSHINDAMINE </w:t>
      </w:r>
    </w:p>
    <w:p w:rsidR="00602B33" w:rsidRPr="00602B33" w:rsidRDefault="00602B33" w:rsidP="00602B33">
      <w:pPr>
        <w:spacing w:before="120" w:after="120" w:line="360" w:lineRule="auto"/>
        <w:jc w:val="center"/>
        <w:rPr>
          <w:szCs w:val="24"/>
          <w:lang w:eastAsia="en-US"/>
        </w:rPr>
      </w:pPr>
      <w:r w:rsidRPr="00602B33">
        <w:rPr>
          <w:szCs w:val="24"/>
          <w:lang w:eastAsia="en-US"/>
        </w:rPr>
        <w:t>Artikkel 21</w:t>
      </w:r>
      <w:r w:rsidRPr="00602B33">
        <w:rPr>
          <w:szCs w:val="24"/>
          <w:lang w:eastAsia="en-US"/>
        </w:rPr>
        <w:br/>
        <w:t>Ohutuse hindamine</w:t>
      </w:r>
    </w:p>
    <w:p w:rsidR="00602B33" w:rsidRPr="00602B33" w:rsidRDefault="00602B33" w:rsidP="00602B33">
      <w:pPr>
        <w:spacing w:before="120" w:after="120" w:line="360" w:lineRule="auto"/>
        <w:ind w:left="850" w:hanging="850"/>
        <w:rPr>
          <w:szCs w:val="24"/>
          <w:lang w:eastAsia="en-US"/>
        </w:rPr>
      </w:pPr>
      <w:r w:rsidRPr="00602B33">
        <w:rPr>
          <w:szCs w:val="24"/>
          <w:lang w:eastAsia="en-US"/>
        </w:rPr>
        <w:t>1.</w:t>
      </w:r>
      <w:r w:rsidRPr="00602B33">
        <w:rPr>
          <w:szCs w:val="24"/>
          <w:lang w:eastAsia="en-US"/>
        </w:rPr>
        <w:tab/>
        <w:t xml:space="preserve">Selleks et tõendada mänguasja vastavust olulistele ohutusnõuetele, </w:t>
      </w:r>
      <w:proofErr w:type="spellStart"/>
      <w:r w:rsidRPr="00602B33">
        <w:rPr>
          <w:strike/>
          <w:szCs w:val="24"/>
          <w:lang w:eastAsia="en-US"/>
        </w:rPr>
        <w:t>hindavad</w:t>
      </w:r>
      <w:r w:rsidRPr="00602B33">
        <w:rPr>
          <w:b/>
          <w:i/>
          <w:szCs w:val="24"/>
          <w:lang w:eastAsia="en-US"/>
        </w:rPr>
        <w:t>viivad</w:t>
      </w:r>
      <w:proofErr w:type="spellEnd"/>
      <w:r w:rsidRPr="00602B33">
        <w:rPr>
          <w:szCs w:val="24"/>
          <w:lang w:eastAsia="en-US"/>
        </w:rPr>
        <w:t xml:space="preserve"> tootjad enne mänguasja turule laskmist </w:t>
      </w:r>
      <w:r w:rsidRPr="00602B33">
        <w:rPr>
          <w:strike/>
          <w:szCs w:val="24"/>
          <w:lang w:eastAsia="en-US"/>
        </w:rPr>
        <w:t xml:space="preserve">selle ohutust, analüüsides mänguasjaga kaasnevaid võimalikke ohte ning hinnates nende ohtude avaldumise </w:t>
      </w:r>
      <w:proofErr w:type="spellStart"/>
      <w:r w:rsidRPr="00602B33">
        <w:rPr>
          <w:strike/>
          <w:szCs w:val="24"/>
          <w:lang w:eastAsia="en-US"/>
        </w:rPr>
        <w:t>tõenäosust.</w:t>
      </w:r>
      <w:r w:rsidRPr="00602B33">
        <w:rPr>
          <w:b/>
          <w:i/>
          <w:szCs w:val="24"/>
          <w:lang w:eastAsia="en-US"/>
        </w:rPr>
        <w:t>läbi</w:t>
      </w:r>
      <w:proofErr w:type="spellEnd"/>
      <w:r w:rsidRPr="00602B33">
        <w:rPr>
          <w:b/>
          <w:i/>
          <w:szCs w:val="24"/>
          <w:lang w:eastAsia="en-US"/>
        </w:rPr>
        <w:t xml:space="preserve"> ohutuse hindamise, mis hõlmab vähemalt järgmist:</w:t>
      </w:r>
    </w:p>
    <w:p w:rsidR="00602B33" w:rsidRPr="00602B33" w:rsidRDefault="00602B33" w:rsidP="00602B33">
      <w:pPr>
        <w:spacing w:before="120" w:after="120" w:line="360" w:lineRule="auto"/>
        <w:ind w:left="1416" w:hanging="566"/>
        <w:rPr>
          <w:szCs w:val="24"/>
          <w:lang w:eastAsia="en-US"/>
        </w:rPr>
      </w:pPr>
      <w:r w:rsidRPr="00602B33">
        <w:rPr>
          <w:b/>
          <w:i/>
          <w:szCs w:val="24"/>
          <w:lang w:eastAsia="en-US"/>
        </w:rPr>
        <w:t>a)</w:t>
      </w:r>
      <w:r w:rsidRPr="00602B33">
        <w:rPr>
          <w:szCs w:val="24"/>
          <w:lang w:eastAsia="en-US"/>
        </w:rPr>
        <w:tab/>
      </w:r>
      <w:r w:rsidRPr="00602B33">
        <w:rPr>
          <w:b/>
          <w:i/>
          <w:szCs w:val="24"/>
          <w:lang w:eastAsia="en-US"/>
        </w:rPr>
        <w:t xml:space="preserve">kõik keemilised, füüsikalised, mehaanilised, elektrilised ohud ning </w:t>
      </w:r>
      <w:proofErr w:type="spellStart"/>
      <w:r w:rsidRPr="00602B33">
        <w:rPr>
          <w:b/>
          <w:i/>
          <w:szCs w:val="24"/>
          <w:lang w:eastAsia="en-US"/>
        </w:rPr>
        <w:t>süttivuse</w:t>
      </w:r>
      <w:proofErr w:type="spellEnd"/>
      <w:r w:rsidRPr="00602B33">
        <w:rPr>
          <w:b/>
          <w:i/>
          <w:szCs w:val="24"/>
          <w:lang w:eastAsia="en-US"/>
        </w:rPr>
        <w:t>, hügieeni ja radioaktiivsusega seotud ohud ning nende ohtude avaldumise tõenäosus;</w:t>
      </w:r>
    </w:p>
    <w:p w:rsidR="00602B33" w:rsidRPr="00602B33" w:rsidRDefault="00602B33" w:rsidP="00602B33">
      <w:pPr>
        <w:spacing w:before="120" w:after="120" w:line="360" w:lineRule="auto"/>
        <w:ind w:left="1416" w:hanging="566"/>
        <w:rPr>
          <w:szCs w:val="24"/>
          <w:lang w:eastAsia="en-US"/>
        </w:rPr>
      </w:pPr>
      <w:r w:rsidRPr="00602B33">
        <w:rPr>
          <w:b/>
          <w:i/>
          <w:szCs w:val="24"/>
          <w:lang w:eastAsia="en-US"/>
        </w:rPr>
        <w:t>b)</w:t>
      </w:r>
      <w:r w:rsidRPr="00602B33">
        <w:rPr>
          <w:szCs w:val="24"/>
          <w:lang w:eastAsia="en-US"/>
        </w:rPr>
        <w:tab/>
      </w:r>
      <w:r w:rsidRPr="00602B33">
        <w:rPr>
          <w:b/>
          <w:i/>
          <w:szCs w:val="24"/>
          <w:lang w:eastAsia="en-US"/>
        </w:rPr>
        <w:t>seoses keemiliste ohtudega võetakse arvesse võimalikku kokkupuudet üksikute kemikaalidega ja kõiki teadaolevaid täiendavaid ohte, mis tulenevad kombineeritud kokkupuutest mänguasjas esinevate erinevate kemikaalidega, arvestades määruses (EÜ) nr 1907/2006 sätestatud kohustusi ja käesolevas määruses sätestatud tingimusi;</w:t>
      </w:r>
    </w:p>
    <w:p w:rsidR="00D2354E" w:rsidRDefault="00D2354E">
      <w:pPr>
        <w:widowControl/>
        <w:rPr>
          <w:b/>
          <w:i/>
          <w:szCs w:val="24"/>
          <w:lang w:eastAsia="en-US"/>
        </w:rPr>
      </w:pPr>
      <w:r>
        <w:rPr>
          <w:b/>
          <w:i/>
          <w:szCs w:val="24"/>
          <w:lang w:eastAsia="en-US"/>
        </w:rPr>
        <w:br w:type="page"/>
      </w:r>
    </w:p>
    <w:p w:rsidR="00602B33" w:rsidRPr="00602B33" w:rsidRDefault="00602B33" w:rsidP="00602B33">
      <w:pPr>
        <w:spacing w:before="120" w:after="120" w:line="360" w:lineRule="auto"/>
        <w:ind w:left="1416" w:hanging="566"/>
        <w:rPr>
          <w:szCs w:val="24"/>
          <w:lang w:eastAsia="en-US"/>
        </w:rPr>
      </w:pPr>
      <w:r w:rsidRPr="00602B33">
        <w:rPr>
          <w:b/>
          <w:i/>
          <w:szCs w:val="24"/>
          <w:lang w:eastAsia="en-US"/>
        </w:rPr>
        <w:lastRenderedPageBreak/>
        <w:t>c)</w:t>
      </w:r>
      <w:r w:rsidRPr="00602B33">
        <w:rPr>
          <w:szCs w:val="24"/>
          <w:lang w:eastAsia="en-US"/>
        </w:rPr>
        <w:tab/>
      </w:r>
      <w:r w:rsidRPr="00602B33">
        <w:rPr>
          <w:b/>
          <w:i/>
          <w:szCs w:val="24"/>
          <w:lang w:eastAsia="en-US"/>
        </w:rPr>
        <w:t>ajakohastamine, kui asjakohane lisateave on kättesaadav.</w:t>
      </w:r>
    </w:p>
    <w:p w:rsidR="00602B33" w:rsidRPr="0030002F" w:rsidRDefault="00602B33" w:rsidP="00602B33">
      <w:pPr>
        <w:spacing w:before="120" w:after="120" w:line="360" w:lineRule="auto"/>
        <w:ind w:left="850"/>
        <w:rPr>
          <w:b/>
          <w:szCs w:val="24"/>
          <w:lang w:eastAsia="en-US"/>
        </w:rPr>
      </w:pPr>
      <w:r w:rsidRPr="00602B33">
        <w:rPr>
          <w:b/>
          <w:i/>
          <w:szCs w:val="24"/>
          <w:lang w:eastAsia="en-US"/>
        </w:rPr>
        <w:t>Ohutusele antud hinnang lisatakse artiklis 23 osutatud tehnilisele dokumentatsioonile.</w:t>
      </w:r>
      <w:r w:rsidR="0030002F">
        <w:rPr>
          <w:b/>
          <w:szCs w:val="24"/>
          <w:lang w:eastAsia="en-US"/>
        </w:rPr>
        <w:t xml:space="preserve"> [ME 157]</w:t>
      </w:r>
    </w:p>
    <w:p w:rsidR="00602B33" w:rsidRPr="00602B33" w:rsidRDefault="00602B33" w:rsidP="00602B33">
      <w:pPr>
        <w:spacing w:before="120" w:after="120" w:line="360" w:lineRule="auto"/>
        <w:ind w:left="850" w:hanging="850"/>
        <w:rPr>
          <w:szCs w:val="24"/>
          <w:lang w:eastAsia="en-US"/>
        </w:rPr>
      </w:pPr>
      <w:r w:rsidRPr="00602B33">
        <w:rPr>
          <w:strike/>
          <w:szCs w:val="24"/>
          <w:lang w:eastAsia="en-US"/>
        </w:rPr>
        <w:t>2.</w:t>
      </w:r>
      <w:r w:rsidRPr="00602B33">
        <w:rPr>
          <w:szCs w:val="24"/>
          <w:lang w:eastAsia="en-US"/>
        </w:rPr>
        <w:tab/>
      </w:r>
      <w:r w:rsidRPr="00602B33">
        <w:rPr>
          <w:strike/>
          <w:szCs w:val="24"/>
          <w:lang w:eastAsia="en-US"/>
        </w:rPr>
        <w:t>Ohutuse hindamine hõlmab eelkõige järgmist:</w:t>
      </w:r>
    </w:p>
    <w:p w:rsidR="00602B33" w:rsidRPr="00602B33" w:rsidRDefault="00602B33" w:rsidP="00602B33">
      <w:pPr>
        <w:spacing w:before="120" w:after="120" w:line="360" w:lineRule="auto"/>
        <w:ind w:left="1416" w:hanging="566"/>
        <w:rPr>
          <w:szCs w:val="24"/>
          <w:lang w:eastAsia="en-US"/>
        </w:rPr>
      </w:pPr>
      <w:r w:rsidRPr="00602B33">
        <w:rPr>
          <w:strike/>
          <w:szCs w:val="24"/>
          <w:lang w:eastAsia="en-US"/>
        </w:rPr>
        <w:t>a)</w:t>
      </w:r>
      <w:r w:rsidRPr="00602B33">
        <w:rPr>
          <w:szCs w:val="24"/>
          <w:lang w:eastAsia="en-US"/>
        </w:rPr>
        <w:tab/>
      </w:r>
      <w:r w:rsidRPr="00602B33">
        <w:rPr>
          <w:strike/>
          <w:szCs w:val="24"/>
          <w:lang w:eastAsia="en-US"/>
        </w:rPr>
        <w:t xml:space="preserve">kõik keemilised, füüsikalised, mehaanilised, elektrilised ohud ning </w:t>
      </w:r>
      <w:proofErr w:type="spellStart"/>
      <w:r w:rsidRPr="00602B33">
        <w:rPr>
          <w:strike/>
          <w:szCs w:val="24"/>
          <w:lang w:eastAsia="en-US"/>
        </w:rPr>
        <w:t>süttivuse</w:t>
      </w:r>
      <w:proofErr w:type="spellEnd"/>
      <w:r w:rsidRPr="00602B33">
        <w:rPr>
          <w:strike/>
          <w:szCs w:val="24"/>
          <w:lang w:eastAsia="en-US"/>
        </w:rPr>
        <w:t>, hügieeni ja radioaktiivsusega seotud ohud ning nende ohtude avaldumise tõenäosus;</w:t>
      </w:r>
    </w:p>
    <w:p w:rsidR="00602B33" w:rsidRPr="00602B33" w:rsidRDefault="00602B33" w:rsidP="00602B33">
      <w:pPr>
        <w:spacing w:before="120" w:after="120" w:line="360" w:lineRule="auto"/>
        <w:ind w:left="1416" w:hanging="566"/>
        <w:rPr>
          <w:szCs w:val="24"/>
          <w:lang w:eastAsia="en-US"/>
        </w:rPr>
      </w:pPr>
      <w:r w:rsidRPr="00602B33">
        <w:rPr>
          <w:strike/>
          <w:szCs w:val="24"/>
          <w:lang w:eastAsia="en-US"/>
        </w:rPr>
        <w:t>b)</w:t>
      </w:r>
      <w:r w:rsidRPr="00602B33">
        <w:rPr>
          <w:szCs w:val="24"/>
          <w:lang w:eastAsia="en-US"/>
        </w:rPr>
        <w:tab/>
      </w:r>
      <w:r w:rsidRPr="00602B33">
        <w:rPr>
          <w:strike/>
          <w:szCs w:val="24"/>
          <w:lang w:eastAsia="en-US"/>
        </w:rPr>
        <w:t>seoses keemiliste ohtudega võetakse arvesse võimalikku kokkupuudet üksikute kemikaalidega ja kõiki teadaolevaid täiendavaid ohte, mis tulenevad kombineeritud kokkupuutest mänguasjas esinevate erinevate kemikaalidega, arvestades määruses (EÜ) nr 1907/2006 sätestatud kohustusi ja käesolevas määruses sätestatud tingimusi;</w:t>
      </w:r>
    </w:p>
    <w:p w:rsidR="00602B33" w:rsidRPr="00602B33" w:rsidRDefault="00602B33" w:rsidP="00602B33">
      <w:pPr>
        <w:spacing w:before="120" w:after="120" w:line="360" w:lineRule="auto"/>
        <w:ind w:left="1416" w:hanging="566"/>
        <w:rPr>
          <w:szCs w:val="24"/>
          <w:lang w:eastAsia="en-US"/>
        </w:rPr>
      </w:pPr>
      <w:r w:rsidRPr="00602B33">
        <w:rPr>
          <w:strike/>
          <w:szCs w:val="24"/>
          <w:lang w:eastAsia="en-US"/>
        </w:rPr>
        <w:t>c)</w:t>
      </w:r>
      <w:r w:rsidRPr="00602B33">
        <w:rPr>
          <w:szCs w:val="24"/>
          <w:lang w:eastAsia="en-US"/>
        </w:rPr>
        <w:tab/>
      </w:r>
      <w:r w:rsidRPr="00602B33">
        <w:rPr>
          <w:strike/>
          <w:szCs w:val="24"/>
          <w:lang w:eastAsia="en-US"/>
        </w:rPr>
        <w:t>ajakohastamine, kui asjakohane lisateave on kättesaadav.</w:t>
      </w:r>
    </w:p>
    <w:p w:rsidR="00602B33" w:rsidRPr="0030002F" w:rsidRDefault="00602B33" w:rsidP="00602B33">
      <w:pPr>
        <w:spacing w:before="120" w:after="120" w:line="360" w:lineRule="auto"/>
        <w:ind w:left="850"/>
        <w:rPr>
          <w:b/>
          <w:szCs w:val="24"/>
          <w:lang w:eastAsia="en-US"/>
        </w:rPr>
      </w:pPr>
      <w:r w:rsidRPr="00602B33">
        <w:rPr>
          <w:strike/>
          <w:szCs w:val="24"/>
          <w:lang w:eastAsia="en-US"/>
        </w:rPr>
        <w:t>Ohutusele antud hinnang lisatakse artiklis 23 osutatud tehnilisele dokumentatsioonile.</w:t>
      </w:r>
      <w:r w:rsidR="0030002F" w:rsidRPr="0030002F">
        <w:rPr>
          <w:b/>
          <w:szCs w:val="24"/>
          <w:lang w:eastAsia="en-US"/>
        </w:rPr>
        <w:t xml:space="preserve"> [ME </w:t>
      </w:r>
      <w:r w:rsidR="0030002F">
        <w:rPr>
          <w:b/>
          <w:szCs w:val="24"/>
          <w:lang w:eastAsia="en-US"/>
        </w:rPr>
        <w:t>158</w:t>
      </w:r>
      <w:r w:rsidR="0030002F" w:rsidRPr="0030002F">
        <w:rPr>
          <w:b/>
          <w:szCs w:val="24"/>
          <w:lang w:eastAsia="en-US"/>
        </w:rPr>
        <w:t>]</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jc w:val="center"/>
        <w:rPr>
          <w:szCs w:val="24"/>
          <w:lang w:eastAsia="en-US"/>
        </w:rPr>
      </w:pPr>
      <w:r w:rsidRPr="00602B33">
        <w:rPr>
          <w:szCs w:val="24"/>
          <w:lang w:eastAsia="en-US"/>
        </w:rPr>
        <w:lastRenderedPageBreak/>
        <w:t>Artikkel 22</w:t>
      </w:r>
      <w:r w:rsidRPr="00602B33">
        <w:rPr>
          <w:szCs w:val="24"/>
          <w:lang w:eastAsia="en-US"/>
        </w:rPr>
        <w:br/>
      </w:r>
      <w:proofErr w:type="spellStart"/>
      <w:r w:rsidRPr="00602B33">
        <w:rPr>
          <w:szCs w:val="24"/>
          <w:lang w:eastAsia="en-US"/>
        </w:rPr>
        <w:t>Vastavushindamismenetlus</w:t>
      </w:r>
      <w:proofErr w:type="spellEnd"/>
    </w:p>
    <w:p w:rsidR="00602B33" w:rsidRPr="00602B33" w:rsidRDefault="00602B33" w:rsidP="00602B33">
      <w:pPr>
        <w:spacing w:before="120" w:after="120" w:line="360" w:lineRule="auto"/>
        <w:ind w:left="850" w:hanging="850"/>
        <w:rPr>
          <w:szCs w:val="24"/>
          <w:lang w:eastAsia="en-US"/>
        </w:rPr>
      </w:pPr>
      <w:r w:rsidRPr="00602B33">
        <w:rPr>
          <w:szCs w:val="24"/>
          <w:lang w:eastAsia="en-US"/>
        </w:rPr>
        <w:t>1.</w:t>
      </w:r>
      <w:r w:rsidRPr="00602B33">
        <w:rPr>
          <w:szCs w:val="24"/>
          <w:lang w:eastAsia="en-US"/>
        </w:rPr>
        <w:tab/>
        <w:t xml:space="preserve">Tootja kasutab lõigetes 2 ja 3 osutatud </w:t>
      </w:r>
      <w:proofErr w:type="spellStart"/>
      <w:r w:rsidRPr="00602B33">
        <w:rPr>
          <w:szCs w:val="24"/>
          <w:lang w:eastAsia="en-US"/>
        </w:rPr>
        <w:t>vastavushindamismenetlust</w:t>
      </w:r>
      <w:proofErr w:type="spellEnd"/>
      <w:r w:rsidRPr="00602B33">
        <w:rPr>
          <w:szCs w:val="24"/>
          <w:lang w:eastAsia="en-US"/>
        </w:rPr>
        <w:t>.</w:t>
      </w:r>
    </w:p>
    <w:p w:rsidR="00602B33" w:rsidRPr="00602B33" w:rsidRDefault="00602B33" w:rsidP="00602B33">
      <w:pPr>
        <w:spacing w:before="120" w:after="120" w:line="360" w:lineRule="auto"/>
        <w:ind w:left="850" w:hanging="850"/>
        <w:rPr>
          <w:szCs w:val="24"/>
          <w:lang w:eastAsia="en-US"/>
        </w:rPr>
      </w:pPr>
      <w:r w:rsidRPr="00602B33">
        <w:rPr>
          <w:szCs w:val="24"/>
          <w:lang w:eastAsia="en-US"/>
        </w:rPr>
        <w:t>2.</w:t>
      </w:r>
      <w:r w:rsidRPr="00602B33">
        <w:rPr>
          <w:szCs w:val="24"/>
          <w:lang w:eastAsia="en-US"/>
        </w:rPr>
        <w:tab/>
        <w:t xml:space="preserve">Kui tootja on kohaldanud harmoneeritud standardeid, mille viide on avaldatud </w:t>
      </w:r>
      <w:r w:rsidR="009C0970" w:rsidRPr="009C0970">
        <w:rPr>
          <w:i/>
          <w:szCs w:val="24"/>
          <w:lang w:eastAsia="en-US"/>
        </w:rPr>
        <w:t>Euroopa Liidu Teatajas</w:t>
      </w:r>
      <w:r w:rsidRPr="00602B33">
        <w:rPr>
          <w:szCs w:val="24"/>
          <w:lang w:eastAsia="en-US"/>
        </w:rPr>
        <w:t xml:space="preserve">, või ühtseid kirjeldusi, mis hõlmavad kõiki mänguasja suhtes kehtivaid asjaomaseid ohutusnõudeid, kasutab tootja IV lisa I osas sätestatud tootmise </w:t>
      </w:r>
      <w:proofErr w:type="spellStart"/>
      <w:r w:rsidRPr="00602B33">
        <w:rPr>
          <w:szCs w:val="24"/>
          <w:lang w:eastAsia="en-US"/>
        </w:rPr>
        <w:t>sisekontrolli</w:t>
      </w:r>
      <w:proofErr w:type="spellEnd"/>
      <w:r w:rsidRPr="00602B33">
        <w:rPr>
          <w:szCs w:val="24"/>
          <w:lang w:eastAsia="en-US"/>
        </w:rPr>
        <w:t xml:space="preserve"> menetlust.</w:t>
      </w:r>
    </w:p>
    <w:p w:rsidR="00602B33" w:rsidRPr="00602B33" w:rsidRDefault="00602B33" w:rsidP="00602B33">
      <w:pPr>
        <w:spacing w:before="120" w:after="120" w:line="360" w:lineRule="auto"/>
        <w:ind w:left="850" w:hanging="850"/>
        <w:rPr>
          <w:szCs w:val="24"/>
          <w:lang w:eastAsia="en-US"/>
        </w:rPr>
      </w:pPr>
      <w:r w:rsidRPr="00602B33">
        <w:rPr>
          <w:szCs w:val="24"/>
          <w:lang w:eastAsia="en-US"/>
        </w:rPr>
        <w:t>3.</w:t>
      </w:r>
      <w:r w:rsidRPr="00602B33">
        <w:rPr>
          <w:szCs w:val="24"/>
          <w:lang w:eastAsia="en-US"/>
        </w:rPr>
        <w:tab/>
        <w:t xml:space="preserve">Järgmistel juhtudel kasutab tootja IV lisa II osas sätestatud ELi </w:t>
      </w:r>
      <w:proofErr w:type="spellStart"/>
      <w:r w:rsidRPr="00602B33">
        <w:rPr>
          <w:szCs w:val="24"/>
          <w:lang w:eastAsia="en-US"/>
        </w:rPr>
        <w:t>tüübihindamismenetlust</w:t>
      </w:r>
      <w:proofErr w:type="spellEnd"/>
      <w:r w:rsidRPr="00602B33">
        <w:rPr>
          <w:szCs w:val="24"/>
          <w:lang w:eastAsia="en-US"/>
        </w:rPr>
        <w:t xml:space="preserve"> kooskõlas sama lisa III osas sätestatud tüübivastavuse hindamise menetlusega:</w:t>
      </w:r>
    </w:p>
    <w:p w:rsidR="00602B33" w:rsidRPr="00602B33" w:rsidRDefault="00602B33" w:rsidP="00602B33">
      <w:pPr>
        <w:spacing w:before="120" w:after="120" w:line="360" w:lineRule="auto"/>
        <w:ind w:left="1416" w:hanging="566"/>
        <w:rPr>
          <w:szCs w:val="24"/>
          <w:lang w:eastAsia="en-US"/>
        </w:rPr>
      </w:pPr>
      <w:r w:rsidRPr="00602B33">
        <w:rPr>
          <w:szCs w:val="24"/>
          <w:lang w:eastAsia="en-US"/>
        </w:rPr>
        <w:t>a)</w:t>
      </w:r>
      <w:r w:rsidRPr="00602B33">
        <w:rPr>
          <w:szCs w:val="24"/>
          <w:lang w:eastAsia="en-US"/>
        </w:rPr>
        <w:tab/>
        <w:t xml:space="preserve">kui puuduvad harmoneeritud standardid, mille viide on avaldatud </w:t>
      </w:r>
      <w:r w:rsidR="009C0970" w:rsidRPr="009C0970">
        <w:rPr>
          <w:i/>
          <w:szCs w:val="24"/>
          <w:lang w:eastAsia="en-US"/>
        </w:rPr>
        <w:t>Euroopa Liidu Teatajas</w:t>
      </w:r>
      <w:r w:rsidRPr="00602B33">
        <w:rPr>
          <w:szCs w:val="24"/>
          <w:lang w:eastAsia="en-US"/>
        </w:rPr>
        <w:t>, või ühtsed kirjeldused, mis hõlmavad kõiki asjaomase mänguasja suhtes kehtestatud ohutusnõudeid;</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ind w:left="1416" w:hanging="566"/>
        <w:rPr>
          <w:szCs w:val="24"/>
          <w:lang w:eastAsia="en-US"/>
        </w:rPr>
      </w:pPr>
      <w:r w:rsidRPr="00602B33">
        <w:rPr>
          <w:szCs w:val="24"/>
          <w:lang w:eastAsia="en-US"/>
        </w:rPr>
        <w:lastRenderedPageBreak/>
        <w:t>b)</w:t>
      </w:r>
      <w:r w:rsidRPr="00602B33">
        <w:rPr>
          <w:szCs w:val="24"/>
          <w:lang w:eastAsia="en-US"/>
        </w:rPr>
        <w:tab/>
        <w:t>kui punktis a osutatud harmoneeritud standardid või ühtsed kirjeldused on olemas, kuid tootja ei ole neid kohaldanud või on neid kohaldanud ainult osaliselt;</w:t>
      </w:r>
    </w:p>
    <w:p w:rsidR="00602B33" w:rsidRPr="0030002F" w:rsidRDefault="00602B33" w:rsidP="00602B33">
      <w:pPr>
        <w:spacing w:before="120" w:after="120" w:line="360" w:lineRule="auto"/>
        <w:ind w:left="1416" w:hanging="566"/>
        <w:rPr>
          <w:b/>
          <w:szCs w:val="24"/>
          <w:lang w:eastAsia="en-US"/>
        </w:rPr>
      </w:pPr>
      <w:r w:rsidRPr="00602B33">
        <w:rPr>
          <w:szCs w:val="24"/>
          <w:lang w:eastAsia="en-US"/>
        </w:rPr>
        <w:t>c)</w:t>
      </w:r>
      <w:r w:rsidRPr="00602B33">
        <w:rPr>
          <w:szCs w:val="24"/>
          <w:lang w:eastAsia="en-US"/>
        </w:rPr>
        <w:tab/>
        <w:t>kui punktis a osutatud harmoneeritud standardid või mõni neist on avaldatud piiranguga</w:t>
      </w:r>
      <w:r w:rsidRPr="00602B33">
        <w:rPr>
          <w:b/>
          <w:i/>
          <w:szCs w:val="24"/>
          <w:lang w:eastAsia="en-US"/>
        </w:rPr>
        <w:t>, kui see piirang on asjaomase mänguasja puhul asjakohane</w:t>
      </w:r>
      <w:r w:rsidRPr="00602B33">
        <w:rPr>
          <w:szCs w:val="24"/>
          <w:lang w:eastAsia="en-US"/>
        </w:rPr>
        <w:t>;</w:t>
      </w:r>
      <w:r w:rsidR="0030002F">
        <w:rPr>
          <w:b/>
          <w:szCs w:val="24"/>
          <w:lang w:eastAsia="en-US"/>
        </w:rPr>
        <w:t xml:space="preserve"> [ME 159]</w:t>
      </w:r>
    </w:p>
    <w:p w:rsidR="00602B33" w:rsidRPr="00602B33" w:rsidRDefault="00602B33" w:rsidP="00602B33">
      <w:pPr>
        <w:spacing w:before="120" w:after="120" w:line="360" w:lineRule="auto"/>
        <w:ind w:left="1416" w:hanging="566"/>
        <w:rPr>
          <w:szCs w:val="24"/>
          <w:lang w:eastAsia="en-US"/>
        </w:rPr>
      </w:pPr>
      <w:r w:rsidRPr="00602B33">
        <w:rPr>
          <w:szCs w:val="24"/>
          <w:lang w:eastAsia="en-US"/>
        </w:rPr>
        <w:t>d)</w:t>
      </w:r>
      <w:r w:rsidRPr="00602B33">
        <w:rPr>
          <w:szCs w:val="24"/>
          <w:lang w:eastAsia="en-US"/>
        </w:rPr>
        <w:tab/>
        <w:t>kui tootja on seisukohal, et mänguasja laadi, disaini, konstruktsiooni või otstarbe tõttu peab toote vastavust kontrollima kolmas isik.</w:t>
      </w:r>
    </w:p>
    <w:p w:rsidR="00602B33" w:rsidRPr="00602B33" w:rsidRDefault="00602B33" w:rsidP="00602B33">
      <w:pPr>
        <w:spacing w:before="120" w:after="120" w:line="360" w:lineRule="auto"/>
        <w:ind w:left="850" w:hanging="850"/>
        <w:rPr>
          <w:szCs w:val="24"/>
          <w:lang w:eastAsia="en-US"/>
        </w:rPr>
      </w:pPr>
      <w:r w:rsidRPr="00602B33">
        <w:rPr>
          <w:szCs w:val="24"/>
          <w:lang w:eastAsia="en-US"/>
        </w:rPr>
        <w:t>4.</w:t>
      </w:r>
      <w:r w:rsidRPr="00602B33">
        <w:rPr>
          <w:szCs w:val="24"/>
          <w:lang w:eastAsia="en-US"/>
        </w:rPr>
        <w:tab/>
        <w:t xml:space="preserve">IV lisa II osa punkti 6 kohaselt väljastatud ELi </w:t>
      </w:r>
      <w:proofErr w:type="spellStart"/>
      <w:r w:rsidRPr="00602B33">
        <w:rPr>
          <w:szCs w:val="24"/>
          <w:lang w:eastAsia="en-US"/>
        </w:rPr>
        <w:t>tüübihindamissertifikaat</w:t>
      </w:r>
      <w:proofErr w:type="spellEnd"/>
      <w:r w:rsidRPr="00602B33">
        <w:rPr>
          <w:szCs w:val="24"/>
          <w:lang w:eastAsia="en-US"/>
        </w:rPr>
        <w:t xml:space="preserve"> vaadatakse läbi kohe kui vaja, eriti juhul kui muudetakse tootmisprotsessi, mänguasja valmistamiseks kasutatavat toorainet või koostisosi, ja igal juhul iga viie aasta järel.</w:t>
      </w:r>
    </w:p>
    <w:p w:rsidR="00602B33" w:rsidRPr="00602B33" w:rsidRDefault="00602B33" w:rsidP="00602B33">
      <w:pPr>
        <w:spacing w:before="120" w:after="120" w:line="360" w:lineRule="auto"/>
        <w:jc w:val="center"/>
        <w:rPr>
          <w:szCs w:val="24"/>
          <w:lang w:eastAsia="en-US"/>
        </w:rPr>
      </w:pPr>
      <w:r w:rsidRPr="00602B33">
        <w:rPr>
          <w:szCs w:val="24"/>
          <w:lang w:eastAsia="en-US"/>
        </w:rPr>
        <w:t>Artikkel 23</w:t>
      </w:r>
      <w:r w:rsidRPr="00602B33">
        <w:rPr>
          <w:szCs w:val="24"/>
          <w:lang w:eastAsia="en-US"/>
        </w:rPr>
        <w:br/>
        <w:t>Tehniline dokumentatsioon</w:t>
      </w:r>
    </w:p>
    <w:p w:rsidR="00602B33" w:rsidRPr="00602B33" w:rsidRDefault="00602B33" w:rsidP="00602B33">
      <w:pPr>
        <w:spacing w:before="120" w:after="120" w:line="360" w:lineRule="auto"/>
        <w:ind w:left="850" w:hanging="850"/>
        <w:rPr>
          <w:szCs w:val="24"/>
          <w:lang w:eastAsia="en-US"/>
        </w:rPr>
      </w:pPr>
      <w:r w:rsidRPr="00602B33">
        <w:rPr>
          <w:szCs w:val="24"/>
          <w:lang w:eastAsia="en-US"/>
        </w:rPr>
        <w:t>1.</w:t>
      </w:r>
      <w:r w:rsidRPr="00602B33">
        <w:rPr>
          <w:szCs w:val="24"/>
          <w:lang w:eastAsia="en-US"/>
        </w:rPr>
        <w:tab/>
        <w:t>Tehnilises dokumentatsioonis esitatakse eelkõige andmed selle kohta, milliseid vahendeid kasutas tootja, et tagada mänguasjade vastavus olulistele ohutusnõuetele. Eeskätt esitatakse selles V lisas loetletud dokumendid.</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2.</w:t>
      </w:r>
      <w:r w:rsidRPr="00602B33">
        <w:rPr>
          <w:szCs w:val="24"/>
          <w:lang w:eastAsia="en-US"/>
        </w:rPr>
        <w:tab/>
        <w:t>Tehniline dokumentatsioon koostatakse ühes liidu ametlikus keeles.</w:t>
      </w:r>
    </w:p>
    <w:p w:rsidR="00602B33" w:rsidRPr="00602B33" w:rsidRDefault="00602B33" w:rsidP="00602B33">
      <w:pPr>
        <w:spacing w:before="120" w:after="120" w:line="360" w:lineRule="auto"/>
        <w:ind w:left="850" w:hanging="850"/>
        <w:rPr>
          <w:szCs w:val="24"/>
          <w:lang w:eastAsia="en-US"/>
        </w:rPr>
      </w:pPr>
      <w:r w:rsidRPr="00602B33">
        <w:rPr>
          <w:szCs w:val="24"/>
          <w:lang w:eastAsia="en-US"/>
        </w:rPr>
        <w:t>3.</w:t>
      </w:r>
      <w:r w:rsidRPr="00602B33">
        <w:rPr>
          <w:szCs w:val="24"/>
          <w:lang w:eastAsia="en-US"/>
        </w:rPr>
        <w:tab/>
        <w:t>Liikmesriigi turujärelevalveasutuse põhjendatud taotluse alusel esitab tootja talle tehnilise dokumentatsiooni asjakohaste osade tõlke liikmesriigi ametlikku keelde.</w:t>
      </w:r>
    </w:p>
    <w:p w:rsidR="00602B33" w:rsidRPr="00602B33" w:rsidRDefault="00602B33" w:rsidP="00602B33">
      <w:pPr>
        <w:spacing w:before="120" w:after="120" w:line="360" w:lineRule="auto"/>
        <w:ind w:left="850"/>
        <w:rPr>
          <w:szCs w:val="24"/>
          <w:lang w:eastAsia="en-US"/>
        </w:rPr>
      </w:pPr>
      <w:r w:rsidRPr="00602B33">
        <w:rPr>
          <w:szCs w:val="24"/>
          <w:lang w:eastAsia="en-US"/>
        </w:rPr>
        <w:t>Kui turujärelevalveasutus taotleb tootjalt tehnilise dokumentatsiooni või selle osade tõlget, võib ta selleks esitada tähtaja, mis on 30 päeva, välja arvatud juhul, kui lühema tähtaja tingib tõsine ja vahetu oht tervisele ja ohutusele.</w:t>
      </w:r>
    </w:p>
    <w:p w:rsidR="00602B33" w:rsidRPr="00602B33" w:rsidRDefault="00602B33" w:rsidP="00602B33">
      <w:pPr>
        <w:spacing w:before="120" w:after="120" w:line="360" w:lineRule="auto"/>
        <w:ind w:left="850" w:hanging="850"/>
        <w:rPr>
          <w:szCs w:val="24"/>
          <w:lang w:eastAsia="en-US"/>
        </w:rPr>
      </w:pPr>
      <w:r w:rsidRPr="00602B33">
        <w:rPr>
          <w:szCs w:val="24"/>
          <w:lang w:eastAsia="en-US"/>
        </w:rPr>
        <w:t>4.</w:t>
      </w:r>
      <w:r w:rsidRPr="00602B33">
        <w:rPr>
          <w:szCs w:val="24"/>
          <w:lang w:eastAsia="en-US"/>
        </w:rPr>
        <w:tab/>
        <w:t>Kui tootja ei täida lõigetes 1, 2 ja 3 ettenähtud kohustusi, võib turujärelevalveasutus talt nõuda, et ta laseks teada antud asutusel omal kulul ja kindlaksmääratud tähtaja jooksul kontrollida vastavust olulistele ohutusnõuetele.</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jc w:val="center"/>
        <w:rPr>
          <w:szCs w:val="24"/>
          <w:lang w:eastAsia="en-US"/>
        </w:rPr>
      </w:pPr>
      <w:r w:rsidRPr="00602B33">
        <w:rPr>
          <w:szCs w:val="24"/>
          <w:lang w:eastAsia="en-US"/>
        </w:rPr>
        <w:lastRenderedPageBreak/>
        <w:t xml:space="preserve">VI PEATÜKK </w:t>
      </w:r>
      <w:r w:rsidRPr="00602B33">
        <w:rPr>
          <w:szCs w:val="24"/>
          <w:lang w:eastAsia="en-US"/>
        </w:rPr>
        <w:br/>
        <w:t xml:space="preserve">VASTAVUSHINDAMISASUTUSTEST TEAVITAMINE </w:t>
      </w:r>
    </w:p>
    <w:p w:rsidR="00602B33" w:rsidRPr="00602B33" w:rsidRDefault="00602B33" w:rsidP="00602B33">
      <w:pPr>
        <w:spacing w:before="120" w:after="120" w:line="360" w:lineRule="auto"/>
        <w:jc w:val="center"/>
        <w:rPr>
          <w:szCs w:val="24"/>
          <w:lang w:eastAsia="en-US"/>
        </w:rPr>
      </w:pPr>
      <w:r w:rsidRPr="00602B33">
        <w:rPr>
          <w:szCs w:val="24"/>
          <w:lang w:eastAsia="en-US"/>
        </w:rPr>
        <w:t>Artikkel 24</w:t>
      </w:r>
      <w:r w:rsidRPr="00602B33">
        <w:rPr>
          <w:szCs w:val="24"/>
          <w:lang w:eastAsia="en-US"/>
        </w:rPr>
        <w:br/>
        <w:t>Teavitamine</w:t>
      </w:r>
    </w:p>
    <w:p w:rsidR="00602B33" w:rsidRPr="00602B33" w:rsidRDefault="00602B33" w:rsidP="00602B33">
      <w:pPr>
        <w:spacing w:before="120" w:after="120" w:line="360" w:lineRule="auto"/>
        <w:rPr>
          <w:szCs w:val="24"/>
          <w:lang w:eastAsia="en-US"/>
        </w:rPr>
      </w:pPr>
      <w:r w:rsidRPr="00602B33">
        <w:rPr>
          <w:szCs w:val="24"/>
          <w:lang w:eastAsia="en-US"/>
        </w:rPr>
        <w:t xml:space="preserve">Liikmesriigid teavitavad komisjoni ja teisi liikmesriike asutustest, kes on volitatud kolmanda isikuna täitma </w:t>
      </w:r>
      <w:proofErr w:type="spellStart"/>
      <w:r w:rsidRPr="00602B33">
        <w:rPr>
          <w:szCs w:val="24"/>
          <w:lang w:eastAsia="en-US"/>
        </w:rPr>
        <w:t>vastavushindamisülesandeid</w:t>
      </w:r>
      <w:proofErr w:type="spellEnd"/>
      <w:r w:rsidRPr="00602B33">
        <w:rPr>
          <w:szCs w:val="24"/>
          <w:lang w:eastAsia="en-US"/>
        </w:rPr>
        <w:t xml:space="preserve"> käesoleva määruse alusel.</w:t>
      </w:r>
    </w:p>
    <w:p w:rsidR="00602B33" w:rsidRPr="00602B33" w:rsidRDefault="00602B33" w:rsidP="00602B33">
      <w:pPr>
        <w:spacing w:before="120" w:after="120" w:line="360" w:lineRule="auto"/>
        <w:jc w:val="center"/>
        <w:rPr>
          <w:szCs w:val="24"/>
          <w:lang w:eastAsia="en-US"/>
        </w:rPr>
      </w:pPr>
      <w:r w:rsidRPr="00602B33">
        <w:rPr>
          <w:szCs w:val="24"/>
          <w:lang w:eastAsia="en-US"/>
        </w:rPr>
        <w:t>Artikkel 25</w:t>
      </w:r>
      <w:r w:rsidRPr="00602B33">
        <w:rPr>
          <w:szCs w:val="24"/>
          <w:lang w:eastAsia="en-US"/>
        </w:rPr>
        <w:br/>
        <w:t>Teavitavad asutused</w:t>
      </w:r>
    </w:p>
    <w:p w:rsidR="00602B33" w:rsidRPr="00602B33" w:rsidRDefault="00602B33" w:rsidP="00602B33">
      <w:pPr>
        <w:spacing w:before="120" w:after="120" w:line="360" w:lineRule="auto"/>
        <w:ind w:left="850" w:hanging="850"/>
        <w:rPr>
          <w:szCs w:val="24"/>
          <w:lang w:eastAsia="en-US"/>
        </w:rPr>
      </w:pPr>
      <w:r w:rsidRPr="00602B33">
        <w:rPr>
          <w:szCs w:val="24"/>
          <w:lang w:eastAsia="en-US"/>
        </w:rPr>
        <w:t>1.</w:t>
      </w:r>
      <w:r w:rsidRPr="00602B33">
        <w:rPr>
          <w:szCs w:val="24"/>
          <w:lang w:eastAsia="en-US"/>
        </w:rPr>
        <w:tab/>
        <w:t xml:space="preserve">Liikmesriigid määravad teavitava asutuse, kes vastutab käesoleva määruse kohaselt </w:t>
      </w:r>
      <w:proofErr w:type="spellStart"/>
      <w:r w:rsidRPr="00602B33">
        <w:rPr>
          <w:szCs w:val="24"/>
          <w:lang w:eastAsia="en-US"/>
        </w:rPr>
        <w:t>vastavushindamisasutuste</w:t>
      </w:r>
      <w:proofErr w:type="spellEnd"/>
      <w:r w:rsidRPr="00602B33">
        <w:rPr>
          <w:szCs w:val="24"/>
          <w:lang w:eastAsia="en-US"/>
        </w:rPr>
        <w:t xml:space="preserve"> hindamiseks ja neist teavitamiseks ning teada antud asutuste järelevalveks vajalike menetluste kehtestamise ja rakendamise eest, sealhulgas vastavuse eest artiklile 30.</w:t>
      </w:r>
    </w:p>
    <w:p w:rsidR="00602B33" w:rsidRPr="00602B33" w:rsidRDefault="00602B33" w:rsidP="00602B33">
      <w:pPr>
        <w:spacing w:before="120" w:after="120" w:line="360" w:lineRule="auto"/>
        <w:ind w:left="850" w:hanging="850"/>
        <w:rPr>
          <w:szCs w:val="24"/>
          <w:lang w:eastAsia="en-US"/>
        </w:rPr>
      </w:pPr>
      <w:r w:rsidRPr="00602B33">
        <w:rPr>
          <w:szCs w:val="24"/>
          <w:lang w:eastAsia="en-US"/>
        </w:rPr>
        <w:t>2.</w:t>
      </w:r>
      <w:r w:rsidRPr="00602B33">
        <w:rPr>
          <w:szCs w:val="24"/>
          <w:lang w:eastAsia="en-US"/>
        </w:rPr>
        <w:tab/>
        <w:t>Liikmesriigid võivad otsustada, et lõikes 1 osutatud hindamist ja järelevalvet teeb määruse (EÜ) nr 765/2008 tähenduses ja sellega kooskõlas riiklik akrediteerimisasutus.</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3.</w:t>
      </w:r>
      <w:r w:rsidRPr="00602B33">
        <w:rPr>
          <w:szCs w:val="24"/>
          <w:lang w:eastAsia="en-US"/>
        </w:rPr>
        <w:tab/>
        <w:t xml:space="preserve">Kui teavitav asutus delegeerib või teeb käesoleva artikli lõikes 1 osutatud hindamise, teavitamise või järelevalve muul viisil ülesandeks asutusele, mis ei ole riigiasutus, siis peab see asutus olema juriidiline isik ja täitma </w:t>
      </w:r>
      <w:proofErr w:type="spellStart"/>
      <w:r w:rsidRPr="00602B33">
        <w:rPr>
          <w:szCs w:val="24"/>
          <w:lang w:eastAsia="en-US"/>
        </w:rPr>
        <w:t>mutatis</w:t>
      </w:r>
      <w:proofErr w:type="spellEnd"/>
      <w:r w:rsidRPr="00602B33">
        <w:rPr>
          <w:szCs w:val="24"/>
          <w:lang w:eastAsia="en-US"/>
        </w:rPr>
        <w:t xml:space="preserve"> mutandis artiklis 26 sätestatud nõudeid. Lisaks peab kõnealune asutus korraldama oma tegevusest tulenevate kulude katmise.</w:t>
      </w:r>
    </w:p>
    <w:p w:rsidR="00602B33" w:rsidRPr="00602B33" w:rsidRDefault="00602B33" w:rsidP="00602B33">
      <w:pPr>
        <w:spacing w:before="120" w:after="120" w:line="360" w:lineRule="auto"/>
        <w:ind w:left="850" w:hanging="850"/>
        <w:rPr>
          <w:szCs w:val="24"/>
          <w:lang w:eastAsia="en-US"/>
        </w:rPr>
      </w:pPr>
      <w:r w:rsidRPr="00602B33">
        <w:rPr>
          <w:szCs w:val="24"/>
          <w:lang w:eastAsia="en-US"/>
        </w:rPr>
        <w:t>4.</w:t>
      </w:r>
      <w:r w:rsidRPr="00602B33">
        <w:rPr>
          <w:szCs w:val="24"/>
          <w:lang w:eastAsia="en-US"/>
        </w:rPr>
        <w:tab/>
        <w:t>Teavitav asutus vastutab täielikult lõikes 3 osutatud asutuse tegevuse eest.</w:t>
      </w:r>
    </w:p>
    <w:p w:rsidR="00602B33" w:rsidRPr="00602B33" w:rsidRDefault="00602B33" w:rsidP="00602B33">
      <w:pPr>
        <w:spacing w:before="120" w:after="120" w:line="360" w:lineRule="auto"/>
        <w:jc w:val="center"/>
        <w:rPr>
          <w:szCs w:val="24"/>
          <w:lang w:eastAsia="en-US"/>
        </w:rPr>
      </w:pPr>
      <w:r w:rsidRPr="00602B33">
        <w:rPr>
          <w:szCs w:val="24"/>
          <w:lang w:eastAsia="en-US"/>
        </w:rPr>
        <w:t>Artikkel 26</w:t>
      </w:r>
      <w:r w:rsidRPr="00602B33">
        <w:rPr>
          <w:szCs w:val="24"/>
          <w:lang w:eastAsia="en-US"/>
        </w:rPr>
        <w:br/>
        <w:t>Nõuded teavitavatele asutustele</w:t>
      </w:r>
    </w:p>
    <w:p w:rsidR="00602B33" w:rsidRPr="00602B33" w:rsidRDefault="00602B33" w:rsidP="00602B33">
      <w:pPr>
        <w:spacing w:before="120" w:after="120" w:line="360" w:lineRule="auto"/>
        <w:ind w:left="850" w:hanging="850"/>
        <w:rPr>
          <w:szCs w:val="24"/>
          <w:lang w:eastAsia="en-US"/>
        </w:rPr>
      </w:pPr>
      <w:r w:rsidRPr="00602B33">
        <w:rPr>
          <w:szCs w:val="24"/>
          <w:lang w:eastAsia="en-US"/>
        </w:rPr>
        <w:t>1.</w:t>
      </w:r>
      <w:r w:rsidRPr="00602B33">
        <w:rPr>
          <w:szCs w:val="24"/>
          <w:lang w:eastAsia="en-US"/>
        </w:rPr>
        <w:tab/>
        <w:t xml:space="preserve">Teavitav asutus asutatakse nii, et ei tekiks huvide konflikti </w:t>
      </w:r>
      <w:proofErr w:type="spellStart"/>
      <w:r w:rsidRPr="00602B33">
        <w:rPr>
          <w:szCs w:val="24"/>
          <w:lang w:eastAsia="en-US"/>
        </w:rPr>
        <w:t>vastavushindamisasutustega</w:t>
      </w:r>
      <w:proofErr w:type="spellEnd"/>
      <w:r w:rsidRPr="00602B33">
        <w:rPr>
          <w:szCs w:val="24"/>
          <w:lang w:eastAsia="en-US"/>
        </w:rPr>
        <w:t>.</w:t>
      </w:r>
    </w:p>
    <w:p w:rsidR="00602B33" w:rsidRPr="00602B33" w:rsidRDefault="00602B33" w:rsidP="00602B33">
      <w:pPr>
        <w:spacing w:before="120" w:after="120" w:line="360" w:lineRule="auto"/>
        <w:ind w:left="850" w:hanging="850"/>
        <w:rPr>
          <w:szCs w:val="24"/>
          <w:lang w:eastAsia="en-US"/>
        </w:rPr>
      </w:pPr>
      <w:r w:rsidRPr="00602B33">
        <w:rPr>
          <w:szCs w:val="24"/>
          <w:lang w:eastAsia="en-US"/>
        </w:rPr>
        <w:t>2.</w:t>
      </w:r>
      <w:r w:rsidRPr="00602B33">
        <w:rPr>
          <w:szCs w:val="24"/>
          <w:lang w:eastAsia="en-US"/>
        </w:rPr>
        <w:tab/>
        <w:t>Teavitava asutuse töö korraldatakse ja seda juhitakse nii, et kindlustada tema tegevuse objektiivsus ja erapooletus.</w:t>
      </w:r>
    </w:p>
    <w:p w:rsidR="00602B33" w:rsidRPr="00602B33" w:rsidRDefault="00602B33" w:rsidP="00602B33">
      <w:pPr>
        <w:spacing w:before="120" w:after="120" w:line="360" w:lineRule="auto"/>
        <w:ind w:left="850" w:hanging="850"/>
        <w:rPr>
          <w:szCs w:val="24"/>
          <w:lang w:eastAsia="en-US"/>
        </w:rPr>
      </w:pPr>
      <w:r w:rsidRPr="00602B33">
        <w:rPr>
          <w:szCs w:val="24"/>
          <w:lang w:eastAsia="en-US"/>
        </w:rPr>
        <w:t>3.</w:t>
      </w:r>
      <w:r w:rsidRPr="00602B33">
        <w:rPr>
          <w:szCs w:val="24"/>
          <w:lang w:eastAsia="en-US"/>
        </w:rPr>
        <w:tab/>
        <w:t xml:space="preserve">Teavitava asutuse töö korraldatakse nii, et iga </w:t>
      </w:r>
      <w:proofErr w:type="spellStart"/>
      <w:r w:rsidRPr="00602B33">
        <w:rPr>
          <w:szCs w:val="24"/>
          <w:lang w:eastAsia="en-US"/>
        </w:rPr>
        <w:t>vastavushindamisasutusest</w:t>
      </w:r>
      <w:proofErr w:type="spellEnd"/>
      <w:r w:rsidRPr="00602B33">
        <w:rPr>
          <w:szCs w:val="24"/>
          <w:lang w:eastAsia="en-US"/>
        </w:rPr>
        <w:t xml:space="preserve"> teavitamisega seotud otsuse teevad pädevad isikud, kes ei ole hindamist teinud isikud.</w:t>
      </w:r>
    </w:p>
    <w:p w:rsidR="00D2354E" w:rsidRDefault="00D2354E">
      <w:pPr>
        <w:widowControl/>
        <w:rPr>
          <w:szCs w:val="24"/>
          <w:lang w:eastAsia="en-US"/>
        </w:rPr>
      </w:pPr>
      <w:r>
        <w:rPr>
          <w:szCs w:val="24"/>
          <w:lang w:eastAsia="en-US"/>
        </w:rPr>
        <w:br w:type="page"/>
      </w:r>
    </w:p>
    <w:p w:rsidR="00602B33" w:rsidRPr="0030002F" w:rsidRDefault="00602B33" w:rsidP="00602B33">
      <w:pPr>
        <w:spacing w:before="120" w:after="120" w:line="360" w:lineRule="auto"/>
        <w:ind w:left="850" w:hanging="850"/>
        <w:rPr>
          <w:b/>
          <w:szCs w:val="24"/>
          <w:lang w:eastAsia="en-US"/>
        </w:rPr>
      </w:pPr>
      <w:r w:rsidRPr="00602B33">
        <w:rPr>
          <w:szCs w:val="24"/>
          <w:lang w:eastAsia="en-US"/>
        </w:rPr>
        <w:lastRenderedPageBreak/>
        <w:t>4.</w:t>
      </w:r>
      <w:r w:rsidRPr="00602B33">
        <w:rPr>
          <w:szCs w:val="24"/>
          <w:lang w:eastAsia="en-US"/>
        </w:rPr>
        <w:tab/>
        <w:t xml:space="preserve">Teavitav asutus ei tohi pakkuda ega osutada teenuseid, mida osutavad </w:t>
      </w:r>
      <w:proofErr w:type="spellStart"/>
      <w:r w:rsidRPr="00602B33">
        <w:rPr>
          <w:szCs w:val="24"/>
          <w:lang w:eastAsia="en-US"/>
        </w:rPr>
        <w:t>vastavushindamisasutused</w:t>
      </w:r>
      <w:proofErr w:type="spellEnd"/>
      <w:r w:rsidRPr="00602B33">
        <w:rPr>
          <w:szCs w:val="24"/>
          <w:lang w:eastAsia="en-US"/>
        </w:rPr>
        <w:t>, ega nõustamisteenuseid ärilisel või konkureerival alusel</w:t>
      </w:r>
      <w:r w:rsidRPr="00602B33">
        <w:rPr>
          <w:b/>
          <w:i/>
          <w:szCs w:val="24"/>
          <w:lang w:eastAsia="en-US"/>
        </w:rPr>
        <w:t>, kuid teavitav asutus annab siiski taotluse korral ettevõtjatele teavet hindamismenetluste ja vastavushindamise asutuste kohta</w:t>
      </w:r>
      <w:r w:rsidRPr="00602B33">
        <w:rPr>
          <w:szCs w:val="24"/>
          <w:lang w:eastAsia="en-US"/>
        </w:rPr>
        <w:t>.</w:t>
      </w:r>
      <w:r w:rsidR="0030002F">
        <w:rPr>
          <w:b/>
          <w:szCs w:val="24"/>
          <w:lang w:eastAsia="en-US"/>
        </w:rPr>
        <w:t xml:space="preserve"> [ME 160]</w:t>
      </w:r>
    </w:p>
    <w:p w:rsidR="00602B33" w:rsidRPr="00602B33" w:rsidRDefault="00602B33" w:rsidP="00602B33">
      <w:pPr>
        <w:spacing w:before="120" w:after="120" w:line="360" w:lineRule="auto"/>
        <w:ind w:left="850" w:hanging="850"/>
        <w:rPr>
          <w:szCs w:val="24"/>
          <w:lang w:eastAsia="en-US"/>
        </w:rPr>
      </w:pPr>
      <w:r w:rsidRPr="00602B33">
        <w:rPr>
          <w:szCs w:val="24"/>
          <w:lang w:eastAsia="en-US"/>
        </w:rPr>
        <w:t>5.</w:t>
      </w:r>
      <w:r w:rsidRPr="00602B33">
        <w:rPr>
          <w:szCs w:val="24"/>
          <w:lang w:eastAsia="en-US"/>
        </w:rPr>
        <w:tab/>
        <w:t>Teavitav asutus tagab saadud teabe konfidentsiaalsuse.</w:t>
      </w:r>
    </w:p>
    <w:p w:rsidR="00602B33" w:rsidRPr="0030002F" w:rsidRDefault="00602B33" w:rsidP="00602B33">
      <w:pPr>
        <w:spacing w:before="120" w:after="120" w:line="360" w:lineRule="auto"/>
        <w:ind w:left="850" w:hanging="850"/>
        <w:rPr>
          <w:b/>
          <w:szCs w:val="24"/>
          <w:lang w:eastAsia="en-US"/>
        </w:rPr>
      </w:pPr>
      <w:r w:rsidRPr="00602B33">
        <w:rPr>
          <w:szCs w:val="24"/>
          <w:lang w:eastAsia="en-US"/>
        </w:rPr>
        <w:t>6.</w:t>
      </w:r>
      <w:r w:rsidRPr="00602B33">
        <w:rPr>
          <w:szCs w:val="24"/>
          <w:lang w:eastAsia="en-US"/>
        </w:rPr>
        <w:tab/>
        <w:t xml:space="preserve">Teavitaval asutusel on oma ülesannete </w:t>
      </w:r>
      <w:r w:rsidRPr="00602B33">
        <w:rPr>
          <w:strike/>
          <w:szCs w:val="24"/>
          <w:lang w:eastAsia="en-US"/>
        </w:rPr>
        <w:t>nõuetekohaseks</w:t>
      </w:r>
      <w:r w:rsidRPr="00602B33">
        <w:rPr>
          <w:b/>
          <w:i/>
          <w:szCs w:val="24"/>
          <w:lang w:eastAsia="en-US"/>
        </w:rPr>
        <w:t>tõhusaks</w:t>
      </w:r>
      <w:r w:rsidRPr="00602B33">
        <w:rPr>
          <w:szCs w:val="24"/>
          <w:lang w:eastAsia="en-US"/>
        </w:rPr>
        <w:t xml:space="preserve"> täitmiseks piisavalt pädevaid töötajaid</w:t>
      </w:r>
      <w:r w:rsidRPr="00602B33">
        <w:rPr>
          <w:b/>
          <w:i/>
          <w:szCs w:val="24"/>
          <w:lang w:eastAsia="en-US"/>
        </w:rPr>
        <w:t xml:space="preserve"> ja küllaldaselt ressursse</w:t>
      </w:r>
      <w:r w:rsidRPr="00602B33">
        <w:rPr>
          <w:szCs w:val="24"/>
          <w:lang w:eastAsia="en-US"/>
        </w:rPr>
        <w:t>.</w:t>
      </w:r>
      <w:r w:rsidR="0030002F">
        <w:rPr>
          <w:b/>
          <w:szCs w:val="24"/>
          <w:lang w:eastAsia="en-US"/>
        </w:rPr>
        <w:t xml:space="preserve"> [ME 161]</w:t>
      </w:r>
    </w:p>
    <w:p w:rsidR="00602B33" w:rsidRPr="00602B33" w:rsidRDefault="00602B33" w:rsidP="00602B33">
      <w:pPr>
        <w:spacing w:before="120" w:after="120" w:line="360" w:lineRule="auto"/>
        <w:ind w:left="850" w:hanging="850"/>
        <w:rPr>
          <w:szCs w:val="24"/>
          <w:lang w:eastAsia="en-US"/>
        </w:rPr>
      </w:pPr>
      <w:r w:rsidRPr="00602B33">
        <w:rPr>
          <w:szCs w:val="24"/>
          <w:lang w:eastAsia="en-US"/>
        </w:rPr>
        <w:t>7.</w:t>
      </w:r>
      <w:r w:rsidRPr="00602B33">
        <w:rPr>
          <w:szCs w:val="24"/>
          <w:lang w:eastAsia="en-US"/>
        </w:rPr>
        <w:tab/>
        <w:t xml:space="preserve">Teavitav asutus jälgib teada antud asutuste tütarettevõtjate või </w:t>
      </w:r>
      <w:proofErr w:type="spellStart"/>
      <w:r w:rsidRPr="00602B33">
        <w:rPr>
          <w:szCs w:val="24"/>
          <w:lang w:eastAsia="en-US"/>
        </w:rPr>
        <w:t>alltöövõtjate</w:t>
      </w:r>
      <w:proofErr w:type="spellEnd"/>
      <w:r w:rsidRPr="00602B33">
        <w:rPr>
          <w:szCs w:val="24"/>
          <w:lang w:eastAsia="en-US"/>
        </w:rPr>
        <w:t xml:space="preserve"> poolt vastavalt artiklile 30 täidetavate ülesannete laadi ja mahtu.</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jc w:val="center"/>
        <w:rPr>
          <w:szCs w:val="24"/>
          <w:lang w:eastAsia="en-US"/>
        </w:rPr>
      </w:pPr>
      <w:r w:rsidRPr="00602B33">
        <w:rPr>
          <w:szCs w:val="24"/>
          <w:lang w:eastAsia="en-US"/>
        </w:rPr>
        <w:lastRenderedPageBreak/>
        <w:t>Artikkel 27</w:t>
      </w:r>
      <w:r w:rsidRPr="00602B33">
        <w:rPr>
          <w:szCs w:val="24"/>
          <w:lang w:eastAsia="en-US"/>
        </w:rPr>
        <w:br/>
        <w:t>Teavitavate asutuste teabekohustus</w:t>
      </w:r>
    </w:p>
    <w:p w:rsidR="00602B33" w:rsidRPr="00602B33" w:rsidRDefault="00602B33" w:rsidP="00602B33">
      <w:pPr>
        <w:spacing w:before="120" w:after="120" w:line="360" w:lineRule="auto"/>
        <w:rPr>
          <w:szCs w:val="24"/>
          <w:lang w:eastAsia="en-US"/>
        </w:rPr>
      </w:pPr>
      <w:r w:rsidRPr="00602B33">
        <w:rPr>
          <w:szCs w:val="24"/>
          <w:lang w:eastAsia="en-US"/>
        </w:rPr>
        <w:t xml:space="preserve">Liikmesriigid annavad komisjonile teada oma menetlustest </w:t>
      </w:r>
      <w:proofErr w:type="spellStart"/>
      <w:r w:rsidRPr="00602B33">
        <w:rPr>
          <w:szCs w:val="24"/>
          <w:lang w:eastAsia="en-US"/>
        </w:rPr>
        <w:t>vastavushindamisasutuste</w:t>
      </w:r>
      <w:proofErr w:type="spellEnd"/>
      <w:r w:rsidRPr="00602B33">
        <w:rPr>
          <w:szCs w:val="24"/>
          <w:lang w:eastAsia="en-US"/>
        </w:rPr>
        <w:t xml:space="preserve"> hindamiseks ja neist teavitamiseks ning teada antud asutuste jälgimiseks ja muudatustest neis.</w:t>
      </w:r>
    </w:p>
    <w:p w:rsidR="00602B33" w:rsidRPr="00602B33" w:rsidRDefault="00602B33" w:rsidP="00602B33">
      <w:pPr>
        <w:spacing w:before="120" w:after="120" w:line="360" w:lineRule="auto"/>
        <w:rPr>
          <w:szCs w:val="24"/>
          <w:lang w:eastAsia="en-US"/>
        </w:rPr>
      </w:pPr>
      <w:r w:rsidRPr="00602B33">
        <w:rPr>
          <w:szCs w:val="24"/>
          <w:lang w:eastAsia="en-US"/>
        </w:rPr>
        <w:t>Komisjon teeb nimetatud teabe avalikkusele kättesaadavaks.</w:t>
      </w:r>
    </w:p>
    <w:p w:rsidR="00602B33" w:rsidRPr="00602B33" w:rsidRDefault="00602B33" w:rsidP="00602B33">
      <w:pPr>
        <w:spacing w:before="120" w:after="120" w:line="360" w:lineRule="auto"/>
        <w:jc w:val="center"/>
        <w:rPr>
          <w:szCs w:val="24"/>
          <w:lang w:eastAsia="en-US"/>
        </w:rPr>
      </w:pPr>
      <w:r w:rsidRPr="00602B33">
        <w:rPr>
          <w:szCs w:val="24"/>
          <w:lang w:eastAsia="en-US"/>
        </w:rPr>
        <w:t>Artikkel 28</w:t>
      </w:r>
      <w:r w:rsidRPr="00602B33">
        <w:rPr>
          <w:szCs w:val="24"/>
          <w:lang w:eastAsia="en-US"/>
        </w:rPr>
        <w:br/>
        <w:t>Nõuded teada antud asutustele</w:t>
      </w:r>
    </w:p>
    <w:p w:rsidR="00602B33" w:rsidRPr="00602B33" w:rsidRDefault="00602B33" w:rsidP="00602B33">
      <w:pPr>
        <w:spacing w:before="120" w:after="120" w:line="360" w:lineRule="auto"/>
        <w:ind w:left="850" w:hanging="850"/>
        <w:rPr>
          <w:szCs w:val="24"/>
          <w:lang w:eastAsia="en-US"/>
        </w:rPr>
      </w:pPr>
      <w:r w:rsidRPr="00602B33">
        <w:rPr>
          <w:szCs w:val="24"/>
          <w:lang w:eastAsia="en-US"/>
        </w:rPr>
        <w:t>1.</w:t>
      </w:r>
      <w:r w:rsidRPr="00602B33">
        <w:rPr>
          <w:szCs w:val="24"/>
          <w:lang w:eastAsia="en-US"/>
        </w:rPr>
        <w:tab/>
        <w:t xml:space="preserve">Käesoleva määruse kohase teadaandmise eesmärgil vastab </w:t>
      </w:r>
      <w:proofErr w:type="spellStart"/>
      <w:r w:rsidRPr="00602B33">
        <w:rPr>
          <w:szCs w:val="24"/>
          <w:lang w:eastAsia="en-US"/>
        </w:rPr>
        <w:t>vastavushindamisasutus</w:t>
      </w:r>
      <w:proofErr w:type="spellEnd"/>
      <w:r w:rsidRPr="00602B33">
        <w:rPr>
          <w:szCs w:val="24"/>
          <w:lang w:eastAsia="en-US"/>
        </w:rPr>
        <w:t xml:space="preserve"> lõigetes 2 kuni 11 sätestatud nõuetele. Ta on akrediteeritud kooskõlas määrusega (EÜ) nr 765/2008.</w:t>
      </w:r>
    </w:p>
    <w:p w:rsidR="00602B33" w:rsidRPr="00602B33" w:rsidRDefault="00602B33" w:rsidP="00602B33">
      <w:pPr>
        <w:spacing w:before="120" w:after="120" w:line="360" w:lineRule="auto"/>
        <w:ind w:left="850" w:hanging="850"/>
        <w:rPr>
          <w:szCs w:val="24"/>
          <w:lang w:eastAsia="en-US"/>
        </w:rPr>
      </w:pPr>
      <w:r w:rsidRPr="00602B33">
        <w:rPr>
          <w:szCs w:val="24"/>
          <w:lang w:eastAsia="en-US"/>
        </w:rPr>
        <w:t>2.</w:t>
      </w:r>
      <w:r w:rsidRPr="00602B33">
        <w:rPr>
          <w:szCs w:val="24"/>
          <w:lang w:eastAsia="en-US"/>
        </w:rPr>
        <w:tab/>
      </w:r>
      <w:proofErr w:type="spellStart"/>
      <w:r w:rsidRPr="00602B33">
        <w:rPr>
          <w:szCs w:val="24"/>
          <w:lang w:eastAsia="en-US"/>
        </w:rPr>
        <w:t>Vastavushindamisasutus</w:t>
      </w:r>
      <w:proofErr w:type="spellEnd"/>
      <w:r w:rsidRPr="00602B33">
        <w:rPr>
          <w:szCs w:val="24"/>
          <w:lang w:eastAsia="en-US"/>
        </w:rPr>
        <w:t xml:space="preserve"> asutatakse liikmesriigi õiguse alusel ning ta on juriidiline isik.</w:t>
      </w:r>
    </w:p>
    <w:p w:rsidR="00602B33" w:rsidRPr="00602B33" w:rsidRDefault="00602B33" w:rsidP="00602B33">
      <w:pPr>
        <w:spacing w:before="120" w:after="120" w:line="360" w:lineRule="auto"/>
        <w:ind w:left="850" w:hanging="850"/>
        <w:rPr>
          <w:szCs w:val="24"/>
          <w:lang w:eastAsia="en-US"/>
        </w:rPr>
      </w:pPr>
      <w:r w:rsidRPr="00602B33">
        <w:rPr>
          <w:szCs w:val="24"/>
          <w:lang w:eastAsia="en-US"/>
        </w:rPr>
        <w:t>3.</w:t>
      </w:r>
      <w:r w:rsidRPr="00602B33">
        <w:rPr>
          <w:szCs w:val="24"/>
          <w:lang w:eastAsia="en-US"/>
        </w:rPr>
        <w:tab/>
      </w:r>
      <w:proofErr w:type="spellStart"/>
      <w:r w:rsidRPr="00602B33">
        <w:rPr>
          <w:szCs w:val="24"/>
          <w:lang w:eastAsia="en-US"/>
        </w:rPr>
        <w:t>Vastavushindamisasutus</w:t>
      </w:r>
      <w:proofErr w:type="spellEnd"/>
      <w:r w:rsidRPr="00602B33">
        <w:rPr>
          <w:szCs w:val="24"/>
          <w:lang w:eastAsia="en-US"/>
        </w:rPr>
        <w:t xml:space="preserve"> on kolmandast isikust asutus, mis on sõltumatu organisatsioonist või mänguasjast, mida ta hindab.</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ind w:left="850"/>
        <w:rPr>
          <w:szCs w:val="24"/>
          <w:lang w:eastAsia="en-US"/>
        </w:rPr>
      </w:pPr>
      <w:r w:rsidRPr="00602B33">
        <w:rPr>
          <w:szCs w:val="24"/>
          <w:lang w:eastAsia="en-US"/>
        </w:rPr>
        <w:lastRenderedPageBreak/>
        <w:t xml:space="preserve">Asutust, mis kuulub ettevõtjate ühendusse või kutseliitu, mis esindab ettevõtjaid, kes on seotud nende mänguasjade konstrueerimise, tootmise, tarnimise, monteerimise, kasutamise või hooldamisega, mida </w:t>
      </w:r>
      <w:proofErr w:type="spellStart"/>
      <w:r w:rsidRPr="00602B33">
        <w:rPr>
          <w:szCs w:val="24"/>
          <w:lang w:eastAsia="en-US"/>
        </w:rPr>
        <w:t>vastavushindamisasutus</w:t>
      </w:r>
      <w:proofErr w:type="spellEnd"/>
      <w:r w:rsidRPr="00602B33">
        <w:rPr>
          <w:szCs w:val="24"/>
          <w:lang w:eastAsia="en-US"/>
        </w:rPr>
        <w:t xml:space="preserve"> hindab, võib käsitada kolmandast isikust asutusena esimese lõigu tähenduses tingimusel, et tõendatud on selle sõltumatus ning mis tahes huvide konflikti puudumine.</w:t>
      </w:r>
    </w:p>
    <w:p w:rsidR="00602B33" w:rsidRPr="00602B33" w:rsidRDefault="00602B33" w:rsidP="00602B33">
      <w:pPr>
        <w:spacing w:before="120" w:after="120" w:line="360" w:lineRule="auto"/>
        <w:ind w:left="850" w:hanging="850"/>
        <w:rPr>
          <w:szCs w:val="24"/>
          <w:lang w:eastAsia="en-US"/>
        </w:rPr>
      </w:pPr>
      <w:r w:rsidRPr="00602B33">
        <w:rPr>
          <w:szCs w:val="24"/>
          <w:lang w:eastAsia="en-US"/>
        </w:rPr>
        <w:t>4.</w:t>
      </w:r>
      <w:r w:rsidRPr="00602B33">
        <w:rPr>
          <w:szCs w:val="24"/>
          <w:lang w:eastAsia="en-US"/>
        </w:rPr>
        <w:tab/>
      </w:r>
      <w:proofErr w:type="spellStart"/>
      <w:r w:rsidRPr="00602B33">
        <w:rPr>
          <w:szCs w:val="24"/>
          <w:lang w:eastAsia="en-US"/>
        </w:rPr>
        <w:t>Vastavushindamisasutus</w:t>
      </w:r>
      <w:proofErr w:type="spellEnd"/>
      <w:r w:rsidRPr="00602B33">
        <w:rPr>
          <w:szCs w:val="24"/>
          <w:lang w:eastAsia="en-US"/>
        </w:rPr>
        <w:t xml:space="preserve">, selle juhtkond ja </w:t>
      </w:r>
      <w:proofErr w:type="spellStart"/>
      <w:r w:rsidRPr="00602B33">
        <w:rPr>
          <w:szCs w:val="24"/>
          <w:lang w:eastAsia="en-US"/>
        </w:rPr>
        <w:t>vastavushindamisülesannete</w:t>
      </w:r>
      <w:proofErr w:type="spellEnd"/>
      <w:r w:rsidRPr="00602B33">
        <w:rPr>
          <w:szCs w:val="24"/>
          <w:lang w:eastAsia="en-US"/>
        </w:rPr>
        <w:t xml:space="preserve"> täitmise eest vastutavad töötajad ei tohi olla ei hinnatava mänguasja </w:t>
      </w:r>
      <w:proofErr w:type="spellStart"/>
      <w:r w:rsidRPr="00602B33">
        <w:rPr>
          <w:szCs w:val="24"/>
          <w:lang w:eastAsia="en-US"/>
        </w:rPr>
        <w:t>konstrueerija</w:t>
      </w:r>
      <w:proofErr w:type="spellEnd"/>
      <w:r w:rsidRPr="00602B33">
        <w:rPr>
          <w:szCs w:val="24"/>
          <w:lang w:eastAsia="en-US"/>
        </w:rPr>
        <w:t xml:space="preserve">, tootja, tarnija, </w:t>
      </w:r>
      <w:proofErr w:type="spellStart"/>
      <w:r w:rsidRPr="00602B33">
        <w:rPr>
          <w:szCs w:val="24"/>
          <w:lang w:eastAsia="en-US"/>
        </w:rPr>
        <w:t>paigaldaja</w:t>
      </w:r>
      <w:proofErr w:type="spellEnd"/>
      <w:r w:rsidRPr="00602B33">
        <w:rPr>
          <w:szCs w:val="24"/>
          <w:lang w:eastAsia="en-US"/>
        </w:rPr>
        <w:t xml:space="preserve">, ostja, omanik, kasutaja, hooldaja ega ühegi nimetatud isiku volitatud esindaja. See ei välista </w:t>
      </w:r>
      <w:proofErr w:type="spellStart"/>
      <w:r w:rsidRPr="00602B33">
        <w:rPr>
          <w:szCs w:val="24"/>
          <w:lang w:eastAsia="en-US"/>
        </w:rPr>
        <w:t>vastavushindamisasutuse</w:t>
      </w:r>
      <w:proofErr w:type="spellEnd"/>
      <w:r w:rsidRPr="00602B33">
        <w:rPr>
          <w:szCs w:val="24"/>
          <w:lang w:eastAsia="en-US"/>
        </w:rPr>
        <w:t xml:space="preserve"> tegevuseks vajalike hinnatud mänguasjade kasutamist ega nende mänguasjade kasutamist isiklikuks otstarbeks.</w:t>
      </w:r>
    </w:p>
    <w:p w:rsidR="00602B33" w:rsidRPr="00602B33" w:rsidRDefault="00602B33" w:rsidP="00602B33">
      <w:pPr>
        <w:spacing w:before="120" w:after="120" w:line="360" w:lineRule="auto"/>
        <w:ind w:left="850"/>
        <w:rPr>
          <w:szCs w:val="24"/>
          <w:lang w:eastAsia="en-US"/>
        </w:rPr>
      </w:pPr>
      <w:proofErr w:type="spellStart"/>
      <w:r w:rsidRPr="00602B33">
        <w:rPr>
          <w:szCs w:val="24"/>
          <w:lang w:eastAsia="en-US"/>
        </w:rPr>
        <w:t>Vastavushindamisasutus</w:t>
      </w:r>
      <w:proofErr w:type="spellEnd"/>
      <w:r w:rsidRPr="00602B33">
        <w:rPr>
          <w:szCs w:val="24"/>
          <w:lang w:eastAsia="en-US"/>
        </w:rPr>
        <w:t xml:space="preserve">, selle juhtkond ja </w:t>
      </w:r>
      <w:proofErr w:type="spellStart"/>
      <w:r w:rsidRPr="00602B33">
        <w:rPr>
          <w:szCs w:val="24"/>
          <w:lang w:eastAsia="en-US"/>
        </w:rPr>
        <w:t>vastavushindamisülesannete</w:t>
      </w:r>
      <w:proofErr w:type="spellEnd"/>
      <w:r w:rsidRPr="00602B33">
        <w:rPr>
          <w:szCs w:val="24"/>
          <w:lang w:eastAsia="en-US"/>
        </w:rPr>
        <w:t xml:space="preserve"> täitmise eest vastutavad töötajad ei tohi olla otsesel viisil seotud nimetatud mänguasjade konstrueerimise, tootmise, turustamise, paigaldamise, kasutamise või hooldusega ega esindada ühtegi isikut, kes nimetatud tegevustega tegeleb. Nad ei tohi osaleda üheski tegevuses, mis võib olla vastuolus nende otsuste sõltumatuse ja aususega </w:t>
      </w:r>
      <w:proofErr w:type="spellStart"/>
      <w:r w:rsidRPr="00602B33">
        <w:rPr>
          <w:szCs w:val="24"/>
          <w:lang w:eastAsia="en-US"/>
        </w:rPr>
        <w:t>vastavushindamistoimingutes</w:t>
      </w:r>
      <w:proofErr w:type="spellEnd"/>
      <w:r w:rsidRPr="00602B33">
        <w:rPr>
          <w:szCs w:val="24"/>
          <w:lang w:eastAsia="en-US"/>
        </w:rPr>
        <w:t>, mille teostamiseks on neist teada antud. See kehtib eelkõige nõustamisteenuste puhul.</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ind w:left="850"/>
        <w:rPr>
          <w:szCs w:val="24"/>
          <w:lang w:eastAsia="en-US"/>
        </w:rPr>
      </w:pPr>
      <w:proofErr w:type="spellStart"/>
      <w:r w:rsidRPr="00602B33">
        <w:rPr>
          <w:szCs w:val="24"/>
          <w:lang w:eastAsia="en-US"/>
        </w:rPr>
        <w:lastRenderedPageBreak/>
        <w:t>Vastavushindamisasutus</w:t>
      </w:r>
      <w:proofErr w:type="spellEnd"/>
      <w:r w:rsidRPr="00602B33">
        <w:rPr>
          <w:szCs w:val="24"/>
          <w:lang w:eastAsia="en-US"/>
        </w:rPr>
        <w:t xml:space="preserve"> tagab, et tema tütarettevõtjate või </w:t>
      </w:r>
      <w:proofErr w:type="spellStart"/>
      <w:r w:rsidRPr="00602B33">
        <w:rPr>
          <w:szCs w:val="24"/>
          <w:lang w:eastAsia="en-US"/>
        </w:rPr>
        <w:t>alltöövõtjate</w:t>
      </w:r>
      <w:proofErr w:type="spellEnd"/>
      <w:r w:rsidRPr="00602B33">
        <w:rPr>
          <w:szCs w:val="24"/>
          <w:lang w:eastAsia="en-US"/>
        </w:rPr>
        <w:t xml:space="preserve"> tegevuse tõttu ei vähene </w:t>
      </w:r>
      <w:proofErr w:type="spellStart"/>
      <w:r w:rsidRPr="00602B33">
        <w:rPr>
          <w:szCs w:val="24"/>
          <w:lang w:eastAsia="en-US"/>
        </w:rPr>
        <w:t>vastavushindamistoimingute</w:t>
      </w:r>
      <w:proofErr w:type="spellEnd"/>
      <w:r w:rsidRPr="00602B33">
        <w:rPr>
          <w:szCs w:val="24"/>
          <w:lang w:eastAsia="en-US"/>
        </w:rPr>
        <w:t xml:space="preserve"> konfidentsiaalsus, objektiivsus ja erapooletus.</w:t>
      </w:r>
    </w:p>
    <w:p w:rsidR="00602B33" w:rsidRPr="00602B33" w:rsidRDefault="00602B33" w:rsidP="00602B33">
      <w:pPr>
        <w:spacing w:before="120" w:after="120" w:line="360" w:lineRule="auto"/>
        <w:ind w:left="850" w:hanging="850"/>
        <w:rPr>
          <w:szCs w:val="24"/>
          <w:lang w:eastAsia="en-US"/>
        </w:rPr>
      </w:pPr>
      <w:r w:rsidRPr="00602B33">
        <w:rPr>
          <w:szCs w:val="24"/>
          <w:lang w:eastAsia="en-US"/>
        </w:rPr>
        <w:t>5.</w:t>
      </w:r>
      <w:r w:rsidRPr="00602B33">
        <w:rPr>
          <w:szCs w:val="24"/>
          <w:lang w:eastAsia="en-US"/>
        </w:rPr>
        <w:tab/>
      </w:r>
      <w:proofErr w:type="spellStart"/>
      <w:r w:rsidRPr="00602B33">
        <w:rPr>
          <w:szCs w:val="24"/>
          <w:lang w:eastAsia="en-US"/>
        </w:rPr>
        <w:t>Vastavushindamisasutus</w:t>
      </w:r>
      <w:proofErr w:type="spellEnd"/>
      <w:r w:rsidRPr="00602B33">
        <w:rPr>
          <w:szCs w:val="24"/>
          <w:lang w:eastAsia="en-US"/>
        </w:rPr>
        <w:t xml:space="preserve"> ja selle töötajad teevad </w:t>
      </w:r>
      <w:proofErr w:type="spellStart"/>
      <w:r w:rsidRPr="00602B33">
        <w:rPr>
          <w:szCs w:val="24"/>
          <w:lang w:eastAsia="en-US"/>
        </w:rPr>
        <w:t>vastavushindamistoiminguid</w:t>
      </w:r>
      <w:proofErr w:type="spellEnd"/>
      <w:r w:rsidRPr="00602B33">
        <w:rPr>
          <w:szCs w:val="24"/>
          <w:lang w:eastAsia="en-US"/>
        </w:rPr>
        <w:t xml:space="preserve"> suurima erialase kohusetunde ja asjaomases valdkonnas nõutava tehnilise pädevusega, laskmata end mõjutada surveavaldustest ja hüvedest, eelkõige rahalistest hüvedest, mis võivad nende otsuseid või </w:t>
      </w:r>
      <w:proofErr w:type="spellStart"/>
      <w:r w:rsidRPr="00602B33">
        <w:rPr>
          <w:szCs w:val="24"/>
          <w:lang w:eastAsia="en-US"/>
        </w:rPr>
        <w:t>vastavushindamistoimingute</w:t>
      </w:r>
      <w:proofErr w:type="spellEnd"/>
      <w:r w:rsidRPr="00602B33">
        <w:rPr>
          <w:szCs w:val="24"/>
          <w:lang w:eastAsia="en-US"/>
        </w:rPr>
        <w:t xml:space="preserve"> tulemusi mõjutada, eriti kui survet avaldavad või hüvesid pakuvad isikud või isikute rühm, kes on nimetatud toimingute tulemustest huvitatud.</w:t>
      </w:r>
    </w:p>
    <w:p w:rsidR="00602B33" w:rsidRPr="00602B33" w:rsidRDefault="00602B33" w:rsidP="00602B33">
      <w:pPr>
        <w:spacing w:before="120" w:after="120" w:line="360" w:lineRule="auto"/>
        <w:ind w:left="850" w:hanging="850"/>
        <w:rPr>
          <w:szCs w:val="24"/>
          <w:lang w:eastAsia="en-US"/>
        </w:rPr>
      </w:pPr>
      <w:r w:rsidRPr="00602B33">
        <w:rPr>
          <w:szCs w:val="24"/>
          <w:lang w:eastAsia="en-US"/>
        </w:rPr>
        <w:t>6.</w:t>
      </w:r>
      <w:r w:rsidRPr="00602B33">
        <w:rPr>
          <w:szCs w:val="24"/>
          <w:lang w:eastAsia="en-US"/>
        </w:rPr>
        <w:tab/>
      </w:r>
      <w:proofErr w:type="spellStart"/>
      <w:r w:rsidRPr="00602B33">
        <w:rPr>
          <w:szCs w:val="24"/>
          <w:lang w:eastAsia="en-US"/>
        </w:rPr>
        <w:t>Vastavushindamisasutus</w:t>
      </w:r>
      <w:proofErr w:type="spellEnd"/>
      <w:r w:rsidRPr="00602B33">
        <w:rPr>
          <w:szCs w:val="24"/>
          <w:lang w:eastAsia="en-US"/>
        </w:rPr>
        <w:t xml:space="preserve"> peab olema võimeline täitma talle IV lisa kohaselt määratud </w:t>
      </w:r>
      <w:proofErr w:type="spellStart"/>
      <w:r w:rsidRPr="00602B33">
        <w:rPr>
          <w:szCs w:val="24"/>
          <w:lang w:eastAsia="en-US"/>
        </w:rPr>
        <w:t>vastavushindamisülesandeid</w:t>
      </w:r>
      <w:proofErr w:type="spellEnd"/>
      <w:r w:rsidRPr="00602B33">
        <w:rPr>
          <w:szCs w:val="24"/>
          <w:lang w:eastAsia="en-US"/>
        </w:rPr>
        <w:t xml:space="preserve">, millega seoses on temast teada antud, olenemata sellest, kas </w:t>
      </w:r>
      <w:proofErr w:type="spellStart"/>
      <w:r w:rsidRPr="00602B33">
        <w:rPr>
          <w:szCs w:val="24"/>
          <w:lang w:eastAsia="en-US"/>
        </w:rPr>
        <w:t>vastavushindamisasutus</w:t>
      </w:r>
      <w:proofErr w:type="spellEnd"/>
      <w:r w:rsidRPr="00602B33">
        <w:rPr>
          <w:szCs w:val="24"/>
          <w:lang w:eastAsia="en-US"/>
        </w:rPr>
        <w:t xml:space="preserve"> täidab neid ise või täidetakse neid tema nimel ja vastutusel.</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ind w:left="850"/>
        <w:rPr>
          <w:szCs w:val="24"/>
          <w:lang w:eastAsia="en-US"/>
        </w:rPr>
      </w:pPr>
      <w:proofErr w:type="spellStart"/>
      <w:r w:rsidRPr="00602B33">
        <w:rPr>
          <w:szCs w:val="24"/>
          <w:lang w:eastAsia="en-US"/>
        </w:rPr>
        <w:lastRenderedPageBreak/>
        <w:t>Vastavushindamisasutuse</w:t>
      </w:r>
      <w:proofErr w:type="spellEnd"/>
      <w:r w:rsidRPr="00602B33">
        <w:rPr>
          <w:szCs w:val="24"/>
          <w:lang w:eastAsia="en-US"/>
        </w:rPr>
        <w:t xml:space="preserve"> käsutuses või tal endal peavad iga </w:t>
      </w:r>
      <w:proofErr w:type="spellStart"/>
      <w:r w:rsidRPr="00602B33">
        <w:rPr>
          <w:szCs w:val="24"/>
          <w:lang w:eastAsia="en-US"/>
        </w:rPr>
        <w:t>vastavushindamismenetluse</w:t>
      </w:r>
      <w:proofErr w:type="spellEnd"/>
      <w:r w:rsidRPr="00602B33">
        <w:rPr>
          <w:szCs w:val="24"/>
          <w:lang w:eastAsia="en-US"/>
        </w:rPr>
        <w:t xml:space="preserve"> ja iga mänguasjaliigi või -kategooria puhul, millega seoses temast on teada antud, alati olemas olema:</w:t>
      </w:r>
    </w:p>
    <w:p w:rsidR="00602B33" w:rsidRPr="00602B33" w:rsidRDefault="00602B33" w:rsidP="00602B33">
      <w:pPr>
        <w:spacing w:before="120" w:after="120" w:line="360" w:lineRule="auto"/>
        <w:ind w:left="1416" w:hanging="566"/>
        <w:rPr>
          <w:szCs w:val="24"/>
          <w:lang w:eastAsia="en-US"/>
        </w:rPr>
      </w:pPr>
      <w:r w:rsidRPr="00602B33">
        <w:rPr>
          <w:szCs w:val="24"/>
          <w:lang w:eastAsia="en-US"/>
        </w:rPr>
        <w:t>a)</w:t>
      </w:r>
      <w:r w:rsidRPr="00602B33">
        <w:rPr>
          <w:szCs w:val="24"/>
          <w:lang w:eastAsia="en-US"/>
        </w:rPr>
        <w:tab/>
        <w:t xml:space="preserve">tehniliste teadmistega töötajad, kellel on </w:t>
      </w:r>
      <w:proofErr w:type="spellStart"/>
      <w:r w:rsidRPr="00602B33">
        <w:rPr>
          <w:szCs w:val="24"/>
          <w:lang w:eastAsia="en-US"/>
        </w:rPr>
        <w:t>vastavushindamisülesannete</w:t>
      </w:r>
      <w:proofErr w:type="spellEnd"/>
      <w:r w:rsidRPr="00602B33">
        <w:rPr>
          <w:szCs w:val="24"/>
          <w:lang w:eastAsia="en-US"/>
        </w:rPr>
        <w:t xml:space="preserve"> täitmiseks piisavad ja asjakohased kogemused;</w:t>
      </w:r>
    </w:p>
    <w:p w:rsidR="00602B33" w:rsidRPr="00602B33" w:rsidRDefault="00602B33" w:rsidP="00602B33">
      <w:pPr>
        <w:spacing w:before="120" w:after="120" w:line="360" w:lineRule="auto"/>
        <w:ind w:left="1416" w:hanging="566"/>
        <w:rPr>
          <w:szCs w:val="24"/>
          <w:lang w:eastAsia="en-US"/>
        </w:rPr>
      </w:pPr>
      <w:r w:rsidRPr="00602B33">
        <w:rPr>
          <w:szCs w:val="24"/>
          <w:lang w:eastAsia="en-US"/>
        </w:rPr>
        <w:t>b)</w:t>
      </w:r>
      <w:r w:rsidRPr="00602B33">
        <w:rPr>
          <w:szCs w:val="24"/>
          <w:lang w:eastAsia="en-US"/>
        </w:rPr>
        <w:tab/>
        <w:t>menetluste kirjeldused, mille kohaselt vastavushindamist tehakse ning mis tagavad läbipaistvuse ja võimaluse neid menetlusi korrata;</w:t>
      </w:r>
    </w:p>
    <w:p w:rsidR="00602B33" w:rsidRPr="00602B33" w:rsidRDefault="00602B33" w:rsidP="00602B33">
      <w:pPr>
        <w:spacing w:before="120" w:after="120" w:line="360" w:lineRule="auto"/>
        <w:ind w:left="1416" w:hanging="566"/>
        <w:rPr>
          <w:szCs w:val="24"/>
          <w:lang w:eastAsia="en-US"/>
        </w:rPr>
      </w:pPr>
      <w:r w:rsidRPr="00602B33">
        <w:rPr>
          <w:szCs w:val="24"/>
          <w:lang w:eastAsia="en-US"/>
        </w:rPr>
        <w:t>c)</w:t>
      </w:r>
      <w:r w:rsidRPr="00602B33">
        <w:rPr>
          <w:szCs w:val="24"/>
          <w:lang w:eastAsia="en-US"/>
        </w:rPr>
        <w:tab/>
        <w:t>teada antud asutusena täidetavate ja muude ülesannete vahel vahe tegemise põhimõtted ja kord;</w:t>
      </w:r>
    </w:p>
    <w:p w:rsidR="00602B33" w:rsidRPr="00602B33" w:rsidRDefault="00602B33" w:rsidP="00602B33">
      <w:pPr>
        <w:spacing w:before="120" w:after="120" w:line="360" w:lineRule="auto"/>
        <w:ind w:left="1416" w:hanging="566"/>
        <w:rPr>
          <w:szCs w:val="24"/>
          <w:lang w:eastAsia="en-US"/>
        </w:rPr>
      </w:pPr>
      <w:r w:rsidRPr="00602B33">
        <w:rPr>
          <w:szCs w:val="24"/>
          <w:lang w:eastAsia="en-US"/>
        </w:rPr>
        <w:t>d)</w:t>
      </w:r>
      <w:r w:rsidRPr="00602B33">
        <w:rPr>
          <w:szCs w:val="24"/>
          <w:lang w:eastAsia="en-US"/>
        </w:rPr>
        <w:tab/>
        <w:t xml:space="preserve">menetlused selliste </w:t>
      </w:r>
      <w:proofErr w:type="spellStart"/>
      <w:r w:rsidRPr="00602B33">
        <w:rPr>
          <w:szCs w:val="24"/>
          <w:lang w:eastAsia="en-US"/>
        </w:rPr>
        <w:t>vastavushindamistoimingute</w:t>
      </w:r>
      <w:proofErr w:type="spellEnd"/>
      <w:r w:rsidRPr="00602B33">
        <w:rPr>
          <w:szCs w:val="24"/>
          <w:lang w:eastAsia="en-US"/>
        </w:rPr>
        <w:t xml:space="preserve"> tegemiseks, mille korral võetakse asjakohaselt arvesse ettevõtte suurust, tegevusvaldkonda, organisatsioonilist struktuuri, asjaomase mänguasja tehnoloogilist keerukust ning seda, kas tegemist on mass- või seeriatootmisega.</w:t>
      </w:r>
    </w:p>
    <w:p w:rsidR="00D2354E" w:rsidRDefault="00D2354E">
      <w:pPr>
        <w:widowControl/>
        <w:rPr>
          <w:szCs w:val="24"/>
          <w:lang w:eastAsia="en-US"/>
        </w:rPr>
      </w:pPr>
      <w:r>
        <w:rPr>
          <w:szCs w:val="24"/>
          <w:lang w:eastAsia="en-US"/>
        </w:rPr>
        <w:br w:type="page"/>
      </w:r>
    </w:p>
    <w:p w:rsidR="00602B33" w:rsidRPr="0030002F" w:rsidRDefault="00602B33" w:rsidP="00602B33">
      <w:pPr>
        <w:spacing w:before="120" w:after="120" w:line="360" w:lineRule="auto"/>
        <w:ind w:left="850"/>
        <w:rPr>
          <w:b/>
          <w:szCs w:val="24"/>
          <w:lang w:eastAsia="en-US"/>
        </w:rPr>
      </w:pPr>
      <w:proofErr w:type="spellStart"/>
      <w:r w:rsidRPr="00602B33">
        <w:rPr>
          <w:szCs w:val="24"/>
          <w:lang w:eastAsia="en-US"/>
        </w:rPr>
        <w:lastRenderedPageBreak/>
        <w:t>Vastavushindamisasutusel</w:t>
      </w:r>
      <w:proofErr w:type="spellEnd"/>
      <w:r w:rsidRPr="00602B33">
        <w:rPr>
          <w:szCs w:val="24"/>
          <w:lang w:eastAsia="en-US"/>
        </w:rPr>
        <w:t xml:space="preserve"> on vajalikud </w:t>
      </w:r>
      <w:proofErr w:type="spellStart"/>
      <w:r w:rsidRPr="00602B33">
        <w:rPr>
          <w:strike/>
          <w:szCs w:val="24"/>
          <w:lang w:eastAsia="en-US"/>
        </w:rPr>
        <w:t>vahendid</w:t>
      </w:r>
      <w:r w:rsidRPr="00602B33">
        <w:rPr>
          <w:b/>
          <w:i/>
          <w:szCs w:val="24"/>
          <w:lang w:eastAsia="en-US"/>
        </w:rPr>
        <w:t>ressursid</w:t>
      </w:r>
      <w:proofErr w:type="spellEnd"/>
      <w:r w:rsidRPr="00602B33">
        <w:rPr>
          <w:szCs w:val="24"/>
          <w:lang w:eastAsia="en-US"/>
        </w:rPr>
        <w:t xml:space="preserve"> </w:t>
      </w:r>
      <w:proofErr w:type="spellStart"/>
      <w:r w:rsidRPr="00602B33">
        <w:rPr>
          <w:szCs w:val="24"/>
          <w:lang w:eastAsia="en-US"/>
        </w:rPr>
        <w:t>vastavushindamistoimingutega</w:t>
      </w:r>
      <w:proofErr w:type="spellEnd"/>
      <w:r w:rsidRPr="00602B33">
        <w:rPr>
          <w:szCs w:val="24"/>
          <w:lang w:eastAsia="en-US"/>
        </w:rPr>
        <w:t xml:space="preserve"> seotud tehniliste ja haldusülesannete </w:t>
      </w:r>
      <w:r w:rsidRPr="00602B33">
        <w:rPr>
          <w:strike/>
          <w:szCs w:val="24"/>
          <w:lang w:eastAsia="en-US"/>
        </w:rPr>
        <w:t>korrektseks</w:t>
      </w:r>
      <w:r w:rsidRPr="00602B33">
        <w:rPr>
          <w:b/>
          <w:i/>
          <w:szCs w:val="24"/>
          <w:lang w:eastAsia="en-US"/>
        </w:rPr>
        <w:t>tõhusaks</w:t>
      </w:r>
      <w:r w:rsidRPr="00602B33">
        <w:rPr>
          <w:szCs w:val="24"/>
          <w:lang w:eastAsia="en-US"/>
        </w:rPr>
        <w:t xml:space="preserve"> täitmiseks ning juurdepääs kogu vajalikule varustusele ja kõikidesse ruumidesse.</w:t>
      </w:r>
      <w:r w:rsidR="0030002F">
        <w:rPr>
          <w:b/>
          <w:szCs w:val="24"/>
          <w:lang w:eastAsia="en-US"/>
        </w:rPr>
        <w:t xml:space="preserve"> [ME 162]</w:t>
      </w:r>
    </w:p>
    <w:p w:rsidR="00602B33" w:rsidRPr="00602B33" w:rsidRDefault="00602B33" w:rsidP="00602B33">
      <w:pPr>
        <w:spacing w:before="120" w:after="120" w:line="360" w:lineRule="auto"/>
        <w:ind w:left="850" w:hanging="850"/>
        <w:rPr>
          <w:szCs w:val="24"/>
          <w:lang w:eastAsia="en-US"/>
        </w:rPr>
      </w:pPr>
      <w:r w:rsidRPr="00602B33">
        <w:rPr>
          <w:szCs w:val="24"/>
          <w:lang w:eastAsia="en-US"/>
        </w:rPr>
        <w:t>7.</w:t>
      </w:r>
      <w:r w:rsidRPr="00602B33">
        <w:rPr>
          <w:szCs w:val="24"/>
          <w:lang w:eastAsia="en-US"/>
        </w:rPr>
        <w:tab/>
      </w:r>
      <w:proofErr w:type="spellStart"/>
      <w:r w:rsidRPr="00602B33">
        <w:rPr>
          <w:szCs w:val="24"/>
          <w:lang w:eastAsia="en-US"/>
        </w:rPr>
        <w:t>Vastavushindamistoimingute</w:t>
      </w:r>
      <w:proofErr w:type="spellEnd"/>
      <w:r w:rsidRPr="00602B33">
        <w:rPr>
          <w:szCs w:val="24"/>
          <w:lang w:eastAsia="en-US"/>
        </w:rPr>
        <w:t xml:space="preserve"> tegemise eest vastutavatel töötajatel (edaspidi „hindamispersonal“) on:</w:t>
      </w:r>
    </w:p>
    <w:p w:rsidR="00602B33" w:rsidRPr="00602B33" w:rsidRDefault="00602B33" w:rsidP="00602B33">
      <w:pPr>
        <w:spacing w:before="120" w:after="120" w:line="360" w:lineRule="auto"/>
        <w:ind w:left="1416" w:hanging="566"/>
        <w:rPr>
          <w:szCs w:val="24"/>
          <w:lang w:eastAsia="en-US"/>
        </w:rPr>
      </w:pPr>
      <w:r w:rsidRPr="00602B33">
        <w:rPr>
          <w:szCs w:val="24"/>
          <w:lang w:eastAsia="en-US"/>
        </w:rPr>
        <w:t>a)</w:t>
      </w:r>
      <w:r w:rsidRPr="00602B33">
        <w:rPr>
          <w:szCs w:val="24"/>
          <w:lang w:eastAsia="en-US"/>
        </w:rPr>
        <w:tab/>
        <w:t xml:space="preserve">hea tehniline ja kutsealane väljaõpe kõigi selliste </w:t>
      </w:r>
      <w:proofErr w:type="spellStart"/>
      <w:r w:rsidRPr="00602B33">
        <w:rPr>
          <w:szCs w:val="24"/>
          <w:lang w:eastAsia="en-US"/>
        </w:rPr>
        <w:t>vastavushindamistoimingute</w:t>
      </w:r>
      <w:proofErr w:type="spellEnd"/>
      <w:r w:rsidRPr="00602B33">
        <w:rPr>
          <w:szCs w:val="24"/>
          <w:lang w:eastAsia="en-US"/>
        </w:rPr>
        <w:t xml:space="preserve"> tegemiseks, millega seoses on asjaomasest </w:t>
      </w:r>
      <w:proofErr w:type="spellStart"/>
      <w:r w:rsidRPr="00602B33">
        <w:rPr>
          <w:szCs w:val="24"/>
          <w:lang w:eastAsia="en-US"/>
        </w:rPr>
        <w:t>vastavushindamisasutusest</w:t>
      </w:r>
      <w:proofErr w:type="spellEnd"/>
      <w:r w:rsidRPr="00602B33">
        <w:rPr>
          <w:szCs w:val="24"/>
          <w:lang w:eastAsia="en-US"/>
        </w:rPr>
        <w:t xml:space="preserve"> teavitatud;</w:t>
      </w:r>
    </w:p>
    <w:p w:rsidR="00602B33" w:rsidRPr="0030002F" w:rsidRDefault="00602B33" w:rsidP="00602B33">
      <w:pPr>
        <w:spacing w:before="120" w:after="120" w:line="360" w:lineRule="auto"/>
        <w:ind w:left="1416" w:hanging="566"/>
        <w:rPr>
          <w:b/>
          <w:szCs w:val="24"/>
          <w:lang w:eastAsia="en-US"/>
        </w:rPr>
      </w:pPr>
      <w:r w:rsidRPr="00602B33">
        <w:rPr>
          <w:szCs w:val="24"/>
          <w:lang w:eastAsia="en-US"/>
        </w:rPr>
        <w:t>b)</w:t>
      </w:r>
      <w:r w:rsidRPr="00602B33">
        <w:rPr>
          <w:szCs w:val="24"/>
          <w:lang w:eastAsia="en-US"/>
        </w:rPr>
        <w:tab/>
      </w:r>
      <w:proofErr w:type="spellStart"/>
      <w:r w:rsidRPr="00602B33">
        <w:rPr>
          <w:strike/>
          <w:szCs w:val="24"/>
          <w:lang w:eastAsia="en-US"/>
        </w:rPr>
        <w:t>piisavad</w:t>
      </w:r>
      <w:r w:rsidRPr="00602B33">
        <w:rPr>
          <w:b/>
          <w:i/>
          <w:szCs w:val="24"/>
          <w:lang w:eastAsia="en-US"/>
        </w:rPr>
        <w:t>põhjalikud</w:t>
      </w:r>
      <w:proofErr w:type="spellEnd"/>
      <w:r w:rsidRPr="00602B33">
        <w:rPr>
          <w:szCs w:val="24"/>
          <w:lang w:eastAsia="en-US"/>
        </w:rPr>
        <w:t xml:space="preserve"> teadmised tehtavatele hindamistele seatud nõuete kohta ja hindamiste tegemiseks vajalik pädevus;</w:t>
      </w:r>
      <w:r w:rsidR="0030002F">
        <w:rPr>
          <w:b/>
          <w:szCs w:val="24"/>
          <w:lang w:eastAsia="en-US"/>
        </w:rPr>
        <w:t xml:space="preserve"> [ME 163]</w:t>
      </w:r>
    </w:p>
    <w:p w:rsidR="00602B33" w:rsidRPr="0030002F" w:rsidRDefault="00602B33" w:rsidP="00602B33">
      <w:pPr>
        <w:spacing w:before="120" w:after="120" w:line="360" w:lineRule="auto"/>
        <w:ind w:left="1416" w:hanging="566"/>
        <w:rPr>
          <w:b/>
          <w:szCs w:val="24"/>
          <w:lang w:eastAsia="en-US"/>
        </w:rPr>
      </w:pPr>
      <w:r w:rsidRPr="00602B33">
        <w:rPr>
          <w:szCs w:val="24"/>
          <w:lang w:eastAsia="en-US"/>
        </w:rPr>
        <w:t>c)</w:t>
      </w:r>
      <w:r w:rsidRPr="00602B33">
        <w:rPr>
          <w:szCs w:val="24"/>
          <w:lang w:eastAsia="en-US"/>
        </w:rPr>
        <w:tab/>
      </w:r>
      <w:proofErr w:type="spellStart"/>
      <w:r w:rsidRPr="00602B33">
        <w:rPr>
          <w:strike/>
          <w:szCs w:val="24"/>
          <w:lang w:eastAsia="en-US"/>
        </w:rPr>
        <w:t>asjakohased</w:t>
      </w:r>
      <w:r w:rsidRPr="00602B33">
        <w:rPr>
          <w:b/>
          <w:i/>
          <w:szCs w:val="24"/>
          <w:lang w:eastAsia="en-US"/>
        </w:rPr>
        <w:t>põhjalikud</w:t>
      </w:r>
      <w:proofErr w:type="spellEnd"/>
      <w:r w:rsidRPr="00602B33">
        <w:rPr>
          <w:szCs w:val="24"/>
          <w:lang w:eastAsia="en-US"/>
        </w:rPr>
        <w:t xml:space="preserve"> teadmised ja arusaamine käesolevas määruses sätestatud nõuetest, käesoleva määruse artiklis 13 osutatud kohaldatavatest harmoneeritud standarditest ja käesoleva määruse artiklis 14 osutatud ühtsetest kirjeldustest;</w:t>
      </w:r>
      <w:r w:rsidR="0030002F">
        <w:rPr>
          <w:b/>
          <w:szCs w:val="24"/>
          <w:lang w:eastAsia="en-US"/>
        </w:rPr>
        <w:t xml:space="preserve"> [ME 164]</w:t>
      </w:r>
    </w:p>
    <w:p w:rsidR="00602B33" w:rsidRPr="00602B33" w:rsidRDefault="00602B33" w:rsidP="00602B33">
      <w:pPr>
        <w:spacing w:before="120" w:after="120" w:line="360" w:lineRule="auto"/>
        <w:ind w:left="1416" w:hanging="566"/>
        <w:rPr>
          <w:szCs w:val="24"/>
          <w:lang w:eastAsia="en-US"/>
        </w:rPr>
      </w:pPr>
      <w:r w:rsidRPr="00602B33">
        <w:rPr>
          <w:szCs w:val="24"/>
          <w:lang w:eastAsia="en-US"/>
        </w:rPr>
        <w:t>d)</w:t>
      </w:r>
      <w:r w:rsidRPr="00602B33">
        <w:rPr>
          <w:szCs w:val="24"/>
          <w:lang w:eastAsia="en-US"/>
        </w:rPr>
        <w:tab/>
        <w:t>oskus koostada sertifikaate, protokolle ja aruandeid, mis tõendavad hindamise tegemist.</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8.</w:t>
      </w:r>
      <w:r w:rsidRPr="00602B33">
        <w:rPr>
          <w:szCs w:val="24"/>
          <w:lang w:eastAsia="en-US"/>
        </w:rPr>
        <w:tab/>
        <w:t xml:space="preserve">Tagatakse </w:t>
      </w:r>
      <w:proofErr w:type="spellStart"/>
      <w:r w:rsidRPr="00602B33">
        <w:rPr>
          <w:szCs w:val="24"/>
          <w:lang w:eastAsia="en-US"/>
        </w:rPr>
        <w:t>vastavushindamisasutuse</w:t>
      </w:r>
      <w:proofErr w:type="spellEnd"/>
      <w:r w:rsidRPr="00602B33">
        <w:rPr>
          <w:szCs w:val="24"/>
          <w:lang w:eastAsia="en-US"/>
        </w:rPr>
        <w:t>, selle juhtkonna ja hindamispersonali erapooletus.</w:t>
      </w:r>
    </w:p>
    <w:p w:rsidR="00602B33" w:rsidRPr="00602B33" w:rsidRDefault="00602B33" w:rsidP="00602B33">
      <w:pPr>
        <w:spacing w:before="120" w:after="120" w:line="360" w:lineRule="auto"/>
        <w:ind w:left="850"/>
        <w:rPr>
          <w:szCs w:val="24"/>
          <w:lang w:eastAsia="en-US"/>
        </w:rPr>
      </w:pPr>
      <w:proofErr w:type="spellStart"/>
      <w:r w:rsidRPr="00602B33">
        <w:rPr>
          <w:szCs w:val="24"/>
          <w:lang w:eastAsia="en-US"/>
        </w:rPr>
        <w:t>Vastavushindamisasutuse</w:t>
      </w:r>
      <w:proofErr w:type="spellEnd"/>
      <w:r w:rsidRPr="00602B33">
        <w:rPr>
          <w:szCs w:val="24"/>
          <w:lang w:eastAsia="en-US"/>
        </w:rPr>
        <w:t xml:space="preserve"> juhtkonna ja hindamispersonali tasu suurus ei sõltu tehtud hindamiste hulgast ega hindamiste tulemustest.</w:t>
      </w:r>
    </w:p>
    <w:p w:rsidR="00602B33" w:rsidRPr="00602B33" w:rsidRDefault="00602B33" w:rsidP="00602B33">
      <w:pPr>
        <w:spacing w:before="120" w:after="120" w:line="360" w:lineRule="auto"/>
        <w:ind w:left="850" w:hanging="850"/>
        <w:rPr>
          <w:szCs w:val="24"/>
          <w:lang w:eastAsia="en-US"/>
        </w:rPr>
      </w:pPr>
      <w:r w:rsidRPr="00602B33">
        <w:rPr>
          <w:szCs w:val="24"/>
          <w:lang w:eastAsia="en-US"/>
        </w:rPr>
        <w:t>9.</w:t>
      </w:r>
      <w:r w:rsidRPr="00602B33">
        <w:rPr>
          <w:szCs w:val="24"/>
          <w:lang w:eastAsia="en-US"/>
        </w:rPr>
        <w:tab/>
      </w:r>
      <w:proofErr w:type="spellStart"/>
      <w:r w:rsidRPr="00602B33">
        <w:rPr>
          <w:szCs w:val="24"/>
          <w:lang w:eastAsia="en-US"/>
        </w:rPr>
        <w:t>Vastavushindamisasutus</w:t>
      </w:r>
      <w:proofErr w:type="spellEnd"/>
      <w:r w:rsidRPr="00602B33">
        <w:rPr>
          <w:szCs w:val="24"/>
          <w:lang w:eastAsia="en-US"/>
        </w:rPr>
        <w:t xml:space="preserve"> sõlmib vastutuskindlustuse, välja arvatud juhul, kui vastutust kannab siseriikliku õiguse alusel liikmesriik või kui liikmesriik ise on vastavushindamise eest ise otseselt vastutav.</w:t>
      </w:r>
    </w:p>
    <w:p w:rsidR="00602B33" w:rsidRPr="0030002F" w:rsidRDefault="00602B33" w:rsidP="00602B33">
      <w:pPr>
        <w:spacing w:before="120" w:after="120" w:line="360" w:lineRule="auto"/>
        <w:ind w:left="850" w:hanging="850"/>
        <w:rPr>
          <w:b/>
          <w:szCs w:val="24"/>
          <w:lang w:eastAsia="en-US"/>
        </w:rPr>
      </w:pPr>
      <w:r w:rsidRPr="00602B33">
        <w:rPr>
          <w:szCs w:val="24"/>
          <w:lang w:eastAsia="en-US"/>
        </w:rPr>
        <w:t>10.</w:t>
      </w:r>
      <w:r w:rsidRPr="00602B33">
        <w:rPr>
          <w:szCs w:val="24"/>
          <w:lang w:eastAsia="en-US"/>
        </w:rPr>
        <w:tab/>
      </w:r>
      <w:proofErr w:type="spellStart"/>
      <w:r w:rsidRPr="00602B33">
        <w:rPr>
          <w:szCs w:val="24"/>
          <w:lang w:eastAsia="en-US"/>
        </w:rPr>
        <w:t>Vastavushindamisasutuse</w:t>
      </w:r>
      <w:proofErr w:type="spellEnd"/>
      <w:r w:rsidRPr="00602B33">
        <w:rPr>
          <w:szCs w:val="24"/>
          <w:lang w:eastAsia="en-US"/>
        </w:rPr>
        <w:t xml:space="preserve"> töötajad hoiavad ametisaladust kogu teabe kohta, mis on saadud IV lisa kohaselt täidetud ülesannete käigus, välja arvatud teabevahetus selle liikmesriigi pädevate asutustega, kus asutus tegutseb. Tagada tuleb intellektuaalomandiõiguste </w:t>
      </w:r>
      <w:r w:rsidRPr="00602B33">
        <w:rPr>
          <w:b/>
          <w:i/>
          <w:szCs w:val="24"/>
          <w:lang w:eastAsia="en-US"/>
        </w:rPr>
        <w:t xml:space="preserve">ja ärisaladuste </w:t>
      </w:r>
      <w:r w:rsidRPr="00602B33">
        <w:rPr>
          <w:szCs w:val="24"/>
          <w:lang w:eastAsia="en-US"/>
        </w:rPr>
        <w:t>kaitse</w:t>
      </w:r>
      <w:r w:rsidRPr="00602B33">
        <w:rPr>
          <w:b/>
          <w:i/>
          <w:szCs w:val="24"/>
          <w:lang w:eastAsia="en-US"/>
        </w:rPr>
        <w:t xml:space="preserve"> kooskõlas direktiiviga (EL) 2016/943</w:t>
      </w:r>
      <w:r w:rsidRPr="00602B33">
        <w:rPr>
          <w:szCs w:val="24"/>
          <w:lang w:eastAsia="en-US"/>
        </w:rPr>
        <w:t>.</w:t>
      </w:r>
      <w:r w:rsidR="0030002F">
        <w:rPr>
          <w:b/>
          <w:szCs w:val="24"/>
          <w:lang w:eastAsia="en-US"/>
        </w:rPr>
        <w:t xml:space="preserve"> [ME 165]</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11.</w:t>
      </w:r>
      <w:r w:rsidRPr="00602B33">
        <w:rPr>
          <w:szCs w:val="24"/>
          <w:lang w:eastAsia="en-US"/>
        </w:rPr>
        <w:tab/>
      </w:r>
      <w:proofErr w:type="spellStart"/>
      <w:r w:rsidRPr="00602B33">
        <w:rPr>
          <w:szCs w:val="24"/>
          <w:lang w:eastAsia="en-US"/>
        </w:rPr>
        <w:t>Vastavushindamisasutus</w:t>
      </w:r>
      <w:proofErr w:type="spellEnd"/>
      <w:r w:rsidRPr="00602B33">
        <w:rPr>
          <w:szCs w:val="24"/>
          <w:lang w:eastAsia="en-US"/>
        </w:rPr>
        <w:t xml:space="preserve"> osaleb asjakohastes standardimistegevustes ja artikli 40 alusel loodud teada antud asutuste koordineerimisrühma töös või tagab, et tema hindamispersonal on nendest tegevusest ja sellest tööst teadlik ning kohaldab selle rühma töö tulemusel koostatud haldusotsuseid ja -dokumente üldiste suunistena.</w:t>
      </w:r>
    </w:p>
    <w:p w:rsidR="00602B33" w:rsidRPr="00602B33" w:rsidRDefault="00602B33" w:rsidP="00602B33">
      <w:pPr>
        <w:spacing w:before="120" w:after="120" w:line="360" w:lineRule="auto"/>
        <w:jc w:val="center"/>
        <w:rPr>
          <w:szCs w:val="24"/>
          <w:lang w:eastAsia="en-US"/>
        </w:rPr>
      </w:pPr>
      <w:r w:rsidRPr="00602B33">
        <w:rPr>
          <w:szCs w:val="24"/>
          <w:lang w:eastAsia="en-US"/>
        </w:rPr>
        <w:t>Artikkel 29</w:t>
      </w:r>
      <w:r w:rsidRPr="00602B33">
        <w:rPr>
          <w:szCs w:val="24"/>
          <w:lang w:eastAsia="en-US"/>
        </w:rPr>
        <w:br/>
        <w:t>Teada antud asutuste nõuetele vastavuse eeldamine</w:t>
      </w:r>
    </w:p>
    <w:p w:rsidR="00602B33" w:rsidRPr="00602B33" w:rsidRDefault="00602B33" w:rsidP="00602B33">
      <w:pPr>
        <w:spacing w:before="120" w:after="120" w:line="360" w:lineRule="auto"/>
        <w:rPr>
          <w:szCs w:val="24"/>
          <w:lang w:eastAsia="en-US"/>
        </w:rPr>
      </w:pPr>
      <w:r w:rsidRPr="00602B33">
        <w:rPr>
          <w:szCs w:val="24"/>
          <w:lang w:eastAsia="en-US"/>
        </w:rPr>
        <w:t xml:space="preserve">Kui </w:t>
      </w:r>
      <w:proofErr w:type="spellStart"/>
      <w:r w:rsidRPr="00602B33">
        <w:rPr>
          <w:szCs w:val="24"/>
          <w:lang w:eastAsia="en-US"/>
        </w:rPr>
        <w:t>vastavushindamisasutus</w:t>
      </w:r>
      <w:proofErr w:type="spellEnd"/>
      <w:r w:rsidRPr="00602B33">
        <w:rPr>
          <w:szCs w:val="24"/>
          <w:lang w:eastAsia="en-US"/>
        </w:rPr>
        <w:t xml:space="preserve"> tõendab oma vastavust asjakohastes harmoneeritud standardites või nende osades sätestatud kriteeriumidele, mille viited on avaldatud </w:t>
      </w:r>
      <w:r w:rsidR="009C0970" w:rsidRPr="009C0970">
        <w:rPr>
          <w:i/>
          <w:szCs w:val="24"/>
          <w:lang w:eastAsia="en-US"/>
        </w:rPr>
        <w:t>Euroopa Liidu Teatajas</w:t>
      </w:r>
      <w:r w:rsidRPr="00602B33">
        <w:rPr>
          <w:szCs w:val="24"/>
          <w:lang w:eastAsia="en-US"/>
        </w:rPr>
        <w:t>, peetakse teda vastavaks artiklis 28 sätestatud nõuetele, kuivõrd kohaldatavad harmoneeritud standardid neid nõudeid hõlmavad.</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jc w:val="center"/>
        <w:rPr>
          <w:szCs w:val="24"/>
          <w:lang w:eastAsia="en-US"/>
        </w:rPr>
      </w:pPr>
      <w:r w:rsidRPr="00602B33">
        <w:rPr>
          <w:szCs w:val="24"/>
          <w:lang w:eastAsia="en-US"/>
        </w:rPr>
        <w:lastRenderedPageBreak/>
        <w:t>Artikkel 30</w:t>
      </w:r>
      <w:r w:rsidRPr="00602B33">
        <w:rPr>
          <w:szCs w:val="24"/>
          <w:lang w:eastAsia="en-US"/>
        </w:rPr>
        <w:br/>
        <w:t xml:space="preserve">Teada antud asutuste tütarettevõtjad ja </w:t>
      </w:r>
      <w:proofErr w:type="spellStart"/>
      <w:r w:rsidRPr="00602B33">
        <w:rPr>
          <w:szCs w:val="24"/>
          <w:lang w:eastAsia="en-US"/>
        </w:rPr>
        <w:t>alltöövõtjad</w:t>
      </w:r>
      <w:proofErr w:type="spellEnd"/>
    </w:p>
    <w:p w:rsidR="00602B33" w:rsidRPr="00602B33" w:rsidRDefault="00602B33" w:rsidP="00602B33">
      <w:pPr>
        <w:spacing w:before="120" w:after="120" w:line="360" w:lineRule="auto"/>
        <w:ind w:left="850" w:hanging="850"/>
        <w:rPr>
          <w:szCs w:val="24"/>
          <w:lang w:eastAsia="en-US"/>
        </w:rPr>
      </w:pPr>
      <w:r w:rsidRPr="00602B33">
        <w:rPr>
          <w:szCs w:val="24"/>
          <w:lang w:eastAsia="en-US"/>
        </w:rPr>
        <w:t>1.</w:t>
      </w:r>
      <w:r w:rsidRPr="00602B33">
        <w:rPr>
          <w:szCs w:val="24"/>
          <w:lang w:eastAsia="en-US"/>
        </w:rPr>
        <w:tab/>
        <w:t xml:space="preserve">Kui teada antud asutus kasutab vastavushindamisega seotud ülesannete täitmiseks </w:t>
      </w:r>
      <w:proofErr w:type="spellStart"/>
      <w:r w:rsidRPr="00602B33">
        <w:rPr>
          <w:szCs w:val="24"/>
          <w:lang w:eastAsia="en-US"/>
        </w:rPr>
        <w:t>alltöövõtjat</w:t>
      </w:r>
      <w:proofErr w:type="spellEnd"/>
      <w:r w:rsidRPr="00602B33">
        <w:rPr>
          <w:szCs w:val="24"/>
          <w:lang w:eastAsia="en-US"/>
        </w:rPr>
        <w:t xml:space="preserve"> või tütarettevõtjat, tagab ta, et </w:t>
      </w:r>
      <w:proofErr w:type="spellStart"/>
      <w:r w:rsidRPr="00602B33">
        <w:rPr>
          <w:szCs w:val="24"/>
          <w:lang w:eastAsia="en-US"/>
        </w:rPr>
        <w:t>alltöövõtja</w:t>
      </w:r>
      <w:proofErr w:type="spellEnd"/>
      <w:r w:rsidRPr="00602B33">
        <w:rPr>
          <w:szCs w:val="24"/>
          <w:lang w:eastAsia="en-US"/>
        </w:rPr>
        <w:t xml:space="preserve"> või tütarettevõtja vastab artiklis 28 sätestatud nõuetele, ning teatab sellest teavitavale ametiasutusele.</w:t>
      </w:r>
    </w:p>
    <w:p w:rsidR="00602B33" w:rsidRPr="00602B33" w:rsidRDefault="00602B33" w:rsidP="00602B33">
      <w:pPr>
        <w:spacing w:before="120" w:after="120" w:line="360" w:lineRule="auto"/>
        <w:ind w:left="850" w:hanging="850"/>
        <w:rPr>
          <w:szCs w:val="24"/>
          <w:lang w:eastAsia="en-US"/>
        </w:rPr>
      </w:pPr>
      <w:r w:rsidRPr="00602B33">
        <w:rPr>
          <w:szCs w:val="24"/>
          <w:lang w:eastAsia="en-US"/>
        </w:rPr>
        <w:t>2.</w:t>
      </w:r>
      <w:r w:rsidRPr="00602B33">
        <w:rPr>
          <w:szCs w:val="24"/>
          <w:lang w:eastAsia="en-US"/>
        </w:rPr>
        <w:tab/>
        <w:t xml:space="preserve">Teada antud asutus vastutab täielikult oma </w:t>
      </w:r>
      <w:proofErr w:type="spellStart"/>
      <w:r w:rsidRPr="00602B33">
        <w:rPr>
          <w:szCs w:val="24"/>
          <w:lang w:eastAsia="en-US"/>
        </w:rPr>
        <w:t>alltöövõtjate</w:t>
      </w:r>
      <w:proofErr w:type="spellEnd"/>
      <w:r w:rsidRPr="00602B33">
        <w:rPr>
          <w:szCs w:val="24"/>
          <w:lang w:eastAsia="en-US"/>
        </w:rPr>
        <w:t xml:space="preserve"> ja tütarettevõtjate täidetud ülesannete eest, olenemata nende asukohast.</w:t>
      </w:r>
    </w:p>
    <w:p w:rsidR="00602B33" w:rsidRPr="00602B33" w:rsidRDefault="00602B33" w:rsidP="00602B33">
      <w:pPr>
        <w:spacing w:before="120" w:after="120" w:line="360" w:lineRule="auto"/>
        <w:ind w:left="850" w:hanging="850"/>
        <w:rPr>
          <w:szCs w:val="24"/>
          <w:lang w:eastAsia="en-US"/>
        </w:rPr>
      </w:pPr>
      <w:r w:rsidRPr="00602B33">
        <w:rPr>
          <w:szCs w:val="24"/>
          <w:lang w:eastAsia="en-US"/>
        </w:rPr>
        <w:t>3.</w:t>
      </w:r>
      <w:r w:rsidRPr="00602B33">
        <w:rPr>
          <w:szCs w:val="24"/>
          <w:lang w:eastAsia="en-US"/>
        </w:rPr>
        <w:tab/>
        <w:t xml:space="preserve">Teada antud asutus on võimeline kontrollima </w:t>
      </w:r>
      <w:proofErr w:type="spellStart"/>
      <w:r w:rsidRPr="00602B33">
        <w:rPr>
          <w:szCs w:val="24"/>
          <w:lang w:eastAsia="en-US"/>
        </w:rPr>
        <w:t>alltöövõtjate</w:t>
      </w:r>
      <w:proofErr w:type="spellEnd"/>
      <w:r w:rsidRPr="00602B33">
        <w:rPr>
          <w:szCs w:val="24"/>
          <w:lang w:eastAsia="en-US"/>
        </w:rPr>
        <w:t xml:space="preserve"> või tütarettevõtjate täidetavaid ülesandeid kõigis nende osades.</w:t>
      </w:r>
    </w:p>
    <w:p w:rsidR="00602B33" w:rsidRPr="00602B33" w:rsidRDefault="00602B33" w:rsidP="00602B33">
      <w:pPr>
        <w:spacing w:before="120" w:after="120" w:line="360" w:lineRule="auto"/>
        <w:ind w:left="850" w:hanging="850"/>
        <w:rPr>
          <w:szCs w:val="24"/>
          <w:lang w:eastAsia="en-US"/>
        </w:rPr>
      </w:pPr>
      <w:r w:rsidRPr="00602B33">
        <w:rPr>
          <w:szCs w:val="24"/>
          <w:lang w:eastAsia="en-US"/>
        </w:rPr>
        <w:t>4.</w:t>
      </w:r>
      <w:r w:rsidRPr="00602B33">
        <w:rPr>
          <w:szCs w:val="24"/>
          <w:lang w:eastAsia="en-US"/>
        </w:rPr>
        <w:tab/>
      </w:r>
      <w:proofErr w:type="spellStart"/>
      <w:r w:rsidRPr="00602B33">
        <w:rPr>
          <w:szCs w:val="24"/>
          <w:lang w:eastAsia="en-US"/>
        </w:rPr>
        <w:t>Alltöövõtjat</w:t>
      </w:r>
      <w:proofErr w:type="spellEnd"/>
      <w:r w:rsidRPr="00602B33">
        <w:rPr>
          <w:szCs w:val="24"/>
          <w:lang w:eastAsia="en-US"/>
        </w:rPr>
        <w:t xml:space="preserve"> või tütarettevõtjat võib kasutada ainult kliendi nõusolekul.</w:t>
      </w:r>
    </w:p>
    <w:p w:rsidR="00602B33" w:rsidRPr="00602B33" w:rsidRDefault="00602B33" w:rsidP="00602B33">
      <w:pPr>
        <w:spacing w:before="120" w:after="120" w:line="360" w:lineRule="auto"/>
        <w:ind w:left="850" w:hanging="850"/>
        <w:rPr>
          <w:szCs w:val="24"/>
          <w:lang w:eastAsia="en-US"/>
        </w:rPr>
      </w:pPr>
      <w:r w:rsidRPr="00602B33">
        <w:rPr>
          <w:szCs w:val="24"/>
          <w:lang w:eastAsia="en-US"/>
        </w:rPr>
        <w:t>5.</w:t>
      </w:r>
      <w:r w:rsidRPr="00602B33">
        <w:rPr>
          <w:szCs w:val="24"/>
          <w:lang w:eastAsia="en-US"/>
        </w:rPr>
        <w:tab/>
        <w:t xml:space="preserve">Teada antud asutus hoiab teavitavale asutusele esitamiseks alles asjakohased dokumendid </w:t>
      </w:r>
      <w:proofErr w:type="spellStart"/>
      <w:r w:rsidRPr="00602B33">
        <w:rPr>
          <w:szCs w:val="24"/>
          <w:lang w:eastAsia="en-US"/>
        </w:rPr>
        <w:t>alltöövõtja</w:t>
      </w:r>
      <w:proofErr w:type="spellEnd"/>
      <w:r w:rsidRPr="00602B33">
        <w:rPr>
          <w:szCs w:val="24"/>
          <w:lang w:eastAsia="en-US"/>
        </w:rPr>
        <w:t xml:space="preserve"> või tütarettevõtja kvalifikatsiooni hindamise kohta ning nende poolt IV lisa kohaselt tehtud töö kohta.</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jc w:val="center"/>
        <w:rPr>
          <w:szCs w:val="24"/>
          <w:lang w:eastAsia="en-US"/>
        </w:rPr>
      </w:pPr>
      <w:r w:rsidRPr="00602B33">
        <w:rPr>
          <w:szCs w:val="24"/>
          <w:lang w:eastAsia="en-US"/>
        </w:rPr>
        <w:lastRenderedPageBreak/>
        <w:t>Artikkel 31</w:t>
      </w:r>
      <w:r w:rsidRPr="00602B33">
        <w:rPr>
          <w:szCs w:val="24"/>
          <w:lang w:eastAsia="en-US"/>
        </w:rPr>
        <w:br/>
        <w:t>Teadaandmistaotlus</w:t>
      </w:r>
    </w:p>
    <w:p w:rsidR="00602B33" w:rsidRPr="00602B33" w:rsidRDefault="00602B33" w:rsidP="00602B33">
      <w:pPr>
        <w:spacing w:before="120" w:after="120" w:line="360" w:lineRule="auto"/>
        <w:ind w:left="850" w:hanging="850"/>
        <w:rPr>
          <w:szCs w:val="24"/>
          <w:lang w:eastAsia="en-US"/>
        </w:rPr>
      </w:pPr>
      <w:r w:rsidRPr="00602B33">
        <w:rPr>
          <w:szCs w:val="24"/>
          <w:lang w:eastAsia="en-US"/>
        </w:rPr>
        <w:t>1.</w:t>
      </w:r>
      <w:r w:rsidRPr="00602B33">
        <w:rPr>
          <w:szCs w:val="24"/>
          <w:lang w:eastAsia="en-US"/>
        </w:rPr>
        <w:tab/>
      </w:r>
      <w:proofErr w:type="spellStart"/>
      <w:r w:rsidRPr="00602B33">
        <w:rPr>
          <w:szCs w:val="24"/>
          <w:lang w:eastAsia="en-US"/>
        </w:rPr>
        <w:t>Vastavushindamisasutus</w:t>
      </w:r>
      <w:proofErr w:type="spellEnd"/>
      <w:r w:rsidRPr="00602B33">
        <w:rPr>
          <w:szCs w:val="24"/>
          <w:lang w:eastAsia="en-US"/>
        </w:rPr>
        <w:t xml:space="preserve"> esitab käesoleva määruse kohase temast teada andmise taotluse oma asukohaliikmesriigi teavitavale ametiasutusele.</w:t>
      </w:r>
    </w:p>
    <w:p w:rsidR="00602B33" w:rsidRPr="00602B33" w:rsidRDefault="00602B33" w:rsidP="00602B33">
      <w:pPr>
        <w:spacing w:before="120" w:after="120" w:line="360" w:lineRule="auto"/>
        <w:ind w:left="850" w:hanging="850"/>
        <w:rPr>
          <w:szCs w:val="24"/>
          <w:lang w:eastAsia="en-US"/>
        </w:rPr>
      </w:pPr>
      <w:r w:rsidRPr="00602B33">
        <w:rPr>
          <w:szCs w:val="24"/>
          <w:lang w:eastAsia="en-US"/>
        </w:rPr>
        <w:t>2.</w:t>
      </w:r>
      <w:r w:rsidRPr="00602B33">
        <w:rPr>
          <w:szCs w:val="24"/>
          <w:lang w:eastAsia="en-US"/>
        </w:rPr>
        <w:tab/>
        <w:t xml:space="preserve">Lõikes 1 osutatud taotlusega koos esitab ta </w:t>
      </w:r>
      <w:proofErr w:type="spellStart"/>
      <w:r w:rsidRPr="00602B33">
        <w:rPr>
          <w:szCs w:val="24"/>
          <w:lang w:eastAsia="en-US"/>
        </w:rPr>
        <w:t>vastavushindamistoimingute</w:t>
      </w:r>
      <w:proofErr w:type="spellEnd"/>
      <w:r w:rsidRPr="00602B33">
        <w:rPr>
          <w:szCs w:val="24"/>
          <w:lang w:eastAsia="en-US"/>
        </w:rPr>
        <w:t xml:space="preserve"> ja selliste mänguasjade kirjelduse, mille puhul peab ta end pädevaks, ning riikliku akrediteerimisasutuse väljastatud akrediteerimistunnistuse, mis tõendab, et </w:t>
      </w:r>
      <w:proofErr w:type="spellStart"/>
      <w:r w:rsidRPr="00602B33">
        <w:rPr>
          <w:szCs w:val="24"/>
          <w:lang w:eastAsia="en-US"/>
        </w:rPr>
        <w:t>vastavushindamisasutus</w:t>
      </w:r>
      <w:proofErr w:type="spellEnd"/>
      <w:r w:rsidRPr="00602B33">
        <w:rPr>
          <w:szCs w:val="24"/>
          <w:lang w:eastAsia="en-US"/>
        </w:rPr>
        <w:t xml:space="preserve"> vastab artiklis 28 sätestatud nõuetele.</w:t>
      </w:r>
    </w:p>
    <w:p w:rsidR="00602B33" w:rsidRPr="00602B33" w:rsidRDefault="00602B33" w:rsidP="00602B33">
      <w:pPr>
        <w:spacing w:before="120" w:after="120" w:line="360" w:lineRule="auto"/>
        <w:jc w:val="center"/>
        <w:rPr>
          <w:szCs w:val="24"/>
          <w:lang w:eastAsia="en-US"/>
        </w:rPr>
      </w:pPr>
      <w:r w:rsidRPr="00602B33">
        <w:rPr>
          <w:szCs w:val="24"/>
          <w:lang w:eastAsia="en-US"/>
        </w:rPr>
        <w:t>Artikkel 32</w:t>
      </w:r>
      <w:r w:rsidRPr="00602B33">
        <w:rPr>
          <w:szCs w:val="24"/>
          <w:lang w:eastAsia="en-US"/>
        </w:rPr>
        <w:br/>
        <w:t>Teadaandmise kord</w:t>
      </w:r>
    </w:p>
    <w:p w:rsidR="00602B33" w:rsidRPr="00602B33" w:rsidRDefault="00602B33" w:rsidP="00602B33">
      <w:pPr>
        <w:spacing w:before="120" w:after="120" w:line="360" w:lineRule="auto"/>
        <w:ind w:left="850" w:hanging="850"/>
        <w:rPr>
          <w:szCs w:val="24"/>
          <w:lang w:eastAsia="en-US"/>
        </w:rPr>
      </w:pPr>
      <w:r w:rsidRPr="00602B33">
        <w:rPr>
          <w:szCs w:val="24"/>
          <w:lang w:eastAsia="en-US"/>
        </w:rPr>
        <w:t>1.</w:t>
      </w:r>
      <w:r w:rsidRPr="00602B33">
        <w:rPr>
          <w:szCs w:val="24"/>
          <w:lang w:eastAsia="en-US"/>
        </w:rPr>
        <w:tab/>
        <w:t xml:space="preserve">Teavitav asutus võib teada anda ainult neist </w:t>
      </w:r>
      <w:proofErr w:type="spellStart"/>
      <w:r w:rsidRPr="00602B33">
        <w:rPr>
          <w:szCs w:val="24"/>
          <w:lang w:eastAsia="en-US"/>
        </w:rPr>
        <w:t>vastavushindamisasutustest</w:t>
      </w:r>
      <w:proofErr w:type="spellEnd"/>
      <w:r w:rsidRPr="00602B33">
        <w:rPr>
          <w:szCs w:val="24"/>
          <w:lang w:eastAsia="en-US"/>
        </w:rPr>
        <w:t>, kes vastavad artiklis 28 sätestatud nõuetele.</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2.</w:t>
      </w:r>
      <w:r w:rsidRPr="00602B33">
        <w:rPr>
          <w:szCs w:val="24"/>
          <w:lang w:eastAsia="en-US"/>
        </w:rPr>
        <w:tab/>
        <w:t xml:space="preserve">Teavitav asutus kasutab komisjoni ja teiste liikmesriikide teavitamiseks </w:t>
      </w:r>
      <w:proofErr w:type="spellStart"/>
      <w:r w:rsidRPr="00602B33">
        <w:rPr>
          <w:szCs w:val="24"/>
          <w:lang w:eastAsia="en-US"/>
        </w:rPr>
        <w:t>vastavushindamisasutustest</w:t>
      </w:r>
      <w:proofErr w:type="spellEnd"/>
      <w:r w:rsidRPr="00602B33">
        <w:rPr>
          <w:szCs w:val="24"/>
          <w:lang w:eastAsia="en-US"/>
        </w:rPr>
        <w:t xml:space="preserve"> komisjoni väljatöötatud ja hallatavat elektroonilist teavitamise vahendit.</w:t>
      </w:r>
    </w:p>
    <w:p w:rsidR="00602B33" w:rsidRPr="00602B33" w:rsidRDefault="00602B33" w:rsidP="00602B33">
      <w:pPr>
        <w:spacing w:before="120" w:after="120" w:line="360" w:lineRule="auto"/>
        <w:ind w:left="850" w:hanging="850"/>
        <w:rPr>
          <w:szCs w:val="24"/>
          <w:lang w:eastAsia="en-US"/>
        </w:rPr>
      </w:pPr>
      <w:r w:rsidRPr="00602B33">
        <w:rPr>
          <w:szCs w:val="24"/>
          <w:lang w:eastAsia="en-US"/>
        </w:rPr>
        <w:t>3.</w:t>
      </w:r>
      <w:r w:rsidRPr="00602B33">
        <w:rPr>
          <w:szCs w:val="24"/>
          <w:lang w:eastAsia="en-US"/>
        </w:rPr>
        <w:tab/>
        <w:t xml:space="preserve">Teade sisaldab täielikku ülevaadet </w:t>
      </w:r>
      <w:proofErr w:type="spellStart"/>
      <w:r w:rsidRPr="00602B33">
        <w:rPr>
          <w:szCs w:val="24"/>
          <w:lang w:eastAsia="en-US"/>
        </w:rPr>
        <w:t>vastavushindamistoimingutest</w:t>
      </w:r>
      <w:proofErr w:type="spellEnd"/>
      <w:r w:rsidRPr="00602B33">
        <w:rPr>
          <w:szCs w:val="24"/>
          <w:lang w:eastAsia="en-US"/>
        </w:rPr>
        <w:t xml:space="preserve"> ning asjakohast akrediteerimistunnistust. Teade peab sisaldama ka teavet tütarettevõtjate ja </w:t>
      </w:r>
      <w:proofErr w:type="spellStart"/>
      <w:r w:rsidRPr="00602B33">
        <w:rPr>
          <w:szCs w:val="24"/>
          <w:lang w:eastAsia="en-US"/>
        </w:rPr>
        <w:t>alltöövõtjate</w:t>
      </w:r>
      <w:proofErr w:type="spellEnd"/>
      <w:r w:rsidRPr="00602B33">
        <w:rPr>
          <w:szCs w:val="24"/>
          <w:lang w:eastAsia="en-US"/>
        </w:rPr>
        <w:t xml:space="preserve"> täidetavate ülesannete kohta.</w:t>
      </w:r>
    </w:p>
    <w:p w:rsidR="00602B33" w:rsidRPr="00602B33" w:rsidRDefault="00602B33" w:rsidP="00602B33">
      <w:pPr>
        <w:spacing w:before="120" w:after="120" w:line="360" w:lineRule="auto"/>
        <w:ind w:left="850" w:hanging="850"/>
        <w:rPr>
          <w:szCs w:val="24"/>
          <w:lang w:eastAsia="en-US"/>
        </w:rPr>
      </w:pPr>
      <w:r w:rsidRPr="00602B33">
        <w:rPr>
          <w:szCs w:val="24"/>
          <w:lang w:eastAsia="en-US"/>
        </w:rPr>
        <w:t>4.</w:t>
      </w:r>
      <w:r w:rsidRPr="00602B33">
        <w:rPr>
          <w:szCs w:val="24"/>
          <w:lang w:eastAsia="en-US"/>
        </w:rPr>
        <w:tab/>
        <w:t>Asjaomane asutus võib teada antud asutuse ülesandeid täita ainult juhul, kui komisjon ega teised liikmesriigid ei esita vastuväiteid kahe kuu jooksul pärast teavitamist.</w:t>
      </w:r>
    </w:p>
    <w:p w:rsidR="00602B33" w:rsidRPr="00602B33" w:rsidRDefault="00602B33" w:rsidP="00602B33">
      <w:pPr>
        <w:spacing w:before="120" w:after="120" w:line="360" w:lineRule="auto"/>
        <w:ind w:left="850"/>
        <w:rPr>
          <w:szCs w:val="24"/>
          <w:lang w:eastAsia="en-US"/>
        </w:rPr>
      </w:pPr>
      <w:r w:rsidRPr="00602B33">
        <w:rPr>
          <w:szCs w:val="24"/>
          <w:lang w:eastAsia="en-US"/>
        </w:rPr>
        <w:t>Käesoleva määruse kohaldamisel peetakse teada antud asutuseks ainult sellist asutust.</w:t>
      </w:r>
    </w:p>
    <w:p w:rsidR="00602B33" w:rsidRPr="00602B33" w:rsidRDefault="00602B33" w:rsidP="00602B33">
      <w:pPr>
        <w:spacing w:before="120" w:after="120" w:line="360" w:lineRule="auto"/>
        <w:ind w:left="850" w:hanging="850"/>
        <w:rPr>
          <w:szCs w:val="24"/>
          <w:lang w:eastAsia="en-US"/>
        </w:rPr>
      </w:pPr>
      <w:r w:rsidRPr="00602B33">
        <w:rPr>
          <w:szCs w:val="24"/>
          <w:lang w:eastAsia="en-US"/>
        </w:rPr>
        <w:t>5.</w:t>
      </w:r>
      <w:r w:rsidRPr="00602B33">
        <w:rPr>
          <w:szCs w:val="24"/>
          <w:lang w:eastAsia="en-US"/>
        </w:rPr>
        <w:tab/>
        <w:t>Teavitav asutus teavitab komisjoni ja teisi liikmesriike kõigist edaspidistest olulistest teate muudatustest.</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jc w:val="center"/>
        <w:rPr>
          <w:szCs w:val="24"/>
          <w:lang w:eastAsia="en-US"/>
        </w:rPr>
      </w:pPr>
      <w:r w:rsidRPr="00602B33">
        <w:rPr>
          <w:szCs w:val="24"/>
          <w:lang w:eastAsia="en-US"/>
        </w:rPr>
        <w:lastRenderedPageBreak/>
        <w:t>Artikkel 33</w:t>
      </w:r>
      <w:r w:rsidRPr="00602B33">
        <w:rPr>
          <w:szCs w:val="24"/>
          <w:lang w:eastAsia="en-US"/>
        </w:rPr>
        <w:br/>
        <w:t>Teada antud asutuste identifitseerimisnumbrid ja nimekiri</w:t>
      </w:r>
    </w:p>
    <w:p w:rsidR="00602B33" w:rsidRPr="00602B33" w:rsidRDefault="00602B33" w:rsidP="00602B33">
      <w:pPr>
        <w:spacing w:before="120" w:after="120" w:line="360" w:lineRule="auto"/>
        <w:ind w:left="850" w:hanging="850"/>
        <w:rPr>
          <w:szCs w:val="24"/>
          <w:lang w:eastAsia="en-US"/>
        </w:rPr>
      </w:pPr>
      <w:r w:rsidRPr="00602B33">
        <w:rPr>
          <w:szCs w:val="24"/>
          <w:lang w:eastAsia="en-US"/>
        </w:rPr>
        <w:t>1.</w:t>
      </w:r>
      <w:r w:rsidRPr="00602B33">
        <w:rPr>
          <w:szCs w:val="24"/>
          <w:lang w:eastAsia="en-US"/>
        </w:rPr>
        <w:tab/>
        <w:t>Komisjon määrab igale teada antud asutusele identifitseerimisnumbri.</w:t>
      </w:r>
    </w:p>
    <w:p w:rsidR="00602B33" w:rsidRPr="00602B33" w:rsidRDefault="00602B33" w:rsidP="00602B33">
      <w:pPr>
        <w:spacing w:before="120" w:after="120" w:line="360" w:lineRule="auto"/>
        <w:ind w:left="850"/>
        <w:rPr>
          <w:szCs w:val="24"/>
          <w:lang w:eastAsia="en-US"/>
        </w:rPr>
      </w:pPr>
      <w:r w:rsidRPr="00602B33">
        <w:rPr>
          <w:szCs w:val="24"/>
          <w:lang w:eastAsia="en-US"/>
        </w:rPr>
        <w:t>Ta määrab üheainsa identifitseerimisnumbri, isegi kui asutusest antakse teada mitme erineva liidu õigusakti alusel.</w:t>
      </w:r>
    </w:p>
    <w:p w:rsidR="00602B33" w:rsidRPr="00602B33" w:rsidRDefault="00602B33" w:rsidP="00602B33">
      <w:pPr>
        <w:spacing w:before="120" w:after="120" w:line="360" w:lineRule="auto"/>
        <w:ind w:left="850" w:hanging="850"/>
        <w:rPr>
          <w:szCs w:val="24"/>
          <w:lang w:eastAsia="en-US"/>
        </w:rPr>
      </w:pPr>
      <w:r w:rsidRPr="00602B33">
        <w:rPr>
          <w:szCs w:val="24"/>
          <w:lang w:eastAsia="en-US"/>
        </w:rPr>
        <w:t>2.</w:t>
      </w:r>
      <w:r w:rsidRPr="00602B33">
        <w:rPr>
          <w:szCs w:val="24"/>
          <w:lang w:eastAsia="en-US"/>
        </w:rPr>
        <w:tab/>
        <w:t>Komisjon teeb üldsusele kättesaadavaks käesoleva määruse alusel teada antud asutuste nimekirja, mis sisaldab ka igale asutusele määratud identifitseerimisnumbrit ja toiminguid, millega seoses on asjaomasest asutusest teada antud.</w:t>
      </w:r>
    </w:p>
    <w:p w:rsidR="00602B33" w:rsidRPr="00602B33" w:rsidRDefault="00602B33" w:rsidP="00602B33">
      <w:pPr>
        <w:spacing w:before="120" w:after="120" w:line="360" w:lineRule="auto"/>
        <w:ind w:left="850"/>
        <w:rPr>
          <w:szCs w:val="24"/>
          <w:lang w:eastAsia="en-US"/>
        </w:rPr>
      </w:pPr>
      <w:r w:rsidRPr="00602B33">
        <w:rPr>
          <w:szCs w:val="24"/>
          <w:lang w:eastAsia="en-US"/>
        </w:rPr>
        <w:t>Komisjon tagab, et nimekirja hoitakse ajakohasena.</w:t>
      </w:r>
    </w:p>
    <w:p w:rsidR="00602B33" w:rsidRPr="00602B33" w:rsidRDefault="00602B33" w:rsidP="00602B33">
      <w:pPr>
        <w:spacing w:before="120" w:after="120" w:line="360" w:lineRule="auto"/>
        <w:jc w:val="center"/>
        <w:rPr>
          <w:szCs w:val="24"/>
          <w:lang w:eastAsia="en-US"/>
        </w:rPr>
      </w:pPr>
      <w:r w:rsidRPr="00602B33">
        <w:rPr>
          <w:szCs w:val="24"/>
          <w:lang w:eastAsia="en-US"/>
        </w:rPr>
        <w:t>Artikkel 34</w:t>
      </w:r>
      <w:r w:rsidRPr="00602B33">
        <w:rPr>
          <w:szCs w:val="24"/>
          <w:lang w:eastAsia="en-US"/>
        </w:rPr>
        <w:br/>
        <w:t>Teadet puudutavad muudatused</w:t>
      </w:r>
    </w:p>
    <w:p w:rsidR="00602B33" w:rsidRPr="00602B33" w:rsidRDefault="00602B33" w:rsidP="00602B33">
      <w:pPr>
        <w:spacing w:before="120" w:after="120" w:line="360" w:lineRule="auto"/>
        <w:ind w:left="850" w:hanging="850"/>
        <w:rPr>
          <w:szCs w:val="24"/>
          <w:lang w:eastAsia="en-US"/>
        </w:rPr>
      </w:pPr>
      <w:r w:rsidRPr="00602B33">
        <w:rPr>
          <w:szCs w:val="24"/>
          <w:lang w:eastAsia="en-US"/>
        </w:rPr>
        <w:t>1.</w:t>
      </w:r>
      <w:r w:rsidRPr="00602B33">
        <w:rPr>
          <w:szCs w:val="24"/>
          <w:lang w:eastAsia="en-US"/>
        </w:rPr>
        <w:tab/>
        <w:t>Kui teavitav asutus on kindlaks teinud või talle on teatatud, et teada antud asutus ei vasta enam artikli 28 nõuetele või et ta on jätnud oma kohustused täitmata, siis kohaldab teavitav asutus teate suhtes kitsendust, peatab selle kehtivuse või tunnistab selle kehtetuks, olenevalt sellest, kui suures ulatuses on nõuded või kohustused täitmata jäetud. Ta teatab sellest viivitamata komisjonile ja teistele liikmesriikidele.</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2.</w:t>
      </w:r>
      <w:r w:rsidRPr="00602B33">
        <w:rPr>
          <w:szCs w:val="24"/>
          <w:lang w:eastAsia="en-US"/>
        </w:rPr>
        <w:tab/>
        <w:t>Kui teate suhtes kohaldatakse kitsendust, teate kehtivus peatatakse või teade tunnistatakse kehtetuks või kui teada antud asutus on tegevuse lõpetanud, peab teavitav asutus tagama, et teada antud asutuse dokumente menetleb mõni teine teada antud asutus või et need oleksid vastutavatele teavitavatele ja turujärelevalveasutustele soovi korral kättesaadavad.</w:t>
      </w:r>
    </w:p>
    <w:p w:rsidR="00602B33" w:rsidRPr="00602B33" w:rsidRDefault="00602B33" w:rsidP="00602B33">
      <w:pPr>
        <w:spacing w:before="120" w:after="120" w:line="360" w:lineRule="auto"/>
        <w:jc w:val="center"/>
        <w:rPr>
          <w:szCs w:val="24"/>
          <w:lang w:eastAsia="en-US"/>
        </w:rPr>
      </w:pPr>
      <w:r w:rsidRPr="00602B33">
        <w:rPr>
          <w:szCs w:val="24"/>
          <w:lang w:eastAsia="en-US"/>
        </w:rPr>
        <w:t>Artikkel 35</w:t>
      </w:r>
      <w:r w:rsidRPr="00602B33">
        <w:rPr>
          <w:szCs w:val="24"/>
          <w:lang w:eastAsia="en-US"/>
        </w:rPr>
        <w:br/>
        <w:t>Teada antud asutuste pädevuse vaidlustamine</w:t>
      </w:r>
    </w:p>
    <w:p w:rsidR="00602B33" w:rsidRPr="00602B33" w:rsidRDefault="00602B33" w:rsidP="00602B33">
      <w:pPr>
        <w:spacing w:before="120" w:after="120" w:line="360" w:lineRule="auto"/>
        <w:ind w:left="850" w:hanging="850"/>
        <w:rPr>
          <w:szCs w:val="24"/>
          <w:lang w:eastAsia="en-US"/>
        </w:rPr>
      </w:pPr>
      <w:r w:rsidRPr="00602B33">
        <w:rPr>
          <w:szCs w:val="24"/>
          <w:lang w:eastAsia="en-US"/>
        </w:rPr>
        <w:t>1.</w:t>
      </w:r>
      <w:r w:rsidRPr="00602B33">
        <w:rPr>
          <w:szCs w:val="24"/>
          <w:lang w:eastAsia="en-US"/>
        </w:rPr>
        <w:tab/>
        <w:t>Komisjon uurib iga juhtumit, mil tal tekib kahtlus või tema tähelepanu juhitakse kahtlusele, et teada antud asutus ei ole enam pädev või ei täida enam talle pandud nõudeid ja ülesandeid.</w:t>
      </w:r>
    </w:p>
    <w:p w:rsidR="00602B33" w:rsidRPr="00602B33" w:rsidRDefault="00602B33" w:rsidP="00602B33">
      <w:pPr>
        <w:spacing w:before="120" w:after="120" w:line="360" w:lineRule="auto"/>
        <w:ind w:left="850" w:hanging="850"/>
        <w:rPr>
          <w:szCs w:val="24"/>
          <w:lang w:eastAsia="en-US"/>
        </w:rPr>
      </w:pPr>
      <w:r w:rsidRPr="00602B33">
        <w:rPr>
          <w:szCs w:val="24"/>
          <w:lang w:eastAsia="en-US"/>
        </w:rPr>
        <w:t>2.</w:t>
      </w:r>
      <w:r w:rsidRPr="00602B33">
        <w:rPr>
          <w:szCs w:val="24"/>
          <w:lang w:eastAsia="en-US"/>
        </w:rPr>
        <w:tab/>
        <w:t>Komisjoni taotlusel esitab teavitav ametiasutus talle kogu teabe selle kohta, mille alusel asjaomasest asutusest teada anti, või mis näitab, et see asutus on endiselt pädev.</w:t>
      </w:r>
    </w:p>
    <w:p w:rsidR="00602B33" w:rsidRPr="00602B33" w:rsidRDefault="00602B33" w:rsidP="00602B33">
      <w:pPr>
        <w:spacing w:before="120" w:after="120" w:line="360" w:lineRule="auto"/>
        <w:ind w:left="850" w:hanging="850"/>
        <w:rPr>
          <w:szCs w:val="24"/>
          <w:lang w:eastAsia="en-US"/>
        </w:rPr>
      </w:pPr>
      <w:r w:rsidRPr="00602B33">
        <w:rPr>
          <w:szCs w:val="24"/>
          <w:lang w:eastAsia="en-US"/>
        </w:rPr>
        <w:t>3.</w:t>
      </w:r>
      <w:r w:rsidRPr="00602B33">
        <w:rPr>
          <w:szCs w:val="24"/>
          <w:lang w:eastAsia="en-US"/>
        </w:rPr>
        <w:tab/>
        <w:t>Komisjon tagab, et kogu tundlikku teavet, mille ta oma uurimise käigus on saanud, käsitatakse konfidentsiaalsena.</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4.</w:t>
      </w:r>
      <w:r w:rsidRPr="00602B33">
        <w:rPr>
          <w:szCs w:val="24"/>
          <w:lang w:eastAsia="en-US"/>
        </w:rPr>
        <w:tab/>
        <w:t>Kui komisjon teeb kindlaks, et teada antud asutus ei täida teavitamise aluseks olevaid nõudeid, nõuab ta rakendusaktiga teavitavalt asutuselt vajalike parandusmeetmete võtmist, sealhulgas vajaduse korral teate kehtetuks tunnistamist.</w:t>
      </w:r>
    </w:p>
    <w:p w:rsidR="00602B33" w:rsidRPr="00602B33" w:rsidRDefault="00602B33" w:rsidP="00602B33">
      <w:pPr>
        <w:spacing w:before="120" w:after="120" w:line="360" w:lineRule="auto"/>
        <w:jc w:val="center"/>
        <w:rPr>
          <w:szCs w:val="24"/>
          <w:lang w:eastAsia="en-US"/>
        </w:rPr>
      </w:pPr>
      <w:r w:rsidRPr="00602B33">
        <w:rPr>
          <w:szCs w:val="24"/>
          <w:lang w:eastAsia="en-US"/>
        </w:rPr>
        <w:t>Artikkel 36</w:t>
      </w:r>
      <w:r w:rsidRPr="00602B33">
        <w:rPr>
          <w:szCs w:val="24"/>
          <w:lang w:eastAsia="en-US"/>
        </w:rPr>
        <w:br/>
        <w:t>Teada antud asutuste põhitegevusega seotud kohustused</w:t>
      </w:r>
    </w:p>
    <w:p w:rsidR="00602B33" w:rsidRPr="00602B33" w:rsidRDefault="00602B33" w:rsidP="00602B33">
      <w:pPr>
        <w:spacing w:before="120" w:after="120" w:line="360" w:lineRule="auto"/>
        <w:ind w:left="850" w:hanging="850"/>
        <w:rPr>
          <w:szCs w:val="24"/>
          <w:lang w:eastAsia="en-US"/>
        </w:rPr>
      </w:pPr>
      <w:r w:rsidRPr="00602B33">
        <w:rPr>
          <w:szCs w:val="24"/>
          <w:lang w:eastAsia="en-US"/>
        </w:rPr>
        <w:t>1.</w:t>
      </w:r>
      <w:r w:rsidRPr="00602B33">
        <w:rPr>
          <w:szCs w:val="24"/>
          <w:lang w:eastAsia="en-US"/>
        </w:rPr>
        <w:tab/>
        <w:t xml:space="preserve">Teada antud asutus teeb kooskõlas IV lisas sätestatud </w:t>
      </w:r>
      <w:proofErr w:type="spellStart"/>
      <w:r w:rsidRPr="00602B33">
        <w:rPr>
          <w:szCs w:val="24"/>
          <w:lang w:eastAsia="en-US"/>
        </w:rPr>
        <w:t>vastavushindamismenetlusega</w:t>
      </w:r>
      <w:proofErr w:type="spellEnd"/>
      <w:r w:rsidRPr="00602B33">
        <w:rPr>
          <w:szCs w:val="24"/>
          <w:lang w:eastAsia="en-US"/>
        </w:rPr>
        <w:t xml:space="preserve"> vastavushindamist.</w:t>
      </w:r>
    </w:p>
    <w:p w:rsidR="00602B33" w:rsidRPr="00602B33" w:rsidRDefault="00602B33" w:rsidP="00602B33">
      <w:pPr>
        <w:spacing w:before="120" w:after="120" w:line="360" w:lineRule="auto"/>
        <w:ind w:left="850" w:hanging="850"/>
        <w:rPr>
          <w:szCs w:val="24"/>
          <w:lang w:eastAsia="en-US"/>
        </w:rPr>
      </w:pPr>
      <w:r w:rsidRPr="00602B33">
        <w:rPr>
          <w:szCs w:val="24"/>
          <w:lang w:eastAsia="en-US"/>
        </w:rPr>
        <w:t>2.</w:t>
      </w:r>
      <w:r w:rsidRPr="00602B33">
        <w:rPr>
          <w:szCs w:val="24"/>
          <w:lang w:eastAsia="en-US"/>
        </w:rPr>
        <w:tab/>
        <w:t xml:space="preserve">Teada antud asutused teevad käesolevas määruses sätestatud </w:t>
      </w:r>
      <w:proofErr w:type="spellStart"/>
      <w:r w:rsidRPr="00602B33">
        <w:rPr>
          <w:szCs w:val="24"/>
          <w:lang w:eastAsia="en-US"/>
        </w:rPr>
        <w:t>vastavushindamistoiminguid</w:t>
      </w:r>
      <w:proofErr w:type="spellEnd"/>
      <w:r w:rsidRPr="00602B33">
        <w:rPr>
          <w:szCs w:val="24"/>
          <w:lang w:eastAsia="en-US"/>
        </w:rPr>
        <w:t xml:space="preserve"> proportsionaalselt, vältides ettevõtjate tarbetut koormamist. Nad võtavad oma ülesannete täitmise käigus arvesse ettevõtte suurust, tegevusvaldkonda, organisatsioonilist struktuuri, asjaomase mänguasja tehnoloogilist keerukust ning seda, kas tegemist on mass- või seeriatootmisega.</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ind w:left="850"/>
        <w:rPr>
          <w:szCs w:val="24"/>
          <w:lang w:eastAsia="en-US"/>
        </w:rPr>
      </w:pPr>
      <w:r w:rsidRPr="00602B33">
        <w:rPr>
          <w:szCs w:val="24"/>
          <w:lang w:eastAsia="en-US"/>
        </w:rPr>
        <w:lastRenderedPageBreak/>
        <w:t>Tegutsedes tagab teada antud asutus sellisel tasemel ranguse ja kaitse, mis on nõutav, et mänguasi vastaks nõuetele.</w:t>
      </w:r>
    </w:p>
    <w:p w:rsidR="00602B33" w:rsidRPr="00602B33" w:rsidRDefault="00602B33" w:rsidP="00602B33">
      <w:pPr>
        <w:spacing w:before="120" w:after="120" w:line="360" w:lineRule="auto"/>
        <w:ind w:left="850" w:hanging="850"/>
        <w:rPr>
          <w:szCs w:val="24"/>
          <w:lang w:eastAsia="en-US"/>
        </w:rPr>
      </w:pPr>
      <w:r w:rsidRPr="00602B33">
        <w:rPr>
          <w:szCs w:val="24"/>
          <w:lang w:eastAsia="en-US"/>
        </w:rPr>
        <w:t>3.</w:t>
      </w:r>
      <w:r w:rsidRPr="00602B33">
        <w:rPr>
          <w:szCs w:val="24"/>
          <w:lang w:eastAsia="en-US"/>
        </w:rPr>
        <w:tab/>
        <w:t xml:space="preserve">Kui teada antud asutus leiab, et mänguasi ei vasta olulistele ohutusnõuetele, asjaomaste harmoneeritud standardite nõuetele, kui selliseid standardeid kohaldatakse, või artiklis 14 osutatud asjaomastes ühtsetes kirjeldustes sätestatud nõuetele, kui selliseid kirjeldusi kohaldatakse, nõuab ta tootjalt asjakohaste parandusmeetmete võtmist ega väljasta IV lisa II osa punktis 6 osutatud ELi </w:t>
      </w:r>
      <w:proofErr w:type="spellStart"/>
      <w:r w:rsidRPr="00602B33">
        <w:rPr>
          <w:szCs w:val="24"/>
          <w:lang w:eastAsia="en-US"/>
        </w:rPr>
        <w:t>tüübihindamissertifikaati</w:t>
      </w:r>
      <w:proofErr w:type="spellEnd"/>
      <w:r w:rsidRPr="00602B33">
        <w:rPr>
          <w:szCs w:val="24"/>
          <w:lang w:eastAsia="en-US"/>
        </w:rPr>
        <w:t>.</w:t>
      </w:r>
    </w:p>
    <w:p w:rsidR="00602B33" w:rsidRPr="00602B33" w:rsidRDefault="00602B33" w:rsidP="00602B33">
      <w:pPr>
        <w:spacing w:before="120" w:after="120" w:line="360" w:lineRule="auto"/>
        <w:ind w:left="850" w:hanging="850"/>
        <w:rPr>
          <w:szCs w:val="24"/>
          <w:lang w:eastAsia="en-US"/>
        </w:rPr>
      </w:pPr>
      <w:r w:rsidRPr="00602B33">
        <w:rPr>
          <w:szCs w:val="24"/>
          <w:lang w:eastAsia="en-US"/>
        </w:rPr>
        <w:t>4.</w:t>
      </w:r>
      <w:r w:rsidRPr="00602B33">
        <w:rPr>
          <w:szCs w:val="24"/>
          <w:lang w:eastAsia="en-US"/>
        </w:rPr>
        <w:tab/>
        <w:t xml:space="preserve">Kui teada antud asutus teeb pärast ELi </w:t>
      </w:r>
      <w:proofErr w:type="spellStart"/>
      <w:r w:rsidRPr="00602B33">
        <w:rPr>
          <w:szCs w:val="24"/>
          <w:lang w:eastAsia="en-US"/>
        </w:rPr>
        <w:t>tüübihindamissertifikaadi</w:t>
      </w:r>
      <w:proofErr w:type="spellEnd"/>
      <w:r w:rsidRPr="00602B33">
        <w:rPr>
          <w:szCs w:val="24"/>
          <w:lang w:eastAsia="en-US"/>
        </w:rPr>
        <w:t xml:space="preserve"> väljastamist vastavusjärelevalve käigus kindlaks, et mänguasi ei vasta enam nõuetele, nõuab ta tootjalt asjakohaste parandusmeetmete võtmist ja vajaduse korral peatab ELi </w:t>
      </w:r>
      <w:proofErr w:type="spellStart"/>
      <w:r w:rsidRPr="00602B33">
        <w:rPr>
          <w:szCs w:val="24"/>
          <w:lang w:eastAsia="en-US"/>
        </w:rPr>
        <w:t>tüübihindamissertifikaadi</w:t>
      </w:r>
      <w:proofErr w:type="spellEnd"/>
      <w:r w:rsidRPr="00602B33">
        <w:rPr>
          <w:szCs w:val="24"/>
          <w:lang w:eastAsia="en-US"/>
        </w:rPr>
        <w:t xml:space="preserve"> kehtivuse või tunnistab selle kehtetuks.</w:t>
      </w:r>
    </w:p>
    <w:p w:rsidR="00602B33" w:rsidRPr="00602B33" w:rsidRDefault="00602B33" w:rsidP="00602B33">
      <w:pPr>
        <w:spacing w:before="120" w:after="120" w:line="360" w:lineRule="auto"/>
        <w:ind w:left="850" w:hanging="850"/>
        <w:rPr>
          <w:szCs w:val="24"/>
          <w:lang w:eastAsia="en-US"/>
        </w:rPr>
      </w:pPr>
      <w:r w:rsidRPr="00602B33">
        <w:rPr>
          <w:szCs w:val="24"/>
          <w:lang w:eastAsia="en-US"/>
        </w:rPr>
        <w:t>5.</w:t>
      </w:r>
      <w:r w:rsidRPr="00602B33">
        <w:rPr>
          <w:szCs w:val="24"/>
          <w:lang w:eastAsia="en-US"/>
        </w:rPr>
        <w:tab/>
        <w:t xml:space="preserve">Kui parandusmeetmeid ei võeta või neil ei ole soovitud mõju, kohaldab teada antud asutus vastavalt vajadusele ELi </w:t>
      </w:r>
      <w:proofErr w:type="spellStart"/>
      <w:r w:rsidRPr="00602B33">
        <w:rPr>
          <w:szCs w:val="24"/>
          <w:lang w:eastAsia="en-US"/>
        </w:rPr>
        <w:t>tüübihindamissertifikaadi</w:t>
      </w:r>
      <w:proofErr w:type="spellEnd"/>
      <w:r w:rsidRPr="00602B33">
        <w:rPr>
          <w:szCs w:val="24"/>
          <w:lang w:eastAsia="en-US"/>
        </w:rPr>
        <w:t xml:space="preserve"> suhtes kitsendust, peatab selle kehtivuse või tunnistab selle kehtetuks.</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6.</w:t>
      </w:r>
      <w:r w:rsidRPr="00602B33">
        <w:rPr>
          <w:szCs w:val="24"/>
          <w:lang w:eastAsia="en-US"/>
        </w:rPr>
        <w:tab/>
        <w:t xml:space="preserve">Kui turujärelevalveasutus teatab teada antud asutusele, et mänguasi, millele ta on väljastanud ELi </w:t>
      </w:r>
      <w:proofErr w:type="spellStart"/>
      <w:r w:rsidRPr="00602B33">
        <w:rPr>
          <w:szCs w:val="24"/>
          <w:lang w:eastAsia="en-US"/>
        </w:rPr>
        <w:t>tüübihindamissertifikaadi</w:t>
      </w:r>
      <w:proofErr w:type="spellEnd"/>
      <w:r w:rsidRPr="00602B33">
        <w:rPr>
          <w:szCs w:val="24"/>
          <w:lang w:eastAsia="en-US"/>
        </w:rPr>
        <w:t xml:space="preserve">, ei vasta olulistele ohutusnõuetele, tunnistab ta selle mänguasja ELi </w:t>
      </w:r>
      <w:proofErr w:type="spellStart"/>
      <w:r w:rsidRPr="00602B33">
        <w:rPr>
          <w:szCs w:val="24"/>
          <w:lang w:eastAsia="en-US"/>
        </w:rPr>
        <w:t>tüübihindamissertifikaadi</w:t>
      </w:r>
      <w:proofErr w:type="spellEnd"/>
      <w:r w:rsidRPr="00602B33">
        <w:rPr>
          <w:szCs w:val="24"/>
          <w:lang w:eastAsia="en-US"/>
        </w:rPr>
        <w:t xml:space="preserve"> kehtetuks.</w:t>
      </w:r>
    </w:p>
    <w:p w:rsidR="00602B33" w:rsidRPr="00602B33" w:rsidRDefault="00602B33" w:rsidP="00602B33">
      <w:pPr>
        <w:spacing w:before="120" w:after="120" w:line="360" w:lineRule="auto"/>
        <w:jc w:val="center"/>
        <w:rPr>
          <w:szCs w:val="24"/>
          <w:lang w:eastAsia="en-US"/>
        </w:rPr>
      </w:pPr>
      <w:r w:rsidRPr="00602B33">
        <w:rPr>
          <w:szCs w:val="24"/>
          <w:lang w:eastAsia="en-US"/>
        </w:rPr>
        <w:t>Artikkel 37</w:t>
      </w:r>
      <w:r w:rsidRPr="00602B33">
        <w:rPr>
          <w:szCs w:val="24"/>
          <w:lang w:eastAsia="en-US"/>
        </w:rPr>
        <w:br/>
        <w:t xml:space="preserve">Teada antud asutuse otsuste vaidlustamine </w:t>
      </w:r>
    </w:p>
    <w:p w:rsidR="00602B33" w:rsidRPr="00602B33" w:rsidRDefault="00602B33" w:rsidP="00602B33">
      <w:pPr>
        <w:spacing w:before="120" w:after="120" w:line="360" w:lineRule="auto"/>
        <w:rPr>
          <w:szCs w:val="24"/>
          <w:lang w:eastAsia="en-US"/>
        </w:rPr>
      </w:pPr>
      <w:r w:rsidRPr="00602B33">
        <w:rPr>
          <w:szCs w:val="24"/>
          <w:lang w:eastAsia="en-US"/>
        </w:rPr>
        <w:t>Teada antud asutus tagab, et tema otsuste vaidlustamiseks on olemas läbipaistev ja praktikas kasutatav kord.</w:t>
      </w:r>
    </w:p>
    <w:p w:rsidR="00602B33" w:rsidRPr="00602B33" w:rsidRDefault="00602B33" w:rsidP="00602B33">
      <w:pPr>
        <w:spacing w:before="120" w:after="120" w:line="360" w:lineRule="auto"/>
        <w:jc w:val="center"/>
        <w:rPr>
          <w:szCs w:val="24"/>
          <w:lang w:eastAsia="en-US"/>
        </w:rPr>
      </w:pPr>
      <w:r w:rsidRPr="00602B33">
        <w:rPr>
          <w:szCs w:val="24"/>
          <w:lang w:eastAsia="en-US"/>
        </w:rPr>
        <w:t>Artikkel 38</w:t>
      </w:r>
      <w:r w:rsidRPr="00602B33">
        <w:rPr>
          <w:szCs w:val="24"/>
          <w:lang w:eastAsia="en-US"/>
        </w:rPr>
        <w:br/>
        <w:t>Teada antud asutuste teabekohustus</w:t>
      </w:r>
    </w:p>
    <w:p w:rsidR="00602B33" w:rsidRPr="00602B33" w:rsidRDefault="00602B33" w:rsidP="00602B33">
      <w:pPr>
        <w:spacing w:before="120" w:after="120" w:line="360" w:lineRule="auto"/>
        <w:ind w:left="850" w:hanging="850"/>
        <w:rPr>
          <w:szCs w:val="24"/>
          <w:lang w:eastAsia="en-US"/>
        </w:rPr>
      </w:pPr>
      <w:r w:rsidRPr="00602B33">
        <w:rPr>
          <w:szCs w:val="24"/>
          <w:lang w:eastAsia="en-US"/>
        </w:rPr>
        <w:t>1.</w:t>
      </w:r>
      <w:r w:rsidRPr="00602B33">
        <w:rPr>
          <w:szCs w:val="24"/>
          <w:lang w:eastAsia="en-US"/>
        </w:rPr>
        <w:tab/>
        <w:t>Teada antud asutus teavitab teavitavat ametiasutust järgmisest:</w:t>
      </w:r>
    </w:p>
    <w:p w:rsidR="00602B33" w:rsidRPr="00602B33" w:rsidRDefault="00602B33" w:rsidP="00602B33">
      <w:pPr>
        <w:spacing w:before="120" w:after="120" w:line="360" w:lineRule="auto"/>
        <w:ind w:left="1416" w:hanging="566"/>
        <w:rPr>
          <w:szCs w:val="24"/>
          <w:lang w:eastAsia="en-US"/>
        </w:rPr>
      </w:pPr>
      <w:r w:rsidRPr="00602B33">
        <w:rPr>
          <w:szCs w:val="24"/>
          <w:lang w:eastAsia="en-US"/>
        </w:rPr>
        <w:t>a)</w:t>
      </w:r>
      <w:r w:rsidRPr="00602B33">
        <w:rPr>
          <w:szCs w:val="24"/>
          <w:lang w:eastAsia="en-US"/>
        </w:rPr>
        <w:tab/>
        <w:t xml:space="preserve">ELi </w:t>
      </w:r>
      <w:proofErr w:type="spellStart"/>
      <w:r w:rsidRPr="00602B33">
        <w:rPr>
          <w:szCs w:val="24"/>
          <w:lang w:eastAsia="en-US"/>
        </w:rPr>
        <w:t>tüübihindamissertifikaadi</w:t>
      </w:r>
      <w:proofErr w:type="spellEnd"/>
      <w:r w:rsidRPr="00602B33">
        <w:rPr>
          <w:szCs w:val="24"/>
          <w:lang w:eastAsia="en-US"/>
        </w:rPr>
        <w:t xml:space="preserve"> väljastamisest keeldumine, selle suhtes kitsenduse kohaldamine, selle kehtivuse peatamine või kehtetuks tunnistamine;</w:t>
      </w:r>
    </w:p>
    <w:p w:rsidR="00602B33" w:rsidRPr="00602B33" w:rsidRDefault="00602B33" w:rsidP="00602B33">
      <w:pPr>
        <w:spacing w:before="120" w:after="120" w:line="360" w:lineRule="auto"/>
        <w:ind w:left="1416" w:hanging="566"/>
        <w:rPr>
          <w:szCs w:val="24"/>
          <w:lang w:eastAsia="en-US"/>
        </w:rPr>
      </w:pPr>
      <w:r w:rsidRPr="00602B33">
        <w:rPr>
          <w:szCs w:val="24"/>
          <w:lang w:eastAsia="en-US"/>
        </w:rPr>
        <w:t>b)</w:t>
      </w:r>
      <w:r w:rsidRPr="00602B33">
        <w:rPr>
          <w:szCs w:val="24"/>
          <w:lang w:eastAsia="en-US"/>
        </w:rPr>
        <w:tab/>
        <w:t>teda puudutava teatega hõlmatud tegutsemisala ja teate tingimusi mõjutavad asjaolud;</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ind w:left="1416" w:hanging="566"/>
        <w:rPr>
          <w:szCs w:val="24"/>
          <w:lang w:eastAsia="en-US"/>
        </w:rPr>
      </w:pPr>
      <w:r w:rsidRPr="00602B33">
        <w:rPr>
          <w:szCs w:val="24"/>
          <w:lang w:eastAsia="en-US"/>
        </w:rPr>
        <w:lastRenderedPageBreak/>
        <w:t>c)</w:t>
      </w:r>
      <w:r w:rsidRPr="00602B33">
        <w:rPr>
          <w:szCs w:val="24"/>
          <w:lang w:eastAsia="en-US"/>
        </w:rPr>
        <w:tab/>
        <w:t xml:space="preserve">kõik teabetaotlused, mille ta on turujärelevalveasutustelt oma </w:t>
      </w:r>
      <w:proofErr w:type="spellStart"/>
      <w:r w:rsidRPr="00602B33">
        <w:rPr>
          <w:szCs w:val="24"/>
          <w:lang w:eastAsia="en-US"/>
        </w:rPr>
        <w:t>vastavushindamistoimingute</w:t>
      </w:r>
      <w:proofErr w:type="spellEnd"/>
      <w:r w:rsidRPr="00602B33">
        <w:rPr>
          <w:szCs w:val="24"/>
          <w:lang w:eastAsia="en-US"/>
        </w:rPr>
        <w:t xml:space="preserve"> kohta saanud;</w:t>
      </w:r>
    </w:p>
    <w:p w:rsidR="00602B33" w:rsidRPr="00602B33" w:rsidRDefault="00602B33" w:rsidP="00602B33">
      <w:pPr>
        <w:spacing w:before="120" w:after="120" w:line="360" w:lineRule="auto"/>
        <w:ind w:left="1416" w:hanging="566"/>
        <w:rPr>
          <w:szCs w:val="24"/>
          <w:lang w:eastAsia="en-US"/>
        </w:rPr>
      </w:pPr>
      <w:r w:rsidRPr="00602B33">
        <w:rPr>
          <w:szCs w:val="24"/>
          <w:lang w:eastAsia="en-US"/>
        </w:rPr>
        <w:t>d)</w:t>
      </w:r>
      <w:r w:rsidRPr="00602B33">
        <w:rPr>
          <w:szCs w:val="24"/>
          <w:lang w:eastAsia="en-US"/>
        </w:rPr>
        <w:tab/>
        <w:t xml:space="preserve">taotluse korral </w:t>
      </w:r>
      <w:proofErr w:type="spellStart"/>
      <w:r w:rsidRPr="00602B33">
        <w:rPr>
          <w:szCs w:val="24"/>
          <w:lang w:eastAsia="en-US"/>
        </w:rPr>
        <w:t>vastavushindamistoimingud</w:t>
      </w:r>
      <w:proofErr w:type="spellEnd"/>
      <w:r w:rsidRPr="00602B33">
        <w:rPr>
          <w:szCs w:val="24"/>
          <w:lang w:eastAsia="en-US"/>
        </w:rPr>
        <w:t xml:space="preserve">, mille teada antud asutus on teatega hõlmatud tegutsemisalal teinud, ja muu tegevus, sealhulgas piiriülene tegevus ja </w:t>
      </w:r>
      <w:proofErr w:type="spellStart"/>
      <w:r w:rsidRPr="00602B33">
        <w:rPr>
          <w:szCs w:val="24"/>
          <w:lang w:eastAsia="en-US"/>
        </w:rPr>
        <w:t>alltöövõtt</w:t>
      </w:r>
      <w:proofErr w:type="spellEnd"/>
      <w:r w:rsidRPr="00602B33">
        <w:rPr>
          <w:szCs w:val="24"/>
          <w:lang w:eastAsia="en-US"/>
        </w:rPr>
        <w:t>.</w:t>
      </w:r>
    </w:p>
    <w:p w:rsidR="00602B33" w:rsidRPr="00602B33" w:rsidRDefault="00602B33" w:rsidP="00602B33">
      <w:pPr>
        <w:spacing w:before="120" w:after="120" w:line="360" w:lineRule="auto"/>
        <w:ind w:left="850" w:hanging="850"/>
        <w:rPr>
          <w:szCs w:val="24"/>
          <w:lang w:eastAsia="en-US"/>
        </w:rPr>
      </w:pPr>
      <w:r w:rsidRPr="00602B33">
        <w:rPr>
          <w:szCs w:val="24"/>
          <w:lang w:eastAsia="en-US"/>
        </w:rPr>
        <w:t>2.</w:t>
      </w:r>
      <w:r w:rsidRPr="00602B33">
        <w:rPr>
          <w:szCs w:val="24"/>
          <w:lang w:eastAsia="en-US"/>
        </w:rPr>
        <w:tab/>
        <w:t xml:space="preserve">Teada antud asutus esitab teistele käesoleva määruse alusel teavitatud samasuguseid mänguasju käsitlevate samalaadsete </w:t>
      </w:r>
      <w:proofErr w:type="spellStart"/>
      <w:r w:rsidRPr="00602B33">
        <w:rPr>
          <w:szCs w:val="24"/>
          <w:lang w:eastAsia="en-US"/>
        </w:rPr>
        <w:t>vastavushindamistoimingutega</w:t>
      </w:r>
      <w:proofErr w:type="spellEnd"/>
      <w:r w:rsidRPr="00602B33">
        <w:rPr>
          <w:szCs w:val="24"/>
          <w:lang w:eastAsia="en-US"/>
        </w:rPr>
        <w:t xml:space="preserve"> tegelevatele asutustele asjakohase teabe negatiivsete ja taotluse korral ka positiivsete </w:t>
      </w:r>
      <w:proofErr w:type="spellStart"/>
      <w:r w:rsidRPr="00602B33">
        <w:rPr>
          <w:szCs w:val="24"/>
          <w:lang w:eastAsia="en-US"/>
        </w:rPr>
        <w:t>vastavushindamistulemuste</w:t>
      </w:r>
      <w:proofErr w:type="spellEnd"/>
      <w:r w:rsidRPr="00602B33">
        <w:rPr>
          <w:szCs w:val="24"/>
          <w:lang w:eastAsia="en-US"/>
        </w:rPr>
        <w:t xml:space="preserve"> kohta.</w:t>
      </w:r>
    </w:p>
    <w:p w:rsidR="00602B33" w:rsidRPr="00602B33" w:rsidRDefault="00602B33" w:rsidP="00602B33">
      <w:pPr>
        <w:spacing w:before="120" w:after="120" w:line="360" w:lineRule="auto"/>
        <w:ind w:left="850" w:hanging="850"/>
        <w:rPr>
          <w:szCs w:val="24"/>
          <w:lang w:eastAsia="en-US"/>
        </w:rPr>
      </w:pPr>
      <w:r w:rsidRPr="00602B33">
        <w:rPr>
          <w:szCs w:val="24"/>
          <w:lang w:eastAsia="en-US"/>
        </w:rPr>
        <w:t>3.</w:t>
      </w:r>
      <w:r w:rsidRPr="00602B33">
        <w:rPr>
          <w:szCs w:val="24"/>
          <w:lang w:eastAsia="en-US"/>
        </w:rPr>
        <w:tab/>
        <w:t xml:space="preserve">Teada antud asutus esitab turujärelevalveasutuse põhjendatud nõudmise korral kogu teabe ja dokumentatsiooni, mis on seotud mis tahes ELi </w:t>
      </w:r>
      <w:proofErr w:type="spellStart"/>
      <w:r w:rsidRPr="00602B33">
        <w:rPr>
          <w:szCs w:val="24"/>
          <w:lang w:eastAsia="en-US"/>
        </w:rPr>
        <w:t>tüübihindamissertifikaadiga</w:t>
      </w:r>
      <w:proofErr w:type="spellEnd"/>
      <w:r w:rsidRPr="00602B33">
        <w:rPr>
          <w:szCs w:val="24"/>
          <w:lang w:eastAsia="en-US"/>
        </w:rPr>
        <w:t>, mille nad on välja andnud või kehtetuks tunnistanud, või mis on seotud sellise sertifikaadi väljaandmisest keeldumisega, sealhulgas katsearuanded ja artiklis 23 osutatud tehniline dokumentatsioon.</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jc w:val="center"/>
        <w:rPr>
          <w:szCs w:val="24"/>
          <w:lang w:eastAsia="en-US"/>
        </w:rPr>
      </w:pPr>
      <w:r w:rsidRPr="00602B33">
        <w:rPr>
          <w:szCs w:val="24"/>
          <w:lang w:eastAsia="en-US"/>
        </w:rPr>
        <w:lastRenderedPageBreak/>
        <w:t>Artikkel 39</w:t>
      </w:r>
      <w:r w:rsidRPr="00602B33">
        <w:rPr>
          <w:szCs w:val="24"/>
          <w:lang w:eastAsia="en-US"/>
        </w:rPr>
        <w:br/>
        <w:t>Kogemuste vahetamine</w:t>
      </w:r>
    </w:p>
    <w:p w:rsidR="00602B33" w:rsidRPr="00602B33" w:rsidRDefault="00602B33" w:rsidP="00602B33">
      <w:pPr>
        <w:spacing w:before="120" w:after="120" w:line="360" w:lineRule="auto"/>
        <w:rPr>
          <w:szCs w:val="24"/>
          <w:lang w:eastAsia="en-US"/>
        </w:rPr>
      </w:pPr>
      <w:r w:rsidRPr="00602B33">
        <w:rPr>
          <w:szCs w:val="24"/>
          <w:lang w:eastAsia="en-US"/>
        </w:rPr>
        <w:t>Komisjon korraldab kogemuste vahetuse liikmesriikide teavituspoliitika eest vastutavate riigi ametiasutuste vahel.</w:t>
      </w:r>
    </w:p>
    <w:p w:rsidR="00602B33" w:rsidRPr="00602B33" w:rsidRDefault="00602B33" w:rsidP="00602B33">
      <w:pPr>
        <w:spacing w:before="120" w:after="120" w:line="360" w:lineRule="auto"/>
        <w:jc w:val="center"/>
        <w:rPr>
          <w:szCs w:val="24"/>
          <w:lang w:eastAsia="en-US"/>
        </w:rPr>
      </w:pPr>
      <w:r w:rsidRPr="00602B33">
        <w:rPr>
          <w:szCs w:val="24"/>
          <w:lang w:eastAsia="en-US"/>
        </w:rPr>
        <w:t>Artikkel 40</w:t>
      </w:r>
      <w:r w:rsidRPr="00602B33">
        <w:rPr>
          <w:szCs w:val="24"/>
          <w:lang w:eastAsia="en-US"/>
        </w:rPr>
        <w:br/>
        <w:t>Teada antud asutuste tegevuse koordineerimine</w:t>
      </w:r>
    </w:p>
    <w:p w:rsidR="00602B33" w:rsidRPr="00602B33" w:rsidRDefault="00602B33" w:rsidP="00602B33">
      <w:pPr>
        <w:spacing w:before="120" w:after="120" w:line="360" w:lineRule="auto"/>
        <w:rPr>
          <w:szCs w:val="24"/>
          <w:lang w:eastAsia="en-US"/>
        </w:rPr>
      </w:pPr>
      <w:r w:rsidRPr="00602B33">
        <w:rPr>
          <w:szCs w:val="24"/>
          <w:lang w:eastAsia="en-US"/>
        </w:rPr>
        <w:t>Komisjon tagab, et käesoleva määruse alusel teada antud asutuste tegevus põhineb asjakohasel koordineerimisel ja koostööl ning toimub teada antud asutuste valdkondliku töörühma või töörühmade vormis.</w:t>
      </w:r>
    </w:p>
    <w:p w:rsidR="00602B33" w:rsidRPr="00602B33" w:rsidRDefault="00602B33" w:rsidP="00602B33">
      <w:pPr>
        <w:spacing w:before="120" w:after="120" w:line="360" w:lineRule="auto"/>
        <w:rPr>
          <w:szCs w:val="24"/>
          <w:lang w:eastAsia="en-US"/>
        </w:rPr>
      </w:pPr>
      <w:r w:rsidRPr="00602B33">
        <w:rPr>
          <w:szCs w:val="24"/>
          <w:lang w:eastAsia="en-US"/>
        </w:rPr>
        <w:t>Teada antud asutused osalevad selle rühma töös otse või määratud esindajate kaudu.</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jc w:val="center"/>
        <w:rPr>
          <w:szCs w:val="24"/>
          <w:lang w:eastAsia="en-US"/>
        </w:rPr>
      </w:pPr>
      <w:r w:rsidRPr="00602B33">
        <w:rPr>
          <w:szCs w:val="24"/>
          <w:lang w:eastAsia="en-US"/>
        </w:rPr>
        <w:lastRenderedPageBreak/>
        <w:t xml:space="preserve">VII PEATÜKK </w:t>
      </w:r>
      <w:r w:rsidRPr="00602B33">
        <w:rPr>
          <w:szCs w:val="24"/>
          <w:lang w:eastAsia="en-US"/>
        </w:rPr>
        <w:br/>
        <w:t>TURUJÄRELEVALVE</w:t>
      </w:r>
    </w:p>
    <w:p w:rsidR="00602B33" w:rsidRPr="0030002F" w:rsidRDefault="00602B33" w:rsidP="00602B33">
      <w:pPr>
        <w:spacing w:before="120" w:after="120" w:line="360" w:lineRule="auto"/>
        <w:jc w:val="center"/>
        <w:rPr>
          <w:b/>
          <w:szCs w:val="24"/>
          <w:lang w:eastAsia="en-US"/>
        </w:rPr>
      </w:pPr>
      <w:r w:rsidRPr="00602B33">
        <w:rPr>
          <w:szCs w:val="24"/>
          <w:lang w:eastAsia="en-US"/>
        </w:rPr>
        <w:t>Artikkel 41</w:t>
      </w:r>
      <w:r w:rsidRPr="00602B33">
        <w:rPr>
          <w:szCs w:val="24"/>
          <w:lang w:eastAsia="en-US"/>
        </w:rPr>
        <w:br/>
      </w:r>
      <w:proofErr w:type="spellStart"/>
      <w:r w:rsidRPr="00602B33">
        <w:rPr>
          <w:strike/>
          <w:szCs w:val="24"/>
          <w:lang w:eastAsia="en-US"/>
        </w:rPr>
        <w:t>Ohtlike</w:t>
      </w:r>
      <w:r w:rsidRPr="00602B33">
        <w:rPr>
          <w:b/>
          <w:i/>
          <w:szCs w:val="24"/>
          <w:lang w:eastAsia="en-US"/>
        </w:rPr>
        <w:t>Liikmesriigi</w:t>
      </w:r>
      <w:proofErr w:type="spellEnd"/>
      <w:r w:rsidRPr="00602B33">
        <w:rPr>
          <w:b/>
          <w:i/>
          <w:szCs w:val="24"/>
          <w:lang w:eastAsia="en-US"/>
        </w:rPr>
        <w:t xml:space="preserve"> meetmed seoses</w:t>
      </w:r>
      <w:r w:rsidRPr="00602B33">
        <w:rPr>
          <w:szCs w:val="24"/>
          <w:lang w:eastAsia="en-US"/>
        </w:rPr>
        <w:t xml:space="preserve"> mänguasjadega</w:t>
      </w:r>
      <w:r w:rsidRPr="00602B33">
        <w:rPr>
          <w:strike/>
          <w:szCs w:val="24"/>
          <w:lang w:eastAsia="en-US"/>
        </w:rPr>
        <w:t xml:space="preserve"> tegelemise riigisisene menetlus</w:t>
      </w:r>
      <w:r w:rsidRPr="00602B33">
        <w:rPr>
          <w:b/>
          <w:i/>
          <w:szCs w:val="24"/>
          <w:lang w:eastAsia="en-US"/>
        </w:rPr>
        <w:t>, mis ei vasta eriohutusnõuetele</w:t>
      </w:r>
      <w:r w:rsidR="0030002F">
        <w:rPr>
          <w:b/>
          <w:szCs w:val="24"/>
          <w:lang w:eastAsia="en-US"/>
        </w:rPr>
        <w:t xml:space="preserve"> [ME 166]</w:t>
      </w:r>
    </w:p>
    <w:p w:rsidR="00602B33" w:rsidRPr="0030002F" w:rsidRDefault="00602B33" w:rsidP="00602B33">
      <w:pPr>
        <w:spacing w:before="120" w:after="120" w:line="360" w:lineRule="auto"/>
        <w:ind w:left="850" w:hanging="850"/>
        <w:rPr>
          <w:b/>
          <w:szCs w:val="24"/>
          <w:lang w:eastAsia="en-US"/>
        </w:rPr>
      </w:pPr>
      <w:r w:rsidRPr="00602B33">
        <w:rPr>
          <w:szCs w:val="24"/>
          <w:lang w:eastAsia="en-US"/>
        </w:rPr>
        <w:t>1.</w:t>
      </w:r>
      <w:r w:rsidRPr="00602B33">
        <w:rPr>
          <w:szCs w:val="24"/>
          <w:lang w:eastAsia="en-US"/>
        </w:rPr>
        <w:tab/>
        <w:t xml:space="preserve">Kui ühe liikmesriigi turujärelevalveasutustel on piisavalt põhjust arvata, et mõni käesoleva määruse kohaldamisalasse kuuluv mänguasi võib olla ohtlik </w:t>
      </w:r>
      <w:proofErr w:type="spellStart"/>
      <w:r w:rsidRPr="00602B33">
        <w:rPr>
          <w:strike/>
          <w:szCs w:val="24"/>
          <w:lang w:eastAsia="en-US"/>
        </w:rPr>
        <w:t>inimeste</w:t>
      </w:r>
      <w:r w:rsidRPr="00602B33">
        <w:rPr>
          <w:b/>
          <w:i/>
          <w:szCs w:val="24"/>
          <w:lang w:eastAsia="en-US"/>
        </w:rPr>
        <w:t>laste</w:t>
      </w:r>
      <w:proofErr w:type="spellEnd"/>
      <w:r w:rsidRPr="00602B33">
        <w:rPr>
          <w:szCs w:val="24"/>
          <w:lang w:eastAsia="en-US"/>
        </w:rPr>
        <w:t xml:space="preserve"> tervisele või ohutusele, korraldavad nad mänguasja hindamise, lähtudes kõigist käesolevas määruses sätestatud nõuetest. </w:t>
      </w:r>
      <w:r w:rsidRPr="00602B33">
        <w:rPr>
          <w:b/>
          <w:i/>
          <w:szCs w:val="24"/>
          <w:lang w:eastAsia="en-US"/>
        </w:rPr>
        <w:t xml:space="preserve">Nad teavitavad asjaomast ettevõtjat kooskõlas määruse (EL) 2019/1020 artikli 4 lõigetega 1 ja 2 viivitamata algatatud menetlusest ja mänguasjas tuvastatud võimalikust ohust ning annavad ettevõtjale võimaluse reageerida. </w:t>
      </w:r>
      <w:r w:rsidRPr="00602B33">
        <w:rPr>
          <w:szCs w:val="24"/>
          <w:lang w:eastAsia="en-US"/>
        </w:rPr>
        <w:t>Vajaduse korral teevad asjaomased ettevõtjad selleks turujärelevalveasutustega koostööd.</w:t>
      </w:r>
      <w:r w:rsidR="0030002F">
        <w:rPr>
          <w:b/>
          <w:szCs w:val="24"/>
          <w:lang w:eastAsia="en-US"/>
        </w:rPr>
        <w:t xml:space="preserve"> [ME 167]</w:t>
      </w:r>
    </w:p>
    <w:p w:rsidR="00602B33" w:rsidRPr="00602B33" w:rsidRDefault="00602B33" w:rsidP="00602B33">
      <w:pPr>
        <w:spacing w:before="120" w:after="120" w:line="360" w:lineRule="auto"/>
        <w:ind w:left="850"/>
        <w:rPr>
          <w:szCs w:val="24"/>
          <w:lang w:eastAsia="en-US"/>
        </w:rPr>
      </w:pPr>
      <w:r w:rsidRPr="00602B33">
        <w:rPr>
          <w:szCs w:val="24"/>
          <w:lang w:eastAsia="en-US"/>
        </w:rPr>
        <w:t>Kui turujärelevalveasutus teeb kõnealuse hindamise käigus kindlaks, et mänguasi ei vasta käesolevas määruses sätestatud nõuetele, nõuab ta viivitamata, et asjaomane ettevõtja võtaks asjakohaseid parandusmeetmeid kooskõlas määruse (EL) 2019/1020 artikli 16 lõikega 3 turujärelevalveasutuse määratud mõistliku aja jooksul ja arvestades ohu laadi.</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ind w:left="850"/>
        <w:rPr>
          <w:szCs w:val="24"/>
          <w:lang w:eastAsia="en-US"/>
        </w:rPr>
      </w:pPr>
      <w:r w:rsidRPr="00602B33">
        <w:rPr>
          <w:szCs w:val="24"/>
          <w:lang w:eastAsia="en-US"/>
        </w:rPr>
        <w:lastRenderedPageBreak/>
        <w:t>Turujärelevalveasutus teatab sellest asjaomasele teada antud asutusele.</w:t>
      </w:r>
    </w:p>
    <w:p w:rsidR="00602B33" w:rsidRPr="00602B33" w:rsidRDefault="00602B33" w:rsidP="00602B33">
      <w:pPr>
        <w:spacing w:before="120" w:after="120" w:line="360" w:lineRule="auto"/>
        <w:ind w:left="850" w:hanging="850"/>
        <w:rPr>
          <w:szCs w:val="24"/>
          <w:lang w:eastAsia="en-US"/>
        </w:rPr>
      </w:pPr>
      <w:r w:rsidRPr="00602B33">
        <w:rPr>
          <w:szCs w:val="24"/>
          <w:lang w:eastAsia="en-US"/>
        </w:rPr>
        <w:t>2.</w:t>
      </w:r>
      <w:r w:rsidRPr="00602B33">
        <w:rPr>
          <w:szCs w:val="24"/>
          <w:lang w:eastAsia="en-US"/>
        </w:rPr>
        <w:tab/>
        <w:t>Kui turujärelevalveasutus on seisukohal, et mittevastavus ei piirdu üksnes tema liikmesriigi territooriumiga, teavitab ta komisjoni ja teisi liikmesriike hindamistulemustest ja meetmetest, mille võtmist ta asjaomaselt ettevõtjalt nõuab.</w:t>
      </w:r>
    </w:p>
    <w:p w:rsidR="00602B33" w:rsidRPr="00602B33" w:rsidRDefault="00602B33" w:rsidP="00602B33">
      <w:pPr>
        <w:spacing w:before="120" w:after="120" w:line="360" w:lineRule="auto"/>
        <w:ind w:left="850" w:hanging="850"/>
        <w:rPr>
          <w:szCs w:val="24"/>
          <w:lang w:eastAsia="en-US"/>
        </w:rPr>
      </w:pPr>
      <w:r w:rsidRPr="00602B33">
        <w:rPr>
          <w:szCs w:val="24"/>
          <w:lang w:eastAsia="en-US"/>
        </w:rPr>
        <w:t>3.</w:t>
      </w:r>
      <w:r w:rsidRPr="00602B33">
        <w:rPr>
          <w:szCs w:val="24"/>
          <w:lang w:eastAsia="en-US"/>
        </w:rPr>
        <w:tab/>
        <w:t>Ettevõtja tagab, et kõigi asjaomaste mänguasjade suhtes, mida ettevõtja on liidu turul kättesaadavaks teinud, võetakse asjakohased parandusmeetmed.</w:t>
      </w:r>
    </w:p>
    <w:p w:rsidR="00602B33" w:rsidRPr="00602B33" w:rsidRDefault="00602B33" w:rsidP="00602B33">
      <w:pPr>
        <w:spacing w:before="120" w:after="120" w:line="360" w:lineRule="auto"/>
        <w:ind w:left="850" w:hanging="850"/>
        <w:rPr>
          <w:szCs w:val="24"/>
          <w:lang w:eastAsia="en-US"/>
        </w:rPr>
      </w:pPr>
      <w:r w:rsidRPr="00602B33">
        <w:rPr>
          <w:szCs w:val="24"/>
          <w:lang w:eastAsia="en-US"/>
        </w:rPr>
        <w:t>4.</w:t>
      </w:r>
      <w:r w:rsidRPr="00602B33">
        <w:rPr>
          <w:szCs w:val="24"/>
          <w:lang w:eastAsia="en-US"/>
        </w:rPr>
        <w:tab/>
        <w:t>Kui ettevõtja ei võta lõikes 1 osutatud tähtaja jooksul piisavaid parandusmeetmeid, rakendab turujärelevalveasutus sobivaid ajutisi meetmeid, et keelata või piirata mänguasja kättesaadavaks tegemist tema siseturul, mänguasi turult kõrvaldada või tagasi nõuda.</w:t>
      </w:r>
    </w:p>
    <w:p w:rsidR="00602B33" w:rsidRPr="00602B33" w:rsidRDefault="00602B33" w:rsidP="00602B33">
      <w:pPr>
        <w:spacing w:before="120" w:after="120" w:line="360" w:lineRule="auto"/>
        <w:ind w:left="850"/>
        <w:rPr>
          <w:szCs w:val="24"/>
          <w:lang w:eastAsia="en-US"/>
        </w:rPr>
      </w:pPr>
      <w:r w:rsidRPr="00602B33">
        <w:rPr>
          <w:szCs w:val="24"/>
          <w:lang w:eastAsia="en-US"/>
        </w:rPr>
        <w:t>Turujärelevalveasutus teatab nendest meetmetest viivitamata komisjonile ja teistele liikmesriikidele.</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5.</w:t>
      </w:r>
      <w:r w:rsidRPr="00602B33">
        <w:rPr>
          <w:szCs w:val="24"/>
          <w:lang w:eastAsia="en-US"/>
        </w:rPr>
        <w:tab/>
        <w:t>Lõike 4 teises lõigus osutatud teave hõlmab kõiki kättesaadavaid andmeid, eelkõige nõuetele mittevastava mänguasja kindlakstegemiseks vajalikke andmeid, sealhulgas toote kordumatut tunnuskoodi, mänguasja päritolu, väidetava mittevastavuse ja kaasneva ohu laadi, võetud siseriiklike meetmete laadi ja kestust, samuti asjaomase ettevõtja esitatud seisukohti. Turujärelevalveasutus näitab eelkõige, kas mittevastavus on seotud mõne järgmise põhjusega:</w:t>
      </w:r>
    </w:p>
    <w:p w:rsidR="00602B33" w:rsidRPr="00602B33" w:rsidRDefault="00602B33" w:rsidP="00602B33">
      <w:pPr>
        <w:spacing w:before="120" w:after="120" w:line="360" w:lineRule="auto"/>
        <w:ind w:left="1416" w:hanging="566"/>
        <w:rPr>
          <w:szCs w:val="24"/>
          <w:lang w:eastAsia="en-US"/>
        </w:rPr>
      </w:pPr>
      <w:r w:rsidRPr="00602B33">
        <w:rPr>
          <w:szCs w:val="24"/>
          <w:lang w:eastAsia="en-US"/>
        </w:rPr>
        <w:t>a)</w:t>
      </w:r>
      <w:r w:rsidRPr="00602B33">
        <w:rPr>
          <w:szCs w:val="24"/>
          <w:lang w:eastAsia="en-US"/>
        </w:rPr>
        <w:tab/>
        <w:t>mänguasi ei vasta olulistele ohutusnõuetele;</w:t>
      </w:r>
    </w:p>
    <w:p w:rsidR="00602B33" w:rsidRPr="00602B33" w:rsidRDefault="00602B33" w:rsidP="00602B33">
      <w:pPr>
        <w:spacing w:before="120" w:after="120" w:line="360" w:lineRule="auto"/>
        <w:ind w:left="1416" w:hanging="566"/>
        <w:rPr>
          <w:szCs w:val="24"/>
          <w:lang w:eastAsia="en-US"/>
        </w:rPr>
      </w:pPr>
      <w:r w:rsidRPr="00602B33">
        <w:rPr>
          <w:szCs w:val="24"/>
          <w:lang w:eastAsia="en-US"/>
        </w:rPr>
        <w:t>b)</w:t>
      </w:r>
      <w:r w:rsidRPr="00602B33">
        <w:rPr>
          <w:szCs w:val="24"/>
          <w:lang w:eastAsia="en-US"/>
        </w:rPr>
        <w:tab/>
        <w:t>puudused artiklis 13 osutatud harmoneeritud standardites;</w:t>
      </w:r>
    </w:p>
    <w:p w:rsidR="00602B33" w:rsidRPr="00602B33" w:rsidRDefault="00602B33" w:rsidP="00602B33">
      <w:pPr>
        <w:spacing w:before="120" w:after="120" w:line="360" w:lineRule="auto"/>
        <w:ind w:left="1416" w:hanging="566"/>
        <w:rPr>
          <w:szCs w:val="24"/>
          <w:lang w:eastAsia="en-US"/>
        </w:rPr>
      </w:pPr>
      <w:r w:rsidRPr="00602B33">
        <w:rPr>
          <w:szCs w:val="24"/>
          <w:lang w:eastAsia="en-US"/>
        </w:rPr>
        <w:t>c)</w:t>
      </w:r>
      <w:r w:rsidRPr="00602B33">
        <w:rPr>
          <w:szCs w:val="24"/>
          <w:lang w:eastAsia="en-US"/>
        </w:rPr>
        <w:tab/>
        <w:t>puudused artiklis 14 osutatud ühtsetes kirjeldustes.</w:t>
      </w:r>
    </w:p>
    <w:p w:rsidR="00602B33" w:rsidRPr="00602B33" w:rsidRDefault="00602B33" w:rsidP="00602B33">
      <w:pPr>
        <w:spacing w:before="120" w:after="120" w:line="360" w:lineRule="auto"/>
        <w:ind w:left="850" w:hanging="850"/>
        <w:rPr>
          <w:szCs w:val="24"/>
          <w:lang w:eastAsia="en-US"/>
        </w:rPr>
      </w:pPr>
      <w:r w:rsidRPr="00602B33">
        <w:rPr>
          <w:szCs w:val="24"/>
          <w:lang w:eastAsia="en-US"/>
        </w:rPr>
        <w:t>6.</w:t>
      </w:r>
      <w:r w:rsidRPr="00602B33">
        <w:rPr>
          <w:szCs w:val="24"/>
          <w:lang w:eastAsia="en-US"/>
        </w:rPr>
        <w:tab/>
        <w:t>Nende liikmesriikide turujärelevalveasutus, kes ei ole käesoleva artikli kohase menetluse algatajad, teavitab viivitamata komisjoni ja teisi liikmesriike mis tahes võetud meetmetest ja mis tahes muust tema käsutuses olevast lisateabest seoses asjaomase mänguasja mittevastavusega ning kui ta ei ole teavitatud siseriikliku meetmega nõus, siis esitab oma vastuväited.</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7.</w:t>
      </w:r>
      <w:r w:rsidRPr="00602B33">
        <w:rPr>
          <w:szCs w:val="24"/>
          <w:lang w:eastAsia="en-US"/>
        </w:rPr>
        <w:tab/>
        <w:t>Kui liikmesriigi turujärelevalveasutus või komisjon ei ole kolme kuu jooksul pärast lõike 4 teises lõigus osutatud teabe saamist esitanud vastuväiteid liikmesriigi võetud ajutise meetme kohta, arvatakse see meede põhjendatuks.</w:t>
      </w:r>
    </w:p>
    <w:p w:rsidR="00602B33" w:rsidRPr="00602B33" w:rsidRDefault="00602B33" w:rsidP="00602B33">
      <w:pPr>
        <w:spacing w:before="120" w:after="120" w:line="360" w:lineRule="auto"/>
        <w:ind w:left="850" w:hanging="850"/>
        <w:rPr>
          <w:szCs w:val="24"/>
          <w:lang w:eastAsia="en-US"/>
        </w:rPr>
      </w:pPr>
      <w:r w:rsidRPr="00602B33">
        <w:rPr>
          <w:szCs w:val="24"/>
          <w:lang w:eastAsia="en-US"/>
        </w:rPr>
        <w:t>8.</w:t>
      </w:r>
      <w:r w:rsidRPr="00602B33">
        <w:rPr>
          <w:szCs w:val="24"/>
          <w:lang w:eastAsia="en-US"/>
        </w:rPr>
        <w:tab/>
        <w:t>Teiste liikmesriikide turujärelevalveasutused tagavad, et asjaomase mänguasja suhtes võetakse viivitamata asjakohaseid piiravaid meetmeid, näiteks mänguasja turult kõrvaldamine, ning teavitavad komisjoni ja teisi liikmesriike nendest meetmetest.</w:t>
      </w:r>
    </w:p>
    <w:p w:rsidR="00602B33" w:rsidRPr="0030002F" w:rsidRDefault="00602B33" w:rsidP="00602B33">
      <w:pPr>
        <w:spacing w:before="120" w:after="120" w:line="360" w:lineRule="auto"/>
        <w:ind w:left="850" w:hanging="850"/>
        <w:rPr>
          <w:b/>
          <w:szCs w:val="24"/>
          <w:lang w:eastAsia="en-US"/>
        </w:rPr>
      </w:pPr>
      <w:r w:rsidRPr="00602B33">
        <w:rPr>
          <w:szCs w:val="24"/>
          <w:lang w:eastAsia="en-US"/>
        </w:rPr>
        <w:t>9.</w:t>
      </w:r>
      <w:r w:rsidRPr="00602B33">
        <w:rPr>
          <w:szCs w:val="24"/>
          <w:lang w:eastAsia="en-US"/>
        </w:rPr>
        <w:tab/>
        <w:t>Käesoleva artikli lõigetes 2, 4, 6 ja 8 osutatud teave edastatakse määruse (EL) 2019/1020 artiklis 34 osutatud teabe- ja sidesüsteemi kaudu. Kõnealune teabe esitamine ei mõjuta turujärelevalveasutuste kohustust teatada väga ohtlike toodete suhtes võetud meetmetest vastavalt määruse (EL) 2019/1020 artiklile 20</w:t>
      </w:r>
      <w:r w:rsidRPr="00602B33">
        <w:rPr>
          <w:b/>
          <w:i/>
          <w:szCs w:val="24"/>
          <w:lang w:eastAsia="en-US"/>
        </w:rPr>
        <w:t xml:space="preserve"> ja rangelt jõustada </w:t>
      </w:r>
      <w:r w:rsidR="00903812">
        <w:rPr>
          <w:b/>
          <w:i/>
          <w:szCs w:val="24"/>
          <w:lang w:eastAsia="en-US"/>
        </w:rPr>
        <w:t xml:space="preserve">kõnealuse </w:t>
      </w:r>
      <w:r w:rsidRPr="00602B33">
        <w:rPr>
          <w:b/>
          <w:i/>
          <w:szCs w:val="24"/>
          <w:lang w:eastAsia="en-US"/>
        </w:rPr>
        <w:t>määruse artiklit 19, võttes arvesse laste haavatavust defektsete, ohtlike või võltsitud toodete suhtes</w:t>
      </w:r>
      <w:r w:rsidRPr="00602B33">
        <w:rPr>
          <w:szCs w:val="24"/>
          <w:lang w:eastAsia="en-US"/>
        </w:rPr>
        <w:t>.</w:t>
      </w:r>
      <w:r w:rsidR="0030002F">
        <w:rPr>
          <w:b/>
          <w:szCs w:val="24"/>
          <w:lang w:eastAsia="en-US"/>
        </w:rPr>
        <w:t xml:space="preserve"> [ME 168]</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jc w:val="center"/>
        <w:rPr>
          <w:szCs w:val="24"/>
          <w:lang w:eastAsia="en-US"/>
        </w:rPr>
      </w:pPr>
      <w:r w:rsidRPr="00602B33">
        <w:rPr>
          <w:szCs w:val="24"/>
          <w:lang w:eastAsia="en-US"/>
        </w:rPr>
        <w:lastRenderedPageBreak/>
        <w:t>Artikkel 42</w:t>
      </w:r>
      <w:r w:rsidRPr="00602B33">
        <w:rPr>
          <w:szCs w:val="24"/>
          <w:lang w:eastAsia="en-US"/>
        </w:rPr>
        <w:br/>
        <w:t>Liidu kaitsemeetmete menetlus</w:t>
      </w:r>
    </w:p>
    <w:p w:rsidR="00602B33" w:rsidRPr="00602B33" w:rsidRDefault="00602B33" w:rsidP="00602B33">
      <w:pPr>
        <w:spacing w:before="120" w:after="120" w:line="360" w:lineRule="auto"/>
        <w:ind w:left="850" w:hanging="850"/>
        <w:rPr>
          <w:szCs w:val="24"/>
          <w:lang w:eastAsia="en-US"/>
        </w:rPr>
      </w:pPr>
      <w:r w:rsidRPr="00602B33">
        <w:rPr>
          <w:szCs w:val="24"/>
          <w:lang w:eastAsia="en-US"/>
        </w:rPr>
        <w:t>1.</w:t>
      </w:r>
      <w:r w:rsidRPr="00602B33">
        <w:rPr>
          <w:szCs w:val="24"/>
          <w:lang w:eastAsia="en-US"/>
        </w:rPr>
        <w:tab/>
        <w:t xml:space="preserve">Kui pärast artikli 41 lõigetes 3 ja 4 sätestatud menetluse </w:t>
      </w:r>
      <w:proofErr w:type="spellStart"/>
      <w:r w:rsidRPr="00602B33">
        <w:rPr>
          <w:szCs w:val="24"/>
          <w:lang w:eastAsia="en-US"/>
        </w:rPr>
        <w:t>lõpuleviimist</w:t>
      </w:r>
      <w:proofErr w:type="spellEnd"/>
      <w:r w:rsidRPr="00602B33">
        <w:rPr>
          <w:szCs w:val="24"/>
          <w:lang w:eastAsia="en-US"/>
        </w:rPr>
        <w:t xml:space="preserve"> esitatakse liikmesriigi võetud meetme kohta vastuväiteid või kui komisjonil on alust arvata, et liikmesriigi võetud meede võib olla liidu õigusaktidega vastuolus, alustab komisjon liikmesriikide ja asjaomas(t)e ettevõtja(te)</w:t>
      </w:r>
      <w:proofErr w:type="spellStart"/>
      <w:r w:rsidRPr="00602B33">
        <w:rPr>
          <w:szCs w:val="24"/>
          <w:lang w:eastAsia="en-US"/>
        </w:rPr>
        <w:t>ga</w:t>
      </w:r>
      <w:proofErr w:type="spellEnd"/>
      <w:r w:rsidRPr="00602B33">
        <w:rPr>
          <w:szCs w:val="24"/>
          <w:lang w:eastAsia="en-US"/>
        </w:rPr>
        <w:t xml:space="preserve"> viivitamata konsultatsioone ning annab liikmesriigi võetud meetmele hinnangu.</w:t>
      </w:r>
    </w:p>
    <w:p w:rsidR="00602B33" w:rsidRPr="00602B33" w:rsidRDefault="00602B33" w:rsidP="00602B33">
      <w:pPr>
        <w:spacing w:before="120" w:after="120" w:line="360" w:lineRule="auto"/>
        <w:ind w:left="850"/>
        <w:rPr>
          <w:szCs w:val="24"/>
          <w:lang w:eastAsia="en-US"/>
        </w:rPr>
      </w:pPr>
      <w:r w:rsidRPr="00602B33">
        <w:rPr>
          <w:szCs w:val="24"/>
          <w:lang w:eastAsia="en-US"/>
        </w:rPr>
        <w:t>Hindamistulemuste põhjal võtab komisjon vastu rakendusakti, milles tehakse kindlaks, kas liikmesriigi meede on põhjendatud või mitte.</w:t>
      </w:r>
    </w:p>
    <w:p w:rsidR="00602B33" w:rsidRPr="00602B33" w:rsidRDefault="00602B33" w:rsidP="00602B33">
      <w:pPr>
        <w:spacing w:before="120" w:after="120" w:line="360" w:lineRule="auto"/>
        <w:ind w:left="850"/>
        <w:rPr>
          <w:szCs w:val="24"/>
          <w:lang w:eastAsia="en-US"/>
        </w:rPr>
      </w:pPr>
      <w:r w:rsidRPr="00602B33">
        <w:rPr>
          <w:szCs w:val="24"/>
          <w:lang w:eastAsia="en-US"/>
        </w:rPr>
        <w:t>Komisjon adresseerib oma otsuse kõigile liikmesriikidele ning teeb selle neile ja asjaomas(t)</w:t>
      </w:r>
      <w:proofErr w:type="spellStart"/>
      <w:r w:rsidRPr="00602B33">
        <w:rPr>
          <w:szCs w:val="24"/>
          <w:lang w:eastAsia="en-US"/>
        </w:rPr>
        <w:t>ele</w:t>
      </w:r>
      <w:proofErr w:type="spellEnd"/>
      <w:r w:rsidRPr="00602B33">
        <w:rPr>
          <w:szCs w:val="24"/>
          <w:lang w:eastAsia="en-US"/>
        </w:rPr>
        <w:t xml:space="preserve"> ettevõtja(te)</w:t>
      </w:r>
      <w:proofErr w:type="spellStart"/>
      <w:r w:rsidRPr="00602B33">
        <w:rPr>
          <w:szCs w:val="24"/>
          <w:lang w:eastAsia="en-US"/>
        </w:rPr>
        <w:t>le</w:t>
      </w:r>
      <w:proofErr w:type="spellEnd"/>
      <w:r w:rsidRPr="00602B33">
        <w:rPr>
          <w:szCs w:val="24"/>
          <w:lang w:eastAsia="en-US"/>
        </w:rPr>
        <w:t xml:space="preserve"> viivitamata teatavaks.</w:t>
      </w:r>
    </w:p>
    <w:p w:rsidR="00602B33" w:rsidRPr="00602B33" w:rsidRDefault="00602B33" w:rsidP="00602B33">
      <w:pPr>
        <w:spacing w:before="120" w:after="120" w:line="360" w:lineRule="auto"/>
        <w:ind w:left="850" w:hanging="850"/>
        <w:rPr>
          <w:szCs w:val="24"/>
          <w:lang w:eastAsia="en-US"/>
        </w:rPr>
      </w:pPr>
      <w:r w:rsidRPr="00602B33">
        <w:rPr>
          <w:szCs w:val="24"/>
          <w:lang w:eastAsia="en-US"/>
        </w:rPr>
        <w:t>2.</w:t>
      </w:r>
      <w:r w:rsidRPr="00602B33">
        <w:rPr>
          <w:szCs w:val="24"/>
          <w:lang w:eastAsia="en-US"/>
        </w:rPr>
        <w:tab/>
        <w:t>Kui liikmesriigi võetud meede arvatakse põhjendatuks, siis võtavad kõik liikmesriigid vajalikud meetmed, et tagada mittevastava mänguasja oma turult kõrvaldamine või tagasinõudmine, ja teavitavad sellest komisjoni.</w:t>
      </w:r>
    </w:p>
    <w:p w:rsidR="00602B33" w:rsidRPr="00602B33" w:rsidRDefault="00602B33" w:rsidP="00602B33">
      <w:pPr>
        <w:spacing w:before="120" w:after="120" w:line="360" w:lineRule="auto"/>
        <w:ind w:left="850"/>
        <w:rPr>
          <w:szCs w:val="24"/>
          <w:lang w:eastAsia="en-US"/>
        </w:rPr>
      </w:pPr>
      <w:r w:rsidRPr="00602B33">
        <w:rPr>
          <w:szCs w:val="24"/>
          <w:lang w:eastAsia="en-US"/>
        </w:rPr>
        <w:t>Kui liikmesriigi võetud meede arvatakse põhjendamatuks, tunnistab asjaomane liikmesriik selle kehtetuks.</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3.</w:t>
      </w:r>
      <w:r w:rsidRPr="00602B33">
        <w:rPr>
          <w:szCs w:val="24"/>
          <w:lang w:eastAsia="en-US"/>
        </w:rPr>
        <w:tab/>
        <w:t>Kui liikmesriigi võetud meedet peetakse põhjendatuks ja mänguasja mittevastavust põhjendatakse puudustega käesoleva määruse artiklis 13 osutatud harmoneeritud standardites või käesoleva määruse artiklis 14 osutatud ühtsetes kirjeldustes, kohaldab komisjon määruse (EL) nr 1025/2012 artiklis 11 sätestatud menetlust või muudab vajaduse korral ühtseid kirjeldusi.</w:t>
      </w:r>
    </w:p>
    <w:p w:rsidR="00602B33" w:rsidRPr="00602B33" w:rsidRDefault="00602B33" w:rsidP="00602B33">
      <w:pPr>
        <w:spacing w:before="120" w:after="120" w:line="360" w:lineRule="auto"/>
        <w:jc w:val="center"/>
        <w:rPr>
          <w:szCs w:val="24"/>
          <w:lang w:eastAsia="en-US"/>
        </w:rPr>
      </w:pPr>
      <w:r w:rsidRPr="00602B33">
        <w:rPr>
          <w:szCs w:val="24"/>
          <w:lang w:eastAsia="en-US"/>
        </w:rPr>
        <w:t>Artikkel 43</w:t>
      </w:r>
      <w:r w:rsidRPr="00602B33">
        <w:rPr>
          <w:szCs w:val="24"/>
          <w:lang w:eastAsia="en-US"/>
        </w:rPr>
        <w:br/>
        <w:t>Vormiline mittevastavus</w:t>
      </w:r>
    </w:p>
    <w:p w:rsidR="00602B33" w:rsidRPr="00602B33" w:rsidRDefault="00602B33" w:rsidP="00602B33">
      <w:pPr>
        <w:spacing w:before="120" w:after="120" w:line="360" w:lineRule="auto"/>
        <w:ind w:left="850" w:hanging="850"/>
        <w:rPr>
          <w:szCs w:val="24"/>
          <w:lang w:eastAsia="en-US"/>
        </w:rPr>
      </w:pPr>
      <w:r w:rsidRPr="00602B33">
        <w:rPr>
          <w:szCs w:val="24"/>
          <w:lang w:eastAsia="en-US"/>
        </w:rPr>
        <w:t>1.</w:t>
      </w:r>
      <w:r w:rsidRPr="00602B33">
        <w:rPr>
          <w:szCs w:val="24"/>
          <w:lang w:eastAsia="en-US"/>
        </w:rPr>
        <w:tab/>
        <w:t>Ilma et see piiraks artikli 41 kohaldamist, nõuab turujärelevalveasutus asjaomaselt ettevõtjalt mittevastavuse kõrvaldamist, kui ta on teinud mänguasja puhul kindlaks ühe järgmistest asjaoludest:</w:t>
      </w:r>
    </w:p>
    <w:p w:rsidR="00602B33" w:rsidRPr="00602B33" w:rsidRDefault="00602B33" w:rsidP="00602B33">
      <w:pPr>
        <w:spacing w:before="120" w:after="120" w:line="360" w:lineRule="auto"/>
        <w:ind w:left="1416" w:hanging="566"/>
        <w:rPr>
          <w:szCs w:val="24"/>
          <w:lang w:eastAsia="en-US"/>
        </w:rPr>
      </w:pPr>
      <w:r w:rsidRPr="00602B33">
        <w:rPr>
          <w:szCs w:val="24"/>
          <w:lang w:eastAsia="en-US"/>
        </w:rPr>
        <w:t>a)</w:t>
      </w:r>
      <w:r w:rsidRPr="00602B33">
        <w:rPr>
          <w:szCs w:val="24"/>
          <w:lang w:eastAsia="en-US"/>
        </w:rPr>
        <w:tab/>
        <w:t>CE-vastavusmärgise tootele kandmisel ei ole järgitud artikli 15 või 16 nõudeid;</w:t>
      </w:r>
    </w:p>
    <w:p w:rsidR="00602B33" w:rsidRPr="00602B33" w:rsidRDefault="00602B33" w:rsidP="00602B33">
      <w:pPr>
        <w:spacing w:before="120" w:after="120" w:line="360" w:lineRule="auto"/>
        <w:ind w:left="1416" w:hanging="566"/>
        <w:rPr>
          <w:szCs w:val="24"/>
          <w:lang w:eastAsia="en-US"/>
        </w:rPr>
      </w:pPr>
      <w:r w:rsidRPr="00602B33">
        <w:rPr>
          <w:szCs w:val="24"/>
          <w:lang w:eastAsia="en-US"/>
        </w:rPr>
        <w:t>b)</w:t>
      </w:r>
      <w:r w:rsidRPr="00602B33">
        <w:rPr>
          <w:szCs w:val="24"/>
          <w:lang w:eastAsia="en-US"/>
        </w:rPr>
        <w:tab/>
        <w:t>CE-vastavusmärgis on jäetud tootele kandmata;</w:t>
      </w:r>
    </w:p>
    <w:p w:rsidR="00602B33" w:rsidRPr="0030002F" w:rsidRDefault="00602B33" w:rsidP="00602B33">
      <w:pPr>
        <w:spacing w:before="120" w:after="120" w:line="360" w:lineRule="auto"/>
        <w:ind w:left="1416" w:hanging="566"/>
        <w:rPr>
          <w:b/>
          <w:szCs w:val="24"/>
          <w:lang w:eastAsia="en-US"/>
        </w:rPr>
      </w:pPr>
      <w:r w:rsidRPr="00602B33">
        <w:rPr>
          <w:szCs w:val="24"/>
          <w:lang w:eastAsia="en-US"/>
        </w:rPr>
        <w:t>c)</w:t>
      </w:r>
      <w:r w:rsidRPr="00602B33">
        <w:rPr>
          <w:szCs w:val="24"/>
          <w:lang w:eastAsia="en-US"/>
        </w:rPr>
        <w:tab/>
      </w:r>
      <w:r w:rsidRPr="00602B33">
        <w:rPr>
          <w:b/>
          <w:i/>
          <w:szCs w:val="24"/>
          <w:lang w:eastAsia="en-US"/>
        </w:rPr>
        <w:t xml:space="preserve">digitaalne </w:t>
      </w:r>
      <w:r w:rsidRPr="00602B33">
        <w:rPr>
          <w:szCs w:val="24"/>
          <w:lang w:eastAsia="en-US"/>
        </w:rPr>
        <w:t>tootepass ei ole koostatud artikli 17 kohaselt;</w:t>
      </w:r>
      <w:r w:rsidR="0030002F">
        <w:rPr>
          <w:b/>
          <w:szCs w:val="24"/>
          <w:lang w:eastAsia="en-US"/>
        </w:rPr>
        <w:t xml:space="preserve"> [ME 169]</w:t>
      </w:r>
    </w:p>
    <w:p w:rsidR="00602B33" w:rsidRPr="0030002F" w:rsidRDefault="00602B33" w:rsidP="00602B33">
      <w:pPr>
        <w:spacing w:before="120" w:after="120" w:line="360" w:lineRule="auto"/>
        <w:ind w:left="1416" w:hanging="566"/>
        <w:rPr>
          <w:b/>
          <w:szCs w:val="24"/>
          <w:lang w:eastAsia="en-US"/>
        </w:rPr>
      </w:pPr>
      <w:r w:rsidRPr="00602B33">
        <w:rPr>
          <w:szCs w:val="24"/>
          <w:lang w:eastAsia="en-US"/>
        </w:rPr>
        <w:t>d)</w:t>
      </w:r>
      <w:r w:rsidRPr="00602B33">
        <w:rPr>
          <w:szCs w:val="24"/>
          <w:lang w:eastAsia="en-US"/>
        </w:rPr>
        <w:tab/>
        <w:t>andmekandja, mille kaudu</w:t>
      </w:r>
      <w:r w:rsidRPr="00602B33">
        <w:rPr>
          <w:b/>
          <w:i/>
          <w:szCs w:val="24"/>
          <w:lang w:eastAsia="en-US"/>
        </w:rPr>
        <w:t xml:space="preserve"> digitaalne</w:t>
      </w:r>
      <w:r w:rsidRPr="00602B33">
        <w:rPr>
          <w:szCs w:val="24"/>
          <w:lang w:eastAsia="en-US"/>
        </w:rPr>
        <w:t xml:space="preserve"> tootepass on kättesaadav, ei ole kinnitatud vastavalt artikli 17 lõikele 5;</w:t>
      </w:r>
      <w:r w:rsidR="0030002F">
        <w:rPr>
          <w:b/>
          <w:szCs w:val="24"/>
          <w:lang w:eastAsia="en-US"/>
        </w:rPr>
        <w:t xml:space="preserve"> [ME 170]</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ind w:left="1416" w:hanging="566"/>
        <w:rPr>
          <w:szCs w:val="24"/>
          <w:lang w:eastAsia="en-US"/>
        </w:rPr>
      </w:pPr>
      <w:r w:rsidRPr="00602B33">
        <w:rPr>
          <w:szCs w:val="24"/>
          <w:lang w:eastAsia="en-US"/>
        </w:rPr>
        <w:lastRenderedPageBreak/>
        <w:t>e)</w:t>
      </w:r>
      <w:r w:rsidRPr="00602B33">
        <w:rPr>
          <w:szCs w:val="24"/>
          <w:lang w:eastAsia="en-US"/>
        </w:rPr>
        <w:tab/>
        <w:t>artiklis 23 osutatud tehniline dokumentatsioon ei ole kättesaadav või on puudulik.</w:t>
      </w:r>
    </w:p>
    <w:p w:rsidR="00602B33" w:rsidRPr="00602B33" w:rsidRDefault="00602B33" w:rsidP="00602B33">
      <w:pPr>
        <w:spacing w:before="120" w:after="120" w:line="360" w:lineRule="auto"/>
        <w:ind w:left="850" w:hanging="850"/>
        <w:rPr>
          <w:szCs w:val="24"/>
          <w:lang w:eastAsia="en-US"/>
        </w:rPr>
      </w:pPr>
      <w:r w:rsidRPr="00602B33">
        <w:rPr>
          <w:szCs w:val="24"/>
          <w:lang w:eastAsia="en-US"/>
        </w:rPr>
        <w:t>2.</w:t>
      </w:r>
      <w:r w:rsidRPr="00602B33">
        <w:rPr>
          <w:szCs w:val="24"/>
          <w:lang w:eastAsia="en-US"/>
        </w:rPr>
        <w:tab/>
        <w:t>Kui lõikes 1 osutatud mittevastavust ei kõrvaldata, võtab asjaomane turujärelevalveasutus asjakohased meetmed, et mänguasja turul kättesaadavaks tegemist piirata või see keelata või tagada, et mänguasi nõutakse tagasi või kõrvaldatakse turult.</w:t>
      </w:r>
    </w:p>
    <w:p w:rsidR="00602B33" w:rsidRPr="00602B33" w:rsidRDefault="00602B33" w:rsidP="00602B33">
      <w:pPr>
        <w:spacing w:before="120" w:after="120" w:line="360" w:lineRule="auto"/>
        <w:jc w:val="center"/>
        <w:rPr>
          <w:szCs w:val="24"/>
          <w:lang w:eastAsia="en-US"/>
        </w:rPr>
      </w:pPr>
      <w:r w:rsidRPr="00602B33">
        <w:rPr>
          <w:szCs w:val="24"/>
          <w:lang w:eastAsia="en-US"/>
        </w:rPr>
        <w:t>Artikkel 44</w:t>
      </w:r>
      <w:r w:rsidRPr="00602B33">
        <w:rPr>
          <w:szCs w:val="24"/>
          <w:lang w:eastAsia="en-US"/>
        </w:rPr>
        <w:br/>
        <w:t>Liikmesriigi meetmed seoses eriohutusnõuetele vastavate, kuid ohtlike mänguasjadega</w:t>
      </w:r>
    </w:p>
    <w:p w:rsidR="00602B33" w:rsidRPr="00602B33" w:rsidRDefault="00602B33" w:rsidP="00602B33">
      <w:pPr>
        <w:spacing w:before="120" w:after="120" w:line="360" w:lineRule="auto"/>
        <w:ind w:left="850" w:hanging="850"/>
        <w:rPr>
          <w:szCs w:val="24"/>
          <w:lang w:eastAsia="en-US"/>
        </w:rPr>
      </w:pPr>
      <w:r w:rsidRPr="00602B33">
        <w:rPr>
          <w:szCs w:val="24"/>
          <w:lang w:eastAsia="en-US"/>
        </w:rPr>
        <w:t>1.</w:t>
      </w:r>
      <w:r w:rsidRPr="00602B33">
        <w:rPr>
          <w:szCs w:val="24"/>
          <w:lang w:eastAsia="en-US"/>
        </w:rPr>
        <w:tab/>
        <w:t>Kui turujärelevalveasutus teeb artikli 41 lõike 1 kohase hindamise tulemusel kindlaks, et kuigi turul kättesaadavaks tehtud mänguasi vastab eriohutusnõuetele, ohustab see inimeste tervist ja ohutust, nõuab ta, et asjaomane ettevõtja võtaks ohu laadi arvesse võttes turujärelevalveasutuse poolt ettenähtud mõistliku aja jooksul kõik asjakohased meetmed, tagamaks, et mänguasi ei oleks turul kättesaadavaks tegemisel enam ohtlik, et mänguasi turult kõrvaldada või tagasi nõuda.</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2.</w:t>
      </w:r>
      <w:r w:rsidRPr="00602B33">
        <w:rPr>
          <w:szCs w:val="24"/>
          <w:lang w:eastAsia="en-US"/>
        </w:rPr>
        <w:tab/>
        <w:t>Ettevõtja tagab, et parandusmeetmeid võetakse kõigi asjaomaste mänguasjade suhtes, mis ta on liidu turul kättesaadavaks teinud.</w:t>
      </w:r>
    </w:p>
    <w:p w:rsidR="00602B33" w:rsidRPr="00602B33" w:rsidRDefault="00602B33" w:rsidP="00602B33">
      <w:pPr>
        <w:spacing w:before="120" w:after="120" w:line="360" w:lineRule="auto"/>
        <w:ind w:left="850" w:hanging="850"/>
        <w:rPr>
          <w:szCs w:val="24"/>
          <w:lang w:eastAsia="en-US"/>
        </w:rPr>
      </w:pPr>
      <w:r w:rsidRPr="00602B33">
        <w:rPr>
          <w:szCs w:val="24"/>
          <w:lang w:eastAsia="en-US"/>
        </w:rPr>
        <w:t>3.</w:t>
      </w:r>
      <w:r w:rsidRPr="00602B33">
        <w:rPr>
          <w:szCs w:val="24"/>
          <w:lang w:eastAsia="en-US"/>
        </w:rPr>
        <w:tab/>
        <w:t>Liikmesriigi turujärelevalveasutus teavitab viivitamata komisjoni ja teisi liikmesriike oma järeldustest ja kõigist järgnenud ettevõtja võetud meetmetest. See teave sisaldab kõiki kättesaadavaid üksikasju, eelkõige asjaomase mänguasja identifitseerimiseks vajalikke andmeid, sealhulgas toote kordumatu tunnuskood, mänguasja päritolu ja tarneahel, kaasneva ohu laad ning liikmesriigi võetud meetmete laad ja kestus.</w:t>
      </w:r>
    </w:p>
    <w:p w:rsidR="00602B33" w:rsidRPr="00602B33" w:rsidRDefault="00602B33" w:rsidP="00602B33">
      <w:pPr>
        <w:spacing w:before="120" w:after="120" w:line="360" w:lineRule="auto"/>
        <w:ind w:left="850" w:hanging="850"/>
        <w:rPr>
          <w:szCs w:val="24"/>
          <w:lang w:eastAsia="en-US"/>
        </w:rPr>
      </w:pPr>
      <w:r w:rsidRPr="00602B33">
        <w:rPr>
          <w:szCs w:val="24"/>
          <w:lang w:eastAsia="en-US"/>
        </w:rPr>
        <w:t>4.</w:t>
      </w:r>
      <w:r w:rsidRPr="00602B33">
        <w:rPr>
          <w:szCs w:val="24"/>
          <w:lang w:eastAsia="en-US"/>
        </w:rPr>
        <w:tab/>
        <w:t>Komisjon alustab liikmesriikidega ja asjaomas(t)e ettevõtja(te)</w:t>
      </w:r>
      <w:proofErr w:type="spellStart"/>
      <w:r w:rsidRPr="00602B33">
        <w:rPr>
          <w:szCs w:val="24"/>
          <w:lang w:eastAsia="en-US"/>
        </w:rPr>
        <w:t>ga</w:t>
      </w:r>
      <w:proofErr w:type="spellEnd"/>
      <w:r w:rsidRPr="00602B33">
        <w:rPr>
          <w:szCs w:val="24"/>
          <w:lang w:eastAsia="en-US"/>
        </w:rPr>
        <w:t xml:space="preserve"> viivitamata konsultatsioone ning annab liikmesriigi võetud meetmele hinnangu. Selle hindamise tulemuste põhjal võtab komisjon vastu rakendusakti, milles on kindlaks tehtud, kas liikmesriigi võetud meede on põhjendatud või mitte, ning esitab vajaduse korral ettepaneku sobivate meetmete võtmiseks.</w:t>
      </w:r>
    </w:p>
    <w:p w:rsidR="00602B33" w:rsidRPr="00602B33" w:rsidRDefault="00602B33" w:rsidP="00602B33">
      <w:pPr>
        <w:spacing w:before="120" w:after="120" w:line="360" w:lineRule="auto"/>
        <w:ind w:left="850"/>
        <w:rPr>
          <w:szCs w:val="24"/>
          <w:lang w:eastAsia="en-US"/>
        </w:rPr>
      </w:pPr>
      <w:r w:rsidRPr="00602B33">
        <w:rPr>
          <w:szCs w:val="24"/>
          <w:lang w:eastAsia="en-US"/>
        </w:rPr>
        <w:t>Komisjon adresseerib oma otsuse kõigile liikmesriikidele ning teeb selle neile ja asjaomas(t)</w:t>
      </w:r>
      <w:proofErr w:type="spellStart"/>
      <w:r w:rsidRPr="00602B33">
        <w:rPr>
          <w:szCs w:val="24"/>
          <w:lang w:eastAsia="en-US"/>
        </w:rPr>
        <w:t>ele</w:t>
      </w:r>
      <w:proofErr w:type="spellEnd"/>
      <w:r w:rsidRPr="00602B33">
        <w:rPr>
          <w:szCs w:val="24"/>
          <w:lang w:eastAsia="en-US"/>
        </w:rPr>
        <w:t xml:space="preserve"> ettevõtja(te)</w:t>
      </w:r>
      <w:proofErr w:type="spellStart"/>
      <w:r w:rsidRPr="00602B33">
        <w:rPr>
          <w:szCs w:val="24"/>
          <w:lang w:eastAsia="en-US"/>
        </w:rPr>
        <w:t>le</w:t>
      </w:r>
      <w:proofErr w:type="spellEnd"/>
      <w:r w:rsidRPr="00602B33">
        <w:rPr>
          <w:szCs w:val="24"/>
          <w:lang w:eastAsia="en-US"/>
        </w:rPr>
        <w:t xml:space="preserve"> viivitamata teatavaks.</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5.</w:t>
      </w:r>
      <w:r w:rsidRPr="00602B33">
        <w:rPr>
          <w:szCs w:val="24"/>
          <w:lang w:eastAsia="en-US"/>
        </w:rPr>
        <w:tab/>
        <w:t>Käesoleva artikli lõikes 3 osutatud teave edastatakse määruse (EL) 2019/1020 artiklis 34 osutatud teabe- ja sidesüsteemi kaudu. Kõnealune teabe esitamine ei mõjuta turujärelevalveasutuste kohustust teatada väga ohtlike toodete suhtes võetud meetmetest vastavalt määruse (EL) 2019/1020 artiklile 20.</w:t>
      </w:r>
    </w:p>
    <w:p w:rsidR="00602B33" w:rsidRPr="00602B33" w:rsidRDefault="00602B33" w:rsidP="00602B33">
      <w:pPr>
        <w:spacing w:before="120" w:after="120" w:line="360" w:lineRule="auto"/>
        <w:jc w:val="center"/>
        <w:rPr>
          <w:szCs w:val="24"/>
          <w:lang w:eastAsia="en-US"/>
        </w:rPr>
      </w:pPr>
      <w:r w:rsidRPr="00602B33">
        <w:rPr>
          <w:szCs w:val="24"/>
          <w:lang w:eastAsia="en-US"/>
        </w:rPr>
        <w:t>Artikkel 45</w:t>
      </w:r>
      <w:r w:rsidRPr="00602B33">
        <w:rPr>
          <w:szCs w:val="24"/>
          <w:lang w:eastAsia="en-US"/>
        </w:rPr>
        <w:br/>
        <w:t xml:space="preserve">Komisjoni meetmed seoses ohtlike mänguasjadega </w:t>
      </w:r>
    </w:p>
    <w:p w:rsidR="00602B33" w:rsidRPr="00602B33" w:rsidRDefault="00602B33" w:rsidP="00602B33">
      <w:pPr>
        <w:spacing w:before="120" w:after="120" w:line="360" w:lineRule="auto"/>
        <w:ind w:left="850" w:hanging="850"/>
        <w:rPr>
          <w:szCs w:val="24"/>
          <w:lang w:eastAsia="en-US"/>
        </w:rPr>
      </w:pPr>
      <w:r w:rsidRPr="00602B33">
        <w:rPr>
          <w:szCs w:val="24"/>
          <w:lang w:eastAsia="en-US"/>
        </w:rPr>
        <w:t>1.</w:t>
      </w:r>
      <w:r w:rsidRPr="00602B33">
        <w:rPr>
          <w:szCs w:val="24"/>
          <w:lang w:eastAsia="en-US"/>
        </w:rPr>
        <w:tab/>
        <w:t>Kui komisjon saab teada, et turul kättesaadavaks tehtud mänguasi või teatavat liiki mänguasjad ohustavad inimeste tervist ja ohutust, kuid vastavad siiski eriohutusnõuetele või nende vastavuses on tekkinud kahtlused, on komisjonil õigus võtta vastu rakendusakte, milles sätestatakse meetmed, tagamaks, et mänguasi või mänguasjaliik ei oleks turul kättesaadavaks tegemisel enam ohtlik, et see turult kõrvaldada või tagasi nõuda, kui on täidetud kõik järgmised tingimused:</w:t>
      </w:r>
    </w:p>
    <w:p w:rsidR="00602B33" w:rsidRPr="00602B33" w:rsidRDefault="00602B33" w:rsidP="00602B33">
      <w:pPr>
        <w:spacing w:before="120" w:after="120" w:line="360" w:lineRule="auto"/>
        <w:ind w:left="1416" w:hanging="566"/>
        <w:rPr>
          <w:szCs w:val="24"/>
          <w:lang w:eastAsia="en-US"/>
        </w:rPr>
      </w:pPr>
      <w:r w:rsidRPr="00602B33">
        <w:rPr>
          <w:szCs w:val="24"/>
          <w:lang w:eastAsia="en-US"/>
        </w:rPr>
        <w:t>a)</w:t>
      </w:r>
      <w:r w:rsidRPr="00602B33">
        <w:rPr>
          <w:szCs w:val="24"/>
          <w:lang w:eastAsia="en-US"/>
        </w:rPr>
        <w:tab/>
        <w:t>turujärelevalveasutustega peetud eelnevatest konsultatsioonidest selgub, et turujärelevalveasutuste ohtudega tegelemise meetodid on erinevad;</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ind w:left="1416" w:hanging="566"/>
        <w:rPr>
          <w:szCs w:val="24"/>
          <w:lang w:eastAsia="en-US"/>
        </w:rPr>
      </w:pPr>
      <w:r w:rsidRPr="00602B33">
        <w:rPr>
          <w:szCs w:val="24"/>
          <w:lang w:eastAsia="en-US"/>
        </w:rPr>
        <w:lastRenderedPageBreak/>
        <w:t>b)</w:t>
      </w:r>
      <w:r w:rsidRPr="00602B33">
        <w:rPr>
          <w:szCs w:val="24"/>
          <w:lang w:eastAsia="en-US"/>
        </w:rPr>
        <w:tab/>
        <w:t>ohtu ei saa selle laadi tõttu käsitleda muude käesolevas määruses sätestatud menetluste alusel.</w:t>
      </w:r>
    </w:p>
    <w:p w:rsidR="00602B33" w:rsidRPr="00602B33" w:rsidRDefault="00602B33" w:rsidP="00602B33">
      <w:pPr>
        <w:spacing w:before="120" w:after="120" w:line="360" w:lineRule="auto"/>
        <w:ind w:left="850" w:hanging="850"/>
        <w:rPr>
          <w:szCs w:val="24"/>
          <w:lang w:eastAsia="en-US"/>
        </w:rPr>
      </w:pPr>
      <w:r w:rsidRPr="00602B33">
        <w:rPr>
          <w:szCs w:val="24"/>
          <w:lang w:eastAsia="en-US"/>
        </w:rPr>
        <w:t>2.</w:t>
      </w:r>
      <w:r w:rsidRPr="00602B33">
        <w:rPr>
          <w:szCs w:val="24"/>
          <w:lang w:eastAsia="en-US"/>
        </w:rPr>
        <w:tab/>
        <w:t>Need rakendusaktid võetakse vastu kooskõlas artikli 50 lõikes 3 osutatud kontrollimenetlusega. Igakülgselt põhjendatud tungiva kiireloomulisuse tõttu, mis on seotud inimeste tervise kaitse ja ohutuse tagamisega, on komisjonil õigus võtta artikli 50 lõikes 4 osutatud korras vastu viivitamata kohaldatav rakendusakt.</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jc w:val="center"/>
        <w:rPr>
          <w:szCs w:val="24"/>
          <w:lang w:eastAsia="en-US"/>
        </w:rPr>
      </w:pPr>
      <w:r w:rsidRPr="00602B33">
        <w:rPr>
          <w:szCs w:val="24"/>
          <w:lang w:eastAsia="en-US"/>
        </w:rPr>
        <w:lastRenderedPageBreak/>
        <w:t>VIII PEATÜKK</w:t>
      </w:r>
      <w:r w:rsidRPr="00602B33">
        <w:rPr>
          <w:szCs w:val="24"/>
          <w:lang w:eastAsia="en-US"/>
        </w:rPr>
        <w:br/>
        <w:t xml:space="preserve">DELEGEERITUD VOLITUSED JA KOMITEEMENETLUS </w:t>
      </w:r>
    </w:p>
    <w:p w:rsidR="00602B33" w:rsidRPr="00602B33" w:rsidRDefault="00602B33" w:rsidP="00602B33">
      <w:pPr>
        <w:spacing w:before="120" w:after="120" w:line="360" w:lineRule="auto"/>
        <w:jc w:val="center"/>
        <w:rPr>
          <w:szCs w:val="24"/>
          <w:lang w:eastAsia="en-US"/>
        </w:rPr>
      </w:pPr>
      <w:r w:rsidRPr="00602B33">
        <w:rPr>
          <w:szCs w:val="24"/>
          <w:lang w:eastAsia="en-US"/>
        </w:rPr>
        <w:t>Artikkel 46</w:t>
      </w:r>
      <w:r w:rsidRPr="00602B33">
        <w:rPr>
          <w:szCs w:val="24"/>
          <w:lang w:eastAsia="en-US"/>
        </w:rPr>
        <w:br/>
        <w:t>Delegeeritud volitused</w:t>
      </w:r>
    </w:p>
    <w:p w:rsidR="00602B33" w:rsidRPr="00B85DB7" w:rsidRDefault="00602B33" w:rsidP="00602B33">
      <w:pPr>
        <w:spacing w:before="120" w:after="120" w:line="360" w:lineRule="auto"/>
        <w:ind w:left="850" w:hanging="850"/>
        <w:rPr>
          <w:b/>
          <w:szCs w:val="24"/>
          <w:lang w:eastAsia="en-US"/>
        </w:rPr>
      </w:pPr>
      <w:r w:rsidRPr="00602B33">
        <w:rPr>
          <w:szCs w:val="24"/>
          <w:lang w:eastAsia="en-US"/>
        </w:rPr>
        <w:t>1.</w:t>
      </w:r>
      <w:r w:rsidRPr="00602B33">
        <w:rPr>
          <w:szCs w:val="24"/>
          <w:lang w:eastAsia="en-US"/>
        </w:rPr>
        <w:tab/>
        <w:t>Komisjonil on õigus võtta artikli 47 kohaselt vastu delegeeritud õigusakte, millega muudetakse VI lisa seoses</w:t>
      </w:r>
      <w:r w:rsidRPr="00602B33">
        <w:rPr>
          <w:b/>
          <w:i/>
          <w:szCs w:val="24"/>
          <w:lang w:eastAsia="en-US"/>
        </w:rPr>
        <w:t xml:space="preserve"> digitaalses</w:t>
      </w:r>
      <w:r w:rsidRPr="00602B33">
        <w:rPr>
          <w:szCs w:val="24"/>
          <w:lang w:eastAsia="en-US"/>
        </w:rPr>
        <w:t xml:space="preserve"> tootepassis esitatava teabega, et kohandada seda tehnika ja teaduse arenguga ning turujärelevalveasutuste ning kasutajate ja </w:t>
      </w:r>
      <w:proofErr w:type="spellStart"/>
      <w:r w:rsidRPr="00602B33">
        <w:rPr>
          <w:szCs w:val="24"/>
          <w:lang w:eastAsia="en-US"/>
        </w:rPr>
        <w:t>järelevaatajate</w:t>
      </w:r>
      <w:proofErr w:type="spellEnd"/>
      <w:r w:rsidRPr="00602B33">
        <w:rPr>
          <w:szCs w:val="24"/>
          <w:lang w:eastAsia="en-US"/>
        </w:rPr>
        <w:t xml:space="preserve"> </w:t>
      </w:r>
      <w:proofErr w:type="spellStart"/>
      <w:r w:rsidRPr="00602B33">
        <w:rPr>
          <w:szCs w:val="24"/>
          <w:lang w:eastAsia="en-US"/>
        </w:rPr>
        <w:t>digivalmiduse</w:t>
      </w:r>
      <w:proofErr w:type="spellEnd"/>
      <w:r w:rsidRPr="00602B33">
        <w:rPr>
          <w:szCs w:val="24"/>
          <w:lang w:eastAsia="en-US"/>
        </w:rPr>
        <w:t xml:space="preserve"> tasemega.</w:t>
      </w:r>
      <w:r w:rsidR="00B85DB7">
        <w:rPr>
          <w:b/>
          <w:szCs w:val="24"/>
          <w:lang w:eastAsia="en-US"/>
        </w:rPr>
        <w:t xml:space="preserve"> [ME 171]</w:t>
      </w:r>
    </w:p>
    <w:p w:rsidR="00602B33" w:rsidRPr="00602B33" w:rsidRDefault="00602B33" w:rsidP="00602B33">
      <w:pPr>
        <w:spacing w:before="120" w:after="120" w:line="360" w:lineRule="auto"/>
        <w:ind w:left="850" w:hanging="850"/>
        <w:rPr>
          <w:szCs w:val="24"/>
          <w:lang w:eastAsia="en-US"/>
        </w:rPr>
      </w:pPr>
      <w:r w:rsidRPr="00602B33">
        <w:rPr>
          <w:szCs w:val="24"/>
          <w:lang w:eastAsia="en-US"/>
        </w:rPr>
        <w:t>2.</w:t>
      </w:r>
      <w:r w:rsidRPr="00602B33">
        <w:rPr>
          <w:szCs w:val="24"/>
          <w:lang w:eastAsia="en-US"/>
        </w:rPr>
        <w:tab/>
        <w:t>Komisjonil on õigus võtta kooskõlas artikliga 47 vastu delegeeritud õigusakte, et muuta artikli 19 lõiget 1, nähes ette, et VI lisas loetletud teabe hulgas olevat lisateavet või teavet mänguasja mittevastavuse kohta, kui artikli 41 lõigete 2 või 4 ja artikli 44 lõike 1 kohaselt võetakse meetmeid, tuleb säilitada registris.</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ind w:left="850"/>
        <w:rPr>
          <w:szCs w:val="24"/>
          <w:lang w:eastAsia="en-US"/>
        </w:rPr>
      </w:pPr>
      <w:r w:rsidRPr="00602B33">
        <w:rPr>
          <w:szCs w:val="24"/>
          <w:lang w:eastAsia="en-US"/>
        </w:rPr>
        <w:lastRenderedPageBreak/>
        <w:t>Delegeeritud õigusaktide vastuvõtmisel esimese lõigu kohaselt võtab komisjon arvesse järgmisi kriteeriume:</w:t>
      </w:r>
    </w:p>
    <w:p w:rsidR="00602B33" w:rsidRPr="00602B33" w:rsidRDefault="00602B33" w:rsidP="00602B33">
      <w:pPr>
        <w:spacing w:before="120" w:after="120" w:line="360" w:lineRule="auto"/>
        <w:ind w:left="1416" w:hanging="566"/>
        <w:rPr>
          <w:szCs w:val="24"/>
          <w:lang w:eastAsia="en-US"/>
        </w:rPr>
      </w:pPr>
      <w:r w:rsidRPr="00602B33">
        <w:rPr>
          <w:szCs w:val="24"/>
          <w:lang w:eastAsia="en-US"/>
        </w:rPr>
        <w:t>a)</w:t>
      </w:r>
      <w:r w:rsidRPr="00602B33">
        <w:rPr>
          <w:szCs w:val="24"/>
          <w:lang w:eastAsia="en-US"/>
        </w:rPr>
        <w:tab/>
        <w:t>kooskõla muude asjakohaste liidu õigusaktidega, kui see on asjakohane;</w:t>
      </w:r>
    </w:p>
    <w:p w:rsidR="00602B33" w:rsidRPr="00B85DB7" w:rsidRDefault="00602B33" w:rsidP="00602B33">
      <w:pPr>
        <w:spacing w:before="120" w:after="120" w:line="360" w:lineRule="auto"/>
        <w:ind w:left="1416" w:hanging="566"/>
        <w:rPr>
          <w:b/>
          <w:szCs w:val="24"/>
          <w:lang w:eastAsia="en-US"/>
        </w:rPr>
      </w:pPr>
      <w:r w:rsidRPr="00602B33">
        <w:rPr>
          <w:szCs w:val="24"/>
          <w:lang w:eastAsia="en-US"/>
        </w:rPr>
        <w:t>b)</w:t>
      </w:r>
      <w:r w:rsidRPr="00602B33">
        <w:rPr>
          <w:szCs w:val="24"/>
          <w:lang w:eastAsia="en-US"/>
        </w:rPr>
        <w:tab/>
        <w:t>vajadus võimaldada</w:t>
      </w:r>
      <w:r w:rsidRPr="00602B33">
        <w:rPr>
          <w:b/>
          <w:i/>
          <w:szCs w:val="24"/>
          <w:lang w:eastAsia="en-US"/>
        </w:rPr>
        <w:t xml:space="preserve"> digitaalse</w:t>
      </w:r>
      <w:r w:rsidRPr="00602B33">
        <w:rPr>
          <w:szCs w:val="24"/>
          <w:lang w:eastAsia="en-US"/>
        </w:rPr>
        <w:t xml:space="preserve"> tootepassi autentsuse kontrollimist;</w:t>
      </w:r>
      <w:r w:rsidR="00B85DB7">
        <w:rPr>
          <w:b/>
          <w:szCs w:val="24"/>
          <w:lang w:eastAsia="en-US"/>
        </w:rPr>
        <w:t xml:space="preserve"> [ME 172]</w:t>
      </w:r>
    </w:p>
    <w:p w:rsidR="00602B33" w:rsidRPr="00602B33" w:rsidRDefault="00602B33" w:rsidP="00602B33">
      <w:pPr>
        <w:spacing w:before="120" w:after="120" w:line="360" w:lineRule="auto"/>
        <w:ind w:left="1416" w:hanging="566"/>
        <w:rPr>
          <w:szCs w:val="24"/>
          <w:lang w:eastAsia="en-US"/>
        </w:rPr>
      </w:pPr>
      <w:r w:rsidRPr="00602B33">
        <w:rPr>
          <w:szCs w:val="24"/>
          <w:lang w:eastAsia="en-US"/>
        </w:rPr>
        <w:t>c)</w:t>
      </w:r>
      <w:r w:rsidRPr="00602B33">
        <w:rPr>
          <w:szCs w:val="24"/>
          <w:lang w:eastAsia="en-US"/>
        </w:rPr>
        <w:tab/>
        <w:t>teabe asjakohasus mänguasjade turujärelevalve raames tehtava kontrolli ja tollikontrolli tõhususe ning tulemuslikkuse parandamiseks;</w:t>
      </w:r>
    </w:p>
    <w:p w:rsidR="00602B33" w:rsidRPr="00602B33" w:rsidRDefault="00602B33" w:rsidP="00602B33">
      <w:pPr>
        <w:spacing w:before="120" w:after="120" w:line="360" w:lineRule="auto"/>
        <w:ind w:left="1416" w:hanging="566"/>
        <w:rPr>
          <w:szCs w:val="24"/>
          <w:lang w:eastAsia="en-US"/>
        </w:rPr>
      </w:pPr>
      <w:r w:rsidRPr="00602B33">
        <w:rPr>
          <w:szCs w:val="24"/>
          <w:lang w:eastAsia="en-US"/>
        </w:rPr>
        <w:t>d)</w:t>
      </w:r>
      <w:r w:rsidRPr="00602B33">
        <w:rPr>
          <w:szCs w:val="24"/>
          <w:lang w:eastAsia="en-US"/>
        </w:rPr>
        <w:tab/>
        <w:t>vajadus vältida ettevõtjatele ebaproportsionaalse halduskoormuse tekitamist.</w:t>
      </w:r>
    </w:p>
    <w:p w:rsidR="00602B33" w:rsidRPr="00602B33" w:rsidRDefault="00602B33" w:rsidP="00602B33">
      <w:pPr>
        <w:spacing w:before="120" w:after="120" w:line="360" w:lineRule="auto"/>
        <w:ind w:left="850" w:hanging="850"/>
        <w:rPr>
          <w:szCs w:val="24"/>
          <w:lang w:eastAsia="en-US"/>
        </w:rPr>
      </w:pPr>
      <w:r w:rsidRPr="00602B33">
        <w:rPr>
          <w:szCs w:val="24"/>
          <w:lang w:eastAsia="en-US"/>
        </w:rPr>
        <w:t>3.</w:t>
      </w:r>
      <w:r w:rsidRPr="00602B33">
        <w:rPr>
          <w:szCs w:val="24"/>
          <w:lang w:eastAsia="en-US"/>
        </w:rPr>
        <w:tab/>
        <w:t>Komisjonil on õigus võtta kooskõlas artikliga 47 vastu delegeeritud õigusakte, et täiendada käesolevat määrust, määrates kindlaks, millist registris säilitatavat teavet peavad tolliasutused kontrollima lisaks artikli 20 lõikes 3 sätestatud teabele.</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4.</w:t>
      </w:r>
      <w:r w:rsidRPr="00602B33">
        <w:rPr>
          <w:szCs w:val="24"/>
          <w:lang w:eastAsia="en-US"/>
        </w:rPr>
        <w:tab/>
        <w:t>Komisjonil on õigus võtta kooskõlas artikliga 47 vastu delegeeritud õigusakte käesoleva määruse VII lisa muutmiseks, et kohandada artikli 20 lõike 8 kohaldamisel kasutatavate kaubakoodide ja tootekirjelduste loetelu. Kõnealune kohandamine põhineb määruse (EMÜ) nr 2658/87 I lisas esitatud loetelul.</w:t>
      </w:r>
    </w:p>
    <w:p w:rsidR="00602B33" w:rsidRPr="00602B33" w:rsidRDefault="00602B33" w:rsidP="00602B33">
      <w:pPr>
        <w:spacing w:before="120" w:after="120" w:line="360" w:lineRule="auto"/>
        <w:ind w:left="850" w:hanging="850"/>
        <w:rPr>
          <w:szCs w:val="24"/>
          <w:lang w:eastAsia="en-US"/>
        </w:rPr>
      </w:pPr>
      <w:r w:rsidRPr="00602B33">
        <w:rPr>
          <w:szCs w:val="24"/>
          <w:lang w:eastAsia="en-US"/>
        </w:rPr>
        <w:t>5.</w:t>
      </w:r>
      <w:r w:rsidRPr="00602B33">
        <w:rPr>
          <w:szCs w:val="24"/>
          <w:lang w:eastAsia="en-US"/>
        </w:rPr>
        <w:tab/>
        <w:t>Komisjonil on õigus võtta kooskõlas artikliga 47 vastu delegeeritud õigusakte III lisa muutmiseks, et kohandada seda teaduse ja tehnika arenguga.</w:t>
      </w:r>
    </w:p>
    <w:p w:rsidR="00D2354E" w:rsidRDefault="00D2354E">
      <w:pPr>
        <w:widowControl/>
        <w:rPr>
          <w:szCs w:val="24"/>
          <w:lang w:eastAsia="en-US"/>
        </w:rPr>
      </w:pPr>
      <w:r>
        <w:rPr>
          <w:szCs w:val="24"/>
          <w:lang w:eastAsia="en-US"/>
        </w:rPr>
        <w:br w:type="page"/>
      </w:r>
    </w:p>
    <w:p w:rsidR="00602B33" w:rsidRPr="00B85DB7" w:rsidRDefault="00602B33" w:rsidP="00602B33">
      <w:pPr>
        <w:spacing w:before="120" w:after="120" w:line="360" w:lineRule="auto"/>
        <w:ind w:left="850" w:hanging="850"/>
        <w:rPr>
          <w:b/>
          <w:szCs w:val="24"/>
          <w:lang w:eastAsia="en-US"/>
        </w:rPr>
      </w:pPr>
      <w:r w:rsidRPr="00602B33">
        <w:rPr>
          <w:szCs w:val="24"/>
          <w:lang w:eastAsia="en-US"/>
        </w:rPr>
        <w:lastRenderedPageBreak/>
        <w:t>6.</w:t>
      </w:r>
      <w:r w:rsidRPr="00602B33">
        <w:rPr>
          <w:szCs w:val="24"/>
          <w:lang w:eastAsia="en-US"/>
        </w:rPr>
        <w:tab/>
        <w:t xml:space="preserve">Komisjonil on õigus võtta kooskõlas artikliga 47 vastu delegeeritud õigusakte II lisa liite C osa muutmiseks, et lubada II lisa III osa punkti 4 kohaselt keelatud konkreetse aine või segu teatavat kasutamist </w:t>
      </w:r>
      <w:r w:rsidRPr="00602B33">
        <w:rPr>
          <w:b/>
          <w:i/>
          <w:szCs w:val="24"/>
          <w:lang w:eastAsia="en-US"/>
        </w:rPr>
        <w:t xml:space="preserve">konkreetseks ajavahemikuks </w:t>
      </w:r>
      <w:r w:rsidRPr="00602B33">
        <w:rPr>
          <w:szCs w:val="24"/>
          <w:lang w:eastAsia="en-US"/>
        </w:rPr>
        <w:t>mänguasjades või piirata teatavat lubatud kasutamist.</w:t>
      </w:r>
      <w:r w:rsidRPr="00602B33">
        <w:rPr>
          <w:b/>
          <w:i/>
          <w:szCs w:val="24"/>
          <w:lang w:eastAsia="en-US"/>
        </w:rPr>
        <w:t xml:space="preserve"> Vabastusetaotluste ja nende kestuse hindamisel võtab komisjon arvesse alternatiivide kättesaadavust ja võimalikku kahjulikku mõju innovatsioonile. Vajaduse korral kaalutakse vabastuse </w:t>
      </w:r>
      <w:proofErr w:type="spellStart"/>
      <w:r w:rsidRPr="00602B33">
        <w:rPr>
          <w:b/>
          <w:i/>
          <w:szCs w:val="24"/>
          <w:lang w:eastAsia="en-US"/>
        </w:rPr>
        <w:t>üldmõju</w:t>
      </w:r>
      <w:proofErr w:type="spellEnd"/>
      <w:r w:rsidRPr="00602B33">
        <w:rPr>
          <w:b/>
          <w:i/>
          <w:szCs w:val="24"/>
          <w:lang w:eastAsia="en-US"/>
        </w:rPr>
        <w:t xml:space="preserve"> olelusringile. Kuus kuud pärast käesoleva määruse jõustumist võtab komisjon kooskõlas artikliga 47 vastu delegeeritud õigusaktid II lisa liite C osa muutmiseks nikli osas, et sätestada kõnealuse aine suhtes II lisa III osa punktis 4 sätestatud üldisest keelust vabastamise kehtivusaeg. Komisjon põhjendab tehtud vabastusi ja teeb need kergesti juurdepääsetaval ja kasutajasõbralikul viisil üldsusele kättesaadavaks.</w:t>
      </w:r>
      <w:r w:rsidR="00B85DB7">
        <w:rPr>
          <w:b/>
          <w:szCs w:val="24"/>
          <w:lang w:eastAsia="en-US"/>
        </w:rPr>
        <w:t xml:space="preserve"> [ME 251]</w:t>
      </w:r>
    </w:p>
    <w:p w:rsidR="00D2354E" w:rsidRDefault="00D2354E">
      <w:pPr>
        <w:widowControl/>
        <w:rPr>
          <w:szCs w:val="24"/>
          <w:lang w:eastAsia="en-US"/>
        </w:rPr>
      </w:pPr>
      <w:r>
        <w:rPr>
          <w:szCs w:val="24"/>
          <w:lang w:eastAsia="en-US"/>
        </w:rPr>
        <w:br w:type="page"/>
      </w:r>
    </w:p>
    <w:p w:rsidR="00602B33" w:rsidRPr="00B85DB7" w:rsidRDefault="00602B33" w:rsidP="00602B33">
      <w:pPr>
        <w:spacing w:before="120" w:after="120" w:line="360" w:lineRule="auto"/>
        <w:ind w:left="850" w:hanging="850"/>
        <w:rPr>
          <w:b/>
          <w:szCs w:val="24"/>
          <w:lang w:eastAsia="en-US"/>
        </w:rPr>
      </w:pPr>
      <w:r w:rsidRPr="00602B33">
        <w:rPr>
          <w:szCs w:val="24"/>
          <w:lang w:eastAsia="en-US"/>
        </w:rPr>
        <w:lastRenderedPageBreak/>
        <w:t>7.</w:t>
      </w:r>
      <w:r w:rsidRPr="00602B33">
        <w:rPr>
          <w:szCs w:val="24"/>
          <w:lang w:eastAsia="en-US"/>
        </w:rPr>
        <w:tab/>
        <w:t>II lisa III osa punktis 4</w:t>
      </w:r>
      <w:r w:rsidRPr="00602B33">
        <w:rPr>
          <w:b/>
          <w:i/>
          <w:szCs w:val="24"/>
          <w:lang w:eastAsia="en-US"/>
        </w:rPr>
        <w:t xml:space="preserve">, punktides a, b, </w:t>
      </w:r>
      <w:proofErr w:type="spellStart"/>
      <w:r w:rsidRPr="00602B33">
        <w:rPr>
          <w:b/>
          <w:i/>
          <w:szCs w:val="24"/>
          <w:lang w:eastAsia="en-US"/>
        </w:rPr>
        <w:t>db</w:t>
      </w:r>
      <w:proofErr w:type="spellEnd"/>
      <w:r w:rsidRPr="00602B33">
        <w:rPr>
          <w:b/>
          <w:i/>
          <w:szCs w:val="24"/>
          <w:lang w:eastAsia="en-US"/>
        </w:rPr>
        <w:t xml:space="preserve">, dc, </w:t>
      </w:r>
      <w:proofErr w:type="spellStart"/>
      <w:r w:rsidRPr="00602B33">
        <w:rPr>
          <w:b/>
          <w:i/>
          <w:szCs w:val="24"/>
          <w:lang w:eastAsia="en-US"/>
        </w:rPr>
        <w:t>dd</w:t>
      </w:r>
      <w:proofErr w:type="spellEnd"/>
      <w:r w:rsidRPr="00602B33">
        <w:rPr>
          <w:b/>
          <w:i/>
          <w:szCs w:val="24"/>
          <w:lang w:eastAsia="en-US"/>
        </w:rPr>
        <w:t xml:space="preserve"> ja de</w:t>
      </w:r>
      <w:r w:rsidRPr="00602B33">
        <w:rPr>
          <w:szCs w:val="24"/>
          <w:lang w:eastAsia="en-US"/>
        </w:rPr>
        <w:t xml:space="preserve"> keelatud aine või segu kasutamine mänguasjades </w:t>
      </w:r>
      <w:proofErr w:type="spellStart"/>
      <w:r w:rsidRPr="00602B33">
        <w:rPr>
          <w:strike/>
          <w:szCs w:val="24"/>
          <w:lang w:eastAsia="en-US"/>
        </w:rPr>
        <w:t>on</w:t>
      </w:r>
      <w:r w:rsidRPr="00602B33">
        <w:rPr>
          <w:b/>
          <w:i/>
          <w:szCs w:val="24"/>
          <w:lang w:eastAsia="en-US"/>
        </w:rPr>
        <w:t>ei</w:t>
      </w:r>
      <w:proofErr w:type="spellEnd"/>
      <w:r w:rsidRPr="00602B33">
        <w:rPr>
          <w:b/>
          <w:i/>
          <w:szCs w:val="24"/>
          <w:lang w:eastAsia="en-US"/>
        </w:rPr>
        <w:t xml:space="preserve"> ole</w:t>
      </w:r>
      <w:r w:rsidRPr="00602B33">
        <w:rPr>
          <w:szCs w:val="24"/>
          <w:lang w:eastAsia="en-US"/>
        </w:rPr>
        <w:t xml:space="preserve"> lubatud</w:t>
      </w:r>
      <w:r w:rsidRPr="00602B33">
        <w:rPr>
          <w:strike/>
          <w:szCs w:val="24"/>
          <w:lang w:eastAsia="en-US"/>
        </w:rPr>
        <w:t xml:space="preserve"> ainult siis</w:t>
      </w:r>
      <w:r w:rsidRPr="00602B33">
        <w:rPr>
          <w:b/>
          <w:i/>
          <w:szCs w:val="24"/>
          <w:lang w:eastAsia="en-US"/>
        </w:rPr>
        <w:t>, välja arvatud juhul</w:t>
      </w:r>
      <w:r w:rsidRPr="00602B33">
        <w:rPr>
          <w:szCs w:val="24"/>
          <w:lang w:eastAsia="en-US"/>
        </w:rPr>
        <w:t>, kui on täidetud kõik järgmised tingimused:</w:t>
      </w:r>
      <w:r w:rsidR="00B85DB7">
        <w:rPr>
          <w:b/>
          <w:szCs w:val="24"/>
          <w:lang w:eastAsia="en-US"/>
        </w:rPr>
        <w:t xml:space="preserve"> [ME 174]</w:t>
      </w:r>
    </w:p>
    <w:p w:rsidR="00602B33" w:rsidRPr="00B85DB7" w:rsidRDefault="00602B33" w:rsidP="00602B33">
      <w:pPr>
        <w:spacing w:before="120" w:after="120" w:line="360" w:lineRule="auto"/>
        <w:ind w:left="1416" w:hanging="566"/>
        <w:rPr>
          <w:b/>
          <w:szCs w:val="24"/>
          <w:lang w:eastAsia="en-US"/>
        </w:rPr>
      </w:pPr>
      <w:r w:rsidRPr="00602B33">
        <w:rPr>
          <w:szCs w:val="24"/>
          <w:lang w:eastAsia="en-US"/>
        </w:rPr>
        <w:t>a)</w:t>
      </w:r>
      <w:r w:rsidRPr="00602B33">
        <w:rPr>
          <w:szCs w:val="24"/>
          <w:lang w:eastAsia="en-US"/>
        </w:rPr>
        <w:tab/>
        <w:t xml:space="preserve">Euroopa Kemikaaliamet (ECHA) on leidnud, et see on ohutu, </w:t>
      </w:r>
      <w:r w:rsidRPr="00602B33">
        <w:rPr>
          <w:strike/>
          <w:szCs w:val="24"/>
          <w:lang w:eastAsia="en-US"/>
        </w:rPr>
        <w:t xml:space="preserve">võttes eelkõige arvesse kokkupuudet, sealhulgas üldist kokkupuudet asjaomaste ainetega muudest allikatest, </w:t>
      </w:r>
      <w:proofErr w:type="spellStart"/>
      <w:r w:rsidRPr="00602B33">
        <w:rPr>
          <w:strike/>
          <w:szCs w:val="24"/>
          <w:lang w:eastAsia="en-US"/>
        </w:rPr>
        <w:t>ning</w:t>
      </w:r>
      <w:r w:rsidRPr="00602B33">
        <w:rPr>
          <w:b/>
          <w:i/>
          <w:szCs w:val="24"/>
          <w:lang w:eastAsia="en-US"/>
        </w:rPr>
        <w:t>kuna</w:t>
      </w:r>
      <w:proofErr w:type="spellEnd"/>
      <w:r w:rsidRPr="00602B33">
        <w:rPr>
          <w:b/>
          <w:i/>
          <w:szCs w:val="24"/>
          <w:lang w:eastAsia="en-US"/>
        </w:rPr>
        <w:t xml:space="preserve"> puudub võimalus kokkupuuteks mõistlikult eeldatavates kasutustingimustes artikli 5 lõike 2 esimese lõigu kohaselt,</w:t>
      </w:r>
      <w:r w:rsidRPr="00602B33">
        <w:rPr>
          <w:szCs w:val="24"/>
          <w:lang w:eastAsia="en-US"/>
        </w:rPr>
        <w:t xml:space="preserve"> võttes eelkõige arvesse laste haavatavust;</w:t>
      </w:r>
      <w:r w:rsidR="00B85DB7">
        <w:rPr>
          <w:b/>
          <w:szCs w:val="24"/>
          <w:lang w:eastAsia="en-US"/>
        </w:rPr>
        <w:t xml:space="preserve"> [ME 175]</w:t>
      </w:r>
    </w:p>
    <w:p w:rsidR="00602B33" w:rsidRPr="00B85DB7" w:rsidRDefault="00602B33" w:rsidP="00602B33">
      <w:pPr>
        <w:spacing w:before="120" w:after="120" w:line="360" w:lineRule="auto"/>
        <w:ind w:left="1416" w:hanging="566"/>
        <w:rPr>
          <w:b/>
          <w:szCs w:val="24"/>
          <w:lang w:eastAsia="en-US"/>
        </w:rPr>
      </w:pPr>
      <w:r w:rsidRPr="00602B33">
        <w:rPr>
          <w:b/>
          <w:i/>
          <w:szCs w:val="24"/>
          <w:lang w:eastAsia="en-US"/>
        </w:rPr>
        <w:t>aa)</w:t>
      </w:r>
      <w:r w:rsidRPr="00602B33">
        <w:rPr>
          <w:szCs w:val="24"/>
          <w:lang w:eastAsia="en-US"/>
        </w:rPr>
        <w:tab/>
      </w:r>
      <w:r w:rsidRPr="00602B33">
        <w:rPr>
          <w:b/>
          <w:i/>
          <w:szCs w:val="24"/>
          <w:lang w:eastAsia="en-US"/>
        </w:rPr>
        <w:t>kõrvaldamine või asendamine disainimuudatuste või muude materjalide või komponentide kasutamise kaudu ilma selliste ainete või segudeta ei ole tehniliselt võimalik;</w:t>
      </w:r>
      <w:r w:rsidR="00B85DB7">
        <w:rPr>
          <w:b/>
          <w:szCs w:val="24"/>
          <w:lang w:eastAsia="en-US"/>
        </w:rPr>
        <w:t xml:space="preserve"> [ME 176]</w:t>
      </w:r>
    </w:p>
    <w:p w:rsidR="00602B33" w:rsidRPr="00602B33" w:rsidRDefault="00602B33" w:rsidP="00602B33">
      <w:pPr>
        <w:spacing w:before="120" w:after="120" w:line="360" w:lineRule="auto"/>
        <w:ind w:left="1416" w:hanging="566"/>
        <w:rPr>
          <w:szCs w:val="24"/>
          <w:lang w:eastAsia="en-US"/>
        </w:rPr>
      </w:pPr>
      <w:r w:rsidRPr="00602B33">
        <w:rPr>
          <w:szCs w:val="24"/>
          <w:lang w:eastAsia="en-US"/>
        </w:rPr>
        <w:t>b)</w:t>
      </w:r>
      <w:r w:rsidRPr="00602B33">
        <w:rPr>
          <w:szCs w:val="24"/>
          <w:lang w:eastAsia="en-US"/>
        </w:rPr>
        <w:tab/>
        <w:t>ECHA on alternatiivsete ainete analüüsi põhjal kindlaks teinud, et sobivad alternatiivsed ained või segud puuduvad;</w:t>
      </w:r>
    </w:p>
    <w:p w:rsidR="00602B33" w:rsidRPr="00602B33" w:rsidRDefault="00602B33" w:rsidP="00602B33">
      <w:pPr>
        <w:spacing w:before="120" w:after="120" w:line="360" w:lineRule="auto"/>
        <w:ind w:left="1416" w:hanging="566"/>
        <w:rPr>
          <w:szCs w:val="24"/>
          <w:lang w:eastAsia="en-US"/>
        </w:rPr>
      </w:pPr>
      <w:r w:rsidRPr="00602B33">
        <w:rPr>
          <w:szCs w:val="24"/>
          <w:lang w:eastAsia="en-US"/>
        </w:rPr>
        <w:t>c)</w:t>
      </w:r>
      <w:r w:rsidRPr="00602B33">
        <w:rPr>
          <w:szCs w:val="24"/>
          <w:lang w:eastAsia="en-US"/>
        </w:rPr>
        <w:tab/>
        <w:t>aine või segu kasutamine tarbekaupades ei ole määrusega (EÜ) nr 1907/2006 keelatud.</w:t>
      </w:r>
    </w:p>
    <w:p w:rsidR="00D2354E" w:rsidRDefault="00D2354E">
      <w:pPr>
        <w:widowControl/>
        <w:rPr>
          <w:b/>
          <w:i/>
          <w:szCs w:val="24"/>
          <w:lang w:eastAsia="en-US"/>
        </w:rPr>
      </w:pPr>
      <w:r>
        <w:rPr>
          <w:b/>
          <w:i/>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b/>
          <w:i/>
          <w:szCs w:val="24"/>
          <w:lang w:eastAsia="en-US"/>
        </w:rPr>
        <w:lastRenderedPageBreak/>
        <w:t>7a.</w:t>
      </w:r>
      <w:r w:rsidRPr="00602B33">
        <w:rPr>
          <w:szCs w:val="24"/>
          <w:lang w:eastAsia="en-US"/>
        </w:rPr>
        <w:tab/>
      </w:r>
      <w:r w:rsidRPr="00602B33">
        <w:rPr>
          <w:b/>
          <w:i/>
          <w:szCs w:val="24"/>
          <w:lang w:eastAsia="en-US"/>
        </w:rPr>
        <w:t xml:space="preserve">II lisa III osa punktis 4, alapunktides c, d ja </w:t>
      </w:r>
      <w:proofErr w:type="spellStart"/>
      <w:r w:rsidRPr="00602B33">
        <w:rPr>
          <w:b/>
          <w:i/>
          <w:szCs w:val="24"/>
          <w:lang w:eastAsia="en-US"/>
        </w:rPr>
        <w:t>da</w:t>
      </w:r>
      <w:proofErr w:type="spellEnd"/>
      <w:r w:rsidRPr="00602B33">
        <w:rPr>
          <w:b/>
          <w:i/>
          <w:szCs w:val="24"/>
          <w:lang w:eastAsia="en-US"/>
        </w:rPr>
        <w:t xml:space="preserve"> keelatud aine või segu kasutamine mänguasjades ei ole lubatud, välja arvatud siis, kui on täidetud kõik järgmised tingimused:</w:t>
      </w:r>
    </w:p>
    <w:p w:rsidR="00602B33" w:rsidRPr="00602B33" w:rsidRDefault="00602B33" w:rsidP="00602B33">
      <w:pPr>
        <w:spacing w:before="120" w:after="120" w:line="360" w:lineRule="auto"/>
        <w:ind w:left="1416" w:hanging="566"/>
        <w:rPr>
          <w:szCs w:val="24"/>
          <w:lang w:eastAsia="en-US"/>
        </w:rPr>
      </w:pPr>
      <w:r w:rsidRPr="00602B33">
        <w:rPr>
          <w:b/>
          <w:i/>
          <w:szCs w:val="24"/>
          <w:lang w:eastAsia="en-US"/>
        </w:rPr>
        <w:t>a)</w:t>
      </w:r>
      <w:r w:rsidRPr="00602B33">
        <w:rPr>
          <w:szCs w:val="24"/>
          <w:lang w:eastAsia="en-US"/>
        </w:rPr>
        <w:tab/>
      </w:r>
      <w:r w:rsidRPr="00602B33">
        <w:rPr>
          <w:b/>
          <w:i/>
          <w:szCs w:val="24"/>
          <w:lang w:eastAsia="en-US"/>
        </w:rPr>
        <w:t>ECHA on leidnud, et see on ohutu, pidades eelkõige silmas kokkupuudet, sealhulgas üldist kokkupuudet kõigist võimalikest allikatest, samuti kõiki teadaolevaid täiendavaid ohte, mis tulenevad kombineeritud kokkupuutest mänguasjas sisalduvate erinevate ainete ja segudega, ning võttes eelkõige arvesse laste haavatavust;</w:t>
      </w:r>
    </w:p>
    <w:p w:rsidR="00602B33" w:rsidRPr="00602B33" w:rsidRDefault="00602B33" w:rsidP="00602B33">
      <w:pPr>
        <w:spacing w:before="120" w:after="120" w:line="360" w:lineRule="auto"/>
        <w:ind w:left="1416" w:hanging="566"/>
        <w:rPr>
          <w:szCs w:val="24"/>
          <w:lang w:eastAsia="en-US"/>
        </w:rPr>
      </w:pPr>
      <w:r w:rsidRPr="00602B33">
        <w:rPr>
          <w:b/>
          <w:i/>
          <w:szCs w:val="24"/>
          <w:lang w:eastAsia="en-US"/>
        </w:rPr>
        <w:t>b)</w:t>
      </w:r>
      <w:r w:rsidRPr="00602B33">
        <w:rPr>
          <w:szCs w:val="24"/>
          <w:lang w:eastAsia="en-US"/>
        </w:rPr>
        <w:tab/>
      </w:r>
      <w:r w:rsidRPr="00602B33">
        <w:rPr>
          <w:b/>
          <w:i/>
          <w:szCs w:val="24"/>
          <w:lang w:eastAsia="en-US"/>
        </w:rPr>
        <w:t>kõrvaldamine või asendamine disainimuudatuste või muude materjalide või komponentide kasutamise kaudu ilma selliste ainete või segudeta ei ole tehniliselt võimalik;</w:t>
      </w:r>
    </w:p>
    <w:p w:rsidR="00602B33" w:rsidRPr="00602B33" w:rsidRDefault="00602B33" w:rsidP="00602B33">
      <w:pPr>
        <w:spacing w:before="120" w:after="120" w:line="360" w:lineRule="auto"/>
        <w:ind w:left="1416" w:hanging="566"/>
        <w:rPr>
          <w:szCs w:val="24"/>
          <w:lang w:eastAsia="en-US"/>
        </w:rPr>
      </w:pPr>
      <w:r w:rsidRPr="00602B33">
        <w:rPr>
          <w:b/>
          <w:i/>
          <w:szCs w:val="24"/>
          <w:lang w:eastAsia="en-US"/>
        </w:rPr>
        <w:t>c)</w:t>
      </w:r>
      <w:r w:rsidRPr="00602B33">
        <w:rPr>
          <w:szCs w:val="24"/>
          <w:lang w:eastAsia="en-US"/>
        </w:rPr>
        <w:tab/>
      </w:r>
      <w:r w:rsidRPr="00602B33">
        <w:rPr>
          <w:b/>
          <w:i/>
          <w:szCs w:val="24"/>
          <w:lang w:eastAsia="en-US"/>
        </w:rPr>
        <w:t>ECHA on alternatiivsete ainete analüüsi põhjal kindlaks teinud, et sobivad alternatiivsed ained või segud puuduvad;</w:t>
      </w:r>
    </w:p>
    <w:p w:rsidR="00602B33" w:rsidRPr="00B85DB7" w:rsidRDefault="00602B33" w:rsidP="00602B33">
      <w:pPr>
        <w:spacing w:before="120" w:after="120" w:line="360" w:lineRule="auto"/>
        <w:ind w:left="1416" w:hanging="566"/>
        <w:rPr>
          <w:b/>
          <w:szCs w:val="24"/>
          <w:lang w:eastAsia="en-US"/>
        </w:rPr>
      </w:pPr>
      <w:r w:rsidRPr="00602B33">
        <w:rPr>
          <w:b/>
          <w:i/>
          <w:szCs w:val="24"/>
          <w:lang w:eastAsia="en-US"/>
        </w:rPr>
        <w:t>d)</w:t>
      </w:r>
      <w:r w:rsidRPr="00602B33">
        <w:rPr>
          <w:szCs w:val="24"/>
          <w:lang w:eastAsia="en-US"/>
        </w:rPr>
        <w:tab/>
      </w:r>
      <w:r w:rsidRPr="00602B33">
        <w:rPr>
          <w:b/>
          <w:i/>
          <w:szCs w:val="24"/>
          <w:lang w:eastAsia="en-US"/>
        </w:rPr>
        <w:t>aine või segu kasutamine tarbekaupades ei ole määrusega (EÜ) nr 1907/2006 keelatud.</w:t>
      </w:r>
      <w:r w:rsidR="00B85DB7">
        <w:rPr>
          <w:b/>
          <w:szCs w:val="24"/>
          <w:lang w:eastAsia="en-US"/>
        </w:rPr>
        <w:t xml:space="preserve"> [ME 177]</w:t>
      </w:r>
    </w:p>
    <w:p w:rsidR="00D2354E" w:rsidRDefault="00D2354E">
      <w:pPr>
        <w:widowControl/>
        <w:rPr>
          <w:b/>
          <w:i/>
          <w:szCs w:val="24"/>
          <w:lang w:eastAsia="en-US"/>
        </w:rPr>
      </w:pPr>
      <w:r>
        <w:rPr>
          <w:b/>
          <w:i/>
          <w:szCs w:val="24"/>
          <w:lang w:eastAsia="en-US"/>
        </w:rPr>
        <w:br w:type="page"/>
      </w:r>
    </w:p>
    <w:p w:rsidR="00602B33" w:rsidRPr="00B85DB7" w:rsidRDefault="00602B33" w:rsidP="00602B33">
      <w:pPr>
        <w:spacing w:before="120" w:after="120" w:line="360" w:lineRule="auto"/>
        <w:ind w:left="850" w:hanging="850"/>
        <w:rPr>
          <w:b/>
          <w:szCs w:val="24"/>
          <w:lang w:eastAsia="en-US"/>
        </w:rPr>
      </w:pPr>
      <w:r w:rsidRPr="00602B33">
        <w:rPr>
          <w:b/>
          <w:i/>
          <w:szCs w:val="24"/>
          <w:lang w:eastAsia="en-US"/>
        </w:rPr>
        <w:lastRenderedPageBreak/>
        <w:t>7b.</w:t>
      </w:r>
      <w:r w:rsidRPr="00602B33">
        <w:rPr>
          <w:szCs w:val="24"/>
          <w:lang w:eastAsia="en-US"/>
        </w:rPr>
        <w:tab/>
      </w:r>
      <w:r w:rsidRPr="00602B33">
        <w:rPr>
          <w:b/>
          <w:i/>
          <w:szCs w:val="24"/>
          <w:lang w:eastAsia="en-US"/>
        </w:rPr>
        <w:t>Lõigete 7 ja 7a kohased vabastused üldisest keelust on ajaliselt piiratud. Iga vabastuse kehtivusaeg vaadatakse läbi ja seda võib iga aine või segu puhul igal üksikjuhul eraldi pikendada.</w:t>
      </w:r>
      <w:r w:rsidR="00B85DB7">
        <w:rPr>
          <w:b/>
          <w:szCs w:val="24"/>
          <w:lang w:eastAsia="en-US"/>
        </w:rPr>
        <w:t xml:space="preserve"> [ME 252]</w:t>
      </w:r>
    </w:p>
    <w:p w:rsidR="00602B33" w:rsidRPr="00602B33" w:rsidRDefault="00602B33" w:rsidP="00602B33">
      <w:pPr>
        <w:spacing w:before="120" w:after="120" w:line="360" w:lineRule="auto"/>
        <w:ind w:left="850" w:hanging="850"/>
        <w:rPr>
          <w:szCs w:val="24"/>
          <w:lang w:eastAsia="en-US"/>
        </w:rPr>
      </w:pPr>
      <w:r w:rsidRPr="00602B33">
        <w:rPr>
          <w:szCs w:val="24"/>
          <w:lang w:eastAsia="en-US"/>
        </w:rPr>
        <w:t>8.</w:t>
      </w:r>
      <w:r w:rsidRPr="00602B33">
        <w:rPr>
          <w:szCs w:val="24"/>
          <w:lang w:eastAsia="en-US"/>
        </w:rPr>
        <w:tab/>
        <w:t>Komisjonil on õigus võtta kooskõlas artikliga 47 vastu delegeeritud õigusakte II lisa liite A ja B osa muutmiseks, et kohandada seda teaduse ja tehnika arenguga:</w:t>
      </w:r>
    </w:p>
    <w:p w:rsidR="00602B33" w:rsidRPr="00602B33" w:rsidRDefault="00602B33" w:rsidP="00602B33">
      <w:pPr>
        <w:spacing w:before="120" w:after="120" w:line="360" w:lineRule="auto"/>
        <w:ind w:left="1416" w:hanging="566"/>
        <w:rPr>
          <w:szCs w:val="24"/>
          <w:lang w:eastAsia="en-US"/>
        </w:rPr>
      </w:pPr>
      <w:r w:rsidRPr="00602B33">
        <w:rPr>
          <w:szCs w:val="24"/>
          <w:lang w:eastAsia="en-US"/>
        </w:rPr>
        <w:t>a)</w:t>
      </w:r>
      <w:r w:rsidRPr="00602B33">
        <w:rPr>
          <w:szCs w:val="24"/>
          <w:lang w:eastAsia="en-US"/>
        </w:rPr>
        <w:tab/>
        <w:t>kehtestades tingimused ainete või segude sisalduse kohta mänguasjades ja eelkõige konkreetsete ainete või segude sisalduse piirnormid mänguasjades, sealhulgas II lisa III osa punktis 4 osutatud keelatud ainete või segude jääkide piirnormid;</w:t>
      </w:r>
    </w:p>
    <w:p w:rsidR="00602B33" w:rsidRPr="00602B33" w:rsidRDefault="00602B33" w:rsidP="00602B33">
      <w:pPr>
        <w:spacing w:before="120" w:after="120" w:line="360" w:lineRule="auto"/>
        <w:ind w:left="1416" w:hanging="566"/>
        <w:rPr>
          <w:szCs w:val="24"/>
          <w:lang w:eastAsia="en-US"/>
        </w:rPr>
      </w:pPr>
      <w:r w:rsidRPr="00602B33">
        <w:rPr>
          <w:szCs w:val="24"/>
          <w:lang w:eastAsia="en-US"/>
        </w:rPr>
        <w:t>b)</w:t>
      </w:r>
      <w:r w:rsidRPr="00602B33">
        <w:rPr>
          <w:szCs w:val="24"/>
          <w:lang w:eastAsia="en-US"/>
        </w:rPr>
        <w:tab/>
        <w:t>muutes ainete ja segude sisalduse tingimusi või piirnorme mänguasjades.</w:t>
      </w:r>
    </w:p>
    <w:p w:rsidR="00D2354E" w:rsidRDefault="00D2354E">
      <w:pPr>
        <w:widowControl/>
        <w:rPr>
          <w:szCs w:val="24"/>
          <w:lang w:eastAsia="en-US"/>
        </w:rPr>
      </w:pPr>
      <w:r>
        <w:rPr>
          <w:szCs w:val="24"/>
          <w:lang w:eastAsia="en-US"/>
        </w:rPr>
        <w:br w:type="page"/>
      </w:r>
    </w:p>
    <w:p w:rsidR="00602B33" w:rsidRPr="00B85DB7" w:rsidRDefault="00602B33" w:rsidP="00602B33">
      <w:pPr>
        <w:spacing w:before="120" w:after="120" w:line="360" w:lineRule="auto"/>
        <w:ind w:left="850" w:hanging="850"/>
        <w:rPr>
          <w:b/>
          <w:szCs w:val="24"/>
          <w:lang w:eastAsia="en-US"/>
        </w:rPr>
      </w:pPr>
      <w:r w:rsidRPr="00602B33">
        <w:rPr>
          <w:szCs w:val="24"/>
          <w:lang w:eastAsia="en-US"/>
        </w:rPr>
        <w:lastRenderedPageBreak/>
        <w:t>9.</w:t>
      </w:r>
      <w:r w:rsidRPr="00602B33">
        <w:rPr>
          <w:szCs w:val="24"/>
          <w:lang w:eastAsia="en-US"/>
        </w:rPr>
        <w:tab/>
        <w:t>Lõigete 6</w:t>
      </w:r>
      <w:r w:rsidRPr="00602B33">
        <w:rPr>
          <w:strike/>
          <w:szCs w:val="24"/>
          <w:lang w:eastAsia="en-US"/>
        </w:rPr>
        <w:t xml:space="preserve"> ja 7</w:t>
      </w:r>
      <w:r w:rsidRPr="00602B33">
        <w:rPr>
          <w:b/>
          <w:i/>
          <w:szCs w:val="24"/>
          <w:lang w:eastAsia="en-US"/>
        </w:rPr>
        <w:t>–8</w:t>
      </w:r>
      <w:r w:rsidRPr="00602B33">
        <w:rPr>
          <w:szCs w:val="24"/>
          <w:lang w:eastAsia="en-US"/>
        </w:rPr>
        <w:t xml:space="preserve"> kohaldamiseks hindab komisjon süstemaatiliselt ja regulaarselt ohtlike keemiliste ainete või segude olemasolu mänguasjades. Kõnealuse hindamise puhul võtab komisjon arvesse turujärelevalveasutuste aruandeid ning liikmesriikide ja sidusrühmade esitatud teaduslikke tõendeid.</w:t>
      </w:r>
      <w:r w:rsidR="00B85DB7">
        <w:rPr>
          <w:b/>
          <w:szCs w:val="24"/>
          <w:lang w:eastAsia="en-US"/>
        </w:rPr>
        <w:t xml:space="preserve"> [ME 178]</w:t>
      </w:r>
    </w:p>
    <w:p w:rsidR="00602B33" w:rsidRPr="00602B33" w:rsidRDefault="00602B33" w:rsidP="00602B33">
      <w:pPr>
        <w:spacing w:before="120" w:after="120" w:line="360" w:lineRule="auto"/>
        <w:jc w:val="center"/>
        <w:rPr>
          <w:szCs w:val="24"/>
          <w:lang w:eastAsia="en-US"/>
        </w:rPr>
      </w:pPr>
      <w:r w:rsidRPr="00602B33">
        <w:rPr>
          <w:szCs w:val="24"/>
          <w:lang w:eastAsia="en-US"/>
        </w:rPr>
        <w:t>Artikkel 47</w:t>
      </w:r>
      <w:r w:rsidRPr="00602B33">
        <w:rPr>
          <w:szCs w:val="24"/>
          <w:lang w:eastAsia="en-US"/>
        </w:rPr>
        <w:br/>
        <w:t xml:space="preserve">Delegeeritud volituste rakendamine </w:t>
      </w:r>
    </w:p>
    <w:p w:rsidR="00602B33" w:rsidRPr="00602B33" w:rsidRDefault="00602B33" w:rsidP="00602B33">
      <w:pPr>
        <w:spacing w:before="120" w:after="120" w:line="360" w:lineRule="auto"/>
        <w:ind w:left="850" w:hanging="850"/>
        <w:rPr>
          <w:szCs w:val="24"/>
          <w:lang w:eastAsia="en-US"/>
        </w:rPr>
      </w:pPr>
      <w:r w:rsidRPr="00602B33">
        <w:rPr>
          <w:szCs w:val="24"/>
          <w:lang w:eastAsia="en-US"/>
        </w:rPr>
        <w:t>1.</w:t>
      </w:r>
      <w:r w:rsidRPr="00602B33">
        <w:rPr>
          <w:szCs w:val="24"/>
          <w:lang w:eastAsia="en-US"/>
        </w:rPr>
        <w:tab/>
        <w:t>Komisjonile antakse õigus võtta vastu delegeeritud õigusakte käesolevas artiklis sätestatud tingimustel.</w:t>
      </w:r>
    </w:p>
    <w:p w:rsidR="00602B33" w:rsidRPr="00B85DB7" w:rsidRDefault="00602B33" w:rsidP="00602B33">
      <w:pPr>
        <w:spacing w:before="120" w:after="120" w:line="360" w:lineRule="auto"/>
        <w:ind w:left="850" w:hanging="850"/>
        <w:rPr>
          <w:b/>
          <w:szCs w:val="24"/>
          <w:lang w:eastAsia="en-US"/>
        </w:rPr>
      </w:pPr>
      <w:r w:rsidRPr="00602B33">
        <w:rPr>
          <w:szCs w:val="24"/>
          <w:lang w:eastAsia="en-US"/>
        </w:rPr>
        <w:t>2.</w:t>
      </w:r>
      <w:r w:rsidRPr="00602B33">
        <w:rPr>
          <w:szCs w:val="24"/>
          <w:lang w:eastAsia="en-US"/>
        </w:rPr>
        <w:tab/>
        <w:t xml:space="preserve">Artiklis 46 osutatud õigus võtta vastu delegeeritud õigusakte antakse komisjonile </w:t>
      </w:r>
      <w:r w:rsidRPr="00602B33">
        <w:rPr>
          <w:strike/>
          <w:szCs w:val="24"/>
          <w:lang w:eastAsia="en-US"/>
        </w:rPr>
        <w:t>määramata ajaks</w:t>
      </w:r>
      <w:r w:rsidRPr="00602B33">
        <w:rPr>
          <w:b/>
          <w:i/>
          <w:szCs w:val="24"/>
          <w:lang w:eastAsia="en-US"/>
        </w:rPr>
        <w:t xml:space="preserve">viieks aastaks alates </w:t>
      </w:r>
      <w:r w:rsidRPr="00602B33">
        <w:rPr>
          <w:szCs w:val="24"/>
          <w:lang w:eastAsia="en-US"/>
        </w:rPr>
        <w:t>.</w:t>
      </w:r>
      <w:r w:rsidRPr="00602B33">
        <w:rPr>
          <w:b/>
          <w:i/>
          <w:szCs w:val="24"/>
          <w:lang w:eastAsia="en-US"/>
        </w:rPr>
        <w:t>.. [käesoleva määruse jõustumise kuupäev]. Komisjon esitab delegeeritud volituste kohta aruande hiljemalt üheksa kuud enne nimetatud viieaastase tähtaja möödumist. Volituste delegeerimist pikendatakse automaatselt samaks ajavahemikuks, välja arvatud juhul, kui Euroopa Parlament või nõukogu esitab selle suhtes vastuväite hiljemalt kolm kuud enne iga tähtaja lõppemist.</w:t>
      </w:r>
      <w:r w:rsidR="00B85DB7">
        <w:rPr>
          <w:b/>
          <w:szCs w:val="24"/>
          <w:lang w:eastAsia="en-US"/>
        </w:rPr>
        <w:t xml:space="preserve"> [ME 179]</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3.</w:t>
      </w:r>
      <w:r w:rsidRPr="00602B33">
        <w:rPr>
          <w:szCs w:val="24"/>
          <w:lang w:eastAsia="en-US"/>
        </w:rPr>
        <w:tab/>
        <w:t xml:space="preserve">Euroopa Parlament või nõukogu võivad artiklis 46 osutatud volituste delegeerimise igal ajal tagasi võtta. Tagasivõtmise otsusega lõpetatakse selles otsuses nimetatud volituste delegeerimine. Otsus jõustub järgmisel päeval pärast selle avaldamist </w:t>
      </w:r>
      <w:r w:rsidR="009C0970" w:rsidRPr="009C0970">
        <w:rPr>
          <w:i/>
          <w:szCs w:val="24"/>
          <w:lang w:eastAsia="en-US"/>
        </w:rPr>
        <w:t>Euroopa Liidu Teatajas</w:t>
      </w:r>
      <w:r w:rsidRPr="00602B33">
        <w:rPr>
          <w:szCs w:val="24"/>
          <w:lang w:eastAsia="en-US"/>
        </w:rPr>
        <w:t xml:space="preserve"> või otsuses nimetatud hilisemal kuupäeval. See ei mõjuta juba jõustunud delegeeritud õigusaktide kehtivust.</w:t>
      </w:r>
    </w:p>
    <w:p w:rsidR="00602B33" w:rsidRPr="00B85DB7" w:rsidRDefault="00602B33" w:rsidP="00602B33">
      <w:pPr>
        <w:spacing w:before="120" w:after="120" w:line="360" w:lineRule="auto"/>
        <w:ind w:left="850" w:hanging="850"/>
        <w:rPr>
          <w:b/>
          <w:szCs w:val="24"/>
          <w:lang w:eastAsia="en-US"/>
        </w:rPr>
      </w:pPr>
      <w:r w:rsidRPr="00602B33">
        <w:rPr>
          <w:szCs w:val="24"/>
          <w:lang w:eastAsia="en-US"/>
        </w:rPr>
        <w:t>4.</w:t>
      </w:r>
      <w:r w:rsidRPr="00602B33">
        <w:rPr>
          <w:szCs w:val="24"/>
          <w:lang w:eastAsia="en-US"/>
        </w:rPr>
        <w:tab/>
        <w:t xml:space="preserve">Enne delegeeritud õigusakti vastuvõtmist konsulteerib komisjon kooskõlas 13. aprilli 2016. aasta </w:t>
      </w:r>
      <w:proofErr w:type="spellStart"/>
      <w:r w:rsidRPr="00602B33">
        <w:rPr>
          <w:szCs w:val="24"/>
          <w:lang w:eastAsia="en-US"/>
        </w:rPr>
        <w:t>institutsioonidevahelises</w:t>
      </w:r>
      <w:proofErr w:type="spellEnd"/>
      <w:r w:rsidRPr="00602B33">
        <w:rPr>
          <w:szCs w:val="24"/>
          <w:lang w:eastAsia="en-US"/>
        </w:rPr>
        <w:t xml:space="preserve"> parema õigusloome kokkuleppes sätestatud põhimõtetega </w:t>
      </w:r>
      <w:r w:rsidRPr="00602B33">
        <w:rPr>
          <w:b/>
          <w:i/>
          <w:szCs w:val="24"/>
          <w:lang w:eastAsia="en-US"/>
        </w:rPr>
        <w:t xml:space="preserve">asjaomaste sidusrühmade ja </w:t>
      </w:r>
      <w:r w:rsidRPr="00602B33">
        <w:rPr>
          <w:szCs w:val="24"/>
          <w:lang w:eastAsia="en-US"/>
        </w:rPr>
        <w:t>iga liikmesriigi määratud ekspertidega.</w:t>
      </w:r>
      <w:r w:rsidR="00B85DB7">
        <w:rPr>
          <w:b/>
          <w:szCs w:val="24"/>
          <w:lang w:eastAsia="en-US"/>
        </w:rPr>
        <w:t xml:space="preserve"> [ME 180]</w:t>
      </w:r>
    </w:p>
    <w:p w:rsidR="00602B33" w:rsidRPr="00602B33" w:rsidRDefault="00602B33" w:rsidP="00602B33">
      <w:pPr>
        <w:spacing w:before="120" w:after="120" w:line="360" w:lineRule="auto"/>
        <w:ind w:left="850" w:hanging="850"/>
        <w:rPr>
          <w:szCs w:val="24"/>
          <w:lang w:eastAsia="en-US"/>
        </w:rPr>
      </w:pPr>
      <w:r w:rsidRPr="00602B33">
        <w:rPr>
          <w:szCs w:val="24"/>
          <w:lang w:eastAsia="en-US"/>
        </w:rPr>
        <w:t>5.</w:t>
      </w:r>
      <w:r w:rsidRPr="00602B33">
        <w:rPr>
          <w:szCs w:val="24"/>
          <w:lang w:eastAsia="en-US"/>
        </w:rPr>
        <w:tab/>
        <w:t>Niipea kui komisjon on delegeeritud õigusakti vastu võtnud, teeb ta selle samal ajal teatavaks Euroopa Parlamendile ja nõukogule.</w:t>
      </w:r>
    </w:p>
    <w:p w:rsidR="00D2354E" w:rsidRDefault="00D2354E">
      <w:pPr>
        <w:widowControl/>
        <w:rPr>
          <w:szCs w:val="24"/>
          <w:lang w:eastAsia="en-US"/>
        </w:rPr>
      </w:pPr>
      <w:r>
        <w:rPr>
          <w:szCs w:val="24"/>
          <w:lang w:eastAsia="en-US"/>
        </w:rPr>
        <w:br w:type="page"/>
      </w:r>
    </w:p>
    <w:p w:rsidR="00602B33" w:rsidRPr="00B85DB7" w:rsidRDefault="00602B33" w:rsidP="00602B33">
      <w:pPr>
        <w:spacing w:before="120" w:after="120" w:line="360" w:lineRule="auto"/>
        <w:ind w:left="850" w:hanging="850"/>
        <w:rPr>
          <w:b/>
          <w:szCs w:val="24"/>
          <w:lang w:eastAsia="en-US"/>
        </w:rPr>
      </w:pPr>
      <w:r w:rsidRPr="00602B33">
        <w:rPr>
          <w:szCs w:val="24"/>
          <w:lang w:eastAsia="en-US"/>
        </w:rPr>
        <w:lastRenderedPageBreak/>
        <w:t>6.</w:t>
      </w:r>
      <w:r w:rsidRPr="00602B33">
        <w:rPr>
          <w:szCs w:val="24"/>
          <w:lang w:eastAsia="en-US"/>
        </w:rPr>
        <w:tab/>
        <w:t xml:space="preserve">Artikli 46 alusel vastu võetud delegeeritud õigusaktid jõustuvad üksnes juhul, kui Euroopa Parlament ega nõukogu ei ole </w:t>
      </w:r>
      <w:r w:rsidRPr="00602B33">
        <w:rPr>
          <w:strike/>
          <w:szCs w:val="24"/>
          <w:lang w:eastAsia="en-US"/>
        </w:rPr>
        <w:t>kahe</w:t>
      </w:r>
      <w:r w:rsidRPr="00602B33">
        <w:rPr>
          <w:b/>
          <w:i/>
          <w:szCs w:val="24"/>
          <w:lang w:eastAsia="en-US"/>
        </w:rPr>
        <w:t>kolme</w:t>
      </w:r>
      <w:r w:rsidRPr="00602B33">
        <w:rPr>
          <w:szCs w:val="24"/>
          <w:lang w:eastAsia="en-US"/>
        </w:rPr>
        <w:t xml:space="preserve"> kuu jooksul pärast õigusakti teatavakstegemist Euroopa Parlamendile ja nõukogule esitanud selle suhtes vastuväidet või kui Euroopa Parlament ja nõukogu on enne selle tähtaja möödumist komisjonile teatanud, et nad ei esita vastuväidet. Euroopa Parlamendi või nõukogu algatusel pikendatakse seda tähtaega </w:t>
      </w:r>
      <w:r w:rsidRPr="00602B33">
        <w:rPr>
          <w:strike/>
          <w:szCs w:val="24"/>
          <w:lang w:eastAsia="en-US"/>
        </w:rPr>
        <w:t>kahe</w:t>
      </w:r>
      <w:r w:rsidRPr="00602B33">
        <w:rPr>
          <w:b/>
          <w:i/>
          <w:szCs w:val="24"/>
          <w:lang w:eastAsia="en-US"/>
        </w:rPr>
        <w:t>kolme</w:t>
      </w:r>
      <w:r w:rsidRPr="00602B33">
        <w:rPr>
          <w:szCs w:val="24"/>
          <w:lang w:eastAsia="en-US"/>
        </w:rPr>
        <w:t xml:space="preserve"> kuu võrra.</w:t>
      </w:r>
      <w:r w:rsidR="00B85DB7">
        <w:rPr>
          <w:b/>
          <w:szCs w:val="24"/>
          <w:lang w:eastAsia="en-US"/>
        </w:rPr>
        <w:t xml:space="preserve"> [ME 181]</w:t>
      </w:r>
    </w:p>
    <w:p w:rsidR="00602B33" w:rsidRPr="00602B33" w:rsidRDefault="00602B33" w:rsidP="00602B33">
      <w:pPr>
        <w:spacing w:before="120" w:after="120" w:line="360" w:lineRule="auto"/>
        <w:jc w:val="center"/>
        <w:rPr>
          <w:szCs w:val="24"/>
          <w:lang w:eastAsia="en-US"/>
        </w:rPr>
      </w:pPr>
      <w:r w:rsidRPr="00602B33">
        <w:rPr>
          <w:szCs w:val="24"/>
          <w:lang w:eastAsia="en-US"/>
        </w:rPr>
        <w:t>Artikkel 48</w:t>
      </w:r>
      <w:r w:rsidRPr="00602B33">
        <w:rPr>
          <w:szCs w:val="24"/>
          <w:lang w:eastAsia="en-US"/>
        </w:rPr>
        <w:br/>
        <w:t xml:space="preserve">Artikli 46 lõike 6 kohase hindamise taotlused </w:t>
      </w:r>
    </w:p>
    <w:p w:rsidR="00602B33" w:rsidRPr="00B85DB7" w:rsidRDefault="00602B33" w:rsidP="00602B33">
      <w:pPr>
        <w:spacing w:before="120" w:after="120" w:line="360" w:lineRule="auto"/>
        <w:ind w:left="850" w:hanging="850"/>
        <w:rPr>
          <w:b/>
          <w:szCs w:val="24"/>
          <w:lang w:eastAsia="en-US"/>
        </w:rPr>
      </w:pPr>
      <w:r w:rsidRPr="00602B33">
        <w:rPr>
          <w:szCs w:val="24"/>
          <w:lang w:eastAsia="en-US"/>
        </w:rPr>
        <w:t>1.</w:t>
      </w:r>
      <w:r w:rsidRPr="00602B33">
        <w:rPr>
          <w:szCs w:val="24"/>
          <w:lang w:eastAsia="en-US"/>
        </w:rPr>
        <w:tab/>
        <w:t>Artikli 46 lõike 6 kohaldamisel esitatakse Euroopa Kemikaaliametile II lisa III osa punkti 4 alusel keelatud aine või segu hindamise taotlused, kasutades käesoleva artikli lõikes 3 osutatud vormi ja esitamisvahendeid.</w:t>
      </w:r>
      <w:r w:rsidRPr="00602B33">
        <w:rPr>
          <w:b/>
          <w:i/>
          <w:szCs w:val="24"/>
          <w:lang w:eastAsia="en-US"/>
        </w:rPr>
        <w:t xml:space="preserve"> Taotlus tehakse avalikult kättesaadavaks kergesti ligipääsetaval ja kasutajasõbralikul viisil.</w:t>
      </w:r>
      <w:r w:rsidR="00B85DB7">
        <w:rPr>
          <w:b/>
          <w:szCs w:val="24"/>
          <w:lang w:eastAsia="en-US"/>
        </w:rPr>
        <w:t xml:space="preserve"> [ME 182]</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2.</w:t>
      </w:r>
      <w:r w:rsidRPr="00602B33">
        <w:rPr>
          <w:szCs w:val="24"/>
          <w:lang w:eastAsia="en-US"/>
        </w:rPr>
        <w:tab/>
      </w:r>
      <w:r w:rsidRPr="00602B33">
        <w:rPr>
          <w:b/>
          <w:i/>
          <w:szCs w:val="24"/>
          <w:lang w:eastAsia="en-US"/>
        </w:rPr>
        <w:t xml:space="preserve">Ilma et see piiraks käesoleva lõike teise lõigu kohaldamist, võib </w:t>
      </w:r>
      <w:r w:rsidRPr="00602B33">
        <w:rPr>
          <w:szCs w:val="24"/>
          <w:lang w:eastAsia="en-US"/>
        </w:rPr>
        <w:t xml:space="preserve">iga isik, kes esitab lõike 1 kohase hindamistaotluse, </w:t>
      </w:r>
      <w:proofErr w:type="spellStart"/>
      <w:r w:rsidRPr="00602B33">
        <w:rPr>
          <w:strike/>
          <w:szCs w:val="24"/>
          <w:lang w:eastAsia="en-US"/>
        </w:rPr>
        <w:t>võib</w:t>
      </w:r>
      <w:r w:rsidRPr="00602B33">
        <w:rPr>
          <w:b/>
          <w:i/>
          <w:szCs w:val="24"/>
          <w:lang w:eastAsia="en-US"/>
        </w:rPr>
        <w:t>kooskõlas</w:t>
      </w:r>
      <w:proofErr w:type="spellEnd"/>
      <w:r w:rsidRPr="00602B33">
        <w:rPr>
          <w:b/>
          <w:i/>
          <w:szCs w:val="24"/>
          <w:lang w:eastAsia="en-US"/>
        </w:rPr>
        <w:t xml:space="preserve"> asjakohase liidu õigusega</w:t>
      </w:r>
      <w:r w:rsidRPr="00602B33">
        <w:rPr>
          <w:szCs w:val="24"/>
          <w:lang w:eastAsia="en-US"/>
        </w:rPr>
        <w:t xml:space="preserve"> taotleda, et teatavat </w:t>
      </w:r>
      <w:proofErr w:type="spellStart"/>
      <w:r w:rsidRPr="00602B33">
        <w:rPr>
          <w:strike/>
          <w:szCs w:val="24"/>
          <w:lang w:eastAsia="en-US"/>
        </w:rPr>
        <w:t>teavet</w:t>
      </w:r>
      <w:r w:rsidRPr="00602B33">
        <w:rPr>
          <w:b/>
          <w:i/>
          <w:szCs w:val="24"/>
          <w:lang w:eastAsia="en-US"/>
        </w:rPr>
        <w:t>konfidentsiaalset</w:t>
      </w:r>
      <w:proofErr w:type="spellEnd"/>
      <w:r w:rsidRPr="00602B33">
        <w:rPr>
          <w:b/>
          <w:i/>
          <w:szCs w:val="24"/>
          <w:lang w:eastAsia="en-US"/>
        </w:rPr>
        <w:t xml:space="preserve"> äriteavet</w:t>
      </w:r>
      <w:r w:rsidRPr="00602B33">
        <w:rPr>
          <w:szCs w:val="24"/>
          <w:lang w:eastAsia="en-US"/>
        </w:rPr>
        <w:t xml:space="preserve"> ei avalikustataks. Konfidentsiaalsustaotlusele tuleb lisada põhjendus, miks teabe avalikustamine võib kahjustada hindamistaotluse esitanud isiku või mis tahes muu asjaomase isiku ärihuve.</w:t>
      </w:r>
    </w:p>
    <w:p w:rsidR="00602B33" w:rsidRPr="00602B33" w:rsidRDefault="00602B33" w:rsidP="00602B33">
      <w:pPr>
        <w:spacing w:before="120" w:after="120" w:line="360" w:lineRule="auto"/>
        <w:ind w:left="850"/>
        <w:rPr>
          <w:szCs w:val="24"/>
          <w:lang w:eastAsia="en-US"/>
        </w:rPr>
      </w:pPr>
      <w:r w:rsidRPr="00602B33">
        <w:rPr>
          <w:b/>
          <w:i/>
          <w:szCs w:val="24"/>
          <w:lang w:eastAsia="en-US"/>
        </w:rPr>
        <w:t>Avalikkusele tehakse kasutajasõbralikus vormingus tasuta kättesaadavaks järgmine ECHA teave:</w:t>
      </w:r>
    </w:p>
    <w:p w:rsidR="00602B33" w:rsidRPr="00602B33" w:rsidRDefault="00602B33" w:rsidP="00602B33">
      <w:pPr>
        <w:spacing w:before="120" w:after="120" w:line="360" w:lineRule="auto"/>
        <w:ind w:left="1416" w:hanging="566"/>
        <w:rPr>
          <w:szCs w:val="24"/>
          <w:lang w:eastAsia="en-US"/>
        </w:rPr>
      </w:pPr>
      <w:r w:rsidRPr="00602B33">
        <w:rPr>
          <w:b/>
          <w:i/>
          <w:szCs w:val="24"/>
          <w:lang w:eastAsia="en-US"/>
        </w:rPr>
        <w:t>a)</w:t>
      </w:r>
      <w:r w:rsidRPr="00602B33">
        <w:rPr>
          <w:szCs w:val="24"/>
          <w:lang w:eastAsia="en-US"/>
        </w:rPr>
        <w:tab/>
      </w:r>
      <w:r w:rsidRPr="00602B33">
        <w:rPr>
          <w:b/>
          <w:i/>
          <w:szCs w:val="24"/>
          <w:lang w:eastAsia="en-US"/>
        </w:rPr>
        <w:t>taotluse esitanud juriidilise isiku nimi;</w:t>
      </w:r>
    </w:p>
    <w:p w:rsidR="00602B33" w:rsidRPr="00602B33" w:rsidRDefault="00602B33" w:rsidP="00602B33">
      <w:pPr>
        <w:spacing w:before="120" w:after="120" w:line="360" w:lineRule="auto"/>
        <w:ind w:left="1416" w:hanging="566"/>
        <w:rPr>
          <w:szCs w:val="24"/>
          <w:lang w:eastAsia="en-US"/>
        </w:rPr>
      </w:pPr>
      <w:r w:rsidRPr="00602B33">
        <w:rPr>
          <w:b/>
          <w:i/>
          <w:szCs w:val="24"/>
          <w:lang w:eastAsia="en-US"/>
        </w:rPr>
        <w:t>b)</w:t>
      </w:r>
      <w:r w:rsidRPr="00602B33">
        <w:rPr>
          <w:szCs w:val="24"/>
          <w:lang w:eastAsia="en-US"/>
        </w:rPr>
        <w:tab/>
      </w:r>
      <w:r w:rsidRPr="00602B33">
        <w:rPr>
          <w:b/>
          <w:i/>
          <w:szCs w:val="24"/>
          <w:lang w:eastAsia="en-US"/>
        </w:rPr>
        <w:t>sellise aine või segu nimetus, mille kohta on esitatud vabastuse taotlus;</w:t>
      </w:r>
    </w:p>
    <w:p w:rsidR="00602B33" w:rsidRPr="00602B33" w:rsidRDefault="00602B33" w:rsidP="00602B33">
      <w:pPr>
        <w:spacing w:before="120" w:after="120" w:line="360" w:lineRule="auto"/>
        <w:ind w:left="1416" w:hanging="566"/>
        <w:rPr>
          <w:szCs w:val="24"/>
          <w:lang w:eastAsia="en-US"/>
        </w:rPr>
      </w:pPr>
      <w:r w:rsidRPr="00602B33">
        <w:rPr>
          <w:b/>
          <w:i/>
          <w:szCs w:val="24"/>
          <w:lang w:eastAsia="en-US"/>
        </w:rPr>
        <w:t>c)</w:t>
      </w:r>
      <w:r w:rsidRPr="00602B33">
        <w:rPr>
          <w:szCs w:val="24"/>
          <w:lang w:eastAsia="en-US"/>
        </w:rPr>
        <w:tab/>
      </w:r>
      <w:r w:rsidRPr="00602B33">
        <w:rPr>
          <w:b/>
          <w:i/>
          <w:szCs w:val="24"/>
          <w:lang w:eastAsia="en-US"/>
        </w:rPr>
        <w:t>mänguasja või mänguasjaosa tüüp;</w:t>
      </w:r>
    </w:p>
    <w:p w:rsidR="00602B33" w:rsidRPr="00B85DB7" w:rsidRDefault="00602B33" w:rsidP="00602B33">
      <w:pPr>
        <w:spacing w:before="120" w:after="120" w:line="360" w:lineRule="auto"/>
        <w:ind w:left="1416" w:hanging="566"/>
        <w:rPr>
          <w:b/>
          <w:szCs w:val="24"/>
          <w:lang w:eastAsia="en-US"/>
        </w:rPr>
      </w:pPr>
      <w:r w:rsidRPr="00602B33">
        <w:rPr>
          <w:b/>
          <w:i/>
          <w:szCs w:val="24"/>
          <w:lang w:eastAsia="en-US"/>
        </w:rPr>
        <w:t>d)</w:t>
      </w:r>
      <w:r w:rsidRPr="00602B33">
        <w:rPr>
          <w:szCs w:val="24"/>
          <w:lang w:eastAsia="en-US"/>
        </w:rPr>
        <w:tab/>
      </w:r>
      <w:r w:rsidRPr="00602B33">
        <w:rPr>
          <w:b/>
          <w:i/>
          <w:szCs w:val="24"/>
          <w:lang w:eastAsia="en-US"/>
        </w:rPr>
        <w:t>vajaduse korral asenduskava;</w:t>
      </w:r>
      <w:r w:rsidR="00B85DB7">
        <w:rPr>
          <w:b/>
          <w:szCs w:val="24"/>
          <w:lang w:eastAsia="en-US"/>
        </w:rPr>
        <w:t xml:space="preserve"> [ME 183]</w:t>
      </w:r>
    </w:p>
    <w:p w:rsidR="00D2354E" w:rsidRDefault="00D2354E">
      <w:pPr>
        <w:widowControl/>
        <w:rPr>
          <w:szCs w:val="24"/>
          <w:lang w:eastAsia="en-US"/>
        </w:rPr>
      </w:pPr>
      <w:r>
        <w:rPr>
          <w:szCs w:val="24"/>
          <w:lang w:eastAsia="en-US"/>
        </w:rPr>
        <w:br w:type="page"/>
      </w:r>
    </w:p>
    <w:p w:rsidR="00602B33" w:rsidRPr="00B85DB7" w:rsidRDefault="00602B33" w:rsidP="00602B33">
      <w:pPr>
        <w:spacing w:before="120" w:after="120" w:line="360" w:lineRule="auto"/>
        <w:ind w:left="850" w:hanging="850"/>
        <w:rPr>
          <w:b/>
          <w:szCs w:val="24"/>
          <w:lang w:eastAsia="en-US"/>
        </w:rPr>
      </w:pPr>
      <w:r w:rsidRPr="00602B33">
        <w:rPr>
          <w:szCs w:val="24"/>
          <w:lang w:eastAsia="en-US"/>
        </w:rPr>
        <w:lastRenderedPageBreak/>
        <w:t>3.</w:t>
      </w:r>
      <w:r w:rsidRPr="00602B33">
        <w:rPr>
          <w:szCs w:val="24"/>
          <w:lang w:eastAsia="en-US"/>
        </w:rPr>
        <w:tab/>
      </w:r>
      <w:proofErr w:type="spellStart"/>
      <w:r w:rsidRPr="00602B33">
        <w:rPr>
          <w:strike/>
          <w:szCs w:val="24"/>
          <w:lang w:eastAsia="en-US"/>
        </w:rPr>
        <w:t>ECHA</w:t>
      </w:r>
      <w:r w:rsidRPr="00602B33">
        <w:rPr>
          <w:b/>
          <w:i/>
          <w:szCs w:val="24"/>
          <w:lang w:eastAsia="en-US"/>
        </w:rPr>
        <w:t>Enne</w:t>
      </w:r>
      <w:proofErr w:type="spellEnd"/>
      <w:r w:rsidRPr="00602B33">
        <w:rPr>
          <w:b/>
          <w:i/>
          <w:szCs w:val="24"/>
          <w:lang w:eastAsia="en-US"/>
        </w:rPr>
        <w:t>... [selle kuu esimene päev, mis järgneb käesoleva määruse jõustumise kuupäevale järgnenud 1 kuule]</w:t>
      </w:r>
      <w:r w:rsidRPr="00602B33">
        <w:rPr>
          <w:szCs w:val="24"/>
          <w:lang w:eastAsia="en-US"/>
        </w:rPr>
        <w:t xml:space="preserve"> koostab ja avalikustab</w:t>
      </w:r>
      <w:r w:rsidRPr="00602B33">
        <w:rPr>
          <w:b/>
          <w:i/>
          <w:szCs w:val="24"/>
          <w:lang w:eastAsia="en-US"/>
        </w:rPr>
        <w:t xml:space="preserve"> ECHA</w:t>
      </w:r>
      <w:r w:rsidRPr="00602B33">
        <w:rPr>
          <w:szCs w:val="24"/>
          <w:lang w:eastAsia="en-US"/>
        </w:rPr>
        <w:t xml:space="preserve"> lõikes 1 osutatud hindamistaotluste esitamise vormi ja vahendid ning tehnilised ja teaduslikud suunised selliste taotluste esitamise kohta.</w:t>
      </w:r>
      <w:r w:rsidR="00B85DB7">
        <w:rPr>
          <w:b/>
          <w:szCs w:val="24"/>
          <w:lang w:eastAsia="en-US"/>
        </w:rPr>
        <w:t xml:space="preserve"> [ME 184]</w:t>
      </w:r>
    </w:p>
    <w:p w:rsidR="00602B33" w:rsidRPr="00602B33" w:rsidRDefault="00602B33" w:rsidP="00602B33">
      <w:pPr>
        <w:spacing w:before="120" w:after="120" w:line="360" w:lineRule="auto"/>
        <w:jc w:val="center"/>
        <w:rPr>
          <w:szCs w:val="24"/>
          <w:lang w:eastAsia="en-US"/>
        </w:rPr>
      </w:pPr>
      <w:r w:rsidRPr="00602B33">
        <w:rPr>
          <w:szCs w:val="24"/>
          <w:lang w:eastAsia="en-US"/>
        </w:rPr>
        <w:t>Artikkel 49</w:t>
      </w:r>
      <w:r w:rsidRPr="00602B33">
        <w:rPr>
          <w:szCs w:val="24"/>
          <w:lang w:eastAsia="en-US"/>
        </w:rPr>
        <w:br/>
        <w:t>Euroopa Kemikaaliameti arvamused</w:t>
      </w:r>
    </w:p>
    <w:p w:rsidR="00602B33" w:rsidRPr="00B85DB7" w:rsidRDefault="00602B33" w:rsidP="00602B33">
      <w:pPr>
        <w:spacing w:before="120" w:after="120" w:line="360" w:lineRule="auto"/>
        <w:ind w:left="850" w:hanging="850"/>
        <w:rPr>
          <w:b/>
          <w:szCs w:val="24"/>
          <w:lang w:eastAsia="en-US"/>
        </w:rPr>
      </w:pPr>
      <w:r w:rsidRPr="00602B33">
        <w:rPr>
          <w:szCs w:val="24"/>
          <w:lang w:eastAsia="en-US"/>
        </w:rPr>
        <w:t>1.</w:t>
      </w:r>
      <w:r w:rsidRPr="00602B33">
        <w:rPr>
          <w:szCs w:val="24"/>
          <w:lang w:eastAsia="en-US"/>
        </w:rPr>
        <w:tab/>
        <w:t xml:space="preserve">Artikli 46 lõike 6 kohaldamisel esitab ECHA komisjonile arvamuse II lisa III osa punkti 4 alusel keelatud ainete või segude kasutamise kohta mänguasjades, kui talle esitatakse hindamistaotlus vastavalt artikli 48 lõikele 1. ECHA hindab oma arvamuses, kas artikli 46 </w:t>
      </w:r>
      <w:r w:rsidRPr="00602B33">
        <w:rPr>
          <w:strike/>
          <w:szCs w:val="24"/>
          <w:lang w:eastAsia="en-US"/>
        </w:rPr>
        <w:t xml:space="preserve">lõike 6 teise lõigu punktides a ja </w:t>
      </w:r>
      <w:proofErr w:type="spellStart"/>
      <w:r w:rsidRPr="00602B33">
        <w:rPr>
          <w:strike/>
          <w:szCs w:val="24"/>
          <w:lang w:eastAsia="en-US"/>
        </w:rPr>
        <w:t>b</w:t>
      </w:r>
      <w:r w:rsidRPr="00602B33">
        <w:rPr>
          <w:b/>
          <w:i/>
          <w:szCs w:val="24"/>
          <w:lang w:eastAsia="en-US"/>
        </w:rPr>
        <w:t>lõigetes</w:t>
      </w:r>
      <w:proofErr w:type="spellEnd"/>
      <w:r w:rsidRPr="00602B33">
        <w:rPr>
          <w:b/>
          <w:i/>
          <w:szCs w:val="24"/>
          <w:lang w:eastAsia="en-US"/>
        </w:rPr>
        <w:t xml:space="preserve"> 7 ja 7a</w:t>
      </w:r>
      <w:r w:rsidRPr="00602B33">
        <w:rPr>
          <w:szCs w:val="24"/>
          <w:lang w:eastAsia="en-US"/>
        </w:rPr>
        <w:t xml:space="preserve"> sätestatud kriteeriumid on konkreetse kasutusviisi puhul täidetud.</w:t>
      </w:r>
      <w:r w:rsidR="00B85DB7">
        <w:rPr>
          <w:b/>
          <w:szCs w:val="24"/>
          <w:lang w:eastAsia="en-US"/>
        </w:rPr>
        <w:t xml:space="preserve"> [ME 185]</w:t>
      </w:r>
    </w:p>
    <w:p w:rsidR="00D2354E" w:rsidRDefault="00D2354E">
      <w:pPr>
        <w:widowControl/>
        <w:rPr>
          <w:b/>
          <w:i/>
          <w:szCs w:val="24"/>
          <w:lang w:eastAsia="en-US"/>
        </w:rPr>
      </w:pPr>
      <w:r>
        <w:rPr>
          <w:b/>
          <w:i/>
          <w:szCs w:val="24"/>
          <w:lang w:eastAsia="en-US"/>
        </w:rPr>
        <w:br w:type="page"/>
      </w:r>
    </w:p>
    <w:p w:rsidR="00602B33" w:rsidRPr="00B85DB7" w:rsidRDefault="00602B33" w:rsidP="00602B33">
      <w:pPr>
        <w:spacing w:before="120" w:after="120" w:line="360" w:lineRule="auto"/>
        <w:ind w:left="850" w:hanging="850"/>
        <w:rPr>
          <w:b/>
          <w:szCs w:val="24"/>
          <w:lang w:eastAsia="en-US"/>
        </w:rPr>
      </w:pPr>
      <w:r w:rsidRPr="00602B33">
        <w:rPr>
          <w:b/>
          <w:i/>
          <w:szCs w:val="24"/>
          <w:lang w:eastAsia="en-US"/>
        </w:rPr>
        <w:lastRenderedPageBreak/>
        <w:t>1a.</w:t>
      </w:r>
      <w:r w:rsidRPr="00602B33">
        <w:rPr>
          <w:szCs w:val="24"/>
          <w:lang w:eastAsia="en-US"/>
        </w:rPr>
        <w:tab/>
      </w:r>
      <w:r w:rsidRPr="00602B33">
        <w:rPr>
          <w:b/>
          <w:i/>
          <w:szCs w:val="24"/>
          <w:lang w:eastAsia="en-US"/>
        </w:rPr>
        <w:t>Komisjon annab välja suunised selle kohta, kuidas kõnealust hindamist läbi viia, eelkõige seoses alternatiivsete ainete või segude kättesaadavusega ning selle kohta, kuidas käsitleda käesoleva määruse kohast kombineeritud kokkupuute mõju.</w:t>
      </w:r>
      <w:r w:rsidR="00B85DB7">
        <w:rPr>
          <w:b/>
          <w:szCs w:val="24"/>
          <w:lang w:eastAsia="en-US"/>
        </w:rPr>
        <w:t xml:space="preserve"> [ME 186]</w:t>
      </w:r>
    </w:p>
    <w:p w:rsidR="00602B33" w:rsidRPr="00B85DB7" w:rsidRDefault="00602B33" w:rsidP="00602B33">
      <w:pPr>
        <w:spacing w:before="120" w:after="120" w:line="360" w:lineRule="auto"/>
        <w:ind w:left="850" w:hanging="850"/>
        <w:rPr>
          <w:b/>
          <w:szCs w:val="24"/>
          <w:lang w:eastAsia="en-US"/>
        </w:rPr>
      </w:pPr>
      <w:r w:rsidRPr="00602B33">
        <w:rPr>
          <w:szCs w:val="24"/>
          <w:lang w:eastAsia="en-US"/>
        </w:rPr>
        <w:t>2.</w:t>
      </w:r>
      <w:r w:rsidRPr="00602B33">
        <w:rPr>
          <w:szCs w:val="24"/>
          <w:lang w:eastAsia="en-US"/>
        </w:rPr>
        <w:tab/>
        <w:t>ECHA võib nõuda, et hindamistaotluse esitanud isik või kolmas isik esitaks kindlaksmääratud tähtaja jooksul lisateavet. ECHA võtab kolmandate isikute esitatud teavet arvesse.</w:t>
      </w:r>
      <w:r w:rsidRPr="00602B33">
        <w:rPr>
          <w:b/>
          <w:i/>
          <w:szCs w:val="24"/>
          <w:lang w:eastAsia="en-US"/>
        </w:rPr>
        <w:t xml:space="preserve"> Kui ECHA peab seda vabastuse asjakohase kehtivusaja kindlaksmääramiseks vajalikuks, võib ta nõuda ka hindamistaotluse esitajalt asenduskava esitamist.</w:t>
      </w:r>
      <w:r w:rsidR="00B85DB7">
        <w:rPr>
          <w:b/>
          <w:szCs w:val="24"/>
          <w:lang w:eastAsia="en-US"/>
        </w:rPr>
        <w:t xml:space="preserve"> [ME 187]</w:t>
      </w:r>
    </w:p>
    <w:p w:rsidR="00602B33" w:rsidRPr="00B85DB7" w:rsidRDefault="00602B33" w:rsidP="00602B33">
      <w:pPr>
        <w:spacing w:before="120" w:after="120" w:line="360" w:lineRule="auto"/>
        <w:ind w:left="850" w:hanging="850"/>
        <w:rPr>
          <w:b/>
          <w:szCs w:val="24"/>
          <w:lang w:eastAsia="en-US"/>
        </w:rPr>
      </w:pPr>
      <w:r w:rsidRPr="00602B33">
        <w:rPr>
          <w:szCs w:val="24"/>
          <w:lang w:eastAsia="en-US"/>
        </w:rPr>
        <w:t>3.</w:t>
      </w:r>
      <w:r w:rsidRPr="00602B33">
        <w:rPr>
          <w:szCs w:val="24"/>
          <w:lang w:eastAsia="en-US"/>
        </w:rPr>
        <w:tab/>
        <w:t>Lõikes 1 osutatud arvamus saadetakse komisjonile</w:t>
      </w:r>
      <w:r w:rsidRPr="00602B33">
        <w:rPr>
          <w:b/>
          <w:i/>
          <w:szCs w:val="24"/>
          <w:lang w:eastAsia="en-US"/>
        </w:rPr>
        <w:t xml:space="preserve"> ja tehakse üldsusele kergesti juurdepääsetaval ja kasutajasõbralikul viisil kättesaadavaks</w:t>
      </w:r>
      <w:r w:rsidRPr="00602B33">
        <w:rPr>
          <w:szCs w:val="24"/>
          <w:lang w:eastAsia="en-US"/>
        </w:rPr>
        <w:t xml:space="preserve"> 12 kuu jooksul alates hindamistaotluse saamisest.</w:t>
      </w:r>
      <w:r w:rsidR="00B85DB7">
        <w:rPr>
          <w:b/>
          <w:szCs w:val="24"/>
          <w:lang w:eastAsia="en-US"/>
        </w:rPr>
        <w:t xml:space="preserve"> [ME 188]</w:t>
      </w:r>
    </w:p>
    <w:p w:rsidR="00602B33" w:rsidRPr="00602B33" w:rsidRDefault="00602B33" w:rsidP="00602B33">
      <w:pPr>
        <w:spacing w:before="120" w:after="120" w:line="360" w:lineRule="auto"/>
        <w:ind w:left="850" w:hanging="850"/>
        <w:rPr>
          <w:szCs w:val="24"/>
          <w:lang w:eastAsia="en-US"/>
        </w:rPr>
      </w:pPr>
      <w:r w:rsidRPr="00602B33">
        <w:rPr>
          <w:szCs w:val="24"/>
          <w:lang w:eastAsia="en-US"/>
        </w:rPr>
        <w:t>4.</w:t>
      </w:r>
      <w:r w:rsidRPr="00602B33">
        <w:rPr>
          <w:szCs w:val="24"/>
          <w:lang w:eastAsia="en-US"/>
        </w:rPr>
        <w:tab/>
        <w:t>Seda tähtaega võib ühe korra kuni 6 kuu võrra pikendada, kui ECHA peab taotlema teavet kolmandalt isikult või kui ECHA-</w:t>
      </w:r>
      <w:proofErr w:type="spellStart"/>
      <w:r w:rsidRPr="00602B33">
        <w:rPr>
          <w:szCs w:val="24"/>
          <w:lang w:eastAsia="en-US"/>
        </w:rPr>
        <w:t>le</w:t>
      </w:r>
      <w:proofErr w:type="spellEnd"/>
      <w:r w:rsidRPr="00602B33">
        <w:rPr>
          <w:szCs w:val="24"/>
          <w:lang w:eastAsia="en-US"/>
        </w:rPr>
        <w:t xml:space="preserve"> esitatakse artikli 48 lõike 1 alusel arvukalt hindamistaotlusi.</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5.</w:t>
      </w:r>
      <w:r w:rsidRPr="00602B33">
        <w:rPr>
          <w:szCs w:val="24"/>
          <w:lang w:eastAsia="en-US"/>
        </w:rPr>
        <w:tab/>
        <w:t>ECHA vaatab oma arvamuse II lisa liite C osas loetletud ainete või segude kasutamise kohta mänguasjades läbi vähemalt iga viie aasta tagant alates artikli 46 lõike 6 kohaselt vastu võetud delegeeritud õigusakti jõustumise kuupäevast.</w:t>
      </w:r>
    </w:p>
    <w:p w:rsidR="00602B33" w:rsidRPr="00B85DB7" w:rsidRDefault="00602B33" w:rsidP="00602B33">
      <w:pPr>
        <w:spacing w:before="120" w:after="120" w:line="360" w:lineRule="auto"/>
        <w:ind w:left="850" w:hanging="850"/>
        <w:rPr>
          <w:b/>
          <w:szCs w:val="24"/>
          <w:lang w:eastAsia="en-US"/>
        </w:rPr>
      </w:pPr>
      <w:r w:rsidRPr="00602B33">
        <w:rPr>
          <w:szCs w:val="24"/>
          <w:lang w:eastAsia="en-US"/>
        </w:rPr>
        <w:t>6.</w:t>
      </w:r>
      <w:r w:rsidRPr="00602B33">
        <w:rPr>
          <w:szCs w:val="24"/>
          <w:lang w:eastAsia="en-US"/>
        </w:rPr>
        <w:tab/>
        <w:t>Komisjon taotleb ECHA arvamust II lisa liite C osas loetletud ainete või segude kasutamise kohta mänguasjades niipea, kui komisjonile saab teatavaks uus teaduslik teave</w:t>
      </w:r>
      <w:r w:rsidRPr="00602B33">
        <w:rPr>
          <w:b/>
          <w:i/>
          <w:szCs w:val="24"/>
          <w:lang w:eastAsia="en-US"/>
        </w:rPr>
        <w:t xml:space="preserve"> või tehnika areng</w:t>
      </w:r>
      <w:r w:rsidRPr="00602B33">
        <w:rPr>
          <w:szCs w:val="24"/>
          <w:lang w:eastAsia="en-US"/>
        </w:rPr>
        <w:t>, mis võib mõjutada konkreetse aine või segu lubatud kasutamist mänguasjades.</w:t>
      </w:r>
      <w:r w:rsidR="00B85DB7">
        <w:rPr>
          <w:b/>
          <w:szCs w:val="24"/>
          <w:lang w:eastAsia="en-US"/>
        </w:rPr>
        <w:t xml:space="preserve"> [ME 189]</w:t>
      </w:r>
    </w:p>
    <w:p w:rsidR="00602B33" w:rsidRPr="00B85DB7" w:rsidRDefault="00602B33" w:rsidP="00602B33">
      <w:pPr>
        <w:spacing w:before="120" w:after="120" w:line="360" w:lineRule="auto"/>
        <w:ind w:left="850" w:hanging="850"/>
        <w:rPr>
          <w:b/>
          <w:szCs w:val="24"/>
          <w:lang w:eastAsia="en-US"/>
        </w:rPr>
      </w:pPr>
      <w:r w:rsidRPr="00602B33">
        <w:rPr>
          <w:szCs w:val="24"/>
          <w:lang w:eastAsia="en-US"/>
        </w:rPr>
        <w:t>7.</w:t>
      </w:r>
      <w:r w:rsidRPr="00602B33">
        <w:rPr>
          <w:szCs w:val="24"/>
          <w:lang w:eastAsia="en-US"/>
        </w:rPr>
        <w:tab/>
        <w:t xml:space="preserve">Artikli 46 </w:t>
      </w:r>
      <w:r w:rsidRPr="00602B33">
        <w:rPr>
          <w:strike/>
          <w:szCs w:val="24"/>
          <w:lang w:eastAsia="en-US"/>
        </w:rPr>
        <w:t>lõike 7</w:t>
      </w:r>
      <w:r w:rsidRPr="00602B33">
        <w:rPr>
          <w:b/>
          <w:i/>
          <w:szCs w:val="24"/>
          <w:lang w:eastAsia="en-US"/>
        </w:rPr>
        <w:t>lõigete 7, 7a ja 8</w:t>
      </w:r>
      <w:r w:rsidRPr="00602B33">
        <w:rPr>
          <w:szCs w:val="24"/>
          <w:lang w:eastAsia="en-US"/>
        </w:rPr>
        <w:t xml:space="preserve"> kohaldamisel võib komisjon taotleda ECHA-</w:t>
      </w:r>
      <w:proofErr w:type="spellStart"/>
      <w:r w:rsidRPr="00602B33">
        <w:rPr>
          <w:szCs w:val="24"/>
          <w:lang w:eastAsia="en-US"/>
        </w:rPr>
        <w:t>lt</w:t>
      </w:r>
      <w:proofErr w:type="spellEnd"/>
      <w:r w:rsidRPr="00602B33">
        <w:rPr>
          <w:szCs w:val="24"/>
          <w:lang w:eastAsia="en-US"/>
        </w:rPr>
        <w:t xml:space="preserve"> arvamust konkreetse aine või segu ohutuse kohta mänguasjades</w:t>
      </w:r>
      <w:r w:rsidRPr="00602B33">
        <w:rPr>
          <w:strike/>
          <w:szCs w:val="24"/>
          <w:lang w:eastAsia="en-US"/>
        </w:rPr>
        <w:t>, milles võetakse arvesse üldist kokkupuudet ainega või seguga muudest allikatest ja laste haavatavust</w:t>
      </w:r>
      <w:r w:rsidRPr="00602B33">
        <w:rPr>
          <w:szCs w:val="24"/>
          <w:lang w:eastAsia="en-US"/>
        </w:rPr>
        <w:t>.</w:t>
      </w:r>
      <w:r w:rsidR="00B85DB7">
        <w:rPr>
          <w:b/>
          <w:szCs w:val="24"/>
          <w:lang w:eastAsia="en-US"/>
        </w:rPr>
        <w:t xml:space="preserve"> [ME 190]</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8.</w:t>
      </w:r>
      <w:r w:rsidRPr="00602B33">
        <w:rPr>
          <w:szCs w:val="24"/>
          <w:lang w:eastAsia="en-US"/>
        </w:rPr>
        <w:tab/>
        <w:t>Käesoleva artikli sätete kohase arvamuse koostamisel teeb ECHA avalikult kättesaadavaks teabe hindamise alustamise, arvamuse vastuvõtmise ning hindamismenetluse mis tahes vaheetappide kohta. Eelkõige teeb ECHA avalikult kättesaadavaks arvamuste eelnõud ja annab kõigile huvitatud isikutele võimaluse esitada nende arvamuste kohta märkusi vähemalt 4 nädala jooksul.</w:t>
      </w:r>
    </w:p>
    <w:p w:rsidR="00602B33" w:rsidRPr="00B85DB7" w:rsidRDefault="00602B33" w:rsidP="00602B33">
      <w:pPr>
        <w:spacing w:before="120" w:after="120" w:line="360" w:lineRule="auto"/>
        <w:ind w:left="850" w:hanging="850"/>
        <w:rPr>
          <w:b/>
          <w:szCs w:val="24"/>
          <w:lang w:eastAsia="en-US"/>
        </w:rPr>
      </w:pPr>
      <w:r w:rsidRPr="00602B33">
        <w:rPr>
          <w:b/>
          <w:i/>
          <w:szCs w:val="24"/>
          <w:lang w:eastAsia="en-US"/>
        </w:rPr>
        <w:t>8a.</w:t>
      </w:r>
      <w:r w:rsidRPr="00602B33">
        <w:rPr>
          <w:szCs w:val="24"/>
          <w:lang w:eastAsia="en-US"/>
        </w:rPr>
        <w:tab/>
      </w:r>
      <w:proofErr w:type="spellStart"/>
      <w:r w:rsidRPr="00602B33">
        <w:rPr>
          <w:b/>
          <w:i/>
          <w:szCs w:val="24"/>
          <w:lang w:eastAsia="en-US"/>
        </w:rPr>
        <w:t>ECHAle</w:t>
      </w:r>
      <w:proofErr w:type="spellEnd"/>
      <w:r w:rsidRPr="00602B33">
        <w:rPr>
          <w:b/>
          <w:i/>
          <w:szCs w:val="24"/>
          <w:lang w:eastAsia="en-US"/>
        </w:rPr>
        <w:t xml:space="preserve"> eraldatakse tema töö toetamiseks asjakohased ressursid.</w:t>
      </w:r>
      <w:r w:rsidR="00B85DB7">
        <w:rPr>
          <w:b/>
          <w:szCs w:val="24"/>
          <w:lang w:eastAsia="en-US"/>
        </w:rPr>
        <w:t xml:space="preserve"> [ME 191]</w:t>
      </w:r>
    </w:p>
    <w:p w:rsidR="00602B33" w:rsidRPr="00602B33" w:rsidRDefault="00602B33" w:rsidP="00602B33">
      <w:pPr>
        <w:spacing w:before="120" w:after="120" w:line="360" w:lineRule="auto"/>
        <w:jc w:val="center"/>
        <w:rPr>
          <w:szCs w:val="24"/>
          <w:lang w:eastAsia="en-US"/>
        </w:rPr>
      </w:pPr>
      <w:r w:rsidRPr="00602B33">
        <w:rPr>
          <w:szCs w:val="24"/>
          <w:lang w:eastAsia="en-US"/>
        </w:rPr>
        <w:t>Artikkel 50</w:t>
      </w:r>
      <w:r w:rsidRPr="00602B33">
        <w:rPr>
          <w:szCs w:val="24"/>
          <w:lang w:eastAsia="en-US"/>
        </w:rPr>
        <w:br/>
        <w:t>Komiteemenetlus</w:t>
      </w:r>
    </w:p>
    <w:p w:rsidR="00602B33" w:rsidRPr="00602B33" w:rsidRDefault="00602B33" w:rsidP="00602B33">
      <w:pPr>
        <w:spacing w:before="120" w:after="120" w:line="360" w:lineRule="auto"/>
        <w:ind w:left="850" w:hanging="850"/>
        <w:rPr>
          <w:szCs w:val="24"/>
          <w:lang w:eastAsia="en-US"/>
        </w:rPr>
      </w:pPr>
      <w:r w:rsidRPr="00602B33">
        <w:rPr>
          <w:szCs w:val="24"/>
          <w:lang w:eastAsia="en-US"/>
        </w:rPr>
        <w:t>1.</w:t>
      </w:r>
      <w:r w:rsidRPr="00602B33">
        <w:rPr>
          <w:szCs w:val="24"/>
          <w:lang w:eastAsia="en-US"/>
        </w:rPr>
        <w:tab/>
        <w:t>Komisjoni abistab mänguasjade ohutuse komitee. Nimetatud komitee on komitee määruse (EL) nr 182/2011 tähenduses.</w:t>
      </w:r>
    </w:p>
    <w:p w:rsidR="00602B33" w:rsidRPr="00602B33" w:rsidRDefault="00602B33" w:rsidP="00602B33">
      <w:pPr>
        <w:spacing w:before="120" w:after="120" w:line="360" w:lineRule="auto"/>
        <w:ind w:left="850" w:hanging="850"/>
        <w:rPr>
          <w:szCs w:val="24"/>
          <w:lang w:eastAsia="en-US"/>
        </w:rPr>
      </w:pPr>
      <w:r w:rsidRPr="00602B33">
        <w:rPr>
          <w:szCs w:val="24"/>
          <w:lang w:eastAsia="en-US"/>
        </w:rPr>
        <w:t>2.</w:t>
      </w:r>
      <w:r w:rsidRPr="00602B33">
        <w:rPr>
          <w:szCs w:val="24"/>
          <w:lang w:eastAsia="en-US"/>
        </w:rPr>
        <w:tab/>
        <w:t>Käesolevale lõikele viitamisel kohaldatakse määruse (EL) nr 182/2011 artiklit 4.</w:t>
      </w:r>
    </w:p>
    <w:p w:rsidR="00602B33" w:rsidRPr="00602B33" w:rsidRDefault="00602B33" w:rsidP="00602B33">
      <w:pPr>
        <w:spacing w:before="120" w:after="120" w:line="360" w:lineRule="auto"/>
        <w:ind w:left="850" w:hanging="850"/>
        <w:rPr>
          <w:szCs w:val="24"/>
          <w:lang w:eastAsia="en-US"/>
        </w:rPr>
      </w:pPr>
      <w:r w:rsidRPr="00602B33">
        <w:rPr>
          <w:szCs w:val="24"/>
          <w:lang w:eastAsia="en-US"/>
        </w:rPr>
        <w:t>3.</w:t>
      </w:r>
      <w:r w:rsidRPr="00602B33">
        <w:rPr>
          <w:szCs w:val="24"/>
          <w:lang w:eastAsia="en-US"/>
        </w:rPr>
        <w:tab/>
        <w:t>Käesolevale lõikele viitamise korral kohaldatakse määruse (EL) nr 182/2011 artiklit 5.</w:t>
      </w:r>
    </w:p>
    <w:p w:rsidR="00602B33" w:rsidRPr="00602B33" w:rsidRDefault="00602B33" w:rsidP="00602B33">
      <w:pPr>
        <w:spacing w:before="120" w:after="120" w:line="360" w:lineRule="auto"/>
        <w:ind w:left="850" w:hanging="850"/>
        <w:rPr>
          <w:szCs w:val="24"/>
          <w:lang w:eastAsia="en-US"/>
        </w:rPr>
      </w:pPr>
      <w:r w:rsidRPr="00602B33">
        <w:rPr>
          <w:szCs w:val="24"/>
          <w:lang w:eastAsia="en-US"/>
        </w:rPr>
        <w:t>4.</w:t>
      </w:r>
      <w:r w:rsidRPr="00602B33">
        <w:rPr>
          <w:szCs w:val="24"/>
          <w:lang w:eastAsia="en-US"/>
        </w:rPr>
        <w:tab/>
        <w:t>Käesolevale lõikele viitamisel kohaldatakse määruse (EL) nr 182/2011 artiklit 8 koostoimes artikliga 5.</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jc w:val="center"/>
        <w:rPr>
          <w:szCs w:val="24"/>
          <w:lang w:eastAsia="en-US"/>
        </w:rPr>
      </w:pPr>
      <w:r w:rsidRPr="00602B33">
        <w:rPr>
          <w:szCs w:val="24"/>
          <w:lang w:eastAsia="en-US"/>
        </w:rPr>
        <w:lastRenderedPageBreak/>
        <w:t>IX PEATÜKK</w:t>
      </w:r>
      <w:r w:rsidRPr="00602B33">
        <w:rPr>
          <w:szCs w:val="24"/>
          <w:lang w:eastAsia="en-US"/>
        </w:rPr>
        <w:br/>
        <w:t xml:space="preserve">KONFIDENTSIAALSUS JA KARISTUSED </w:t>
      </w:r>
    </w:p>
    <w:p w:rsidR="00602B33" w:rsidRPr="00602B33" w:rsidRDefault="00602B33" w:rsidP="00602B33">
      <w:pPr>
        <w:spacing w:before="120" w:after="120" w:line="360" w:lineRule="auto"/>
        <w:jc w:val="center"/>
        <w:rPr>
          <w:szCs w:val="24"/>
          <w:lang w:eastAsia="en-US"/>
        </w:rPr>
      </w:pPr>
      <w:r w:rsidRPr="00602B33">
        <w:rPr>
          <w:szCs w:val="24"/>
          <w:lang w:eastAsia="en-US"/>
        </w:rPr>
        <w:t>Artikkel 51</w:t>
      </w:r>
      <w:r w:rsidRPr="00602B33">
        <w:rPr>
          <w:szCs w:val="24"/>
          <w:lang w:eastAsia="en-US"/>
        </w:rPr>
        <w:br/>
        <w:t>Konfidentsiaalsus</w:t>
      </w:r>
    </w:p>
    <w:p w:rsidR="00602B33" w:rsidRPr="00B85DB7" w:rsidRDefault="00602B33" w:rsidP="00602B33">
      <w:pPr>
        <w:spacing w:before="120" w:after="120" w:line="360" w:lineRule="auto"/>
        <w:ind w:left="850" w:hanging="850"/>
        <w:rPr>
          <w:b/>
          <w:szCs w:val="24"/>
          <w:lang w:eastAsia="en-US"/>
        </w:rPr>
      </w:pPr>
      <w:r w:rsidRPr="00602B33">
        <w:rPr>
          <w:szCs w:val="24"/>
          <w:lang w:eastAsia="en-US"/>
        </w:rPr>
        <w:t>1.</w:t>
      </w:r>
      <w:r w:rsidRPr="00602B33">
        <w:rPr>
          <w:szCs w:val="24"/>
          <w:lang w:eastAsia="en-US"/>
        </w:rPr>
        <w:tab/>
        <w:t>Riigi pädevad asutused, teada antud asutused</w:t>
      </w:r>
      <w:r w:rsidRPr="00602B33">
        <w:rPr>
          <w:b/>
          <w:i/>
          <w:szCs w:val="24"/>
          <w:lang w:eastAsia="en-US"/>
        </w:rPr>
        <w:t>, ECHA</w:t>
      </w:r>
      <w:r w:rsidRPr="00602B33">
        <w:rPr>
          <w:szCs w:val="24"/>
          <w:lang w:eastAsia="en-US"/>
        </w:rPr>
        <w:t xml:space="preserve"> ja komisjon tagavad käesoleva määruse kohaste ülesannete täitmisel saadud järgmise teabe ja järgmiste andmete konfidentsiaalsuse:</w:t>
      </w:r>
      <w:r w:rsidR="00B85DB7">
        <w:rPr>
          <w:b/>
          <w:szCs w:val="24"/>
          <w:lang w:eastAsia="en-US"/>
        </w:rPr>
        <w:t xml:space="preserve"> [ME 192]</w:t>
      </w:r>
    </w:p>
    <w:p w:rsidR="00602B33" w:rsidRPr="00602B33" w:rsidRDefault="00602B33" w:rsidP="00602B33">
      <w:pPr>
        <w:spacing w:before="120" w:after="120" w:line="360" w:lineRule="auto"/>
        <w:ind w:left="1416" w:hanging="566"/>
        <w:rPr>
          <w:szCs w:val="24"/>
          <w:lang w:eastAsia="en-US"/>
        </w:rPr>
      </w:pPr>
      <w:r w:rsidRPr="00602B33">
        <w:rPr>
          <w:szCs w:val="24"/>
          <w:lang w:eastAsia="en-US"/>
        </w:rPr>
        <w:t>a)</w:t>
      </w:r>
      <w:r w:rsidRPr="00602B33">
        <w:rPr>
          <w:szCs w:val="24"/>
          <w:lang w:eastAsia="en-US"/>
        </w:rPr>
        <w:tab/>
        <w:t>isikuandmed;</w:t>
      </w:r>
    </w:p>
    <w:p w:rsidR="00602B33" w:rsidRPr="00602B33" w:rsidRDefault="00602B33" w:rsidP="00602B33">
      <w:pPr>
        <w:spacing w:before="120" w:after="120" w:line="360" w:lineRule="auto"/>
        <w:ind w:left="1416" w:hanging="566"/>
        <w:rPr>
          <w:szCs w:val="24"/>
          <w:lang w:eastAsia="en-US"/>
        </w:rPr>
      </w:pPr>
      <w:r w:rsidRPr="00602B33">
        <w:rPr>
          <w:szCs w:val="24"/>
          <w:lang w:eastAsia="en-US"/>
        </w:rPr>
        <w:t>b)</w:t>
      </w:r>
      <w:r w:rsidRPr="00602B33">
        <w:rPr>
          <w:szCs w:val="24"/>
          <w:lang w:eastAsia="en-US"/>
        </w:rPr>
        <w:tab/>
        <w:t>füüsilise või juriidilise isiku konfidentsiaalne äriteave ja ärisaladused, sealhulgas intellektuaalomandi õigused, välja arvatud juhul, kui avalikustamine on avalikes huvides.</w:t>
      </w:r>
    </w:p>
    <w:p w:rsidR="00602B33" w:rsidRPr="00B85DB7" w:rsidRDefault="00602B33" w:rsidP="00602B33">
      <w:pPr>
        <w:spacing w:before="120" w:after="120" w:line="360" w:lineRule="auto"/>
        <w:ind w:left="1416" w:hanging="566"/>
        <w:rPr>
          <w:b/>
          <w:szCs w:val="24"/>
          <w:lang w:eastAsia="en-US"/>
        </w:rPr>
      </w:pPr>
      <w:proofErr w:type="spellStart"/>
      <w:r w:rsidRPr="00602B33">
        <w:rPr>
          <w:b/>
          <w:i/>
          <w:szCs w:val="24"/>
          <w:lang w:eastAsia="en-US"/>
        </w:rPr>
        <w:t>ba</w:t>
      </w:r>
      <w:proofErr w:type="spellEnd"/>
      <w:r w:rsidRPr="00602B33">
        <w:rPr>
          <w:b/>
          <w:i/>
          <w:szCs w:val="24"/>
          <w:lang w:eastAsia="en-US"/>
        </w:rPr>
        <w:t>)</w:t>
      </w:r>
      <w:r w:rsidRPr="00602B33">
        <w:rPr>
          <w:szCs w:val="24"/>
          <w:lang w:eastAsia="en-US"/>
        </w:rPr>
        <w:tab/>
      </w:r>
      <w:r w:rsidRPr="00602B33">
        <w:rPr>
          <w:b/>
          <w:i/>
          <w:szCs w:val="24"/>
          <w:lang w:eastAsia="en-US"/>
        </w:rPr>
        <w:t>käesoleva määruse tulemuslik rakendamine, eelkõige uurimiste, inspekteerimise ja auditite eesmärgil;</w:t>
      </w:r>
      <w:r w:rsidR="00B85DB7">
        <w:rPr>
          <w:b/>
          <w:szCs w:val="24"/>
          <w:lang w:eastAsia="en-US"/>
        </w:rPr>
        <w:t xml:space="preserve"> [ME 193]</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2.</w:t>
      </w:r>
      <w:r w:rsidRPr="00602B33">
        <w:rPr>
          <w:szCs w:val="24"/>
          <w:lang w:eastAsia="en-US"/>
        </w:rPr>
        <w:tab/>
        <w:t>Ilma et see piiraks lõike 1 kohaldamist, ei avaldata liikmesriigi pädevate asutuste vahel ning liikmesriigi pädevate asutuste ja komisjoni vahel konfidentsiaalsena vahetatud teavet, arvestamata selle riigi pädeva asutuse arvamust, kust teave pärineb.</w:t>
      </w:r>
    </w:p>
    <w:p w:rsidR="00602B33" w:rsidRPr="00602B33" w:rsidRDefault="00602B33" w:rsidP="00602B33">
      <w:pPr>
        <w:spacing w:before="120" w:after="120" w:line="360" w:lineRule="auto"/>
        <w:ind w:left="850" w:hanging="850"/>
        <w:rPr>
          <w:szCs w:val="24"/>
          <w:lang w:eastAsia="en-US"/>
        </w:rPr>
      </w:pPr>
      <w:r w:rsidRPr="00602B33">
        <w:rPr>
          <w:szCs w:val="24"/>
          <w:lang w:eastAsia="en-US"/>
        </w:rPr>
        <w:t>3.</w:t>
      </w:r>
      <w:r w:rsidRPr="00602B33">
        <w:rPr>
          <w:szCs w:val="24"/>
          <w:lang w:eastAsia="en-US"/>
        </w:rPr>
        <w:tab/>
        <w:t>Lõiked 1 ja 2 ei mõjuta komisjoni, liikmesriikide ja teada antud asutuste õigust ja kohustust vahetada teavet ja edastada hoiatusi ega asjaomaste isikute kohustust anda teavet kriminaalõiguse alusel.</w:t>
      </w:r>
    </w:p>
    <w:p w:rsidR="00602B33" w:rsidRPr="00602B33" w:rsidRDefault="00602B33" w:rsidP="00602B33">
      <w:pPr>
        <w:spacing w:before="120" w:after="120" w:line="360" w:lineRule="auto"/>
        <w:ind w:left="850" w:hanging="850"/>
        <w:rPr>
          <w:szCs w:val="24"/>
          <w:lang w:eastAsia="en-US"/>
        </w:rPr>
      </w:pPr>
      <w:r w:rsidRPr="00602B33">
        <w:rPr>
          <w:szCs w:val="24"/>
          <w:lang w:eastAsia="en-US"/>
        </w:rPr>
        <w:t>4.</w:t>
      </w:r>
      <w:r w:rsidRPr="00602B33">
        <w:rPr>
          <w:szCs w:val="24"/>
          <w:lang w:eastAsia="en-US"/>
        </w:rPr>
        <w:tab/>
        <w:t xml:space="preserve">Liikmesriigid ja komisjon võivad vahetada konfidentsiaalset teavet nende kolmandate riikide reguleerivate asutustega, kellega nad on sõlminud kahe- või </w:t>
      </w:r>
      <w:proofErr w:type="spellStart"/>
      <w:r w:rsidRPr="00602B33">
        <w:rPr>
          <w:szCs w:val="24"/>
          <w:lang w:eastAsia="en-US"/>
        </w:rPr>
        <w:t>mitmepoolsed</w:t>
      </w:r>
      <w:proofErr w:type="spellEnd"/>
      <w:r w:rsidRPr="00602B33">
        <w:rPr>
          <w:szCs w:val="24"/>
          <w:lang w:eastAsia="en-US"/>
        </w:rPr>
        <w:t xml:space="preserve"> konfidentsiaalsuse kokkulepped.</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jc w:val="center"/>
        <w:rPr>
          <w:szCs w:val="24"/>
          <w:lang w:eastAsia="en-US"/>
        </w:rPr>
      </w:pPr>
      <w:r w:rsidRPr="00602B33">
        <w:rPr>
          <w:szCs w:val="24"/>
          <w:lang w:eastAsia="en-US"/>
        </w:rPr>
        <w:lastRenderedPageBreak/>
        <w:t>Artikkel 52</w:t>
      </w:r>
      <w:r w:rsidRPr="00602B33">
        <w:rPr>
          <w:szCs w:val="24"/>
          <w:lang w:eastAsia="en-US"/>
        </w:rPr>
        <w:br/>
        <w:t>Karistused</w:t>
      </w:r>
    </w:p>
    <w:p w:rsidR="00602B33" w:rsidRPr="00602B33" w:rsidRDefault="00602B33" w:rsidP="00602B33">
      <w:pPr>
        <w:spacing w:before="120" w:after="120" w:line="360" w:lineRule="auto"/>
        <w:rPr>
          <w:szCs w:val="24"/>
          <w:lang w:eastAsia="en-US"/>
        </w:rPr>
      </w:pPr>
      <w:r w:rsidRPr="00602B33">
        <w:rPr>
          <w:szCs w:val="24"/>
          <w:lang w:eastAsia="en-US"/>
        </w:rPr>
        <w:t>Liikmesriigid kehtestavad käesoleva määruse rikkumise korral kohaldatavad karistusnormid ja võtavad kõik vajalikud meetmed nende rakendamise tagamiseks. Kehtestatud karistused on tõhusad, proportsionaalsed ja hoiatavad. Liikmesriigid teavitavad [...] [väljaannete talitus: lisada kuupäevana selle kuu esimene päev, mis järgneb käesoleva määruse jõustumise kuupäevale järgnenud 30 kuule] komisjoni nimetatud normidest ja informeerivad teda viivitamata nende hilisematest muudatustest.</w:t>
      </w:r>
    </w:p>
    <w:p w:rsidR="00D2354E" w:rsidRDefault="00D2354E">
      <w:pPr>
        <w:widowControl/>
        <w:rPr>
          <w:b/>
          <w:i/>
          <w:szCs w:val="24"/>
          <w:lang w:eastAsia="en-US"/>
        </w:rPr>
      </w:pPr>
      <w:r>
        <w:rPr>
          <w:b/>
          <w:i/>
          <w:szCs w:val="24"/>
          <w:lang w:eastAsia="en-US"/>
        </w:rPr>
        <w:br w:type="page"/>
      </w:r>
    </w:p>
    <w:p w:rsidR="00602B33" w:rsidRPr="00602B33" w:rsidRDefault="00602B33" w:rsidP="00602B33">
      <w:pPr>
        <w:spacing w:before="120" w:after="120" w:line="360" w:lineRule="auto"/>
        <w:jc w:val="center"/>
        <w:rPr>
          <w:szCs w:val="24"/>
          <w:lang w:eastAsia="en-US"/>
        </w:rPr>
      </w:pPr>
      <w:proofErr w:type="spellStart"/>
      <w:r w:rsidRPr="00602B33">
        <w:rPr>
          <w:b/>
          <w:i/>
          <w:szCs w:val="24"/>
          <w:lang w:eastAsia="en-US"/>
        </w:rPr>
        <w:lastRenderedPageBreak/>
        <w:t>IXa</w:t>
      </w:r>
      <w:proofErr w:type="spellEnd"/>
      <w:r w:rsidRPr="00602B33">
        <w:rPr>
          <w:b/>
          <w:i/>
          <w:szCs w:val="24"/>
          <w:lang w:eastAsia="en-US"/>
        </w:rPr>
        <w:t xml:space="preserve"> PEATÜKK</w:t>
      </w:r>
      <w:r w:rsidRPr="00602B33">
        <w:rPr>
          <w:szCs w:val="24"/>
          <w:lang w:eastAsia="en-US"/>
        </w:rPr>
        <w:br/>
      </w:r>
      <w:r w:rsidRPr="00602B33">
        <w:rPr>
          <w:b/>
          <w:i/>
          <w:szCs w:val="24"/>
          <w:lang w:eastAsia="en-US"/>
        </w:rPr>
        <w:t>MUUDATUSETTEPANEKUD</w:t>
      </w:r>
    </w:p>
    <w:p w:rsidR="00602B33" w:rsidRPr="00602B33" w:rsidRDefault="00602B33" w:rsidP="00602B33">
      <w:pPr>
        <w:spacing w:before="120" w:after="120" w:line="360" w:lineRule="auto"/>
        <w:jc w:val="center"/>
        <w:rPr>
          <w:szCs w:val="24"/>
          <w:lang w:eastAsia="en-US"/>
        </w:rPr>
      </w:pPr>
      <w:r w:rsidRPr="00602B33">
        <w:rPr>
          <w:b/>
          <w:i/>
          <w:szCs w:val="24"/>
          <w:lang w:eastAsia="en-US"/>
        </w:rPr>
        <w:t>Artikkel 52a</w:t>
      </w:r>
      <w:r w:rsidRPr="00602B33">
        <w:rPr>
          <w:szCs w:val="24"/>
          <w:lang w:eastAsia="en-US"/>
        </w:rPr>
        <w:br/>
      </w:r>
      <w:r w:rsidRPr="00602B33">
        <w:rPr>
          <w:b/>
          <w:i/>
          <w:szCs w:val="24"/>
          <w:lang w:eastAsia="en-US"/>
        </w:rPr>
        <w:t>Direktiivi 2014/53/EL muutmine</w:t>
      </w:r>
    </w:p>
    <w:p w:rsidR="00602B33" w:rsidRPr="00602B33" w:rsidRDefault="00602B33" w:rsidP="00602B33">
      <w:pPr>
        <w:spacing w:before="120" w:after="120" w:line="360" w:lineRule="auto"/>
        <w:ind w:left="850" w:hanging="850"/>
        <w:rPr>
          <w:szCs w:val="24"/>
          <w:lang w:eastAsia="en-US"/>
        </w:rPr>
      </w:pPr>
      <w:r w:rsidRPr="00602B33">
        <w:rPr>
          <w:b/>
          <w:i/>
          <w:szCs w:val="24"/>
          <w:lang w:eastAsia="en-US"/>
        </w:rPr>
        <w:t>Direktiivi 2014/53/EL artikli 10 lõikesse 3 lisatakse järgmine tekst:</w:t>
      </w:r>
    </w:p>
    <w:p w:rsidR="00602B33" w:rsidRPr="00B85DB7" w:rsidRDefault="00602B33" w:rsidP="00602B33">
      <w:pPr>
        <w:spacing w:before="120" w:after="120" w:line="360" w:lineRule="auto"/>
        <w:rPr>
          <w:b/>
          <w:szCs w:val="24"/>
          <w:lang w:eastAsia="en-US"/>
        </w:rPr>
      </w:pPr>
      <w:r w:rsidRPr="00602B33">
        <w:rPr>
          <w:b/>
          <w:i/>
          <w:szCs w:val="24"/>
          <w:lang w:eastAsia="en-US"/>
        </w:rPr>
        <w:t>„Kui mänguasjas on raadioseade, sisaldab Euroopa Parlamendi ja nõukogu ... määrusega (EL) 2024/... (mänguasjade ohutuse kohta) kehtestatud digitaalne tootepass ka käesoleva direktiivi VI ja VII lisas sätestatud elemente.“</w:t>
      </w:r>
      <w:r w:rsidR="00B85DB7">
        <w:rPr>
          <w:b/>
          <w:szCs w:val="24"/>
          <w:lang w:eastAsia="en-US"/>
        </w:rPr>
        <w:t xml:space="preserve"> [ME 194]</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jc w:val="center"/>
        <w:rPr>
          <w:szCs w:val="24"/>
          <w:lang w:eastAsia="en-US"/>
        </w:rPr>
      </w:pPr>
      <w:r w:rsidRPr="00602B33">
        <w:rPr>
          <w:szCs w:val="24"/>
          <w:lang w:eastAsia="en-US"/>
        </w:rPr>
        <w:lastRenderedPageBreak/>
        <w:t xml:space="preserve">X PEATÜKK </w:t>
      </w:r>
      <w:r w:rsidRPr="00602B33">
        <w:rPr>
          <w:szCs w:val="24"/>
          <w:lang w:eastAsia="en-US"/>
        </w:rPr>
        <w:br/>
        <w:t xml:space="preserve">LÕPPSÄTTED </w:t>
      </w:r>
    </w:p>
    <w:p w:rsidR="00602B33" w:rsidRPr="00602B33" w:rsidRDefault="00602B33" w:rsidP="00602B33">
      <w:pPr>
        <w:spacing w:before="120" w:after="120" w:line="360" w:lineRule="auto"/>
        <w:jc w:val="center"/>
        <w:rPr>
          <w:szCs w:val="24"/>
          <w:lang w:eastAsia="en-US"/>
        </w:rPr>
      </w:pPr>
      <w:r w:rsidRPr="00602B33">
        <w:rPr>
          <w:szCs w:val="24"/>
          <w:lang w:eastAsia="en-US"/>
        </w:rPr>
        <w:t>Artikkel 53</w:t>
      </w:r>
      <w:r w:rsidRPr="00602B33">
        <w:rPr>
          <w:szCs w:val="24"/>
          <w:lang w:eastAsia="en-US"/>
        </w:rPr>
        <w:br/>
        <w:t xml:space="preserve">Kehtetuks tunnistamine </w:t>
      </w:r>
    </w:p>
    <w:p w:rsidR="00602B33" w:rsidRPr="00602B33" w:rsidRDefault="00602B33" w:rsidP="00602B33">
      <w:pPr>
        <w:spacing w:before="120" w:after="120" w:line="360" w:lineRule="auto"/>
        <w:rPr>
          <w:szCs w:val="24"/>
          <w:lang w:eastAsia="en-US"/>
        </w:rPr>
      </w:pPr>
      <w:r w:rsidRPr="00602B33">
        <w:rPr>
          <w:szCs w:val="24"/>
          <w:lang w:eastAsia="en-US"/>
        </w:rPr>
        <w:t>Direktiiv 2009/48/EÜ tunnistatakse kehtetuks alates [...] [väljaannete talitus: lisada kuupäevana selle kuu esimene päev, mis järgneb käesoleva määruse jõustumise kuupäevale järgnenud 30 kuule].</w:t>
      </w:r>
    </w:p>
    <w:p w:rsidR="00602B33" w:rsidRPr="00602B33" w:rsidRDefault="00602B33" w:rsidP="00602B33">
      <w:pPr>
        <w:spacing w:before="120" w:after="120" w:line="360" w:lineRule="auto"/>
        <w:rPr>
          <w:szCs w:val="24"/>
          <w:lang w:eastAsia="en-US"/>
        </w:rPr>
      </w:pPr>
      <w:r w:rsidRPr="00602B33">
        <w:rPr>
          <w:szCs w:val="24"/>
          <w:lang w:eastAsia="en-US"/>
        </w:rPr>
        <w:t>Viiteid kehtetuks tunnistatud direktiivile 2009/48/EÜ käsitatakse viidetena käesolevale määrusele ja neid loetakse VIII lisas esitatud vastavustabeli kohaselt.</w:t>
      </w:r>
    </w:p>
    <w:p w:rsidR="00602B33" w:rsidRPr="00602B33" w:rsidRDefault="00602B33" w:rsidP="00602B33">
      <w:pPr>
        <w:spacing w:before="120" w:after="120" w:line="360" w:lineRule="auto"/>
        <w:jc w:val="center"/>
        <w:rPr>
          <w:szCs w:val="24"/>
          <w:lang w:eastAsia="en-US"/>
        </w:rPr>
      </w:pPr>
      <w:r w:rsidRPr="00602B33">
        <w:rPr>
          <w:szCs w:val="24"/>
          <w:lang w:eastAsia="en-US"/>
        </w:rPr>
        <w:t>Artikkel 54</w:t>
      </w:r>
      <w:r w:rsidRPr="00602B33">
        <w:rPr>
          <w:szCs w:val="24"/>
          <w:lang w:eastAsia="en-US"/>
        </w:rPr>
        <w:br/>
        <w:t>Üleminekusätted</w:t>
      </w:r>
    </w:p>
    <w:p w:rsidR="00602B33" w:rsidRPr="00B85DB7" w:rsidRDefault="00602B33" w:rsidP="00602B33">
      <w:pPr>
        <w:spacing w:before="120" w:after="120" w:line="360" w:lineRule="auto"/>
        <w:ind w:left="850" w:hanging="850"/>
        <w:rPr>
          <w:b/>
          <w:szCs w:val="24"/>
          <w:lang w:eastAsia="en-US"/>
        </w:rPr>
      </w:pPr>
      <w:r w:rsidRPr="00602B33">
        <w:rPr>
          <w:szCs w:val="24"/>
          <w:lang w:eastAsia="en-US"/>
        </w:rPr>
        <w:t>1.</w:t>
      </w:r>
      <w:r w:rsidRPr="00602B33">
        <w:rPr>
          <w:szCs w:val="24"/>
          <w:lang w:eastAsia="en-US"/>
        </w:rPr>
        <w:tab/>
        <w:t xml:space="preserve">Mänguasju, mis on lastud turule vastavalt direktiivile 2009/48/EÜ enne [...] [väljaannete talitus: lisada kuupäevana selle kuu esimene päev, mis järgneb käesoleva määruse jõustumise kuupäevale järgnenud 30 kuule], võib endiselt turul kättesaadavaks teha kuni [...] [väljaannete talitus: lisada kuupäevana selle kuu esimene päev, mis järgneb käesoleva määruse jõustumise kuupäevale järgnenud </w:t>
      </w:r>
      <w:r w:rsidRPr="00602B33">
        <w:rPr>
          <w:strike/>
          <w:szCs w:val="24"/>
          <w:lang w:eastAsia="en-US"/>
        </w:rPr>
        <w:t>42</w:t>
      </w:r>
      <w:r w:rsidRPr="00602B33">
        <w:rPr>
          <w:b/>
          <w:i/>
          <w:szCs w:val="24"/>
          <w:lang w:eastAsia="en-US"/>
        </w:rPr>
        <w:t>50</w:t>
      </w:r>
      <w:r w:rsidRPr="00602B33">
        <w:rPr>
          <w:szCs w:val="24"/>
          <w:lang w:eastAsia="en-US"/>
        </w:rPr>
        <w:t xml:space="preserve"> kuule].</w:t>
      </w:r>
      <w:r w:rsidR="00B85DB7">
        <w:rPr>
          <w:b/>
          <w:szCs w:val="24"/>
          <w:lang w:eastAsia="en-US"/>
        </w:rPr>
        <w:t xml:space="preserve"> [ME 195]</w:t>
      </w:r>
    </w:p>
    <w:p w:rsidR="00D2354E" w:rsidRDefault="00D2354E">
      <w:pPr>
        <w:widowControl/>
        <w:rPr>
          <w:b/>
          <w:i/>
          <w:szCs w:val="24"/>
          <w:lang w:eastAsia="en-US"/>
        </w:rPr>
      </w:pPr>
      <w:r>
        <w:rPr>
          <w:b/>
          <w:i/>
          <w:szCs w:val="24"/>
          <w:lang w:eastAsia="en-US"/>
        </w:rPr>
        <w:br w:type="page"/>
      </w:r>
    </w:p>
    <w:p w:rsidR="00602B33" w:rsidRPr="00B85DB7" w:rsidRDefault="00602B33" w:rsidP="00602B33">
      <w:pPr>
        <w:spacing w:before="120" w:after="120" w:line="360" w:lineRule="auto"/>
        <w:ind w:left="850" w:hanging="850"/>
        <w:rPr>
          <w:b/>
          <w:szCs w:val="24"/>
          <w:lang w:eastAsia="en-US"/>
        </w:rPr>
      </w:pPr>
      <w:r w:rsidRPr="00602B33">
        <w:rPr>
          <w:b/>
          <w:i/>
          <w:szCs w:val="24"/>
          <w:lang w:eastAsia="en-US"/>
        </w:rPr>
        <w:lastRenderedPageBreak/>
        <w:t>1a.</w:t>
      </w:r>
      <w:r w:rsidRPr="00602B33">
        <w:rPr>
          <w:szCs w:val="24"/>
          <w:lang w:eastAsia="en-US"/>
        </w:rPr>
        <w:tab/>
      </w:r>
      <w:r w:rsidRPr="00602B33">
        <w:rPr>
          <w:b/>
          <w:i/>
          <w:szCs w:val="24"/>
          <w:lang w:eastAsia="en-US"/>
        </w:rPr>
        <w:t>Mänguasju, mis on turule lastud kooskõlas direktiiviga 2009/48/EÜ ja käesoleva määruse sisuliste sätetega, ei loeta nõuetele mittevastavaks üksnes digitaalse tootepassi puudumise tõttu, tingimusel et tootja teeb käesoleva määruse alusel õigustatud isikute taotlusel kättesaadavaks passis sisalduva sama teabe.</w:t>
      </w:r>
      <w:r w:rsidR="00B85DB7">
        <w:rPr>
          <w:b/>
          <w:szCs w:val="24"/>
          <w:lang w:eastAsia="en-US"/>
        </w:rPr>
        <w:t xml:space="preserve"> [ME 196]</w:t>
      </w:r>
    </w:p>
    <w:p w:rsidR="00602B33" w:rsidRPr="00B85DB7" w:rsidRDefault="00602B33" w:rsidP="00602B33">
      <w:pPr>
        <w:spacing w:before="120" w:after="120" w:line="360" w:lineRule="auto"/>
        <w:ind w:left="850" w:hanging="850"/>
        <w:rPr>
          <w:b/>
          <w:szCs w:val="24"/>
          <w:lang w:eastAsia="en-US"/>
        </w:rPr>
      </w:pPr>
      <w:r w:rsidRPr="00602B33">
        <w:rPr>
          <w:szCs w:val="24"/>
          <w:lang w:eastAsia="en-US"/>
        </w:rPr>
        <w:t>2.</w:t>
      </w:r>
      <w:r w:rsidRPr="00602B33">
        <w:rPr>
          <w:szCs w:val="24"/>
          <w:lang w:eastAsia="en-US"/>
        </w:rPr>
        <w:tab/>
        <w:t xml:space="preserve">Käesoleva määruse VII peatükki kohaldatakse </w:t>
      </w:r>
      <w:proofErr w:type="spellStart"/>
      <w:r w:rsidRPr="00602B33">
        <w:rPr>
          <w:szCs w:val="24"/>
          <w:lang w:eastAsia="en-US"/>
        </w:rPr>
        <w:t>mutatis</w:t>
      </w:r>
      <w:proofErr w:type="spellEnd"/>
      <w:r w:rsidRPr="00602B33">
        <w:rPr>
          <w:szCs w:val="24"/>
          <w:lang w:eastAsia="en-US"/>
        </w:rPr>
        <w:t xml:space="preserve"> mutandis direktiivi 2009/48/EÜ artiklite 42, 43 ja 45 asemel mänguasjade suhtes, mis on lastud turule vastavalt nimetatud direktiivile enne [...] [väljaannete talitus: lisada kuupäevana selle kuu esimene päev, mis järgneb käesoleva määruse jõustumise kuupäevale järgnenud 30 kuule], sealhulgas mänguasjad, mille suhtes on juba algatatud direktiivi 2009/48/EÜ artikli 42 või 43 kohane menetlus enne [...] [väljaannete talitus: lisada kuupäevana selle kuu esimene päev, mis järgneb käesoleva määruse jõustumise kuupäevale järgnenud </w:t>
      </w:r>
      <w:r w:rsidRPr="00602B33">
        <w:rPr>
          <w:strike/>
          <w:szCs w:val="24"/>
          <w:lang w:eastAsia="en-US"/>
        </w:rPr>
        <w:t>30</w:t>
      </w:r>
      <w:r w:rsidRPr="00602B33">
        <w:rPr>
          <w:b/>
          <w:i/>
          <w:szCs w:val="24"/>
          <w:lang w:eastAsia="en-US"/>
        </w:rPr>
        <w:t>50</w:t>
      </w:r>
      <w:r w:rsidRPr="00602B33">
        <w:rPr>
          <w:szCs w:val="24"/>
          <w:lang w:eastAsia="en-US"/>
        </w:rPr>
        <w:t xml:space="preserve"> kuule].</w:t>
      </w:r>
      <w:r w:rsidR="00B85DB7">
        <w:rPr>
          <w:b/>
          <w:szCs w:val="24"/>
          <w:lang w:eastAsia="en-US"/>
        </w:rPr>
        <w:t xml:space="preserve"> [ME 197]</w:t>
      </w:r>
    </w:p>
    <w:p w:rsidR="00602B33" w:rsidRPr="00B85DB7" w:rsidRDefault="00602B33" w:rsidP="00602B33">
      <w:pPr>
        <w:spacing w:before="120" w:after="120" w:line="360" w:lineRule="auto"/>
        <w:ind w:left="850" w:hanging="850"/>
        <w:rPr>
          <w:b/>
          <w:szCs w:val="24"/>
          <w:lang w:eastAsia="en-US"/>
        </w:rPr>
      </w:pPr>
      <w:r w:rsidRPr="00602B33">
        <w:rPr>
          <w:szCs w:val="24"/>
          <w:lang w:eastAsia="en-US"/>
        </w:rPr>
        <w:t>3.</w:t>
      </w:r>
      <w:r w:rsidRPr="00602B33">
        <w:rPr>
          <w:szCs w:val="24"/>
          <w:lang w:eastAsia="en-US"/>
        </w:rPr>
        <w:tab/>
        <w:t xml:space="preserve">Direktiivi 2009/48/EÜ artikli 20 kohaselt välja antud EÜ </w:t>
      </w:r>
      <w:proofErr w:type="spellStart"/>
      <w:r w:rsidRPr="00602B33">
        <w:rPr>
          <w:szCs w:val="24"/>
          <w:lang w:eastAsia="en-US"/>
        </w:rPr>
        <w:t>tüübihindamissertifikaadid</w:t>
      </w:r>
      <w:proofErr w:type="spellEnd"/>
      <w:r w:rsidRPr="00602B33">
        <w:rPr>
          <w:szCs w:val="24"/>
          <w:lang w:eastAsia="en-US"/>
        </w:rPr>
        <w:t xml:space="preserve"> kehtivad kuni [...] [väljaannete talitus</w:t>
      </w:r>
      <w:r w:rsidRPr="00602B33">
        <w:rPr>
          <w:strike/>
          <w:szCs w:val="24"/>
          <w:lang w:eastAsia="en-US"/>
        </w:rPr>
        <w:t>:</w:t>
      </w:r>
      <w:r w:rsidRPr="00602B33">
        <w:rPr>
          <w:b/>
          <w:i/>
          <w:szCs w:val="24"/>
          <w:lang w:eastAsia="en-US"/>
        </w:rPr>
        <w:t>,</w:t>
      </w:r>
      <w:r w:rsidRPr="00602B33">
        <w:rPr>
          <w:szCs w:val="24"/>
          <w:lang w:eastAsia="en-US"/>
        </w:rPr>
        <w:t xml:space="preserve"> lisada kuupäevana selle kuu esimene päev, mis järgneb käesoleva määruse </w:t>
      </w:r>
      <w:r w:rsidRPr="00602B33">
        <w:rPr>
          <w:strike/>
          <w:szCs w:val="24"/>
          <w:lang w:eastAsia="en-US"/>
        </w:rPr>
        <w:t>jõustumise</w:t>
      </w:r>
      <w:r w:rsidRPr="00602B33">
        <w:rPr>
          <w:b/>
          <w:i/>
          <w:szCs w:val="24"/>
          <w:lang w:eastAsia="en-US"/>
        </w:rPr>
        <w:t>kohaldamise</w:t>
      </w:r>
      <w:r w:rsidRPr="00602B33">
        <w:rPr>
          <w:szCs w:val="24"/>
          <w:lang w:eastAsia="en-US"/>
        </w:rPr>
        <w:t xml:space="preserve"> kuupäevale </w:t>
      </w:r>
      <w:r w:rsidRPr="00602B33">
        <w:rPr>
          <w:strike/>
          <w:szCs w:val="24"/>
          <w:lang w:eastAsia="en-US"/>
        </w:rPr>
        <w:t>järgnenud 42</w:t>
      </w:r>
      <w:r w:rsidRPr="00602B33">
        <w:rPr>
          <w:b/>
          <w:i/>
          <w:szCs w:val="24"/>
          <w:lang w:eastAsia="en-US"/>
        </w:rPr>
        <w:t>järgnevale 24</w:t>
      </w:r>
      <w:r w:rsidRPr="00602B33">
        <w:rPr>
          <w:szCs w:val="24"/>
          <w:lang w:eastAsia="en-US"/>
        </w:rPr>
        <w:t xml:space="preserve"> kuule], välja arvatud juhul, kui nende kehtivusaeg lõpeb enne seda kuupäeva.</w:t>
      </w:r>
      <w:r w:rsidR="00B85DB7">
        <w:rPr>
          <w:b/>
          <w:szCs w:val="24"/>
          <w:lang w:eastAsia="en-US"/>
        </w:rPr>
        <w:t xml:space="preserve"> [ME 245]</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jc w:val="center"/>
        <w:rPr>
          <w:szCs w:val="24"/>
          <w:lang w:eastAsia="en-US"/>
        </w:rPr>
      </w:pPr>
      <w:r w:rsidRPr="00602B33">
        <w:rPr>
          <w:szCs w:val="24"/>
          <w:lang w:eastAsia="en-US"/>
        </w:rPr>
        <w:lastRenderedPageBreak/>
        <w:t>Artikkel 55</w:t>
      </w:r>
      <w:r w:rsidRPr="00602B33">
        <w:rPr>
          <w:szCs w:val="24"/>
          <w:lang w:eastAsia="en-US"/>
        </w:rPr>
        <w:br/>
        <w:t xml:space="preserve">Hindamine ja läbivaatamine </w:t>
      </w:r>
    </w:p>
    <w:p w:rsidR="00602B33" w:rsidRPr="00602B33" w:rsidRDefault="00602B33" w:rsidP="00602B33">
      <w:pPr>
        <w:spacing w:before="120" w:after="120" w:line="360" w:lineRule="auto"/>
        <w:ind w:left="850" w:hanging="850"/>
        <w:rPr>
          <w:szCs w:val="24"/>
          <w:lang w:eastAsia="en-US"/>
        </w:rPr>
      </w:pPr>
      <w:r w:rsidRPr="00602B33">
        <w:rPr>
          <w:szCs w:val="24"/>
          <w:lang w:eastAsia="en-US"/>
        </w:rPr>
        <w:t>1.</w:t>
      </w:r>
      <w:r w:rsidRPr="00602B33">
        <w:rPr>
          <w:szCs w:val="24"/>
          <w:lang w:eastAsia="en-US"/>
        </w:rPr>
        <w:tab/>
        <w:t xml:space="preserve">Komisjon hindab käesolevat määrust hiljemalt [...] [väljaannete talitus, lisada kuupäevana selle kuu esimene päev, mis järgneb käesoleva määruse jõustumise kuupäevale järgnenud </w:t>
      </w:r>
      <w:r w:rsidRPr="00602B33">
        <w:rPr>
          <w:strike/>
          <w:szCs w:val="24"/>
          <w:lang w:eastAsia="en-US"/>
        </w:rPr>
        <w:t>60</w:t>
      </w:r>
      <w:r w:rsidRPr="00602B33">
        <w:rPr>
          <w:b/>
          <w:i/>
          <w:szCs w:val="24"/>
          <w:lang w:eastAsia="en-US"/>
        </w:rPr>
        <w:t>68</w:t>
      </w:r>
      <w:r w:rsidRPr="00602B33">
        <w:rPr>
          <w:szCs w:val="24"/>
          <w:lang w:eastAsia="en-US"/>
        </w:rPr>
        <w:t xml:space="preserve"> kuule] ja seejärel iga viie aasta tagant. Komisjon esitab peamiste tulemuste kohta aruande Euroopa Parlamendile ja nõukogule.</w:t>
      </w:r>
      <w:r w:rsidRPr="00602B33">
        <w:rPr>
          <w:b/>
          <w:i/>
          <w:szCs w:val="24"/>
          <w:lang w:eastAsia="en-US"/>
        </w:rPr>
        <w:t xml:space="preserve"> Aruandes hinnatakse järgmist:</w:t>
      </w:r>
    </w:p>
    <w:p w:rsidR="00602B33" w:rsidRPr="00602B33" w:rsidRDefault="00D2354E" w:rsidP="00602B33">
      <w:pPr>
        <w:spacing w:before="120" w:after="120" w:line="360" w:lineRule="auto"/>
        <w:ind w:left="1416" w:hanging="566"/>
        <w:rPr>
          <w:szCs w:val="24"/>
          <w:lang w:eastAsia="en-US"/>
        </w:rPr>
      </w:pPr>
      <w:r>
        <w:rPr>
          <w:b/>
          <w:i/>
          <w:szCs w:val="24"/>
          <w:lang w:eastAsia="en-US"/>
        </w:rPr>
        <w:t>1</w:t>
      </w:r>
      <w:r w:rsidR="00602B33" w:rsidRPr="00602B33">
        <w:rPr>
          <w:b/>
          <w:i/>
          <w:szCs w:val="24"/>
          <w:lang w:eastAsia="en-US"/>
        </w:rPr>
        <w:t>)</w:t>
      </w:r>
      <w:r w:rsidR="00602B33" w:rsidRPr="00602B33">
        <w:rPr>
          <w:szCs w:val="24"/>
          <w:lang w:eastAsia="en-US"/>
        </w:rPr>
        <w:tab/>
      </w:r>
      <w:r w:rsidR="00602B33" w:rsidRPr="00602B33">
        <w:rPr>
          <w:b/>
          <w:i/>
          <w:szCs w:val="24"/>
          <w:lang w:eastAsia="en-US"/>
        </w:rPr>
        <w:t>kas käesolev määrus ja eelkõige IV peatüki sätted on saavutanud eesmärgi tagada laste tervise ja ohutuse kõrgetasemelise kaitse, ning hinnatakse võimalust lisada käesoleva määruse kohaldamisalasse kohandatavad mänguasjad;</w:t>
      </w:r>
    </w:p>
    <w:p w:rsidR="00602B33" w:rsidRPr="00602B33" w:rsidRDefault="00D2354E" w:rsidP="00602B33">
      <w:pPr>
        <w:spacing w:before="120" w:after="120" w:line="360" w:lineRule="auto"/>
        <w:ind w:left="1416" w:hanging="566"/>
        <w:rPr>
          <w:szCs w:val="24"/>
          <w:lang w:eastAsia="en-US"/>
        </w:rPr>
      </w:pPr>
      <w:r>
        <w:rPr>
          <w:b/>
          <w:i/>
          <w:szCs w:val="24"/>
          <w:lang w:eastAsia="en-US"/>
        </w:rPr>
        <w:t>2</w:t>
      </w:r>
      <w:r w:rsidR="00602B33" w:rsidRPr="00602B33">
        <w:rPr>
          <w:b/>
          <w:i/>
          <w:szCs w:val="24"/>
          <w:lang w:eastAsia="en-US"/>
        </w:rPr>
        <w:t>)</w:t>
      </w:r>
      <w:r w:rsidR="00602B33" w:rsidRPr="00602B33">
        <w:rPr>
          <w:szCs w:val="24"/>
          <w:lang w:eastAsia="en-US"/>
        </w:rPr>
        <w:tab/>
      </w:r>
      <w:r w:rsidR="00602B33" w:rsidRPr="00602B33">
        <w:rPr>
          <w:b/>
          <w:i/>
          <w:szCs w:val="24"/>
          <w:lang w:eastAsia="en-US"/>
        </w:rPr>
        <w:t xml:space="preserve">määruse mõju mänguasjade kasutajate ohutusele ja siseturu nõuetekohasele toimimisele ning üksikasjalikku kokkuvõtet positiivsest ja negatiivsest mõjust ettevõtjatele, sealhulgas tegevuskuludele ja konkurentsivõimele, eelkõige </w:t>
      </w:r>
      <w:proofErr w:type="spellStart"/>
      <w:r w:rsidR="00602B33" w:rsidRPr="00602B33">
        <w:rPr>
          <w:b/>
          <w:i/>
          <w:szCs w:val="24"/>
          <w:lang w:eastAsia="en-US"/>
        </w:rPr>
        <w:t>VKEde</w:t>
      </w:r>
      <w:proofErr w:type="spellEnd"/>
      <w:r w:rsidR="00602B33" w:rsidRPr="00602B33">
        <w:rPr>
          <w:b/>
          <w:i/>
          <w:szCs w:val="24"/>
          <w:lang w:eastAsia="en-US"/>
        </w:rPr>
        <w:t xml:space="preserve"> puhul.</w:t>
      </w:r>
    </w:p>
    <w:p w:rsidR="00D2354E" w:rsidRDefault="00D2354E">
      <w:pPr>
        <w:widowControl/>
        <w:rPr>
          <w:b/>
          <w:i/>
          <w:szCs w:val="24"/>
          <w:lang w:eastAsia="en-US"/>
        </w:rPr>
      </w:pPr>
      <w:r>
        <w:rPr>
          <w:b/>
          <w:i/>
          <w:szCs w:val="24"/>
          <w:lang w:eastAsia="en-US"/>
        </w:rPr>
        <w:br w:type="page"/>
      </w:r>
    </w:p>
    <w:p w:rsidR="00602B33" w:rsidRPr="00B85DB7" w:rsidRDefault="00D2354E" w:rsidP="00602B33">
      <w:pPr>
        <w:spacing w:before="120" w:after="120" w:line="360" w:lineRule="auto"/>
        <w:ind w:left="1416" w:hanging="566"/>
        <w:rPr>
          <w:b/>
          <w:szCs w:val="24"/>
          <w:lang w:eastAsia="en-US"/>
        </w:rPr>
      </w:pPr>
      <w:r>
        <w:rPr>
          <w:b/>
          <w:i/>
          <w:szCs w:val="24"/>
          <w:lang w:eastAsia="en-US"/>
        </w:rPr>
        <w:lastRenderedPageBreak/>
        <w:t>3</w:t>
      </w:r>
      <w:r w:rsidR="00602B33" w:rsidRPr="00602B33">
        <w:rPr>
          <w:b/>
          <w:i/>
          <w:szCs w:val="24"/>
          <w:lang w:eastAsia="en-US"/>
        </w:rPr>
        <w:t>)</w:t>
      </w:r>
      <w:r w:rsidR="00602B33" w:rsidRPr="00602B33">
        <w:rPr>
          <w:szCs w:val="24"/>
          <w:lang w:eastAsia="en-US"/>
        </w:rPr>
        <w:tab/>
      </w:r>
      <w:r w:rsidR="00602B33" w:rsidRPr="00602B33">
        <w:rPr>
          <w:b/>
          <w:i/>
          <w:szCs w:val="24"/>
          <w:lang w:eastAsia="en-US"/>
        </w:rPr>
        <w:t>kroomi, kaadmiumi, elavhõbeda ja plii esinemist mänguasjades ning nende mõju mänguasjade kasutajate ohutusele.</w:t>
      </w:r>
      <w:r w:rsidR="00B85DB7">
        <w:rPr>
          <w:b/>
          <w:szCs w:val="24"/>
          <w:lang w:eastAsia="en-US"/>
        </w:rPr>
        <w:t xml:space="preserve"> [ME 199]</w:t>
      </w:r>
    </w:p>
    <w:p w:rsidR="00602B33" w:rsidRPr="00602B33" w:rsidRDefault="00602B33" w:rsidP="00602B33">
      <w:pPr>
        <w:spacing w:before="120" w:after="120" w:line="360" w:lineRule="auto"/>
        <w:ind w:left="850" w:hanging="850"/>
        <w:rPr>
          <w:szCs w:val="24"/>
          <w:lang w:eastAsia="en-US"/>
        </w:rPr>
      </w:pPr>
      <w:r w:rsidRPr="00602B33">
        <w:rPr>
          <w:szCs w:val="24"/>
          <w:lang w:eastAsia="en-US"/>
        </w:rPr>
        <w:t>2.</w:t>
      </w:r>
      <w:r w:rsidRPr="00602B33">
        <w:rPr>
          <w:szCs w:val="24"/>
          <w:lang w:eastAsia="en-US"/>
        </w:rPr>
        <w:tab/>
        <w:t>Kui komisjon peab seda asjakohaseks, lisatakse aruandele seadusandlik ettepanek käesoleva määruse asjakohaste sätete muutmiseks.</w:t>
      </w:r>
    </w:p>
    <w:p w:rsidR="00602B33" w:rsidRPr="00602B33" w:rsidRDefault="00602B33" w:rsidP="00602B33">
      <w:pPr>
        <w:spacing w:before="120" w:after="120" w:line="360" w:lineRule="auto"/>
        <w:jc w:val="center"/>
        <w:rPr>
          <w:szCs w:val="24"/>
          <w:lang w:eastAsia="en-US"/>
        </w:rPr>
      </w:pPr>
      <w:r w:rsidRPr="00602B33">
        <w:rPr>
          <w:szCs w:val="24"/>
          <w:lang w:eastAsia="en-US"/>
        </w:rPr>
        <w:t>Artikkel 56</w:t>
      </w:r>
      <w:r w:rsidRPr="00602B33">
        <w:rPr>
          <w:szCs w:val="24"/>
          <w:lang w:eastAsia="en-US"/>
        </w:rPr>
        <w:br/>
        <w:t>Jõustumine ja kohaldamine</w:t>
      </w:r>
    </w:p>
    <w:p w:rsidR="00602B33" w:rsidRPr="00602B33" w:rsidRDefault="00602B33" w:rsidP="00602B33">
      <w:pPr>
        <w:spacing w:before="120" w:after="120" w:line="360" w:lineRule="auto"/>
        <w:rPr>
          <w:szCs w:val="24"/>
          <w:lang w:eastAsia="en-US"/>
        </w:rPr>
      </w:pPr>
      <w:r w:rsidRPr="00602B33">
        <w:rPr>
          <w:szCs w:val="24"/>
          <w:lang w:eastAsia="en-US"/>
        </w:rPr>
        <w:t xml:space="preserve">Käesolev määrus jõustub kahekümnendal päeval pärast selle avaldamist </w:t>
      </w:r>
      <w:r w:rsidR="009C0970" w:rsidRPr="009C0970">
        <w:rPr>
          <w:i/>
          <w:szCs w:val="24"/>
          <w:lang w:eastAsia="en-US"/>
        </w:rPr>
        <w:t>Euroopa Liidu Teatajas</w:t>
      </w:r>
      <w:r w:rsidRPr="00602B33">
        <w:rPr>
          <w:szCs w:val="24"/>
          <w:lang w:eastAsia="en-US"/>
        </w:rPr>
        <w:t>.</w:t>
      </w:r>
    </w:p>
    <w:p w:rsidR="00602B33" w:rsidRPr="00602B33" w:rsidRDefault="00602B33" w:rsidP="00602B33">
      <w:pPr>
        <w:spacing w:before="120" w:after="120" w:line="360" w:lineRule="auto"/>
        <w:rPr>
          <w:szCs w:val="24"/>
          <w:lang w:eastAsia="en-US"/>
        </w:rPr>
      </w:pPr>
      <w:r w:rsidRPr="00602B33">
        <w:rPr>
          <w:szCs w:val="24"/>
          <w:lang w:eastAsia="en-US"/>
        </w:rPr>
        <w:t>Seda kohaldatakse alates [...] [väljaannete talitus: lisada kuupäevana selle kuu esimene päev, mis järgneb käesoleva määruse jõustumise kuupäevale järgnenud 30 kuule].</w:t>
      </w:r>
    </w:p>
    <w:p w:rsidR="00602B33" w:rsidRPr="00B85DB7" w:rsidRDefault="00602B33" w:rsidP="00602B33">
      <w:pPr>
        <w:spacing w:before="120" w:after="120" w:line="360" w:lineRule="auto"/>
        <w:rPr>
          <w:b/>
          <w:szCs w:val="24"/>
          <w:lang w:eastAsia="en-US"/>
        </w:rPr>
      </w:pPr>
      <w:r w:rsidRPr="00602B33">
        <w:rPr>
          <w:b/>
          <w:i/>
          <w:szCs w:val="24"/>
          <w:lang w:eastAsia="en-US"/>
        </w:rPr>
        <w:t xml:space="preserve">Artikli 2 lõiget 3, </w:t>
      </w:r>
      <w:r w:rsidRPr="00602B33">
        <w:rPr>
          <w:szCs w:val="24"/>
          <w:lang w:eastAsia="en-US"/>
        </w:rPr>
        <w:t xml:space="preserve">artikli 17 lõiget 10, artikleid 24–40 ja 46–52 kohaldatakse alates </w:t>
      </w:r>
      <w:r w:rsidRPr="00602B33">
        <w:rPr>
          <w:strike/>
          <w:szCs w:val="24"/>
          <w:lang w:eastAsia="en-US"/>
        </w:rPr>
        <w:t xml:space="preserve">[...] [väljaannete talitus: lisada </w:t>
      </w:r>
      <w:r w:rsidRPr="00602B33">
        <w:rPr>
          <w:szCs w:val="24"/>
          <w:lang w:eastAsia="en-US"/>
        </w:rPr>
        <w:t xml:space="preserve">käesoleva määruse </w:t>
      </w:r>
      <w:r w:rsidRPr="00602B33">
        <w:rPr>
          <w:strike/>
          <w:szCs w:val="24"/>
          <w:lang w:eastAsia="en-US"/>
        </w:rPr>
        <w:t>jõustumise kuupäev]</w:t>
      </w:r>
      <w:r w:rsidRPr="00602B33">
        <w:rPr>
          <w:b/>
          <w:i/>
          <w:szCs w:val="24"/>
          <w:lang w:eastAsia="en-US"/>
        </w:rPr>
        <w:t>jõustumisest</w:t>
      </w:r>
      <w:r w:rsidRPr="00602B33">
        <w:rPr>
          <w:szCs w:val="24"/>
          <w:lang w:eastAsia="en-US"/>
        </w:rPr>
        <w:t>.</w:t>
      </w:r>
      <w:r w:rsidR="00B85DB7">
        <w:rPr>
          <w:b/>
          <w:szCs w:val="24"/>
          <w:lang w:eastAsia="en-US"/>
        </w:rPr>
        <w:t xml:space="preserve"> [ME 200]</w:t>
      </w:r>
    </w:p>
    <w:p w:rsidR="00602B33" w:rsidRPr="00602B33" w:rsidRDefault="00602B33" w:rsidP="00602B33">
      <w:pPr>
        <w:spacing w:before="120" w:after="120" w:line="360" w:lineRule="auto"/>
        <w:rPr>
          <w:szCs w:val="24"/>
          <w:lang w:eastAsia="en-US"/>
        </w:rPr>
      </w:pPr>
      <w:r w:rsidRPr="00602B33">
        <w:rPr>
          <w:szCs w:val="24"/>
          <w:lang w:eastAsia="en-US"/>
        </w:rPr>
        <w:t>Käesolev määrus on tervikuna siduv ja vahetult kohaldatav kõikides liikmesriikides.</w:t>
      </w:r>
    </w:p>
    <w:p w:rsidR="00602B33" w:rsidRPr="00602B33" w:rsidRDefault="009C0970" w:rsidP="00602B33">
      <w:pPr>
        <w:keepNext/>
        <w:widowControl/>
        <w:spacing w:before="120" w:line="360" w:lineRule="auto"/>
        <w:rPr>
          <w:szCs w:val="24"/>
          <w:lang w:eastAsia="en-US"/>
        </w:rPr>
      </w:pPr>
      <w:r>
        <w:rPr>
          <w:szCs w:val="24"/>
          <w:lang w:eastAsia="en-US"/>
        </w:rPr>
        <w:t>…</w:t>
      </w:r>
      <w:r w:rsidR="00602B33" w:rsidRPr="00602B33">
        <w:rPr>
          <w:szCs w:val="24"/>
          <w:lang w:eastAsia="en-US"/>
        </w:rPr>
        <w:t>,</w:t>
      </w:r>
    </w:p>
    <w:p w:rsidR="00602B33" w:rsidRPr="00602B33" w:rsidRDefault="00602B33" w:rsidP="00602B33">
      <w:pPr>
        <w:keepNext/>
        <w:widowControl/>
        <w:tabs>
          <w:tab w:val="left" w:pos="4252"/>
        </w:tabs>
        <w:spacing w:before="720" w:after="100" w:line="360" w:lineRule="auto"/>
        <w:jc w:val="both"/>
        <w:rPr>
          <w:i/>
          <w:szCs w:val="24"/>
          <w:lang w:eastAsia="en-US"/>
        </w:rPr>
      </w:pPr>
      <w:r w:rsidRPr="00602B33">
        <w:rPr>
          <w:i/>
          <w:szCs w:val="24"/>
          <w:lang w:eastAsia="en-US"/>
        </w:rPr>
        <w:t>Euroopa Parlamendi nimel</w:t>
      </w:r>
      <w:r w:rsidRPr="00602B33">
        <w:rPr>
          <w:i/>
          <w:szCs w:val="24"/>
          <w:lang w:eastAsia="en-US"/>
        </w:rPr>
        <w:tab/>
        <w:t>Nõukogu nimel</w:t>
      </w:r>
    </w:p>
    <w:p w:rsidR="00602B33" w:rsidRPr="00602B33" w:rsidRDefault="00602B33" w:rsidP="00602B33">
      <w:pPr>
        <w:widowControl/>
        <w:tabs>
          <w:tab w:val="left" w:pos="4252"/>
        </w:tabs>
        <w:spacing w:line="360" w:lineRule="auto"/>
        <w:rPr>
          <w:i/>
          <w:szCs w:val="24"/>
          <w:lang w:eastAsia="en-US"/>
        </w:rPr>
      </w:pPr>
      <w:r w:rsidRPr="00602B33">
        <w:rPr>
          <w:i/>
          <w:szCs w:val="24"/>
          <w:lang w:eastAsia="en-US"/>
        </w:rPr>
        <w:t>president</w:t>
      </w:r>
      <w:r w:rsidRPr="00602B33">
        <w:rPr>
          <w:i/>
          <w:szCs w:val="24"/>
          <w:lang w:eastAsia="en-US"/>
        </w:rPr>
        <w:tab/>
        <w:t>eesistuja</w:t>
      </w:r>
    </w:p>
    <w:p w:rsidR="00602B33" w:rsidRPr="00602B33" w:rsidRDefault="00602B33" w:rsidP="00602B33">
      <w:pPr>
        <w:spacing w:before="120" w:after="120" w:line="360" w:lineRule="auto"/>
        <w:rPr>
          <w:szCs w:val="24"/>
          <w:lang w:eastAsia="en-US"/>
        </w:rPr>
        <w:sectPr w:rsidR="00602B33" w:rsidRPr="00602B33">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rsidR="00602B33" w:rsidRPr="00602B33" w:rsidRDefault="00602B33" w:rsidP="00602B33">
      <w:pPr>
        <w:spacing w:before="120" w:after="120" w:line="360" w:lineRule="auto"/>
        <w:jc w:val="center"/>
        <w:rPr>
          <w:lang w:eastAsia="en-US"/>
        </w:rPr>
      </w:pPr>
      <w:r w:rsidRPr="00602B33">
        <w:rPr>
          <w:lang w:eastAsia="en-US"/>
        </w:rPr>
        <w:lastRenderedPageBreak/>
        <w:t>I LISA</w:t>
      </w:r>
    </w:p>
    <w:p w:rsidR="00602B33" w:rsidRPr="00602B33" w:rsidRDefault="00602B33" w:rsidP="00602B33">
      <w:pPr>
        <w:spacing w:before="120" w:after="120" w:line="360" w:lineRule="auto"/>
        <w:rPr>
          <w:szCs w:val="24"/>
          <w:lang w:eastAsia="en-US"/>
        </w:rPr>
      </w:pPr>
      <w:r w:rsidRPr="00602B33">
        <w:rPr>
          <w:szCs w:val="24"/>
          <w:lang w:eastAsia="en-US"/>
        </w:rPr>
        <w:t xml:space="preserve">TOOTED, MILLE SUHTES KÄESOLEVAT MÄÄRUST EI KOHALDATA </w:t>
      </w:r>
    </w:p>
    <w:p w:rsidR="00602B33" w:rsidRPr="00602B33" w:rsidRDefault="00602B33" w:rsidP="00D2354E">
      <w:pPr>
        <w:spacing w:before="120" w:after="120" w:line="360" w:lineRule="auto"/>
        <w:rPr>
          <w:szCs w:val="24"/>
          <w:lang w:eastAsia="en-US"/>
        </w:rPr>
      </w:pPr>
      <w:r w:rsidRPr="00D2354E">
        <w:rPr>
          <w:szCs w:val="24"/>
          <w:lang w:eastAsia="en-US"/>
        </w:rPr>
        <w:t xml:space="preserve">I osa. </w:t>
      </w:r>
      <w:r w:rsidRPr="00602B33">
        <w:rPr>
          <w:szCs w:val="24"/>
          <w:lang w:eastAsia="en-US"/>
        </w:rPr>
        <w:t>Käesoleva määruse kohaldamisalast välja jäetud mänguasjad</w:t>
      </w:r>
    </w:p>
    <w:p w:rsidR="00602B33" w:rsidRPr="00602B33" w:rsidRDefault="00602B33" w:rsidP="00602B33">
      <w:pPr>
        <w:spacing w:before="120" w:after="120" w:line="360" w:lineRule="auto"/>
        <w:ind w:left="850" w:hanging="850"/>
        <w:rPr>
          <w:szCs w:val="24"/>
          <w:lang w:eastAsia="en-US"/>
        </w:rPr>
      </w:pPr>
      <w:r w:rsidRPr="00602B33">
        <w:rPr>
          <w:szCs w:val="24"/>
          <w:lang w:eastAsia="en-US"/>
        </w:rPr>
        <w:t>1.</w:t>
      </w:r>
      <w:r w:rsidRPr="00602B33">
        <w:rPr>
          <w:szCs w:val="24"/>
          <w:lang w:eastAsia="en-US"/>
        </w:rPr>
        <w:tab/>
        <w:t>Avalikuks kasutamiseks ettenähtud mänguväljakute varustus;</w:t>
      </w:r>
    </w:p>
    <w:p w:rsidR="00602B33" w:rsidRPr="00602B33" w:rsidRDefault="00602B33" w:rsidP="00602B33">
      <w:pPr>
        <w:spacing w:before="120" w:after="120" w:line="360" w:lineRule="auto"/>
        <w:ind w:left="850" w:hanging="850"/>
        <w:rPr>
          <w:szCs w:val="24"/>
          <w:lang w:eastAsia="en-US"/>
        </w:rPr>
      </w:pPr>
      <w:r w:rsidRPr="00602B33">
        <w:rPr>
          <w:szCs w:val="24"/>
          <w:lang w:eastAsia="en-US"/>
        </w:rPr>
        <w:t>2.</w:t>
      </w:r>
      <w:r w:rsidRPr="00602B33">
        <w:rPr>
          <w:szCs w:val="24"/>
          <w:lang w:eastAsia="en-US"/>
        </w:rPr>
        <w:tab/>
        <w:t>avalikuks kasutamiseks ettenähtud mänguautomaadid, mis töötavad müntidega või ilma;</w:t>
      </w:r>
    </w:p>
    <w:p w:rsidR="00602B33" w:rsidRPr="00602B33" w:rsidRDefault="00602B33" w:rsidP="00602B33">
      <w:pPr>
        <w:spacing w:before="120" w:after="120" w:line="360" w:lineRule="auto"/>
        <w:ind w:left="850" w:hanging="850"/>
        <w:rPr>
          <w:szCs w:val="24"/>
          <w:lang w:eastAsia="en-US"/>
        </w:rPr>
      </w:pPr>
      <w:r w:rsidRPr="00602B33">
        <w:rPr>
          <w:szCs w:val="24"/>
          <w:lang w:eastAsia="en-US"/>
        </w:rPr>
        <w:t>3.</w:t>
      </w:r>
      <w:r w:rsidRPr="00602B33">
        <w:rPr>
          <w:szCs w:val="24"/>
          <w:lang w:eastAsia="en-US"/>
        </w:rPr>
        <w:tab/>
        <w:t>sisepõlemismootoriga mängusõidukid;</w:t>
      </w:r>
    </w:p>
    <w:p w:rsidR="00602B33" w:rsidRPr="00602B33" w:rsidRDefault="00602B33" w:rsidP="00602B33">
      <w:pPr>
        <w:spacing w:before="120" w:after="120" w:line="360" w:lineRule="auto"/>
        <w:ind w:left="850" w:hanging="850"/>
        <w:rPr>
          <w:szCs w:val="24"/>
          <w:lang w:eastAsia="en-US"/>
        </w:rPr>
      </w:pPr>
      <w:r w:rsidRPr="00602B33">
        <w:rPr>
          <w:szCs w:val="24"/>
          <w:lang w:eastAsia="en-US"/>
        </w:rPr>
        <w:t>4.</w:t>
      </w:r>
      <w:r w:rsidRPr="00602B33">
        <w:rPr>
          <w:szCs w:val="24"/>
          <w:lang w:eastAsia="en-US"/>
        </w:rPr>
        <w:tab/>
        <w:t>mänguaurumasinad.</w:t>
      </w:r>
    </w:p>
    <w:p w:rsidR="00602B33" w:rsidRPr="00602B33" w:rsidRDefault="00602B33" w:rsidP="00D2354E">
      <w:pPr>
        <w:spacing w:before="120" w:after="120" w:line="360" w:lineRule="auto"/>
        <w:rPr>
          <w:szCs w:val="24"/>
          <w:lang w:eastAsia="en-US"/>
        </w:rPr>
      </w:pPr>
      <w:r w:rsidRPr="00D2354E">
        <w:rPr>
          <w:szCs w:val="24"/>
          <w:lang w:eastAsia="en-US"/>
        </w:rPr>
        <w:t xml:space="preserve">II osa. </w:t>
      </w:r>
      <w:r w:rsidRPr="00602B33">
        <w:rPr>
          <w:szCs w:val="24"/>
          <w:lang w:eastAsia="en-US"/>
        </w:rPr>
        <w:t xml:space="preserve">Tooted, mida ei käsitata mänguasjadena käesoleva määruse tähenduses </w:t>
      </w:r>
    </w:p>
    <w:p w:rsidR="00602B33" w:rsidRPr="00602B33" w:rsidRDefault="00D2354E" w:rsidP="00602B33">
      <w:pPr>
        <w:spacing w:before="120" w:after="120" w:line="360" w:lineRule="auto"/>
        <w:ind w:left="850" w:hanging="850"/>
        <w:rPr>
          <w:szCs w:val="24"/>
          <w:lang w:eastAsia="en-US"/>
        </w:rPr>
      </w:pPr>
      <w:r>
        <w:rPr>
          <w:szCs w:val="24"/>
          <w:lang w:eastAsia="en-US"/>
        </w:rPr>
        <w:t>1</w:t>
      </w:r>
      <w:r w:rsidR="00602B33" w:rsidRPr="00602B33">
        <w:rPr>
          <w:szCs w:val="24"/>
          <w:lang w:eastAsia="en-US"/>
        </w:rPr>
        <w:t>.</w:t>
      </w:r>
      <w:r w:rsidR="00602B33" w:rsidRPr="00602B33">
        <w:rPr>
          <w:szCs w:val="24"/>
          <w:lang w:eastAsia="en-US"/>
        </w:rPr>
        <w:tab/>
        <w:t>Pidudel ja pidustustel kasutatavad dekoratiivesemed;</w:t>
      </w:r>
    </w:p>
    <w:p w:rsidR="00602B33" w:rsidRPr="00602B33" w:rsidRDefault="00D2354E" w:rsidP="00602B33">
      <w:pPr>
        <w:spacing w:before="120" w:after="120" w:line="360" w:lineRule="auto"/>
        <w:ind w:left="850" w:hanging="850"/>
        <w:rPr>
          <w:szCs w:val="24"/>
          <w:lang w:eastAsia="en-US"/>
        </w:rPr>
      </w:pPr>
      <w:r>
        <w:rPr>
          <w:szCs w:val="24"/>
          <w:lang w:eastAsia="en-US"/>
        </w:rPr>
        <w:t>2</w:t>
      </w:r>
      <w:r w:rsidR="00602B33" w:rsidRPr="00602B33">
        <w:rPr>
          <w:szCs w:val="24"/>
          <w:lang w:eastAsia="en-US"/>
        </w:rPr>
        <w:t>.</w:t>
      </w:r>
      <w:r w:rsidR="00602B33" w:rsidRPr="00602B33">
        <w:rPr>
          <w:szCs w:val="24"/>
          <w:lang w:eastAsia="en-US"/>
        </w:rPr>
        <w:tab/>
        <w:t>kollektsionääride jaoks mõeldud tooted, kui tootele või selle pakendile on nähtavalt ja loetavalt märgitud, et toode on ette nähtud vähemalt 14-aastasele kollektsionäärile. Sellesse kategooriasse kuuluvad näiteks:</w:t>
      </w:r>
    </w:p>
    <w:p w:rsidR="00602B33" w:rsidRPr="00602B33" w:rsidRDefault="00602B33" w:rsidP="00602B33">
      <w:pPr>
        <w:spacing w:before="120" w:after="120" w:line="360" w:lineRule="auto"/>
        <w:ind w:left="1416" w:hanging="566"/>
        <w:rPr>
          <w:szCs w:val="24"/>
          <w:lang w:eastAsia="en-US"/>
        </w:rPr>
      </w:pPr>
      <w:r w:rsidRPr="00602B33">
        <w:rPr>
          <w:szCs w:val="24"/>
          <w:lang w:eastAsia="en-US"/>
        </w:rPr>
        <w:t>a)</w:t>
      </w:r>
      <w:r w:rsidRPr="00602B33">
        <w:rPr>
          <w:szCs w:val="24"/>
          <w:lang w:eastAsia="en-US"/>
        </w:rPr>
        <w:tab/>
        <w:t>detailitruud vähendatud mõõtmetega mudelid;</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ind w:left="1416" w:hanging="566"/>
        <w:rPr>
          <w:szCs w:val="24"/>
          <w:lang w:eastAsia="en-US"/>
        </w:rPr>
      </w:pPr>
      <w:r w:rsidRPr="00602B33">
        <w:rPr>
          <w:szCs w:val="24"/>
          <w:lang w:eastAsia="en-US"/>
        </w:rPr>
        <w:lastRenderedPageBreak/>
        <w:t>b)</w:t>
      </w:r>
      <w:r w:rsidRPr="00602B33">
        <w:rPr>
          <w:szCs w:val="24"/>
          <w:lang w:eastAsia="en-US"/>
        </w:rPr>
        <w:tab/>
        <w:t>kokkupandavate vähendatud mõõtmetega mudelite komplektid;</w:t>
      </w:r>
    </w:p>
    <w:p w:rsidR="00602B33" w:rsidRPr="00602B33" w:rsidRDefault="00602B33" w:rsidP="00602B33">
      <w:pPr>
        <w:spacing w:before="120" w:after="120" w:line="360" w:lineRule="auto"/>
        <w:ind w:left="1416" w:hanging="566"/>
        <w:rPr>
          <w:szCs w:val="24"/>
          <w:lang w:eastAsia="en-US"/>
        </w:rPr>
      </w:pPr>
      <w:r w:rsidRPr="00602B33">
        <w:rPr>
          <w:szCs w:val="24"/>
          <w:lang w:eastAsia="en-US"/>
        </w:rPr>
        <w:t>c)</w:t>
      </w:r>
      <w:r w:rsidRPr="00602B33">
        <w:rPr>
          <w:szCs w:val="24"/>
          <w:lang w:eastAsia="en-US"/>
        </w:rPr>
        <w:tab/>
        <w:t xml:space="preserve">rahvariietes </w:t>
      </w:r>
      <w:proofErr w:type="spellStart"/>
      <w:r w:rsidRPr="00602B33">
        <w:rPr>
          <w:szCs w:val="24"/>
          <w:lang w:eastAsia="en-US"/>
        </w:rPr>
        <w:t>nukud</w:t>
      </w:r>
      <w:proofErr w:type="spellEnd"/>
      <w:r w:rsidRPr="00602B33">
        <w:rPr>
          <w:szCs w:val="24"/>
          <w:lang w:eastAsia="en-US"/>
        </w:rPr>
        <w:t xml:space="preserve">, </w:t>
      </w:r>
      <w:proofErr w:type="spellStart"/>
      <w:r w:rsidRPr="00602B33">
        <w:rPr>
          <w:szCs w:val="24"/>
          <w:lang w:eastAsia="en-US"/>
        </w:rPr>
        <w:t>dekoratiivnukud</w:t>
      </w:r>
      <w:proofErr w:type="spellEnd"/>
      <w:r w:rsidRPr="00602B33">
        <w:rPr>
          <w:szCs w:val="24"/>
          <w:lang w:eastAsia="en-US"/>
        </w:rPr>
        <w:t xml:space="preserve"> ja muud samalaadsed esemed;</w:t>
      </w:r>
    </w:p>
    <w:p w:rsidR="00602B33" w:rsidRPr="00602B33" w:rsidRDefault="00602B33" w:rsidP="00602B33">
      <w:pPr>
        <w:spacing w:before="120" w:after="120" w:line="360" w:lineRule="auto"/>
        <w:ind w:left="1416" w:hanging="566"/>
        <w:rPr>
          <w:szCs w:val="24"/>
          <w:lang w:eastAsia="en-US"/>
        </w:rPr>
      </w:pPr>
      <w:r w:rsidRPr="00602B33">
        <w:rPr>
          <w:szCs w:val="24"/>
          <w:lang w:eastAsia="en-US"/>
        </w:rPr>
        <w:t>d)</w:t>
      </w:r>
      <w:r w:rsidRPr="00602B33">
        <w:rPr>
          <w:szCs w:val="24"/>
          <w:lang w:eastAsia="en-US"/>
        </w:rPr>
        <w:tab/>
        <w:t>vanade mänguasjade koopiad ning</w:t>
      </w:r>
    </w:p>
    <w:p w:rsidR="00602B33" w:rsidRPr="00602B33" w:rsidRDefault="00602B33" w:rsidP="00602B33">
      <w:pPr>
        <w:spacing w:before="120" w:after="120" w:line="360" w:lineRule="auto"/>
        <w:ind w:left="1416" w:hanging="566"/>
        <w:rPr>
          <w:szCs w:val="24"/>
          <w:lang w:eastAsia="en-US"/>
        </w:rPr>
      </w:pPr>
      <w:r w:rsidRPr="00602B33">
        <w:rPr>
          <w:szCs w:val="24"/>
          <w:lang w:eastAsia="en-US"/>
        </w:rPr>
        <w:t>e)</w:t>
      </w:r>
      <w:r w:rsidRPr="00602B33">
        <w:rPr>
          <w:szCs w:val="24"/>
          <w:lang w:eastAsia="en-US"/>
        </w:rPr>
        <w:tab/>
        <w:t>tõeliste tulirelvade koopiad;</w:t>
      </w:r>
    </w:p>
    <w:p w:rsidR="00602B33" w:rsidRPr="00B85DB7" w:rsidRDefault="00D2354E" w:rsidP="00602B33">
      <w:pPr>
        <w:spacing w:before="120" w:after="120" w:line="360" w:lineRule="auto"/>
        <w:ind w:left="850" w:hanging="850"/>
        <w:rPr>
          <w:b/>
          <w:szCs w:val="24"/>
          <w:lang w:eastAsia="en-US"/>
        </w:rPr>
      </w:pPr>
      <w:r>
        <w:rPr>
          <w:szCs w:val="24"/>
          <w:lang w:eastAsia="en-US"/>
        </w:rPr>
        <w:t>3</w:t>
      </w:r>
      <w:r w:rsidR="00602B33" w:rsidRPr="00602B33">
        <w:rPr>
          <w:szCs w:val="24"/>
          <w:lang w:eastAsia="en-US"/>
        </w:rPr>
        <w:t>.</w:t>
      </w:r>
      <w:r w:rsidR="00602B33" w:rsidRPr="00602B33">
        <w:rPr>
          <w:szCs w:val="24"/>
          <w:lang w:eastAsia="en-US"/>
        </w:rPr>
        <w:tab/>
        <w:t xml:space="preserve">sporditarbed, sealhulgas üle 20 kg kaaluvatele lastele ette nähtud rulluisud ja </w:t>
      </w:r>
      <w:r w:rsidR="00602B33" w:rsidRPr="00602B33">
        <w:rPr>
          <w:b/>
          <w:i/>
          <w:szCs w:val="24"/>
          <w:lang w:eastAsia="en-US"/>
        </w:rPr>
        <w:t xml:space="preserve">muud transpordivahendid, nagu </w:t>
      </w:r>
      <w:r w:rsidR="00602B33" w:rsidRPr="00602B33">
        <w:rPr>
          <w:szCs w:val="24"/>
          <w:lang w:eastAsia="en-US"/>
        </w:rPr>
        <w:t>rulad</w:t>
      </w:r>
      <w:r w:rsidR="00602B33" w:rsidRPr="00602B33">
        <w:rPr>
          <w:b/>
          <w:i/>
          <w:szCs w:val="24"/>
          <w:lang w:eastAsia="en-US"/>
        </w:rPr>
        <w:t xml:space="preserve"> ja rollerid</w:t>
      </w:r>
      <w:r w:rsidR="00602B33" w:rsidRPr="00602B33">
        <w:rPr>
          <w:szCs w:val="24"/>
          <w:lang w:eastAsia="en-US"/>
        </w:rPr>
        <w:t>;</w:t>
      </w:r>
      <w:r w:rsidR="00B85DB7">
        <w:rPr>
          <w:b/>
          <w:szCs w:val="24"/>
          <w:lang w:eastAsia="en-US"/>
        </w:rPr>
        <w:t xml:space="preserve"> [ME 201]</w:t>
      </w:r>
    </w:p>
    <w:p w:rsidR="00602B33" w:rsidRPr="00602B33" w:rsidRDefault="00D2354E" w:rsidP="00602B33">
      <w:pPr>
        <w:spacing w:before="120" w:after="120" w:line="360" w:lineRule="auto"/>
        <w:ind w:left="850" w:hanging="850"/>
        <w:rPr>
          <w:szCs w:val="24"/>
          <w:lang w:eastAsia="en-US"/>
        </w:rPr>
      </w:pPr>
      <w:r>
        <w:rPr>
          <w:szCs w:val="24"/>
          <w:lang w:eastAsia="en-US"/>
        </w:rPr>
        <w:t>4</w:t>
      </w:r>
      <w:r w:rsidR="00602B33" w:rsidRPr="00602B33">
        <w:rPr>
          <w:szCs w:val="24"/>
          <w:lang w:eastAsia="en-US"/>
        </w:rPr>
        <w:t>.</w:t>
      </w:r>
      <w:r w:rsidR="00602B33" w:rsidRPr="00602B33">
        <w:rPr>
          <w:szCs w:val="24"/>
          <w:lang w:eastAsia="en-US"/>
        </w:rPr>
        <w:tab/>
        <w:t>jalgrattad maksimaalse sadulakõrgusega üle 435 mm, mõõdetuna vertikaalselt maapinnast sadula ülemise pinnani, nii et sadul on horisontaalses asendis ja selle toru on seadistatud kõrgeima märke asendisse;</w:t>
      </w:r>
    </w:p>
    <w:p w:rsidR="00602B33" w:rsidRPr="00B85DB7" w:rsidRDefault="00D2354E" w:rsidP="00602B33">
      <w:pPr>
        <w:spacing w:before="120" w:after="120" w:line="360" w:lineRule="auto"/>
        <w:ind w:left="850" w:hanging="850"/>
        <w:rPr>
          <w:b/>
          <w:szCs w:val="24"/>
          <w:lang w:eastAsia="en-US"/>
        </w:rPr>
      </w:pPr>
      <w:r>
        <w:rPr>
          <w:strike/>
          <w:szCs w:val="24"/>
          <w:lang w:eastAsia="en-US"/>
        </w:rPr>
        <w:t>5</w:t>
      </w:r>
      <w:r w:rsidR="00602B33" w:rsidRPr="00602B33">
        <w:rPr>
          <w:strike/>
          <w:szCs w:val="24"/>
          <w:lang w:eastAsia="en-US"/>
        </w:rPr>
        <w:t>.</w:t>
      </w:r>
      <w:r w:rsidR="00602B33" w:rsidRPr="00602B33">
        <w:rPr>
          <w:szCs w:val="24"/>
          <w:lang w:eastAsia="en-US"/>
        </w:rPr>
        <w:tab/>
      </w:r>
      <w:r w:rsidR="00602B33" w:rsidRPr="00602B33">
        <w:rPr>
          <w:strike/>
          <w:szCs w:val="24"/>
          <w:lang w:eastAsia="en-US"/>
        </w:rPr>
        <w:t xml:space="preserve">tõukerattad ja muud transpordivahendid, mis on ette nähtud spordiks või mõeldud kasutamiseks avalikel teedel või </w:t>
      </w:r>
      <w:proofErr w:type="spellStart"/>
      <w:r w:rsidR="00602B33" w:rsidRPr="00602B33">
        <w:rPr>
          <w:strike/>
          <w:szCs w:val="24"/>
          <w:lang w:eastAsia="en-US"/>
        </w:rPr>
        <w:t>kergliiklusteedel</w:t>
      </w:r>
      <w:proofErr w:type="spellEnd"/>
      <w:r w:rsidR="00602B33" w:rsidRPr="00602B33">
        <w:rPr>
          <w:strike/>
          <w:szCs w:val="24"/>
          <w:lang w:eastAsia="en-US"/>
        </w:rPr>
        <w:t>;</w:t>
      </w:r>
      <w:r w:rsidR="00B85DB7" w:rsidRPr="00B85DB7">
        <w:rPr>
          <w:b/>
          <w:szCs w:val="24"/>
          <w:lang w:eastAsia="en-US"/>
        </w:rPr>
        <w:t xml:space="preserve"> [ME 202]</w:t>
      </w:r>
    </w:p>
    <w:p w:rsidR="00602B33" w:rsidRPr="00602B33" w:rsidRDefault="00D2354E" w:rsidP="00602B33">
      <w:pPr>
        <w:spacing w:before="120" w:after="120" w:line="360" w:lineRule="auto"/>
        <w:ind w:left="850" w:hanging="850"/>
        <w:rPr>
          <w:szCs w:val="24"/>
          <w:lang w:eastAsia="en-US"/>
        </w:rPr>
      </w:pPr>
      <w:r>
        <w:rPr>
          <w:szCs w:val="24"/>
          <w:lang w:eastAsia="en-US"/>
        </w:rPr>
        <w:t>6</w:t>
      </w:r>
      <w:r w:rsidR="00602B33" w:rsidRPr="00602B33">
        <w:rPr>
          <w:szCs w:val="24"/>
          <w:lang w:eastAsia="en-US"/>
        </w:rPr>
        <w:t>.</w:t>
      </w:r>
      <w:r w:rsidR="00602B33" w:rsidRPr="00602B33">
        <w:rPr>
          <w:szCs w:val="24"/>
          <w:lang w:eastAsia="en-US"/>
        </w:rPr>
        <w:tab/>
        <w:t xml:space="preserve">elektriajamiga sõidukid, mis on ette nähtud kasutamiseks avalikel teedel või </w:t>
      </w:r>
      <w:proofErr w:type="spellStart"/>
      <w:r w:rsidR="00602B33" w:rsidRPr="00602B33">
        <w:rPr>
          <w:szCs w:val="24"/>
          <w:lang w:eastAsia="en-US"/>
        </w:rPr>
        <w:t>kergliiklusteedel</w:t>
      </w:r>
      <w:proofErr w:type="spellEnd"/>
      <w:r w:rsidR="00602B33" w:rsidRPr="00602B33">
        <w:rPr>
          <w:szCs w:val="24"/>
          <w:lang w:eastAsia="en-US"/>
        </w:rPr>
        <w:t xml:space="preserve"> või kõnniteedel;</w:t>
      </w:r>
    </w:p>
    <w:p w:rsidR="00D2354E" w:rsidRDefault="00D2354E">
      <w:pPr>
        <w:widowControl/>
        <w:rPr>
          <w:szCs w:val="24"/>
          <w:lang w:eastAsia="en-US"/>
        </w:rPr>
      </w:pPr>
      <w:r>
        <w:rPr>
          <w:szCs w:val="24"/>
          <w:lang w:eastAsia="en-US"/>
        </w:rPr>
        <w:br w:type="page"/>
      </w:r>
    </w:p>
    <w:p w:rsidR="00602B33" w:rsidRPr="00602B33" w:rsidRDefault="00D2354E" w:rsidP="00602B33">
      <w:pPr>
        <w:spacing w:before="120" w:after="120" w:line="360" w:lineRule="auto"/>
        <w:ind w:left="850" w:hanging="850"/>
        <w:rPr>
          <w:szCs w:val="24"/>
          <w:lang w:eastAsia="en-US"/>
        </w:rPr>
      </w:pPr>
      <w:r>
        <w:rPr>
          <w:szCs w:val="24"/>
          <w:lang w:eastAsia="en-US"/>
        </w:rPr>
        <w:lastRenderedPageBreak/>
        <w:t>7</w:t>
      </w:r>
      <w:r w:rsidR="00602B33" w:rsidRPr="00602B33">
        <w:rPr>
          <w:szCs w:val="24"/>
          <w:lang w:eastAsia="en-US"/>
        </w:rPr>
        <w:t>.</w:t>
      </w:r>
      <w:r w:rsidR="00602B33" w:rsidRPr="00602B33">
        <w:rPr>
          <w:szCs w:val="24"/>
          <w:lang w:eastAsia="en-US"/>
        </w:rPr>
        <w:tab/>
        <w:t>sügavas vees kasutamiseks ettenähtud varustus ja laste ujuma õpetamiseks ettenähtud varustus, nagu ujumislauad ja ujumise abivahendid;</w:t>
      </w:r>
    </w:p>
    <w:p w:rsidR="00602B33" w:rsidRPr="00602B33" w:rsidRDefault="00D2354E" w:rsidP="00602B33">
      <w:pPr>
        <w:spacing w:before="120" w:after="120" w:line="360" w:lineRule="auto"/>
        <w:ind w:left="850" w:hanging="850"/>
        <w:rPr>
          <w:szCs w:val="24"/>
          <w:lang w:eastAsia="en-US"/>
        </w:rPr>
      </w:pPr>
      <w:r>
        <w:rPr>
          <w:szCs w:val="24"/>
          <w:lang w:eastAsia="en-US"/>
        </w:rPr>
        <w:t>8</w:t>
      </w:r>
      <w:r w:rsidR="00602B33" w:rsidRPr="00602B33">
        <w:rPr>
          <w:szCs w:val="24"/>
          <w:lang w:eastAsia="en-US"/>
        </w:rPr>
        <w:t>.</w:t>
      </w:r>
      <w:r w:rsidR="00602B33" w:rsidRPr="00602B33">
        <w:rPr>
          <w:szCs w:val="24"/>
          <w:lang w:eastAsia="en-US"/>
        </w:rPr>
        <w:tab/>
        <w:t>rohkem kui 500 osast koosnevad kokkupandavad piltmõistatused;</w:t>
      </w:r>
    </w:p>
    <w:p w:rsidR="00602B33" w:rsidRPr="00602B33" w:rsidRDefault="00D2354E" w:rsidP="00602B33">
      <w:pPr>
        <w:spacing w:before="120" w:after="120" w:line="360" w:lineRule="auto"/>
        <w:ind w:left="850" w:hanging="850"/>
        <w:rPr>
          <w:szCs w:val="24"/>
          <w:lang w:eastAsia="en-US"/>
        </w:rPr>
      </w:pPr>
      <w:r>
        <w:rPr>
          <w:szCs w:val="24"/>
          <w:lang w:eastAsia="en-US"/>
        </w:rPr>
        <w:t>9</w:t>
      </w:r>
      <w:r w:rsidR="00602B33" w:rsidRPr="00602B33">
        <w:rPr>
          <w:szCs w:val="24"/>
          <w:lang w:eastAsia="en-US"/>
        </w:rPr>
        <w:t>.</w:t>
      </w:r>
      <w:r w:rsidR="00602B33" w:rsidRPr="00602B33">
        <w:rPr>
          <w:szCs w:val="24"/>
          <w:lang w:eastAsia="en-US"/>
        </w:rPr>
        <w:tab/>
        <w:t>surugaasiga käitatavad püssid ja püstolid, välja arvatud veepüssid ja veepüstolid, ning üle 120 cm pikad vibud;</w:t>
      </w:r>
    </w:p>
    <w:p w:rsidR="00602B33" w:rsidRPr="00602B33" w:rsidRDefault="00D2354E" w:rsidP="00602B33">
      <w:pPr>
        <w:spacing w:before="120" w:after="120" w:line="360" w:lineRule="auto"/>
        <w:ind w:left="850" w:hanging="850"/>
        <w:rPr>
          <w:szCs w:val="24"/>
          <w:lang w:eastAsia="en-US"/>
        </w:rPr>
      </w:pPr>
      <w:r>
        <w:rPr>
          <w:szCs w:val="24"/>
          <w:lang w:eastAsia="en-US"/>
        </w:rPr>
        <w:t>10</w:t>
      </w:r>
      <w:r w:rsidR="00602B33" w:rsidRPr="00602B33">
        <w:rPr>
          <w:szCs w:val="24"/>
          <w:lang w:eastAsia="en-US"/>
        </w:rPr>
        <w:t>.</w:t>
      </w:r>
      <w:r w:rsidR="00602B33" w:rsidRPr="00602B33">
        <w:rPr>
          <w:szCs w:val="24"/>
          <w:lang w:eastAsia="en-US"/>
        </w:rPr>
        <w:tab/>
        <w:t>ilutulestik, sealhulgas löökkapslid, mis ei ole ette nähtud mängimiseks;</w:t>
      </w:r>
    </w:p>
    <w:p w:rsidR="00602B33" w:rsidRPr="00602B33" w:rsidRDefault="00D2354E" w:rsidP="00602B33">
      <w:pPr>
        <w:spacing w:before="120" w:after="120" w:line="360" w:lineRule="auto"/>
        <w:ind w:left="850" w:hanging="850"/>
        <w:rPr>
          <w:szCs w:val="24"/>
          <w:lang w:eastAsia="en-US"/>
        </w:rPr>
      </w:pPr>
      <w:r>
        <w:rPr>
          <w:szCs w:val="24"/>
          <w:lang w:eastAsia="en-US"/>
        </w:rPr>
        <w:t>11</w:t>
      </w:r>
      <w:r w:rsidR="00602B33" w:rsidRPr="00602B33">
        <w:rPr>
          <w:szCs w:val="24"/>
          <w:lang w:eastAsia="en-US"/>
        </w:rPr>
        <w:t>.</w:t>
      </w:r>
      <w:r w:rsidR="00602B33" w:rsidRPr="00602B33">
        <w:rPr>
          <w:szCs w:val="24"/>
          <w:lang w:eastAsia="en-US"/>
        </w:rPr>
        <w:tab/>
        <w:t>tooted ja mängud, milles kasutatakse teravaotsalisi lendesemeid, näiteks metallotstega viskenoolte komplektid;</w:t>
      </w:r>
    </w:p>
    <w:p w:rsidR="00602B33" w:rsidRPr="00602B33" w:rsidRDefault="00D2354E" w:rsidP="00602B33">
      <w:pPr>
        <w:spacing w:before="120" w:after="120" w:line="360" w:lineRule="auto"/>
        <w:ind w:left="850" w:hanging="850"/>
        <w:rPr>
          <w:szCs w:val="24"/>
          <w:lang w:eastAsia="en-US"/>
        </w:rPr>
      </w:pPr>
      <w:r>
        <w:rPr>
          <w:szCs w:val="24"/>
          <w:lang w:eastAsia="en-US"/>
        </w:rPr>
        <w:t>12</w:t>
      </w:r>
      <w:r w:rsidR="00602B33" w:rsidRPr="00602B33">
        <w:rPr>
          <w:szCs w:val="24"/>
          <w:lang w:eastAsia="en-US"/>
        </w:rPr>
        <w:t>.</w:t>
      </w:r>
      <w:r w:rsidR="00602B33" w:rsidRPr="00602B33">
        <w:rPr>
          <w:szCs w:val="24"/>
          <w:lang w:eastAsia="en-US"/>
        </w:rPr>
        <w:tab/>
        <w:t>harivad funktsionaalsed mänguasjad, nagu elektripliidid, triikrauad ja muud funktsionaalsed üle 24-voldist nimipinget nõudvad tooted, mis on ette nähtud kasutamiseks üksnes õppeotstarbel ja täiskasvanu järelevalve all;</w:t>
      </w:r>
    </w:p>
    <w:p w:rsidR="00602B33" w:rsidRPr="00602B33" w:rsidRDefault="00D2354E" w:rsidP="00602B33">
      <w:pPr>
        <w:spacing w:before="120" w:after="120" w:line="360" w:lineRule="auto"/>
        <w:ind w:left="850" w:hanging="850"/>
        <w:rPr>
          <w:szCs w:val="24"/>
          <w:lang w:eastAsia="en-US"/>
        </w:rPr>
      </w:pPr>
      <w:r>
        <w:rPr>
          <w:szCs w:val="24"/>
          <w:lang w:eastAsia="en-US"/>
        </w:rPr>
        <w:t>13</w:t>
      </w:r>
      <w:r w:rsidR="00602B33" w:rsidRPr="00602B33">
        <w:rPr>
          <w:szCs w:val="24"/>
          <w:lang w:eastAsia="en-US"/>
        </w:rPr>
        <w:t>.</w:t>
      </w:r>
      <w:r w:rsidR="00602B33" w:rsidRPr="00602B33">
        <w:rPr>
          <w:szCs w:val="24"/>
          <w:lang w:eastAsia="en-US"/>
        </w:rPr>
        <w:tab/>
        <w:t xml:space="preserve">tooted, mis on ette nähtud koolides või muudes haridusasutustes täiskasvanud juhendaja järelevalve all toimuvaks </w:t>
      </w:r>
      <w:proofErr w:type="spellStart"/>
      <w:r w:rsidR="00602B33" w:rsidRPr="00602B33">
        <w:rPr>
          <w:szCs w:val="24"/>
          <w:lang w:eastAsia="en-US"/>
        </w:rPr>
        <w:t>õppeotstarbeliseks</w:t>
      </w:r>
      <w:proofErr w:type="spellEnd"/>
      <w:r w:rsidR="00602B33" w:rsidRPr="00602B33">
        <w:rPr>
          <w:szCs w:val="24"/>
          <w:lang w:eastAsia="en-US"/>
        </w:rPr>
        <w:t xml:space="preserve"> kasutamiseks, nagu teadusseadmed;</w:t>
      </w:r>
    </w:p>
    <w:p w:rsidR="00D2354E" w:rsidRDefault="00D2354E">
      <w:pPr>
        <w:widowControl/>
        <w:rPr>
          <w:szCs w:val="24"/>
          <w:lang w:eastAsia="en-US"/>
        </w:rPr>
      </w:pPr>
      <w:r>
        <w:rPr>
          <w:szCs w:val="24"/>
          <w:lang w:eastAsia="en-US"/>
        </w:rPr>
        <w:br w:type="page"/>
      </w:r>
    </w:p>
    <w:p w:rsidR="00602B33" w:rsidRPr="00B85DB7" w:rsidRDefault="00D2354E" w:rsidP="00602B33">
      <w:pPr>
        <w:spacing w:before="120" w:after="120" w:line="360" w:lineRule="auto"/>
        <w:ind w:left="850" w:hanging="850"/>
        <w:rPr>
          <w:b/>
          <w:szCs w:val="24"/>
          <w:lang w:eastAsia="en-US"/>
        </w:rPr>
      </w:pPr>
      <w:r>
        <w:rPr>
          <w:szCs w:val="24"/>
          <w:lang w:eastAsia="en-US"/>
        </w:rPr>
        <w:lastRenderedPageBreak/>
        <w:t>14</w:t>
      </w:r>
      <w:r w:rsidR="00602B33" w:rsidRPr="00602B33">
        <w:rPr>
          <w:szCs w:val="24"/>
          <w:lang w:eastAsia="en-US"/>
        </w:rPr>
        <w:t>.</w:t>
      </w:r>
      <w:r w:rsidR="00602B33" w:rsidRPr="00602B33">
        <w:rPr>
          <w:szCs w:val="24"/>
          <w:lang w:eastAsia="en-US"/>
        </w:rPr>
        <w:tab/>
        <w:t>elektroonilised seadmed, nagu personaalarvutid ja mängukonsoolid interaktiivse tarkvara kasutamiseks ja nende välised lisaseadmed</w:t>
      </w:r>
      <w:r w:rsidR="00602B33" w:rsidRPr="00602B33">
        <w:rPr>
          <w:b/>
          <w:i/>
          <w:szCs w:val="24"/>
          <w:lang w:eastAsia="en-US"/>
        </w:rPr>
        <w:t xml:space="preserve"> või komponendid</w:t>
      </w:r>
      <w:r w:rsidR="00602B33" w:rsidRPr="00602B33">
        <w:rPr>
          <w:szCs w:val="24"/>
          <w:lang w:eastAsia="en-US"/>
        </w:rPr>
        <w:t>, kui need elektroonilised seadmed või lisaseadmed</w:t>
      </w:r>
      <w:r w:rsidR="00602B33" w:rsidRPr="00602B33">
        <w:rPr>
          <w:b/>
          <w:i/>
          <w:szCs w:val="24"/>
          <w:lang w:eastAsia="en-US"/>
        </w:rPr>
        <w:t xml:space="preserve"> või komponendid</w:t>
      </w:r>
      <w:r w:rsidR="00602B33" w:rsidRPr="00602B33">
        <w:rPr>
          <w:szCs w:val="24"/>
          <w:lang w:eastAsia="en-US"/>
        </w:rPr>
        <w:t xml:space="preserve"> ei ole välja töötatud ja ette nähtud lastele, ja neil seadmetel ei ole mängimise seisukohalt iseseisvat kasutamisväärtust, näiteks spetsiaalsed personaalarvutid, klahvistikud, juhthoovad ja roolid;</w:t>
      </w:r>
      <w:r w:rsidR="00B85DB7">
        <w:rPr>
          <w:b/>
          <w:szCs w:val="24"/>
          <w:lang w:eastAsia="en-US"/>
        </w:rPr>
        <w:t xml:space="preserve"> [ME 203]</w:t>
      </w:r>
    </w:p>
    <w:p w:rsidR="00602B33" w:rsidRPr="00602B33" w:rsidRDefault="00D2354E" w:rsidP="00602B33">
      <w:pPr>
        <w:spacing w:before="120" w:after="120" w:line="360" w:lineRule="auto"/>
        <w:ind w:left="850" w:hanging="850"/>
        <w:rPr>
          <w:szCs w:val="24"/>
          <w:lang w:eastAsia="en-US"/>
        </w:rPr>
      </w:pPr>
      <w:r>
        <w:rPr>
          <w:szCs w:val="24"/>
          <w:lang w:eastAsia="en-US"/>
        </w:rPr>
        <w:t>15</w:t>
      </w:r>
      <w:r w:rsidR="00602B33" w:rsidRPr="00602B33">
        <w:rPr>
          <w:szCs w:val="24"/>
          <w:lang w:eastAsia="en-US"/>
        </w:rPr>
        <w:t>.</w:t>
      </w:r>
      <w:r w:rsidR="00602B33" w:rsidRPr="00602B33">
        <w:rPr>
          <w:szCs w:val="24"/>
          <w:lang w:eastAsia="en-US"/>
        </w:rPr>
        <w:tab/>
        <w:t>meelelahutuseks ja mängimiseks ettenähtud interaktiivne tarkvara, näiteks aruvutimängud ja nende andmekandjad;</w:t>
      </w:r>
    </w:p>
    <w:p w:rsidR="00602B33" w:rsidRPr="00602B33" w:rsidRDefault="00D2354E" w:rsidP="00602B33">
      <w:pPr>
        <w:spacing w:before="120" w:after="120" w:line="360" w:lineRule="auto"/>
        <w:ind w:left="850" w:hanging="850"/>
        <w:rPr>
          <w:szCs w:val="24"/>
          <w:lang w:eastAsia="en-US"/>
        </w:rPr>
      </w:pPr>
      <w:r>
        <w:rPr>
          <w:szCs w:val="24"/>
          <w:lang w:eastAsia="en-US"/>
        </w:rPr>
        <w:t>16</w:t>
      </w:r>
      <w:r w:rsidR="00602B33" w:rsidRPr="00602B33">
        <w:rPr>
          <w:szCs w:val="24"/>
          <w:lang w:eastAsia="en-US"/>
        </w:rPr>
        <w:t>.</w:t>
      </w:r>
      <w:r w:rsidR="00602B33" w:rsidRPr="00602B33">
        <w:rPr>
          <w:szCs w:val="24"/>
          <w:lang w:eastAsia="en-US"/>
        </w:rPr>
        <w:tab/>
        <w:t>imikulutid;</w:t>
      </w:r>
    </w:p>
    <w:p w:rsidR="00602B33" w:rsidRPr="00602B33" w:rsidRDefault="00D2354E" w:rsidP="00602B33">
      <w:pPr>
        <w:spacing w:before="120" w:after="120" w:line="360" w:lineRule="auto"/>
        <w:ind w:left="850" w:hanging="850"/>
        <w:rPr>
          <w:szCs w:val="24"/>
          <w:lang w:eastAsia="en-US"/>
        </w:rPr>
      </w:pPr>
      <w:r>
        <w:rPr>
          <w:szCs w:val="24"/>
          <w:lang w:eastAsia="en-US"/>
        </w:rPr>
        <w:t>17</w:t>
      </w:r>
      <w:r w:rsidR="00602B33" w:rsidRPr="00602B33">
        <w:rPr>
          <w:szCs w:val="24"/>
          <w:lang w:eastAsia="en-US"/>
        </w:rPr>
        <w:t>.</w:t>
      </w:r>
      <w:r w:rsidR="00602B33" w:rsidRPr="00602B33">
        <w:rPr>
          <w:szCs w:val="24"/>
          <w:lang w:eastAsia="en-US"/>
        </w:rPr>
        <w:tab/>
        <w:t>lastele atraktiivsed valgustid;</w:t>
      </w:r>
    </w:p>
    <w:p w:rsidR="00602B33" w:rsidRPr="00602B33" w:rsidRDefault="00D2354E" w:rsidP="00602B33">
      <w:pPr>
        <w:spacing w:before="120" w:after="120" w:line="360" w:lineRule="auto"/>
        <w:ind w:left="850" w:hanging="850"/>
        <w:rPr>
          <w:szCs w:val="24"/>
          <w:lang w:eastAsia="en-US"/>
        </w:rPr>
      </w:pPr>
      <w:r>
        <w:rPr>
          <w:szCs w:val="24"/>
          <w:lang w:eastAsia="en-US"/>
        </w:rPr>
        <w:t>18</w:t>
      </w:r>
      <w:r w:rsidR="00602B33" w:rsidRPr="00602B33">
        <w:rPr>
          <w:szCs w:val="24"/>
          <w:lang w:eastAsia="en-US"/>
        </w:rPr>
        <w:t>.</w:t>
      </w:r>
      <w:r w:rsidR="00602B33" w:rsidRPr="00602B33">
        <w:rPr>
          <w:szCs w:val="24"/>
          <w:lang w:eastAsia="en-US"/>
        </w:rPr>
        <w:tab/>
        <w:t>mänguasjade trafod;</w:t>
      </w:r>
    </w:p>
    <w:p w:rsidR="00602B33" w:rsidRPr="00602B33" w:rsidRDefault="00D2354E" w:rsidP="00602B33">
      <w:pPr>
        <w:spacing w:before="120" w:after="120" w:line="360" w:lineRule="auto"/>
        <w:ind w:left="850" w:hanging="850"/>
        <w:rPr>
          <w:szCs w:val="24"/>
          <w:lang w:eastAsia="en-US"/>
        </w:rPr>
      </w:pPr>
      <w:r>
        <w:rPr>
          <w:szCs w:val="24"/>
          <w:lang w:eastAsia="en-US"/>
        </w:rPr>
        <w:t>19</w:t>
      </w:r>
      <w:r w:rsidR="00602B33" w:rsidRPr="00602B33">
        <w:rPr>
          <w:szCs w:val="24"/>
          <w:lang w:eastAsia="en-US"/>
        </w:rPr>
        <w:t>.</w:t>
      </w:r>
      <w:r w:rsidR="00602B33" w:rsidRPr="00602B33">
        <w:rPr>
          <w:szCs w:val="24"/>
          <w:lang w:eastAsia="en-US"/>
        </w:rPr>
        <w:tab/>
        <w:t>laste moelisandid, mis ei ole mõeldud mängimiseks.</w:t>
      </w:r>
    </w:p>
    <w:p w:rsidR="00602B33" w:rsidRPr="00B85DB7" w:rsidRDefault="00D2354E" w:rsidP="00602B33">
      <w:pPr>
        <w:spacing w:before="120" w:after="120" w:line="360" w:lineRule="auto"/>
        <w:ind w:left="850" w:hanging="850"/>
        <w:rPr>
          <w:b/>
          <w:szCs w:val="24"/>
          <w:lang w:eastAsia="en-US"/>
        </w:rPr>
      </w:pPr>
      <w:r>
        <w:rPr>
          <w:b/>
          <w:i/>
          <w:szCs w:val="24"/>
          <w:lang w:eastAsia="en-US"/>
        </w:rPr>
        <w:t>19</w:t>
      </w:r>
      <w:r w:rsidR="00602B33" w:rsidRPr="00602B33">
        <w:rPr>
          <w:b/>
          <w:i/>
          <w:szCs w:val="24"/>
          <w:lang w:eastAsia="en-US"/>
        </w:rPr>
        <w:t>a.</w:t>
      </w:r>
      <w:r w:rsidR="00602B33" w:rsidRPr="00602B33">
        <w:rPr>
          <w:szCs w:val="24"/>
          <w:lang w:eastAsia="en-US"/>
        </w:rPr>
        <w:tab/>
      </w:r>
      <w:r w:rsidR="00602B33" w:rsidRPr="00602B33">
        <w:rPr>
          <w:b/>
          <w:i/>
          <w:szCs w:val="24"/>
          <w:lang w:eastAsia="en-US"/>
        </w:rPr>
        <w:t>Raamatud, mis on ette nähtud üle 36 kuu vanustele lastele ja mis on valmistatud täielikult paberist või papist, ilma lisamaterjalide ja -komponentideta.</w:t>
      </w:r>
      <w:r w:rsidR="00B85DB7">
        <w:rPr>
          <w:b/>
          <w:szCs w:val="24"/>
          <w:lang w:eastAsia="en-US"/>
        </w:rPr>
        <w:t xml:space="preserve"> [ME 204]</w:t>
      </w:r>
    </w:p>
    <w:p w:rsidR="00602B33" w:rsidRPr="00602B33" w:rsidRDefault="00602B33" w:rsidP="00602B33">
      <w:pPr>
        <w:spacing w:before="120" w:after="120" w:line="360" w:lineRule="auto"/>
        <w:rPr>
          <w:szCs w:val="24"/>
          <w:lang w:eastAsia="en-US"/>
        </w:rPr>
        <w:sectPr w:rsidR="00602B33" w:rsidRPr="00602B33">
          <w:footnotePr>
            <w:numRestart w:val="eachSect"/>
          </w:footnotePr>
          <w:pgSz w:w="11909" w:h="16834"/>
          <w:pgMar w:top="1134" w:right="1417" w:bottom="1417" w:left="1417" w:header="1134" w:footer="567" w:gutter="0"/>
          <w:cols w:space="720"/>
        </w:sectPr>
      </w:pPr>
    </w:p>
    <w:p w:rsidR="00602B33" w:rsidRPr="00602B33" w:rsidRDefault="00602B33" w:rsidP="00602B33">
      <w:pPr>
        <w:spacing w:before="120" w:after="120" w:line="360" w:lineRule="auto"/>
        <w:rPr>
          <w:szCs w:val="24"/>
          <w:lang w:eastAsia="en-US"/>
        </w:rPr>
      </w:pPr>
    </w:p>
    <w:p w:rsidR="00602B33" w:rsidRPr="00602B33" w:rsidRDefault="00602B33" w:rsidP="00602B33">
      <w:pPr>
        <w:spacing w:before="120" w:after="120" w:line="360" w:lineRule="auto"/>
        <w:jc w:val="center"/>
        <w:rPr>
          <w:lang w:eastAsia="en-US"/>
        </w:rPr>
      </w:pPr>
      <w:r w:rsidRPr="00602B33">
        <w:rPr>
          <w:lang w:eastAsia="en-US"/>
        </w:rPr>
        <w:t>II LISA</w:t>
      </w:r>
    </w:p>
    <w:p w:rsidR="00602B33" w:rsidRPr="00602B33" w:rsidRDefault="00602B33" w:rsidP="00D2354E">
      <w:pPr>
        <w:spacing w:before="120" w:after="120" w:line="360" w:lineRule="auto"/>
        <w:jc w:val="center"/>
        <w:rPr>
          <w:szCs w:val="24"/>
          <w:lang w:eastAsia="en-US"/>
        </w:rPr>
      </w:pPr>
      <w:r w:rsidRPr="00602B33">
        <w:rPr>
          <w:szCs w:val="24"/>
          <w:lang w:eastAsia="en-US"/>
        </w:rPr>
        <w:t>ERIOHUTUSNÕUDED</w:t>
      </w:r>
    </w:p>
    <w:p w:rsidR="00602B33" w:rsidRPr="00602B33" w:rsidRDefault="00602B33" w:rsidP="00D2354E">
      <w:pPr>
        <w:spacing w:before="120" w:after="120" w:line="360" w:lineRule="auto"/>
        <w:rPr>
          <w:szCs w:val="24"/>
          <w:lang w:eastAsia="en-US"/>
        </w:rPr>
      </w:pPr>
      <w:r w:rsidRPr="00D2354E">
        <w:rPr>
          <w:szCs w:val="24"/>
          <w:lang w:eastAsia="en-US"/>
        </w:rPr>
        <w:t xml:space="preserve">I osa. </w:t>
      </w:r>
      <w:r w:rsidRPr="00602B33">
        <w:rPr>
          <w:szCs w:val="24"/>
          <w:lang w:eastAsia="en-US"/>
        </w:rPr>
        <w:t xml:space="preserve">Füüsikalised ja mehaanilised omadused </w:t>
      </w:r>
    </w:p>
    <w:p w:rsidR="00602B33" w:rsidRPr="00602B33" w:rsidRDefault="00602B33" w:rsidP="00602B33">
      <w:pPr>
        <w:spacing w:before="120" w:after="120" w:line="360" w:lineRule="auto"/>
        <w:ind w:left="850" w:hanging="850"/>
        <w:rPr>
          <w:szCs w:val="24"/>
          <w:lang w:eastAsia="en-US"/>
        </w:rPr>
      </w:pPr>
      <w:r w:rsidRPr="00602B33">
        <w:rPr>
          <w:szCs w:val="24"/>
          <w:lang w:eastAsia="en-US"/>
        </w:rPr>
        <w:t>1.</w:t>
      </w:r>
      <w:r w:rsidRPr="00602B33">
        <w:rPr>
          <w:szCs w:val="24"/>
          <w:lang w:eastAsia="en-US"/>
        </w:rPr>
        <w:tab/>
        <w:t>Mänguasjad ja nende osad ning kinnitatavate mänguasjade puhul nende kinnituskonstruktsioonid peavad olema nõuetekohase mehaanilise tugevusega ja vajaduse korral stabiilsusega, et vastu pidada kasutamise ajal neile mõjuvale jõule ilma purunemata või deformeerumata, mis võib põhjustada füüsilisi vigastusi.</w:t>
      </w:r>
    </w:p>
    <w:p w:rsidR="00602B33" w:rsidRPr="00602B33" w:rsidRDefault="00602B33" w:rsidP="00602B33">
      <w:pPr>
        <w:spacing w:before="120" w:after="120" w:line="360" w:lineRule="auto"/>
        <w:ind w:left="850" w:hanging="850"/>
        <w:rPr>
          <w:szCs w:val="24"/>
          <w:lang w:eastAsia="en-US"/>
        </w:rPr>
      </w:pPr>
      <w:r w:rsidRPr="00602B33">
        <w:rPr>
          <w:szCs w:val="24"/>
          <w:lang w:eastAsia="en-US"/>
        </w:rPr>
        <w:t>2.</w:t>
      </w:r>
      <w:r w:rsidRPr="00602B33">
        <w:rPr>
          <w:szCs w:val="24"/>
          <w:lang w:eastAsia="en-US"/>
        </w:rPr>
        <w:tab/>
        <w:t>Mänguasjade juurdepääsetavad servad, väljaulatuvad osad, nöörid, juhtmed ja kinnitid peavad olema konstrueeritud ja valmistatud nii, et füüsilise vigastuse oht nende puudutamise korral oleks minimaalne.</w:t>
      </w:r>
    </w:p>
    <w:p w:rsidR="00602B33" w:rsidRPr="00602B33" w:rsidRDefault="00602B33" w:rsidP="00602B33">
      <w:pPr>
        <w:spacing w:before="120" w:after="120" w:line="360" w:lineRule="auto"/>
        <w:ind w:left="850" w:hanging="850"/>
        <w:rPr>
          <w:szCs w:val="24"/>
          <w:lang w:eastAsia="en-US"/>
        </w:rPr>
      </w:pPr>
      <w:r w:rsidRPr="00602B33">
        <w:rPr>
          <w:szCs w:val="24"/>
          <w:lang w:eastAsia="en-US"/>
        </w:rPr>
        <w:t>3.</w:t>
      </w:r>
      <w:r w:rsidRPr="00602B33">
        <w:rPr>
          <w:szCs w:val="24"/>
          <w:lang w:eastAsia="en-US"/>
        </w:rPr>
        <w:tab/>
        <w:t>Mänguasjad peavad olema konstrueeritud ja valmistatud nii, et nende osade liikumine mänguasja tavapärase kasutamise korral ei ohustaks tervist ja ohutust või ohustaks neid minimaalselt.</w:t>
      </w:r>
    </w:p>
    <w:p w:rsidR="00D2354E" w:rsidRDefault="00D2354E">
      <w:pPr>
        <w:widowControl/>
        <w:rPr>
          <w:szCs w:val="24"/>
          <w:lang w:eastAsia="en-US"/>
        </w:rPr>
      </w:pPr>
      <w:r>
        <w:rPr>
          <w:szCs w:val="24"/>
          <w:lang w:eastAsia="en-US"/>
        </w:rPr>
        <w:br w:type="page"/>
      </w:r>
    </w:p>
    <w:p w:rsidR="00602B33" w:rsidRPr="00602B33" w:rsidRDefault="00D2354E" w:rsidP="00D2354E">
      <w:pPr>
        <w:tabs>
          <w:tab w:val="left" w:pos="851"/>
        </w:tabs>
        <w:spacing w:before="120" w:after="120" w:line="360" w:lineRule="auto"/>
        <w:ind w:left="1418" w:hanging="1417"/>
        <w:rPr>
          <w:szCs w:val="24"/>
          <w:lang w:eastAsia="en-US"/>
        </w:rPr>
      </w:pPr>
      <w:r>
        <w:rPr>
          <w:szCs w:val="24"/>
          <w:lang w:eastAsia="en-US"/>
        </w:rPr>
        <w:lastRenderedPageBreak/>
        <w:t>4.</w:t>
      </w:r>
      <w:r>
        <w:rPr>
          <w:szCs w:val="24"/>
          <w:lang w:eastAsia="en-US"/>
        </w:rPr>
        <w:tab/>
      </w:r>
      <w:r w:rsidR="00602B33" w:rsidRPr="00602B33">
        <w:rPr>
          <w:szCs w:val="24"/>
          <w:lang w:eastAsia="en-US"/>
        </w:rPr>
        <w:t>a)</w:t>
      </w:r>
      <w:r w:rsidR="00602B33" w:rsidRPr="00602B33">
        <w:rPr>
          <w:szCs w:val="24"/>
          <w:lang w:eastAsia="en-US"/>
        </w:rPr>
        <w:tab/>
        <w:t>Mänguasjad ja nende osad ei tohi põhjustada poomisohtu.</w:t>
      </w:r>
    </w:p>
    <w:p w:rsidR="00602B33" w:rsidRPr="00602B33" w:rsidRDefault="00602B33" w:rsidP="00602B33">
      <w:pPr>
        <w:spacing w:before="120" w:after="120" w:line="360" w:lineRule="auto"/>
        <w:ind w:left="1416" w:hanging="566"/>
        <w:rPr>
          <w:szCs w:val="24"/>
          <w:lang w:eastAsia="en-US"/>
        </w:rPr>
      </w:pPr>
      <w:r w:rsidRPr="00602B33">
        <w:rPr>
          <w:szCs w:val="24"/>
          <w:lang w:eastAsia="en-US"/>
        </w:rPr>
        <w:t>b)</w:t>
      </w:r>
      <w:r w:rsidRPr="00602B33">
        <w:rPr>
          <w:szCs w:val="24"/>
          <w:lang w:eastAsia="en-US"/>
        </w:rPr>
        <w:tab/>
        <w:t>Mänguasjad ja nende osad ei tohi põhjustada lämbumisohtu, mis tuleneb õhuvoolu takistamisest suu ja nina sulgemise tõttu väljastpoolt.</w:t>
      </w:r>
    </w:p>
    <w:p w:rsidR="00602B33" w:rsidRPr="00602B33" w:rsidRDefault="00602B33" w:rsidP="00602B33">
      <w:pPr>
        <w:spacing w:before="120" w:after="120" w:line="360" w:lineRule="auto"/>
        <w:ind w:left="1416" w:hanging="566"/>
        <w:rPr>
          <w:szCs w:val="24"/>
          <w:lang w:eastAsia="en-US"/>
        </w:rPr>
      </w:pPr>
      <w:r w:rsidRPr="00602B33">
        <w:rPr>
          <w:szCs w:val="24"/>
          <w:lang w:eastAsia="en-US"/>
        </w:rPr>
        <w:t>c)</w:t>
      </w:r>
      <w:r w:rsidRPr="00602B33">
        <w:rPr>
          <w:szCs w:val="24"/>
          <w:lang w:eastAsia="en-US"/>
        </w:rPr>
        <w:tab/>
        <w:t xml:space="preserve">Mänguasjad ja nende osad on selliste mõõtmetega, et nad ei põhjusta lämbumisohtu, mis tuleneb </w:t>
      </w:r>
      <w:proofErr w:type="spellStart"/>
      <w:r w:rsidRPr="00602B33">
        <w:rPr>
          <w:szCs w:val="24"/>
          <w:lang w:eastAsia="en-US"/>
        </w:rPr>
        <w:t>hingamisteedesisesest</w:t>
      </w:r>
      <w:proofErr w:type="spellEnd"/>
      <w:r w:rsidRPr="00602B33">
        <w:rPr>
          <w:szCs w:val="24"/>
          <w:lang w:eastAsia="en-US"/>
        </w:rPr>
        <w:t xml:space="preserve"> õhuvoolu takistusest, kui ese on takerdunud suhu või neelu või sulgenud muul viisil õhu juurdepääsu alumistesse hingamisteedesse.</w:t>
      </w:r>
    </w:p>
    <w:p w:rsidR="00602B33" w:rsidRPr="00602B33" w:rsidRDefault="00602B33" w:rsidP="00602B33">
      <w:pPr>
        <w:spacing w:before="120" w:after="120" w:line="360" w:lineRule="auto"/>
        <w:ind w:left="1416" w:hanging="566"/>
        <w:rPr>
          <w:szCs w:val="24"/>
          <w:lang w:eastAsia="en-US"/>
        </w:rPr>
      </w:pPr>
      <w:r w:rsidRPr="00602B33">
        <w:rPr>
          <w:szCs w:val="24"/>
          <w:lang w:eastAsia="en-US"/>
        </w:rPr>
        <w:t>d)</w:t>
      </w:r>
      <w:r w:rsidRPr="00602B33">
        <w:rPr>
          <w:szCs w:val="24"/>
          <w:lang w:eastAsia="en-US"/>
        </w:rPr>
        <w:tab/>
        <w:t>Mänguasjad, mis on selgelt ette nähtud alla 36 kuu vanustele lastele, nende mänguasjade osad ning kõik eemaldatavad osad peavad olema selliste mõõtmetega, et neid ei oleks võimalik alla neelata ega hingamisteedesse tõmmata. Sama põhimõte kehtib ka muude mänguasjade kohta, mis on mõeldud suhu panemiseks, samuti nende mänguasjade osade ning kõikide eemaldatavate osade kohta.</w:t>
      </w:r>
    </w:p>
    <w:p w:rsidR="00602B33" w:rsidRPr="00602B33" w:rsidRDefault="00602B33" w:rsidP="00602B33">
      <w:pPr>
        <w:spacing w:before="120" w:after="120" w:line="360" w:lineRule="auto"/>
        <w:ind w:left="1416" w:hanging="566"/>
        <w:rPr>
          <w:szCs w:val="24"/>
          <w:lang w:eastAsia="en-US"/>
        </w:rPr>
      </w:pPr>
      <w:r w:rsidRPr="00602B33">
        <w:rPr>
          <w:szCs w:val="24"/>
          <w:lang w:eastAsia="en-US"/>
        </w:rPr>
        <w:t>e)</w:t>
      </w:r>
      <w:r w:rsidRPr="00602B33">
        <w:rPr>
          <w:szCs w:val="24"/>
          <w:lang w:eastAsia="en-US"/>
        </w:rPr>
        <w:tab/>
        <w:t>Mänguasjade jaemüügipakendid ei tohi põhjustada poomis- ega lämbumisohtu, mis tuleneb õhuvoolu takistamisest suu ja nina sulgemise tõttu väljastpoolt.</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ind w:left="1416" w:hanging="566"/>
        <w:rPr>
          <w:szCs w:val="24"/>
          <w:lang w:eastAsia="en-US"/>
        </w:rPr>
      </w:pPr>
      <w:r w:rsidRPr="00602B33">
        <w:rPr>
          <w:szCs w:val="24"/>
          <w:lang w:eastAsia="en-US"/>
        </w:rPr>
        <w:lastRenderedPageBreak/>
        <w:t>f)</w:t>
      </w:r>
      <w:r w:rsidRPr="00602B33">
        <w:rPr>
          <w:szCs w:val="24"/>
          <w:lang w:eastAsia="en-US"/>
        </w:rPr>
        <w:tab/>
        <w:t>Toiduainete pakendites või toidu sees olevad mänguasjad peavad olema eraldi pakendis. Kõnealune pakend peab olema selliste mõõtmetega, et seda ei oleks võimalik alla neelata ja/või hingamisteedesse tõmmata.</w:t>
      </w:r>
    </w:p>
    <w:p w:rsidR="00602B33" w:rsidRPr="00602B33" w:rsidRDefault="00602B33" w:rsidP="00602B33">
      <w:pPr>
        <w:spacing w:before="120" w:after="120" w:line="360" w:lineRule="auto"/>
        <w:ind w:left="1416" w:hanging="566"/>
        <w:rPr>
          <w:szCs w:val="24"/>
          <w:lang w:eastAsia="en-US"/>
        </w:rPr>
      </w:pPr>
      <w:r w:rsidRPr="00602B33">
        <w:rPr>
          <w:szCs w:val="24"/>
          <w:lang w:eastAsia="en-US"/>
        </w:rPr>
        <w:t>g)</w:t>
      </w:r>
      <w:r w:rsidRPr="00602B33">
        <w:rPr>
          <w:szCs w:val="24"/>
          <w:lang w:eastAsia="en-US"/>
        </w:rPr>
        <w:tab/>
        <w:t>Punktides e ja f osutatud mänguasjapakendil, mis on kera-, muna- või ellipsikujuline, ning selle eemaldatavatel osadel või ümmarguste otstega silindrikujulisel mänguasjapakendil peavad olema sellised mõõtmed, et pakend ei põhjusta õhuvoolu sulgemise ohtu, kui ta satub suhu või neelu või sulgeb muul viisil õhu juurdepääsu alumistesse hingamisteedesse.</w:t>
      </w:r>
    </w:p>
    <w:p w:rsidR="00602B33" w:rsidRPr="00602B33" w:rsidRDefault="00602B33" w:rsidP="00602B33">
      <w:pPr>
        <w:spacing w:before="120" w:after="120" w:line="360" w:lineRule="auto"/>
        <w:ind w:left="1416" w:hanging="566"/>
        <w:rPr>
          <w:szCs w:val="24"/>
          <w:lang w:eastAsia="en-US"/>
        </w:rPr>
      </w:pPr>
      <w:r w:rsidRPr="00602B33">
        <w:rPr>
          <w:szCs w:val="24"/>
          <w:lang w:eastAsia="en-US"/>
        </w:rPr>
        <w:t>h)</w:t>
      </w:r>
      <w:r w:rsidRPr="00602B33">
        <w:rPr>
          <w:szCs w:val="24"/>
          <w:lang w:eastAsia="en-US"/>
        </w:rPr>
        <w:tab/>
        <w:t>Keelatud on mänguasjad, mis on toiduaine tarbimise hetkel toiduaine külge kinnitatud nii, et otsese juurdepääsu saamiseks mänguasjale tuleb toit ära süüa. Muul moel otseselt toiduaine külge kinnitatud mänguasjade osad peavad vastama punktides c ja d esitatud nõuetele.</w:t>
      </w:r>
    </w:p>
    <w:p w:rsidR="00602B33" w:rsidRPr="00602B33" w:rsidRDefault="00D2354E" w:rsidP="00602B33">
      <w:pPr>
        <w:spacing w:before="120" w:after="120" w:line="360" w:lineRule="auto"/>
        <w:ind w:left="850" w:hanging="850"/>
        <w:rPr>
          <w:szCs w:val="24"/>
          <w:lang w:eastAsia="en-US"/>
        </w:rPr>
      </w:pPr>
      <w:r>
        <w:rPr>
          <w:szCs w:val="24"/>
          <w:lang w:eastAsia="en-US"/>
        </w:rPr>
        <w:t>5</w:t>
      </w:r>
      <w:r w:rsidR="00602B33" w:rsidRPr="00602B33">
        <w:rPr>
          <w:szCs w:val="24"/>
          <w:lang w:eastAsia="en-US"/>
        </w:rPr>
        <w:t>.</w:t>
      </w:r>
      <w:r w:rsidR="00602B33" w:rsidRPr="00602B33">
        <w:rPr>
          <w:szCs w:val="24"/>
          <w:lang w:eastAsia="en-US"/>
        </w:rPr>
        <w:tab/>
        <w:t>Veemänguasjad peavad olema konstrueeritud ja valmistatud nii, et mänguasja soovitatud kasutusviisi arvesse võttes oleks selle ujuvuse halvenemise ja lapsele osutatava toe vähenemise oht minimaalne.</w:t>
      </w:r>
    </w:p>
    <w:p w:rsidR="00D2354E" w:rsidRDefault="00D2354E">
      <w:pPr>
        <w:widowControl/>
        <w:rPr>
          <w:szCs w:val="24"/>
          <w:lang w:eastAsia="en-US"/>
        </w:rPr>
      </w:pPr>
      <w:r>
        <w:rPr>
          <w:szCs w:val="24"/>
          <w:lang w:eastAsia="en-US"/>
        </w:rPr>
        <w:br w:type="page"/>
      </w:r>
    </w:p>
    <w:p w:rsidR="00602B33" w:rsidRPr="00602B33" w:rsidRDefault="00D2354E" w:rsidP="00602B33">
      <w:pPr>
        <w:spacing w:before="120" w:after="120" w:line="360" w:lineRule="auto"/>
        <w:ind w:left="850" w:hanging="850"/>
        <w:rPr>
          <w:szCs w:val="24"/>
          <w:lang w:eastAsia="en-US"/>
        </w:rPr>
      </w:pPr>
      <w:r>
        <w:rPr>
          <w:szCs w:val="24"/>
          <w:lang w:eastAsia="en-US"/>
        </w:rPr>
        <w:lastRenderedPageBreak/>
        <w:t>6</w:t>
      </w:r>
      <w:r w:rsidR="00602B33" w:rsidRPr="00602B33">
        <w:rPr>
          <w:szCs w:val="24"/>
          <w:lang w:eastAsia="en-US"/>
        </w:rPr>
        <w:t>.</w:t>
      </w:r>
      <w:r w:rsidR="00602B33" w:rsidRPr="00602B33">
        <w:rPr>
          <w:szCs w:val="24"/>
          <w:lang w:eastAsia="en-US"/>
        </w:rPr>
        <w:tab/>
        <w:t xml:space="preserve">Mänguasjadel, millesse on võimalik sisse minna ning mis niiviisi moodustavad </w:t>
      </w:r>
      <w:proofErr w:type="spellStart"/>
      <w:r w:rsidR="00602B33" w:rsidRPr="00602B33">
        <w:rPr>
          <w:szCs w:val="24"/>
          <w:lang w:eastAsia="en-US"/>
        </w:rPr>
        <w:t>seesviibija</w:t>
      </w:r>
      <w:proofErr w:type="spellEnd"/>
      <w:r w:rsidR="00602B33" w:rsidRPr="00602B33">
        <w:rPr>
          <w:szCs w:val="24"/>
          <w:lang w:eastAsia="en-US"/>
        </w:rPr>
        <w:t xml:space="preserve"> jaoks suletud ruumi, peab olema väljapääs, mida mänguasja kasutaja saab seestpoolt hõlpsasti avada.</w:t>
      </w:r>
    </w:p>
    <w:p w:rsidR="00602B33" w:rsidRPr="00602B33" w:rsidRDefault="00D2354E" w:rsidP="00602B33">
      <w:pPr>
        <w:spacing w:before="120" w:after="120" w:line="360" w:lineRule="auto"/>
        <w:ind w:left="850" w:hanging="850"/>
        <w:rPr>
          <w:szCs w:val="24"/>
          <w:lang w:eastAsia="en-US"/>
        </w:rPr>
      </w:pPr>
      <w:r>
        <w:rPr>
          <w:szCs w:val="24"/>
          <w:lang w:eastAsia="en-US"/>
        </w:rPr>
        <w:t>7</w:t>
      </w:r>
      <w:r w:rsidR="00602B33" w:rsidRPr="00602B33">
        <w:rPr>
          <w:szCs w:val="24"/>
          <w:lang w:eastAsia="en-US"/>
        </w:rPr>
        <w:t>.</w:t>
      </w:r>
      <w:r w:rsidR="00602B33" w:rsidRPr="00602B33">
        <w:rPr>
          <w:szCs w:val="24"/>
          <w:lang w:eastAsia="en-US"/>
        </w:rPr>
        <w:tab/>
        <w:t>Mänguasjad, mille abil nende kasutaja saab liikuda, peavad võimaluste piires olema varustatud pidurdussüsteemiga, mis sobib seda liiki mänguasja jaoks ning vastab selle poolt tekitatavale kineetilisele energiale. Sellist süsteemi peab kasutajal olema lihtne kasutada, ilma et ta paiskuks välja ning ilma et kasutaja või kolmandad isikud võiksid saada füüsiliselt viga.</w:t>
      </w:r>
    </w:p>
    <w:p w:rsidR="00602B33" w:rsidRPr="00602B33" w:rsidRDefault="00602B33" w:rsidP="00602B33">
      <w:pPr>
        <w:spacing w:before="120" w:after="120" w:line="360" w:lineRule="auto"/>
        <w:ind w:left="850"/>
        <w:rPr>
          <w:szCs w:val="24"/>
          <w:lang w:eastAsia="en-US"/>
        </w:rPr>
      </w:pPr>
      <w:r w:rsidRPr="00602B33">
        <w:rPr>
          <w:szCs w:val="24"/>
          <w:lang w:eastAsia="en-US"/>
        </w:rPr>
        <w:t>Elektriajamiga sõidumänguasjade puhul peab mänguasja suurim võimalik tüüpiline valmistajakiirus olema piiratud, et vähendada vigastuste ohtu.</w:t>
      </w:r>
    </w:p>
    <w:p w:rsidR="00602B33" w:rsidRPr="00602B33" w:rsidRDefault="00D2354E" w:rsidP="00602B33">
      <w:pPr>
        <w:spacing w:before="120" w:after="120" w:line="360" w:lineRule="auto"/>
        <w:ind w:left="850" w:hanging="850"/>
        <w:rPr>
          <w:szCs w:val="24"/>
          <w:lang w:eastAsia="en-US"/>
        </w:rPr>
      </w:pPr>
      <w:r>
        <w:rPr>
          <w:szCs w:val="24"/>
          <w:lang w:eastAsia="en-US"/>
        </w:rPr>
        <w:t>8</w:t>
      </w:r>
      <w:r w:rsidR="00602B33" w:rsidRPr="00602B33">
        <w:rPr>
          <w:szCs w:val="24"/>
          <w:lang w:eastAsia="en-US"/>
        </w:rPr>
        <w:t>.</w:t>
      </w:r>
      <w:r w:rsidR="00602B33" w:rsidRPr="00602B33">
        <w:rPr>
          <w:szCs w:val="24"/>
          <w:lang w:eastAsia="en-US"/>
        </w:rPr>
        <w:tab/>
        <w:t>Väljapaiskuvate esemete kuju ja koostis ning nende poolt tekitatav kineetiline energia nende väljatulistamisel selleks otstarbeks ette nähtud mänguasjast peavad olema sellised, et arvestades mänguasja laadi, ei too need kaasa füüsiliste vigastuste ohtu kasutajale ega kolmandatele isikutele.</w:t>
      </w:r>
    </w:p>
    <w:p w:rsidR="00D2354E" w:rsidRDefault="00D2354E">
      <w:pPr>
        <w:widowControl/>
        <w:rPr>
          <w:szCs w:val="24"/>
          <w:lang w:eastAsia="en-US"/>
        </w:rPr>
      </w:pPr>
      <w:r>
        <w:rPr>
          <w:szCs w:val="24"/>
          <w:lang w:eastAsia="en-US"/>
        </w:rPr>
        <w:br w:type="page"/>
      </w:r>
    </w:p>
    <w:p w:rsidR="00602B33" w:rsidRPr="00602B33" w:rsidRDefault="00D2354E" w:rsidP="00602B33">
      <w:pPr>
        <w:spacing w:before="120" w:after="120" w:line="360" w:lineRule="auto"/>
        <w:ind w:left="850" w:hanging="850"/>
        <w:rPr>
          <w:szCs w:val="24"/>
          <w:lang w:eastAsia="en-US"/>
        </w:rPr>
      </w:pPr>
      <w:r>
        <w:rPr>
          <w:szCs w:val="24"/>
          <w:lang w:eastAsia="en-US"/>
        </w:rPr>
        <w:lastRenderedPageBreak/>
        <w:t>9</w:t>
      </w:r>
      <w:r w:rsidR="00602B33" w:rsidRPr="00602B33">
        <w:rPr>
          <w:szCs w:val="24"/>
          <w:lang w:eastAsia="en-US"/>
        </w:rPr>
        <w:t>.</w:t>
      </w:r>
      <w:r w:rsidR="00602B33" w:rsidRPr="00602B33">
        <w:rPr>
          <w:szCs w:val="24"/>
          <w:lang w:eastAsia="en-US"/>
        </w:rPr>
        <w:tab/>
        <w:t>Mänguasjad peavad olema valmistatud nii, et oleks tagatud, et:</w:t>
      </w:r>
    </w:p>
    <w:p w:rsidR="00602B33" w:rsidRPr="00602B33" w:rsidRDefault="00602B33" w:rsidP="00602B33">
      <w:pPr>
        <w:spacing w:before="120" w:after="120" w:line="360" w:lineRule="auto"/>
        <w:ind w:left="1416" w:hanging="566"/>
        <w:rPr>
          <w:szCs w:val="24"/>
          <w:lang w:eastAsia="en-US"/>
        </w:rPr>
      </w:pPr>
      <w:r w:rsidRPr="00602B33">
        <w:rPr>
          <w:szCs w:val="24"/>
          <w:lang w:eastAsia="en-US"/>
        </w:rPr>
        <w:t>a)</w:t>
      </w:r>
      <w:r w:rsidRPr="00602B33">
        <w:rPr>
          <w:szCs w:val="24"/>
          <w:lang w:eastAsia="en-US"/>
        </w:rPr>
        <w:tab/>
        <w:t>ühegi juurdepääsetava pinna maksimaalne ega minimaalne temperatuur ei põhjustaks kokkupuutel vigastust;</w:t>
      </w:r>
    </w:p>
    <w:p w:rsidR="00602B33" w:rsidRPr="00602B33" w:rsidRDefault="00602B33" w:rsidP="00602B33">
      <w:pPr>
        <w:spacing w:before="120" w:after="120" w:line="360" w:lineRule="auto"/>
        <w:ind w:left="1416" w:hanging="566"/>
        <w:rPr>
          <w:szCs w:val="24"/>
          <w:lang w:eastAsia="en-US"/>
        </w:rPr>
      </w:pPr>
      <w:r w:rsidRPr="00602B33">
        <w:rPr>
          <w:szCs w:val="24"/>
          <w:lang w:eastAsia="en-US"/>
        </w:rPr>
        <w:t>b)</w:t>
      </w:r>
      <w:r w:rsidRPr="00602B33">
        <w:rPr>
          <w:szCs w:val="24"/>
          <w:lang w:eastAsia="en-US"/>
        </w:rPr>
        <w:tab/>
        <w:t>mänguasjas sisalduvad vedelikud ja gaasid ei saavutaks sellist temperatuuri või rõhku, mille puhul nende väljapaiskumine mänguasjast (välja arvatud mänguasja õigeks toimimiseks vajalikul põhjusel) põhjustaks põletusi või muid füüsilisi vigastusi.</w:t>
      </w:r>
    </w:p>
    <w:p w:rsidR="00602B33" w:rsidRPr="00B85DB7" w:rsidRDefault="00D2354E" w:rsidP="00602B33">
      <w:pPr>
        <w:spacing w:before="120" w:after="120" w:line="360" w:lineRule="auto"/>
        <w:ind w:left="850" w:hanging="850"/>
        <w:rPr>
          <w:b/>
          <w:szCs w:val="24"/>
          <w:lang w:eastAsia="en-US"/>
        </w:rPr>
      </w:pPr>
      <w:r>
        <w:rPr>
          <w:szCs w:val="24"/>
          <w:lang w:eastAsia="en-US"/>
        </w:rPr>
        <w:t>10</w:t>
      </w:r>
      <w:r w:rsidR="00602B33" w:rsidRPr="00602B33">
        <w:rPr>
          <w:szCs w:val="24"/>
          <w:lang w:eastAsia="en-US"/>
        </w:rPr>
        <w:t>.</w:t>
      </w:r>
      <w:r w:rsidR="00602B33" w:rsidRPr="00602B33">
        <w:rPr>
          <w:szCs w:val="24"/>
          <w:lang w:eastAsia="en-US"/>
        </w:rPr>
        <w:tab/>
      </w:r>
      <w:r w:rsidR="00602B33" w:rsidRPr="00602B33">
        <w:rPr>
          <w:b/>
          <w:i/>
          <w:szCs w:val="24"/>
          <w:lang w:eastAsia="en-US"/>
        </w:rPr>
        <w:t xml:space="preserve">Heli tekitavad </w:t>
      </w:r>
      <w:r w:rsidR="00602B33" w:rsidRPr="00602B33">
        <w:rPr>
          <w:szCs w:val="24"/>
          <w:lang w:eastAsia="en-US"/>
        </w:rPr>
        <w:t>mänguasjad peavad nii impulssmüra kui ka pikaajalise müra maksimummäärast lähtuvalt olema konstrueeritud ja valmistatud nii, et neist tulev hääl ei kahjustaks lapse kuulmist.</w:t>
      </w:r>
      <w:r w:rsidR="00602B33" w:rsidRPr="00602B33">
        <w:rPr>
          <w:b/>
          <w:i/>
          <w:szCs w:val="24"/>
          <w:lang w:eastAsia="en-US"/>
        </w:rPr>
        <w:t xml:space="preserve"> Piirväärtused kehtestatakse delegeeritud õigusaktiga, kuid maksimumväärtused ei toh</w:t>
      </w:r>
      <w:r w:rsidR="00903812">
        <w:rPr>
          <w:b/>
          <w:i/>
          <w:szCs w:val="24"/>
          <w:lang w:eastAsia="en-US"/>
        </w:rPr>
        <w:t>i ületada direktiivis 2003/10/E</w:t>
      </w:r>
      <w:r w:rsidR="00602B33" w:rsidRPr="00602B33">
        <w:rPr>
          <w:b/>
          <w:i/>
          <w:szCs w:val="24"/>
          <w:lang w:eastAsia="en-US"/>
        </w:rPr>
        <w:t>Ü sätestatud piirnorme.</w:t>
      </w:r>
      <w:r w:rsidR="00B85DB7">
        <w:rPr>
          <w:b/>
          <w:szCs w:val="24"/>
          <w:lang w:eastAsia="en-US"/>
        </w:rPr>
        <w:t xml:space="preserve"> [ME 205]</w:t>
      </w:r>
    </w:p>
    <w:p w:rsidR="00602B33" w:rsidRPr="00602B33" w:rsidRDefault="00D2354E" w:rsidP="00602B33">
      <w:pPr>
        <w:spacing w:before="120" w:after="120" w:line="360" w:lineRule="auto"/>
        <w:ind w:left="850" w:hanging="850"/>
        <w:rPr>
          <w:szCs w:val="24"/>
          <w:lang w:eastAsia="en-US"/>
        </w:rPr>
      </w:pPr>
      <w:r>
        <w:rPr>
          <w:szCs w:val="24"/>
          <w:lang w:eastAsia="en-US"/>
        </w:rPr>
        <w:t>11.</w:t>
      </w:r>
      <w:r w:rsidR="00602B33" w:rsidRPr="00602B33">
        <w:rPr>
          <w:szCs w:val="24"/>
          <w:lang w:eastAsia="en-US"/>
        </w:rPr>
        <w:tab/>
        <w:t>Tegevusmänguasjad peavad olema valmistatud nii, et kehaosade muljumise ja kehaosade või riiete mänguasja osade vahele jäämise ning kukkumise, löökide ja uppumise oht oleks minimaalne. Eelkõige peavad sellise mänguasja ligipääsetavad pinnad, mille peal võib mängida üks või mitu last, olema konstrueeritud nii, et need suudavad kanda laste raskust.</w:t>
      </w:r>
    </w:p>
    <w:p w:rsidR="00D2354E" w:rsidRDefault="00D2354E">
      <w:pPr>
        <w:widowControl/>
        <w:rPr>
          <w:b/>
          <w:i/>
          <w:szCs w:val="24"/>
          <w:lang w:eastAsia="en-US"/>
        </w:rPr>
      </w:pPr>
      <w:r>
        <w:rPr>
          <w:b/>
          <w:i/>
          <w:szCs w:val="24"/>
          <w:lang w:eastAsia="en-US"/>
        </w:rPr>
        <w:br w:type="page"/>
      </w:r>
    </w:p>
    <w:p w:rsidR="00602B33" w:rsidRPr="00602B33" w:rsidRDefault="00602B33" w:rsidP="00D2354E">
      <w:pPr>
        <w:spacing w:before="120" w:after="120" w:line="360" w:lineRule="auto"/>
        <w:rPr>
          <w:szCs w:val="24"/>
          <w:lang w:eastAsia="en-US"/>
        </w:rPr>
      </w:pPr>
      <w:r w:rsidRPr="00D2354E">
        <w:rPr>
          <w:szCs w:val="24"/>
          <w:lang w:eastAsia="en-US"/>
        </w:rPr>
        <w:lastRenderedPageBreak/>
        <w:t xml:space="preserve">II </w:t>
      </w:r>
      <w:r w:rsidR="00D2354E">
        <w:rPr>
          <w:szCs w:val="24"/>
          <w:lang w:eastAsia="en-US"/>
        </w:rPr>
        <w:t>osa</w:t>
      </w:r>
      <w:r w:rsidRPr="00D2354E">
        <w:rPr>
          <w:szCs w:val="24"/>
          <w:lang w:eastAsia="en-US"/>
        </w:rPr>
        <w:t xml:space="preserve">. </w:t>
      </w:r>
      <w:proofErr w:type="spellStart"/>
      <w:r w:rsidRPr="00602B33">
        <w:rPr>
          <w:szCs w:val="24"/>
          <w:lang w:eastAsia="en-US"/>
        </w:rPr>
        <w:t>Süttivus</w:t>
      </w:r>
      <w:proofErr w:type="spellEnd"/>
      <w:r w:rsidRPr="00602B33">
        <w:rPr>
          <w:szCs w:val="24"/>
          <w:lang w:eastAsia="en-US"/>
        </w:rPr>
        <w:t xml:space="preserve"> </w:t>
      </w:r>
    </w:p>
    <w:p w:rsidR="00602B33" w:rsidRPr="00602B33" w:rsidRDefault="00602B33" w:rsidP="00602B33">
      <w:pPr>
        <w:spacing w:before="120" w:after="120" w:line="360" w:lineRule="auto"/>
        <w:ind w:left="850" w:hanging="850"/>
        <w:rPr>
          <w:szCs w:val="24"/>
          <w:lang w:eastAsia="en-US"/>
        </w:rPr>
      </w:pPr>
      <w:r w:rsidRPr="00602B33">
        <w:rPr>
          <w:szCs w:val="24"/>
          <w:lang w:eastAsia="en-US"/>
        </w:rPr>
        <w:t>1.</w:t>
      </w:r>
      <w:r w:rsidRPr="00602B33">
        <w:rPr>
          <w:szCs w:val="24"/>
          <w:lang w:eastAsia="en-US"/>
        </w:rPr>
        <w:tab/>
        <w:t>Mänguasjad ei tohi kujutada endast ohtlikku süttivat elementi lapse keskkonnas. Seega peavad need koosnema materjalidest, mis vastavad ühele või enamale järgmistest tingimustest:</w:t>
      </w:r>
    </w:p>
    <w:p w:rsidR="00602B33" w:rsidRPr="00602B33" w:rsidRDefault="00602B33" w:rsidP="00602B33">
      <w:pPr>
        <w:spacing w:before="120" w:after="120" w:line="360" w:lineRule="auto"/>
        <w:ind w:left="1416" w:hanging="566"/>
        <w:rPr>
          <w:szCs w:val="24"/>
          <w:lang w:eastAsia="en-US"/>
        </w:rPr>
      </w:pPr>
      <w:r w:rsidRPr="00602B33">
        <w:rPr>
          <w:szCs w:val="24"/>
          <w:lang w:eastAsia="en-US"/>
        </w:rPr>
        <w:t>a)</w:t>
      </w:r>
      <w:r w:rsidRPr="00602B33">
        <w:rPr>
          <w:szCs w:val="24"/>
          <w:lang w:eastAsia="en-US"/>
        </w:rPr>
        <w:tab/>
        <w:t>ei põle otsesel kokkupuutel leegiga, sädemega ega teiste võimalike tuleallikatega;</w:t>
      </w:r>
    </w:p>
    <w:p w:rsidR="00602B33" w:rsidRPr="00602B33" w:rsidRDefault="00602B33" w:rsidP="00602B33">
      <w:pPr>
        <w:spacing w:before="120" w:after="120" w:line="360" w:lineRule="auto"/>
        <w:ind w:left="1416" w:hanging="566"/>
        <w:rPr>
          <w:szCs w:val="24"/>
          <w:lang w:eastAsia="en-US"/>
        </w:rPr>
      </w:pPr>
      <w:r w:rsidRPr="00602B33">
        <w:rPr>
          <w:szCs w:val="24"/>
          <w:lang w:eastAsia="en-US"/>
        </w:rPr>
        <w:t>b)</w:t>
      </w:r>
      <w:r w:rsidRPr="00602B33">
        <w:rPr>
          <w:szCs w:val="24"/>
          <w:lang w:eastAsia="en-US"/>
        </w:rPr>
        <w:tab/>
        <w:t xml:space="preserve">ei </w:t>
      </w:r>
      <w:proofErr w:type="spellStart"/>
      <w:r w:rsidRPr="00602B33">
        <w:rPr>
          <w:szCs w:val="24"/>
          <w:lang w:eastAsia="en-US"/>
        </w:rPr>
        <w:t>sütti</w:t>
      </w:r>
      <w:proofErr w:type="spellEnd"/>
      <w:r w:rsidRPr="00602B33">
        <w:rPr>
          <w:szCs w:val="24"/>
          <w:lang w:eastAsia="en-US"/>
        </w:rPr>
        <w:t xml:space="preserve"> kergesti (leek kustub kohe pärast tuleallika mõju lakkamist);</w:t>
      </w:r>
    </w:p>
    <w:p w:rsidR="00602B33" w:rsidRPr="00602B33" w:rsidRDefault="00602B33" w:rsidP="00602B33">
      <w:pPr>
        <w:spacing w:before="120" w:after="120" w:line="360" w:lineRule="auto"/>
        <w:ind w:left="1416" w:hanging="566"/>
        <w:rPr>
          <w:szCs w:val="24"/>
          <w:lang w:eastAsia="en-US"/>
        </w:rPr>
      </w:pPr>
      <w:r w:rsidRPr="00602B33">
        <w:rPr>
          <w:szCs w:val="24"/>
          <w:lang w:eastAsia="en-US"/>
        </w:rPr>
        <w:t>c)</w:t>
      </w:r>
      <w:r w:rsidRPr="00602B33">
        <w:rPr>
          <w:szCs w:val="24"/>
          <w:lang w:eastAsia="en-US"/>
        </w:rPr>
        <w:tab/>
        <w:t>isegi kui need süttivad, põlevad need aeglaselt ja leek levib aeglaselt;</w:t>
      </w:r>
    </w:p>
    <w:p w:rsidR="00602B33" w:rsidRPr="00602B33" w:rsidRDefault="00602B33" w:rsidP="00602B33">
      <w:pPr>
        <w:spacing w:before="120" w:after="120" w:line="360" w:lineRule="auto"/>
        <w:ind w:left="1416" w:hanging="566"/>
        <w:rPr>
          <w:szCs w:val="24"/>
          <w:lang w:eastAsia="en-US"/>
        </w:rPr>
      </w:pPr>
      <w:r w:rsidRPr="00602B33">
        <w:rPr>
          <w:szCs w:val="24"/>
          <w:lang w:eastAsia="en-US"/>
        </w:rPr>
        <w:t>d)</w:t>
      </w:r>
      <w:r w:rsidRPr="00602B33">
        <w:rPr>
          <w:szCs w:val="24"/>
          <w:lang w:eastAsia="en-US"/>
        </w:rPr>
        <w:tab/>
        <w:t>olenemata mänguasja keemilisest koostisest, on see projekteeritud nii, et mehaaniliselt aeglustada põlemisprotsessi.</w:t>
      </w:r>
    </w:p>
    <w:p w:rsidR="00602B33" w:rsidRPr="00602B33" w:rsidRDefault="00602B33" w:rsidP="00602B33">
      <w:pPr>
        <w:spacing w:before="120" w:after="120" w:line="360" w:lineRule="auto"/>
        <w:ind w:left="850"/>
        <w:rPr>
          <w:szCs w:val="24"/>
          <w:lang w:eastAsia="en-US"/>
        </w:rPr>
      </w:pPr>
      <w:r w:rsidRPr="00602B33">
        <w:rPr>
          <w:szCs w:val="24"/>
          <w:lang w:eastAsia="en-US"/>
        </w:rPr>
        <w:t>Mänguasjas sisalduvate süttivate materjalidega ei tohi kaasneda muude mänguasjas kasutatud materjalide süttimise oht.</w:t>
      </w:r>
    </w:p>
    <w:p w:rsidR="00D2354E" w:rsidRDefault="00D2354E">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2.</w:t>
      </w:r>
      <w:r w:rsidRPr="00602B33">
        <w:rPr>
          <w:szCs w:val="24"/>
          <w:lang w:eastAsia="en-US"/>
        </w:rPr>
        <w:tab/>
        <w:t xml:space="preserve">Mõlemale </w:t>
      </w:r>
      <w:proofErr w:type="spellStart"/>
      <w:r w:rsidRPr="00602B33">
        <w:rPr>
          <w:szCs w:val="24"/>
          <w:lang w:eastAsia="en-US"/>
        </w:rPr>
        <w:t>alltoodud</w:t>
      </w:r>
      <w:proofErr w:type="spellEnd"/>
      <w:r w:rsidRPr="00602B33">
        <w:rPr>
          <w:szCs w:val="24"/>
          <w:lang w:eastAsia="en-US"/>
        </w:rPr>
        <w:t xml:space="preserve"> tingimusele vastavad mänguasjad ei tohi sellisena sisaldada aineid või segusid, mis võivad süttida mittesüttivate lenduvate komponentide eraldumisel:</w:t>
      </w:r>
    </w:p>
    <w:p w:rsidR="00602B33" w:rsidRPr="00602B33" w:rsidRDefault="00602B33" w:rsidP="00602B33">
      <w:pPr>
        <w:spacing w:before="120" w:after="120" w:line="360" w:lineRule="auto"/>
        <w:ind w:left="1416" w:hanging="566"/>
        <w:rPr>
          <w:szCs w:val="24"/>
          <w:lang w:eastAsia="en-US"/>
        </w:rPr>
      </w:pPr>
      <w:r w:rsidRPr="00602B33">
        <w:rPr>
          <w:szCs w:val="24"/>
          <w:lang w:eastAsia="en-US"/>
        </w:rPr>
        <w:t>a)</w:t>
      </w:r>
      <w:r w:rsidRPr="00602B33">
        <w:rPr>
          <w:szCs w:val="24"/>
          <w:lang w:eastAsia="en-US"/>
        </w:rPr>
        <w:tab/>
        <w:t>mänguasjad, mis oma toimimiseks vajalikel olulistel põhjustel sisaldavad aineid või segusid, mis vastavad määruse (EÜ) nr 1272/2008 I lisas sätestatud mis tahes järgmistesse ohuklassidesse või -kategooriatesse klassifitseerimise kriteeriumidele:</w:t>
      </w:r>
    </w:p>
    <w:p w:rsidR="00602B33" w:rsidRPr="00602B33" w:rsidRDefault="00602B33" w:rsidP="00D2354E">
      <w:pPr>
        <w:spacing w:before="120" w:after="120" w:line="360" w:lineRule="auto"/>
        <w:ind w:left="1985" w:hanging="567"/>
        <w:rPr>
          <w:szCs w:val="24"/>
          <w:lang w:eastAsia="en-US"/>
        </w:rPr>
      </w:pPr>
      <w:r w:rsidRPr="00602B33">
        <w:rPr>
          <w:szCs w:val="24"/>
          <w:lang w:eastAsia="en-US"/>
        </w:rPr>
        <w:t>1)</w:t>
      </w:r>
      <w:r w:rsidRPr="00602B33">
        <w:rPr>
          <w:szCs w:val="24"/>
          <w:lang w:eastAsia="en-US"/>
        </w:rPr>
        <w:tab/>
        <w:t>ohuklassid 2.1–2.4, 2.6 ja 2.7, ohuklass 2.8, A ja B tüüp;</w:t>
      </w:r>
    </w:p>
    <w:p w:rsidR="00602B33" w:rsidRPr="00602B33" w:rsidRDefault="00602B33" w:rsidP="00D2354E">
      <w:pPr>
        <w:spacing w:before="120" w:after="120" w:line="360" w:lineRule="auto"/>
        <w:ind w:left="1985" w:hanging="567"/>
        <w:rPr>
          <w:szCs w:val="24"/>
          <w:lang w:eastAsia="en-US"/>
        </w:rPr>
      </w:pPr>
      <w:r w:rsidRPr="00602B33">
        <w:rPr>
          <w:szCs w:val="24"/>
          <w:lang w:eastAsia="en-US"/>
        </w:rPr>
        <w:t>2)</w:t>
      </w:r>
      <w:r w:rsidRPr="00602B33">
        <w:rPr>
          <w:szCs w:val="24"/>
          <w:lang w:eastAsia="en-US"/>
        </w:rPr>
        <w:tab/>
        <w:t>ohuklassid 2.9, 2.10 ja 2.12, ohuklass 2.13, 1. ja 2. kategooria;</w:t>
      </w:r>
    </w:p>
    <w:p w:rsidR="00602B33" w:rsidRPr="00602B33" w:rsidRDefault="00602B33" w:rsidP="00D2354E">
      <w:pPr>
        <w:spacing w:before="120" w:after="120" w:line="360" w:lineRule="auto"/>
        <w:ind w:left="1985" w:hanging="567"/>
        <w:rPr>
          <w:szCs w:val="24"/>
          <w:lang w:eastAsia="en-US"/>
        </w:rPr>
      </w:pPr>
      <w:r w:rsidRPr="00602B33">
        <w:rPr>
          <w:szCs w:val="24"/>
          <w:lang w:eastAsia="en-US"/>
        </w:rPr>
        <w:t>3)</w:t>
      </w:r>
      <w:r w:rsidRPr="00602B33">
        <w:rPr>
          <w:szCs w:val="24"/>
          <w:lang w:eastAsia="en-US"/>
        </w:rPr>
        <w:tab/>
        <w:t>ohuklass 2.14, 1. ja 2. kategooria, ohuklass 2.15, A–F tüüp; ohuklassid 3.1–3.6, 3.7 (kahjulik toime suguvõimele ja viljakusele või arengule);</w:t>
      </w:r>
    </w:p>
    <w:p w:rsidR="00602B33" w:rsidRPr="00602B33" w:rsidRDefault="00602B33" w:rsidP="00D2354E">
      <w:pPr>
        <w:spacing w:before="120" w:after="120" w:line="360" w:lineRule="auto"/>
        <w:ind w:left="1985" w:hanging="567"/>
        <w:rPr>
          <w:szCs w:val="24"/>
          <w:lang w:eastAsia="en-US"/>
        </w:rPr>
      </w:pPr>
      <w:r w:rsidRPr="00602B33">
        <w:rPr>
          <w:szCs w:val="24"/>
          <w:lang w:eastAsia="en-US"/>
        </w:rPr>
        <w:t>4)</w:t>
      </w:r>
      <w:r w:rsidRPr="00602B33">
        <w:rPr>
          <w:szCs w:val="24"/>
          <w:lang w:eastAsia="en-US"/>
        </w:rPr>
        <w:tab/>
        <w:t>ohuklass 3.8 (muu kui narkootiline toime);</w:t>
      </w:r>
    </w:p>
    <w:p w:rsidR="00602B33" w:rsidRPr="00B85DB7" w:rsidRDefault="00602B33" w:rsidP="00D2354E">
      <w:pPr>
        <w:spacing w:before="120" w:after="120" w:line="360" w:lineRule="auto"/>
        <w:ind w:left="1985" w:hanging="567"/>
        <w:rPr>
          <w:b/>
          <w:szCs w:val="24"/>
          <w:lang w:eastAsia="en-US"/>
        </w:rPr>
      </w:pPr>
      <w:r w:rsidRPr="00602B33">
        <w:rPr>
          <w:szCs w:val="24"/>
          <w:lang w:eastAsia="en-US"/>
        </w:rPr>
        <w:t>5)</w:t>
      </w:r>
      <w:r w:rsidRPr="00602B33">
        <w:rPr>
          <w:szCs w:val="24"/>
          <w:lang w:eastAsia="en-US"/>
        </w:rPr>
        <w:tab/>
        <w:t>ohuklassid 3.9</w:t>
      </w:r>
      <w:r w:rsidRPr="00602B33">
        <w:rPr>
          <w:strike/>
          <w:szCs w:val="24"/>
          <w:lang w:eastAsia="en-US"/>
        </w:rPr>
        <w:t xml:space="preserve"> ja 3.10</w:t>
      </w:r>
      <w:r w:rsidRPr="00602B33">
        <w:rPr>
          <w:b/>
          <w:i/>
          <w:szCs w:val="24"/>
          <w:lang w:eastAsia="en-US"/>
        </w:rPr>
        <w:t>, 3.10 ja 3.11</w:t>
      </w:r>
      <w:r w:rsidRPr="00602B33">
        <w:rPr>
          <w:szCs w:val="24"/>
          <w:lang w:eastAsia="en-US"/>
        </w:rPr>
        <w:t>;</w:t>
      </w:r>
      <w:r w:rsidR="00B85DB7">
        <w:rPr>
          <w:b/>
          <w:szCs w:val="24"/>
          <w:lang w:eastAsia="en-US"/>
        </w:rPr>
        <w:t xml:space="preserve"> [ME 206 ja</w:t>
      </w:r>
      <w:r w:rsidR="000918CC">
        <w:rPr>
          <w:b/>
          <w:szCs w:val="24"/>
          <w:lang w:eastAsia="en-US"/>
        </w:rPr>
        <w:t xml:space="preserve"> ME</w:t>
      </w:r>
      <w:r w:rsidR="00B85DB7">
        <w:rPr>
          <w:b/>
          <w:szCs w:val="24"/>
          <w:lang w:eastAsia="en-US"/>
        </w:rPr>
        <w:t> 253]</w:t>
      </w:r>
    </w:p>
    <w:p w:rsidR="00602B33" w:rsidRPr="00B85DB7" w:rsidRDefault="00602B33" w:rsidP="00D2354E">
      <w:pPr>
        <w:spacing w:before="120" w:after="120" w:line="360" w:lineRule="auto"/>
        <w:ind w:left="1985" w:hanging="567"/>
        <w:rPr>
          <w:b/>
          <w:szCs w:val="24"/>
          <w:lang w:eastAsia="en-US"/>
        </w:rPr>
      </w:pPr>
      <w:r w:rsidRPr="00602B33">
        <w:rPr>
          <w:szCs w:val="24"/>
          <w:lang w:eastAsia="en-US"/>
        </w:rPr>
        <w:t>6)</w:t>
      </w:r>
      <w:r w:rsidRPr="00602B33">
        <w:rPr>
          <w:szCs w:val="24"/>
          <w:lang w:eastAsia="en-US"/>
        </w:rPr>
        <w:tab/>
      </w:r>
      <w:r w:rsidRPr="00602B33">
        <w:rPr>
          <w:strike/>
          <w:szCs w:val="24"/>
          <w:lang w:eastAsia="en-US"/>
        </w:rPr>
        <w:t>ohuklass 4.1</w:t>
      </w:r>
      <w:r w:rsidRPr="00602B33">
        <w:rPr>
          <w:b/>
          <w:i/>
          <w:szCs w:val="24"/>
          <w:lang w:eastAsia="en-US"/>
        </w:rPr>
        <w:t>ohuklassid 4.1, 4.2, 4.3 ja 4.4</w:t>
      </w:r>
      <w:r w:rsidRPr="00602B33">
        <w:rPr>
          <w:szCs w:val="24"/>
          <w:lang w:eastAsia="en-US"/>
        </w:rPr>
        <w:t>;</w:t>
      </w:r>
      <w:r w:rsidR="00B85DB7">
        <w:rPr>
          <w:b/>
          <w:szCs w:val="24"/>
          <w:lang w:eastAsia="en-US"/>
        </w:rPr>
        <w:t xml:space="preserve"> [ME 254]</w:t>
      </w:r>
    </w:p>
    <w:p w:rsidR="00602B33" w:rsidRPr="00602B33" w:rsidRDefault="00602B33" w:rsidP="00D2354E">
      <w:pPr>
        <w:spacing w:before="120" w:after="120" w:line="360" w:lineRule="auto"/>
        <w:ind w:left="1985" w:hanging="567"/>
        <w:rPr>
          <w:szCs w:val="24"/>
          <w:lang w:eastAsia="en-US"/>
        </w:rPr>
      </w:pPr>
      <w:r w:rsidRPr="00602B33">
        <w:rPr>
          <w:szCs w:val="24"/>
          <w:lang w:eastAsia="en-US"/>
        </w:rPr>
        <w:t>7)</w:t>
      </w:r>
      <w:r w:rsidRPr="00602B33">
        <w:rPr>
          <w:szCs w:val="24"/>
          <w:lang w:eastAsia="en-US"/>
        </w:rPr>
        <w:tab/>
        <w:t>ohuklass 5.1;</w:t>
      </w:r>
    </w:p>
    <w:p w:rsidR="00D2354E" w:rsidRDefault="00D2354E">
      <w:pPr>
        <w:widowControl/>
        <w:rPr>
          <w:szCs w:val="24"/>
          <w:lang w:eastAsia="en-US"/>
        </w:rPr>
      </w:pPr>
      <w:r>
        <w:rPr>
          <w:szCs w:val="24"/>
          <w:lang w:eastAsia="en-US"/>
        </w:rPr>
        <w:br w:type="page"/>
      </w:r>
    </w:p>
    <w:p w:rsidR="00602B33" w:rsidRPr="00602B33" w:rsidRDefault="00602B33" w:rsidP="00D2354E">
      <w:pPr>
        <w:spacing w:before="120" w:after="120" w:line="360" w:lineRule="auto"/>
        <w:ind w:left="1418" w:hanging="567"/>
        <w:rPr>
          <w:szCs w:val="24"/>
          <w:lang w:eastAsia="en-US"/>
        </w:rPr>
      </w:pPr>
      <w:r w:rsidRPr="00602B33">
        <w:rPr>
          <w:szCs w:val="24"/>
          <w:lang w:eastAsia="en-US"/>
        </w:rPr>
        <w:lastRenderedPageBreak/>
        <w:t>b)</w:t>
      </w:r>
      <w:r w:rsidRPr="00602B33">
        <w:rPr>
          <w:szCs w:val="24"/>
          <w:lang w:eastAsia="en-US"/>
        </w:rPr>
        <w:tab/>
        <w:t>ja mänguasjad, mis sisaldavad materjale ja seadmeid, mis on ette nähtud keemiakatseteks, mudelite kokkupanekuks, plasti või keraamika vormimiseks, emailimiseks, fotograafiaks või samalaadseteks tegevusteks.</w:t>
      </w:r>
    </w:p>
    <w:p w:rsidR="00602B33" w:rsidRPr="00602B33" w:rsidRDefault="00602B33" w:rsidP="00602B33">
      <w:pPr>
        <w:spacing w:before="120" w:after="120" w:line="360" w:lineRule="auto"/>
        <w:ind w:left="850" w:hanging="850"/>
        <w:rPr>
          <w:szCs w:val="24"/>
          <w:lang w:eastAsia="en-US"/>
        </w:rPr>
      </w:pPr>
      <w:r w:rsidRPr="00602B33">
        <w:rPr>
          <w:szCs w:val="24"/>
          <w:lang w:eastAsia="en-US"/>
        </w:rPr>
        <w:t>3.</w:t>
      </w:r>
      <w:r w:rsidRPr="00602B33">
        <w:rPr>
          <w:szCs w:val="24"/>
          <w:lang w:eastAsia="en-US"/>
        </w:rPr>
        <w:tab/>
        <w:t>Mänguasjad (v.a löökkapslitega mänguasjad) ei tohi plahvatada ega sisaldada elemente või aineid, mis võivad plahvatada, kui neid kasutatakse artikli 5 lõike 2 esimeses lõigus kirjeldatud viisil.</w:t>
      </w:r>
    </w:p>
    <w:p w:rsidR="00602B33" w:rsidRPr="00602B33" w:rsidRDefault="00D2354E" w:rsidP="00602B33">
      <w:pPr>
        <w:spacing w:before="120" w:after="120" w:line="360" w:lineRule="auto"/>
        <w:ind w:left="850" w:hanging="850"/>
        <w:rPr>
          <w:szCs w:val="24"/>
          <w:lang w:eastAsia="en-US"/>
        </w:rPr>
      </w:pPr>
      <w:r>
        <w:rPr>
          <w:szCs w:val="24"/>
          <w:lang w:eastAsia="en-US"/>
        </w:rPr>
        <w:t>4</w:t>
      </w:r>
      <w:r w:rsidR="00602B33" w:rsidRPr="00602B33">
        <w:rPr>
          <w:szCs w:val="24"/>
          <w:lang w:eastAsia="en-US"/>
        </w:rPr>
        <w:t>.</w:t>
      </w:r>
      <w:r w:rsidR="00602B33" w:rsidRPr="00602B33">
        <w:rPr>
          <w:szCs w:val="24"/>
          <w:lang w:eastAsia="en-US"/>
        </w:rPr>
        <w:tab/>
        <w:t>Mänguasjad ja eriti keemilised mängud ja mänguasjad ei tohi sisaldada aineid või segusid, mis:</w:t>
      </w:r>
    </w:p>
    <w:p w:rsidR="00602B33" w:rsidRPr="00602B33" w:rsidRDefault="00602B33" w:rsidP="00602B33">
      <w:pPr>
        <w:spacing w:before="120" w:after="120" w:line="360" w:lineRule="auto"/>
        <w:ind w:left="1416" w:hanging="566"/>
        <w:rPr>
          <w:szCs w:val="24"/>
          <w:lang w:eastAsia="en-US"/>
        </w:rPr>
      </w:pPr>
      <w:r w:rsidRPr="00602B33">
        <w:rPr>
          <w:szCs w:val="24"/>
          <w:lang w:eastAsia="en-US"/>
        </w:rPr>
        <w:t>a)</w:t>
      </w:r>
      <w:r w:rsidRPr="00602B33">
        <w:rPr>
          <w:szCs w:val="24"/>
          <w:lang w:eastAsia="en-US"/>
        </w:rPr>
        <w:tab/>
        <w:t>võivad segamisel kas keemilise reaktsiooni või soojenemise tulemusena plahvatada;</w:t>
      </w:r>
    </w:p>
    <w:p w:rsidR="00602B33" w:rsidRPr="00602B33" w:rsidRDefault="00602B33" w:rsidP="00602B33">
      <w:pPr>
        <w:spacing w:before="120" w:after="120" w:line="360" w:lineRule="auto"/>
        <w:ind w:left="1416" w:hanging="566"/>
        <w:rPr>
          <w:szCs w:val="24"/>
          <w:lang w:eastAsia="en-US"/>
        </w:rPr>
      </w:pPr>
      <w:r w:rsidRPr="00602B33">
        <w:rPr>
          <w:szCs w:val="24"/>
          <w:lang w:eastAsia="en-US"/>
        </w:rPr>
        <w:t>b)</w:t>
      </w:r>
      <w:r w:rsidRPr="00602B33">
        <w:rPr>
          <w:szCs w:val="24"/>
          <w:lang w:eastAsia="en-US"/>
        </w:rPr>
        <w:tab/>
        <w:t>võivad plahvatada, kui neid segatakse oksüdeeruvate ainetega, või</w:t>
      </w:r>
    </w:p>
    <w:p w:rsidR="00602B33" w:rsidRPr="00602B33" w:rsidRDefault="00602B33" w:rsidP="00602B33">
      <w:pPr>
        <w:spacing w:before="120" w:after="120" w:line="360" w:lineRule="auto"/>
        <w:ind w:left="1416" w:hanging="566"/>
        <w:rPr>
          <w:szCs w:val="24"/>
          <w:lang w:eastAsia="en-US"/>
        </w:rPr>
      </w:pPr>
      <w:r w:rsidRPr="00602B33">
        <w:rPr>
          <w:szCs w:val="24"/>
          <w:lang w:eastAsia="en-US"/>
        </w:rPr>
        <w:t>c)</w:t>
      </w:r>
      <w:r w:rsidRPr="00602B33">
        <w:rPr>
          <w:szCs w:val="24"/>
          <w:lang w:eastAsia="en-US"/>
        </w:rPr>
        <w:tab/>
        <w:t>sisaldavad lenduvaid komponente, mis süttivad õhus ja võivad moodustada süttiva või plahvatava auru/õhu segu.</w:t>
      </w:r>
    </w:p>
    <w:p w:rsidR="00D2354E" w:rsidRDefault="00D2354E">
      <w:pPr>
        <w:widowControl/>
        <w:rPr>
          <w:b/>
          <w:i/>
          <w:szCs w:val="24"/>
          <w:lang w:eastAsia="en-US"/>
        </w:rPr>
      </w:pPr>
      <w:r>
        <w:rPr>
          <w:b/>
          <w:i/>
          <w:szCs w:val="24"/>
          <w:lang w:eastAsia="en-US"/>
        </w:rPr>
        <w:br w:type="page"/>
      </w:r>
    </w:p>
    <w:p w:rsidR="00602B33" w:rsidRPr="00602B33" w:rsidRDefault="00602B33" w:rsidP="00D2354E">
      <w:pPr>
        <w:spacing w:before="120" w:after="120" w:line="360" w:lineRule="auto"/>
        <w:rPr>
          <w:szCs w:val="24"/>
          <w:lang w:eastAsia="en-US"/>
        </w:rPr>
      </w:pPr>
      <w:r w:rsidRPr="00D2354E">
        <w:rPr>
          <w:szCs w:val="24"/>
          <w:lang w:eastAsia="en-US"/>
        </w:rPr>
        <w:lastRenderedPageBreak/>
        <w:t xml:space="preserve">III osa. </w:t>
      </w:r>
      <w:r w:rsidRPr="00602B33">
        <w:rPr>
          <w:szCs w:val="24"/>
          <w:lang w:eastAsia="en-US"/>
        </w:rPr>
        <w:t xml:space="preserve">Keemilised omadused </w:t>
      </w:r>
    </w:p>
    <w:p w:rsidR="00602B33" w:rsidRPr="00602B33" w:rsidRDefault="00602B33" w:rsidP="00602B33">
      <w:pPr>
        <w:spacing w:before="120" w:after="120" w:line="360" w:lineRule="auto"/>
        <w:ind w:left="850" w:hanging="850"/>
        <w:rPr>
          <w:szCs w:val="24"/>
          <w:lang w:eastAsia="en-US"/>
        </w:rPr>
      </w:pPr>
      <w:r w:rsidRPr="00602B33">
        <w:rPr>
          <w:szCs w:val="24"/>
          <w:lang w:eastAsia="en-US"/>
        </w:rPr>
        <w:t>1.</w:t>
      </w:r>
      <w:r w:rsidRPr="00602B33">
        <w:rPr>
          <w:szCs w:val="24"/>
          <w:lang w:eastAsia="en-US"/>
        </w:rPr>
        <w:tab/>
        <w:t>Mänguasjad peavad olema konstrueeritud ja valmistatud nii, et kokkupuude mänguasjade koostises olevate või neis sisalduvate keemiliste ainete või segudega ei ohusta inimeste tervist, kui neid kasutatakse artikli 5 lõike 2 esimeses lõigus kirjeldatud viisil.</w:t>
      </w:r>
    </w:p>
    <w:p w:rsidR="00602B33" w:rsidRPr="00602B33" w:rsidRDefault="00602B33" w:rsidP="00602B33">
      <w:pPr>
        <w:spacing w:before="120" w:after="120" w:line="360" w:lineRule="auto"/>
        <w:ind w:left="850"/>
        <w:rPr>
          <w:szCs w:val="24"/>
          <w:lang w:eastAsia="en-US"/>
        </w:rPr>
      </w:pPr>
      <w:r w:rsidRPr="00602B33">
        <w:rPr>
          <w:szCs w:val="24"/>
          <w:lang w:eastAsia="en-US"/>
        </w:rPr>
        <w:t>Mänguasjad peavad vastama liidu asjakohastele õigusaktidele, mis käsitlevad teatavaid tootekategooriaid või teatavate ainete ja segude kasutamise piiramist. Mänguasjad või nende osad ja pakendid, mille puhul võib põhjendatult eeldada, et need puutuvad kokku toiduga või mille koostisosad võivad tavapärastes või eeldatavates kasutustingimustes eralduda toitu, peavad samuti vastama määrusele (EÜ) nr 1935/2004.</w:t>
      </w:r>
    </w:p>
    <w:p w:rsidR="00602B33" w:rsidRPr="00B85DB7" w:rsidRDefault="00D2354E" w:rsidP="00602B33">
      <w:pPr>
        <w:spacing w:before="120" w:after="120" w:line="360" w:lineRule="auto"/>
        <w:ind w:left="850" w:hanging="850"/>
        <w:rPr>
          <w:b/>
          <w:szCs w:val="24"/>
          <w:lang w:eastAsia="en-US"/>
        </w:rPr>
      </w:pPr>
      <w:r>
        <w:rPr>
          <w:szCs w:val="24"/>
          <w:lang w:eastAsia="en-US"/>
        </w:rPr>
        <w:t>2</w:t>
      </w:r>
      <w:r w:rsidR="00602B33" w:rsidRPr="00602B33">
        <w:rPr>
          <w:szCs w:val="24"/>
          <w:lang w:eastAsia="en-US"/>
        </w:rPr>
        <w:t>.</w:t>
      </w:r>
      <w:r w:rsidR="00602B33" w:rsidRPr="00602B33">
        <w:rPr>
          <w:szCs w:val="24"/>
          <w:lang w:eastAsia="en-US"/>
        </w:rPr>
        <w:tab/>
        <w:t>Mänguasjad, mis on ise ained või segud, peavad samuti vastama määrusele (EÜ) nr 1272/2008</w:t>
      </w:r>
      <w:r w:rsidR="00602B33" w:rsidRPr="00602B33">
        <w:rPr>
          <w:b/>
          <w:i/>
          <w:szCs w:val="24"/>
          <w:lang w:eastAsia="en-US"/>
        </w:rPr>
        <w:t xml:space="preserve"> ja määruses (EÜ) nr 1223/2009 sätestatud märgistamisnõuetele</w:t>
      </w:r>
      <w:r w:rsidR="00602B33" w:rsidRPr="00602B33">
        <w:rPr>
          <w:szCs w:val="24"/>
          <w:lang w:eastAsia="en-US"/>
        </w:rPr>
        <w:t>.</w:t>
      </w:r>
      <w:r w:rsidR="00B85DB7">
        <w:rPr>
          <w:b/>
          <w:szCs w:val="24"/>
          <w:lang w:eastAsia="en-US"/>
        </w:rPr>
        <w:t xml:space="preserve"> [ME 207]</w:t>
      </w:r>
    </w:p>
    <w:p w:rsidR="00D2354E" w:rsidRDefault="00D2354E">
      <w:pPr>
        <w:widowControl/>
        <w:rPr>
          <w:szCs w:val="24"/>
          <w:lang w:eastAsia="en-US"/>
        </w:rPr>
      </w:pPr>
      <w:r>
        <w:rPr>
          <w:szCs w:val="24"/>
          <w:lang w:eastAsia="en-US"/>
        </w:rPr>
        <w:br w:type="page"/>
      </w:r>
    </w:p>
    <w:p w:rsidR="00602B33" w:rsidRPr="00602B33" w:rsidRDefault="00D2354E" w:rsidP="00602B33">
      <w:pPr>
        <w:spacing w:before="120" w:after="120" w:line="360" w:lineRule="auto"/>
        <w:ind w:left="850" w:hanging="850"/>
        <w:rPr>
          <w:szCs w:val="24"/>
          <w:lang w:eastAsia="en-US"/>
        </w:rPr>
      </w:pPr>
      <w:r>
        <w:rPr>
          <w:szCs w:val="24"/>
          <w:lang w:eastAsia="en-US"/>
        </w:rPr>
        <w:lastRenderedPageBreak/>
        <w:t>3</w:t>
      </w:r>
      <w:r w:rsidR="00602B33" w:rsidRPr="00602B33">
        <w:rPr>
          <w:szCs w:val="24"/>
          <w:lang w:eastAsia="en-US"/>
        </w:rPr>
        <w:t>.</w:t>
      </w:r>
      <w:r w:rsidR="00602B33" w:rsidRPr="00602B33">
        <w:rPr>
          <w:szCs w:val="24"/>
          <w:lang w:eastAsia="en-US"/>
        </w:rPr>
        <w:tab/>
        <w:t>Mänguasjad peavad vastama liite A osas keemilistele ainetele kehtestatud erinõuetele ja -tingimustele ning liite B osas sätestatud märgistamisnõuetele.</w:t>
      </w:r>
    </w:p>
    <w:p w:rsidR="00602B33" w:rsidRPr="00B85DB7" w:rsidRDefault="00D2354E" w:rsidP="00602B33">
      <w:pPr>
        <w:spacing w:before="120" w:after="120" w:line="360" w:lineRule="auto"/>
        <w:ind w:left="850" w:hanging="850"/>
        <w:rPr>
          <w:b/>
          <w:szCs w:val="24"/>
          <w:lang w:eastAsia="en-US"/>
        </w:rPr>
      </w:pPr>
      <w:r>
        <w:rPr>
          <w:szCs w:val="24"/>
          <w:lang w:eastAsia="en-US"/>
        </w:rPr>
        <w:t>4</w:t>
      </w:r>
      <w:r w:rsidR="00602B33" w:rsidRPr="00602B33">
        <w:rPr>
          <w:szCs w:val="24"/>
          <w:lang w:eastAsia="en-US"/>
        </w:rPr>
        <w:t>.</w:t>
      </w:r>
      <w:r w:rsidR="00602B33" w:rsidRPr="00602B33">
        <w:rPr>
          <w:szCs w:val="24"/>
          <w:lang w:eastAsia="en-US"/>
        </w:rPr>
        <w:tab/>
        <w:t xml:space="preserve">Mänguasjades, mänguasjade osades või mänguasjade mikrostruktuuriliselt eristuvates osades on keelatud kasutada aineid või segusid, mis </w:t>
      </w:r>
      <w:r w:rsidR="00602B33" w:rsidRPr="00602B33">
        <w:rPr>
          <w:b/>
          <w:i/>
          <w:szCs w:val="24"/>
          <w:lang w:eastAsia="en-US"/>
        </w:rPr>
        <w:t xml:space="preserve">vastavad artiklis 57 sätestatud kriteeriumidele ja on identifitseeritud määruse (EÜ) nr 1907/2006 artikli 59 lõike 1 kohaselt, mis </w:t>
      </w:r>
      <w:r w:rsidR="00602B33" w:rsidRPr="00602B33">
        <w:rPr>
          <w:szCs w:val="24"/>
          <w:lang w:eastAsia="en-US"/>
        </w:rPr>
        <w:t xml:space="preserve">on määruse (EÜ) nr 1272/2008 VI lisa 3. osas liigitatud </w:t>
      </w:r>
      <w:r w:rsidR="00602B33" w:rsidRPr="00602B33">
        <w:rPr>
          <w:b/>
          <w:i/>
          <w:szCs w:val="24"/>
          <w:lang w:eastAsia="en-US"/>
        </w:rPr>
        <w:t xml:space="preserve">või mis vastavad </w:t>
      </w:r>
      <w:r w:rsidR="00602B33" w:rsidRPr="00602B33">
        <w:rPr>
          <w:szCs w:val="24"/>
          <w:lang w:eastAsia="en-US"/>
        </w:rPr>
        <w:t>mis tahes järgmistesse kategooriatesse</w:t>
      </w:r>
      <w:r w:rsidR="00602B33" w:rsidRPr="00602B33">
        <w:rPr>
          <w:b/>
          <w:i/>
          <w:szCs w:val="24"/>
          <w:lang w:eastAsia="en-US"/>
        </w:rPr>
        <w:t xml:space="preserve"> klassifitseerimise kriteeriumidele</w:t>
      </w:r>
      <w:r w:rsidR="00602B33" w:rsidRPr="00602B33">
        <w:rPr>
          <w:szCs w:val="24"/>
          <w:lang w:eastAsia="en-US"/>
        </w:rPr>
        <w:t>:</w:t>
      </w:r>
      <w:r w:rsidR="00B85DB7">
        <w:rPr>
          <w:b/>
          <w:szCs w:val="24"/>
          <w:lang w:eastAsia="en-US"/>
        </w:rPr>
        <w:t xml:space="preserve"> [ME 208]</w:t>
      </w:r>
    </w:p>
    <w:p w:rsidR="00602B33" w:rsidRPr="00602B33" w:rsidRDefault="00602B33" w:rsidP="00602B33">
      <w:pPr>
        <w:spacing w:before="120" w:after="120" w:line="360" w:lineRule="auto"/>
        <w:ind w:left="1416" w:hanging="566"/>
        <w:rPr>
          <w:szCs w:val="24"/>
          <w:lang w:eastAsia="en-US"/>
        </w:rPr>
      </w:pPr>
      <w:r w:rsidRPr="00602B33">
        <w:rPr>
          <w:szCs w:val="24"/>
          <w:lang w:eastAsia="en-US"/>
        </w:rPr>
        <w:t>a)</w:t>
      </w:r>
      <w:r w:rsidRPr="00602B33">
        <w:rPr>
          <w:szCs w:val="24"/>
          <w:lang w:eastAsia="en-US"/>
        </w:rPr>
        <w:tab/>
        <w:t>kantserogeenne, sugurakke ohustav mutageenne või reproduktiivtoksiline (CMR) 1.A, 1.B või 2. kategooria aine või segu;</w:t>
      </w:r>
    </w:p>
    <w:p w:rsidR="00602B33" w:rsidRPr="00B85DB7" w:rsidRDefault="00602B33" w:rsidP="00602B33">
      <w:pPr>
        <w:spacing w:before="120" w:after="120" w:line="360" w:lineRule="auto"/>
        <w:ind w:left="1416" w:hanging="566"/>
        <w:rPr>
          <w:b/>
          <w:szCs w:val="24"/>
          <w:lang w:eastAsia="en-US"/>
        </w:rPr>
      </w:pPr>
      <w:r w:rsidRPr="00602B33">
        <w:rPr>
          <w:szCs w:val="24"/>
          <w:lang w:eastAsia="en-US"/>
        </w:rPr>
        <w:t>b)</w:t>
      </w:r>
      <w:r w:rsidRPr="00602B33">
        <w:rPr>
          <w:szCs w:val="24"/>
          <w:lang w:eastAsia="en-US"/>
        </w:rPr>
        <w:tab/>
        <w:t>endokriinfunktsiooni kahjustav 1. või 2. kategooria aine või segu</w:t>
      </w:r>
      <w:r w:rsidRPr="00602B33">
        <w:rPr>
          <w:b/>
          <w:i/>
          <w:szCs w:val="24"/>
          <w:lang w:eastAsia="en-US"/>
        </w:rPr>
        <w:t xml:space="preserve"> </w:t>
      </w:r>
      <w:proofErr w:type="spellStart"/>
      <w:r w:rsidRPr="00602B33">
        <w:rPr>
          <w:b/>
          <w:i/>
          <w:szCs w:val="24"/>
          <w:lang w:eastAsia="en-US"/>
        </w:rPr>
        <w:t>inimtervise</w:t>
      </w:r>
      <w:proofErr w:type="spellEnd"/>
      <w:r w:rsidRPr="00602B33">
        <w:rPr>
          <w:b/>
          <w:i/>
          <w:szCs w:val="24"/>
          <w:lang w:eastAsia="en-US"/>
        </w:rPr>
        <w:t xml:space="preserve"> ja keskkonna puhul</w:t>
      </w:r>
      <w:r w:rsidRPr="00602B33">
        <w:rPr>
          <w:szCs w:val="24"/>
          <w:lang w:eastAsia="en-US"/>
        </w:rPr>
        <w:t>;</w:t>
      </w:r>
      <w:r w:rsidR="00B85DB7">
        <w:rPr>
          <w:b/>
          <w:szCs w:val="24"/>
          <w:lang w:eastAsia="en-US"/>
        </w:rPr>
        <w:t xml:space="preserve"> [ME 209]</w:t>
      </w:r>
    </w:p>
    <w:p w:rsidR="00602B33" w:rsidRPr="00602B33" w:rsidRDefault="00602B33" w:rsidP="00602B33">
      <w:pPr>
        <w:spacing w:before="120" w:after="120" w:line="360" w:lineRule="auto"/>
        <w:ind w:left="1416" w:hanging="566"/>
        <w:rPr>
          <w:szCs w:val="24"/>
          <w:lang w:eastAsia="en-US"/>
        </w:rPr>
      </w:pPr>
      <w:r w:rsidRPr="00602B33">
        <w:rPr>
          <w:szCs w:val="24"/>
          <w:lang w:eastAsia="en-US"/>
        </w:rPr>
        <w:t>c)</w:t>
      </w:r>
      <w:r w:rsidRPr="00602B33">
        <w:rPr>
          <w:szCs w:val="24"/>
          <w:lang w:eastAsia="en-US"/>
        </w:rPr>
        <w:tab/>
        <w:t>ühekordse või korduva kokkupuute korral sihtorgani suhtes mürgine 1. kategooria aine või segu;</w:t>
      </w:r>
    </w:p>
    <w:p w:rsidR="00602B33" w:rsidRPr="00602B33" w:rsidRDefault="00602B33" w:rsidP="00602B33">
      <w:pPr>
        <w:spacing w:before="120" w:after="120" w:line="360" w:lineRule="auto"/>
        <w:ind w:left="1416" w:hanging="566"/>
        <w:rPr>
          <w:szCs w:val="24"/>
          <w:lang w:eastAsia="en-US"/>
        </w:rPr>
      </w:pPr>
      <w:r w:rsidRPr="00602B33">
        <w:rPr>
          <w:szCs w:val="24"/>
          <w:lang w:eastAsia="en-US"/>
        </w:rPr>
        <w:t>d)</w:t>
      </w:r>
      <w:r w:rsidRPr="00602B33">
        <w:rPr>
          <w:szCs w:val="24"/>
          <w:lang w:eastAsia="en-US"/>
        </w:rPr>
        <w:tab/>
        <w:t>hingamisteede ülitundlikkust põhjustav 1. kategooria aine või segu</w:t>
      </w:r>
      <w:r w:rsidRPr="00602B33">
        <w:rPr>
          <w:strike/>
          <w:szCs w:val="24"/>
          <w:lang w:eastAsia="en-US"/>
        </w:rPr>
        <w:t>.</w:t>
      </w:r>
      <w:r w:rsidRPr="00602B33">
        <w:rPr>
          <w:b/>
          <w:i/>
          <w:szCs w:val="24"/>
          <w:lang w:eastAsia="en-US"/>
        </w:rPr>
        <w:t>;</w:t>
      </w:r>
    </w:p>
    <w:p w:rsidR="00602B33" w:rsidRPr="00B85DB7" w:rsidRDefault="00602B33" w:rsidP="00602B33">
      <w:pPr>
        <w:spacing w:before="120" w:after="120" w:line="360" w:lineRule="auto"/>
        <w:ind w:left="1416" w:hanging="566"/>
        <w:rPr>
          <w:b/>
          <w:szCs w:val="24"/>
          <w:lang w:eastAsia="en-US"/>
        </w:rPr>
      </w:pPr>
      <w:proofErr w:type="spellStart"/>
      <w:r w:rsidRPr="00602B33">
        <w:rPr>
          <w:b/>
          <w:i/>
          <w:szCs w:val="24"/>
          <w:lang w:eastAsia="en-US"/>
        </w:rPr>
        <w:t>da</w:t>
      </w:r>
      <w:proofErr w:type="spellEnd"/>
      <w:r w:rsidRPr="00602B33">
        <w:rPr>
          <w:b/>
          <w:i/>
          <w:szCs w:val="24"/>
          <w:lang w:eastAsia="en-US"/>
        </w:rPr>
        <w:t>)</w:t>
      </w:r>
      <w:r w:rsidRPr="00602B33">
        <w:rPr>
          <w:szCs w:val="24"/>
          <w:lang w:eastAsia="en-US"/>
        </w:rPr>
        <w:tab/>
      </w:r>
      <w:r w:rsidRPr="00602B33">
        <w:rPr>
          <w:b/>
          <w:i/>
          <w:szCs w:val="24"/>
          <w:lang w:eastAsia="en-US"/>
        </w:rPr>
        <w:t>nahka sensibiliseeriv 1. kategooria aine või segu;</w:t>
      </w:r>
      <w:r w:rsidR="00B85DB7">
        <w:rPr>
          <w:b/>
          <w:szCs w:val="24"/>
          <w:lang w:eastAsia="en-US"/>
        </w:rPr>
        <w:t xml:space="preserve"> [ME 210]</w:t>
      </w:r>
    </w:p>
    <w:p w:rsidR="00602B33" w:rsidRPr="00B85DB7" w:rsidRDefault="00602B33" w:rsidP="00602B33">
      <w:pPr>
        <w:spacing w:before="120" w:after="120" w:line="360" w:lineRule="auto"/>
        <w:ind w:left="1416" w:hanging="566"/>
        <w:rPr>
          <w:b/>
          <w:szCs w:val="24"/>
          <w:lang w:eastAsia="en-US"/>
        </w:rPr>
      </w:pPr>
      <w:proofErr w:type="spellStart"/>
      <w:r w:rsidRPr="00602B33">
        <w:rPr>
          <w:b/>
          <w:i/>
          <w:szCs w:val="24"/>
          <w:lang w:eastAsia="en-US"/>
        </w:rPr>
        <w:t>db</w:t>
      </w:r>
      <w:proofErr w:type="spellEnd"/>
      <w:r w:rsidRPr="00602B33">
        <w:rPr>
          <w:b/>
          <w:i/>
          <w:szCs w:val="24"/>
          <w:lang w:eastAsia="en-US"/>
        </w:rPr>
        <w:t>)</w:t>
      </w:r>
      <w:r w:rsidRPr="00602B33">
        <w:rPr>
          <w:szCs w:val="24"/>
          <w:lang w:eastAsia="en-US"/>
        </w:rPr>
        <w:tab/>
      </w:r>
      <w:r w:rsidRPr="00602B33">
        <w:rPr>
          <w:b/>
          <w:i/>
          <w:szCs w:val="24"/>
          <w:lang w:eastAsia="en-US"/>
        </w:rPr>
        <w:t xml:space="preserve">püsiv, </w:t>
      </w:r>
      <w:proofErr w:type="spellStart"/>
      <w:r w:rsidRPr="00602B33">
        <w:rPr>
          <w:b/>
          <w:i/>
          <w:szCs w:val="24"/>
          <w:lang w:eastAsia="en-US"/>
        </w:rPr>
        <w:t>bioakumuleeruv</w:t>
      </w:r>
      <w:proofErr w:type="spellEnd"/>
      <w:r w:rsidRPr="00602B33">
        <w:rPr>
          <w:b/>
          <w:i/>
          <w:szCs w:val="24"/>
          <w:lang w:eastAsia="en-US"/>
        </w:rPr>
        <w:t xml:space="preserve"> ja toksiline aine või segu;</w:t>
      </w:r>
      <w:r w:rsidR="00B85DB7">
        <w:rPr>
          <w:b/>
          <w:szCs w:val="24"/>
          <w:lang w:eastAsia="en-US"/>
        </w:rPr>
        <w:t xml:space="preserve"> [ME 211]</w:t>
      </w:r>
    </w:p>
    <w:p w:rsidR="00D2354E" w:rsidRDefault="00D2354E">
      <w:pPr>
        <w:widowControl/>
        <w:rPr>
          <w:b/>
          <w:i/>
          <w:szCs w:val="24"/>
          <w:lang w:eastAsia="en-US"/>
        </w:rPr>
      </w:pPr>
      <w:r>
        <w:rPr>
          <w:b/>
          <w:i/>
          <w:szCs w:val="24"/>
          <w:lang w:eastAsia="en-US"/>
        </w:rPr>
        <w:br w:type="page"/>
      </w:r>
    </w:p>
    <w:p w:rsidR="00602B33" w:rsidRPr="00B85DB7" w:rsidRDefault="00602B33" w:rsidP="00602B33">
      <w:pPr>
        <w:spacing w:before="120" w:after="120" w:line="360" w:lineRule="auto"/>
        <w:ind w:left="1416" w:hanging="566"/>
        <w:rPr>
          <w:b/>
          <w:szCs w:val="24"/>
          <w:lang w:eastAsia="en-US"/>
        </w:rPr>
      </w:pPr>
      <w:r w:rsidRPr="00602B33">
        <w:rPr>
          <w:b/>
          <w:i/>
          <w:szCs w:val="24"/>
          <w:lang w:eastAsia="en-US"/>
        </w:rPr>
        <w:lastRenderedPageBreak/>
        <w:t>dc)</w:t>
      </w:r>
      <w:r w:rsidRPr="00602B33">
        <w:rPr>
          <w:szCs w:val="24"/>
          <w:lang w:eastAsia="en-US"/>
        </w:rPr>
        <w:tab/>
      </w:r>
      <w:r w:rsidRPr="00602B33">
        <w:rPr>
          <w:b/>
          <w:i/>
          <w:szCs w:val="24"/>
          <w:lang w:eastAsia="en-US"/>
        </w:rPr>
        <w:t xml:space="preserve">väga püsiv ja väga </w:t>
      </w:r>
      <w:proofErr w:type="spellStart"/>
      <w:r w:rsidRPr="00602B33">
        <w:rPr>
          <w:b/>
          <w:i/>
          <w:szCs w:val="24"/>
          <w:lang w:eastAsia="en-US"/>
        </w:rPr>
        <w:t>bioakumuleeruv</w:t>
      </w:r>
      <w:proofErr w:type="spellEnd"/>
      <w:r w:rsidRPr="00602B33">
        <w:rPr>
          <w:b/>
          <w:i/>
          <w:szCs w:val="24"/>
          <w:lang w:eastAsia="en-US"/>
        </w:rPr>
        <w:t xml:space="preserve"> aine või segu;</w:t>
      </w:r>
      <w:r w:rsidR="00B85DB7">
        <w:rPr>
          <w:b/>
          <w:szCs w:val="24"/>
          <w:lang w:eastAsia="en-US"/>
        </w:rPr>
        <w:t xml:space="preserve"> [ME 212]</w:t>
      </w:r>
    </w:p>
    <w:p w:rsidR="00602B33" w:rsidRPr="00B85DB7" w:rsidRDefault="00602B33" w:rsidP="00602B33">
      <w:pPr>
        <w:spacing w:before="120" w:after="120" w:line="360" w:lineRule="auto"/>
        <w:ind w:left="1416" w:hanging="566"/>
        <w:rPr>
          <w:b/>
          <w:szCs w:val="24"/>
          <w:lang w:eastAsia="en-US"/>
        </w:rPr>
      </w:pPr>
      <w:proofErr w:type="spellStart"/>
      <w:r w:rsidRPr="00602B33">
        <w:rPr>
          <w:b/>
          <w:i/>
          <w:szCs w:val="24"/>
          <w:lang w:eastAsia="en-US"/>
        </w:rPr>
        <w:t>dd</w:t>
      </w:r>
      <w:proofErr w:type="spellEnd"/>
      <w:r w:rsidRPr="00602B33">
        <w:rPr>
          <w:b/>
          <w:i/>
          <w:szCs w:val="24"/>
          <w:lang w:eastAsia="en-US"/>
        </w:rPr>
        <w:t>)</w:t>
      </w:r>
      <w:r w:rsidRPr="00602B33">
        <w:rPr>
          <w:szCs w:val="24"/>
          <w:lang w:eastAsia="en-US"/>
        </w:rPr>
        <w:tab/>
      </w:r>
      <w:r w:rsidRPr="00602B33">
        <w:rPr>
          <w:b/>
          <w:i/>
          <w:szCs w:val="24"/>
          <w:lang w:eastAsia="en-US"/>
        </w:rPr>
        <w:t>püsiv, liikuv ja toksiline aine või segu;</w:t>
      </w:r>
      <w:r w:rsidR="00B85DB7">
        <w:rPr>
          <w:b/>
          <w:szCs w:val="24"/>
          <w:lang w:eastAsia="en-US"/>
        </w:rPr>
        <w:t xml:space="preserve"> [ME 213]</w:t>
      </w:r>
    </w:p>
    <w:p w:rsidR="00602B33" w:rsidRPr="00B85DB7" w:rsidRDefault="00602B33" w:rsidP="00602B33">
      <w:pPr>
        <w:spacing w:before="120" w:after="120" w:line="360" w:lineRule="auto"/>
        <w:ind w:left="1416" w:hanging="566"/>
        <w:rPr>
          <w:b/>
          <w:szCs w:val="24"/>
          <w:lang w:eastAsia="en-US"/>
        </w:rPr>
      </w:pPr>
      <w:r w:rsidRPr="00602B33">
        <w:rPr>
          <w:b/>
          <w:i/>
          <w:szCs w:val="24"/>
          <w:lang w:eastAsia="en-US"/>
        </w:rPr>
        <w:t>de)</w:t>
      </w:r>
      <w:r w:rsidRPr="00602B33">
        <w:rPr>
          <w:szCs w:val="24"/>
          <w:lang w:eastAsia="en-US"/>
        </w:rPr>
        <w:tab/>
      </w:r>
      <w:r w:rsidRPr="00602B33">
        <w:rPr>
          <w:b/>
          <w:i/>
          <w:szCs w:val="24"/>
          <w:lang w:eastAsia="en-US"/>
        </w:rPr>
        <w:t>väga püsiv ja väga liikuv aine või segu.</w:t>
      </w:r>
      <w:r w:rsidR="00B85DB7">
        <w:rPr>
          <w:b/>
          <w:szCs w:val="24"/>
          <w:lang w:eastAsia="en-US"/>
        </w:rPr>
        <w:t xml:space="preserve"> [ME 214]</w:t>
      </w:r>
    </w:p>
    <w:p w:rsidR="00602B33" w:rsidRPr="00B85DB7" w:rsidRDefault="00D2354E" w:rsidP="00602B33">
      <w:pPr>
        <w:spacing w:before="120" w:after="120" w:line="360" w:lineRule="auto"/>
        <w:ind w:left="850" w:hanging="850"/>
        <w:rPr>
          <w:b/>
          <w:szCs w:val="24"/>
          <w:lang w:eastAsia="en-US"/>
        </w:rPr>
      </w:pPr>
      <w:r>
        <w:rPr>
          <w:b/>
          <w:i/>
          <w:szCs w:val="24"/>
          <w:lang w:eastAsia="en-US"/>
        </w:rPr>
        <w:t>4</w:t>
      </w:r>
      <w:r w:rsidR="00602B33" w:rsidRPr="00602B33">
        <w:rPr>
          <w:b/>
          <w:i/>
          <w:szCs w:val="24"/>
          <w:lang w:eastAsia="en-US"/>
        </w:rPr>
        <w:t>a.</w:t>
      </w:r>
      <w:r w:rsidR="00602B33" w:rsidRPr="00602B33">
        <w:rPr>
          <w:szCs w:val="24"/>
          <w:lang w:eastAsia="en-US"/>
        </w:rPr>
        <w:tab/>
      </w:r>
      <w:proofErr w:type="spellStart"/>
      <w:r w:rsidR="00602B33" w:rsidRPr="00602B33">
        <w:rPr>
          <w:b/>
          <w:i/>
          <w:szCs w:val="24"/>
          <w:lang w:eastAsia="en-US"/>
        </w:rPr>
        <w:t>Per</w:t>
      </w:r>
      <w:proofErr w:type="spellEnd"/>
      <w:r w:rsidR="00602B33" w:rsidRPr="00602B33">
        <w:rPr>
          <w:b/>
          <w:i/>
          <w:szCs w:val="24"/>
          <w:lang w:eastAsia="en-US"/>
        </w:rPr>
        <w:t xml:space="preserve">- ja </w:t>
      </w:r>
      <w:proofErr w:type="spellStart"/>
      <w:r w:rsidR="00602B33" w:rsidRPr="00602B33">
        <w:rPr>
          <w:b/>
          <w:i/>
          <w:szCs w:val="24"/>
          <w:lang w:eastAsia="en-US"/>
        </w:rPr>
        <w:t>polüfluoritud</w:t>
      </w:r>
      <w:proofErr w:type="spellEnd"/>
      <w:r w:rsidR="00602B33" w:rsidRPr="00602B33">
        <w:rPr>
          <w:b/>
          <w:i/>
          <w:szCs w:val="24"/>
          <w:lang w:eastAsia="en-US"/>
        </w:rPr>
        <w:t xml:space="preserve"> </w:t>
      </w:r>
      <w:proofErr w:type="spellStart"/>
      <w:r w:rsidR="00602B33" w:rsidRPr="00602B33">
        <w:rPr>
          <w:b/>
          <w:i/>
          <w:szCs w:val="24"/>
          <w:lang w:eastAsia="en-US"/>
        </w:rPr>
        <w:t>alküülühendite</w:t>
      </w:r>
      <w:proofErr w:type="spellEnd"/>
      <w:r w:rsidR="00602B33" w:rsidRPr="00602B33">
        <w:rPr>
          <w:b/>
          <w:i/>
          <w:szCs w:val="24"/>
          <w:lang w:eastAsia="en-US"/>
        </w:rPr>
        <w:t xml:space="preserve"> (PFAS) ja </w:t>
      </w:r>
      <w:proofErr w:type="spellStart"/>
      <w:r w:rsidR="00602B33" w:rsidRPr="00602B33">
        <w:rPr>
          <w:b/>
          <w:i/>
          <w:szCs w:val="24"/>
          <w:lang w:eastAsia="en-US"/>
        </w:rPr>
        <w:t>bisfenoolide</w:t>
      </w:r>
      <w:proofErr w:type="spellEnd"/>
      <w:r w:rsidR="00602B33" w:rsidRPr="00602B33">
        <w:rPr>
          <w:b/>
          <w:i/>
          <w:szCs w:val="24"/>
          <w:lang w:eastAsia="en-US"/>
        </w:rPr>
        <w:t xml:space="preserve"> kasutamine mänguasjades, mänguasjade koostisosades või mikrostruktuuriliselt eristatavates osades on keelatud. Alla 36 kuu vanustele lastele mõeldud mänguasjad või muud suhu panemiseks ettenähtud mänguasjad ei tohi sisaldada lõhnaaineid.</w:t>
      </w:r>
      <w:r w:rsidR="00B85DB7">
        <w:rPr>
          <w:b/>
          <w:szCs w:val="24"/>
          <w:lang w:eastAsia="en-US"/>
        </w:rPr>
        <w:t xml:space="preserve"> [ME 215]</w:t>
      </w:r>
    </w:p>
    <w:p w:rsidR="00602B33" w:rsidRPr="00602B33" w:rsidRDefault="00D2354E" w:rsidP="00602B33">
      <w:pPr>
        <w:spacing w:before="120" w:after="120" w:line="360" w:lineRule="auto"/>
        <w:ind w:left="850" w:hanging="850"/>
        <w:rPr>
          <w:szCs w:val="24"/>
          <w:lang w:eastAsia="en-US"/>
        </w:rPr>
      </w:pPr>
      <w:r>
        <w:rPr>
          <w:szCs w:val="24"/>
          <w:lang w:eastAsia="en-US"/>
        </w:rPr>
        <w:t>5</w:t>
      </w:r>
      <w:r w:rsidR="00602B33" w:rsidRPr="00602B33">
        <w:rPr>
          <w:szCs w:val="24"/>
          <w:lang w:eastAsia="en-US"/>
        </w:rPr>
        <w:t>.</w:t>
      </w:r>
      <w:r w:rsidR="00602B33" w:rsidRPr="00602B33">
        <w:rPr>
          <w:szCs w:val="24"/>
          <w:lang w:eastAsia="en-US"/>
        </w:rPr>
        <w:tab/>
        <w:t>Punktis 4 osutatud aine või segu ettekavatsematu esinemine, mis tuleneb looduslike või tehislike koostisainete lisanditest või tootmisprotsessist ja mis on heade tootmistavade kohaselt tehniliselt vältimatu, on lubatud tingimusel, et mänguasjad vastavad sellisest esinemisest hoolimata üldistele ohutusnõuetele.</w:t>
      </w:r>
    </w:p>
    <w:p w:rsidR="00D2354E" w:rsidRDefault="00D2354E">
      <w:pPr>
        <w:widowControl/>
        <w:rPr>
          <w:szCs w:val="24"/>
          <w:lang w:eastAsia="en-US"/>
        </w:rPr>
      </w:pPr>
      <w:r>
        <w:rPr>
          <w:szCs w:val="24"/>
          <w:lang w:eastAsia="en-US"/>
        </w:rPr>
        <w:br w:type="page"/>
      </w:r>
    </w:p>
    <w:p w:rsidR="00602B33" w:rsidRPr="00602B33" w:rsidRDefault="00D2354E" w:rsidP="00602B33">
      <w:pPr>
        <w:spacing w:before="120" w:after="120" w:line="360" w:lineRule="auto"/>
        <w:ind w:left="850" w:hanging="850"/>
        <w:rPr>
          <w:szCs w:val="24"/>
          <w:lang w:eastAsia="en-US"/>
        </w:rPr>
      </w:pPr>
      <w:r>
        <w:rPr>
          <w:szCs w:val="24"/>
          <w:lang w:eastAsia="en-US"/>
        </w:rPr>
        <w:lastRenderedPageBreak/>
        <w:t>6</w:t>
      </w:r>
      <w:r w:rsidR="00602B33" w:rsidRPr="00602B33">
        <w:rPr>
          <w:szCs w:val="24"/>
          <w:lang w:eastAsia="en-US"/>
        </w:rPr>
        <w:t>.</w:t>
      </w:r>
      <w:r w:rsidR="00602B33" w:rsidRPr="00602B33">
        <w:rPr>
          <w:szCs w:val="24"/>
          <w:lang w:eastAsia="en-US"/>
        </w:rPr>
        <w:tab/>
        <w:t>Erandina punktist 4 võib kõnealuse punktiga keelatud aineid või segusid kasutada mänguasjades, kui need on loetletud liite C osas ja seal sätestatud tingimustel.</w:t>
      </w:r>
    </w:p>
    <w:p w:rsidR="00602B33" w:rsidRPr="00602B33" w:rsidRDefault="00D2354E" w:rsidP="00602B33">
      <w:pPr>
        <w:spacing w:before="120" w:after="120" w:line="360" w:lineRule="auto"/>
        <w:ind w:left="850" w:hanging="850"/>
        <w:rPr>
          <w:szCs w:val="24"/>
          <w:lang w:eastAsia="en-US"/>
        </w:rPr>
      </w:pPr>
      <w:r>
        <w:rPr>
          <w:szCs w:val="24"/>
          <w:lang w:eastAsia="en-US"/>
        </w:rPr>
        <w:t>7</w:t>
      </w:r>
      <w:r w:rsidR="00602B33" w:rsidRPr="00602B33">
        <w:rPr>
          <w:szCs w:val="24"/>
          <w:lang w:eastAsia="en-US"/>
        </w:rPr>
        <w:t>.</w:t>
      </w:r>
      <w:r w:rsidR="00602B33" w:rsidRPr="00602B33">
        <w:rPr>
          <w:szCs w:val="24"/>
          <w:lang w:eastAsia="en-US"/>
        </w:rPr>
        <w:tab/>
        <w:t>Punkte 4 ja 6 ei kohaldata järgmise suhtes:</w:t>
      </w:r>
    </w:p>
    <w:p w:rsidR="00602B33" w:rsidRPr="00602B33" w:rsidRDefault="00602B33" w:rsidP="00602B33">
      <w:pPr>
        <w:spacing w:before="120" w:after="120" w:line="360" w:lineRule="auto"/>
        <w:ind w:left="1416" w:hanging="566"/>
        <w:rPr>
          <w:szCs w:val="24"/>
          <w:lang w:eastAsia="en-US"/>
        </w:rPr>
      </w:pPr>
      <w:r w:rsidRPr="00602B33">
        <w:rPr>
          <w:szCs w:val="24"/>
          <w:lang w:eastAsia="en-US"/>
        </w:rPr>
        <w:t>a)</w:t>
      </w:r>
      <w:r w:rsidRPr="00602B33">
        <w:rPr>
          <w:szCs w:val="24"/>
          <w:lang w:eastAsia="en-US"/>
        </w:rPr>
        <w:tab/>
        <w:t>materjalid, mis nende ainete osas vastavad liite A osas konkreetsetele ainetele sätestatud tingimustele;</w:t>
      </w:r>
    </w:p>
    <w:p w:rsidR="00602B33" w:rsidRPr="00602B33" w:rsidRDefault="00602B33" w:rsidP="00602B33">
      <w:pPr>
        <w:spacing w:before="120" w:after="120" w:line="360" w:lineRule="auto"/>
        <w:ind w:left="1416" w:hanging="566"/>
        <w:rPr>
          <w:szCs w:val="24"/>
          <w:lang w:eastAsia="en-US"/>
        </w:rPr>
      </w:pPr>
      <w:r w:rsidRPr="00602B33">
        <w:rPr>
          <w:szCs w:val="24"/>
          <w:lang w:eastAsia="en-US"/>
        </w:rPr>
        <w:t>b)</w:t>
      </w:r>
      <w:r w:rsidRPr="00602B33">
        <w:rPr>
          <w:szCs w:val="24"/>
          <w:lang w:eastAsia="en-US"/>
        </w:rPr>
        <w:tab/>
        <w:t>mänguasjade patareid või</w:t>
      </w:r>
    </w:p>
    <w:p w:rsidR="00602B33" w:rsidRPr="00B85DB7" w:rsidRDefault="00602B33" w:rsidP="00602B33">
      <w:pPr>
        <w:spacing w:before="120" w:after="120" w:line="360" w:lineRule="auto"/>
        <w:ind w:left="1416" w:hanging="566"/>
        <w:rPr>
          <w:b/>
          <w:szCs w:val="24"/>
          <w:lang w:eastAsia="en-US"/>
        </w:rPr>
      </w:pPr>
      <w:r w:rsidRPr="00602B33">
        <w:rPr>
          <w:szCs w:val="24"/>
          <w:lang w:eastAsia="en-US"/>
        </w:rPr>
        <w:t>c)</w:t>
      </w:r>
      <w:r w:rsidRPr="00602B33">
        <w:rPr>
          <w:szCs w:val="24"/>
          <w:lang w:eastAsia="en-US"/>
        </w:rPr>
        <w:tab/>
        <w:t>mänguasja</w:t>
      </w:r>
      <w:r w:rsidRPr="00602B33">
        <w:rPr>
          <w:strike/>
          <w:szCs w:val="24"/>
          <w:lang w:eastAsia="en-US"/>
        </w:rPr>
        <w:t xml:space="preserve"> elektroonilise või elektrilise funktsiooni jaoks vajalikud</w:t>
      </w:r>
      <w:r w:rsidRPr="00602B33">
        <w:rPr>
          <w:szCs w:val="24"/>
          <w:lang w:eastAsia="en-US"/>
        </w:rPr>
        <w:t xml:space="preserve"> komponendid, kui aine või segu on lastele täielikult kättesaamatu, sealhulgas </w:t>
      </w:r>
      <w:proofErr w:type="spellStart"/>
      <w:r w:rsidRPr="00602B33">
        <w:rPr>
          <w:szCs w:val="24"/>
          <w:lang w:eastAsia="en-US"/>
        </w:rPr>
        <w:t>sissehingamise</w:t>
      </w:r>
      <w:proofErr w:type="spellEnd"/>
      <w:r w:rsidRPr="00602B33">
        <w:rPr>
          <w:szCs w:val="24"/>
          <w:lang w:eastAsia="en-US"/>
        </w:rPr>
        <w:t xml:space="preserve"> teel</w:t>
      </w:r>
      <w:r w:rsidRPr="00602B33">
        <w:rPr>
          <w:b/>
          <w:i/>
          <w:szCs w:val="24"/>
          <w:lang w:eastAsia="en-US"/>
        </w:rPr>
        <w:t>, kui mänguasja kasutatakse artikli 5 lõike 2 esimeses lõigus sätestatud viisil</w:t>
      </w:r>
      <w:r w:rsidRPr="00602B33">
        <w:rPr>
          <w:szCs w:val="24"/>
          <w:lang w:eastAsia="en-US"/>
        </w:rPr>
        <w:t>.</w:t>
      </w:r>
      <w:r w:rsidR="00B85DB7">
        <w:rPr>
          <w:b/>
          <w:szCs w:val="24"/>
          <w:lang w:eastAsia="en-US"/>
        </w:rPr>
        <w:t xml:space="preserve"> [ME 216]</w:t>
      </w:r>
    </w:p>
    <w:p w:rsidR="00602B33" w:rsidRPr="00B85DB7" w:rsidRDefault="00D2354E" w:rsidP="00602B33">
      <w:pPr>
        <w:spacing w:before="120" w:after="120" w:line="360" w:lineRule="auto"/>
        <w:ind w:left="850" w:hanging="850"/>
        <w:rPr>
          <w:b/>
          <w:szCs w:val="24"/>
          <w:lang w:eastAsia="en-US"/>
        </w:rPr>
      </w:pPr>
      <w:r>
        <w:rPr>
          <w:szCs w:val="24"/>
          <w:lang w:eastAsia="en-US"/>
        </w:rPr>
        <w:t>8</w:t>
      </w:r>
      <w:r w:rsidR="00602B33" w:rsidRPr="00602B33">
        <w:rPr>
          <w:szCs w:val="24"/>
          <w:lang w:eastAsia="en-US"/>
        </w:rPr>
        <w:t>.</w:t>
      </w:r>
      <w:r w:rsidR="00602B33" w:rsidRPr="00602B33">
        <w:rPr>
          <w:szCs w:val="24"/>
          <w:lang w:eastAsia="en-US"/>
        </w:rPr>
        <w:tab/>
        <w:t>Kosmeetikatooteid sisaldavad mänguasjad, näiteks mängukosmeetika nukkudele</w:t>
      </w:r>
      <w:r w:rsidR="00602B33" w:rsidRPr="00602B33">
        <w:rPr>
          <w:b/>
          <w:i/>
          <w:szCs w:val="24"/>
          <w:lang w:eastAsia="en-US"/>
        </w:rPr>
        <w:t xml:space="preserve"> või lastele, lima, näpuvärvid või plastiliin</w:t>
      </w:r>
      <w:r w:rsidR="00602B33" w:rsidRPr="00602B33">
        <w:rPr>
          <w:szCs w:val="24"/>
          <w:lang w:eastAsia="en-US"/>
        </w:rPr>
        <w:t>, peavad vastama Euroopa Parlamendi ja nõukogu määruses (EÜ) nr 1223/2009</w:t>
      </w:r>
      <w:r w:rsidR="00602B33" w:rsidRPr="00602B33">
        <w:rPr>
          <w:szCs w:val="24"/>
          <w:vertAlign w:val="superscript"/>
          <w:lang w:eastAsia="en-US"/>
        </w:rPr>
        <w:footnoteReference w:customMarkFollows="1" w:id="25"/>
        <w:t>1</w:t>
      </w:r>
      <w:r w:rsidR="00602B33" w:rsidRPr="00602B33">
        <w:rPr>
          <w:szCs w:val="24"/>
          <w:lang w:eastAsia="en-US"/>
        </w:rPr>
        <w:t xml:space="preserve"> sätestatud koostise ja märgistamise nõuetele.</w:t>
      </w:r>
      <w:r w:rsidR="00B85DB7">
        <w:rPr>
          <w:b/>
          <w:szCs w:val="24"/>
          <w:lang w:eastAsia="en-US"/>
        </w:rPr>
        <w:t xml:space="preserve"> [ME 217]</w:t>
      </w:r>
    </w:p>
    <w:p w:rsidR="00D2354E" w:rsidRDefault="00D2354E">
      <w:pPr>
        <w:widowControl/>
        <w:rPr>
          <w:szCs w:val="24"/>
          <w:lang w:eastAsia="en-US"/>
        </w:rPr>
      </w:pPr>
      <w:r>
        <w:rPr>
          <w:szCs w:val="24"/>
          <w:lang w:eastAsia="en-US"/>
        </w:rPr>
        <w:br w:type="page"/>
      </w:r>
    </w:p>
    <w:p w:rsidR="00602B33" w:rsidRPr="00602B33" w:rsidRDefault="00602B33" w:rsidP="00D2354E">
      <w:pPr>
        <w:spacing w:before="120" w:after="120" w:line="360" w:lineRule="auto"/>
        <w:rPr>
          <w:szCs w:val="24"/>
          <w:lang w:eastAsia="en-US"/>
        </w:rPr>
      </w:pPr>
      <w:r w:rsidRPr="00D2354E">
        <w:rPr>
          <w:szCs w:val="24"/>
          <w:lang w:eastAsia="en-US"/>
        </w:rPr>
        <w:lastRenderedPageBreak/>
        <w:t xml:space="preserve">IV osa. </w:t>
      </w:r>
      <w:r w:rsidRPr="00602B33">
        <w:rPr>
          <w:szCs w:val="24"/>
          <w:lang w:eastAsia="en-US"/>
        </w:rPr>
        <w:t xml:space="preserve">Elektrilised omadused </w:t>
      </w:r>
    </w:p>
    <w:p w:rsidR="00602B33" w:rsidRPr="00602B33" w:rsidRDefault="00602B33" w:rsidP="00602B33">
      <w:pPr>
        <w:spacing w:before="120" w:after="120" w:line="360" w:lineRule="auto"/>
        <w:ind w:left="850" w:hanging="850"/>
        <w:rPr>
          <w:szCs w:val="24"/>
          <w:lang w:eastAsia="en-US"/>
        </w:rPr>
      </w:pPr>
      <w:r w:rsidRPr="00602B33">
        <w:rPr>
          <w:szCs w:val="24"/>
          <w:lang w:eastAsia="en-US"/>
        </w:rPr>
        <w:t>1.</w:t>
      </w:r>
      <w:r w:rsidRPr="00602B33">
        <w:rPr>
          <w:szCs w:val="24"/>
          <w:lang w:eastAsia="en-US"/>
        </w:rPr>
        <w:tab/>
        <w:t>Mänguasjade elektrilise toiteallika nimipinge ei tohi ületada 24 volti alalisvoolu või sellega samaväärse vahelduvvoolu puhul ning pinge mänguasja ligipääsetavates osades ei tohi ületada 24 volti alalisvoolu või sellega samaväärse vahelduvvoolu puhul.</w:t>
      </w:r>
    </w:p>
    <w:p w:rsidR="00602B33" w:rsidRPr="00B85DB7" w:rsidRDefault="00602B33" w:rsidP="00602B33">
      <w:pPr>
        <w:spacing w:before="120" w:after="120" w:line="360" w:lineRule="auto"/>
        <w:ind w:left="850"/>
        <w:rPr>
          <w:b/>
          <w:szCs w:val="24"/>
          <w:lang w:eastAsia="en-US"/>
        </w:rPr>
      </w:pPr>
      <w:r w:rsidRPr="00602B33">
        <w:rPr>
          <w:szCs w:val="24"/>
          <w:lang w:eastAsia="en-US"/>
        </w:rPr>
        <w:t xml:space="preserve">Sisepinge ei tohi olla suurem kui 24 volti alalisvoolu või sellega samaväärse vahelduvvoolu puhul, välja arvatud juhul, kui on tagatud, et pinge ja voolu kombinatsiooni tulemusena ei teki ohtu tervisele ja ohutusele ega </w:t>
      </w:r>
      <w:r w:rsidRPr="00602B33">
        <w:rPr>
          <w:b/>
          <w:i/>
          <w:szCs w:val="24"/>
          <w:lang w:eastAsia="en-US"/>
        </w:rPr>
        <w:t xml:space="preserve">kahjustava </w:t>
      </w:r>
      <w:r w:rsidRPr="00602B33">
        <w:rPr>
          <w:szCs w:val="24"/>
          <w:lang w:eastAsia="en-US"/>
        </w:rPr>
        <w:t>elektrilöögi saamise ohtu isegi purunenud mänguasja puhul.</w:t>
      </w:r>
      <w:r w:rsidR="00B85DB7">
        <w:rPr>
          <w:b/>
          <w:szCs w:val="24"/>
          <w:lang w:eastAsia="en-US"/>
        </w:rPr>
        <w:t xml:space="preserve"> [ME 218]</w:t>
      </w:r>
    </w:p>
    <w:p w:rsidR="00602B33" w:rsidRPr="00602B33" w:rsidRDefault="00D2354E" w:rsidP="00602B33">
      <w:pPr>
        <w:spacing w:before="120" w:after="120" w:line="360" w:lineRule="auto"/>
        <w:ind w:left="850" w:hanging="850"/>
        <w:rPr>
          <w:szCs w:val="24"/>
          <w:lang w:eastAsia="en-US"/>
        </w:rPr>
      </w:pPr>
      <w:r>
        <w:rPr>
          <w:szCs w:val="24"/>
          <w:lang w:eastAsia="en-US"/>
        </w:rPr>
        <w:t>2</w:t>
      </w:r>
      <w:r w:rsidR="00602B33" w:rsidRPr="00602B33">
        <w:rPr>
          <w:szCs w:val="24"/>
          <w:lang w:eastAsia="en-US"/>
        </w:rPr>
        <w:t>.</w:t>
      </w:r>
      <w:r w:rsidR="00602B33" w:rsidRPr="00602B33">
        <w:rPr>
          <w:szCs w:val="24"/>
          <w:lang w:eastAsia="en-US"/>
        </w:rPr>
        <w:tab/>
        <w:t>Mänguasjade osad, mis on kontaktis või võivad sattuda kontakti vooluallikaga, mis võib põhjustada elektrilöögi, ning nende juhtmed ja muud voolu juhtivad osad, mille kaudu toide viiakse nende osadeni, peavad olema nõuetekohaselt isoleeritud ja mehaaniliselt kaitstud, et hoida ära elektrilöögi saamise oht.</w:t>
      </w:r>
    </w:p>
    <w:p w:rsidR="00602B33" w:rsidRPr="00602B33" w:rsidRDefault="00D2354E" w:rsidP="00602B33">
      <w:pPr>
        <w:spacing w:before="120" w:after="120" w:line="360" w:lineRule="auto"/>
        <w:ind w:left="850" w:hanging="850"/>
        <w:rPr>
          <w:szCs w:val="24"/>
          <w:lang w:eastAsia="en-US"/>
        </w:rPr>
      </w:pPr>
      <w:r>
        <w:rPr>
          <w:szCs w:val="24"/>
          <w:lang w:eastAsia="en-US"/>
        </w:rPr>
        <w:t>3</w:t>
      </w:r>
      <w:r w:rsidR="00602B33" w:rsidRPr="00602B33">
        <w:rPr>
          <w:szCs w:val="24"/>
          <w:lang w:eastAsia="en-US"/>
        </w:rPr>
        <w:t>.</w:t>
      </w:r>
      <w:r w:rsidR="00602B33" w:rsidRPr="00602B33">
        <w:rPr>
          <w:szCs w:val="24"/>
          <w:lang w:eastAsia="en-US"/>
        </w:rPr>
        <w:tab/>
        <w:t>Elektrilised mänguasjad peavad olema konstrueeritud ja valmistatud nii, et oleks tagatud, et ühegi vahetult juurdepääsetava pinna maksimaalne temperatuur ei ole nii kõrge, et tekitada puudutuse korral põletusi.</w:t>
      </w:r>
    </w:p>
    <w:p w:rsidR="00D2354E" w:rsidRDefault="00D2354E">
      <w:pPr>
        <w:widowControl/>
        <w:rPr>
          <w:szCs w:val="24"/>
          <w:lang w:eastAsia="en-US"/>
        </w:rPr>
      </w:pPr>
      <w:r>
        <w:rPr>
          <w:szCs w:val="24"/>
          <w:lang w:eastAsia="en-US"/>
        </w:rPr>
        <w:br w:type="page"/>
      </w:r>
    </w:p>
    <w:p w:rsidR="00602B33" w:rsidRPr="00602B33" w:rsidRDefault="00D2354E" w:rsidP="00602B33">
      <w:pPr>
        <w:spacing w:before="120" w:after="120" w:line="360" w:lineRule="auto"/>
        <w:ind w:left="850" w:hanging="850"/>
        <w:rPr>
          <w:szCs w:val="24"/>
          <w:lang w:eastAsia="en-US"/>
        </w:rPr>
      </w:pPr>
      <w:r>
        <w:rPr>
          <w:szCs w:val="24"/>
          <w:lang w:eastAsia="en-US"/>
        </w:rPr>
        <w:lastRenderedPageBreak/>
        <w:t>4</w:t>
      </w:r>
      <w:r w:rsidR="00602B33" w:rsidRPr="00602B33">
        <w:rPr>
          <w:szCs w:val="24"/>
          <w:lang w:eastAsia="en-US"/>
        </w:rPr>
        <w:t>.</w:t>
      </w:r>
      <w:r w:rsidR="00602B33" w:rsidRPr="00602B33">
        <w:rPr>
          <w:szCs w:val="24"/>
          <w:lang w:eastAsia="en-US"/>
        </w:rPr>
        <w:tab/>
        <w:t>Eeldatavate rikete korral peavad mänguasjad pakkuma kaitset elektrilisest toiteallikast tulenevate ohtude eest.</w:t>
      </w:r>
    </w:p>
    <w:p w:rsidR="00602B33" w:rsidRPr="00602B33" w:rsidRDefault="00D2354E" w:rsidP="00602B33">
      <w:pPr>
        <w:spacing w:before="120" w:after="120" w:line="360" w:lineRule="auto"/>
        <w:ind w:left="850" w:hanging="850"/>
        <w:rPr>
          <w:szCs w:val="24"/>
          <w:lang w:eastAsia="en-US"/>
        </w:rPr>
      </w:pPr>
      <w:r>
        <w:rPr>
          <w:szCs w:val="24"/>
          <w:lang w:eastAsia="en-US"/>
        </w:rPr>
        <w:t>5</w:t>
      </w:r>
      <w:r w:rsidR="00602B33" w:rsidRPr="00602B33">
        <w:rPr>
          <w:szCs w:val="24"/>
          <w:lang w:eastAsia="en-US"/>
        </w:rPr>
        <w:t>.</w:t>
      </w:r>
      <w:r w:rsidR="00602B33" w:rsidRPr="00602B33">
        <w:rPr>
          <w:szCs w:val="24"/>
          <w:lang w:eastAsia="en-US"/>
        </w:rPr>
        <w:tab/>
        <w:t>Elektrilised mänguasjad peavad pakkuma piisavat kaitset tuleohu eest.</w:t>
      </w:r>
    </w:p>
    <w:p w:rsidR="00602B33" w:rsidRPr="00602B33" w:rsidRDefault="00D2354E" w:rsidP="00602B33">
      <w:pPr>
        <w:spacing w:before="120" w:after="120" w:line="360" w:lineRule="auto"/>
        <w:ind w:left="850" w:hanging="850"/>
        <w:rPr>
          <w:szCs w:val="24"/>
          <w:lang w:eastAsia="en-US"/>
        </w:rPr>
      </w:pPr>
      <w:r>
        <w:rPr>
          <w:szCs w:val="24"/>
          <w:lang w:eastAsia="en-US"/>
        </w:rPr>
        <w:t>6</w:t>
      </w:r>
      <w:r w:rsidR="00602B33" w:rsidRPr="00602B33">
        <w:rPr>
          <w:szCs w:val="24"/>
          <w:lang w:eastAsia="en-US"/>
        </w:rPr>
        <w:t>.</w:t>
      </w:r>
      <w:r w:rsidR="00602B33" w:rsidRPr="00602B33">
        <w:rPr>
          <w:szCs w:val="24"/>
          <w:lang w:eastAsia="en-US"/>
        </w:rPr>
        <w:tab/>
        <w:t>Elektrilised mänguasjad peavad olema konstrueeritud ja valmistatud nii, et mänguasja tekitatud elektri-, magnet- ja elektromagnetväli ning muu radiatsioon ei ole suuremad kui mänguasja toimimiseks vajalik ning see peab toimima ohutul tasemel vastavalt üldtunnustatud tehnilistele nõuetele, võttes arvesse liidu konkreetseid meetmeid.</w:t>
      </w:r>
    </w:p>
    <w:p w:rsidR="00602B33" w:rsidRPr="00602B33" w:rsidRDefault="00D2354E" w:rsidP="00602B33">
      <w:pPr>
        <w:spacing w:before="120" w:after="120" w:line="360" w:lineRule="auto"/>
        <w:ind w:left="850" w:hanging="850"/>
        <w:rPr>
          <w:szCs w:val="24"/>
          <w:lang w:eastAsia="en-US"/>
        </w:rPr>
      </w:pPr>
      <w:r>
        <w:rPr>
          <w:szCs w:val="24"/>
          <w:lang w:eastAsia="en-US"/>
        </w:rPr>
        <w:t>7</w:t>
      </w:r>
      <w:r w:rsidR="00602B33" w:rsidRPr="00602B33">
        <w:rPr>
          <w:szCs w:val="24"/>
          <w:lang w:eastAsia="en-US"/>
        </w:rPr>
        <w:t>.</w:t>
      </w:r>
      <w:r w:rsidR="00602B33" w:rsidRPr="00602B33">
        <w:rPr>
          <w:szCs w:val="24"/>
          <w:lang w:eastAsia="en-US"/>
        </w:rPr>
        <w:tab/>
        <w:t xml:space="preserve">Elektroonilise juhtimissüsteemiga mänguasjad peavad olema konstrueeritud ja valmistatud nii, et mänguasi on ohutu ka siis, kui elektroonikasüsteem on rikkis või lakkab töötamast (kas süsteemi enda vea või </w:t>
      </w:r>
      <w:proofErr w:type="spellStart"/>
      <w:r w:rsidR="00602B33" w:rsidRPr="00602B33">
        <w:rPr>
          <w:szCs w:val="24"/>
          <w:lang w:eastAsia="en-US"/>
        </w:rPr>
        <w:t>välisteguri</w:t>
      </w:r>
      <w:proofErr w:type="spellEnd"/>
      <w:r w:rsidR="00602B33" w:rsidRPr="00602B33">
        <w:rPr>
          <w:szCs w:val="24"/>
          <w:lang w:eastAsia="en-US"/>
        </w:rPr>
        <w:t xml:space="preserve"> tõttu).</w:t>
      </w:r>
    </w:p>
    <w:p w:rsidR="00602B33" w:rsidRPr="00602B33" w:rsidRDefault="00D2354E" w:rsidP="00602B33">
      <w:pPr>
        <w:spacing w:before="120" w:after="120" w:line="360" w:lineRule="auto"/>
        <w:ind w:left="850" w:hanging="850"/>
        <w:rPr>
          <w:szCs w:val="24"/>
          <w:lang w:eastAsia="en-US"/>
        </w:rPr>
      </w:pPr>
      <w:r>
        <w:rPr>
          <w:szCs w:val="24"/>
          <w:lang w:eastAsia="en-US"/>
        </w:rPr>
        <w:t>8</w:t>
      </w:r>
      <w:r w:rsidR="00602B33" w:rsidRPr="00602B33">
        <w:rPr>
          <w:szCs w:val="24"/>
          <w:lang w:eastAsia="en-US"/>
        </w:rPr>
        <w:t>.</w:t>
      </w:r>
      <w:r w:rsidR="00602B33" w:rsidRPr="00602B33">
        <w:rPr>
          <w:szCs w:val="24"/>
          <w:lang w:eastAsia="en-US"/>
        </w:rPr>
        <w:tab/>
        <w:t>Mänguasjad peavad olema konstrueeritud ja valmistatud nii, et nad ei ohusta tervist ning nendega ei kaasne silmade või naha vigastuste oht laserite, valgusdioodide (LED) ega mingit muud tüüpi kiirguse tõttu.</w:t>
      </w:r>
    </w:p>
    <w:p w:rsidR="00602B33" w:rsidRPr="00602B33" w:rsidRDefault="00D2354E" w:rsidP="00602B33">
      <w:pPr>
        <w:spacing w:before="120" w:after="120" w:line="360" w:lineRule="auto"/>
        <w:ind w:left="850" w:hanging="850"/>
        <w:rPr>
          <w:szCs w:val="24"/>
          <w:lang w:eastAsia="en-US"/>
        </w:rPr>
      </w:pPr>
      <w:r>
        <w:rPr>
          <w:szCs w:val="24"/>
          <w:lang w:eastAsia="en-US"/>
        </w:rPr>
        <w:t>9</w:t>
      </w:r>
      <w:r w:rsidR="00602B33" w:rsidRPr="00602B33">
        <w:rPr>
          <w:szCs w:val="24"/>
          <w:lang w:eastAsia="en-US"/>
        </w:rPr>
        <w:t>.</w:t>
      </w:r>
      <w:r w:rsidR="00602B33" w:rsidRPr="00602B33">
        <w:rPr>
          <w:szCs w:val="24"/>
          <w:lang w:eastAsia="en-US"/>
        </w:rPr>
        <w:tab/>
        <w:t>Mänguasja elektritrafo ei tohi olla mänguasja lahutamatu osa.</w:t>
      </w:r>
    </w:p>
    <w:p w:rsidR="0045773F" w:rsidRDefault="0045773F">
      <w:pPr>
        <w:widowControl/>
        <w:rPr>
          <w:szCs w:val="24"/>
          <w:lang w:eastAsia="en-US"/>
        </w:rPr>
      </w:pPr>
      <w:r>
        <w:rPr>
          <w:szCs w:val="24"/>
          <w:lang w:eastAsia="en-US"/>
        </w:rPr>
        <w:br w:type="page"/>
      </w:r>
    </w:p>
    <w:p w:rsidR="00602B33" w:rsidRPr="00602B33" w:rsidRDefault="00602B33" w:rsidP="0045773F">
      <w:pPr>
        <w:spacing w:before="120" w:after="120" w:line="360" w:lineRule="auto"/>
        <w:rPr>
          <w:szCs w:val="24"/>
          <w:lang w:eastAsia="en-US"/>
        </w:rPr>
      </w:pPr>
      <w:r w:rsidRPr="0045773F">
        <w:rPr>
          <w:szCs w:val="24"/>
          <w:lang w:eastAsia="en-US"/>
        </w:rPr>
        <w:lastRenderedPageBreak/>
        <w:t xml:space="preserve">V osa. </w:t>
      </w:r>
      <w:r w:rsidRPr="00602B33">
        <w:rPr>
          <w:szCs w:val="24"/>
          <w:lang w:eastAsia="en-US"/>
        </w:rPr>
        <w:t xml:space="preserve">Hügieen </w:t>
      </w:r>
    </w:p>
    <w:p w:rsidR="00602B33" w:rsidRPr="00602B33" w:rsidRDefault="0045773F" w:rsidP="00602B33">
      <w:pPr>
        <w:spacing w:before="120" w:after="120" w:line="360" w:lineRule="auto"/>
        <w:ind w:left="850" w:hanging="850"/>
        <w:rPr>
          <w:szCs w:val="24"/>
          <w:lang w:eastAsia="en-US"/>
        </w:rPr>
      </w:pPr>
      <w:r>
        <w:rPr>
          <w:szCs w:val="24"/>
          <w:lang w:eastAsia="en-US"/>
        </w:rPr>
        <w:t>1</w:t>
      </w:r>
      <w:r w:rsidR="00602B33" w:rsidRPr="00602B33">
        <w:rPr>
          <w:szCs w:val="24"/>
          <w:lang w:eastAsia="en-US"/>
        </w:rPr>
        <w:t>.</w:t>
      </w:r>
      <w:r w:rsidR="00602B33" w:rsidRPr="00602B33">
        <w:rPr>
          <w:szCs w:val="24"/>
          <w:lang w:eastAsia="en-US"/>
        </w:rPr>
        <w:tab/>
        <w:t>Mänguasjad peavad olema konstrueeritud ja valmistatud nii, et nad vastaksid hügieeni- ja puhtusenõuetele, et nad ei põhjustaks nakatumise, haigestumise või saastumise ohtu.</w:t>
      </w:r>
    </w:p>
    <w:p w:rsidR="00602B33" w:rsidRPr="00B85DB7" w:rsidRDefault="0045773F" w:rsidP="00602B33">
      <w:pPr>
        <w:spacing w:before="120" w:after="120" w:line="360" w:lineRule="auto"/>
        <w:ind w:left="850" w:hanging="850"/>
        <w:rPr>
          <w:b/>
          <w:szCs w:val="24"/>
          <w:lang w:eastAsia="en-US"/>
        </w:rPr>
      </w:pPr>
      <w:r>
        <w:rPr>
          <w:szCs w:val="24"/>
          <w:lang w:eastAsia="en-US"/>
        </w:rPr>
        <w:t>2</w:t>
      </w:r>
      <w:r w:rsidR="00602B33" w:rsidRPr="00602B33">
        <w:rPr>
          <w:szCs w:val="24"/>
          <w:lang w:eastAsia="en-US"/>
        </w:rPr>
        <w:t>.</w:t>
      </w:r>
      <w:r w:rsidR="00602B33" w:rsidRPr="00602B33">
        <w:rPr>
          <w:szCs w:val="24"/>
          <w:lang w:eastAsia="en-US"/>
        </w:rPr>
        <w:tab/>
        <w:t>Alla 36 kuu vanustele lastele mõeldud mänguasjad</w:t>
      </w:r>
      <w:r w:rsidR="00602B33" w:rsidRPr="00602B33">
        <w:rPr>
          <w:b/>
          <w:i/>
          <w:szCs w:val="24"/>
          <w:lang w:eastAsia="en-US"/>
        </w:rPr>
        <w:t xml:space="preserve"> või mänguasjad, mis on mõeldud suhu panemiseks</w:t>
      </w:r>
      <w:r w:rsidR="00602B33" w:rsidRPr="00602B33">
        <w:rPr>
          <w:szCs w:val="24"/>
          <w:lang w:eastAsia="en-US"/>
        </w:rPr>
        <w:t xml:space="preserve"> peavad olema konstrueeritud ja valmistatud nii, et neid saaks puhastada. Tekstiilmänguasi peab seetõttu olema pestav, välja arvatud siis, kui ta sisaldab mehhanismi, mida veega pesemine võib kahjustada. Mänguasi peab kooskõlas käesoleva punkti sätetega ja tootja juhistega vastama ohutusnõuetele ka pärast puhastamist.</w:t>
      </w:r>
      <w:r w:rsidR="00B85DB7">
        <w:rPr>
          <w:b/>
          <w:szCs w:val="24"/>
          <w:lang w:eastAsia="en-US"/>
        </w:rPr>
        <w:t xml:space="preserve"> [ME 219]</w:t>
      </w:r>
    </w:p>
    <w:p w:rsidR="00602B33" w:rsidRPr="00602B33" w:rsidRDefault="0045773F" w:rsidP="00602B33">
      <w:pPr>
        <w:spacing w:before="120" w:after="120" w:line="360" w:lineRule="auto"/>
        <w:ind w:left="850" w:hanging="850"/>
        <w:rPr>
          <w:szCs w:val="24"/>
          <w:lang w:eastAsia="en-US"/>
        </w:rPr>
      </w:pPr>
      <w:r>
        <w:rPr>
          <w:szCs w:val="24"/>
          <w:lang w:eastAsia="en-US"/>
        </w:rPr>
        <w:t>3</w:t>
      </w:r>
      <w:r w:rsidR="00602B33" w:rsidRPr="00602B33">
        <w:rPr>
          <w:szCs w:val="24"/>
          <w:lang w:eastAsia="en-US"/>
        </w:rPr>
        <w:t>.</w:t>
      </w:r>
      <w:r w:rsidR="00602B33" w:rsidRPr="00602B33">
        <w:rPr>
          <w:szCs w:val="24"/>
          <w:lang w:eastAsia="en-US"/>
        </w:rPr>
        <w:tab/>
        <w:t>Mänguasjad, mis sisaldavad ligipääsetavaid veesisaldusega materjale, peavad olema konstrueeritud ja valmistatud nii, et need ei kujutaks endast mikrobioloogilist ohtu.</w:t>
      </w:r>
    </w:p>
    <w:p w:rsidR="00602B33" w:rsidRPr="00602B33" w:rsidRDefault="00602B33" w:rsidP="0045773F">
      <w:pPr>
        <w:spacing w:before="120" w:after="120" w:line="360" w:lineRule="auto"/>
        <w:rPr>
          <w:szCs w:val="24"/>
          <w:lang w:eastAsia="en-US"/>
        </w:rPr>
      </w:pPr>
      <w:r w:rsidRPr="0045773F">
        <w:rPr>
          <w:szCs w:val="24"/>
          <w:lang w:eastAsia="en-US"/>
        </w:rPr>
        <w:t>VI osa.</w:t>
      </w:r>
      <w:r w:rsidRPr="00602B33">
        <w:rPr>
          <w:strike/>
          <w:szCs w:val="24"/>
          <w:lang w:eastAsia="en-US"/>
        </w:rPr>
        <w:t xml:space="preserve"> </w:t>
      </w:r>
      <w:r w:rsidRPr="00602B33">
        <w:rPr>
          <w:szCs w:val="24"/>
          <w:lang w:eastAsia="en-US"/>
        </w:rPr>
        <w:t xml:space="preserve">Radioaktiivsus </w:t>
      </w:r>
    </w:p>
    <w:p w:rsidR="00602B33" w:rsidRPr="00602B33" w:rsidRDefault="00602B33" w:rsidP="00602B33">
      <w:pPr>
        <w:spacing w:before="120" w:after="120" w:line="360" w:lineRule="auto"/>
        <w:rPr>
          <w:szCs w:val="24"/>
          <w:lang w:eastAsia="en-US"/>
        </w:rPr>
      </w:pPr>
      <w:r w:rsidRPr="00602B33">
        <w:rPr>
          <w:szCs w:val="24"/>
          <w:lang w:eastAsia="en-US"/>
        </w:rPr>
        <w:t>Mänguasjad peavad vastama kõikidele Euroopa Aatomienergiaühenduse asutamislepingu III peatüki alusel vastu võetud asjakohastele meetmetele.</w:t>
      </w:r>
    </w:p>
    <w:p w:rsidR="0045773F" w:rsidRDefault="0045773F">
      <w:pPr>
        <w:widowControl/>
        <w:rPr>
          <w:szCs w:val="24"/>
          <w:lang w:eastAsia="en-US"/>
        </w:rPr>
      </w:pPr>
      <w:r>
        <w:rPr>
          <w:szCs w:val="24"/>
          <w:lang w:eastAsia="en-US"/>
        </w:rPr>
        <w:br w:type="page"/>
      </w:r>
    </w:p>
    <w:p w:rsidR="00602B33" w:rsidRPr="00602B33" w:rsidRDefault="00602B33" w:rsidP="0045773F">
      <w:pPr>
        <w:spacing w:before="120" w:after="120" w:line="360" w:lineRule="auto"/>
        <w:jc w:val="center"/>
        <w:rPr>
          <w:szCs w:val="24"/>
          <w:lang w:eastAsia="en-US"/>
        </w:rPr>
      </w:pPr>
      <w:r w:rsidRPr="00602B33">
        <w:rPr>
          <w:szCs w:val="24"/>
          <w:lang w:eastAsia="en-US"/>
        </w:rPr>
        <w:lastRenderedPageBreak/>
        <w:t>Liide</w:t>
      </w:r>
    </w:p>
    <w:p w:rsidR="00602B33" w:rsidRPr="00602B33" w:rsidRDefault="00602B33" w:rsidP="0045773F">
      <w:pPr>
        <w:spacing w:before="120" w:after="120" w:line="360" w:lineRule="auto"/>
        <w:jc w:val="center"/>
        <w:rPr>
          <w:szCs w:val="24"/>
          <w:lang w:eastAsia="en-US"/>
        </w:rPr>
      </w:pPr>
      <w:r w:rsidRPr="00602B33">
        <w:rPr>
          <w:szCs w:val="24"/>
          <w:lang w:eastAsia="en-US"/>
        </w:rPr>
        <w:t>Teatavate keemiliste ainete või segude mänguasjades kasutamise eritingimused</w:t>
      </w:r>
    </w:p>
    <w:p w:rsidR="00602B33" w:rsidRPr="00602B33" w:rsidRDefault="00602B33" w:rsidP="0045773F">
      <w:pPr>
        <w:spacing w:before="120" w:after="120" w:line="360" w:lineRule="auto"/>
        <w:rPr>
          <w:szCs w:val="24"/>
          <w:lang w:eastAsia="en-US"/>
        </w:rPr>
      </w:pPr>
      <w:r w:rsidRPr="00602B33">
        <w:rPr>
          <w:szCs w:val="24"/>
          <w:lang w:eastAsia="en-US"/>
        </w:rPr>
        <w:t>A osa. Ained, mille suhtes kohaldatakse konkreetseid piirnorme</w:t>
      </w:r>
    </w:p>
    <w:p w:rsidR="00602B33" w:rsidRPr="00602B33" w:rsidRDefault="00602B33" w:rsidP="00602B33">
      <w:pPr>
        <w:spacing w:before="120" w:after="120" w:line="360" w:lineRule="auto"/>
        <w:ind w:left="850" w:hanging="850"/>
        <w:rPr>
          <w:szCs w:val="24"/>
          <w:lang w:eastAsia="en-US"/>
        </w:rPr>
      </w:pPr>
      <w:r w:rsidRPr="00602B33">
        <w:rPr>
          <w:szCs w:val="24"/>
          <w:lang w:eastAsia="en-US"/>
        </w:rPr>
        <w:t>1.</w:t>
      </w:r>
      <w:r w:rsidRPr="00602B33">
        <w:rPr>
          <w:szCs w:val="24"/>
          <w:lang w:eastAsia="en-US"/>
        </w:rPr>
        <w:tab/>
        <w:t>Mänguasjadest, mänguasjade osadest või mänguasjade mikrostruktuuriliselt eristuvatest osadest eralduvate ainete migratsiooni piirnormid ei tohi ületada järgmisi väärtusi.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69"/>
        <w:gridCol w:w="2432"/>
        <w:gridCol w:w="2432"/>
        <w:gridCol w:w="2432"/>
      </w:tblGrid>
      <w:tr w:rsidR="00602B33" w:rsidRPr="00602B33" w:rsidTr="00602B33">
        <w:trPr>
          <w:tblHeader/>
        </w:trPr>
        <w:tc>
          <w:tcPr>
            <w:tcW w:w="0" w:type="auto"/>
          </w:tcPr>
          <w:p w:rsidR="00602B33" w:rsidRPr="00602B33" w:rsidRDefault="00602B33" w:rsidP="00602B33">
            <w:pPr>
              <w:spacing w:before="120" w:after="120" w:line="360" w:lineRule="auto"/>
              <w:rPr>
                <w:szCs w:val="24"/>
                <w:lang w:eastAsia="en-US"/>
              </w:rPr>
            </w:pPr>
            <w:r w:rsidRPr="00602B33">
              <w:rPr>
                <w:szCs w:val="24"/>
                <w:lang w:eastAsia="en-US"/>
              </w:rPr>
              <w:t>Keemiline element</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mg/kg kuivas, hapras, pulbrilaadses või elastses mänguasjamaterjalis</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mg/kg vedelas või kleepuvas mänguasjamaterjalis</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 xml:space="preserve">mg/kg </w:t>
            </w:r>
            <w:proofErr w:type="spellStart"/>
            <w:r w:rsidRPr="00602B33">
              <w:rPr>
                <w:szCs w:val="24"/>
                <w:lang w:eastAsia="en-US"/>
              </w:rPr>
              <w:t>mahakraabitavas</w:t>
            </w:r>
            <w:proofErr w:type="spellEnd"/>
            <w:r w:rsidRPr="00602B33">
              <w:rPr>
                <w:szCs w:val="24"/>
                <w:lang w:eastAsia="en-US"/>
              </w:rPr>
              <w:t xml:space="preserve"> mänguasjamaterjalis</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Alumiinium</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2 250</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560</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28 130</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Antimon</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45</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11,3</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560</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Arseen</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3,8</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0,9</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47</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Baarium</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1 500</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375</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18 750</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Boor</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1 200</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300</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15 000</w:t>
            </w:r>
          </w:p>
        </w:tc>
      </w:tr>
      <w:tr w:rsidR="00602B33" w:rsidRPr="00602B33" w:rsidTr="00602B33">
        <w:tc>
          <w:tcPr>
            <w:tcW w:w="0" w:type="auto"/>
          </w:tcPr>
          <w:p w:rsidR="00602B33" w:rsidRPr="00B85DB7" w:rsidRDefault="00602B33" w:rsidP="00602B33">
            <w:pPr>
              <w:spacing w:before="120" w:after="120" w:line="360" w:lineRule="auto"/>
              <w:rPr>
                <w:strike/>
                <w:szCs w:val="24"/>
                <w:lang w:eastAsia="en-US"/>
              </w:rPr>
            </w:pPr>
            <w:r w:rsidRPr="00B85DB7">
              <w:rPr>
                <w:strike/>
                <w:szCs w:val="24"/>
                <w:lang w:eastAsia="en-US"/>
              </w:rPr>
              <w:t>Kaadmium</w:t>
            </w:r>
          </w:p>
        </w:tc>
        <w:tc>
          <w:tcPr>
            <w:tcW w:w="0" w:type="auto"/>
          </w:tcPr>
          <w:p w:rsidR="00602B33" w:rsidRPr="00B85DB7" w:rsidRDefault="00602B33" w:rsidP="00602B33">
            <w:pPr>
              <w:spacing w:before="120" w:after="120" w:line="360" w:lineRule="auto"/>
              <w:rPr>
                <w:strike/>
                <w:szCs w:val="24"/>
                <w:lang w:eastAsia="en-US"/>
              </w:rPr>
            </w:pPr>
            <w:r w:rsidRPr="00B85DB7">
              <w:rPr>
                <w:strike/>
                <w:szCs w:val="24"/>
                <w:lang w:eastAsia="en-US"/>
              </w:rPr>
              <w:t>1,3</w:t>
            </w:r>
          </w:p>
        </w:tc>
        <w:tc>
          <w:tcPr>
            <w:tcW w:w="0" w:type="auto"/>
          </w:tcPr>
          <w:p w:rsidR="00602B33" w:rsidRPr="00B85DB7" w:rsidRDefault="00602B33" w:rsidP="00602B33">
            <w:pPr>
              <w:spacing w:before="120" w:after="120" w:line="360" w:lineRule="auto"/>
              <w:rPr>
                <w:strike/>
                <w:szCs w:val="24"/>
                <w:lang w:eastAsia="en-US"/>
              </w:rPr>
            </w:pPr>
            <w:r w:rsidRPr="00B85DB7">
              <w:rPr>
                <w:strike/>
                <w:szCs w:val="24"/>
                <w:lang w:eastAsia="en-US"/>
              </w:rPr>
              <w:t>0,3</w:t>
            </w:r>
          </w:p>
        </w:tc>
        <w:tc>
          <w:tcPr>
            <w:tcW w:w="0" w:type="auto"/>
          </w:tcPr>
          <w:p w:rsidR="00602B33" w:rsidRPr="00B85DB7" w:rsidRDefault="00602B33" w:rsidP="00602B33">
            <w:pPr>
              <w:spacing w:before="120" w:after="120" w:line="360" w:lineRule="auto"/>
              <w:rPr>
                <w:strike/>
                <w:szCs w:val="24"/>
                <w:lang w:eastAsia="en-US"/>
              </w:rPr>
            </w:pPr>
            <w:r w:rsidRPr="00B85DB7">
              <w:rPr>
                <w:strike/>
                <w:szCs w:val="24"/>
                <w:lang w:eastAsia="en-US"/>
              </w:rPr>
              <w:t>17</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Kroom (III)</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37,5</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9,4</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460</w:t>
            </w:r>
          </w:p>
        </w:tc>
      </w:tr>
      <w:tr w:rsidR="00602B33" w:rsidRPr="00602B33" w:rsidTr="00602B33">
        <w:tc>
          <w:tcPr>
            <w:tcW w:w="0" w:type="auto"/>
          </w:tcPr>
          <w:p w:rsidR="00602B33" w:rsidRPr="00B85DB7" w:rsidRDefault="00602B33" w:rsidP="00602B33">
            <w:pPr>
              <w:spacing w:before="120" w:after="120" w:line="360" w:lineRule="auto"/>
              <w:rPr>
                <w:strike/>
                <w:szCs w:val="24"/>
                <w:lang w:eastAsia="en-US"/>
              </w:rPr>
            </w:pPr>
            <w:r w:rsidRPr="00B85DB7">
              <w:rPr>
                <w:strike/>
                <w:szCs w:val="24"/>
                <w:lang w:eastAsia="en-US"/>
              </w:rPr>
              <w:t>Kroom (VI)</w:t>
            </w:r>
          </w:p>
        </w:tc>
        <w:tc>
          <w:tcPr>
            <w:tcW w:w="0" w:type="auto"/>
          </w:tcPr>
          <w:p w:rsidR="00602B33" w:rsidRPr="00B85DB7" w:rsidRDefault="00602B33" w:rsidP="00602B33">
            <w:pPr>
              <w:spacing w:before="120" w:after="120" w:line="360" w:lineRule="auto"/>
              <w:rPr>
                <w:strike/>
                <w:szCs w:val="24"/>
                <w:lang w:eastAsia="en-US"/>
              </w:rPr>
            </w:pPr>
            <w:r w:rsidRPr="00B85DB7">
              <w:rPr>
                <w:strike/>
                <w:szCs w:val="24"/>
                <w:lang w:eastAsia="en-US"/>
              </w:rPr>
              <w:t>0,02</w:t>
            </w:r>
          </w:p>
        </w:tc>
        <w:tc>
          <w:tcPr>
            <w:tcW w:w="0" w:type="auto"/>
          </w:tcPr>
          <w:p w:rsidR="00602B33" w:rsidRPr="00B85DB7" w:rsidRDefault="00602B33" w:rsidP="00602B33">
            <w:pPr>
              <w:spacing w:before="120" w:after="120" w:line="360" w:lineRule="auto"/>
              <w:rPr>
                <w:strike/>
                <w:szCs w:val="24"/>
                <w:lang w:eastAsia="en-US"/>
              </w:rPr>
            </w:pPr>
            <w:r w:rsidRPr="00B85DB7">
              <w:rPr>
                <w:strike/>
                <w:szCs w:val="24"/>
                <w:lang w:eastAsia="en-US"/>
              </w:rPr>
              <w:t>0,005</w:t>
            </w:r>
          </w:p>
        </w:tc>
        <w:tc>
          <w:tcPr>
            <w:tcW w:w="0" w:type="auto"/>
          </w:tcPr>
          <w:p w:rsidR="00602B33" w:rsidRPr="00B85DB7" w:rsidRDefault="00602B33" w:rsidP="00602B33">
            <w:pPr>
              <w:spacing w:before="120" w:after="120" w:line="360" w:lineRule="auto"/>
              <w:rPr>
                <w:strike/>
                <w:szCs w:val="24"/>
                <w:lang w:eastAsia="en-US"/>
              </w:rPr>
            </w:pPr>
            <w:r w:rsidRPr="00B85DB7">
              <w:rPr>
                <w:strike/>
                <w:szCs w:val="24"/>
                <w:lang w:eastAsia="en-US"/>
              </w:rPr>
              <w:t>0,053</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Koobalt</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10,5</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2,6</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130</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Vask</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622,5</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156</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7 700</w:t>
            </w:r>
          </w:p>
        </w:tc>
      </w:tr>
      <w:tr w:rsidR="00602B33" w:rsidRPr="00602B33" w:rsidTr="00602B33">
        <w:tc>
          <w:tcPr>
            <w:tcW w:w="0" w:type="auto"/>
          </w:tcPr>
          <w:p w:rsidR="00602B33" w:rsidRPr="00B85DB7" w:rsidRDefault="00602B33" w:rsidP="00602B33">
            <w:pPr>
              <w:spacing w:before="120" w:after="120" w:line="360" w:lineRule="auto"/>
              <w:rPr>
                <w:strike/>
                <w:szCs w:val="24"/>
                <w:lang w:eastAsia="en-US"/>
              </w:rPr>
            </w:pPr>
            <w:r w:rsidRPr="00B85DB7">
              <w:rPr>
                <w:strike/>
                <w:szCs w:val="24"/>
                <w:lang w:eastAsia="en-US"/>
              </w:rPr>
              <w:t>Plii</w:t>
            </w:r>
          </w:p>
        </w:tc>
        <w:tc>
          <w:tcPr>
            <w:tcW w:w="0" w:type="auto"/>
          </w:tcPr>
          <w:p w:rsidR="00602B33" w:rsidRPr="00B85DB7" w:rsidRDefault="00602B33" w:rsidP="00602B33">
            <w:pPr>
              <w:spacing w:before="120" w:after="120" w:line="360" w:lineRule="auto"/>
              <w:rPr>
                <w:strike/>
                <w:szCs w:val="24"/>
                <w:lang w:eastAsia="en-US"/>
              </w:rPr>
            </w:pPr>
            <w:r w:rsidRPr="00B85DB7">
              <w:rPr>
                <w:strike/>
                <w:szCs w:val="24"/>
                <w:lang w:eastAsia="en-US"/>
              </w:rPr>
              <w:t>2,0</w:t>
            </w:r>
          </w:p>
        </w:tc>
        <w:tc>
          <w:tcPr>
            <w:tcW w:w="0" w:type="auto"/>
          </w:tcPr>
          <w:p w:rsidR="00602B33" w:rsidRPr="00B85DB7" w:rsidRDefault="00602B33" w:rsidP="00602B33">
            <w:pPr>
              <w:spacing w:before="120" w:after="120" w:line="360" w:lineRule="auto"/>
              <w:rPr>
                <w:strike/>
                <w:szCs w:val="24"/>
                <w:lang w:eastAsia="en-US"/>
              </w:rPr>
            </w:pPr>
            <w:r w:rsidRPr="00B85DB7">
              <w:rPr>
                <w:strike/>
                <w:szCs w:val="24"/>
                <w:lang w:eastAsia="en-US"/>
              </w:rPr>
              <w:t>0,5</w:t>
            </w:r>
          </w:p>
        </w:tc>
        <w:tc>
          <w:tcPr>
            <w:tcW w:w="0" w:type="auto"/>
          </w:tcPr>
          <w:p w:rsidR="00602B33" w:rsidRPr="00B85DB7" w:rsidRDefault="00602B33" w:rsidP="00602B33">
            <w:pPr>
              <w:spacing w:before="120" w:after="120" w:line="360" w:lineRule="auto"/>
              <w:rPr>
                <w:strike/>
                <w:szCs w:val="24"/>
                <w:lang w:eastAsia="en-US"/>
              </w:rPr>
            </w:pPr>
            <w:r w:rsidRPr="00B85DB7">
              <w:rPr>
                <w:strike/>
                <w:szCs w:val="24"/>
                <w:lang w:eastAsia="en-US"/>
              </w:rPr>
              <w:t>23</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lastRenderedPageBreak/>
              <w:t>Mangaan</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1 200</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300</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15 000</w:t>
            </w:r>
          </w:p>
        </w:tc>
      </w:tr>
      <w:tr w:rsidR="00602B33" w:rsidRPr="00602B33" w:rsidTr="00602B33">
        <w:tc>
          <w:tcPr>
            <w:tcW w:w="0" w:type="auto"/>
          </w:tcPr>
          <w:p w:rsidR="00602B33" w:rsidRPr="00B85DB7" w:rsidRDefault="00602B33" w:rsidP="00602B33">
            <w:pPr>
              <w:spacing w:before="120" w:after="120" w:line="360" w:lineRule="auto"/>
              <w:rPr>
                <w:strike/>
                <w:szCs w:val="24"/>
                <w:lang w:eastAsia="en-US"/>
              </w:rPr>
            </w:pPr>
            <w:r w:rsidRPr="00B85DB7">
              <w:rPr>
                <w:strike/>
                <w:szCs w:val="24"/>
                <w:lang w:eastAsia="en-US"/>
              </w:rPr>
              <w:t>Elavhõbe</w:t>
            </w:r>
          </w:p>
        </w:tc>
        <w:tc>
          <w:tcPr>
            <w:tcW w:w="0" w:type="auto"/>
          </w:tcPr>
          <w:p w:rsidR="00602B33" w:rsidRPr="00B85DB7" w:rsidRDefault="00602B33" w:rsidP="00602B33">
            <w:pPr>
              <w:spacing w:before="120" w:after="120" w:line="360" w:lineRule="auto"/>
              <w:rPr>
                <w:strike/>
                <w:szCs w:val="24"/>
                <w:lang w:eastAsia="en-US"/>
              </w:rPr>
            </w:pPr>
            <w:r w:rsidRPr="00B85DB7">
              <w:rPr>
                <w:strike/>
                <w:szCs w:val="24"/>
                <w:lang w:eastAsia="en-US"/>
              </w:rPr>
              <w:t>7,5</w:t>
            </w:r>
          </w:p>
        </w:tc>
        <w:tc>
          <w:tcPr>
            <w:tcW w:w="0" w:type="auto"/>
          </w:tcPr>
          <w:p w:rsidR="00602B33" w:rsidRPr="00B85DB7" w:rsidRDefault="00602B33" w:rsidP="00602B33">
            <w:pPr>
              <w:spacing w:before="120" w:after="120" w:line="360" w:lineRule="auto"/>
              <w:rPr>
                <w:strike/>
                <w:szCs w:val="24"/>
                <w:lang w:eastAsia="en-US"/>
              </w:rPr>
            </w:pPr>
            <w:r w:rsidRPr="00B85DB7">
              <w:rPr>
                <w:strike/>
                <w:szCs w:val="24"/>
                <w:lang w:eastAsia="en-US"/>
              </w:rPr>
              <w:t>1,9</w:t>
            </w:r>
          </w:p>
        </w:tc>
        <w:tc>
          <w:tcPr>
            <w:tcW w:w="0" w:type="auto"/>
          </w:tcPr>
          <w:p w:rsidR="00602B33" w:rsidRPr="00B85DB7" w:rsidRDefault="00602B33" w:rsidP="00602B33">
            <w:pPr>
              <w:spacing w:before="120" w:after="120" w:line="360" w:lineRule="auto"/>
              <w:rPr>
                <w:strike/>
                <w:szCs w:val="24"/>
                <w:lang w:eastAsia="en-US"/>
              </w:rPr>
            </w:pPr>
            <w:r w:rsidRPr="00B85DB7">
              <w:rPr>
                <w:strike/>
                <w:szCs w:val="24"/>
                <w:lang w:eastAsia="en-US"/>
              </w:rPr>
              <w:t>94</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Nikkel</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75</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18,8</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930</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Seleen</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37,5</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9,4</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460</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Strontsium</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4 500</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1 125</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56 000</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Tina</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15 000</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3 750</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180 000</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Orgaanilised tinaühendid</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0,9</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0,2</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Tsink</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3 750</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938</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46 000</w:t>
            </w:r>
          </w:p>
        </w:tc>
      </w:tr>
    </w:tbl>
    <w:p w:rsidR="00B85DB7" w:rsidRPr="00B85DB7" w:rsidRDefault="00B85DB7" w:rsidP="00B85DB7">
      <w:pPr>
        <w:spacing w:before="120" w:after="120" w:line="360" w:lineRule="auto"/>
        <w:ind w:left="850"/>
        <w:jc w:val="right"/>
        <w:rPr>
          <w:b/>
          <w:szCs w:val="24"/>
          <w:lang w:eastAsia="en-US"/>
        </w:rPr>
      </w:pPr>
      <w:r>
        <w:rPr>
          <w:b/>
          <w:szCs w:val="24"/>
          <w:lang w:eastAsia="en-US"/>
        </w:rPr>
        <w:t>[ME 257]</w:t>
      </w:r>
    </w:p>
    <w:p w:rsidR="00602B33" w:rsidRPr="00602B33" w:rsidRDefault="00602B33" w:rsidP="00602B33">
      <w:pPr>
        <w:spacing w:before="120" w:after="120" w:line="360" w:lineRule="auto"/>
        <w:ind w:left="850"/>
        <w:rPr>
          <w:szCs w:val="24"/>
          <w:lang w:eastAsia="en-US"/>
        </w:rPr>
      </w:pPr>
      <w:r w:rsidRPr="00602B33">
        <w:rPr>
          <w:szCs w:val="24"/>
          <w:lang w:eastAsia="en-US"/>
        </w:rPr>
        <w:t>Neid piirnorme ei kohaldata mänguasjade või mänguasjade osade või mänguasjade mikrostruktuuriliselt eristuvate osade suhtes, millele ligipääs, mille funktsioon, suurus või mass selgelt välistavad igasuguse ohu, mis võib tuleneda imemisest, lakkumisest, neelamisest või pikaajalisest kontaktist nahaga, kui neid mänguasju kasutatakse artikli 5 lõike 2 esimeses lõigus kirjeldatud viisil.</w:t>
      </w:r>
    </w:p>
    <w:p w:rsidR="00602B33" w:rsidRPr="00B85DB7" w:rsidRDefault="0045773F" w:rsidP="0045773F">
      <w:pPr>
        <w:spacing w:before="120" w:after="120" w:line="360" w:lineRule="auto"/>
        <w:ind w:left="850" w:hanging="850"/>
        <w:rPr>
          <w:b/>
          <w:szCs w:val="24"/>
          <w:lang w:eastAsia="en-US"/>
        </w:rPr>
      </w:pPr>
      <w:r>
        <w:rPr>
          <w:b/>
          <w:i/>
          <w:szCs w:val="24"/>
          <w:lang w:eastAsia="en-US"/>
        </w:rPr>
        <w:t>1a.</w:t>
      </w:r>
      <w:r>
        <w:rPr>
          <w:b/>
          <w:i/>
          <w:szCs w:val="24"/>
          <w:lang w:eastAsia="en-US"/>
        </w:rPr>
        <w:tab/>
      </w:r>
      <w:r w:rsidR="00602B33" w:rsidRPr="00602B33">
        <w:rPr>
          <w:b/>
          <w:i/>
          <w:szCs w:val="24"/>
          <w:lang w:eastAsia="en-US"/>
        </w:rPr>
        <w:t>Mänguasjad ei tohi sisaldada kroomi (VI), kaadmiumi, elavhõbedat ja pliid, välja arvatud juhul, kui nende esinemine mänguasjas on hea tootmistava kohaselt tehniliselt vältimatu ega ületa homogeenses materjalis avastamispiiri.</w:t>
      </w:r>
      <w:r w:rsidR="00B85DB7">
        <w:rPr>
          <w:b/>
          <w:szCs w:val="24"/>
          <w:lang w:eastAsia="en-US"/>
        </w:rPr>
        <w:t xml:space="preserve"> [ME 255]</w:t>
      </w:r>
    </w:p>
    <w:p w:rsidR="0045773F" w:rsidRDefault="0045773F">
      <w:pPr>
        <w:widowControl/>
        <w:rPr>
          <w:szCs w:val="24"/>
          <w:lang w:eastAsia="en-US"/>
        </w:rPr>
      </w:pPr>
      <w:r>
        <w:rPr>
          <w:szCs w:val="24"/>
          <w:lang w:eastAsia="en-US"/>
        </w:rPr>
        <w:br w:type="page"/>
      </w:r>
    </w:p>
    <w:p w:rsidR="00602B33" w:rsidRPr="00B85DB7" w:rsidRDefault="0045773F" w:rsidP="00602B33">
      <w:pPr>
        <w:spacing w:before="120" w:after="120" w:line="360" w:lineRule="auto"/>
        <w:ind w:left="850" w:hanging="850"/>
        <w:rPr>
          <w:b/>
          <w:szCs w:val="24"/>
          <w:lang w:eastAsia="en-US"/>
        </w:rPr>
      </w:pPr>
      <w:r>
        <w:rPr>
          <w:szCs w:val="24"/>
          <w:lang w:eastAsia="en-US"/>
        </w:rPr>
        <w:lastRenderedPageBreak/>
        <w:t>2</w:t>
      </w:r>
      <w:r w:rsidR="00602B33" w:rsidRPr="00602B33">
        <w:rPr>
          <w:szCs w:val="24"/>
          <w:lang w:eastAsia="en-US"/>
        </w:rPr>
        <w:t>.</w:t>
      </w:r>
      <w:r w:rsidR="00602B33" w:rsidRPr="00602B33">
        <w:rPr>
          <w:szCs w:val="24"/>
          <w:lang w:eastAsia="en-US"/>
        </w:rPr>
        <w:tab/>
      </w:r>
      <w:proofErr w:type="spellStart"/>
      <w:r w:rsidR="00602B33" w:rsidRPr="00602B33">
        <w:rPr>
          <w:szCs w:val="24"/>
          <w:lang w:eastAsia="en-US"/>
        </w:rPr>
        <w:t>Nitrosoamiinide</w:t>
      </w:r>
      <w:proofErr w:type="spellEnd"/>
      <w:r w:rsidR="00602B33" w:rsidRPr="00602B33">
        <w:rPr>
          <w:szCs w:val="24"/>
          <w:lang w:eastAsia="en-US"/>
        </w:rPr>
        <w:t xml:space="preserve"> ja </w:t>
      </w:r>
      <w:proofErr w:type="spellStart"/>
      <w:r w:rsidR="00602B33" w:rsidRPr="00602B33">
        <w:rPr>
          <w:szCs w:val="24"/>
          <w:lang w:eastAsia="en-US"/>
        </w:rPr>
        <w:t>nitroositavate</w:t>
      </w:r>
      <w:proofErr w:type="spellEnd"/>
      <w:r w:rsidR="00602B33" w:rsidRPr="00602B33">
        <w:rPr>
          <w:szCs w:val="24"/>
          <w:lang w:eastAsia="en-US"/>
        </w:rPr>
        <w:t xml:space="preserve"> ainete kasutamine on keelatud </w:t>
      </w:r>
      <w:r w:rsidR="00602B33" w:rsidRPr="00602B33">
        <w:rPr>
          <w:strike/>
          <w:szCs w:val="24"/>
          <w:lang w:eastAsia="en-US"/>
        </w:rPr>
        <w:t xml:space="preserve">alla 36 kuu vanustele lastele </w:t>
      </w:r>
      <w:proofErr w:type="spellStart"/>
      <w:r w:rsidR="00602B33" w:rsidRPr="00602B33">
        <w:rPr>
          <w:strike/>
          <w:szCs w:val="24"/>
          <w:lang w:eastAsia="en-US"/>
        </w:rPr>
        <w:t>mõeldud</w:t>
      </w:r>
      <w:r w:rsidR="00602B33" w:rsidRPr="00602B33">
        <w:rPr>
          <w:b/>
          <w:i/>
          <w:szCs w:val="24"/>
          <w:lang w:eastAsia="en-US"/>
        </w:rPr>
        <w:t>kõigis</w:t>
      </w:r>
      <w:proofErr w:type="spellEnd"/>
      <w:r w:rsidR="00602B33" w:rsidRPr="00602B33">
        <w:rPr>
          <w:szCs w:val="24"/>
          <w:lang w:eastAsia="en-US"/>
        </w:rPr>
        <w:t xml:space="preserve"> mänguasjades</w:t>
      </w:r>
      <w:r w:rsidR="00602B33" w:rsidRPr="00602B33">
        <w:rPr>
          <w:strike/>
          <w:szCs w:val="24"/>
          <w:lang w:eastAsia="en-US"/>
        </w:rPr>
        <w:t xml:space="preserve"> või muudes suhu panemiseks mõeldud mänguasjades, kui</w:t>
      </w:r>
      <w:r w:rsidR="00602B33" w:rsidRPr="00602B33">
        <w:rPr>
          <w:b/>
          <w:i/>
          <w:szCs w:val="24"/>
          <w:lang w:eastAsia="en-US"/>
        </w:rPr>
        <w:t>.</w:t>
      </w:r>
      <w:r w:rsidR="00602B33" w:rsidRPr="00602B33">
        <w:rPr>
          <w:szCs w:val="24"/>
          <w:lang w:eastAsia="en-US"/>
        </w:rPr>
        <w:t xml:space="preserve"> Nende ainete migratsioon </w:t>
      </w:r>
      <w:proofErr w:type="spellStart"/>
      <w:r w:rsidR="00602B33" w:rsidRPr="00602B33">
        <w:rPr>
          <w:strike/>
          <w:szCs w:val="24"/>
          <w:lang w:eastAsia="en-US"/>
        </w:rPr>
        <w:t>on</w:t>
      </w:r>
      <w:r w:rsidR="00602B33" w:rsidRPr="00602B33">
        <w:rPr>
          <w:b/>
          <w:i/>
          <w:szCs w:val="24"/>
          <w:lang w:eastAsia="en-US"/>
        </w:rPr>
        <w:t>mänguasjadest</w:t>
      </w:r>
      <w:proofErr w:type="spellEnd"/>
      <w:r w:rsidR="00602B33" w:rsidRPr="00602B33">
        <w:rPr>
          <w:b/>
          <w:i/>
          <w:szCs w:val="24"/>
          <w:lang w:eastAsia="en-US"/>
        </w:rPr>
        <w:t>, mänguasjade koostisosadest või mänguasjade mikrostruktuuriliselt eristatavatest osadest ei tohi</w:t>
      </w:r>
      <w:r w:rsidR="00602B33" w:rsidRPr="00602B33">
        <w:rPr>
          <w:szCs w:val="24"/>
          <w:lang w:eastAsia="en-US"/>
        </w:rPr>
        <w:t xml:space="preserve"> </w:t>
      </w:r>
      <w:proofErr w:type="spellStart"/>
      <w:r w:rsidR="00602B33" w:rsidRPr="00602B33">
        <w:rPr>
          <w:szCs w:val="24"/>
          <w:lang w:eastAsia="en-US"/>
        </w:rPr>
        <w:t>nitrosoamiinide</w:t>
      </w:r>
      <w:proofErr w:type="spellEnd"/>
      <w:r w:rsidR="00602B33" w:rsidRPr="00602B33">
        <w:rPr>
          <w:szCs w:val="24"/>
          <w:lang w:eastAsia="en-US"/>
        </w:rPr>
        <w:t xml:space="preserve"> puhul </w:t>
      </w:r>
      <w:r w:rsidR="00602B33" w:rsidRPr="00602B33">
        <w:rPr>
          <w:b/>
          <w:i/>
          <w:szCs w:val="24"/>
          <w:lang w:eastAsia="en-US"/>
        </w:rPr>
        <w:t xml:space="preserve">ületada </w:t>
      </w:r>
      <w:r w:rsidR="00602B33" w:rsidRPr="00602B33">
        <w:rPr>
          <w:szCs w:val="24"/>
          <w:lang w:eastAsia="en-US"/>
        </w:rPr>
        <w:t>0,01 mg/kg</w:t>
      </w:r>
      <w:r w:rsidR="00602B33" w:rsidRPr="00602B33">
        <w:rPr>
          <w:strike/>
          <w:szCs w:val="24"/>
          <w:lang w:eastAsia="en-US"/>
        </w:rPr>
        <w:t xml:space="preserve"> või suurem</w:t>
      </w:r>
      <w:r w:rsidR="00602B33" w:rsidRPr="00602B33">
        <w:rPr>
          <w:szCs w:val="24"/>
          <w:lang w:eastAsia="en-US"/>
        </w:rPr>
        <w:t xml:space="preserve"> ja </w:t>
      </w:r>
      <w:proofErr w:type="spellStart"/>
      <w:r w:rsidR="00602B33" w:rsidRPr="00602B33">
        <w:rPr>
          <w:szCs w:val="24"/>
          <w:lang w:eastAsia="en-US"/>
        </w:rPr>
        <w:t>nitroositavate</w:t>
      </w:r>
      <w:proofErr w:type="spellEnd"/>
      <w:r w:rsidR="00602B33" w:rsidRPr="00602B33">
        <w:rPr>
          <w:szCs w:val="24"/>
          <w:lang w:eastAsia="en-US"/>
        </w:rPr>
        <w:t xml:space="preserve"> ainete puhul 0,1 mg/kg</w:t>
      </w:r>
      <w:r w:rsidR="00602B33" w:rsidRPr="00602B33">
        <w:rPr>
          <w:strike/>
          <w:szCs w:val="24"/>
          <w:lang w:eastAsia="en-US"/>
        </w:rPr>
        <w:t xml:space="preserve"> või suurem</w:t>
      </w:r>
      <w:r w:rsidR="00602B33" w:rsidRPr="00602B33">
        <w:rPr>
          <w:szCs w:val="24"/>
          <w:lang w:eastAsia="en-US"/>
        </w:rPr>
        <w:t>.</w:t>
      </w:r>
      <w:r w:rsidR="00B85DB7">
        <w:rPr>
          <w:b/>
          <w:szCs w:val="24"/>
          <w:lang w:eastAsia="en-US"/>
        </w:rPr>
        <w:t xml:space="preserve"> [ME 256]</w:t>
      </w:r>
    </w:p>
    <w:p w:rsidR="0045773F" w:rsidRDefault="0045773F">
      <w:pPr>
        <w:widowControl/>
        <w:rPr>
          <w:szCs w:val="24"/>
          <w:lang w:eastAsia="en-US"/>
        </w:rPr>
      </w:pPr>
      <w:r>
        <w:rPr>
          <w:szCs w:val="24"/>
          <w:lang w:eastAsia="en-US"/>
        </w:rPr>
        <w:br w:type="page"/>
      </w:r>
    </w:p>
    <w:p w:rsidR="00602B33" w:rsidRPr="00602B33" w:rsidRDefault="0045773F" w:rsidP="00602B33">
      <w:pPr>
        <w:spacing w:before="120" w:after="120" w:line="360" w:lineRule="auto"/>
        <w:ind w:left="850" w:hanging="850"/>
        <w:rPr>
          <w:szCs w:val="24"/>
          <w:lang w:eastAsia="en-US"/>
        </w:rPr>
      </w:pPr>
      <w:r>
        <w:rPr>
          <w:szCs w:val="24"/>
          <w:lang w:eastAsia="en-US"/>
        </w:rPr>
        <w:lastRenderedPageBreak/>
        <w:t>3</w:t>
      </w:r>
      <w:r w:rsidR="00602B33" w:rsidRPr="00602B33">
        <w:rPr>
          <w:szCs w:val="24"/>
          <w:lang w:eastAsia="en-US"/>
        </w:rPr>
        <w:t>.</w:t>
      </w:r>
      <w:r w:rsidR="00602B33" w:rsidRPr="00602B33">
        <w:rPr>
          <w:szCs w:val="24"/>
          <w:lang w:eastAsia="en-US"/>
        </w:rPr>
        <w:tab/>
        <w:t>Mänguasjadest, mänguasjade osadest või mänguasjade mikrostruktuuriliselt eristuvatest osadest eralduvate ainete migratsiooni piirnormid ei tohi ületada järgmisi väärtusi.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688"/>
        <w:gridCol w:w="1377"/>
        <w:gridCol w:w="4000"/>
      </w:tblGrid>
      <w:tr w:rsidR="00602B33" w:rsidRPr="00602B33" w:rsidTr="00602B33">
        <w:trPr>
          <w:tblHeader/>
        </w:trPr>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Aine</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CASi</w:t>
            </w:r>
            <w:proofErr w:type="spellEnd"/>
            <w:r w:rsidRPr="00602B33">
              <w:rPr>
                <w:szCs w:val="24"/>
                <w:lang w:eastAsia="en-US"/>
              </w:rPr>
              <w:t xml:space="preserve"> nr</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Piirnorm ja kohaldamise tingimused</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Tris</w:t>
            </w:r>
            <w:proofErr w:type="spellEnd"/>
            <w:r w:rsidRPr="00602B33">
              <w:rPr>
                <w:szCs w:val="24"/>
                <w:lang w:eastAsia="en-US"/>
              </w:rPr>
              <w:t>(2-kloroetüül)fosfaat (TCEP)</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115-96-8</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5 mg/kg (sisalduse piirnorm)</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Tris</w:t>
            </w:r>
            <w:proofErr w:type="spellEnd"/>
            <w:r w:rsidRPr="00602B33">
              <w:rPr>
                <w:szCs w:val="24"/>
                <w:lang w:eastAsia="en-US"/>
              </w:rPr>
              <w:t>(2-kloro-1-metüületüül)fosfaat (TCPP)</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13674-84-5</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5 mg/kg (sisalduse piirnorm)</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Tris</w:t>
            </w:r>
            <w:proofErr w:type="spellEnd"/>
            <w:r w:rsidRPr="00602B33">
              <w:rPr>
                <w:szCs w:val="24"/>
                <w:lang w:eastAsia="en-US"/>
              </w:rPr>
              <w:t>[2-kloro-1-(</w:t>
            </w:r>
            <w:proofErr w:type="spellStart"/>
            <w:r w:rsidRPr="00602B33">
              <w:rPr>
                <w:szCs w:val="24"/>
                <w:lang w:eastAsia="en-US"/>
              </w:rPr>
              <w:t>klorometüül</w:t>
            </w:r>
            <w:proofErr w:type="spellEnd"/>
            <w:r w:rsidRPr="00602B33">
              <w:rPr>
                <w:szCs w:val="24"/>
                <w:lang w:eastAsia="en-US"/>
              </w:rPr>
              <w:t>)etüül]fosfaat (TDCP)</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13674-87-8</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5 mg/kg (sisalduse piirnorm)</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Formamiid</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75-12-7</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 xml:space="preserve">20 </w:t>
            </w:r>
            <w:proofErr w:type="spellStart"/>
            <w:r w:rsidRPr="00602B33">
              <w:rPr>
                <w:szCs w:val="24"/>
                <w:lang w:eastAsia="en-US"/>
              </w:rPr>
              <w:t>μg</w:t>
            </w:r>
            <w:proofErr w:type="spellEnd"/>
            <w:r w:rsidRPr="00602B33">
              <w:rPr>
                <w:szCs w:val="24"/>
                <w:lang w:eastAsia="en-US"/>
              </w:rPr>
              <w:t xml:space="preserve">/m3 (eraldumise piirnorm) hiljemalt 28 päeva pärast eraldumiskatse alustamist mänguasjades kasutatavate vahtmaterjalidega, mille </w:t>
            </w:r>
            <w:proofErr w:type="spellStart"/>
            <w:r w:rsidRPr="00602B33">
              <w:rPr>
                <w:szCs w:val="24"/>
                <w:lang w:eastAsia="en-US"/>
              </w:rPr>
              <w:t>formamiidisisaldus</w:t>
            </w:r>
            <w:proofErr w:type="spellEnd"/>
            <w:r w:rsidRPr="00602B33">
              <w:rPr>
                <w:szCs w:val="24"/>
                <w:lang w:eastAsia="en-US"/>
              </w:rPr>
              <w:t xml:space="preserve"> on suurem kui 200 mg/kg (sisaldusel põhinev ülempiir)</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1,2-bensisotiasool-3(2H)-</w:t>
            </w:r>
            <w:proofErr w:type="spellStart"/>
            <w:r w:rsidRPr="00602B33">
              <w:rPr>
                <w:szCs w:val="24"/>
                <w:lang w:eastAsia="en-US"/>
              </w:rPr>
              <w:t>oon</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2634-33-5</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5 mg/kg (sisalduse piirnorm) veepõhistes mänguasjamaterjalides vastavalt standardites EN 71-10:2005 ja EN 71-11:2005 sätestatud meetoditele</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 xml:space="preserve">Järgmiste ainete reaktsioonimass: 5-kloro-2-metüül-4-isotiasoliin-3-oon (EÜ nr 247–500-7) ja 2-metüül-2H-isotiasool-3-oon </w:t>
            </w:r>
            <w:r w:rsidRPr="00602B33">
              <w:rPr>
                <w:szCs w:val="24"/>
                <w:lang w:eastAsia="en-US"/>
              </w:rPr>
              <w:lastRenderedPageBreak/>
              <w:t>(EÜ nr 220–239-6) (3:1)</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lastRenderedPageBreak/>
              <w:t>55965-84-9</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 mg/kg (sisalduse piirnorm) veepõhistes mänguasjamaterjalides</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5-kloro-2-metüülisotiasoliin-3(2H)-</w:t>
            </w:r>
            <w:proofErr w:type="spellStart"/>
            <w:r w:rsidRPr="00602B33">
              <w:rPr>
                <w:szCs w:val="24"/>
                <w:lang w:eastAsia="en-US"/>
              </w:rPr>
              <w:t>oon</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26172-55-4</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0,75 mg/kg (sisalduse piirnorm) veepõhistes mänguasjamaterjalides</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2-metüülisotiasoliin-3(2H)-</w:t>
            </w:r>
            <w:proofErr w:type="spellStart"/>
            <w:r w:rsidRPr="00602B33">
              <w:rPr>
                <w:szCs w:val="24"/>
                <w:lang w:eastAsia="en-US"/>
              </w:rPr>
              <w:t>oon</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2682-20-4</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0,25 mg/kg (sisalduse piirnorm) veepõhistes mänguasjamaterjalides</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Fenool</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108-95-2</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 xml:space="preserve">5 mg/l (migratsiooni piirnorm) </w:t>
            </w:r>
            <w:proofErr w:type="spellStart"/>
            <w:r w:rsidRPr="00602B33">
              <w:rPr>
                <w:szCs w:val="24"/>
                <w:lang w:eastAsia="en-US"/>
              </w:rPr>
              <w:t>polümeersetes</w:t>
            </w:r>
            <w:proofErr w:type="spellEnd"/>
            <w:r w:rsidRPr="00602B33">
              <w:rPr>
                <w:szCs w:val="24"/>
                <w:lang w:eastAsia="en-US"/>
              </w:rPr>
              <w:t xml:space="preserve"> materjalides vastavalt standardites EN 71–10:2005 ja EN 71–11:2005 sätestatud meetoditele 10 mg/kg (sisalduse piirnorm) säilitusainena vastavalt standardites EN 71–10:2005 ja EN 71–11:2005 sätestatud meetoditele</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Formaldehüüd</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50-00-0</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 xml:space="preserve">1,5 mg/l (migratsiooni piirnorm) </w:t>
            </w:r>
            <w:proofErr w:type="spellStart"/>
            <w:r w:rsidRPr="00602B33">
              <w:rPr>
                <w:szCs w:val="24"/>
                <w:lang w:eastAsia="en-US"/>
              </w:rPr>
              <w:t>polümeersetes</w:t>
            </w:r>
            <w:proofErr w:type="spellEnd"/>
            <w:r w:rsidRPr="00602B33">
              <w:rPr>
                <w:szCs w:val="24"/>
                <w:lang w:eastAsia="en-US"/>
              </w:rPr>
              <w:t xml:space="preserve"> mänguasjamaterjalides 0,062 mg/m3 (eraldumise piirnorm) puidust mänguasjamaterjalides 30 mg/kg (sisalduse piirnorm) tekstiilist mänguasjamaterjalides 30 mg/kg (sisalduse piirnorm) nahast mänguasjamaterjalides 30 mg/kg (sisalduse piirnorm) paberist mänguasjamaterjalides 10 mg/kg (sisalduse piirnorm) veepõhistes </w:t>
            </w:r>
            <w:r w:rsidRPr="00602B33">
              <w:rPr>
                <w:szCs w:val="24"/>
                <w:lang w:eastAsia="en-US"/>
              </w:rPr>
              <w:lastRenderedPageBreak/>
              <w:t>mänguasjamaterjalides</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lastRenderedPageBreak/>
              <w:t>Aniliin</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62-53-3</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30 mg/kg (sisalduse piirnorm) pärast redutseerivat lõhustamist tekstiilist ja nahast mänguasjamaterjalis 10 mg/kg (sisalduse piirnorm) vaba aniliinina näpuvärvides 30 mg/kg (sisalduse piirnorm) pärast redutseerivat lõhustamist näpuvärvides</w:t>
            </w:r>
          </w:p>
        </w:tc>
      </w:tr>
    </w:tbl>
    <w:p w:rsidR="0045773F" w:rsidRDefault="0045773F" w:rsidP="00602B33">
      <w:pPr>
        <w:spacing w:before="120" w:after="120" w:line="360" w:lineRule="auto"/>
        <w:ind w:left="850" w:hanging="850"/>
        <w:rPr>
          <w:szCs w:val="24"/>
          <w:lang w:eastAsia="en-US"/>
        </w:rPr>
      </w:pPr>
    </w:p>
    <w:p w:rsidR="0045773F" w:rsidRDefault="0045773F">
      <w:pPr>
        <w:widowControl/>
        <w:rPr>
          <w:szCs w:val="24"/>
          <w:lang w:eastAsia="en-US"/>
        </w:rPr>
      </w:pPr>
      <w:r>
        <w:rPr>
          <w:szCs w:val="24"/>
          <w:lang w:eastAsia="en-US"/>
        </w:rPr>
        <w:br w:type="page"/>
      </w:r>
    </w:p>
    <w:p w:rsidR="00602B33" w:rsidRPr="00B85DB7" w:rsidRDefault="0045773F" w:rsidP="00602B33">
      <w:pPr>
        <w:spacing w:before="120" w:after="120" w:line="360" w:lineRule="auto"/>
        <w:ind w:left="850" w:hanging="850"/>
        <w:rPr>
          <w:b/>
          <w:szCs w:val="24"/>
          <w:lang w:eastAsia="en-US"/>
        </w:rPr>
      </w:pPr>
      <w:r>
        <w:rPr>
          <w:szCs w:val="24"/>
          <w:lang w:eastAsia="en-US"/>
        </w:rPr>
        <w:lastRenderedPageBreak/>
        <w:t>4</w:t>
      </w:r>
      <w:r w:rsidR="00602B33" w:rsidRPr="00602B33">
        <w:rPr>
          <w:szCs w:val="24"/>
          <w:lang w:eastAsia="en-US"/>
        </w:rPr>
        <w:t>.</w:t>
      </w:r>
      <w:r w:rsidR="00602B33" w:rsidRPr="00602B33">
        <w:rPr>
          <w:szCs w:val="24"/>
          <w:lang w:eastAsia="en-US"/>
        </w:rPr>
        <w:tab/>
        <w:t xml:space="preserve">Mänguasjad ei tohi sisaldada järgmisi </w:t>
      </w:r>
      <w:proofErr w:type="spellStart"/>
      <w:r w:rsidR="00602B33" w:rsidRPr="00602B33">
        <w:rPr>
          <w:szCs w:val="24"/>
          <w:lang w:eastAsia="en-US"/>
        </w:rPr>
        <w:t>allergeenseid</w:t>
      </w:r>
      <w:proofErr w:type="spellEnd"/>
      <w:r w:rsidR="00602B33" w:rsidRPr="00602B33">
        <w:rPr>
          <w:szCs w:val="24"/>
          <w:lang w:eastAsia="en-US"/>
        </w:rPr>
        <w:t xml:space="preserve"> lõhnaaineid välja arvatud juhul, kui nende lõhnaainete jälgede olemasolu mänguasjas on heade tootmistavade juures tehniliselt vältimatu ega ületa </w:t>
      </w:r>
      <w:r w:rsidR="00602B33" w:rsidRPr="00602B33">
        <w:rPr>
          <w:strike/>
          <w:szCs w:val="24"/>
          <w:lang w:eastAsia="en-US"/>
        </w:rPr>
        <w:t>100</w:t>
      </w:r>
      <w:r w:rsidR="00602B33" w:rsidRPr="00602B33">
        <w:rPr>
          <w:b/>
          <w:i/>
          <w:szCs w:val="24"/>
          <w:lang w:eastAsia="en-US"/>
        </w:rPr>
        <w:t>10</w:t>
      </w:r>
      <w:r w:rsidR="00602B33" w:rsidRPr="00602B33">
        <w:rPr>
          <w:szCs w:val="24"/>
          <w:lang w:eastAsia="en-US"/>
        </w:rPr>
        <w:t xml:space="preserve"> mg/kg.</w:t>
      </w:r>
      <w:r w:rsidR="00B85DB7">
        <w:rPr>
          <w:b/>
          <w:szCs w:val="24"/>
          <w:lang w:eastAsia="en-US"/>
        </w:rPr>
        <w:t xml:space="preserve"> [ME 221]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980"/>
        <w:gridCol w:w="6262"/>
        <w:gridCol w:w="1823"/>
      </w:tblGrid>
      <w:tr w:rsidR="00602B33" w:rsidRPr="00602B33" w:rsidTr="00602B33">
        <w:trPr>
          <w:tblHeader/>
        </w:trPr>
        <w:tc>
          <w:tcPr>
            <w:tcW w:w="0" w:type="auto"/>
          </w:tcPr>
          <w:p w:rsidR="00602B33" w:rsidRPr="00602B33" w:rsidRDefault="00602B33" w:rsidP="00602B33">
            <w:pPr>
              <w:spacing w:before="120" w:after="120" w:line="360" w:lineRule="auto"/>
              <w:rPr>
                <w:szCs w:val="24"/>
                <w:lang w:eastAsia="en-US"/>
              </w:rPr>
            </w:pPr>
            <w:r w:rsidRPr="00602B33">
              <w:rPr>
                <w:szCs w:val="24"/>
                <w:lang w:eastAsia="en-US"/>
              </w:rPr>
              <w:t>Nr</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Allergeense</w:t>
            </w:r>
            <w:proofErr w:type="spellEnd"/>
            <w:r w:rsidRPr="00602B33">
              <w:rPr>
                <w:szCs w:val="24"/>
                <w:lang w:eastAsia="en-US"/>
              </w:rPr>
              <w:t xml:space="preserve"> lõhnaaine nimetus</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CASi</w:t>
            </w:r>
            <w:proofErr w:type="spellEnd"/>
            <w:r w:rsidRPr="00602B33">
              <w:rPr>
                <w:szCs w:val="24"/>
                <w:lang w:eastAsia="en-US"/>
              </w:rPr>
              <w:t xml:space="preserve"> number</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Aedvaagi (</w:t>
            </w:r>
            <w:proofErr w:type="spellStart"/>
            <w:r w:rsidRPr="00602B33">
              <w:rPr>
                <w:szCs w:val="24"/>
                <w:lang w:eastAsia="en-US"/>
              </w:rPr>
              <w:t>Inula</w:t>
            </w:r>
            <w:proofErr w:type="spellEnd"/>
            <w:r w:rsidRPr="00602B33">
              <w:rPr>
                <w:szCs w:val="24"/>
                <w:lang w:eastAsia="en-US"/>
              </w:rPr>
              <w:t xml:space="preserve"> </w:t>
            </w:r>
            <w:proofErr w:type="spellStart"/>
            <w:r w:rsidRPr="00602B33">
              <w:rPr>
                <w:szCs w:val="24"/>
                <w:lang w:eastAsia="en-US"/>
              </w:rPr>
              <w:t>helenium</w:t>
            </w:r>
            <w:proofErr w:type="spellEnd"/>
            <w:r w:rsidRPr="00602B33">
              <w:rPr>
                <w:szCs w:val="24"/>
                <w:lang w:eastAsia="en-US"/>
              </w:rPr>
              <w:t>) õli</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97676-35-2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2.</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Allüülisotiotsüanaat</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57-06-7</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3.</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Bensüültsüaniid</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140-29-4</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4.</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4-tert-butüülfenool</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98-54-4</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5.</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Hanemaltsa õli</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8006-99-3</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6.</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Tsüklameenalkohol</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4756-19-8</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7.</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Dietüülmaleaat</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141-05-9</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8.</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Dihüdrokumariin</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119-84-6</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9.</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2,4-dihüdroksü-3-metüülbensaldehüüd</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6248-20-0</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10.</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3,7-dimetüül-2-okteen-1-ool (6,7-dihüdrogeraniool)</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40607-48-5</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11.</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4,6-dimetüül-8-tert-butüülkumariin</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17874-34-9</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12.</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Dimetüültsitrakonaat</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617-54-9</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13.</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7,11-dimetüül-4,6,10-dodekatrieen-3-oon</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26651-96-7</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14.</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6,10-dimetüül-3,5,9-undekatrieen-2-oon</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141-10-6</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15.</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Difenüülamiin</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122-39-4</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16.</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Etüülakrülaat</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140-88-5</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17.</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Viigipuu lehed, värsked ja valmistised</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68916-52-9</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lastRenderedPageBreak/>
              <w:t>18.</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Trans-2-heptenaal</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18829-55-5</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19.</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Trans-2-heksenaaldietüülatsetaal</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67746-30-9</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20.</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Trans-2-heksenaaldimetüülatsetaal</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18318-83-7</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21.</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Hüdroabietüülalkohol</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13393-93-6</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22.</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4-etoksüfenool</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622-62-8</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23.</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6-isopropüül-2-dekahüdronaftalenool</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34131-99-2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24.</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7-metoksükumariin</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531-59-9</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25.</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4-metoksüfenool</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150-76-5</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26.</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4-(p-</w:t>
            </w:r>
            <w:proofErr w:type="spellStart"/>
            <w:r w:rsidRPr="00602B33">
              <w:rPr>
                <w:szCs w:val="24"/>
                <w:lang w:eastAsia="en-US"/>
              </w:rPr>
              <w:t>metoksüfenüül</w:t>
            </w:r>
            <w:proofErr w:type="spellEnd"/>
            <w:r w:rsidRPr="00602B33">
              <w:rPr>
                <w:szCs w:val="24"/>
                <w:lang w:eastAsia="en-US"/>
              </w:rPr>
              <w:t>)-3-buteen-2-oon</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943-88-4</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27.</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1-(p-</w:t>
            </w:r>
            <w:proofErr w:type="spellStart"/>
            <w:r w:rsidRPr="00602B33">
              <w:rPr>
                <w:szCs w:val="24"/>
                <w:lang w:eastAsia="en-US"/>
              </w:rPr>
              <w:t>metoksüfenüül</w:t>
            </w:r>
            <w:proofErr w:type="spellEnd"/>
            <w:r w:rsidRPr="00602B33">
              <w:rPr>
                <w:szCs w:val="24"/>
                <w:lang w:eastAsia="en-US"/>
              </w:rPr>
              <w:t>)-1-penteen-3-oon</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104-27-8</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28.</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Metüül-trans-2-butenoaat</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623-43-8</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29.</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6-metüülkumariin</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92-48-8</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30.</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7-metüülkumariin</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2445-83-2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31.</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5-metüül-2,3-heksaandioon</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13706-86-0</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32.</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Lõhna-soojumika (</w:t>
            </w:r>
            <w:proofErr w:type="spellStart"/>
            <w:r w:rsidRPr="00602B33">
              <w:rPr>
                <w:szCs w:val="24"/>
                <w:lang w:eastAsia="en-US"/>
              </w:rPr>
              <w:t>Saussurea</w:t>
            </w:r>
            <w:proofErr w:type="spellEnd"/>
            <w:r w:rsidRPr="00602B33">
              <w:rPr>
                <w:szCs w:val="24"/>
                <w:lang w:eastAsia="en-US"/>
              </w:rPr>
              <w:t xml:space="preserve"> lappa </w:t>
            </w:r>
            <w:proofErr w:type="spellStart"/>
            <w:r w:rsidRPr="00602B33">
              <w:rPr>
                <w:szCs w:val="24"/>
                <w:lang w:eastAsia="en-US"/>
              </w:rPr>
              <w:t>Clarke</w:t>
            </w:r>
            <w:proofErr w:type="spellEnd"/>
            <w:r w:rsidRPr="00602B33">
              <w:rPr>
                <w:szCs w:val="24"/>
                <w:lang w:eastAsia="en-US"/>
              </w:rPr>
              <w:t>) juureõli</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8023-88-9</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33.</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7-etoksü-4-metüülkumariin</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87-05-8</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34.</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Heksahüdrokumariin</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700-82-3</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35.</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Peruu palsam, töötlemata (</w:t>
            </w:r>
            <w:proofErr w:type="spellStart"/>
            <w:r w:rsidRPr="00602B33">
              <w:rPr>
                <w:szCs w:val="24"/>
                <w:lang w:eastAsia="en-US"/>
              </w:rPr>
              <w:t>Myroxylon</w:t>
            </w:r>
            <w:proofErr w:type="spellEnd"/>
            <w:r w:rsidRPr="00602B33">
              <w:rPr>
                <w:szCs w:val="24"/>
                <w:lang w:eastAsia="en-US"/>
              </w:rPr>
              <w:t xml:space="preserve"> </w:t>
            </w:r>
            <w:proofErr w:type="spellStart"/>
            <w:r w:rsidRPr="00602B33">
              <w:rPr>
                <w:szCs w:val="24"/>
                <w:lang w:eastAsia="en-US"/>
              </w:rPr>
              <w:t>pereirae</w:t>
            </w:r>
            <w:proofErr w:type="spellEnd"/>
            <w:r w:rsidRPr="00602B33">
              <w:rPr>
                <w:szCs w:val="24"/>
                <w:lang w:eastAsia="en-US"/>
              </w:rPr>
              <w:t xml:space="preserve"> (Royle) </w:t>
            </w:r>
            <w:proofErr w:type="spellStart"/>
            <w:r w:rsidRPr="00602B33">
              <w:rPr>
                <w:szCs w:val="24"/>
                <w:lang w:eastAsia="en-US"/>
              </w:rPr>
              <w:t>Klotzsch</w:t>
            </w:r>
            <w:proofErr w:type="spellEnd"/>
            <w:r w:rsidRPr="00602B33">
              <w:rPr>
                <w:szCs w:val="24"/>
                <w:lang w:eastAsia="en-US"/>
              </w:rPr>
              <w:t>)</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8007-00-9</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36.</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2-pentülideentsükloheksanoon</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25677-40-1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lastRenderedPageBreak/>
              <w:t>37.</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3,6,10-trimetüül-3,5,9-undekatrieen-2-oon</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1117-41-5</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38.</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Verbena</w:t>
            </w:r>
            <w:proofErr w:type="spellEnd"/>
            <w:r w:rsidRPr="00602B33">
              <w:rPr>
                <w:szCs w:val="24"/>
                <w:lang w:eastAsia="en-US"/>
              </w:rPr>
              <w:t xml:space="preserve"> õli (</w:t>
            </w:r>
            <w:proofErr w:type="spellStart"/>
            <w:r w:rsidRPr="00602B33">
              <w:rPr>
                <w:szCs w:val="24"/>
                <w:lang w:eastAsia="en-US"/>
              </w:rPr>
              <w:t>Lippia</w:t>
            </w:r>
            <w:proofErr w:type="spellEnd"/>
            <w:r w:rsidRPr="00602B33">
              <w:rPr>
                <w:szCs w:val="24"/>
                <w:lang w:eastAsia="en-US"/>
              </w:rPr>
              <w:t xml:space="preserve"> </w:t>
            </w:r>
            <w:proofErr w:type="spellStart"/>
            <w:r w:rsidRPr="00602B33">
              <w:rPr>
                <w:szCs w:val="24"/>
                <w:lang w:eastAsia="en-US"/>
              </w:rPr>
              <w:t>citriodora</w:t>
            </w:r>
            <w:proofErr w:type="spellEnd"/>
            <w:r w:rsidRPr="00602B33">
              <w:rPr>
                <w:szCs w:val="24"/>
                <w:lang w:eastAsia="en-US"/>
              </w:rPr>
              <w:t xml:space="preserve"> </w:t>
            </w:r>
            <w:proofErr w:type="spellStart"/>
            <w:r w:rsidRPr="00602B33">
              <w:rPr>
                <w:szCs w:val="24"/>
                <w:lang w:eastAsia="en-US"/>
              </w:rPr>
              <w:t>Kunth</w:t>
            </w:r>
            <w:proofErr w:type="spellEnd"/>
            <w:r w:rsidRPr="00602B33">
              <w:rPr>
                <w:szCs w:val="24"/>
                <w:lang w:eastAsia="en-US"/>
              </w:rPr>
              <w:t>)</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8024-12-2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39.</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Muskusambrett</w:t>
            </w:r>
            <w:proofErr w:type="spellEnd"/>
            <w:r w:rsidRPr="00602B33">
              <w:rPr>
                <w:szCs w:val="24"/>
                <w:lang w:eastAsia="en-US"/>
              </w:rPr>
              <w:t xml:space="preserve"> (4-tert-butüül-3-metoksü-2,6-dinitrotolueen)</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83-66-9</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40.</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4-fenüül-3-buteen-2-oon</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122-57-6</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41.</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Amüültsinnamaal</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122-40-7</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42.</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Amüültsinnamüülalkohol</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101-85-9</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43.</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Bensüülalkohol</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100-51-6</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44.</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Bensüülsalitsülaat</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118-58-1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45.</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Tsinnamüülalkohol</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104-54-1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46.</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Tsinnamaal</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104-55-2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47.</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Tsitraal</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5392-40-5</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48.</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Kumariin</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91-64-5</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49.</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Eugenool</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97-53-0</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50.</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Geraniool</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106-24-1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51.</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Hüdroksütsitronellaal</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107-75-5</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52.</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Hüdroksü-metüülpentüültsüklohekseenkarbaldehüüd</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31906-04-4</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53.</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Isoeugenool</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97-54-1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54.</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Kollase lõhnasambliku (</w:t>
            </w:r>
            <w:proofErr w:type="spellStart"/>
            <w:r w:rsidRPr="00602B33">
              <w:rPr>
                <w:szCs w:val="24"/>
                <w:lang w:eastAsia="en-US"/>
              </w:rPr>
              <w:t>Evernia</w:t>
            </w:r>
            <w:proofErr w:type="spellEnd"/>
            <w:r w:rsidRPr="00602B33">
              <w:rPr>
                <w:szCs w:val="24"/>
                <w:lang w:eastAsia="en-US"/>
              </w:rPr>
              <w:t xml:space="preserve"> </w:t>
            </w:r>
            <w:proofErr w:type="spellStart"/>
            <w:r w:rsidRPr="00602B33">
              <w:rPr>
                <w:szCs w:val="24"/>
                <w:lang w:eastAsia="en-US"/>
              </w:rPr>
              <w:t>prunastri</w:t>
            </w:r>
            <w:proofErr w:type="spellEnd"/>
            <w:r w:rsidRPr="00602B33">
              <w:rPr>
                <w:szCs w:val="24"/>
                <w:lang w:eastAsia="en-US"/>
              </w:rPr>
              <w:t>) ekstrakt</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90028-68-5</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55.</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Halli karesambliku (</w:t>
            </w:r>
            <w:proofErr w:type="spellStart"/>
            <w:r w:rsidRPr="00602B33">
              <w:rPr>
                <w:szCs w:val="24"/>
                <w:lang w:eastAsia="en-US"/>
              </w:rPr>
              <w:t>Pseudevernia</w:t>
            </w:r>
            <w:proofErr w:type="spellEnd"/>
            <w:r w:rsidRPr="00602B33">
              <w:rPr>
                <w:szCs w:val="24"/>
                <w:lang w:eastAsia="en-US"/>
              </w:rPr>
              <w:t xml:space="preserve"> </w:t>
            </w:r>
            <w:proofErr w:type="spellStart"/>
            <w:r w:rsidRPr="00602B33">
              <w:rPr>
                <w:szCs w:val="24"/>
                <w:lang w:eastAsia="en-US"/>
              </w:rPr>
              <w:t>furfuracea</w:t>
            </w:r>
            <w:proofErr w:type="spellEnd"/>
            <w:r w:rsidRPr="00602B33">
              <w:rPr>
                <w:szCs w:val="24"/>
                <w:lang w:eastAsia="en-US"/>
              </w:rPr>
              <w:t>) ekstrakt</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90028-67-4</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lastRenderedPageBreak/>
              <w:t>56.</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Atranool</w:t>
            </w:r>
            <w:proofErr w:type="spellEnd"/>
            <w:r w:rsidRPr="00602B33">
              <w:rPr>
                <w:szCs w:val="24"/>
                <w:lang w:eastAsia="en-US"/>
              </w:rPr>
              <w:t xml:space="preserve"> (2,6-dihüdroksü-4-metüülbensaldehüüd)</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526-37-4</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57.</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Kloroatranool</w:t>
            </w:r>
            <w:proofErr w:type="spellEnd"/>
            <w:r w:rsidRPr="00602B33">
              <w:rPr>
                <w:szCs w:val="24"/>
                <w:lang w:eastAsia="en-US"/>
              </w:rPr>
              <w:t xml:space="preserve"> (3-kloro-2,6-dihüdroksü-4-metüülbensaldehüüd)</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57074-21-2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58.</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Metüülheptiinkarbonaat</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111-12-6</w:t>
            </w:r>
          </w:p>
        </w:tc>
      </w:tr>
    </w:tbl>
    <w:p w:rsidR="0045773F" w:rsidRDefault="0045773F" w:rsidP="00602B33">
      <w:pPr>
        <w:spacing w:before="120" w:after="120" w:line="360" w:lineRule="auto"/>
        <w:jc w:val="center"/>
        <w:rPr>
          <w:b/>
          <w:i/>
          <w:szCs w:val="24"/>
          <w:lang w:eastAsia="en-US"/>
        </w:rPr>
      </w:pPr>
    </w:p>
    <w:p w:rsidR="0045773F" w:rsidRDefault="0045773F">
      <w:pPr>
        <w:widowControl/>
        <w:rPr>
          <w:b/>
          <w:i/>
          <w:szCs w:val="24"/>
          <w:lang w:eastAsia="en-US"/>
        </w:rPr>
      </w:pPr>
      <w:r>
        <w:rPr>
          <w:b/>
          <w:i/>
          <w:szCs w:val="24"/>
          <w:lang w:eastAsia="en-US"/>
        </w:rPr>
        <w:br w:type="page"/>
      </w:r>
    </w:p>
    <w:p w:rsidR="00602B33" w:rsidRPr="00602B33" w:rsidRDefault="00602B33" w:rsidP="0045773F">
      <w:pPr>
        <w:spacing w:before="120" w:after="120" w:line="360" w:lineRule="auto"/>
        <w:rPr>
          <w:szCs w:val="24"/>
          <w:lang w:eastAsia="en-US"/>
        </w:rPr>
      </w:pPr>
      <w:r w:rsidRPr="00602B33">
        <w:rPr>
          <w:szCs w:val="24"/>
          <w:lang w:eastAsia="en-US"/>
        </w:rPr>
        <w:lastRenderedPageBreak/>
        <w:t>B osa. Ained, mille suhtes kohaldatakse konkreetseid märgistamisnõuded</w:t>
      </w:r>
    </w:p>
    <w:p w:rsidR="00602B33" w:rsidRPr="00B85DB7" w:rsidRDefault="0045773F" w:rsidP="00602B33">
      <w:pPr>
        <w:spacing w:before="120" w:after="120" w:line="360" w:lineRule="auto"/>
        <w:ind w:left="850" w:hanging="850"/>
        <w:rPr>
          <w:b/>
          <w:szCs w:val="24"/>
          <w:lang w:eastAsia="en-US"/>
        </w:rPr>
      </w:pPr>
      <w:r>
        <w:rPr>
          <w:szCs w:val="24"/>
          <w:lang w:eastAsia="en-US"/>
        </w:rPr>
        <w:t>1</w:t>
      </w:r>
      <w:r w:rsidR="00602B33" w:rsidRPr="00602B33">
        <w:rPr>
          <w:szCs w:val="24"/>
          <w:lang w:eastAsia="en-US"/>
        </w:rPr>
        <w:t>.</w:t>
      </w:r>
      <w:r w:rsidR="00602B33" w:rsidRPr="00602B33">
        <w:rPr>
          <w:szCs w:val="24"/>
          <w:lang w:eastAsia="en-US"/>
        </w:rPr>
        <w:tab/>
        <w:t>Mänguasjal, mänguasjale kinnitatud etiketil, mänguasja pakendil või mänguasjale lisatud teabelehel ning</w:t>
      </w:r>
      <w:r w:rsidR="00602B33" w:rsidRPr="00602B33">
        <w:rPr>
          <w:b/>
          <w:i/>
          <w:szCs w:val="24"/>
          <w:lang w:eastAsia="en-US"/>
        </w:rPr>
        <w:t xml:space="preserve"> digitaalses</w:t>
      </w:r>
      <w:r w:rsidR="00602B33" w:rsidRPr="00602B33">
        <w:rPr>
          <w:szCs w:val="24"/>
          <w:lang w:eastAsia="en-US"/>
        </w:rPr>
        <w:t xml:space="preserve"> tootepassis tuleb loetleda järgmised </w:t>
      </w:r>
      <w:proofErr w:type="spellStart"/>
      <w:r w:rsidR="00602B33" w:rsidRPr="00602B33">
        <w:rPr>
          <w:szCs w:val="24"/>
          <w:lang w:eastAsia="en-US"/>
        </w:rPr>
        <w:t>allergeensed</w:t>
      </w:r>
      <w:proofErr w:type="spellEnd"/>
      <w:r w:rsidR="00602B33" w:rsidRPr="00602B33">
        <w:rPr>
          <w:szCs w:val="24"/>
          <w:lang w:eastAsia="en-US"/>
        </w:rPr>
        <w:t xml:space="preserve"> lõhnaained, kui neid on mänguasjale lisatud või kui need sisalduvad mänguasjas või selle osas kontsentratsioonis üle </w:t>
      </w:r>
      <w:r w:rsidR="00602B33" w:rsidRPr="00602B33">
        <w:rPr>
          <w:strike/>
          <w:szCs w:val="24"/>
          <w:lang w:eastAsia="en-US"/>
        </w:rPr>
        <w:t>100</w:t>
      </w:r>
      <w:r w:rsidR="00602B33" w:rsidRPr="00602B33">
        <w:rPr>
          <w:b/>
          <w:i/>
          <w:szCs w:val="24"/>
          <w:lang w:eastAsia="en-US"/>
        </w:rPr>
        <w:t>10</w:t>
      </w:r>
      <w:r w:rsidR="00602B33" w:rsidRPr="00602B33">
        <w:rPr>
          <w:szCs w:val="24"/>
          <w:lang w:eastAsia="en-US"/>
        </w:rPr>
        <w:t xml:space="preserve"> mg/kg.</w:t>
      </w:r>
      <w:r w:rsidR="00B85DB7">
        <w:rPr>
          <w:b/>
          <w:szCs w:val="24"/>
          <w:lang w:eastAsia="en-US"/>
        </w:rPr>
        <w:t xml:space="preserve"> [ME 222]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980"/>
        <w:gridCol w:w="5642"/>
        <w:gridCol w:w="2443"/>
      </w:tblGrid>
      <w:tr w:rsidR="00602B33" w:rsidRPr="00602B33" w:rsidTr="00602B33">
        <w:trPr>
          <w:tblHeader/>
        </w:trPr>
        <w:tc>
          <w:tcPr>
            <w:tcW w:w="0" w:type="auto"/>
          </w:tcPr>
          <w:p w:rsidR="00602B33" w:rsidRPr="00602B33" w:rsidRDefault="00602B33" w:rsidP="00602B33">
            <w:pPr>
              <w:spacing w:before="120" w:after="120" w:line="360" w:lineRule="auto"/>
              <w:rPr>
                <w:szCs w:val="24"/>
                <w:lang w:eastAsia="en-US"/>
              </w:rPr>
            </w:pPr>
            <w:r w:rsidRPr="00602B33">
              <w:rPr>
                <w:szCs w:val="24"/>
                <w:lang w:eastAsia="en-US"/>
              </w:rPr>
              <w:t>Nr</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Allergeense</w:t>
            </w:r>
            <w:proofErr w:type="spellEnd"/>
            <w:r w:rsidRPr="00602B33">
              <w:rPr>
                <w:szCs w:val="24"/>
                <w:lang w:eastAsia="en-US"/>
              </w:rPr>
              <w:t xml:space="preserve"> lõhnaaine nimetus</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CASi</w:t>
            </w:r>
            <w:proofErr w:type="spellEnd"/>
            <w:r w:rsidRPr="00602B33">
              <w:rPr>
                <w:szCs w:val="24"/>
                <w:lang w:eastAsia="en-US"/>
              </w:rPr>
              <w:t xml:space="preserve"> number</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Anisüülalkohol</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105-13-5</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2.</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Bensüülbensoaat</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120-51-4</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3.</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Bensüültsinnamaat</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103-41-3</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4.</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Tsitronellool</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106-22-9; 1117-61-9; 7540-51-4</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5.</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Farnesool</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4602-84-0</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6.</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Heksüülkaneelaldehüüd</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101-86-0</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7.</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Liliaal</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80-54-6</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8.</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d-</w:t>
            </w:r>
            <w:proofErr w:type="spellStart"/>
            <w:r w:rsidRPr="00602B33">
              <w:rPr>
                <w:szCs w:val="24"/>
                <w:lang w:eastAsia="en-US"/>
              </w:rPr>
              <w:t>limoneen</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5989-27-5</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9.</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Linalool</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78-70-6</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10.</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3-metüül-4-(2,6,6-trimetüül-2-tsüklohekseen-1-üül)-3-buteen-2-oon</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127-51-5</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11.</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Atsetüültsedreen</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32388-55-9</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12.</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Amüülsalitsülaat</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2050-08-0</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13.</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trans-anetool</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4180-23-8</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14.</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Bensaldehüüd</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100-52-7</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15.</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Kamper</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76-22-2 464-49-3</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lastRenderedPageBreak/>
              <w:t>16.</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Karvoon</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99-49-0 6485-40-1;  2244-16-8</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17.</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β-</w:t>
            </w:r>
            <w:proofErr w:type="spellStart"/>
            <w:r w:rsidRPr="00602B33">
              <w:rPr>
                <w:szCs w:val="24"/>
                <w:lang w:eastAsia="en-US"/>
              </w:rPr>
              <w:t>karüofülleen</w:t>
            </w:r>
            <w:proofErr w:type="spellEnd"/>
            <w:r w:rsidRPr="00602B33">
              <w:rPr>
                <w:szCs w:val="24"/>
                <w:lang w:eastAsia="en-US"/>
              </w:rPr>
              <w:t xml:space="preserve"> (oks.)</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87-44-5</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18.</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Roosiketoon-4 (</w:t>
            </w:r>
            <w:proofErr w:type="spellStart"/>
            <w:r w:rsidRPr="00602B33">
              <w:rPr>
                <w:szCs w:val="24"/>
                <w:lang w:eastAsia="en-US"/>
              </w:rPr>
              <w:t>damaskenoon</w:t>
            </w:r>
            <w:proofErr w:type="spellEnd"/>
            <w:r w:rsidRPr="00602B33">
              <w:rPr>
                <w:szCs w:val="24"/>
                <w:lang w:eastAsia="en-US"/>
              </w:rPr>
              <w:t>)</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23696-85-7</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19.</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α-</w:t>
            </w:r>
            <w:proofErr w:type="spellStart"/>
            <w:r w:rsidRPr="00602B33">
              <w:rPr>
                <w:szCs w:val="24"/>
                <w:lang w:eastAsia="en-US"/>
              </w:rPr>
              <w:t>damaskoon</w:t>
            </w:r>
            <w:proofErr w:type="spellEnd"/>
            <w:r w:rsidRPr="00602B33">
              <w:rPr>
                <w:szCs w:val="24"/>
                <w:lang w:eastAsia="en-US"/>
              </w:rPr>
              <w:t xml:space="preserve"> (TMCHB)</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43052-87-5; 23726-94-5</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20.</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cis</w:t>
            </w:r>
            <w:proofErr w:type="spellEnd"/>
            <w:r w:rsidRPr="00602B33">
              <w:rPr>
                <w:szCs w:val="24"/>
                <w:lang w:eastAsia="en-US"/>
              </w:rPr>
              <w:t>-β-</w:t>
            </w:r>
            <w:proofErr w:type="spellStart"/>
            <w:r w:rsidRPr="00602B33">
              <w:rPr>
                <w:szCs w:val="24"/>
                <w:lang w:eastAsia="en-US"/>
              </w:rPr>
              <w:t>damaskoon</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23726-92-3</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21.</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δ-</w:t>
            </w:r>
            <w:proofErr w:type="spellStart"/>
            <w:r w:rsidRPr="00602B33">
              <w:rPr>
                <w:szCs w:val="24"/>
                <w:lang w:eastAsia="en-US"/>
              </w:rPr>
              <w:t>damaskoon</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57378-68-4</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22.</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Dimetüülbensüülkarbinüülatsetaat</w:t>
            </w:r>
            <w:proofErr w:type="spellEnd"/>
            <w:r w:rsidRPr="00602B33">
              <w:rPr>
                <w:szCs w:val="24"/>
                <w:lang w:eastAsia="en-US"/>
              </w:rPr>
              <w:t xml:space="preserve"> (DMBCA)</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151-05-3</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23.</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Heksadekaanlaktoon</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109-29-5</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24.</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Heksametüülindanopüraan</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1222-05-5</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25.</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(DL)-</w:t>
            </w:r>
            <w:proofErr w:type="spellStart"/>
            <w:r w:rsidRPr="00602B33">
              <w:rPr>
                <w:szCs w:val="24"/>
                <w:lang w:eastAsia="en-US"/>
              </w:rPr>
              <w:t>limoneen</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138-86-3</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26.</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Linalüülatsetaat</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115-95-7</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27.</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Mentool</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1490-04-6; 89-78-1;  2216-51-5</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28.</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Metüülsalitsülaat</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119-36-8</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29.</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3-metüül-5-(2,2,3-trimetüül-3-tsüklopentenüül)pent-4-een-2-ool</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67801-20-1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30.</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α-</w:t>
            </w:r>
            <w:proofErr w:type="spellStart"/>
            <w:r w:rsidRPr="00602B33">
              <w:rPr>
                <w:szCs w:val="24"/>
                <w:lang w:eastAsia="en-US"/>
              </w:rPr>
              <w:t>pineen</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80-56-8</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31.</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β-</w:t>
            </w:r>
            <w:proofErr w:type="spellStart"/>
            <w:r w:rsidRPr="00602B33">
              <w:rPr>
                <w:szCs w:val="24"/>
                <w:lang w:eastAsia="en-US"/>
              </w:rPr>
              <w:t>pineen</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127-91-3</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32.</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Propülideenftaliid</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17369-59-4</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33.</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Salitsüülaldehüüd</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90-02-8</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lastRenderedPageBreak/>
              <w:t>34.</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α-</w:t>
            </w:r>
            <w:proofErr w:type="spellStart"/>
            <w:r w:rsidRPr="00602B33">
              <w:rPr>
                <w:szCs w:val="24"/>
                <w:lang w:eastAsia="en-US"/>
              </w:rPr>
              <w:t>santalool</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115-71-9</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35.</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β-</w:t>
            </w:r>
            <w:proofErr w:type="spellStart"/>
            <w:r w:rsidRPr="00602B33">
              <w:rPr>
                <w:szCs w:val="24"/>
                <w:lang w:eastAsia="en-US"/>
              </w:rPr>
              <w:t>santalool</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77-42-9</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36.</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Sklareool</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515-03-7</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37.</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α-</w:t>
            </w:r>
            <w:proofErr w:type="spellStart"/>
            <w:r w:rsidRPr="00602B33">
              <w:rPr>
                <w:szCs w:val="24"/>
                <w:lang w:eastAsia="en-US"/>
              </w:rPr>
              <w:t>terpinool</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10482-56-1; 98-55-5</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38.</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Terpinool</w:t>
            </w:r>
            <w:proofErr w:type="spellEnd"/>
            <w:r w:rsidRPr="00602B33">
              <w:rPr>
                <w:szCs w:val="24"/>
                <w:lang w:eastAsia="en-US"/>
              </w:rPr>
              <w:t xml:space="preserve"> (isomeeride segu)</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8000-41-7</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39.</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Terpinoleen</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586-62-9</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40.</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Tetrametüülatsetüüloktahüdronaftaleenid</w:t>
            </w:r>
            <w:proofErr w:type="spellEnd"/>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54464-57-2; 54464-59-4; 68155-66-8; 68155-67-9</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41.</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Trimetüülbenseenpropanool</w:t>
            </w:r>
            <w:proofErr w:type="spellEnd"/>
            <w:r w:rsidRPr="00602B33">
              <w:rPr>
                <w:szCs w:val="24"/>
                <w:lang w:eastAsia="en-US"/>
              </w:rPr>
              <w:t xml:space="preserve"> (</w:t>
            </w:r>
            <w:proofErr w:type="spellStart"/>
            <w:r w:rsidRPr="00602B33">
              <w:rPr>
                <w:szCs w:val="24"/>
                <w:lang w:eastAsia="en-US"/>
              </w:rPr>
              <w:t>majantool</w:t>
            </w:r>
            <w:proofErr w:type="spellEnd"/>
            <w:r w:rsidRPr="00602B33">
              <w:rPr>
                <w:szCs w:val="24"/>
                <w:lang w:eastAsia="en-US"/>
              </w:rPr>
              <w:t>)</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103694-68-4</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42.</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Vanilliin</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121-33-5</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43.</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 xml:space="preserve">Lõhnava </w:t>
            </w:r>
            <w:proofErr w:type="spellStart"/>
            <w:r w:rsidRPr="00602B33">
              <w:rPr>
                <w:szCs w:val="24"/>
                <w:lang w:eastAsia="en-US"/>
              </w:rPr>
              <w:t>kananga</w:t>
            </w:r>
            <w:proofErr w:type="spellEnd"/>
            <w:r w:rsidRPr="00602B33">
              <w:rPr>
                <w:szCs w:val="24"/>
                <w:lang w:eastAsia="en-US"/>
              </w:rPr>
              <w:t xml:space="preserve"> (</w:t>
            </w:r>
            <w:proofErr w:type="spellStart"/>
            <w:r w:rsidRPr="00602B33">
              <w:rPr>
                <w:szCs w:val="24"/>
                <w:lang w:eastAsia="en-US"/>
              </w:rPr>
              <w:t>Cananga</w:t>
            </w:r>
            <w:proofErr w:type="spellEnd"/>
            <w:r w:rsidRPr="00602B33">
              <w:rPr>
                <w:szCs w:val="24"/>
                <w:lang w:eastAsia="en-US"/>
              </w:rPr>
              <w:t xml:space="preserve"> </w:t>
            </w:r>
            <w:proofErr w:type="spellStart"/>
            <w:r w:rsidRPr="00602B33">
              <w:rPr>
                <w:szCs w:val="24"/>
                <w:lang w:eastAsia="en-US"/>
              </w:rPr>
              <w:t>odorata</w:t>
            </w:r>
            <w:proofErr w:type="spellEnd"/>
            <w:r w:rsidRPr="00602B33">
              <w:rPr>
                <w:szCs w:val="24"/>
                <w:lang w:eastAsia="en-US"/>
              </w:rPr>
              <w:t xml:space="preserve">) ja </w:t>
            </w:r>
            <w:proofErr w:type="spellStart"/>
            <w:r w:rsidRPr="00602B33">
              <w:rPr>
                <w:szCs w:val="24"/>
                <w:lang w:eastAsia="en-US"/>
              </w:rPr>
              <w:t>ilang-ilangi</w:t>
            </w:r>
            <w:proofErr w:type="spellEnd"/>
            <w:r w:rsidRPr="00602B33">
              <w:rPr>
                <w:szCs w:val="24"/>
                <w:lang w:eastAsia="en-US"/>
              </w:rPr>
              <w:t xml:space="preserve"> õli</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83863-30-3; 8006-81-3</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44.</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Atlase seedri (</w:t>
            </w:r>
            <w:proofErr w:type="spellStart"/>
            <w:r w:rsidRPr="00602B33">
              <w:rPr>
                <w:szCs w:val="24"/>
                <w:lang w:eastAsia="en-US"/>
              </w:rPr>
              <w:t>Cedrus</w:t>
            </w:r>
            <w:proofErr w:type="spellEnd"/>
            <w:r w:rsidRPr="00602B33">
              <w:rPr>
                <w:szCs w:val="24"/>
                <w:lang w:eastAsia="en-US"/>
              </w:rPr>
              <w:t xml:space="preserve"> </w:t>
            </w:r>
            <w:proofErr w:type="spellStart"/>
            <w:r w:rsidRPr="00602B33">
              <w:rPr>
                <w:szCs w:val="24"/>
                <w:lang w:eastAsia="en-US"/>
              </w:rPr>
              <w:t>atlantica</w:t>
            </w:r>
            <w:proofErr w:type="spellEnd"/>
            <w:r w:rsidRPr="00602B33">
              <w:rPr>
                <w:szCs w:val="24"/>
                <w:lang w:eastAsia="en-US"/>
              </w:rPr>
              <w:t>) koorest saadud õli</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92201-55-3; 8000-27-9</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45.</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Hiina kaneelipuu (</w:t>
            </w:r>
            <w:proofErr w:type="spellStart"/>
            <w:r w:rsidRPr="00602B33">
              <w:rPr>
                <w:szCs w:val="24"/>
                <w:lang w:eastAsia="en-US"/>
              </w:rPr>
              <w:t>Cinnamomum</w:t>
            </w:r>
            <w:proofErr w:type="spellEnd"/>
            <w:r w:rsidRPr="00602B33">
              <w:rPr>
                <w:szCs w:val="24"/>
                <w:lang w:eastAsia="en-US"/>
              </w:rPr>
              <w:t xml:space="preserve"> </w:t>
            </w:r>
            <w:proofErr w:type="spellStart"/>
            <w:r w:rsidRPr="00602B33">
              <w:rPr>
                <w:szCs w:val="24"/>
                <w:lang w:eastAsia="en-US"/>
              </w:rPr>
              <w:t>cassia</w:t>
            </w:r>
            <w:proofErr w:type="spellEnd"/>
            <w:r w:rsidRPr="00602B33">
              <w:rPr>
                <w:szCs w:val="24"/>
                <w:lang w:eastAsia="en-US"/>
              </w:rPr>
              <w:t>) lehtedest saadud õli</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8007-80-5</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46.</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Tseiloni kaneelipuu (</w:t>
            </w:r>
            <w:proofErr w:type="spellStart"/>
            <w:r w:rsidRPr="00602B33">
              <w:rPr>
                <w:szCs w:val="24"/>
                <w:lang w:eastAsia="en-US"/>
              </w:rPr>
              <w:t>Cinnamomum</w:t>
            </w:r>
            <w:proofErr w:type="spellEnd"/>
            <w:r w:rsidRPr="00602B33">
              <w:rPr>
                <w:szCs w:val="24"/>
                <w:lang w:eastAsia="en-US"/>
              </w:rPr>
              <w:t xml:space="preserve"> </w:t>
            </w:r>
            <w:proofErr w:type="spellStart"/>
            <w:r w:rsidRPr="00602B33">
              <w:rPr>
                <w:szCs w:val="24"/>
                <w:lang w:eastAsia="en-US"/>
              </w:rPr>
              <w:t>zeylanicum</w:t>
            </w:r>
            <w:proofErr w:type="spellEnd"/>
            <w:r w:rsidRPr="00602B33">
              <w:rPr>
                <w:szCs w:val="24"/>
                <w:lang w:eastAsia="en-US"/>
              </w:rPr>
              <w:t>) koorest saadud õli</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84649-98-9</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47.</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Mõruapelsinipuu (</w:t>
            </w:r>
            <w:proofErr w:type="spellStart"/>
            <w:r w:rsidRPr="00602B33">
              <w:rPr>
                <w:szCs w:val="24"/>
                <w:lang w:eastAsia="en-US"/>
              </w:rPr>
              <w:t>Citrus</w:t>
            </w:r>
            <w:proofErr w:type="spellEnd"/>
            <w:r w:rsidRPr="00602B33">
              <w:rPr>
                <w:szCs w:val="24"/>
                <w:lang w:eastAsia="en-US"/>
              </w:rPr>
              <w:t xml:space="preserve"> </w:t>
            </w:r>
            <w:proofErr w:type="spellStart"/>
            <w:r w:rsidRPr="00602B33">
              <w:rPr>
                <w:szCs w:val="24"/>
                <w:lang w:eastAsia="en-US"/>
              </w:rPr>
              <w:t>aurantium</w:t>
            </w:r>
            <w:proofErr w:type="spellEnd"/>
            <w:r w:rsidRPr="00602B33">
              <w:rPr>
                <w:szCs w:val="24"/>
                <w:lang w:eastAsia="en-US"/>
              </w:rPr>
              <w:t xml:space="preserve"> </w:t>
            </w:r>
            <w:proofErr w:type="spellStart"/>
            <w:r w:rsidRPr="00602B33">
              <w:rPr>
                <w:szCs w:val="24"/>
                <w:lang w:eastAsia="en-US"/>
              </w:rPr>
              <w:t>amara</w:t>
            </w:r>
            <w:proofErr w:type="spellEnd"/>
            <w:r w:rsidRPr="00602B33">
              <w:rPr>
                <w:szCs w:val="24"/>
                <w:lang w:eastAsia="en-US"/>
              </w:rPr>
              <w:t>) õitest saadud õli</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8016-38-4</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lastRenderedPageBreak/>
              <w:t>48.</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Mõruapelsinipuu (</w:t>
            </w:r>
            <w:proofErr w:type="spellStart"/>
            <w:r w:rsidRPr="00602B33">
              <w:rPr>
                <w:szCs w:val="24"/>
                <w:lang w:eastAsia="en-US"/>
              </w:rPr>
              <w:t>Citrus</w:t>
            </w:r>
            <w:proofErr w:type="spellEnd"/>
            <w:r w:rsidRPr="00602B33">
              <w:rPr>
                <w:szCs w:val="24"/>
                <w:lang w:eastAsia="en-US"/>
              </w:rPr>
              <w:t xml:space="preserve"> </w:t>
            </w:r>
            <w:proofErr w:type="spellStart"/>
            <w:r w:rsidRPr="00602B33">
              <w:rPr>
                <w:szCs w:val="24"/>
                <w:lang w:eastAsia="en-US"/>
              </w:rPr>
              <w:t>aurantium</w:t>
            </w:r>
            <w:proofErr w:type="spellEnd"/>
            <w:r w:rsidRPr="00602B33">
              <w:rPr>
                <w:szCs w:val="24"/>
                <w:lang w:eastAsia="en-US"/>
              </w:rPr>
              <w:t xml:space="preserve"> </w:t>
            </w:r>
            <w:proofErr w:type="spellStart"/>
            <w:r w:rsidRPr="00602B33">
              <w:rPr>
                <w:szCs w:val="24"/>
                <w:lang w:eastAsia="en-US"/>
              </w:rPr>
              <w:t>amara</w:t>
            </w:r>
            <w:proofErr w:type="spellEnd"/>
            <w:r w:rsidRPr="00602B33">
              <w:rPr>
                <w:szCs w:val="24"/>
                <w:lang w:eastAsia="en-US"/>
              </w:rPr>
              <w:t>) viljakoortest saadud õli</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72968-50-4</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49.</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Bergamotipuu</w:t>
            </w:r>
            <w:proofErr w:type="spellEnd"/>
            <w:r w:rsidRPr="00602B33">
              <w:rPr>
                <w:szCs w:val="24"/>
                <w:lang w:eastAsia="en-US"/>
              </w:rPr>
              <w:t xml:space="preserve"> (</w:t>
            </w:r>
            <w:proofErr w:type="spellStart"/>
            <w:r w:rsidRPr="00602B33">
              <w:rPr>
                <w:szCs w:val="24"/>
                <w:lang w:eastAsia="en-US"/>
              </w:rPr>
              <w:t>Citrus</w:t>
            </w:r>
            <w:proofErr w:type="spellEnd"/>
            <w:r w:rsidRPr="00602B33">
              <w:rPr>
                <w:szCs w:val="24"/>
                <w:lang w:eastAsia="en-US"/>
              </w:rPr>
              <w:t xml:space="preserve"> </w:t>
            </w:r>
            <w:proofErr w:type="spellStart"/>
            <w:r w:rsidRPr="00602B33">
              <w:rPr>
                <w:szCs w:val="24"/>
                <w:lang w:eastAsia="en-US"/>
              </w:rPr>
              <w:t>bergamia</w:t>
            </w:r>
            <w:proofErr w:type="spellEnd"/>
            <w:r w:rsidRPr="00602B33">
              <w:rPr>
                <w:szCs w:val="24"/>
                <w:lang w:eastAsia="en-US"/>
              </w:rPr>
              <w:t>) viljakoortest pressitud õli</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89957-91-5</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50.</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Hariliku sidrunipuu (</w:t>
            </w:r>
            <w:proofErr w:type="spellStart"/>
            <w:r w:rsidRPr="00602B33">
              <w:rPr>
                <w:szCs w:val="24"/>
                <w:lang w:eastAsia="en-US"/>
              </w:rPr>
              <w:t>Citrus</w:t>
            </w:r>
            <w:proofErr w:type="spellEnd"/>
            <w:r w:rsidRPr="00602B33">
              <w:rPr>
                <w:szCs w:val="24"/>
                <w:lang w:eastAsia="en-US"/>
              </w:rPr>
              <w:t xml:space="preserve"> </w:t>
            </w:r>
            <w:proofErr w:type="spellStart"/>
            <w:r w:rsidRPr="00602B33">
              <w:rPr>
                <w:szCs w:val="24"/>
                <w:lang w:eastAsia="en-US"/>
              </w:rPr>
              <w:t>limonum</w:t>
            </w:r>
            <w:proofErr w:type="spellEnd"/>
            <w:r w:rsidRPr="00602B33">
              <w:rPr>
                <w:szCs w:val="24"/>
                <w:lang w:eastAsia="en-US"/>
              </w:rPr>
              <w:t>) viljakoortest pressitud õli</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84929-31-7</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51.</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Apelsinipuu (</w:t>
            </w:r>
            <w:proofErr w:type="spellStart"/>
            <w:r w:rsidRPr="00602B33">
              <w:rPr>
                <w:szCs w:val="24"/>
                <w:lang w:eastAsia="en-US"/>
              </w:rPr>
              <w:t>Citrus</w:t>
            </w:r>
            <w:proofErr w:type="spellEnd"/>
            <w:r w:rsidRPr="00602B33">
              <w:rPr>
                <w:szCs w:val="24"/>
                <w:lang w:eastAsia="en-US"/>
              </w:rPr>
              <w:t xml:space="preserve"> </w:t>
            </w:r>
            <w:proofErr w:type="spellStart"/>
            <w:r w:rsidRPr="00602B33">
              <w:rPr>
                <w:szCs w:val="24"/>
                <w:lang w:eastAsia="en-US"/>
              </w:rPr>
              <w:t>sinensis</w:t>
            </w:r>
            <w:proofErr w:type="spellEnd"/>
            <w:r w:rsidRPr="00602B33">
              <w:rPr>
                <w:szCs w:val="24"/>
                <w:lang w:eastAsia="en-US"/>
              </w:rPr>
              <w:t xml:space="preserve">, teise nimega: </w:t>
            </w:r>
            <w:proofErr w:type="spellStart"/>
            <w:r w:rsidRPr="00602B33">
              <w:rPr>
                <w:szCs w:val="24"/>
                <w:lang w:eastAsia="en-US"/>
              </w:rPr>
              <w:t>Aurantium</w:t>
            </w:r>
            <w:proofErr w:type="spellEnd"/>
            <w:r w:rsidRPr="00602B33">
              <w:rPr>
                <w:szCs w:val="24"/>
                <w:lang w:eastAsia="en-US"/>
              </w:rPr>
              <w:t xml:space="preserve"> </w:t>
            </w:r>
            <w:proofErr w:type="spellStart"/>
            <w:r w:rsidRPr="00602B33">
              <w:rPr>
                <w:szCs w:val="24"/>
                <w:lang w:eastAsia="en-US"/>
              </w:rPr>
              <w:t>dulcis</w:t>
            </w:r>
            <w:proofErr w:type="spellEnd"/>
            <w:r w:rsidRPr="00602B33">
              <w:rPr>
                <w:szCs w:val="24"/>
                <w:lang w:eastAsia="en-US"/>
              </w:rPr>
              <w:t>) viljakoortest pressitud õli</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97766-30-8; 8028-48-6</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52.</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Sidrunheina (</w:t>
            </w:r>
            <w:proofErr w:type="spellStart"/>
            <w:r w:rsidRPr="00602B33">
              <w:rPr>
                <w:szCs w:val="24"/>
                <w:lang w:eastAsia="en-US"/>
              </w:rPr>
              <w:t>Cymbopogon</w:t>
            </w:r>
            <w:proofErr w:type="spellEnd"/>
            <w:r w:rsidRPr="00602B33">
              <w:rPr>
                <w:szCs w:val="24"/>
                <w:lang w:eastAsia="en-US"/>
              </w:rPr>
              <w:t xml:space="preserve"> </w:t>
            </w:r>
            <w:proofErr w:type="spellStart"/>
            <w:r w:rsidRPr="00602B33">
              <w:rPr>
                <w:szCs w:val="24"/>
                <w:lang w:eastAsia="en-US"/>
              </w:rPr>
              <w:t>citratus</w:t>
            </w:r>
            <w:proofErr w:type="spellEnd"/>
            <w:r w:rsidRPr="00602B33">
              <w:rPr>
                <w:szCs w:val="24"/>
                <w:lang w:eastAsia="en-US"/>
              </w:rPr>
              <w:t xml:space="preserve"> / </w:t>
            </w:r>
            <w:proofErr w:type="spellStart"/>
            <w:r w:rsidRPr="00602B33">
              <w:rPr>
                <w:szCs w:val="24"/>
                <w:lang w:eastAsia="en-US"/>
              </w:rPr>
              <w:t>schoenanthus</w:t>
            </w:r>
            <w:proofErr w:type="spellEnd"/>
            <w:r w:rsidRPr="00602B33">
              <w:rPr>
                <w:szCs w:val="24"/>
                <w:lang w:eastAsia="en-US"/>
              </w:rPr>
              <w:t>) õlid</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89998-14-1; 8007-02-01; 89998-16-3</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53.</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Eukalüpti (</w:t>
            </w:r>
            <w:proofErr w:type="spellStart"/>
            <w:r w:rsidRPr="00602B33">
              <w:rPr>
                <w:szCs w:val="24"/>
                <w:lang w:eastAsia="en-US"/>
              </w:rPr>
              <w:t>Eucalyptus</w:t>
            </w:r>
            <w:proofErr w:type="spellEnd"/>
            <w:r w:rsidRPr="00602B33">
              <w:rPr>
                <w:szCs w:val="24"/>
                <w:lang w:eastAsia="en-US"/>
              </w:rPr>
              <w:t xml:space="preserve"> </w:t>
            </w:r>
            <w:proofErr w:type="spellStart"/>
            <w:r w:rsidRPr="00602B33">
              <w:rPr>
                <w:szCs w:val="24"/>
                <w:lang w:eastAsia="en-US"/>
              </w:rPr>
              <w:t>spp</w:t>
            </w:r>
            <w:proofErr w:type="spellEnd"/>
            <w:r w:rsidRPr="00602B33">
              <w:rPr>
                <w:szCs w:val="24"/>
                <w:lang w:eastAsia="en-US"/>
              </w:rPr>
              <w:t>.) lehtedest saadud õli</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92502-70-0; 8000-48-4</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54.</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Hariliku nelgipuu (</w:t>
            </w:r>
            <w:proofErr w:type="spellStart"/>
            <w:r w:rsidRPr="00602B33">
              <w:rPr>
                <w:szCs w:val="24"/>
                <w:lang w:eastAsia="en-US"/>
              </w:rPr>
              <w:t>Eugenia</w:t>
            </w:r>
            <w:proofErr w:type="spellEnd"/>
            <w:r w:rsidRPr="00602B33">
              <w:rPr>
                <w:szCs w:val="24"/>
                <w:lang w:eastAsia="en-US"/>
              </w:rPr>
              <w:t xml:space="preserve"> </w:t>
            </w:r>
            <w:proofErr w:type="spellStart"/>
            <w:r w:rsidRPr="00602B33">
              <w:rPr>
                <w:szCs w:val="24"/>
                <w:lang w:eastAsia="en-US"/>
              </w:rPr>
              <w:t>caryophyllus</w:t>
            </w:r>
            <w:proofErr w:type="spellEnd"/>
            <w:r w:rsidRPr="00602B33">
              <w:rPr>
                <w:szCs w:val="24"/>
                <w:lang w:eastAsia="en-US"/>
              </w:rPr>
              <w:t>) lehtedest/õitest saadud õli</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8000-34-8</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55.</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Suureõieline</w:t>
            </w:r>
            <w:proofErr w:type="spellEnd"/>
            <w:r w:rsidRPr="00602B33">
              <w:rPr>
                <w:szCs w:val="24"/>
                <w:lang w:eastAsia="en-US"/>
              </w:rPr>
              <w:t xml:space="preserve"> jasmiin (</w:t>
            </w:r>
            <w:proofErr w:type="spellStart"/>
            <w:r w:rsidRPr="00602B33">
              <w:rPr>
                <w:szCs w:val="24"/>
                <w:lang w:eastAsia="en-US"/>
              </w:rPr>
              <w:t>Jasminum</w:t>
            </w:r>
            <w:proofErr w:type="spellEnd"/>
            <w:r w:rsidRPr="00602B33">
              <w:rPr>
                <w:szCs w:val="24"/>
                <w:lang w:eastAsia="en-US"/>
              </w:rPr>
              <w:t xml:space="preserve"> </w:t>
            </w:r>
            <w:proofErr w:type="spellStart"/>
            <w:r w:rsidRPr="00602B33">
              <w:rPr>
                <w:szCs w:val="24"/>
                <w:lang w:eastAsia="en-US"/>
              </w:rPr>
              <w:t>grandiflorum</w:t>
            </w:r>
            <w:proofErr w:type="spellEnd"/>
            <w:r w:rsidRPr="00602B33">
              <w:rPr>
                <w:szCs w:val="24"/>
                <w:lang w:eastAsia="en-US"/>
              </w:rPr>
              <w:t xml:space="preserve"> / </w:t>
            </w:r>
            <w:proofErr w:type="spellStart"/>
            <w:r w:rsidRPr="00602B33">
              <w:rPr>
                <w:szCs w:val="24"/>
                <w:lang w:eastAsia="en-US"/>
              </w:rPr>
              <w:t>officinale</w:t>
            </w:r>
            <w:proofErr w:type="spellEnd"/>
            <w:r w:rsidRPr="00602B33">
              <w:rPr>
                <w:szCs w:val="24"/>
                <w:lang w:eastAsia="en-US"/>
              </w:rPr>
              <w:t>)</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84776-64-7; 90045-94-6; 8022-96-6</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56.</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Virgiinia</w:t>
            </w:r>
            <w:proofErr w:type="spellEnd"/>
            <w:r w:rsidRPr="00602B33">
              <w:rPr>
                <w:szCs w:val="24"/>
                <w:lang w:eastAsia="en-US"/>
              </w:rPr>
              <w:t xml:space="preserve"> kadakas (</w:t>
            </w:r>
            <w:proofErr w:type="spellStart"/>
            <w:r w:rsidRPr="00602B33">
              <w:rPr>
                <w:szCs w:val="24"/>
                <w:lang w:eastAsia="en-US"/>
              </w:rPr>
              <w:t>Juniperus</w:t>
            </w:r>
            <w:proofErr w:type="spellEnd"/>
            <w:r w:rsidRPr="00602B33">
              <w:rPr>
                <w:szCs w:val="24"/>
                <w:lang w:eastAsia="en-US"/>
              </w:rPr>
              <w:t xml:space="preserve"> </w:t>
            </w:r>
            <w:proofErr w:type="spellStart"/>
            <w:r w:rsidRPr="00602B33">
              <w:rPr>
                <w:szCs w:val="24"/>
                <w:lang w:eastAsia="en-US"/>
              </w:rPr>
              <w:t>virginiana</w:t>
            </w:r>
            <w:proofErr w:type="spellEnd"/>
            <w:r w:rsidRPr="00602B33">
              <w:rPr>
                <w:szCs w:val="24"/>
                <w:lang w:eastAsia="en-US"/>
              </w:rPr>
              <w:t>)</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8000-27-9; 85085-41-2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57.</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Hariliku loorberipuu (</w:t>
            </w:r>
            <w:proofErr w:type="spellStart"/>
            <w:r w:rsidRPr="00602B33">
              <w:rPr>
                <w:szCs w:val="24"/>
                <w:lang w:eastAsia="en-US"/>
              </w:rPr>
              <w:t>Laurus</w:t>
            </w:r>
            <w:proofErr w:type="spellEnd"/>
            <w:r w:rsidRPr="00602B33">
              <w:rPr>
                <w:szCs w:val="24"/>
                <w:lang w:eastAsia="en-US"/>
              </w:rPr>
              <w:t xml:space="preserve"> </w:t>
            </w:r>
            <w:proofErr w:type="spellStart"/>
            <w:r w:rsidRPr="00602B33">
              <w:rPr>
                <w:szCs w:val="24"/>
                <w:lang w:eastAsia="en-US"/>
              </w:rPr>
              <w:t>nobilis</w:t>
            </w:r>
            <w:proofErr w:type="spellEnd"/>
            <w:r w:rsidRPr="00602B33">
              <w:rPr>
                <w:szCs w:val="24"/>
                <w:lang w:eastAsia="en-US"/>
              </w:rPr>
              <w:t>) viljadest saadud õli</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8007-48-5</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58.</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Hariliku loorberipuu (</w:t>
            </w:r>
            <w:proofErr w:type="spellStart"/>
            <w:r w:rsidRPr="00602B33">
              <w:rPr>
                <w:szCs w:val="24"/>
                <w:lang w:eastAsia="en-US"/>
              </w:rPr>
              <w:t>Laurus</w:t>
            </w:r>
            <w:proofErr w:type="spellEnd"/>
            <w:r w:rsidRPr="00602B33">
              <w:rPr>
                <w:szCs w:val="24"/>
                <w:lang w:eastAsia="en-US"/>
              </w:rPr>
              <w:t xml:space="preserve"> </w:t>
            </w:r>
            <w:proofErr w:type="spellStart"/>
            <w:r w:rsidRPr="00602B33">
              <w:rPr>
                <w:szCs w:val="24"/>
                <w:lang w:eastAsia="en-US"/>
              </w:rPr>
              <w:t>nobilis</w:t>
            </w:r>
            <w:proofErr w:type="spellEnd"/>
            <w:r w:rsidRPr="00602B33">
              <w:rPr>
                <w:szCs w:val="24"/>
                <w:lang w:eastAsia="en-US"/>
              </w:rPr>
              <w:t>) lehtedest saadud õli</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8002-41-3</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59.</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Hariliku loorberipuu (</w:t>
            </w:r>
            <w:proofErr w:type="spellStart"/>
            <w:r w:rsidRPr="00602B33">
              <w:rPr>
                <w:szCs w:val="24"/>
                <w:lang w:eastAsia="en-US"/>
              </w:rPr>
              <w:t>Laurus</w:t>
            </w:r>
            <w:proofErr w:type="spellEnd"/>
            <w:r w:rsidRPr="00602B33">
              <w:rPr>
                <w:szCs w:val="24"/>
                <w:lang w:eastAsia="en-US"/>
              </w:rPr>
              <w:t xml:space="preserve"> </w:t>
            </w:r>
            <w:proofErr w:type="spellStart"/>
            <w:r w:rsidRPr="00602B33">
              <w:rPr>
                <w:szCs w:val="24"/>
                <w:lang w:eastAsia="en-US"/>
              </w:rPr>
              <w:t>nobilis</w:t>
            </w:r>
            <w:proofErr w:type="spellEnd"/>
            <w:r w:rsidRPr="00602B33">
              <w:rPr>
                <w:szCs w:val="24"/>
                <w:lang w:eastAsia="en-US"/>
              </w:rPr>
              <w:t xml:space="preserve">) seemnetest </w:t>
            </w:r>
            <w:r w:rsidRPr="00602B33">
              <w:rPr>
                <w:szCs w:val="24"/>
                <w:lang w:eastAsia="en-US"/>
              </w:rPr>
              <w:lastRenderedPageBreak/>
              <w:t>saadud õli</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lastRenderedPageBreak/>
              <w:t>84603-73-6</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60.</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Hübriidlavendel (</w:t>
            </w:r>
            <w:proofErr w:type="spellStart"/>
            <w:r w:rsidRPr="00602B33">
              <w:rPr>
                <w:szCs w:val="24"/>
                <w:lang w:eastAsia="en-US"/>
              </w:rPr>
              <w:t>Lavandula</w:t>
            </w:r>
            <w:proofErr w:type="spellEnd"/>
            <w:r w:rsidRPr="00602B33">
              <w:rPr>
                <w:szCs w:val="24"/>
                <w:lang w:eastAsia="en-US"/>
              </w:rPr>
              <w:t xml:space="preserve"> </w:t>
            </w:r>
            <w:proofErr w:type="spellStart"/>
            <w:r w:rsidRPr="00602B33">
              <w:rPr>
                <w:szCs w:val="24"/>
                <w:lang w:eastAsia="en-US"/>
              </w:rPr>
              <w:t>hybrida</w:t>
            </w:r>
            <w:proofErr w:type="spellEnd"/>
            <w:r w:rsidRPr="00602B33">
              <w:rPr>
                <w:szCs w:val="24"/>
                <w:lang w:eastAsia="en-US"/>
              </w:rPr>
              <w:t>)</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91722-69-9</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61.</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Ahtalehine lavendel (</w:t>
            </w:r>
            <w:proofErr w:type="spellStart"/>
            <w:r w:rsidRPr="00602B33">
              <w:rPr>
                <w:szCs w:val="24"/>
                <w:lang w:eastAsia="en-US"/>
              </w:rPr>
              <w:t>Lavandula</w:t>
            </w:r>
            <w:proofErr w:type="spellEnd"/>
            <w:r w:rsidRPr="00602B33">
              <w:rPr>
                <w:szCs w:val="24"/>
                <w:lang w:eastAsia="en-US"/>
              </w:rPr>
              <w:t xml:space="preserve"> </w:t>
            </w:r>
            <w:proofErr w:type="spellStart"/>
            <w:r w:rsidRPr="00602B33">
              <w:rPr>
                <w:szCs w:val="24"/>
                <w:lang w:eastAsia="en-US"/>
              </w:rPr>
              <w:t>officinalis</w:t>
            </w:r>
            <w:proofErr w:type="spellEnd"/>
            <w:r w:rsidRPr="00602B33">
              <w:rPr>
                <w:szCs w:val="24"/>
                <w:lang w:eastAsia="en-US"/>
              </w:rPr>
              <w:t>)</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84776-65-8</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62.</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Piparmünt (</w:t>
            </w:r>
            <w:proofErr w:type="spellStart"/>
            <w:r w:rsidRPr="00602B33">
              <w:rPr>
                <w:szCs w:val="24"/>
                <w:lang w:eastAsia="en-US"/>
              </w:rPr>
              <w:t>Mentha</w:t>
            </w:r>
            <w:proofErr w:type="spellEnd"/>
            <w:r w:rsidRPr="00602B33">
              <w:rPr>
                <w:szCs w:val="24"/>
                <w:lang w:eastAsia="en-US"/>
              </w:rPr>
              <w:t xml:space="preserve"> </w:t>
            </w:r>
            <w:proofErr w:type="spellStart"/>
            <w:r w:rsidRPr="00602B33">
              <w:rPr>
                <w:szCs w:val="24"/>
                <w:lang w:eastAsia="en-US"/>
              </w:rPr>
              <w:t>piperita</w:t>
            </w:r>
            <w:proofErr w:type="spellEnd"/>
            <w:r w:rsidRPr="00602B33">
              <w:rPr>
                <w:szCs w:val="24"/>
                <w:lang w:eastAsia="en-US"/>
              </w:rPr>
              <w:t>)</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8006-90-4; 84082-70-2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63.</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Rohemünt (</w:t>
            </w:r>
            <w:proofErr w:type="spellStart"/>
            <w:r w:rsidRPr="00602B33">
              <w:rPr>
                <w:szCs w:val="24"/>
                <w:lang w:eastAsia="en-US"/>
              </w:rPr>
              <w:t>Mentha</w:t>
            </w:r>
            <w:proofErr w:type="spellEnd"/>
            <w:r w:rsidRPr="00602B33">
              <w:rPr>
                <w:szCs w:val="24"/>
                <w:lang w:eastAsia="en-US"/>
              </w:rPr>
              <w:t xml:space="preserve"> </w:t>
            </w:r>
            <w:proofErr w:type="spellStart"/>
            <w:r w:rsidRPr="00602B33">
              <w:rPr>
                <w:szCs w:val="24"/>
                <w:lang w:eastAsia="en-US"/>
              </w:rPr>
              <w:t>spicata</w:t>
            </w:r>
            <w:proofErr w:type="spellEnd"/>
            <w:r w:rsidRPr="00602B33">
              <w:rPr>
                <w:szCs w:val="24"/>
                <w:lang w:eastAsia="en-US"/>
              </w:rPr>
              <w:t>)</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84696-51-5</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64.</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Nartsiss (</w:t>
            </w:r>
            <w:proofErr w:type="spellStart"/>
            <w:r w:rsidRPr="00602B33">
              <w:rPr>
                <w:szCs w:val="24"/>
                <w:lang w:eastAsia="en-US"/>
              </w:rPr>
              <w:t>Narcissus</w:t>
            </w:r>
            <w:proofErr w:type="spellEnd"/>
            <w:r w:rsidRPr="00602B33">
              <w:rPr>
                <w:szCs w:val="24"/>
                <w:lang w:eastAsia="en-US"/>
              </w:rPr>
              <w:t xml:space="preserve"> </w:t>
            </w:r>
            <w:proofErr w:type="spellStart"/>
            <w:r w:rsidRPr="00602B33">
              <w:rPr>
                <w:szCs w:val="24"/>
                <w:lang w:eastAsia="en-US"/>
              </w:rPr>
              <w:t>spp</w:t>
            </w:r>
            <w:proofErr w:type="spellEnd"/>
            <w:r w:rsidRPr="00602B33">
              <w:rPr>
                <w:szCs w:val="24"/>
                <w:lang w:eastAsia="en-US"/>
              </w:rPr>
              <w:t>.),</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erinevad</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65.</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Lõhnav pelargoon (</w:t>
            </w:r>
            <w:proofErr w:type="spellStart"/>
            <w:r w:rsidRPr="00602B33">
              <w:rPr>
                <w:szCs w:val="24"/>
                <w:lang w:eastAsia="en-US"/>
              </w:rPr>
              <w:t>Pelargonium</w:t>
            </w:r>
            <w:proofErr w:type="spellEnd"/>
            <w:r w:rsidRPr="00602B33">
              <w:rPr>
                <w:szCs w:val="24"/>
                <w:lang w:eastAsia="en-US"/>
              </w:rPr>
              <w:t xml:space="preserve"> </w:t>
            </w:r>
            <w:proofErr w:type="spellStart"/>
            <w:r w:rsidRPr="00602B33">
              <w:rPr>
                <w:szCs w:val="24"/>
                <w:lang w:eastAsia="en-US"/>
              </w:rPr>
              <w:t>graveolens</w:t>
            </w:r>
            <w:proofErr w:type="spellEnd"/>
            <w:r w:rsidRPr="00602B33">
              <w:rPr>
                <w:szCs w:val="24"/>
                <w:lang w:eastAsia="en-US"/>
              </w:rPr>
              <w:t>)</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90082-51-2; 8000-46-2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66.</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 xml:space="preserve">Mägimänd (Pinus </w:t>
            </w:r>
            <w:proofErr w:type="spellStart"/>
            <w:r w:rsidRPr="00602B33">
              <w:rPr>
                <w:szCs w:val="24"/>
                <w:lang w:eastAsia="en-US"/>
              </w:rPr>
              <w:t>mugo</w:t>
            </w:r>
            <w:proofErr w:type="spellEnd"/>
            <w:r w:rsidRPr="00602B33">
              <w:rPr>
                <w:szCs w:val="24"/>
                <w:lang w:eastAsia="en-US"/>
              </w:rPr>
              <w:t>)</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90082-72-7</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67.</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 xml:space="preserve">Kääbus-seedermänd (Pinus </w:t>
            </w:r>
            <w:proofErr w:type="spellStart"/>
            <w:r w:rsidRPr="00602B33">
              <w:rPr>
                <w:szCs w:val="24"/>
                <w:lang w:eastAsia="en-US"/>
              </w:rPr>
              <w:t>pumila</w:t>
            </w:r>
            <w:proofErr w:type="spellEnd"/>
            <w:r w:rsidRPr="00602B33">
              <w:rPr>
                <w:szCs w:val="24"/>
                <w:lang w:eastAsia="en-US"/>
              </w:rPr>
              <w:t>)</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97676-05-6</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68.</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Patšuli</w:t>
            </w:r>
            <w:proofErr w:type="spellEnd"/>
            <w:r w:rsidRPr="00602B33">
              <w:rPr>
                <w:szCs w:val="24"/>
                <w:lang w:eastAsia="en-US"/>
              </w:rPr>
              <w:t xml:space="preserve"> (</w:t>
            </w:r>
            <w:proofErr w:type="spellStart"/>
            <w:r w:rsidRPr="00602B33">
              <w:rPr>
                <w:szCs w:val="24"/>
                <w:lang w:eastAsia="en-US"/>
              </w:rPr>
              <w:t>Pogostemon</w:t>
            </w:r>
            <w:proofErr w:type="spellEnd"/>
            <w:r w:rsidRPr="00602B33">
              <w:rPr>
                <w:szCs w:val="24"/>
                <w:lang w:eastAsia="en-US"/>
              </w:rPr>
              <w:t xml:space="preserve"> </w:t>
            </w:r>
            <w:proofErr w:type="spellStart"/>
            <w:r w:rsidRPr="00602B33">
              <w:rPr>
                <w:szCs w:val="24"/>
                <w:lang w:eastAsia="en-US"/>
              </w:rPr>
              <w:t>cablin</w:t>
            </w:r>
            <w:proofErr w:type="spellEnd"/>
            <w:r w:rsidRPr="00602B33">
              <w:rPr>
                <w:szCs w:val="24"/>
                <w:lang w:eastAsia="en-US"/>
              </w:rPr>
              <w:t>)</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8014-09-03; 84238-39-1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69.</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Roosiõieõli (</w:t>
            </w:r>
            <w:proofErr w:type="spellStart"/>
            <w:r w:rsidRPr="00602B33">
              <w:rPr>
                <w:szCs w:val="24"/>
                <w:lang w:eastAsia="en-US"/>
              </w:rPr>
              <w:t>Rosa</w:t>
            </w:r>
            <w:proofErr w:type="spellEnd"/>
            <w:r w:rsidRPr="00602B33">
              <w:rPr>
                <w:szCs w:val="24"/>
                <w:lang w:eastAsia="en-US"/>
              </w:rPr>
              <w:t xml:space="preserve"> </w:t>
            </w:r>
            <w:proofErr w:type="spellStart"/>
            <w:r w:rsidRPr="00602B33">
              <w:rPr>
                <w:szCs w:val="24"/>
                <w:lang w:eastAsia="en-US"/>
              </w:rPr>
              <w:t>spp</w:t>
            </w:r>
            <w:proofErr w:type="spellEnd"/>
            <w:r w:rsidRPr="00602B33">
              <w:rPr>
                <w:szCs w:val="24"/>
                <w:lang w:eastAsia="en-US"/>
              </w:rPr>
              <w:t>.)</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Erinevad</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70.</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Sandlipuu (</w:t>
            </w:r>
            <w:proofErr w:type="spellStart"/>
            <w:r w:rsidRPr="00602B33">
              <w:rPr>
                <w:szCs w:val="24"/>
                <w:lang w:eastAsia="en-US"/>
              </w:rPr>
              <w:t>Santalum</w:t>
            </w:r>
            <w:proofErr w:type="spellEnd"/>
            <w:r w:rsidRPr="00602B33">
              <w:rPr>
                <w:szCs w:val="24"/>
                <w:lang w:eastAsia="en-US"/>
              </w:rPr>
              <w:t xml:space="preserve"> album)</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84787-70-2; 8006-87-9</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71.</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Tärpentin (õli)</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8006-64-2; 9005-90-7;  8052-14-0</w:t>
            </w:r>
          </w:p>
        </w:tc>
      </w:tr>
    </w:tbl>
    <w:p w:rsidR="0045773F" w:rsidRDefault="0045773F" w:rsidP="00602B33">
      <w:pPr>
        <w:spacing w:before="120" w:after="120" w:line="360" w:lineRule="auto"/>
        <w:ind w:left="850" w:hanging="850"/>
        <w:rPr>
          <w:szCs w:val="24"/>
          <w:lang w:eastAsia="en-US"/>
        </w:rPr>
      </w:pPr>
    </w:p>
    <w:p w:rsidR="0045773F" w:rsidRDefault="0045773F">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2.</w:t>
      </w:r>
      <w:r w:rsidRPr="00602B33">
        <w:rPr>
          <w:szCs w:val="24"/>
          <w:lang w:eastAsia="en-US"/>
        </w:rPr>
        <w:tab/>
        <w:t>A osa tabeli punkti 4 lahtrites 41–55 osutatud lõhnaaineid ja käesoleva osa punktis 1 esitatud tabeli lahtrites 1–10 osutatud lõhnaaineid on lubatud kasutada haistmismeelt arendavates lauamängudes, kosmeetikakomplektides ja maitsmismeelt arendavates mängudes järgmistel tingimustel.</w:t>
      </w:r>
    </w:p>
    <w:p w:rsidR="00602B33" w:rsidRPr="00602B33" w:rsidRDefault="00602B33" w:rsidP="00602B33">
      <w:pPr>
        <w:spacing w:before="120" w:after="120" w:line="360" w:lineRule="auto"/>
        <w:ind w:left="1416" w:hanging="566"/>
        <w:rPr>
          <w:szCs w:val="24"/>
          <w:lang w:eastAsia="en-US"/>
        </w:rPr>
      </w:pPr>
      <w:r w:rsidRPr="00602B33">
        <w:rPr>
          <w:szCs w:val="24"/>
          <w:lang w:eastAsia="en-US"/>
        </w:rPr>
        <w:t>a)</w:t>
      </w:r>
      <w:r w:rsidRPr="00602B33">
        <w:rPr>
          <w:szCs w:val="24"/>
          <w:lang w:eastAsia="en-US"/>
        </w:rPr>
        <w:tab/>
        <w:t>need lõhnaained on selgelt märgitud mänguasja pakendil ning pakendil on esitatud III lisa punktis 11 osutatud hoiatus;</w:t>
      </w:r>
    </w:p>
    <w:p w:rsidR="00602B33" w:rsidRPr="00602B33" w:rsidRDefault="00602B33" w:rsidP="00602B33">
      <w:pPr>
        <w:spacing w:before="120" w:after="120" w:line="360" w:lineRule="auto"/>
        <w:ind w:left="1416" w:hanging="566"/>
        <w:rPr>
          <w:szCs w:val="24"/>
          <w:lang w:eastAsia="en-US"/>
        </w:rPr>
      </w:pPr>
      <w:r w:rsidRPr="00602B33">
        <w:rPr>
          <w:szCs w:val="24"/>
          <w:lang w:eastAsia="en-US"/>
        </w:rPr>
        <w:t>b)</w:t>
      </w:r>
      <w:r w:rsidRPr="00602B33">
        <w:rPr>
          <w:szCs w:val="24"/>
          <w:lang w:eastAsia="en-US"/>
        </w:rPr>
        <w:tab/>
        <w:t>kui see on asjakohane, siis vastavad lapse poolt tootja juhtnööride kohaselt valmistatud tooted määruse (EÜ) nr 1223/2009 nõuetele ning</w:t>
      </w:r>
    </w:p>
    <w:p w:rsidR="00602B33" w:rsidRPr="00602B33" w:rsidRDefault="00602B33" w:rsidP="00602B33">
      <w:pPr>
        <w:spacing w:before="120" w:after="120" w:line="360" w:lineRule="auto"/>
        <w:ind w:left="1416" w:hanging="566"/>
        <w:rPr>
          <w:szCs w:val="24"/>
          <w:lang w:eastAsia="en-US"/>
        </w:rPr>
      </w:pPr>
      <w:r w:rsidRPr="00602B33">
        <w:rPr>
          <w:szCs w:val="24"/>
          <w:lang w:eastAsia="en-US"/>
        </w:rPr>
        <w:t>c)</w:t>
      </w:r>
      <w:r w:rsidRPr="00602B33">
        <w:rPr>
          <w:szCs w:val="24"/>
          <w:lang w:eastAsia="en-US"/>
        </w:rPr>
        <w:tab/>
        <w:t>kui see on asjakohane, siis vastavad lõhnaained asjaomastele toitu käsitlevatele liidu õigusaktidele.</w:t>
      </w:r>
    </w:p>
    <w:p w:rsidR="00602B33" w:rsidRPr="00602B33" w:rsidRDefault="00602B33" w:rsidP="00602B33">
      <w:pPr>
        <w:spacing w:before="120" w:after="120" w:line="360" w:lineRule="auto"/>
        <w:ind w:left="850"/>
        <w:rPr>
          <w:szCs w:val="24"/>
          <w:lang w:eastAsia="en-US"/>
        </w:rPr>
      </w:pPr>
      <w:r w:rsidRPr="00602B33">
        <w:rPr>
          <w:szCs w:val="24"/>
          <w:lang w:eastAsia="en-US"/>
        </w:rPr>
        <w:t>Selliseid haistmismeelt arendavaid lauamänge, kosmeetikakomplekte ja maitsmismeelt arendavaid mänge ei tohi kasutada alla 36 kuu vanused lapsed ning need peavad vastama III lisa punktile 2.</w:t>
      </w:r>
    </w:p>
    <w:p w:rsidR="0045773F" w:rsidRDefault="0045773F">
      <w:pPr>
        <w:widowControl/>
        <w:rPr>
          <w:b/>
          <w:i/>
          <w:szCs w:val="24"/>
          <w:lang w:eastAsia="en-US"/>
        </w:rPr>
      </w:pPr>
      <w:r>
        <w:rPr>
          <w:b/>
          <w:i/>
          <w:szCs w:val="24"/>
          <w:lang w:eastAsia="en-US"/>
        </w:rPr>
        <w:br w:type="page"/>
      </w:r>
    </w:p>
    <w:p w:rsidR="00602B33" w:rsidRPr="00602B33" w:rsidRDefault="00602B33" w:rsidP="0045773F">
      <w:pPr>
        <w:spacing w:before="120" w:after="120" w:line="360" w:lineRule="auto"/>
        <w:rPr>
          <w:szCs w:val="24"/>
          <w:lang w:eastAsia="en-US"/>
        </w:rPr>
      </w:pPr>
      <w:r w:rsidRPr="00602B33">
        <w:rPr>
          <w:szCs w:val="24"/>
          <w:lang w:eastAsia="en-US"/>
        </w:rPr>
        <w:lastRenderedPageBreak/>
        <w:t>C osa. II lisa III osa punkti 4 kohaste üldiste keeldude alla kuuluvate ainete lubatud kasutusviisid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335"/>
        <w:gridCol w:w="2241"/>
        <w:gridCol w:w="2799"/>
        <w:gridCol w:w="2690"/>
      </w:tblGrid>
      <w:tr w:rsidR="00B85DB7" w:rsidRPr="00602B33" w:rsidTr="00B85DB7">
        <w:trPr>
          <w:tblHeader/>
        </w:trPr>
        <w:tc>
          <w:tcPr>
            <w:tcW w:w="0" w:type="auto"/>
          </w:tcPr>
          <w:p w:rsidR="00B85DB7" w:rsidRPr="00602B33" w:rsidRDefault="00B85DB7" w:rsidP="00602B33">
            <w:pPr>
              <w:spacing w:before="120" w:after="120" w:line="360" w:lineRule="auto"/>
              <w:rPr>
                <w:szCs w:val="24"/>
                <w:lang w:eastAsia="en-US"/>
              </w:rPr>
            </w:pPr>
            <w:r w:rsidRPr="00602B33">
              <w:rPr>
                <w:szCs w:val="24"/>
                <w:lang w:eastAsia="en-US"/>
              </w:rPr>
              <w:t>Aine</w:t>
            </w:r>
          </w:p>
        </w:tc>
        <w:tc>
          <w:tcPr>
            <w:tcW w:w="0" w:type="auto"/>
          </w:tcPr>
          <w:p w:rsidR="00B85DB7" w:rsidRPr="00602B33" w:rsidRDefault="00B85DB7" w:rsidP="00602B33">
            <w:pPr>
              <w:spacing w:before="120" w:after="120" w:line="360" w:lineRule="auto"/>
              <w:rPr>
                <w:szCs w:val="24"/>
                <w:lang w:eastAsia="en-US"/>
              </w:rPr>
            </w:pPr>
            <w:r w:rsidRPr="00602B33">
              <w:rPr>
                <w:szCs w:val="24"/>
                <w:lang w:eastAsia="en-US"/>
              </w:rPr>
              <w:t>Klassifikatsioon</w:t>
            </w:r>
          </w:p>
        </w:tc>
        <w:tc>
          <w:tcPr>
            <w:tcW w:w="1544" w:type="pct"/>
          </w:tcPr>
          <w:p w:rsidR="00B85DB7" w:rsidRPr="00602B33" w:rsidRDefault="00B85DB7" w:rsidP="00602B33">
            <w:pPr>
              <w:spacing w:before="120" w:after="120" w:line="360" w:lineRule="auto"/>
              <w:rPr>
                <w:szCs w:val="24"/>
                <w:lang w:eastAsia="en-US"/>
              </w:rPr>
            </w:pPr>
            <w:r w:rsidRPr="00602B33">
              <w:rPr>
                <w:szCs w:val="24"/>
                <w:lang w:eastAsia="en-US"/>
              </w:rPr>
              <w:t>Lubatud kasutusviis</w:t>
            </w:r>
          </w:p>
        </w:tc>
        <w:tc>
          <w:tcPr>
            <w:tcW w:w="1484" w:type="pct"/>
          </w:tcPr>
          <w:p w:rsidR="00B85DB7" w:rsidRPr="00B85DB7" w:rsidRDefault="00B85DB7" w:rsidP="00602B33">
            <w:pPr>
              <w:spacing w:before="120" w:after="120" w:line="360" w:lineRule="auto"/>
              <w:rPr>
                <w:b/>
                <w:szCs w:val="24"/>
                <w:lang w:eastAsia="en-US"/>
              </w:rPr>
            </w:pPr>
            <w:r w:rsidRPr="00C9081C">
              <w:rPr>
                <w:b/>
                <w:i/>
              </w:rPr>
              <w:t>Kohaldamise tähtpäev</w:t>
            </w:r>
            <w:r>
              <w:rPr>
                <w:b/>
              </w:rPr>
              <w:t xml:space="preserve"> [ME 258]</w:t>
            </w:r>
          </w:p>
        </w:tc>
      </w:tr>
      <w:tr w:rsidR="00B85DB7" w:rsidRPr="00602B33" w:rsidTr="00B85DB7">
        <w:tc>
          <w:tcPr>
            <w:tcW w:w="0" w:type="auto"/>
          </w:tcPr>
          <w:p w:rsidR="00B85DB7" w:rsidRPr="00602B33" w:rsidRDefault="00B85DB7" w:rsidP="00602B33">
            <w:pPr>
              <w:spacing w:before="120" w:after="120" w:line="360" w:lineRule="auto"/>
              <w:rPr>
                <w:szCs w:val="24"/>
                <w:lang w:eastAsia="en-US"/>
              </w:rPr>
            </w:pPr>
            <w:r w:rsidRPr="00602B33">
              <w:rPr>
                <w:szCs w:val="24"/>
                <w:lang w:eastAsia="en-US"/>
              </w:rPr>
              <w:t>Nikkel</w:t>
            </w:r>
          </w:p>
        </w:tc>
        <w:tc>
          <w:tcPr>
            <w:tcW w:w="0" w:type="auto"/>
          </w:tcPr>
          <w:p w:rsidR="00B85DB7" w:rsidRPr="00602B33" w:rsidRDefault="00B85DB7" w:rsidP="00602B33">
            <w:pPr>
              <w:spacing w:before="120" w:after="120" w:line="360" w:lineRule="auto"/>
              <w:rPr>
                <w:szCs w:val="24"/>
                <w:lang w:eastAsia="en-US"/>
              </w:rPr>
            </w:pPr>
            <w:proofErr w:type="spellStart"/>
            <w:r w:rsidRPr="00602B33">
              <w:rPr>
                <w:szCs w:val="24"/>
                <w:lang w:eastAsia="en-US"/>
              </w:rPr>
              <w:t>Carc</w:t>
            </w:r>
            <w:proofErr w:type="spellEnd"/>
            <w:r w:rsidRPr="00602B33">
              <w:rPr>
                <w:szCs w:val="24"/>
                <w:lang w:eastAsia="en-US"/>
              </w:rPr>
              <w:t xml:space="preserve"> 2</w:t>
            </w:r>
          </w:p>
        </w:tc>
        <w:tc>
          <w:tcPr>
            <w:tcW w:w="1544" w:type="pct"/>
          </w:tcPr>
          <w:p w:rsidR="00B85DB7" w:rsidRPr="00602B33" w:rsidRDefault="00B85DB7" w:rsidP="00602B33">
            <w:pPr>
              <w:spacing w:before="120" w:after="120" w:line="360" w:lineRule="auto"/>
              <w:rPr>
                <w:szCs w:val="24"/>
                <w:lang w:eastAsia="en-US"/>
              </w:rPr>
            </w:pPr>
            <w:r w:rsidRPr="00602B33">
              <w:rPr>
                <w:szCs w:val="24"/>
                <w:lang w:eastAsia="en-US"/>
              </w:rPr>
              <w:t xml:space="preserve">Roostevabast terasest mänguasjades ja mänguasjaosades </w:t>
            </w:r>
            <w:proofErr w:type="spellStart"/>
            <w:r w:rsidRPr="00602B33">
              <w:rPr>
                <w:szCs w:val="24"/>
                <w:lang w:eastAsia="en-US"/>
              </w:rPr>
              <w:t>Mänguasjaosades</w:t>
            </w:r>
            <w:proofErr w:type="spellEnd"/>
            <w:r w:rsidRPr="00602B33">
              <w:rPr>
                <w:szCs w:val="24"/>
                <w:lang w:eastAsia="en-US"/>
              </w:rPr>
              <w:t>, mis on ette nähtud elektrivoolu juhtimiseks</w:t>
            </w:r>
          </w:p>
        </w:tc>
        <w:tc>
          <w:tcPr>
            <w:tcW w:w="1484" w:type="pct"/>
          </w:tcPr>
          <w:p w:rsidR="00B85DB7" w:rsidRPr="00602B33" w:rsidRDefault="00B85DB7" w:rsidP="00602B33">
            <w:pPr>
              <w:spacing w:before="120" w:after="120" w:line="360" w:lineRule="auto"/>
              <w:rPr>
                <w:szCs w:val="24"/>
                <w:lang w:eastAsia="en-US"/>
              </w:rPr>
            </w:pPr>
          </w:p>
        </w:tc>
      </w:tr>
    </w:tbl>
    <w:p w:rsidR="00602B33" w:rsidRPr="00602B33" w:rsidRDefault="00602B33" w:rsidP="00602B33">
      <w:pPr>
        <w:spacing w:before="120" w:after="120" w:line="360" w:lineRule="auto"/>
        <w:rPr>
          <w:szCs w:val="24"/>
          <w:lang w:eastAsia="en-US"/>
        </w:rPr>
        <w:sectPr w:rsidR="00602B33" w:rsidRPr="00602B33">
          <w:footnotePr>
            <w:numRestart w:val="eachSect"/>
          </w:footnotePr>
          <w:pgSz w:w="11909" w:h="16834"/>
          <w:pgMar w:top="1134" w:right="1417" w:bottom="1417" w:left="1417" w:header="1134" w:footer="567" w:gutter="0"/>
          <w:cols w:space="720"/>
        </w:sectPr>
      </w:pPr>
    </w:p>
    <w:p w:rsidR="00602B33" w:rsidRPr="00602B33" w:rsidRDefault="00602B33" w:rsidP="00602B33">
      <w:pPr>
        <w:spacing w:before="120" w:after="120" w:line="360" w:lineRule="auto"/>
        <w:rPr>
          <w:szCs w:val="24"/>
          <w:lang w:eastAsia="en-US"/>
        </w:rPr>
      </w:pPr>
    </w:p>
    <w:p w:rsidR="00602B33" w:rsidRPr="00602B33" w:rsidRDefault="00602B33" w:rsidP="00602B33">
      <w:pPr>
        <w:spacing w:before="120" w:after="120" w:line="360" w:lineRule="auto"/>
        <w:jc w:val="center"/>
        <w:rPr>
          <w:lang w:eastAsia="en-US"/>
        </w:rPr>
      </w:pPr>
      <w:r w:rsidRPr="00602B33">
        <w:rPr>
          <w:lang w:eastAsia="en-US"/>
        </w:rPr>
        <w:t>III LISA</w:t>
      </w:r>
    </w:p>
    <w:p w:rsidR="00602B33" w:rsidRPr="00602B33" w:rsidRDefault="00602B33" w:rsidP="00602B33">
      <w:pPr>
        <w:spacing w:before="120" w:after="120" w:line="360" w:lineRule="auto"/>
        <w:rPr>
          <w:szCs w:val="24"/>
          <w:lang w:eastAsia="en-US"/>
        </w:rPr>
      </w:pPr>
      <w:r w:rsidRPr="00602B33">
        <w:rPr>
          <w:szCs w:val="24"/>
          <w:lang w:eastAsia="en-US"/>
        </w:rPr>
        <w:t>HOIATUSED JA SELGITUSED ETTEVAATUSABINÕUDE KOHTA TEATUD LIIKI MÄNGUASJADE KASUTAMISE PUHUL</w:t>
      </w:r>
    </w:p>
    <w:p w:rsidR="00602B33" w:rsidRPr="00602B33" w:rsidRDefault="00602B33" w:rsidP="00602B33">
      <w:pPr>
        <w:spacing w:before="120" w:after="120" w:line="360" w:lineRule="auto"/>
        <w:ind w:left="850" w:hanging="850"/>
        <w:rPr>
          <w:szCs w:val="24"/>
          <w:lang w:eastAsia="en-US"/>
        </w:rPr>
      </w:pPr>
      <w:r w:rsidRPr="00602B33">
        <w:rPr>
          <w:szCs w:val="24"/>
          <w:lang w:eastAsia="en-US"/>
        </w:rPr>
        <w:t>1.</w:t>
      </w:r>
      <w:r w:rsidRPr="00602B33">
        <w:rPr>
          <w:szCs w:val="24"/>
          <w:lang w:eastAsia="en-US"/>
        </w:rPr>
        <w:tab/>
      </w:r>
      <w:proofErr w:type="spellStart"/>
      <w:r w:rsidRPr="00602B33">
        <w:rPr>
          <w:szCs w:val="24"/>
          <w:lang w:eastAsia="en-US"/>
        </w:rPr>
        <w:t>Üldnõuded</w:t>
      </w:r>
      <w:proofErr w:type="spellEnd"/>
      <w:r w:rsidRPr="00602B33">
        <w:rPr>
          <w:szCs w:val="24"/>
          <w:lang w:eastAsia="en-US"/>
        </w:rPr>
        <w:t xml:space="preserve"> – esitusviis</w:t>
      </w:r>
    </w:p>
    <w:p w:rsidR="00602B33" w:rsidRDefault="00602B33" w:rsidP="00602B33">
      <w:pPr>
        <w:spacing w:before="120" w:after="120" w:line="360" w:lineRule="auto"/>
        <w:ind w:left="850"/>
        <w:rPr>
          <w:szCs w:val="24"/>
          <w:lang w:eastAsia="en-US"/>
        </w:rPr>
      </w:pPr>
      <w:r w:rsidRPr="00602B33">
        <w:rPr>
          <w:szCs w:val="24"/>
          <w:lang w:eastAsia="en-US"/>
        </w:rPr>
        <w:t xml:space="preserve">Kõigile hoiatustele peab eelnema sõna „Hoiatus“ või teise võimalusena </w:t>
      </w:r>
      <w:proofErr w:type="spellStart"/>
      <w:r w:rsidRPr="00602B33">
        <w:rPr>
          <w:szCs w:val="24"/>
          <w:lang w:eastAsia="en-US"/>
        </w:rPr>
        <w:t>üldpiktogramm</w:t>
      </w:r>
      <w:proofErr w:type="spellEnd"/>
      <w:r w:rsidRPr="00602B33">
        <w:rPr>
          <w:szCs w:val="24"/>
          <w:lang w:eastAsia="en-US"/>
        </w:rPr>
        <w:t>, näiteks järgmine</w:t>
      </w:r>
      <w:r w:rsidRPr="00602B33">
        <w:rPr>
          <w:b/>
          <w:i/>
          <w:szCs w:val="24"/>
          <w:lang w:eastAsia="en-US"/>
        </w:rPr>
        <w:t>, mis esitatakse silmapaistval viisil</w:t>
      </w:r>
      <w:r w:rsidRPr="00602B33">
        <w:rPr>
          <w:szCs w:val="24"/>
          <w:lang w:eastAsia="en-US"/>
        </w:rPr>
        <w:t>:</w:t>
      </w:r>
    </w:p>
    <w:p w:rsidR="0045773F" w:rsidRPr="00602B33" w:rsidRDefault="0045773F" w:rsidP="0045773F">
      <w:pPr>
        <w:widowControl/>
        <w:spacing w:before="120" w:after="120" w:line="360" w:lineRule="auto"/>
        <w:jc w:val="center"/>
        <w:rPr>
          <w:szCs w:val="24"/>
          <w:lang w:eastAsia="en-US"/>
        </w:rPr>
      </w:pPr>
      <w:r w:rsidRPr="00F719C0">
        <w:rPr>
          <w:noProof/>
          <w:szCs w:val="24"/>
          <w:lang w:val="en-GB"/>
        </w:rPr>
        <w:drawing>
          <wp:inline distT="0" distB="0" distL="0" distR="0" wp14:anchorId="54115B85" wp14:editId="38F0DD4D">
            <wp:extent cx="1491530" cy="1491530"/>
            <wp:effectExtent l="0" t="0" r="0" b="0"/>
            <wp:docPr id="4" name="Picture 4" descr="C:\Users\barcepa\AppData\Local\Microsoft\Windows\INetCache\Content.Outlook\152JL2I9\exclamation mark-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rcepa\AppData\Local\Microsoft\Windows\INetCache\Content.Outlook\152JL2I9\exclamation mark-0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91530" cy="1491530"/>
                    </a:xfrm>
                    <a:prstGeom prst="rect">
                      <a:avLst/>
                    </a:prstGeom>
                    <a:noFill/>
                    <a:ln>
                      <a:noFill/>
                    </a:ln>
                  </pic:spPr>
                </pic:pic>
              </a:graphicData>
            </a:graphic>
          </wp:inline>
        </w:drawing>
      </w:r>
    </w:p>
    <w:p w:rsidR="0045773F" w:rsidRDefault="0045773F">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2.</w:t>
      </w:r>
      <w:r w:rsidRPr="00602B33">
        <w:rPr>
          <w:szCs w:val="24"/>
          <w:lang w:eastAsia="en-US"/>
        </w:rPr>
        <w:tab/>
        <w:t>Mänguasjad mis ei ole mõeldud alla 36 kuu vanustele lastele</w:t>
      </w:r>
    </w:p>
    <w:p w:rsidR="00602B33" w:rsidRDefault="00602B33" w:rsidP="00602B33">
      <w:pPr>
        <w:spacing w:before="120" w:after="120" w:line="360" w:lineRule="auto"/>
        <w:ind w:left="850"/>
        <w:rPr>
          <w:szCs w:val="24"/>
          <w:lang w:eastAsia="en-US"/>
        </w:rPr>
      </w:pPr>
      <w:r w:rsidRPr="00602B33">
        <w:rPr>
          <w:szCs w:val="24"/>
          <w:lang w:eastAsia="en-US"/>
        </w:rPr>
        <w:t>Mänguasjadel, mis võivad olla ohtlikud alla 36 kuu vanustele lastele, peab olema hoiatus, näiteks „Ei sobi alla 36 kuu vanustele lastele“ või „Ei sobi alla kolmeaastastele lastele“, või hoiatus järgmise piktogrammi kujul:</w:t>
      </w:r>
    </w:p>
    <w:p w:rsidR="0045773F" w:rsidRPr="00602B33" w:rsidRDefault="0045773F" w:rsidP="0045773F">
      <w:pPr>
        <w:widowControl/>
        <w:spacing w:before="120" w:after="120" w:line="360" w:lineRule="auto"/>
        <w:jc w:val="center"/>
        <w:rPr>
          <w:szCs w:val="24"/>
          <w:lang w:eastAsia="en-US"/>
        </w:rPr>
      </w:pPr>
      <w:r w:rsidRPr="00F719C0">
        <w:rPr>
          <w:noProof/>
          <w:szCs w:val="24"/>
          <w:lang w:val="en-GB"/>
        </w:rPr>
        <w:drawing>
          <wp:inline distT="0" distB="0" distL="0" distR="0" wp14:anchorId="4C9077C1" wp14:editId="5D4EF590">
            <wp:extent cx="993913" cy="993913"/>
            <wp:effectExtent l="0" t="0" r="0" b="0"/>
            <wp:docPr id="3" name="Picture 3" descr="\\NET1.cec.eu.int\HOMES\201\viellla\Desktop\à effacer - fichier temporaire\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ET1.cec.eu.int\HOMES\201\viellla\Desktop\à effacer - fichier temporaire\0-3.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05757" cy="1005757"/>
                    </a:xfrm>
                    <a:prstGeom prst="rect">
                      <a:avLst/>
                    </a:prstGeom>
                    <a:noFill/>
                    <a:ln>
                      <a:noFill/>
                    </a:ln>
                  </pic:spPr>
                </pic:pic>
              </a:graphicData>
            </a:graphic>
          </wp:inline>
        </w:drawing>
      </w:r>
    </w:p>
    <w:p w:rsidR="00602B33" w:rsidRPr="00B85DB7" w:rsidRDefault="00602B33" w:rsidP="00602B33">
      <w:pPr>
        <w:spacing w:before="120" w:after="120" w:line="360" w:lineRule="auto"/>
        <w:rPr>
          <w:b/>
          <w:szCs w:val="24"/>
          <w:lang w:eastAsia="en-US"/>
        </w:rPr>
      </w:pPr>
      <w:r w:rsidRPr="00602B33">
        <w:rPr>
          <w:b/>
          <w:i/>
          <w:szCs w:val="24"/>
          <w:lang w:eastAsia="en-US"/>
        </w:rPr>
        <w:t xml:space="preserve">Piktogramm peab olema läbimõõduga vähemalt 10 mm ja sellel peab olema punane ring valge taustaga ning musta värvi teksti ja näoga. </w:t>
      </w:r>
      <w:r w:rsidRPr="00602B33">
        <w:rPr>
          <w:szCs w:val="24"/>
          <w:lang w:eastAsia="en-US"/>
        </w:rPr>
        <w:t>Neile hoiatustele tuleb lisada lühike selgitus kõnealust ettevaatust tingiva konkreetse ohu kohta; selgitus võib olla esitatud kasutusjuhendis.</w:t>
      </w:r>
      <w:r w:rsidR="00B85DB7">
        <w:rPr>
          <w:b/>
          <w:szCs w:val="24"/>
          <w:lang w:eastAsia="en-US"/>
        </w:rPr>
        <w:t xml:space="preserve"> [ME 224]</w:t>
      </w:r>
    </w:p>
    <w:p w:rsidR="00602B33" w:rsidRPr="00602B33" w:rsidRDefault="00602B33" w:rsidP="00602B33">
      <w:pPr>
        <w:spacing w:before="120" w:after="120" w:line="360" w:lineRule="auto"/>
        <w:rPr>
          <w:szCs w:val="24"/>
          <w:lang w:eastAsia="en-US"/>
        </w:rPr>
      </w:pPr>
      <w:r w:rsidRPr="00602B33">
        <w:rPr>
          <w:szCs w:val="24"/>
          <w:lang w:eastAsia="en-US"/>
        </w:rPr>
        <w:t>Käesolevat punkti ei kohaldata mänguasjade suhtes, mis oma otstarbe, mõõtmete, laadi või omaduste tõttu või muudel põhjustel ilmselgelt ei sobi alla 36 kuu vanustele lastele.</w:t>
      </w:r>
    </w:p>
    <w:p w:rsidR="0045773F" w:rsidRDefault="0045773F">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3.</w:t>
      </w:r>
      <w:r w:rsidRPr="00602B33">
        <w:rPr>
          <w:szCs w:val="24"/>
          <w:lang w:eastAsia="en-US"/>
        </w:rPr>
        <w:tab/>
        <w:t>Tegevusmänguasjad</w:t>
      </w:r>
    </w:p>
    <w:p w:rsidR="00602B33" w:rsidRPr="00602B33" w:rsidRDefault="00602B33" w:rsidP="00602B33">
      <w:pPr>
        <w:spacing w:before="120" w:after="120" w:line="360" w:lineRule="auto"/>
        <w:ind w:left="850"/>
        <w:rPr>
          <w:szCs w:val="24"/>
          <w:lang w:eastAsia="en-US"/>
        </w:rPr>
      </w:pPr>
      <w:r w:rsidRPr="00602B33">
        <w:rPr>
          <w:szCs w:val="24"/>
          <w:lang w:eastAsia="en-US"/>
        </w:rPr>
        <w:t>Tegevusmänguasjadel peab olema järgmine hoiatus:</w:t>
      </w:r>
    </w:p>
    <w:p w:rsidR="00602B33" w:rsidRPr="00602B33" w:rsidRDefault="00602B33" w:rsidP="00602B33">
      <w:pPr>
        <w:spacing w:before="120" w:after="120" w:line="360" w:lineRule="auto"/>
        <w:ind w:left="850"/>
        <w:rPr>
          <w:szCs w:val="24"/>
          <w:lang w:eastAsia="en-US"/>
        </w:rPr>
      </w:pPr>
      <w:r w:rsidRPr="00602B33">
        <w:rPr>
          <w:szCs w:val="24"/>
          <w:lang w:eastAsia="en-US"/>
        </w:rPr>
        <w:t>Ainult koduseks kasutamiseks.</w:t>
      </w:r>
    </w:p>
    <w:p w:rsidR="00602B33" w:rsidRPr="00602B33" w:rsidRDefault="00602B33" w:rsidP="00602B33">
      <w:pPr>
        <w:spacing w:before="120" w:after="120" w:line="360" w:lineRule="auto"/>
        <w:ind w:left="850"/>
        <w:rPr>
          <w:szCs w:val="24"/>
          <w:lang w:eastAsia="en-US"/>
        </w:rPr>
      </w:pPr>
      <w:r w:rsidRPr="00602B33">
        <w:rPr>
          <w:szCs w:val="24"/>
          <w:lang w:eastAsia="en-US"/>
        </w:rPr>
        <w:t xml:space="preserve">Tegevusmänguasjadele, mis on kinnitatud </w:t>
      </w:r>
      <w:proofErr w:type="spellStart"/>
      <w:r w:rsidRPr="00602B33">
        <w:rPr>
          <w:szCs w:val="24"/>
          <w:lang w:eastAsia="en-US"/>
        </w:rPr>
        <w:t>rõhtlati</w:t>
      </w:r>
      <w:proofErr w:type="spellEnd"/>
      <w:r w:rsidRPr="00602B33">
        <w:rPr>
          <w:szCs w:val="24"/>
          <w:lang w:eastAsia="en-US"/>
        </w:rPr>
        <w:t xml:space="preserve"> külge, ja teistele tegevusmänguasjadele tuleb vajaduse korral kaasa panna juhend, kus juhitakse tähelepanu vajadusele teatud ajavahemike tagant kontrollida ja hooldada põhiosasid (riputus- ja kinnituskonstruktsioonid jne) ning rõhutatakse, et vastasel juhul võib laps neilt mänguasjadelt maha kukkuda või nendega ümber minna.</w:t>
      </w:r>
    </w:p>
    <w:p w:rsidR="00602B33" w:rsidRPr="00602B33" w:rsidRDefault="00602B33" w:rsidP="00602B33">
      <w:pPr>
        <w:spacing w:before="120" w:after="120" w:line="360" w:lineRule="auto"/>
        <w:ind w:left="850"/>
        <w:rPr>
          <w:szCs w:val="24"/>
          <w:lang w:eastAsia="en-US"/>
        </w:rPr>
      </w:pPr>
      <w:r w:rsidRPr="00602B33">
        <w:rPr>
          <w:szCs w:val="24"/>
          <w:lang w:eastAsia="en-US"/>
        </w:rPr>
        <w:t>Juhised tuleb anda ka selle kohta, kuidas mänguasja õigesti kokku panna, näidates need osad, mis võivad osutuda ohtlikuks juhul, kui neid õigesti kokku ei panda. Konkreetset teavet tuleb esitada ka sobivate pindade kohta, millele mänguasi asetatakse.</w:t>
      </w:r>
    </w:p>
    <w:p w:rsidR="0045773F" w:rsidRDefault="0045773F">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4.</w:t>
      </w:r>
      <w:r w:rsidRPr="00602B33">
        <w:rPr>
          <w:szCs w:val="24"/>
          <w:lang w:eastAsia="en-US"/>
        </w:rPr>
        <w:tab/>
        <w:t>Funktsionaalsed mänguasjad</w:t>
      </w:r>
    </w:p>
    <w:p w:rsidR="00602B33" w:rsidRPr="00602B33" w:rsidRDefault="00602B33" w:rsidP="00602B33">
      <w:pPr>
        <w:spacing w:before="120" w:after="120" w:line="360" w:lineRule="auto"/>
        <w:ind w:left="850"/>
        <w:rPr>
          <w:szCs w:val="24"/>
          <w:lang w:eastAsia="en-US"/>
        </w:rPr>
      </w:pPr>
      <w:r w:rsidRPr="00602B33">
        <w:rPr>
          <w:szCs w:val="24"/>
          <w:lang w:eastAsia="en-US"/>
        </w:rPr>
        <w:t>Funktsionaalsetel mänguasjadel peab olema järgmine hoiatus:</w:t>
      </w:r>
    </w:p>
    <w:p w:rsidR="00602B33" w:rsidRPr="00602B33" w:rsidRDefault="00602B33" w:rsidP="00602B33">
      <w:pPr>
        <w:spacing w:before="120" w:after="120" w:line="360" w:lineRule="auto"/>
        <w:ind w:left="850"/>
        <w:rPr>
          <w:szCs w:val="24"/>
          <w:lang w:eastAsia="en-US"/>
        </w:rPr>
      </w:pPr>
      <w:r w:rsidRPr="00602B33">
        <w:rPr>
          <w:szCs w:val="24"/>
          <w:lang w:eastAsia="en-US"/>
        </w:rPr>
        <w:t>Kasutada ainult täiskasvanu otsese järelevalve all.</w:t>
      </w:r>
    </w:p>
    <w:p w:rsidR="00602B33" w:rsidRPr="00602B33" w:rsidRDefault="00602B33" w:rsidP="00602B33">
      <w:pPr>
        <w:spacing w:before="120" w:after="120" w:line="360" w:lineRule="auto"/>
        <w:ind w:left="850"/>
        <w:rPr>
          <w:szCs w:val="24"/>
          <w:lang w:eastAsia="en-US"/>
        </w:rPr>
      </w:pPr>
      <w:r w:rsidRPr="00602B33">
        <w:rPr>
          <w:szCs w:val="24"/>
          <w:lang w:eastAsia="en-US"/>
        </w:rPr>
        <w:t>Lisaks sellele peab funktsionaalsete mänguasjadega kaasas olema kasutusjuhend, mis sisaldab kasutusjuhiseid ja ettevaatusabinõusid, mida kasutaja peab võtma, koos hoiatusega, et selliste kasutusjuhiste või ettevaatusabinõude eiramine seab kasutaja ohtu, mis tavaliselt esineb sellise seadme või toote puhul, mille mudelit või imitatsiooni mänguasi endast kujutab. Need ohud täpsustatakse hoiatuses. Samuti näidatakse, et sellist mänguasja tuleb hoida teatud vanusest noorematele lastele kättesaamatus kohas, kusjuures laste vanusepiiri täpsustab tootja.</w:t>
      </w:r>
    </w:p>
    <w:p w:rsidR="0045773F" w:rsidRDefault="0045773F">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5.</w:t>
      </w:r>
      <w:r w:rsidRPr="00602B33">
        <w:rPr>
          <w:szCs w:val="24"/>
          <w:lang w:eastAsia="en-US"/>
        </w:rPr>
        <w:tab/>
        <w:t>Keemilised mänguasjad</w:t>
      </w:r>
    </w:p>
    <w:p w:rsidR="00602B33" w:rsidRPr="00602B33" w:rsidRDefault="00602B33" w:rsidP="00602B33">
      <w:pPr>
        <w:spacing w:before="120" w:after="120" w:line="360" w:lineRule="auto"/>
        <w:ind w:left="850"/>
        <w:rPr>
          <w:szCs w:val="24"/>
          <w:lang w:eastAsia="en-US"/>
        </w:rPr>
      </w:pPr>
      <w:r w:rsidRPr="00602B33">
        <w:rPr>
          <w:szCs w:val="24"/>
          <w:lang w:eastAsia="en-US"/>
        </w:rPr>
        <w:t>Ilma et see piiraks teatud ainete või segude klassifitseerimist, pakendamist ja märgistamist käsitlevate kehtivate liidu õigusaktide sätete kohaldamist, peab ohtlikke aineid või segusid sisaldavate mänguasjade kasutusjuhend sisaldama hoiatust nende ainete või segude ohtlikkuse kohta ning märget ettevaatusabinõude kohta, mida kasutaja peab võtma, et vältida neist tulenevaid ohte. Need ettevaatusabinõud täpsustatakse lühidalt ja need on seotud mänguasja laadiga. Seda liiki mänguasjade kasutamisest tuleneva raske õnnetuse korral antav esmaabi peab samuti olema ära märgitud. Tuleb ka märkida, et sellist mänguasja tuleb hoida teatud vanusest noorematele lastele kättesaamatus kohas, kusjuures laste vanusepiiri täpsustab tootja.</w:t>
      </w:r>
    </w:p>
    <w:p w:rsidR="00602B33" w:rsidRPr="00602B33" w:rsidRDefault="00602B33" w:rsidP="00602B33">
      <w:pPr>
        <w:spacing w:before="120" w:after="120" w:line="360" w:lineRule="auto"/>
        <w:ind w:left="850"/>
        <w:rPr>
          <w:szCs w:val="24"/>
          <w:lang w:eastAsia="en-US"/>
        </w:rPr>
      </w:pPr>
      <w:r w:rsidRPr="00602B33">
        <w:rPr>
          <w:szCs w:val="24"/>
          <w:lang w:eastAsia="en-US"/>
        </w:rPr>
        <w:t>Lisaks esimeses lõigus nimetatud nõuetele tuleb keemiliste mänguasjade pakendile kanda järgmine hoiatus:</w:t>
      </w:r>
    </w:p>
    <w:p w:rsidR="00602B33" w:rsidRPr="00602B33" w:rsidRDefault="00602B33" w:rsidP="00602B33">
      <w:pPr>
        <w:spacing w:before="120" w:after="120" w:line="360" w:lineRule="auto"/>
        <w:ind w:left="850"/>
        <w:rPr>
          <w:szCs w:val="24"/>
          <w:lang w:eastAsia="en-US"/>
        </w:rPr>
      </w:pPr>
      <w:r w:rsidRPr="00602B33">
        <w:rPr>
          <w:szCs w:val="24"/>
          <w:lang w:eastAsia="en-US"/>
        </w:rPr>
        <w:t>Ei sobi alla [...]</w:t>
      </w:r>
      <w:r w:rsidRPr="00602B33">
        <w:rPr>
          <w:szCs w:val="24"/>
          <w:vertAlign w:val="superscript"/>
          <w:lang w:eastAsia="en-US"/>
        </w:rPr>
        <w:footnoteReference w:customMarkFollows="1" w:id="26"/>
        <w:t>1</w:t>
      </w:r>
      <w:r w:rsidRPr="00602B33">
        <w:rPr>
          <w:szCs w:val="24"/>
          <w:lang w:eastAsia="en-US"/>
        </w:rPr>
        <w:t xml:space="preserve"> aastastele lastele. Kasutada ainult täiskasvanu järelevalve all.</w:t>
      </w:r>
    </w:p>
    <w:p w:rsidR="0045773F" w:rsidRDefault="0045773F">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6.</w:t>
      </w:r>
      <w:r w:rsidRPr="00602B33">
        <w:rPr>
          <w:szCs w:val="24"/>
          <w:lang w:eastAsia="en-US"/>
        </w:rPr>
        <w:tab/>
        <w:t>Uisud, rulluisud, rulad, tõukerattad ja mängujalgrattad</w:t>
      </w:r>
    </w:p>
    <w:p w:rsidR="00602B33" w:rsidRPr="00602B33" w:rsidRDefault="00602B33" w:rsidP="00602B33">
      <w:pPr>
        <w:spacing w:before="120" w:after="120" w:line="360" w:lineRule="auto"/>
        <w:ind w:left="850"/>
        <w:rPr>
          <w:szCs w:val="24"/>
          <w:lang w:eastAsia="en-US"/>
        </w:rPr>
      </w:pPr>
      <w:r w:rsidRPr="00602B33">
        <w:rPr>
          <w:szCs w:val="24"/>
          <w:lang w:eastAsia="en-US"/>
        </w:rPr>
        <w:t>Kui uiske, rulluiske, rulasid, tõukerattaid ja mängujalgrattaid müüakse mänguasjadena, peavad need kandma järgmist hoiatust:</w:t>
      </w:r>
    </w:p>
    <w:p w:rsidR="00602B33" w:rsidRPr="00602B33" w:rsidRDefault="00602B33" w:rsidP="00602B33">
      <w:pPr>
        <w:spacing w:before="120" w:after="120" w:line="360" w:lineRule="auto"/>
        <w:ind w:left="850"/>
        <w:rPr>
          <w:szCs w:val="24"/>
          <w:lang w:eastAsia="en-US"/>
        </w:rPr>
      </w:pPr>
      <w:r w:rsidRPr="00602B33">
        <w:rPr>
          <w:szCs w:val="24"/>
          <w:lang w:eastAsia="en-US"/>
        </w:rPr>
        <w:t>Soovitatakse kanda kaitsevarustust. Ei ole ette nähtud kasutamiseks liikluses.</w:t>
      </w:r>
    </w:p>
    <w:p w:rsidR="00602B33" w:rsidRPr="00602B33" w:rsidRDefault="00602B33" w:rsidP="00602B33">
      <w:pPr>
        <w:spacing w:before="120" w:after="120" w:line="360" w:lineRule="auto"/>
        <w:ind w:left="850"/>
        <w:rPr>
          <w:szCs w:val="24"/>
          <w:lang w:eastAsia="en-US"/>
        </w:rPr>
      </w:pPr>
      <w:r w:rsidRPr="00602B33">
        <w:rPr>
          <w:szCs w:val="24"/>
          <w:lang w:eastAsia="en-US"/>
        </w:rPr>
        <w:t>Kasutusjuhend peab sisaldama meeldetuletust, et mänguasja tuleb kasutada ettevaatlikult, kuna see nõuab suurt oskust, et vältida kukkumist või kokkupõrkeid, mis võivad vigastada kasutajat või kolmandaid isikuid. Tuleb viidata ka soovitatavale kaitsevarustusele (kiivrid, kindad, põlvekaitsed, küünarnukikaitsed jne).</w:t>
      </w:r>
    </w:p>
    <w:p w:rsidR="00602B33" w:rsidRPr="00602B33" w:rsidRDefault="00602B33" w:rsidP="00602B33">
      <w:pPr>
        <w:spacing w:before="120" w:after="120" w:line="360" w:lineRule="auto"/>
        <w:ind w:left="850" w:hanging="850"/>
        <w:rPr>
          <w:szCs w:val="24"/>
          <w:lang w:eastAsia="en-US"/>
        </w:rPr>
      </w:pPr>
      <w:r w:rsidRPr="00602B33">
        <w:rPr>
          <w:szCs w:val="24"/>
          <w:lang w:eastAsia="en-US"/>
        </w:rPr>
        <w:t>7.</w:t>
      </w:r>
      <w:r w:rsidRPr="00602B33">
        <w:rPr>
          <w:szCs w:val="24"/>
          <w:lang w:eastAsia="en-US"/>
        </w:rPr>
        <w:tab/>
        <w:t>Veemänguasjad</w:t>
      </w:r>
    </w:p>
    <w:p w:rsidR="00602B33" w:rsidRPr="00602B33" w:rsidRDefault="00602B33" w:rsidP="00602B33">
      <w:pPr>
        <w:spacing w:before="120" w:after="120" w:line="360" w:lineRule="auto"/>
        <w:ind w:left="850"/>
        <w:rPr>
          <w:szCs w:val="24"/>
          <w:lang w:eastAsia="en-US"/>
        </w:rPr>
      </w:pPr>
      <w:r w:rsidRPr="00602B33">
        <w:rPr>
          <w:szCs w:val="24"/>
          <w:lang w:eastAsia="en-US"/>
        </w:rPr>
        <w:t>Veemänguasjadel peab olema järgmine hoiatus:</w:t>
      </w:r>
    </w:p>
    <w:p w:rsidR="00602B33" w:rsidRPr="00602B33" w:rsidRDefault="00602B33" w:rsidP="00602B33">
      <w:pPr>
        <w:spacing w:before="120" w:after="120" w:line="360" w:lineRule="auto"/>
        <w:ind w:left="850"/>
        <w:rPr>
          <w:szCs w:val="24"/>
          <w:lang w:eastAsia="en-US"/>
        </w:rPr>
      </w:pPr>
      <w:r w:rsidRPr="00602B33">
        <w:rPr>
          <w:szCs w:val="24"/>
          <w:lang w:eastAsia="en-US"/>
        </w:rPr>
        <w:t>Kasutada ainult täiskasvanu järelevalve all vees, kus laps ulatub jalgadega põhja.</w:t>
      </w:r>
    </w:p>
    <w:p w:rsidR="0045773F" w:rsidRDefault="0045773F">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8.</w:t>
      </w:r>
      <w:r w:rsidRPr="00602B33">
        <w:rPr>
          <w:szCs w:val="24"/>
          <w:lang w:eastAsia="en-US"/>
        </w:rPr>
        <w:tab/>
        <w:t>Toidus sisalduvad mänguasjad</w:t>
      </w:r>
    </w:p>
    <w:p w:rsidR="00602B33" w:rsidRPr="00B85DB7" w:rsidRDefault="00602B33" w:rsidP="00602B33">
      <w:pPr>
        <w:spacing w:before="120" w:after="120" w:line="360" w:lineRule="auto"/>
        <w:ind w:left="850"/>
        <w:rPr>
          <w:b/>
          <w:szCs w:val="24"/>
          <w:lang w:eastAsia="en-US"/>
        </w:rPr>
      </w:pPr>
      <w:r w:rsidRPr="00602B33">
        <w:rPr>
          <w:strike/>
          <w:szCs w:val="24"/>
          <w:lang w:eastAsia="en-US"/>
        </w:rPr>
        <w:t xml:space="preserve">Toidukaupades </w:t>
      </w:r>
      <w:proofErr w:type="spellStart"/>
      <w:r w:rsidRPr="00602B33">
        <w:rPr>
          <w:strike/>
          <w:szCs w:val="24"/>
          <w:lang w:eastAsia="en-US"/>
        </w:rPr>
        <w:t>sisalduvatel</w:t>
      </w:r>
      <w:r w:rsidRPr="00602B33">
        <w:rPr>
          <w:b/>
          <w:i/>
          <w:szCs w:val="24"/>
          <w:lang w:eastAsia="en-US"/>
        </w:rPr>
        <w:t>Mänguasju</w:t>
      </w:r>
      <w:proofErr w:type="spellEnd"/>
      <w:r w:rsidRPr="00602B33">
        <w:rPr>
          <w:b/>
          <w:i/>
          <w:szCs w:val="24"/>
          <w:lang w:eastAsia="en-US"/>
        </w:rPr>
        <w:t xml:space="preserve"> sisaldavate toidukaupade pakendil</w:t>
      </w:r>
      <w:r w:rsidRPr="00602B33">
        <w:rPr>
          <w:szCs w:val="24"/>
          <w:lang w:eastAsia="en-US"/>
        </w:rPr>
        <w:t xml:space="preserve"> või toidu</w:t>
      </w:r>
      <w:r w:rsidRPr="00602B33">
        <w:rPr>
          <w:b/>
          <w:i/>
          <w:szCs w:val="24"/>
          <w:lang w:eastAsia="en-US"/>
        </w:rPr>
        <w:t>, mille sees on mänguasjad, pakendil</w:t>
      </w:r>
      <w:r w:rsidRPr="00602B33">
        <w:rPr>
          <w:strike/>
          <w:szCs w:val="24"/>
          <w:lang w:eastAsia="en-US"/>
        </w:rPr>
        <w:t xml:space="preserve"> sees olevatel mänguasjadel</w:t>
      </w:r>
      <w:r w:rsidRPr="00602B33">
        <w:rPr>
          <w:szCs w:val="24"/>
          <w:lang w:eastAsia="en-US"/>
        </w:rPr>
        <w:t xml:space="preserve"> peab olema järgmine hoiatus:</w:t>
      </w:r>
      <w:r w:rsidR="00B85DB7">
        <w:rPr>
          <w:b/>
          <w:szCs w:val="24"/>
          <w:lang w:eastAsia="en-US"/>
        </w:rPr>
        <w:t xml:space="preserve"> [ME 225]</w:t>
      </w:r>
    </w:p>
    <w:p w:rsidR="00602B33" w:rsidRPr="00602B33" w:rsidRDefault="00602B33" w:rsidP="00602B33">
      <w:pPr>
        <w:spacing w:before="120" w:after="120" w:line="360" w:lineRule="auto"/>
        <w:ind w:left="850"/>
        <w:rPr>
          <w:szCs w:val="24"/>
          <w:lang w:eastAsia="en-US"/>
        </w:rPr>
      </w:pPr>
      <w:r w:rsidRPr="00602B33">
        <w:rPr>
          <w:szCs w:val="24"/>
          <w:lang w:eastAsia="en-US"/>
        </w:rPr>
        <w:t>Sisaldab mänguasja. Täiskasvanu järelevalve on soovitatav.</w:t>
      </w:r>
    </w:p>
    <w:p w:rsidR="00602B33" w:rsidRPr="00602B33" w:rsidRDefault="00602B33" w:rsidP="00602B33">
      <w:pPr>
        <w:spacing w:before="120" w:after="120" w:line="360" w:lineRule="auto"/>
        <w:ind w:left="850" w:hanging="850"/>
        <w:rPr>
          <w:szCs w:val="24"/>
          <w:lang w:eastAsia="en-US"/>
        </w:rPr>
      </w:pPr>
      <w:r w:rsidRPr="00602B33">
        <w:rPr>
          <w:szCs w:val="24"/>
          <w:lang w:eastAsia="en-US"/>
        </w:rPr>
        <w:t>9.</w:t>
      </w:r>
      <w:r w:rsidRPr="00602B33">
        <w:rPr>
          <w:szCs w:val="24"/>
          <w:lang w:eastAsia="en-US"/>
        </w:rPr>
        <w:tab/>
        <w:t>Kaitsemaskide ja -kiivrite imitatsioonid</w:t>
      </w:r>
    </w:p>
    <w:p w:rsidR="00602B33" w:rsidRPr="00602B33" w:rsidRDefault="00602B33" w:rsidP="00602B33">
      <w:pPr>
        <w:spacing w:before="120" w:after="120" w:line="360" w:lineRule="auto"/>
        <w:ind w:left="850"/>
        <w:rPr>
          <w:szCs w:val="24"/>
          <w:lang w:eastAsia="en-US"/>
        </w:rPr>
      </w:pPr>
      <w:r w:rsidRPr="00602B33">
        <w:rPr>
          <w:szCs w:val="24"/>
          <w:lang w:eastAsia="en-US"/>
        </w:rPr>
        <w:t>Kui kaitsemaskide ja -kiivrite imitatsioone müüakse mänguasjadena, peavad need kandma järgmist hoiatust:</w:t>
      </w:r>
    </w:p>
    <w:p w:rsidR="00602B33" w:rsidRPr="00602B33" w:rsidRDefault="00602B33" w:rsidP="00602B33">
      <w:pPr>
        <w:spacing w:before="120" w:after="120" w:line="360" w:lineRule="auto"/>
        <w:ind w:left="850"/>
        <w:rPr>
          <w:szCs w:val="24"/>
          <w:lang w:eastAsia="en-US"/>
        </w:rPr>
      </w:pPr>
      <w:r w:rsidRPr="00602B33">
        <w:rPr>
          <w:szCs w:val="24"/>
          <w:lang w:eastAsia="en-US"/>
        </w:rPr>
        <w:t>See mänguasi ei paku kaitset.</w:t>
      </w:r>
    </w:p>
    <w:p w:rsidR="00602B33" w:rsidRPr="00602B33" w:rsidRDefault="00602B33" w:rsidP="00602B33">
      <w:pPr>
        <w:spacing w:before="120" w:after="120" w:line="360" w:lineRule="auto"/>
        <w:ind w:left="850" w:hanging="850"/>
        <w:rPr>
          <w:szCs w:val="24"/>
          <w:lang w:eastAsia="en-US"/>
        </w:rPr>
      </w:pPr>
      <w:r w:rsidRPr="00602B33">
        <w:rPr>
          <w:szCs w:val="24"/>
          <w:lang w:eastAsia="en-US"/>
        </w:rPr>
        <w:t>10.</w:t>
      </w:r>
      <w:r w:rsidRPr="00602B33">
        <w:rPr>
          <w:szCs w:val="24"/>
          <w:lang w:eastAsia="en-US"/>
        </w:rPr>
        <w:tab/>
        <w:t>Mänguasjad, mis on ette nähtud paelte, nööride, kummipaelte või rihmade abil riputamiseks üle hälli, võrevoodi või lapsevankri</w:t>
      </w:r>
    </w:p>
    <w:p w:rsidR="00602B33" w:rsidRPr="00602B33" w:rsidRDefault="00602B33" w:rsidP="00602B33">
      <w:pPr>
        <w:spacing w:before="120" w:after="120" w:line="360" w:lineRule="auto"/>
        <w:ind w:left="850"/>
        <w:rPr>
          <w:szCs w:val="24"/>
          <w:lang w:eastAsia="en-US"/>
        </w:rPr>
      </w:pPr>
      <w:r w:rsidRPr="00602B33">
        <w:rPr>
          <w:szCs w:val="24"/>
          <w:lang w:eastAsia="en-US"/>
        </w:rPr>
        <w:t>Mänguasjad, mis on ette nähtud paelte, nööride, kummipaelte või rihmade abil riputamiseks üle hälli, võrevoodi või lapsevankri, peavad pakendil ja püsivalt mänguasjale märgituna kandma järgmist hoiatust:</w:t>
      </w:r>
    </w:p>
    <w:p w:rsidR="00602B33" w:rsidRPr="00602B33" w:rsidRDefault="00602B33" w:rsidP="00602B33">
      <w:pPr>
        <w:spacing w:before="120" w:after="120" w:line="360" w:lineRule="auto"/>
        <w:ind w:left="850"/>
        <w:rPr>
          <w:szCs w:val="24"/>
          <w:lang w:eastAsia="en-US"/>
        </w:rPr>
      </w:pPr>
      <w:r w:rsidRPr="00602B33">
        <w:rPr>
          <w:szCs w:val="24"/>
          <w:lang w:eastAsia="en-US"/>
        </w:rPr>
        <w:t>Takerdumisest tingitud võimaliku vigastuse ärahoidmiseks eemaldage mänguasi, kui laps hakkab end kätele ja põlvedele püsti ajama neljakäpakil liikumise asendisse.</w:t>
      </w:r>
    </w:p>
    <w:p w:rsidR="0045773F" w:rsidRDefault="0045773F">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11.</w:t>
      </w:r>
      <w:r w:rsidRPr="00602B33">
        <w:rPr>
          <w:szCs w:val="24"/>
          <w:lang w:eastAsia="en-US"/>
        </w:rPr>
        <w:tab/>
        <w:t>Lõhnaainete pakend haistmismeelt arendavates lauamängudes, kosmeetikakomplektides ja maitsmismeelt arendavates mängudes</w:t>
      </w:r>
    </w:p>
    <w:p w:rsidR="00602B33" w:rsidRPr="00602B33" w:rsidRDefault="00602B33" w:rsidP="00602B33">
      <w:pPr>
        <w:spacing w:before="120" w:after="120" w:line="360" w:lineRule="auto"/>
        <w:ind w:left="850"/>
        <w:rPr>
          <w:szCs w:val="24"/>
          <w:lang w:eastAsia="en-US"/>
        </w:rPr>
      </w:pPr>
      <w:r w:rsidRPr="00602B33">
        <w:rPr>
          <w:szCs w:val="24"/>
          <w:lang w:eastAsia="en-US"/>
        </w:rPr>
        <w:t>II lisa liite A osa punkti 4 tabeli lahtrites 41–55 osutatud lõhnaainete ja sama liite B osa punkti 1 tabeli lahtrites 1–10 osutatud lõhnaainete pakendid haistmismeelt arendavates lauamängudes, kosmeetikakomplektides ja maitsmismeelt arendavates mängudes peavad kandma järgmist hoiatust:</w:t>
      </w:r>
    </w:p>
    <w:p w:rsidR="00602B33" w:rsidRPr="00602B33" w:rsidRDefault="00602B33" w:rsidP="00602B33">
      <w:pPr>
        <w:spacing w:before="120" w:after="120" w:line="360" w:lineRule="auto"/>
        <w:ind w:left="850"/>
        <w:rPr>
          <w:szCs w:val="24"/>
          <w:lang w:eastAsia="en-US"/>
        </w:rPr>
      </w:pPr>
      <w:r w:rsidRPr="00602B33">
        <w:rPr>
          <w:szCs w:val="24"/>
          <w:lang w:eastAsia="en-US"/>
        </w:rPr>
        <w:t>Sisaldab lõhnaaineid, mis võivad põhjustada allergiat.</w:t>
      </w:r>
    </w:p>
    <w:p w:rsidR="00602B33" w:rsidRPr="00602B33" w:rsidRDefault="00602B33" w:rsidP="00602B33">
      <w:pPr>
        <w:spacing w:before="120" w:after="120" w:line="360" w:lineRule="auto"/>
        <w:rPr>
          <w:szCs w:val="24"/>
          <w:lang w:eastAsia="en-US"/>
        </w:rPr>
        <w:sectPr w:rsidR="00602B33" w:rsidRPr="00602B33">
          <w:footnotePr>
            <w:numRestart w:val="eachSect"/>
          </w:footnotePr>
          <w:pgSz w:w="11909" w:h="16834"/>
          <w:pgMar w:top="1134" w:right="1417" w:bottom="1417" w:left="1417" w:header="1134" w:footer="567" w:gutter="0"/>
          <w:cols w:space="720"/>
        </w:sectPr>
      </w:pPr>
    </w:p>
    <w:p w:rsidR="00602B33" w:rsidRPr="00602B33" w:rsidRDefault="00602B33" w:rsidP="00602B33">
      <w:pPr>
        <w:spacing w:before="120" w:after="120" w:line="360" w:lineRule="auto"/>
        <w:rPr>
          <w:szCs w:val="24"/>
          <w:lang w:eastAsia="en-US"/>
        </w:rPr>
      </w:pPr>
    </w:p>
    <w:p w:rsidR="00602B33" w:rsidRPr="00602B33" w:rsidRDefault="00602B33" w:rsidP="00602B33">
      <w:pPr>
        <w:spacing w:before="120" w:after="120" w:line="360" w:lineRule="auto"/>
        <w:jc w:val="center"/>
        <w:rPr>
          <w:lang w:eastAsia="en-US"/>
        </w:rPr>
      </w:pPr>
      <w:r w:rsidRPr="00602B33">
        <w:rPr>
          <w:lang w:eastAsia="en-US"/>
        </w:rPr>
        <w:t>IV LISA</w:t>
      </w:r>
    </w:p>
    <w:p w:rsidR="00602B33" w:rsidRPr="00602B33" w:rsidRDefault="00602B33" w:rsidP="00602B33">
      <w:pPr>
        <w:spacing w:before="120" w:after="120" w:line="360" w:lineRule="auto"/>
        <w:rPr>
          <w:szCs w:val="24"/>
          <w:lang w:eastAsia="en-US"/>
        </w:rPr>
      </w:pPr>
      <w:r w:rsidRPr="00602B33">
        <w:rPr>
          <w:szCs w:val="24"/>
          <w:lang w:eastAsia="en-US"/>
        </w:rPr>
        <w:t>VASTAVUSHINDAMISMENETLUS</w:t>
      </w:r>
    </w:p>
    <w:p w:rsidR="00602B33" w:rsidRPr="00602B33" w:rsidRDefault="00602B33" w:rsidP="0045773F">
      <w:pPr>
        <w:spacing w:before="120" w:after="120" w:line="360" w:lineRule="auto"/>
        <w:rPr>
          <w:szCs w:val="24"/>
          <w:lang w:eastAsia="en-US"/>
        </w:rPr>
      </w:pPr>
      <w:r w:rsidRPr="0045773F">
        <w:rPr>
          <w:szCs w:val="24"/>
          <w:lang w:eastAsia="en-US"/>
        </w:rPr>
        <w:t xml:space="preserve">I osa. </w:t>
      </w:r>
      <w:r w:rsidRPr="00602B33">
        <w:rPr>
          <w:szCs w:val="24"/>
          <w:lang w:eastAsia="en-US"/>
        </w:rPr>
        <w:t xml:space="preserve">A moodul: tootmise </w:t>
      </w:r>
      <w:proofErr w:type="spellStart"/>
      <w:r w:rsidRPr="00602B33">
        <w:rPr>
          <w:szCs w:val="24"/>
          <w:lang w:eastAsia="en-US"/>
        </w:rPr>
        <w:t>sisekontroll</w:t>
      </w:r>
      <w:proofErr w:type="spellEnd"/>
    </w:p>
    <w:p w:rsidR="00602B33" w:rsidRPr="00602B33" w:rsidRDefault="00602B33" w:rsidP="00602B33">
      <w:pPr>
        <w:spacing w:before="120" w:after="120" w:line="360" w:lineRule="auto"/>
        <w:ind w:left="850" w:hanging="850"/>
        <w:rPr>
          <w:szCs w:val="24"/>
          <w:lang w:eastAsia="en-US"/>
        </w:rPr>
      </w:pPr>
      <w:r w:rsidRPr="00602B33">
        <w:rPr>
          <w:szCs w:val="24"/>
          <w:lang w:eastAsia="en-US"/>
        </w:rPr>
        <w:t>1.</w:t>
      </w:r>
      <w:r w:rsidRPr="00602B33">
        <w:rPr>
          <w:szCs w:val="24"/>
          <w:lang w:eastAsia="en-US"/>
        </w:rPr>
        <w:tab/>
        <w:t xml:space="preserve">Tootmise </w:t>
      </w:r>
      <w:proofErr w:type="spellStart"/>
      <w:r w:rsidRPr="00602B33">
        <w:rPr>
          <w:szCs w:val="24"/>
          <w:lang w:eastAsia="en-US"/>
        </w:rPr>
        <w:t>sisekontroll</w:t>
      </w:r>
      <w:proofErr w:type="spellEnd"/>
      <w:r w:rsidRPr="00602B33">
        <w:rPr>
          <w:szCs w:val="24"/>
          <w:lang w:eastAsia="en-US"/>
        </w:rPr>
        <w:t xml:space="preserve"> on </w:t>
      </w:r>
      <w:proofErr w:type="spellStart"/>
      <w:r w:rsidRPr="00602B33">
        <w:rPr>
          <w:szCs w:val="24"/>
          <w:lang w:eastAsia="en-US"/>
        </w:rPr>
        <w:t>vastavushindamismenetlus</w:t>
      </w:r>
      <w:proofErr w:type="spellEnd"/>
      <w:r w:rsidRPr="00602B33">
        <w:rPr>
          <w:szCs w:val="24"/>
          <w:lang w:eastAsia="en-US"/>
        </w:rPr>
        <w:t>, millega tootja täidab punktides 2, 3 ja 4 sätestatud kohustused ning tagab ja kinnitab oma vastutusel, et mänguasi vastab käesoleva määruse nõuetele.</w:t>
      </w:r>
    </w:p>
    <w:p w:rsidR="00602B33" w:rsidRPr="00602B33" w:rsidRDefault="00602B33" w:rsidP="00602B33">
      <w:pPr>
        <w:spacing w:before="120" w:after="120" w:line="360" w:lineRule="auto"/>
        <w:ind w:left="850" w:hanging="850"/>
        <w:rPr>
          <w:szCs w:val="24"/>
          <w:lang w:eastAsia="en-US"/>
        </w:rPr>
      </w:pPr>
      <w:r w:rsidRPr="00602B33">
        <w:rPr>
          <w:szCs w:val="24"/>
          <w:lang w:eastAsia="en-US"/>
        </w:rPr>
        <w:t>2.</w:t>
      </w:r>
      <w:r w:rsidRPr="00602B33">
        <w:rPr>
          <w:szCs w:val="24"/>
          <w:lang w:eastAsia="en-US"/>
        </w:rPr>
        <w:tab/>
        <w:t>Tehniline dokumentatsioon</w:t>
      </w:r>
    </w:p>
    <w:p w:rsidR="00602B33" w:rsidRPr="00602B33" w:rsidRDefault="00602B33" w:rsidP="00602B33">
      <w:pPr>
        <w:spacing w:before="120" w:after="120" w:line="360" w:lineRule="auto"/>
        <w:ind w:left="850"/>
        <w:rPr>
          <w:szCs w:val="24"/>
          <w:lang w:eastAsia="en-US"/>
        </w:rPr>
      </w:pPr>
      <w:r w:rsidRPr="00602B33">
        <w:rPr>
          <w:szCs w:val="24"/>
          <w:lang w:eastAsia="en-US"/>
        </w:rPr>
        <w:t>Tootja koostab tehnilise dokumentatsiooni. Dokumentatsioon võimaldab hinnata toote vastavust asjaomastele nõuetele ning sisaldab riski(de) nõuetekohast analüüsi ja hinnangut. Tehnilises dokumentatsioonis määratakse kindlaks kohaldatavad nõuded ja käsitletakse mänguasja konstrueerimist, tootmist ja tööpõhimõtet hindamiseks vajalikul määral. Tehniline dokumentatsioon sisaldab vähemalt V lisas sätestatud elemente.</w:t>
      </w:r>
    </w:p>
    <w:p w:rsidR="0045773F" w:rsidRDefault="0045773F">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3.</w:t>
      </w:r>
      <w:r w:rsidRPr="00602B33">
        <w:rPr>
          <w:szCs w:val="24"/>
          <w:lang w:eastAsia="en-US"/>
        </w:rPr>
        <w:tab/>
        <w:t>Tootmine</w:t>
      </w:r>
    </w:p>
    <w:p w:rsidR="00602B33" w:rsidRPr="00602B33" w:rsidRDefault="00602B33" w:rsidP="00602B33">
      <w:pPr>
        <w:spacing w:before="120" w:after="120" w:line="360" w:lineRule="auto"/>
        <w:ind w:left="850"/>
        <w:rPr>
          <w:szCs w:val="24"/>
          <w:lang w:eastAsia="en-US"/>
        </w:rPr>
      </w:pPr>
      <w:r w:rsidRPr="00602B33">
        <w:rPr>
          <w:szCs w:val="24"/>
          <w:lang w:eastAsia="en-US"/>
        </w:rPr>
        <w:t>Tootja võtab kõik vajalikud meetmed, et tootmisprotsess ja selle üle tehtav järelevalve tagaksid toodetud toodete vastavuse punktis 2 osutatud tehnilisele dokumentatsioonile ja käesoleva määruse nõuetele.</w:t>
      </w:r>
    </w:p>
    <w:p w:rsidR="00602B33" w:rsidRPr="00B85DB7" w:rsidRDefault="00602B33" w:rsidP="00602B33">
      <w:pPr>
        <w:spacing w:before="120" w:after="120" w:line="360" w:lineRule="auto"/>
        <w:ind w:left="850" w:hanging="850"/>
        <w:rPr>
          <w:b/>
          <w:szCs w:val="24"/>
          <w:lang w:eastAsia="en-US"/>
        </w:rPr>
      </w:pPr>
      <w:r w:rsidRPr="00602B33">
        <w:rPr>
          <w:szCs w:val="24"/>
          <w:lang w:eastAsia="en-US"/>
        </w:rPr>
        <w:t>4.</w:t>
      </w:r>
      <w:r w:rsidRPr="00602B33">
        <w:rPr>
          <w:szCs w:val="24"/>
          <w:lang w:eastAsia="en-US"/>
        </w:rPr>
        <w:tab/>
        <w:t xml:space="preserve">CE-vastavusmärgis ja </w:t>
      </w:r>
      <w:r w:rsidRPr="00602B33">
        <w:rPr>
          <w:b/>
          <w:i/>
          <w:szCs w:val="24"/>
          <w:lang w:eastAsia="en-US"/>
        </w:rPr>
        <w:t xml:space="preserve">digitaalne </w:t>
      </w:r>
      <w:r w:rsidRPr="00602B33">
        <w:rPr>
          <w:szCs w:val="24"/>
          <w:lang w:eastAsia="en-US"/>
        </w:rPr>
        <w:t>tootepass</w:t>
      </w:r>
      <w:r w:rsidR="00B85DB7">
        <w:rPr>
          <w:b/>
          <w:szCs w:val="24"/>
          <w:lang w:eastAsia="en-US"/>
        </w:rPr>
        <w:t xml:space="preserve"> [ME 226]</w:t>
      </w:r>
    </w:p>
    <w:p w:rsidR="00602B33" w:rsidRPr="00602B33" w:rsidRDefault="00602B33" w:rsidP="00602B33">
      <w:pPr>
        <w:spacing w:before="120" w:after="120" w:line="360" w:lineRule="auto"/>
        <w:ind w:left="850" w:hanging="850"/>
        <w:rPr>
          <w:szCs w:val="24"/>
          <w:lang w:eastAsia="en-US"/>
        </w:rPr>
      </w:pPr>
      <w:r w:rsidRPr="00602B33">
        <w:rPr>
          <w:szCs w:val="24"/>
          <w:lang w:eastAsia="en-US"/>
        </w:rPr>
        <w:t>4.1.</w:t>
      </w:r>
      <w:r w:rsidRPr="00602B33">
        <w:rPr>
          <w:szCs w:val="24"/>
          <w:lang w:eastAsia="en-US"/>
        </w:rPr>
        <w:tab/>
        <w:t>Tootja kinnitab CE-vastavusmärgise igale üksikule mänguasjale, mis vastab käesoleva määruse nõuetele.</w:t>
      </w:r>
    </w:p>
    <w:p w:rsidR="00602B33" w:rsidRPr="00B85DB7" w:rsidRDefault="00602B33" w:rsidP="00602B33">
      <w:pPr>
        <w:spacing w:before="120" w:after="120" w:line="360" w:lineRule="auto"/>
        <w:ind w:left="850" w:hanging="850"/>
        <w:rPr>
          <w:b/>
          <w:szCs w:val="24"/>
          <w:lang w:eastAsia="en-US"/>
        </w:rPr>
      </w:pPr>
      <w:r w:rsidRPr="00602B33">
        <w:rPr>
          <w:szCs w:val="24"/>
          <w:lang w:eastAsia="en-US"/>
        </w:rPr>
        <w:t>4.2.</w:t>
      </w:r>
      <w:r w:rsidRPr="00602B33">
        <w:rPr>
          <w:szCs w:val="24"/>
          <w:lang w:eastAsia="en-US"/>
        </w:rPr>
        <w:tab/>
        <w:t>Tootja koostab mänguasjamudeli</w:t>
      </w:r>
      <w:r w:rsidRPr="00602B33">
        <w:rPr>
          <w:b/>
          <w:i/>
          <w:szCs w:val="24"/>
          <w:lang w:eastAsia="en-US"/>
        </w:rPr>
        <w:t xml:space="preserve"> digitaalse</w:t>
      </w:r>
      <w:r w:rsidRPr="00602B33">
        <w:rPr>
          <w:szCs w:val="24"/>
          <w:lang w:eastAsia="en-US"/>
        </w:rPr>
        <w:t xml:space="preserve"> tootepassi ja tagab, et see on koos tehnilise dokumentatsiooniga kättesaadav 10 aastat pärast </w:t>
      </w:r>
      <w:r w:rsidRPr="00602B33">
        <w:rPr>
          <w:strike/>
          <w:szCs w:val="24"/>
          <w:lang w:eastAsia="en-US"/>
        </w:rPr>
        <w:t>toote</w:t>
      </w:r>
      <w:r w:rsidRPr="00602B33">
        <w:rPr>
          <w:b/>
          <w:i/>
          <w:szCs w:val="24"/>
          <w:lang w:eastAsia="en-US"/>
        </w:rPr>
        <w:t>mänguasja viimase mudeli</w:t>
      </w:r>
      <w:r w:rsidRPr="00602B33">
        <w:rPr>
          <w:szCs w:val="24"/>
          <w:lang w:eastAsia="en-US"/>
        </w:rPr>
        <w:t xml:space="preserve"> turule laskmist. </w:t>
      </w:r>
      <w:proofErr w:type="spellStart"/>
      <w:r w:rsidRPr="00602B33">
        <w:rPr>
          <w:strike/>
          <w:szCs w:val="24"/>
          <w:lang w:eastAsia="en-US"/>
        </w:rPr>
        <w:t>Tootepassis</w:t>
      </w:r>
      <w:r w:rsidRPr="00602B33">
        <w:rPr>
          <w:b/>
          <w:i/>
          <w:szCs w:val="24"/>
          <w:lang w:eastAsia="en-US"/>
        </w:rPr>
        <w:t>Digitaalses</w:t>
      </w:r>
      <w:proofErr w:type="spellEnd"/>
      <w:r w:rsidRPr="00602B33">
        <w:rPr>
          <w:b/>
          <w:i/>
          <w:szCs w:val="24"/>
          <w:lang w:eastAsia="en-US"/>
        </w:rPr>
        <w:t xml:space="preserve"> ootepassis</w:t>
      </w:r>
      <w:r w:rsidRPr="00602B33">
        <w:rPr>
          <w:szCs w:val="24"/>
          <w:lang w:eastAsia="en-US"/>
        </w:rPr>
        <w:t xml:space="preserve"> peab olema märgitud mänguasi, mille jaoks see on koostatud.</w:t>
      </w:r>
      <w:r w:rsidR="00B85DB7">
        <w:rPr>
          <w:b/>
          <w:szCs w:val="24"/>
          <w:lang w:eastAsia="en-US"/>
        </w:rPr>
        <w:t xml:space="preserve"> [ME 227]</w:t>
      </w:r>
    </w:p>
    <w:p w:rsidR="00602B33" w:rsidRPr="00602B33" w:rsidRDefault="00602B33" w:rsidP="00602B33">
      <w:pPr>
        <w:spacing w:before="120" w:after="120" w:line="360" w:lineRule="auto"/>
        <w:ind w:left="850" w:hanging="850"/>
        <w:rPr>
          <w:szCs w:val="24"/>
          <w:lang w:eastAsia="en-US"/>
        </w:rPr>
      </w:pPr>
      <w:r w:rsidRPr="00602B33">
        <w:rPr>
          <w:szCs w:val="24"/>
          <w:lang w:eastAsia="en-US"/>
        </w:rPr>
        <w:t>5.</w:t>
      </w:r>
      <w:r w:rsidRPr="00602B33">
        <w:rPr>
          <w:szCs w:val="24"/>
          <w:lang w:eastAsia="en-US"/>
        </w:rPr>
        <w:tab/>
        <w:t>Volitatud esindaja</w:t>
      </w:r>
    </w:p>
    <w:p w:rsidR="00602B33" w:rsidRPr="00602B33" w:rsidRDefault="00602B33" w:rsidP="00602B33">
      <w:pPr>
        <w:spacing w:before="120" w:after="120" w:line="360" w:lineRule="auto"/>
        <w:ind w:left="850"/>
        <w:rPr>
          <w:szCs w:val="24"/>
          <w:lang w:eastAsia="en-US"/>
        </w:rPr>
      </w:pPr>
      <w:r w:rsidRPr="00602B33">
        <w:rPr>
          <w:szCs w:val="24"/>
          <w:lang w:eastAsia="en-US"/>
        </w:rPr>
        <w:t>Punktis 4 sätestatud tootja kohustusi võib täita tootja nimel ja vastutusel tootja volitatud esindaja, kui kohustused on volituses täpsustatud.</w:t>
      </w:r>
    </w:p>
    <w:p w:rsidR="0045773F" w:rsidRDefault="0045773F">
      <w:pPr>
        <w:widowControl/>
        <w:rPr>
          <w:szCs w:val="24"/>
          <w:lang w:eastAsia="en-US"/>
        </w:rPr>
      </w:pPr>
      <w:r>
        <w:rPr>
          <w:szCs w:val="24"/>
          <w:lang w:eastAsia="en-US"/>
        </w:rPr>
        <w:br w:type="page"/>
      </w:r>
    </w:p>
    <w:p w:rsidR="00602B33" w:rsidRPr="00602B33" w:rsidRDefault="00602B33" w:rsidP="0045773F">
      <w:pPr>
        <w:spacing w:before="120" w:after="120" w:line="360" w:lineRule="auto"/>
        <w:rPr>
          <w:szCs w:val="24"/>
          <w:lang w:eastAsia="en-US"/>
        </w:rPr>
      </w:pPr>
      <w:r w:rsidRPr="0045773F">
        <w:rPr>
          <w:szCs w:val="24"/>
          <w:lang w:eastAsia="en-US"/>
        </w:rPr>
        <w:lastRenderedPageBreak/>
        <w:t xml:space="preserve">II osa. </w:t>
      </w:r>
      <w:r w:rsidRPr="00602B33">
        <w:rPr>
          <w:szCs w:val="24"/>
          <w:lang w:eastAsia="en-US"/>
        </w:rPr>
        <w:t>B</w:t>
      </w:r>
      <w:r w:rsidR="0045773F">
        <w:rPr>
          <w:szCs w:val="24"/>
          <w:lang w:eastAsia="en-US"/>
        </w:rPr>
        <w:t xml:space="preserve"> moodul</w:t>
      </w:r>
      <w:r w:rsidRPr="00602B33">
        <w:rPr>
          <w:szCs w:val="24"/>
          <w:lang w:eastAsia="en-US"/>
        </w:rPr>
        <w:t>: ELi tüübihindamine</w:t>
      </w:r>
    </w:p>
    <w:p w:rsidR="00602B33" w:rsidRPr="00602B33" w:rsidRDefault="0045773F" w:rsidP="00602B33">
      <w:pPr>
        <w:spacing w:before="120" w:after="120" w:line="360" w:lineRule="auto"/>
        <w:ind w:left="850" w:hanging="850"/>
        <w:rPr>
          <w:szCs w:val="24"/>
          <w:lang w:eastAsia="en-US"/>
        </w:rPr>
      </w:pPr>
      <w:r>
        <w:rPr>
          <w:szCs w:val="24"/>
          <w:lang w:eastAsia="en-US"/>
        </w:rPr>
        <w:t>1</w:t>
      </w:r>
      <w:r w:rsidR="00602B33" w:rsidRPr="00602B33">
        <w:rPr>
          <w:szCs w:val="24"/>
          <w:lang w:eastAsia="en-US"/>
        </w:rPr>
        <w:t>.</w:t>
      </w:r>
      <w:r w:rsidR="00602B33" w:rsidRPr="00602B33">
        <w:rPr>
          <w:szCs w:val="24"/>
          <w:lang w:eastAsia="en-US"/>
        </w:rPr>
        <w:tab/>
        <w:t xml:space="preserve">ELi tüübihindamine on </w:t>
      </w:r>
      <w:proofErr w:type="spellStart"/>
      <w:r w:rsidR="00602B33" w:rsidRPr="00602B33">
        <w:rPr>
          <w:szCs w:val="24"/>
          <w:lang w:eastAsia="en-US"/>
        </w:rPr>
        <w:t>vastavushindamismenetluse</w:t>
      </w:r>
      <w:proofErr w:type="spellEnd"/>
      <w:r w:rsidR="00602B33" w:rsidRPr="00602B33">
        <w:rPr>
          <w:szCs w:val="24"/>
          <w:lang w:eastAsia="en-US"/>
        </w:rPr>
        <w:t xml:space="preserve"> osa, mille käigus teada antud asutus vaatab läbi mänguasja tehnilise konstruktsiooni ning kontrollib ja kinnitab, et mänguasja tehniline konstruktsioon vastab käesoleva määruse nõuetele.</w:t>
      </w:r>
    </w:p>
    <w:p w:rsidR="00602B33" w:rsidRPr="00602B33" w:rsidRDefault="0045773F" w:rsidP="00602B33">
      <w:pPr>
        <w:spacing w:before="120" w:after="120" w:line="360" w:lineRule="auto"/>
        <w:ind w:left="850" w:hanging="850"/>
        <w:rPr>
          <w:szCs w:val="24"/>
          <w:lang w:eastAsia="en-US"/>
        </w:rPr>
      </w:pPr>
      <w:r>
        <w:rPr>
          <w:szCs w:val="24"/>
          <w:lang w:eastAsia="en-US"/>
        </w:rPr>
        <w:t>2</w:t>
      </w:r>
      <w:r w:rsidR="00602B33" w:rsidRPr="00602B33">
        <w:rPr>
          <w:szCs w:val="24"/>
          <w:lang w:eastAsia="en-US"/>
        </w:rPr>
        <w:t>.</w:t>
      </w:r>
      <w:r w:rsidR="00602B33" w:rsidRPr="00602B33">
        <w:rPr>
          <w:szCs w:val="24"/>
          <w:lang w:eastAsia="en-US"/>
        </w:rPr>
        <w:tab/>
        <w:t>ELi tüübihindamist võib teha ühel järgmisel viisil:</w:t>
      </w:r>
    </w:p>
    <w:p w:rsidR="00602B33" w:rsidRPr="00602B33" w:rsidRDefault="00602B33" w:rsidP="00602B33">
      <w:pPr>
        <w:spacing w:before="120" w:after="120" w:line="360" w:lineRule="auto"/>
        <w:ind w:left="1416" w:hanging="566"/>
        <w:rPr>
          <w:szCs w:val="24"/>
          <w:lang w:eastAsia="en-US"/>
        </w:rPr>
      </w:pPr>
      <w:r w:rsidRPr="00602B33">
        <w:rPr>
          <w:szCs w:val="24"/>
          <w:lang w:eastAsia="en-US"/>
        </w:rPr>
        <w:t>a)</w:t>
      </w:r>
      <w:r w:rsidRPr="00602B33">
        <w:rPr>
          <w:szCs w:val="24"/>
          <w:lang w:eastAsia="en-US"/>
        </w:rPr>
        <w:tab/>
        <w:t>kavandatavat toodangut esindava tervikliku mänguasja näidise hindamine (toote tüüp);</w:t>
      </w:r>
    </w:p>
    <w:p w:rsidR="00602B33" w:rsidRPr="00602B33" w:rsidRDefault="00602B33" w:rsidP="00602B33">
      <w:pPr>
        <w:spacing w:before="120" w:after="120" w:line="360" w:lineRule="auto"/>
        <w:ind w:left="1416" w:hanging="566"/>
        <w:rPr>
          <w:szCs w:val="24"/>
          <w:lang w:eastAsia="en-US"/>
        </w:rPr>
      </w:pPr>
      <w:r w:rsidRPr="00602B33">
        <w:rPr>
          <w:szCs w:val="24"/>
          <w:lang w:eastAsia="en-US"/>
        </w:rPr>
        <w:t>b)</w:t>
      </w:r>
      <w:r w:rsidRPr="00602B33">
        <w:rPr>
          <w:szCs w:val="24"/>
          <w:lang w:eastAsia="en-US"/>
        </w:rPr>
        <w:tab/>
        <w:t>mänguasja tehnilise konstruktsiooni vastavuse hindamine tehnilise dokumentatsiooni ja punktis 3 nimetatud täiendavate tõendite kontrollimise teel koos kavandatavat toodangut esindava mänguasja näidise ühe või mitme olulise osa hindamisega (tootmis- ja konstruktsioonitüübi kombinatsioon);</w:t>
      </w:r>
    </w:p>
    <w:p w:rsidR="00602B33" w:rsidRPr="00602B33" w:rsidRDefault="00602B33" w:rsidP="00602B33">
      <w:pPr>
        <w:spacing w:before="120" w:after="120" w:line="360" w:lineRule="auto"/>
        <w:ind w:left="1416" w:hanging="566"/>
        <w:rPr>
          <w:szCs w:val="24"/>
          <w:lang w:eastAsia="en-US"/>
        </w:rPr>
      </w:pPr>
      <w:r w:rsidRPr="00602B33">
        <w:rPr>
          <w:szCs w:val="24"/>
          <w:lang w:eastAsia="en-US"/>
        </w:rPr>
        <w:t>c)</w:t>
      </w:r>
      <w:r w:rsidRPr="00602B33">
        <w:rPr>
          <w:szCs w:val="24"/>
          <w:lang w:eastAsia="en-US"/>
        </w:rPr>
        <w:tab/>
        <w:t>mänguasja tehnilise konstruktsiooni vastavuse hindamine tehnilise dokumentatsiooni ja punktis 3 osutatud täiendavate tõendite kontrollimise teel ilma näidist kontrollimata (konstruktsioonitüüp).</w:t>
      </w:r>
    </w:p>
    <w:p w:rsidR="0045773F" w:rsidRDefault="0045773F">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3.</w:t>
      </w:r>
      <w:r w:rsidRPr="00602B33">
        <w:rPr>
          <w:szCs w:val="24"/>
          <w:lang w:eastAsia="en-US"/>
        </w:rPr>
        <w:tab/>
        <w:t>Tootja esitab ELi tüübihindamise taotluse ühele enda valitud teada antud asutusele.</w:t>
      </w:r>
    </w:p>
    <w:p w:rsidR="00602B33" w:rsidRPr="00602B33" w:rsidRDefault="00602B33" w:rsidP="00602B33">
      <w:pPr>
        <w:spacing w:before="120" w:after="120" w:line="360" w:lineRule="auto"/>
        <w:ind w:left="850"/>
        <w:rPr>
          <w:szCs w:val="24"/>
          <w:lang w:eastAsia="en-US"/>
        </w:rPr>
      </w:pPr>
      <w:r w:rsidRPr="00602B33">
        <w:rPr>
          <w:szCs w:val="24"/>
          <w:lang w:eastAsia="en-US"/>
        </w:rPr>
        <w:t>Taotlus sisaldab järgmist:</w:t>
      </w:r>
    </w:p>
    <w:p w:rsidR="00602B33" w:rsidRPr="00602B33" w:rsidRDefault="00602B33" w:rsidP="00602B33">
      <w:pPr>
        <w:spacing w:before="120" w:after="120" w:line="360" w:lineRule="auto"/>
        <w:ind w:left="1416" w:hanging="566"/>
        <w:rPr>
          <w:szCs w:val="24"/>
          <w:lang w:eastAsia="en-US"/>
        </w:rPr>
      </w:pPr>
      <w:r w:rsidRPr="00602B33">
        <w:rPr>
          <w:szCs w:val="24"/>
          <w:lang w:eastAsia="en-US"/>
        </w:rPr>
        <w:t>a)</w:t>
      </w:r>
      <w:r w:rsidRPr="00602B33">
        <w:rPr>
          <w:szCs w:val="24"/>
          <w:lang w:eastAsia="en-US"/>
        </w:rPr>
        <w:tab/>
        <w:t>tootja nimi ja aadress ning juhul, kui taotluse on esitanud tootja volitatud esindaja, siis ka volitatud esindaja nimi ja aadress;</w:t>
      </w:r>
    </w:p>
    <w:p w:rsidR="00602B33" w:rsidRPr="00602B33" w:rsidRDefault="00602B33" w:rsidP="00602B33">
      <w:pPr>
        <w:spacing w:before="120" w:after="120" w:line="360" w:lineRule="auto"/>
        <w:ind w:left="1416" w:hanging="566"/>
        <w:rPr>
          <w:szCs w:val="24"/>
          <w:lang w:eastAsia="en-US"/>
        </w:rPr>
      </w:pPr>
      <w:r w:rsidRPr="00602B33">
        <w:rPr>
          <w:szCs w:val="24"/>
          <w:lang w:eastAsia="en-US"/>
        </w:rPr>
        <w:t>b)</w:t>
      </w:r>
      <w:r w:rsidRPr="00602B33">
        <w:rPr>
          <w:szCs w:val="24"/>
          <w:lang w:eastAsia="en-US"/>
        </w:rPr>
        <w:tab/>
        <w:t>kirjalik kinnitus selle kohta, et sama taotlust ei ole esitatud mõnele teisele teada antud asutusele;</w:t>
      </w:r>
    </w:p>
    <w:p w:rsidR="00602B33" w:rsidRPr="00602B33" w:rsidRDefault="00602B33" w:rsidP="00602B33">
      <w:pPr>
        <w:spacing w:before="120" w:after="120" w:line="360" w:lineRule="auto"/>
        <w:ind w:left="1416" w:hanging="566"/>
        <w:rPr>
          <w:szCs w:val="24"/>
          <w:lang w:eastAsia="en-US"/>
        </w:rPr>
      </w:pPr>
      <w:r w:rsidRPr="00602B33">
        <w:rPr>
          <w:szCs w:val="24"/>
          <w:lang w:eastAsia="en-US"/>
        </w:rPr>
        <w:t>c)</w:t>
      </w:r>
      <w:r w:rsidRPr="00602B33">
        <w:rPr>
          <w:szCs w:val="24"/>
          <w:lang w:eastAsia="en-US"/>
        </w:rPr>
        <w:tab/>
        <w:t>tehniline dokumentatsioon, mis võimaldab hinnata toote vastavust käesoleva määruse kehtivatele nõuetele ning sisaldab riski(de) nõuetekohast analüüsi ja hinnangut, sealhulgas artiklis 21 osutatud ohutushinnang; selles määratakse kindlaks kohaldatavad nõuded ja käsitletakse mänguasja konstrueerimist, tootmist ja tööpõhimõtet hindamiseks vajalikul määral ning see sisaldab vähemalt V lisas sätestatud elemente;</w:t>
      </w:r>
    </w:p>
    <w:p w:rsidR="0045773F" w:rsidRDefault="0045773F">
      <w:pPr>
        <w:widowControl/>
        <w:rPr>
          <w:szCs w:val="24"/>
          <w:lang w:eastAsia="en-US"/>
        </w:rPr>
      </w:pPr>
      <w:r>
        <w:rPr>
          <w:szCs w:val="24"/>
          <w:lang w:eastAsia="en-US"/>
        </w:rPr>
        <w:br w:type="page"/>
      </w:r>
    </w:p>
    <w:p w:rsidR="00602B33" w:rsidRPr="00602B33" w:rsidRDefault="00602B33" w:rsidP="00602B33">
      <w:pPr>
        <w:spacing w:before="120" w:after="120" w:line="360" w:lineRule="auto"/>
        <w:ind w:left="1416" w:hanging="566"/>
        <w:rPr>
          <w:szCs w:val="24"/>
          <w:lang w:eastAsia="en-US"/>
        </w:rPr>
      </w:pPr>
      <w:r w:rsidRPr="00602B33">
        <w:rPr>
          <w:szCs w:val="24"/>
          <w:lang w:eastAsia="en-US"/>
        </w:rPr>
        <w:lastRenderedPageBreak/>
        <w:t>d)</w:t>
      </w:r>
      <w:r w:rsidRPr="00602B33">
        <w:rPr>
          <w:szCs w:val="24"/>
          <w:lang w:eastAsia="en-US"/>
        </w:rPr>
        <w:tab/>
        <w:t>kavandatavat toodangut esindavad näidised. Teada antud asutus võib nõuda veel lisanäidiseid, kui see on kontrollimiseks vajalik;</w:t>
      </w:r>
    </w:p>
    <w:p w:rsidR="00602B33" w:rsidRPr="00602B33" w:rsidRDefault="00602B33" w:rsidP="00602B33">
      <w:pPr>
        <w:spacing w:before="120" w:after="120" w:line="360" w:lineRule="auto"/>
        <w:ind w:left="1416" w:hanging="566"/>
        <w:rPr>
          <w:szCs w:val="24"/>
          <w:lang w:eastAsia="en-US"/>
        </w:rPr>
      </w:pPr>
      <w:r w:rsidRPr="00602B33">
        <w:rPr>
          <w:szCs w:val="24"/>
          <w:lang w:eastAsia="en-US"/>
        </w:rPr>
        <w:t>e)</w:t>
      </w:r>
      <w:r w:rsidRPr="00602B33">
        <w:rPr>
          <w:szCs w:val="24"/>
          <w:lang w:eastAsia="en-US"/>
        </w:rPr>
        <w:tab/>
        <w:t>tõendusmaterjal konstruktsiooni nõuetele vastavuse kohta, see tähendab, et tõendusmaterjalis on nimetatud kõik kasutatud dokumendid, eelkõige juhul, kui asjakohaseid harmoneeritud standardeid ja/või tehnilisi kirjeldusi ei ole kohaldatud või ei ole täielikult kohaldatud; ja see peab vajaduse korral sisaldama tootja asjakohase labori või muu katselabori poolt tootja nimel ja vastutusel tehtud katsete tulemusi.</w:t>
      </w:r>
    </w:p>
    <w:p w:rsidR="0045773F" w:rsidRDefault="0045773F" w:rsidP="00602B33">
      <w:pPr>
        <w:spacing w:before="120" w:after="120" w:line="360" w:lineRule="auto"/>
        <w:ind w:left="850" w:hanging="850"/>
        <w:rPr>
          <w:szCs w:val="24"/>
          <w:lang w:eastAsia="en-US"/>
        </w:rPr>
      </w:pPr>
      <w:r>
        <w:rPr>
          <w:szCs w:val="24"/>
          <w:lang w:eastAsia="en-US"/>
        </w:rPr>
        <w:t>4.</w:t>
      </w:r>
      <w:r w:rsidR="00602B33" w:rsidRPr="00602B33">
        <w:rPr>
          <w:szCs w:val="24"/>
          <w:lang w:eastAsia="en-US"/>
        </w:rPr>
        <w:tab/>
      </w:r>
      <w:r>
        <w:rPr>
          <w:szCs w:val="24"/>
          <w:lang w:eastAsia="en-US"/>
        </w:rPr>
        <w:t>Teada antud asutus</w:t>
      </w:r>
    </w:p>
    <w:p w:rsidR="00602B33" w:rsidRPr="00602B33" w:rsidRDefault="00602B33" w:rsidP="0045773F">
      <w:pPr>
        <w:spacing w:before="120" w:after="120" w:line="360" w:lineRule="auto"/>
        <w:ind w:left="850" w:firstLine="1"/>
        <w:rPr>
          <w:szCs w:val="24"/>
          <w:lang w:eastAsia="en-US"/>
        </w:rPr>
      </w:pPr>
      <w:r w:rsidRPr="00602B33">
        <w:rPr>
          <w:szCs w:val="24"/>
          <w:lang w:eastAsia="en-US"/>
        </w:rPr>
        <w:t>mänguasja puhul:</w:t>
      </w:r>
    </w:p>
    <w:p w:rsidR="00602B33" w:rsidRPr="00602B33" w:rsidRDefault="00602B33" w:rsidP="00602B33">
      <w:pPr>
        <w:spacing w:before="120" w:after="120" w:line="360" w:lineRule="auto"/>
        <w:ind w:left="850" w:hanging="850"/>
        <w:rPr>
          <w:szCs w:val="24"/>
          <w:lang w:eastAsia="en-US"/>
        </w:rPr>
      </w:pPr>
      <w:r w:rsidRPr="00602B33">
        <w:rPr>
          <w:szCs w:val="24"/>
          <w:lang w:eastAsia="en-US"/>
        </w:rPr>
        <w:t>4.1.</w:t>
      </w:r>
      <w:r w:rsidRPr="00602B33">
        <w:rPr>
          <w:szCs w:val="24"/>
          <w:lang w:eastAsia="en-US"/>
        </w:rPr>
        <w:tab/>
        <w:t>kontrollib tehnilist dokumentatsiooni ja tõendusmaterjali, et hinnata mänguasja tehnilise konstruktsiooni nõuetele vastavust;</w:t>
      </w:r>
    </w:p>
    <w:p w:rsidR="0045773F" w:rsidRDefault="0045773F">
      <w:pPr>
        <w:widowControl/>
        <w:rPr>
          <w:szCs w:val="24"/>
          <w:lang w:eastAsia="en-US"/>
        </w:rPr>
      </w:pPr>
      <w:r>
        <w:rPr>
          <w:szCs w:val="24"/>
          <w:lang w:eastAsia="en-US"/>
        </w:rPr>
        <w:br w:type="page"/>
      </w:r>
    </w:p>
    <w:p w:rsidR="00602B33" w:rsidRPr="00602B33" w:rsidRDefault="00602B33" w:rsidP="0045773F">
      <w:pPr>
        <w:spacing w:before="120" w:after="120" w:line="360" w:lineRule="auto"/>
        <w:ind w:left="851"/>
        <w:rPr>
          <w:szCs w:val="24"/>
          <w:lang w:eastAsia="en-US"/>
        </w:rPr>
      </w:pPr>
      <w:r w:rsidRPr="00602B33">
        <w:rPr>
          <w:szCs w:val="24"/>
          <w:lang w:eastAsia="en-US"/>
        </w:rPr>
        <w:lastRenderedPageBreak/>
        <w:t>näidise puhul:</w:t>
      </w:r>
    </w:p>
    <w:p w:rsidR="00602B33" w:rsidRPr="00602B33" w:rsidRDefault="00602B33" w:rsidP="00602B33">
      <w:pPr>
        <w:spacing w:before="120" w:after="120" w:line="360" w:lineRule="auto"/>
        <w:ind w:left="850" w:hanging="850"/>
        <w:rPr>
          <w:szCs w:val="24"/>
          <w:lang w:eastAsia="en-US"/>
        </w:rPr>
      </w:pPr>
      <w:r w:rsidRPr="00602B33">
        <w:rPr>
          <w:szCs w:val="24"/>
          <w:lang w:eastAsia="en-US"/>
        </w:rPr>
        <w:t>4.2.</w:t>
      </w:r>
      <w:r w:rsidRPr="00602B33">
        <w:rPr>
          <w:szCs w:val="24"/>
          <w:lang w:eastAsia="en-US"/>
        </w:rPr>
        <w:tab/>
        <w:t>teeb kindlaks, kas näidis on valmistatud vastavalt tehnilisele dokumentatsioonile ning selgitama välja osad, mis on kavandatud vastavalt asjakohaste harmoneeritud standardite ja/või ühtsete kirjelduste kohaldatavatele sätetele, ning osad, mille konstrueerimisel ei ole kõnealuste standardite asjaomaseid sätteid kohaldatud;</w:t>
      </w:r>
    </w:p>
    <w:p w:rsidR="00602B33" w:rsidRPr="00602B33" w:rsidRDefault="00602B33" w:rsidP="00602B33">
      <w:pPr>
        <w:spacing w:before="120" w:after="120" w:line="360" w:lineRule="auto"/>
        <w:ind w:left="850" w:hanging="850"/>
        <w:rPr>
          <w:szCs w:val="24"/>
          <w:lang w:eastAsia="en-US"/>
        </w:rPr>
      </w:pPr>
      <w:r w:rsidRPr="00602B33">
        <w:rPr>
          <w:szCs w:val="24"/>
          <w:lang w:eastAsia="en-US"/>
        </w:rPr>
        <w:t>4.3.</w:t>
      </w:r>
      <w:r w:rsidRPr="00602B33">
        <w:rPr>
          <w:szCs w:val="24"/>
          <w:lang w:eastAsia="en-US"/>
        </w:rPr>
        <w:tab/>
        <w:t>teeb või laseb teha vajalikud kontrollid ja/või katsed, et selgitada välja, kas juhul, kui tootja on otsustanud kasutada asjakohastele harmoneeritud standarditele ja/või ühtsetele kirjeldustele vastavaid lahendusi, on neid nõuetekohaselt rakendatud;</w:t>
      </w:r>
    </w:p>
    <w:p w:rsidR="00602B33" w:rsidRPr="00602B33" w:rsidRDefault="00602B33" w:rsidP="00602B33">
      <w:pPr>
        <w:spacing w:before="120" w:after="120" w:line="360" w:lineRule="auto"/>
        <w:ind w:left="850" w:hanging="850"/>
        <w:rPr>
          <w:szCs w:val="24"/>
          <w:lang w:eastAsia="en-US"/>
        </w:rPr>
      </w:pPr>
      <w:r w:rsidRPr="00602B33">
        <w:rPr>
          <w:szCs w:val="24"/>
          <w:lang w:eastAsia="en-US"/>
        </w:rPr>
        <w:t>4.4.</w:t>
      </w:r>
      <w:r w:rsidRPr="00602B33">
        <w:rPr>
          <w:szCs w:val="24"/>
          <w:lang w:eastAsia="en-US"/>
        </w:rPr>
        <w:tab/>
        <w:t>teeb või laseb teha vajalikud kontrollid ja katsed, et selgitada välja, kas tootja otsused vastavad asjaomase õigusakti olulistele kohaldatavatele nõuetele, kui asjakohastele harmoneeritud standarditele ja/või ühtsetele kirjeldustele vastavaid lahendusi ei ole rakendatud;</w:t>
      </w:r>
    </w:p>
    <w:p w:rsidR="00602B33" w:rsidRPr="00602B33" w:rsidRDefault="00602B33" w:rsidP="00602B33">
      <w:pPr>
        <w:spacing w:before="120" w:after="120" w:line="360" w:lineRule="auto"/>
        <w:ind w:left="850" w:hanging="850"/>
        <w:rPr>
          <w:szCs w:val="24"/>
          <w:lang w:eastAsia="en-US"/>
        </w:rPr>
      </w:pPr>
      <w:r w:rsidRPr="00602B33">
        <w:rPr>
          <w:szCs w:val="24"/>
          <w:lang w:eastAsia="en-US"/>
        </w:rPr>
        <w:t>4.5.</w:t>
      </w:r>
      <w:r w:rsidRPr="00602B33">
        <w:rPr>
          <w:szCs w:val="24"/>
          <w:lang w:eastAsia="en-US"/>
        </w:rPr>
        <w:tab/>
        <w:t>lepib tootjaga kokku hindamiste ja katsete teostamise asukoha.</w:t>
      </w:r>
    </w:p>
    <w:p w:rsidR="0045773F" w:rsidRDefault="0045773F">
      <w:pPr>
        <w:widowControl/>
        <w:rPr>
          <w:szCs w:val="24"/>
          <w:lang w:eastAsia="en-US"/>
        </w:rPr>
      </w:pPr>
      <w:r>
        <w:rPr>
          <w:szCs w:val="24"/>
          <w:lang w:eastAsia="en-US"/>
        </w:rPr>
        <w:br w:type="page"/>
      </w:r>
    </w:p>
    <w:p w:rsidR="00602B33" w:rsidRPr="00602B33" w:rsidRDefault="0045773F" w:rsidP="00602B33">
      <w:pPr>
        <w:spacing w:before="120" w:after="120" w:line="360" w:lineRule="auto"/>
        <w:ind w:left="850" w:hanging="850"/>
        <w:rPr>
          <w:szCs w:val="24"/>
          <w:lang w:eastAsia="en-US"/>
        </w:rPr>
      </w:pPr>
      <w:r>
        <w:rPr>
          <w:szCs w:val="24"/>
          <w:lang w:eastAsia="en-US"/>
        </w:rPr>
        <w:lastRenderedPageBreak/>
        <w:t>5</w:t>
      </w:r>
      <w:r w:rsidR="00602B33" w:rsidRPr="00602B33">
        <w:rPr>
          <w:szCs w:val="24"/>
          <w:lang w:eastAsia="en-US"/>
        </w:rPr>
        <w:t>.</w:t>
      </w:r>
      <w:r w:rsidR="00602B33" w:rsidRPr="00602B33">
        <w:rPr>
          <w:szCs w:val="24"/>
          <w:lang w:eastAsia="en-US"/>
        </w:rPr>
        <w:tab/>
        <w:t>Teada antud asutus koostab hindamisaruande, kuhu on märgitud punkti 4 kohaselt tehtud toimingud ja nende tulemused. Ilma et see piiraks nende kohustusi teavitavate asutuste ees, avalikustab teada antud asutus nimetatud aruande sisu kas täielikult või osaliselt ainult tootja loal.</w:t>
      </w:r>
    </w:p>
    <w:p w:rsidR="00602B33" w:rsidRPr="00602B33" w:rsidRDefault="00602B33" w:rsidP="00602B33">
      <w:pPr>
        <w:spacing w:before="120" w:after="120" w:line="360" w:lineRule="auto"/>
        <w:ind w:left="850" w:hanging="850"/>
        <w:rPr>
          <w:szCs w:val="24"/>
          <w:lang w:eastAsia="en-US"/>
        </w:rPr>
      </w:pPr>
      <w:r w:rsidRPr="00602B33">
        <w:rPr>
          <w:szCs w:val="24"/>
          <w:lang w:eastAsia="en-US"/>
        </w:rPr>
        <w:t>6.</w:t>
      </w:r>
      <w:r w:rsidRPr="00602B33">
        <w:rPr>
          <w:szCs w:val="24"/>
          <w:lang w:eastAsia="en-US"/>
        </w:rPr>
        <w:tab/>
        <w:t xml:space="preserve">Kui tüüp vastab käesoleva määruse nõuetele, väljastab teada antud asutus tootjale ELi </w:t>
      </w:r>
      <w:proofErr w:type="spellStart"/>
      <w:r w:rsidRPr="00602B33">
        <w:rPr>
          <w:szCs w:val="24"/>
          <w:lang w:eastAsia="en-US"/>
        </w:rPr>
        <w:t>tüübihindamissertifikaadi</w:t>
      </w:r>
      <w:proofErr w:type="spellEnd"/>
      <w:r w:rsidRPr="00602B33">
        <w:rPr>
          <w:szCs w:val="24"/>
          <w:lang w:eastAsia="en-US"/>
        </w:rPr>
        <w:t xml:space="preserve">. ELi </w:t>
      </w:r>
      <w:proofErr w:type="spellStart"/>
      <w:r w:rsidRPr="00602B33">
        <w:rPr>
          <w:szCs w:val="24"/>
          <w:lang w:eastAsia="en-US"/>
        </w:rPr>
        <w:t>tüübihindamissertifikaadis</w:t>
      </w:r>
      <w:proofErr w:type="spellEnd"/>
      <w:r w:rsidRPr="00602B33">
        <w:rPr>
          <w:szCs w:val="24"/>
          <w:lang w:eastAsia="en-US"/>
        </w:rPr>
        <w:t xml:space="preserve"> esitatakse viide käesolevale määrusele, mänguasja värvikujutis ja selge kirjeldus, sealhulgas mänguasja mõõtmed, ning tehtud katsete loetelu koos viidetega asjaomasele katsearuandele. Sertifikaat sisaldab tootja nime ja aadressi, tootmiskoha asukohta, hindamise järeldusi, sertifikaadi kehtivuse tingimusi (kui on määratud) ja heakskiidetud tüübi identifitseerimiseks vajalikke andmeid. Sertifikaadil võib olla lisasid.</w:t>
      </w:r>
    </w:p>
    <w:p w:rsidR="00602B33" w:rsidRPr="00602B33" w:rsidRDefault="00602B33" w:rsidP="00602B33">
      <w:pPr>
        <w:spacing w:before="120" w:after="120" w:line="360" w:lineRule="auto"/>
        <w:ind w:left="850"/>
        <w:rPr>
          <w:szCs w:val="24"/>
          <w:lang w:eastAsia="en-US"/>
        </w:rPr>
      </w:pPr>
      <w:r w:rsidRPr="00602B33">
        <w:rPr>
          <w:szCs w:val="24"/>
          <w:lang w:eastAsia="en-US"/>
        </w:rPr>
        <w:t>Sertifikaat ja selle lisad sisaldavad kogu teavet, mis võimaldab hinnata valmistatud toodete vastavust hinnatud tüübile ja teostada kasutuskontrolli.</w:t>
      </w:r>
    </w:p>
    <w:p w:rsidR="0045773F" w:rsidRDefault="0045773F">
      <w:pPr>
        <w:widowControl/>
        <w:rPr>
          <w:szCs w:val="24"/>
          <w:lang w:eastAsia="en-US"/>
        </w:rPr>
      </w:pPr>
      <w:r>
        <w:rPr>
          <w:szCs w:val="24"/>
          <w:lang w:eastAsia="en-US"/>
        </w:rPr>
        <w:br w:type="page"/>
      </w:r>
    </w:p>
    <w:p w:rsidR="00602B33" w:rsidRPr="00602B33" w:rsidRDefault="00602B33" w:rsidP="00602B33">
      <w:pPr>
        <w:spacing w:before="120" w:after="120" w:line="360" w:lineRule="auto"/>
        <w:ind w:left="850"/>
        <w:rPr>
          <w:szCs w:val="24"/>
          <w:lang w:eastAsia="en-US"/>
        </w:rPr>
      </w:pPr>
      <w:r w:rsidRPr="00602B33">
        <w:rPr>
          <w:szCs w:val="24"/>
          <w:lang w:eastAsia="en-US"/>
        </w:rPr>
        <w:lastRenderedPageBreak/>
        <w:t xml:space="preserve">Kui tüüp ei vasta käesoleva määruse nõuetele, keeldub teada antud asutus ELi </w:t>
      </w:r>
      <w:proofErr w:type="spellStart"/>
      <w:r w:rsidRPr="00602B33">
        <w:rPr>
          <w:szCs w:val="24"/>
          <w:lang w:eastAsia="en-US"/>
        </w:rPr>
        <w:t>tüübihindamissertifikaadi</w:t>
      </w:r>
      <w:proofErr w:type="spellEnd"/>
      <w:r w:rsidRPr="00602B33">
        <w:rPr>
          <w:szCs w:val="24"/>
          <w:lang w:eastAsia="en-US"/>
        </w:rPr>
        <w:t xml:space="preserve"> väljastamisest ning teatab sellest taotlejale, keeldumist üksikasjalikult põhjendades.</w:t>
      </w:r>
    </w:p>
    <w:p w:rsidR="00602B33" w:rsidRPr="00602B33" w:rsidRDefault="00602B33" w:rsidP="00602B33">
      <w:pPr>
        <w:spacing w:before="120" w:after="120" w:line="360" w:lineRule="auto"/>
        <w:ind w:left="850" w:hanging="850"/>
        <w:rPr>
          <w:szCs w:val="24"/>
          <w:lang w:eastAsia="en-US"/>
        </w:rPr>
      </w:pPr>
      <w:r w:rsidRPr="00602B33">
        <w:rPr>
          <w:szCs w:val="24"/>
          <w:lang w:eastAsia="en-US"/>
        </w:rPr>
        <w:t>7.</w:t>
      </w:r>
      <w:r w:rsidRPr="00602B33">
        <w:rPr>
          <w:szCs w:val="24"/>
          <w:lang w:eastAsia="en-US"/>
        </w:rPr>
        <w:tab/>
        <w:t>Teada antud asutus hoiab end kursis muutustega valdkonna üldtunnustatud tehnilistes nõuetes, mis viitavad sellele, et kinnitatud tüüp ei pruugi enam vastata käesolevale määrusele, mistõttu peab asutus seejärel otsustama, kas nende muutuste tõttu on vajalik täiendav uurimine. Kui see on vajalik, teatab teada antud asutus sellest tootjale.</w:t>
      </w:r>
    </w:p>
    <w:p w:rsidR="00602B33" w:rsidRPr="00602B33" w:rsidRDefault="00602B33" w:rsidP="00602B33">
      <w:pPr>
        <w:spacing w:before="120" w:after="120" w:line="360" w:lineRule="auto"/>
        <w:ind w:left="850"/>
        <w:rPr>
          <w:szCs w:val="24"/>
          <w:lang w:eastAsia="en-US"/>
        </w:rPr>
      </w:pPr>
      <w:r w:rsidRPr="00602B33">
        <w:rPr>
          <w:szCs w:val="24"/>
          <w:lang w:eastAsia="en-US"/>
        </w:rPr>
        <w:t xml:space="preserve">Tootja teavitab ELi </w:t>
      </w:r>
      <w:proofErr w:type="spellStart"/>
      <w:r w:rsidRPr="00602B33">
        <w:rPr>
          <w:szCs w:val="24"/>
          <w:lang w:eastAsia="en-US"/>
        </w:rPr>
        <w:t>tüübihindamissertifikaadiga</w:t>
      </w:r>
      <w:proofErr w:type="spellEnd"/>
      <w:r w:rsidRPr="00602B33">
        <w:rPr>
          <w:szCs w:val="24"/>
          <w:lang w:eastAsia="en-US"/>
        </w:rPr>
        <w:t xml:space="preserve"> seotud tehnilist dokumentatsiooni haldavat teada antud asutust kõigist kinnitatud tüübi muudatustest, mis võivad mõjutada mänguasja vastavust käesoleva määruse olulistele nõuetele või sertifikaadi kehtivuse tingimusi. Sellised muudatused tuleb täiendavalt heaks kiita ja vormistada esialgse ELi </w:t>
      </w:r>
      <w:proofErr w:type="spellStart"/>
      <w:r w:rsidRPr="00602B33">
        <w:rPr>
          <w:szCs w:val="24"/>
          <w:lang w:eastAsia="en-US"/>
        </w:rPr>
        <w:t>tüübihindamissertifikaadi</w:t>
      </w:r>
      <w:proofErr w:type="spellEnd"/>
      <w:r w:rsidRPr="00602B33">
        <w:rPr>
          <w:szCs w:val="24"/>
          <w:lang w:eastAsia="en-US"/>
        </w:rPr>
        <w:t xml:space="preserve"> lisana.</w:t>
      </w:r>
    </w:p>
    <w:p w:rsidR="0045773F" w:rsidRDefault="0045773F">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8.</w:t>
      </w:r>
      <w:r w:rsidRPr="00602B33">
        <w:rPr>
          <w:szCs w:val="24"/>
          <w:lang w:eastAsia="en-US"/>
        </w:rPr>
        <w:tab/>
        <w:t xml:space="preserve">Kõik teada antud asutused teatavad oma teavitavale asutusele enda väljastatud või tühistatud ELi </w:t>
      </w:r>
      <w:proofErr w:type="spellStart"/>
      <w:r w:rsidRPr="00602B33">
        <w:rPr>
          <w:szCs w:val="24"/>
          <w:lang w:eastAsia="en-US"/>
        </w:rPr>
        <w:t>tüübihindamissertifikaatidest</w:t>
      </w:r>
      <w:proofErr w:type="spellEnd"/>
      <w:r w:rsidRPr="00602B33">
        <w:rPr>
          <w:szCs w:val="24"/>
          <w:lang w:eastAsia="en-US"/>
        </w:rPr>
        <w:t xml:space="preserve"> ja/või nende lisadest ja teevad teavitavatele asutustele regulaarselt või nende taotluse korral kättesaadavaks nimekirja sertifikaatidest ja/või nende lisadest, mille andmisest keelduti, mille kehtivus peatati või mida piirati muul viisil.</w:t>
      </w:r>
    </w:p>
    <w:p w:rsidR="00602B33" w:rsidRPr="00602B33" w:rsidRDefault="00602B33" w:rsidP="00602B33">
      <w:pPr>
        <w:spacing w:before="120" w:after="120" w:line="360" w:lineRule="auto"/>
        <w:ind w:left="850"/>
        <w:rPr>
          <w:szCs w:val="24"/>
          <w:lang w:eastAsia="en-US"/>
        </w:rPr>
      </w:pPr>
      <w:r w:rsidRPr="00602B33">
        <w:rPr>
          <w:szCs w:val="24"/>
          <w:lang w:eastAsia="en-US"/>
        </w:rPr>
        <w:t xml:space="preserve">Kõik teada antud asutused teatavad teistele teada antud asutustele ELi </w:t>
      </w:r>
      <w:proofErr w:type="spellStart"/>
      <w:r w:rsidRPr="00602B33">
        <w:rPr>
          <w:szCs w:val="24"/>
          <w:lang w:eastAsia="en-US"/>
        </w:rPr>
        <w:t>tüübihindamissertifikaatidest</w:t>
      </w:r>
      <w:proofErr w:type="spellEnd"/>
      <w:r w:rsidRPr="00602B33">
        <w:rPr>
          <w:szCs w:val="24"/>
          <w:lang w:eastAsia="en-US"/>
        </w:rPr>
        <w:t xml:space="preserve"> ja/või nende lisadest, mille andmisest keelduti, mis tunnistati kehtetuks, mille kehtivus peatati või mida piirati muul viisil, ning taotluse korral ka väljastatud sertifikaatidest ja/või nende lisadest.</w:t>
      </w:r>
    </w:p>
    <w:p w:rsidR="00602B33" w:rsidRPr="00602B33" w:rsidRDefault="00602B33" w:rsidP="00602B33">
      <w:pPr>
        <w:spacing w:before="120" w:after="120" w:line="360" w:lineRule="auto"/>
        <w:ind w:left="850"/>
        <w:rPr>
          <w:szCs w:val="24"/>
          <w:lang w:eastAsia="en-US"/>
        </w:rPr>
      </w:pPr>
      <w:r w:rsidRPr="00602B33">
        <w:rPr>
          <w:szCs w:val="24"/>
          <w:lang w:eastAsia="en-US"/>
        </w:rPr>
        <w:t xml:space="preserve">Liikmesriigid, komisjon ja teised teada antud asutused võivad soovi korral saada ELi </w:t>
      </w:r>
      <w:proofErr w:type="spellStart"/>
      <w:r w:rsidRPr="00602B33">
        <w:rPr>
          <w:szCs w:val="24"/>
          <w:lang w:eastAsia="en-US"/>
        </w:rPr>
        <w:t>tüübihindamissertifikaadi</w:t>
      </w:r>
      <w:proofErr w:type="spellEnd"/>
      <w:r w:rsidRPr="00602B33">
        <w:rPr>
          <w:szCs w:val="24"/>
          <w:lang w:eastAsia="en-US"/>
        </w:rPr>
        <w:t xml:space="preserve"> ja/või selle lisade koopia. Liikmesriigid ja komisjon võivad soovi korral saada tehnilise dokumentatsiooni ja teada antud asutuse tehtud kontrollitoimingute tulemuste koopia. Teada antud asutus hoiab ELi </w:t>
      </w:r>
      <w:proofErr w:type="spellStart"/>
      <w:r w:rsidRPr="00602B33">
        <w:rPr>
          <w:szCs w:val="24"/>
          <w:lang w:eastAsia="en-US"/>
        </w:rPr>
        <w:t>tüübihindamissertifikaadi</w:t>
      </w:r>
      <w:proofErr w:type="spellEnd"/>
      <w:r w:rsidRPr="00602B33">
        <w:rPr>
          <w:szCs w:val="24"/>
          <w:lang w:eastAsia="en-US"/>
        </w:rPr>
        <w:t>, selle lisad ja täiendused ning tootja dokumentatsiooni sisaldava tehnilise toimiku koopia alles kuni nimetatud sertifikaadi kehtivusaja lõpuni.</w:t>
      </w:r>
    </w:p>
    <w:p w:rsidR="0045773F" w:rsidRDefault="0045773F">
      <w:pPr>
        <w:widowControl/>
        <w:rPr>
          <w:szCs w:val="24"/>
          <w:lang w:eastAsia="en-US"/>
        </w:rPr>
      </w:pPr>
      <w:r>
        <w:rPr>
          <w:szCs w:val="24"/>
          <w:lang w:eastAsia="en-US"/>
        </w:rPr>
        <w:br w:type="page"/>
      </w:r>
    </w:p>
    <w:p w:rsidR="00602B33" w:rsidRPr="00B85DB7" w:rsidRDefault="0045773F" w:rsidP="00602B33">
      <w:pPr>
        <w:spacing w:before="120" w:after="120" w:line="360" w:lineRule="auto"/>
        <w:ind w:left="850" w:hanging="850"/>
        <w:rPr>
          <w:b/>
          <w:szCs w:val="24"/>
          <w:lang w:eastAsia="en-US"/>
        </w:rPr>
      </w:pPr>
      <w:r>
        <w:rPr>
          <w:szCs w:val="24"/>
          <w:lang w:eastAsia="en-US"/>
        </w:rPr>
        <w:lastRenderedPageBreak/>
        <w:t>9</w:t>
      </w:r>
      <w:r w:rsidR="00602B33" w:rsidRPr="00602B33">
        <w:rPr>
          <w:szCs w:val="24"/>
          <w:lang w:eastAsia="en-US"/>
        </w:rPr>
        <w:t>.</w:t>
      </w:r>
      <w:r w:rsidR="00602B33" w:rsidRPr="00602B33">
        <w:rPr>
          <w:szCs w:val="24"/>
          <w:lang w:eastAsia="en-US"/>
        </w:rPr>
        <w:tab/>
        <w:t xml:space="preserve">Tootja hoiab riiklike ametiasutuste jaoks kättesaadavana ELi </w:t>
      </w:r>
      <w:proofErr w:type="spellStart"/>
      <w:r w:rsidR="00602B33" w:rsidRPr="00602B33">
        <w:rPr>
          <w:szCs w:val="24"/>
          <w:lang w:eastAsia="en-US"/>
        </w:rPr>
        <w:t>tüübihindamissertifikaadi</w:t>
      </w:r>
      <w:proofErr w:type="spellEnd"/>
      <w:r w:rsidR="00602B33" w:rsidRPr="00602B33">
        <w:rPr>
          <w:szCs w:val="24"/>
          <w:lang w:eastAsia="en-US"/>
        </w:rPr>
        <w:t xml:space="preserve"> ning selle lisade ja täienduste koopiat koos tehnilise dokumentatsiooniga kümme aastat pärast mänguasja </w:t>
      </w:r>
      <w:r w:rsidR="00602B33" w:rsidRPr="00602B33">
        <w:rPr>
          <w:b/>
          <w:i/>
          <w:szCs w:val="24"/>
          <w:lang w:eastAsia="en-US"/>
        </w:rPr>
        <w:t xml:space="preserve">viimase mudeli </w:t>
      </w:r>
      <w:r w:rsidR="00602B33" w:rsidRPr="00602B33">
        <w:rPr>
          <w:szCs w:val="24"/>
          <w:lang w:eastAsia="en-US"/>
        </w:rPr>
        <w:t>turule laskmist.</w:t>
      </w:r>
      <w:r w:rsidR="00B85DB7">
        <w:rPr>
          <w:b/>
          <w:szCs w:val="24"/>
          <w:lang w:eastAsia="en-US"/>
        </w:rPr>
        <w:t xml:space="preserve"> [ME 228]</w:t>
      </w:r>
    </w:p>
    <w:p w:rsidR="00602B33" w:rsidRPr="00602B33" w:rsidRDefault="0045773F" w:rsidP="00602B33">
      <w:pPr>
        <w:spacing w:before="120" w:after="120" w:line="360" w:lineRule="auto"/>
        <w:ind w:left="850" w:hanging="850"/>
        <w:rPr>
          <w:szCs w:val="24"/>
          <w:lang w:eastAsia="en-US"/>
        </w:rPr>
      </w:pPr>
      <w:r>
        <w:rPr>
          <w:szCs w:val="24"/>
          <w:lang w:eastAsia="en-US"/>
        </w:rPr>
        <w:t>10</w:t>
      </w:r>
      <w:r w:rsidR="00602B33" w:rsidRPr="00602B33">
        <w:rPr>
          <w:szCs w:val="24"/>
          <w:lang w:eastAsia="en-US"/>
        </w:rPr>
        <w:t>.</w:t>
      </w:r>
      <w:r w:rsidR="00602B33" w:rsidRPr="00602B33">
        <w:rPr>
          <w:szCs w:val="24"/>
          <w:lang w:eastAsia="en-US"/>
        </w:rPr>
        <w:tab/>
        <w:t>Tootja volitatud esindaja võib esitada punktis 3 osutatud taotluse ning täita punktides 7 ja 9 sätestatud kohustusi, kui need on volituses täpsustatud.</w:t>
      </w:r>
    </w:p>
    <w:p w:rsidR="00602B33" w:rsidRPr="00B85DB7" w:rsidRDefault="00602B33" w:rsidP="0045773F">
      <w:pPr>
        <w:spacing w:before="120" w:after="120" w:line="360" w:lineRule="auto"/>
        <w:rPr>
          <w:b/>
          <w:szCs w:val="24"/>
          <w:lang w:eastAsia="en-US"/>
        </w:rPr>
      </w:pPr>
      <w:r w:rsidRPr="0045773F">
        <w:rPr>
          <w:szCs w:val="24"/>
          <w:lang w:eastAsia="en-US"/>
        </w:rPr>
        <w:t xml:space="preserve">III osa. </w:t>
      </w:r>
      <w:r w:rsidR="0045773F" w:rsidRPr="00602B33">
        <w:rPr>
          <w:b/>
          <w:i/>
          <w:szCs w:val="24"/>
          <w:lang w:eastAsia="en-US"/>
        </w:rPr>
        <w:t xml:space="preserve">C moodul: </w:t>
      </w:r>
      <w:r w:rsidR="0045773F">
        <w:rPr>
          <w:szCs w:val="24"/>
          <w:lang w:eastAsia="en-US"/>
        </w:rPr>
        <w:t>t</w:t>
      </w:r>
      <w:r w:rsidRPr="00602B33">
        <w:rPr>
          <w:szCs w:val="24"/>
          <w:lang w:eastAsia="en-US"/>
        </w:rPr>
        <w:t xml:space="preserve">ootmise </w:t>
      </w:r>
      <w:proofErr w:type="spellStart"/>
      <w:r w:rsidRPr="00602B33">
        <w:rPr>
          <w:szCs w:val="24"/>
          <w:lang w:eastAsia="en-US"/>
        </w:rPr>
        <w:t>sisekontrollil</w:t>
      </w:r>
      <w:proofErr w:type="spellEnd"/>
      <w:r w:rsidRPr="00602B33">
        <w:rPr>
          <w:szCs w:val="24"/>
          <w:lang w:eastAsia="en-US"/>
        </w:rPr>
        <w:t xml:space="preserve"> põhinev tüübivastavus</w:t>
      </w:r>
      <w:r w:rsidR="00B85DB7">
        <w:rPr>
          <w:b/>
          <w:szCs w:val="24"/>
          <w:lang w:eastAsia="en-US"/>
        </w:rPr>
        <w:t xml:space="preserve"> [ME 229]</w:t>
      </w:r>
    </w:p>
    <w:p w:rsidR="00602B33" w:rsidRPr="00602B33" w:rsidRDefault="00602B33" w:rsidP="00C51EBE">
      <w:pPr>
        <w:spacing w:before="120" w:after="120" w:line="360" w:lineRule="auto"/>
        <w:ind w:left="850" w:hanging="850"/>
        <w:rPr>
          <w:szCs w:val="24"/>
          <w:lang w:eastAsia="en-US"/>
        </w:rPr>
      </w:pPr>
      <w:r w:rsidRPr="00602B33">
        <w:rPr>
          <w:szCs w:val="24"/>
          <w:lang w:eastAsia="en-US"/>
        </w:rPr>
        <w:t>1.</w:t>
      </w:r>
      <w:r w:rsidRPr="00602B33">
        <w:rPr>
          <w:szCs w:val="24"/>
          <w:lang w:eastAsia="en-US"/>
        </w:rPr>
        <w:tab/>
        <w:t xml:space="preserve">Tootmise </w:t>
      </w:r>
      <w:proofErr w:type="spellStart"/>
      <w:r w:rsidRPr="00602B33">
        <w:rPr>
          <w:szCs w:val="24"/>
          <w:lang w:eastAsia="en-US"/>
        </w:rPr>
        <w:t>sisekontrollil</w:t>
      </w:r>
      <w:proofErr w:type="spellEnd"/>
      <w:r w:rsidRPr="00602B33">
        <w:rPr>
          <w:szCs w:val="24"/>
          <w:lang w:eastAsia="en-US"/>
        </w:rPr>
        <w:t xml:space="preserve"> põhinev tüübivastavus on </w:t>
      </w:r>
      <w:proofErr w:type="spellStart"/>
      <w:r w:rsidRPr="00602B33">
        <w:rPr>
          <w:szCs w:val="24"/>
          <w:lang w:eastAsia="en-US"/>
        </w:rPr>
        <w:t>vastavushindamismenetluse</w:t>
      </w:r>
      <w:proofErr w:type="spellEnd"/>
      <w:r w:rsidRPr="00602B33">
        <w:rPr>
          <w:szCs w:val="24"/>
          <w:lang w:eastAsia="en-US"/>
        </w:rPr>
        <w:t xml:space="preserve"> osa, mille puhul tootja täidab punktides 2 ja 3 sätestatud kohustusi ning tagab ja kinnitab, et asjaomased tooted vastavad ELi </w:t>
      </w:r>
      <w:proofErr w:type="spellStart"/>
      <w:r w:rsidRPr="00602B33">
        <w:rPr>
          <w:szCs w:val="24"/>
          <w:lang w:eastAsia="en-US"/>
        </w:rPr>
        <w:t>tüübihindamissertifikaadis</w:t>
      </w:r>
      <w:proofErr w:type="spellEnd"/>
      <w:r w:rsidRPr="00602B33">
        <w:rPr>
          <w:szCs w:val="24"/>
          <w:lang w:eastAsia="en-US"/>
        </w:rPr>
        <w:t xml:space="preserve"> kirjeldatud tüübile ja nende suhtes kohaldatava õigusakti nõuetele.</w:t>
      </w:r>
    </w:p>
    <w:p w:rsidR="0045773F" w:rsidRDefault="0045773F">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2.</w:t>
      </w:r>
      <w:r w:rsidRPr="00602B33">
        <w:rPr>
          <w:szCs w:val="24"/>
          <w:lang w:eastAsia="en-US"/>
        </w:rPr>
        <w:tab/>
        <w:t>Tootmine</w:t>
      </w:r>
    </w:p>
    <w:p w:rsidR="00602B33" w:rsidRPr="00602B33" w:rsidRDefault="00602B33" w:rsidP="00602B33">
      <w:pPr>
        <w:spacing w:before="120" w:after="120" w:line="360" w:lineRule="auto"/>
        <w:ind w:left="850"/>
        <w:rPr>
          <w:szCs w:val="24"/>
          <w:lang w:eastAsia="en-US"/>
        </w:rPr>
      </w:pPr>
      <w:r w:rsidRPr="00602B33">
        <w:rPr>
          <w:szCs w:val="24"/>
          <w:lang w:eastAsia="en-US"/>
        </w:rPr>
        <w:t xml:space="preserve">Tootja võtab kõik vajalikud meetmed, et tootmisprotsess ja selle kontroll tagaksid toodete vastavuse EÜ </w:t>
      </w:r>
      <w:proofErr w:type="spellStart"/>
      <w:r w:rsidRPr="00602B33">
        <w:rPr>
          <w:szCs w:val="24"/>
          <w:lang w:eastAsia="en-US"/>
        </w:rPr>
        <w:t>tüübihindamissertifikaadis</w:t>
      </w:r>
      <w:proofErr w:type="spellEnd"/>
      <w:r w:rsidRPr="00602B33">
        <w:rPr>
          <w:szCs w:val="24"/>
          <w:lang w:eastAsia="en-US"/>
        </w:rPr>
        <w:t xml:space="preserve"> kirjeldatud tüübile ja nende suhtes kohaldatava õigusakti nõuetele.</w:t>
      </w:r>
    </w:p>
    <w:p w:rsidR="00602B33" w:rsidRPr="00B85DB7" w:rsidRDefault="0045773F" w:rsidP="00602B33">
      <w:pPr>
        <w:spacing w:before="120" w:after="120" w:line="360" w:lineRule="auto"/>
        <w:ind w:left="850" w:hanging="850"/>
        <w:rPr>
          <w:b/>
          <w:szCs w:val="24"/>
          <w:lang w:eastAsia="en-US"/>
        </w:rPr>
      </w:pPr>
      <w:r>
        <w:rPr>
          <w:szCs w:val="24"/>
          <w:lang w:eastAsia="en-US"/>
        </w:rPr>
        <w:t>3</w:t>
      </w:r>
      <w:r w:rsidR="00602B33" w:rsidRPr="00602B33">
        <w:rPr>
          <w:szCs w:val="24"/>
          <w:lang w:eastAsia="en-US"/>
        </w:rPr>
        <w:t>.</w:t>
      </w:r>
      <w:r w:rsidR="00602B33" w:rsidRPr="00602B33">
        <w:rPr>
          <w:szCs w:val="24"/>
          <w:lang w:eastAsia="en-US"/>
        </w:rPr>
        <w:tab/>
      </w:r>
      <w:r w:rsidR="00602B33" w:rsidRPr="0045773F">
        <w:rPr>
          <w:szCs w:val="24"/>
          <w:lang w:eastAsia="en-US"/>
        </w:rPr>
        <w:t xml:space="preserve">CE-vastavusmärgis ja </w:t>
      </w:r>
      <w:r>
        <w:rPr>
          <w:b/>
          <w:i/>
          <w:szCs w:val="24"/>
          <w:lang w:eastAsia="en-US"/>
        </w:rPr>
        <w:t>digitaaln</w:t>
      </w:r>
      <w:r w:rsidRPr="00602B33">
        <w:rPr>
          <w:b/>
          <w:i/>
          <w:szCs w:val="24"/>
          <w:lang w:eastAsia="en-US"/>
        </w:rPr>
        <w:t>e</w:t>
      </w:r>
      <w:r w:rsidRPr="00602B33">
        <w:rPr>
          <w:szCs w:val="24"/>
          <w:lang w:eastAsia="en-US"/>
        </w:rPr>
        <w:t xml:space="preserve"> </w:t>
      </w:r>
      <w:r w:rsidR="00602B33" w:rsidRPr="0045773F">
        <w:rPr>
          <w:szCs w:val="24"/>
          <w:lang w:eastAsia="en-US"/>
        </w:rPr>
        <w:t>tootepass</w:t>
      </w:r>
      <w:r w:rsidR="00B85DB7">
        <w:rPr>
          <w:b/>
          <w:szCs w:val="24"/>
          <w:lang w:eastAsia="en-US"/>
        </w:rPr>
        <w:t xml:space="preserve"> [ME 230]</w:t>
      </w:r>
    </w:p>
    <w:p w:rsidR="00602B33" w:rsidRPr="00602B33" w:rsidRDefault="00602B33" w:rsidP="00602B33">
      <w:pPr>
        <w:spacing w:before="120" w:after="120" w:line="360" w:lineRule="auto"/>
        <w:ind w:left="850" w:hanging="850"/>
        <w:rPr>
          <w:szCs w:val="24"/>
          <w:lang w:eastAsia="en-US"/>
        </w:rPr>
      </w:pPr>
      <w:r w:rsidRPr="00602B33">
        <w:rPr>
          <w:szCs w:val="24"/>
          <w:lang w:eastAsia="en-US"/>
        </w:rPr>
        <w:t>3.1.</w:t>
      </w:r>
      <w:r w:rsidRPr="00602B33">
        <w:rPr>
          <w:szCs w:val="24"/>
          <w:lang w:eastAsia="en-US"/>
        </w:rPr>
        <w:tab/>
        <w:t xml:space="preserve">Tootja kinnitab CE-vastavusmärgise igale tootele, mis vastab ELi </w:t>
      </w:r>
      <w:proofErr w:type="spellStart"/>
      <w:r w:rsidRPr="00602B33">
        <w:rPr>
          <w:szCs w:val="24"/>
          <w:lang w:eastAsia="en-US"/>
        </w:rPr>
        <w:t>tüübihindamissertifikaadis</w:t>
      </w:r>
      <w:proofErr w:type="spellEnd"/>
      <w:r w:rsidRPr="00602B33">
        <w:rPr>
          <w:szCs w:val="24"/>
          <w:lang w:eastAsia="en-US"/>
        </w:rPr>
        <w:t xml:space="preserve"> kirjeldatud tüübile ja asjaomase õigusakti nõuetele.</w:t>
      </w:r>
    </w:p>
    <w:p w:rsidR="00602B33" w:rsidRPr="00B85DB7" w:rsidRDefault="00602B33" w:rsidP="00602B33">
      <w:pPr>
        <w:spacing w:before="120" w:after="120" w:line="360" w:lineRule="auto"/>
        <w:ind w:left="850" w:hanging="850"/>
        <w:rPr>
          <w:b/>
          <w:szCs w:val="24"/>
          <w:lang w:eastAsia="en-US"/>
        </w:rPr>
      </w:pPr>
      <w:r w:rsidRPr="00602B33">
        <w:rPr>
          <w:szCs w:val="24"/>
          <w:lang w:eastAsia="en-US"/>
        </w:rPr>
        <w:t>3.2.</w:t>
      </w:r>
      <w:r w:rsidRPr="00602B33">
        <w:rPr>
          <w:szCs w:val="24"/>
          <w:lang w:eastAsia="en-US"/>
        </w:rPr>
        <w:tab/>
        <w:t>Tootja koostab mänguasjamudeli</w:t>
      </w:r>
      <w:r w:rsidRPr="00602B33">
        <w:rPr>
          <w:b/>
          <w:i/>
          <w:szCs w:val="24"/>
          <w:lang w:eastAsia="en-US"/>
        </w:rPr>
        <w:t xml:space="preserve"> digitaalse</w:t>
      </w:r>
      <w:r w:rsidRPr="00602B33">
        <w:rPr>
          <w:szCs w:val="24"/>
          <w:lang w:eastAsia="en-US"/>
        </w:rPr>
        <w:t xml:space="preserve"> tootepassi ja tagab, et see on kättesaadav 10 aastat pärast mänguasja </w:t>
      </w:r>
      <w:r w:rsidRPr="00602B33">
        <w:rPr>
          <w:b/>
          <w:i/>
          <w:szCs w:val="24"/>
          <w:lang w:eastAsia="en-US"/>
        </w:rPr>
        <w:t xml:space="preserve">viimase mudeli </w:t>
      </w:r>
      <w:r w:rsidRPr="00602B33">
        <w:rPr>
          <w:szCs w:val="24"/>
          <w:lang w:eastAsia="en-US"/>
        </w:rPr>
        <w:t xml:space="preserve">turule laskmist. </w:t>
      </w:r>
      <w:proofErr w:type="spellStart"/>
      <w:r w:rsidRPr="00602B33">
        <w:rPr>
          <w:strike/>
          <w:szCs w:val="24"/>
          <w:lang w:eastAsia="en-US"/>
        </w:rPr>
        <w:t>Tootepassis</w:t>
      </w:r>
      <w:r w:rsidRPr="00602B33">
        <w:rPr>
          <w:b/>
          <w:i/>
          <w:szCs w:val="24"/>
          <w:lang w:eastAsia="en-US"/>
        </w:rPr>
        <w:t>Digitaalses</w:t>
      </w:r>
      <w:proofErr w:type="spellEnd"/>
      <w:r w:rsidRPr="00602B33">
        <w:rPr>
          <w:b/>
          <w:i/>
          <w:szCs w:val="24"/>
          <w:lang w:eastAsia="en-US"/>
        </w:rPr>
        <w:t xml:space="preserve"> ootepassis</w:t>
      </w:r>
      <w:r w:rsidRPr="00602B33">
        <w:rPr>
          <w:szCs w:val="24"/>
          <w:lang w:eastAsia="en-US"/>
        </w:rPr>
        <w:t xml:space="preserve"> peab olema märgitud mänguasi, mille jaoks see on koostatud.</w:t>
      </w:r>
      <w:r w:rsidR="00B85DB7">
        <w:rPr>
          <w:b/>
          <w:szCs w:val="24"/>
          <w:lang w:eastAsia="en-US"/>
        </w:rPr>
        <w:t xml:space="preserve"> [ME 231]</w:t>
      </w:r>
    </w:p>
    <w:p w:rsidR="00602B33" w:rsidRPr="00602B33" w:rsidRDefault="00602B33" w:rsidP="00602B33">
      <w:pPr>
        <w:spacing w:before="120" w:after="120" w:line="360" w:lineRule="auto"/>
        <w:ind w:left="850" w:hanging="850"/>
        <w:rPr>
          <w:szCs w:val="24"/>
          <w:lang w:eastAsia="en-US"/>
        </w:rPr>
      </w:pPr>
      <w:r w:rsidRPr="00602B33">
        <w:rPr>
          <w:szCs w:val="24"/>
          <w:lang w:eastAsia="en-US"/>
        </w:rPr>
        <w:t>4.</w:t>
      </w:r>
      <w:r w:rsidRPr="00602B33">
        <w:rPr>
          <w:szCs w:val="24"/>
          <w:lang w:eastAsia="en-US"/>
        </w:rPr>
        <w:tab/>
        <w:t>Volitatud esindaja</w:t>
      </w:r>
    </w:p>
    <w:p w:rsidR="00602B33" w:rsidRPr="00602B33" w:rsidRDefault="00602B33" w:rsidP="00602B33">
      <w:pPr>
        <w:spacing w:before="120" w:after="120" w:line="360" w:lineRule="auto"/>
        <w:ind w:left="850"/>
        <w:rPr>
          <w:szCs w:val="24"/>
          <w:lang w:eastAsia="en-US"/>
        </w:rPr>
      </w:pPr>
      <w:r w:rsidRPr="00602B33">
        <w:rPr>
          <w:szCs w:val="24"/>
          <w:lang w:eastAsia="en-US"/>
        </w:rPr>
        <w:t>Punktis 3 sätestatud tootja kohustusi võib täita tootja nimel ja vastutusel tootja volitatud esindaja, kui kohustused on volituses täpsustatud.</w:t>
      </w:r>
    </w:p>
    <w:p w:rsidR="00602B33" w:rsidRPr="00602B33" w:rsidRDefault="00602B33" w:rsidP="00602B33">
      <w:pPr>
        <w:spacing w:before="120" w:after="120" w:line="360" w:lineRule="auto"/>
        <w:rPr>
          <w:szCs w:val="24"/>
          <w:lang w:eastAsia="en-US"/>
        </w:rPr>
        <w:sectPr w:rsidR="00602B33" w:rsidRPr="00602B33">
          <w:footnotePr>
            <w:numRestart w:val="eachSect"/>
          </w:footnotePr>
          <w:pgSz w:w="11909" w:h="16834"/>
          <w:pgMar w:top="1134" w:right="1417" w:bottom="1417" w:left="1417" w:header="1134" w:footer="567" w:gutter="0"/>
          <w:cols w:space="720"/>
        </w:sectPr>
      </w:pPr>
    </w:p>
    <w:p w:rsidR="00602B33" w:rsidRPr="00602B33" w:rsidRDefault="00602B33" w:rsidP="00602B33">
      <w:pPr>
        <w:spacing w:before="120" w:after="120" w:line="360" w:lineRule="auto"/>
        <w:rPr>
          <w:szCs w:val="24"/>
          <w:lang w:eastAsia="en-US"/>
        </w:rPr>
      </w:pPr>
    </w:p>
    <w:p w:rsidR="00602B33" w:rsidRPr="00602B33" w:rsidRDefault="00602B33" w:rsidP="00602B33">
      <w:pPr>
        <w:spacing w:before="120" w:after="120" w:line="360" w:lineRule="auto"/>
        <w:jc w:val="center"/>
        <w:rPr>
          <w:lang w:eastAsia="en-US"/>
        </w:rPr>
      </w:pPr>
      <w:r w:rsidRPr="00602B33">
        <w:rPr>
          <w:lang w:eastAsia="en-US"/>
        </w:rPr>
        <w:t>V LISA</w:t>
      </w:r>
    </w:p>
    <w:p w:rsidR="00602B33" w:rsidRPr="00602B33" w:rsidRDefault="00602B33" w:rsidP="00602B33">
      <w:pPr>
        <w:spacing w:before="120" w:after="120" w:line="360" w:lineRule="auto"/>
        <w:rPr>
          <w:szCs w:val="24"/>
          <w:lang w:eastAsia="en-US"/>
        </w:rPr>
      </w:pPr>
      <w:r w:rsidRPr="00602B33">
        <w:rPr>
          <w:szCs w:val="24"/>
          <w:lang w:eastAsia="en-US"/>
        </w:rPr>
        <w:t>TEHNILISES DOKUMENTATSIOONIS ESITATAVAD ANDMED</w:t>
      </w:r>
    </w:p>
    <w:p w:rsidR="00602B33" w:rsidRPr="00602B33" w:rsidRDefault="00602B33" w:rsidP="00602B33">
      <w:pPr>
        <w:spacing w:before="120" w:after="120" w:line="360" w:lineRule="auto"/>
        <w:rPr>
          <w:szCs w:val="24"/>
          <w:lang w:eastAsia="en-US"/>
        </w:rPr>
      </w:pPr>
      <w:r w:rsidRPr="00602B33">
        <w:rPr>
          <w:szCs w:val="24"/>
          <w:lang w:eastAsia="en-US"/>
        </w:rPr>
        <w:t>(Vastavalt artiklile 23)</w:t>
      </w:r>
    </w:p>
    <w:p w:rsidR="00602B33" w:rsidRPr="00602B33" w:rsidRDefault="00602B33" w:rsidP="00602B33">
      <w:pPr>
        <w:spacing w:before="120" w:after="120" w:line="360" w:lineRule="auto"/>
        <w:ind w:left="850" w:hanging="850"/>
        <w:rPr>
          <w:szCs w:val="24"/>
          <w:lang w:eastAsia="en-US"/>
        </w:rPr>
      </w:pPr>
      <w:r w:rsidRPr="00602B33">
        <w:rPr>
          <w:szCs w:val="24"/>
          <w:lang w:eastAsia="en-US"/>
        </w:rPr>
        <w:t>1)</w:t>
      </w:r>
      <w:r w:rsidRPr="00602B33">
        <w:rPr>
          <w:szCs w:val="24"/>
          <w:lang w:eastAsia="en-US"/>
        </w:rPr>
        <w:tab/>
        <w:t>Toote konstrueerimise ja valmistamise üksikasjalik kirjeldus, sh loetelu mänguasjas kasutatud koostisosadest ja materjalidest ning kasutatud kemikaalide ohutuskaardid (saadakse kemikaalide tarnijatelt);</w:t>
      </w:r>
    </w:p>
    <w:p w:rsidR="00602B33" w:rsidRPr="00602B33" w:rsidRDefault="00602B33" w:rsidP="00602B33">
      <w:pPr>
        <w:spacing w:before="120" w:after="120" w:line="360" w:lineRule="auto"/>
        <w:ind w:left="850" w:hanging="850"/>
        <w:rPr>
          <w:szCs w:val="24"/>
          <w:lang w:eastAsia="en-US"/>
        </w:rPr>
      </w:pPr>
      <w:r w:rsidRPr="00602B33">
        <w:rPr>
          <w:szCs w:val="24"/>
          <w:lang w:eastAsia="en-US"/>
        </w:rPr>
        <w:t>2)</w:t>
      </w:r>
      <w:r w:rsidRPr="00602B33">
        <w:rPr>
          <w:szCs w:val="24"/>
          <w:lang w:eastAsia="en-US"/>
        </w:rPr>
        <w:tab/>
        <w:t>artikli 21 kohaselt tehtud ohutushindamine (ohutushindamised);</w:t>
      </w:r>
    </w:p>
    <w:p w:rsidR="00602B33" w:rsidRPr="00602B33" w:rsidRDefault="00602B33" w:rsidP="00602B33">
      <w:pPr>
        <w:spacing w:before="120" w:after="120" w:line="360" w:lineRule="auto"/>
        <w:ind w:left="850" w:hanging="850"/>
        <w:rPr>
          <w:szCs w:val="24"/>
          <w:lang w:eastAsia="en-US"/>
        </w:rPr>
      </w:pPr>
      <w:r w:rsidRPr="00602B33">
        <w:rPr>
          <w:szCs w:val="24"/>
          <w:lang w:eastAsia="en-US"/>
        </w:rPr>
        <w:t>3)</w:t>
      </w:r>
      <w:r w:rsidRPr="00602B33">
        <w:rPr>
          <w:szCs w:val="24"/>
          <w:lang w:eastAsia="en-US"/>
        </w:rPr>
        <w:tab/>
        <w:t xml:space="preserve">järgitud </w:t>
      </w:r>
      <w:proofErr w:type="spellStart"/>
      <w:r w:rsidRPr="00602B33">
        <w:rPr>
          <w:szCs w:val="24"/>
          <w:lang w:eastAsia="en-US"/>
        </w:rPr>
        <w:t>vastavushindamismenetluse</w:t>
      </w:r>
      <w:proofErr w:type="spellEnd"/>
      <w:r w:rsidRPr="00602B33">
        <w:rPr>
          <w:szCs w:val="24"/>
          <w:lang w:eastAsia="en-US"/>
        </w:rPr>
        <w:t xml:space="preserve"> kirjeldus;</w:t>
      </w:r>
    </w:p>
    <w:p w:rsidR="00602B33" w:rsidRPr="00602B33" w:rsidRDefault="00602B33" w:rsidP="00602B33">
      <w:pPr>
        <w:spacing w:before="120" w:after="120" w:line="360" w:lineRule="auto"/>
        <w:ind w:left="850" w:hanging="850"/>
        <w:rPr>
          <w:szCs w:val="24"/>
          <w:lang w:eastAsia="en-US"/>
        </w:rPr>
      </w:pPr>
      <w:r w:rsidRPr="00602B33">
        <w:rPr>
          <w:szCs w:val="24"/>
          <w:lang w:eastAsia="en-US"/>
        </w:rPr>
        <w:t>4)</w:t>
      </w:r>
      <w:r w:rsidRPr="00602B33">
        <w:rPr>
          <w:szCs w:val="24"/>
          <w:lang w:eastAsia="en-US"/>
        </w:rPr>
        <w:tab/>
        <w:t>tootmis- ja ladustamiskohtade aadressid;</w:t>
      </w:r>
    </w:p>
    <w:p w:rsidR="00602B33" w:rsidRPr="00B85DB7" w:rsidRDefault="00602B33" w:rsidP="00602B33">
      <w:pPr>
        <w:spacing w:before="120" w:after="120" w:line="360" w:lineRule="auto"/>
        <w:ind w:left="850" w:hanging="850"/>
        <w:rPr>
          <w:b/>
          <w:szCs w:val="24"/>
          <w:lang w:eastAsia="en-US"/>
        </w:rPr>
      </w:pPr>
      <w:r w:rsidRPr="00602B33">
        <w:rPr>
          <w:szCs w:val="24"/>
          <w:lang w:eastAsia="en-US"/>
        </w:rPr>
        <w:t>5)</w:t>
      </w:r>
      <w:r w:rsidRPr="00602B33">
        <w:rPr>
          <w:szCs w:val="24"/>
          <w:lang w:eastAsia="en-US"/>
        </w:rPr>
        <w:tab/>
        <w:t>tootja poolt teada antud asutusele esitatud dokumentide koopiad</w:t>
      </w:r>
      <w:r w:rsidRPr="00602B33">
        <w:rPr>
          <w:b/>
          <w:i/>
          <w:szCs w:val="24"/>
          <w:lang w:eastAsia="en-US"/>
        </w:rPr>
        <w:t>, kui see on asjakohane</w:t>
      </w:r>
      <w:r w:rsidRPr="00602B33">
        <w:rPr>
          <w:szCs w:val="24"/>
          <w:lang w:eastAsia="en-US"/>
        </w:rPr>
        <w:t>;</w:t>
      </w:r>
      <w:r w:rsidR="00B85DB7">
        <w:rPr>
          <w:b/>
          <w:szCs w:val="24"/>
          <w:lang w:eastAsia="en-US"/>
        </w:rPr>
        <w:t xml:space="preserve"> [ME 232]</w:t>
      </w:r>
    </w:p>
    <w:p w:rsidR="0045773F" w:rsidRDefault="0045773F">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6)</w:t>
      </w:r>
      <w:r w:rsidRPr="00602B33">
        <w:rPr>
          <w:szCs w:val="24"/>
          <w:lang w:eastAsia="en-US"/>
        </w:rPr>
        <w:tab/>
        <w:t xml:space="preserve">katsearuanded ja vahendite kirjeldus, millega tootja tagab toodangu vastavuse harmoneeritud standarditele, kui tootja on järginud artikli 22 lõikes 2 osutatud tootmise </w:t>
      </w:r>
      <w:proofErr w:type="spellStart"/>
      <w:r w:rsidRPr="00602B33">
        <w:rPr>
          <w:szCs w:val="24"/>
          <w:lang w:eastAsia="en-US"/>
        </w:rPr>
        <w:t>sisekontrolli</w:t>
      </w:r>
      <w:proofErr w:type="spellEnd"/>
      <w:r w:rsidRPr="00602B33">
        <w:rPr>
          <w:szCs w:val="24"/>
          <w:lang w:eastAsia="en-US"/>
        </w:rPr>
        <w:t xml:space="preserve"> menetlust, ning</w:t>
      </w:r>
    </w:p>
    <w:p w:rsidR="00602B33" w:rsidRPr="00602B33" w:rsidRDefault="00602B33" w:rsidP="00602B33">
      <w:pPr>
        <w:spacing w:before="120" w:after="120" w:line="360" w:lineRule="auto"/>
        <w:ind w:left="850" w:hanging="850"/>
        <w:rPr>
          <w:szCs w:val="24"/>
          <w:lang w:eastAsia="en-US"/>
        </w:rPr>
      </w:pPr>
      <w:r w:rsidRPr="00602B33">
        <w:rPr>
          <w:szCs w:val="24"/>
          <w:lang w:eastAsia="en-US"/>
        </w:rPr>
        <w:t>7)</w:t>
      </w:r>
      <w:r w:rsidRPr="00602B33">
        <w:rPr>
          <w:szCs w:val="24"/>
          <w:lang w:eastAsia="en-US"/>
        </w:rPr>
        <w:tab/>
        <w:t xml:space="preserve">ELi </w:t>
      </w:r>
      <w:proofErr w:type="spellStart"/>
      <w:r w:rsidRPr="00602B33">
        <w:rPr>
          <w:szCs w:val="24"/>
          <w:lang w:eastAsia="en-US"/>
        </w:rPr>
        <w:t>tüübihindamissertifikaadi</w:t>
      </w:r>
      <w:proofErr w:type="spellEnd"/>
      <w:r w:rsidRPr="00602B33">
        <w:rPr>
          <w:szCs w:val="24"/>
          <w:lang w:eastAsia="en-US"/>
        </w:rPr>
        <w:t xml:space="preserve"> koopia, vahendite kirjeldus, millega tootja tagab toodangu vastavuse ELi </w:t>
      </w:r>
      <w:proofErr w:type="spellStart"/>
      <w:r w:rsidRPr="00602B33">
        <w:rPr>
          <w:szCs w:val="24"/>
          <w:lang w:eastAsia="en-US"/>
        </w:rPr>
        <w:t>tüübihindamissertifikaadis</w:t>
      </w:r>
      <w:proofErr w:type="spellEnd"/>
      <w:r w:rsidRPr="00602B33">
        <w:rPr>
          <w:szCs w:val="24"/>
          <w:lang w:eastAsia="en-US"/>
        </w:rPr>
        <w:t xml:space="preserve"> kirjeldatud tootetüübile, tootja poolt teada antud asutusele esitatud dokumentide koopiad, kui tootja esitas mänguasja ELi tüübihindamisele ja järgis artikli 22 lõikes 3 osutatud </w:t>
      </w:r>
      <w:proofErr w:type="spellStart"/>
      <w:r w:rsidRPr="00602B33">
        <w:rPr>
          <w:szCs w:val="24"/>
          <w:lang w:eastAsia="en-US"/>
        </w:rPr>
        <w:t>tüübihindamismenetlust</w:t>
      </w:r>
      <w:proofErr w:type="spellEnd"/>
      <w:r w:rsidRPr="00602B33">
        <w:rPr>
          <w:szCs w:val="24"/>
          <w:lang w:eastAsia="en-US"/>
        </w:rPr>
        <w:t>.</w:t>
      </w:r>
    </w:p>
    <w:p w:rsidR="00602B33" w:rsidRPr="00602B33" w:rsidRDefault="00602B33" w:rsidP="00602B33">
      <w:pPr>
        <w:spacing w:before="120" w:after="120" w:line="360" w:lineRule="auto"/>
        <w:rPr>
          <w:szCs w:val="24"/>
          <w:lang w:eastAsia="en-US"/>
        </w:rPr>
        <w:sectPr w:rsidR="00602B33" w:rsidRPr="00602B33">
          <w:footnotePr>
            <w:numRestart w:val="eachSect"/>
          </w:footnotePr>
          <w:pgSz w:w="11909" w:h="16834"/>
          <w:pgMar w:top="1134" w:right="1417" w:bottom="1417" w:left="1417" w:header="1134" w:footer="567" w:gutter="0"/>
          <w:cols w:space="720"/>
        </w:sectPr>
      </w:pPr>
    </w:p>
    <w:p w:rsidR="00602B33" w:rsidRPr="00602B33" w:rsidRDefault="00602B33" w:rsidP="00602B33">
      <w:pPr>
        <w:spacing w:before="120" w:after="120" w:line="360" w:lineRule="auto"/>
        <w:rPr>
          <w:szCs w:val="24"/>
          <w:lang w:eastAsia="en-US"/>
        </w:rPr>
      </w:pPr>
    </w:p>
    <w:p w:rsidR="00602B33" w:rsidRPr="00602B33" w:rsidRDefault="00602B33" w:rsidP="00602B33">
      <w:pPr>
        <w:spacing w:before="120" w:after="120" w:line="360" w:lineRule="auto"/>
        <w:jc w:val="center"/>
        <w:rPr>
          <w:lang w:eastAsia="en-US"/>
        </w:rPr>
      </w:pPr>
      <w:r w:rsidRPr="00602B33">
        <w:rPr>
          <w:lang w:eastAsia="en-US"/>
        </w:rPr>
        <w:t>VI LISA</w:t>
      </w:r>
    </w:p>
    <w:p w:rsidR="00602B33" w:rsidRPr="00B85DB7" w:rsidRDefault="00602B33" w:rsidP="00B85DB7">
      <w:pPr>
        <w:spacing w:before="120" w:after="120" w:line="360" w:lineRule="auto"/>
        <w:jc w:val="center"/>
        <w:rPr>
          <w:b/>
          <w:szCs w:val="24"/>
          <w:lang w:eastAsia="en-US"/>
        </w:rPr>
      </w:pPr>
      <w:r w:rsidRPr="00602B33">
        <w:rPr>
          <w:b/>
          <w:i/>
          <w:szCs w:val="24"/>
          <w:lang w:eastAsia="en-US"/>
        </w:rPr>
        <w:t xml:space="preserve">DIGITAALNE </w:t>
      </w:r>
      <w:r w:rsidRPr="00602B33">
        <w:rPr>
          <w:szCs w:val="24"/>
          <w:lang w:eastAsia="en-US"/>
        </w:rPr>
        <w:t>TOOTEPASS</w:t>
      </w:r>
      <w:r w:rsidR="00B85DB7">
        <w:rPr>
          <w:b/>
          <w:szCs w:val="24"/>
          <w:lang w:eastAsia="en-US"/>
        </w:rPr>
        <w:t xml:space="preserve"> [ME 233]</w:t>
      </w:r>
    </w:p>
    <w:p w:rsidR="00602B33" w:rsidRPr="00E45494" w:rsidRDefault="00602B33" w:rsidP="00B85DB7">
      <w:pPr>
        <w:spacing w:before="120" w:after="120" w:line="360" w:lineRule="auto"/>
        <w:rPr>
          <w:b/>
          <w:szCs w:val="24"/>
          <w:lang w:eastAsia="en-US"/>
        </w:rPr>
      </w:pPr>
      <w:r w:rsidRPr="00B85DB7">
        <w:rPr>
          <w:szCs w:val="24"/>
          <w:lang w:eastAsia="en-US"/>
        </w:rPr>
        <w:t>I osa.</w:t>
      </w:r>
      <w:r w:rsidR="00B85DB7">
        <w:rPr>
          <w:szCs w:val="24"/>
          <w:lang w:eastAsia="en-US"/>
        </w:rPr>
        <w:t xml:space="preserve"> </w:t>
      </w:r>
      <w:r w:rsidRPr="00602B33">
        <w:rPr>
          <w:b/>
          <w:i/>
          <w:szCs w:val="24"/>
          <w:lang w:eastAsia="en-US"/>
        </w:rPr>
        <w:t>Digitaalses</w:t>
      </w:r>
      <w:r w:rsidRPr="00602B33">
        <w:rPr>
          <w:szCs w:val="24"/>
          <w:lang w:eastAsia="en-US"/>
        </w:rPr>
        <w:t xml:space="preserve"> tootepassis esitatavad andmed</w:t>
      </w:r>
      <w:r w:rsidR="00E45494">
        <w:rPr>
          <w:b/>
          <w:szCs w:val="24"/>
          <w:lang w:eastAsia="en-US"/>
        </w:rPr>
        <w:t xml:space="preserve"> [ME 234]</w:t>
      </w:r>
    </w:p>
    <w:p w:rsidR="00602B33" w:rsidRPr="00602B33" w:rsidRDefault="00602B33" w:rsidP="00602B33">
      <w:pPr>
        <w:spacing w:before="120" w:after="120" w:line="360" w:lineRule="auto"/>
        <w:ind w:left="850" w:hanging="850"/>
        <w:rPr>
          <w:szCs w:val="24"/>
          <w:lang w:eastAsia="en-US"/>
        </w:rPr>
      </w:pPr>
      <w:r w:rsidRPr="00602B33">
        <w:rPr>
          <w:szCs w:val="24"/>
          <w:lang w:eastAsia="en-US"/>
        </w:rPr>
        <w:t>a)</w:t>
      </w:r>
      <w:r w:rsidRPr="00602B33">
        <w:rPr>
          <w:szCs w:val="24"/>
          <w:lang w:eastAsia="en-US"/>
        </w:rPr>
        <w:tab/>
        <w:t>Mänguasjale määratud toote kordumatu tunnuskood;</w:t>
      </w:r>
    </w:p>
    <w:p w:rsidR="00602B33" w:rsidRPr="00602B33" w:rsidRDefault="00602B33" w:rsidP="00602B33">
      <w:pPr>
        <w:spacing w:before="120" w:after="120" w:line="360" w:lineRule="auto"/>
        <w:ind w:left="850" w:hanging="850"/>
        <w:rPr>
          <w:szCs w:val="24"/>
          <w:lang w:eastAsia="en-US"/>
        </w:rPr>
      </w:pPr>
      <w:r w:rsidRPr="00602B33">
        <w:rPr>
          <w:szCs w:val="24"/>
          <w:lang w:eastAsia="en-US"/>
        </w:rPr>
        <w:t>b)</w:t>
      </w:r>
      <w:r w:rsidRPr="00602B33">
        <w:rPr>
          <w:szCs w:val="24"/>
          <w:lang w:eastAsia="en-US"/>
        </w:rPr>
        <w:tab/>
        <w:t>tootja või tootja volitatud esindaja nimi ja aadress ning tootjale määratud ettevõtja kordumatu tunnuskood;</w:t>
      </w:r>
    </w:p>
    <w:p w:rsidR="00602B33" w:rsidRPr="00602B33" w:rsidRDefault="00602B33" w:rsidP="00602B33">
      <w:pPr>
        <w:spacing w:before="120" w:after="120" w:line="360" w:lineRule="auto"/>
        <w:ind w:left="850" w:hanging="850"/>
        <w:rPr>
          <w:szCs w:val="24"/>
          <w:lang w:eastAsia="en-US"/>
        </w:rPr>
      </w:pPr>
      <w:r w:rsidRPr="00602B33">
        <w:rPr>
          <w:szCs w:val="24"/>
          <w:lang w:eastAsia="en-US"/>
        </w:rPr>
        <w:t>c)</w:t>
      </w:r>
      <w:r w:rsidRPr="00602B33">
        <w:rPr>
          <w:szCs w:val="24"/>
          <w:lang w:eastAsia="en-US"/>
        </w:rPr>
        <w:tab/>
        <w:t>määruse (EL) 2019/1020 artiklis 4 sätestatud ülesannete eest vastutava ettevõtja nimi ja aadress ning ettevõtja kordumatu tunnuskood;</w:t>
      </w:r>
    </w:p>
    <w:p w:rsidR="00602B33" w:rsidRPr="00E45494" w:rsidRDefault="00602B33" w:rsidP="00602B33">
      <w:pPr>
        <w:spacing w:before="120" w:after="120" w:line="360" w:lineRule="auto"/>
        <w:ind w:left="850" w:hanging="850"/>
        <w:rPr>
          <w:b/>
          <w:szCs w:val="24"/>
          <w:lang w:eastAsia="en-US"/>
        </w:rPr>
      </w:pPr>
      <w:r w:rsidRPr="00602B33">
        <w:rPr>
          <w:szCs w:val="24"/>
          <w:lang w:eastAsia="en-US"/>
        </w:rPr>
        <w:t>d)</w:t>
      </w:r>
      <w:r w:rsidRPr="00602B33">
        <w:rPr>
          <w:szCs w:val="24"/>
          <w:lang w:eastAsia="en-US"/>
        </w:rPr>
        <w:tab/>
        <w:t>passi subjekt (mänguasja identifitseerimisandmed, mis võimaldavad jälgitavust</w:t>
      </w:r>
      <w:r w:rsidRPr="00602B33">
        <w:rPr>
          <w:strike/>
          <w:szCs w:val="24"/>
          <w:lang w:eastAsia="en-US"/>
        </w:rPr>
        <w:t>, sealhulgas piisavalt selge värvipilt, mis võimaldab mänguasja tuvastada</w:t>
      </w:r>
      <w:r w:rsidRPr="00602B33">
        <w:rPr>
          <w:szCs w:val="24"/>
          <w:lang w:eastAsia="en-US"/>
        </w:rPr>
        <w:t>);</w:t>
      </w:r>
      <w:r w:rsidR="00E45494">
        <w:rPr>
          <w:b/>
          <w:szCs w:val="24"/>
          <w:lang w:eastAsia="en-US"/>
        </w:rPr>
        <w:t xml:space="preserve"> [ME 235]</w:t>
      </w:r>
    </w:p>
    <w:p w:rsidR="0045773F" w:rsidRDefault="0045773F">
      <w:pPr>
        <w:widowControl/>
        <w:rPr>
          <w:szCs w:val="24"/>
          <w:lang w:eastAsia="en-US"/>
        </w:rPr>
      </w:pPr>
      <w:r>
        <w:rPr>
          <w:szCs w:val="24"/>
          <w:lang w:eastAsia="en-US"/>
        </w:rPr>
        <w:br w:type="page"/>
      </w:r>
    </w:p>
    <w:p w:rsidR="00602B33" w:rsidRPr="00602B33" w:rsidRDefault="00602B33" w:rsidP="00602B33">
      <w:pPr>
        <w:spacing w:before="120" w:after="120" w:line="360" w:lineRule="auto"/>
        <w:ind w:left="850" w:hanging="850"/>
        <w:rPr>
          <w:szCs w:val="24"/>
          <w:lang w:eastAsia="en-US"/>
        </w:rPr>
      </w:pPr>
      <w:r w:rsidRPr="00602B33">
        <w:rPr>
          <w:szCs w:val="24"/>
          <w:lang w:eastAsia="en-US"/>
        </w:rPr>
        <w:lastRenderedPageBreak/>
        <w:t>e)</w:t>
      </w:r>
      <w:r w:rsidRPr="00602B33">
        <w:rPr>
          <w:szCs w:val="24"/>
          <w:lang w:eastAsia="en-US"/>
        </w:rPr>
        <w:tab/>
        <w:t>nõukogu määruses (EMÜ) nr 2658/87</w:t>
      </w:r>
      <w:r w:rsidRPr="00602B33">
        <w:rPr>
          <w:szCs w:val="24"/>
          <w:vertAlign w:val="superscript"/>
          <w:lang w:eastAsia="en-US"/>
        </w:rPr>
        <w:footnoteReference w:customMarkFollows="1" w:id="27"/>
        <w:t>1</w:t>
      </w:r>
      <w:r w:rsidRPr="00602B33">
        <w:rPr>
          <w:szCs w:val="24"/>
          <w:lang w:eastAsia="en-US"/>
        </w:rPr>
        <w:t xml:space="preserve"> ette nähtud kaubakood, mille alla mänguasi tootepassi koostamise hetkel liigitatakse;</w:t>
      </w:r>
    </w:p>
    <w:p w:rsidR="00602B33" w:rsidRPr="00602B33" w:rsidRDefault="00602B33" w:rsidP="00602B33">
      <w:pPr>
        <w:spacing w:before="120" w:after="120" w:line="360" w:lineRule="auto"/>
        <w:ind w:left="850" w:hanging="850"/>
        <w:rPr>
          <w:szCs w:val="24"/>
          <w:lang w:eastAsia="en-US"/>
        </w:rPr>
      </w:pPr>
      <w:r w:rsidRPr="00602B33">
        <w:rPr>
          <w:szCs w:val="24"/>
          <w:lang w:eastAsia="en-US"/>
        </w:rPr>
        <w:t>f)</w:t>
      </w:r>
      <w:r w:rsidRPr="00602B33">
        <w:rPr>
          <w:szCs w:val="24"/>
          <w:lang w:eastAsia="en-US"/>
        </w:rPr>
        <w:tab/>
        <w:t>viited kõigile liidu õigusaktidele, millele mänguasi vastab;</w:t>
      </w:r>
    </w:p>
    <w:p w:rsidR="00602B33" w:rsidRPr="00602B33" w:rsidRDefault="00602B33" w:rsidP="00602B33">
      <w:pPr>
        <w:spacing w:before="120" w:after="120" w:line="360" w:lineRule="auto"/>
        <w:ind w:left="850" w:hanging="850"/>
        <w:rPr>
          <w:szCs w:val="24"/>
          <w:lang w:eastAsia="en-US"/>
        </w:rPr>
      </w:pPr>
      <w:r w:rsidRPr="00602B33">
        <w:rPr>
          <w:szCs w:val="24"/>
          <w:lang w:eastAsia="en-US"/>
        </w:rPr>
        <w:t>g)</w:t>
      </w:r>
      <w:r w:rsidRPr="00602B33">
        <w:rPr>
          <w:szCs w:val="24"/>
          <w:lang w:eastAsia="en-US"/>
        </w:rPr>
        <w:tab/>
        <w:t>viited kasutatud harmoneeritud standarditele või ühtsetele kirjeldustele, millele vastavust deklareeritakse;</w:t>
      </w:r>
    </w:p>
    <w:p w:rsidR="00602B33" w:rsidRPr="00602B33" w:rsidRDefault="00602B33" w:rsidP="00602B33">
      <w:pPr>
        <w:spacing w:before="120" w:after="120" w:line="360" w:lineRule="auto"/>
        <w:ind w:left="850" w:hanging="850"/>
        <w:rPr>
          <w:szCs w:val="24"/>
          <w:lang w:eastAsia="en-US"/>
        </w:rPr>
      </w:pPr>
      <w:r w:rsidRPr="00602B33">
        <w:rPr>
          <w:szCs w:val="24"/>
          <w:lang w:eastAsia="en-US"/>
        </w:rPr>
        <w:t>h)</w:t>
      </w:r>
      <w:r w:rsidRPr="00602B33">
        <w:rPr>
          <w:szCs w:val="24"/>
          <w:lang w:eastAsia="en-US"/>
        </w:rPr>
        <w:tab/>
        <w:t xml:space="preserve">kui see on asjakohane: selle teada antud asutuse nimi ja number, kes on osalenud </w:t>
      </w:r>
      <w:proofErr w:type="spellStart"/>
      <w:r w:rsidRPr="00602B33">
        <w:rPr>
          <w:szCs w:val="24"/>
          <w:lang w:eastAsia="en-US"/>
        </w:rPr>
        <w:t>vastavushindamismenetluses</w:t>
      </w:r>
      <w:proofErr w:type="spellEnd"/>
      <w:r w:rsidRPr="00602B33">
        <w:rPr>
          <w:szCs w:val="24"/>
          <w:lang w:eastAsia="en-US"/>
        </w:rPr>
        <w:t xml:space="preserve"> ja väljastanud sertifikaadi, ning viide sertifikaadile;</w:t>
      </w:r>
    </w:p>
    <w:p w:rsidR="00602B33" w:rsidRPr="00602B33" w:rsidRDefault="00602B33" w:rsidP="00602B33">
      <w:pPr>
        <w:spacing w:before="120" w:after="120" w:line="360" w:lineRule="auto"/>
        <w:ind w:left="850" w:hanging="850"/>
        <w:rPr>
          <w:szCs w:val="24"/>
          <w:lang w:eastAsia="en-US"/>
        </w:rPr>
      </w:pPr>
      <w:r w:rsidRPr="00602B33">
        <w:rPr>
          <w:szCs w:val="24"/>
          <w:lang w:eastAsia="en-US"/>
        </w:rPr>
        <w:t>i)</w:t>
      </w:r>
      <w:r w:rsidRPr="00602B33">
        <w:rPr>
          <w:szCs w:val="24"/>
          <w:lang w:eastAsia="en-US"/>
        </w:rPr>
        <w:tab/>
        <w:t>CE-vastavusmärgis;</w:t>
      </w:r>
    </w:p>
    <w:p w:rsidR="00602B33" w:rsidRPr="00602B33" w:rsidRDefault="00602B33" w:rsidP="00602B33">
      <w:pPr>
        <w:spacing w:before="120" w:after="120" w:line="360" w:lineRule="auto"/>
        <w:ind w:left="850" w:hanging="850"/>
        <w:rPr>
          <w:szCs w:val="24"/>
          <w:lang w:eastAsia="en-US"/>
        </w:rPr>
      </w:pPr>
      <w:r w:rsidRPr="00602B33">
        <w:rPr>
          <w:szCs w:val="24"/>
          <w:lang w:eastAsia="en-US"/>
        </w:rPr>
        <w:t>j)</w:t>
      </w:r>
      <w:r w:rsidRPr="00602B33">
        <w:rPr>
          <w:szCs w:val="24"/>
          <w:lang w:eastAsia="en-US"/>
        </w:rPr>
        <w:tab/>
        <w:t xml:space="preserve">loetelu mänguasjas esinevatest </w:t>
      </w:r>
      <w:proofErr w:type="spellStart"/>
      <w:r w:rsidRPr="00602B33">
        <w:rPr>
          <w:szCs w:val="24"/>
          <w:lang w:eastAsia="en-US"/>
        </w:rPr>
        <w:t>allergeensetest</w:t>
      </w:r>
      <w:proofErr w:type="spellEnd"/>
      <w:r w:rsidRPr="00602B33">
        <w:rPr>
          <w:szCs w:val="24"/>
          <w:lang w:eastAsia="en-US"/>
        </w:rPr>
        <w:t xml:space="preserve"> lõhnaainetest, mille suhtes kohaldatakse II lisa liite B osa punktis 1 sätestatud märgistamise erinõudeid;</w:t>
      </w:r>
    </w:p>
    <w:p w:rsidR="00602B33" w:rsidRPr="00E45494" w:rsidRDefault="0045773F" w:rsidP="0045773F">
      <w:pPr>
        <w:spacing w:before="120" w:after="120" w:line="360" w:lineRule="auto"/>
        <w:ind w:left="851" w:hanging="851"/>
        <w:rPr>
          <w:b/>
          <w:szCs w:val="24"/>
          <w:lang w:eastAsia="en-US"/>
        </w:rPr>
      </w:pPr>
      <w:r>
        <w:rPr>
          <w:b/>
          <w:i/>
          <w:szCs w:val="24"/>
          <w:lang w:eastAsia="en-US"/>
        </w:rPr>
        <w:t>ja)</w:t>
      </w:r>
      <w:r>
        <w:rPr>
          <w:b/>
          <w:i/>
          <w:szCs w:val="24"/>
          <w:lang w:eastAsia="en-US"/>
        </w:rPr>
        <w:tab/>
      </w:r>
      <w:r w:rsidR="00602B33" w:rsidRPr="00602B33">
        <w:rPr>
          <w:b/>
          <w:i/>
          <w:szCs w:val="24"/>
          <w:lang w:eastAsia="en-US"/>
        </w:rPr>
        <w:t>artikli 7 lõikes 11 sätestatud sidekanal;</w:t>
      </w:r>
      <w:r w:rsidR="00E45494">
        <w:rPr>
          <w:b/>
          <w:szCs w:val="24"/>
          <w:lang w:eastAsia="en-US"/>
        </w:rPr>
        <w:t xml:space="preserve"> [ME 236]</w:t>
      </w:r>
    </w:p>
    <w:p w:rsidR="0045773F" w:rsidRDefault="0045773F">
      <w:pPr>
        <w:widowControl/>
        <w:rPr>
          <w:b/>
          <w:i/>
          <w:szCs w:val="24"/>
          <w:lang w:eastAsia="en-US"/>
        </w:rPr>
      </w:pPr>
      <w:r>
        <w:rPr>
          <w:b/>
          <w:i/>
          <w:szCs w:val="24"/>
          <w:lang w:eastAsia="en-US"/>
        </w:rPr>
        <w:br w:type="page"/>
      </w:r>
    </w:p>
    <w:p w:rsidR="00602B33" w:rsidRPr="00E45494" w:rsidRDefault="0045773F" w:rsidP="0045773F">
      <w:pPr>
        <w:spacing w:before="120" w:after="120" w:line="360" w:lineRule="auto"/>
        <w:ind w:left="851" w:hanging="851"/>
        <w:rPr>
          <w:b/>
          <w:szCs w:val="24"/>
          <w:lang w:eastAsia="en-US"/>
        </w:rPr>
      </w:pPr>
      <w:proofErr w:type="spellStart"/>
      <w:r>
        <w:rPr>
          <w:b/>
          <w:i/>
          <w:szCs w:val="24"/>
          <w:lang w:eastAsia="en-US"/>
        </w:rPr>
        <w:lastRenderedPageBreak/>
        <w:t>jb</w:t>
      </w:r>
      <w:proofErr w:type="spellEnd"/>
      <w:r>
        <w:rPr>
          <w:b/>
          <w:i/>
          <w:szCs w:val="24"/>
          <w:lang w:eastAsia="en-US"/>
        </w:rPr>
        <w:t>)</w:t>
      </w:r>
      <w:r>
        <w:rPr>
          <w:b/>
          <w:i/>
          <w:szCs w:val="24"/>
          <w:lang w:eastAsia="en-US"/>
        </w:rPr>
        <w:tab/>
      </w:r>
      <w:r w:rsidR="00602B33" w:rsidRPr="00602B33">
        <w:rPr>
          <w:b/>
          <w:i/>
          <w:szCs w:val="24"/>
          <w:lang w:eastAsia="en-US"/>
        </w:rPr>
        <w:t>kui mänguasi sisaldab raadioseadmeid, siis Euroopa Parlamendi ja nõukogu direktiivi 2014/53/EL VI lisas sätestatud teave;</w:t>
      </w:r>
      <w:r w:rsidR="00E45494">
        <w:rPr>
          <w:b/>
          <w:szCs w:val="24"/>
          <w:lang w:eastAsia="en-US"/>
        </w:rPr>
        <w:t xml:space="preserve"> [ME 237]</w:t>
      </w:r>
    </w:p>
    <w:p w:rsidR="00602B33" w:rsidRPr="00E45494" w:rsidRDefault="0045773F" w:rsidP="0045773F">
      <w:pPr>
        <w:spacing w:before="120" w:after="120" w:line="360" w:lineRule="auto"/>
        <w:ind w:left="851" w:hanging="851"/>
        <w:rPr>
          <w:b/>
          <w:szCs w:val="24"/>
          <w:lang w:eastAsia="en-US"/>
        </w:rPr>
      </w:pPr>
      <w:proofErr w:type="spellStart"/>
      <w:r>
        <w:rPr>
          <w:b/>
          <w:i/>
          <w:szCs w:val="24"/>
          <w:lang w:eastAsia="en-US"/>
        </w:rPr>
        <w:t>jc</w:t>
      </w:r>
      <w:proofErr w:type="spellEnd"/>
      <w:r>
        <w:rPr>
          <w:b/>
          <w:i/>
          <w:szCs w:val="24"/>
          <w:lang w:eastAsia="en-US"/>
        </w:rPr>
        <w:t>)</w:t>
      </w:r>
      <w:r>
        <w:rPr>
          <w:b/>
          <w:i/>
          <w:szCs w:val="24"/>
          <w:lang w:eastAsia="en-US"/>
        </w:rPr>
        <w:tab/>
      </w:r>
      <w:r w:rsidR="00602B33" w:rsidRPr="00602B33">
        <w:rPr>
          <w:b/>
          <w:i/>
          <w:szCs w:val="24"/>
          <w:lang w:eastAsia="en-US"/>
        </w:rPr>
        <w:t xml:space="preserve">link määruse </w:t>
      </w:r>
      <w:r w:rsidR="00903812">
        <w:rPr>
          <w:b/>
          <w:i/>
          <w:szCs w:val="24"/>
          <w:lang w:eastAsia="en-US"/>
        </w:rPr>
        <w:t>(EL) </w:t>
      </w:r>
      <w:r w:rsidR="00602B33" w:rsidRPr="00602B33">
        <w:rPr>
          <w:b/>
          <w:i/>
          <w:szCs w:val="24"/>
          <w:lang w:eastAsia="en-US"/>
        </w:rPr>
        <w:t>2023/988 artikli 34 lõikes 3 ja artiklis 27 osutatud portaalile „</w:t>
      </w:r>
      <w:proofErr w:type="spellStart"/>
      <w:r w:rsidR="00602B33" w:rsidRPr="00602B33">
        <w:rPr>
          <w:b/>
          <w:i/>
          <w:szCs w:val="24"/>
          <w:lang w:eastAsia="en-US"/>
        </w:rPr>
        <w:t>Safety</w:t>
      </w:r>
      <w:proofErr w:type="spellEnd"/>
      <w:r w:rsidR="00602B33" w:rsidRPr="00602B33">
        <w:rPr>
          <w:b/>
          <w:i/>
          <w:szCs w:val="24"/>
          <w:lang w:eastAsia="en-US"/>
        </w:rPr>
        <w:t xml:space="preserve"> </w:t>
      </w:r>
      <w:proofErr w:type="spellStart"/>
      <w:r w:rsidR="00602B33" w:rsidRPr="00602B33">
        <w:rPr>
          <w:b/>
          <w:i/>
          <w:szCs w:val="24"/>
          <w:lang w:eastAsia="en-US"/>
        </w:rPr>
        <w:t>Business</w:t>
      </w:r>
      <w:proofErr w:type="spellEnd"/>
      <w:r w:rsidR="00602B33" w:rsidRPr="00602B33">
        <w:rPr>
          <w:b/>
          <w:i/>
          <w:szCs w:val="24"/>
          <w:lang w:eastAsia="en-US"/>
        </w:rPr>
        <w:t xml:space="preserve"> </w:t>
      </w:r>
      <w:proofErr w:type="spellStart"/>
      <w:r w:rsidR="00602B33" w:rsidRPr="00602B33">
        <w:rPr>
          <w:b/>
          <w:i/>
          <w:szCs w:val="24"/>
          <w:lang w:eastAsia="en-US"/>
        </w:rPr>
        <w:t>Gateway</w:t>
      </w:r>
      <w:proofErr w:type="spellEnd"/>
      <w:r w:rsidR="00602B33" w:rsidRPr="00602B33">
        <w:rPr>
          <w:b/>
          <w:i/>
          <w:szCs w:val="24"/>
          <w:lang w:eastAsia="en-US"/>
        </w:rPr>
        <w:t>“ ja portaali „</w:t>
      </w:r>
      <w:proofErr w:type="spellStart"/>
      <w:r w:rsidR="00602B33" w:rsidRPr="00602B33">
        <w:rPr>
          <w:b/>
          <w:i/>
          <w:szCs w:val="24"/>
          <w:lang w:eastAsia="en-US"/>
        </w:rPr>
        <w:t>Safety</w:t>
      </w:r>
      <w:proofErr w:type="spellEnd"/>
      <w:r w:rsidR="00602B33" w:rsidRPr="00602B33">
        <w:rPr>
          <w:b/>
          <w:i/>
          <w:szCs w:val="24"/>
          <w:lang w:eastAsia="en-US"/>
        </w:rPr>
        <w:t xml:space="preserve"> </w:t>
      </w:r>
      <w:proofErr w:type="spellStart"/>
      <w:r w:rsidR="00602B33" w:rsidRPr="00602B33">
        <w:rPr>
          <w:b/>
          <w:i/>
          <w:szCs w:val="24"/>
          <w:lang w:eastAsia="en-US"/>
        </w:rPr>
        <w:t>Gate</w:t>
      </w:r>
      <w:proofErr w:type="spellEnd"/>
      <w:r w:rsidR="00602B33" w:rsidRPr="00602B33">
        <w:rPr>
          <w:b/>
          <w:i/>
          <w:szCs w:val="24"/>
          <w:lang w:eastAsia="en-US"/>
        </w:rPr>
        <w:t>“ osale, mille kaudu saab edastada teavet mänguasjade kohta, mis võivad kujutada ohtu tarbijate tervisele ja ohutusele.</w:t>
      </w:r>
      <w:r w:rsidR="00E45494">
        <w:rPr>
          <w:b/>
          <w:szCs w:val="24"/>
          <w:lang w:eastAsia="en-US"/>
        </w:rPr>
        <w:t xml:space="preserve"> [ME 238]</w:t>
      </w:r>
    </w:p>
    <w:p w:rsidR="00602B33" w:rsidRPr="00E45494" w:rsidRDefault="00602B33" w:rsidP="00602B33">
      <w:pPr>
        <w:spacing w:before="120" w:after="120" w:line="360" w:lineRule="auto"/>
        <w:ind w:left="850" w:hanging="850"/>
        <w:rPr>
          <w:b/>
          <w:szCs w:val="24"/>
          <w:lang w:eastAsia="en-US"/>
        </w:rPr>
      </w:pPr>
      <w:r w:rsidRPr="00602B33">
        <w:rPr>
          <w:strike/>
          <w:szCs w:val="24"/>
          <w:lang w:eastAsia="en-US"/>
        </w:rPr>
        <w:t>k)</w:t>
      </w:r>
      <w:r w:rsidRPr="00602B33">
        <w:rPr>
          <w:szCs w:val="24"/>
          <w:lang w:eastAsia="en-US"/>
        </w:rPr>
        <w:tab/>
      </w:r>
      <w:r w:rsidRPr="00602B33">
        <w:rPr>
          <w:strike/>
          <w:szCs w:val="24"/>
          <w:lang w:eastAsia="en-US"/>
        </w:rPr>
        <w:t>mänguasjas leiduv mis tahes probleemne aine.</w:t>
      </w:r>
      <w:r w:rsidR="00E45494" w:rsidRPr="00E45494">
        <w:rPr>
          <w:b/>
          <w:szCs w:val="24"/>
          <w:lang w:eastAsia="en-US"/>
        </w:rPr>
        <w:t xml:space="preserve"> [ME 239]</w:t>
      </w:r>
    </w:p>
    <w:p w:rsidR="00602B33" w:rsidRPr="00E45494" w:rsidRDefault="00602B33" w:rsidP="0045773F">
      <w:pPr>
        <w:spacing w:before="120" w:after="120" w:line="360" w:lineRule="auto"/>
        <w:rPr>
          <w:b/>
          <w:szCs w:val="24"/>
          <w:lang w:eastAsia="en-US"/>
        </w:rPr>
      </w:pPr>
      <w:r w:rsidRPr="0045773F">
        <w:rPr>
          <w:szCs w:val="24"/>
          <w:lang w:eastAsia="en-US"/>
        </w:rPr>
        <w:t xml:space="preserve">II osa. </w:t>
      </w:r>
      <w:r w:rsidRPr="00602B33">
        <w:rPr>
          <w:szCs w:val="24"/>
          <w:lang w:eastAsia="en-US"/>
        </w:rPr>
        <w:t xml:space="preserve">Teave, mis võib sisalduda </w:t>
      </w:r>
      <w:r w:rsidRPr="00602B33">
        <w:rPr>
          <w:b/>
          <w:i/>
          <w:szCs w:val="24"/>
          <w:lang w:eastAsia="en-US"/>
        </w:rPr>
        <w:t xml:space="preserve">digitaalses </w:t>
      </w:r>
      <w:r w:rsidRPr="00602B33">
        <w:rPr>
          <w:szCs w:val="24"/>
          <w:lang w:eastAsia="en-US"/>
        </w:rPr>
        <w:t>tootepassis</w:t>
      </w:r>
      <w:r w:rsidR="00E45494">
        <w:rPr>
          <w:b/>
          <w:szCs w:val="24"/>
          <w:lang w:eastAsia="en-US"/>
        </w:rPr>
        <w:t xml:space="preserve"> [ME 240]</w:t>
      </w:r>
    </w:p>
    <w:p w:rsidR="00602B33" w:rsidRPr="00602B33" w:rsidRDefault="00602B33" w:rsidP="00602B33">
      <w:pPr>
        <w:spacing w:before="120" w:after="120" w:line="360" w:lineRule="auto"/>
        <w:ind w:left="850" w:hanging="850"/>
        <w:rPr>
          <w:szCs w:val="24"/>
          <w:lang w:eastAsia="en-US"/>
        </w:rPr>
      </w:pPr>
      <w:r w:rsidRPr="00602B33">
        <w:rPr>
          <w:szCs w:val="24"/>
          <w:lang w:eastAsia="en-US"/>
        </w:rPr>
        <w:t>a)</w:t>
      </w:r>
      <w:r w:rsidRPr="00602B33">
        <w:rPr>
          <w:szCs w:val="24"/>
          <w:lang w:eastAsia="en-US"/>
        </w:rPr>
        <w:tab/>
        <w:t>Ohutusalane teave ja hoiatused,</w:t>
      </w:r>
    </w:p>
    <w:p w:rsidR="00602B33" w:rsidRPr="00602B33" w:rsidRDefault="00602B33" w:rsidP="00602B33">
      <w:pPr>
        <w:spacing w:before="120" w:after="120" w:line="360" w:lineRule="auto"/>
        <w:ind w:left="850" w:hanging="850"/>
        <w:rPr>
          <w:szCs w:val="24"/>
          <w:lang w:eastAsia="en-US"/>
        </w:rPr>
      </w:pPr>
      <w:r w:rsidRPr="00602B33">
        <w:rPr>
          <w:szCs w:val="24"/>
          <w:lang w:eastAsia="en-US"/>
        </w:rPr>
        <w:t>b)</w:t>
      </w:r>
      <w:r w:rsidRPr="00602B33">
        <w:rPr>
          <w:szCs w:val="24"/>
          <w:lang w:eastAsia="en-US"/>
        </w:rPr>
        <w:tab/>
        <w:t>kasutusjuhend.</w:t>
      </w:r>
    </w:p>
    <w:p w:rsidR="00602B33" w:rsidRPr="00E45494" w:rsidRDefault="0045773F" w:rsidP="0045773F">
      <w:pPr>
        <w:spacing w:before="120" w:after="120" w:line="360" w:lineRule="auto"/>
        <w:ind w:left="851" w:hanging="851"/>
        <w:rPr>
          <w:b/>
          <w:szCs w:val="24"/>
          <w:lang w:eastAsia="en-US"/>
        </w:rPr>
      </w:pPr>
      <w:proofErr w:type="spellStart"/>
      <w:r>
        <w:rPr>
          <w:b/>
          <w:i/>
          <w:szCs w:val="24"/>
          <w:lang w:eastAsia="en-US"/>
        </w:rPr>
        <w:t>ba</w:t>
      </w:r>
      <w:proofErr w:type="spellEnd"/>
      <w:r>
        <w:rPr>
          <w:b/>
          <w:i/>
          <w:szCs w:val="24"/>
          <w:lang w:eastAsia="en-US"/>
        </w:rPr>
        <w:t>)</w:t>
      </w:r>
      <w:r>
        <w:rPr>
          <w:b/>
          <w:i/>
          <w:szCs w:val="24"/>
          <w:lang w:eastAsia="en-US"/>
        </w:rPr>
        <w:tab/>
      </w:r>
      <w:r w:rsidR="00602B33" w:rsidRPr="00602B33">
        <w:rPr>
          <w:b/>
          <w:i/>
          <w:szCs w:val="24"/>
          <w:lang w:eastAsia="en-US"/>
        </w:rPr>
        <w:t>mänguasja kujutis või joonis.</w:t>
      </w:r>
      <w:r w:rsidR="00E45494">
        <w:rPr>
          <w:b/>
          <w:szCs w:val="24"/>
          <w:lang w:eastAsia="en-US"/>
        </w:rPr>
        <w:t xml:space="preserve"> [ME 241]</w:t>
      </w:r>
    </w:p>
    <w:p w:rsidR="00602B33" w:rsidRPr="00602B33" w:rsidRDefault="00602B33" w:rsidP="00602B33">
      <w:pPr>
        <w:spacing w:before="120" w:after="120" w:line="360" w:lineRule="auto"/>
        <w:rPr>
          <w:szCs w:val="24"/>
          <w:lang w:eastAsia="en-US"/>
        </w:rPr>
        <w:sectPr w:rsidR="00602B33" w:rsidRPr="00602B33">
          <w:footnotePr>
            <w:numRestart w:val="eachSect"/>
          </w:footnotePr>
          <w:pgSz w:w="11909" w:h="16834"/>
          <w:pgMar w:top="1134" w:right="1417" w:bottom="1417" w:left="1417" w:header="1134" w:footer="567" w:gutter="0"/>
          <w:cols w:space="720"/>
        </w:sectPr>
      </w:pPr>
    </w:p>
    <w:p w:rsidR="00602B33" w:rsidRPr="00602B33" w:rsidRDefault="00602B33" w:rsidP="00602B33">
      <w:pPr>
        <w:spacing w:before="120" w:after="120" w:line="360" w:lineRule="auto"/>
        <w:rPr>
          <w:szCs w:val="24"/>
          <w:lang w:eastAsia="en-US"/>
        </w:rPr>
      </w:pPr>
    </w:p>
    <w:p w:rsidR="00602B33" w:rsidRPr="00602B33" w:rsidRDefault="00602B33" w:rsidP="00602B33">
      <w:pPr>
        <w:spacing w:before="120" w:after="120" w:line="360" w:lineRule="auto"/>
        <w:jc w:val="center"/>
        <w:rPr>
          <w:lang w:eastAsia="en-US"/>
        </w:rPr>
      </w:pPr>
      <w:r w:rsidRPr="00602B33">
        <w:rPr>
          <w:lang w:eastAsia="en-US"/>
        </w:rPr>
        <w:t>VII LISA</w:t>
      </w:r>
      <w:r w:rsidRPr="00602B33">
        <w:rPr>
          <w:lang w:eastAsia="en-US"/>
        </w:rPr>
        <w:br/>
        <w:t>ARTIKLI 20 LÕIKE 8 KOHALDAMISEL KASUTATAVATE KAUBAKOODIDE JA TOOTEKIRJELDUSTE LOETELU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800"/>
        <w:gridCol w:w="8265"/>
      </w:tblGrid>
      <w:tr w:rsidR="00602B33" w:rsidRPr="00602B33" w:rsidTr="00602B33">
        <w:trPr>
          <w:tblHeader/>
        </w:trPr>
        <w:tc>
          <w:tcPr>
            <w:tcW w:w="0" w:type="auto"/>
          </w:tcPr>
          <w:p w:rsidR="00602B33" w:rsidRPr="00602B33" w:rsidRDefault="00602B33" w:rsidP="00602B33">
            <w:pPr>
              <w:spacing w:before="120" w:after="120" w:line="360" w:lineRule="auto"/>
              <w:rPr>
                <w:szCs w:val="24"/>
                <w:lang w:eastAsia="en-US"/>
              </w:rPr>
            </w:pPr>
            <w:r w:rsidRPr="00602B33">
              <w:rPr>
                <w:szCs w:val="24"/>
                <w:lang w:eastAsia="en-US"/>
              </w:rPr>
              <w:t>1</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ex</w:t>
            </w:r>
            <w:proofErr w:type="spellEnd"/>
            <w:r w:rsidRPr="00602B33">
              <w:rPr>
                <w:szCs w:val="24"/>
                <w:lang w:eastAsia="en-US"/>
              </w:rPr>
              <w:t xml:space="preserve"> 3604; pürotehnilised mänguasjad</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2</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ex</w:t>
            </w:r>
            <w:proofErr w:type="spellEnd"/>
            <w:r w:rsidRPr="00602B33">
              <w:rPr>
                <w:szCs w:val="24"/>
                <w:lang w:eastAsia="en-US"/>
              </w:rPr>
              <w:t xml:space="preserve"> 61, </w:t>
            </w:r>
            <w:proofErr w:type="spellStart"/>
            <w:r w:rsidRPr="00602B33">
              <w:rPr>
                <w:szCs w:val="24"/>
                <w:lang w:eastAsia="en-US"/>
              </w:rPr>
              <w:t>ex</w:t>
            </w:r>
            <w:proofErr w:type="spellEnd"/>
            <w:r w:rsidRPr="00602B33">
              <w:rPr>
                <w:szCs w:val="24"/>
                <w:lang w:eastAsia="en-US"/>
              </w:rPr>
              <w:t xml:space="preserve"> 62; alla 14-aastastele lastele mõeldud karnevalikostüümid, v.a kategooriatesse 6111, 6112, 6115, 6116, 6209, 6211, 6212, 6213, 6216 klassifitseeritud kaubad</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3</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ex</w:t>
            </w:r>
            <w:proofErr w:type="spellEnd"/>
            <w:r w:rsidRPr="00602B33">
              <w:rPr>
                <w:szCs w:val="24"/>
                <w:lang w:eastAsia="en-US"/>
              </w:rPr>
              <w:t xml:space="preserve"> 8711, </w:t>
            </w:r>
            <w:proofErr w:type="spellStart"/>
            <w:r w:rsidRPr="00602B33">
              <w:rPr>
                <w:szCs w:val="24"/>
                <w:lang w:eastAsia="en-US"/>
              </w:rPr>
              <w:t>ex</w:t>
            </w:r>
            <w:proofErr w:type="spellEnd"/>
            <w:r w:rsidRPr="00602B33">
              <w:rPr>
                <w:szCs w:val="24"/>
                <w:lang w:eastAsia="en-US"/>
              </w:rPr>
              <w:t xml:space="preserve"> 8712, </w:t>
            </w:r>
            <w:proofErr w:type="spellStart"/>
            <w:r w:rsidRPr="00602B33">
              <w:rPr>
                <w:szCs w:val="24"/>
                <w:lang w:eastAsia="en-US"/>
              </w:rPr>
              <w:t>ex</w:t>
            </w:r>
            <w:proofErr w:type="spellEnd"/>
            <w:r w:rsidRPr="00602B33">
              <w:rPr>
                <w:szCs w:val="24"/>
                <w:lang w:eastAsia="en-US"/>
              </w:rPr>
              <w:t xml:space="preserve"> 8714; </w:t>
            </w:r>
            <w:proofErr w:type="spellStart"/>
            <w:r w:rsidRPr="00602B33">
              <w:rPr>
                <w:szCs w:val="24"/>
                <w:lang w:eastAsia="en-US"/>
              </w:rPr>
              <w:t>lastejalgrattad</w:t>
            </w:r>
            <w:proofErr w:type="spellEnd"/>
            <w:r w:rsidRPr="00602B33">
              <w:rPr>
                <w:szCs w:val="24"/>
                <w:lang w:eastAsia="en-US"/>
              </w:rPr>
              <w:t>, mootoriga või ilma, ja nende osad</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4</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ex</w:t>
            </w:r>
            <w:proofErr w:type="spellEnd"/>
            <w:r w:rsidRPr="00602B33">
              <w:rPr>
                <w:szCs w:val="24"/>
                <w:lang w:eastAsia="en-US"/>
              </w:rPr>
              <w:t xml:space="preserve"> 9503; kolmerattalised jalgrattad, tõukerattad, pedaalidega autod jms ratastel mänguasjad; </w:t>
            </w:r>
            <w:proofErr w:type="spellStart"/>
            <w:r w:rsidRPr="00602B33">
              <w:rPr>
                <w:szCs w:val="24"/>
                <w:lang w:eastAsia="en-US"/>
              </w:rPr>
              <w:t>nukuvankrid</w:t>
            </w:r>
            <w:proofErr w:type="spellEnd"/>
            <w:r w:rsidRPr="00602B33">
              <w:rPr>
                <w:szCs w:val="24"/>
                <w:lang w:eastAsia="en-US"/>
              </w:rPr>
              <w:t xml:space="preserve"> ja -kärud; </w:t>
            </w:r>
            <w:proofErr w:type="spellStart"/>
            <w:r w:rsidRPr="00602B33">
              <w:rPr>
                <w:szCs w:val="24"/>
                <w:lang w:eastAsia="en-US"/>
              </w:rPr>
              <w:t>nukud</w:t>
            </w:r>
            <w:proofErr w:type="spellEnd"/>
            <w:r w:rsidRPr="00602B33">
              <w:rPr>
                <w:szCs w:val="24"/>
                <w:lang w:eastAsia="en-US"/>
              </w:rPr>
              <w:t>; muud mänguasjad; vähendatud suurusega („mõõtkavas“) mudelid jms meelelahutuslikud mudelid, liikuvad või liikumatud; igasugused mosaiikpildid</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5</w:t>
            </w:r>
          </w:p>
        </w:tc>
        <w:tc>
          <w:tcPr>
            <w:tcW w:w="0" w:type="auto"/>
          </w:tcPr>
          <w:p w:rsidR="00602B33" w:rsidRPr="00602B33" w:rsidRDefault="00602B33" w:rsidP="00602B33">
            <w:pPr>
              <w:spacing w:before="120" w:after="120" w:line="360" w:lineRule="auto"/>
              <w:rPr>
                <w:szCs w:val="24"/>
                <w:lang w:eastAsia="en-US"/>
              </w:rPr>
            </w:pPr>
            <w:proofErr w:type="spellStart"/>
            <w:r w:rsidRPr="00602B33">
              <w:rPr>
                <w:szCs w:val="24"/>
                <w:lang w:eastAsia="en-US"/>
              </w:rPr>
              <w:t>ex</w:t>
            </w:r>
            <w:proofErr w:type="spellEnd"/>
            <w:r w:rsidRPr="00602B33">
              <w:rPr>
                <w:szCs w:val="24"/>
                <w:lang w:eastAsia="en-US"/>
              </w:rPr>
              <w:t xml:space="preserve"> 9505; pühade-, karnevali- jm lõbustusesemed, sh vigur- ja üllatusesemed</w:t>
            </w:r>
          </w:p>
        </w:tc>
      </w:tr>
    </w:tbl>
    <w:p w:rsidR="00602B33" w:rsidRPr="00602B33" w:rsidRDefault="00602B33" w:rsidP="00602B33">
      <w:pPr>
        <w:spacing w:before="120" w:after="120" w:line="360" w:lineRule="auto"/>
        <w:rPr>
          <w:szCs w:val="24"/>
          <w:lang w:eastAsia="en-US"/>
        </w:rPr>
        <w:sectPr w:rsidR="00602B33" w:rsidRPr="00602B33">
          <w:pgSz w:w="11909" w:h="16834"/>
          <w:pgMar w:top="1134" w:right="1417" w:bottom="1417" w:left="1417" w:header="1134" w:footer="567" w:gutter="0"/>
          <w:cols w:space="720"/>
        </w:sectPr>
      </w:pPr>
    </w:p>
    <w:p w:rsidR="00602B33" w:rsidRPr="00602B33" w:rsidRDefault="00602B33" w:rsidP="00602B33">
      <w:pPr>
        <w:spacing w:before="120" w:after="120" w:line="360" w:lineRule="auto"/>
        <w:rPr>
          <w:szCs w:val="24"/>
          <w:lang w:eastAsia="en-US"/>
        </w:rPr>
      </w:pPr>
    </w:p>
    <w:p w:rsidR="00602B33" w:rsidRPr="00602B33" w:rsidRDefault="00602B33" w:rsidP="00602B33">
      <w:pPr>
        <w:spacing w:before="120" w:after="120" w:line="360" w:lineRule="auto"/>
        <w:jc w:val="center"/>
        <w:rPr>
          <w:lang w:eastAsia="en-US"/>
        </w:rPr>
      </w:pPr>
      <w:r w:rsidRPr="00602B33">
        <w:rPr>
          <w:lang w:eastAsia="en-US"/>
        </w:rPr>
        <w:t>VIII LISA</w:t>
      </w:r>
    </w:p>
    <w:p w:rsidR="00602B33" w:rsidRPr="00602B33" w:rsidRDefault="00602B33" w:rsidP="00602B33">
      <w:pPr>
        <w:spacing w:before="120" w:after="120" w:line="360" w:lineRule="auto"/>
        <w:rPr>
          <w:szCs w:val="24"/>
          <w:lang w:eastAsia="en-US"/>
        </w:rPr>
      </w:pPr>
      <w:r w:rsidRPr="00602B33">
        <w:rPr>
          <w:szCs w:val="24"/>
          <w:lang w:eastAsia="en-US"/>
        </w:rPr>
        <w:t>VASTAVUSTABEL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948"/>
        <w:gridCol w:w="5112"/>
      </w:tblGrid>
      <w:tr w:rsidR="00602B33" w:rsidRPr="00602B33" w:rsidTr="00602B33">
        <w:trPr>
          <w:tblHeader/>
        </w:trPr>
        <w:tc>
          <w:tcPr>
            <w:tcW w:w="0" w:type="auto"/>
          </w:tcPr>
          <w:p w:rsidR="00602B33" w:rsidRPr="00602B33" w:rsidRDefault="00602B33" w:rsidP="00602B33">
            <w:pPr>
              <w:spacing w:before="120" w:after="120" w:line="360" w:lineRule="auto"/>
              <w:rPr>
                <w:szCs w:val="24"/>
                <w:lang w:eastAsia="en-US"/>
              </w:rPr>
            </w:pPr>
            <w:r w:rsidRPr="00602B33">
              <w:rPr>
                <w:szCs w:val="24"/>
                <w:lang w:eastAsia="en-US"/>
              </w:rPr>
              <w:t>Direktiiv 2009/48/EÜ</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Käesolev määrus</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Artikkel 1</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Artikkel 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 lõige 1</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 lõige 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 lõige 2</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 lõige 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1</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2</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3</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3</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4</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4</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5</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5</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6</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6</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7</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8</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8</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10</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9</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 xml:space="preserve">— </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10</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22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11</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20</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12</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21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13</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26</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14</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27</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15</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lastRenderedPageBreak/>
              <w:t>Artikli 3 lõige 16</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12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17</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18</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29</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19</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30</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20</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21</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31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22</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32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23</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33</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24</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34</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25</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35</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26</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27</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24</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28</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25</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 lõige 29</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4 lõige 1</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7 lõige 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4 lõige 2</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7 lõige 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4 lõige 3</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7 lõige 3</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4 lõige 4</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7 lõige 4</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4 lõige 5</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7 lõige 5</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4 lõige 6</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7 lõige 6</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lastRenderedPageBreak/>
              <w:t>Artikli 4 lõige 7</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7 lõige 7</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4 lõige 8</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7 lõige 8</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4 lõige 9</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7 lõige 9</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5 lõige 1</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8 lõige 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5 lõige 2</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8 lõige 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5 lõige 3</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8 lõige 3</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6 lõige 1</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9 lõige 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6 lõige 2</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9 lõige 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6 lõige 3</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9 lõige 3</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6 lõige 4</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9 lõike 2 punkt b</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6 lõige 5</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9 lõige 4</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6 lõige 6</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9 lõige 5</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6 lõige 7</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9 lõige 6</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6 lõige 8</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9 lõige 7</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6 lõige 9</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9 lõige 8</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7 lõige 1</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10 lõige 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7 lõige 2</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10 lõige 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7 lõige 3</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10 lõige 3</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7 lõige 4</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10 lõige 4</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7 lõige 5</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10 lõige 5</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lastRenderedPageBreak/>
              <w:t>Artikkel 8</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Artikkel 11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Artikkel 9</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Artikkel 12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10 lõige 1</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5 lõige 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10 lõige 2</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5 lõige 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10 lõige 3</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5 lõige 3</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11 lõike 1 esimene lõik</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6 lõige 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11 lõike 1 teine lõik</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6 lõige 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11 lõige 2</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6 lõige 3</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11 lõige 3</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Artikkel 12</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4 lõige 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Artikkel 13</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Artikkel 13</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Artikkel 14</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Artikkel 15</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16 lõige 1</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15 esimene lõik</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16 lõige 2</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15 teine lõik</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16 lõige 3</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16 lõige 4</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4 lõige 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17 lõige 1</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16 lõige 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17 lõige 2</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16 lõike 2 punkt 3</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Artikkel 18</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Artikkel 21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lastRenderedPageBreak/>
              <w:t>Artikli 19 lõige 1</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22 lõige 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19 lõige 2</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22 lõige 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19 lõige 3</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22 lõige 3</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Artikkel 20</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21 lõige 1</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23 lõige 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21 lõige 2</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23 lõige 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21 lõige 3</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23 lõige 3</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21 lõige 4</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23 lõige 4</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Artikkel 22</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Artikkel 24</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23 lõige 1</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25 lõige 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23 lõige 2</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25 lõige 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23 lõige 3</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25 lõige 3</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23 lõige 4</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25 lõige 4</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24 lõige 1</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26 lõige 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24 lõige 2</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26 lõige 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24 lõige 3</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26 lõige 3</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24 lõige 4</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26 lõige 4</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24 lõige 5</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26 lõige 5</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24 lõige 6</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26 lõige 6</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Artikkel 25</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Artikkel 27</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lastRenderedPageBreak/>
              <w:t>Artikli 26 lõige 1</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28 lõige 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26 lõige 2</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28 lõige 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26 lõige 3</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28 lõige 3</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26 lõige 4</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28 lõige 4</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26 lõige 5</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28 lõige 5</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26 lõige 6</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28 lõige 6</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26 lõige 7</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28 lõige 7</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26 lõige 8</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28 lõige 8</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26 lõige 9</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28 lõige 9</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26 lõige 10</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28 lõige 10</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26 lõige 11</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28 lõige 11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Artikkel 27</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Artikkel 29</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Artikkel 28</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29 lõige 1</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30 lõige 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29 lõige 2</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30 lõige 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29 lõige 3</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30 lõige 4</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29 lõige 4</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30 lõige 5</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30 lõige 1</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31 lõige 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30 lõige 2</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31 lõige 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30 lõige 3</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lastRenderedPageBreak/>
              <w:t>Artikli 31 lõige 1</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32 lõige 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31 lõige 2</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32 lõige 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31 lõige 3</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32 lõige 3</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31 lõige 4</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31 lõige 5</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32 lõige 4</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31 lõige 6</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32 lõige 5</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32 lõige 1</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33 lõige 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32 lõige 2</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33 lõige 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33 lõige 1</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34 lõige 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33 lõige 2</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34 lõige 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34 lõige 1</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35 lõige 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34 lõige 2</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35 lõige 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34 lõige 3</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35 lõige 3</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34 lõige 4</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35 lõige 4</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35 lõige 1</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36 lõige 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35 lõige 2</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36 lõige 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35 lõige 3</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36 lõige 3</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35 lõige 4</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36 lõige 4</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35 lõige 5</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36 lõige 5</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36 lõige 1</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38 lõige 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lastRenderedPageBreak/>
              <w:t>Artikli 36 lõige 2</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38 lõige 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Artikkel 37</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Artikkel 39</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Artikkel 38</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Artikkel 40</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Artikkel 39</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Artikkel 40</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41 lõige 1</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38 lõige 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41 lõike 2 punkt 3</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42 lõige 1</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41 lõige 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42 lõige 2</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41 lõige 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42 lõige 3</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41 lõige 3</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42 lõige 4</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41 lõige 4</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42 lõige 5</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41 lõige 5</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42 lõige 6</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41 lõige 6</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42 lõige 7</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41 lõige 7</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42 lõige 8</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41 lõige 8</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43 lõige 1</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42 lõige 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43 lõige 2</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42 lõige 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43 lõige 3</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42 lõige 3</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Artikkel 44</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45 lõige 1</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43 lõige 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lastRenderedPageBreak/>
              <w:t>Artikli 45 lõige 2</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43 lõige 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Artikkel 46</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47 lõige 1</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47 lõige 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47 lõige 2</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Artikkel 48</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Artikkel 49</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Artikkel 51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Artikkel 50</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Artikkel 51</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Artikkel 52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I lisa</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I lisa</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II lisa I osa</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II lisa I osa</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II lisa II osa</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II lisa II osa</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III lisa III osa, 1–2</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II lisa III osa, 1–2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II lisa III osa, 3</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II lisa III osa, 4</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II lisa III osa, 6</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II lisa liite C osa</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II lisa III osa, 7</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II lisa III osa, 8</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II lisa liite A osa punkt 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II lisa III osa, 9</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Artikli 46 lõige 8</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II lisa III osa, 10</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II lisa III osa, 8</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II lisa III osa, 11</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II lisa liite A osa punkt 4 ja B osa punkt 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II lisa III osa, 12</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II lisa liite B osa punkt 2</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lastRenderedPageBreak/>
              <w:t>II lisa III osa, 13</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II lisa liite A osa punkt 1</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II lisa IV osa</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II lisa IV osa</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II lisa V osa</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II lisa V osa</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II lisa VI osa</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II lisa VI osa</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A liide</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II lisa liite C osa</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B liide</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C liide</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II lisa liite A osa punkt 3</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III lisa</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IV lisa</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V lisa</w:t>
            </w:r>
          </w:p>
        </w:tc>
      </w:tr>
      <w:tr w:rsidR="00602B33" w:rsidRPr="00602B33" w:rsidTr="00602B33">
        <w:tc>
          <w:tcPr>
            <w:tcW w:w="0" w:type="auto"/>
          </w:tcPr>
          <w:p w:rsidR="00602B33" w:rsidRPr="00602B33" w:rsidRDefault="00602B33" w:rsidP="00602B33">
            <w:pPr>
              <w:spacing w:before="120" w:after="120" w:line="360" w:lineRule="auto"/>
              <w:rPr>
                <w:szCs w:val="24"/>
                <w:lang w:eastAsia="en-US"/>
              </w:rPr>
            </w:pPr>
            <w:r w:rsidRPr="00602B33">
              <w:rPr>
                <w:szCs w:val="24"/>
                <w:lang w:eastAsia="en-US"/>
              </w:rPr>
              <w:t>V lisa</w:t>
            </w:r>
          </w:p>
        </w:tc>
        <w:tc>
          <w:tcPr>
            <w:tcW w:w="0" w:type="auto"/>
          </w:tcPr>
          <w:p w:rsidR="00602B33" w:rsidRPr="00602B33" w:rsidRDefault="00602B33" w:rsidP="00602B33">
            <w:pPr>
              <w:spacing w:before="120" w:after="120" w:line="360" w:lineRule="auto"/>
              <w:rPr>
                <w:szCs w:val="24"/>
                <w:lang w:eastAsia="en-US"/>
              </w:rPr>
            </w:pPr>
            <w:r w:rsidRPr="00602B33">
              <w:rPr>
                <w:szCs w:val="24"/>
                <w:lang w:eastAsia="en-US"/>
              </w:rPr>
              <w:t>III lisa</w:t>
            </w:r>
          </w:p>
        </w:tc>
      </w:tr>
    </w:tbl>
    <w:p w:rsidR="00602B33" w:rsidRPr="00602B33" w:rsidRDefault="00602B33" w:rsidP="00602B33">
      <w:pPr>
        <w:spacing w:before="120" w:after="120" w:line="360" w:lineRule="auto"/>
        <w:rPr>
          <w:szCs w:val="24"/>
          <w:lang w:eastAsia="en-US"/>
        </w:rPr>
      </w:pPr>
    </w:p>
    <w:sectPr w:rsidR="00602B33" w:rsidRPr="00602B33" w:rsidSect="00461F7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002F" w:rsidRPr="00461F74" w:rsidRDefault="0030002F">
      <w:r w:rsidRPr="00461F74">
        <w:separator/>
      </w:r>
    </w:p>
  </w:endnote>
  <w:endnote w:type="continuationSeparator" w:id="0">
    <w:p w:rsidR="0030002F" w:rsidRPr="00461F74" w:rsidRDefault="0030002F">
      <w:r w:rsidRPr="00461F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02F" w:rsidRDefault="0030002F">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02F" w:rsidRPr="00D2354E" w:rsidRDefault="0030002F" w:rsidP="00D235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02F" w:rsidRDefault="0030002F">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002F" w:rsidRPr="00461F74" w:rsidRDefault="0030002F">
      <w:r w:rsidRPr="00461F74">
        <w:separator/>
      </w:r>
    </w:p>
  </w:footnote>
  <w:footnote w:type="continuationSeparator" w:id="0">
    <w:p w:rsidR="0030002F" w:rsidRPr="00461F74" w:rsidRDefault="0030002F">
      <w:r w:rsidRPr="00461F74">
        <w:continuationSeparator/>
      </w:r>
    </w:p>
  </w:footnote>
  <w:footnote w:id="1">
    <w:p w:rsidR="0030002F" w:rsidRPr="00D70DDB" w:rsidRDefault="0030002F" w:rsidP="00B410BC">
      <w:pPr>
        <w:pStyle w:val="FootnoteText"/>
        <w:ind w:left="567" w:hanging="567"/>
        <w:rPr>
          <w:sz w:val="24"/>
          <w:szCs w:val="24"/>
          <w:lang w:val="fi-FI"/>
        </w:rPr>
      </w:pPr>
      <w:r w:rsidRPr="00D70DDB">
        <w:rPr>
          <w:rStyle w:val="FootnoteReference"/>
          <w:sz w:val="24"/>
          <w:szCs w:val="24"/>
        </w:rPr>
        <w:footnoteRef/>
      </w:r>
      <w:r>
        <w:rPr>
          <w:sz w:val="24"/>
          <w:szCs w:val="24"/>
          <w:lang w:val="fi-FI"/>
        </w:rPr>
        <w:t xml:space="preserve"> </w:t>
      </w:r>
      <w:r>
        <w:rPr>
          <w:sz w:val="24"/>
          <w:szCs w:val="24"/>
          <w:lang w:val="fi-FI"/>
        </w:rPr>
        <w:tab/>
        <w:t>ELT </w:t>
      </w:r>
      <w:r w:rsidRPr="00D70DDB">
        <w:rPr>
          <w:sz w:val="24"/>
          <w:szCs w:val="24"/>
          <w:lang w:val="fi-FI"/>
        </w:rPr>
        <w:t xml:space="preserve">C, 2024/1577, 5.3.2024, ELI: </w:t>
      </w:r>
      <w:hyperlink r:id="rId1" w:history="1">
        <w:r w:rsidRPr="00D70DDB">
          <w:rPr>
            <w:rStyle w:val="Hyperlink"/>
            <w:sz w:val="24"/>
            <w:szCs w:val="24"/>
            <w:lang w:val="fi-FI"/>
          </w:rPr>
          <w:t>http://data.europa.eu/eli/C/2024/1577/oj</w:t>
        </w:r>
      </w:hyperlink>
      <w:r w:rsidRPr="00D70DDB">
        <w:rPr>
          <w:sz w:val="24"/>
          <w:szCs w:val="24"/>
          <w:lang w:val="fi-FI"/>
        </w:rPr>
        <w:t>.</w:t>
      </w:r>
    </w:p>
  </w:footnote>
  <w:footnote w:id="2">
    <w:p w:rsidR="0030002F" w:rsidRPr="00924E49" w:rsidRDefault="0030002F" w:rsidP="00602B33">
      <w:pPr>
        <w:pStyle w:val="FootnoteTextForceStyle"/>
        <w:rPr>
          <w:lang w:val="et-EE"/>
        </w:rPr>
      </w:pPr>
      <w:r w:rsidRPr="00924E49">
        <w:rPr>
          <w:vertAlign w:val="superscript"/>
          <w:lang w:val="et-EE"/>
        </w:rPr>
        <w:footnoteRef/>
      </w:r>
      <w:r w:rsidRPr="00924E49">
        <w:rPr>
          <w:lang w:val="et-EE"/>
        </w:rPr>
        <w:tab/>
        <w:t>ELT C ..., ..., lk …</w:t>
      </w:r>
    </w:p>
  </w:footnote>
  <w:footnote w:id="3">
    <w:p w:rsidR="0030002F" w:rsidRPr="00924E49" w:rsidRDefault="0030002F" w:rsidP="00602B33">
      <w:pPr>
        <w:pStyle w:val="FootnoteTextForceStyle"/>
        <w:rPr>
          <w:lang w:val="et-EE"/>
        </w:rPr>
      </w:pPr>
      <w:r w:rsidRPr="00924E49">
        <w:rPr>
          <w:vertAlign w:val="superscript"/>
          <w:lang w:val="et-EE"/>
        </w:rPr>
        <w:footnoteRef/>
      </w:r>
      <w:r w:rsidRPr="00924E49">
        <w:rPr>
          <w:lang w:val="et-EE"/>
        </w:rPr>
        <w:tab/>
        <w:t>Euroopa Parlamendi ja nõukogu 18. juuni 2009. aasta direktiiv 2009/48/EÜ mänguasjade ohutuse kohta (ELT L 170, 30.6.2009, lk 1).</w:t>
      </w:r>
    </w:p>
  </w:footnote>
  <w:footnote w:id="4">
    <w:p w:rsidR="0030002F" w:rsidRPr="00924E49" w:rsidRDefault="0030002F" w:rsidP="00602B33">
      <w:pPr>
        <w:pStyle w:val="FootnoteTextForceStyle"/>
        <w:rPr>
          <w:lang w:val="et-EE"/>
        </w:rPr>
      </w:pPr>
      <w:r w:rsidRPr="00924E49">
        <w:rPr>
          <w:vertAlign w:val="superscript"/>
          <w:lang w:val="et-EE"/>
        </w:rPr>
        <w:footnoteRef/>
      </w:r>
      <w:r w:rsidRPr="00924E49">
        <w:rPr>
          <w:lang w:val="et-EE"/>
        </w:rPr>
        <w:tab/>
        <w:t xml:space="preserve">COM(2020) 667 </w:t>
      </w:r>
      <w:proofErr w:type="spellStart"/>
      <w:r w:rsidRPr="00924E49">
        <w:rPr>
          <w:lang w:val="et-EE"/>
        </w:rPr>
        <w:t>final</w:t>
      </w:r>
      <w:proofErr w:type="spellEnd"/>
      <w:r w:rsidRPr="00924E49">
        <w:rPr>
          <w:lang w:val="et-EE"/>
        </w:rPr>
        <w:t>.</w:t>
      </w:r>
    </w:p>
  </w:footnote>
  <w:footnote w:id="5">
    <w:p w:rsidR="0030002F" w:rsidRPr="00924E49" w:rsidRDefault="0030002F" w:rsidP="00602B33">
      <w:pPr>
        <w:pStyle w:val="FootnoteTextForceStyle"/>
        <w:rPr>
          <w:lang w:val="et-EE"/>
        </w:rPr>
      </w:pPr>
      <w:r w:rsidRPr="00924E49">
        <w:rPr>
          <w:vertAlign w:val="superscript"/>
          <w:lang w:val="et-EE"/>
        </w:rPr>
        <w:footnoteRef/>
      </w:r>
      <w:r w:rsidRPr="00924E49">
        <w:rPr>
          <w:lang w:val="et-EE"/>
        </w:rPr>
        <w:tab/>
        <w:t>EÜT L 11, 15.1.2002, lk 4.</w:t>
      </w:r>
    </w:p>
  </w:footnote>
  <w:footnote w:id="6">
    <w:p w:rsidR="0030002F" w:rsidRPr="00924E49" w:rsidRDefault="0030002F" w:rsidP="00602B33">
      <w:pPr>
        <w:pStyle w:val="FootnoteTextForceStyle"/>
        <w:rPr>
          <w:lang w:val="et-EE"/>
        </w:rPr>
      </w:pPr>
      <w:r w:rsidRPr="00924E49">
        <w:rPr>
          <w:vertAlign w:val="superscript"/>
          <w:lang w:val="et-EE"/>
        </w:rPr>
        <w:footnoteRef/>
      </w:r>
      <w:r w:rsidRPr="00924E49">
        <w:rPr>
          <w:lang w:val="et-EE"/>
        </w:rPr>
        <w:tab/>
        <w:t>Euroopa Parlamendi ja nõukogu 9. juuli 2008. aasta määrus (EÜ) nr 765/2008, millega sätestatakse akrediteerimise nõuded ja tunnistatakse kehtetuks määrus (EMÜ) nr 339/93 (ELT L 218, 13.8.2008, lk 30).</w:t>
      </w:r>
    </w:p>
  </w:footnote>
  <w:footnote w:id="7">
    <w:p w:rsidR="0030002F" w:rsidRPr="00924E49" w:rsidRDefault="0030002F" w:rsidP="00602B33">
      <w:pPr>
        <w:pStyle w:val="FootnoteTextForceStyle"/>
        <w:rPr>
          <w:lang w:val="et-EE"/>
        </w:rPr>
      </w:pPr>
      <w:r w:rsidRPr="00924E49">
        <w:rPr>
          <w:vertAlign w:val="superscript"/>
          <w:lang w:val="et-EE"/>
        </w:rPr>
        <w:footnoteRef/>
      </w:r>
      <w:r w:rsidRPr="00924E49">
        <w:rPr>
          <w:lang w:val="et-EE"/>
        </w:rPr>
        <w:tab/>
        <w:t>Euroopa Parlamendi ja nõukogu 9. juuli 2008. aasta otsus nr 768/2008/EÜ toodete turustamise ühise raamistiku kohta ja millega tunnistatakse kehtetuks nõukogu otsus 93/465/EMÜ (ELT L 218, 13.8.2008, lk 82).</w:t>
      </w:r>
    </w:p>
  </w:footnote>
  <w:footnote w:id="8">
    <w:p w:rsidR="0030002F" w:rsidRPr="00924E49" w:rsidRDefault="0030002F" w:rsidP="00602B33">
      <w:pPr>
        <w:pStyle w:val="FootnoteTextForceStyle"/>
        <w:rPr>
          <w:lang w:val="et-EE"/>
        </w:rPr>
      </w:pPr>
      <w:r w:rsidRPr="00924E49">
        <w:rPr>
          <w:vertAlign w:val="superscript"/>
          <w:lang w:val="et-EE"/>
        </w:rPr>
        <w:footnoteRef/>
      </w:r>
      <w:r w:rsidRPr="00924E49">
        <w:rPr>
          <w:lang w:val="et-EE"/>
        </w:rPr>
        <w:tab/>
        <w:t>Euroopa Parlamendi ja nõukogu 10. mai 2023. aasta määrus (EL) 2023/988, milles käsitletakse üldist tooteohutust ja millega muudetakse Euroopa Parlamendi ja nõukogu määrust (EL) nr 1025/2012 ja Euroopa Parlamendi ja nõukogu direktiivi (EL) 2020/1828 ning tunnistatakse kehtetuks Euroopa Parlamendi ja nõukogu direktiiv 2001/95/EÜ ja nõukogu direktiiv 87/357/EMÜ (ELT L 135, 23.5.2023, lk 1).</w:t>
      </w:r>
    </w:p>
  </w:footnote>
  <w:footnote w:id="9">
    <w:p w:rsidR="0030002F" w:rsidRPr="00924E49" w:rsidRDefault="0030002F" w:rsidP="00602B33">
      <w:pPr>
        <w:pStyle w:val="FootnoteTextForceStyle"/>
        <w:rPr>
          <w:lang w:val="et-EE"/>
        </w:rPr>
      </w:pPr>
      <w:r w:rsidRPr="00924E49">
        <w:rPr>
          <w:vertAlign w:val="superscript"/>
          <w:lang w:val="et-EE"/>
        </w:rPr>
        <w:footnoteRef/>
      </w:r>
      <w:r w:rsidRPr="00924E49">
        <w:rPr>
          <w:lang w:val="et-EE"/>
        </w:rPr>
        <w:tab/>
        <w:t>Euroopa Parlamendi ja nõukogu 20. juuni 2019. aasta määrus (EL) 2019/1020 turujärelevalve ja toodete vastavuse kohta ning millega muudetakse direktiivi 2004/42/EÜ ja määruseid (EÜ) nr 765/2008 ja (EL) nr 305/2011 (ELT L 169, 25.6.2019, lk 1).</w:t>
      </w:r>
    </w:p>
  </w:footnote>
  <w:footnote w:id="10">
    <w:p w:rsidR="0030002F" w:rsidRPr="00924E49" w:rsidRDefault="0030002F" w:rsidP="00602B33">
      <w:pPr>
        <w:pStyle w:val="FootnoteTextForceStyle"/>
        <w:rPr>
          <w:lang w:val="et-EE"/>
        </w:rPr>
      </w:pPr>
      <w:r w:rsidRPr="00924E49">
        <w:rPr>
          <w:vertAlign w:val="superscript"/>
          <w:lang w:val="et-EE"/>
        </w:rPr>
        <w:footnoteRef/>
      </w:r>
      <w:r w:rsidRPr="00924E49">
        <w:rPr>
          <w:lang w:val="et-EE"/>
        </w:rPr>
        <w:tab/>
        <w:t>Euroopa Parlamendi ja nõukogu 16. aprilli 2014. aasta direktiiv 2014/53/EL raadioseadmete turul kättesaadavaks tegemist käsitlevate liikmesriikide õigusaktide ühtlustamise kohta ja millega tunnistatakse kehtetuks direktiiv 1999/5/EÜ (ELT L 153, 22.5.2014, lk 62).</w:t>
      </w:r>
    </w:p>
  </w:footnote>
  <w:footnote w:id="11">
    <w:p w:rsidR="0030002F" w:rsidRPr="00924E49" w:rsidRDefault="0030002F" w:rsidP="00602B33">
      <w:pPr>
        <w:pStyle w:val="FootnoteTextForceStyle"/>
        <w:rPr>
          <w:lang w:val="et-EE"/>
        </w:rPr>
      </w:pPr>
      <w:r w:rsidRPr="00924E49">
        <w:rPr>
          <w:vertAlign w:val="superscript"/>
          <w:lang w:val="et-EE"/>
        </w:rPr>
        <w:footnoteRef/>
      </w:r>
      <w:r w:rsidRPr="00924E49">
        <w:rPr>
          <w:lang w:val="et-EE"/>
        </w:rPr>
        <w:tab/>
      </w:r>
      <w:r w:rsidRPr="00924E49">
        <w:rPr>
          <w:strike/>
          <w:lang w:val="et-EE"/>
        </w:rPr>
        <w:t>Väljaannete talitus: lisada teksti määruse number ning joonealusesse märkusesse kõnealuse määruse number, kuupäev, pealkiri ja ELT avaldamisviide.</w:t>
      </w:r>
    </w:p>
  </w:footnote>
  <w:footnote w:id="12">
    <w:p w:rsidR="0030002F" w:rsidRPr="00924E49" w:rsidRDefault="0030002F" w:rsidP="00602B33">
      <w:pPr>
        <w:pStyle w:val="FootnoteTextForceStyle"/>
        <w:rPr>
          <w:lang w:val="et-EE"/>
        </w:rPr>
      </w:pPr>
      <w:r w:rsidRPr="00924E49">
        <w:rPr>
          <w:vertAlign w:val="superscript"/>
          <w:lang w:val="et-EE"/>
        </w:rPr>
        <w:footnoteRef/>
      </w:r>
      <w:r w:rsidRPr="00924E49">
        <w:rPr>
          <w:lang w:val="et-EE"/>
        </w:rPr>
        <w:tab/>
        <w:t>Euroopa Parlamendi ja nõukogu 27. oktoobri 2004. aasta määrus (EÜ) nr 1935/2004 toiduga kokkupuutumiseks ettenähtud materjalide ja esemete kohta, ning millega tunnistatakse kehtetuks direktiivid 80/590/EMÜ ja 89/109/EMÜ (ELT L 338, 13.11.2004, lk 4).</w:t>
      </w:r>
    </w:p>
  </w:footnote>
  <w:footnote w:id="13">
    <w:p w:rsidR="0030002F" w:rsidRPr="00924E49" w:rsidRDefault="0030002F" w:rsidP="00602B33">
      <w:pPr>
        <w:pStyle w:val="FootnoteTextForceStyle"/>
        <w:rPr>
          <w:lang w:val="et-EE"/>
        </w:rPr>
      </w:pPr>
      <w:r w:rsidRPr="00924E49">
        <w:rPr>
          <w:vertAlign w:val="superscript"/>
          <w:lang w:val="et-EE"/>
        </w:rPr>
        <w:footnoteRef/>
      </w:r>
      <w:r w:rsidRPr="00924E49">
        <w:rPr>
          <w:lang w:val="et-EE"/>
        </w:rPr>
        <w:tab/>
      </w:r>
      <w:r w:rsidRPr="00924E49">
        <w:rPr>
          <w:b/>
          <w:i/>
          <w:lang w:val="et-EE"/>
        </w:rPr>
        <w:t>Euroopa Parlamendi ja nõukogu 18. detsembri 2006. aasta määrus (EÜ) nr 1907/2006, mis käsitleb kemikaalide registreerimist, hindamist, autoriseerimist ja piiramist (REACH) ning millega asutatakse Euroopa Kemikaaliamet ning muudetakse direktiivi 1999/45/EÜ ja tunnistatakse kehtetuks nõukogu määrus (EMÜ) nr 793/93, komisjoni määrus (EÜ) nr 1488/94 ning samuti nõukogu direktiiv 76/769/EMÜ ja komisjoni direktiivid 91/155/EMÜ, 93/67/EMÜ, 93/105/EÜ ja 2000/21/EÜ (ELT L 396, 30.12.2006, lk 1).</w:t>
      </w:r>
    </w:p>
  </w:footnote>
  <w:footnote w:id="14">
    <w:p w:rsidR="0030002F" w:rsidRPr="00C51EBE" w:rsidRDefault="0030002F" w:rsidP="00602B33">
      <w:pPr>
        <w:pStyle w:val="FootnoteTextForceStyle"/>
        <w:rPr>
          <w:lang w:val="et-EE"/>
        </w:rPr>
      </w:pPr>
      <w:r w:rsidRPr="00924E49">
        <w:rPr>
          <w:vertAlign w:val="superscript"/>
          <w:lang w:val="et-EE"/>
        </w:rPr>
        <w:footnoteRef/>
      </w:r>
      <w:r w:rsidRPr="00924E49">
        <w:rPr>
          <w:lang w:val="et-EE"/>
        </w:rPr>
        <w:tab/>
      </w:r>
      <w:r w:rsidRPr="00C51EBE">
        <w:rPr>
          <w:lang w:val="et-EE"/>
        </w:rPr>
        <w:t>Euroopa Parlamendi ja nõukogu 16. detsembri 2008. aasta määrus (EÜ) nr 1272/2008, mis käsitleb ainete ja segude klassifitseerimist, märgistamist ja pakendamist ning millega muudetakse direktiive 67/548/EMÜ ja 1999/45/EÜ ja tunnistatakse need kehtetuks ning muudetakse määrust (EÜ) nr 1907/2006 (ELT L 353, 31.12.2008, lk 1).</w:t>
      </w:r>
    </w:p>
  </w:footnote>
  <w:footnote w:id="15">
    <w:p w:rsidR="0030002F" w:rsidRPr="00924E49" w:rsidRDefault="0030002F" w:rsidP="00602B33">
      <w:pPr>
        <w:pStyle w:val="FootnoteTextForceStyle"/>
        <w:rPr>
          <w:lang w:val="et-EE"/>
        </w:rPr>
      </w:pPr>
      <w:r w:rsidRPr="00C51EBE">
        <w:rPr>
          <w:strike/>
          <w:vertAlign w:val="superscript"/>
          <w:lang w:val="et-EE"/>
        </w:rPr>
        <w:footnoteRef/>
      </w:r>
      <w:r w:rsidRPr="00C51EBE">
        <w:rPr>
          <w:strike/>
          <w:lang w:val="et-EE"/>
        </w:rPr>
        <w:tab/>
      </w:r>
      <w:r w:rsidRPr="00924E49">
        <w:rPr>
          <w:strike/>
          <w:lang w:val="et-EE"/>
        </w:rPr>
        <w:t>Euroopa Parlamendi ja nõukogu 18. detsembri 2006. aasta määrus (EÜ) nr 1907/2006, mis käsitleb kemikaalide registreerimist, hindamist, autoriseerimist ja piiramist (REACH) ning millega asutatakse Euroopa Kemikaaliamet, muudetakse direktiivi 1999/45/EÜ ja tunnistatakse kehtetuks nõukogu määrus (EMÜ) nr 793/93 ja komisjoni määrus (EÜ) nr 1488/94 ning samuti nõukogu direktiiv 76/769/EMÜ ja komisjoni direktiivid 91/155/EMÜ, 93/67/EMÜ, 93/105/EÜ ja 2000/21/EÜ (ELT L 396, 30.12.2006, lk 1).</w:t>
      </w:r>
    </w:p>
  </w:footnote>
  <w:footnote w:id="16">
    <w:p w:rsidR="0030002F" w:rsidRPr="00924E49" w:rsidRDefault="0030002F" w:rsidP="00602B33">
      <w:pPr>
        <w:pStyle w:val="FootnoteTextForceStyle"/>
        <w:rPr>
          <w:lang w:val="et-EE"/>
        </w:rPr>
      </w:pPr>
      <w:r w:rsidRPr="00924E49">
        <w:rPr>
          <w:vertAlign w:val="superscript"/>
          <w:lang w:val="et-EE"/>
        </w:rPr>
        <w:footnoteRef/>
      </w:r>
      <w:r w:rsidRPr="00924E49">
        <w:rPr>
          <w:lang w:val="et-EE"/>
        </w:rPr>
        <w:tab/>
        <w:t>Väljaannete talitus: lisada teksti määruse number ning joonealusesse märkusesse kõnealuse määruse number, kuupäev, pealkiri ja ELT avaldamisviide.</w:t>
      </w:r>
    </w:p>
  </w:footnote>
  <w:footnote w:id="17">
    <w:p w:rsidR="0030002F" w:rsidRPr="00924E49" w:rsidRDefault="0030002F" w:rsidP="00602B33">
      <w:pPr>
        <w:pStyle w:val="FootnoteTextForceStyle"/>
        <w:rPr>
          <w:lang w:val="et-EE"/>
        </w:rPr>
      </w:pPr>
      <w:r w:rsidRPr="00924E49">
        <w:rPr>
          <w:vertAlign w:val="superscript"/>
          <w:lang w:val="et-EE"/>
        </w:rPr>
        <w:footnoteRef/>
      </w:r>
      <w:r w:rsidRPr="00924E49">
        <w:rPr>
          <w:lang w:val="et-EE"/>
        </w:rPr>
        <w:tab/>
      </w:r>
      <w:r w:rsidRPr="00924E49">
        <w:rPr>
          <w:b/>
          <w:i/>
          <w:lang w:val="et-EE"/>
        </w:rPr>
        <w:t>Euroopa Parlamendi ja nõukogu 16. detsembri 2020. aasta direktiiv (EL) 2020/2184 olmevee kvaliteedi kohta (uuesti sõnastatud)</w:t>
      </w:r>
      <w:r w:rsidR="00903812">
        <w:rPr>
          <w:b/>
          <w:i/>
          <w:lang w:val="et-EE"/>
        </w:rPr>
        <w:t xml:space="preserve"> (ELT L 435, 23.12.2020, lk 1</w:t>
      </w:r>
      <w:r w:rsidRPr="00924E49">
        <w:rPr>
          <w:b/>
          <w:i/>
          <w:lang w:val="et-EE"/>
        </w:rPr>
        <w:t>).</w:t>
      </w:r>
    </w:p>
  </w:footnote>
  <w:footnote w:id="18">
    <w:p w:rsidR="0030002F" w:rsidRPr="00924E49" w:rsidRDefault="0030002F" w:rsidP="00602B33">
      <w:pPr>
        <w:pStyle w:val="FootnoteTextForceStyle"/>
        <w:rPr>
          <w:lang w:val="et-EE"/>
        </w:rPr>
      </w:pPr>
      <w:r w:rsidRPr="00924E49">
        <w:rPr>
          <w:vertAlign w:val="superscript"/>
          <w:lang w:val="et-EE"/>
        </w:rPr>
        <w:footnoteRef/>
      </w:r>
      <w:r w:rsidRPr="00924E49">
        <w:rPr>
          <w:lang w:val="et-EE"/>
        </w:rPr>
        <w:tab/>
        <w:t>Euroopa Parlamendi ja nõukogu 25. oktoobri 2012. aasta määrus (EL) nr 1025/2012, mis käsitleb Euroopa standardimist ning millega muudetakse nõukogu direktiive 89/686/EMÜ ja 93/15/EMÜ ning Euroopa Parlamendi ja nõukogu direktiive 94/9/EÜ, 94/25/EÜ, 95/16/EÜ, 97/23/EÜ, 98/34/EÜ, 2004/22/EÜ, 2007/23/EÜ, 2009/23/EÜ ja 2009/105/EÜ ning millega tunnistatakse kehtetuks nõukogu otsus 87/95/EMÜ ning Euroopa Parlamendi ja nõukogu otsus nr 1673/2006/EÜ (ELT L 316, 14.11.2012, lk 12).</w:t>
      </w:r>
    </w:p>
  </w:footnote>
  <w:footnote w:id="19">
    <w:p w:rsidR="0030002F" w:rsidRPr="00924E49" w:rsidRDefault="0030002F" w:rsidP="00602B33">
      <w:pPr>
        <w:pStyle w:val="FootnoteTextForceStyle"/>
        <w:rPr>
          <w:lang w:val="et-EE"/>
        </w:rPr>
      </w:pPr>
      <w:r w:rsidRPr="00924E49">
        <w:rPr>
          <w:vertAlign w:val="superscript"/>
          <w:lang w:val="et-EE"/>
        </w:rPr>
        <w:footnoteRef/>
      </w:r>
      <w:r w:rsidRPr="00924E49">
        <w:rPr>
          <w:lang w:val="et-EE"/>
        </w:rPr>
        <w:tab/>
        <w:t xml:space="preserve">Väljaannete talitus: lisada teksti selle määruse number, millega kehtestatakse kestlike toodete </w:t>
      </w:r>
      <w:proofErr w:type="spellStart"/>
      <w:r w:rsidRPr="00924E49">
        <w:rPr>
          <w:lang w:val="et-EE"/>
        </w:rPr>
        <w:t>ökodisaininõuete</w:t>
      </w:r>
      <w:proofErr w:type="spellEnd"/>
      <w:r w:rsidRPr="00924E49">
        <w:rPr>
          <w:lang w:val="et-EE"/>
        </w:rPr>
        <w:t xml:space="preserve"> sätestamise raamistik ja tunnistatakse kehtetuks direktiiv 2009/125/EÜ, ning lisada joonealusesse märkusesse kõnealuse määruse number, kuupäev, pealkiri ja ELT avaldamisviide.</w:t>
      </w:r>
    </w:p>
  </w:footnote>
  <w:footnote w:id="20">
    <w:p w:rsidR="0030002F" w:rsidRPr="00924E49" w:rsidRDefault="0030002F" w:rsidP="00602B33">
      <w:pPr>
        <w:pStyle w:val="FootnoteTextForceStyle"/>
        <w:rPr>
          <w:lang w:val="et-EE"/>
        </w:rPr>
      </w:pPr>
      <w:r w:rsidRPr="00924E49">
        <w:rPr>
          <w:vertAlign w:val="superscript"/>
          <w:lang w:val="et-EE"/>
        </w:rPr>
        <w:footnoteRef/>
      </w:r>
      <w:r w:rsidRPr="00924E49">
        <w:rPr>
          <w:lang w:val="et-EE"/>
        </w:rPr>
        <w:tab/>
        <w:t>Euroopa Parlamendi ja nõukogu 9. oktoobri 2013. aasta määrus (EL) nr 952/2013, millega kehtestatakse liidu tolliseadustik (uuesti sõnastatud) (ELT L 269, 10.10.2013, lk 1).</w:t>
      </w:r>
    </w:p>
  </w:footnote>
  <w:footnote w:id="21">
    <w:p w:rsidR="0030002F" w:rsidRPr="00924E49" w:rsidRDefault="0030002F" w:rsidP="00602B33">
      <w:pPr>
        <w:pStyle w:val="FootnoteTextForceStyle"/>
        <w:rPr>
          <w:lang w:val="et-EE"/>
        </w:rPr>
      </w:pPr>
      <w:r w:rsidRPr="00924E49">
        <w:rPr>
          <w:vertAlign w:val="superscript"/>
          <w:lang w:val="et-EE"/>
        </w:rPr>
        <w:footnoteRef/>
      </w:r>
      <w:r w:rsidRPr="00924E49">
        <w:rPr>
          <w:lang w:val="et-EE"/>
        </w:rPr>
        <w:tab/>
        <w:t>Nõukogu 23. juuli 1987. aasta määrus (EMÜ) nr 2658/87 tariifi- ja statistikanomenklatuuri ning ühise tollitariifistiku kohta (ELT L 256, 7.9.1987, lk 1).</w:t>
      </w:r>
    </w:p>
  </w:footnote>
  <w:footnote w:id="22">
    <w:p w:rsidR="0030002F" w:rsidRPr="00924E49" w:rsidRDefault="0030002F" w:rsidP="00602B33">
      <w:pPr>
        <w:pStyle w:val="FootnoteTextForceStyle"/>
        <w:rPr>
          <w:lang w:val="et-EE"/>
        </w:rPr>
      </w:pPr>
      <w:r w:rsidRPr="00924E49">
        <w:rPr>
          <w:vertAlign w:val="superscript"/>
          <w:lang w:val="et-EE"/>
        </w:rPr>
        <w:footnoteRef/>
      </w:r>
      <w:r w:rsidRPr="00924E49">
        <w:rPr>
          <w:lang w:val="et-EE"/>
        </w:rPr>
        <w:tab/>
        <w:t>ELT L 123, 12.5.2016, lk 1.</w:t>
      </w:r>
    </w:p>
  </w:footnote>
  <w:footnote w:id="23">
    <w:p w:rsidR="0030002F" w:rsidRPr="00924E49" w:rsidRDefault="0030002F" w:rsidP="00602B33">
      <w:pPr>
        <w:pStyle w:val="FootnoteTextForceStyle"/>
        <w:rPr>
          <w:lang w:val="et-EE"/>
        </w:rPr>
      </w:pPr>
      <w:r w:rsidRPr="00924E49">
        <w:rPr>
          <w:vertAlign w:val="superscript"/>
          <w:lang w:val="et-EE"/>
        </w:rPr>
        <w:footnoteRef/>
      </w:r>
      <w:r w:rsidRPr="00924E49">
        <w:rPr>
          <w:lang w:val="et-EE"/>
        </w:rPr>
        <w:tab/>
        <w:t xml:space="preserve">Euroopa Parlamendi ja nõukogu 16. veebruari 2011. aasta määrus (EL) nr 182/2011, millega kehtestatakse eeskirjad ja </w:t>
      </w:r>
      <w:proofErr w:type="spellStart"/>
      <w:r w:rsidRPr="00924E49">
        <w:rPr>
          <w:lang w:val="et-EE"/>
        </w:rPr>
        <w:t>üldpõhimõtted</w:t>
      </w:r>
      <w:proofErr w:type="spellEnd"/>
      <w:r w:rsidRPr="00924E49">
        <w:rPr>
          <w:lang w:val="et-EE"/>
        </w:rPr>
        <w:t>, mis käsitlevad liikmesriikide läbiviidava kontrolli mehhanisme, mida kohaldatakse komisjoni rakendamisvolituste teostamise suhtes (ELT L 55, 28.2.2011, lk 13).</w:t>
      </w:r>
    </w:p>
  </w:footnote>
  <w:footnote w:id="24">
    <w:p w:rsidR="0030002F" w:rsidRPr="00924E49" w:rsidRDefault="0030002F" w:rsidP="00602B33">
      <w:pPr>
        <w:pStyle w:val="FootnoteTextForceStyle"/>
        <w:rPr>
          <w:lang w:val="et-EE"/>
        </w:rPr>
      </w:pPr>
      <w:r w:rsidRPr="00924E49">
        <w:rPr>
          <w:vertAlign w:val="superscript"/>
          <w:lang w:val="et-EE"/>
        </w:rPr>
        <w:footnoteRef/>
      </w:r>
      <w:r w:rsidRPr="00924E49">
        <w:rPr>
          <w:lang w:val="et-EE"/>
        </w:rPr>
        <w:tab/>
        <w:t>Euroopa Parlamendi ja nõukogu 23. novembri 2022. aasta määrus (EL) 2022/2399, millega luuakse Euroopa Liidu tollivaldkonna ühtne teeninduskeskkond ja muudetakse määrust (EL) nr 952/2013 (ELT L 317, 9.12.2022, lk 1).</w:t>
      </w:r>
    </w:p>
  </w:footnote>
  <w:footnote w:id="25">
    <w:p w:rsidR="0030002F" w:rsidRPr="00924E49" w:rsidRDefault="0030002F" w:rsidP="00602B33">
      <w:pPr>
        <w:pStyle w:val="FootnoteTextForceStyle"/>
        <w:rPr>
          <w:lang w:val="et-EE"/>
        </w:rPr>
      </w:pPr>
      <w:r w:rsidRPr="00924E49">
        <w:rPr>
          <w:vertAlign w:val="superscript"/>
          <w:lang w:val="et-EE"/>
        </w:rPr>
        <w:t>1</w:t>
      </w:r>
      <w:r w:rsidRPr="00924E49">
        <w:rPr>
          <w:lang w:val="et-EE"/>
        </w:rPr>
        <w:tab/>
        <w:t>Euroopa Parlamendi ja nõukogu 30. novembri 2009. aasta määrus (EÜ) nr 1223/2009 kosmeetikatoodete kohta (ELT L 342, 22.12.2009, lk 59).</w:t>
      </w:r>
    </w:p>
  </w:footnote>
  <w:footnote w:id="26">
    <w:p w:rsidR="0030002F" w:rsidRPr="00924E49" w:rsidRDefault="0030002F" w:rsidP="00602B33">
      <w:pPr>
        <w:pStyle w:val="FootnoteTextForceStyle"/>
        <w:rPr>
          <w:lang w:val="et-EE"/>
        </w:rPr>
      </w:pPr>
      <w:r w:rsidRPr="00924E49">
        <w:rPr>
          <w:vertAlign w:val="superscript"/>
          <w:lang w:val="et-EE"/>
        </w:rPr>
        <w:t>1</w:t>
      </w:r>
      <w:r w:rsidRPr="00924E49">
        <w:rPr>
          <w:lang w:val="et-EE"/>
        </w:rPr>
        <w:tab/>
        <w:t>Vanuse täpsustab tootja.</w:t>
      </w:r>
    </w:p>
  </w:footnote>
  <w:footnote w:id="27">
    <w:p w:rsidR="0030002F" w:rsidRPr="00924E49" w:rsidRDefault="0030002F" w:rsidP="00602B33">
      <w:pPr>
        <w:pStyle w:val="FootnoteTextForceStyle"/>
        <w:rPr>
          <w:lang w:val="et-EE"/>
        </w:rPr>
      </w:pPr>
      <w:r w:rsidRPr="00924E49">
        <w:rPr>
          <w:vertAlign w:val="superscript"/>
          <w:lang w:val="et-EE"/>
        </w:rPr>
        <w:t>1</w:t>
      </w:r>
      <w:r w:rsidRPr="00924E49">
        <w:rPr>
          <w:lang w:val="et-EE"/>
        </w:rPr>
        <w:tab/>
        <w:t>Nõukogu 23. juuli 1987. aasta määrus (EMÜ) nr 2658/87 tariifi- ja statistikanomenklatuuri ning ühise tollitariifistiku kohta (ELT L 256, 7.9.1987, lk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C9018D"/>
    <w:multiLevelType w:val="hybridMultilevel"/>
    <w:tmpl w:val="6A641B60"/>
    <w:lvl w:ilvl="0" w:tplc="98EAE8D0">
      <w:start w:val="1"/>
      <w:numFmt w:val="decimal"/>
      <w:lvlText w:val="%1."/>
      <w:lvlJc w:val="left"/>
      <w:pPr>
        <w:ind w:left="720" w:hanging="360"/>
      </w:pPr>
    </w:lvl>
    <w:lvl w:ilvl="1" w:tplc="27D8F3F0" w:tentative="1">
      <w:start w:val="1"/>
      <w:numFmt w:val="lowerLetter"/>
      <w:lvlText w:val="%2."/>
      <w:lvlJc w:val="left"/>
      <w:pPr>
        <w:ind w:left="1440" w:hanging="360"/>
      </w:pPr>
    </w:lvl>
    <w:lvl w:ilvl="2" w:tplc="F1B0A516" w:tentative="1">
      <w:start w:val="1"/>
      <w:numFmt w:val="lowerRoman"/>
      <w:lvlText w:val="%3."/>
      <w:lvlJc w:val="right"/>
      <w:pPr>
        <w:ind w:left="2160" w:hanging="180"/>
      </w:pPr>
    </w:lvl>
    <w:lvl w:ilvl="3" w:tplc="EEB68510" w:tentative="1">
      <w:start w:val="1"/>
      <w:numFmt w:val="decimal"/>
      <w:lvlText w:val="%4."/>
      <w:lvlJc w:val="left"/>
      <w:pPr>
        <w:ind w:left="2880" w:hanging="360"/>
      </w:pPr>
    </w:lvl>
    <w:lvl w:ilvl="4" w:tplc="57361216" w:tentative="1">
      <w:start w:val="1"/>
      <w:numFmt w:val="lowerLetter"/>
      <w:lvlText w:val="%5."/>
      <w:lvlJc w:val="left"/>
      <w:pPr>
        <w:ind w:left="3600" w:hanging="360"/>
      </w:pPr>
    </w:lvl>
    <w:lvl w:ilvl="5" w:tplc="48B242B8" w:tentative="1">
      <w:start w:val="1"/>
      <w:numFmt w:val="lowerRoman"/>
      <w:lvlText w:val="%6."/>
      <w:lvlJc w:val="right"/>
      <w:pPr>
        <w:ind w:left="4320" w:hanging="180"/>
      </w:pPr>
    </w:lvl>
    <w:lvl w:ilvl="6" w:tplc="EDC8B6AA" w:tentative="1">
      <w:start w:val="1"/>
      <w:numFmt w:val="decimal"/>
      <w:lvlText w:val="%7."/>
      <w:lvlJc w:val="left"/>
      <w:pPr>
        <w:ind w:left="5040" w:hanging="360"/>
      </w:pPr>
    </w:lvl>
    <w:lvl w:ilvl="7" w:tplc="197884AE" w:tentative="1">
      <w:start w:val="1"/>
      <w:numFmt w:val="lowerLetter"/>
      <w:lvlText w:val="%8."/>
      <w:lvlJc w:val="left"/>
      <w:pPr>
        <w:ind w:left="5760" w:hanging="360"/>
      </w:pPr>
    </w:lvl>
    <w:lvl w:ilvl="8" w:tplc="8CC4DCFA" w:tentative="1">
      <w:start w:val="1"/>
      <w:numFmt w:val="lowerRoman"/>
      <w:lvlText w:val="%9."/>
      <w:lvlJc w:val="right"/>
      <w:pPr>
        <w:ind w:left="6480" w:hanging="180"/>
      </w:pPr>
    </w:lvl>
  </w:abstractNum>
  <w:abstractNum w:abstractNumId="12" w15:restartNumberingAfterBreak="0">
    <w:nsid w:val="2FC9683B"/>
    <w:multiLevelType w:val="hybridMultilevel"/>
    <w:tmpl w:val="2252E97C"/>
    <w:lvl w:ilvl="0" w:tplc="710EAD8A">
      <w:start w:val="1"/>
      <w:numFmt w:val="decimal"/>
      <w:lvlText w:val="%1."/>
      <w:lvlJc w:val="left"/>
      <w:pPr>
        <w:ind w:left="720" w:hanging="360"/>
      </w:pPr>
    </w:lvl>
    <w:lvl w:ilvl="1" w:tplc="1C4CE716" w:tentative="1">
      <w:start w:val="1"/>
      <w:numFmt w:val="lowerLetter"/>
      <w:lvlText w:val="%2."/>
      <w:lvlJc w:val="left"/>
      <w:pPr>
        <w:ind w:left="1440" w:hanging="360"/>
      </w:pPr>
    </w:lvl>
    <w:lvl w:ilvl="2" w:tplc="D2D014F6" w:tentative="1">
      <w:start w:val="1"/>
      <w:numFmt w:val="lowerRoman"/>
      <w:lvlText w:val="%3."/>
      <w:lvlJc w:val="right"/>
      <w:pPr>
        <w:ind w:left="2160" w:hanging="180"/>
      </w:pPr>
    </w:lvl>
    <w:lvl w:ilvl="3" w:tplc="9D542832" w:tentative="1">
      <w:start w:val="1"/>
      <w:numFmt w:val="decimal"/>
      <w:lvlText w:val="%4."/>
      <w:lvlJc w:val="left"/>
      <w:pPr>
        <w:ind w:left="2880" w:hanging="360"/>
      </w:pPr>
    </w:lvl>
    <w:lvl w:ilvl="4" w:tplc="64EE688A" w:tentative="1">
      <w:start w:val="1"/>
      <w:numFmt w:val="lowerLetter"/>
      <w:lvlText w:val="%5."/>
      <w:lvlJc w:val="left"/>
      <w:pPr>
        <w:ind w:left="3600" w:hanging="360"/>
      </w:pPr>
    </w:lvl>
    <w:lvl w:ilvl="5" w:tplc="F9F00766" w:tentative="1">
      <w:start w:val="1"/>
      <w:numFmt w:val="lowerRoman"/>
      <w:lvlText w:val="%6."/>
      <w:lvlJc w:val="right"/>
      <w:pPr>
        <w:ind w:left="4320" w:hanging="180"/>
      </w:pPr>
    </w:lvl>
    <w:lvl w:ilvl="6" w:tplc="40EC1130" w:tentative="1">
      <w:start w:val="1"/>
      <w:numFmt w:val="decimal"/>
      <w:lvlText w:val="%7."/>
      <w:lvlJc w:val="left"/>
      <w:pPr>
        <w:ind w:left="5040" w:hanging="360"/>
      </w:pPr>
    </w:lvl>
    <w:lvl w:ilvl="7" w:tplc="CE7E5C90" w:tentative="1">
      <w:start w:val="1"/>
      <w:numFmt w:val="lowerLetter"/>
      <w:lvlText w:val="%8."/>
      <w:lvlJc w:val="left"/>
      <w:pPr>
        <w:ind w:left="5760" w:hanging="360"/>
      </w:pPr>
    </w:lvl>
    <w:lvl w:ilvl="8" w:tplc="91ACE5AC"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1"/>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4/2024"/>
    <w:docVar w:name="dvlangue" w:val="ET"/>
    <w:docVar w:name="dvnumam" w:val="297"/>
    <w:docVar w:name="dvpe" w:val="754.649"/>
    <w:docVar w:name="dvrapporteur" w:val="Raportöör: "/>
    <w:docVar w:name="dvstar" w:val="***I"/>
    <w:docVar w:name="dvtitre" w:val="Euroopa Parlamendi .... 2024. aasta seadusandlik resolutsioon ettepaneku kohta võtta vastu Euroopa Parlamendi ja nõukogu määrus, mis käsitleb mänguasjade ohutust ja millega tunnistatakse kehtetuks direktiiv 2009/48/EÜ(COM(2023)0462 – C9-0317/2023 – 2023/0290(COD))"/>
  </w:docVars>
  <w:rsids>
    <w:rsidRoot w:val="008E427D"/>
    <w:rsid w:val="00002272"/>
    <w:rsid w:val="0001375B"/>
    <w:rsid w:val="000219EA"/>
    <w:rsid w:val="00024907"/>
    <w:rsid w:val="00064002"/>
    <w:rsid w:val="000677B9"/>
    <w:rsid w:val="0007628E"/>
    <w:rsid w:val="0008165F"/>
    <w:rsid w:val="000831BA"/>
    <w:rsid w:val="000918CC"/>
    <w:rsid w:val="000A42CC"/>
    <w:rsid w:val="000E7DD9"/>
    <w:rsid w:val="0010095E"/>
    <w:rsid w:val="00125B37"/>
    <w:rsid w:val="00175B90"/>
    <w:rsid w:val="00187494"/>
    <w:rsid w:val="001F32AE"/>
    <w:rsid w:val="002767FF"/>
    <w:rsid w:val="002B18FE"/>
    <w:rsid w:val="002B5493"/>
    <w:rsid w:val="0030002F"/>
    <w:rsid w:val="003062E4"/>
    <w:rsid w:val="00343214"/>
    <w:rsid w:val="00361C00"/>
    <w:rsid w:val="003738D9"/>
    <w:rsid w:val="00395FA1"/>
    <w:rsid w:val="003E15D4"/>
    <w:rsid w:val="00411CCE"/>
    <w:rsid w:val="0041666E"/>
    <w:rsid w:val="00421060"/>
    <w:rsid w:val="0045773F"/>
    <w:rsid w:val="00461F74"/>
    <w:rsid w:val="00471C19"/>
    <w:rsid w:val="004867E3"/>
    <w:rsid w:val="00494A28"/>
    <w:rsid w:val="00494DA1"/>
    <w:rsid w:val="004C0004"/>
    <w:rsid w:val="004C5D52"/>
    <w:rsid w:val="0050519A"/>
    <w:rsid w:val="005072A1"/>
    <w:rsid w:val="00514517"/>
    <w:rsid w:val="0052124A"/>
    <w:rsid w:val="00545827"/>
    <w:rsid w:val="00560270"/>
    <w:rsid w:val="005C2568"/>
    <w:rsid w:val="00602B33"/>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427D"/>
    <w:rsid w:val="00903812"/>
    <w:rsid w:val="00930C23"/>
    <w:rsid w:val="0093193B"/>
    <w:rsid w:val="009509D8"/>
    <w:rsid w:val="00950B64"/>
    <w:rsid w:val="00981893"/>
    <w:rsid w:val="009C0970"/>
    <w:rsid w:val="009F6A79"/>
    <w:rsid w:val="00A1687D"/>
    <w:rsid w:val="00A43E52"/>
    <w:rsid w:val="00A4678D"/>
    <w:rsid w:val="00A778C7"/>
    <w:rsid w:val="00AB0B77"/>
    <w:rsid w:val="00AB441E"/>
    <w:rsid w:val="00AB6293"/>
    <w:rsid w:val="00AE0928"/>
    <w:rsid w:val="00AF3B82"/>
    <w:rsid w:val="00B12E95"/>
    <w:rsid w:val="00B22876"/>
    <w:rsid w:val="00B37FED"/>
    <w:rsid w:val="00B410BC"/>
    <w:rsid w:val="00B558F0"/>
    <w:rsid w:val="00B85DB7"/>
    <w:rsid w:val="00BD48FE"/>
    <w:rsid w:val="00BD7BD8"/>
    <w:rsid w:val="00BE6ADC"/>
    <w:rsid w:val="00C05BFE"/>
    <w:rsid w:val="00C23CD4"/>
    <w:rsid w:val="00C51EBE"/>
    <w:rsid w:val="00C61C0C"/>
    <w:rsid w:val="00C9081C"/>
    <w:rsid w:val="00C941CB"/>
    <w:rsid w:val="00CC2357"/>
    <w:rsid w:val="00CF071A"/>
    <w:rsid w:val="00D058B8"/>
    <w:rsid w:val="00D2354E"/>
    <w:rsid w:val="00D56C11"/>
    <w:rsid w:val="00D70DDB"/>
    <w:rsid w:val="00D834A0"/>
    <w:rsid w:val="00D872DF"/>
    <w:rsid w:val="00D91E21"/>
    <w:rsid w:val="00DA7FCD"/>
    <w:rsid w:val="00DD4561"/>
    <w:rsid w:val="00E365E1"/>
    <w:rsid w:val="00E44A3B"/>
    <w:rsid w:val="00E45494"/>
    <w:rsid w:val="00E575A8"/>
    <w:rsid w:val="00E820A4"/>
    <w:rsid w:val="00EB006A"/>
    <w:rsid w:val="00EB4772"/>
    <w:rsid w:val="00EB571C"/>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48992F8-87DA-47DC-BDDD-C1B874678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B571C"/>
    <w:rPr>
      <w:b/>
      <w:kern w:val="28"/>
      <w:sz w:val="28"/>
      <w:lang w:val="fr-FR" w:eastAsia="fr-FR"/>
    </w:rPr>
  </w:style>
  <w:style w:type="character" w:customStyle="1" w:styleId="Heading2Char">
    <w:name w:val="Heading 2 Char"/>
    <w:basedOn w:val="DefaultParagraphFont"/>
    <w:link w:val="Heading2"/>
    <w:rsid w:val="00EB571C"/>
    <w:rPr>
      <w:sz w:val="24"/>
      <w:lang w:val="fr-FR" w:eastAsia="fr-FR"/>
    </w:rPr>
  </w:style>
  <w:style w:type="character" w:customStyle="1" w:styleId="Heading3Char">
    <w:name w:val="Heading 3 Char"/>
    <w:basedOn w:val="DefaultParagraphFont"/>
    <w:link w:val="Heading3"/>
    <w:rsid w:val="00EB571C"/>
    <w:rPr>
      <w:rFonts w:ascii="Arial" w:hAnsi="Arial"/>
      <w:sz w:val="24"/>
      <w:lang w:val="fr-FR" w:eastAsia="fr-FR"/>
    </w:rPr>
  </w:style>
  <w:style w:type="character" w:customStyle="1" w:styleId="Heading4Char">
    <w:name w:val="Heading 4 Char"/>
    <w:basedOn w:val="DefaultParagraphFont"/>
    <w:link w:val="Heading4"/>
    <w:rsid w:val="00EB571C"/>
    <w:rPr>
      <w:sz w:val="24"/>
      <w:lang w:val="en-US" w:eastAsia="fr-FR"/>
    </w:rPr>
  </w:style>
  <w:style w:type="character" w:customStyle="1" w:styleId="Heading5Char">
    <w:name w:val="Heading 5 Char"/>
    <w:basedOn w:val="DefaultParagraphFont"/>
    <w:link w:val="Heading5"/>
    <w:semiHidden/>
    <w:rsid w:val="00EB571C"/>
    <w:rPr>
      <w:sz w:val="24"/>
      <w:lang w:val="en-US" w:eastAsia="fr-FR"/>
    </w:rPr>
  </w:style>
  <w:style w:type="character" w:customStyle="1" w:styleId="Heading6Char">
    <w:name w:val="Heading 6 Char"/>
    <w:basedOn w:val="DefaultParagraphFont"/>
    <w:link w:val="Heading6"/>
    <w:semiHidden/>
    <w:rsid w:val="00EB571C"/>
    <w:rPr>
      <w:i/>
      <w:sz w:val="22"/>
      <w:lang w:val="et-EE"/>
    </w:rPr>
  </w:style>
  <w:style w:type="character" w:customStyle="1" w:styleId="Heading7Char">
    <w:name w:val="Heading 7 Char"/>
    <w:basedOn w:val="DefaultParagraphFont"/>
    <w:link w:val="Heading7"/>
    <w:semiHidden/>
    <w:rsid w:val="00EB571C"/>
    <w:rPr>
      <w:rFonts w:ascii="Arial" w:hAnsi="Arial"/>
      <w:sz w:val="24"/>
      <w:lang w:val="et-EE"/>
    </w:rPr>
  </w:style>
  <w:style w:type="character" w:customStyle="1" w:styleId="Heading8Char">
    <w:name w:val="Heading 8 Char"/>
    <w:basedOn w:val="DefaultParagraphFont"/>
    <w:link w:val="Heading8"/>
    <w:semiHidden/>
    <w:rsid w:val="00EB571C"/>
    <w:rPr>
      <w:rFonts w:ascii="Arial" w:hAnsi="Arial"/>
      <w:i/>
      <w:sz w:val="24"/>
      <w:lang w:val="et-EE"/>
    </w:rPr>
  </w:style>
  <w:style w:type="character" w:customStyle="1" w:styleId="Heading9Char">
    <w:name w:val="Heading 9 Char"/>
    <w:basedOn w:val="DefaultParagraphFont"/>
    <w:link w:val="Heading9"/>
    <w:semiHidden/>
    <w:rsid w:val="00EB571C"/>
    <w:rPr>
      <w:rFonts w:ascii="Arial" w:hAnsi="Arial"/>
      <w:b/>
      <w:i/>
      <w:sz w:val="18"/>
      <w:lang w:val="et-EE"/>
    </w:rPr>
  </w:style>
  <w:style w:type="paragraph" w:styleId="TOCHeading">
    <w:name w:val="TOC Heading"/>
    <w:basedOn w:val="Normal"/>
    <w:next w:val="Normal"/>
    <w:uiPriority w:val="39"/>
    <w:unhideWhenUsed/>
    <w:qFormat/>
    <w:rsid w:val="00EB571C"/>
    <w:pPr>
      <w:widowControl/>
      <w:spacing w:after="240"/>
    </w:pPr>
    <w:rPr>
      <w:lang w:val="en-GB"/>
    </w:rPr>
  </w:style>
  <w:style w:type="paragraph" w:customStyle="1" w:styleId="EPFooter2">
    <w:name w:val="EPFooter2"/>
    <w:basedOn w:val="Normal"/>
    <w:next w:val="Normal"/>
    <w:rsid w:val="00EB571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B571C"/>
    <w:pPr>
      <w:keepNext/>
      <w:spacing w:after="240"/>
      <w:jc w:val="right"/>
    </w:pPr>
    <w:rPr>
      <w:rFonts w:ascii="Arial" w:hAnsi="Arial"/>
      <w:b/>
    </w:rPr>
  </w:style>
  <w:style w:type="paragraph" w:customStyle="1" w:styleId="Normal6a">
    <w:name w:val="Normal6a"/>
    <w:basedOn w:val="Normal"/>
    <w:rsid w:val="00EB571C"/>
    <w:pPr>
      <w:spacing w:after="120"/>
    </w:pPr>
  </w:style>
  <w:style w:type="paragraph" w:customStyle="1" w:styleId="PageHeading">
    <w:name w:val="PageHeading"/>
    <w:basedOn w:val="Normal"/>
    <w:rsid w:val="00EB571C"/>
    <w:pPr>
      <w:keepNext/>
      <w:spacing w:after="480"/>
      <w:jc w:val="center"/>
    </w:pPr>
    <w:rPr>
      <w:rFonts w:ascii="Arial" w:hAnsi="Arial" w:cs="Arial"/>
      <w:b/>
    </w:rPr>
  </w:style>
  <w:style w:type="paragraph" w:customStyle="1" w:styleId="NormalBold">
    <w:name w:val="NormalBold"/>
    <w:basedOn w:val="Normal"/>
    <w:link w:val="NormalBoldChar"/>
    <w:rsid w:val="00EB571C"/>
    <w:rPr>
      <w:b/>
    </w:rPr>
  </w:style>
  <w:style w:type="paragraph" w:customStyle="1" w:styleId="NormalBold12a">
    <w:name w:val="NormalBold12a"/>
    <w:basedOn w:val="Normal"/>
    <w:rsid w:val="00EB571C"/>
    <w:pPr>
      <w:spacing w:after="240"/>
    </w:pPr>
    <w:rPr>
      <w:b/>
    </w:rPr>
  </w:style>
  <w:style w:type="paragraph" w:customStyle="1" w:styleId="AmJustText">
    <w:name w:val="AmJustText"/>
    <w:basedOn w:val="Normal"/>
    <w:rsid w:val="00EB571C"/>
    <w:pPr>
      <w:spacing w:after="240"/>
    </w:pPr>
    <w:rPr>
      <w:i/>
    </w:rPr>
  </w:style>
  <w:style w:type="paragraph" w:customStyle="1" w:styleId="NormalHanging12a">
    <w:name w:val="NormalHanging12a"/>
    <w:basedOn w:val="Normal"/>
    <w:rsid w:val="00EB571C"/>
    <w:pPr>
      <w:spacing w:after="240"/>
      <w:ind w:left="567" w:hanging="567"/>
    </w:pPr>
  </w:style>
  <w:style w:type="paragraph" w:customStyle="1" w:styleId="CoverNormal24a">
    <w:name w:val="CoverNormal24a"/>
    <w:basedOn w:val="Normal"/>
    <w:rsid w:val="00EB571C"/>
    <w:pPr>
      <w:spacing w:after="480"/>
      <w:ind w:left="1417"/>
    </w:pPr>
  </w:style>
  <w:style w:type="paragraph" w:customStyle="1" w:styleId="CoverNormal">
    <w:name w:val="CoverNormal"/>
    <w:basedOn w:val="Normal"/>
    <w:rsid w:val="00EB571C"/>
    <w:pPr>
      <w:ind w:left="1418"/>
    </w:pPr>
  </w:style>
  <w:style w:type="paragraph" w:customStyle="1" w:styleId="AmCrossRef">
    <w:name w:val="AmCrossRef"/>
    <w:basedOn w:val="Normal"/>
    <w:rsid w:val="00EB571C"/>
    <w:pPr>
      <w:spacing w:before="240" w:after="240"/>
      <w:jc w:val="center"/>
    </w:pPr>
    <w:rPr>
      <w:i/>
    </w:rPr>
  </w:style>
  <w:style w:type="paragraph" w:customStyle="1" w:styleId="AmJustTitle">
    <w:name w:val="AmJustTitle"/>
    <w:basedOn w:val="Normal"/>
    <w:next w:val="AmJustText"/>
    <w:rsid w:val="00EB571C"/>
    <w:pPr>
      <w:keepNext/>
      <w:spacing w:before="240" w:after="240"/>
      <w:jc w:val="center"/>
    </w:pPr>
    <w:rPr>
      <w:i/>
    </w:rPr>
  </w:style>
  <w:style w:type="paragraph" w:customStyle="1" w:styleId="CoverReference">
    <w:name w:val="CoverReference"/>
    <w:basedOn w:val="Normal"/>
    <w:rsid w:val="00EB571C"/>
    <w:pPr>
      <w:spacing w:before="1080"/>
      <w:jc w:val="right"/>
    </w:pPr>
    <w:rPr>
      <w:rFonts w:ascii="Arial" w:hAnsi="Arial" w:cs="Arial"/>
      <w:b/>
    </w:rPr>
  </w:style>
  <w:style w:type="paragraph" w:customStyle="1" w:styleId="CoverDocType">
    <w:name w:val="CoverDocType"/>
    <w:basedOn w:val="Normal"/>
    <w:rsid w:val="00EB571C"/>
    <w:pPr>
      <w:ind w:left="1418"/>
    </w:pPr>
    <w:rPr>
      <w:rFonts w:ascii="Arial" w:hAnsi="Arial"/>
      <w:b/>
      <w:sz w:val="48"/>
    </w:rPr>
  </w:style>
  <w:style w:type="paragraph" w:customStyle="1" w:styleId="CoverDocType24a">
    <w:name w:val="CoverDocType24a"/>
    <w:basedOn w:val="Normal"/>
    <w:rsid w:val="00EB571C"/>
    <w:pPr>
      <w:spacing w:after="480"/>
      <w:ind w:left="1418"/>
    </w:pPr>
    <w:rPr>
      <w:rFonts w:ascii="Arial" w:hAnsi="Arial"/>
      <w:b/>
      <w:sz w:val="48"/>
    </w:rPr>
  </w:style>
  <w:style w:type="paragraph" w:customStyle="1" w:styleId="CoverDate">
    <w:name w:val="CoverDate"/>
    <w:basedOn w:val="Normal"/>
    <w:rsid w:val="00EB571C"/>
    <w:pPr>
      <w:spacing w:before="240" w:after="1200"/>
    </w:pPr>
  </w:style>
  <w:style w:type="paragraph" w:styleId="Header">
    <w:name w:val="header"/>
    <w:basedOn w:val="Normal"/>
    <w:link w:val="HeaderChar"/>
    <w:rsid w:val="00EB571C"/>
    <w:pPr>
      <w:tabs>
        <w:tab w:val="center" w:pos="4513"/>
        <w:tab w:val="right" w:pos="9026"/>
      </w:tabs>
    </w:pPr>
  </w:style>
  <w:style w:type="character" w:customStyle="1" w:styleId="HeaderChar">
    <w:name w:val="Header Char"/>
    <w:basedOn w:val="DefaultParagraphFont"/>
    <w:link w:val="Header"/>
    <w:rsid w:val="00EB571C"/>
    <w:rPr>
      <w:sz w:val="24"/>
      <w:lang w:val="et-EE"/>
    </w:rPr>
  </w:style>
  <w:style w:type="paragraph" w:customStyle="1" w:styleId="AmOrLang">
    <w:name w:val="AmOrLang"/>
    <w:basedOn w:val="Normal"/>
    <w:rsid w:val="00EB571C"/>
    <w:pPr>
      <w:spacing w:before="240" w:after="240"/>
      <w:jc w:val="right"/>
    </w:pPr>
  </w:style>
  <w:style w:type="paragraph" w:customStyle="1" w:styleId="AmColumnHeading">
    <w:name w:val="AmColumnHeading"/>
    <w:basedOn w:val="Normal"/>
    <w:rsid w:val="00EB571C"/>
    <w:pPr>
      <w:spacing w:after="240"/>
      <w:jc w:val="center"/>
    </w:pPr>
    <w:rPr>
      <w:i/>
    </w:rPr>
  </w:style>
  <w:style w:type="paragraph" w:customStyle="1" w:styleId="AmNumberTabs">
    <w:name w:val="AmNumberTabs"/>
    <w:basedOn w:val="Normal"/>
    <w:link w:val="AmNumberTabsChar"/>
    <w:rsid w:val="00EB571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B571C"/>
    <w:pPr>
      <w:spacing w:before="240"/>
    </w:pPr>
    <w:rPr>
      <w:b/>
    </w:rPr>
  </w:style>
  <w:style w:type="paragraph" w:customStyle="1" w:styleId="EPBody">
    <w:name w:val="EPBody"/>
    <w:basedOn w:val="Normal"/>
    <w:rsid w:val="00EB571C"/>
    <w:pPr>
      <w:jc w:val="center"/>
    </w:pPr>
    <w:rPr>
      <w:rFonts w:ascii="Arial" w:hAnsi="Arial" w:cs="Arial"/>
      <w:i/>
      <w:sz w:val="22"/>
      <w:szCs w:val="22"/>
    </w:rPr>
  </w:style>
  <w:style w:type="paragraph" w:customStyle="1" w:styleId="EPFooter">
    <w:name w:val="EPFooter"/>
    <w:basedOn w:val="Normal"/>
    <w:rsid w:val="00EB571C"/>
    <w:pPr>
      <w:tabs>
        <w:tab w:val="center" w:pos="4535"/>
        <w:tab w:val="right" w:pos="9071"/>
      </w:tabs>
      <w:spacing w:before="240" w:after="240"/>
    </w:pPr>
    <w:rPr>
      <w:color w:val="010000"/>
      <w:sz w:val="22"/>
    </w:rPr>
  </w:style>
  <w:style w:type="paragraph" w:customStyle="1" w:styleId="EPComma">
    <w:name w:val="EPComma"/>
    <w:basedOn w:val="Normal"/>
    <w:rsid w:val="00EB571C"/>
    <w:pPr>
      <w:spacing w:before="480" w:after="240"/>
    </w:pPr>
  </w:style>
  <w:style w:type="paragraph" w:customStyle="1" w:styleId="Lgendesigne">
    <w:name w:val="Légende signe"/>
    <w:basedOn w:val="Normal"/>
    <w:rsid w:val="00EB571C"/>
    <w:pPr>
      <w:tabs>
        <w:tab w:val="right" w:pos="454"/>
        <w:tab w:val="left" w:pos="737"/>
      </w:tabs>
      <w:ind w:left="737" w:hanging="737"/>
    </w:pPr>
    <w:rPr>
      <w:snapToGrid w:val="0"/>
      <w:sz w:val="18"/>
      <w:lang w:eastAsia="en-US"/>
    </w:rPr>
  </w:style>
  <w:style w:type="paragraph" w:customStyle="1" w:styleId="Lgendetitre">
    <w:name w:val="Légende titre"/>
    <w:basedOn w:val="Normal"/>
    <w:rsid w:val="00EB571C"/>
    <w:pPr>
      <w:spacing w:before="240" w:after="240"/>
    </w:pPr>
    <w:rPr>
      <w:b/>
      <w:i/>
      <w:snapToGrid w:val="0"/>
      <w:lang w:eastAsia="en-US"/>
    </w:rPr>
  </w:style>
  <w:style w:type="paragraph" w:customStyle="1" w:styleId="Lgendestandard">
    <w:name w:val="Légende standard"/>
    <w:basedOn w:val="Normal"/>
    <w:rsid w:val="00EB571C"/>
    <w:rPr>
      <w:sz w:val="18"/>
    </w:rPr>
  </w:style>
  <w:style w:type="paragraph" w:customStyle="1" w:styleId="msonormal0">
    <w:name w:val="msonormal"/>
    <w:basedOn w:val="Normal"/>
    <w:rsid w:val="00EB571C"/>
    <w:pPr>
      <w:widowControl/>
      <w:spacing w:before="100" w:beforeAutospacing="1" w:after="100" w:afterAutospacing="1"/>
    </w:pPr>
    <w:rPr>
      <w:szCs w:val="24"/>
    </w:rPr>
  </w:style>
  <w:style w:type="character" w:customStyle="1" w:styleId="Normal12Char">
    <w:name w:val="Normal12 Char"/>
    <w:basedOn w:val="DefaultParagraphFont"/>
    <w:link w:val="Normal12"/>
    <w:locked/>
    <w:rsid w:val="00EB571C"/>
    <w:rPr>
      <w:noProof/>
      <w:sz w:val="24"/>
    </w:rPr>
  </w:style>
  <w:style w:type="paragraph" w:customStyle="1" w:styleId="Normal12">
    <w:name w:val="Normal12"/>
    <w:basedOn w:val="Normal"/>
    <w:link w:val="Normal12Char"/>
    <w:rsid w:val="00EB571C"/>
    <w:pPr>
      <w:spacing w:after="240"/>
    </w:pPr>
    <w:rPr>
      <w:noProof/>
      <w:lang w:val="en-GB"/>
    </w:rPr>
  </w:style>
  <w:style w:type="paragraph" w:customStyle="1" w:styleId="CommitteeAM">
    <w:name w:val="CommitteeAM"/>
    <w:basedOn w:val="Normal"/>
    <w:rsid w:val="00EB571C"/>
    <w:pPr>
      <w:spacing w:before="240" w:after="600"/>
      <w:jc w:val="center"/>
    </w:pPr>
    <w:rPr>
      <w:i/>
    </w:rPr>
  </w:style>
  <w:style w:type="paragraph" w:customStyle="1" w:styleId="ZDateAM">
    <w:name w:val="ZDateAM"/>
    <w:basedOn w:val="Normal"/>
    <w:rsid w:val="00EB571C"/>
    <w:pPr>
      <w:tabs>
        <w:tab w:val="right" w:pos="9356"/>
      </w:tabs>
      <w:spacing w:after="480"/>
    </w:pPr>
    <w:rPr>
      <w:noProof/>
    </w:rPr>
  </w:style>
  <w:style w:type="paragraph" w:customStyle="1" w:styleId="ProjRap">
    <w:name w:val="ProjRap"/>
    <w:basedOn w:val="Normal"/>
    <w:rsid w:val="00EB571C"/>
    <w:pPr>
      <w:tabs>
        <w:tab w:val="right" w:pos="9356"/>
      </w:tabs>
    </w:pPr>
    <w:rPr>
      <w:b/>
      <w:noProof/>
    </w:rPr>
  </w:style>
  <w:style w:type="paragraph" w:customStyle="1" w:styleId="PELeft">
    <w:name w:val="PELeft"/>
    <w:basedOn w:val="Normal"/>
    <w:rsid w:val="00EB571C"/>
    <w:pPr>
      <w:spacing w:before="40" w:after="40"/>
    </w:pPr>
    <w:rPr>
      <w:rFonts w:ascii="Arial" w:hAnsi="Arial" w:cs="Arial"/>
      <w:sz w:val="22"/>
      <w:szCs w:val="22"/>
    </w:rPr>
  </w:style>
  <w:style w:type="paragraph" w:customStyle="1" w:styleId="PERight">
    <w:name w:val="PERight"/>
    <w:basedOn w:val="Normal"/>
    <w:next w:val="Normal"/>
    <w:rsid w:val="00EB571C"/>
    <w:pPr>
      <w:jc w:val="right"/>
    </w:pPr>
    <w:rPr>
      <w:rFonts w:ascii="Arial" w:hAnsi="Arial" w:cs="Arial"/>
      <w:sz w:val="22"/>
      <w:szCs w:val="22"/>
    </w:rPr>
  </w:style>
  <w:style w:type="character" w:customStyle="1" w:styleId="Normal6Char">
    <w:name w:val="Normal6 Char"/>
    <w:basedOn w:val="DefaultParagraphFont"/>
    <w:link w:val="Normal6"/>
    <w:locked/>
    <w:rsid w:val="00EB571C"/>
    <w:rPr>
      <w:sz w:val="24"/>
      <w:lang w:val="et-EE"/>
    </w:rPr>
  </w:style>
  <w:style w:type="paragraph" w:customStyle="1" w:styleId="Normal6">
    <w:name w:val="Normal6"/>
    <w:basedOn w:val="Normal"/>
    <w:link w:val="Normal6Char"/>
    <w:rsid w:val="00EB571C"/>
    <w:pPr>
      <w:spacing w:after="120"/>
    </w:pPr>
  </w:style>
  <w:style w:type="character" w:customStyle="1" w:styleId="NormalBoldChar">
    <w:name w:val="NormalBold Char"/>
    <w:basedOn w:val="DefaultParagraphFont"/>
    <w:link w:val="NormalBold"/>
    <w:locked/>
    <w:rsid w:val="00EB571C"/>
    <w:rPr>
      <w:b/>
      <w:sz w:val="24"/>
      <w:lang w:val="et-EE"/>
    </w:rPr>
  </w:style>
  <w:style w:type="paragraph" w:customStyle="1" w:styleId="Normal12Italic">
    <w:name w:val="Normal12Italic"/>
    <w:basedOn w:val="Normal12"/>
    <w:rsid w:val="00EB571C"/>
    <w:rPr>
      <w:i/>
    </w:rPr>
  </w:style>
  <w:style w:type="paragraph" w:customStyle="1" w:styleId="JustificationTitle">
    <w:name w:val="JustificationTitle"/>
    <w:basedOn w:val="Normal"/>
    <w:next w:val="Normal12"/>
    <w:rsid w:val="00EB571C"/>
    <w:pPr>
      <w:keepNext/>
      <w:spacing w:before="240" w:after="240"/>
      <w:jc w:val="center"/>
    </w:pPr>
    <w:rPr>
      <w:i/>
      <w:noProof/>
    </w:rPr>
  </w:style>
  <w:style w:type="paragraph" w:customStyle="1" w:styleId="Olang">
    <w:name w:val="Olang"/>
    <w:basedOn w:val="Normal"/>
    <w:rsid w:val="00EB571C"/>
    <w:pPr>
      <w:spacing w:before="240" w:after="240"/>
      <w:jc w:val="right"/>
    </w:pPr>
    <w:rPr>
      <w:noProof/>
      <w:szCs w:val="24"/>
    </w:rPr>
  </w:style>
  <w:style w:type="paragraph" w:customStyle="1" w:styleId="ColumnHeading">
    <w:name w:val="ColumnHeading"/>
    <w:basedOn w:val="Normal"/>
    <w:rsid w:val="00EB571C"/>
    <w:pPr>
      <w:spacing w:after="240"/>
      <w:jc w:val="center"/>
    </w:pPr>
    <w:rPr>
      <w:i/>
    </w:rPr>
  </w:style>
  <w:style w:type="paragraph" w:customStyle="1" w:styleId="AMNumberTabs0">
    <w:name w:val="AMNumberTabs"/>
    <w:basedOn w:val="Normal"/>
    <w:rsid w:val="00EB571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EB571C"/>
    <w:pPr>
      <w:spacing w:before="240"/>
      <w:jc w:val="center"/>
    </w:pPr>
    <w:rPr>
      <w:i/>
    </w:rPr>
  </w:style>
  <w:style w:type="character" w:customStyle="1" w:styleId="Footer2Middle">
    <w:name w:val="Footer2Middle"/>
    <w:rsid w:val="00EB571C"/>
    <w:rPr>
      <w:rFonts w:ascii="Arial" w:hAnsi="Arial" w:cs="Arial" w:hint="default"/>
      <w:b w:val="0"/>
      <w:bCs w:val="0"/>
      <w:i/>
      <w:iCs w:val="0"/>
      <w:color w:val="C0C0C0"/>
      <w:sz w:val="22"/>
    </w:rPr>
  </w:style>
  <w:style w:type="paragraph" w:customStyle="1" w:styleId="EntPE">
    <w:name w:val="EntPE"/>
    <w:basedOn w:val="Normal12"/>
    <w:rsid w:val="00EB571C"/>
    <w:pPr>
      <w:jc w:val="center"/>
    </w:pPr>
    <w:rPr>
      <w:noProof w:val="0"/>
      <w:sz w:val="56"/>
    </w:rPr>
  </w:style>
  <w:style w:type="paragraph" w:styleId="BalloonText">
    <w:name w:val="Balloon Text"/>
    <w:basedOn w:val="Normal"/>
    <w:link w:val="BalloonTextChar"/>
    <w:unhideWhenUsed/>
    <w:rsid w:val="00EB571C"/>
    <w:rPr>
      <w:rFonts w:ascii="Segoe UI" w:hAnsi="Segoe UI" w:cs="Segoe UI"/>
      <w:sz w:val="18"/>
      <w:szCs w:val="18"/>
    </w:rPr>
  </w:style>
  <w:style w:type="character" w:customStyle="1" w:styleId="BalloonTextChar">
    <w:name w:val="Balloon Text Char"/>
    <w:basedOn w:val="DefaultParagraphFont"/>
    <w:link w:val="BalloonText"/>
    <w:rsid w:val="00EB571C"/>
    <w:rPr>
      <w:rFonts w:ascii="Segoe UI" w:hAnsi="Segoe UI" w:cs="Segoe UI"/>
      <w:sz w:val="18"/>
      <w:szCs w:val="18"/>
      <w:lang w:val="et-EE"/>
    </w:rPr>
  </w:style>
  <w:style w:type="character" w:styleId="CommentReference">
    <w:name w:val="annotation reference"/>
    <w:basedOn w:val="DefaultParagraphFont"/>
    <w:rsid w:val="00EB571C"/>
    <w:rPr>
      <w:sz w:val="16"/>
      <w:szCs w:val="16"/>
    </w:rPr>
  </w:style>
  <w:style w:type="paragraph" w:styleId="CommentText">
    <w:name w:val="annotation text"/>
    <w:basedOn w:val="Normal"/>
    <w:link w:val="CommentTextChar"/>
    <w:rsid w:val="00EB571C"/>
    <w:rPr>
      <w:sz w:val="20"/>
    </w:rPr>
  </w:style>
  <w:style w:type="character" w:customStyle="1" w:styleId="CommentTextChar">
    <w:name w:val="Comment Text Char"/>
    <w:basedOn w:val="DefaultParagraphFont"/>
    <w:link w:val="CommentText"/>
    <w:rsid w:val="00EB571C"/>
    <w:rPr>
      <w:lang w:val="et-EE"/>
    </w:rPr>
  </w:style>
  <w:style w:type="paragraph" w:styleId="CommentSubject">
    <w:name w:val="annotation subject"/>
    <w:basedOn w:val="CommentText"/>
    <w:next w:val="CommentText"/>
    <w:link w:val="CommentSubjectChar"/>
    <w:unhideWhenUsed/>
    <w:rsid w:val="00EB571C"/>
    <w:rPr>
      <w:b/>
      <w:bCs/>
    </w:rPr>
  </w:style>
  <w:style w:type="character" w:customStyle="1" w:styleId="CommentSubjectChar">
    <w:name w:val="Comment Subject Char"/>
    <w:basedOn w:val="CommentTextChar"/>
    <w:link w:val="CommentSubject"/>
    <w:rsid w:val="00EB571C"/>
    <w:rPr>
      <w:b/>
      <w:bCs/>
      <w:lang w:val="et-EE"/>
    </w:rPr>
  </w:style>
  <w:style w:type="character" w:customStyle="1" w:styleId="AmNumberTabsChar">
    <w:name w:val="AmNumberTabs Char"/>
    <w:basedOn w:val="DefaultParagraphFont"/>
    <w:link w:val="AmNumberTabs"/>
    <w:rsid w:val="00EB571C"/>
    <w:rPr>
      <w:b/>
      <w:sz w:val="24"/>
      <w:lang w:val="et-EE"/>
    </w:rPr>
  </w:style>
  <w:style w:type="character" w:customStyle="1" w:styleId="NormalBold12bChar">
    <w:name w:val="NormalBold12b Char"/>
    <w:basedOn w:val="AmNumberTabsChar"/>
    <w:link w:val="NormalBold12b"/>
    <w:rsid w:val="00EB571C"/>
    <w:rPr>
      <w:b/>
      <w:sz w:val="24"/>
      <w:lang w:val="et-EE"/>
    </w:rPr>
  </w:style>
  <w:style w:type="paragraph" w:customStyle="1" w:styleId="Normal12a">
    <w:name w:val="Normal12a"/>
    <w:basedOn w:val="Normal"/>
    <w:rsid w:val="00EB571C"/>
    <w:pPr>
      <w:spacing w:after="240"/>
    </w:pPr>
  </w:style>
  <w:style w:type="paragraph" w:customStyle="1" w:styleId="PageHeadingNotTOC">
    <w:name w:val="PageHeadingNotTOC"/>
    <w:basedOn w:val="Normal"/>
    <w:rsid w:val="00EB571C"/>
    <w:pPr>
      <w:keepNext/>
      <w:spacing w:after="480"/>
      <w:jc w:val="center"/>
    </w:pPr>
    <w:rPr>
      <w:rFonts w:ascii="Arial" w:hAnsi="Arial" w:cs="Arial"/>
      <w:b/>
    </w:rPr>
  </w:style>
  <w:style w:type="paragraph" w:customStyle="1" w:styleId="AmHeadingPA">
    <w:name w:val="AmHeadingPA"/>
    <w:basedOn w:val="Normal"/>
    <w:next w:val="Normal"/>
    <w:rsid w:val="00EB571C"/>
    <w:pPr>
      <w:spacing w:before="480" w:after="240"/>
      <w:jc w:val="center"/>
    </w:pPr>
    <w:rPr>
      <w:rFonts w:ascii="Arial" w:hAnsi="Arial"/>
      <w:b/>
      <w:caps/>
      <w:snapToGrid w:val="0"/>
      <w:szCs w:val="24"/>
      <w:lang w:eastAsia="en-US"/>
    </w:rPr>
  </w:style>
  <w:style w:type="paragraph" w:styleId="NormalWeb">
    <w:name w:val="Normal (Web)"/>
    <w:basedOn w:val="Normal"/>
    <w:unhideWhenUsed/>
    <w:rsid w:val="00EB571C"/>
    <w:pPr>
      <w:widowControl/>
      <w:spacing w:before="100" w:beforeAutospacing="1" w:after="100" w:afterAutospacing="1"/>
    </w:pPr>
    <w:rPr>
      <w:szCs w:val="24"/>
      <w:lang w:eastAsia="pt-PT"/>
    </w:rPr>
  </w:style>
  <w:style w:type="paragraph" w:customStyle="1" w:styleId="RollCallSymbols14pt">
    <w:name w:val="RollCallSymbols14pt"/>
    <w:basedOn w:val="Normal"/>
    <w:rsid w:val="00EB571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B571C"/>
    <w:pPr>
      <w:tabs>
        <w:tab w:val="center" w:pos="284"/>
        <w:tab w:val="left" w:pos="426"/>
      </w:tabs>
    </w:pPr>
    <w:rPr>
      <w:snapToGrid w:val="0"/>
      <w:lang w:eastAsia="en-US"/>
    </w:rPr>
  </w:style>
  <w:style w:type="paragraph" w:customStyle="1" w:styleId="RollCallVotes">
    <w:name w:val="RollCallVotes"/>
    <w:basedOn w:val="Normal"/>
    <w:rsid w:val="00EB571C"/>
    <w:pPr>
      <w:spacing w:before="120" w:after="120"/>
      <w:jc w:val="center"/>
    </w:pPr>
    <w:rPr>
      <w:b/>
      <w:bCs/>
      <w:snapToGrid w:val="0"/>
      <w:sz w:val="16"/>
      <w:lang w:eastAsia="en-US"/>
    </w:rPr>
  </w:style>
  <w:style w:type="paragraph" w:customStyle="1" w:styleId="RollCallTable">
    <w:name w:val="RollCallTable"/>
    <w:basedOn w:val="Normal"/>
    <w:rsid w:val="00EB571C"/>
    <w:pPr>
      <w:spacing w:before="120" w:after="120"/>
    </w:pPr>
    <w:rPr>
      <w:snapToGrid w:val="0"/>
      <w:sz w:val="16"/>
      <w:lang w:eastAsia="en-US"/>
    </w:rPr>
  </w:style>
  <w:style w:type="paragraph" w:customStyle="1" w:styleId="Normal24a">
    <w:name w:val="Normal24a"/>
    <w:basedOn w:val="Normal"/>
    <w:rsid w:val="00EB571C"/>
    <w:pPr>
      <w:spacing w:after="480"/>
    </w:pPr>
  </w:style>
  <w:style w:type="paragraph" w:customStyle="1" w:styleId="NormalBoldCenter">
    <w:name w:val="NormalBoldCenter"/>
    <w:basedOn w:val="Normal"/>
    <w:rsid w:val="00EB571C"/>
    <w:pPr>
      <w:jc w:val="center"/>
    </w:pPr>
    <w:rPr>
      <w:b/>
    </w:rPr>
  </w:style>
  <w:style w:type="paragraph" w:styleId="Footer">
    <w:name w:val="footer"/>
    <w:basedOn w:val="Normal"/>
    <w:link w:val="FooterChar"/>
    <w:rsid w:val="00EB571C"/>
    <w:pPr>
      <w:tabs>
        <w:tab w:val="center" w:pos="4513"/>
        <w:tab w:val="right" w:pos="9026"/>
      </w:tabs>
    </w:pPr>
  </w:style>
  <w:style w:type="character" w:customStyle="1" w:styleId="FooterChar">
    <w:name w:val="Footer Char"/>
    <w:basedOn w:val="DefaultParagraphFont"/>
    <w:link w:val="Footer"/>
    <w:rsid w:val="00EB571C"/>
    <w:rPr>
      <w:sz w:val="24"/>
      <w:lang w:val="et-EE"/>
    </w:rPr>
  </w:style>
  <w:style w:type="character" w:styleId="Hyperlink">
    <w:name w:val="Hyperlink"/>
    <w:basedOn w:val="DefaultParagraphFont"/>
    <w:rsid w:val="00D70DDB"/>
    <w:rPr>
      <w:color w:val="0563C1" w:themeColor="hyperlink"/>
      <w:u w:val="single"/>
    </w:rPr>
  </w:style>
  <w:style w:type="paragraph" w:styleId="Revision">
    <w:name w:val="Revision"/>
    <w:hidden/>
    <w:uiPriority w:val="99"/>
    <w:semiHidden/>
    <w:rsid w:val="00DD4561"/>
    <w:rPr>
      <w:sz w:val="24"/>
      <w:lang w:val="et-EE"/>
    </w:rPr>
  </w:style>
  <w:style w:type="paragraph" w:customStyle="1" w:styleId="Statut">
    <w:name w:val="Statut"/>
    <w:basedOn w:val="Normal"/>
    <w:next w:val="Normal"/>
    <w:rsid w:val="00602B33"/>
    <w:pPr>
      <w:widowControl/>
      <w:spacing w:before="360"/>
      <w:jc w:val="center"/>
    </w:pPr>
    <w:rPr>
      <w:szCs w:val="24"/>
      <w:lang w:eastAsia="de-DE"/>
    </w:rPr>
  </w:style>
  <w:style w:type="numbering" w:customStyle="1" w:styleId="NoList1">
    <w:name w:val="No List1"/>
    <w:next w:val="NoList"/>
    <w:uiPriority w:val="99"/>
    <w:semiHidden/>
    <w:unhideWhenUsed/>
    <w:rsid w:val="00602B33"/>
  </w:style>
  <w:style w:type="paragraph" w:customStyle="1" w:styleId="SignaturePersonne">
    <w:name w:val="Signature Personne"/>
    <w:basedOn w:val="Normal"/>
    <w:rsid w:val="00602B33"/>
    <w:pPr>
      <w:widowControl/>
      <w:tabs>
        <w:tab w:val="left" w:pos="4252"/>
      </w:tabs>
      <w:spacing w:line="360" w:lineRule="auto"/>
    </w:pPr>
    <w:rPr>
      <w:i/>
      <w:szCs w:val="24"/>
      <w:lang w:val="en-GB" w:eastAsia="en-US"/>
    </w:rPr>
  </w:style>
  <w:style w:type="paragraph" w:customStyle="1" w:styleId="Considrant">
    <w:name w:val="Considérant"/>
    <w:basedOn w:val="Normal"/>
    <w:rsid w:val="00602B33"/>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602B33"/>
    <w:pPr>
      <w:keepNext/>
      <w:spacing w:before="600" w:after="120" w:line="360" w:lineRule="auto"/>
    </w:pPr>
    <w:rPr>
      <w:szCs w:val="24"/>
      <w:lang w:val="en-GB" w:eastAsia="en-US"/>
    </w:rPr>
  </w:style>
  <w:style w:type="paragraph" w:customStyle="1" w:styleId="Institutionquisigne">
    <w:name w:val="Institution qui signe"/>
    <w:basedOn w:val="Normal"/>
    <w:next w:val="Normal"/>
    <w:rsid w:val="00602B33"/>
    <w:pPr>
      <w:keepNext/>
      <w:tabs>
        <w:tab w:val="left" w:pos="4252"/>
      </w:tabs>
      <w:spacing w:before="720" w:line="360" w:lineRule="auto"/>
    </w:pPr>
    <w:rPr>
      <w:i/>
      <w:szCs w:val="24"/>
      <w:lang w:val="en-GB" w:eastAsia="en-US"/>
    </w:rPr>
  </w:style>
  <w:style w:type="paragraph" w:customStyle="1" w:styleId="Fait">
    <w:name w:val="Fait à"/>
    <w:basedOn w:val="Normal"/>
    <w:rsid w:val="00602B33"/>
    <w:pPr>
      <w:keepNext/>
      <w:widowControl/>
      <w:spacing w:before="120" w:line="360" w:lineRule="auto"/>
    </w:pPr>
    <w:rPr>
      <w:szCs w:val="24"/>
      <w:lang w:val="en-GB" w:eastAsia="en-US"/>
    </w:rPr>
  </w:style>
  <w:style w:type="paragraph" w:customStyle="1" w:styleId="FootnoteTextForceStyle">
    <w:name w:val="Footnote Text ForceStyle"/>
    <w:rsid w:val="00602B33"/>
    <w:pPr>
      <w:keepLines/>
      <w:widowControl w:val="0"/>
      <w:ind w:left="850" w:hanging="850"/>
    </w:pPr>
    <w:rPr>
      <w:sz w:val="24"/>
      <w:lang w:eastAsia="en-US"/>
    </w:rPr>
  </w:style>
  <w:style w:type="character" w:customStyle="1" w:styleId="Footer2">
    <w:name w:val="Footer2"/>
    <w:rsid w:val="00602B33"/>
    <w:rPr>
      <w:rFonts w:ascii="Arial" w:hAnsi="Arial"/>
      <w:b/>
      <w:sz w:val="48"/>
    </w:rPr>
  </w:style>
  <w:style w:type="paragraph" w:customStyle="1" w:styleId="Applicationdirecte">
    <w:name w:val="Application directe"/>
    <w:basedOn w:val="Normal"/>
    <w:next w:val="Normal"/>
    <w:rsid w:val="00602B33"/>
    <w:pPr>
      <w:spacing w:before="120" w:after="120" w:line="360" w:lineRule="auto"/>
    </w:pPr>
    <w:rPr>
      <w:szCs w:val="24"/>
      <w:lang w:val="en-GB" w:eastAsia="en-US"/>
    </w:rPr>
  </w:style>
  <w:style w:type="paragraph" w:customStyle="1" w:styleId="Normale">
    <w:name w:val="Normale"/>
    <w:rsid w:val="00602B33"/>
    <w:pPr>
      <w:widowControl w:val="0"/>
      <w:spacing w:before="120" w:after="120" w:line="360" w:lineRule="auto"/>
    </w:pPr>
    <w:rPr>
      <w:sz w:val="24"/>
      <w:lang w:eastAsia="en-US"/>
    </w:rPr>
  </w:style>
  <w:style w:type="paragraph" w:customStyle="1" w:styleId="Formuledadoption">
    <w:name w:val="Formule d'adoption"/>
    <w:basedOn w:val="Normal"/>
    <w:next w:val="Normal"/>
    <w:rsid w:val="00602B33"/>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602B33"/>
    <w:pPr>
      <w:widowControl/>
      <w:spacing w:after="240" w:line="360" w:lineRule="auto"/>
      <w:ind w:left="5102"/>
    </w:pPr>
    <w:rPr>
      <w:szCs w:val="24"/>
      <w:lang w:val="en-GB" w:eastAsia="en-US"/>
    </w:rPr>
  </w:style>
  <w:style w:type="paragraph" w:customStyle="1" w:styleId="Footer1">
    <w:name w:val="Footer1"/>
    <w:basedOn w:val="Normal"/>
    <w:rsid w:val="00602B33"/>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602B33"/>
    <w:pPr>
      <w:keepNext/>
      <w:widowControl/>
      <w:tabs>
        <w:tab w:val="left" w:pos="4252"/>
      </w:tabs>
      <w:spacing w:before="720" w:after="100" w:line="360" w:lineRule="auto"/>
      <w:jc w:val="both"/>
    </w:pPr>
    <w:rPr>
      <w:i/>
      <w:szCs w:val="24"/>
      <w:lang w:val="en-GB" w:eastAsia="en-US"/>
    </w:rPr>
  </w:style>
  <w:style w:type="paragraph" w:customStyle="1" w:styleId="Typedudocument">
    <w:name w:val="Type du document"/>
    <w:basedOn w:val="Normal"/>
    <w:next w:val="Normal"/>
    <w:rsid w:val="00602B33"/>
    <w:pPr>
      <w:widowControl/>
      <w:spacing w:before="360" w:line="360" w:lineRule="auto"/>
      <w:jc w:val="center"/>
    </w:pPr>
    <w:rPr>
      <w:b/>
      <w:szCs w:val="24"/>
      <w:lang w:val="en-GB" w:eastAsia="en-US"/>
    </w:rPr>
  </w:style>
  <w:style w:type="paragraph" w:customStyle="1" w:styleId="Titreobjet">
    <w:name w:val="Titre objet"/>
    <w:basedOn w:val="Normal"/>
    <w:next w:val="Normal"/>
    <w:rsid w:val="00602B33"/>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602B33"/>
    <w:pPr>
      <w:widowControl/>
      <w:spacing w:before="360" w:after="240" w:line="360" w:lineRule="auto"/>
      <w:jc w:val="center"/>
    </w:pPr>
    <w:rPr>
      <w:szCs w:val="24"/>
      <w:lang w:val="en-GB" w:eastAsia="en-US"/>
    </w:rPr>
  </w:style>
  <w:style w:type="character" w:customStyle="1" w:styleId="CMissingStyle">
    <w:name w:val="C_MissingStyle"/>
    <w:rsid w:val="00602B33"/>
    <w:rPr>
      <w:color w:val="FFFFFF"/>
      <w:sz w:val="22"/>
      <w:shd w:val="clear" w:color="000000" w:fill="000000"/>
    </w:rPr>
  </w:style>
  <w:style w:type="paragraph" w:customStyle="1" w:styleId="PMissingStyle">
    <w:name w:val="P_MissingStyle"/>
    <w:basedOn w:val="Normal"/>
    <w:rsid w:val="00602B33"/>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76D145-0262-42BF-931B-F68FB165D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234</Pages>
  <Words>24894</Words>
  <Characters>175472</Characters>
  <Application>Microsoft Office Word</Application>
  <DocSecurity>4</DocSecurity>
  <Lines>1462</Lines>
  <Paragraphs>399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199967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GOROPECNIK Tina</cp:lastModifiedBy>
  <cp:revision>2</cp:revision>
  <cp:lastPrinted>2004-11-19T15:42:00Z</cp:lastPrinted>
  <dcterms:created xsi:type="dcterms:W3CDTF">2024-12-03T14:44:00Z</dcterms:created>
  <dcterms:modified xsi:type="dcterms:W3CDTF">2024-12-03T14:44:00Z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P9_TA(2024)0144_</vt:lpwstr>
  </property>
  <property fmtid="{D5CDD505-2E9C-101B-9397-08002B2CF9AE}" pid="4" name="&lt;Type&gt;">
    <vt:lpwstr>RR</vt:lpwstr>
  </property>
</Properties>
</file>