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7794" w:rsidTr="0010095E">
        <w:trPr>
          <w:trHeight w:hRule="exact" w:val="1418"/>
        </w:trPr>
        <w:tc>
          <w:tcPr>
            <w:tcW w:w="6804" w:type="dxa"/>
            <w:shd w:val="clear" w:color="auto" w:fill="auto"/>
            <w:vAlign w:val="center"/>
          </w:tcPr>
          <w:p w:rsidR="00751A4A" w:rsidRPr="00127794" w:rsidRDefault="00B27AAD" w:rsidP="0010095E">
            <w:pPr>
              <w:pStyle w:val="EPName"/>
            </w:pPr>
            <w:r w:rsidRPr="00127794">
              <w:t>Parlamentul European</w:t>
            </w:r>
          </w:p>
          <w:p w:rsidR="00751A4A" w:rsidRPr="00127794" w:rsidRDefault="00817416" w:rsidP="00756632">
            <w:pPr>
              <w:pStyle w:val="EPTerm"/>
              <w:rPr>
                <w:rStyle w:val="HideTWBExt"/>
                <w:noProof w:val="0"/>
                <w:vanish w:val="0"/>
                <w:color w:val="auto"/>
              </w:rPr>
            </w:pPr>
            <w:r w:rsidRPr="00127794">
              <w:t>2019-2024</w:t>
            </w:r>
          </w:p>
        </w:tc>
        <w:tc>
          <w:tcPr>
            <w:tcW w:w="2268" w:type="dxa"/>
            <w:shd w:val="clear" w:color="auto" w:fill="auto"/>
          </w:tcPr>
          <w:p w:rsidR="00751A4A" w:rsidRPr="00127794" w:rsidRDefault="00187494" w:rsidP="0010095E">
            <w:pPr>
              <w:pStyle w:val="EPLogo"/>
            </w:pPr>
            <w:r w:rsidRPr="0012779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7794" w:rsidRDefault="00D058B8" w:rsidP="004C5D52">
      <w:pPr>
        <w:pStyle w:val="LineTop"/>
      </w:pPr>
    </w:p>
    <w:p w:rsidR="00680577" w:rsidRPr="00127794" w:rsidRDefault="00B27AAD" w:rsidP="00680577">
      <w:pPr>
        <w:pStyle w:val="EPBodyTA1"/>
      </w:pPr>
      <w:r w:rsidRPr="00127794">
        <w:t>TEXTE ADOPTATE</w:t>
      </w:r>
    </w:p>
    <w:p w:rsidR="00D058B8" w:rsidRPr="00127794" w:rsidRDefault="00D058B8" w:rsidP="00D058B8">
      <w:pPr>
        <w:pStyle w:val="LineBottom"/>
      </w:pPr>
    </w:p>
    <w:p w:rsidR="00B27AAD" w:rsidRPr="00127794" w:rsidRDefault="00B27AAD" w:rsidP="00B27AAD">
      <w:pPr>
        <w:pStyle w:val="ATHeading1"/>
      </w:pPr>
      <w:bookmarkStart w:id="0" w:name="TANumber"/>
      <w:r w:rsidRPr="00127794">
        <w:t>P9_TA(2024)0</w:t>
      </w:r>
      <w:bookmarkEnd w:id="0"/>
      <w:r w:rsidR="00021500" w:rsidRPr="00127794">
        <w:t>144</w:t>
      </w:r>
    </w:p>
    <w:p w:rsidR="00B27AAD" w:rsidRPr="00127794" w:rsidRDefault="00B27AAD" w:rsidP="00B27AAD">
      <w:pPr>
        <w:pStyle w:val="ATHeading2"/>
      </w:pPr>
      <w:bookmarkStart w:id="1" w:name="title"/>
      <w:r w:rsidRPr="00127794">
        <w:t>Siguranța jucăriilor și abrogarea Directivei 2009/48/CE</w:t>
      </w:r>
      <w:bookmarkEnd w:id="1"/>
    </w:p>
    <w:p w:rsidR="00B27AAD" w:rsidRPr="00127794" w:rsidRDefault="00B27AAD" w:rsidP="00B27AAD">
      <w:pPr>
        <w:rPr>
          <w:i/>
          <w:vanish/>
        </w:rPr>
      </w:pPr>
      <w:r w:rsidRPr="00127794">
        <w:rPr>
          <w:i/>
        </w:rPr>
        <w:fldChar w:fldCharType="begin"/>
      </w:r>
      <w:r w:rsidRPr="00127794">
        <w:rPr>
          <w:i/>
        </w:rPr>
        <w:instrText xml:space="preserve"> TC"(</w:instrText>
      </w:r>
      <w:bookmarkStart w:id="2" w:name="DocNumber"/>
      <w:r w:rsidRPr="00127794">
        <w:rPr>
          <w:i/>
        </w:rPr>
        <w:instrText>A9-0044/2024</w:instrText>
      </w:r>
      <w:bookmarkEnd w:id="2"/>
      <w:r w:rsidRPr="00127794">
        <w:rPr>
          <w:i/>
        </w:rPr>
        <w:instrText xml:space="preserve"> - Raportoare: </w:instrText>
      </w:r>
      <w:proofErr w:type="spellStart"/>
      <w:r w:rsidRPr="00127794">
        <w:rPr>
          <w:i/>
        </w:rPr>
        <w:instrText>Marion</w:instrText>
      </w:r>
      <w:proofErr w:type="spellEnd"/>
      <w:r w:rsidRPr="00127794">
        <w:rPr>
          <w:i/>
        </w:rPr>
        <w:instrText xml:space="preserve"> </w:instrText>
      </w:r>
      <w:proofErr w:type="spellStart"/>
      <w:r w:rsidRPr="00127794">
        <w:rPr>
          <w:i/>
        </w:rPr>
        <w:instrText>Walsmann</w:instrText>
      </w:r>
      <w:proofErr w:type="spellEnd"/>
      <w:r w:rsidRPr="00127794">
        <w:rPr>
          <w:i/>
        </w:rPr>
        <w:instrText xml:space="preserve"> )"\l3 \n&gt; \* MERGEFORMAT </w:instrText>
      </w:r>
      <w:r w:rsidRPr="00127794">
        <w:rPr>
          <w:i/>
        </w:rPr>
        <w:fldChar w:fldCharType="end"/>
      </w:r>
    </w:p>
    <w:p w:rsidR="00B27AAD" w:rsidRPr="00127794" w:rsidRDefault="00B27AAD" w:rsidP="00B27AAD">
      <w:pPr>
        <w:rPr>
          <w:vanish/>
        </w:rPr>
      </w:pPr>
      <w:bookmarkStart w:id="3" w:name="Commission"/>
      <w:r w:rsidRPr="00127794">
        <w:rPr>
          <w:vanish/>
        </w:rPr>
        <w:t>Comisia pentru piața internă și protecția consumatorilor</w:t>
      </w:r>
      <w:bookmarkEnd w:id="3"/>
    </w:p>
    <w:p w:rsidR="00B27AAD" w:rsidRPr="00127794" w:rsidRDefault="00B27AAD" w:rsidP="00B27AAD">
      <w:pPr>
        <w:rPr>
          <w:vanish/>
        </w:rPr>
      </w:pPr>
      <w:bookmarkStart w:id="4" w:name="PE"/>
      <w:r w:rsidRPr="00127794">
        <w:rPr>
          <w:vanish/>
        </w:rPr>
        <w:t>PE754.649</w:t>
      </w:r>
      <w:bookmarkEnd w:id="4"/>
    </w:p>
    <w:p w:rsidR="00B27AAD" w:rsidRPr="00127794" w:rsidRDefault="00B27AAD" w:rsidP="00B27AAD">
      <w:pPr>
        <w:pStyle w:val="ATHeading3"/>
      </w:pPr>
      <w:bookmarkStart w:id="5" w:name="Sujet"/>
      <w:r w:rsidRPr="00127794">
        <w:t>Rezoluția legislativă a Parlamentului European din 13 martie 2024 referitoare la propunerea de regulament al Parlamentului European și al Consiliului privind siguranța jucăriilor și de abrogare a Directivei 2009/48/CE</w:t>
      </w:r>
      <w:bookmarkEnd w:id="5"/>
      <w:r w:rsidRPr="00127794">
        <w:t xml:space="preserve"> </w:t>
      </w:r>
      <w:bookmarkStart w:id="6" w:name="References"/>
      <w:r w:rsidRPr="00127794">
        <w:t>(COM(2023)0462 – C9-0317/2023 – 2023/0290(COD))</w:t>
      </w:r>
      <w:bookmarkEnd w:id="6"/>
    </w:p>
    <w:p w:rsidR="00244A4B" w:rsidRPr="00127794" w:rsidRDefault="00244A4B" w:rsidP="00244A4B">
      <w:pPr>
        <w:pStyle w:val="NormalBold"/>
      </w:pPr>
      <w:bookmarkStart w:id="7" w:name="TextBodyBegin"/>
      <w:bookmarkEnd w:id="7"/>
      <w:r w:rsidRPr="00127794">
        <w:t>(Procedura legislativă ordinară: prima lectură)</w:t>
      </w:r>
    </w:p>
    <w:p w:rsidR="00244A4B" w:rsidRPr="00127794" w:rsidRDefault="00244A4B" w:rsidP="00244A4B">
      <w:pPr>
        <w:pStyle w:val="EPComma"/>
      </w:pPr>
      <w:r w:rsidRPr="00127794">
        <w:rPr>
          <w:i/>
          <w:iCs/>
        </w:rPr>
        <w:t>Parlamentul European</w:t>
      </w:r>
      <w:r w:rsidRPr="00127794">
        <w:t>,</w:t>
      </w:r>
    </w:p>
    <w:p w:rsidR="00244A4B" w:rsidRPr="00127794" w:rsidRDefault="00244A4B" w:rsidP="00244A4B">
      <w:pPr>
        <w:pStyle w:val="NormalHanging12a"/>
      </w:pPr>
      <w:r w:rsidRPr="00127794">
        <w:t>–</w:t>
      </w:r>
      <w:r w:rsidRPr="00127794">
        <w:tab/>
        <w:t>având în vedere propunerea Comisiei prezentată Parlamentului European și Consiliului (COM(2023)0462),</w:t>
      </w:r>
    </w:p>
    <w:p w:rsidR="00244A4B" w:rsidRPr="00127794" w:rsidRDefault="00244A4B" w:rsidP="00244A4B">
      <w:pPr>
        <w:pStyle w:val="NormalHanging12a"/>
      </w:pPr>
      <w:r w:rsidRPr="00127794">
        <w:t>–</w:t>
      </w:r>
      <w:r w:rsidRPr="00127794">
        <w:tab/>
        <w:t>având în vedere articolul 294 alineatul (2) și articolul 114 din Tratatul privind funcționarea Uniunii Europene, în temeiul cărora propunerea a fost prezentată de către Comisie (C9</w:t>
      </w:r>
      <w:r w:rsidRPr="00127794">
        <w:noBreakHyphen/>
        <w:t>0317/2023),</w:t>
      </w:r>
    </w:p>
    <w:p w:rsidR="00244A4B" w:rsidRPr="00127794" w:rsidRDefault="00244A4B" w:rsidP="00244A4B">
      <w:pPr>
        <w:pStyle w:val="NormalHanging12a"/>
      </w:pPr>
      <w:r w:rsidRPr="00127794">
        <w:t>–</w:t>
      </w:r>
      <w:r w:rsidRPr="00127794">
        <w:tab/>
        <w:t>având în vedere articolul 294 alineatul (3) din Tratatul privind funcționarea Uniunii Europene,</w:t>
      </w:r>
    </w:p>
    <w:p w:rsidR="00152244" w:rsidRPr="00127794" w:rsidRDefault="00152244" w:rsidP="00244A4B">
      <w:pPr>
        <w:pStyle w:val="NormalHanging12a"/>
      </w:pPr>
      <w:r w:rsidRPr="00127794">
        <w:t>–</w:t>
      </w:r>
      <w:r w:rsidRPr="00127794">
        <w:tab/>
        <w:t>având în vedere avizul Comitetului Economic și Social European din 13 decembrie 2023</w:t>
      </w:r>
      <w:r w:rsidRPr="00127794">
        <w:rPr>
          <w:rStyle w:val="FootnoteReference"/>
        </w:rPr>
        <w:footnoteReference w:id="1"/>
      </w:r>
      <w:r w:rsidRPr="00127794">
        <w:t>,</w:t>
      </w:r>
    </w:p>
    <w:p w:rsidR="00244A4B" w:rsidRPr="00127794" w:rsidRDefault="00244A4B" w:rsidP="00244A4B">
      <w:pPr>
        <w:pStyle w:val="NormalHanging12a"/>
      </w:pPr>
      <w:r w:rsidRPr="00127794">
        <w:t>–</w:t>
      </w:r>
      <w:r w:rsidRPr="00127794">
        <w:tab/>
        <w:t>având în vedere articolul 59 din Regulamentul său de procedură,</w:t>
      </w:r>
    </w:p>
    <w:p w:rsidR="00244A4B" w:rsidRPr="00127794" w:rsidRDefault="00244A4B" w:rsidP="00244A4B">
      <w:pPr>
        <w:pStyle w:val="NormalHanging12a"/>
      </w:pPr>
      <w:r w:rsidRPr="00127794">
        <w:t>–</w:t>
      </w:r>
      <w:r w:rsidRPr="00127794">
        <w:tab/>
        <w:t>având în vedere avizul Comisiei pentru mediu, sănătate publică și siguranță alimentară,</w:t>
      </w:r>
    </w:p>
    <w:p w:rsidR="00244A4B" w:rsidRPr="00127794" w:rsidRDefault="00244A4B" w:rsidP="00244A4B">
      <w:pPr>
        <w:pStyle w:val="NormalHanging12a"/>
      </w:pPr>
      <w:r w:rsidRPr="00127794">
        <w:t>–</w:t>
      </w:r>
      <w:r w:rsidRPr="00127794">
        <w:tab/>
        <w:t>având în vedere raportul Comisiei pentru piața internă și protecția consumatorilor (A9-0044/2024),</w:t>
      </w:r>
    </w:p>
    <w:p w:rsidR="00244A4B" w:rsidRPr="00127794" w:rsidRDefault="00244A4B" w:rsidP="00244A4B">
      <w:pPr>
        <w:pStyle w:val="NormalHanging12a"/>
      </w:pPr>
      <w:r w:rsidRPr="00127794">
        <w:t>1.</w:t>
      </w:r>
      <w:r w:rsidRPr="00127794">
        <w:tab/>
        <w:t>adoptă poziția sa în primă lectură prezentată în continuare;</w:t>
      </w:r>
    </w:p>
    <w:p w:rsidR="00244A4B" w:rsidRPr="00127794" w:rsidRDefault="00244A4B" w:rsidP="00244A4B">
      <w:pPr>
        <w:pStyle w:val="NormalHanging12a"/>
      </w:pPr>
      <w:r w:rsidRPr="00127794">
        <w:t>2.</w:t>
      </w:r>
      <w:r w:rsidRPr="00127794">
        <w:tab/>
        <w:t>solicită Comisiei să îl sesizeze din nou în cazul în care își înlocuiește, își modifică în mod substanțial sau intenționează să-și modifice în mod substanțial propunerea;</w:t>
      </w:r>
    </w:p>
    <w:p w:rsidR="004E55BB" w:rsidRDefault="00244A4B" w:rsidP="00F6150C">
      <w:pPr>
        <w:pStyle w:val="NormalHanging12a"/>
      </w:pPr>
      <w:r w:rsidRPr="00127794">
        <w:lastRenderedPageBreak/>
        <w:t>3.</w:t>
      </w:r>
      <w:r w:rsidRPr="00127794">
        <w:tab/>
        <w:t>încredințează Președintei sarcina de a transmite Consiliului și Comisiei, precum și parlamentelor naționale poziția Parlamentului.</w:t>
      </w:r>
    </w:p>
    <w:p w:rsidR="004E55BB" w:rsidRPr="004E55BB" w:rsidRDefault="004E55BB" w:rsidP="004E55BB">
      <w:pPr>
        <w:rPr>
          <w:lang w:eastAsia="en-US"/>
        </w:rPr>
        <w:sectPr w:rsidR="004E55BB" w:rsidRPr="004E55BB" w:rsidSect="00476C2B">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E55BB" w:rsidRPr="00A05278" w:rsidRDefault="004E55BB" w:rsidP="004E55BB">
      <w:pPr>
        <w:rPr>
          <w:b/>
        </w:rPr>
      </w:pPr>
      <w:r w:rsidRPr="00A05278">
        <w:rPr>
          <w:b/>
        </w:rPr>
        <w:lastRenderedPageBreak/>
        <w:t>P9</w:t>
      </w:r>
      <w:r>
        <w:rPr>
          <w:b/>
        </w:rPr>
        <w:t>_TC1-COD(2023</w:t>
      </w:r>
      <w:r w:rsidRPr="00A05278">
        <w:rPr>
          <w:b/>
        </w:rPr>
        <w:t>)0</w:t>
      </w:r>
      <w:r>
        <w:rPr>
          <w:b/>
        </w:rPr>
        <w:t>290</w:t>
      </w:r>
    </w:p>
    <w:p w:rsidR="0019337A" w:rsidRPr="004E55BB" w:rsidRDefault="004E55BB" w:rsidP="004E55BB">
      <w:pPr>
        <w:spacing w:before="240"/>
        <w:rPr>
          <w:b/>
        </w:rPr>
      </w:pPr>
      <w:r w:rsidRPr="00A05278">
        <w:rPr>
          <w:b/>
        </w:rPr>
        <w:t>Poziția Parlamentului European ado</w:t>
      </w:r>
      <w:r>
        <w:rPr>
          <w:b/>
        </w:rPr>
        <w:t>ptată în primă lectură la 13 martie 2024</w:t>
      </w:r>
      <w:r w:rsidRPr="00A05278">
        <w:rPr>
          <w:b/>
        </w:rPr>
        <w:t xml:space="preserve"> în vederea a</w:t>
      </w:r>
      <w:r>
        <w:rPr>
          <w:b/>
        </w:rPr>
        <w:t>doptării Regulamentului (UE) 2024</w:t>
      </w:r>
      <w:r w:rsidRPr="00A05278">
        <w:rPr>
          <w:b/>
        </w:rPr>
        <w:t>/... al Parlamentului European și al Consiliului</w:t>
      </w:r>
      <w:r>
        <w:rPr>
          <w:b/>
        </w:rPr>
        <w:t xml:space="preserve"> </w:t>
      </w:r>
      <w:r w:rsidR="0019337A" w:rsidRPr="004E55BB">
        <w:rPr>
          <w:b/>
        </w:rPr>
        <w:t>privind siguranța jucăriilor și de abrogare a Directivei 2009/48/CE</w:t>
      </w:r>
    </w:p>
    <w:p w:rsidR="0019337A" w:rsidRPr="0076743C" w:rsidRDefault="0019337A">
      <w:pPr>
        <w:pStyle w:val="IntrtEEE"/>
        <w:rPr>
          <w:lang w:val="ro-RO"/>
        </w:rPr>
      </w:pPr>
      <w:r w:rsidRPr="0076743C">
        <w:rPr>
          <w:lang w:val="ro-RO"/>
        </w:rPr>
        <w:t>(Text cu relevanță pentru SEE)</w:t>
      </w:r>
    </w:p>
    <w:p w:rsidR="0019337A" w:rsidRPr="0076743C" w:rsidRDefault="0019337A" w:rsidP="0019337A">
      <w:pPr>
        <w:pStyle w:val="Institutionquiagit"/>
        <w:spacing w:before="120"/>
        <w:rPr>
          <w:lang w:val="ro-RO"/>
        </w:rPr>
      </w:pPr>
      <w:r w:rsidRPr="0076743C">
        <w:rPr>
          <w:lang w:val="ro-RO"/>
        </w:rPr>
        <w:t>PARLAMENTUL EUROPEAN ȘI CONSILIUL UNIUNII EUROPENE,</w:t>
      </w:r>
      <w:r w:rsidRPr="0076743C">
        <w:rPr>
          <w:b/>
          <w:i/>
          <w:lang w:val="ro-RO"/>
        </w:rPr>
        <w:t>,</w:t>
      </w:r>
    </w:p>
    <w:p w:rsidR="0019337A" w:rsidRPr="0076743C" w:rsidRDefault="0019337A" w:rsidP="0019337A">
      <w:pPr>
        <w:pStyle w:val="Normale"/>
        <w:rPr>
          <w:lang w:val="ro-RO"/>
        </w:rPr>
      </w:pPr>
      <w:r w:rsidRPr="0076743C">
        <w:rPr>
          <w:lang w:val="ro-RO"/>
        </w:rPr>
        <w:t>având în vedere Tratatul privind funcționarea Uniunii Europene, în special articolul 114,</w:t>
      </w:r>
    </w:p>
    <w:p w:rsidR="0019337A" w:rsidRPr="0076743C" w:rsidRDefault="0019337A" w:rsidP="0019337A">
      <w:pPr>
        <w:pStyle w:val="Normale"/>
        <w:rPr>
          <w:lang w:val="ro-RO"/>
        </w:rPr>
      </w:pPr>
      <w:r w:rsidRPr="0076743C">
        <w:rPr>
          <w:lang w:val="ro-RO"/>
        </w:rPr>
        <w:t>având în vedere propunerea Comisiei Europene,</w:t>
      </w:r>
    </w:p>
    <w:p w:rsidR="0019337A" w:rsidRPr="0076743C" w:rsidRDefault="0019337A" w:rsidP="0019337A">
      <w:pPr>
        <w:pStyle w:val="Normale"/>
        <w:rPr>
          <w:lang w:val="ro-RO"/>
        </w:rPr>
      </w:pPr>
      <w:r w:rsidRPr="0076743C">
        <w:rPr>
          <w:lang w:val="ro-RO"/>
        </w:rPr>
        <w:t>după transmiterea proiectului de act legislativ parlamentelor naționale,</w:t>
      </w:r>
    </w:p>
    <w:p w:rsidR="0019337A" w:rsidRPr="0076743C" w:rsidRDefault="0019337A" w:rsidP="0019337A">
      <w:pPr>
        <w:pStyle w:val="Normale"/>
        <w:rPr>
          <w:lang w:val="ro-RO"/>
        </w:rPr>
      </w:pPr>
      <w:r w:rsidRPr="0076743C">
        <w:rPr>
          <w:lang w:val="ro-RO"/>
        </w:rPr>
        <w:t>având în vedere avizul Comitetului Economic și Social European</w:t>
      </w:r>
      <w:r w:rsidRPr="0076743C">
        <w:rPr>
          <w:rStyle w:val="FootnoteReference"/>
          <w:lang w:val="ro-RO"/>
        </w:rPr>
        <w:footnoteReference w:id="2"/>
      </w:r>
      <w:r w:rsidRPr="0076743C">
        <w:rPr>
          <w:lang w:val="ro-RO"/>
        </w:rPr>
        <w:t>,</w:t>
      </w:r>
    </w:p>
    <w:p w:rsidR="0019337A" w:rsidRPr="0076743C" w:rsidRDefault="0019337A" w:rsidP="0019337A">
      <w:pPr>
        <w:pStyle w:val="Normale"/>
        <w:rPr>
          <w:lang w:val="ro-RO"/>
        </w:rPr>
      </w:pPr>
      <w:r w:rsidRPr="0076743C">
        <w:rPr>
          <w:lang w:val="ro-RO"/>
        </w:rPr>
        <w:t>hotărând în conformitate cu procedura legislativă ordinară,</w:t>
      </w:r>
    </w:p>
    <w:p w:rsidR="00831C86" w:rsidRDefault="00831C86">
      <w:pPr>
        <w:widowControl/>
        <w:rPr>
          <w:lang w:eastAsia="en-US"/>
        </w:rPr>
      </w:pPr>
      <w:r>
        <w:br w:type="page"/>
      </w:r>
    </w:p>
    <w:p w:rsidR="0019337A" w:rsidRPr="0076743C" w:rsidRDefault="0019337A" w:rsidP="0019337A">
      <w:pPr>
        <w:pStyle w:val="Normale"/>
        <w:rPr>
          <w:lang w:val="ro-RO"/>
        </w:rPr>
      </w:pPr>
      <w:r w:rsidRPr="0076743C">
        <w:rPr>
          <w:lang w:val="ro-RO"/>
        </w:rPr>
        <w:lastRenderedPageBreak/>
        <w:t>întrucât:</w:t>
      </w:r>
    </w:p>
    <w:p w:rsidR="0019337A" w:rsidRPr="0076743C" w:rsidRDefault="0019337A" w:rsidP="0019337A">
      <w:pPr>
        <w:pStyle w:val="Considrant"/>
        <w:rPr>
          <w:lang w:val="ro-RO"/>
        </w:rPr>
      </w:pPr>
      <w:r w:rsidRPr="0076743C">
        <w:rPr>
          <w:lang w:val="ro-RO"/>
        </w:rPr>
        <w:t>(1)</w:t>
      </w:r>
      <w:r w:rsidRPr="0076743C">
        <w:rPr>
          <w:lang w:val="ro-RO"/>
        </w:rPr>
        <w:tab/>
        <w:t>Directiva 2009/48/CE a Parlamentului European și a Consiliului</w:t>
      </w:r>
      <w:r w:rsidRPr="0076743C">
        <w:rPr>
          <w:rStyle w:val="FootnoteReference"/>
          <w:lang w:val="ro-RO"/>
        </w:rPr>
        <w:footnoteReference w:id="3"/>
      </w:r>
      <w:r w:rsidRPr="0076743C">
        <w:rPr>
          <w:lang w:val="ro-RO"/>
        </w:rPr>
        <w:t xml:space="preserve"> a fost adoptată pentru a asigura un nivel ridicat de siguranță a jucăriilor și libera circulație a acestora pe piața internă.</w:t>
      </w:r>
    </w:p>
    <w:p w:rsidR="0019337A" w:rsidRPr="00831C86" w:rsidRDefault="0019337A" w:rsidP="0019337A">
      <w:pPr>
        <w:pStyle w:val="Considrant"/>
        <w:rPr>
          <w:b/>
          <w:lang w:val="ro-RO"/>
        </w:rPr>
      </w:pPr>
      <w:r w:rsidRPr="0076743C">
        <w:rPr>
          <w:lang w:val="ro-RO"/>
        </w:rPr>
        <w:t>(2)</w:t>
      </w:r>
      <w:r w:rsidRPr="0076743C">
        <w:rPr>
          <w:lang w:val="ro-RO"/>
        </w:rPr>
        <w:tab/>
        <w:t>Copiii constituie un grup deosebit de vulnerabil. Este esențial să se asigure un nivel ridicat de siguranță a copiilor atunci când se joacă cu jucării. Copiii</w:t>
      </w:r>
      <w:r w:rsidRPr="0076743C">
        <w:rPr>
          <w:b/>
          <w:i/>
          <w:lang w:val="ro-RO"/>
        </w:rPr>
        <w:t>, inclusiv copiii cu dizabilități,</w:t>
      </w:r>
      <w:r w:rsidRPr="0076743C">
        <w:rPr>
          <w:lang w:val="ro-RO"/>
        </w:rPr>
        <w:t xml:space="preserve"> ar trebui să fie protejați în mod adecvat de posibilele riscuri pe care le prezintă jucăriile, </w:t>
      </w:r>
      <w:r w:rsidRPr="0076743C">
        <w:rPr>
          <w:strike/>
          <w:lang w:val="ro-RO"/>
        </w:rPr>
        <w:t xml:space="preserve">în </w:t>
      </w:r>
      <w:proofErr w:type="spellStart"/>
      <w:r w:rsidRPr="0076743C">
        <w:rPr>
          <w:strike/>
          <w:lang w:val="ro-RO"/>
        </w:rPr>
        <w:t>special</w:t>
      </w:r>
      <w:r w:rsidRPr="0076743C">
        <w:rPr>
          <w:b/>
          <w:i/>
          <w:lang w:val="ro-RO"/>
        </w:rPr>
        <w:t>inclusiv</w:t>
      </w:r>
      <w:proofErr w:type="spellEnd"/>
      <w:r w:rsidRPr="0076743C">
        <w:rPr>
          <w:lang w:val="ro-RO"/>
        </w:rPr>
        <w:t xml:space="preserve"> de substanțele chimice pe care acestea le pot conține. În același timp, jucăriile conforme ar trebui să poată circula liber pe piața internă, fără cerințe suplimentare.</w:t>
      </w:r>
      <w:r w:rsidR="00831C86">
        <w:rPr>
          <w:b/>
          <w:lang w:val="ro-RO"/>
        </w:rPr>
        <w:t xml:space="preserve"> [AM 1]</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(3)</w:t>
      </w:r>
      <w:r w:rsidRPr="0076743C">
        <w:rPr>
          <w:lang w:val="ro-RO"/>
        </w:rPr>
        <w:tab/>
        <w:t>Evaluarea efectuată de Comisie cu privire la Directiva 2009/48/CE a concluzionat că directiva este relevantă și, în general, eficace în asigurarea protecției copiilor. Cu toate acestea, evaluarea a identificat, de asemenea, o serie de deficiențe apărute în timpul aplicării practice a directivei de la adoptarea acesteia în 2009. În special, evaluarea a identificat anumite deficiențe în ceea ce privește posibilele riscuri asociate prezenței substanțelor chimice dăunătoare în jucării. De asemenea, evaluarea a concluzionat că pe piața Uniunii există în continuare multe jucării neconforme și nesigure.</w:t>
      </w:r>
    </w:p>
    <w:p w:rsidR="0019337A" w:rsidRPr="0076743C" w:rsidRDefault="0019337A" w:rsidP="0019337A">
      <w:pPr>
        <w:pStyle w:val="Considrant"/>
        <w:rPr>
          <w:lang w:val="ro-RO"/>
        </w:rPr>
      </w:pPr>
      <w:r w:rsidRPr="0076743C">
        <w:rPr>
          <w:lang w:val="ro-RO"/>
        </w:rPr>
        <w:t>(4)</w:t>
      </w:r>
      <w:r w:rsidRPr="0076743C">
        <w:rPr>
          <w:lang w:val="ro-RO"/>
        </w:rPr>
        <w:tab/>
        <w:t>Strategia pentru promovarea sustenabilității în domeniul substanțelor chimice</w:t>
      </w:r>
      <w:r w:rsidRPr="0076743C">
        <w:rPr>
          <w:rStyle w:val="FootnoteReference"/>
          <w:lang w:val="ro-RO"/>
        </w:rPr>
        <w:footnoteReference w:id="4"/>
      </w:r>
      <w:r w:rsidRPr="0076743C">
        <w:rPr>
          <w:lang w:val="ro-RO"/>
        </w:rPr>
        <w:t xml:space="preserve"> a solicitat consolidarea protecției consumatorilor împotriva celor mai dăunătoare substanțe chimice și extinderea abordării generice la substanțele chimice dăunătoare (bazată pe interdicții generice preventive) pentru a asigura o protecție mai consecventă a consumatorilor, a grupurilor vulnerabile și a mediului. În special, strategia se angajează să consolideze Directiva 2009/48/CE în ceea ce privește protecția împotriva riscurilor prezentate de cele mai dăunătoare substanțe chimice și posibilele efecte combinate ale substanțelor chimice.</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(5)</w:t>
      </w:r>
      <w:r w:rsidRPr="0076743C">
        <w:rPr>
          <w:lang w:val="ro-RO"/>
        </w:rPr>
        <w:tab/>
        <w:t>Întrucât normele prin care se stabilesc cerințele pentru jucării, în special cerințele esențiale și procedurile de evaluare a conformității, trebuie să fie aplicate uniform în întreaga Uniune și să nu permită punerea în aplicare divergentă de către statele membre, Directiva 2009/48/CE ar trebui înlocuită cu un regulament.</w:t>
      </w:r>
    </w:p>
    <w:p w:rsidR="0019337A" w:rsidRPr="0076743C" w:rsidRDefault="0019337A" w:rsidP="0019337A">
      <w:pPr>
        <w:pStyle w:val="Considrant"/>
        <w:rPr>
          <w:lang w:val="ro-RO"/>
        </w:rPr>
      </w:pPr>
      <w:r w:rsidRPr="0076743C">
        <w:rPr>
          <w:lang w:val="ro-RO"/>
        </w:rPr>
        <w:t>(6)</w:t>
      </w:r>
      <w:r w:rsidRPr="0076743C">
        <w:rPr>
          <w:lang w:val="ro-RO"/>
        </w:rPr>
        <w:tab/>
        <w:t>Jucăriile sunt reglementate, de asemenea, prin Regulamentul (UE) 2023/988 privind siguranța generală a produselor</w:t>
      </w:r>
      <w:r w:rsidRPr="0076743C">
        <w:rPr>
          <w:rStyle w:val="FootnoteReference"/>
          <w:lang w:val="ro-RO"/>
        </w:rPr>
        <w:footnoteReference w:id="5"/>
      </w:r>
      <w:r w:rsidRPr="0076743C">
        <w:rPr>
          <w:lang w:val="ro-RO"/>
        </w:rPr>
        <w:t>, care se aplică în mod complementar cu privire la aspectele care nu sunt reglementate de legislația sectorială specifică privind bunurile de consum. În special, capitolul III secțiunea 2 și capitolul IV în ceea ce privește vânzările online, capitolul VI privind sistemul de alertă rapidă „</w:t>
      </w:r>
      <w:proofErr w:type="spellStart"/>
      <w:r w:rsidRPr="0076743C">
        <w:rPr>
          <w:lang w:val="ro-RO"/>
        </w:rPr>
        <w:t>Safety</w:t>
      </w:r>
      <w:proofErr w:type="spellEnd"/>
      <w:r w:rsidRPr="0076743C">
        <w:rPr>
          <w:lang w:val="ro-RO"/>
        </w:rPr>
        <w:t xml:space="preserve"> Gate” și „</w:t>
      </w:r>
      <w:proofErr w:type="spellStart"/>
      <w:r w:rsidRPr="0076743C">
        <w:rPr>
          <w:lang w:val="ro-RO"/>
        </w:rPr>
        <w:t>Safety</w:t>
      </w:r>
      <w:proofErr w:type="spellEnd"/>
      <w:r w:rsidRPr="0076743C">
        <w:rPr>
          <w:lang w:val="ro-RO"/>
        </w:rPr>
        <w:t xml:space="preserve"> Business Gateway” și capitolul VIII privind dreptul la informare și la măsuri reparatorii se aplică și jucăriilor. Prin urmare, prezentul regulament nu include dispoziții specifice privind vânzările la distanță și online, raportarea accidentelor de către operatorii economici și dreptul la informare și la măsuri reparatorii, ci prevede mai degrabă obligația operatorilor economici care furnizează informații privind aspecte legate de siguranța jucăriilor de a informa autoritățile și consumatorii în conformitate cu procedurile prevăzute în Regulamentul (UE) 2023/988.</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(7)</w:t>
      </w:r>
      <w:r w:rsidRPr="0076743C">
        <w:rPr>
          <w:lang w:val="ro-RO"/>
        </w:rPr>
        <w:tab/>
        <w:t>Regulamentul (CE) nr. 765/2008 al Parlamentului European și al Consiliului</w:t>
      </w:r>
      <w:r w:rsidRPr="0076743C">
        <w:rPr>
          <w:rStyle w:val="FootnoteReference"/>
          <w:lang w:val="ro-RO"/>
        </w:rPr>
        <w:footnoteReference w:id="6"/>
      </w:r>
      <w:r w:rsidRPr="0076743C">
        <w:rPr>
          <w:lang w:val="ro-RO"/>
        </w:rPr>
        <w:t xml:space="preserve"> stabilește normele privind acreditarea organismelor de evaluare a conformității și prevede principiile generale privind marcajul CE. Regulamentul respectiv ar trebui să fie aplicabil jucăriilor pentru a garanta faptul că jucăriile care beneficiază de libera circulație a mărfurilor în cadrul Uniunii îndeplinesc cerințe care oferă un nivel ridicat de protecție a sănătății și siguranței persoanelor, și în special a copiilor.</w:t>
      </w:r>
    </w:p>
    <w:p w:rsidR="0019337A" w:rsidRPr="0076743C" w:rsidRDefault="0019337A" w:rsidP="0019337A">
      <w:pPr>
        <w:pStyle w:val="Considrant"/>
        <w:rPr>
          <w:lang w:val="ro-RO"/>
        </w:rPr>
      </w:pPr>
      <w:r w:rsidRPr="0076743C">
        <w:rPr>
          <w:lang w:val="ro-RO"/>
        </w:rPr>
        <w:t>(8)</w:t>
      </w:r>
      <w:r w:rsidRPr="0076743C">
        <w:rPr>
          <w:lang w:val="ro-RO"/>
        </w:rPr>
        <w:tab/>
        <w:t>Decizia nr. 768/2008/CE a Parlamentului European și a Consiliului</w:t>
      </w:r>
      <w:r w:rsidRPr="0076743C">
        <w:rPr>
          <w:rStyle w:val="FootnoteReference"/>
          <w:lang w:val="ro-RO"/>
        </w:rPr>
        <w:footnoteReference w:id="7"/>
      </w:r>
      <w:r w:rsidRPr="0076743C">
        <w:rPr>
          <w:lang w:val="ro-RO"/>
        </w:rPr>
        <w:t xml:space="preserve"> stabilește principii comune și dispoziții de referință concepute pentru a fi aplicate întregii legislații sectoriale în materie de produse cu scopul de a oferi o bază coerentă legislației respective. Prin urmare, prezentul regulament ar trebui elaborat, în măsura posibilului, în conformitate cu aceste principii comune și dispoziții de referință.</w:t>
      </w:r>
    </w:p>
    <w:p w:rsidR="0019337A" w:rsidRPr="00831C86" w:rsidRDefault="0019337A" w:rsidP="0019337A">
      <w:pPr>
        <w:pStyle w:val="Considrant"/>
        <w:rPr>
          <w:b/>
          <w:lang w:val="ro-RO"/>
        </w:rPr>
      </w:pPr>
      <w:r w:rsidRPr="0076743C">
        <w:rPr>
          <w:lang w:val="ro-RO"/>
        </w:rPr>
        <w:t>(9)</w:t>
      </w:r>
      <w:r w:rsidRPr="0076743C">
        <w:rPr>
          <w:lang w:val="ro-RO"/>
        </w:rPr>
        <w:tab/>
        <w:t xml:space="preserve">Prezentul regulament ar trebui să stabilească cerințe esențiale pentru jucării pentru a garanta un nivel ridicat de protecție a sănătății și siguranței copiilor atunci când se joacă cu jucării, precum și libera circulație a jucăriilor în Uniune. Prezentul regulament ar trebui să </w:t>
      </w:r>
      <w:r w:rsidRPr="0076743C">
        <w:rPr>
          <w:strike/>
          <w:lang w:val="ro-RO"/>
        </w:rPr>
        <w:t xml:space="preserve">se </w:t>
      </w:r>
      <w:proofErr w:type="spellStart"/>
      <w:r w:rsidRPr="0076743C">
        <w:rPr>
          <w:strike/>
          <w:lang w:val="ro-RO"/>
        </w:rPr>
        <w:t>aplice</w:t>
      </w:r>
      <w:r w:rsidRPr="0076743C">
        <w:rPr>
          <w:b/>
          <w:i/>
          <w:lang w:val="ro-RO"/>
        </w:rPr>
        <w:t>fie</w:t>
      </w:r>
      <w:proofErr w:type="spellEnd"/>
      <w:r w:rsidRPr="0076743C">
        <w:rPr>
          <w:b/>
          <w:i/>
          <w:lang w:val="ro-RO"/>
        </w:rPr>
        <w:t xml:space="preserve"> implementat</w:t>
      </w:r>
      <w:r w:rsidRPr="0076743C">
        <w:rPr>
          <w:lang w:val="ro-RO"/>
        </w:rPr>
        <w:t xml:space="preserve"> ținând seama în mod corespunzător de principiul precauției.</w:t>
      </w:r>
      <w:r w:rsidR="00831C86">
        <w:rPr>
          <w:b/>
          <w:lang w:val="ro-RO"/>
        </w:rPr>
        <w:t xml:space="preserve"> [AM 2]</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(10)</w:t>
      </w:r>
      <w:r w:rsidRPr="0076743C">
        <w:rPr>
          <w:lang w:val="ro-RO"/>
        </w:rPr>
        <w:tab/>
        <w:t>Domeniul de aplicare al prezentului regulament ar trebui să fie clar definit pentru a facilita aplicarea acestuia de către producători și autoritățile naționale. Regulamentul ar trebui să se aplice tuturor produselor concepute sau destinate utilizării pentru joacă de către copiii cu o vârstă mai mică de 14 ani. Un produs poate fi considerat jucărie chiar dacă nu este destinat în mod exclusiv utilizării pentru joacă și are alte funcții suplimentare. Valoarea ludică a unui produs depinde de utilizarea avută în vedere de producător sau de utilizarea ce poate fi prevăzută în mod rezonabil de un părinte sau de un supraveghetor. În același timp, este necesar să se excludă din domeniul de aplicare al regulamentului anumite jucării care nu sunt destinate uzului domestic, cum ar fi echipamentele pentru terenurile de joacă sau mașinile automate destinate uzului public sau alte jucării echipate cu motor cu combustie internă sau cu aburi, deoarece aceste jucării pot prezenta riscuri pentru sănătatea și siguranța copiilor care nu sunt reglementate de prezentul regulament. În plus, ar trebui furnizată o listă de produse care ar putea fi confundate cu jucării, dar care nu trebuie să fie considerate jucării în sensul prezentului regulament.</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(11)</w:t>
      </w:r>
      <w:r w:rsidRPr="0076743C">
        <w:rPr>
          <w:lang w:val="ro-RO"/>
        </w:rPr>
        <w:tab/>
        <w:t>Prezentul regulament ar trebui să se aplice jucăriilor care sunt noi pe piața Uniunii în momentul introducerii pe piață, adică fie jucării noi fabricate de un producător stabilit în Uniune, fie jucării noi sau second-hand importate dintr-o țară terță. Siguranța altor produse second-hand intră în domeniul de aplicare al Regulamentului (UE) 2023/988 al Parlamentului European și al Consiliului</w:t>
      </w:r>
      <w:r w:rsidRPr="0076743C">
        <w:rPr>
          <w:rStyle w:val="FootnoteReference"/>
          <w:lang w:val="ro-RO"/>
        </w:rPr>
        <w:footnoteReference w:id="8"/>
      </w:r>
      <w:r w:rsidRPr="0076743C">
        <w:rPr>
          <w:lang w:val="ro-RO"/>
        </w:rPr>
        <w:t>.</w:t>
      </w:r>
    </w:p>
    <w:p w:rsidR="0019337A" w:rsidRPr="0076743C" w:rsidRDefault="0019337A" w:rsidP="0019337A">
      <w:pPr>
        <w:pStyle w:val="Considrant"/>
        <w:rPr>
          <w:lang w:val="ro-RO"/>
        </w:rPr>
      </w:pPr>
      <w:r w:rsidRPr="0076743C">
        <w:rPr>
          <w:lang w:val="ro-RO"/>
        </w:rPr>
        <w:t>(12)</w:t>
      </w:r>
      <w:r w:rsidRPr="0076743C">
        <w:rPr>
          <w:lang w:val="ro-RO"/>
        </w:rPr>
        <w:tab/>
        <w:t>Pentru a asigura o protecție adecvată a copiilor și a altor persoane, prezentul regulament ar trebui să se aplice tuturor formelor de furnizare de jucării, inclusiv vânzărilor la distanță menționate la articolul 6 din Regulamentul (UE) 2019/1020 al Parlamentului European și al Consiliului</w:t>
      </w:r>
      <w:r w:rsidRPr="0076743C">
        <w:rPr>
          <w:rStyle w:val="FootnoteReference"/>
          <w:lang w:val="ro-RO"/>
        </w:rPr>
        <w:footnoteReference w:id="9"/>
      </w:r>
      <w:r w:rsidRPr="0076743C">
        <w:rPr>
          <w:lang w:val="ro-RO"/>
        </w:rPr>
        <w:t>.</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(13)</w:t>
      </w:r>
      <w:r w:rsidRPr="0076743C">
        <w:rPr>
          <w:lang w:val="ro-RO"/>
        </w:rPr>
        <w:tab/>
        <w:t>Cerințele esențiale de siguranță cu privire la jucării ar trebui să garanteze protecția utilizatorilor sau a părților terțe împotriva tuturor pericolelor relevante pentru sănătate și siguranță prezentate de jucării. Cerințele speciale de siguranță ar trebui să se refere la proprietățile fizice și mecanice, inflamabilitate, proprietățile chimice, proprietățile electrice, igienă și radioactivitate, pentru a garanta o protecție adecvată a siguranței copiilor împotriva acestor pericole specifice. Deoarece pot exista sau pot fi create jucării care prezintă pericole care nu sunt reglementate printr-o cerință specială de siguranță, se impune menținerea unei cerințe generale de siguranță pentru a asigura protecția copiilor cu privire la astfel de jucării. Siguranța jucăriilor ar trebui să fie determinată în funcție de modul de utilizare pentru care este destinată jucăria, luându-se în considerare și utilizarea previzibilă a acesteia, dat fiind comportamentul copiilor care, în mod normal, nu dovedesc același grad de precauție proprie utilizatorului adult. Cerința generală de siguranță și cerințele speciale de siguranță ar trebui să formeze împreună cerințele esențiale de siguranță cu privire la jucării.</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(14)</w:t>
      </w:r>
      <w:r w:rsidRPr="0076743C">
        <w:rPr>
          <w:lang w:val="ro-RO"/>
        </w:rPr>
        <w:tab/>
        <w:t>Utilizarea tehnologiilor digitale a generat noi pericole în jucării. Jucăriile cu funcție radio trebuie să respecte cerințele esențiale privind protecția vieții private, iar jucăriile conectate la internet trebuie să includă garanții în ceea ce privește securitatea cibernetică și protecția împotriva fraudelor, în conformitate cu Directiva 2014/53/UE a Parlamentului European și a Consiliului</w:t>
      </w:r>
      <w:r w:rsidRPr="0076743C">
        <w:rPr>
          <w:rStyle w:val="FootnoteReference"/>
          <w:lang w:val="ro-RO"/>
        </w:rPr>
        <w:footnoteReference w:id="10"/>
      </w:r>
      <w:r w:rsidRPr="0076743C">
        <w:rPr>
          <w:lang w:val="ro-RO"/>
        </w:rPr>
        <w:t>. Jucăriile care folosesc inteligența artificială trebuie să respecte Regulamentul (UE) …/…[OP: a se introduce numărul de serie al Regulamentului de stabilire a unor norme armonizate privind inteligența artificială]</w:t>
      </w:r>
      <w:r w:rsidRPr="0076743C">
        <w:rPr>
          <w:rStyle w:val="FootnoteReference"/>
          <w:lang w:val="ro-RO"/>
        </w:rPr>
        <w:footnoteReference w:id="11"/>
      </w:r>
      <w:r w:rsidRPr="0076743C">
        <w:rPr>
          <w:lang w:val="ro-RO"/>
        </w:rPr>
        <w:t xml:space="preserve">. Prin urmare, </w:t>
      </w:r>
      <w:proofErr w:type="spellStart"/>
      <w:r w:rsidRPr="0076743C">
        <w:rPr>
          <w:strike/>
          <w:lang w:val="ro-RO"/>
        </w:rPr>
        <w:t>nu</w:t>
      </w:r>
      <w:r w:rsidRPr="0076743C">
        <w:rPr>
          <w:b/>
          <w:i/>
          <w:lang w:val="ro-RO"/>
        </w:rPr>
        <w:t>astfel</w:t>
      </w:r>
      <w:proofErr w:type="spellEnd"/>
      <w:r w:rsidRPr="0076743C">
        <w:rPr>
          <w:b/>
          <w:i/>
          <w:lang w:val="ro-RO"/>
        </w:rPr>
        <w:t xml:space="preserve"> de jucării</w:t>
      </w:r>
      <w:r w:rsidRPr="0076743C">
        <w:rPr>
          <w:lang w:val="ro-RO"/>
        </w:rPr>
        <w:t xml:space="preserve"> ar trebui </w:t>
      </w:r>
      <w:r w:rsidRPr="0076743C">
        <w:rPr>
          <w:strike/>
          <w:lang w:val="ro-RO"/>
        </w:rPr>
        <w:t xml:space="preserve">stabilite </w:t>
      </w:r>
      <w:proofErr w:type="spellStart"/>
      <w:r w:rsidRPr="0076743C">
        <w:rPr>
          <w:strike/>
          <w:lang w:val="ro-RO"/>
        </w:rPr>
        <w:t>cerințe</w:t>
      </w:r>
      <w:r w:rsidRPr="0076743C">
        <w:rPr>
          <w:b/>
          <w:i/>
          <w:lang w:val="ro-RO"/>
        </w:rPr>
        <w:t>să</w:t>
      </w:r>
      <w:proofErr w:type="spellEnd"/>
      <w:r w:rsidRPr="0076743C">
        <w:rPr>
          <w:b/>
          <w:i/>
          <w:lang w:val="ro-RO"/>
        </w:rPr>
        <w:t xml:space="preserve"> respecte standardele de siguranță, securitate și confidențialitate încă din faza de proiectare. Cerințele</w:t>
      </w:r>
      <w:r w:rsidRPr="0076743C">
        <w:rPr>
          <w:lang w:val="ro-RO"/>
        </w:rPr>
        <w:t xml:space="preserve"> speciale de siguranță în ceea ce privește securitatea cibernetică, protecția datelor cu caracter personal și a vieții private sau alte pericole care decurg din încorporarea inteligenței artificiale în jucării</w:t>
      </w:r>
      <w:r w:rsidRPr="0076743C">
        <w:rPr>
          <w:strike/>
          <w:lang w:val="ro-RO"/>
        </w:rPr>
        <w:t>. Cu toate acestea, protejarea sănătății copiilor nu</w:t>
      </w:r>
      <w:r w:rsidRPr="0076743C">
        <w:rPr>
          <w:lang w:val="ro-RO"/>
        </w:rPr>
        <w:t xml:space="preserve"> ar trebui </w:t>
      </w:r>
      <w:r w:rsidRPr="0076743C">
        <w:rPr>
          <w:strike/>
          <w:lang w:val="ro-RO"/>
        </w:rPr>
        <w:t xml:space="preserve">să se rezume la simpla absență a unei boli sau a unei infirmități, iar utilizarea tehnologiilor digitale poate prezenta riscuri pentru copii care nu se limitează la sănătatea lor fizică. Pentru a garanta protecția copiilor împotriva oricărui risc asociat utilizării tehnologiilor digitale în jucării, cerința generală de siguranță ar trebui să asigure sănătatea psihologică și mintală, precum și bunăstarea și dezvoltarea cognitivă a </w:t>
      </w:r>
      <w:proofErr w:type="spellStart"/>
      <w:r w:rsidRPr="0076743C">
        <w:rPr>
          <w:strike/>
          <w:lang w:val="ro-RO"/>
        </w:rPr>
        <w:t>copiilor</w:t>
      </w:r>
      <w:r w:rsidRPr="0076743C">
        <w:rPr>
          <w:b/>
          <w:i/>
          <w:lang w:val="ro-RO"/>
        </w:rPr>
        <w:t>abordate</w:t>
      </w:r>
      <w:proofErr w:type="spellEnd"/>
      <w:r w:rsidRPr="0076743C">
        <w:rPr>
          <w:b/>
          <w:i/>
          <w:lang w:val="ro-RO"/>
        </w:rPr>
        <w:t xml:space="preserve"> în cadrul legislației specifice</w:t>
      </w:r>
      <w:r w:rsidRPr="0076743C">
        <w:rPr>
          <w:lang w:val="ro-RO"/>
        </w:rPr>
        <w:t>.</w:t>
      </w:r>
      <w:r w:rsidR="00831C86">
        <w:rPr>
          <w:b/>
          <w:lang w:val="ro-RO"/>
        </w:rPr>
        <w:t xml:space="preserve"> [AM 3]</w:t>
      </w:r>
    </w:p>
    <w:p w:rsidR="00831C86" w:rsidRDefault="00831C86">
      <w:pPr>
        <w:widowControl/>
        <w:rPr>
          <w:b/>
          <w:i/>
          <w:szCs w:val="24"/>
          <w:lang w:eastAsia="en-US"/>
        </w:rPr>
      </w:pPr>
      <w:r>
        <w:rPr>
          <w:b/>
          <w:i/>
        </w:rPr>
        <w:br w:type="page"/>
      </w:r>
    </w:p>
    <w:p w:rsidR="0019337A" w:rsidRPr="00831C86" w:rsidRDefault="0019337A" w:rsidP="0019337A">
      <w:pPr>
        <w:pStyle w:val="Considrant"/>
        <w:rPr>
          <w:b/>
          <w:lang w:val="ro-RO"/>
        </w:rPr>
      </w:pPr>
      <w:r w:rsidRPr="0076743C">
        <w:rPr>
          <w:b/>
          <w:i/>
          <w:lang w:val="ro-RO"/>
        </w:rPr>
        <w:lastRenderedPageBreak/>
        <w:t>(14a)</w:t>
      </w:r>
      <w:r w:rsidRPr="0076743C">
        <w:rPr>
          <w:lang w:val="ro-RO"/>
        </w:rPr>
        <w:tab/>
      </w:r>
      <w:r w:rsidRPr="0076743C">
        <w:rPr>
          <w:b/>
          <w:i/>
          <w:lang w:val="ro-RO"/>
        </w:rPr>
        <w:t>În temeiul Regulamentului (UE) .../... [JO a se introduce numărul de serie al Regulamentului de stabilire a unor norme armonizate privind inteligența artificială], jucăriile care conțin sisteme de IA ca componente de siguranță sunt considerate IA cu grad ridicat de risc. În plus, în temeiul Actului privind reziliența cibernetică, jucăriile conectate la internet care au caracteristici sociale interactive (de exemplu, vorbire sau filmare) sau care au caracteristici de localizare sunt considerate produse importante cu elemente digitale (clasa I). Pe baza regulamentelor respective, astfel de jucării necesită o evaluare a conformității de către o terță parte, cu excepția cazului în care producătorul a aplicat standardele armonizate relevante.</w:t>
      </w:r>
      <w:r w:rsidR="00831C86">
        <w:rPr>
          <w:b/>
          <w:lang w:val="ro-RO"/>
        </w:rPr>
        <w:t xml:space="preserve"> [AM 4]</w:t>
      </w:r>
    </w:p>
    <w:p w:rsidR="0019337A" w:rsidRPr="00831C86" w:rsidRDefault="0019337A" w:rsidP="0019337A">
      <w:pPr>
        <w:pStyle w:val="Considrant"/>
        <w:rPr>
          <w:b/>
          <w:lang w:val="ro-RO"/>
        </w:rPr>
      </w:pPr>
      <w:r w:rsidRPr="0076743C">
        <w:rPr>
          <w:b/>
          <w:i/>
          <w:lang w:val="ro-RO"/>
        </w:rPr>
        <w:t>(14b)</w:t>
      </w:r>
      <w:r w:rsidRPr="0076743C">
        <w:rPr>
          <w:lang w:val="ro-RO"/>
        </w:rPr>
        <w:tab/>
      </w:r>
      <w:r w:rsidRPr="0076743C">
        <w:rPr>
          <w:b/>
          <w:i/>
          <w:lang w:val="ro-RO"/>
        </w:rPr>
        <w:t>Evaluarea siguranței ar trebui să țină seama de riscul pentru sănătate prezentat de jucăriile conectate digital, după caz, inclusiv de orice risc pentru sănătatea mintală. Prin urmare, atunci când evaluează siguranța jucăriilor conectate digital care sunt susceptibile să aibă un impact asupra copiilor, producătorii ar trebui să se asigure că produsele pe care le pun la dispoziție pe piață îndeplinesc cele mai înalte standarde de siguranță, securitate și protecție a vieții private încă de la momentul conceperii, în interesul superior al copiilor.</w:t>
      </w:r>
      <w:r w:rsidR="00831C86">
        <w:rPr>
          <w:b/>
          <w:lang w:val="ro-RO"/>
        </w:rPr>
        <w:t xml:space="preserve"> [AM 5]</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(15)</w:t>
      </w:r>
      <w:r w:rsidRPr="0076743C">
        <w:rPr>
          <w:lang w:val="ro-RO"/>
        </w:rPr>
        <w:tab/>
        <w:t>Jucăriile ar trebui să respecte cerințele fizice și mecanice care previn rănirea fizică a copiilor atunci când se joacă cu jucării și nu ar trebui să prezinte un risc de înecare sau de sufocare pentru copii. Pentru a proteja copiii de riscul unor probleme auditive, ar trebui să fie stabilite valori maxime</w:t>
      </w:r>
      <w:r w:rsidRPr="0076743C">
        <w:rPr>
          <w:b/>
          <w:i/>
          <w:lang w:val="ro-RO"/>
        </w:rPr>
        <w:t>, ținând seama de studiile științifice și de recomandările experților medicali,</w:t>
      </w:r>
      <w:r w:rsidRPr="0076743C">
        <w:rPr>
          <w:lang w:val="ro-RO"/>
        </w:rPr>
        <w:t xml:space="preserve"> atât pentru zgomotul de impulsuri, cât și pentru zgomotul prelungit emis de </w:t>
      </w:r>
      <w:proofErr w:type="spellStart"/>
      <w:r w:rsidRPr="0076743C">
        <w:rPr>
          <w:strike/>
          <w:lang w:val="ro-RO"/>
        </w:rPr>
        <w:t>jucării</w:t>
      </w:r>
      <w:r w:rsidRPr="0076743C">
        <w:rPr>
          <w:b/>
          <w:i/>
          <w:lang w:val="ro-RO"/>
        </w:rPr>
        <w:t>jucăriile</w:t>
      </w:r>
      <w:proofErr w:type="spellEnd"/>
      <w:r w:rsidRPr="0076743C">
        <w:rPr>
          <w:b/>
          <w:i/>
          <w:lang w:val="ro-RO"/>
        </w:rPr>
        <w:t xml:space="preserve"> care sunt proiectate să emită un sunet</w:t>
      </w:r>
      <w:r w:rsidRPr="0076743C">
        <w:rPr>
          <w:lang w:val="ro-RO"/>
        </w:rPr>
        <w:t>. Jucăriile, componentele acestora sau ambalajele despre care se poate preconiza în mod rezonabil că vor veni în contact cu produse alimentare sau că vor transfera substanțe constitutive acestora în condiții de utilizare normale sau previzibile intră sub incidența Regulamentului (CE) nr. 1935/2004 al Parlamentului European și al Consiliului</w:t>
      </w:r>
      <w:r w:rsidRPr="0076743C">
        <w:rPr>
          <w:rStyle w:val="FootnoteReference"/>
          <w:lang w:val="ro-RO"/>
        </w:rPr>
        <w:footnoteReference w:id="12"/>
      </w:r>
      <w:r w:rsidRPr="0076743C">
        <w:rPr>
          <w:lang w:val="ro-RO"/>
        </w:rPr>
        <w:t>. În plus, se impune stabilirea unor cerințe de siguranță specifice pentru a reglementa potențialul pericol specific presupus de prezența jucăriilor în produsele alimentare, din moment ce asocierea unei jucării cu un aliment ar putea cauza un risc de înecare, risc diferit de cele prezentate de către jucărie în sine și care nu este, prin urmare, reglementat prin nicio măsură specifică la nivelul Uniunii. De asemenea, jucăriile ar trebui să garanteze o protecție suficientă în ceea ce privește inflamabilitatea sau proprietățile electrice, în special pentru a preveni arsurile sau șocurile electrice. În plus, jucăriile ar trebui să respecte anumite standarde de igienă pentru a evita riscurile microbiologice sau alte riscuri de infectare sau contaminare.</w:t>
      </w:r>
      <w:r w:rsidR="00831C86">
        <w:rPr>
          <w:b/>
          <w:lang w:val="ro-RO"/>
        </w:rPr>
        <w:t xml:space="preserve"> [AM 6]</w:t>
      </w:r>
    </w:p>
    <w:p w:rsidR="00831C86" w:rsidRDefault="00831C86">
      <w:pPr>
        <w:widowControl/>
        <w:rPr>
          <w:szCs w:val="24"/>
          <w:lang w:eastAsia="en-US"/>
        </w:rPr>
      </w:pPr>
      <w:r>
        <w:br w:type="page"/>
      </w:r>
    </w:p>
    <w:p w:rsidR="0019337A" w:rsidRPr="00831C86" w:rsidRDefault="0019337A" w:rsidP="00507BF2">
      <w:pPr>
        <w:pStyle w:val="Considrant"/>
        <w:rPr>
          <w:b/>
          <w:lang w:val="ro-RO"/>
        </w:rPr>
      </w:pPr>
      <w:r w:rsidRPr="0076743C">
        <w:rPr>
          <w:lang w:val="ro-RO"/>
        </w:rPr>
        <w:lastRenderedPageBreak/>
        <w:t>(16)</w:t>
      </w:r>
      <w:r w:rsidRPr="0076743C">
        <w:rPr>
          <w:lang w:val="ro-RO"/>
        </w:rPr>
        <w:tab/>
        <w:t xml:space="preserve">Substanțele chimice clasificate drept cancerigene, mutagene sau toxice pentru reproducere (substanțe CMR), substanțele chimice care afectează sistemul endocrin, </w:t>
      </w:r>
      <w:r w:rsidRPr="0076743C">
        <w:rPr>
          <w:b/>
          <w:i/>
          <w:lang w:val="ro-RO"/>
        </w:rPr>
        <w:t xml:space="preserve">sistemul </w:t>
      </w:r>
      <w:r w:rsidRPr="0076743C">
        <w:rPr>
          <w:lang w:val="ro-RO"/>
        </w:rPr>
        <w:t xml:space="preserve">respirator sau care sunt toxice pentru un anumit organ </w:t>
      </w:r>
      <w:r w:rsidRPr="0076743C">
        <w:rPr>
          <w:b/>
          <w:i/>
          <w:lang w:val="ro-RO"/>
        </w:rPr>
        <w:t xml:space="preserve">sau care sunt mobile, persistente, </w:t>
      </w:r>
      <w:proofErr w:type="spellStart"/>
      <w:r w:rsidRPr="0076743C">
        <w:rPr>
          <w:b/>
          <w:i/>
          <w:lang w:val="ro-RO"/>
        </w:rPr>
        <w:t>bioacumulative</w:t>
      </w:r>
      <w:proofErr w:type="spellEnd"/>
      <w:r w:rsidRPr="0076743C">
        <w:rPr>
          <w:b/>
          <w:i/>
          <w:lang w:val="ro-RO"/>
        </w:rPr>
        <w:t xml:space="preserve"> și toxice </w:t>
      </w:r>
      <w:r w:rsidRPr="0076743C">
        <w:rPr>
          <w:lang w:val="ro-RO"/>
        </w:rPr>
        <w:t>sunt deosebit de dăunătoare pentru copii</w:t>
      </w:r>
      <w:r w:rsidRPr="0076743C">
        <w:rPr>
          <w:b/>
          <w:i/>
          <w:lang w:val="ro-RO"/>
        </w:rPr>
        <w:t xml:space="preserve"> și pentru mediu</w:t>
      </w:r>
      <w:r w:rsidRPr="0076743C">
        <w:rPr>
          <w:lang w:val="ro-RO"/>
        </w:rPr>
        <w:t xml:space="preserve"> și ar trebui abordate în mod specific în jucării. Având în vedere rolul esențial al sistemului endocrin în dezvoltarea unei persoane, expunerea timpurie la perturbatori endocrini în perioadele critice, cum ar fi în primii ani de viață, poate avea efecte adverse chiar și în doze foarte mici și poate afecta sănătatea într-o etapă ulterioară a vieții. Substanțele sensibilizante pentru căile respiratorii pot duce la o creștere a cazurilor de astm la copii, iar substanțele </w:t>
      </w:r>
      <w:proofErr w:type="spellStart"/>
      <w:r w:rsidRPr="0076743C">
        <w:rPr>
          <w:lang w:val="ro-RO"/>
        </w:rPr>
        <w:t>neurotoxice</w:t>
      </w:r>
      <w:proofErr w:type="spellEnd"/>
      <w:r w:rsidRPr="0076743C">
        <w:rPr>
          <w:lang w:val="ro-RO"/>
        </w:rPr>
        <w:t xml:space="preserve"> sunt deosebit de dăunătoare pentru creierul în curs de dezvoltare al unui copil, care este inerent mai vulnerabil la acțiunea substanțelor toxice decât cel al unui adult. </w:t>
      </w:r>
      <w:r w:rsidRPr="0076743C">
        <w:rPr>
          <w:b/>
          <w:i/>
          <w:lang w:val="ro-RO"/>
        </w:rPr>
        <w:t xml:space="preserve">Persistența și bioacumularea conduc la o expunere continuă și, prin urmare, sporesc riscul de efecte adverse. Unele substanțe chimice toxice sunt, de asemenea, mobile în mediu. </w:t>
      </w:r>
      <w:r w:rsidRPr="0076743C">
        <w:rPr>
          <w:lang w:val="ro-RO"/>
        </w:rPr>
        <w:t>De asemenea, copiii ar trebui să fie protejați în mod adecvat împotriva substanțelor alergene și a anumitor metale. Cerințele privind substanțele chimice prevăzute în Directiva 2009/48/CE trebuie actualizate și consolidate. Jucăriile trebuie să respecte legislația generală privind substanțele chimice, în special Regulamentul (CE) nr. 1907/2006 al Parlamentului European și al Consiliului</w:t>
      </w:r>
      <w:r w:rsidRPr="0076743C">
        <w:rPr>
          <w:rStyle w:val="FootnoteReference"/>
          <w:lang w:val="ro-RO"/>
        </w:rPr>
        <w:footnoteReference w:id="13"/>
      </w:r>
      <w:r w:rsidRPr="0076743C">
        <w:rPr>
          <w:lang w:val="ro-RO"/>
        </w:rPr>
        <w:t>. Pentru a asigura o mai bună protecție a copiilor, care reprezintă un grup vulnerabil de consumatori, precum și a altor persoane, cadrul juridic respectiv ar trebui completat cu interdicții generice referitoare la anumite substanțe chimice periculoase utilizate în jucării, astfel cum sunt clasificate în conformitate cu Regulamentul (CE) nr. 1272/2008 al Parlamentului European și al Consiliului</w:t>
      </w:r>
      <w:r w:rsidRPr="0076743C">
        <w:rPr>
          <w:rStyle w:val="FootnoteReference"/>
          <w:lang w:val="ro-RO"/>
        </w:rPr>
        <w:footnoteReference w:id="14"/>
      </w:r>
      <w:r w:rsidRPr="0076743C">
        <w:rPr>
          <w:lang w:val="ro-RO"/>
        </w:rPr>
        <w:t>. Aceste interdicții generice ar trebui să se aplice substanțelor CMR, perturbatorilor endocrini</w:t>
      </w:r>
      <w:r w:rsidRPr="0076743C">
        <w:rPr>
          <w:b/>
          <w:i/>
          <w:lang w:val="ro-RO"/>
        </w:rPr>
        <w:t xml:space="preserve"> care afectează sănătatea umană </w:t>
      </w:r>
      <w:r w:rsidRPr="0076743C">
        <w:rPr>
          <w:b/>
          <w:i/>
          <w:lang w:val="ro-RO"/>
        </w:rPr>
        <w:lastRenderedPageBreak/>
        <w:t>și mediul</w:t>
      </w:r>
      <w:r w:rsidRPr="0076743C">
        <w:rPr>
          <w:lang w:val="ro-RO"/>
        </w:rPr>
        <w:t>, substanțelor sensibilizante pentru căile respiratorii și substanțelor toxice pentru un anumit organ</w:t>
      </w:r>
      <w:r w:rsidRPr="0076743C">
        <w:rPr>
          <w:b/>
          <w:i/>
          <w:lang w:val="ro-RO"/>
        </w:rPr>
        <w:t xml:space="preserve"> sau care sunt mobile, persistente, </w:t>
      </w:r>
      <w:proofErr w:type="spellStart"/>
      <w:r w:rsidRPr="0076743C">
        <w:rPr>
          <w:b/>
          <w:i/>
          <w:lang w:val="ro-RO"/>
        </w:rPr>
        <w:t>bioacumulative</w:t>
      </w:r>
      <w:proofErr w:type="spellEnd"/>
      <w:r w:rsidRPr="0076743C">
        <w:rPr>
          <w:b/>
          <w:i/>
          <w:lang w:val="ro-RO"/>
        </w:rPr>
        <w:t xml:space="preserve"> și toxice și care îndeplinesc criteriile pentru a fi clasificate sau care</w:t>
      </w:r>
      <w:r w:rsidRPr="0076743C">
        <w:rPr>
          <w:strike/>
          <w:lang w:val="ro-RO"/>
        </w:rPr>
        <w:t>, de îndată ce substanțele respective</w:t>
      </w:r>
      <w:r w:rsidRPr="0076743C">
        <w:rPr>
          <w:lang w:val="ro-RO"/>
        </w:rPr>
        <w:t xml:space="preserve"> sunt clasificate ca periculoase în temeiul Regulamentului (CE) nr. 1272/2008</w:t>
      </w:r>
      <w:r w:rsidRPr="00507BF2">
        <w:rPr>
          <w:rStyle w:val="FootnoteReference"/>
          <w:strike/>
          <w:lang w:val="ro-RO"/>
        </w:rPr>
        <w:footnoteReference w:id="15"/>
      </w:r>
      <w:r w:rsidRPr="0076743C">
        <w:rPr>
          <w:lang w:val="ro-RO"/>
        </w:rPr>
        <w:t>. Pentru a garanta siguranța jucăriilor, substanțele interzise ar trebui să fie acceptabile la nivel de urme, dar numai dacă prezența lor la acest nivel este inevitabilă din punct de vedere tehnologic în conformitate cu bunele practici de fabricație și dacă jucăria este sigură.</w:t>
      </w:r>
      <w:r w:rsidR="00831C86">
        <w:rPr>
          <w:b/>
          <w:lang w:val="ro-RO"/>
        </w:rPr>
        <w:t xml:space="preserve"> [AM 7]</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(17)</w:t>
      </w:r>
      <w:r w:rsidRPr="0076743C">
        <w:rPr>
          <w:lang w:val="ro-RO"/>
        </w:rPr>
        <w:tab/>
      </w:r>
      <w:r w:rsidRPr="0076743C">
        <w:rPr>
          <w:strike/>
          <w:lang w:val="ro-RO"/>
        </w:rPr>
        <w:t xml:space="preserve">Pentru a asigura o mai mare flexibilitate, </w:t>
      </w:r>
      <w:r w:rsidRPr="0076743C">
        <w:rPr>
          <w:lang w:val="ro-RO"/>
        </w:rPr>
        <w:t xml:space="preserve">Atunci când siguranța copiilor nu este afectată și </w:t>
      </w:r>
      <w:r w:rsidRPr="0076743C">
        <w:rPr>
          <w:strike/>
          <w:lang w:val="ro-RO"/>
        </w:rPr>
        <w:t xml:space="preserve">când este necesar pentru punerea la dispoziție pe piață a anumitor jucării, ar trebui să fie posibile </w:t>
      </w:r>
      <w:proofErr w:type="spellStart"/>
      <w:r w:rsidRPr="0076743C">
        <w:rPr>
          <w:strike/>
          <w:lang w:val="ro-RO"/>
        </w:rPr>
        <w:t>derogări</w:t>
      </w:r>
      <w:r w:rsidRPr="0076743C">
        <w:rPr>
          <w:b/>
          <w:i/>
          <w:lang w:val="ro-RO"/>
        </w:rPr>
        <w:t>nu</w:t>
      </w:r>
      <w:proofErr w:type="spellEnd"/>
      <w:r w:rsidRPr="0076743C">
        <w:rPr>
          <w:b/>
          <w:i/>
          <w:lang w:val="ro-RO"/>
        </w:rPr>
        <w:t xml:space="preserve"> există substanțe sau amestecuri alternative adecvate disponibile, se pot aplica excepții</w:t>
      </w:r>
      <w:r w:rsidRPr="0076743C">
        <w:rPr>
          <w:lang w:val="ro-RO"/>
        </w:rPr>
        <w:t xml:space="preserve"> de la interdicțiile generice referitoare la substanțele </w:t>
      </w:r>
      <w:proofErr w:type="spellStart"/>
      <w:r w:rsidRPr="0076743C">
        <w:rPr>
          <w:strike/>
          <w:lang w:val="ro-RO"/>
        </w:rPr>
        <w:t>chimice</w:t>
      </w:r>
      <w:r w:rsidRPr="0076743C">
        <w:rPr>
          <w:b/>
          <w:i/>
          <w:lang w:val="ro-RO"/>
        </w:rPr>
        <w:t>și</w:t>
      </w:r>
      <w:proofErr w:type="spellEnd"/>
      <w:r w:rsidRPr="0076743C">
        <w:rPr>
          <w:b/>
          <w:i/>
          <w:lang w:val="ro-RO"/>
        </w:rPr>
        <w:t xml:space="preserve"> amestecurile</w:t>
      </w:r>
      <w:r w:rsidRPr="0076743C">
        <w:rPr>
          <w:lang w:val="ro-RO"/>
        </w:rPr>
        <w:t xml:space="preserve"> utilizate în jucării. </w:t>
      </w:r>
      <w:proofErr w:type="spellStart"/>
      <w:r w:rsidRPr="0076743C">
        <w:rPr>
          <w:strike/>
          <w:lang w:val="ro-RO"/>
        </w:rPr>
        <w:t>Derogările</w:t>
      </w:r>
      <w:r w:rsidRPr="0076743C">
        <w:rPr>
          <w:b/>
          <w:i/>
          <w:lang w:val="ro-RO"/>
        </w:rPr>
        <w:t>Excepțiile</w:t>
      </w:r>
      <w:proofErr w:type="spellEnd"/>
      <w:r w:rsidRPr="0076743C">
        <w:rPr>
          <w:lang w:val="ro-RO"/>
        </w:rPr>
        <w:t xml:space="preserve"> de la interdicțiile generice care permit utilizarea de substanțe </w:t>
      </w:r>
      <w:r w:rsidRPr="0076743C">
        <w:rPr>
          <w:b/>
          <w:i/>
          <w:lang w:val="ro-RO"/>
        </w:rPr>
        <w:t xml:space="preserve">și amestecuri </w:t>
      </w:r>
      <w:r w:rsidRPr="0076743C">
        <w:rPr>
          <w:lang w:val="ro-RO"/>
        </w:rPr>
        <w:t>interzise ar trebui</w:t>
      </w:r>
      <w:r w:rsidRPr="0076743C">
        <w:rPr>
          <w:b/>
          <w:i/>
          <w:lang w:val="ro-RO"/>
        </w:rPr>
        <w:t xml:space="preserve"> să fie limitate în timp,</w:t>
      </w:r>
      <w:r w:rsidRPr="0076743C">
        <w:rPr>
          <w:lang w:val="ro-RO"/>
        </w:rPr>
        <w:t xml:space="preserve"> să aibă o aplicabilitate generală și să fie posibile numai atunci când utilizarea substanței </w:t>
      </w:r>
      <w:proofErr w:type="spellStart"/>
      <w:r w:rsidRPr="0076743C">
        <w:rPr>
          <w:strike/>
          <w:lang w:val="ro-RO"/>
        </w:rPr>
        <w:t>respective</w:t>
      </w:r>
      <w:r w:rsidRPr="0076743C">
        <w:rPr>
          <w:b/>
          <w:i/>
          <w:lang w:val="ro-RO"/>
        </w:rPr>
        <w:t>sau</w:t>
      </w:r>
      <w:proofErr w:type="spellEnd"/>
      <w:r w:rsidRPr="0076743C">
        <w:rPr>
          <w:b/>
          <w:i/>
          <w:lang w:val="ro-RO"/>
        </w:rPr>
        <w:t xml:space="preserve"> amestecului respectiv</w:t>
      </w:r>
      <w:r w:rsidRPr="0076743C">
        <w:rPr>
          <w:lang w:val="ro-RO"/>
        </w:rPr>
        <w:t xml:space="preserve"> este considerată sigură pentru copii</w:t>
      </w:r>
      <w:r w:rsidRPr="0076743C">
        <w:rPr>
          <w:b/>
          <w:i/>
          <w:lang w:val="ro-RO"/>
        </w:rPr>
        <w:t>, când eliminarea sau înlocuirea acestor substanțe interzise prin modificări de proiectare sau alte materiale sau componente nu este posibilă din punct de vedere tehnic</w:t>
      </w:r>
      <w:r w:rsidRPr="0076743C">
        <w:rPr>
          <w:lang w:val="ro-RO"/>
        </w:rPr>
        <w:t xml:space="preserve">, când nu există alternative viabile din punct de vedere </w:t>
      </w:r>
      <w:proofErr w:type="spellStart"/>
      <w:r w:rsidRPr="0076743C">
        <w:rPr>
          <w:strike/>
          <w:lang w:val="ro-RO"/>
        </w:rPr>
        <w:t>comercial</w:t>
      </w:r>
      <w:r w:rsidRPr="0076743C">
        <w:rPr>
          <w:b/>
          <w:i/>
          <w:lang w:val="ro-RO"/>
        </w:rPr>
        <w:t>tehnic</w:t>
      </w:r>
      <w:proofErr w:type="spellEnd"/>
      <w:r w:rsidRPr="0076743C">
        <w:rPr>
          <w:lang w:val="ro-RO"/>
        </w:rPr>
        <w:t xml:space="preserve"> pentru substanța </w:t>
      </w:r>
      <w:proofErr w:type="spellStart"/>
      <w:r w:rsidRPr="0076743C">
        <w:rPr>
          <w:strike/>
          <w:lang w:val="ro-RO"/>
        </w:rPr>
        <w:t>respectivă</w:t>
      </w:r>
      <w:r w:rsidRPr="0076743C">
        <w:rPr>
          <w:b/>
          <w:i/>
          <w:lang w:val="ro-RO"/>
        </w:rPr>
        <w:t>sau</w:t>
      </w:r>
      <w:proofErr w:type="spellEnd"/>
      <w:r w:rsidRPr="0076743C">
        <w:rPr>
          <w:b/>
          <w:i/>
          <w:lang w:val="ro-RO"/>
        </w:rPr>
        <w:t xml:space="preserve"> amestecul respectiv, când a fost prezentat un plan de substituire la cererea ECHA</w:t>
      </w:r>
      <w:r w:rsidRPr="0076743C">
        <w:rPr>
          <w:lang w:val="ro-RO"/>
        </w:rPr>
        <w:t xml:space="preserve"> și când utilizarea substanței </w:t>
      </w:r>
      <w:proofErr w:type="spellStart"/>
      <w:r w:rsidRPr="0076743C">
        <w:rPr>
          <w:strike/>
          <w:lang w:val="ro-RO"/>
        </w:rPr>
        <w:t>respective</w:t>
      </w:r>
      <w:r w:rsidRPr="0076743C">
        <w:rPr>
          <w:b/>
          <w:i/>
          <w:lang w:val="ro-RO"/>
        </w:rPr>
        <w:t>sau</w:t>
      </w:r>
      <w:proofErr w:type="spellEnd"/>
      <w:r w:rsidRPr="0076743C">
        <w:rPr>
          <w:b/>
          <w:i/>
          <w:lang w:val="ro-RO"/>
        </w:rPr>
        <w:t xml:space="preserve"> amestecului respectiv</w:t>
      </w:r>
      <w:r w:rsidRPr="0076743C">
        <w:rPr>
          <w:lang w:val="ro-RO"/>
        </w:rPr>
        <w:t xml:space="preserve"> nu este interzisă în temeiul Regulamentului (CE) nr. 1907/2006. Siguranța </w:t>
      </w:r>
      <w:proofErr w:type="spellStart"/>
      <w:r w:rsidRPr="0076743C">
        <w:rPr>
          <w:strike/>
          <w:lang w:val="ro-RO"/>
        </w:rPr>
        <w:t>unei</w:t>
      </w:r>
      <w:r w:rsidRPr="0076743C">
        <w:rPr>
          <w:b/>
          <w:i/>
          <w:lang w:val="ro-RO"/>
        </w:rPr>
        <w:t>acestei</w:t>
      </w:r>
      <w:proofErr w:type="spellEnd"/>
      <w:r w:rsidRPr="0076743C">
        <w:rPr>
          <w:lang w:val="ro-RO"/>
        </w:rPr>
        <w:t xml:space="preserve"> substanțe</w:t>
      </w:r>
      <w:r w:rsidRPr="0076743C">
        <w:rPr>
          <w:strike/>
          <w:lang w:val="ro-RO"/>
        </w:rPr>
        <w:t xml:space="preserve"> în jucării</w:t>
      </w:r>
      <w:r w:rsidRPr="0076743C">
        <w:rPr>
          <w:lang w:val="ro-RO"/>
        </w:rPr>
        <w:t xml:space="preserve"> ar trebui să fie evaluată de comitetele științifice competente din cadrul Agenției Europene pentru Produse Chimice (ECHA) pentru a asigura coerența și utilizarea eficientă a resurselor în evaluarea substanțelor </w:t>
      </w:r>
      <w:proofErr w:type="spellStart"/>
      <w:r w:rsidRPr="0076743C">
        <w:rPr>
          <w:strike/>
          <w:lang w:val="ro-RO"/>
        </w:rPr>
        <w:t>chimice</w:t>
      </w:r>
      <w:r w:rsidRPr="0076743C">
        <w:rPr>
          <w:b/>
          <w:i/>
          <w:lang w:val="ro-RO"/>
        </w:rPr>
        <w:t>sau</w:t>
      </w:r>
      <w:proofErr w:type="spellEnd"/>
      <w:r w:rsidRPr="0076743C">
        <w:rPr>
          <w:b/>
          <w:i/>
          <w:lang w:val="ro-RO"/>
        </w:rPr>
        <w:t xml:space="preserve"> amestecurilor</w:t>
      </w:r>
      <w:r w:rsidRPr="0076743C">
        <w:rPr>
          <w:lang w:val="ro-RO"/>
        </w:rPr>
        <w:t xml:space="preserve"> din Uniune.</w:t>
      </w:r>
      <w:r w:rsidR="00831C86">
        <w:rPr>
          <w:b/>
          <w:lang w:val="ro-RO"/>
        </w:rPr>
        <w:t xml:space="preserve"> [AM 247]</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(18)</w:t>
      </w:r>
      <w:r w:rsidRPr="0076743C">
        <w:rPr>
          <w:lang w:val="ro-RO"/>
        </w:rPr>
        <w:tab/>
        <w:t>Ar trebui să fie posibil ca operatorii economici, asociațiile industriale sau alte părți interesate să transmită către ECHA o cerere de evaluare pentru o utilizare permisă în legătură cu o anumită substanță care face obiectul unei interdicții generice. ECHA ar trebui să stabilească și să pună la dispoziție formatul și mijlocul de transmitere a cererilor de evaluare. În plus, din motive de transparență și previzibilitate, ECHA ar trebui să elaboreze orientări tehnice și științifice cu privire la aceste cereri de evaluare.</w:t>
      </w:r>
    </w:p>
    <w:p w:rsidR="0019337A" w:rsidRPr="0076743C" w:rsidRDefault="0019337A" w:rsidP="0019337A">
      <w:pPr>
        <w:pStyle w:val="Considrant"/>
        <w:rPr>
          <w:lang w:val="ro-RO"/>
        </w:rPr>
      </w:pPr>
      <w:r w:rsidRPr="0076743C">
        <w:rPr>
          <w:lang w:val="ro-RO"/>
        </w:rPr>
        <w:t>(19)</w:t>
      </w:r>
      <w:r w:rsidRPr="0076743C">
        <w:rPr>
          <w:lang w:val="ro-RO"/>
        </w:rPr>
        <w:tab/>
        <w:t>Comitetul științific pentru riscurile asupra sănătății și mediului și riscurile emergente a considerat că utilizarea în jucării a nichelului din oțelul inoxidabil și din componentele care transmit curentul electric este sigură și ar trebui permisă. Utilizarea în jucării a altor substanțe care sunt necesare pentru transmiterea curentului electric ar trebui permisă pentru a asigura punerea la dispoziție a jucăriilor electrice dacă aceste substanțe sunt complet inaccesibile pentru un copil care se joacă cu jucăria respectivă și, prin urmare, nu prezintă niciun risc.</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(20)</w:t>
      </w:r>
      <w:r w:rsidRPr="0076743C">
        <w:rPr>
          <w:lang w:val="ro-RO"/>
        </w:rPr>
        <w:tab/>
        <w:t>Întrucât bateriile sunt reglementate de Regulamentul (UE) …/…[OP: a se introduce numărul de serie al Regulamentului privind bateriile și deșeurile de baterii]</w:t>
      </w:r>
      <w:r w:rsidRPr="0076743C">
        <w:rPr>
          <w:rStyle w:val="FootnoteReference"/>
          <w:lang w:val="ro-RO"/>
        </w:rPr>
        <w:footnoteReference w:id="16"/>
      </w:r>
      <w:r w:rsidRPr="0076743C">
        <w:rPr>
          <w:lang w:val="ro-RO"/>
        </w:rPr>
        <w:t>, cerințele privind substanțele chimice din jucării nu ar trebui să se aplice bateriilor incluse în jucării. Cu toate acestea, jucăriile care includ baterii ar trebui concepute astfel încât bateriile să fie greu accesibile pentru copii.</w:t>
      </w:r>
      <w:r w:rsidRPr="0076743C">
        <w:rPr>
          <w:b/>
          <w:i/>
          <w:lang w:val="ro-RO"/>
        </w:rPr>
        <w:t xml:space="preserve"> În situațiile în care, din cauza naturii, dimensiunii sau formei jucăriei sau a componentelor electronice mici conținute în interior, nu ar fi posibilă proiectarea jucăriei astfel încât bateria internă să poată fi scoasă și înlocuită de către utilizatorul final, asigurând totodată și siguranța copilului și utilizarea în continuare în siguranță a jucăriei, jucăria poate fi proiectată astfel încât bateria să poată fi scoasă și înlocuită de către operatori independenți.</w:t>
      </w:r>
      <w:r w:rsidR="00831C86">
        <w:rPr>
          <w:b/>
          <w:lang w:val="ro-RO"/>
        </w:rPr>
        <w:t xml:space="preserve"> [AM 8]</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(21)</w:t>
      </w:r>
      <w:r w:rsidRPr="0076743C">
        <w:rPr>
          <w:lang w:val="ro-RO"/>
        </w:rPr>
        <w:tab/>
        <w:t>Valorile-limită existente pentru anumite substanțe chimice și metodele de testare corespunzătoare s-au dovedit a fi adecvate pentru a garanta protecția copiilor cu privire la substanțele respective și ar trebui menținute. Pentru adaptarea la noile cunoștințe științifice, Comisia ar trebui să fie împuternicită să revizuiască aceste valori-limită atunci când este necesar</w:t>
      </w:r>
      <w:r w:rsidRPr="0076743C">
        <w:rPr>
          <w:b/>
          <w:i/>
          <w:lang w:val="ro-RO"/>
        </w:rPr>
        <w:t>, în conformitate cu principiul precauției și cu abordarea „O singură sănătate”</w:t>
      </w:r>
      <w:r w:rsidRPr="0076743C">
        <w:rPr>
          <w:lang w:val="ro-RO"/>
        </w:rPr>
        <w:t>. Ar trebui fixate valori-limită, la jumătatea celor considerate sigure de către comitetul științific competent, pentru arsenic</w:t>
      </w:r>
      <w:r w:rsidRPr="0076743C">
        <w:rPr>
          <w:strike/>
          <w:lang w:val="ro-RO"/>
        </w:rPr>
        <w:t>, cadmiu, crom VI, plumb, mercur</w:t>
      </w:r>
      <w:r w:rsidRPr="0076743C">
        <w:rPr>
          <w:lang w:val="ro-RO"/>
        </w:rPr>
        <w:t xml:space="preserve"> și staniu organic, care sunt extrem de toxice și care, prin urmare, nu ar trebui să fie folosite în mod intenționat în jucării, pentru a garanta că în jucării sunt prezente numai urme care sunt compatibile cu bunele practici de producție.</w:t>
      </w:r>
      <w:r w:rsidRPr="0076743C">
        <w:rPr>
          <w:b/>
          <w:i/>
          <w:lang w:val="ro-RO"/>
        </w:rPr>
        <w:t xml:space="preserve"> Utilizarea cromului VI, cadmiului, mercurului și plumbului, elemente extrem de toxice, nu ar trebui permisă în jucării, cu excepția cazului în care prezența lor este inevitabilă din punct de vedere tehnic în conformitate cu bunele practici de fabricație, iar reziduurile lor nu depășesc limita de detecție în materialul omogen.</w:t>
      </w:r>
      <w:r w:rsidR="00831C86">
        <w:rPr>
          <w:b/>
          <w:lang w:val="ro-RO"/>
        </w:rPr>
        <w:t xml:space="preserve"> [AM 248]</w:t>
      </w:r>
    </w:p>
    <w:p w:rsidR="00831C86" w:rsidRDefault="00831C86">
      <w:pPr>
        <w:widowControl/>
        <w:rPr>
          <w:b/>
          <w:i/>
          <w:szCs w:val="24"/>
          <w:lang w:eastAsia="en-US"/>
        </w:rPr>
      </w:pPr>
      <w:r>
        <w:rPr>
          <w:b/>
          <w:i/>
        </w:rPr>
        <w:br w:type="page"/>
      </w:r>
    </w:p>
    <w:p w:rsidR="0019337A" w:rsidRPr="00831C86" w:rsidRDefault="0019337A" w:rsidP="0019337A">
      <w:pPr>
        <w:pStyle w:val="Considrant"/>
        <w:rPr>
          <w:b/>
          <w:lang w:val="ro-RO"/>
        </w:rPr>
      </w:pPr>
      <w:r w:rsidRPr="0076743C">
        <w:rPr>
          <w:b/>
          <w:i/>
          <w:lang w:val="ro-RO"/>
        </w:rPr>
        <w:lastRenderedPageBreak/>
        <w:t>(21a)</w:t>
      </w:r>
      <w:r w:rsidRPr="0076743C">
        <w:rPr>
          <w:lang w:val="ro-RO"/>
        </w:rPr>
        <w:tab/>
      </w:r>
      <w:r w:rsidRPr="0076743C">
        <w:rPr>
          <w:b/>
          <w:i/>
          <w:lang w:val="ro-RO"/>
        </w:rPr>
        <w:t>Plumbul este un metal toxic prezent în natură, care poate cauza la oameni cancer la plămâni, la creier, stomac și rinichi. Plumbul poate intra în apa potabilă atunci când materialele sanitare care conțin plumb corodează, în special când apa are aciditate ridicată sau conținut scăzut de minerale care corodează țevile și dispozitivele de fixare. Directiva (UE) 2020/2184</w:t>
      </w:r>
      <w:r w:rsidRPr="0076743C">
        <w:rPr>
          <w:rStyle w:val="FootnoteReference"/>
          <w:lang w:val="ro-RO"/>
        </w:rPr>
        <w:footnoteReference w:id="17"/>
      </w:r>
      <w:r w:rsidRPr="0076743C">
        <w:rPr>
          <w:b/>
          <w:i/>
          <w:lang w:val="ro-RO"/>
        </w:rPr>
        <w:t xml:space="preserve"> stabilește dispoziții privind conținutul de plumb din apa destinată consumului uman. Prin urmare, nu se poate exclude posibilitatea ca jucăriile produse cu utilizarea apei să conțină reziduuri minime de plumb din cauza apei utilizate în procesul de fabricație. Astfel de reziduuri ar trebui considerate inevitabile din punct de vedere tehnic potrivit bunelor practici de fabricație, dacă nu este posibilă eliminarea lor prin metode disponibile de filtrare sau absorbție.</w:t>
      </w:r>
      <w:r w:rsidR="00831C86">
        <w:rPr>
          <w:b/>
          <w:lang w:val="ro-RO"/>
        </w:rPr>
        <w:t xml:space="preserve"> [AM 249]</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(22)</w:t>
      </w:r>
      <w:r w:rsidRPr="0076743C">
        <w:rPr>
          <w:lang w:val="ro-RO"/>
        </w:rPr>
        <w:tab/>
        <w:t xml:space="preserve">Directiva 2009/48/CE include valori-limită pentru anumite substanțe utilizate în jucăriile destinate uzului de către copiii mai mici de 36 de luni sau concepute pentru a fi introduse în cavitatea bucală. S-a demonstrat că aceste substanțe prezintă un risc și pentru copiii mai mari, deoarece aceștia ar putea fi expuși în egală măsură la astfel de substanțe chimice prin contactul cu pielea sau prin inhalare. Prin urmare, aceste valori-limită ar trebui să se aplice tuturor jucăriilor. Noi date științifice au apărut de la adoptarea în Directiva 2009/48/CE a unor valori-limită pentru substanța </w:t>
      </w:r>
      <w:proofErr w:type="spellStart"/>
      <w:r w:rsidRPr="0076743C">
        <w:rPr>
          <w:lang w:val="ro-RO"/>
        </w:rPr>
        <w:t>bisfenol</w:t>
      </w:r>
      <w:proofErr w:type="spellEnd"/>
      <w:r w:rsidRPr="0076743C">
        <w:rPr>
          <w:lang w:val="ro-RO"/>
        </w:rPr>
        <w:t xml:space="preserve"> A. În aprilie 2023, Autoritatea Europeană pentru Siguranța Alimentară (EFSA) a reevaluat riscurile pentru sănătatea publică generate de expunerea prin alimentație la </w:t>
      </w:r>
      <w:proofErr w:type="spellStart"/>
      <w:r w:rsidRPr="0076743C">
        <w:rPr>
          <w:lang w:val="ro-RO"/>
        </w:rPr>
        <w:t>bisfenol</w:t>
      </w:r>
      <w:proofErr w:type="spellEnd"/>
      <w:r w:rsidRPr="0076743C">
        <w:rPr>
          <w:lang w:val="ro-RO"/>
        </w:rPr>
        <w:t xml:space="preserve"> A, concluzionând că expunerea la această substanță reprezintă o problemă de sănătate pentru consumatorii din toate grupele de vârstă. EFSA a stabilit o nouă doză zilnică tolerabilă de </w:t>
      </w:r>
      <w:proofErr w:type="spellStart"/>
      <w:r w:rsidRPr="0076743C">
        <w:rPr>
          <w:lang w:val="ro-RO"/>
        </w:rPr>
        <w:t>bisfenol</w:t>
      </w:r>
      <w:proofErr w:type="spellEnd"/>
      <w:r w:rsidRPr="0076743C">
        <w:rPr>
          <w:lang w:val="ro-RO"/>
        </w:rPr>
        <w:t xml:space="preserve"> A, care este semnificativ mai mică decât cea anterioară. Având în vedere aceste dovezi științifice, </w:t>
      </w:r>
      <w:proofErr w:type="spellStart"/>
      <w:r w:rsidRPr="0076743C">
        <w:rPr>
          <w:lang w:val="ro-RO"/>
        </w:rPr>
        <w:t>bisfenol</w:t>
      </w:r>
      <w:proofErr w:type="spellEnd"/>
      <w:r w:rsidRPr="0076743C">
        <w:rPr>
          <w:lang w:val="ro-RO"/>
        </w:rPr>
        <w:t xml:space="preserve"> A ar trebui să facă obiectul interdicției generice referitoare la substanțele CMR utilizate în jucării.</w:t>
      </w:r>
    </w:p>
    <w:p w:rsidR="00831C86" w:rsidRDefault="00831C86">
      <w:pPr>
        <w:widowControl/>
        <w:rPr>
          <w:b/>
          <w:i/>
          <w:szCs w:val="24"/>
          <w:lang w:eastAsia="en-US"/>
        </w:rPr>
      </w:pPr>
      <w:r>
        <w:rPr>
          <w:b/>
          <w:i/>
        </w:rPr>
        <w:br w:type="page"/>
      </w:r>
    </w:p>
    <w:p w:rsidR="0019337A" w:rsidRPr="00831C86" w:rsidRDefault="0019337A" w:rsidP="0019337A">
      <w:pPr>
        <w:pStyle w:val="Considrant"/>
        <w:rPr>
          <w:b/>
          <w:lang w:val="ro-RO"/>
        </w:rPr>
      </w:pPr>
      <w:r w:rsidRPr="0076743C">
        <w:rPr>
          <w:b/>
          <w:i/>
          <w:lang w:val="ro-RO"/>
        </w:rPr>
        <w:lastRenderedPageBreak/>
        <w:t>(22a)</w:t>
      </w:r>
      <w:r w:rsidRPr="0076743C">
        <w:rPr>
          <w:lang w:val="ro-RO"/>
        </w:rPr>
        <w:tab/>
      </w:r>
      <w:r w:rsidRPr="0076743C">
        <w:rPr>
          <w:b/>
          <w:i/>
          <w:lang w:val="ro-RO"/>
        </w:rPr>
        <w:t xml:space="preserve">Substanțele </w:t>
      </w:r>
      <w:proofErr w:type="spellStart"/>
      <w:r w:rsidRPr="0076743C">
        <w:rPr>
          <w:b/>
          <w:i/>
          <w:lang w:val="ro-RO"/>
        </w:rPr>
        <w:t>perfluoroalchilate</w:t>
      </w:r>
      <w:proofErr w:type="spellEnd"/>
      <w:r w:rsidRPr="0076743C">
        <w:rPr>
          <w:b/>
          <w:i/>
          <w:lang w:val="ro-RO"/>
        </w:rPr>
        <w:t xml:space="preserve"> și </w:t>
      </w:r>
      <w:proofErr w:type="spellStart"/>
      <w:r w:rsidRPr="0076743C">
        <w:rPr>
          <w:b/>
          <w:i/>
          <w:lang w:val="ro-RO"/>
        </w:rPr>
        <w:t>polifluoroalchilate</w:t>
      </w:r>
      <w:proofErr w:type="spellEnd"/>
      <w:r w:rsidRPr="0076743C">
        <w:rPr>
          <w:b/>
          <w:i/>
          <w:lang w:val="ro-RO"/>
        </w:rPr>
        <w:t xml:space="preserve"> (PFAS) reprezintă o familie numeroasă de peste 10 000 de substanțe chimice artificiale. De la apariția lor la sfârșitul anilor 1940, PFAS au fost utilizate într-o gamă din ce în ce mai largă de produse de consum. Expunerea la cele mai studiate PFAS a fost asociată cu o serie de efecte adverse asupra sănătății, inclusiv boli tiroidiene, leziuni hepatice, obezitate, diabet și răspuns redus la vaccinările de rutină, precum și cu un risc crescut de cancer de sân, de rinichi și testicular. Jucăriile nu ar trebui să conțină deloc substanțe </w:t>
      </w:r>
      <w:proofErr w:type="spellStart"/>
      <w:r w:rsidRPr="0076743C">
        <w:rPr>
          <w:b/>
          <w:i/>
          <w:lang w:val="ro-RO"/>
        </w:rPr>
        <w:t>perfluoroalchilate</w:t>
      </w:r>
      <w:proofErr w:type="spellEnd"/>
      <w:r w:rsidRPr="0076743C">
        <w:rPr>
          <w:b/>
          <w:i/>
          <w:lang w:val="ro-RO"/>
        </w:rPr>
        <w:t xml:space="preserve"> și </w:t>
      </w:r>
      <w:proofErr w:type="spellStart"/>
      <w:r w:rsidRPr="0076743C">
        <w:rPr>
          <w:b/>
          <w:i/>
          <w:lang w:val="ro-RO"/>
        </w:rPr>
        <w:t>polifluoroalchilate</w:t>
      </w:r>
      <w:proofErr w:type="spellEnd"/>
      <w:r w:rsidRPr="0076743C">
        <w:rPr>
          <w:b/>
          <w:i/>
          <w:lang w:val="ro-RO"/>
        </w:rPr>
        <w:t xml:space="preserve"> (PFAS).</w:t>
      </w:r>
      <w:r w:rsidR="00831C86">
        <w:rPr>
          <w:b/>
          <w:lang w:val="ro-RO"/>
        </w:rPr>
        <w:t xml:space="preserve"> [AM 9]</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(23)</w:t>
      </w:r>
      <w:r w:rsidRPr="0076743C">
        <w:rPr>
          <w:lang w:val="ro-RO"/>
        </w:rPr>
        <w:tab/>
        <w:t>Pentru a asigura o protecție adecvată împotriva anumitor substanțe chimice în cazul apariției unor noi date științifice, Comisia ar trebui să fie împuternicită să adopte acte delegate pentru stabilirea valorilor-limită specifice pentru orice substanță chimică utilizată în jucării. Dacă se justifică în cazul jucăriilor cu un grad mai înalt de expunere, aceste acte delegate ar trebui să stabilească valori-limită specifice pentru jucăriile destinate uzului de către copiii mai mici de 36 de luni și pentru alte jucării concepute pentru a fi introduse în cavitatea bucală, având în vedere cerințele prevăzute în Regulamentul (CE) nr. 1935/2004 și diferențele dintre jucăriile și materialele care intră în contact cu alimentele sau obiectele care pot prezenta riscuri ca urmare a contactului oral prin utilizarea lor ca materiale destinate să vină în contact cu produsele alimentare. Substanțele de parfumare din jucării prezintă riscuri speciale pentru sănătatea umană. Prin urmare, ar trebui stabilite norme specifice pentru utilizarea substanțelor de parfumare în jucării și pentru etichetarea acestor substanțe. Comisia ar trebui să fie împuternicită să adopte acte delegate pentru a modifica normele respective în vederea adaptării la progresele tehnice și științifice.</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(24)</w:t>
      </w:r>
      <w:r w:rsidRPr="0076743C">
        <w:rPr>
          <w:lang w:val="ro-RO"/>
        </w:rPr>
        <w:tab/>
        <w:t>În cazul în care pericolele pe care le poate prezenta o jucărie nu pot fi abordate integral prin modul de proiectare, riscul rezidual ar trebui abordat prin informații legate de produs adresate supraveghetorilor copiilor sub formă de avertismente, ținând seama de capacitatea supraveghetorilor respectivi de a lua măsurile de precauție necesare.</w:t>
      </w:r>
      <w:r w:rsidRPr="0076743C">
        <w:rPr>
          <w:b/>
          <w:i/>
          <w:lang w:val="ro-RO"/>
        </w:rPr>
        <w:t xml:space="preserve"> Pentru a se asigura că informațiile sunt afișate în mod eficient, producătorul poate adăuga un cod QR care oferă un link către instrucțiunea în format digital, dar ar trebui să marcheze întotdeauna avertismentele pe jucărie, pe o etichetă aplicată sau pe ambalaj.</w:t>
      </w:r>
      <w:r w:rsidR="00831C86">
        <w:rPr>
          <w:b/>
          <w:lang w:val="ro-RO"/>
        </w:rPr>
        <w:t xml:space="preserve"> [AM 10]</w:t>
      </w:r>
    </w:p>
    <w:p w:rsidR="0019337A" w:rsidRPr="00831C86" w:rsidRDefault="0019337A" w:rsidP="0019337A">
      <w:pPr>
        <w:pStyle w:val="Considrant"/>
        <w:rPr>
          <w:b/>
          <w:lang w:val="ro-RO"/>
        </w:rPr>
      </w:pPr>
      <w:r w:rsidRPr="0076743C">
        <w:rPr>
          <w:lang w:val="ro-RO"/>
        </w:rPr>
        <w:t>(25)</w:t>
      </w:r>
      <w:r w:rsidRPr="0076743C">
        <w:rPr>
          <w:lang w:val="ro-RO"/>
        </w:rPr>
        <w:tab/>
        <w:t xml:space="preserve">Pentru a împiedica utilizarea greșită a avertismentelor pentru a se sustrage de la cerințele de siguranță aplicabile, avertismentele prevăzute pentru anumite categorii de jucării nu ar trebui să fie permise în cazul în care contravin utilizării standard a unei jucării. Pentru a se asigura că supraveghetorii cunosc riscurile asociate unei jucării, avertismentele trebuie să fie aplicate într-un mod </w:t>
      </w:r>
      <w:r w:rsidRPr="0076743C">
        <w:rPr>
          <w:b/>
          <w:i/>
          <w:lang w:val="ro-RO"/>
        </w:rPr>
        <w:t xml:space="preserve">clar de înțeles, </w:t>
      </w:r>
      <w:r w:rsidRPr="0076743C">
        <w:rPr>
          <w:lang w:val="ro-RO"/>
        </w:rPr>
        <w:t>vizibil și ușor lizibil.</w:t>
      </w:r>
      <w:r w:rsidR="00831C86">
        <w:rPr>
          <w:b/>
          <w:lang w:val="ro-RO"/>
        </w:rPr>
        <w:t xml:space="preserve"> [AM 11]</w:t>
      </w:r>
    </w:p>
    <w:p w:rsidR="0019337A" w:rsidRPr="00831C86" w:rsidRDefault="0019337A" w:rsidP="0019337A">
      <w:pPr>
        <w:pStyle w:val="Considrant"/>
        <w:rPr>
          <w:b/>
          <w:lang w:val="ro-RO"/>
        </w:rPr>
      </w:pPr>
      <w:r w:rsidRPr="0076743C">
        <w:rPr>
          <w:b/>
          <w:i/>
          <w:lang w:val="ro-RO"/>
        </w:rPr>
        <w:t>(25a)</w:t>
      </w:r>
      <w:r w:rsidRPr="0076743C">
        <w:rPr>
          <w:lang w:val="ro-RO"/>
        </w:rPr>
        <w:tab/>
      </w:r>
      <w:r w:rsidRPr="0076743C">
        <w:rPr>
          <w:b/>
          <w:i/>
          <w:lang w:val="ro-RO"/>
        </w:rPr>
        <w:t>Pentru a asigura cunoașterea oricăror riscuri asociate jucăriei, în special în cazurile în care achiziția se face prin vânzare la distanță și online, trebuie să se asigure că avertismentele online sunt clar lizibile și imediat vizibile.</w:t>
      </w:r>
      <w:r w:rsidR="00831C86">
        <w:rPr>
          <w:b/>
          <w:lang w:val="ro-RO"/>
        </w:rPr>
        <w:t xml:space="preserve"> [AM 12]</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(26)</w:t>
      </w:r>
      <w:r w:rsidRPr="0076743C">
        <w:rPr>
          <w:lang w:val="ro-RO"/>
        </w:rPr>
        <w:tab/>
        <w:t>Operatorii economici ar trebui să acționeze în mod responsabil și în deplină conformitate cu cerințele legale aplicabile atunci când introduc sau pun la dispoziție jucării pe piață.</w:t>
      </w:r>
    </w:p>
    <w:p w:rsidR="0019337A" w:rsidRPr="0076743C" w:rsidRDefault="0019337A" w:rsidP="0019337A">
      <w:pPr>
        <w:pStyle w:val="Considrant"/>
        <w:rPr>
          <w:lang w:val="ro-RO"/>
        </w:rPr>
      </w:pPr>
      <w:r w:rsidRPr="0076743C">
        <w:rPr>
          <w:lang w:val="ro-RO"/>
        </w:rPr>
        <w:t>(27)</w:t>
      </w:r>
      <w:r w:rsidRPr="0076743C">
        <w:rPr>
          <w:lang w:val="ro-RO"/>
        </w:rPr>
        <w:tab/>
        <w:t>Pentru a asigura un nivel ridicat de protecție a sănătății și siguranței copiilor și o concurență loială pe piața internă, operatorii economici ar trebui să fie responsabili pentru conformitatea jucăriilor cu prezentul regulament, în funcție de rolurile pe care le au în lanțul de aprovizionare.</w:t>
      </w:r>
    </w:p>
    <w:p w:rsidR="0019337A" w:rsidRPr="0076743C" w:rsidRDefault="0019337A" w:rsidP="0019337A">
      <w:pPr>
        <w:pStyle w:val="Considrant"/>
        <w:rPr>
          <w:lang w:val="ro-RO"/>
        </w:rPr>
      </w:pPr>
      <w:r w:rsidRPr="0076743C">
        <w:rPr>
          <w:lang w:val="ro-RO"/>
        </w:rPr>
        <w:t>(28)</w:t>
      </w:r>
      <w:r w:rsidRPr="0076743C">
        <w:rPr>
          <w:lang w:val="ro-RO"/>
        </w:rPr>
        <w:tab/>
        <w:t>Deoarece anumite sarcini pot fi îndeplinite numai de producător, este necesar să se facă distincția clară între obligațiile producătorului și cele ale operatorilor din avalul lanțului de distribuție. De asemenea, este necesar să se facă distincția clară între obligațiile importatorului și cele ale distribuitorului, deoarece importatorul introduce jucării din țări terțe pe piața Uniunii. Importatorul ar trebui să se asigure că respectivele jucării sunt conforme cu cerințele aplicabile ale Uniunii.</w:t>
      </w:r>
    </w:p>
    <w:p w:rsidR="0019337A" w:rsidRPr="0076743C" w:rsidRDefault="0019337A" w:rsidP="0019337A">
      <w:pPr>
        <w:pStyle w:val="Considrant"/>
        <w:rPr>
          <w:lang w:val="ro-RO"/>
        </w:rPr>
      </w:pPr>
      <w:r w:rsidRPr="0076743C">
        <w:rPr>
          <w:lang w:val="ro-RO"/>
        </w:rPr>
        <w:t>(29)</w:t>
      </w:r>
      <w:r w:rsidRPr="0076743C">
        <w:rPr>
          <w:lang w:val="ro-RO"/>
        </w:rPr>
        <w:tab/>
        <w:t>Pentru a facilita comunicarea între operatorii economici, autoritățile de supraveghere a pieței și consumatori sau alți utilizatori finali, producătorii și importatorii ar trebui să indice un site web, o adresă de e-mail sau alte coordonate digitale în afară de adresa poștală.</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(30)</w:t>
      </w:r>
      <w:r w:rsidRPr="0076743C">
        <w:rPr>
          <w:lang w:val="ro-RO"/>
        </w:rPr>
        <w:tab/>
        <w:t>Producătorul, având cunoștințe detaliate privind procesul de proiectare și de producție, este responsabil pentru asigurarea conformității jucăriei cu cerințele prezentului regulament și este cel mai în măsură să efectueze procedura completă de evaluare a conformității jucăriilor. Evaluarea conformității ar trebui, așadar, să rămână exclusiv obligația producătorului.</w:t>
      </w:r>
    </w:p>
    <w:p w:rsidR="0019337A" w:rsidRPr="0076743C" w:rsidRDefault="0019337A" w:rsidP="0019337A">
      <w:pPr>
        <w:pStyle w:val="Considrant"/>
        <w:rPr>
          <w:lang w:val="ro-RO"/>
        </w:rPr>
      </w:pPr>
      <w:r w:rsidRPr="0076743C">
        <w:rPr>
          <w:lang w:val="ro-RO"/>
        </w:rPr>
        <w:t>(31)</w:t>
      </w:r>
      <w:r w:rsidRPr="0076743C">
        <w:rPr>
          <w:lang w:val="ro-RO"/>
        </w:rPr>
        <w:tab/>
        <w:t>Pentru a facilita respectarea de către producători a obligațiilor care le revin în temeiul prezentului regulament, producătorilor ar trebui să li se permită să numească un reprezentant autorizat care să îndeplinească sarcini specifice în numele lor. În plus, pentru a asigura o repartizare clară și proporțională a sarcinilor între producător și reprezentantul autorizat, este necesar să se stabilească o listă a sarcinilor pe care producătorii ar trebui să fie autorizați să le încredințeze reprezentantului autorizat. În plus, pentru a asigura aplicabilitatea și conformitatea cu prezentul regulament, atunci când un producător stabilit în afara Uniunii numește un reprezentant autorizat, mandatul ar trebui să includă sarcinile prevăzute la articolul 4 din Regulamentul (UE) 2019/1020.</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(32)</w:t>
      </w:r>
      <w:r w:rsidRPr="0076743C">
        <w:rPr>
          <w:lang w:val="ro-RO"/>
        </w:rPr>
        <w:tab/>
        <w:t xml:space="preserve">Operatorii economici care intervin în lanțul de aprovizionare și de distribuție ar trebui să ia măsurile corespunzătoare pentru a se asigura că jucăriile introduse pe piață nu </w:t>
      </w:r>
      <w:r w:rsidRPr="0076743C">
        <w:rPr>
          <w:strike/>
          <w:lang w:val="ro-RO"/>
        </w:rPr>
        <w:t xml:space="preserve">au efecte </w:t>
      </w:r>
      <w:proofErr w:type="spellStart"/>
      <w:r w:rsidRPr="0076743C">
        <w:rPr>
          <w:strike/>
          <w:lang w:val="ro-RO"/>
        </w:rPr>
        <w:t>periculoase</w:t>
      </w:r>
      <w:r w:rsidRPr="0076743C">
        <w:rPr>
          <w:b/>
          <w:i/>
          <w:lang w:val="ro-RO"/>
        </w:rPr>
        <w:t>constituie</w:t>
      </w:r>
      <w:proofErr w:type="spellEnd"/>
      <w:r w:rsidRPr="0076743C">
        <w:rPr>
          <w:b/>
          <w:i/>
          <w:lang w:val="ro-RO"/>
        </w:rPr>
        <w:t xml:space="preserve"> un risc</w:t>
      </w:r>
      <w:r w:rsidRPr="0076743C">
        <w:rPr>
          <w:lang w:val="ro-RO"/>
        </w:rPr>
        <w:t xml:space="preserve"> pentru siguranța și sănătatea copiilor în condițiile unei utilizări normale și previzibile în mod rezonabil și că pun la dispoziție pe piață numai jucării care sunt conforme cu legislația relevantă a Uniunii.</w:t>
      </w:r>
      <w:r w:rsidR="00831C86">
        <w:rPr>
          <w:b/>
          <w:lang w:val="ro-RO"/>
        </w:rPr>
        <w:t xml:space="preserve"> [AM 13]</w:t>
      </w:r>
    </w:p>
    <w:p w:rsidR="0019337A" w:rsidRPr="0076743C" w:rsidRDefault="0019337A" w:rsidP="0019337A">
      <w:pPr>
        <w:pStyle w:val="Considrant"/>
        <w:rPr>
          <w:lang w:val="ro-RO"/>
        </w:rPr>
      </w:pPr>
      <w:r w:rsidRPr="0076743C">
        <w:rPr>
          <w:lang w:val="ro-RO"/>
        </w:rPr>
        <w:t>(33)</w:t>
      </w:r>
      <w:r w:rsidRPr="0076743C">
        <w:rPr>
          <w:lang w:val="ro-RO"/>
        </w:rPr>
        <w:tab/>
        <w:t>Se impune să se asigure faptul că jucăriile provenind din țări terțe care intră pe piața Uniunii respectă toate cerințele aplicabile în Uniune, în special că producătorii au aplicat procedurile de evaluare a conformității adecvate pentru jucăriile în cauză. Prin urmare, importatorii ar trebui să se asigure că jucăriile pe care le introduc pe piață respectă cerințele aplicabile, că au fost aplicate procedurile de evaluare a conformității și că marcajul produselor și documentația elaborată de producători sunt disponibile pentru a fi inspectate de autoritățile de supraveghere a pieței competente.</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(34)</w:t>
      </w:r>
      <w:r w:rsidRPr="0076743C">
        <w:rPr>
          <w:lang w:val="ro-RO"/>
        </w:rPr>
        <w:tab/>
        <w:t>Atunci când introduc o jucărie pe piață, importatorii ar trebui să indice pe jucărie numele lor și adresa la care pot fi contactați. Ar trebui să fie prevăzute excepții în cazurile în care dimensiunea sau natura jucăriei nu permite acest lucru, inclusiv în cazul în care importatorii ar trebui să deschidă ambalajul pentru a-și putea înscrie numele și adresa pe produs. În astfel de cazuri, numele și adresa ar trebui să fie indicate pe ambalaj sau într-un document de însoțire.</w:t>
      </w:r>
    </w:p>
    <w:p w:rsidR="0019337A" w:rsidRPr="0076743C" w:rsidRDefault="0019337A" w:rsidP="0019337A">
      <w:pPr>
        <w:pStyle w:val="Considrant"/>
        <w:rPr>
          <w:lang w:val="ro-RO"/>
        </w:rPr>
      </w:pPr>
      <w:r w:rsidRPr="0076743C">
        <w:rPr>
          <w:lang w:val="ro-RO"/>
        </w:rPr>
        <w:t>(35)</w:t>
      </w:r>
      <w:r w:rsidRPr="0076743C">
        <w:rPr>
          <w:lang w:val="ro-RO"/>
        </w:rPr>
        <w:tab/>
        <w:t>Întrucât distribuitorul pune la dispoziție pe piață o jucărie după ce aceasta a fost introdusă pe piață de producător sau de importator, acesta ar trebui să ia toate măsurile necesare pentru a se asigura că prin operațiunile sale de manipulare a jucăriei nu influențează negativ conformitatea jucăriei cu prezentul regulament.</w:t>
      </w:r>
    </w:p>
    <w:p w:rsidR="0019337A" w:rsidRPr="0076743C" w:rsidRDefault="0019337A" w:rsidP="0019337A">
      <w:pPr>
        <w:pStyle w:val="Considrant"/>
        <w:rPr>
          <w:lang w:val="ro-RO"/>
        </w:rPr>
      </w:pPr>
      <w:r w:rsidRPr="0076743C">
        <w:rPr>
          <w:lang w:val="ro-RO"/>
        </w:rPr>
        <w:t>(36)</w:t>
      </w:r>
      <w:r w:rsidRPr="0076743C">
        <w:rPr>
          <w:lang w:val="ro-RO"/>
        </w:rPr>
        <w:tab/>
        <w:t>Distribuitorii și importatorii sunt aproape de piață și, prin urmare, ar trebui să fie implicați în sarcinile de supraveghere a pieței desfășurate de autoritățile naționale competente și ar trebui să fie obligați să participe activ la aceste sarcini și să furnizeze autorităților respective toate informațiile necesare referitoare la jucăria vizată.</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(37)</w:t>
      </w:r>
      <w:r w:rsidRPr="0076743C">
        <w:rPr>
          <w:lang w:val="ro-RO"/>
        </w:rPr>
        <w:tab/>
      </w:r>
      <w:r w:rsidRPr="0076743C">
        <w:rPr>
          <w:strike/>
          <w:lang w:val="ro-RO"/>
        </w:rPr>
        <w:t xml:space="preserve">Operatorii </w:t>
      </w:r>
      <w:proofErr w:type="spellStart"/>
      <w:r w:rsidRPr="0076743C">
        <w:rPr>
          <w:strike/>
          <w:lang w:val="ro-RO"/>
        </w:rPr>
        <w:t>economici</w:t>
      </w:r>
      <w:r w:rsidRPr="0076743C">
        <w:rPr>
          <w:b/>
          <w:i/>
          <w:lang w:val="ro-RO"/>
        </w:rPr>
        <w:t>Orice</w:t>
      </w:r>
      <w:proofErr w:type="spellEnd"/>
      <w:r w:rsidRPr="0076743C">
        <w:rPr>
          <w:b/>
          <w:i/>
          <w:lang w:val="ro-RO"/>
        </w:rPr>
        <w:t xml:space="preserve"> persoană fizică sau juridică</w:t>
      </w:r>
      <w:r w:rsidRPr="0076743C">
        <w:rPr>
          <w:lang w:val="ro-RO"/>
        </w:rPr>
        <w:t xml:space="preserve"> care fie introduc pe piață o jucărie sub denumirea sau marca </w:t>
      </w:r>
      <w:proofErr w:type="spellStart"/>
      <w:r w:rsidRPr="0076743C">
        <w:rPr>
          <w:strike/>
          <w:lang w:val="ro-RO"/>
        </w:rPr>
        <w:t>lor</w:t>
      </w:r>
      <w:r w:rsidRPr="0076743C">
        <w:rPr>
          <w:b/>
          <w:i/>
          <w:lang w:val="ro-RO"/>
        </w:rPr>
        <w:t>sa</w:t>
      </w:r>
      <w:proofErr w:type="spellEnd"/>
      <w:r w:rsidRPr="0076743C">
        <w:rPr>
          <w:lang w:val="ro-RO"/>
        </w:rPr>
        <w:t xml:space="preserve"> înregistrată, fie modifică o jucărie într-un mod care poate afecta conformitatea cu cerințele aplicabile din prezentul regulament ar trebui </w:t>
      </w:r>
      <w:r w:rsidRPr="0076743C">
        <w:rPr>
          <w:strike/>
          <w:lang w:val="ro-RO"/>
        </w:rPr>
        <w:t xml:space="preserve">considerați a fi </w:t>
      </w:r>
      <w:proofErr w:type="spellStart"/>
      <w:r w:rsidRPr="0076743C">
        <w:rPr>
          <w:strike/>
          <w:lang w:val="ro-RO"/>
        </w:rPr>
        <w:t>producători</w:t>
      </w:r>
      <w:r w:rsidRPr="0076743C">
        <w:rPr>
          <w:b/>
          <w:i/>
          <w:lang w:val="ro-RO"/>
        </w:rPr>
        <w:t>considerată</w:t>
      </w:r>
      <w:proofErr w:type="spellEnd"/>
      <w:r w:rsidRPr="0076743C">
        <w:rPr>
          <w:b/>
          <w:i/>
          <w:lang w:val="ro-RO"/>
        </w:rPr>
        <w:t xml:space="preserve"> a fi producător în sensul prezentului regulament</w:t>
      </w:r>
      <w:r w:rsidRPr="0076743C">
        <w:rPr>
          <w:lang w:val="ro-RO"/>
        </w:rPr>
        <w:t xml:space="preserve"> și ar trebui să își asume obligațiile </w:t>
      </w:r>
      <w:proofErr w:type="spellStart"/>
      <w:r w:rsidRPr="0076743C">
        <w:rPr>
          <w:strike/>
          <w:lang w:val="ro-RO"/>
        </w:rPr>
        <w:t>producătorilor</w:t>
      </w:r>
      <w:r w:rsidRPr="0076743C">
        <w:rPr>
          <w:b/>
          <w:i/>
          <w:lang w:val="ro-RO"/>
        </w:rPr>
        <w:t>producătorului</w:t>
      </w:r>
      <w:proofErr w:type="spellEnd"/>
      <w:r w:rsidRPr="0076743C">
        <w:rPr>
          <w:lang w:val="ro-RO"/>
        </w:rPr>
        <w:t>.</w:t>
      </w:r>
      <w:r w:rsidR="00831C86">
        <w:rPr>
          <w:b/>
          <w:lang w:val="ro-RO"/>
        </w:rPr>
        <w:t xml:space="preserve"> [AM 14]</w:t>
      </w:r>
    </w:p>
    <w:p w:rsidR="0019337A" w:rsidRPr="00831C86" w:rsidRDefault="0019337A" w:rsidP="0019337A">
      <w:pPr>
        <w:pStyle w:val="Considrant"/>
        <w:rPr>
          <w:b/>
          <w:lang w:val="ro-RO"/>
        </w:rPr>
      </w:pPr>
      <w:r w:rsidRPr="0076743C">
        <w:rPr>
          <w:b/>
          <w:i/>
          <w:lang w:val="ro-RO"/>
        </w:rPr>
        <w:t>(37a)</w:t>
      </w:r>
      <w:r w:rsidRPr="0076743C">
        <w:rPr>
          <w:lang w:val="ro-RO"/>
        </w:rPr>
        <w:tab/>
      </w:r>
      <w:r w:rsidRPr="0076743C">
        <w:rPr>
          <w:b/>
          <w:i/>
          <w:lang w:val="ro-RO"/>
        </w:rPr>
        <w:t>Piețele online joacă un rol esențial în lanțul de aprovizionare, permițând operatorilor economici să ajungă la un număr mare de clienți. Având în vedere rolul lor important în intermedierea vânzării de jucării între operatorii economici și clienți, piețele online ar trebui să își asume responsabilitatea de a aborda problema vânzării de jucării care nu respectă prezentul regulament și ar trebui să coopereze cu autoritățile de supraveghere a pieței. Directiva 2000/31/CE a Parlamentului European și a Consiliului prevede cadrul general pentru comerțul electronic și stabilește anumite obligații pentru platformele online. Regulamentul (UE) 2022/2065 reglementează responsabilitatea și răspunderea furnizorilor de servicii intermediare online în ceea ce privește conținutul ilegal, inclusiv produsele care nu respectă cerințele prezentului regulament.</w:t>
      </w:r>
      <w:r w:rsidR="00831C86">
        <w:rPr>
          <w:b/>
          <w:lang w:val="ro-RO"/>
        </w:rPr>
        <w:t xml:space="preserve"> [AM 15]</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(38)</w:t>
      </w:r>
      <w:r w:rsidRPr="0076743C">
        <w:rPr>
          <w:lang w:val="ro-RO"/>
        </w:rPr>
        <w:tab/>
        <w:t>Asigurarea trasabilității unei jucării pe tot parcursul lanțului de aprovizionare</w:t>
      </w:r>
      <w:r w:rsidRPr="0076743C">
        <w:rPr>
          <w:b/>
          <w:i/>
          <w:lang w:val="ro-RO"/>
        </w:rPr>
        <w:t>, în conformitate cu Regulamentul (UE)</w:t>
      </w:r>
      <w:r w:rsidR="005545D2">
        <w:rPr>
          <w:b/>
          <w:i/>
          <w:lang w:val="ro-RO"/>
        </w:rPr>
        <w:t xml:space="preserve"> </w:t>
      </w:r>
      <w:r w:rsidRPr="0076743C">
        <w:rPr>
          <w:b/>
          <w:i/>
          <w:lang w:val="ro-RO"/>
        </w:rPr>
        <w:t>2023/988,</w:t>
      </w:r>
      <w:r w:rsidRPr="0076743C">
        <w:rPr>
          <w:lang w:val="ro-RO"/>
        </w:rPr>
        <w:t xml:space="preserve"> contribuie la simplificarea și eficientizarea supravegherii pieței. Un sistem de trasabilitate eficient facilitează sarcina autorităților de supraveghere a pieței de a identifica operatorii economici care au pus la dispoziție pe piață jucării neconforme.</w:t>
      </w:r>
      <w:r w:rsidR="00831C86">
        <w:rPr>
          <w:b/>
          <w:lang w:val="ro-RO"/>
        </w:rPr>
        <w:t xml:space="preserve"> [AM 16]</w:t>
      </w:r>
    </w:p>
    <w:p w:rsidR="0019337A" w:rsidRPr="00831C86" w:rsidRDefault="0019337A" w:rsidP="0019337A">
      <w:pPr>
        <w:pStyle w:val="Considrant"/>
        <w:rPr>
          <w:b/>
          <w:lang w:val="ro-RO"/>
        </w:rPr>
      </w:pPr>
      <w:r w:rsidRPr="0076743C">
        <w:rPr>
          <w:lang w:val="ro-RO"/>
        </w:rPr>
        <w:t>(39)</w:t>
      </w:r>
      <w:r w:rsidRPr="0076743C">
        <w:rPr>
          <w:lang w:val="ro-RO"/>
        </w:rPr>
        <w:tab/>
        <w:t xml:space="preserve">Pentru a facilita evaluarea conformității cu cerințele prevăzute în prezentul regulament, este necesar să se prevadă o prezumție de conformitate pentru jucăriile care sunt în conformitate cu standardele armonizate </w:t>
      </w:r>
      <w:r w:rsidRPr="0076743C">
        <w:rPr>
          <w:b/>
          <w:i/>
          <w:lang w:val="ro-RO"/>
        </w:rPr>
        <w:t xml:space="preserve">aplicabile </w:t>
      </w:r>
      <w:r w:rsidRPr="0076743C">
        <w:rPr>
          <w:lang w:val="ro-RO"/>
        </w:rPr>
        <w:t>adoptate în conformitate cu Regulamentul (UE) nr. 1025/2012 al Parlamentului European și al Consiliului</w:t>
      </w:r>
      <w:r w:rsidRPr="0076743C">
        <w:rPr>
          <w:rStyle w:val="FootnoteReference"/>
          <w:lang w:val="ro-RO"/>
        </w:rPr>
        <w:footnoteReference w:id="18"/>
      </w:r>
      <w:r w:rsidRPr="0076743C">
        <w:rPr>
          <w:lang w:val="ro-RO"/>
        </w:rPr>
        <w:t xml:space="preserve"> și publicate în </w:t>
      </w:r>
      <w:r w:rsidR="00F6150C" w:rsidRPr="00F6150C">
        <w:rPr>
          <w:i/>
          <w:lang w:val="ro-RO"/>
        </w:rPr>
        <w:t>Jurnalul Oficial al Uniunii Europene</w:t>
      </w:r>
      <w:r w:rsidRPr="0076743C">
        <w:rPr>
          <w:lang w:val="ro-RO"/>
        </w:rPr>
        <w:t>.</w:t>
      </w:r>
      <w:r w:rsidR="00831C86">
        <w:rPr>
          <w:b/>
          <w:lang w:val="ro-RO"/>
        </w:rPr>
        <w:t xml:space="preserve"> [AM 17]</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(40)</w:t>
      </w:r>
      <w:r w:rsidRPr="0076743C">
        <w:rPr>
          <w:lang w:val="ro-RO"/>
        </w:rPr>
        <w:tab/>
        <w:t xml:space="preserve">În absența unor standarde armonizate relevante, Comisia ar trebui să fie împuternicită să adopte acte </w:t>
      </w:r>
      <w:r w:rsidRPr="0076743C">
        <w:rPr>
          <w:strike/>
          <w:lang w:val="ro-RO"/>
        </w:rPr>
        <w:t xml:space="preserve">de punere în aplicare </w:t>
      </w:r>
      <w:proofErr w:type="spellStart"/>
      <w:r w:rsidRPr="0076743C">
        <w:rPr>
          <w:strike/>
          <w:lang w:val="ro-RO"/>
        </w:rPr>
        <w:t>pentru</w:t>
      </w:r>
      <w:r w:rsidRPr="0076743C">
        <w:rPr>
          <w:b/>
          <w:i/>
          <w:lang w:val="ro-RO"/>
        </w:rPr>
        <w:t>delegate</w:t>
      </w:r>
      <w:proofErr w:type="spellEnd"/>
      <w:r w:rsidRPr="0076743C">
        <w:rPr>
          <w:b/>
          <w:i/>
          <w:lang w:val="ro-RO"/>
        </w:rPr>
        <w:t xml:space="preserve"> care să completeze prezentul regulament prin</w:t>
      </w:r>
      <w:r w:rsidRPr="0076743C">
        <w:rPr>
          <w:lang w:val="ro-RO"/>
        </w:rPr>
        <w:t xml:space="preserve"> stabilirea specificațiilor comune pentru cerințele esențiale</w:t>
      </w:r>
      <w:r w:rsidRPr="0076743C">
        <w:rPr>
          <w:b/>
          <w:i/>
          <w:lang w:val="ro-RO"/>
        </w:rPr>
        <w:t xml:space="preserve"> de siguranță</w:t>
      </w:r>
      <w:r w:rsidRPr="0076743C">
        <w:rPr>
          <w:lang w:val="ro-RO"/>
        </w:rPr>
        <w:t xml:space="preserve"> prevăzute în prezentul regulament, ca soluție de rezervă excepțională pentru a facilita îndeplinirea de către producător a obligației de a respecta cerințele esențiale, atunci când procesul de standardizare este blocat sau când există întârzieri în stabilirea unor standarde armonizate adecvate, cu condiția ca, procedând astfel, să respecte în mod corespunzător rolul și funcțiile organizațiilor de standardizare.</w:t>
      </w:r>
      <w:r w:rsidR="00831C86">
        <w:rPr>
          <w:b/>
          <w:lang w:val="ro-RO"/>
        </w:rPr>
        <w:t xml:space="preserve"> [AM 18]</w:t>
      </w:r>
    </w:p>
    <w:p w:rsidR="0019337A" w:rsidRPr="0076743C" w:rsidRDefault="0019337A" w:rsidP="0019337A">
      <w:pPr>
        <w:pStyle w:val="Considrant"/>
        <w:rPr>
          <w:lang w:val="ro-RO"/>
        </w:rPr>
      </w:pPr>
      <w:r w:rsidRPr="0076743C">
        <w:rPr>
          <w:lang w:val="ro-RO"/>
        </w:rPr>
        <w:t>(41)</w:t>
      </w:r>
      <w:r w:rsidRPr="0076743C">
        <w:rPr>
          <w:lang w:val="ro-RO"/>
        </w:rPr>
        <w:tab/>
        <w:t>Marcajul CE, care indică conformitatea unei jucării, reprezintă consecința vizibilă a unui întreg proces care cuprinde evaluarea conformității în sensul larg. Principiile generale care reglementează marcajul CE sunt prevăzute în Regulamentul (CE) nr. 765/2008. Prezentul regulament ar trebui să prevadă norme specifice de reglementare a aplicării marcajului CE pe jucării. Aceste norme ar trebui să asigure suficientă vizibilitate pentru marcajul CE în vederea facilitării supravegherii pieței jucăriilor.</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(42)</w:t>
      </w:r>
      <w:r w:rsidRPr="0076743C">
        <w:rPr>
          <w:lang w:val="ro-RO"/>
        </w:rPr>
        <w:tab/>
        <w:t>Producătorii ar trebui să creeze un pașaport al produsului</w:t>
      </w:r>
      <w:r w:rsidRPr="0076743C">
        <w:rPr>
          <w:b/>
          <w:i/>
          <w:lang w:val="ro-RO"/>
        </w:rPr>
        <w:t xml:space="preserve"> digital</w:t>
      </w:r>
      <w:r w:rsidRPr="0076743C">
        <w:rPr>
          <w:lang w:val="ro-RO"/>
        </w:rPr>
        <w:t xml:space="preserve"> pentru a furniza informații privind conformitatea jucăriilor cu prezentul regulament și cu orice alt act legislativ al Uniunii aplicabil jucăriilor. </w:t>
      </w:r>
      <w:r w:rsidRPr="0076743C">
        <w:rPr>
          <w:b/>
          <w:i/>
          <w:lang w:val="ro-RO"/>
        </w:rPr>
        <w:t xml:space="preserve">Ei ar trebui să actualizeze </w:t>
      </w:r>
      <w:r w:rsidRPr="0076743C">
        <w:rPr>
          <w:lang w:val="ro-RO"/>
        </w:rPr>
        <w:t>pașaportul</w:t>
      </w:r>
      <w:r w:rsidRPr="0076743C">
        <w:rPr>
          <w:b/>
          <w:i/>
          <w:lang w:val="ro-RO"/>
        </w:rPr>
        <w:t xml:space="preserve"> digital al produsului în conformitate cu cele mai bune eforturi rezonabile și să efectueze orice modificări necesare atunci când este necesar. Pașaportul digital al</w:t>
      </w:r>
      <w:r w:rsidRPr="0076743C">
        <w:rPr>
          <w:lang w:val="ro-RO"/>
        </w:rPr>
        <w:t xml:space="preserve"> produsului ar trebui să înlocuiască declarația de conformitate UE în temeiul Directivei 2009/48/CE</w:t>
      </w:r>
      <w:r w:rsidRPr="0076743C">
        <w:rPr>
          <w:b/>
          <w:i/>
          <w:lang w:val="ro-RO"/>
        </w:rPr>
        <w:t>, al Directivei 2014/53/UE și al oricărui alt act legislativ al Uniunii aplicabil jucăriilor. Ar trebui, de asemenea,</w:t>
      </w:r>
      <w:r w:rsidRPr="0076743C">
        <w:rPr>
          <w:strike/>
          <w:lang w:val="ro-RO"/>
        </w:rPr>
        <w:t xml:space="preserve"> și</w:t>
      </w:r>
      <w:r w:rsidRPr="0076743C">
        <w:rPr>
          <w:lang w:val="ro-RO"/>
        </w:rPr>
        <w:t xml:space="preserve"> să includă elementele necesare pentru evaluarea conformității jucăriei cu cerințele aplicabile și cu standardele armonizate sau cu alte specificații</w:t>
      </w:r>
      <w:r w:rsidRPr="0076743C">
        <w:rPr>
          <w:b/>
          <w:i/>
          <w:lang w:val="ro-RO"/>
        </w:rPr>
        <w:t xml:space="preserve"> sau elemente</w:t>
      </w:r>
      <w:r w:rsidRPr="0076743C">
        <w:rPr>
          <w:lang w:val="ro-RO"/>
        </w:rPr>
        <w:t>. Pentru a facilita verificarea jucăriilor de către autoritățile de supraveghere a pieței și pentru a permite actorilor din lanțul de aprovizionare și consumatorilor să aibă acces la informațiile despre jucărie</w:t>
      </w:r>
      <w:r w:rsidRPr="0076743C">
        <w:rPr>
          <w:b/>
          <w:i/>
          <w:lang w:val="ro-RO"/>
        </w:rPr>
        <w:t xml:space="preserve"> și canalele de comunicare</w:t>
      </w:r>
      <w:r w:rsidRPr="0076743C">
        <w:rPr>
          <w:lang w:val="ro-RO"/>
        </w:rPr>
        <w:t>, informațiile din pașaportul</w:t>
      </w:r>
      <w:r w:rsidRPr="0076743C">
        <w:rPr>
          <w:b/>
          <w:i/>
          <w:lang w:val="ro-RO"/>
        </w:rPr>
        <w:t xml:space="preserve"> digital al</w:t>
      </w:r>
      <w:r w:rsidRPr="0076743C">
        <w:rPr>
          <w:lang w:val="ro-RO"/>
        </w:rPr>
        <w:t xml:space="preserve"> produsului trebuie să fie furnizate în format digital și într-un mod direct accesibil, prin intermediul unui suport de date aplicat pe jucărie, pe ambalajul acesteia sau pe documentația de însoțire. </w:t>
      </w:r>
      <w:r w:rsidRPr="0076743C">
        <w:rPr>
          <w:b/>
          <w:i/>
          <w:lang w:val="ro-RO"/>
        </w:rPr>
        <w:t xml:space="preserve">În funcție de drepturile de acces, </w:t>
      </w:r>
      <w:r w:rsidRPr="0076743C">
        <w:rPr>
          <w:lang w:val="ro-RO"/>
        </w:rPr>
        <w:t xml:space="preserve">autoritățile de supraveghere a pieței, autoritățile vamale, operatorii economici și consumatorii ar trebui să aibă acces imediat la informațiile </w:t>
      </w:r>
      <w:r w:rsidRPr="0076743C">
        <w:rPr>
          <w:b/>
          <w:i/>
          <w:lang w:val="ro-RO"/>
        </w:rPr>
        <w:t xml:space="preserve">respective </w:t>
      </w:r>
      <w:r w:rsidRPr="0076743C">
        <w:rPr>
          <w:lang w:val="ro-RO"/>
        </w:rPr>
        <w:t>despre jucărie prin intermediul suportului de date.</w:t>
      </w:r>
      <w:r w:rsidR="00831C86">
        <w:rPr>
          <w:b/>
          <w:lang w:val="ro-RO"/>
        </w:rPr>
        <w:t xml:space="preserve"> [AM 19]</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(43)</w:t>
      </w:r>
      <w:r w:rsidRPr="0076743C">
        <w:rPr>
          <w:lang w:val="ro-RO"/>
        </w:rPr>
        <w:tab/>
        <w:t xml:space="preserve">Pentru a evita dublarea investițiilor în digitalizare de către toți actorii implicați, inclusiv de către producători, autoritățile de supraveghere a pieței și autoritățile vamale, în cazul în care alte acte legislative ale Uniunii impun un pașaport al produsului pentru jucării, ar trebui să fie disponibil un singur pașaport al produsului care să conțină informațiile necesare în temeiul prezentului regulament și al altor acte legislative ale Uniunii. În plus, pașaportul </w:t>
      </w:r>
      <w:r w:rsidRPr="0076743C">
        <w:rPr>
          <w:b/>
          <w:i/>
          <w:lang w:val="ro-RO"/>
        </w:rPr>
        <w:t xml:space="preserve">digital al </w:t>
      </w:r>
      <w:r w:rsidRPr="0076743C">
        <w:rPr>
          <w:lang w:val="ro-RO"/>
        </w:rPr>
        <w:t>produsului ar trebui să fie pe deplin interoperabil cu orice pașaport al produsului impus de alte acte legislative ale Uniunii.</w:t>
      </w:r>
      <w:r w:rsidR="00831C86">
        <w:rPr>
          <w:b/>
          <w:lang w:val="ro-RO"/>
        </w:rPr>
        <w:t xml:space="preserve"> [AM 20]</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(44)</w:t>
      </w:r>
      <w:r w:rsidRPr="0076743C">
        <w:rPr>
          <w:lang w:val="ro-RO"/>
        </w:rPr>
        <w:tab/>
        <w:t>În special, Regulamentul (UE) …/… [OP: a se introduce numărul de serie al Regulamentului privind cerințele în materie de proiectare ecologică pentru produsele sustenabile] al Parlamentului European și al Consiliului</w:t>
      </w:r>
      <w:r w:rsidRPr="0076743C">
        <w:rPr>
          <w:rStyle w:val="FootnoteReference"/>
          <w:lang w:val="ro-RO"/>
        </w:rPr>
        <w:footnoteReference w:id="19"/>
      </w:r>
      <w:r w:rsidRPr="0076743C">
        <w:rPr>
          <w:lang w:val="ro-RO"/>
        </w:rPr>
        <w:t xml:space="preserve"> stabilește, de asemenea, cerințe și specificații tehnice pentru un pașaport</w:t>
      </w:r>
      <w:r w:rsidRPr="0076743C">
        <w:rPr>
          <w:b/>
          <w:i/>
          <w:lang w:val="ro-RO"/>
        </w:rPr>
        <w:t xml:space="preserve"> digital</w:t>
      </w:r>
      <w:r w:rsidRPr="0076743C">
        <w:rPr>
          <w:lang w:val="ro-RO"/>
        </w:rPr>
        <w:t xml:space="preserve"> al produsului, instituirea unui registru central al Comisiei în care sunt stocate informațiile privind pașapoartele și interconectarea registrului respectiv cu sistemele informatice vamale. Regulamentul respectiv poate include jucăriile în domeniul său de aplicare pe termen mediu, impunând astfel disponibilitatea unui pașaport </w:t>
      </w:r>
      <w:r w:rsidRPr="0076743C">
        <w:rPr>
          <w:b/>
          <w:i/>
          <w:lang w:val="ro-RO"/>
        </w:rPr>
        <w:t xml:space="preserve">digital </w:t>
      </w:r>
      <w:r w:rsidRPr="0076743C">
        <w:rPr>
          <w:lang w:val="ro-RO"/>
        </w:rPr>
        <w:t xml:space="preserve">al produsului pentru jucării. Prin urmare, în viitor ar trebui să fie posibil să se includă </w:t>
      </w:r>
      <w:r w:rsidRPr="0076743C">
        <w:rPr>
          <w:strike/>
          <w:lang w:val="ro-RO"/>
        </w:rPr>
        <w:t xml:space="preserve">în pașaportul produsului </w:t>
      </w:r>
      <w:r w:rsidRPr="0076743C">
        <w:rPr>
          <w:lang w:val="ro-RO"/>
        </w:rPr>
        <w:t>informații mai precise</w:t>
      </w:r>
      <w:r w:rsidRPr="0076743C">
        <w:rPr>
          <w:strike/>
          <w:lang w:val="ro-RO"/>
        </w:rPr>
        <w:t>, în special informații legate de durabilitatea mediului, cum ar fi amprenta de mediu a unui produs, informații utile pentru reciclare, conținutul reciclat al unui anumit material, informații despre lanțul de aprovizionare și alte informații similare</w:t>
      </w:r>
      <w:r w:rsidRPr="0076743C">
        <w:rPr>
          <w:b/>
          <w:i/>
          <w:lang w:val="ro-RO"/>
        </w:rPr>
        <w:t xml:space="preserve"> în pașaportul digital al produsului</w:t>
      </w:r>
      <w:r w:rsidRPr="0076743C">
        <w:rPr>
          <w:lang w:val="ro-RO"/>
        </w:rPr>
        <w:t>. Prin urmare, pașaportul</w:t>
      </w:r>
      <w:r w:rsidRPr="0076743C">
        <w:rPr>
          <w:b/>
          <w:i/>
          <w:lang w:val="ro-RO"/>
        </w:rPr>
        <w:t xml:space="preserve"> digital al</w:t>
      </w:r>
      <w:r w:rsidRPr="0076743C">
        <w:rPr>
          <w:lang w:val="ro-RO"/>
        </w:rPr>
        <w:t xml:space="preserve"> produsului pentru jucării creat în temeiul prezentului regulament ar trebui să respecte aceleași cerințe și elemente tehnice ca cele prevăzute în Regulamentul (UE) …/… [OP: a se introduce numărul de serie al Regulamentului privind cerințele în materie de proiectare ecologică pentru produsele sustenabile], inclusiv aspectele tehnice, semantice și organizaționale ale comunicării de la un capăt la altul și ale schimbului de date.</w:t>
      </w:r>
      <w:r w:rsidR="00831C86">
        <w:rPr>
          <w:b/>
          <w:lang w:val="ro-RO"/>
        </w:rPr>
        <w:t xml:space="preserve"> [AM 21]</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(45)</w:t>
      </w:r>
      <w:r w:rsidRPr="0076743C">
        <w:rPr>
          <w:lang w:val="ro-RO"/>
        </w:rPr>
        <w:tab/>
        <w:t>Întrucât pașaportul</w:t>
      </w:r>
      <w:r w:rsidRPr="0076743C">
        <w:rPr>
          <w:b/>
          <w:i/>
          <w:lang w:val="ro-RO"/>
        </w:rPr>
        <w:t xml:space="preserve"> digital al</w:t>
      </w:r>
      <w:r w:rsidRPr="0076743C">
        <w:rPr>
          <w:lang w:val="ro-RO"/>
        </w:rPr>
        <w:t xml:space="preserve"> produsului va înlocui declarația de conformitate UE, este esențial să se clarifice că, prin crearea pașaportului</w:t>
      </w:r>
      <w:r w:rsidRPr="0076743C">
        <w:rPr>
          <w:b/>
          <w:i/>
          <w:lang w:val="ro-RO"/>
        </w:rPr>
        <w:t xml:space="preserve"> digital al</w:t>
      </w:r>
      <w:r w:rsidRPr="0076743C">
        <w:rPr>
          <w:lang w:val="ro-RO"/>
        </w:rPr>
        <w:t xml:space="preserve"> produsului pentru o jucărie și prin aplicarea marcajului CE, producătorul declară că jucăria respectă cerințele prevăzute în prezentul regulament și că producătorul își asumă întreaga responsabilitate în acest sens.</w:t>
      </w:r>
      <w:r w:rsidR="00831C86">
        <w:rPr>
          <w:b/>
          <w:lang w:val="ro-RO"/>
        </w:rPr>
        <w:t xml:space="preserve"> [AM 22]</w:t>
      </w:r>
    </w:p>
    <w:p w:rsidR="0019337A" w:rsidRPr="00831C86" w:rsidRDefault="0019337A" w:rsidP="0019337A">
      <w:pPr>
        <w:pStyle w:val="Considrant"/>
        <w:rPr>
          <w:b/>
          <w:lang w:val="ro-RO"/>
        </w:rPr>
      </w:pPr>
      <w:r w:rsidRPr="0076743C">
        <w:rPr>
          <w:lang w:val="ro-RO"/>
        </w:rPr>
        <w:t>(46)</w:t>
      </w:r>
      <w:r w:rsidRPr="0076743C">
        <w:rPr>
          <w:lang w:val="ro-RO"/>
        </w:rPr>
        <w:tab/>
        <w:t>În cazul în care alte informații decât elementele necesare pentru pașaportul</w:t>
      </w:r>
      <w:r w:rsidRPr="0076743C">
        <w:rPr>
          <w:b/>
          <w:i/>
          <w:lang w:val="ro-RO"/>
        </w:rPr>
        <w:t xml:space="preserve"> digital al</w:t>
      </w:r>
      <w:r w:rsidRPr="0076743C">
        <w:rPr>
          <w:lang w:val="ro-RO"/>
        </w:rPr>
        <w:t xml:space="preserve"> produsului sunt furnizate în format digital, este necesar să se clarifice faptul că diferitele tipuri de informații trebuie furnizate separat și diferențiate în mod clar unele de altele, dar prin intermediul unui singur suport de date. Acest lucru va facilita activitatea autorităților de supraveghere a pieței, dar va oferi, de asemenea, claritate consumatorilor cu privire la diferitele tipuri de informații care le sunt disponibile în format digital.</w:t>
      </w:r>
      <w:r w:rsidR="00831C86">
        <w:rPr>
          <w:b/>
          <w:lang w:val="ro-RO"/>
        </w:rPr>
        <w:t xml:space="preserve"> [AM 23]</w:t>
      </w:r>
    </w:p>
    <w:p w:rsidR="00831C86" w:rsidRDefault="00831C86">
      <w:pPr>
        <w:widowControl/>
        <w:rPr>
          <w:b/>
          <w:i/>
          <w:szCs w:val="24"/>
          <w:lang w:eastAsia="en-US"/>
        </w:rPr>
      </w:pPr>
      <w:r>
        <w:rPr>
          <w:b/>
          <w:i/>
        </w:rPr>
        <w:br w:type="page"/>
      </w:r>
    </w:p>
    <w:p w:rsidR="0019337A" w:rsidRPr="00831C86" w:rsidRDefault="0019337A" w:rsidP="0019337A">
      <w:pPr>
        <w:pStyle w:val="Considrant"/>
        <w:rPr>
          <w:b/>
          <w:lang w:val="ro-RO"/>
        </w:rPr>
      </w:pPr>
      <w:r w:rsidRPr="0076743C">
        <w:rPr>
          <w:b/>
          <w:i/>
          <w:lang w:val="ro-RO"/>
        </w:rPr>
        <w:lastRenderedPageBreak/>
        <w:t>(46a)</w:t>
      </w:r>
      <w:r w:rsidRPr="0076743C">
        <w:rPr>
          <w:lang w:val="ro-RO"/>
        </w:rPr>
        <w:tab/>
      </w:r>
      <w:r w:rsidRPr="0076743C">
        <w:rPr>
          <w:b/>
          <w:i/>
          <w:lang w:val="ro-RO"/>
        </w:rPr>
        <w:t>Majoritatea producătorilor de jucării care fac obiectul cerințelor prezentului regulament sunt microîntreprinderi și întreprinderi mici și mijlocii (IMM-uri), pentru care elaborarea unui pașaport digital al produsului reprezintă o provocare semnificativă din punct de vedere administrativ și operațional. Prin urmare, Comisia ar trebui să ofere IMM-urilor sprijin suplimentar pentru a le ajuta să respecte noile cerințe prevăzute în prezentul regulament. În acest scop, Comisia ar trebui să publice orientări practice și orientări adaptate pentru IMM-uri. În special, ar trebui creat un canal direct de comunicare cu experții pentru a-i ajuta să efectueze evaluări ale siguranței și să stabilească un pașaport digital al produsului pentru jucăriile pe care le produc.</w:t>
      </w:r>
      <w:r w:rsidR="00831C86">
        <w:rPr>
          <w:b/>
          <w:lang w:val="ro-RO"/>
        </w:rPr>
        <w:t xml:space="preserve"> [AM 24]</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(47)</w:t>
      </w:r>
      <w:r w:rsidRPr="0076743C">
        <w:rPr>
          <w:lang w:val="ro-RO"/>
        </w:rPr>
        <w:tab/>
        <w:t>Capitolul VII din Regulamentul (UE) 2019/1020, care stabilește normele aplicabile controalelor privind produsele care intră pe piața Uniunii, se aplică jucăriilor. Autoritățile responsabile de controale, care, în aproape toate statele membre, sunt autoritățile vamale, trebuie să le efectueze pe baza analizei de risc menționate la articolele 46 și 47 din Regulamentul (UE) nr. 952/2013 al Parlamentului European și al Consiliului</w:t>
      </w:r>
      <w:r w:rsidRPr="0076743C">
        <w:rPr>
          <w:rStyle w:val="FootnoteReference"/>
          <w:lang w:val="ro-RO"/>
        </w:rPr>
        <w:footnoteReference w:id="20"/>
      </w:r>
      <w:r w:rsidRPr="0076743C">
        <w:rPr>
          <w:lang w:val="ro-RO"/>
        </w:rPr>
        <w:t>, a legislației de punere în aplicare a acestuia și a orientărilor corespunzătoare. Prin urmare, prezentul regulament nu modifică în niciun fel capitolul VII din Regulamentul (UE) 2019/1020 și modul în care autoritățile responsabile cu controlul produselor care intră pe piața Uniunii se organizează și își desfășoară activitățile.</w:t>
      </w:r>
    </w:p>
    <w:p w:rsidR="0019337A" w:rsidRPr="00831C86" w:rsidRDefault="0019337A" w:rsidP="0019337A">
      <w:pPr>
        <w:pStyle w:val="Considrant"/>
        <w:rPr>
          <w:b/>
          <w:lang w:val="ro-RO"/>
        </w:rPr>
      </w:pPr>
      <w:r w:rsidRPr="0076743C">
        <w:rPr>
          <w:lang w:val="ro-RO"/>
        </w:rPr>
        <w:t>(48)</w:t>
      </w:r>
      <w:r w:rsidRPr="0076743C">
        <w:rPr>
          <w:lang w:val="ro-RO"/>
        </w:rPr>
        <w:tab/>
        <w:t>Pe lângă cadrul pentru controale instituit prin capitolul VII din Regulamentul (UE) 2019/1020, autoritățile vamale ar trebui să poată verifica în mod automat dacă există un pașaport</w:t>
      </w:r>
      <w:r w:rsidRPr="0076743C">
        <w:rPr>
          <w:b/>
          <w:i/>
          <w:lang w:val="ro-RO"/>
        </w:rPr>
        <w:t xml:space="preserve"> digital</w:t>
      </w:r>
      <w:r w:rsidRPr="0076743C">
        <w:rPr>
          <w:lang w:val="ro-RO"/>
        </w:rPr>
        <w:t xml:space="preserve"> al produsului pentru jucăriile importate care fac obiectul prezentului regulament, pentru a consolida controalele la frontierele externe ale Uniunii și pentru a preveni intrarea jucăriilor neconforme pe piața Uniunii.</w:t>
      </w:r>
      <w:r w:rsidR="00831C86">
        <w:rPr>
          <w:b/>
          <w:lang w:val="ro-RO"/>
        </w:rPr>
        <w:t xml:space="preserve"> [AM 25]</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(49)</w:t>
      </w:r>
      <w:r w:rsidRPr="0076743C">
        <w:rPr>
          <w:lang w:val="ro-RO"/>
        </w:rPr>
        <w:tab/>
        <w:t xml:space="preserve">Atunci când jucăriile provenind din țări terțe sunt plasate sub regimul vamal de punere în liberă circulație, operatorul economic ar trebui să pună la dispoziția autorităților vamale referința unui pașaport </w:t>
      </w:r>
      <w:r w:rsidRPr="0076743C">
        <w:rPr>
          <w:b/>
          <w:i/>
          <w:lang w:val="ro-RO"/>
        </w:rPr>
        <w:t xml:space="preserve">digital </w:t>
      </w:r>
      <w:r w:rsidRPr="0076743C">
        <w:rPr>
          <w:lang w:val="ro-RO"/>
        </w:rPr>
        <w:t>al produsului pentru jucăriile respective. Referința pașaportului</w:t>
      </w:r>
      <w:r w:rsidRPr="0076743C">
        <w:rPr>
          <w:b/>
          <w:i/>
          <w:lang w:val="ro-RO"/>
        </w:rPr>
        <w:t xml:space="preserve"> digital al</w:t>
      </w:r>
      <w:r w:rsidRPr="0076743C">
        <w:rPr>
          <w:lang w:val="ro-RO"/>
        </w:rPr>
        <w:t xml:space="preserve"> produsului ar trebui să corespundă unui identificator unic de produs care este stocat în registrul pașapoartelor produselor instituit în temeiul articolului 12 din [OP: a se introduce numărul de serie al Regulamentului (UE) …/… privind cerințele în materie de proiectare ecologică pentru produsele sustenabile] („registrul”). Autoritățile vamale ar trebui să efectueze o verificare automată a pașaportului produsului prezentat pentru jucăria respectivă, astfel încât să se asigure că numai jucăriile cu o referință valabilă la un identificator unic de produs, astfel cum este inclus în registru, sunt puse în liberă circulație. Această verificare automată ar trebui să se bazeze pe interconectarea dintre registru și sistemele informatice vamale, astfel cum se prevede la [articolul 13 din Regulamentul (UE) …/… privind cerințele în materie de proiectare ecologică pentru produsele sustenabile].</w:t>
      </w:r>
      <w:r w:rsidR="00831C86">
        <w:rPr>
          <w:b/>
          <w:lang w:val="ro-RO"/>
        </w:rPr>
        <w:t xml:space="preserve"> [AM 26]</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(50)</w:t>
      </w:r>
      <w:r w:rsidRPr="0076743C">
        <w:rPr>
          <w:lang w:val="ro-RO"/>
        </w:rPr>
        <w:tab/>
        <w:t>În cazul în care în registru sunt stocate și alte informații în plus față de identificatorul unic de produs și de identificatorul unic al operatorului, Comisia ar trebui să fie împuternicită să adopte acte delegate pentru a autoriza autoritățile vamale să verifice coerența dintre aceste informații suplimentare și informațiile puse la dispoziția autorităților vamale de către operatorul economic, pentru a asigura conformitatea cu prezentul regulament a jucăriilor plasate sub regimul vamal de punere în liberă circulație.</w:t>
      </w:r>
    </w:p>
    <w:p w:rsidR="0019337A" w:rsidRPr="00831C86" w:rsidRDefault="0019337A" w:rsidP="0019337A">
      <w:pPr>
        <w:pStyle w:val="Considrant"/>
        <w:rPr>
          <w:b/>
          <w:lang w:val="ro-RO"/>
        </w:rPr>
      </w:pPr>
      <w:r w:rsidRPr="0076743C">
        <w:rPr>
          <w:lang w:val="ro-RO"/>
        </w:rPr>
        <w:t>(51)</w:t>
      </w:r>
      <w:r w:rsidRPr="0076743C">
        <w:rPr>
          <w:lang w:val="ro-RO"/>
        </w:rPr>
        <w:tab/>
        <w:t>Informațiile incluse în pașaportul</w:t>
      </w:r>
      <w:r w:rsidRPr="0076743C">
        <w:rPr>
          <w:b/>
          <w:i/>
          <w:lang w:val="ro-RO"/>
        </w:rPr>
        <w:t xml:space="preserve"> digital al</w:t>
      </w:r>
      <w:r w:rsidRPr="0076743C">
        <w:rPr>
          <w:lang w:val="ro-RO"/>
        </w:rPr>
        <w:t xml:space="preserve"> produsului permit autorităților vamale să consolideze și să faciliteze gestionarea riscurilor, precum și o mai bună direcționare a controalelor la frontierele externe ale Uniunii. Prin urmare, autoritățile vamale ar trebui să fie în măsură să extragă și să utilizeze informațiile incluse în pașaportul </w:t>
      </w:r>
      <w:r w:rsidRPr="0076743C">
        <w:rPr>
          <w:b/>
          <w:i/>
          <w:lang w:val="ro-RO"/>
        </w:rPr>
        <w:t xml:space="preserve">digital al </w:t>
      </w:r>
      <w:r w:rsidRPr="0076743C">
        <w:rPr>
          <w:lang w:val="ro-RO"/>
        </w:rPr>
        <w:t>produsului și în registru pentru îndeplinirea sarcinilor care le revin în temeiul legislației Uniunii, inclusiv pentru gestionarea riscurilor în conformitate cu Regulamentul (UE) nr. 952/2013.</w:t>
      </w:r>
      <w:r w:rsidR="00831C86">
        <w:rPr>
          <w:b/>
          <w:lang w:val="ro-RO"/>
        </w:rPr>
        <w:t xml:space="preserve"> [AM 27]</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(52)</w:t>
      </w:r>
      <w:r w:rsidRPr="0076743C">
        <w:rPr>
          <w:lang w:val="ro-RO"/>
        </w:rPr>
        <w:tab/>
        <w:t xml:space="preserve">Este oportun să se prevadă publicarea unui aviz în </w:t>
      </w:r>
      <w:r w:rsidR="00F6150C" w:rsidRPr="00F6150C">
        <w:rPr>
          <w:i/>
          <w:lang w:val="ro-RO"/>
        </w:rPr>
        <w:t>Jurnalul Oficial al Uniunii Europene</w:t>
      </w:r>
      <w:r w:rsidRPr="0076743C">
        <w:rPr>
          <w:lang w:val="ro-RO"/>
        </w:rPr>
        <w:t xml:space="preserve"> care să indice data la care devine operațională interconectarea dintre registru și Sistemul de schimb de certificate în cadrul ghișeului unic al Uniunii Europene pentru vămi menționat la articolul 13 din [OP: a se introduce numărul de serie al Regulamentului (UE) …/… privind cerințele în materie de proiectare ecologică pentru produsele sustenabile], pentru a facilita accesul publicului la informațiile respective.</w:t>
      </w:r>
      <w:r w:rsidRPr="0076743C">
        <w:rPr>
          <w:b/>
          <w:i/>
          <w:lang w:val="ro-RO"/>
        </w:rPr>
        <w:t xml:space="preserve"> Ar trebui furnizată o publicare similară în cazul în care alte sisteme informatice vamale ale UE devin operaționale.</w:t>
      </w:r>
      <w:r w:rsidR="00831C86">
        <w:rPr>
          <w:b/>
          <w:lang w:val="ro-RO"/>
        </w:rPr>
        <w:t xml:space="preserve"> [AM 28]</w:t>
      </w:r>
    </w:p>
    <w:p w:rsidR="0019337A" w:rsidRPr="00831C86" w:rsidRDefault="0019337A" w:rsidP="0019337A">
      <w:pPr>
        <w:pStyle w:val="Considrant"/>
        <w:rPr>
          <w:b/>
          <w:lang w:val="ro-RO"/>
        </w:rPr>
      </w:pPr>
      <w:r w:rsidRPr="0076743C">
        <w:rPr>
          <w:lang w:val="ro-RO"/>
        </w:rPr>
        <w:t>(53)</w:t>
      </w:r>
      <w:r w:rsidRPr="0076743C">
        <w:rPr>
          <w:lang w:val="ro-RO"/>
        </w:rPr>
        <w:tab/>
        <w:t>Verificarea automată de către autoritățile vamale a referinței pașaportului</w:t>
      </w:r>
      <w:r w:rsidRPr="0076743C">
        <w:rPr>
          <w:b/>
          <w:i/>
          <w:lang w:val="ro-RO"/>
        </w:rPr>
        <w:t xml:space="preserve"> digital al</w:t>
      </w:r>
      <w:r w:rsidRPr="0076743C">
        <w:rPr>
          <w:lang w:val="ro-RO"/>
        </w:rPr>
        <w:t xml:space="preserve"> produsului pentru jucăriile care intră pe piața Uniunii nu ar trebui să înlocuiască sau să modifice responsabilitățile autorităților de supraveghere a pieței, ci doar să completeze cadrul general de control al produselor care intră pe piața Uniunii. Regulamentul (UE) 2019/1020 ar trebui să se aplice în continuare jucăriilor pentru a se asigura că autoritățile de supraveghere a pieței efectuează verificări ale informațiilor conținute în pașapoartele produselor, verificări ale jucăriilor de pe piață în conformitate cu regulamentul respectiv și, în cazul suspendării punerii în liberă circulație de către autoritățile desemnate pentru controalele la frontierele externe ale Uniunii, determină conformitatea și riscurile pe care le prezintă jucăriile în temeiul capitolului VII din Regulamentul (UE) 2019/1020.</w:t>
      </w:r>
      <w:r w:rsidR="00831C86">
        <w:rPr>
          <w:b/>
          <w:lang w:val="ro-RO"/>
        </w:rPr>
        <w:t xml:space="preserve"> [AM 29]</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(54)</w:t>
      </w:r>
      <w:r w:rsidRPr="0076743C">
        <w:rPr>
          <w:lang w:val="ro-RO"/>
        </w:rPr>
        <w:tab/>
        <w:t>Copiii sunt expuși zilnic la o gamă largă de substanțe chimice provenind din diferite surse</w:t>
      </w:r>
      <w:r w:rsidRPr="0076743C">
        <w:rPr>
          <w:b/>
          <w:i/>
          <w:lang w:val="ro-RO"/>
        </w:rPr>
        <w:t>, care au efecte negative ca substanțe individuale sau amestecuri, dar și prin expunere combinată</w:t>
      </w:r>
      <w:r w:rsidRPr="0076743C">
        <w:rPr>
          <w:lang w:val="ro-RO"/>
        </w:rPr>
        <w:t>. S-au înregistrat progrese semnificative în eliminarea anumitor lacune în materie de cunoștințe privind impactul efectului combinat al acestor substanțe chimice. Cu toate acestea, siguranța substanțelor chimice este evaluată</w:t>
      </w:r>
      <w:r w:rsidRPr="0076743C">
        <w:rPr>
          <w:strike/>
          <w:lang w:val="ro-RO"/>
        </w:rPr>
        <w:t>, de obicei,</w:t>
      </w:r>
      <w:r w:rsidRPr="0076743C">
        <w:rPr>
          <w:b/>
          <w:i/>
          <w:lang w:val="ro-RO"/>
        </w:rPr>
        <w:t xml:space="preserve"> în prezent</w:t>
      </w:r>
      <w:r w:rsidRPr="0076743C">
        <w:rPr>
          <w:lang w:val="ro-RO"/>
        </w:rPr>
        <w:t xml:space="preserve"> prin examinarea unor substanțe individuale și, în unele cazuri, a unor amestecuri adăugate în mod intenționat pentru anumite utilizări. </w:t>
      </w:r>
      <w:r w:rsidRPr="0076743C">
        <w:rPr>
          <w:b/>
          <w:i/>
          <w:lang w:val="ro-RO"/>
        </w:rPr>
        <w:t xml:space="preserve">Sunt necesare mai multe eforturi pentru a înțelege mai bine impactul efectului combinat al substanțelor chimice. </w:t>
      </w:r>
      <w:r w:rsidRPr="0076743C">
        <w:rPr>
          <w:lang w:val="ro-RO"/>
        </w:rPr>
        <w:t>Pentru a asigura cel mai înalt grad de protecție a copiilor</w:t>
      </w:r>
      <w:r w:rsidRPr="0076743C">
        <w:rPr>
          <w:b/>
          <w:i/>
          <w:lang w:val="ro-RO"/>
        </w:rPr>
        <w:t xml:space="preserve"> și al mediului în general</w:t>
      </w:r>
      <w:r w:rsidRPr="0076743C">
        <w:rPr>
          <w:lang w:val="ro-RO"/>
        </w:rPr>
        <w:t>, cele mai dăunătoare substanțe ar trebui să fie în general interzise în jucării, pentru a exclude expunerea la acestea prin jucării. Valorile-limită specifice pentru substanțe chimice utilizate în jucării ar trebui să țină seama de expunerea combinată la aceeași substanță chimică provenind din surse diferite. În plus, producătorii ar trebui să fie obligați să efectueze o analiză a diferitelor pericole pe care le poate prezenta o jucărie și o evaluare a potențialei expuneri la aceste pericole și, în cadrul evaluării pericolelor chimice, să ia în considerare efectele cumulative sau sinergice cunoscute ale substanțelor chimice prezente în jucărie, pentru a se asigura faptul că sunt luate în considerare riscurile generate de expunerea simultană la mai multe substanțe chimice. În plus, jucăriile trebuie să respecte legislația generală privind substanțele chimice, în special Regulamentul (CE) nr. 1907/2006 al Parlamentului European și al Consiliului; acest regulament nu modifică obligațiile propriu-zise pentru evaluarea siguranței substanțelor sau a amestecurilor chimice care pot fi aplicabile în conformitate cu regulamentul respectiv.</w:t>
      </w:r>
      <w:r w:rsidR="00831C86">
        <w:rPr>
          <w:b/>
          <w:lang w:val="ro-RO"/>
        </w:rPr>
        <w:t xml:space="preserve"> [AM 250]</w:t>
      </w:r>
    </w:p>
    <w:p w:rsidR="00831C86" w:rsidRDefault="00831C86">
      <w:pPr>
        <w:widowControl/>
        <w:rPr>
          <w:b/>
          <w:i/>
          <w:szCs w:val="24"/>
          <w:lang w:eastAsia="en-US"/>
        </w:rPr>
      </w:pPr>
      <w:r>
        <w:rPr>
          <w:b/>
          <w:i/>
        </w:rPr>
        <w:br w:type="page"/>
      </w:r>
    </w:p>
    <w:p w:rsidR="0019337A" w:rsidRPr="00831C86" w:rsidRDefault="0019337A" w:rsidP="0019337A">
      <w:pPr>
        <w:pStyle w:val="Considrant"/>
        <w:rPr>
          <w:b/>
          <w:lang w:val="ro-RO"/>
        </w:rPr>
      </w:pPr>
      <w:r w:rsidRPr="0076743C">
        <w:rPr>
          <w:b/>
          <w:i/>
          <w:lang w:val="ro-RO"/>
        </w:rPr>
        <w:lastRenderedPageBreak/>
        <w:t>(54a)</w:t>
      </w:r>
      <w:r w:rsidRPr="0076743C">
        <w:rPr>
          <w:lang w:val="ro-RO"/>
        </w:rPr>
        <w:tab/>
      </w:r>
      <w:r w:rsidRPr="0076743C">
        <w:rPr>
          <w:b/>
          <w:i/>
          <w:lang w:val="ro-RO"/>
        </w:rPr>
        <w:t>Ar trebui să se asigure o finanțare adecvată și stabilă pentru ECHA pentru ca această agenție să poată furniza cunoștințe de specialitate adecvate, suport și evaluări științifice aprofundate.</w:t>
      </w:r>
      <w:r w:rsidR="00831C86">
        <w:rPr>
          <w:b/>
          <w:lang w:val="ro-RO"/>
        </w:rPr>
        <w:t xml:space="preserve"> [AM 30]</w:t>
      </w:r>
    </w:p>
    <w:p w:rsidR="0019337A" w:rsidRPr="0076743C" w:rsidRDefault="0019337A" w:rsidP="0019337A">
      <w:pPr>
        <w:pStyle w:val="Considrant"/>
        <w:rPr>
          <w:lang w:val="ro-RO"/>
        </w:rPr>
      </w:pPr>
      <w:r w:rsidRPr="0076743C">
        <w:rPr>
          <w:lang w:val="ro-RO"/>
        </w:rPr>
        <w:t>(55)</w:t>
      </w:r>
      <w:r w:rsidRPr="0076743C">
        <w:rPr>
          <w:lang w:val="ro-RO"/>
        </w:rPr>
        <w:tab/>
        <w:t>Producătorii ar trebui să elaboreze documentația tehnică care să descrie toate aspectele relevante ale jucăriilor, inclusiv evaluarea din punctul de vedere al siguranței a tuturor pericolelor pe care le poate prezenta o jucărie și modul în care acestea au fost abordate, pentru a permite autorităților de supraveghere a pieței să își îndeplinească sarcinile în mod eficient. Producătorul ar trebui să aibă obligația de a pune respectiva documentație tehnică la dispoziția autorităților naționale, la cererea acestora, sau a organismelor notificate, în contextul procedurii de evaluare a conformității relevante.</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(56)</w:t>
      </w:r>
      <w:r w:rsidRPr="0076743C">
        <w:rPr>
          <w:lang w:val="ro-RO"/>
        </w:rPr>
        <w:tab/>
        <w:t xml:space="preserve">Pentru ca jucăriile să respecte cerințele esențiale, se impune stabilirea unor proceduri adecvate de evaluare a conformității care trebuie urmate de către producător. Controlul intern al producției, bazat pe responsabilitatea producătorului pentru evaluarea conformității, este adecvat în cazul în care producătorul a respectat standardele armonizate a căror referință a fost publicată în </w:t>
      </w:r>
      <w:r w:rsidR="00F6150C" w:rsidRPr="00F6150C">
        <w:rPr>
          <w:i/>
          <w:lang w:val="ro-RO"/>
        </w:rPr>
        <w:t>Jurnalul Oficial al Uniunii Europene</w:t>
      </w:r>
      <w:r w:rsidRPr="0076743C">
        <w:rPr>
          <w:lang w:val="ro-RO"/>
        </w:rPr>
        <w:t xml:space="preserve"> sau specificațiile comune care reglementează toate cerințele speciale de siguranță aplicabile jucăriei în cauză. În cazul în care astfel de standarde armonizate sau specificații comune nu există, jucăria ar trebui să facă obiectul verificării de către o terță parte, în acest caz, al examinării UE de tip. Ar trebui să se procedeze în mod similar în cazul în care aceste standarde, sau numai unul dintre ele, a fost publicat cu o restricție în </w:t>
      </w:r>
      <w:r w:rsidR="00F6150C" w:rsidRPr="00F6150C">
        <w:rPr>
          <w:i/>
          <w:lang w:val="ro-RO"/>
        </w:rPr>
        <w:t>Jurnalul Oficial al Uniunii Europene</w:t>
      </w:r>
      <w:r w:rsidRPr="0076743C">
        <w:rPr>
          <w:lang w:val="ro-RO"/>
        </w:rPr>
        <w:t xml:space="preserve"> sau dacă producătorul nu a respectat, în întregime sau în parte, aceste standarde sau specificații. Producătorul ar trebui să supună jucăria examinării UE de tip, în cazul în care consideră că natura, proiectarea, construcția sau scopul jucăriei necesită o verificare de către o terță parte.</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(57)</w:t>
      </w:r>
      <w:r w:rsidRPr="0076743C">
        <w:rPr>
          <w:lang w:val="ro-RO"/>
        </w:rPr>
        <w:tab/>
        <w:t>Deoarece se impune să se asigure un nivel ridicat uniform de performanță a organismelor care efectuează evaluarea conformității pentru jucării pe întreg teritoriul Uniunii și deoarece toate aceste organisme ar trebui să își îndeplinească funcțiile la același nivel și în condiții de concurență loială, ar trebui să fie stabilite cerințe pentru organismele de evaluare a conformității care doresc să fie notificate pentru a oferi servicii de evaluare a conformității în temeiul prezentului regulament.</w:t>
      </w:r>
    </w:p>
    <w:p w:rsidR="0019337A" w:rsidRPr="00831C86" w:rsidRDefault="0019337A" w:rsidP="0019337A">
      <w:pPr>
        <w:pStyle w:val="Considrant"/>
        <w:rPr>
          <w:b/>
          <w:lang w:val="ro-RO"/>
        </w:rPr>
      </w:pPr>
      <w:r w:rsidRPr="0076743C">
        <w:rPr>
          <w:lang w:val="ro-RO"/>
        </w:rPr>
        <w:t>(58)</w:t>
      </w:r>
      <w:r w:rsidRPr="0076743C">
        <w:rPr>
          <w:lang w:val="ro-RO"/>
        </w:rPr>
        <w:tab/>
        <w:t xml:space="preserve">În cazul în care un organism de evaluare a conformității demonstrează conformitatea </w:t>
      </w:r>
      <w:r w:rsidRPr="0076743C">
        <w:rPr>
          <w:b/>
          <w:i/>
          <w:lang w:val="ro-RO"/>
        </w:rPr>
        <w:t xml:space="preserve">jucăriei </w:t>
      </w:r>
      <w:r w:rsidRPr="0076743C">
        <w:rPr>
          <w:lang w:val="ro-RO"/>
        </w:rPr>
        <w:t xml:space="preserve">cu criteriile prevăzute în standardele armonizate, ar trebui să se considere că </w:t>
      </w:r>
      <w:proofErr w:type="spellStart"/>
      <w:r w:rsidRPr="0076743C">
        <w:rPr>
          <w:strike/>
          <w:lang w:val="ro-RO"/>
        </w:rPr>
        <w:t>acesta</w:t>
      </w:r>
      <w:r w:rsidRPr="0076743C">
        <w:rPr>
          <w:b/>
          <w:i/>
          <w:lang w:val="ro-RO"/>
        </w:rPr>
        <w:t>jucăria</w:t>
      </w:r>
      <w:proofErr w:type="spellEnd"/>
      <w:r w:rsidRPr="0076743C">
        <w:rPr>
          <w:lang w:val="ro-RO"/>
        </w:rPr>
        <w:t xml:space="preserve"> îndeplinește cerințele corespunzătoare prevăzute în prezentul regulament.</w:t>
      </w:r>
      <w:r w:rsidR="00831C86">
        <w:rPr>
          <w:b/>
          <w:lang w:val="ro-RO"/>
        </w:rPr>
        <w:t xml:space="preserve"> [AM 31]</w:t>
      </w:r>
    </w:p>
    <w:p w:rsidR="0019337A" w:rsidRPr="0076743C" w:rsidRDefault="0019337A" w:rsidP="0019337A">
      <w:pPr>
        <w:pStyle w:val="Considrant"/>
        <w:rPr>
          <w:lang w:val="ro-RO"/>
        </w:rPr>
      </w:pPr>
      <w:r w:rsidRPr="0076743C">
        <w:rPr>
          <w:lang w:val="ro-RO"/>
        </w:rPr>
        <w:t>(59)</w:t>
      </w:r>
      <w:r w:rsidRPr="0076743C">
        <w:rPr>
          <w:lang w:val="ro-RO"/>
        </w:rPr>
        <w:tab/>
        <w:t>Sistemul prevăzut în prezentul regulament ar trebui să fie completat de sistemul de acreditare prevăzut în Regulamentul (CE) nr. 765/2008. Întrucât acreditarea este un mijloc esențial de verificare a competenței organismelor de evaluare a conformității, aceasta ar trebui utilizată în vederea notificării. În special, acreditarea transparentă, astfel cum este prevăzută în Regulamentul (CE) nr. 765/2008, care garantează nivelul necesar de încredere în certificatele de conformitate, ar trebui să fie singurul mijloc de demonstrare a competenței tehnice a organismelor de evaluare a conformității.</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(60)</w:t>
      </w:r>
      <w:r w:rsidRPr="0076743C">
        <w:rPr>
          <w:lang w:val="ro-RO"/>
        </w:rPr>
        <w:tab/>
        <w:t>Organismele de evaluare a conformității subcontractează deseori părți ale activităților lor legate de evaluarea conformității sau recurg la o filială. În vederea asigurării nivelului de protecție cerut pentru jucăriile care urmează să fie introduse pe piață, este esențial ca subcontractanții și filialele de evaluare a conformității să îndeplinească aceleași cerințe ca organismele notificate în ceea ce privește executarea atribuțiilor de evaluare a conformității. Prin urmare, este important ca evaluarea competenței și a funcționării organismelor care urmează să fie notificate, precum și monitorizarea organismelor notificate deja să acopere și activitățile executate de subcontractanți și de filiale. În special, ar trebui evitată recurgerea excesivă la filiale și subcontractanți, într-un mod care ar pune în discuție competența organismului notificat sau supravegherea acestuia de către autoritatea de notificare.</w:t>
      </w:r>
    </w:p>
    <w:p w:rsidR="0019337A" w:rsidRPr="0076743C" w:rsidRDefault="0019337A" w:rsidP="0019337A">
      <w:pPr>
        <w:pStyle w:val="Considrant"/>
        <w:rPr>
          <w:lang w:val="ro-RO"/>
        </w:rPr>
      </w:pPr>
      <w:r w:rsidRPr="0076743C">
        <w:rPr>
          <w:lang w:val="ro-RO"/>
        </w:rPr>
        <w:t>(61)</w:t>
      </w:r>
      <w:r w:rsidRPr="0076743C">
        <w:rPr>
          <w:lang w:val="ro-RO"/>
        </w:rPr>
        <w:tab/>
        <w:t>Pentru a se asigura un nivel coerent al calității la realizarea evaluării conformității jucăriilor se impune nu numai consolidarea cerințelor care trebuie să fie îndeplinite de către organismele de evaluare a conformității, care doresc să fie notificate, ci, în paralel, și stabilirea cerințelor care trebuie să fie îndeplinite de autoritățile care notifică și de alte organisme implicate în evaluarea, notificarea și monitorizarea organismelor notificate.</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(62)</w:t>
      </w:r>
      <w:r w:rsidRPr="0076743C">
        <w:rPr>
          <w:lang w:val="ro-RO"/>
        </w:rPr>
        <w:tab/>
        <w:t>Întrucât organismele notificate își pot oferi serviciile în întreaga Uniune, este adecvat să se acorde celorlalte state membre și Comisiei posibilitatea de a ridica obiecții cu privire la un organism notificat. Prin urmare, este important să se acorde o perioadă în care să poată fi clarificate orice fel de îndoieli sau de preocupări privind competența organismelor de evaluare a conformității, înainte ca acestea să înceapă să funcționeze ca organisme notificate. Comisia ar trebui, prin acte de punere în aplicare, să solicite statului membru notificator să ia măsurile corective necesare cu privire la un organism notificat care nu respectă cerințele pentru a fi notificat.</w:t>
      </w:r>
    </w:p>
    <w:p w:rsidR="0019337A" w:rsidRPr="0076743C" w:rsidRDefault="0019337A" w:rsidP="0019337A">
      <w:pPr>
        <w:pStyle w:val="Considrant"/>
        <w:rPr>
          <w:lang w:val="ro-RO"/>
        </w:rPr>
      </w:pPr>
      <w:r w:rsidRPr="0076743C">
        <w:rPr>
          <w:lang w:val="ro-RO"/>
        </w:rPr>
        <w:t>(63)</w:t>
      </w:r>
      <w:r w:rsidRPr="0076743C">
        <w:rPr>
          <w:lang w:val="ro-RO"/>
        </w:rPr>
        <w:tab/>
        <w:t>Din rațiuni de competitivitate, este fundamental ca organismele notificate să aplice procedurile de evaluare a conformității fără a crea sarcini inutile pentru operatorii economici. Din același motiv și pentru a asigura tratamentul egal al operatorilor economici, este necesară asigurarea coerenței în aplicarea tehnică a procedurilor de evaluare a conformității. Acest lucru se poate realiza cel mai bine printr-o coordonare și cooperare corespunzătoare între organismele notificate. Coordonarea și cooperarea ar trebui să respecte normele Uniunii în materie de concurență.</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(64)</w:t>
      </w:r>
      <w:r w:rsidRPr="0076743C">
        <w:rPr>
          <w:lang w:val="ro-RO"/>
        </w:rPr>
        <w:tab/>
        <w:t>Supravegherea pieței este un instrument esențial, deoarece asigură aplicarea corespunzătoare și uniformă a legislației Uniunii. Regulamentul (UE) 2019/1020 stabilește cadrul pentru supravegherea pieței produselor care fac obiectul legislației de armonizare a Uniunii, inclusiv a jucăriilor. Întrucât prezentul regulament înlocuiește Directiva 2009/48/CE, normele privind supravegherea pieței și controlul produselor care intră pe piața Uniunii prevăzute în Regulamentul (UE) 2019/1020, inclusiv cerința specifică prevăzută la articolul 4 din regulamentul menționat conform căreia jucăriile pot fi introduse pe piață numai în cazul în care există un operator economic stabilit în Uniune responsabil pentru sarcinile specificate la articolul respectiv, continuă să se aplice jucăriilor. Prin urmare, statele membre ar trebui să organizeze și să efectueze supravegherea pieței jucăriilor în conformitate cu regulamentul menționat.</w:t>
      </w:r>
    </w:p>
    <w:p w:rsidR="0019337A" w:rsidRPr="0076743C" w:rsidRDefault="0019337A" w:rsidP="0019337A">
      <w:pPr>
        <w:pStyle w:val="Considrant"/>
        <w:rPr>
          <w:lang w:val="ro-RO"/>
        </w:rPr>
      </w:pPr>
      <w:r w:rsidRPr="0076743C">
        <w:rPr>
          <w:lang w:val="ro-RO"/>
        </w:rPr>
        <w:t>(65)</w:t>
      </w:r>
      <w:r w:rsidRPr="0076743C">
        <w:rPr>
          <w:lang w:val="ro-RO"/>
        </w:rPr>
        <w:tab/>
        <w:t>Directiva 2009/48/CE prevede deja o procedură de salvgardare care permite Comisiei și altor state membre să examineze justificarea unei măsuri luate de către un stat membru împotriva jucăriilor pe care acesta le consideră neconforme. Această procedură garantează că părțile interesate sunt informate cu privire la măsurile preconizate în legătură cu jucăriile care prezintă riscuri pentru sănătatea sau siguranța persoanelor și că aceste jucării sunt abordate în mod consecvent de toate autoritățile de supraveghere a pieței de pe piața Uniunii. Prin urmare, procedura ar trebui menținută.</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(66)</w:t>
      </w:r>
      <w:r w:rsidRPr="0076743C">
        <w:rPr>
          <w:lang w:val="ro-RO"/>
        </w:rPr>
        <w:tab/>
        <w:t>În cazul în care statele membre și Comisia sunt de acord cu privire la justificarea unei măsuri luate de un stat membru, nu ar fi necesară intervenția ulterioară a Comisiei. În cazul în care există obiecții cu privire la măsura respectivă, Comisia ar trebui, prin acte de punere în aplicare, să determine dacă este sau nu justificată o măsură națională referitoare la o jucărie.</w:t>
      </w:r>
    </w:p>
    <w:p w:rsidR="0019337A" w:rsidRPr="0076743C" w:rsidRDefault="0019337A" w:rsidP="0019337A">
      <w:pPr>
        <w:pStyle w:val="Considrant"/>
        <w:rPr>
          <w:lang w:val="ro-RO"/>
        </w:rPr>
      </w:pPr>
      <w:r w:rsidRPr="0076743C">
        <w:rPr>
          <w:lang w:val="ro-RO"/>
        </w:rPr>
        <w:t>(67)</w:t>
      </w:r>
      <w:r w:rsidRPr="0076743C">
        <w:rPr>
          <w:lang w:val="ro-RO"/>
        </w:rPr>
        <w:tab/>
        <w:t>Experiența dobândită în aplicarea Directivei 2009/48/CE a arătat că jucăriile noi disponibile pe piață care erau conforme cu cerințele speciale de siguranță aplicabile atunci când au fost introduse pe piață au prezentat, în cazuri specifice, un risc pentru copii și, prin urmare, nu respectă cerința generală de siguranță. Ar trebui să se prevadă dispoziții pentru a se asigura că autoritățile de supraveghere a pieței pot lua măsuri împotriva oricărei jucării care prezintă un risc pentru copii, chiar și atunci când aceasta respectă cerințele speciale de siguranță. Comisia ar trebui, prin acte de punere în aplicare, să stabilească dacă o măsură națională referitoare la jucăriile conforme despre care un stat membru consideră că prezintă un risc pentru sănătatea și siguranța copiilor sau a altor persoane este justificată.</w:t>
      </w:r>
    </w:p>
    <w:p w:rsidR="00831C86" w:rsidRDefault="00831C86">
      <w:pPr>
        <w:widowControl/>
        <w:rPr>
          <w:b/>
          <w:i/>
          <w:szCs w:val="24"/>
          <w:lang w:eastAsia="en-US"/>
        </w:rPr>
      </w:pPr>
      <w:r>
        <w:rPr>
          <w:b/>
          <w:i/>
        </w:rPr>
        <w:br w:type="page"/>
      </w:r>
    </w:p>
    <w:p w:rsidR="0019337A" w:rsidRPr="00831C86" w:rsidRDefault="0019337A" w:rsidP="0019337A">
      <w:pPr>
        <w:pStyle w:val="Considrant"/>
        <w:rPr>
          <w:b/>
          <w:lang w:val="ro-RO"/>
        </w:rPr>
      </w:pPr>
      <w:r w:rsidRPr="0076743C">
        <w:rPr>
          <w:b/>
          <w:i/>
          <w:lang w:val="ro-RO"/>
        </w:rPr>
        <w:lastRenderedPageBreak/>
        <w:t>(67a)</w:t>
      </w:r>
      <w:r w:rsidRPr="0076743C">
        <w:rPr>
          <w:lang w:val="ro-RO"/>
        </w:rPr>
        <w:tab/>
      </w:r>
      <w:r w:rsidRPr="0076743C">
        <w:rPr>
          <w:b/>
          <w:i/>
          <w:lang w:val="ro-RO"/>
        </w:rPr>
        <w:t>În temeiul articolului 20 din Regulamentul (UE) 2023/988, producătorii au obligația de a notifica, prin intermediul portalului „</w:t>
      </w:r>
      <w:proofErr w:type="spellStart"/>
      <w:r w:rsidRPr="0076743C">
        <w:rPr>
          <w:b/>
          <w:i/>
          <w:lang w:val="ro-RO"/>
        </w:rPr>
        <w:t>Safety</w:t>
      </w:r>
      <w:proofErr w:type="spellEnd"/>
      <w:r w:rsidRPr="0076743C">
        <w:rPr>
          <w:b/>
          <w:i/>
          <w:lang w:val="ro-RO"/>
        </w:rPr>
        <w:t xml:space="preserve"> Business Gateway”, orice producere a unei vătămări ca urmare a utilizării unui produs. Pe baza acestor informații, Comisia ar trebui să evalueze necesitatea și fezabilitatea unei baze de date paneuropene privind vătămările, care ar putea aduce informații și cunoștințe suplimentare operatorilor economici, părților interesate relevante și experților, în vederea evaluării eficacității cadrului de reglementare specific al Uniunii pentru jucării.</w:t>
      </w:r>
      <w:r w:rsidR="00831C86">
        <w:rPr>
          <w:b/>
          <w:lang w:val="ro-RO"/>
        </w:rPr>
        <w:t xml:space="preserve"> [AM 32]</w:t>
      </w:r>
    </w:p>
    <w:p w:rsidR="0019337A" w:rsidRPr="0076743C" w:rsidRDefault="0019337A" w:rsidP="0019337A">
      <w:pPr>
        <w:pStyle w:val="Considrant"/>
        <w:rPr>
          <w:lang w:val="ro-RO"/>
        </w:rPr>
      </w:pPr>
      <w:r w:rsidRPr="0076743C">
        <w:rPr>
          <w:lang w:val="ro-RO"/>
        </w:rPr>
        <w:t>(68)</w:t>
      </w:r>
      <w:r w:rsidRPr="0076743C">
        <w:rPr>
          <w:lang w:val="ro-RO"/>
        </w:rPr>
        <w:tab/>
        <w:t>Pentru a ține seama de progresele tehnice și științifice sau de noile dovezi științifice, competența de a adopta acte în conformitate cu articolul 290 din Tratatul privind funcționarea Uniunii Europene ar trebui delegată Comisiei în ceea ce privește modificarea prezentului regulament prin adaptarea avertismentelor specifice care trebuie aplicate pe jucării, adoptarea cerințelor specifice privind substanțele chimice utilizate în jucării și acordarea de derogări pentru a include utilizările specifice permise în jucării ale substanțelor care fac obiectul unor interdicții generice.</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(69)</w:t>
      </w:r>
      <w:r w:rsidRPr="0076743C">
        <w:rPr>
          <w:lang w:val="ro-RO"/>
        </w:rPr>
        <w:tab/>
        <w:t xml:space="preserve">Pentru a ține seama de progresele tehnice și științifice, precum și de nivelul de pregătire digitală a autorităților de supraveghere a pieței, a copiilor și a supraveghetorilor acestora, competența de a adopta acte în conformitate cu articolul 290 din Tratatul privind funcționarea Uniunii Europene ar trebui, de asemenea, delegată Comisiei în ceea ce privește modificarea prezentului regulament referitor la informațiile care trebuie incluse în pașaportul </w:t>
      </w:r>
      <w:r w:rsidRPr="0076743C">
        <w:rPr>
          <w:b/>
          <w:i/>
          <w:lang w:val="ro-RO"/>
        </w:rPr>
        <w:t xml:space="preserve">digital al </w:t>
      </w:r>
      <w:r w:rsidRPr="0076743C">
        <w:rPr>
          <w:lang w:val="ro-RO"/>
        </w:rPr>
        <w:t xml:space="preserve">produsului și cele care trebuie incluse în registrul pașapoartelor </w:t>
      </w:r>
      <w:r w:rsidRPr="0076743C">
        <w:rPr>
          <w:b/>
          <w:i/>
          <w:lang w:val="ro-RO"/>
        </w:rPr>
        <w:t xml:space="preserve">digitale ale </w:t>
      </w:r>
      <w:r w:rsidRPr="0076743C">
        <w:rPr>
          <w:lang w:val="ro-RO"/>
        </w:rPr>
        <w:t>produselor.</w:t>
      </w:r>
      <w:r w:rsidR="00831C86">
        <w:rPr>
          <w:b/>
          <w:lang w:val="ro-RO"/>
        </w:rPr>
        <w:t xml:space="preserve"> [AM 33]</w:t>
      </w:r>
    </w:p>
    <w:p w:rsidR="0019337A" w:rsidRPr="0076743C" w:rsidRDefault="0019337A" w:rsidP="0019337A">
      <w:pPr>
        <w:pStyle w:val="Considrant"/>
        <w:rPr>
          <w:lang w:val="ro-RO"/>
        </w:rPr>
      </w:pPr>
      <w:r w:rsidRPr="0076743C">
        <w:rPr>
          <w:lang w:val="ro-RO"/>
        </w:rPr>
        <w:t>(70)</w:t>
      </w:r>
      <w:r w:rsidRPr="0076743C">
        <w:rPr>
          <w:lang w:val="ro-RO"/>
        </w:rPr>
        <w:tab/>
        <w:t>Pentru a facilita activitatea autorităților vamale în ceea ce privește jucăriile și conformitatea lor cu cerințele prevăzute în prezentul regulament, competența de a adopta acte în conformitate cu articolul 290 din Tratatul privind funcționarea Uniunii Europene ar trebui delegată Comisiei în ceea ce privește completarea prezentului regulament prin stabilirea informațiilor suplimentare stocate în registru care urmează să fie controlate de autoritățile vamale și în ceea ce privește modificarea listei de coduri ale mărfurilor și descrieri ale produselor care trebuie utilizate pentru controalele vamale în conformitate cu prezentul regulament, pe baza anexei I la Regulamentul (CEE) nr. 2658/87 al Consiliului</w:t>
      </w:r>
      <w:r w:rsidRPr="0076743C">
        <w:rPr>
          <w:rStyle w:val="FootnoteReference"/>
          <w:lang w:val="ro-RO"/>
        </w:rPr>
        <w:footnoteReference w:id="21"/>
      </w:r>
      <w:r w:rsidRPr="0076743C">
        <w:rPr>
          <w:lang w:val="ro-RO"/>
        </w:rPr>
        <w:t>.</w:t>
      </w:r>
    </w:p>
    <w:p w:rsidR="00831C86" w:rsidRDefault="00831C86">
      <w:pPr>
        <w:widowControl/>
        <w:rPr>
          <w:szCs w:val="24"/>
          <w:lang w:eastAsia="en-US"/>
        </w:rPr>
      </w:pPr>
      <w:r>
        <w:br w:type="page"/>
      </w:r>
    </w:p>
    <w:p w:rsidR="0019337A" w:rsidRPr="00831C86" w:rsidRDefault="0019337A" w:rsidP="0019337A">
      <w:pPr>
        <w:pStyle w:val="Considrant"/>
        <w:rPr>
          <w:b/>
          <w:lang w:val="ro-RO"/>
        </w:rPr>
      </w:pPr>
      <w:r w:rsidRPr="0076743C">
        <w:rPr>
          <w:lang w:val="ro-RO"/>
        </w:rPr>
        <w:lastRenderedPageBreak/>
        <w:t>(71)</w:t>
      </w:r>
      <w:r w:rsidRPr="0076743C">
        <w:rPr>
          <w:lang w:val="ro-RO"/>
        </w:rPr>
        <w:tab/>
        <w:t>Atunci când adoptă actele delegate în temeiul prezentului regulament, este deosebit de important ca, în cursul lucrărilor sale pregătitoare, Comisia să organizeze consultări adecvate, inclusiv la nivel de experți</w:t>
      </w:r>
      <w:r w:rsidRPr="0076743C">
        <w:rPr>
          <w:b/>
          <w:i/>
          <w:lang w:val="ro-RO"/>
        </w:rPr>
        <w:t xml:space="preserve"> și părți interesate</w:t>
      </w:r>
      <w:r w:rsidRPr="0076743C">
        <w:rPr>
          <w:lang w:val="ro-RO"/>
        </w:rPr>
        <w:t>, și ca respectivele consultări să se desfășoare în conformitate cu principiile stabilite în Acordul interinstituțional din 13 aprilie 2016 privind o mai bună legiferare</w:t>
      </w:r>
      <w:r w:rsidRPr="0076743C">
        <w:rPr>
          <w:rStyle w:val="FootnoteReference"/>
          <w:lang w:val="ro-RO"/>
        </w:rPr>
        <w:footnoteReference w:id="22"/>
      </w:r>
      <w:r w:rsidRPr="0076743C">
        <w:rPr>
          <w:lang w:val="ro-RO"/>
        </w:rPr>
        <w:t>. Mai precis, pentru a asigura o participare egală la elaborarea actelor delegate, Parlamentul European și Consiliul primesc toate documentele în același timp cu experții din statele membre, iar experții acestora au în mod sistematic acces la reuniunile grupurilor de experți ale Comisiei însărcinate cu elaborarea actelor delegate.</w:t>
      </w:r>
      <w:r w:rsidR="00831C86">
        <w:rPr>
          <w:b/>
          <w:lang w:val="ro-RO"/>
        </w:rPr>
        <w:t xml:space="preserve"> [AM 34]</w:t>
      </w:r>
    </w:p>
    <w:p w:rsidR="0019337A" w:rsidRPr="00831C86" w:rsidRDefault="0019337A" w:rsidP="0019337A">
      <w:pPr>
        <w:pStyle w:val="Considrant"/>
        <w:rPr>
          <w:b/>
          <w:lang w:val="ro-RO"/>
        </w:rPr>
      </w:pPr>
      <w:r w:rsidRPr="0076743C">
        <w:rPr>
          <w:lang w:val="ro-RO"/>
        </w:rPr>
        <w:t>(72)</w:t>
      </w:r>
      <w:r w:rsidRPr="0076743C">
        <w:rPr>
          <w:lang w:val="ro-RO"/>
        </w:rPr>
        <w:tab/>
        <w:t>În vederea asigurării unor condiții uniforme pentru punerea în aplicare a prezentului regulament, Comisiei ar trebui să i se confere competențe de executare pentru a stabili cerințele tehnice detaliate pentru pașaportul</w:t>
      </w:r>
      <w:r w:rsidRPr="0076743C">
        <w:rPr>
          <w:b/>
          <w:i/>
          <w:lang w:val="ro-RO"/>
        </w:rPr>
        <w:t xml:space="preserve"> digital al</w:t>
      </w:r>
      <w:r w:rsidRPr="0076743C">
        <w:rPr>
          <w:lang w:val="ro-RO"/>
        </w:rPr>
        <w:t xml:space="preserve"> produsului pentru jucării și pentru a determina dacă un anumit produs sau grup de produse trebuie considerat jucărie în sensul prezentului regulament. În cazuri excepționale în care acest lucru este necesar pentru abordarea noilor riscuri emergente care nu sunt abordate în mod corespunzător prin cerințele speciale de siguranță, Comisia ar trebui să fie împuternicită să adopte acte de punere în aplicare pentru stabilirea de măsuri specifice împotriva jucăriilor sau a categoriilor de jucării puse la dispoziție pe piață care prezintă riscuri pentru copii. Respectivele competențe trebuie exercitate în conformitate cu Regulamentul (UE) nr. 182/2011 al Parlamentului European și al Consiliului</w:t>
      </w:r>
      <w:r w:rsidRPr="0076743C">
        <w:rPr>
          <w:rStyle w:val="FootnoteReference"/>
          <w:lang w:val="ro-RO"/>
        </w:rPr>
        <w:footnoteReference w:id="23"/>
      </w:r>
      <w:r w:rsidRPr="0076743C">
        <w:rPr>
          <w:lang w:val="ro-RO"/>
        </w:rPr>
        <w:t>.</w:t>
      </w:r>
      <w:r w:rsidR="00831C86">
        <w:rPr>
          <w:b/>
          <w:lang w:val="ro-RO"/>
        </w:rPr>
        <w:t xml:space="preserve"> [AM 35]</w:t>
      </w:r>
    </w:p>
    <w:p w:rsidR="00831C86" w:rsidRDefault="00831C86">
      <w:pPr>
        <w:widowControl/>
        <w:rPr>
          <w:szCs w:val="24"/>
          <w:lang w:eastAsia="en-US"/>
        </w:rPr>
      </w:pPr>
      <w:r>
        <w:br w:type="page"/>
      </w:r>
    </w:p>
    <w:p w:rsidR="0019337A" w:rsidRPr="0076743C" w:rsidRDefault="0019337A" w:rsidP="0019337A">
      <w:pPr>
        <w:pStyle w:val="Considrant"/>
        <w:rPr>
          <w:lang w:val="ro-RO"/>
        </w:rPr>
      </w:pPr>
      <w:r w:rsidRPr="0076743C">
        <w:rPr>
          <w:lang w:val="ro-RO"/>
        </w:rPr>
        <w:lastRenderedPageBreak/>
        <w:t>(73)</w:t>
      </w:r>
      <w:r w:rsidRPr="0076743C">
        <w:rPr>
          <w:lang w:val="ro-RO"/>
        </w:rPr>
        <w:tab/>
        <w:t>Statele membre ar trebui să prevadă sancțiunile aplicabile în cazul încălcării prezentului regulament. Sancțiunile respective ar trebui să fie eficace, proporționale și cu efect de descurajare.</w:t>
      </w:r>
    </w:p>
    <w:p w:rsidR="0019337A" w:rsidRPr="0076743C" w:rsidRDefault="0019337A" w:rsidP="0019337A">
      <w:pPr>
        <w:pStyle w:val="Considrant"/>
        <w:rPr>
          <w:lang w:val="ro-RO"/>
        </w:rPr>
      </w:pPr>
      <w:r w:rsidRPr="0076743C">
        <w:rPr>
          <w:lang w:val="ro-RO"/>
        </w:rPr>
        <w:t>(74)</w:t>
      </w:r>
      <w:r w:rsidRPr="0076743C">
        <w:rPr>
          <w:lang w:val="ro-RO"/>
        </w:rPr>
        <w:tab/>
        <w:t>Pentru a oferi producătorilor și altor operatori economici timp suficient de adaptare la cerințele prevăzute în prezentul regulament, este necesar să se prevadă o perioadă de tranziție în care jucăriile care respectă Directiva 2009/48/CE pot fi introduse pe piață. În plus, ar trebui limitată perioada în care jucăriile deja introduse pe piață în conformitate cu directiva menționată pot fi puse la dispoziție pe piață și după intrarea în vigoare a prezentului regulament.</w:t>
      </w:r>
    </w:p>
    <w:p w:rsidR="0019337A" w:rsidRPr="0076743C" w:rsidRDefault="0019337A" w:rsidP="0019337A">
      <w:pPr>
        <w:pStyle w:val="Considrant"/>
        <w:rPr>
          <w:lang w:val="ro-RO"/>
        </w:rPr>
      </w:pPr>
      <w:r w:rsidRPr="0076743C">
        <w:rPr>
          <w:lang w:val="ro-RO"/>
        </w:rPr>
        <w:t>(75)</w:t>
      </w:r>
      <w:r w:rsidRPr="0076743C">
        <w:rPr>
          <w:lang w:val="ro-RO"/>
        </w:rPr>
        <w:tab/>
        <w:t>Deoarece obiectivul prezentului regulament, și anume asigurarea unui nivel înalt de siguranță a jucăriilor pentru a garanta siguranța și sănătatea copiilor și, în același timp, funcționarea pieței interne nu poate fi realizat în mod satisfăcător de statele membre și, în consecință, date fiind dimensiunile și efectele, acesta poate fi mai bine realizat la nivelul Uniunii, Uniunea poate adopta măsuri, în conformitate cu principiul subsidiarității prevăzut la articolul 5 din tratat. În conformitate cu principiul proporționalității, astfel cum este prevăzut la articolul respectiv, prezentul regulament nu depășește ceea ce este necesar pentru realizarea obiectivului respectiv,</w:t>
      </w:r>
    </w:p>
    <w:p w:rsidR="0019337A" w:rsidRPr="0076743C" w:rsidRDefault="0019337A" w:rsidP="0019337A">
      <w:pPr>
        <w:pStyle w:val="Formuledadoption"/>
        <w:rPr>
          <w:lang w:val="ro-RO"/>
        </w:rPr>
      </w:pPr>
      <w:r w:rsidRPr="0076743C">
        <w:rPr>
          <w:lang w:val="ro-RO"/>
        </w:rPr>
        <w:t>ADOPTĂ PREZENTUL REGULAMENT:</w:t>
      </w:r>
    </w:p>
    <w:p w:rsidR="00831C86" w:rsidRDefault="00831C86">
      <w:pPr>
        <w:widowControl/>
      </w:pPr>
      <w:r>
        <w:br w:type="page"/>
      </w:r>
    </w:p>
    <w:p w:rsidR="0019337A" w:rsidRPr="0076743C" w:rsidRDefault="0019337A" w:rsidP="0019337A">
      <w:pPr>
        <w:spacing w:before="120" w:after="120" w:line="360" w:lineRule="auto"/>
        <w:jc w:val="center"/>
      </w:pPr>
      <w:r w:rsidRPr="0076743C">
        <w:lastRenderedPageBreak/>
        <w:t>CAPITOLUL I</w:t>
      </w:r>
      <w:r w:rsidRPr="0076743C">
        <w:br/>
        <w:t>DISPOZIȚII GENERALE</w:t>
      </w:r>
    </w:p>
    <w:p w:rsidR="0019337A" w:rsidRPr="0076743C" w:rsidRDefault="0019337A" w:rsidP="0019337A">
      <w:pPr>
        <w:spacing w:before="120" w:after="120" w:line="360" w:lineRule="auto"/>
        <w:jc w:val="center"/>
      </w:pPr>
      <w:r w:rsidRPr="0076743C">
        <w:t>Articolul 1</w:t>
      </w:r>
      <w:r w:rsidRPr="0076743C">
        <w:br/>
      </w:r>
      <w:r w:rsidRPr="0076743C">
        <w:rPr>
          <w:b/>
          <w:i/>
        </w:rPr>
        <w:t xml:space="preserve">Obiectivul și </w:t>
      </w:r>
      <w:r w:rsidRPr="0076743C">
        <w:t>obiectul</w:t>
      </w:r>
    </w:p>
    <w:p w:rsidR="0019337A" w:rsidRPr="007A5CFD" w:rsidRDefault="0019337A" w:rsidP="0019337A">
      <w:pPr>
        <w:pStyle w:val="Applicationdirecte"/>
        <w:rPr>
          <w:b/>
          <w:lang w:val="ro-RO"/>
        </w:rPr>
      </w:pPr>
      <w:proofErr w:type="spellStart"/>
      <w:r w:rsidRPr="0076743C">
        <w:rPr>
          <w:strike/>
          <w:lang w:val="ro-RO"/>
        </w:rPr>
        <w:t>Prezentul</w:t>
      </w:r>
      <w:r w:rsidRPr="0076743C">
        <w:rPr>
          <w:b/>
          <w:i/>
          <w:lang w:val="ro-RO"/>
        </w:rPr>
        <w:t>Obiectivul</w:t>
      </w:r>
      <w:proofErr w:type="spellEnd"/>
      <w:r w:rsidRPr="0076743C">
        <w:rPr>
          <w:b/>
          <w:i/>
          <w:lang w:val="ro-RO"/>
        </w:rPr>
        <w:t xml:space="preserve"> prezentului</w:t>
      </w:r>
      <w:r w:rsidRPr="0076743C">
        <w:rPr>
          <w:lang w:val="ro-RO"/>
        </w:rPr>
        <w:t xml:space="preserve"> regulament </w:t>
      </w:r>
      <w:r w:rsidRPr="0076743C">
        <w:rPr>
          <w:strike/>
          <w:lang w:val="ro-RO"/>
        </w:rPr>
        <w:t xml:space="preserve">stabilește norme privind siguranța jucăriilor, </w:t>
      </w:r>
      <w:proofErr w:type="spellStart"/>
      <w:r w:rsidRPr="0076743C">
        <w:rPr>
          <w:strike/>
          <w:lang w:val="ro-RO"/>
        </w:rPr>
        <w:t>garantând</w:t>
      </w:r>
      <w:r w:rsidRPr="0076743C">
        <w:rPr>
          <w:b/>
          <w:i/>
          <w:lang w:val="ro-RO"/>
        </w:rPr>
        <w:t>este</w:t>
      </w:r>
      <w:proofErr w:type="spellEnd"/>
      <w:r w:rsidRPr="0076743C">
        <w:rPr>
          <w:b/>
          <w:i/>
          <w:lang w:val="ro-RO"/>
        </w:rPr>
        <w:t xml:space="preserve"> de a îmbunătăți funcționarea pieței interne, asigurând în același timp un nivel ridicat de protecție a consumatorilor și</w:t>
      </w:r>
      <w:r w:rsidRPr="0076743C">
        <w:rPr>
          <w:lang w:val="ro-RO"/>
        </w:rPr>
        <w:t xml:space="preserve"> un nivel ridicat de protecție a sănătății și siguranței copiilor și a altor persoane</w:t>
      </w:r>
      <w:r w:rsidRPr="0076743C">
        <w:rPr>
          <w:strike/>
          <w:lang w:val="ro-RO"/>
        </w:rPr>
        <w:t>, și libera circulație a jucăriilor în Uniune</w:t>
      </w:r>
      <w:r w:rsidRPr="0076743C">
        <w:rPr>
          <w:lang w:val="ro-RO"/>
        </w:rPr>
        <w:t>.</w:t>
      </w:r>
      <w:r w:rsidR="007A5CFD">
        <w:rPr>
          <w:b/>
          <w:lang w:val="ro-RO"/>
        </w:rPr>
        <w:t xml:space="preserve"> [AM 37]</w:t>
      </w:r>
    </w:p>
    <w:p w:rsidR="0019337A" w:rsidRPr="007A5CFD" w:rsidRDefault="0019337A" w:rsidP="0019337A">
      <w:pPr>
        <w:pStyle w:val="Applicationdirecte"/>
        <w:rPr>
          <w:b/>
          <w:lang w:val="ro-RO"/>
        </w:rPr>
      </w:pPr>
      <w:r w:rsidRPr="0076743C">
        <w:rPr>
          <w:b/>
          <w:i/>
          <w:lang w:val="ro-RO"/>
        </w:rPr>
        <w:t>Prezentul regulament stabilește norme privind siguranța jucăriilor și libera circulație a acestora în Uniune, contribuind la consolidarea pieței interne.</w:t>
      </w:r>
      <w:r w:rsidR="007A5CFD">
        <w:rPr>
          <w:b/>
          <w:lang w:val="ro-RO"/>
        </w:rPr>
        <w:t xml:space="preserve"> [AM 38]</w:t>
      </w:r>
    </w:p>
    <w:p w:rsidR="007A5CFD" w:rsidRDefault="007A5CFD">
      <w:pPr>
        <w:widowControl/>
      </w:pPr>
      <w:r>
        <w:br w:type="page"/>
      </w:r>
    </w:p>
    <w:p w:rsidR="0019337A" w:rsidRPr="0076743C" w:rsidRDefault="0019337A" w:rsidP="0019337A">
      <w:pPr>
        <w:spacing w:before="120" w:after="120" w:line="360" w:lineRule="auto"/>
        <w:jc w:val="center"/>
      </w:pPr>
      <w:r w:rsidRPr="0076743C">
        <w:lastRenderedPageBreak/>
        <w:t>Articolul 2</w:t>
      </w:r>
      <w:r w:rsidRPr="0076743C">
        <w:br/>
        <w:t>Domeniul de aplicare</w:t>
      </w:r>
    </w:p>
    <w:p w:rsidR="0019337A" w:rsidRPr="0076743C" w:rsidRDefault="0019337A" w:rsidP="0019337A">
      <w:pPr>
        <w:spacing w:before="120" w:after="120" w:line="360" w:lineRule="auto"/>
        <w:ind w:left="850" w:hanging="850"/>
      </w:pPr>
      <w:r w:rsidRPr="0076743C">
        <w:t>1.</w:t>
      </w:r>
      <w:r w:rsidRPr="0076743C">
        <w:tab/>
        <w:t>Prezentul regulament se aplică produselor concepute sau destinate, în mod exclusiv sau neexclusiv, utilizării pentru joacă de către copiii cu o vârstă mai mică de 14 ani („jucării”).</w:t>
      </w:r>
    </w:p>
    <w:p w:rsidR="0019337A" w:rsidRPr="007A5CFD" w:rsidRDefault="0019337A" w:rsidP="0019337A">
      <w:pPr>
        <w:spacing w:before="120" w:after="120" w:line="360" w:lineRule="auto"/>
        <w:ind w:left="850"/>
        <w:rPr>
          <w:b/>
        </w:rPr>
      </w:pPr>
      <w:r w:rsidRPr="0076743C">
        <w:t>În sensul prezentului regulament, se consideră că un produs este destinat utilizării pentru joacă de către copiii cu o vârstă mai mică de</w:t>
      </w:r>
      <w:r w:rsidRPr="0076743C">
        <w:rPr>
          <w:strike/>
        </w:rPr>
        <w:t xml:space="preserve"> 14 ani sau de către copiii din orice altă categorie de vârstă specifică sub</w:t>
      </w:r>
      <w:r w:rsidRPr="0076743C">
        <w:t xml:space="preserve"> 14 ani dacă un părinte sau un supraveghetor poate considera în mod rezonabil, în virtutea funcțiilor, dimensiunilor și caracteristicilor produsului respectiv, că este destinat utilizării pentru joacă de către copiii din categoria de vârstă respectivă.</w:t>
      </w:r>
      <w:r w:rsidR="007A5CFD">
        <w:rPr>
          <w:b/>
        </w:rPr>
        <w:t xml:space="preserve"> [AM 39]</w:t>
      </w:r>
    </w:p>
    <w:p w:rsidR="0019337A" w:rsidRPr="0076743C" w:rsidRDefault="0019337A" w:rsidP="0019337A">
      <w:pPr>
        <w:spacing w:before="120" w:after="120" w:line="360" w:lineRule="auto"/>
        <w:ind w:left="850" w:hanging="850"/>
      </w:pPr>
      <w:r w:rsidRPr="0076743C">
        <w:t>2.</w:t>
      </w:r>
      <w:r w:rsidRPr="0076743C">
        <w:tab/>
        <w:t>Prezentul regulament nu se aplică produselor enumerate în anexa I.</w:t>
      </w:r>
    </w:p>
    <w:p w:rsidR="0019337A" w:rsidRPr="007A5CFD" w:rsidRDefault="0019337A" w:rsidP="0019337A">
      <w:pPr>
        <w:spacing w:before="120" w:after="120" w:line="360" w:lineRule="auto"/>
        <w:ind w:left="850" w:hanging="850"/>
        <w:rPr>
          <w:b/>
        </w:rPr>
      </w:pPr>
      <w:r w:rsidRPr="0076743C">
        <w:t>3.</w:t>
      </w:r>
      <w:r w:rsidRPr="0076743C">
        <w:tab/>
      </w:r>
      <w:r w:rsidRPr="0076743C">
        <w:rPr>
          <w:b/>
          <w:i/>
        </w:rPr>
        <w:t xml:space="preserve">Înainte de punerea în aplicare a prezentului regulament, în conformitate cu articolul 56 și, dacă este necesar, pentru a aborda riscurile de siguranță existente după aplicarea prezentului regulament, </w:t>
      </w:r>
      <w:r w:rsidRPr="0076743C">
        <w:t xml:space="preserve">Comisia </w:t>
      </w:r>
      <w:r w:rsidRPr="0076743C">
        <w:rPr>
          <w:strike/>
        </w:rPr>
        <w:t xml:space="preserve">este împuternicită să </w:t>
      </w:r>
      <w:proofErr w:type="spellStart"/>
      <w:r w:rsidRPr="0076743C">
        <w:rPr>
          <w:strike/>
        </w:rPr>
        <w:t>adopte</w:t>
      </w:r>
      <w:r w:rsidRPr="0076743C">
        <w:rPr>
          <w:b/>
          <w:i/>
        </w:rPr>
        <w:t>adoptă</w:t>
      </w:r>
      <w:proofErr w:type="spellEnd"/>
      <w:r w:rsidRPr="0076743C">
        <w:t xml:space="preserve"> acte de punere în aplicare pentru a determina dacă anumite produse sau categorii de produse îndeplinesc sau nu criteriile stabilite la alineatul (1) din prezentul articol și, prin urmare, dacă pot sau nu să fie considerate jucării în sensul prezentului regulament. Respectivele acte de punere în aplicare se adoptă în conformitate cu procedura menționată la articolul 50 alineatul (2).</w:t>
      </w:r>
      <w:r w:rsidR="007A5CFD">
        <w:rPr>
          <w:b/>
        </w:rPr>
        <w:t xml:space="preserve"> [AM 40]</w:t>
      </w:r>
    </w:p>
    <w:p w:rsidR="007A5CFD" w:rsidRDefault="007A5CFD">
      <w:pPr>
        <w:widowControl/>
        <w:rPr>
          <w:b/>
          <w:i/>
        </w:rPr>
      </w:pPr>
      <w:r>
        <w:rPr>
          <w:b/>
          <w:i/>
        </w:rPr>
        <w:br w:type="page"/>
      </w:r>
    </w:p>
    <w:p w:rsidR="0019337A" w:rsidRPr="007A5CFD" w:rsidRDefault="0019337A" w:rsidP="0019337A">
      <w:pPr>
        <w:spacing w:before="120" w:after="120" w:line="360" w:lineRule="auto"/>
        <w:ind w:left="850" w:hanging="850"/>
        <w:rPr>
          <w:b/>
        </w:rPr>
      </w:pPr>
      <w:r w:rsidRPr="0076743C">
        <w:rPr>
          <w:b/>
          <w:i/>
        </w:rPr>
        <w:lastRenderedPageBreak/>
        <w:t>3a</w:t>
      </w:r>
      <w:r w:rsidR="007A5CFD">
        <w:rPr>
          <w:b/>
          <w:i/>
        </w:rPr>
        <w:t>.</w:t>
      </w:r>
      <w:r w:rsidRPr="0076743C">
        <w:tab/>
      </w:r>
      <w:r w:rsidRPr="0076743C">
        <w:rPr>
          <w:b/>
          <w:i/>
        </w:rPr>
        <w:t>Prezentul regulament se aplică ținând seama în mod corespunzător de principiul precauției.</w:t>
      </w:r>
      <w:r w:rsidR="007A5CFD">
        <w:rPr>
          <w:b/>
        </w:rPr>
        <w:t xml:space="preserve"> [AM 41]</w:t>
      </w:r>
    </w:p>
    <w:p w:rsidR="0019337A" w:rsidRPr="0076743C" w:rsidRDefault="0019337A" w:rsidP="0019337A">
      <w:pPr>
        <w:spacing w:before="120" w:after="120" w:line="360" w:lineRule="auto"/>
        <w:jc w:val="center"/>
      </w:pPr>
      <w:r w:rsidRPr="0076743C">
        <w:t>Articolul 3</w:t>
      </w:r>
      <w:r w:rsidRPr="0076743C">
        <w:br/>
        <w:t>Definiții</w:t>
      </w:r>
    </w:p>
    <w:p w:rsidR="0019337A" w:rsidRPr="0076743C" w:rsidRDefault="0019337A" w:rsidP="0019337A">
      <w:pPr>
        <w:spacing w:before="120" w:after="120" w:line="360" w:lineRule="auto"/>
      </w:pPr>
      <w:r w:rsidRPr="0076743C">
        <w:t>În sensul prezentului regulament, se aplică următoarele definiții:</w:t>
      </w:r>
    </w:p>
    <w:p w:rsidR="0019337A" w:rsidRPr="0076743C" w:rsidRDefault="0019337A" w:rsidP="0019337A">
      <w:pPr>
        <w:spacing w:before="120" w:after="120" w:line="360" w:lineRule="auto"/>
        <w:ind w:left="850" w:hanging="850"/>
      </w:pPr>
      <w:r w:rsidRPr="0076743C">
        <w:t>(1)</w:t>
      </w:r>
      <w:r w:rsidRPr="0076743C">
        <w:tab/>
        <w:t>„punere la dispoziție pe piață” înseamnă furnizarea unei jucării pentru distribuție, consum sau uz pe piața Uniunii pe parcursul unei activități comerciale, contra cost sau gratuit;</w:t>
      </w:r>
    </w:p>
    <w:p w:rsidR="0019337A" w:rsidRPr="0076743C" w:rsidRDefault="0019337A" w:rsidP="0019337A">
      <w:pPr>
        <w:spacing w:before="120" w:after="120" w:line="360" w:lineRule="auto"/>
        <w:ind w:left="850" w:hanging="850"/>
      </w:pPr>
      <w:r w:rsidRPr="0076743C">
        <w:t>(2)</w:t>
      </w:r>
      <w:r w:rsidRPr="0076743C">
        <w:tab/>
        <w:t>„introducere pe piață” înseamnă punerea la dispoziție pentru prima dată a unei jucării pe piața Uniunii;</w:t>
      </w:r>
    </w:p>
    <w:p w:rsidR="0019337A" w:rsidRPr="0076743C" w:rsidRDefault="0019337A" w:rsidP="0019337A">
      <w:pPr>
        <w:spacing w:before="120" w:after="120" w:line="360" w:lineRule="auto"/>
        <w:ind w:left="850" w:hanging="850"/>
      </w:pPr>
      <w:r w:rsidRPr="0076743C">
        <w:t>(3)</w:t>
      </w:r>
      <w:r w:rsidRPr="0076743C">
        <w:tab/>
        <w:t>„producător” înseamnă orice persoană fizică sau juridică care produce o jucărie sau pentru care se proiectează sau se produce o jucărie, și care comercializează respectiva jucărie sub numele sau marca sa;</w:t>
      </w:r>
    </w:p>
    <w:p w:rsidR="007A5CFD" w:rsidRDefault="007A5CFD">
      <w:pPr>
        <w:widowControl/>
      </w:pPr>
      <w:r>
        <w:br w:type="page"/>
      </w:r>
    </w:p>
    <w:p w:rsidR="0019337A" w:rsidRPr="007A5CFD" w:rsidRDefault="0019337A" w:rsidP="0019337A">
      <w:pPr>
        <w:spacing w:before="120" w:after="120" w:line="360" w:lineRule="auto"/>
        <w:ind w:left="850" w:hanging="850"/>
        <w:rPr>
          <w:b/>
        </w:rPr>
      </w:pPr>
      <w:r w:rsidRPr="0076743C">
        <w:lastRenderedPageBreak/>
        <w:t>(4)</w:t>
      </w:r>
      <w:r w:rsidRPr="0076743C">
        <w:tab/>
        <w:t>„reprezentant autorizat” înseamnă orice persoană fizică sau juridică stabilită în Uniune care a primit un mandat scris din partea unui producător de a acționa în numele acestuia în legătură cu sarcini specifice</w:t>
      </w:r>
      <w:r w:rsidRPr="0076743C">
        <w:rPr>
          <w:b/>
          <w:i/>
        </w:rPr>
        <w:t xml:space="preserve"> în ceea ce privește obligațiile producătorului în temeiul prezentului regulament</w:t>
      </w:r>
      <w:r w:rsidRPr="0076743C">
        <w:t>;</w:t>
      </w:r>
      <w:r w:rsidR="007A5CFD">
        <w:rPr>
          <w:b/>
        </w:rPr>
        <w:t xml:space="preserve"> [AM 42]</w:t>
      </w:r>
    </w:p>
    <w:p w:rsidR="0019337A" w:rsidRPr="0076743C" w:rsidRDefault="0019337A" w:rsidP="0019337A">
      <w:pPr>
        <w:spacing w:before="120" w:after="120" w:line="360" w:lineRule="auto"/>
        <w:ind w:left="850" w:hanging="850"/>
      </w:pPr>
      <w:r w:rsidRPr="0076743C">
        <w:t>(5)</w:t>
      </w:r>
      <w:r w:rsidRPr="0076743C">
        <w:tab/>
        <w:t>„importator” înseamnă orice persoană fizică sau juridică stabilită în Uniune, care introduce pe piața Uniunii o jucărie dintr-o țară terță;</w:t>
      </w:r>
    </w:p>
    <w:p w:rsidR="0019337A" w:rsidRPr="0076743C" w:rsidRDefault="0019337A" w:rsidP="0019337A">
      <w:pPr>
        <w:spacing w:before="120" w:after="120" w:line="360" w:lineRule="auto"/>
        <w:ind w:left="850" w:hanging="850"/>
      </w:pPr>
      <w:r w:rsidRPr="0076743C">
        <w:t>(6)</w:t>
      </w:r>
      <w:r w:rsidRPr="0076743C">
        <w:tab/>
        <w:t>„distribuitor” înseamnă orice persoană fizică sau juridică din lanțul de distribuție, alta decât producătorul sau importatorul, care pune la dispoziție o jucărie pe piață;</w:t>
      </w:r>
    </w:p>
    <w:p w:rsidR="0019337A" w:rsidRPr="007A5CFD" w:rsidRDefault="0019337A" w:rsidP="0019337A">
      <w:pPr>
        <w:spacing w:before="120" w:after="120" w:line="360" w:lineRule="auto"/>
        <w:ind w:left="850" w:hanging="850"/>
        <w:rPr>
          <w:b/>
        </w:rPr>
      </w:pPr>
      <w:r w:rsidRPr="0076743C">
        <w:t>(7)</w:t>
      </w:r>
      <w:r w:rsidRPr="0076743C">
        <w:tab/>
        <w:t>„furnizor de servicii de logistică” înseamnă un furnizor de servicii de logistică astfel cum este definit la articolul 3 punctul 11 din Regulamentul (UE) 2019/1020;</w:t>
      </w:r>
      <w:r w:rsidR="007A5CFD">
        <w:rPr>
          <w:b/>
        </w:rPr>
        <w:t xml:space="preserve"> [AM 43 </w:t>
      </w:r>
      <w:r w:rsidR="007A5CFD" w:rsidRPr="007A5CFD">
        <w:t>nu privește versiunea în limba română</w:t>
      </w:r>
      <w:r w:rsidR="007A5CFD">
        <w:rPr>
          <w:b/>
        </w:rPr>
        <w:t>]</w:t>
      </w:r>
    </w:p>
    <w:p w:rsidR="0019337A" w:rsidRPr="007A5CFD" w:rsidRDefault="0019337A" w:rsidP="0019337A">
      <w:pPr>
        <w:spacing w:before="120" w:after="120" w:line="360" w:lineRule="auto"/>
        <w:ind w:left="850" w:hanging="850"/>
        <w:rPr>
          <w:b/>
        </w:rPr>
      </w:pPr>
      <w:r w:rsidRPr="0076743C">
        <w:t>(8)</w:t>
      </w:r>
      <w:r w:rsidRPr="0076743C">
        <w:tab/>
        <w:t>„operator economic” înseamnă producătorul, reprezentantul autorizat, importatorul, distribuitorul și furnizorul de servicii de logistică</w:t>
      </w:r>
      <w:r w:rsidRPr="0076743C">
        <w:rPr>
          <w:b/>
          <w:i/>
        </w:rPr>
        <w:t xml:space="preserve"> sau orice altă persoană fizică sau juridică ce face obiectul obligațiilor referitoare la fabricarea produselor sau la punerea lor la dispoziție pe piață în conformitate cu prezentul regulament</w:t>
      </w:r>
      <w:r w:rsidRPr="0076743C">
        <w:t>;</w:t>
      </w:r>
      <w:r w:rsidR="007A5CFD">
        <w:rPr>
          <w:b/>
        </w:rPr>
        <w:t xml:space="preserve"> [AM 44]</w:t>
      </w:r>
    </w:p>
    <w:p w:rsidR="007A5CFD" w:rsidRDefault="007A5CFD">
      <w:pPr>
        <w:widowControl/>
      </w:pPr>
      <w:r>
        <w:br w:type="page"/>
      </w:r>
    </w:p>
    <w:p w:rsidR="0019337A" w:rsidRPr="007A5CFD" w:rsidRDefault="0019337A" w:rsidP="0019337A">
      <w:pPr>
        <w:spacing w:before="120" w:after="120" w:line="360" w:lineRule="auto"/>
        <w:ind w:left="850" w:hanging="850"/>
        <w:rPr>
          <w:b/>
        </w:rPr>
      </w:pPr>
      <w:r w:rsidRPr="0076743C">
        <w:lastRenderedPageBreak/>
        <w:t>(9)</w:t>
      </w:r>
      <w:r w:rsidRPr="0076743C">
        <w:tab/>
        <w:t>„</w:t>
      </w:r>
      <w:proofErr w:type="spellStart"/>
      <w:r w:rsidRPr="0076743C">
        <w:rPr>
          <w:strike/>
        </w:rPr>
        <w:t>piață</w:t>
      </w:r>
      <w:r w:rsidRPr="0076743C">
        <w:rPr>
          <w:b/>
          <w:i/>
        </w:rPr>
        <w:t>furnizor</w:t>
      </w:r>
      <w:proofErr w:type="spellEnd"/>
      <w:r w:rsidRPr="0076743C">
        <w:rPr>
          <w:b/>
          <w:i/>
        </w:rPr>
        <w:t xml:space="preserve"> al unei piețe</w:t>
      </w:r>
      <w:r w:rsidRPr="0076743C">
        <w:t xml:space="preserve"> online” înseamnă </w:t>
      </w:r>
      <w:r w:rsidRPr="0076743C">
        <w:rPr>
          <w:b/>
          <w:i/>
        </w:rPr>
        <w:t xml:space="preserve">un furnizor de servicii intermediare care utilizează o </w:t>
      </w:r>
      <w:proofErr w:type="spellStart"/>
      <w:r w:rsidRPr="0076743C">
        <w:rPr>
          <w:b/>
          <w:i/>
        </w:rPr>
        <w:t>interfață</w:t>
      </w:r>
      <w:r w:rsidRPr="0076743C">
        <w:rPr>
          <w:strike/>
        </w:rPr>
        <w:t>o</w:t>
      </w:r>
      <w:proofErr w:type="spellEnd"/>
      <w:r w:rsidRPr="0076743C">
        <w:rPr>
          <w:strike/>
        </w:rPr>
        <w:t xml:space="preserve"> piață</w:t>
      </w:r>
      <w:r w:rsidRPr="0076743C">
        <w:t xml:space="preserve"> online </w:t>
      </w:r>
      <w:r w:rsidRPr="0076743C">
        <w:rPr>
          <w:strike/>
        </w:rPr>
        <w:t xml:space="preserve">astfel cum este definită </w:t>
      </w:r>
      <w:proofErr w:type="spellStart"/>
      <w:r w:rsidRPr="0076743C">
        <w:rPr>
          <w:strike/>
        </w:rPr>
        <w:t>la</w:t>
      </w:r>
      <w:r w:rsidRPr="0076743C">
        <w:rPr>
          <w:b/>
          <w:i/>
        </w:rPr>
        <w:t>care</w:t>
      </w:r>
      <w:proofErr w:type="spellEnd"/>
      <w:r w:rsidRPr="0076743C">
        <w:rPr>
          <w:b/>
          <w:i/>
        </w:rPr>
        <w:t xml:space="preserve"> le permite consumatorilor să încheie contracte la distanță cu comercianții pentru vânzarea de produse în conformitate cu</w:t>
      </w:r>
      <w:r w:rsidRPr="0076743C">
        <w:t xml:space="preserve"> articolul 3 punctul 14 din Regulamentul (UE) 2023/988;</w:t>
      </w:r>
      <w:r w:rsidR="007A5CFD">
        <w:rPr>
          <w:b/>
        </w:rPr>
        <w:t xml:space="preserve"> [AM 45]</w:t>
      </w:r>
    </w:p>
    <w:p w:rsidR="0019337A" w:rsidRPr="0076743C" w:rsidRDefault="0019337A" w:rsidP="0019337A">
      <w:pPr>
        <w:spacing w:before="120" w:after="120" w:line="360" w:lineRule="auto"/>
        <w:ind w:left="850" w:hanging="850"/>
      </w:pPr>
      <w:r w:rsidRPr="0076743C">
        <w:t>(10)</w:t>
      </w:r>
      <w:r w:rsidRPr="0076743C">
        <w:tab/>
        <w:t>„standard armonizat” înseamnă un standard armonizat astfel cum este definit la articolul 2 punctul 1 din Regulamentul (UE) nr. 1025/2012;</w:t>
      </w:r>
    </w:p>
    <w:p w:rsidR="0019337A" w:rsidRPr="0076743C" w:rsidRDefault="0019337A" w:rsidP="0019337A">
      <w:pPr>
        <w:spacing w:before="120" w:after="120" w:line="360" w:lineRule="auto"/>
        <w:ind w:left="850" w:hanging="850"/>
      </w:pPr>
      <w:r w:rsidRPr="0076743C">
        <w:t>(11)</w:t>
      </w:r>
      <w:r w:rsidRPr="0076743C">
        <w:tab/>
        <w:t>„legislația de armonizare a Uniunii” înseamnă legislația Uniunii enumerată în anexa I la Regulamentul (UE) 2019/1020 și orice alt act legislativ al Uniunii care armonizează condițiile de comercializare a produselor cărora li se aplică regulamentul respectiv;</w:t>
      </w:r>
    </w:p>
    <w:p w:rsidR="0019337A" w:rsidRPr="007A5CFD" w:rsidRDefault="007A5CFD" w:rsidP="0019337A">
      <w:pPr>
        <w:spacing w:before="120" w:after="120" w:line="360" w:lineRule="auto"/>
        <w:ind w:left="850" w:hanging="850"/>
        <w:rPr>
          <w:b/>
        </w:rPr>
      </w:pPr>
      <w:r>
        <w:rPr>
          <w:b/>
          <w:i/>
        </w:rPr>
        <w:t>(</w:t>
      </w:r>
      <w:r w:rsidR="0019337A" w:rsidRPr="0076743C">
        <w:rPr>
          <w:b/>
          <w:i/>
        </w:rPr>
        <w:t>11a</w:t>
      </w:r>
      <w:r>
        <w:rPr>
          <w:b/>
          <w:i/>
        </w:rPr>
        <w:t>)</w:t>
      </w:r>
      <w:r w:rsidR="0019337A" w:rsidRPr="0076743C">
        <w:tab/>
      </w:r>
      <w:r w:rsidR="0019337A" w:rsidRPr="0076743C">
        <w:rPr>
          <w:b/>
          <w:i/>
        </w:rPr>
        <w:t>„destinat uzului de către” înseamnă că un părinte sau tutore poate considera în mod rezonabil, în virtutea funcțiilor, dimensiunilor și caracteristicilor unei anumite jucării că aceasta este destinată uzului copiilor din categoria de vârstă indicată;</w:t>
      </w:r>
      <w:r>
        <w:rPr>
          <w:b/>
        </w:rPr>
        <w:t xml:space="preserve"> [AM 46]</w:t>
      </w:r>
    </w:p>
    <w:p w:rsidR="0019337A" w:rsidRPr="0076743C" w:rsidRDefault="0019337A" w:rsidP="0019337A">
      <w:pPr>
        <w:spacing w:before="120" w:after="120" w:line="360" w:lineRule="auto"/>
        <w:ind w:left="850" w:hanging="850"/>
      </w:pPr>
      <w:r w:rsidRPr="0076743C">
        <w:t>(12)</w:t>
      </w:r>
      <w:r w:rsidRPr="0076743C">
        <w:tab/>
        <w:t>„marcaj CE” înseamnă un marcaj prin care producătorul indică faptul că jucăria respectă cerințele aplicabile stabilite în legislația Uniunii de armonizare care prevede aplicarea sa pe jucărie;</w:t>
      </w:r>
    </w:p>
    <w:p w:rsidR="007A5CFD" w:rsidRDefault="007A5CFD">
      <w:pPr>
        <w:widowControl/>
        <w:rPr>
          <w:b/>
          <w:i/>
        </w:rPr>
      </w:pPr>
      <w:r>
        <w:rPr>
          <w:b/>
          <w:i/>
        </w:rPr>
        <w:br w:type="page"/>
      </w:r>
    </w:p>
    <w:p w:rsidR="0019337A" w:rsidRPr="007A5CFD" w:rsidRDefault="007A5CFD" w:rsidP="0019337A">
      <w:pPr>
        <w:spacing w:before="120" w:after="120" w:line="360" w:lineRule="auto"/>
        <w:ind w:left="850" w:hanging="850"/>
        <w:rPr>
          <w:b/>
        </w:rPr>
      </w:pPr>
      <w:r>
        <w:rPr>
          <w:b/>
          <w:i/>
        </w:rPr>
        <w:lastRenderedPageBreak/>
        <w:t>(</w:t>
      </w:r>
      <w:r w:rsidR="0019337A" w:rsidRPr="0076743C">
        <w:rPr>
          <w:b/>
          <w:i/>
        </w:rPr>
        <w:t>12a</w:t>
      </w:r>
      <w:r>
        <w:rPr>
          <w:b/>
          <w:i/>
        </w:rPr>
        <w:t>)</w:t>
      </w:r>
      <w:r w:rsidR="0019337A" w:rsidRPr="0076743C">
        <w:tab/>
      </w:r>
      <w:r w:rsidR="0019337A" w:rsidRPr="0076743C">
        <w:rPr>
          <w:b/>
          <w:i/>
        </w:rPr>
        <w:t>„cerințe esențiale de siguranță” înseamnă „cerință generală de siguranță” prevăzută la articolul 5 alineatul (2), împreună cu cerințele speciale de siguranță prevăzute în anexa II;</w:t>
      </w:r>
      <w:r>
        <w:rPr>
          <w:b/>
        </w:rPr>
        <w:t xml:space="preserve"> [AM 47]</w:t>
      </w:r>
    </w:p>
    <w:p w:rsidR="0019337A" w:rsidRPr="0076743C" w:rsidRDefault="0019337A" w:rsidP="0019337A">
      <w:pPr>
        <w:spacing w:before="120" w:after="120" w:line="360" w:lineRule="auto"/>
        <w:ind w:left="850" w:hanging="850"/>
      </w:pPr>
      <w:r w:rsidRPr="0076743C">
        <w:t>(13)</w:t>
      </w:r>
      <w:r w:rsidRPr="0076743C">
        <w:tab/>
        <w:t>„model de jucărie” înseamnă un grup de jucării care îndeplinesc următoarele condiții:</w:t>
      </w:r>
    </w:p>
    <w:p w:rsidR="0019337A" w:rsidRPr="0076743C" w:rsidRDefault="0019337A" w:rsidP="0019337A">
      <w:pPr>
        <w:spacing w:before="120" w:after="120" w:line="360" w:lineRule="auto"/>
        <w:ind w:left="1416" w:hanging="566"/>
      </w:pPr>
      <w:r w:rsidRPr="0076743C">
        <w:t>(a)</w:t>
      </w:r>
      <w:r w:rsidRPr="0076743C">
        <w:tab/>
        <w:t>țin de responsabilitatea aceluiași producător,</w:t>
      </w:r>
    </w:p>
    <w:p w:rsidR="0019337A" w:rsidRPr="0076743C" w:rsidRDefault="0019337A" w:rsidP="0019337A">
      <w:pPr>
        <w:spacing w:before="120" w:after="120" w:line="360" w:lineRule="auto"/>
        <w:ind w:left="1416" w:hanging="566"/>
      </w:pPr>
      <w:r w:rsidRPr="0076743C">
        <w:t>(b)</w:t>
      </w:r>
      <w:r w:rsidRPr="0076743C">
        <w:tab/>
        <w:t>au caracteristici de proiectare și tehnice uniforme,</w:t>
      </w:r>
    </w:p>
    <w:p w:rsidR="0019337A" w:rsidRPr="0076743C" w:rsidRDefault="0019337A" w:rsidP="0019337A">
      <w:pPr>
        <w:spacing w:before="120" w:after="120" w:line="360" w:lineRule="auto"/>
        <w:ind w:left="1416" w:hanging="566"/>
      </w:pPr>
      <w:r w:rsidRPr="0076743C">
        <w:t>(c)</w:t>
      </w:r>
      <w:r w:rsidRPr="0076743C">
        <w:tab/>
        <w:t>sunt fabricate utilizând materiale și procese de fabricație uniforme,</w:t>
      </w:r>
    </w:p>
    <w:p w:rsidR="0019337A" w:rsidRPr="0076743C" w:rsidRDefault="0019337A" w:rsidP="0019337A">
      <w:pPr>
        <w:spacing w:before="120" w:after="120" w:line="360" w:lineRule="auto"/>
        <w:ind w:left="1416" w:hanging="566"/>
      </w:pPr>
      <w:r w:rsidRPr="0076743C">
        <w:t>(d)</w:t>
      </w:r>
      <w:r w:rsidRPr="0076743C">
        <w:tab/>
        <w:t>sunt definite printr-un număr de tip sau alt element care permite identificarea lor ca grup;</w:t>
      </w:r>
    </w:p>
    <w:p w:rsidR="0019337A" w:rsidRPr="007A5CFD" w:rsidRDefault="007A5CFD" w:rsidP="0019337A">
      <w:pPr>
        <w:spacing w:before="120" w:after="120" w:line="360" w:lineRule="auto"/>
        <w:ind w:left="850" w:hanging="850"/>
        <w:rPr>
          <w:b/>
        </w:rPr>
      </w:pPr>
      <w:r>
        <w:rPr>
          <w:b/>
          <w:i/>
        </w:rPr>
        <w:t>(</w:t>
      </w:r>
      <w:r w:rsidR="0019337A" w:rsidRPr="0076743C">
        <w:rPr>
          <w:b/>
          <w:i/>
        </w:rPr>
        <w:t>13a</w:t>
      </w:r>
      <w:r>
        <w:rPr>
          <w:b/>
          <w:i/>
        </w:rPr>
        <w:t>)</w:t>
      </w:r>
      <w:r w:rsidR="0019337A" w:rsidRPr="0076743C">
        <w:tab/>
      </w:r>
      <w:r w:rsidR="0019337A" w:rsidRPr="0076743C">
        <w:rPr>
          <w:b/>
          <w:i/>
        </w:rPr>
        <w:t>„pașaport digital al produsului” înseamnă un set de date specifice unui produs care include informațiile specificate în anexa VI și care este accesibil prin mijloace electronice prin intermediul unui suport de date;</w:t>
      </w:r>
      <w:r>
        <w:rPr>
          <w:b/>
        </w:rPr>
        <w:t xml:space="preserve"> [AM 48]</w:t>
      </w:r>
    </w:p>
    <w:p w:rsidR="007A5CFD" w:rsidRDefault="007A5CFD">
      <w:pPr>
        <w:widowControl/>
      </w:pPr>
      <w:r>
        <w:br w:type="page"/>
      </w:r>
    </w:p>
    <w:p w:rsidR="0019337A" w:rsidRPr="00584B5B" w:rsidRDefault="0019337A" w:rsidP="0019337A">
      <w:pPr>
        <w:spacing w:before="120" w:after="120" w:line="360" w:lineRule="auto"/>
        <w:ind w:left="850" w:hanging="850"/>
        <w:rPr>
          <w:b/>
        </w:rPr>
      </w:pPr>
      <w:r w:rsidRPr="0076743C">
        <w:lastRenderedPageBreak/>
        <w:t>(14)</w:t>
      </w:r>
      <w:r w:rsidRPr="0076743C">
        <w:tab/>
        <w:t xml:space="preserve">„suport de date” înseamnă un </w:t>
      </w:r>
      <w:r w:rsidRPr="0076743C">
        <w:rPr>
          <w:strike/>
        </w:rPr>
        <w:t xml:space="preserve">simbol al unui cod de bare liniar, un simbol bidimensional sau un alt mediu de captare automată a datelor de identificare care poate fi citit de un </w:t>
      </w:r>
      <w:proofErr w:type="spellStart"/>
      <w:r w:rsidRPr="0076743C">
        <w:rPr>
          <w:strike/>
        </w:rPr>
        <w:t>dispozitiv</w:t>
      </w:r>
      <w:r w:rsidRPr="0076743C">
        <w:rPr>
          <w:b/>
          <w:i/>
        </w:rPr>
        <w:t>suport</w:t>
      </w:r>
      <w:proofErr w:type="spellEnd"/>
      <w:r w:rsidRPr="0076743C">
        <w:rPr>
          <w:b/>
          <w:i/>
        </w:rPr>
        <w:t xml:space="preserve"> de date astfel cum este definit la articolul 2 paragraful 1 punctul 30 din Regulamentul (UE) .../... [JO: a se introduce numărul de serie al Regulamentului privind cerințele în materie de proiectare ecologică pentru produse sustenabile]</w:t>
      </w:r>
      <w:r w:rsidRPr="0076743C">
        <w:t>;</w:t>
      </w:r>
      <w:r w:rsidR="00584B5B">
        <w:rPr>
          <w:b/>
        </w:rPr>
        <w:t xml:space="preserve"> [AM 49]</w:t>
      </w:r>
    </w:p>
    <w:p w:rsidR="0019337A" w:rsidRPr="00584B5B" w:rsidRDefault="0019337A" w:rsidP="0019337A">
      <w:pPr>
        <w:spacing w:before="120" w:after="120" w:line="360" w:lineRule="auto"/>
        <w:ind w:left="850" w:hanging="850"/>
        <w:rPr>
          <w:b/>
        </w:rPr>
      </w:pPr>
      <w:r w:rsidRPr="0076743C">
        <w:t>(15)</w:t>
      </w:r>
      <w:r w:rsidRPr="0076743C">
        <w:tab/>
        <w:t xml:space="preserve">„identificator unic de produs” înseamnă </w:t>
      </w:r>
      <w:r w:rsidRPr="0076743C">
        <w:rPr>
          <w:strike/>
        </w:rPr>
        <w:t xml:space="preserve">un șir unic de </w:t>
      </w:r>
      <w:proofErr w:type="spellStart"/>
      <w:r w:rsidRPr="0076743C">
        <w:rPr>
          <w:strike/>
        </w:rPr>
        <w:t>caractere</w:t>
      </w:r>
      <w:r w:rsidRPr="0076743C">
        <w:rPr>
          <w:b/>
          <w:i/>
        </w:rPr>
        <w:t>identificatorul</w:t>
      </w:r>
      <w:proofErr w:type="spellEnd"/>
      <w:r w:rsidRPr="0076743C">
        <w:rPr>
          <w:b/>
          <w:i/>
        </w:rPr>
        <w:t xml:space="preserve"> unic, astfel cum este definit la articolul 2 paragraful 1 punctul 31 din Regulamentul (UE) .../... [JO: a se introduce numărul de serie al Regulamentului privind cerințele în materie de proiectare ecologică</w:t>
      </w:r>
      <w:r w:rsidRPr="0076743C">
        <w:t xml:space="preserve"> pentru </w:t>
      </w:r>
      <w:r w:rsidRPr="0076743C">
        <w:rPr>
          <w:strike/>
        </w:rPr>
        <w:t xml:space="preserve">identificarea jucăriilor, care permite, de asemenea, accesarea unui link către pașaportul </w:t>
      </w:r>
      <w:proofErr w:type="spellStart"/>
      <w:r w:rsidRPr="0076743C">
        <w:rPr>
          <w:strike/>
        </w:rPr>
        <w:t>produsului</w:t>
      </w:r>
      <w:r w:rsidRPr="0076743C">
        <w:rPr>
          <w:b/>
          <w:i/>
        </w:rPr>
        <w:t>produse</w:t>
      </w:r>
      <w:proofErr w:type="spellEnd"/>
      <w:r w:rsidRPr="0076743C">
        <w:rPr>
          <w:b/>
          <w:i/>
        </w:rPr>
        <w:t xml:space="preserve"> sustenabile]</w:t>
      </w:r>
      <w:r w:rsidRPr="0076743C">
        <w:t>;</w:t>
      </w:r>
      <w:r w:rsidR="00584B5B">
        <w:rPr>
          <w:b/>
        </w:rPr>
        <w:t xml:space="preserve"> [AM 50]</w:t>
      </w:r>
    </w:p>
    <w:p w:rsidR="0019337A" w:rsidRPr="00584B5B" w:rsidRDefault="0019337A" w:rsidP="0019337A">
      <w:pPr>
        <w:spacing w:before="120" w:after="120" w:line="360" w:lineRule="auto"/>
        <w:ind w:left="850" w:hanging="850"/>
        <w:rPr>
          <w:b/>
        </w:rPr>
      </w:pPr>
      <w:r w:rsidRPr="0076743C">
        <w:t>(16)</w:t>
      </w:r>
      <w:r w:rsidRPr="0076743C">
        <w:tab/>
        <w:t xml:space="preserve">„identificator unic al operatorului” înseamnă </w:t>
      </w:r>
      <w:r w:rsidRPr="0076743C">
        <w:rPr>
          <w:strike/>
        </w:rPr>
        <w:t xml:space="preserve">un șir unic de </w:t>
      </w:r>
      <w:proofErr w:type="spellStart"/>
      <w:r w:rsidRPr="0076743C">
        <w:rPr>
          <w:strike/>
        </w:rPr>
        <w:t>caractere</w:t>
      </w:r>
      <w:r w:rsidRPr="0076743C">
        <w:rPr>
          <w:b/>
          <w:i/>
        </w:rPr>
        <w:t>identificatorul</w:t>
      </w:r>
      <w:proofErr w:type="spellEnd"/>
      <w:r w:rsidRPr="0076743C">
        <w:rPr>
          <w:b/>
          <w:i/>
        </w:rPr>
        <w:t xml:space="preserve"> unic al operatorului, astfel cum este definit la articolul 2 paragraful 1 punctul 32 din Regulamentul (UE) .../... [JO: a se introduce numărul de serie al Regulamentului privind cerințele în materie de proiectare ecologică</w:t>
      </w:r>
      <w:r w:rsidRPr="0076743C">
        <w:t xml:space="preserve"> pentru </w:t>
      </w:r>
      <w:r w:rsidRPr="0076743C">
        <w:rPr>
          <w:strike/>
        </w:rPr>
        <w:t xml:space="preserve">identificarea actorilor implicați în lanțul valoric al </w:t>
      </w:r>
      <w:proofErr w:type="spellStart"/>
      <w:r w:rsidRPr="0076743C">
        <w:rPr>
          <w:strike/>
        </w:rPr>
        <w:t>jucăriilor</w:t>
      </w:r>
      <w:r w:rsidRPr="0076743C">
        <w:rPr>
          <w:b/>
          <w:i/>
        </w:rPr>
        <w:t>produsele</w:t>
      </w:r>
      <w:proofErr w:type="spellEnd"/>
      <w:r w:rsidRPr="0076743C">
        <w:rPr>
          <w:b/>
          <w:i/>
        </w:rPr>
        <w:t xml:space="preserve"> sustenabile]</w:t>
      </w:r>
      <w:r w:rsidRPr="0076743C">
        <w:t>;</w:t>
      </w:r>
      <w:r w:rsidR="00584B5B">
        <w:rPr>
          <w:b/>
        </w:rPr>
        <w:t xml:space="preserve"> [AM 51]</w:t>
      </w:r>
    </w:p>
    <w:p w:rsidR="0019337A" w:rsidRPr="0076743C" w:rsidRDefault="0019337A" w:rsidP="0019337A">
      <w:pPr>
        <w:spacing w:before="120" w:after="120" w:line="360" w:lineRule="auto"/>
        <w:ind w:left="850" w:hanging="850"/>
      </w:pPr>
      <w:r w:rsidRPr="0076743C">
        <w:t>(17)</w:t>
      </w:r>
      <w:r w:rsidRPr="0076743C">
        <w:tab/>
        <w:t>„punere în liberă circulație” înseamnă procedura vamală prevăzută la articolul 201 din Regulamentul (UE) nr. 952/2013;</w:t>
      </w:r>
    </w:p>
    <w:p w:rsidR="00584B5B" w:rsidRDefault="00584B5B">
      <w:pPr>
        <w:widowControl/>
      </w:pPr>
      <w:r>
        <w:br w:type="page"/>
      </w:r>
    </w:p>
    <w:p w:rsidR="0019337A" w:rsidRPr="0076743C" w:rsidRDefault="0019337A" w:rsidP="0019337A">
      <w:pPr>
        <w:spacing w:before="120" w:after="120" w:line="360" w:lineRule="auto"/>
        <w:ind w:left="850" w:hanging="850"/>
      </w:pPr>
      <w:r w:rsidRPr="0076743C">
        <w:lastRenderedPageBreak/>
        <w:t>(18)</w:t>
      </w:r>
      <w:r w:rsidRPr="0076743C">
        <w:tab/>
        <w:t>„autorități vamale” înseamnă autoritățile vamale definite la articolul 5 punctul 1 din Regulamentul (UE) nr. 952/2013;</w:t>
      </w:r>
    </w:p>
    <w:p w:rsidR="0019337A" w:rsidRPr="0076743C" w:rsidRDefault="0019337A" w:rsidP="0019337A">
      <w:pPr>
        <w:spacing w:before="120" w:after="120" w:line="360" w:lineRule="auto"/>
        <w:ind w:left="850" w:hanging="850"/>
      </w:pPr>
      <w:r w:rsidRPr="0076743C">
        <w:t>(19)</w:t>
      </w:r>
      <w:r w:rsidRPr="0076743C">
        <w:tab/>
        <w:t>„Sistemul de schimb de certificate în cadrul ghișeului unic al Uniunii Europene pentru vămi” înseamnă sistemul menționat la articolul 4 din Regulamentul (UE) 2022/2399 al Parlamentului European și al Consiliului</w:t>
      </w:r>
      <w:r w:rsidRPr="0076743C">
        <w:rPr>
          <w:rStyle w:val="FootnoteReference"/>
        </w:rPr>
        <w:footnoteReference w:id="24"/>
      </w:r>
      <w:r w:rsidRPr="0076743C">
        <w:t>;</w:t>
      </w:r>
    </w:p>
    <w:p w:rsidR="0019337A" w:rsidRPr="00584B5B" w:rsidRDefault="0019337A" w:rsidP="0019337A">
      <w:pPr>
        <w:spacing w:before="120" w:after="120" w:line="360" w:lineRule="auto"/>
        <w:ind w:left="850" w:hanging="850"/>
        <w:rPr>
          <w:b/>
        </w:rPr>
      </w:pPr>
      <w:r w:rsidRPr="0076743C">
        <w:t>(20)</w:t>
      </w:r>
      <w:r w:rsidRPr="0076743C">
        <w:tab/>
        <w:t xml:space="preserve">„evaluare a conformității” înseamnă procesul prin care se evaluează dacă s-a demonstrat că au fost îndeplinite cerințele esențiale </w:t>
      </w:r>
      <w:r w:rsidRPr="0076743C">
        <w:rPr>
          <w:b/>
          <w:i/>
        </w:rPr>
        <w:t xml:space="preserve">de siguranță </w:t>
      </w:r>
      <w:r w:rsidRPr="0076743C">
        <w:t>pentru o jucărie;</w:t>
      </w:r>
      <w:r w:rsidR="00584B5B">
        <w:rPr>
          <w:b/>
        </w:rPr>
        <w:t xml:space="preserve"> [AM 52]</w:t>
      </w:r>
    </w:p>
    <w:p w:rsidR="0019337A" w:rsidRPr="0076743C" w:rsidRDefault="0019337A" w:rsidP="0019337A">
      <w:pPr>
        <w:spacing w:before="120" w:after="120" w:line="360" w:lineRule="auto"/>
        <w:ind w:left="850" w:hanging="850"/>
      </w:pPr>
      <w:r w:rsidRPr="0076743C">
        <w:t>(21)</w:t>
      </w:r>
      <w:r w:rsidRPr="0076743C">
        <w:tab/>
        <w:t>„organism de evaluare a conformității” înseamnă un organism care desfășoară activități de evaluare a conformității, inclusiv etalonare, încercare, certificare și inspecție;</w:t>
      </w:r>
    </w:p>
    <w:p w:rsidR="0019337A" w:rsidRPr="0076743C" w:rsidRDefault="0019337A" w:rsidP="0019337A">
      <w:pPr>
        <w:spacing w:before="120" w:after="120" w:line="360" w:lineRule="auto"/>
        <w:ind w:left="850" w:hanging="850"/>
      </w:pPr>
      <w:r w:rsidRPr="0076743C">
        <w:t>(22)</w:t>
      </w:r>
      <w:r w:rsidRPr="0076743C">
        <w:tab/>
        <w:t>„acreditare” înseamnă acreditarea definită la articolul 2 punctul 10 din Regulamentul (CE) nr. 765/2008;</w:t>
      </w:r>
    </w:p>
    <w:p w:rsidR="0019337A" w:rsidRPr="0076743C" w:rsidRDefault="0019337A" w:rsidP="0019337A">
      <w:pPr>
        <w:spacing w:before="120" w:after="120" w:line="360" w:lineRule="auto"/>
        <w:ind w:left="850" w:hanging="850"/>
      </w:pPr>
      <w:r w:rsidRPr="0076743C">
        <w:t>(23)</w:t>
      </w:r>
      <w:r w:rsidRPr="0076743C">
        <w:tab/>
        <w:t>„organism național de acreditare” înseamnă un organism național de acreditare, astfel cum este definit la articolul 2 punctul 11 din Regulamentul (CE) nr. 765/2008;</w:t>
      </w:r>
    </w:p>
    <w:p w:rsidR="0019337A" w:rsidRPr="0076743C" w:rsidRDefault="0019337A" w:rsidP="0019337A">
      <w:pPr>
        <w:spacing w:before="120" w:after="120" w:line="360" w:lineRule="auto"/>
        <w:ind w:left="850" w:hanging="850"/>
      </w:pPr>
      <w:r w:rsidRPr="0076743C">
        <w:t>(24)</w:t>
      </w:r>
      <w:r w:rsidRPr="0076743C">
        <w:tab/>
        <w:t>„pericol” înseamnă o potențială sursă de vătămare;</w:t>
      </w:r>
    </w:p>
    <w:p w:rsidR="00584B5B" w:rsidRDefault="00584B5B">
      <w:pPr>
        <w:widowControl/>
      </w:pPr>
      <w:r>
        <w:br w:type="page"/>
      </w:r>
    </w:p>
    <w:p w:rsidR="0019337A" w:rsidRPr="0076743C" w:rsidRDefault="0019337A" w:rsidP="0019337A">
      <w:pPr>
        <w:spacing w:before="120" w:after="120" w:line="360" w:lineRule="auto"/>
        <w:ind w:left="850" w:hanging="850"/>
      </w:pPr>
      <w:r w:rsidRPr="0076743C">
        <w:lastRenderedPageBreak/>
        <w:t>(25)</w:t>
      </w:r>
      <w:r w:rsidRPr="0076743C">
        <w:tab/>
        <w:t>„risc” înseamnă combinația dintre probabilitatea apariției unui pericol și gradul de gravitate a vătămării cauzate de respectivul pericol;</w:t>
      </w:r>
    </w:p>
    <w:p w:rsidR="0019337A" w:rsidRPr="0076743C" w:rsidRDefault="0019337A" w:rsidP="0019337A">
      <w:pPr>
        <w:spacing w:before="120" w:after="120" w:line="360" w:lineRule="auto"/>
        <w:ind w:left="850" w:hanging="850"/>
      </w:pPr>
      <w:r w:rsidRPr="0076743C">
        <w:t>(26)</w:t>
      </w:r>
      <w:r w:rsidRPr="0076743C">
        <w:tab/>
        <w:t>„rechemare” înseamnă orice măsură care are drept scop returnarea unei jucării care a fost deja pusă la dispoziția utilizatorului final;</w:t>
      </w:r>
    </w:p>
    <w:p w:rsidR="0019337A" w:rsidRPr="0076743C" w:rsidRDefault="0019337A" w:rsidP="0019337A">
      <w:pPr>
        <w:spacing w:before="120" w:after="120" w:line="360" w:lineRule="auto"/>
        <w:ind w:left="850" w:hanging="850"/>
      </w:pPr>
      <w:r w:rsidRPr="0076743C">
        <w:t>(27)</w:t>
      </w:r>
      <w:r w:rsidRPr="0076743C">
        <w:tab/>
        <w:t>„retragere” înseamnă orice măsură care are drept scop împiedicarea punerii la dispoziție pe piață a unei jucării în lanțul de aprovizionare;</w:t>
      </w:r>
    </w:p>
    <w:p w:rsidR="0019337A" w:rsidRPr="00584B5B" w:rsidRDefault="0019337A" w:rsidP="0019337A">
      <w:pPr>
        <w:spacing w:before="120" w:after="120" w:line="360" w:lineRule="auto"/>
        <w:ind w:left="850" w:hanging="850"/>
        <w:rPr>
          <w:b/>
        </w:rPr>
      </w:pPr>
      <w:r w:rsidRPr="0076743C">
        <w:t>(28)</w:t>
      </w:r>
      <w:r w:rsidRPr="0076743C">
        <w:tab/>
        <w:t xml:space="preserve">„autoritate de supraveghere a pieței” înseamnă o autoritate </w:t>
      </w:r>
      <w:r w:rsidRPr="0076743C">
        <w:rPr>
          <w:b/>
          <w:i/>
        </w:rPr>
        <w:t>desemnată de un stat membru în temeiul articolului 10</w:t>
      </w:r>
      <w:r w:rsidRPr="0076743C">
        <w:rPr>
          <w:strike/>
        </w:rPr>
        <w:t>de supraveghere a pieței astfel cum este definită la articolul 3 punctul 4</w:t>
      </w:r>
      <w:r w:rsidRPr="0076743C">
        <w:t xml:space="preserve"> din Regulamentul (UE) 2019/1020</w:t>
      </w:r>
      <w:r w:rsidRPr="0076743C">
        <w:rPr>
          <w:b/>
          <w:i/>
        </w:rPr>
        <w:t xml:space="preserve"> ca fiind responsabilă cu organizarea și desfășurarea activității de supraveghere a pieței pe teritoriul acelui stat membru</w:t>
      </w:r>
      <w:r w:rsidRPr="0076743C">
        <w:t>;</w:t>
      </w:r>
      <w:r w:rsidR="00584B5B">
        <w:rPr>
          <w:b/>
        </w:rPr>
        <w:t xml:space="preserve"> [AM 53]</w:t>
      </w:r>
    </w:p>
    <w:p w:rsidR="0019337A" w:rsidRPr="00584B5B" w:rsidRDefault="00584B5B" w:rsidP="0019337A">
      <w:pPr>
        <w:spacing w:before="120" w:after="120" w:line="360" w:lineRule="auto"/>
        <w:ind w:left="850" w:hanging="850"/>
        <w:rPr>
          <w:b/>
        </w:rPr>
      </w:pPr>
      <w:r>
        <w:rPr>
          <w:b/>
          <w:i/>
        </w:rPr>
        <w:t>(</w:t>
      </w:r>
      <w:r w:rsidR="0019337A" w:rsidRPr="0076743C">
        <w:rPr>
          <w:b/>
          <w:i/>
        </w:rPr>
        <w:t>28a</w:t>
      </w:r>
      <w:r>
        <w:rPr>
          <w:b/>
          <w:i/>
        </w:rPr>
        <w:t>)</w:t>
      </w:r>
      <w:r w:rsidR="0019337A" w:rsidRPr="0076743C">
        <w:tab/>
      </w:r>
      <w:r w:rsidR="0019337A" w:rsidRPr="0076743C">
        <w:rPr>
          <w:b/>
          <w:i/>
        </w:rPr>
        <w:t>„autoritate de notificare” înseamnă o autoritate desemnată de un stat membru în temeiul prezentului regulament ca fiind responsabilă pentru evaluarea și notificarea organismelor de evaluare a conformității de pe teritoriul statului membru respectiv;</w:t>
      </w:r>
      <w:r>
        <w:rPr>
          <w:b/>
        </w:rPr>
        <w:t xml:space="preserve"> [AM 54]</w:t>
      </w:r>
    </w:p>
    <w:p w:rsidR="00584B5B" w:rsidRDefault="00584B5B">
      <w:pPr>
        <w:widowControl/>
      </w:pPr>
      <w:r>
        <w:br w:type="page"/>
      </w:r>
    </w:p>
    <w:p w:rsidR="0019337A" w:rsidRPr="00584B5B" w:rsidRDefault="0019337A" w:rsidP="0019337A">
      <w:pPr>
        <w:spacing w:before="120" w:after="120" w:line="360" w:lineRule="auto"/>
        <w:ind w:left="850" w:hanging="850"/>
        <w:rPr>
          <w:b/>
        </w:rPr>
      </w:pPr>
      <w:r w:rsidRPr="0076743C">
        <w:lastRenderedPageBreak/>
        <w:t>(29)</w:t>
      </w:r>
      <w:r w:rsidRPr="0076743C">
        <w:tab/>
        <w:t>„jucărie funcțională” înseamnă acea jucărie care are același rol și este utilizată în același mod ca un produs, aparat sau instalație destinate uzului de către adulți</w:t>
      </w:r>
      <w:r w:rsidRPr="0076743C">
        <w:rPr>
          <w:b/>
          <w:i/>
        </w:rPr>
        <w:t>, care poartă același nivel de risc ca și produsul utilizat de adulți</w:t>
      </w:r>
      <w:r w:rsidRPr="0076743C">
        <w:t xml:space="preserve"> și care poate fi un model redus la scară al unui astfel de produs, aparat sau instalație;</w:t>
      </w:r>
      <w:r w:rsidR="00584B5B">
        <w:rPr>
          <w:b/>
        </w:rPr>
        <w:t xml:space="preserve"> [AM 55]</w:t>
      </w:r>
    </w:p>
    <w:p w:rsidR="0019337A" w:rsidRPr="0076743C" w:rsidRDefault="0019337A" w:rsidP="0019337A">
      <w:pPr>
        <w:spacing w:before="120" w:after="120" w:line="360" w:lineRule="auto"/>
        <w:ind w:left="850" w:hanging="850"/>
      </w:pPr>
      <w:r w:rsidRPr="0076743C">
        <w:t>(30)</w:t>
      </w:r>
      <w:r w:rsidRPr="0076743C">
        <w:tab/>
        <w:t>„jucărie acvatică” înseamnă o jucărie destinată utilizării în apă de adâncime mică și care este capabilă să ducă sau să susțină copilul în apă;</w:t>
      </w:r>
    </w:p>
    <w:p w:rsidR="0019337A" w:rsidRPr="0076743C" w:rsidRDefault="0019337A" w:rsidP="0019337A">
      <w:pPr>
        <w:spacing w:before="120" w:after="120" w:line="360" w:lineRule="auto"/>
        <w:ind w:left="850" w:hanging="850"/>
      </w:pPr>
      <w:r w:rsidRPr="0076743C">
        <w:t>(31)</w:t>
      </w:r>
      <w:r w:rsidRPr="0076743C">
        <w:tab/>
        <w:t>„jucărie de activitate” înseamnă o jucărie destinată uzului domestic a cărei structură de sprijin este fixă pe parcursul activității și care este destinată escaladării, săririi, legănării, alunecării, balansării, învârtirii, mersului târâș sau de-a bușilea sau oricărei combinații a acestora;</w:t>
      </w:r>
    </w:p>
    <w:p w:rsidR="0019337A" w:rsidRPr="00584B5B" w:rsidRDefault="0019337A" w:rsidP="0019337A">
      <w:pPr>
        <w:spacing w:before="120" w:after="120" w:line="360" w:lineRule="auto"/>
        <w:ind w:left="850" w:hanging="850"/>
        <w:rPr>
          <w:b/>
        </w:rPr>
      </w:pPr>
      <w:r w:rsidRPr="0076743C">
        <w:t>(32)</w:t>
      </w:r>
      <w:r w:rsidRPr="0076743C">
        <w:tab/>
        <w:t>„jucărie chimică” înseamnă o jucărie destinată manevrării directe a substanțelor și amestecurilor chimice</w:t>
      </w:r>
      <w:r w:rsidRPr="0076743C">
        <w:rPr>
          <w:b/>
          <w:i/>
        </w:rPr>
        <w:t xml:space="preserve"> și care este utilizată într-un mod adecvat vârstei, sub supravegherea unui adult</w:t>
      </w:r>
      <w:r w:rsidRPr="0076743C">
        <w:t>;</w:t>
      </w:r>
      <w:r w:rsidR="00584B5B">
        <w:rPr>
          <w:b/>
        </w:rPr>
        <w:t xml:space="preserve"> [AM 56]</w:t>
      </w:r>
    </w:p>
    <w:p w:rsidR="0019337A" w:rsidRPr="00584B5B" w:rsidRDefault="0019337A" w:rsidP="0019337A">
      <w:pPr>
        <w:spacing w:before="120" w:after="120" w:line="360" w:lineRule="auto"/>
        <w:ind w:left="850" w:hanging="850"/>
        <w:rPr>
          <w:b/>
        </w:rPr>
      </w:pPr>
      <w:r w:rsidRPr="0076743C">
        <w:t>(33)</w:t>
      </w:r>
      <w:r w:rsidRPr="0076743C">
        <w:tab/>
        <w:t xml:space="preserve">„joc de masă olfactiv” înseamnă o jucărie al cărei scop este să asiste un copil să recunoască </w:t>
      </w:r>
      <w:r w:rsidRPr="0076743C">
        <w:rPr>
          <w:b/>
          <w:i/>
        </w:rPr>
        <w:t xml:space="preserve">sau să combine </w:t>
      </w:r>
      <w:r w:rsidRPr="0076743C">
        <w:t>diferite mirosuri sau arome;</w:t>
      </w:r>
      <w:r w:rsidR="00584B5B">
        <w:rPr>
          <w:b/>
        </w:rPr>
        <w:t xml:space="preserve"> [AM 57]</w:t>
      </w:r>
    </w:p>
    <w:p w:rsidR="00584B5B" w:rsidRDefault="00584B5B">
      <w:pPr>
        <w:widowControl/>
      </w:pPr>
      <w:r>
        <w:br w:type="page"/>
      </w:r>
    </w:p>
    <w:p w:rsidR="0019337A" w:rsidRPr="0076743C" w:rsidRDefault="0019337A" w:rsidP="0019337A">
      <w:pPr>
        <w:spacing w:before="120" w:after="120" w:line="360" w:lineRule="auto"/>
        <w:ind w:left="850" w:hanging="850"/>
      </w:pPr>
      <w:r w:rsidRPr="0076743C">
        <w:lastRenderedPageBreak/>
        <w:t>(34)</w:t>
      </w:r>
      <w:r w:rsidRPr="0076743C">
        <w:tab/>
        <w:t>„trusă cosmetică” înseamnă o jucărie al cărei scop este să ajute copilul să învețe să realizeze produse cosmetice precum parfumuri, săpunuri, creme, șampoane, balsamuri, spume de baie, paste de dinți, precum și luciu de buze (</w:t>
      </w:r>
      <w:proofErr w:type="spellStart"/>
      <w:r w:rsidRPr="0076743C">
        <w:t>glossuri</w:t>
      </w:r>
      <w:proofErr w:type="spellEnd"/>
      <w:r w:rsidRPr="0076743C">
        <w:t>), rujuri și alte produse de machiat;</w:t>
      </w:r>
    </w:p>
    <w:p w:rsidR="0019337A" w:rsidRPr="00584B5B" w:rsidRDefault="0019337A" w:rsidP="0019337A">
      <w:pPr>
        <w:spacing w:before="120" w:after="120" w:line="360" w:lineRule="auto"/>
        <w:ind w:left="850" w:hanging="850"/>
        <w:rPr>
          <w:b/>
        </w:rPr>
      </w:pPr>
      <w:r w:rsidRPr="0076743C">
        <w:t>(35)</w:t>
      </w:r>
      <w:r w:rsidRPr="0076743C">
        <w:tab/>
        <w:t>„joc gustativ” înseamnă o jucărie al cărei scop este să permită copiilor să obțină dulciuri sau să realizeze rețete culinare prin utilizarea unor ingrediente alimentare, inclusiv lichide, pudre și arome</w:t>
      </w:r>
      <w:r w:rsidRPr="0076743C">
        <w:rPr>
          <w:b/>
          <w:i/>
        </w:rPr>
        <w:t xml:space="preserve"> fără a folosi nicio sursă de căldură</w:t>
      </w:r>
      <w:r w:rsidRPr="0076743C">
        <w:t>;</w:t>
      </w:r>
      <w:r w:rsidR="00584B5B">
        <w:rPr>
          <w:b/>
        </w:rPr>
        <w:t xml:space="preserve"> [AM 58]</w:t>
      </w:r>
    </w:p>
    <w:p w:rsidR="0019337A" w:rsidRPr="00584B5B" w:rsidRDefault="0019337A" w:rsidP="0019337A">
      <w:pPr>
        <w:spacing w:before="120" w:after="120" w:line="360" w:lineRule="auto"/>
        <w:ind w:left="850" w:hanging="850"/>
        <w:rPr>
          <w:b/>
        </w:rPr>
      </w:pPr>
      <w:r w:rsidRPr="0076743C">
        <w:rPr>
          <w:strike/>
        </w:rPr>
        <w:t>(36)</w:t>
      </w:r>
      <w:r w:rsidRPr="0076743C">
        <w:tab/>
      </w:r>
      <w:r w:rsidRPr="0076743C">
        <w:rPr>
          <w:strike/>
        </w:rPr>
        <w:t>„substanță care prezintă motive de îngrijorare” înseamnă o substanță care prezintă motive de îngrijorare, astfel cum este definită la articolul 2 punctul 28 din Regulamentul (UE) …/… [privind cerințele în materie de proiectare ecologică pentru produsele sustenabile].</w:t>
      </w:r>
      <w:r w:rsidR="00584B5B" w:rsidRPr="00584B5B">
        <w:rPr>
          <w:b/>
        </w:rPr>
        <w:t xml:space="preserve"> [AM 59]</w:t>
      </w:r>
    </w:p>
    <w:p w:rsidR="0019337A" w:rsidRPr="0076743C" w:rsidRDefault="0019337A" w:rsidP="0019337A">
      <w:pPr>
        <w:spacing w:before="120" w:after="120" w:line="360" w:lineRule="auto"/>
        <w:jc w:val="center"/>
      </w:pPr>
      <w:r w:rsidRPr="0076743C">
        <w:t>Articolul 4</w:t>
      </w:r>
      <w:r w:rsidRPr="0076743C">
        <w:br/>
        <w:t xml:space="preserve">Libera circulație </w:t>
      </w:r>
    </w:p>
    <w:p w:rsidR="0019337A" w:rsidRPr="00584B5B" w:rsidRDefault="0019337A" w:rsidP="0019337A">
      <w:pPr>
        <w:spacing w:before="120" w:after="120" w:line="360" w:lineRule="auto"/>
        <w:ind w:left="850" w:hanging="850"/>
        <w:rPr>
          <w:b/>
        </w:rPr>
      </w:pPr>
      <w:r w:rsidRPr="0076743C">
        <w:t>1.</w:t>
      </w:r>
      <w:r w:rsidRPr="0076743C">
        <w:tab/>
        <w:t>Statele membre</w:t>
      </w:r>
      <w:r w:rsidRPr="0076743C">
        <w:rPr>
          <w:b/>
          <w:i/>
        </w:rPr>
        <w:t xml:space="preserve"> nu interzic, nu restricționează sau</w:t>
      </w:r>
      <w:r w:rsidRPr="0076743C">
        <w:t xml:space="preserve"> nu împiedică, din motive legate de sănătate și siguranță sau de alte aspecte care intră sub incidența prezentului regulament, punerea la dispoziție pe piață a jucăriilor care sunt conforme cu prezentul regulament.</w:t>
      </w:r>
      <w:r w:rsidR="00584B5B">
        <w:rPr>
          <w:b/>
        </w:rPr>
        <w:t xml:space="preserve"> [AM 60]</w:t>
      </w:r>
    </w:p>
    <w:p w:rsidR="00584B5B" w:rsidRDefault="00584B5B">
      <w:pPr>
        <w:widowControl/>
      </w:pPr>
      <w:r>
        <w:br w:type="page"/>
      </w:r>
    </w:p>
    <w:p w:rsidR="0019337A" w:rsidRPr="0076743C" w:rsidRDefault="0019337A" w:rsidP="0019337A">
      <w:pPr>
        <w:spacing w:before="120" w:after="120" w:line="360" w:lineRule="auto"/>
        <w:ind w:left="850" w:hanging="850"/>
      </w:pPr>
      <w:r w:rsidRPr="0076743C">
        <w:lastRenderedPageBreak/>
        <w:t>2.</w:t>
      </w:r>
      <w:r w:rsidRPr="0076743C">
        <w:tab/>
        <w:t>Cu ocazia târgurilor, a expozițiilor și a demonstrațiilor sau a altor evenimente similare, statele membre nu împiedică prezentarea unei jucării care nu este în conformitate cu prezentul regulament, cu condiția ca un semn vizibil să indice clar că respectiva jucărie nu respectă dispozițiile prezentului regulament și că nu va fi disponibilă pe piață înainte de a fi adusă în conformitate.</w:t>
      </w:r>
    </w:p>
    <w:p w:rsidR="0019337A" w:rsidRPr="0076743C" w:rsidRDefault="0019337A" w:rsidP="0019337A">
      <w:pPr>
        <w:spacing w:before="120" w:after="120" w:line="360" w:lineRule="auto"/>
        <w:ind w:left="850"/>
      </w:pPr>
      <w:r w:rsidRPr="0076743C">
        <w:t>În timpul târgurilor, al expozițiilor și al demonstrațiilor, operatorii economici iau măsuri adecvate pentru a asigura protecția persoanelor.</w:t>
      </w:r>
    </w:p>
    <w:p w:rsidR="0019337A" w:rsidRPr="00584B5B" w:rsidRDefault="0019337A" w:rsidP="0019337A">
      <w:pPr>
        <w:spacing w:before="120" w:after="120" w:line="360" w:lineRule="auto"/>
        <w:jc w:val="center"/>
        <w:rPr>
          <w:b/>
        </w:rPr>
      </w:pPr>
      <w:r w:rsidRPr="0076743C">
        <w:t>Articolul 5</w:t>
      </w:r>
      <w:r w:rsidRPr="0076743C">
        <w:br/>
        <w:t xml:space="preserve">Cerințe </w:t>
      </w:r>
      <w:r w:rsidRPr="0076743C">
        <w:rPr>
          <w:strike/>
        </w:rPr>
        <w:t xml:space="preserve">referitoare la produse </w:t>
      </w:r>
      <w:r w:rsidRPr="0076743C">
        <w:rPr>
          <w:b/>
          <w:i/>
        </w:rPr>
        <w:t>esențiale de siguranță</w:t>
      </w:r>
      <w:r w:rsidR="00584B5B">
        <w:rPr>
          <w:b/>
        </w:rPr>
        <w:t xml:space="preserve"> [AM 61]</w:t>
      </w:r>
    </w:p>
    <w:p w:rsidR="0019337A" w:rsidRPr="0076743C" w:rsidRDefault="0019337A" w:rsidP="0019337A">
      <w:pPr>
        <w:spacing w:before="120" w:after="120" w:line="360" w:lineRule="auto"/>
        <w:ind w:left="850" w:hanging="850"/>
      </w:pPr>
      <w:r w:rsidRPr="0076743C">
        <w:t>1.</w:t>
      </w:r>
      <w:r w:rsidRPr="0076743C">
        <w:tab/>
        <w:t>Jucăriile sunt introduse pe piață numai dacă respectă cerințele esențiale de siguranță, care includ cerința de siguranță prevăzută la alineatul (2) („cerința generală de siguranță”) și cerințele de siguranță prevăzute în anexa II („cerințele speciale de siguranță”).</w:t>
      </w:r>
    </w:p>
    <w:p w:rsidR="00584B5B" w:rsidRDefault="00584B5B">
      <w:pPr>
        <w:widowControl/>
      </w:pPr>
      <w:r>
        <w:br w:type="page"/>
      </w:r>
    </w:p>
    <w:p w:rsidR="0019337A" w:rsidRPr="00584B5B" w:rsidRDefault="0019337A" w:rsidP="0019337A">
      <w:pPr>
        <w:spacing w:before="120" w:after="120" w:line="360" w:lineRule="auto"/>
        <w:ind w:left="850" w:hanging="850"/>
        <w:rPr>
          <w:b/>
        </w:rPr>
      </w:pPr>
      <w:r w:rsidRPr="0076743C">
        <w:lastRenderedPageBreak/>
        <w:t>2.</w:t>
      </w:r>
      <w:r w:rsidRPr="0076743C">
        <w:tab/>
        <w:t>Jucăriile nu trebuie să prezinte niciun risc pentru siguranța sau sănătatea utilizatorilor sau a părților terțe</w:t>
      </w:r>
      <w:r w:rsidRPr="0076743C">
        <w:rPr>
          <w:strike/>
        </w:rPr>
        <w:t>, inclusiv pentru sănătatea psihologică și mintală, bunăstarea și dezvoltarea cognitivă a copiilor,</w:t>
      </w:r>
      <w:r w:rsidRPr="0076743C">
        <w:t xml:space="preserve"> atunci când sunt utilizate în conformitate cu destinația lor sau atunci când sunt utilizate în mod previzibil, ținând seama de comportamentul obișnuit al copiilor.</w:t>
      </w:r>
      <w:r w:rsidR="00584B5B">
        <w:rPr>
          <w:b/>
        </w:rPr>
        <w:t xml:space="preserve"> [AM 62]</w:t>
      </w:r>
    </w:p>
    <w:p w:rsidR="0019337A" w:rsidRPr="00584B5B" w:rsidRDefault="0019337A" w:rsidP="0019337A">
      <w:pPr>
        <w:spacing w:before="120" w:after="120" w:line="360" w:lineRule="auto"/>
        <w:ind w:left="850"/>
        <w:rPr>
          <w:b/>
        </w:rPr>
      </w:pPr>
      <w:r w:rsidRPr="0076743C">
        <w:rPr>
          <w:b/>
          <w:i/>
        </w:rPr>
        <w:t>Atunci când evaluează riscul menționat la primul paragraf, producătorul de jucării conectate digital ține seama, după caz, de toate eforturile rezonabile, și de orice risc pentru sănătatea mintală, precum și pentru dezvoltarea cognitivă a copiilor, care poate apărea atunci când astfel de jucării sunt utilizate în conformitate cu utilizarea lor prevăzută.</w:t>
      </w:r>
      <w:r w:rsidR="00584B5B">
        <w:rPr>
          <w:b/>
        </w:rPr>
        <w:t xml:space="preserve"> [AM 63]</w:t>
      </w:r>
    </w:p>
    <w:p w:rsidR="0019337A" w:rsidRPr="00584B5B" w:rsidRDefault="0019337A" w:rsidP="0019337A">
      <w:pPr>
        <w:spacing w:before="120" w:after="120" w:line="360" w:lineRule="auto"/>
        <w:ind w:left="850"/>
        <w:rPr>
          <w:b/>
        </w:rPr>
      </w:pPr>
      <w:r w:rsidRPr="0076743C">
        <w:rPr>
          <w:b/>
          <w:i/>
        </w:rPr>
        <w:t>Producătorul aplică al doilea paragraf într-un mod proporțional cu capacitatea sa de a evalua în mod adecvat riscurile respective.</w:t>
      </w:r>
      <w:r w:rsidR="00584B5B">
        <w:rPr>
          <w:b/>
        </w:rPr>
        <w:t xml:space="preserve"> [AM 64]</w:t>
      </w:r>
    </w:p>
    <w:p w:rsidR="0019337A" w:rsidRPr="0076743C" w:rsidRDefault="0019337A" w:rsidP="0019337A">
      <w:pPr>
        <w:spacing w:before="120" w:after="120" w:line="360" w:lineRule="auto"/>
        <w:ind w:left="850"/>
      </w:pPr>
      <w:r w:rsidRPr="0076743C">
        <w:t>Atunci când se evaluează riscul menționat la primul paragraf, se ia în considerare abilitatea utilizatorilor și, dacă este cazul, a supraveghetorilor acestora. În cazul în care o jucărie este destinată utilizării de către copiii mai mici de 36 de luni sau de către alte grupe de vârstă specifice, se ia în considerare abilitatea utilizatorilor din respectiva grupă de vârstă.</w:t>
      </w:r>
    </w:p>
    <w:p w:rsidR="00584B5B" w:rsidRDefault="00584B5B">
      <w:pPr>
        <w:widowControl/>
      </w:pPr>
      <w:r>
        <w:br w:type="page"/>
      </w:r>
    </w:p>
    <w:p w:rsidR="0019337A" w:rsidRPr="0076743C" w:rsidRDefault="0019337A" w:rsidP="0019337A">
      <w:pPr>
        <w:spacing w:before="120" w:after="120" w:line="360" w:lineRule="auto"/>
        <w:ind w:left="850" w:hanging="850"/>
      </w:pPr>
      <w:r w:rsidRPr="0076743C">
        <w:lastRenderedPageBreak/>
        <w:t>3.</w:t>
      </w:r>
      <w:r w:rsidRPr="0076743C">
        <w:tab/>
        <w:t>Jucăriile introduse pe piață respectă cerințele esențiale de siguranță de-a lungul perioadei previzibile de utilizare.</w:t>
      </w:r>
    </w:p>
    <w:p w:rsidR="0019337A" w:rsidRPr="0076743C" w:rsidRDefault="0019337A" w:rsidP="0019337A">
      <w:pPr>
        <w:spacing w:before="120" w:after="120" w:line="360" w:lineRule="auto"/>
        <w:jc w:val="center"/>
      </w:pPr>
      <w:r w:rsidRPr="0076743C">
        <w:t>Articolul 6</w:t>
      </w:r>
      <w:r w:rsidRPr="0076743C">
        <w:br/>
        <w:t>Avertismente</w:t>
      </w:r>
    </w:p>
    <w:p w:rsidR="0019337A" w:rsidRPr="00584B5B" w:rsidRDefault="0019337A" w:rsidP="0019337A">
      <w:pPr>
        <w:spacing w:before="120" w:after="120" w:line="360" w:lineRule="auto"/>
        <w:ind w:left="850" w:hanging="850"/>
        <w:rPr>
          <w:b/>
        </w:rPr>
      </w:pPr>
      <w:r w:rsidRPr="0076743C">
        <w:t>1.</w:t>
      </w:r>
      <w:r w:rsidRPr="0076743C">
        <w:tab/>
        <w:t>În vederea garantării unei utilizări în siguranță</w:t>
      </w:r>
      <w:r w:rsidRPr="0076743C">
        <w:rPr>
          <w:b/>
          <w:i/>
        </w:rPr>
        <w:t xml:space="preserve"> și a sănătății copiilor</w:t>
      </w:r>
      <w:r w:rsidRPr="0076743C">
        <w:t>, jucăriile sunt însoțite de un avertisment</w:t>
      </w:r>
      <w:r w:rsidRPr="0076743C">
        <w:rPr>
          <w:strike/>
        </w:rPr>
        <w:t xml:space="preserve"> general</w:t>
      </w:r>
      <w:r w:rsidRPr="0076743C">
        <w:t xml:space="preserve"> care specifică limitele utilizării adecvate. Acestea includ cel puțin vârsta minimă</w:t>
      </w:r>
      <w:r w:rsidRPr="0076743C">
        <w:rPr>
          <w:strike/>
        </w:rPr>
        <w:t xml:space="preserve"> sau maximă</w:t>
      </w:r>
      <w:r w:rsidRPr="0076743C">
        <w:t xml:space="preserve"> a utilizatorului și, dacă este cazul, abilitățile necesare ale utilizatorului, o greutate minimă sau</w:t>
      </w:r>
      <w:r w:rsidRPr="0076743C">
        <w:rPr>
          <w:b/>
          <w:i/>
        </w:rPr>
        <w:t xml:space="preserve"> o greutate</w:t>
      </w:r>
      <w:r w:rsidRPr="0076743C">
        <w:t xml:space="preserve"> maximă a utilizatorului și necesitatea de a se asigura că jucăria este utilizată numai sub supravegherea unui adult.</w:t>
      </w:r>
      <w:r w:rsidR="00584B5B">
        <w:rPr>
          <w:b/>
        </w:rPr>
        <w:t xml:space="preserve"> [AM 65]</w:t>
      </w:r>
    </w:p>
    <w:p w:rsidR="00584B5B" w:rsidRDefault="00584B5B">
      <w:pPr>
        <w:widowControl/>
      </w:pPr>
      <w:r>
        <w:br w:type="page"/>
      </w:r>
    </w:p>
    <w:p w:rsidR="0019337A" w:rsidRPr="00584B5B" w:rsidRDefault="0019337A" w:rsidP="0019337A">
      <w:pPr>
        <w:spacing w:before="120" w:after="120" w:line="360" w:lineRule="auto"/>
        <w:ind w:left="850" w:hanging="850"/>
        <w:rPr>
          <w:b/>
        </w:rPr>
      </w:pPr>
      <w:r w:rsidRPr="0076743C">
        <w:lastRenderedPageBreak/>
        <w:t>2.</w:t>
      </w:r>
      <w:r w:rsidRPr="0076743C">
        <w:tab/>
      </w:r>
      <w:r w:rsidRPr="0076743C">
        <w:rPr>
          <w:strike/>
        </w:rPr>
        <w:t xml:space="preserve">Următoarele </w:t>
      </w:r>
      <w:proofErr w:type="spellStart"/>
      <w:r w:rsidRPr="0076743C">
        <w:rPr>
          <w:strike/>
        </w:rPr>
        <w:t>categorii</w:t>
      </w:r>
      <w:r w:rsidRPr="0076743C">
        <w:rPr>
          <w:b/>
          <w:i/>
        </w:rPr>
        <w:t>Categoriile</w:t>
      </w:r>
      <w:proofErr w:type="spellEnd"/>
      <w:r w:rsidRPr="0076743C">
        <w:t xml:space="preserve"> de jucării</w:t>
      </w:r>
      <w:r w:rsidRPr="0076743C">
        <w:rPr>
          <w:strike/>
        </w:rPr>
        <w:t xml:space="preserve"> sunt însoțite de avertismente în conformitate cu normele pentru fiecare categorie</w:t>
      </w:r>
      <w:r w:rsidRPr="0076743C">
        <w:t xml:space="preserve"> prevăzute în anexa III</w:t>
      </w:r>
      <w:r w:rsidRPr="0076743C">
        <w:rPr>
          <w:b/>
          <w:i/>
        </w:rPr>
        <w:t xml:space="preserve"> poartă avertismente</w:t>
      </w:r>
      <w:r w:rsidRPr="0076743C">
        <w:t>:</w:t>
      </w:r>
      <w:r w:rsidR="00584B5B">
        <w:rPr>
          <w:b/>
        </w:rPr>
        <w:t xml:space="preserve"> [AM 66]</w:t>
      </w:r>
    </w:p>
    <w:p w:rsidR="0019337A" w:rsidRPr="00584B5B" w:rsidRDefault="0019337A" w:rsidP="0019337A">
      <w:pPr>
        <w:spacing w:before="120" w:after="120" w:line="360" w:lineRule="auto"/>
        <w:ind w:left="1416" w:hanging="566"/>
        <w:rPr>
          <w:b/>
        </w:rPr>
      </w:pPr>
      <w:r w:rsidRPr="0076743C">
        <w:rPr>
          <w:strike/>
        </w:rPr>
        <w:t>(a)</w:t>
      </w:r>
      <w:r w:rsidRPr="0076743C">
        <w:tab/>
      </w:r>
      <w:r w:rsidRPr="0076743C">
        <w:rPr>
          <w:strike/>
        </w:rPr>
        <w:t>jucării care nu sunt destinate uzului de către copiii mai mici de 36 de luni;</w:t>
      </w:r>
      <w:r w:rsidR="00584B5B">
        <w:rPr>
          <w:b/>
          <w:strike/>
        </w:rPr>
        <w:t xml:space="preserve"> </w:t>
      </w:r>
      <w:r w:rsidR="00584B5B" w:rsidRPr="00584B5B">
        <w:rPr>
          <w:b/>
        </w:rPr>
        <w:t>[AM 67]</w:t>
      </w:r>
    </w:p>
    <w:p w:rsidR="0019337A" w:rsidRPr="00584B5B" w:rsidRDefault="0019337A" w:rsidP="0019337A">
      <w:pPr>
        <w:spacing w:before="120" w:after="120" w:line="360" w:lineRule="auto"/>
        <w:ind w:left="1416" w:hanging="566"/>
        <w:rPr>
          <w:b/>
        </w:rPr>
      </w:pPr>
      <w:r w:rsidRPr="0076743C">
        <w:rPr>
          <w:strike/>
        </w:rPr>
        <w:t>(b)</w:t>
      </w:r>
      <w:r w:rsidRPr="0076743C">
        <w:tab/>
      </w:r>
      <w:r w:rsidRPr="0076743C">
        <w:rPr>
          <w:strike/>
        </w:rPr>
        <w:t>jucării de activitate;</w:t>
      </w:r>
      <w:r w:rsidR="00584B5B">
        <w:rPr>
          <w:b/>
          <w:strike/>
        </w:rPr>
        <w:t xml:space="preserve"> </w:t>
      </w:r>
      <w:r w:rsidR="00584B5B" w:rsidRPr="00584B5B">
        <w:rPr>
          <w:b/>
        </w:rPr>
        <w:t>[AM 68]</w:t>
      </w:r>
    </w:p>
    <w:p w:rsidR="0019337A" w:rsidRPr="00584B5B" w:rsidRDefault="0019337A" w:rsidP="0019337A">
      <w:pPr>
        <w:spacing w:before="120" w:after="120" w:line="360" w:lineRule="auto"/>
        <w:ind w:left="1416" w:hanging="566"/>
        <w:rPr>
          <w:b/>
        </w:rPr>
      </w:pPr>
      <w:r w:rsidRPr="0076743C">
        <w:rPr>
          <w:strike/>
        </w:rPr>
        <w:t>(c)</w:t>
      </w:r>
      <w:r w:rsidRPr="0076743C">
        <w:tab/>
      </w:r>
      <w:r w:rsidRPr="0076743C">
        <w:rPr>
          <w:strike/>
        </w:rPr>
        <w:t>jucării funcționale;</w:t>
      </w:r>
      <w:r w:rsidR="00584B5B">
        <w:rPr>
          <w:b/>
          <w:strike/>
        </w:rPr>
        <w:t xml:space="preserve"> </w:t>
      </w:r>
      <w:r w:rsidR="00584B5B" w:rsidRPr="00584B5B">
        <w:rPr>
          <w:b/>
        </w:rPr>
        <w:t>[AM 69]</w:t>
      </w:r>
    </w:p>
    <w:p w:rsidR="0019337A" w:rsidRPr="00584B5B" w:rsidRDefault="0019337A" w:rsidP="0019337A">
      <w:pPr>
        <w:spacing w:before="120" w:after="120" w:line="360" w:lineRule="auto"/>
        <w:ind w:left="1416" w:hanging="566"/>
        <w:rPr>
          <w:b/>
        </w:rPr>
      </w:pPr>
      <w:r w:rsidRPr="0076743C">
        <w:rPr>
          <w:strike/>
        </w:rPr>
        <w:t>(d)</w:t>
      </w:r>
      <w:r w:rsidRPr="0076743C">
        <w:tab/>
      </w:r>
      <w:r w:rsidRPr="0076743C">
        <w:rPr>
          <w:strike/>
        </w:rPr>
        <w:t>jucării chimice;</w:t>
      </w:r>
      <w:r w:rsidR="00584B5B">
        <w:rPr>
          <w:b/>
          <w:strike/>
        </w:rPr>
        <w:t xml:space="preserve"> </w:t>
      </w:r>
      <w:r w:rsidR="00584B5B" w:rsidRPr="00584B5B">
        <w:rPr>
          <w:b/>
        </w:rPr>
        <w:t>[AM 70]</w:t>
      </w:r>
    </w:p>
    <w:p w:rsidR="0019337A" w:rsidRPr="00584B5B" w:rsidRDefault="0019337A" w:rsidP="0019337A">
      <w:pPr>
        <w:spacing w:before="120" w:after="120" w:line="360" w:lineRule="auto"/>
        <w:ind w:left="1416" w:hanging="566"/>
        <w:rPr>
          <w:b/>
        </w:rPr>
      </w:pPr>
      <w:r w:rsidRPr="0076743C">
        <w:rPr>
          <w:strike/>
        </w:rPr>
        <w:t>(e)</w:t>
      </w:r>
      <w:r w:rsidRPr="0076743C">
        <w:tab/>
      </w:r>
      <w:r w:rsidRPr="0076743C">
        <w:rPr>
          <w:strike/>
        </w:rPr>
        <w:t xml:space="preserve">patine, patine cu rotile, patine cu role în linie, </w:t>
      </w:r>
      <w:proofErr w:type="spellStart"/>
      <w:r w:rsidRPr="0076743C">
        <w:rPr>
          <w:strike/>
        </w:rPr>
        <w:t>skateboarduri</w:t>
      </w:r>
      <w:proofErr w:type="spellEnd"/>
      <w:r w:rsidRPr="0076743C">
        <w:rPr>
          <w:strike/>
        </w:rPr>
        <w:t>, trotinete și biciclete de jucărie;</w:t>
      </w:r>
      <w:r w:rsidR="00584B5B">
        <w:rPr>
          <w:b/>
          <w:strike/>
        </w:rPr>
        <w:t xml:space="preserve"> </w:t>
      </w:r>
      <w:r w:rsidR="00584B5B" w:rsidRPr="00584B5B">
        <w:rPr>
          <w:b/>
        </w:rPr>
        <w:t>[AM 71]</w:t>
      </w:r>
    </w:p>
    <w:p w:rsidR="0019337A" w:rsidRPr="00584B5B" w:rsidRDefault="0019337A" w:rsidP="0019337A">
      <w:pPr>
        <w:spacing w:before="120" w:after="120" w:line="360" w:lineRule="auto"/>
        <w:ind w:left="1416" w:hanging="566"/>
        <w:rPr>
          <w:b/>
        </w:rPr>
      </w:pPr>
      <w:r w:rsidRPr="0076743C">
        <w:rPr>
          <w:strike/>
        </w:rPr>
        <w:t>(f)</w:t>
      </w:r>
      <w:r w:rsidRPr="0076743C">
        <w:tab/>
      </w:r>
      <w:r w:rsidRPr="0076743C">
        <w:rPr>
          <w:strike/>
        </w:rPr>
        <w:t>jucării acvatice;</w:t>
      </w:r>
      <w:r w:rsidR="00584B5B">
        <w:rPr>
          <w:b/>
          <w:strike/>
        </w:rPr>
        <w:t xml:space="preserve"> </w:t>
      </w:r>
      <w:r w:rsidR="00584B5B" w:rsidRPr="00584B5B">
        <w:rPr>
          <w:b/>
        </w:rPr>
        <w:t>[AM 72]</w:t>
      </w:r>
    </w:p>
    <w:p w:rsidR="0019337A" w:rsidRPr="00584B5B" w:rsidRDefault="0019337A" w:rsidP="0019337A">
      <w:pPr>
        <w:spacing w:before="120" w:after="120" w:line="360" w:lineRule="auto"/>
        <w:ind w:left="1416" w:hanging="566"/>
        <w:rPr>
          <w:b/>
        </w:rPr>
      </w:pPr>
      <w:r w:rsidRPr="0076743C">
        <w:rPr>
          <w:strike/>
        </w:rPr>
        <w:t>(g)</w:t>
      </w:r>
      <w:r w:rsidRPr="0076743C">
        <w:tab/>
      </w:r>
      <w:r w:rsidRPr="0076743C">
        <w:rPr>
          <w:strike/>
        </w:rPr>
        <w:t>jucării prezente în produsele alimentare;</w:t>
      </w:r>
      <w:r w:rsidR="00584B5B">
        <w:rPr>
          <w:b/>
          <w:strike/>
        </w:rPr>
        <w:t xml:space="preserve"> </w:t>
      </w:r>
      <w:r w:rsidR="00584B5B" w:rsidRPr="00584B5B">
        <w:rPr>
          <w:b/>
        </w:rPr>
        <w:t>[AM 73]</w:t>
      </w:r>
    </w:p>
    <w:p w:rsidR="0019337A" w:rsidRPr="00584B5B" w:rsidRDefault="0019337A" w:rsidP="0019337A">
      <w:pPr>
        <w:spacing w:before="120" w:after="120" w:line="360" w:lineRule="auto"/>
        <w:ind w:left="1416" w:hanging="566"/>
        <w:rPr>
          <w:b/>
        </w:rPr>
      </w:pPr>
      <w:r w:rsidRPr="0076743C">
        <w:rPr>
          <w:strike/>
        </w:rPr>
        <w:t>(h)</w:t>
      </w:r>
      <w:r w:rsidRPr="0076743C">
        <w:tab/>
      </w:r>
      <w:r w:rsidRPr="0076743C">
        <w:rPr>
          <w:strike/>
        </w:rPr>
        <w:t>imitațiile de măști și căști de protecție;</w:t>
      </w:r>
      <w:r w:rsidR="00584B5B">
        <w:rPr>
          <w:b/>
          <w:strike/>
        </w:rPr>
        <w:t xml:space="preserve"> </w:t>
      </w:r>
      <w:r w:rsidR="00584B5B" w:rsidRPr="00584B5B">
        <w:rPr>
          <w:b/>
        </w:rPr>
        <w:t>[AM 74]</w:t>
      </w:r>
    </w:p>
    <w:p w:rsidR="0019337A" w:rsidRPr="00584B5B" w:rsidRDefault="0019337A" w:rsidP="0019337A">
      <w:pPr>
        <w:spacing w:before="120" w:after="120" w:line="360" w:lineRule="auto"/>
        <w:ind w:left="1416" w:hanging="566"/>
        <w:rPr>
          <w:b/>
        </w:rPr>
      </w:pPr>
      <w:r w:rsidRPr="0076743C">
        <w:rPr>
          <w:strike/>
        </w:rPr>
        <w:t>(i)</w:t>
      </w:r>
      <w:r w:rsidRPr="0076743C">
        <w:tab/>
      </w:r>
      <w:r w:rsidRPr="0076743C">
        <w:rPr>
          <w:strike/>
        </w:rPr>
        <w:t>jucăriile destinate suspendării deasupra unui leagăn, a unui pătuț sau a unui landou cu ajutorul sforilor, al corzilor, al elasticelor sau al curelelor;</w:t>
      </w:r>
      <w:r w:rsidR="00584B5B">
        <w:rPr>
          <w:b/>
          <w:strike/>
        </w:rPr>
        <w:t xml:space="preserve"> </w:t>
      </w:r>
      <w:r w:rsidR="00584B5B" w:rsidRPr="00584B5B">
        <w:rPr>
          <w:b/>
        </w:rPr>
        <w:t>[AM 75]</w:t>
      </w:r>
    </w:p>
    <w:p w:rsidR="0019337A" w:rsidRPr="00584B5B" w:rsidRDefault="0019337A" w:rsidP="0019337A">
      <w:pPr>
        <w:spacing w:before="120" w:after="120" w:line="360" w:lineRule="auto"/>
        <w:ind w:left="1416" w:hanging="566"/>
        <w:rPr>
          <w:b/>
        </w:rPr>
      </w:pPr>
      <w:r w:rsidRPr="0076743C">
        <w:rPr>
          <w:strike/>
        </w:rPr>
        <w:t>(j)</w:t>
      </w:r>
      <w:r w:rsidRPr="0076743C">
        <w:tab/>
      </w:r>
      <w:r w:rsidRPr="0076743C">
        <w:rPr>
          <w:strike/>
        </w:rPr>
        <w:t>ambalajul substanțelor de parfumare în jocurile de masă olfactive, trusele cosmetice și jocurile gustative.</w:t>
      </w:r>
      <w:r w:rsidR="00584B5B">
        <w:rPr>
          <w:b/>
          <w:strike/>
        </w:rPr>
        <w:t xml:space="preserve"> </w:t>
      </w:r>
      <w:r w:rsidR="00584B5B" w:rsidRPr="00584B5B">
        <w:rPr>
          <w:b/>
        </w:rPr>
        <w:t>[AM 76]</w:t>
      </w:r>
    </w:p>
    <w:p w:rsidR="00584B5B" w:rsidRDefault="00584B5B">
      <w:pPr>
        <w:widowControl/>
      </w:pPr>
      <w:r>
        <w:br w:type="page"/>
      </w:r>
    </w:p>
    <w:p w:rsidR="0019337A" w:rsidRPr="0076743C" w:rsidRDefault="0019337A" w:rsidP="0019337A">
      <w:pPr>
        <w:spacing w:before="120" w:after="120" w:line="360" w:lineRule="auto"/>
        <w:ind w:left="850"/>
      </w:pPr>
      <w:r w:rsidRPr="0076743C">
        <w:lastRenderedPageBreak/>
        <w:t>Jucăriile nu sunt însoțite de unul sau mai multe dintre avertismentele prevăzute în anexa III în cazul în care aceste avertismente nu corespund utilizării prevăzute pentru jucăriile respective, astfel cum au fost stabilite ținând seama de funcția, dimensiunea și caracteristicile acestora.</w:t>
      </w:r>
    </w:p>
    <w:p w:rsidR="0019337A" w:rsidRPr="00584B5B" w:rsidRDefault="0019337A" w:rsidP="0019337A">
      <w:pPr>
        <w:spacing w:before="120" w:after="120" w:line="360" w:lineRule="auto"/>
        <w:ind w:left="850" w:hanging="850"/>
        <w:rPr>
          <w:b/>
        </w:rPr>
      </w:pPr>
      <w:r w:rsidRPr="0076743C">
        <w:t>3.</w:t>
      </w:r>
      <w:r w:rsidRPr="0076743C">
        <w:tab/>
        <w:t xml:space="preserve">Producătorul aplică avertismentele într-un mod vizibil și ușor lizibil, ușor de înțeles și precis pe jucărie, pe o etichetă aplicată sau pe ambalaj și, dacă este cazul, pe instrucțiunile de folosire care însoțesc jucăria. Jucăriile </w:t>
      </w:r>
      <w:r w:rsidRPr="0076743C">
        <w:rPr>
          <w:strike/>
        </w:rPr>
        <w:t xml:space="preserve">de dimensiuni mici </w:t>
      </w:r>
      <w:r w:rsidRPr="0076743C">
        <w:t>vândute fără ambalaj au aplicate pe ele avertismentele corespunzătoare</w:t>
      </w:r>
      <w:r w:rsidRPr="0076743C">
        <w:rPr>
          <w:b/>
          <w:i/>
        </w:rPr>
        <w:t>, dacă suprafața jucăriei permite acest lucru</w:t>
      </w:r>
      <w:r w:rsidRPr="0076743C">
        <w:t>.</w:t>
      </w:r>
      <w:r w:rsidRPr="0076743C">
        <w:rPr>
          <w:b/>
          <w:i/>
        </w:rPr>
        <w:t xml:space="preserve"> Dacă acest lucru nu este posibil, avertismentele se aplică pe etichetă. Producătorul poate adăuga un cod QR care oferă un link către instrucțiunile în format digital, dar marchează întotdeauna avertismentele pe jucărie, pe eticheta atașată sau pe ambalaj.</w:t>
      </w:r>
      <w:r w:rsidR="00584B5B">
        <w:rPr>
          <w:b/>
        </w:rPr>
        <w:t xml:space="preserve"> [AM 77]</w:t>
      </w:r>
    </w:p>
    <w:p w:rsidR="00584B5B" w:rsidRDefault="00584B5B">
      <w:pPr>
        <w:widowControl/>
      </w:pPr>
      <w:r>
        <w:br w:type="page"/>
      </w:r>
    </w:p>
    <w:p w:rsidR="0019337A" w:rsidRPr="00584B5B" w:rsidRDefault="0019337A" w:rsidP="0019337A">
      <w:pPr>
        <w:spacing w:before="120" w:after="120" w:line="360" w:lineRule="auto"/>
        <w:ind w:left="850"/>
        <w:rPr>
          <w:b/>
        </w:rPr>
      </w:pPr>
      <w:r w:rsidRPr="0076743C">
        <w:lastRenderedPageBreak/>
        <w:t>Avertismentele</w:t>
      </w:r>
      <w:r w:rsidRPr="0076743C">
        <w:rPr>
          <w:b/>
          <w:i/>
        </w:rPr>
        <w:t xml:space="preserve"> care determină decizia de a cumpăra jucăria</w:t>
      </w:r>
      <w:r w:rsidRPr="0076743C">
        <w:t xml:space="preserve"> sunt clar vizibile pentru consumator înainte de cumpărare, inclusiv în cazurile în care achiziția se face prin vânzare la distanță</w:t>
      </w:r>
      <w:r w:rsidRPr="0076743C">
        <w:rPr>
          <w:b/>
          <w:i/>
        </w:rPr>
        <w:t xml:space="preserve"> sau online</w:t>
      </w:r>
      <w:r w:rsidRPr="0076743C">
        <w:t xml:space="preserve">. Avertismentele trebuie să aibă o dimensiune suficientă pentru a </w:t>
      </w:r>
      <w:r w:rsidRPr="0076743C">
        <w:rPr>
          <w:strike/>
        </w:rPr>
        <w:t xml:space="preserve">li </w:t>
      </w:r>
      <w:r w:rsidRPr="0076743C">
        <w:t>se asigura</w:t>
      </w:r>
      <w:r w:rsidRPr="0076743C">
        <w:rPr>
          <w:b/>
          <w:i/>
        </w:rPr>
        <w:t xml:space="preserve"> că sunt imediat vizibile și lizibile online. Comisia adoptă acte de punere în aplicare care determină criterii legate de</w:t>
      </w:r>
      <w:r w:rsidRPr="0076743C">
        <w:t xml:space="preserve"> vizibilitatea</w:t>
      </w:r>
      <w:r w:rsidRPr="0076743C">
        <w:rPr>
          <w:b/>
          <w:i/>
        </w:rPr>
        <w:t xml:space="preserve"> și lizibilitatea avertismentelor, inclusiv pentru vânzarea online, după 12 luni de la data intrării în vigoare a prezentului regulament</w:t>
      </w:r>
      <w:r w:rsidRPr="0076743C">
        <w:t>.</w:t>
      </w:r>
      <w:r w:rsidR="00584B5B">
        <w:rPr>
          <w:b/>
        </w:rPr>
        <w:t xml:space="preserve"> [AM 78]</w:t>
      </w:r>
    </w:p>
    <w:p w:rsidR="0019337A" w:rsidRPr="00584B5B" w:rsidRDefault="0019337A" w:rsidP="0019337A">
      <w:pPr>
        <w:spacing w:before="120" w:after="120" w:line="360" w:lineRule="auto"/>
        <w:ind w:left="850" w:hanging="850"/>
        <w:rPr>
          <w:b/>
        </w:rPr>
      </w:pPr>
      <w:r w:rsidRPr="0076743C">
        <w:t>4.</w:t>
      </w:r>
      <w:r w:rsidRPr="0076743C">
        <w:tab/>
        <w:t>Etichetele și instrucțiunile de utilizare atrag atenția copiilor sau a supraveghetorilor acestora asupra pericolelor inerente și riscurilor pentru sănătatea și siguranța copiilor</w:t>
      </w:r>
      <w:r w:rsidRPr="0076743C">
        <w:rPr>
          <w:b/>
          <w:i/>
        </w:rPr>
        <w:t>, ținând seama de grupa de vârstă a copiilor cărora le sunt destinate jucăriile,</w:t>
      </w:r>
      <w:r w:rsidRPr="0076743C">
        <w:rPr>
          <w:strike/>
        </w:rPr>
        <w:t xml:space="preserve"> legate de utilizarea jucăriilor</w:t>
      </w:r>
      <w:r w:rsidRPr="0076743C">
        <w:t xml:space="preserve"> și asupra modului de a le evita.</w:t>
      </w:r>
      <w:r w:rsidR="00584B5B">
        <w:rPr>
          <w:b/>
        </w:rPr>
        <w:t xml:space="preserve"> [AM 79]</w:t>
      </w:r>
    </w:p>
    <w:p w:rsidR="00584B5B" w:rsidRDefault="00584B5B">
      <w:pPr>
        <w:widowControl/>
      </w:pPr>
      <w:r>
        <w:br w:type="page"/>
      </w:r>
    </w:p>
    <w:p w:rsidR="0019337A" w:rsidRPr="0076743C" w:rsidRDefault="0019337A" w:rsidP="0019337A">
      <w:pPr>
        <w:spacing w:before="120" w:after="120" w:line="360" w:lineRule="auto"/>
        <w:jc w:val="center"/>
      </w:pPr>
      <w:r w:rsidRPr="0076743C">
        <w:lastRenderedPageBreak/>
        <w:t xml:space="preserve">CAPITOLUL II </w:t>
      </w:r>
      <w:r w:rsidRPr="0076743C">
        <w:br/>
        <w:t xml:space="preserve">OBLIGAȚIILE OPERATORILOR ECONOMICI </w:t>
      </w:r>
    </w:p>
    <w:p w:rsidR="0019337A" w:rsidRPr="0076743C" w:rsidRDefault="0019337A" w:rsidP="0019337A">
      <w:pPr>
        <w:spacing w:before="120" w:after="120" w:line="360" w:lineRule="auto"/>
        <w:jc w:val="center"/>
      </w:pPr>
      <w:r w:rsidRPr="0076743C">
        <w:t>Articolul 7</w:t>
      </w:r>
      <w:r w:rsidRPr="0076743C">
        <w:br/>
        <w:t>Obligațiile producătorilor</w:t>
      </w:r>
    </w:p>
    <w:p w:rsidR="0019337A" w:rsidRPr="0076743C" w:rsidRDefault="0019337A" w:rsidP="0019337A">
      <w:pPr>
        <w:spacing w:before="120" w:after="120" w:line="360" w:lineRule="auto"/>
        <w:ind w:left="850" w:hanging="850"/>
      </w:pPr>
      <w:r w:rsidRPr="0076743C">
        <w:t>1.</w:t>
      </w:r>
      <w:r w:rsidRPr="0076743C">
        <w:tab/>
        <w:t>Atunci când introduc jucăriile lor pe piață, producătorii se asigură că acestea au fost proiectate și fabricate în conformitate cu cerințele esențiale de siguranță.</w:t>
      </w:r>
    </w:p>
    <w:p w:rsidR="0019337A" w:rsidRPr="0076743C" w:rsidRDefault="0019337A" w:rsidP="0019337A">
      <w:pPr>
        <w:spacing w:before="120" w:after="120" w:line="360" w:lineRule="auto"/>
        <w:ind w:left="850" w:hanging="850"/>
      </w:pPr>
      <w:r w:rsidRPr="0076743C">
        <w:t>2.</w:t>
      </w:r>
      <w:r w:rsidRPr="0076743C">
        <w:tab/>
        <w:t>Înainte de introducerea jucăriilor pe piață, producătorii întocmesc documentația tehnică solicitată în conformitate cu articolul 23 și efectuează procedura aplicabilă de evaluare a conformității prevăzută la articolul 22 sau dispun efectuarea acestei proceduri.</w:t>
      </w:r>
    </w:p>
    <w:p w:rsidR="0019337A" w:rsidRPr="0076743C" w:rsidRDefault="0019337A" w:rsidP="0019337A">
      <w:pPr>
        <w:spacing w:before="120" w:after="120" w:line="360" w:lineRule="auto"/>
        <w:ind w:left="850"/>
      </w:pPr>
      <w:r w:rsidRPr="0076743C">
        <w:t>În cazul în care conformitatea unei jucării cu cerințele aplicabile prevăzute în prezentul regulament a fost demonstrată prin procedura menționată la primul paragraf, înainte ca jucăria să fie introdusă pe piață, producătorii:</w:t>
      </w:r>
    </w:p>
    <w:p w:rsidR="0019337A" w:rsidRPr="000E440D" w:rsidRDefault="0019337A" w:rsidP="0019337A">
      <w:pPr>
        <w:spacing w:before="120" w:after="120" w:line="360" w:lineRule="auto"/>
        <w:ind w:left="1416" w:hanging="566"/>
        <w:rPr>
          <w:b/>
        </w:rPr>
      </w:pPr>
      <w:r w:rsidRPr="0076743C">
        <w:t>(a)</w:t>
      </w:r>
      <w:r w:rsidRPr="0076743C">
        <w:tab/>
        <w:t>creează un pașaport</w:t>
      </w:r>
      <w:r w:rsidRPr="0076743C">
        <w:rPr>
          <w:b/>
          <w:i/>
        </w:rPr>
        <w:t xml:space="preserve"> digital</w:t>
      </w:r>
      <w:r w:rsidRPr="0076743C">
        <w:t xml:space="preserve"> al produsului pentru jucărie în conformitate cu articolul 17;</w:t>
      </w:r>
      <w:r w:rsidR="000E440D">
        <w:rPr>
          <w:b/>
        </w:rPr>
        <w:t xml:space="preserve"> [AM 80]</w:t>
      </w:r>
    </w:p>
    <w:p w:rsidR="000E440D" w:rsidRDefault="000E440D">
      <w:pPr>
        <w:widowControl/>
      </w:pPr>
      <w:r>
        <w:br w:type="page"/>
      </w:r>
    </w:p>
    <w:p w:rsidR="0019337A" w:rsidRPr="000E440D" w:rsidRDefault="0019337A" w:rsidP="0019337A">
      <w:pPr>
        <w:spacing w:before="120" w:after="120" w:line="360" w:lineRule="auto"/>
        <w:ind w:left="1416" w:hanging="566"/>
        <w:rPr>
          <w:b/>
        </w:rPr>
      </w:pPr>
      <w:r w:rsidRPr="0076743C">
        <w:lastRenderedPageBreak/>
        <w:t>(b)</w:t>
      </w:r>
      <w:r w:rsidRPr="0076743C">
        <w:tab/>
        <w:t>aplică suportul de date</w:t>
      </w:r>
      <w:r w:rsidRPr="0076743C">
        <w:rPr>
          <w:strike/>
        </w:rPr>
        <w:t xml:space="preserve"> pe jucărie sau pe o etichetă aplicată pe jucărie,</w:t>
      </w:r>
      <w:r w:rsidRPr="0076743C">
        <w:t xml:space="preserve"> în conformitate cu articolul 17 alineatul (5);</w:t>
      </w:r>
      <w:r w:rsidR="000E440D">
        <w:rPr>
          <w:b/>
        </w:rPr>
        <w:t xml:space="preserve"> [AM 81]</w:t>
      </w:r>
    </w:p>
    <w:p w:rsidR="0019337A" w:rsidRPr="0076743C" w:rsidRDefault="0019337A" w:rsidP="0019337A">
      <w:pPr>
        <w:spacing w:before="120" w:after="120" w:line="360" w:lineRule="auto"/>
        <w:ind w:left="1416" w:hanging="566"/>
      </w:pPr>
      <w:r w:rsidRPr="0076743C">
        <w:t>(c)</w:t>
      </w:r>
      <w:r w:rsidRPr="0076743C">
        <w:tab/>
        <w:t>aplică marcajul CE în conformitate cu articolul 16 alineatul (1);</w:t>
      </w:r>
    </w:p>
    <w:p w:rsidR="0019337A" w:rsidRPr="000E440D" w:rsidRDefault="0019337A" w:rsidP="0019337A">
      <w:pPr>
        <w:spacing w:before="120" w:after="120" w:line="360" w:lineRule="auto"/>
        <w:ind w:left="1416" w:hanging="566"/>
        <w:rPr>
          <w:b/>
        </w:rPr>
      </w:pPr>
      <w:r w:rsidRPr="0076743C">
        <w:t>(d)</w:t>
      </w:r>
      <w:r w:rsidRPr="0076743C">
        <w:tab/>
        <w:t>încarcă identificatorul unic de produs al jucăriei și identificatorul unic al operatorului în registrul pașapoartelor</w:t>
      </w:r>
      <w:r w:rsidRPr="0076743C">
        <w:rPr>
          <w:b/>
          <w:i/>
        </w:rPr>
        <w:t xml:space="preserve"> digitale ale</w:t>
      </w:r>
      <w:r w:rsidRPr="0076743C">
        <w:t xml:space="preserve"> produselor menționat la articolul 19 alineatul (1), precum și orice alte informații suplimentare stabilite printr-un act delegat adoptat în conformitate cu articolul 46 alineatul (2).</w:t>
      </w:r>
      <w:r w:rsidR="000E440D">
        <w:rPr>
          <w:b/>
        </w:rPr>
        <w:t xml:space="preserve"> [AM 82]</w:t>
      </w:r>
    </w:p>
    <w:p w:rsidR="0019337A" w:rsidRPr="000E440D" w:rsidRDefault="0019337A" w:rsidP="0019337A">
      <w:pPr>
        <w:spacing w:before="120" w:after="120" w:line="360" w:lineRule="auto"/>
        <w:ind w:left="850" w:hanging="850"/>
        <w:rPr>
          <w:b/>
        </w:rPr>
      </w:pPr>
      <w:r w:rsidRPr="0076743C">
        <w:t>3.</w:t>
      </w:r>
      <w:r w:rsidRPr="0076743C">
        <w:tab/>
        <w:t xml:space="preserve">Producătorii păstrează documentația tehnică </w:t>
      </w:r>
      <w:r w:rsidRPr="0076743C">
        <w:rPr>
          <w:b/>
          <w:i/>
        </w:rPr>
        <w:t xml:space="preserve">actualizată </w:t>
      </w:r>
      <w:r w:rsidRPr="0076743C">
        <w:t>și pașaportul</w:t>
      </w:r>
      <w:r w:rsidRPr="0076743C">
        <w:rPr>
          <w:b/>
          <w:i/>
        </w:rPr>
        <w:t xml:space="preserve"> digital al</w:t>
      </w:r>
      <w:r w:rsidRPr="0076743C">
        <w:t xml:space="preserve"> produsului pentru o perioadă de 10 ani după introducerea pe piață a </w:t>
      </w:r>
      <w:proofErr w:type="spellStart"/>
      <w:r w:rsidRPr="0076743C">
        <w:rPr>
          <w:strike/>
        </w:rPr>
        <w:t>jucăriei</w:t>
      </w:r>
      <w:r w:rsidRPr="0076743C">
        <w:rPr>
          <w:b/>
          <w:i/>
        </w:rPr>
        <w:t>ultimului</w:t>
      </w:r>
      <w:proofErr w:type="spellEnd"/>
      <w:r w:rsidRPr="0076743C">
        <w:rPr>
          <w:b/>
          <w:i/>
        </w:rPr>
        <w:t xml:space="preserve"> articol al modelului de jucărie</w:t>
      </w:r>
      <w:r w:rsidRPr="0076743C">
        <w:t xml:space="preserve"> care face obiectul documentației respective și a pașaportului </w:t>
      </w:r>
      <w:r w:rsidRPr="0076743C">
        <w:rPr>
          <w:b/>
          <w:i/>
        </w:rPr>
        <w:t xml:space="preserve">digital al </w:t>
      </w:r>
      <w:r w:rsidRPr="0076743C">
        <w:t>produsului.</w:t>
      </w:r>
      <w:r w:rsidR="000E440D">
        <w:rPr>
          <w:b/>
        </w:rPr>
        <w:t xml:space="preserve"> [AM 83]</w:t>
      </w:r>
    </w:p>
    <w:p w:rsidR="0019337A" w:rsidRPr="0076743C" w:rsidRDefault="0019337A" w:rsidP="0019337A">
      <w:pPr>
        <w:spacing w:before="120" w:after="120" w:line="360" w:lineRule="auto"/>
        <w:ind w:left="850" w:hanging="850"/>
      </w:pPr>
      <w:r w:rsidRPr="0076743C">
        <w:t>4.</w:t>
      </w:r>
      <w:r w:rsidRPr="0076743C">
        <w:tab/>
        <w:t>Producătorii se asigură că sunt instituite proceduri care să garanteze conformitatea continuă cu prezentul regulament a jucăriilor care fac parte dintr-o producție în serie. Modificările în proiectarea sau caracteristicile jucăriilor și modificările standardelor armonizate menționate la articolul 13 sau ale specificațiilor comune menționate la articolul 14, în raport cu care se declară conformitatea unei jucării sau prin aplicarea cărora se verifică conformitatea acesteia, se iau în considerare în mod corespunzător.</w:t>
      </w:r>
    </w:p>
    <w:p w:rsidR="000E440D" w:rsidRDefault="000E440D">
      <w:pPr>
        <w:widowControl/>
        <w:rPr>
          <w:strike/>
        </w:rPr>
      </w:pPr>
      <w:r>
        <w:rPr>
          <w:strike/>
        </w:rPr>
        <w:br w:type="page"/>
      </w:r>
    </w:p>
    <w:p w:rsidR="0019337A" w:rsidRPr="000E440D" w:rsidRDefault="0019337A" w:rsidP="0019337A">
      <w:pPr>
        <w:spacing w:before="120" w:after="120" w:line="360" w:lineRule="auto"/>
        <w:ind w:left="850"/>
        <w:rPr>
          <w:b/>
        </w:rPr>
      </w:pPr>
      <w:r w:rsidRPr="0076743C">
        <w:rPr>
          <w:strike/>
        </w:rPr>
        <w:lastRenderedPageBreak/>
        <w:t xml:space="preserve">Ori de câte ori consideră </w:t>
      </w:r>
      <w:proofErr w:type="spellStart"/>
      <w:r w:rsidRPr="0076743C">
        <w:rPr>
          <w:strike/>
        </w:rPr>
        <w:t>că</w:t>
      </w:r>
      <w:r w:rsidRPr="0076743C">
        <w:rPr>
          <w:b/>
          <w:i/>
        </w:rPr>
        <w:t>În</w:t>
      </w:r>
      <w:proofErr w:type="spellEnd"/>
      <w:r w:rsidRPr="0076743C">
        <w:rPr>
          <w:b/>
          <w:i/>
        </w:rPr>
        <w:t xml:space="preserve"> cazul în care</w:t>
      </w:r>
      <w:r w:rsidRPr="0076743C">
        <w:t xml:space="preserve"> acest lucru este </w:t>
      </w:r>
      <w:proofErr w:type="spellStart"/>
      <w:r w:rsidRPr="0076743C">
        <w:rPr>
          <w:strike/>
        </w:rPr>
        <w:t>necesar</w:t>
      </w:r>
      <w:r w:rsidRPr="0076743C">
        <w:rPr>
          <w:b/>
          <w:i/>
        </w:rPr>
        <w:t>considerat</w:t>
      </w:r>
      <w:proofErr w:type="spellEnd"/>
      <w:r w:rsidRPr="0076743C">
        <w:rPr>
          <w:b/>
          <w:i/>
        </w:rPr>
        <w:t xml:space="preserve"> adecvat</w:t>
      </w:r>
      <w:r w:rsidRPr="0076743C">
        <w:t xml:space="preserve"> în raport cu riscurile prezentate de o jucărie, pentru a proteja sănătatea și siguranța consumatorilor, producătorii testează prin eșantionare jucăriile comercializate.</w:t>
      </w:r>
      <w:r w:rsidR="000E440D">
        <w:rPr>
          <w:b/>
        </w:rPr>
        <w:t xml:space="preserve"> [AM 84]</w:t>
      </w:r>
    </w:p>
    <w:p w:rsidR="0019337A" w:rsidRPr="0076743C" w:rsidRDefault="0019337A" w:rsidP="0019337A">
      <w:pPr>
        <w:spacing w:before="120" w:after="120" w:line="360" w:lineRule="auto"/>
        <w:ind w:left="850" w:hanging="850"/>
      </w:pPr>
      <w:r w:rsidRPr="0076743C">
        <w:t>5.</w:t>
      </w:r>
      <w:r w:rsidRPr="0076743C">
        <w:tab/>
        <w:t>Producătorii asigură faptul că pe jucării sunt afișate tipul, lotul sau numărul de serie sau al modelului sau alt element de identificare sau, în cazul în care mărimea sau natura jucăriei nu permite acest lucru, producătorii se asigură că informația solicitată este prevăzută pe ambalaj sau într-un document care însoțește jucăria.</w:t>
      </w:r>
    </w:p>
    <w:p w:rsidR="0019337A" w:rsidRPr="000E440D" w:rsidRDefault="0019337A" w:rsidP="0019337A">
      <w:pPr>
        <w:spacing w:before="120" w:after="120" w:line="360" w:lineRule="auto"/>
        <w:ind w:left="850" w:hanging="850"/>
        <w:rPr>
          <w:b/>
        </w:rPr>
      </w:pPr>
      <w:r w:rsidRPr="0076743C">
        <w:t>6.</w:t>
      </w:r>
      <w:r w:rsidRPr="0076743C">
        <w:tab/>
        <w:t xml:space="preserve">Producătorii indică pe jucărie numele lor, denumirea lor comercială înregistrată sau marca lor înregistrată și adresa poștală sau electronică la care pot fi contactați sau, dacă acest lucru nu este </w:t>
      </w:r>
      <w:proofErr w:type="spellStart"/>
      <w:r w:rsidRPr="0076743C">
        <w:rPr>
          <w:strike/>
        </w:rPr>
        <w:t>posibil</w:t>
      </w:r>
      <w:r w:rsidRPr="0076743C">
        <w:rPr>
          <w:b/>
          <w:i/>
        </w:rPr>
        <w:t>fezabil</w:t>
      </w:r>
      <w:proofErr w:type="spellEnd"/>
      <w:r w:rsidRPr="0076743C">
        <w:t>, indică aceste informații pe ambalaj sau într-un document care însoțește jucăria</w:t>
      </w:r>
      <w:r w:rsidRPr="0076743C">
        <w:rPr>
          <w:b/>
          <w:i/>
        </w:rPr>
        <w:t xml:space="preserve"> sau în pașaportul digital al produsului</w:t>
      </w:r>
      <w:r w:rsidRPr="0076743C">
        <w:t>. Producătorii indică un singur punct la care pot fi contactați.</w:t>
      </w:r>
      <w:r w:rsidR="000E440D">
        <w:rPr>
          <w:b/>
        </w:rPr>
        <w:t xml:space="preserve"> [AM 85]</w:t>
      </w:r>
    </w:p>
    <w:p w:rsidR="0019337A" w:rsidRPr="000E440D" w:rsidRDefault="0019337A" w:rsidP="0019337A">
      <w:pPr>
        <w:spacing w:before="120" w:after="120" w:line="360" w:lineRule="auto"/>
        <w:ind w:left="850" w:hanging="850"/>
        <w:rPr>
          <w:b/>
        </w:rPr>
      </w:pPr>
      <w:r w:rsidRPr="0076743C">
        <w:t>7.</w:t>
      </w:r>
      <w:r w:rsidRPr="0076743C">
        <w:tab/>
        <w:t>Producătorii se asigură că jucăria este însoțită de instrucțiuni și informații</w:t>
      </w:r>
      <w:r w:rsidRPr="0076743C">
        <w:rPr>
          <w:b/>
          <w:i/>
        </w:rPr>
        <w:t xml:space="preserve"> de utilizare și</w:t>
      </w:r>
      <w:r w:rsidRPr="0076743C">
        <w:t xml:space="preserve"> de siguranță în limba sau limbile ușor de înțeles de către consumatori și alți utilizatori finali</w:t>
      </w:r>
      <w:r w:rsidRPr="0076743C">
        <w:rPr>
          <w:b/>
          <w:i/>
        </w:rPr>
        <w:t>, inclusiv persoane cu dizabilități dacă este fezabil</w:t>
      </w:r>
      <w:r w:rsidRPr="0076743C">
        <w:t>, în condițiile stabilite de statul membru în cauză. Instrucțiunile și informațiile respective trebuie să fie clare, ușor de înțeles și lizibile.</w:t>
      </w:r>
      <w:r w:rsidR="000E440D">
        <w:rPr>
          <w:b/>
        </w:rPr>
        <w:t xml:space="preserve"> [AM 86]</w:t>
      </w:r>
    </w:p>
    <w:p w:rsidR="000E440D" w:rsidRDefault="000E440D">
      <w:pPr>
        <w:widowControl/>
      </w:pPr>
      <w:r>
        <w:br w:type="page"/>
      </w:r>
    </w:p>
    <w:p w:rsidR="0019337A" w:rsidRPr="000E440D" w:rsidRDefault="0019337A" w:rsidP="0019337A">
      <w:pPr>
        <w:spacing w:before="120" w:after="120" w:line="360" w:lineRule="auto"/>
        <w:ind w:left="850" w:hanging="850"/>
        <w:rPr>
          <w:b/>
        </w:rPr>
      </w:pPr>
      <w:r w:rsidRPr="0076743C">
        <w:lastRenderedPageBreak/>
        <w:t>8.</w:t>
      </w:r>
      <w:r w:rsidRPr="0076743C">
        <w:tab/>
        <w:t>Atunci când consideră sau au motive să creadă</w:t>
      </w:r>
      <w:r w:rsidRPr="0076743C">
        <w:rPr>
          <w:b/>
          <w:i/>
        </w:rPr>
        <w:t>, pe baza informațiilor aflate în posesia producătorului respectiv,</w:t>
      </w:r>
      <w:r w:rsidRPr="0076743C">
        <w:t xml:space="preserve"> că o jucărie pe care au introdus-o pe piață nu respectă prezentul regulament, producătorii iau imediat măsurile corective necesare pentru ca respectiva jucărie să fie adusă în conformitate, pentru a o retrage sau pentru a o rechema, după caz.</w:t>
      </w:r>
      <w:r w:rsidR="000E440D">
        <w:rPr>
          <w:b/>
        </w:rPr>
        <w:t xml:space="preserve"> [AM 87]</w:t>
      </w:r>
    </w:p>
    <w:p w:rsidR="0019337A" w:rsidRPr="000E440D" w:rsidRDefault="0019337A" w:rsidP="0019337A">
      <w:pPr>
        <w:spacing w:before="120" w:after="120" w:line="360" w:lineRule="auto"/>
        <w:ind w:left="850"/>
        <w:rPr>
          <w:b/>
        </w:rPr>
      </w:pPr>
      <w:r w:rsidRPr="0076743C">
        <w:t>Atunci când consideră sau au motive să creadă</w:t>
      </w:r>
      <w:r w:rsidRPr="0076743C">
        <w:rPr>
          <w:b/>
          <w:i/>
        </w:rPr>
        <w:t>, pe baza informațiilor aflate în posesia producătorului,</w:t>
      </w:r>
      <w:r w:rsidRPr="0076743C">
        <w:t xml:space="preserve"> că o jucărie prezintă un risc, producătorii informează imediat în acest sens:</w:t>
      </w:r>
      <w:r w:rsidR="000E440D">
        <w:rPr>
          <w:b/>
        </w:rPr>
        <w:t xml:space="preserve"> [AM 88]</w:t>
      </w:r>
    </w:p>
    <w:p w:rsidR="0019337A" w:rsidRPr="000E440D" w:rsidRDefault="0019337A" w:rsidP="0019337A">
      <w:pPr>
        <w:spacing w:before="120" w:after="120" w:line="360" w:lineRule="auto"/>
        <w:ind w:left="1416" w:hanging="566"/>
        <w:rPr>
          <w:b/>
        </w:rPr>
      </w:pPr>
      <w:r w:rsidRPr="0076743C">
        <w:t>(a)</w:t>
      </w:r>
      <w:r w:rsidRPr="0076743C">
        <w:tab/>
        <w:t>autoritățile de supraveghere a pieței din statele membre în care au pus la dispoziție jucăria, prin intermediul portalului „</w:t>
      </w:r>
      <w:proofErr w:type="spellStart"/>
      <w:r w:rsidRPr="0076743C">
        <w:t>Safety</w:t>
      </w:r>
      <w:proofErr w:type="spellEnd"/>
      <w:r w:rsidRPr="0076743C">
        <w:t xml:space="preserve"> Business Gateway” menționat la articolul 26 din Regulamentul (UE) 2023/988, indicând detaliile, în special cu privire la </w:t>
      </w:r>
      <w:r w:rsidRPr="0076743C">
        <w:rPr>
          <w:b/>
          <w:i/>
        </w:rPr>
        <w:t xml:space="preserve">orice </w:t>
      </w:r>
      <w:r w:rsidRPr="0076743C">
        <w:t>neconformitate și la orice măsură corectivă luată</w:t>
      </w:r>
      <w:r w:rsidRPr="0076743C">
        <w:rPr>
          <w:b/>
          <w:i/>
        </w:rPr>
        <w:t xml:space="preserve"> și, dacă sunt disponibile, cu privire la cantitățile, pe stat membru, de jucării care circulă încă pe piață</w:t>
      </w:r>
      <w:r w:rsidRPr="0076743C">
        <w:t>; și</w:t>
      </w:r>
      <w:r w:rsidR="000E440D">
        <w:rPr>
          <w:b/>
        </w:rPr>
        <w:t xml:space="preserve"> [AM 89]</w:t>
      </w:r>
    </w:p>
    <w:p w:rsidR="0019337A" w:rsidRPr="0076743C" w:rsidRDefault="0019337A" w:rsidP="0019337A">
      <w:pPr>
        <w:spacing w:before="120" w:after="120" w:line="360" w:lineRule="auto"/>
        <w:ind w:left="1416" w:hanging="566"/>
      </w:pPr>
      <w:r w:rsidRPr="0076743C">
        <w:t>(b)</w:t>
      </w:r>
      <w:r w:rsidRPr="0076743C">
        <w:tab/>
        <w:t>consumatorii sau alți utilizatori finali, în conformitate cu articolul 35 sau articolul 36 din Regulamentul (UE) 2023/988, sau ambele.</w:t>
      </w:r>
    </w:p>
    <w:p w:rsidR="000E440D" w:rsidRDefault="000E440D">
      <w:pPr>
        <w:widowControl/>
      </w:pPr>
      <w:r>
        <w:br w:type="page"/>
      </w:r>
    </w:p>
    <w:p w:rsidR="0019337A" w:rsidRPr="0076743C" w:rsidRDefault="0019337A" w:rsidP="0019337A">
      <w:pPr>
        <w:spacing w:before="120" w:after="120" w:line="360" w:lineRule="auto"/>
        <w:ind w:left="850" w:hanging="850"/>
      </w:pPr>
      <w:r w:rsidRPr="0076743C">
        <w:lastRenderedPageBreak/>
        <w:t>9.</w:t>
      </w:r>
      <w:r w:rsidRPr="0076743C">
        <w:tab/>
        <w:t>Producătorii, la cererea motivată a autorității naționale competente, furnizează acesteia toate informațiile și documentația necesară pentru a demonstra conformitatea jucăriei, într-o limbă ușor de înțeles de respectiva autoritate. Aceștia cooperează cu autoritatea respectivă, la cererea acesteia, cu privire la orice acțiune întreprinsă pentru eliminarea riscurilor prezentate de jucăriile introduse pe piață.</w:t>
      </w:r>
    </w:p>
    <w:p w:rsidR="0019337A" w:rsidRPr="000E440D" w:rsidRDefault="0019337A" w:rsidP="0019337A">
      <w:pPr>
        <w:spacing w:before="120" w:after="120" w:line="360" w:lineRule="auto"/>
        <w:ind w:left="850" w:hanging="850"/>
        <w:rPr>
          <w:b/>
        </w:rPr>
      </w:pPr>
      <w:r w:rsidRPr="0076743C">
        <w:t>10.</w:t>
      </w:r>
      <w:r w:rsidRPr="0076743C">
        <w:tab/>
        <w:t xml:space="preserve">Producătorii se asigură că alți operatori economici, operatorul economic menționat la articolul 4 alineatul (1) din Regulamentul (UE) 2019/1020 și </w:t>
      </w:r>
      <w:proofErr w:type="spellStart"/>
      <w:r w:rsidRPr="0076743C">
        <w:rPr>
          <w:strike/>
        </w:rPr>
        <w:t>piețele</w:t>
      </w:r>
      <w:r w:rsidRPr="0076743C">
        <w:rPr>
          <w:b/>
          <w:i/>
        </w:rPr>
        <w:t>furnizorii</w:t>
      </w:r>
      <w:proofErr w:type="spellEnd"/>
      <w:r w:rsidRPr="0076743C">
        <w:rPr>
          <w:b/>
          <w:i/>
        </w:rPr>
        <w:t xml:space="preserve"> piețelor</w:t>
      </w:r>
      <w:r w:rsidRPr="0076743C">
        <w:t xml:space="preserve"> online din lanțul de aprovizionare în cauză sunt informați în timp util cu privire la orice neconformitate identificată de producători.</w:t>
      </w:r>
      <w:r w:rsidR="000E440D">
        <w:rPr>
          <w:b/>
        </w:rPr>
        <w:t xml:space="preserve"> [AM 90]</w:t>
      </w:r>
    </w:p>
    <w:p w:rsidR="000E440D" w:rsidRDefault="000E440D">
      <w:pPr>
        <w:widowControl/>
      </w:pPr>
      <w:r>
        <w:br w:type="page"/>
      </w:r>
    </w:p>
    <w:p w:rsidR="0019337A" w:rsidRPr="000E440D" w:rsidRDefault="0019337A" w:rsidP="0019337A">
      <w:pPr>
        <w:spacing w:before="120" w:after="120" w:line="360" w:lineRule="auto"/>
        <w:ind w:left="850" w:hanging="850"/>
        <w:rPr>
          <w:b/>
        </w:rPr>
      </w:pPr>
      <w:r w:rsidRPr="0076743C">
        <w:lastRenderedPageBreak/>
        <w:t>11.</w:t>
      </w:r>
      <w:r w:rsidRPr="0076743C">
        <w:tab/>
        <w:t>Producătorii pun la dispoziția publicului</w:t>
      </w:r>
      <w:r w:rsidRPr="0076743C">
        <w:rPr>
          <w:b/>
          <w:i/>
        </w:rPr>
        <w:t xml:space="preserve"> prin canale de comunicare cum ar fi</w:t>
      </w:r>
      <w:r w:rsidRPr="0076743C">
        <w:t xml:space="preserve"> un număr de telefon, o adresă electronică, o secțiune dedicată a site-ului lor sau un alt canal de comunicare, permițând consumatorilor sau altor utilizatori finali să depună reclamații privind siguranța jucăriilor și să informeze producătorii cu privire la orice accident sau problemă de siguranță legată de jucării cu care s-au confruntat. Procedând astfel, producătorii țin seama de nevoile de accesibilitate ale persoanelor cu dizabilități.</w:t>
      </w:r>
      <w:r w:rsidRPr="0076743C">
        <w:rPr>
          <w:b/>
          <w:i/>
        </w:rPr>
        <w:t xml:space="preserve"> Canalul de comunicare include un link către secțiunea portalului „</w:t>
      </w:r>
      <w:proofErr w:type="spellStart"/>
      <w:r w:rsidRPr="0076743C">
        <w:rPr>
          <w:b/>
          <w:i/>
        </w:rPr>
        <w:t>Safety</w:t>
      </w:r>
      <w:proofErr w:type="spellEnd"/>
      <w:r w:rsidRPr="0076743C">
        <w:rPr>
          <w:b/>
          <w:i/>
        </w:rPr>
        <w:t xml:space="preserve"> Gate” menționată la articolul 34 alineatul (3) din Regulamentul </w:t>
      </w:r>
      <w:r w:rsidR="005545D2">
        <w:rPr>
          <w:b/>
          <w:i/>
        </w:rPr>
        <w:t xml:space="preserve">(UE) </w:t>
      </w:r>
      <w:r w:rsidRPr="0076743C">
        <w:rPr>
          <w:b/>
          <w:i/>
        </w:rPr>
        <w:t>2023/988 pentru transmiterea de informații privind jucăriile care pot prezenta un risc pentru sănătatea și siguranța consumatorilor.</w:t>
      </w:r>
      <w:r w:rsidR="000E440D">
        <w:rPr>
          <w:b/>
        </w:rPr>
        <w:t xml:space="preserve"> [AM 91]</w:t>
      </w:r>
    </w:p>
    <w:p w:rsidR="0019337A" w:rsidRPr="0076743C" w:rsidRDefault="0019337A" w:rsidP="0019337A">
      <w:pPr>
        <w:spacing w:before="120" w:after="120" w:line="360" w:lineRule="auto"/>
        <w:ind w:left="850" w:hanging="850"/>
      </w:pPr>
      <w:r w:rsidRPr="0076743C">
        <w:t>12.</w:t>
      </w:r>
      <w:r w:rsidRPr="0076743C">
        <w:tab/>
        <w:t>Producătorii investighează reclamațiile și informațiile menționate la alineatul (11) și țin un registru intern al reclamațiilor și informațiilor respective, precum și al rechemărilor și al oricăror alte măsuri corective luate pentru a aduce jucăriile în conformitate cu prezentul regulament.</w:t>
      </w:r>
    </w:p>
    <w:p w:rsidR="000E440D" w:rsidRDefault="000E440D">
      <w:pPr>
        <w:widowControl/>
      </w:pPr>
      <w:r>
        <w:br w:type="page"/>
      </w:r>
    </w:p>
    <w:p w:rsidR="0019337A" w:rsidRPr="0076743C" w:rsidRDefault="0019337A" w:rsidP="0019337A">
      <w:pPr>
        <w:spacing w:before="120" w:after="120" w:line="360" w:lineRule="auto"/>
        <w:ind w:left="850" w:hanging="850"/>
      </w:pPr>
      <w:r w:rsidRPr="0076743C">
        <w:lastRenderedPageBreak/>
        <w:t>13.</w:t>
      </w:r>
      <w:r w:rsidRPr="0076743C">
        <w:tab/>
        <w:t>Registrul intern menționat la alineatul (12) conține numai datele cu caracter personal de care producătorul are nevoie pentru a investiga reclamația sau informațiile menționate la alineatul (11). Datele respective se păstrează numai atât timp cât este necesar pentru scopul investigației și, în orice caz, nu mai mult de cinci ani de la introducerea datelor în registru.</w:t>
      </w:r>
    </w:p>
    <w:p w:rsidR="0019337A" w:rsidRPr="0076743C" w:rsidRDefault="0019337A" w:rsidP="0019337A">
      <w:pPr>
        <w:spacing w:before="120" w:after="120" w:line="360" w:lineRule="auto"/>
        <w:jc w:val="center"/>
      </w:pPr>
      <w:r w:rsidRPr="0076743C">
        <w:t>Articolul 8</w:t>
      </w:r>
      <w:r w:rsidRPr="0076743C">
        <w:br/>
        <w:t>Reprezentanții autorizați</w:t>
      </w:r>
    </w:p>
    <w:p w:rsidR="0019337A" w:rsidRPr="000E440D" w:rsidRDefault="0019337A" w:rsidP="0019337A">
      <w:pPr>
        <w:spacing w:before="120" w:after="120" w:line="360" w:lineRule="auto"/>
        <w:ind w:left="850" w:hanging="850"/>
        <w:rPr>
          <w:b/>
        </w:rPr>
      </w:pPr>
      <w:r w:rsidRPr="0076743C">
        <w:t>1.</w:t>
      </w:r>
      <w:r w:rsidRPr="0076743C">
        <w:tab/>
        <w:t>Un producător poate numi un reprezentant autorizat printr-un mandat scris.</w:t>
      </w:r>
      <w:r w:rsidRPr="0076743C">
        <w:rPr>
          <w:b/>
          <w:i/>
        </w:rPr>
        <w:t xml:space="preserve"> Atunci când producătorii încetează mandatul reprezentantului lor autorizat, aceștia informează autoritatea de supraveghere a pieței. Un producător stabilit în Uniune poate, de asemenea, numi un reprezentant autorizat.</w:t>
      </w:r>
      <w:r w:rsidR="000E440D">
        <w:rPr>
          <w:b/>
        </w:rPr>
        <w:t xml:space="preserve"> [AM 92]</w:t>
      </w:r>
    </w:p>
    <w:p w:rsidR="0019337A" w:rsidRPr="0076743C" w:rsidRDefault="0019337A" w:rsidP="0019337A">
      <w:pPr>
        <w:spacing w:before="120" w:after="120" w:line="360" w:lineRule="auto"/>
        <w:ind w:left="850" w:hanging="850"/>
      </w:pPr>
      <w:r w:rsidRPr="0076743C">
        <w:t>2.</w:t>
      </w:r>
      <w:r w:rsidRPr="0076743C">
        <w:tab/>
        <w:t>Obligațiile prevăzute la articolul 7 alineatul (1) și obligația de a întocmi documentația tehnică menționată la articolul 7 alineatul (2) nu fac parte din mandatul reprezentantului autorizat.</w:t>
      </w:r>
    </w:p>
    <w:p w:rsidR="000E440D" w:rsidRDefault="000E440D">
      <w:pPr>
        <w:widowControl/>
      </w:pPr>
      <w:r>
        <w:br w:type="page"/>
      </w:r>
    </w:p>
    <w:p w:rsidR="0019337A" w:rsidRPr="0076743C" w:rsidRDefault="0019337A" w:rsidP="0019337A">
      <w:pPr>
        <w:spacing w:before="120" w:after="120" w:line="360" w:lineRule="auto"/>
        <w:ind w:left="850" w:hanging="850"/>
      </w:pPr>
      <w:r w:rsidRPr="0076743C">
        <w:lastRenderedPageBreak/>
        <w:t>3.</w:t>
      </w:r>
      <w:r w:rsidRPr="0076743C">
        <w:tab/>
        <w:t>Reprezentantul autorizat îndeplinește sarcinile prevăzute în mandatul primit de la producător și furnizează o copie a acestui mandat autorităților de supraveghere a pieței, la cererea acestora. Mandatul permite reprezentantului autorizat să îndeplinească cel puțin următoarele:</w:t>
      </w:r>
    </w:p>
    <w:p w:rsidR="0019337A" w:rsidRPr="000E440D" w:rsidRDefault="0019337A" w:rsidP="0019337A">
      <w:pPr>
        <w:spacing w:before="120" w:after="120" w:line="360" w:lineRule="auto"/>
        <w:ind w:left="1416" w:hanging="566"/>
        <w:rPr>
          <w:b/>
        </w:rPr>
      </w:pPr>
      <w:r w:rsidRPr="0076743C">
        <w:t>(a)</w:t>
      </w:r>
      <w:r w:rsidRPr="0076743C">
        <w:tab/>
        <w:t xml:space="preserve">să păstreze documentația tehnică la dispoziția autorităților naționale de supraveghere și să asigure disponibilitatea pașaportului </w:t>
      </w:r>
      <w:r w:rsidRPr="0076743C">
        <w:rPr>
          <w:b/>
          <w:i/>
        </w:rPr>
        <w:t xml:space="preserve">digital al </w:t>
      </w:r>
      <w:r w:rsidRPr="0076743C">
        <w:t xml:space="preserve">produsului, în conformitate cu articolul 17 alineatul (2), pentru o perioadă de 10 ani de la introducerea pe piață a </w:t>
      </w:r>
      <w:r w:rsidRPr="0076743C">
        <w:rPr>
          <w:b/>
          <w:i/>
        </w:rPr>
        <w:t xml:space="preserve">ultimului articol al modelului </w:t>
      </w:r>
      <w:r w:rsidRPr="0076743C">
        <w:t>jucăriei care face obiectul respectivelor documente;</w:t>
      </w:r>
      <w:r w:rsidR="000E440D">
        <w:rPr>
          <w:b/>
        </w:rPr>
        <w:t xml:space="preserve"> [AM 93]</w:t>
      </w:r>
    </w:p>
    <w:p w:rsidR="0019337A" w:rsidRPr="000E440D" w:rsidRDefault="0019337A" w:rsidP="0019337A">
      <w:pPr>
        <w:spacing w:before="120" w:after="120" w:line="360" w:lineRule="auto"/>
        <w:ind w:left="1416" w:hanging="566"/>
        <w:rPr>
          <w:b/>
        </w:rPr>
      </w:pPr>
      <w:r w:rsidRPr="0076743C">
        <w:t>(b)</w:t>
      </w:r>
      <w:r w:rsidRPr="0076743C">
        <w:tab/>
        <w:t>la cererea motivată a autorității naționale competente, să furnizeze acesteia toate informațiile și documentația necesară pentru a demonstra conformitatea unei jucării</w:t>
      </w:r>
      <w:r w:rsidRPr="0076743C">
        <w:rPr>
          <w:b/>
          <w:i/>
        </w:rPr>
        <w:t xml:space="preserve"> într-o limbă oficială care poate fi înțeleasă de respectiva autoritate</w:t>
      </w:r>
      <w:r w:rsidRPr="0076743C">
        <w:t>;</w:t>
      </w:r>
      <w:r w:rsidR="000E440D">
        <w:rPr>
          <w:b/>
        </w:rPr>
        <w:t xml:space="preserve"> [AM 94]</w:t>
      </w:r>
    </w:p>
    <w:p w:rsidR="0019337A" w:rsidRPr="000E440D" w:rsidRDefault="0019337A" w:rsidP="0019337A">
      <w:pPr>
        <w:spacing w:before="120" w:after="120" w:line="360" w:lineRule="auto"/>
        <w:ind w:left="1416" w:hanging="566"/>
        <w:rPr>
          <w:b/>
        </w:rPr>
      </w:pPr>
      <w:r w:rsidRPr="0076743C">
        <w:t>(c)</w:t>
      </w:r>
      <w:r w:rsidRPr="0076743C">
        <w:tab/>
        <w:t xml:space="preserve">să coopereze cu autoritățile naționale competente, la cererea acestora, cu privire la orice acțiune întreprinsă pentru eliminarea </w:t>
      </w:r>
      <w:r w:rsidRPr="0076743C">
        <w:rPr>
          <w:b/>
          <w:i/>
        </w:rPr>
        <w:t xml:space="preserve">în mod eficace a </w:t>
      </w:r>
      <w:r w:rsidRPr="0076743C">
        <w:t>riscurilor prezentate de jucăriile pentru care dețin un mandat</w:t>
      </w:r>
      <w:r w:rsidRPr="0076743C">
        <w:rPr>
          <w:strike/>
        </w:rPr>
        <w:t>.</w:t>
      </w:r>
      <w:r w:rsidRPr="0076743C">
        <w:rPr>
          <w:b/>
          <w:i/>
        </w:rPr>
        <w:t xml:space="preserve"> în scris;</w:t>
      </w:r>
      <w:r w:rsidR="000E440D">
        <w:rPr>
          <w:b/>
        </w:rPr>
        <w:t xml:space="preserve"> [AM 95]</w:t>
      </w:r>
    </w:p>
    <w:p w:rsidR="000E440D" w:rsidRDefault="000E440D">
      <w:pPr>
        <w:widowControl/>
        <w:rPr>
          <w:b/>
          <w:i/>
        </w:rPr>
      </w:pPr>
      <w:r>
        <w:rPr>
          <w:b/>
          <w:i/>
        </w:rPr>
        <w:br w:type="page"/>
      </w:r>
    </w:p>
    <w:p w:rsidR="0019337A" w:rsidRPr="000E440D" w:rsidRDefault="0019337A" w:rsidP="0019337A">
      <w:pPr>
        <w:spacing w:before="120" w:after="120" w:line="360" w:lineRule="auto"/>
        <w:ind w:left="1416" w:hanging="566"/>
        <w:rPr>
          <w:b/>
        </w:rPr>
      </w:pPr>
      <w:r w:rsidRPr="0076743C">
        <w:rPr>
          <w:b/>
          <w:i/>
        </w:rPr>
        <w:lastRenderedPageBreak/>
        <w:t>(ca)</w:t>
      </w:r>
      <w:r w:rsidRPr="0076743C">
        <w:tab/>
      </w:r>
      <w:r w:rsidRPr="0076743C">
        <w:rPr>
          <w:b/>
          <w:i/>
        </w:rPr>
        <w:t>să informeze autoritățile naționale competente cu privire la orice acțiune întreprinsă pentru eliminarea riscurilor prezentate de jucăriile care fac obiectul mandatului lor, prin intermediul unei notificări pe portalul „</w:t>
      </w:r>
      <w:proofErr w:type="spellStart"/>
      <w:r w:rsidRPr="0076743C">
        <w:rPr>
          <w:b/>
          <w:i/>
        </w:rPr>
        <w:t>Safety</w:t>
      </w:r>
      <w:proofErr w:type="spellEnd"/>
      <w:r w:rsidRPr="0076743C">
        <w:rPr>
          <w:b/>
          <w:i/>
        </w:rPr>
        <w:t xml:space="preserve"> Business Gateway”, în cazul în care informațiile nu au fost deja furnizate de producător sau în urma instrucțiunilor producătorului.</w:t>
      </w:r>
      <w:r w:rsidR="000E440D">
        <w:rPr>
          <w:b/>
        </w:rPr>
        <w:t xml:space="preserve"> [AM 96]</w:t>
      </w:r>
    </w:p>
    <w:p w:rsidR="0019337A" w:rsidRPr="0076743C" w:rsidRDefault="0019337A" w:rsidP="0019337A">
      <w:pPr>
        <w:spacing w:before="120" w:after="120" w:line="360" w:lineRule="auto"/>
        <w:ind w:left="850" w:hanging="850"/>
      </w:pPr>
      <w:r w:rsidRPr="0076743C">
        <w:t>4.</w:t>
      </w:r>
      <w:r w:rsidRPr="0076743C">
        <w:tab/>
        <w:t>Atunci când un producător stabilit în afara Uniunii numește un reprezentant autorizat, astfel cum se menționează la alineatul (1) din prezentul articol, mandatul scris include sarcinile prevăzute la articolul 4 alineatul (3) din Regulamentul (UE) 2019/1020.</w:t>
      </w:r>
    </w:p>
    <w:p w:rsidR="0019337A" w:rsidRPr="0076743C" w:rsidRDefault="0019337A" w:rsidP="0019337A">
      <w:pPr>
        <w:spacing w:before="120" w:after="120" w:line="360" w:lineRule="auto"/>
        <w:jc w:val="center"/>
      </w:pPr>
      <w:r w:rsidRPr="0076743C">
        <w:t>Articolul 9</w:t>
      </w:r>
      <w:r w:rsidRPr="0076743C">
        <w:br/>
        <w:t>Obligațiile importatorilor</w:t>
      </w:r>
    </w:p>
    <w:p w:rsidR="0019337A" w:rsidRPr="0076743C" w:rsidRDefault="0019337A" w:rsidP="0019337A">
      <w:pPr>
        <w:spacing w:before="120" w:after="120" w:line="360" w:lineRule="auto"/>
        <w:ind w:left="850" w:hanging="850"/>
      </w:pPr>
      <w:r w:rsidRPr="0076743C">
        <w:t>1.</w:t>
      </w:r>
      <w:r w:rsidRPr="0076743C">
        <w:tab/>
        <w:t>Importatorii introduc pe piață numai jucării conforme cu prezentul regulament.</w:t>
      </w:r>
    </w:p>
    <w:p w:rsidR="0019337A" w:rsidRPr="0076743C" w:rsidRDefault="0019337A" w:rsidP="0019337A">
      <w:pPr>
        <w:spacing w:before="120" w:after="120" w:line="360" w:lineRule="auto"/>
        <w:ind w:left="850" w:hanging="850"/>
      </w:pPr>
      <w:r w:rsidRPr="0076743C">
        <w:t>2.</w:t>
      </w:r>
      <w:r w:rsidRPr="0076743C">
        <w:tab/>
        <w:t>Înainte de a introduce jucăriile pe piață, importatorii se asigură că:</w:t>
      </w:r>
    </w:p>
    <w:p w:rsidR="0019337A" w:rsidRPr="0076743C" w:rsidRDefault="0019337A" w:rsidP="0019337A">
      <w:pPr>
        <w:spacing w:before="120" w:after="120" w:line="360" w:lineRule="auto"/>
        <w:ind w:left="1416" w:hanging="566"/>
      </w:pPr>
      <w:r w:rsidRPr="0076743C">
        <w:t>(a)</w:t>
      </w:r>
      <w:r w:rsidRPr="0076743C">
        <w:tab/>
        <w:t>producătorul a efectuat procedura corespunzătoare de evaluare a conformității și a întocmit documentația tehnică menționată la articolul 7 alineatul (2);</w:t>
      </w:r>
    </w:p>
    <w:p w:rsidR="000E440D" w:rsidRDefault="000E440D">
      <w:pPr>
        <w:widowControl/>
      </w:pPr>
      <w:r>
        <w:br w:type="page"/>
      </w:r>
    </w:p>
    <w:p w:rsidR="0019337A" w:rsidRPr="000E440D" w:rsidRDefault="0019337A" w:rsidP="0019337A">
      <w:pPr>
        <w:spacing w:before="120" w:after="120" w:line="360" w:lineRule="auto"/>
        <w:ind w:left="1416" w:hanging="566"/>
        <w:rPr>
          <w:b/>
        </w:rPr>
      </w:pPr>
      <w:r w:rsidRPr="0076743C">
        <w:lastRenderedPageBreak/>
        <w:t>(b)</w:t>
      </w:r>
      <w:r w:rsidRPr="0076743C">
        <w:tab/>
        <w:t>jucăria este însoțită de instrucțiuni de utilizare și informații de siguranță, în conformitate cu articolul 7 alineatul (7), în limba sau limbile ușor de înțeles de către consumatori sau alți utilizatori finali, în condițiile stabilite de statul membru în cauză;</w:t>
      </w:r>
      <w:r w:rsidR="000E440D">
        <w:rPr>
          <w:b/>
        </w:rPr>
        <w:t xml:space="preserve"> [AM 97]</w:t>
      </w:r>
    </w:p>
    <w:p w:rsidR="0019337A" w:rsidRPr="000E440D" w:rsidRDefault="0019337A" w:rsidP="0019337A">
      <w:pPr>
        <w:spacing w:before="120" w:after="120" w:line="360" w:lineRule="auto"/>
        <w:ind w:left="1416" w:hanging="566"/>
        <w:rPr>
          <w:b/>
        </w:rPr>
      </w:pPr>
      <w:r w:rsidRPr="0076743C">
        <w:t>(c)</w:t>
      </w:r>
      <w:r w:rsidRPr="0076743C">
        <w:tab/>
        <w:t>producătorul a creat un pașaport</w:t>
      </w:r>
      <w:r w:rsidRPr="0076743C">
        <w:rPr>
          <w:b/>
          <w:i/>
        </w:rPr>
        <w:t xml:space="preserve"> digital</w:t>
      </w:r>
      <w:r w:rsidRPr="0076743C">
        <w:t xml:space="preserve"> al produsului pentru jucărie în conformitate cu articolul 7 alineatul (2);</w:t>
      </w:r>
      <w:r w:rsidR="000E440D">
        <w:rPr>
          <w:b/>
        </w:rPr>
        <w:t xml:space="preserve"> [AM 98]</w:t>
      </w:r>
    </w:p>
    <w:p w:rsidR="0019337A" w:rsidRPr="000E440D" w:rsidRDefault="0019337A" w:rsidP="0019337A">
      <w:pPr>
        <w:spacing w:before="120" w:after="120" w:line="360" w:lineRule="auto"/>
        <w:ind w:left="1416" w:hanging="566"/>
        <w:rPr>
          <w:b/>
        </w:rPr>
      </w:pPr>
      <w:r w:rsidRPr="0076743C">
        <w:t>(d)</w:t>
      </w:r>
      <w:r w:rsidRPr="0076743C">
        <w:tab/>
      </w:r>
      <w:r w:rsidRPr="0076743C">
        <w:rPr>
          <w:strike/>
        </w:rPr>
        <w:t xml:space="preserve">pe jucărie a fost aplicat </w:t>
      </w:r>
      <w:r w:rsidRPr="0076743C">
        <w:t>un suport de date</w:t>
      </w:r>
      <w:r w:rsidRPr="0076743C">
        <w:rPr>
          <w:b/>
          <w:i/>
        </w:rPr>
        <w:t xml:space="preserve"> este aplicat</w:t>
      </w:r>
      <w:r w:rsidRPr="0076743C">
        <w:t xml:space="preserve"> în conformitate cu articolul 17 alineatul (5);</w:t>
      </w:r>
      <w:r w:rsidR="000E440D">
        <w:rPr>
          <w:b/>
        </w:rPr>
        <w:t xml:space="preserve"> [AM 99]</w:t>
      </w:r>
    </w:p>
    <w:p w:rsidR="0019337A" w:rsidRPr="000E440D" w:rsidRDefault="0019337A" w:rsidP="0019337A">
      <w:pPr>
        <w:spacing w:before="120" w:after="120" w:line="360" w:lineRule="auto"/>
        <w:ind w:left="1416" w:hanging="566"/>
        <w:rPr>
          <w:b/>
        </w:rPr>
      </w:pPr>
      <w:r w:rsidRPr="0076743C">
        <w:t>(e)</w:t>
      </w:r>
      <w:r w:rsidRPr="0076743C">
        <w:tab/>
        <w:t>informațiile relevante din pașaportul</w:t>
      </w:r>
      <w:r w:rsidRPr="0076743C">
        <w:rPr>
          <w:b/>
          <w:i/>
        </w:rPr>
        <w:t xml:space="preserve"> digital al</w:t>
      </w:r>
      <w:r w:rsidRPr="0076743C">
        <w:t xml:space="preserve"> produsului au fost incluse în registrul pașapoartelor</w:t>
      </w:r>
      <w:r w:rsidRPr="0076743C">
        <w:rPr>
          <w:b/>
          <w:i/>
        </w:rPr>
        <w:t xml:space="preserve"> digitale ale</w:t>
      </w:r>
      <w:r w:rsidRPr="0076743C">
        <w:t xml:space="preserve"> produselor în conformitate cu articolul 19 alineatul (1);</w:t>
      </w:r>
      <w:r w:rsidR="000E440D">
        <w:rPr>
          <w:b/>
        </w:rPr>
        <w:t xml:space="preserve"> [AM 100]</w:t>
      </w:r>
    </w:p>
    <w:p w:rsidR="0019337A" w:rsidRPr="0076743C" w:rsidRDefault="0019337A" w:rsidP="0019337A">
      <w:pPr>
        <w:spacing w:before="120" w:after="120" w:line="360" w:lineRule="auto"/>
        <w:ind w:left="1416" w:hanging="566"/>
      </w:pPr>
      <w:r w:rsidRPr="0076743C">
        <w:t>(f)</w:t>
      </w:r>
      <w:r w:rsidRPr="0076743C">
        <w:tab/>
        <w:t>jucăria poartă marcajul CE în conformitate cu articolul 16;</w:t>
      </w:r>
    </w:p>
    <w:p w:rsidR="0019337A" w:rsidRPr="0076743C" w:rsidRDefault="0019337A" w:rsidP="0019337A">
      <w:pPr>
        <w:spacing w:before="120" w:after="120" w:line="360" w:lineRule="auto"/>
        <w:ind w:left="1416" w:hanging="566"/>
      </w:pPr>
      <w:r w:rsidRPr="0076743C">
        <w:t>(g)</w:t>
      </w:r>
      <w:r w:rsidRPr="0076743C">
        <w:tab/>
        <w:t>producătorul a respectat cerințele prevăzute la articolul 7 alineatele (5) și (6).</w:t>
      </w:r>
    </w:p>
    <w:p w:rsidR="000E440D" w:rsidRDefault="000E440D">
      <w:pPr>
        <w:widowControl/>
      </w:pPr>
      <w:r>
        <w:br w:type="page"/>
      </w:r>
    </w:p>
    <w:p w:rsidR="0019337A" w:rsidRPr="000E440D" w:rsidRDefault="0019337A" w:rsidP="0019337A">
      <w:pPr>
        <w:spacing w:before="120" w:after="120" w:line="360" w:lineRule="auto"/>
        <w:ind w:left="850"/>
        <w:rPr>
          <w:b/>
        </w:rPr>
      </w:pPr>
      <w:r w:rsidRPr="0076743C">
        <w:lastRenderedPageBreak/>
        <w:t>Atunci când consideră sau au motive să creadă</w:t>
      </w:r>
      <w:r w:rsidRPr="0076743C">
        <w:rPr>
          <w:b/>
          <w:i/>
        </w:rPr>
        <w:t>, pe baza informațiilor aflate în posesia respectivului importator,</w:t>
      </w:r>
      <w:r w:rsidRPr="0076743C">
        <w:t xml:space="preserve"> că o jucărie nu respectă cerințele esențiale de siguranță, importatorii</w:t>
      </w:r>
      <w:r w:rsidRPr="0076743C">
        <w:rPr>
          <w:b/>
          <w:i/>
        </w:rPr>
        <w:t xml:space="preserve"> informează producătorul și</w:t>
      </w:r>
      <w:r w:rsidRPr="0076743C">
        <w:t xml:space="preserve"> nu introduc jucăria pe piață până când aceasta nu este adusă în conformitate</w:t>
      </w:r>
      <w:r w:rsidRPr="0076743C">
        <w:rPr>
          <w:b/>
          <w:i/>
        </w:rPr>
        <w:t xml:space="preserve"> de către producător</w:t>
      </w:r>
      <w:r w:rsidRPr="0076743C">
        <w:t>.</w:t>
      </w:r>
      <w:r w:rsidR="000E440D">
        <w:rPr>
          <w:b/>
        </w:rPr>
        <w:t xml:space="preserve"> [AM 101]</w:t>
      </w:r>
    </w:p>
    <w:p w:rsidR="0019337A" w:rsidRPr="000E440D" w:rsidRDefault="0019337A" w:rsidP="0019337A">
      <w:pPr>
        <w:spacing w:before="120" w:after="120" w:line="360" w:lineRule="auto"/>
        <w:ind w:left="850"/>
        <w:rPr>
          <w:b/>
        </w:rPr>
      </w:pPr>
      <w:r w:rsidRPr="0076743C">
        <w:t>Atunci când consideră sau au motive să creadă</w:t>
      </w:r>
      <w:r w:rsidRPr="0076743C">
        <w:rPr>
          <w:b/>
          <w:i/>
        </w:rPr>
        <w:t>, pe baza informațiilor aflate în posesia importatorului respectiv,</w:t>
      </w:r>
      <w:r w:rsidRPr="0076743C">
        <w:t xml:space="preserve"> că o jucărie prezintă un risc, </w:t>
      </w:r>
      <w:r w:rsidRPr="0076743C">
        <w:rPr>
          <w:strike/>
        </w:rPr>
        <w:t>importatorii</w:t>
      </w:r>
      <w:r w:rsidR="000E440D">
        <w:rPr>
          <w:strike/>
        </w:rPr>
        <w:t xml:space="preserve"> </w:t>
      </w:r>
      <w:r w:rsidRPr="0076743C">
        <w:rPr>
          <w:b/>
          <w:i/>
        </w:rPr>
        <w:t>producătorii</w:t>
      </w:r>
      <w:r w:rsidRPr="0076743C">
        <w:t xml:space="preserve"> informează imediat în acest sens:</w:t>
      </w:r>
      <w:r w:rsidR="000E440D">
        <w:rPr>
          <w:b/>
        </w:rPr>
        <w:t xml:space="preserve"> [AM 102]</w:t>
      </w:r>
    </w:p>
    <w:p w:rsidR="0019337A" w:rsidRPr="0076743C" w:rsidRDefault="0019337A" w:rsidP="0019337A">
      <w:pPr>
        <w:spacing w:before="120" w:after="120" w:line="360" w:lineRule="auto"/>
        <w:ind w:left="1416" w:hanging="566"/>
      </w:pPr>
      <w:r w:rsidRPr="0076743C">
        <w:t>(a)</w:t>
      </w:r>
      <w:r w:rsidRPr="0076743C">
        <w:tab/>
        <w:t>producătorul;</w:t>
      </w:r>
    </w:p>
    <w:p w:rsidR="0019337A" w:rsidRPr="0076743C" w:rsidRDefault="0019337A" w:rsidP="0019337A">
      <w:pPr>
        <w:spacing w:before="120" w:after="120" w:line="360" w:lineRule="auto"/>
        <w:ind w:left="1416" w:hanging="566"/>
      </w:pPr>
      <w:r w:rsidRPr="0076743C">
        <w:t>(b)</w:t>
      </w:r>
      <w:r w:rsidRPr="0076743C">
        <w:tab/>
        <w:t>autoritățile de supraveghere a pieței, prin intermediul portalului „</w:t>
      </w:r>
      <w:proofErr w:type="spellStart"/>
      <w:r w:rsidRPr="0076743C">
        <w:t>Safety</w:t>
      </w:r>
      <w:proofErr w:type="spellEnd"/>
      <w:r w:rsidRPr="0076743C">
        <w:t xml:space="preserve"> Business Gateway” menționat la articolul 26 din Regulamentul (UE) 2023/988;</w:t>
      </w:r>
    </w:p>
    <w:p w:rsidR="0019337A" w:rsidRPr="000E440D" w:rsidRDefault="0019337A" w:rsidP="0019337A">
      <w:pPr>
        <w:spacing w:before="120" w:after="120" w:line="360" w:lineRule="auto"/>
        <w:ind w:left="1416" w:hanging="566"/>
        <w:rPr>
          <w:b/>
        </w:rPr>
      </w:pPr>
      <w:r w:rsidRPr="0076743C">
        <w:rPr>
          <w:strike/>
        </w:rPr>
        <w:t>(c)</w:t>
      </w:r>
      <w:r w:rsidRPr="0076743C">
        <w:tab/>
      </w:r>
      <w:r w:rsidRPr="0076743C">
        <w:rPr>
          <w:strike/>
        </w:rPr>
        <w:t>consumatorii sau alți utilizatori finali, în conformitate cu articolul 35 sau articolul 36 din Regulamentul (UE) 2023/988, sau ambele.</w:t>
      </w:r>
      <w:r w:rsidR="000E440D" w:rsidRPr="000E440D">
        <w:rPr>
          <w:b/>
        </w:rPr>
        <w:t xml:space="preserve"> [AM 103]</w:t>
      </w:r>
    </w:p>
    <w:p w:rsidR="000E440D" w:rsidRDefault="000E440D">
      <w:pPr>
        <w:widowControl/>
      </w:pPr>
      <w:r>
        <w:br w:type="page"/>
      </w:r>
    </w:p>
    <w:p w:rsidR="0019337A" w:rsidRPr="0076743C" w:rsidRDefault="0019337A" w:rsidP="0019337A">
      <w:pPr>
        <w:spacing w:before="120" w:after="120" w:line="360" w:lineRule="auto"/>
        <w:ind w:left="850" w:hanging="850"/>
      </w:pPr>
      <w:r w:rsidRPr="0076743C">
        <w:lastRenderedPageBreak/>
        <w:t>3.</w:t>
      </w:r>
      <w:r w:rsidRPr="0076743C">
        <w:tab/>
        <w:t>Importatorii indică pe jucărie numele lor, denumirea înregistrată sau marca lor înregistrată și adresa poștală sau electronică la care pot fi contactați sau, dacă acest lucru nu este posibil, indică aceste informații pe ambalaj sau într-un document care însoțește jucăria.</w:t>
      </w:r>
    </w:p>
    <w:p w:rsidR="0019337A" w:rsidRPr="0076743C" w:rsidRDefault="0019337A" w:rsidP="0019337A">
      <w:pPr>
        <w:spacing w:before="120" w:after="120" w:line="360" w:lineRule="auto"/>
        <w:ind w:left="850" w:hanging="850"/>
      </w:pPr>
      <w:r w:rsidRPr="0076743C">
        <w:t>4.</w:t>
      </w:r>
      <w:r w:rsidRPr="0076743C">
        <w:tab/>
        <w:t>Importatorii asigură faptul că, atât timp cât o jucărie se află în responsabilitatea lor, condițiile de depozitare sau transport nu periclitează conformitatea jucăriei cu cerințele esențiale de siguranță.</w:t>
      </w:r>
    </w:p>
    <w:p w:rsidR="0019337A" w:rsidRPr="0076743C" w:rsidRDefault="0019337A" w:rsidP="0019337A">
      <w:pPr>
        <w:spacing w:before="120" w:after="120" w:line="360" w:lineRule="auto"/>
        <w:ind w:left="850" w:hanging="850"/>
      </w:pPr>
      <w:r w:rsidRPr="0076743C">
        <w:t>5.</w:t>
      </w:r>
      <w:r w:rsidRPr="0076743C">
        <w:tab/>
        <w:t>Ori de câte ori consideră că acest lucru este necesar în raport cu riscurile prezentate de o jucărie, pentru a proteja sănătatea și siguranța consumatorilor sau a altor utilizatori finali, importatorii testează prin eșantionare jucăriile comercializate.</w:t>
      </w:r>
    </w:p>
    <w:p w:rsidR="0019337A" w:rsidRPr="0076743C" w:rsidRDefault="0019337A" w:rsidP="0019337A">
      <w:pPr>
        <w:spacing w:before="120" w:after="120" w:line="360" w:lineRule="auto"/>
        <w:ind w:left="850" w:hanging="850"/>
      </w:pPr>
      <w:r w:rsidRPr="0076743C">
        <w:t>6.</w:t>
      </w:r>
      <w:r w:rsidRPr="0076743C">
        <w:tab/>
        <w:t>Atunci când consideră sau au motive să creadă că o jucărie pe care au introdus-o pe piață nu respectă legislația de armonizare a Uniunii corespunzătoare, importatorii iau imediat măsurile corective necesare pentru ca respectiva jucărie să fie adusă în conformitate, pentru a o retrage sau pentru a o rechema, după caz.</w:t>
      </w:r>
    </w:p>
    <w:p w:rsidR="0022492E" w:rsidRDefault="0022492E">
      <w:pPr>
        <w:widowControl/>
      </w:pPr>
      <w:r>
        <w:br w:type="page"/>
      </w:r>
    </w:p>
    <w:p w:rsidR="0019337A" w:rsidRPr="0022492E" w:rsidRDefault="0019337A" w:rsidP="0019337A">
      <w:pPr>
        <w:spacing w:before="120" w:after="120" w:line="360" w:lineRule="auto"/>
        <w:ind w:left="850"/>
        <w:rPr>
          <w:b/>
        </w:rPr>
      </w:pPr>
      <w:r w:rsidRPr="0076743C">
        <w:lastRenderedPageBreak/>
        <w:t xml:space="preserve">Atunci când consideră sau au motive să creadă că o jucărie pe care au introdus-o pe piață prezintă un risc pentru sănătatea și siguranța consumatorilor și a altor utilizatori finali, importatorii informează imediat </w:t>
      </w:r>
      <w:r w:rsidRPr="0076743C">
        <w:rPr>
          <w:b/>
          <w:i/>
        </w:rPr>
        <w:t xml:space="preserve">producătorul și </w:t>
      </w:r>
      <w:r w:rsidRPr="0076743C">
        <w:t>autoritățile naționale competente din statele membre în care au pus la dispoziție jucăria, indicând detaliile, în special cu privire la neconformitate și la orice măsură corectivă luată</w:t>
      </w:r>
      <w:r w:rsidRPr="0076743C">
        <w:rPr>
          <w:b/>
          <w:i/>
        </w:rPr>
        <w:t xml:space="preserve"> și informează consumatorii sau alți utilizatori finali, în conformitate cu articolul 35 sau articolul 36 din Regulamentul (UE) 2023/988, sau ambele</w:t>
      </w:r>
      <w:r w:rsidRPr="0076743C">
        <w:t>.</w:t>
      </w:r>
      <w:r w:rsidR="0022492E">
        <w:rPr>
          <w:b/>
        </w:rPr>
        <w:t xml:space="preserve"> [AM 104]</w:t>
      </w:r>
    </w:p>
    <w:p w:rsidR="0019337A" w:rsidRPr="0022492E" w:rsidRDefault="0019337A" w:rsidP="0019337A">
      <w:pPr>
        <w:spacing w:before="120" w:after="120" w:line="360" w:lineRule="auto"/>
        <w:ind w:left="850" w:hanging="850"/>
        <w:rPr>
          <w:b/>
        </w:rPr>
      </w:pPr>
      <w:r w:rsidRPr="0076743C">
        <w:t>7.</w:t>
      </w:r>
      <w:r w:rsidRPr="0076743C">
        <w:tab/>
        <w:t xml:space="preserve">Importatorii păstrează identificatorul unic de produs al jucăriei la dispoziția autorităților de supraveghere a pieței pentru o perioadă de 10 ani de la introducerea pe piață a </w:t>
      </w:r>
      <w:r w:rsidRPr="0076743C">
        <w:rPr>
          <w:b/>
          <w:i/>
        </w:rPr>
        <w:t xml:space="preserve">ultimului articol al modelului </w:t>
      </w:r>
      <w:r w:rsidRPr="0076743C">
        <w:t>jucăriei și se asigură că documentația tehnică menționată la articolul 23 poate fi pusă la dispoziția acestor autorități, la cerere.</w:t>
      </w:r>
      <w:r w:rsidR="0022492E">
        <w:rPr>
          <w:b/>
        </w:rPr>
        <w:t xml:space="preserve"> [AM 105]</w:t>
      </w:r>
    </w:p>
    <w:p w:rsidR="0019337A" w:rsidRPr="0076743C" w:rsidRDefault="0019337A" w:rsidP="0019337A">
      <w:pPr>
        <w:spacing w:before="120" w:after="120" w:line="360" w:lineRule="auto"/>
        <w:ind w:left="850" w:hanging="850"/>
      </w:pPr>
      <w:r w:rsidRPr="0076743C">
        <w:t>8.</w:t>
      </w:r>
      <w:r w:rsidRPr="0076743C">
        <w:tab/>
        <w:t>Importatorii, la cererea motivată a autorității naționale competente, furnizează acesteia toate informațiile și documentația necesară pentru a demonstra conformitatea jucăriei, într-o limbă ușor de înțeles de respectiva autoritate. Aceștia cooperează cu autoritatea respectivă, la cererea acesteia, cu privire la orice acțiune întreprinsă pentru eliminarea riscurilor prezentate de jucăriile introduse pe piață.</w:t>
      </w:r>
    </w:p>
    <w:p w:rsidR="0022492E" w:rsidRDefault="0022492E">
      <w:pPr>
        <w:widowControl/>
      </w:pPr>
      <w:r>
        <w:br w:type="page"/>
      </w:r>
    </w:p>
    <w:p w:rsidR="0019337A" w:rsidRPr="0022492E" w:rsidRDefault="0019337A" w:rsidP="0019337A">
      <w:pPr>
        <w:spacing w:before="120" w:after="120" w:line="360" w:lineRule="auto"/>
        <w:ind w:left="850" w:hanging="850"/>
        <w:rPr>
          <w:b/>
        </w:rPr>
      </w:pPr>
      <w:r w:rsidRPr="0076743C">
        <w:lastRenderedPageBreak/>
        <w:t>9.</w:t>
      </w:r>
      <w:r w:rsidRPr="0076743C">
        <w:tab/>
        <w:t xml:space="preserve">Importatorii verifică dacă producătorul a pus la dispoziția consumatorilor sau a altor utilizatori finali </w:t>
      </w:r>
      <w:r w:rsidRPr="0076743C">
        <w:rPr>
          <w:strike/>
        </w:rPr>
        <w:t xml:space="preserve">un </w:t>
      </w:r>
      <w:proofErr w:type="spellStart"/>
      <w:r w:rsidRPr="0076743C">
        <w:rPr>
          <w:strike/>
        </w:rPr>
        <w:t>canal</w:t>
      </w:r>
      <w:r w:rsidRPr="0076743C">
        <w:rPr>
          <w:b/>
          <w:i/>
        </w:rPr>
        <w:t>canale</w:t>
      </w:r>
      <w:proofErr w:type="spellEnd"/>
      <w:r w:rsidRPr="0076743C">
        <w:t xml:space="preserve"> de comunicare, astfel cum se menționează la articolul 7 alineatul (11), care să le permită acestora să depună reclamații privind siguranța jucăriilor și să furnizeze informații cu privire la orice accident sau problemă de siguranță legată de jucării cu care s-au confruntat. În cazul în care </w:t>
      </w:r>
      <w:r w:rsidRPr="0076743C">
        <w:rPr>
          <w:strike/>
        </w:rPr>
        <w:t xml:space="preserve">nu este disponibil un </w:t>
      </w:r>
      <w:proofErr w:type="spellStart"/>
      <w:r w:rsidRPr="0076743C">
        <w:rPr>
          <w:strike/>
        </w:rPr>
        <w:t>canal</w:t>
      </w:r>
      <w:r w:rsidRPr="0076743C">
        <w:rPr>
          <w:b/>
          <w:i/>
        </w:rPr>
        <w:t>canale</w:t>
      </w:r>
      <w:proofErr w:type="spellEnd"/>
      <w:r w:rsidRPr="0076743C">
        <w:t xml:space="preserve"> de comunicare</w:t>
      </w:r>
      <w:r w:rsidRPr="0076743C">
        <w:rPr>
          <w:b/>
          <w:i/>
        </w:rPr>
        <w:t xml:space="preserve"> nu sunt disponibile</w:t>
      </w:r>
      <w:r w:rsidRPr="0076743C">
        <w:t xml:space="preserve">, importatorii </w:t>
      </w:r>
      <w:r w:rsidRPr="0076743C">
        <w:rPr>
          <w:strike/>
        </w:rPr>
        <w:t xml:space="preserve">pun la dispoziție un astfel de </w:t>
      </w:r>
      <w:proofErr w:type="spellStart"/>
      <w:r w:rsidRPr="0076743C">
        <w:rPr>
          <w:strike/>
        </w:rPr>
        <w:t>canal</w:t>
      </w:r>
      <w:r w:rsidRPr="0076743C">
        <w:rPr>
          <w:b/>
          <w:i/>
        </w:rPr>
        <w:t>le</w:t>
      </w:r>
      <w:proofErr w:type="spellEnd"/>
      <w:r w:rsidRPr="0076743C">
        <w:rPr>
          <w:b/>
          <w:i/>
        </w:rPr>
        <w:t xml:space="preserve"> instituie</w:t>
      </w:r>
      <w:r w:rsidRPr="0076743C">
        <w:t>, ținând seama de nevoile de accesibilitate ale persoanelor cu dizabilități.</w:t>
      </w:r>
      <w:r w:rsidR="0022492E">
        <w:rPr>
          <w:b/>
        </w:rPr>
        <w:t xml:space="preserve"> [AM 106]</w:t>
      </w:r>
    </w:p>
    <w:p w:rsidR="0019337A" w:rsidRPr="0076743C" w:rsidRDefault="0019337A" w:rsidP="0019337A">
      <w:pPr>
        <w:spacing w:before="120" w:after="120" w:line="360" w:lineRule="auto"/>
        <w:ind w:left="850" w:hanging="850"/>
      </w:pPr>
      <w:r w:rsidRPr="0076743C">
        <w:t>10.</w:t>
      </w:r>
      <w:r w:rsidRPr="0076743C">
        <w:tab/>
        <w:t>Importatorii investighează reclamațiile și informațiile menționate la alineatul (9) din prezentul articol pe care le-au primit printr-un canal de comunicare pus la dispoziție de producător sau de ei înșiși și care se referă la jucăriile pe care le-au pus la dispoziție pe piață. Importatorii introduc reclamațiile respective, precum și rechemările și orice alte măsuri corective luate pentru a aduce jucăriile în conformitate cu prezentul regulament, în registrul menționat la articolul 7 alineatul (12) sau în propriul lor registru intern.</w:t>
      </w:r>
    </w:p>
    <w:p w:rsidR="0019337A" w:rsidRPr="0022492E" w:rsidRDefault="0019337A" w:rsidP="0019337A">
      <w:pPr>
        <w:spacing w:before="120" w:after="120" w:line="360" w:lineRule="auto"/>
        <w:ind w:left="850"/>
        <w:rPr>
          <w:b/>
        </w:rPr>
      </w:pPr>
      <w:r w:rsidRPr="0076743C">
        <w:t xml:space="preserve">Importatorii informează în timp util producătorul, distribuitorii și, atunci când este cazul, </w:t>
      </w:r>
      <w:proofErr w:type="spellStart"/>
      <w:r w:rsidRPr="0076743C">
        <w:rPr>
          <w:strike/>
        </w:rPr>
        <w:t>piețele</w:t>
      </w:r>
      <w:r w:rsidRPr="0076743C">
        <w:rPr>
          <w:b/>
          <w:i/>
        </w:rPr>
        <w:t>furnizorii</w:t>
      </w:r>
      <w:proofErr w:type="spellEnd"/>
      <w:r w:rsidRPr="0076743C">
        <w:rPr>
          <w:b/>
          <w:i/>
        </w:rPr>
        <w:t xml:space="preserve"> de piețe</w:t>
      </w:r>
      <w:r w:rsidRPr="0076743C">
        <w:t xml:space="preserve"> online cu privire la investigația efectuată și la rezultatele acesteia.</w:t>
      </w:r>
      <w:r w:rsidR="0022492E">
        <w:rPr>
          <w:b/>
        </w:rPr>
        <w:t xml:space="preserve"> [AM 107]</w:t>
      </w:r>
    </w:p>
    <w:p w:rsidR="0022492E" w:rsidRDefault="0022492E">
      <w:pPr>
        <w:widowControl/>
      </w:pPr>
      <w:r>
        <w:br w:type="page"/>
      </w:r>
    </w:p>
    <w:p w:rsidR="0019337A" w:rsidRPr="0076743C" w:rsidRDefault="0019337A" w:rsidP="0019337A">
      <w:pPr>
        <w:spacing w:before="120" w:after="120" w:line="360" w:lineRule="auto"/>
        <w:ind w:left="850" w:hanging="850"/>
      </w:pPr>
      <w:r w:rsidRPr="0076743C">
        <w:lastRenderedPageBreak/>
        <w:t>11.</w:t>
      </w:r>
      <w:r w:rsidRPr="0076743C">
        <w:tab/>
        <w:t>Registrul intern al importatorilor menționat la alineatul (10) conține numai datele cu caracter personal de care importatorul are nevoie pentru a investiga reclamația sau informațiile menționate la alineatul (9). Datele respective se păstrează numai atât timp cât este necesar pentru scopul investigației și, în orice caz, nu mai mult de cinci ani de la introducerea datelor în registru.</w:t>
      </w:r>
    </w:p>
    <w:p w:rsidR="0019337A" w:rsidRPr="0076743C" w:rsidRDefault="0019337A" w:rsidP="0019337A">
      <w:pPr>
        <w:spacing w:before="120" w:after="120" w:line="360" w:lineRule="auto"/>
        <w:jc w:val="center"/>
      </w:pPr>
      <w:r w:rsidRPr="0076743C">
        <w:t>Articolul 10</w:t>
      </w:r>
      <w:r w:rsidRPr="0076743C">
        <w:br/>
        <w:t>Obligațiile distribuitorilor</w:t>
      </w:r>
    </w:p>
    <w:p w:rsidR="0019337A" w:rsidRPr="0076743C" w:rsidRDefault="0019337A" w:rsidP="0019337A">
      <w:pPr>
        <w:spacing w:before="120" w:after="120" w:line="360" w:lineRule="auto"/>
        <w:ind w:left="850" w:hanging="850"/>
      </w:pPr>
      <w:r w:rsidRPr="0076743C">
        <w:t>1.</w:t>
      </w:r>
      <w:r w:rsidRPr="0076743C">
        <w:tab/>
        <w:t>Atunci când pun o jucărie la dispoziție pe piață, distribuitorii acționează cu diligența necesară în ceea ce privește cerințele prezentului regulament.</w:t>
      </w:r>
    </w:p>
    <w:p w:rsidR="0019337A" w:rsidRPr="0076743C" w:rsidRDefault="0019337A" w:rsidP="0019337A">
      <w:pPr>
        <w:spacing w:before="120" w:after="120" w:line="360" w:lineRule="auto"/>
        <w:ind w:left="850" w:hanging="850"/>
      </w:pPr>
      <w:r w:rsidRPr="0076743C">
        <w:t>2.</w:t>
      </w:r>
      <w:r w:rsidRPr="0076743C">
        <w:tab/>
        <w:t>Înainte de a pune la dispoziție o jucărie pe piață, distribuitorii verifică dacă au fost îndeplinite următoarele condiții:</w:t>
      </w:r>
    </w:p>
    <w:p w:rsidR="0019337A" w:rsidRPr="0022492E" w:rsidRDefault="0019337A" w:rsidP="0019337A">
      <w:pPr>
        <w:spacing w:before="120" w:after="120" w:line="360" w:lineRule="auto"/>
        <w:ind w:left="1416" w:hanging="566"/>
        <w:rPr>
          <w:b/>
        </w:rPr>
      </w:pPr>
      <w:r w:rsidRPr="0076743C">
        <w:t>(a)</w:t>
      </w:r>
      <w:r w:rsidRPr="0076743C">
        <w:tab/>
        <w:t>jucăria este însoțită de instrucțiuni</w:t>
      </w:r>
      <w:r w:rsidRPr="0076743C">
        <w:rPr>
          <w:b/>
          <w:i/>
        </w:rPr>
        <w:t xml:space="preserve"> de utilizare</w:t>
      </w:r>
      <w:r w:rsidRPr="0076743C">
        <w:t xml:space="preserve"> și informații de siguranță în limba sau limbile ușor de înțeles de către consumatori sau alți utilizatori finali, în condițiile stabilite de statul membru în care jucăria urmează să fie pusă la dispoziție pe piață;</w:t>
      </w:r>
      <w:r w:rsidR="0022492E">
        <w:rPr>
          <w:b/>
        </w:rPr>
        <w:t xml:space="preserve"> [AM 108]</w:t>
      </w:r>
    </w:p>
    <w:p w:rsidR="0022492E" w:rsidRDefault="0022492E">
      <w:pPr>
        <w:widowControl/>
      </w:pPr>
      <w:r>
        <w:br w:type="page"/>
      </w:r>
    </w:p>
    <w:p w:rsidR="0019337A" w:rsidRPr="0076743C" w:rsidRDefault="0019337A" w:rsidP="0019337A">
      <w:pPr>
        <w:spacing w:before="120" w:after="120" w:line="360" w:lineRule="auto"/>
        <w:ind w:left="1416" w:hanging="566"/>
      </w:pPr>
      <w:r w:rsidRPr="0076743C">
        <w:lastRenderedPageBreak/>
        <w:t>(b)</w:t>
      </w:r>
      <w:r w:rsidRPr="0076743C">
        <w:tab/>
        <w:t>pe jucărie a fost aplicat un suport de date în conformitate cu articolul 17 alineatul (5) și marcajul CE în conformitate cu articolul 16 și</w:t>
      </w:r>
    </w:p>
    <w:p w:rsidR="0019337A" w:rsidRPr="0076743C" w:rsidRDefault="0019337A" w:rsidP="0019337A">
      <w:pPr>
        <w:spacing w:before="120" w:after="120" w:line="360" w:lineRule="auto"/>
        <w:ind w:left="1416" w:hanging="566"/>
      </w:pPr>
      <w:r w:rsidRPr="0076743C">
        <w:t>(c)</w:t>
      </w:r>
      <w:r w:rsidRPr="0076743C">
        <w:tab/>
        <w:t>producătorul și importatorul au respectat cerințele prevăzute la articolul 7 alineatul (2) al doilea paragraf, la articolul 7 alineatele (5), (6) și (11) și, respectiv, la articolul 9 alineatul (3).</w:t>
      </w:r>
    </w:p>
    <w:p w:rsidR="0019337A" w:rsidRPr="0022492E" w:rsidRDefault="0019337A" w:rsidP="0019337A">
      <w:pPr>
        <w:spacing w:before="120" w:after="120" w:line="360" w:lineRule="auto"/>
        <w:ind w:left="850"/>
        <w:rPr>
          <w:b/>
        </w:rPr>
      </w:pPr>
      <w:r w:rsidRPr="0076743C">
        <w:t>Atunci când</w:t>
      </w:r>
      <w:r w:rsidRPr="0076743C">
        <w:rPr>
          <w:b/>
          <w:i/>
        </w:rPr>
        <w:t xml:space="preserve"> distribuitorii</w:t>
      </w:r>
      <w:r w:rsidRPr="0076743C">
        <w:t xml:space="preserve"> consideră sau au motive să creadă</w:t>
      </w:r>
      <w:r w:rsidRPr="0076743C">
        <w:rPr>
          <w:b/>
          <w:i/>
        </w:rPr>
        <w:t>, pe baza informațiilor pe care le dețin,</w:t>
      </w:r>
      <w:r w:rsidRPr="0076743C">
        <w:t xml:space="preserve"> că o jucărie nu respectă cerințele esențiale de siguranță, </w:t>
      </w:r>
      <w:proofErr w:type="spellStart"/>
      <w:r w:rsidRPr="0076743C">
        <w:rPr>
          <w:strike/>
        </w:rPr>
        <w:t>distribuitorii</w:t>
      </w:r>
      <w:r w:rsidRPr="0076743C">
        <w:rPr>
          <w:b/>
          <w:i/>
        </w:rPr>
        <w:t>ei</w:t>
      </w:r>
      <w:proofErr w:type="spellEnd"/>
      <w:r w:rsidRPr="0076743C">
        <w:rPr>
          <w:b/>
          <w:i/>
        </w:rPr>
        <w:t xml:space="preserve"> informează producătorul și</w:t>
      </w:r>
      <w:r w:rsidRPr="0076743C">
        <w:t xml:space="preserve"> nu pun la dispoziție jucăria pe piață până când aceasta nu este adusă în conformitate</w:t>
      </w:r>
      <w:r w:rsidRPr="0076743C">
        <w:rPr>
          <w:b/>
          <w:i/>
        </w:rPr>
        <w:t xml:space="preserve"> de către producător</w:t>
      </w:r>
      <w:r w:rsidRPr="0076743C">
        <w:t>.</w:t>
      </w:r>
      <w:r w:rsidR="0022492E">
        <w:rPr>
          <w:b/>
        </w:rPr>
        <w:t xml:space="preserve"> [AM 109]</w:t>
      </w:r>
    </w:p>
    <w:p w:rsidR="0019337A" w:rsidRPr="0022492E" w:rsidRDefault="0019337A" w:rsidP="0019337A">
      <w:pPr>
        <w:spacing w:before="120" w:after="120" w:line="360" w:lineRule="auto"/>
        <w:ind w:left="850"/>
        <w:rPr>
          <w:b/>
        </w:rPr>
      </w:pPr>
      <w:r w:rsidRPr="0076743C">
        <w:t>Atunci când</w:t>
      </w:r>
      <w:r w:rsidRPr="0076743C">
        <w:rPr>
          <w:b/>
          <w:i/>
        </w:rPr>
        <w:t xml:space="preserve"> distribuitorii</w:t>
      </w:r>
      <w:r w:rsidRPr="0076743C">
        <w:t xml:space="preserve"> consideră sau au motive să creadă</w:t>
      </w:r>
      <w:r w:rsidRPr="0076743C">
        <w:rPr>
          <w:b/>
          <w:i/>
        </w:rPr>
        <w:t>, pe baza informațiilor pe care le dețin,</w:t>
      </w:r>
      <w:r w:rsidRPr="0076743C">
        <w:t xml:space="preserve"> că o jucărie prezintă un risc, </w:t>
      </w:r>
      <w:proofErr w:type="spellStart"/>
      <w:r w:rsidRPr="0076743C">
        <w:rPr>
          <w:strike/>
        </w:rPr>
        <w:t>distribuitorii</w:t>
      </w:r>
      <w:r w:rsidRPr="0076743C">
        <w:rPr>
          <w:b/>
          <w:i/>
        </w:rPr>
        <w:t>ei</w:t>
      </w:r>
      <w:proofErr w:type="spellEnd"/>
      <w:r w:rsidRPr="0076743C">
        <w:t xml:space="preserve"> informează imediat în acest sens:</w:t>
      </w:r>
      <w:r w:rsidR="0022492E">
        <w:rPr>
          <w:b/>
        </w:rPr>
        <w:t xml:space="preserve"> [AM 110]</w:t>
      </w:r>
    </w:p>
    <w:p w:rsidR="0019337A" w:rsidRPr="0076743C" w:rsidRDefault="0019337A" w:rsidP="0019337A">
      <w:pPr>
        <w:spacing w:before="120" w:after="120" w:line="360" w:lineRule="auto"/>
        <w:ind w:left="1416" w:hanging="566"/>
      </w:pPr>
      <w:r w:rsidRPr="0076743C">
        <w:t>(a)</w:t>
      </w:r>
      <w:r w:rsidRPr="0076743C">
        <w:tab/>
        <w:t>producătorul sau importatorul;</w:t>
      </w:r>
    </w:p>
    <w:p w:rsidR="0022492E" w:rsidRDefault="0022492E">
      <w:pPr>
        <w:widowControl/>
      </w:pPr>
      <w:r>
        <w:br w:type="page"/>
      </w:r>
    </w:p>
    <w:p w:rsidR="0019337A" w:rsidRPr="0076743C" w:rsidRDefault="0019337A" w:rsidP="0019337A">
      <w:pPr>
        <w:spacing w:before="120" w:after="120" w:line="360" w:lineRule="auto"/>
        <w:ind w:left="1416" w:hanging="566"/>
      </w:pPr>
      <w:r w:rsidRPr="0076743C">
        <w:lastRenderedPageBreak/>
        <w:t>(b)</w:t>
      </w:r>
      <w:r w:rsidRPr="0076743C">
        <w:tab/>
        <w:t>autoritățile de supraveghere a pieței, prin intermediul portalului „</w:t>
      </w:r>
      <w:proofErr w:type="spellStart"/>
      <w:r w:rsidRPr="0076743C">
        <w:t>Safety</w:t>
      </w:r>
      <w:proofErr w:type="spellEnd"/>
      <w:r w:rsidRPr="0076743C">
        <w:t xml:space="preserve"> Business Gateway” menționat la articolul 26 din Regulamentul (UE) 2023/988;</w:t>
      </w:r>
    </w:p>
    <w:p w:rsidR="0019337A" w:rsidRPr="0022492E" w:rsidRDefault="0019337A" w:rsidP="0019337A">
      <w:pPr>
        <w:spacing w:before="120" w:after="120" w:line="360" w:lineRule="auto"/>
        <w:ind w:left="1416" w:hanging="566"/>
        <w:rPr>
          <w:b/>
        </w:rPr>
      </w:pPr>
      <w:r w:rsidRPr="0076743C">
        <w:rPr>
          <w:strike/>
        </w:rPr>
        <w:t>(c)</w:t>
      </w:r>
      <w:r w:rsidRPr="0076743C">
        <w:tab/>
      </w:r>
      <w:r w:rsidRPr="0076743C">
        <w:rPr>
          <w:strike/>
        </w:rPr>
        <w:t>consumatorii sau alți utilizatori finali, în conformitate cu articolul 35 sau articolul 36 din Regulamentul (UE) 2023/988, sau ambele.</w:t>
      </w:r>
      <w:r w:rsidR="0022492E" w:rsidRPr="0022492E">
        <w:rPr>
          <w:b/>
        </w:rPr>
        <w:t xml:space="preserve"> [AM 111]</w:t>
      </w:r>
    </w:p>
    <w:p w:rsidR="0019337A" w:rsidRPr="0076743C" w:rsidRDefault="0019337A" w:rsidP="0019337A">
      <w:pPr>
        <w:spacing w:before="120" w:after="120" w:line="360" w:lineRule="auto"/>
        <w:ind w:left="850" w:hanging="850"/>
      </w:pPr>
      <w:r w:rsidRPr="0076743C">
        <w:t>3.</w:t>
      </w:r>
      <w:r w:rsidRPr="0076743C">
        <w:tab/>
        <w:t>Distribuitorii asigură faptul că, atât timp cât o jucărie se află în responsabilitatea lor, condițiile de depozitare sau transport nu periclitează conformitatea jucăriei cu cerințele esențiale de siguranță.</w:t>
      </w:r>
    </w:p>
    <w:p w:rsidR="0019337A" w:rsidRPr="0022492E" w:rsidRDefault="0019337A" w:rsidP="0019337A">
      <w:pPr>
        <w:spacing w:before="120" w:after="120" w:line="360" w:lineRule="auto"/>
        <w:ind w:left="850" w:hanging="850"/>
        <w:rPr>
          <w:b/>
        </w:rPr>
      </w:pPr>
      <w:r w:rsidRPr="0076743C">
        <w:t>4.</w:t>
      </w:r>
      <w:r w:rsidRPr="0076743C">
        <w:tab/>
        <w:t>Atunci când</w:t>
      </w:r>
      <w:r w:rsidRPr="0076743C">
        <w:rPr>
          <w:b/>
          <w:i/>
        </w:rPr>
        <w:t xml:space="preserve"> distribuitorii</w:t>
      </w:r>
      <w:r w:rsidRPr="0076743C">
        <w:t xml:space="preserve"> consideră sau au motive să creadă</w:t>
      </w:r>
      <w:r w:rsidRPr="0076743C">
        <w:rPr>
          <w:b/>
          <w:i/>
        </w:rPr>
        <w:t>, pe baza informațiilor pe care le dețin,</w:t>
      </w:r>
      <w:r w:rsidRPr="0076743C">
        <w:t xml:space="preserve"> că o jucărie pe care au pus-o la dispoziție pe piață nu respectă prezentul regulament, </w:t>
      </w:r>
      <w:proofErr w:type="spellStart"/>
      <w:r w:rsidRPr="0076743C">
        <w:rPr>
          <w:strike/>
        </w:rPr>
        <w:t>distribuitorii</w:t>
      </w:r>
      <w:r w:rsidRPr="0076743C">
        <w:rPr>
          <w:b/>
          <w:i/>
        </w:rPr>
        <w:t>ei</w:t>
      </w:r>
      <w:proofErr w:type="spellEnd"/>
      <w:r w:rsidRPr="0076743C">
        <w:t xml:space="preserve"> se asigură că sunt luate</w:t>
      </w:r>
      <w:r w:rsidRPr="0076743C">
        <w:rPr>
          <w:b/>
          <w:i/>
        </w:rPr>
        <w:t xml:space="preserve"> imediat</w:t>
      </w:r>
      <w:r w:rsidRPr="0076743C">
        <w:t xml:space="preserve"> măsurile corective necesare pentru a aduce respectiva jucărie în conformitate, pentru a o retrage sau pentru a o rechema, după caz.</w:t>
      </w:r>
      <w:r w:rsidR="0022492E">
        <w:rPr>
          <w:b/>
        </w:rPr>
        <w:t xml:space="preserve"> [AM 112]</w:t>
      </w:r>
    </w:p>
    <w:p w:rsidR="0022492E" w:rsidRDefault="0022492E">
      <w:pPr>
        <w:widowControl/>
      </w:pPr>
      <w:r>
        <w:br w:type="page"/>
      </w:r>
    </w:p>
    <w:p w:rsidR="0019337A" w:rsidRPr="0022492E" w:rsidRDefault="0019337A" w:rsidP="0019337A">
      <w:pPr>
        <w:spacing w:before="120" w:after="120" w:line="360" w:lineRule="auto"/>
        <w:ind w:left="850"/>
        <w:rPr>
          <w:b/>
        </w:rPr>
      </w:pPr>
      <w:r w:rsidRPr="0076743C">
        <w:lastRenderedPageBreak/>
        <w:t>Atunci când consideră sau au motive să creadă că o jucărie pe care au pus-o la dispoziție pe piață prezintă un risc, distribuitorii informează imediat</w:t>
      </w:r>
      <w:r w:rsidRPr="0076743C">
        <w:rPr>
          <w:b/>
          <w:i/>
        </w:rPr>
        <w:t xml:space="preserve"> producătorul sau importatorul, după caz, și</w:t>
      </w:r>
      <w:r w:rsidRPr="0076743C">
        <w:t xml:space="preserve"> autoritățile de supraveghere a pieței din statele membre în care au pus la dispoziție jucăria, indicând detaliile, în special cu privire la neconformitate și la orice măsură corectivă luată</w:t>
      </w:r>
      <w:r w:rsidRPr="0076743C">
        <w:rPr>
          <w:b/>
          <w:i/>
        </w:rPr>
        <w:t xml:space="preserve"> și informează consumatorii sau alți utilizatori finali, în conformitate cu articolul 35 sau articolul 36 din Regulamentul (UE) 2023/988, sau ambele</w:t>
      </w:r>
      <w:r w:rsidRPr="0076743C">
        <w:t>.</w:t>
      </w:r>
      <w:r w:rsidR="0022492E">
        <w:rPr>
          <w:b/>
        </w:rPr>
        <w:t xml:space="preserve"> [AM 113]</w:t>
      </w:r>
    </w:p>
    <w:p w:rsidR="0019337A" w:rsidRPr="0076743C" w:rsidRDefault="0019337A" w:rsidP="0019337A">
      <w:pPr>
        <w:spacing w:before="120" w:after="120" w:line="360" w:lineRule="auto"/>
        <w:ind w:left="850" w:hanging="850"/>
      </w:pPr>
      <w:r w:rsidRPr="0076743C">
        <w:t>5.</w:t>
      </w:r>
      <w:r w:rsidRPr="0076743C">
        <w:tab/>
        <w:t>Distribuitorii, la cererea motivată a autorității naționale competente, furnizează acesteia toate informațiile și documentația necesară pentru a demonstra conformitatea jucăriei, într-o limbă ușor de înțeles de respectiva autoritate. Aceștia cooperează cu autoritatea respectivă, la cererea acesteia, cu privire la orice acțiune întreprinsă pentru eliminarea riscurilor prezentate de jucăriile puse la dispoziție pe piață.</w:t>
      </w:r>
    </w:p>
    <w:p w:rsidR="0022492E" w:rsidRDefault="0022492E">
      <w:pPr>
        <w:widowControl/>
      </w:pPr>
      <w:r>
        <w:br w:type="page"/>
      </w:r>
    </w:p>
    <w:p w:rsidR="0019337A" w:rsidRPr="0022492E" w:rsidRDefault="0019337A" w:rsidP="0019337A">
      <w:pPr>
        <w:spacing w:before="120" w:after="120" w:line="360" w:lineRule="auto"/>
        <w:jc w:val="center"/>
        <w:rPr>
          <w:b/>
        </w:rPr>
      </w:pPr>
      <w:r w:rsidRPr="0076743C">
        <w:lastRenderedPageBreak/>
        <w:t>Articolul 11</w:t>
      </w:r>
      <w:r w:rsidRPr="0076743C">
        <w:br/>
        <w:t xml:space="preserve">Situațiile în care obligațiile producătorilor se aplică </w:t>
      </w:r>
      <w:r w:rsidRPr="0076743C">
        <w:rPr>
          <w:strike/>
        </w:rPr>
        <w:t xml:space="preserve">importatorilor și distribuitorilor </w:t>
      </w:r>
      <w:r w:rsidRPr="0076743C">
        <w:rPr>
          <w:b/>
          <w:i/>
        </w:rPr>
        <w:t>altor persoane</w:t>
      </w:r>
      <w:r w:rsidR="0022492E">
        <w:rPr>
          <w:b/>
        </w:rPr>
        <w:t xml:space="preserve"> [AM 114]</w:t>
      </w:r>
    </w:p>
    <w:p w:rsidR="0019337A" w:rsidRPr="0022492E" w:rsidRDefault="0019337A" w:rsidP="0019337A">
      <w:pPr>
        <w:pStyle w:val="Applicationdirecte"/>
        <w:rPr>
          <w:b/>
          <w:lang w:val="ro-RO"/>
        </w:rPr>
      </w:pPr>
      <w:r w:rsidRPr="0076743C">
        <w:rPr>
          <w:strike/>
          <w:lang w:val="ro-RO"/>
        </w:rPr>
        <w:t xml:space="preserve">Un importator sau un distribuitor este </w:t>
      </w:r>
      <w:proofErr w:type="spellStart"/>
      <w:r w:rsidRPr="0076743C">
        <w:rPr>
          <w:strike/>
          <w:lang w:val="ro-RO"/>
        </w:rPr>
        <w:t>considerat</w:t>
      </w:r>
      <w:r w:rsidRPr="0076743C">
        <w:rPr>
          <w:b/>
          <w:i/>
          <w:lang w:val="ro-RO"/>
        </w:rPr>
        <w:t>O</w:t>
      </w:r>
      <w:proofErr w:type="spellEnd"/>
      <w:r w:rsidRPr="0076743C">
        <w:rPr>
          <w:b/>
          <w:i/>
          <w:lang w:val="ro-RO"/>
        </w:rPr>
        <w:t xml:space="preserve"> persoană fizică sau juridică este considerată</w:t>
      </w:r>
      <w:r w:rsidRPr="0076743C">
        <w:rPr>
          <w:lang w:val="ro-RO"/>
        </w:rPr>
        <w:t xml:space="preserve"> producător în sensul prezentului regulament și îi revin obligațiile producătorului în temeiul articolului 7 atunci când</w:t>
      </w:r>
      <w:r w:rsidRPr="0076743C">
        <w:rPr>
          <w:b/>
          <w:i/>
          <w:lang w:val="ro-RO"/>
        </w:rPr>
        <w:t xml:space="preserve"> această persoană fizică sau juridică</w:t>
      </w:r>
      <w:r w:rsidRPr="0076743C">
        <w:rPr>
          <w:lang w:val="ro-RO"/>
        </w:rPr>
        <w:t xml:space="preserve"> introduce pe piață o jucărie sub numele sau marca sa ori modifică o jucărie deja introdusă pe piață într-un mod care poate afecta respectarea de către aceasta a cerințelor aplicabile din prezentul regulament.</w:t>
      </w:r>
      <w:r w:rsidR="0022492E">
        <w:rPr>
          <w:b/>
          <w:lang w:val="ro-RO"/>
        </w:rPr>
        <w:t xml:space="preserve"> [AM 115]</w:t>
      </w:r>
    </w:p>
    <w:p w:rsidR="0019337A" w:rsidRPr="0076743C" w:rsidRDefault="0019337A" w:rsidP="0019337A">
      <w:pPr>
        <w:spacing w:before="120" w:after="120" w:line="360" w:lineRule="auto"/>
        <w:jc w:val="center"/>
      </w:pPr>
      <w:r w:rsidRPr="0076743C">
        <w:t>Articolul 12</w:t>
      </w:r>
      <w:r w:rsidRPr="0076743C">
        <w:br/>
        <w:t>Identificarea operatorilor economici</w:t>
      </w:r>
    </w:p>
    <w:p w:rsidR="0019337A" w:rsidRPr="0076743C" w:rsidRDefault="0019337A" w:rsidP="0019337A">
      <w:pPr>
        <w:spacing w:before="120" w:after="120" w:line="360" w:lineRule="auto"/>
        <w:ind w:left="850" w:hanging="850"/>
      </w:pPr>
      <w:r w:rsidRPr="0076743C">
        <w:t>1.</w:t>
      </w:r>
      <w:r w:rsidRPr="0076743C">
        <w:tab/>
        <w:t>Operatorii economici transmit, la cerere, către autoritățile de supraveghere a pieței datele de identificare ale:</w:t>
      </w:r>
    </w:p>
    <w:p w:rsidR="0019337A" w:rsidRPr="0076743C" w:rsidRDefault="0019337A" w:rsidP="0019337A">
      <w:pPr>
        <w:spacing w:before="120" w:after="120" w:line="360" w:lineRule="auto"/>
        <w:ind w:left="1416" w:hanging="566"/>
      </w:pPr>
      <w:r w:rsidRPr="0076743C">
        <w:t>(a)</w:t>
      </w:r>
      <w:r w:rsidRPr="0076743C">
        <w:tab/>
        <w:t>oricărui operator economic care le-a furnizat o jucărie;</w:t>
      </w:r>
    </w:p>
    <w:p w:rsidR="0019337A" w:rsidRPr="0076743C" w:rsidRDefault="0019337A" w:rsidP="0019337A">
      <w:pPr>
        <w:spacing w:before="120" w:after="120" w:line="360" w:lineRule="auto"/>
        <w:ind w:left="1416" w:hanging="566"/>
      </w:pPr>
      <w:r w:rsidRPr="0076743C">
        <w:t>(b)</w:t>
      </w:r>
      <w:r w:rsidRPr="0076743C">
        <w:tab/>
        <w:t>oricărui operator economic căruia i-au furnizat o jucărie.</w:t>
      </w:r>
    </w:p>
    <w:p w:rsidR="0019337A" w:rsidRPr="0076743C" w:rsidRDefault="0019337A" w:rsidP="0019337A">
      <w:pPr>
        <w:spacing w:before="120" w:after="120" w:line="360" w:lineRule="auto"/>
        <w:ind w:left="850" w:hanging="850"/>
      </w:pPr>
      <w:r w:rsidRPr="0076743C">
        <w:t>2.</w:t>
      </w:r>
      <w:r w:rsidRPr="0076743C">
        <w:tab/>
        <w:t>Operatorii economici sunt în măsură să prezinte informațiile prevăzute la alineatul (1) pentru o perioadă de 10 ani de la introducerea pe piață a jucăriei, în cazul producătorului, și pentru o perioadă de 10 ani după ce le-a fost furnizată jucăria, în cazul altor operatori economici.</w:t>
      </w:r>
    </w:p>
    <w:p w:rsidR="0022492E" w:rsidRDefault="0022492E">
      <w:pPr>
        <w:widowControl/>
        <w:rPr>
          <w:b/>
          <w:i/>
        </w:rPr>
      </w:pPr>
      <w:r>
        <w:rPr>
          <w:b/>
          <w:i/>
        </w:rPr>
        <w:br w:type="page"/>
      </w:r>
    </w:p>
    <w:p w:rsidR="0019337A" w:rsidRPr="0076743C" w:rsidRDefault="0022492E" w:rsidP="0019337A">
      <w:pPr>
        <w:spacing w:before="120" w:after="120" w:line="360" w:lineRule="auto"/>
        <w:jc w:val="center"/>
      </w:pPr>
      <w:r w:rsidRPr="0076743C">
        <w:rPr>
          <w:b/>
          <w:i/>
        </w:rPr>
        <w:lastRenderedPageBreak/>
        <w:t>CAPITOLUL IIA</w:t>
      </w:r>
      <w:r w:rsidR="0019337A" w:rsidRPr="0076743C">
        <w:br/>
      </w:r>
      <w:r w:rsidRPr="0076743C">
        <w:rPr>
          <w:b/>
          <w:i/>
        </w:rPr>
        <w:t>OBLIGAȚIILE PIEȚELOR ONLINE</w:t>
      </w:r>
    </w:p>
    <w:p w:rsidR="0019337A" w:rsidRPr="0076743C" w:rsidRDefault="0019337A" w:rsidP="0019337A">
      <w:pPr>
        <w:spacing w:before="120" w:after="120" w:line="360" w:lineRule="auto"/>
        <w:jc w:val="center"/>
      </w:pPr>
      <w:r w:rsidRPr="0076743C">
        <w:rPr>
          <w:b/>
          <w:i/>
        </w:rPr>
        <w:t>Articolul 12a</w:t>
      </w:r>
    </w:p>
    <w:p w:rsidR="0019337A" w:rsidRPr="0022492E" w:rsidRDefault="0019337A" w:rsidP="0019337A">
      <w:pPr>
        <w:pStyle w:val="Applicationdirecte"/>
        <w:rPr>
          <w:b/>
          <w:lang w:val="ro-RO"/>
        </w:rPr>
      </w:pPr>
      <w:r w:rsidRPr="0076743C">
        <w:rPr>
          <w:b/>
          <w:i/>
          <w:lang w:val="ro-RO"/>
        </w:rPr>
        <w:t>În sensul prezentului regulament, furnizorii de piețe online respectă cerințele prevăzute la articolul 22 din Regulamentul (UE) 2023/988.</w:t>
      </w:r>
      <w:r w:rsidR="0022492E">
        <w:rPr>
          <w:b/>
          <w:lang w:val="ro-RO"/>
        </w:rPr>
        <w:t xml:space="preserve"> [AM 116]</w:t>
      </w:r>
    </w:p>
    <w:p w:rsidR="0019337A" w:rsidRPr="0076743C" w:rsidRDefault="0019337A" w:rsidP="0019337A">
      <w:pPr>
        <w:spacing w:before="120" w:after="120" w:line="360" w:lineRule="auto"/>
        <w:jc w:val="center"/>
      </w:pPr>
      <w:r w:rsidRPr="0076743C">
        <w:t xml:space="preserve">CAPITOLUL III </w:t>
      </w:r>
      <w:r w:rsidRPr="0076743C">
        <w:br/>
        <w:t xml:space="preserve">CONFORMITATEA JUCĂRIILOR </w:t>
      </w:r>
    </w:p>
    <w:p w:rsidR="0019337A" w:rsidRPr="0022492E" w:rsidRDefault="0019337A" w:rsidP="0019337A">
      <w:pPr>
        <w:spacing w:before="120" w:after="120" w:line="360" w:lineRule="auto"/>
        <w:jc w:val="center"/>
        <w:rPr>
          <w:b/>
        </w:rPr>
      </w:pPr>
      <w:r w:rsidRPr="0076743C">
        <w:t>Articolul 13</w:t>
      </w:r>
      <w:r w:rsidRPr="0076743C">
        <w:br/>
        <w:t>Prezumția de conformitate</w:t>
      </w:r>
      <w:r w:rsidRPr="0076743C">
        <w:rPr>
          <w:b/>
          <w:i/>
        </w:rPr>
        <w:t xml:space="preserve"> a jucăriilor</w:t>
      </w:r>
      <w:r w:rsidR="0022492E">
        <w:rPr>
          <w:b/>
        </w:rPr>
        <w:t xml:space="preserve"> [AM 117]</w:t>
      </w:r>
    </w:p>
    <w:p w:rsidR="0019337A" w:rsidRPr="0076743C" w:rsidRDefault="0019337A" w:rsidP="0019337A">
      <w:pPr>
        <w:pStyle w:val="Applicationdirecte"/>
        <w:rPr>
          <w:lang w:val="ro-RO"/>
        </w:rPr>
      </w:pPr>
      <w:r w:rsidRPr="0076743C">
        <w:rPr>
          <w:lang w:val="ro-RO"/>
        </w:rPr>
        <w:t xml:space="preserve">Jucăriile care sunt conforme cu standardele armonizate sau cu părți ale acestora, ale căror referințe au fost publicate în </w:t>
      </w:r>
      <w:r w:rsidR="00F6150C" w:rsidRPr="00F6150C">
        <w:rPr>
          <w:i/>
          <w:lang w:val="ro-RO"/>
        </w:rPr>
        <w:t>Jurnalul Oficial al Uniunii Europene</w:t>
      </w:r>
      <w:r w:rsidRPr="0076743C">
        <w:rPr>
          <w:lang w:val="ro-RO"/>
        </w:rPr>
        <w:t>, sunt considerate a fi în conformitate cu cerințele esențiale de siguranță, în măsura în care aceste cerințe sunt prevăzute de standardele respective sau de părți ale acestora.</w:t>
      </w:r>
    </w:p>
    <w:p w:rsidR="0022492E" w:rsidRDefault="0022492E">
      <w:pPr>
        <w:widowControl/>
      </w:pPr>
      <w:r>
        <w:br w:type="page"/>
      </w:r>
    </w:p>
    <w:p w:rsidR="0019337A" w:rsidRPr="0076743C" w:rsidRDefault="0019337A" w:rsidP="0019337A">
      <w:pPr>
        <w:spacing w:before="120" w:after="120" w:line="360" w:lineRule="auto"/>
        <w:jc w:val="center"/>
      </w:pPr>
      <w:r w:rsidRPr="0076743C">
        <w:lastRenderedPageBreak/>
        <w:t>Articolul 14</w:t>
      </w:r>
      <w:r w:rsidRPr="0076743C">
        <w:br/>
        <w:t>Specificații comune</w:t>
      </w:r>
    </w:p>
    <w:p w:rsidR="0019337A" w:rsidRPr="0076743C" w:rsidRDefault="0019337A" w:rsidP="0019337A">
      <w:pPr>
        <w:spacing w:before="120" w:after="120" w:line="360" w:lineRule="auto"/>
        <w:ind w:left="850" w:hanging="850"/>
      </w:pPr>
      <w:r w:rsidRPr="0076743C">
        <w:t>1.</w:t>
      </w:r>
      <w:r w:rsidRPr="0076743C">
        <w:tab/>
        <w:t>Jucăriile care sunt conforme cu specificațiile comune menționate la alineatul (2) din prezentul articol sau cu părți ale acestora sunt considerate a fi în conformitate cu cerințele esențiale de siguranță, în măsura în care aceste cerințe sunt prevăzute de specificațiile comune respective sau de părți ale acestora.</w:t>
      </w:r>
    </w:p>
    <w:p w:rsidR="0019337A" w:rsidRPr="0022492E" w:rsidRDefault="0019337A" w:rsidP="0019337A">
      <w:pPr>
        <w:spacing w:before="120" w:after="120" w:line="360" w:lineRule="auto"/>
        <w:ind w:left="850" w:hanging="850"/>
        <w:rPr>
          <w:b/>
        </w:rPr>
      </w:pPr>
      <w:r w:rsidRPr="0076743C">
        <w:t>2.</w:t>
      </w:r>
      <w:r w:rsidRPr="0076743C">
        <w:tab/>
        <w:t xml:space="preserve">Prin intermediul unor acte </w:t>
      </w:r>
      <w:r w:rsidRPr="0076743C">
        <w:rPr>
          <w:b/>
          <w:i/>
        </w:rPr>
        <w:t xml:space="preserve">delegate de completare a prezentului </w:t>
      </w:r>
      <w:proofErr w:type="spellStart"/>
      <w:r w:rsidRPr="0076743C">
        <w:rPr>
          <w:b/>
          <w:i/>
        </w:rPr>
        <w:t>regulament</w:t>
      </w:r>
      <w:r w:rsidRPr="0076743C">
        <w:rPr>
          <w:strike/>
        </w:rPr>
        <w:t>de</w:t>
      </w:r>
      <w:proofErr w:type="spellEnd"/>
      <w:r w:rsidRPr="0076743C">
        <w:rPr>
          <w:strike/>
        </w:rPr>
        <w:t xml:space="preserve"> punere în aplicare</w:t>
      </w:r>
      <w:r w:rsidRPr="0076743C">
        <w:t xml:space="preserve">, Comisia poate să stabilească specificații comune pentru cerințele esențiale de siguranță </w:t>
      </w:r>
      <w:r w:rsidRPr="0076743C">
        <w:rPr>
          <w:b/>
          <w:i/>
        </w:rPr>
        <w:t xml:space="preserve">numai </w:t>
      </w:r>
      <w:r w:rsidRPr="0076743C">
        <w:t>în cazul în care sunt îndeplinite următoarele condiții:</w:t>
      </w:r>
      <w:r w:rsidR="0022492E">
        <w:rPr>
          <w:b/>
        </w:rPr>
        <w:t xml:space="preserve"> [AM 118]</w:t>
      </w:r>
    </w:p>
    <w:p w:rsidR="0019337A" w:rsidRPr="0076743C" w:rsidRDefault="0019337A" w:rsidP="0019337A">
      <w:pPr>
        <w:spacing w:before="120" w:after="120" w:line="360" w:lineRule="auto"/>
        <w:ind w:left="1416" w:hanging="566"/>
      </w:pPr>
      <w:r w:rsidRPr="0076743C">
        <w:t>(a)</w:t>
      </w:r>
      <w:r w:rsidRPr="0076743C">
        <w:tab/>
      </w:r>
      <w:r w:rsidRPr="0076743C">
        <w:rPr>
          <w:strike/>
        </w:rPr>
        <w:t xml:space="preserve">nu există niciun standard armonizat care să acopere aceste cerințe a cărui referință este publicată în Jurnalul Oficial al </w:t>
      </w:r>
      <w:proofErr w:type="spellStart"/>
      <w:r w:rsidRPr="0076743C">
        <w:rPr>
          <w:strike/>
        </w:rPr>
        <w:t>Uniunii</w:t>
      </w:r>
      <w:r w:rsidRPr="0076743C">
        <w:rPr>
          <w:b/>
          <w:i/>
        </w:rPr>
        <w:t>în</w:t>
      </w:r>
      <w:proofErr w:type="spellEnd"/>
      <w:r w:rsidRPr="0076743C">
        <w:rPr>
          <w:b/>
          <w:i/>
        </w:rPr>
        <w:t xml:space="preserve"> temeiul articolului 10 alineatul (1) din Regulamentul (UE) nr. 1025/2012, Comisia a solicitat uneia sau mai multor organizații de standardizare</w:t>
      </w:r>
      <w:r w:rsidRPr="0076743C">
        <w:t xml:space="preserve"> europene </w:t>
      </w:r>
      <w:r w:rsidRPr="0076743C">
        <w:rPr>
          <w:b/>
          <w:i/>
        </w:rPr>
        <w:t xml:space="preserve">să elaboreze sau să revizuiască standarde europene </w:t>
      </w:r>
      <w:proofErr w:type="spellStart"/>
      <w:r w:rsidRPr="0076743C">
        <w:rPr>
          <w:b/>
          <w:i/>
        </w:rPr>
        <w:t>pentru</w:t>
      </w:r>
      <w:r w:rsidRPr="0076743C">
        <w:rPr>
          <w:strike/>
        </w:rPr>
        <w:t>sau</w:t>
      </w:r>
      <w:proofErr w:type="spellEnd"/>
      <w:r w:rsidRPr="0076743C">
        <w:rPr>
          <w:strike/>
        </w:rPr>
        <w:t xml:space="preserve"> standardul nu îndeplinește</w:t>
      </w:r>
      <w:r w:rsidRPr="0076743C">
        <w:t xml:space="preserve"> cerințele </w:t>
      </w:r>
      <w:r w:rsidRPr="0076743C">
        <w:rPr>
          <w:strike/>
        </w:rPr>
        <w:t xml:space="preserve">pe care urmărește să le </w:t>
      </w:r>
      <w:proofErr w:type="spellStart"/>
      <w:r w:rsidRPr="0076743C">
        <w:rPr>
          <w:strike/>
        </w:rPr>
        <w:t>acopere;</w:t>
      </w:r>
      <w:r w:rsidRPr="0076743C">
        <w:rPr>
          <w:b/>
          <w:i/>
        </w:rPr>
        <w:t>respective</w:t>
      </w:r>
      <w:proofErr w:type="spellEnd"/>
      <w:r w:rsidRPr="0076743C">
        <w:rPr>
          <w:b/>
          <w:i/>
        </w:rPr>
        <w:t xml:space="preserve"> și: </w:t>
      </w:r>
    </w:p>
    <w:p w:rsidR="0019337A" w:rsidRPr="0076743C" w:rsidRDefault="0019337A" w:rsidP="0019337A">
      <w:pPr>
        <w:spacing w:before="120" w:after="120" w:line="360" w:lineRule="auto"/>
        <w:ind w:left="1982" w:hanging="566"/>
      </w:pPr>
      <w:r w:rsidRPr="0076743C">
        <w:rPr>
          <w:b/>
          <w:i/>
        </w:rPr>
        <w:t>(i)</w:t>
      </w:r>
      <w:r w:rsidRPr="0076743C">
        <w:tab/>
      </w:r>
      <w:r w:rsidRPr="0076743C">
        <w:rPr>
          <w:b/>
          <w:i/>
        </w:rPr>
        <w:t xml:space="preserve">cererea nu a fost acceptată; sau </w:t>
      </w:r>
    </w:p>
    <w:p w:rsidR="0022492E" w:rsidRDefault="0022492E">
      <w:pPr>
        <w:widowControl/>
        <w:rPr>
          <w:b/>
          <w:i/>
        </w:rPr>
      </w:pPr>
      <w:r>
        <w:rPr>
          <w:b/>
          <w:i/>
        </w:rPr>
        <w:br w:type="page"/>
      </w:r>
    </w:p>
    <w:p w:rsidR="0019337A" w:rsidRPr="0076743C" w:rsidRDefault="0019337A" w:rsidP="0019337A">
      <w:pPr>
        <w:spacing w:before="120" w:after="120" w:line="360" w:lineRule="auto"/>
        <w:ind w:left="1982" w:hanging="566"/>
      </w:pPr>
      <w:r w:rsidRPr="0076743C">
        <w:rPr>
          <w:b/>
          <w:i/>
        </w:rPr>
        <w:lastRenderedPageBreak/>
        <w:t>(ii)</w:t>
      </w:r>
      <w:r w:rsidRPr="0076743C">
        <w:tab/>
      </w:r>
      <w:r w:rsidRPr="0076743C">
        <w:rPr>
          <w:b/>
          <w:i/>
        </w:rPr>
        <w:t xml:space="preserve">standardele armonizate care răspund cererii respective nu sunt furnizate în termenul stabilit în conformitate cu articolul 10 alineatul (1) din Regulamentul (UE) nr. 1025/2012; sau </w:t>
      </w:r>
    </w:p>
    <w:p w:rsidR="0019337A" w:rsidRPr="0022492E" w:rsidRDefault="0019337A" w:rsidP="0019337A">
      <w:pPr>
        <w:spacing w:before="120" w:after="120" w:line="360" w:lineRule="auto"/>
        <w:ind w:left="1982" w:hanging="566"/>
        <w:rPr>
          <w:b/>
        </w:rPr>
      </w:pPr>
      <w:r w:rsidRPr="0076743C">
        <w:rPr>
          <w:b/>
          <w:i/>
        </w:rPr>
        <w:t>(iii)</w:t>
      </w:r>
      <w:r w:rsidRPr="0076743C">
        <w:tab/>
      </w:r>
      <w:r w:rsidRPr="0076743C">
        <w:rPr>
          <w:b/>
          <w:i/>
        </w:rPr>
        <w:t>standardele armonizate nu respectă cererea; și</w:t>
      </w:r>
      <w:r w:rsidR="0022492E">
        <w:rPr>
          <w:b/>
        </w:rPr>
        <w:t xml:space="preserve"> [AM 119]</w:t>
      </w:r>
    </w:p>
    <w:p w:rsidR="0019337A" w:rsidRPr="0022492E" w:rsidRDefault="0019337A" w:rsidP="0019337A">
      <w:pPr>
        <w:spacing w:before="120" w:after="120" w:line="360" w:lineRule="auto"/>
        <w:ind w:left="1416" w:hanging="566"/>
        <w:rPr>
          <w:b/>
        </w:rPr>
      </w:pPr>
      <w:r w:rsidRPr="0076743C">
        <w:t>(b)</w:t>
      </w:r>
      <w:r w:rsidRPr="0076743C">
        <w:tab/>
      </w:r>
      <w:r w:rsidRPr="0076743C">
        <w:rPr>
          <w:b/>
          <w:i/>
        </w:rPr>
        <w:t xml:space="preserve">nu a fost publicată în </w:t>
      </w:r>
      <w:r w:rsidR="00F6150C" w:rsidRPr="00F6150C">
        <w:rPr>
          <w:b/>
          <w:i/>
        </w:rPr>
        <w:t>Jurnalul Oficial al Uniunii Europene</w:t>
      </w:r>
      <w:r w:rsidRPr="0076743C">
        <w:rPr>
          <w:b/>
          <w:i/>
        </w:rPr>
        <w:t xml:space="preserve"> nicio trimitere la standardele armonizate care acoperă cerințele referitoare la produse, în conformitate </w:t>
      </w:r>
      <w:proofErr w:type="spellStart"/>
      <w:r w:rsidRPr="0076743C">
        <w:rPr>
          <w:b/>
          <w:i/>
        </w:rPr>
        <w:t>cu</w:t>
      </w:r>
      <w:r w:rsidRPr="0076743C">
        <w:rPr>
          <w:strike/>
        </w:rPr>
        <w:t>în</w:t>
      </w:r>
      <w:proofErr w:type="spellEnd"/>
      <w:r w:rsidRPr="0076743C">
        <w:rPr>
          <w:strike/>
        </w:rPr>
        <w:t xml:space="preserve"> temeiul articolului 10 alineatul (1) din</w:t>
      </w:r>
      <w:r w:rsidRPr="0076743C">
        <w:t xml:space="preserve"> Regulamentul (UE) nr. 1025/2012, </w:t>
      </w:r>
      <w:r w:rsidRPr="0076743C">
        <w:rPr>
          <w:strike/>
        </w:rPr>
        <w:t xml:space="preserve">Comisia a solicitat uneia sau mai multor organizații de standardizare europene să elaboreze sau să revizuiască standarde europene pentru cerințele respective și este îndeplinită oricare dintre următoarele </w:t>
      </w:r>
      <w:proofErr w:type="spellStart"/>
      <w:r w:rsidRPr="0076743C">
        <w:rPr>
          <w:strike/>
        </w:rPr>
        <w:t>condiții:</w:t>
      </w:r>
      <w:r w:rsidRPr="0076743C">
        <w:rPr>
          <w:b/>
          <w:i/>
        </w:rPr>
        <w:t>și</w:t>
      </w:r>
      <w:proofErr w:type="spellEnd"/>
      <w:r w:rsidRPr="0076743C">
        <w:rPr>
          <w:b/>
          <w:i/>
        </w:rPr>
        <w:t xml:space="preserve"> nu se preconizează publicarea niciunei astfel de trimiteri într-un termen rezonabil.</w:t>
      </w:r>
      <w:r w:rsidR="0022492E">
        <w:rPr>
          <w:b/>
        </w:rPr>
        <w:t xml:space="preserve"> [AM 120]</w:t>
      </w:r>
    </w:p>
    <w:p w:rsidR="0019337A" w:rsidRPr="0022492E" w:rsidRDefault="0019337A" w:rsidP="0019337A">
      <w:pPr>
        <w:spacing w:before="120" w:after="120" w:line="360" w:lineRule="auto"/>
        <w:ind w:left="1982" w:hanging="566"/>
        <w:rPr>
          <w:b/>
        </w:rPr>
      </w:pPr>
      <w:r w:rsidRPr="0076743C">
        <w:rPr>
          <w:strike/>
        </w:rPr>
        <w:t>(1)</w:t>
      </w:r>
      <w:r w:rsidRPr="0076743C">
        <w:tab/>
      </w:r>
      <w:r w:rsidRPr="0076743C">
        <w:rPr>
          <w:strike/>
        </w:rPr>
        <w:t>cererea nu a fost acceptată de niciuna dintre organizațiile europene de standardizare cărora le-a fost adresată cererea;</w:t>
      </w:r>
      <w:r w:rsidR="0022492E">
        <w:rPr>
          <w:strike/>
        </w:rPr>
        <w:t xml:space="preserve"> </w:t>
      </w:r>
      <w:r w:rsidR="0022492E" w:rsidRPr="0022492E">
        <w:rPr>
          <w:b/>
        </w:rPr>
        <w:t xml:space="preserve"> [AM 121]</w:t>
      </w:r>
    </w:p>
    <w:p w:rsidR="0022492E" w:rsidRDefault="0022492E">
      <w:pPr>
        <w:widowControl/>
        <w:rPr>
          <w:strike/>
        </w:rPr>
      </w:pPr>
      <w:r>
        <w:rPr>
          <w:strike/>
        </w:rPr>
        <w:br w:type="page"/>
      </w:r>
    </w:p>
    <w:p w:rsidR="0019337A" w:rsidRPr="0076743C" w:rsidRDefault="0019337A" w:rsidP="0019337A">
      <w:pPr>
        <w:spacing w:before="120" w:after="120" w:line="360" w:lineRule="auto"/>
        <w:ind w:left="1982" w:hanging="566"/>
      </w:pPr>
      <w:r w:rsidRPr="0076743C">
        <w:rPr>
          <w:strike/>
        </w:rPr>
        <w:lastRenderedPageBreak/>
        <w:t>(2)</w:t>
      </w:r>
      <w:r w:rsidRPr="0076743C">
        <w:tab/>
      </w:r>
      <w:r w:rsidRPr="0076743C">
        <w:rPr>
          <w:strike/>
        </w:rPr>
        <w:t>cererea a fost acceptată de cel puțin una dintre organizațiile europene de standardizare cărora le-a fost adresată cererea, dar standardele europene solicitate:</w:t>
      </w:r>
    </w:p>
    <w:p w:rsidR="0019337A" w:rsidRPr="0076743C" w:rsidRDefault="0019337A" w:rsidP="0019337A">
      <w:pPr>
        <w:spacing w:before="120" w:after="120" w:line="360" w:lineRule="auto"/>
        <w:ind w:left="2548" w:hanging="566"/>
      </w:pPr>
      <w:r w:rsidRPr="0076743C">
        <w:rPr>
          <w:strike/>
        </w:rPr>
        <w:t>(a)</w:t>
      </w:r>
      <w:r w:rsidRPr="0076743C">
        <w:tab/>
      </w:r>
      <w:r w:rsidRPr="0076743C">
        <w:rPr>
          <w:strike/>
        </w:rPr>
        <w:t>nu au fost adoptate în termenul stabilit în cerere;</w:t>
      </w:r>
    </w:p>
    <w:p w:rsidR="0019337A" w:rsidRPr="0076743C" w:rsidRDefault="0019337A" w:rsidP="0019337A">
      <w:pPr>
        <w:spacing w:before="120" w:after="120" w:line="360" w:lineRule="auto"/>
        <w:ind w:left="2548" w:hanging="566"/>
      </w:pPr>
      <w:r w:rsidRPr="0076743C">
        <w:rPr>
          <w:strike/>
        </w:rPr>
        <w:t>(b)</w:t>
      </w:r>
      <w:r w:rsidRPr="0076743C">
        <w:tab/>
      </w:r>
      <w:r w:rsidRPr="0076743C">
        <w:rPr>
          <w:strike/>
        </w:rPr>
        <w:t>nu sunt conforme cu cererea; sau</w:t>
      </w:r>
    </w:p>
    <w:p w:rsidR="0019337A" w:rsidRPr="0022492E" w:rsidRDefault="0019337A" w:rsidP="0019337A">
      <w:pPr>
        <w:spacing w:before="120" w:after="120" w:line="360" w:lineRule="auto"/>
        <w:ind w:left="2548" w:hanging="566"/>
        <w:rPr>
          <w:b/>
        </w:rPr>
      </w:pPr>
      <w:r w:rsidRPr="0076743C">
        <w:rPr>
          <w:strike/>
        </w:rPr>
        <w:t>(c)</w:t>
      </w:r>
      <w:r w:rsidRPr="0076743C">
        <w:tab/>
      </w:r>
      <w:r w:rsidRPr="0076743C">
        <w:rPr>
          <w:strike/>
        </w:rPr>
        <w:t>nu îndeplinesc cerințele pe care urmăresc să le acopere.</w:t>
      </w:r>
      <w:r w:rsidR="0022492E">
        <w:rPr>
          <w:b/>
          <w:strike/>
        </w:rPr>
        <w:t xml:space="preserve"> </w:t>
      </w:r>
      <w:r w:rsidR="0022492E" w:rsidRPr="0022492E">
        <w:rPr>
          <w:b/>
        </w:rPr>
        <w:t>[AM 122]</w:t>
      </w:r>
    </w:p>
    <w:p w:rsidR="0019337A" w:rsidRPr="0022492E" w:rsidRDefault="0019337A" w:rsidP="0019337A">
      <w:pPr>
        <w:spacing w:before="120" w:after="120" w:line="360" w:lineRule="auto"/>
        <w:ind w:left="850"/>
        <w:rPr>
          <w:b/>
        </w:rPr>
      </w:pPr>
      <w:r w:rsidRPr="0076743C">
        <w:rPr>
          <w:strike/>
        </w:rPr>
        <w:t>Actele de punere în aplicare respective se adoptă în conformitate cu procedura de examinare menționată la articolul 50 alineatul (3).</w:t>
      </w:r>
      <w:r w:rsidR="0022492E">
        <w:rPr>
          <w:b/>
          <w:strike/>
        </w:rPr>
        <w:t xml:space="preserve"> </w:t>
      </w:r>
      <w:r w:rsidR="0022492E" w:rsidRPr="0022492E">
        <w:rPr>
          <w:b/>
        </w:rPr>
        <w:t>[AM 123]</w:t>
      </w:r>
    </w:p>
    <w:p w:rsidR="0019337A" w:rsidRPr="0022492E" w:rsidRDefault="0019337A" w:rsidP="0019337A">
      <w:pPr>
        <w:spacing w:before="120" w:after="120" w:line="360" w:lineRule="auto"/>
        <w:ind w:left="850" w:hanging="850"/>
        <w:rPr>
          <w:b/>
        </w:rPr>
      </w:pPr>
      <w:r w:rsidRPr="0076743C">
        <w:rPr>
          <w:b/>
          <w:i/>
        </w:rPr>
        <w:t>2a</w:t>
      </w:r>
      <w:r w:rsidR="0022492E">
        <w:rPr>
          <w:b/>
          <w:i/>
        </w:rPr>
        <w:t>.</w:t>
      </w:r>
      <w:r w:rsidRPr="0076743C">
        <w:tab/>
      </w:r>
      <w:r w:rsidRPr="0076743C">
        <w:rPr>
          <w:b/>
          <w:i/>
        </w:rPr>
        <w:t>La pregătirea actului delegat menționat la alineatul (2), Comisia ține seama de opiniile organismelor și grupurilor de experți relevante.</w:t>
      </w:r>
      <w:r w:rsidR="0022492E">
        <w:rPr>
          <w:b/>
        </w:rPr>
        <w:t xml:space="preserve"> [AM 124]</w:t>
      </w:r>
    </w:p>
    <w:p w:rsidR="0019337A" w:rsidRPr="0022492E" w:rsidRDefault="0019337A" w:rsidP="0019337A">
      <w:pPr>
        <w:spacing w:before="120" w:after="120" w:line="360" w:lineRule="auto"/>
        <w:ind w:left="850" w:hanging="850"/>
        <w:rPr>
          <w:b/>
        </w:rPr>
      </w:pPr>
      <w:r w:rsidRPr="0076743C">
        <w:t>3.</w:t>
      </w:r>
      <w:r w:rsidRPr="0076743C">
        <w:tab/>
        <w:t xml:space="preserve">Atunci când referințele unui standard armonizat sunt publicate în </w:t>
      </w:r>
      <w:r w:rsidR="00F6150C" w:rsidRPr="00F6150C">
        <w:rPr>
          <w:i/>
        </w:rPr>
        <w:t>Jurnalul Oficial al Uniunii Europene</w:t>
      </w:r>
      <w:r w:rsidRPr="0076743C">
        <w:t xml:space="preserve">, Comisia evaluează dacă actele </w:t>
      </w:r>
      <w:r w:rsidRPr="0076743C">
        <w:rPr>
          <w:strike/>
        </w:rPr>
        <w:t xml:space="preserve">de punere în </w:t>
      </w:r>
      <w:proofErr w:type="spellStart"/>
      <w:r w:rsidRPr="0076743C">
        <w:rPr>
          <w:strike/>
        </w:rPr>
        <w:t>aplicare</w:t>
      </w:r>
      <w:r w:rsidRPr="0076743C">
        <w:rPr>
          <w:b/>
          <w:i/>
        </w:rPr>
        <w:t>delegate</w:t>
      </w:r>
      <w:proofErr w:type="spellEnd"/>
      <w:r w:rsidRPr="0076743C">
        <w:t xml:space="preserve"> menționate la alineatul (2) din prezentul articol care vizează aceeași cerință esențială de siguranță trebuie abrogate sau modificate.</w:t>
      </w:r>
      <w:r w:rsidR="0022492E">
        <w:rPr>
          <w:b/>
        </w:rPr>
        <w:t xml:space="preserve"> [AM 125]</w:t>
      </w:r>
    </w:p>
    <w:p w:rsidR="0022492E" w:rsidRDefault="0022492E">
      <w:pPr>
        <w:widowControl/>
      </w:pPr>
      <w:r>
        <w:br w:type="page"/>
      </w:r>
    </w:p>
    <w:p w:rsidR="0019337A" w:rsidRPr="0076743C" w:rsidRDefault="0019337A" w:rsidP="0019337A">
      <w:pPr>
        <w:spacing w:before="120" w:after="120" w:line="360" w:lineRule="auto"/>
        <w:jc w:val="center"/>
      </w:pPr>
      <w:r w:rsidRPr="0076743C">
        <w:lastRenderedPageBreak/>
        <w:t>Articolul 15</w:t>
      </w:r>
      <w:r w:rsidRPr="0076743C">
        <w:br/>
        <w:t>Principii generale ale marcajului CE</w:t>
      </w:r>
    </w:p>
    <w:p w:rsidR="0019337A" w:rsidRPr="0076743C" w:rsidRDefault="0019337A" w:rsidP="0019337A">
      <w:pPr>
        <w:pStyle w:val="Applicationdirecte"/>
        <w:rPr>
          <w:lang w:val="ro-RO"/>
        </w:rPr>
      </w:pPr>
      <w:r w:rsidRPr="0076743C">
        <w:rPr>
          <w:lang w:val="ro-RO"/>
        </w:rPr>
        <w:t>Jucăriile puse la dispoziție pe piață poartă marcajul CE.</w:t>
      </w:r>
    </w:p>
    <w:p w:rsidR="0019337A" w:rsidRPr="0076743C" w:rsidRDefault="0019337A" w:rsidP="0019337A">
      <w:pPr>
        <w:pStyle w:val="Applicationdirecte"/>
        <w:rPr>
          <w:lang w:val="ro-RO"/>
        </w:rPr>
      </w:pPr>
      <w:r w:rsidRPr="0076743C">
        <w:rPr>
          <w:lang w:val="ro-RO"/>
        </w:rPr>
        <w:t>Marcajul CE este reglementat de principiile generale prevăzute la articolul 30 din Regulamentul (CE) nr. 765/2008.</w:t>
      </w:r>
    </w:p>
    <w:p w:rsidR="0019337A" w:rsidRPr="0076743C" w:rsidRDefault="0019337A" w:rsidP="0019337A">
      <w:pPr>
        <w:spacing w:before="120" w:after="120" w:line="360" w:lineRule="auto"/>
        <w:jc w:val="center"/>
      </w:pPr>
      <w:r w:rsidRPr="0076743C">
        <w:t>Articolul 16</w:t>
      </w:r>
      <w:r w:rsidRPr="0076743C">
        <w:br/>
        <w:t xml:space="preserve">Norme și condiții pentru aplicarea marcajului CE </w:t>
      </w:r>
    </w:p>
    <w:p w:rsidR="0019337A" w:rsidRPr="0076743C" w:rsidRDefault="0019337A" w:rsidP="0019337A">
      <w:pPr>
        <w:spacing w:before="120" w:after="120" w:line="360" w:lineRule="auto"/>
        <w:ind w:left="850" w:hanging="850"/>
      </w:pPr>
      <w:r w:rsidRPr="0076743C">
        <w:t>1.</w:t>
      </w:r>
      <w:r w:rsidRPr="0076743C">
        <w:tab/>
        <w:t>Marcajul CE se aplică în mod vizibil, lizibil și fără a putea fi șters pe jucărie, pe o etichetă aplicată pe jucărie sau pe ambalajul jucăriei.</w:t>
      </w:r>
    </w:p>
    <w:p w:rsidR="0022492E" w:rsidRDefault="0022492E">
      <w:pPr>
        <w:widowControl/>
      </w:pPr>
      <w:r>
        <w:br w:type="page"/>
      </w:r>
    </w:p>
    <w:p w:rsidR="0019337A" w:rsidRPr="0076743C" w:rsidRDefault="0019337A" w:rsidP="0019337A">
      <w:pPr>
        <w:spacing w:before="120" w:after="120" w:line="360" w:lineRule="auto"/>
        <w:ind w:left="850"/>
      </w:pPr>
      <w:r w:rsidRPr="0076743C">
        <w:lastRenderedPageBreak/>
        <w:t>Prin derogare de la primul paragraf, în cazul jucăriilor de dimensiuni mici și al jucăriilor compuse din părți mici, marcajul CE poate fi aplicat pe un prospect care însoțește jucăria.</w:t>
      </w:r>
    </w:p>
    <w:p w:rsidR="0019337A" w:rsidRPr="0076743C" w:rsidRDefault="0019337A" w:rsidP="0019337A">
      <w:pPr>
        <w:spacing w:before="120" w:after="120" w:line="360" w:lineRule="auto"/>
        <w:ind w:left="850"/>
      </w:pPr>
      <w:r w:rsidRPr="0076743C">
        <w:t>Prin derogare de la primul paragraf, în cazul jucăriilor vândute prin automate, unde aplicarea marcajului CE pe fiecare jucărie în parte nu este posibilă din motive tehnice, marcajul CE poate fi aplicat la vedere pe automat, cu condiția ca automatul să fi fost folosit inițial ca ambalaj pentru jucării.</w:t>
      </w:r>
    </w:p>
    <w:p w:rsidR="0019337A" w:rsidRPr="0076743C" w:rsidRDefault="0019337A" w:rsidP="0019337A">
      <w:pPr>
        <w:spacing w:before="120" w:after="120" w:line="360" w:lineRule="auto"/>
        <w:ind w:left="850"/>
      </w:pPr>
      <w:r w:rsidRPr="0076743C">
        <w:t>În cazul în care marcajul CE aplicat pe jucărie nu este vizibil din exteriorul ambalajului, acesta se aplică și pe ambalaj.</w:t>
      </w:r>
    </w:p>
    <w:p w:rsidR="0019337A" w:rsidRPr="0076743C" w:rsidRDefault="0019337A" w:rsidP="0019337A">
      <w:pPr>
        <w:spacing w:before="120" w:after="120" w:line="360" w:lineRule="auto"/>
        <w:ind w:left="850" w:hanging="850"/>
      </w:pPr>
      <w:r w:rsidRPr="0076743C">
        <w:t>2.</w:t>
      </w:r>
      <w:r w:rsidRPr="0076743C">
        <w:tab/>
        <w:t>Marcajul CE se aplică înainte ca jucăria să fie introdusă pe piață.</w:t>
      </w:r>
    </w:p>
    <w:p w:rsidR="0019337A" w:rsidRPr="0076743C" w:rsidRDefault="0019337A" w:rsidP="0019337A">
      <w:pPr>
        <w:spacing w:before="120" w:after="120" w:line="360" w:lineRule="auto"/>
        <w:ind w:left="850" w:hanging="850"/>
      </w:pPr>
      <w:r w:rsidRPr="0076743C">
        <w:t>3.</w:t>
      </w:r>
      <w:r w:rsidRPr="0076743C">
        <w:tab/>
        <w:t>Dacă este cazul în conformitate cu articolul 6, marcajul CE este însoțit de o pictogramă sau de orice alt avertisment care indică un risc special sau o utilizare specială.</w:t>
      </w:r>
    </w:p>
    <w:p w:rsidR="0019337A" w:rsidRPr="0076743C" w:rsidRDefault="0019337A" w:rsidP="0019337A">
      <w:pPr>
        <w:spacing w:before="120" w:after="120" w:line="360" w:lineRule="auto"/>
        <w:ind w:left="850" w:hanging="850"/>
      </w:pPr>
      <w:r w:rsidRPr="0076743C">
        <w:t>4.</w:t>
      </w:r>
      <w:r w:rsidRPr="0076743C">
        <w:tab/>
        <w:t>Statele membre se bazează pe mecanismele existente pentru a asigura aplicarea corectă a regimului aplicabil marcajului CE și iau măsurile corespunzătoare în cazul utilizării inadecvate a respectivului marcaj.</w:t>
      </w:r>
    </w:p>
    <w:p w:rsidR="0022492E" w:rsidRDefault="0022492E">
      <w:pPr>
        <w:widowControl/>
      </w:pPr>
      <w:r>
        <w:br w:type="page"/>
      </w:r>
    </w:p>
    <w:p w:rsidR="0019337A" w:rsidRPr="0022492E" w:rsidRDefault="0019337A" w:rsidP="0019337A">
      <w:pPr>
        <w:spacing w:before="120" w:after="120" w:line="360" w:lineRule="auto"/>
        <w:jc w:val="center"/>
        <w:rPr>
          <w:b/>
        </w:rPr>
      </w:pPr>
      <w:r w:rsidRPr="0076743C">
        <w:lastRenderedPageBreak/>
        <w:t xml:space="preserve">CAPITOLUL IV </w:t>
      </w:r>
      <w:r w:rsidRPr="0076743C">
        <w:br/>
        <w:t xml:space="preserve">PAȘAPORTUL </w:t>
      </w:r>
      <w:r w:rsidRPr="0076743C">
        <w:rPr>
          <w:b/>
          <w:i/>
        </w:rPr>
        <w:t xml:space="preserve">DIGITAL AL </w:t>
      </w:r>
      <w:r w:rsidRPr="0076743C">
        <w:t>PRODUSULUI</w:t>
      </w:r>
      <w:r w:rsidR="0022492E">
        <w:rPr>
          <w:b/>
        </w:rPr>
        <w:t xml:space="preserve"> [AM 126]</w:t>
      </w:r>
    </w:p>
    <w:p w:rsidR="0019337A" w:rsidRPr="0022492E" w:rsidRDefault="0019337A" w:rsidP="0019337A">
      <w:pPr>
        <w:spacing w:before="120" w:after="120" w:line="360" w:lineRule="auto"/>
        <w:jc w:val="center"/>
        <w:rPr>
          <w:b/>
        </w:rPr>
      </w:pPr>
      <w:r w:rsidRPr="0076743C">
        <w:t>Articolul 17</w:t>
      </w:r>
      <w:r w:rsidRPr="0076743C">
        <w:br/>
        <w:t xml:space="preserve">Pașaportul </w:t>
      </w:r>
      <w:r w:rsidRPr="0076743C">
        <w:rPr>
          <w:b/>
          <w:i/>
        </w:rPr>
        <w:t xml:space="preserve">digital al </w:t>
      </w:r>
      <w:r w:rsidRPr="0076743C">
        <w:t>produsului</w:t>
      </w:r>
      <w:r w:rsidR="0022492E">
        <w:rPr>
          <w:b/>
        </w:rPr>
        <w:t xml:space="preserve"> [AM 127]</w:t>
      </w:r>
    </w:p>
    <w:p w:rsidR="0019337A" w:rsidRPr="0022492E" w:rsidRDefault="0019337A" w:rsidP="0019337A">
      <w:pPr>
        <w:spacing w:before="120" w:after="120" w:line="360" w:lineRule="auto"/>
        <w:ind w:left="850" w:hanging="850"/>
        <w:rPr>
          <w:b/>
        </w:rPr>
      </w:pPr>
      <w:r w:rsidRPr="0076743C">
        <w:t>1.</w:t>
      </w:r>
      <w:r w:rsidRPr="0076743C">
        <w:tab/>
        <w:t xml:space="preserve">Înainte de a introduce o jucărie pe piață, producătorii </w:t>
      </w:r>
      <w:proofErr w:type="spellStart"/>
      <w:r w:rsidRPr="0076743C">
        <w:rPr>
          <w:strike/>
        </w:rPr>
        <w:t>creează</w:t>
      </w:r>
      <w:r w:rsidRPr="0076743C">
        <w:rPr>
          <w:b/>
          <w:i/>
        </w:rPr>
        <w:t>întocmesc</w:t>
      </w:r>
      <w:proofErr w:type="spellEnd"/>
      <w:r w:rsidRPr="0076743C">
        <w:t xml:space="preserve"> un pașaport</w:t>
      </w:r>
      <w:r w:rsidRPr="0076743C">
        <w:rPr>
          <w:b/>
          <w:i/>
        </w:rPr>
        <w:t xml:space="preserve"> digital</w:t>
      </w:r>
      <w:r w:rsidRPr="0076743C">
        <w:t xml:space="preserve"> al produsului pentru jucăria respectivă. Pașaportul</w:t>
      </w:r>
      <w:r w:rsidRPr="0076743C">
        <w:rPr>
          <w:b/>
          <w:i/>
        </w:rPr>
        <w:t xml:space="preserve"> digital al</w:t>
      </w:r>
      <w:r w:rsidRPr="0076743C">
        <w:t xml:space="preserve"> produsului îndeplinește cerințele prevăzute la prezentul articol și la articolul 18</w:t>
      </w:r>
      <w:r w:rsidRPr="0076743C">
        <w:rPr>
          <w:b/>
          <w:i/>
        </w:rPr>
        <w:t xml:space="preserve"> și în alte acte legislative armonizate relevante ale Uniunii care impun o declarație de conformitate UE și înlocuiește toate declarațiile de conformitate UE necesare</w:t>
      </w:r>
      <w:r w:rsidRPr="0076743C">
        <w:t>.</w:t>
      </w:r>
      <w:r w:rsidR="0022492E">
        <w:rPr>
          <w:b/>
        </w:rPr>
        <w:t xml:space="preserve"> [AM 128]</w:t>
      </w:r>
    </w:p>
    <w:p w:rsidR="0019337A" w:rsidRPr="0022492E" w:rsidRDefault="0019337A" w:rsidP="0019337A">
      <w:pPr>
        <w:spacing w:before="120" w:after="120" w:line="360" w:lineRule="auto"/>
        <w:ind w:left="850" w:hanging="850"/>
        <w:rPr>
          <w:b/>
        </w:rPr>
      </w:pPr>
      <w:r w:rsidRPr="0076743C">
        <w:t>2.</w:t>
      </w:r>
      <w:r w:rsidRPr="0076743C">
        <w:tab/>
        <w:t>Pașaportul</w:t>
      </w:r>
      <w:r w:rsidRPr="0076743C">
        <w:rPr>
          <w:b/>
          <w:i/>
        </w:rPr>
        <w:t xml:space="preserve"> digital al</w:t>
      </w:r>
      <w:r w:rsidRPr="0076743C">
        <w:t xml:space="preserve"> produsului:</w:t>
      </w:r>
      <w:r w:rsidR="0022492E">
        <w:rPr>
          <w:b/>
        </w:rPr>
        <w:t xml:space="preserve"> [AM 129]</w:t>
      </w:r>
    </w:p>
    <w:p w:rsidR="0019337A" w:rsidRPr="0076743C" w:rsidRDefault="0019337A" w:rsidP="0019337A">
      <w:pPr>
        <w:spacing w:before="120" w:after="120" w:line="360" w:lineRule="auto"/>
        <w:ind w:left="1416" w:hanging="566"/>
      </w:pPr>
      <w:r w:rsidRPr="0076743C">
        <w:t>(a)</w:t>
      </w:r>
      <w:r w:rsidRPr="0076743C">
        <w:tab/>
        <w:t>corespunde unui anumit model de jucărie;</w:t>
      </w:r>
    </w:p>
    <w:p w:rsidR="0019337A" w:rsidRPr="0022492E" w:rsidRDefault="0019337A" w:rsidP="0019337A">
      <w:pPr>
        <w:spacing w:before="120" w:after="120" w:line="360" w:lineRule="auto"/>
        <w:ind w:left="1416" w:hanging="566"/>
        <w:rPr>
          <w:b/>
        </w:rPr>
      </w:pPr>
      <w:r w:rsidRPr="0076743C">
        <w:t>(b)</w:t>
      </w:r>
      <w:r w:rsidRPr="0076743C">
        <w:tab/>
        <w:t>precizează că s-a demonstrat conformitatea jucăriei cu cerințele stabilite în prezentul regulament și</w:t>
      </w:r>
      <w:r w:rsidRPr="0076743C">
        <w:rPr>
          <w:b/>
          <w:i/>
        </w:rPr>
        <w:t xml:space="preserve"> în alte acte legislative armonizate ale Uniunii care impun o declarație de conformitate UE</w:t>
      </w:r>
      <w:r w:rsidRPr="0076743C">
        <w:t>, în special, cu cerințele esențiale de siguranță;</w:t>
      </w:r>
      <w:r w:rsidR="0022492E">
        <w:rPr>
          <w:b/>
        </w:rPr>
        <w:t xml:space="preserve"> [AM 130]</w:t>
      </w:r>
    </w:p>
    <w:p w:rsidR="0022492E" w:rsidRDefault="0022492E">
      <w:pPr>
        <w:widowControl/>
      </w:pPr>
      <w:r>
        <w:br w:type="page"/>
      </w:r>
    </w:p>
    <w:p w:rsidR="0019337A" w:rsidRPr="0076743C" w:rsidRDefault="0019337A" w:rsidP="0019337A">
      <w:pPr>
        <w:spacing w:before="120" w:after="120" w:line="360" w:lineRule="auto"/>
        <w:ind w:left="1416" w:hanging="566"/>
      </w:pPr>
      <w:r w:rsidRPr="0076743C">
        <w:lastRenderedPageBreak/>
        <w:t>(c)</w:t>
      </w:r>
      <w:r w:rsidRPr="0076743C">
        <w:tab/>
        <w:t>conține cel puțin informațiile prevăzute în partea I din anexa VI;</w:t>
      </w:r>
    </w:p>
    <w:p w:rsidR="0019337A" w:rsidRPr="0076743C" w:rsidRDefault="0019337A" w:rsidP="0019337A">
      <w:pPr>
        <w:spacing w:before="120" w:after="120" w:line="360" w:lineRule="auto"/>
        <w:ind w:left="1416" w:hanging="566"/>
      </w:pPr>
      <w:r w:rsidRPr="0076743C">
        <w:t>(d)</w:t>
      </w:r>
      <w:r w:rsidRPr="0076743C">
        <w:tab/>
        <w:t>este actualizat;</w:t>
      </w:r>
    </w:p>
    <w:p w:rsidR="0019337A" w:rsidRPr="0076743C" w:rsidRDefault="0019337A" w:rsidP="0019337A">
      <w:pPr>
        <w:spacing w:before="120" w:after="120" w:line="360" w:lineRule="auto"/>
        <w:ind w:left="1416" w:hanging="566"/>
      </w:pPr>
      <w:r w:rsidRPr="0076743C">
        <w:t>(e)</w:t>
      </w:r>
      <w:r w:rsidRPr="0076743C">
        <w:tab/>
        <w:t>este disponibil în limba (limbile) impusă (impuse) de statul membru în care jucăria este pusă la dispoziție pe piață;</w:t>
      </w:r>
    </w:p>
    <w:p w:rsidR="0019337A" w:rsidRPr="0022492E" w:rsidRDefault="0019337A" w:rsidP="0019337A">
      <w:pPr>
        <w:spacing w:before="120" w:after="120" w:line="360" w:lineRule="auto"/>
        <w:ind w:left="1416" w:hanging="566"/>
        <w:rPr>
          <w:b/>
        </w:rPr>
      </w:pPr>
      <w:r w:rsidRPr="0076743C">
        <w:t>(f)</w:t>
      </w:r>
      <w:r w:rsidRPr="0076743C">
        <w:tab/>
      </w:r>
      <w:r w:rsidRPr="0076743C">
        <w:rPr>
          <w:b/>
          <w:i/>
        </w:rPr>
        <w:t xml:space="preserve">în funcție de drepturile de acces, </w:t>
      </w:r>
      <w:r w:rsidRPr="0076743C">
        <w:t>este accesibil consumatorilor sau altor utilizatori finali, autorităților de supraveghere a pieței, autorităților vamale, organismelor notificate, Comisiei și altor operatori economici</w:t>
      </w:r>
      <w:r w:rsidRPr="0076743C">
        <w:rPr>
          <w:b/>
          <w:i/>
        </w:rPr>
        <w:t>, în conformitate cu alineatul (2a) și ținând seama de necesitatea de a proteja informațiile comerciale confidențiale și secretele comerciale în conformitate cu Directiva (UE) 2016/943</w:t>
      </w:r>
      <w:r w:rsidRPr="0076743C">
        <w:t>;</w:t>
      </w:r>
      <w:r w:rsidR="0022492E">
        <w:rPr>
          <w:b/>
        </w:rPr>
        <w:t xml:space="preserve"> [AM 131]</w:t>
      </w:r>
    </w:p>
    <w:p w:rsidR="0019337A" w:rsidRPr="0022492E" w:rsidRDefault="0019337A" w:rsidP="0019337A">
      <w:pPr>
        <w:spacing w:before="120" w:after="120" w:line="360" w:lineRule="auto"/>
        <w:ind w:left="1416" w:hanging="566"/>
        <w:rPr>
          <w:b/>
        </w:rPr>
      </w:pPr>
      <w:r w:rsidRPr="0076743C">
        <w:t>(g)</w:t>
      </w:r>
      <w:r w:rsidRPr="0076743C">
        <w:tab/>
        <w:t xml:space="preserve">este disponibil pentru o perioadă de 10 ani de la momentul în care </w:t>
      </w:r>
      <w:r w:rsidRPr="0076743C">
        <w:rPr>
          <w:strike/>
        </w:rPr>
        <w:t xml:space="preserve">jucăria este </w:t>
      </w:r>
      <w:proofErr w:type="spellStart"/>
      <w:r w:rsidRPr="0076743C">
        <w:rPr>
          <w:strike/>
        </w:rPr>
        <w:t>introdusă</w:t>
      </w:r>
      <w:r w:rsidRPr="0076743C">
        <w:rPr>
          <w:b/>
          <w:i/>
        </w:rPr>
        <w:t>ultimul</w:t>
      </w:r>
      <w:proofErr w:type="spellEnd"/>
      <w:r w:rsidRPr="0076743C">
        <w:rPr>
          <w:b/>
          <w:i/>
        </w:rPr>
        <w:t xml:space="preserve"> articol al modelului de jucărie este introdus</w:t>
      </w:r>
      <w:r w:rsidRPr="0076743C">
        <w:t xml:space="preserve"> pe piață, inclusiv în cazuri de insolvență, lichidare sau încetare a activității în Uniune a operatorului economic care a creat pașaportul </w:t>
      </w:r>
      <w:r w:rsidRPr="0076743C">
        <w:rPr>
          <w:b/>
          <w:i/>
        </w:rPr>
        <w:t xml:space="preserve">digital al </w:t>
      </w:r>
      <w:r w:rsidRPr="0076743C">
        <w:t>produsului;</w:t>
      </w:r>
      <w:r w:rsidR="0022492E">
        <w:rPr>
          <w:b/>
        </w:rPr>
        <w:t xml:space="preserve"> [AM 132]</w:t>
      </w:r>
    </w:p>
    <w:p w:rsidR="0019337A" w:rsidRPr="0076743C" w:rsidRDefault="0019337A" w:rsidP="0019337A">
      <w:pPr>
        <w:spacing w:before="120" w:after="120" w:line="360" w:lineRule="auto"/>
        <w:ind w:left="1416" w:hanging="566"/>
      </w:pPr>
      <w:r w:rsidRPr="0076743C">
        <w:t>(h)</w:t>
      </w:r>
      <w:r w:rsidRPr="0076743C">
        <w:tab/>
        <w:t>este accesibil prin intermediul unui suport de date;</w:t>
      </w:r>
    </w:p>
    <w:p w:rsidR="0022492E" w:rsidRDefault="0022492E">
      <w:pPr>
        <w:widowControl/>
      </w:pPr>
      <w:r>
        <w:br w:type="page"/>
      </w:r>
    </w:p>
    <w:p w:rsidR="0019337A" w:rsidRPr="0022492E" w:rsidRDefault="0019337A" w:rsidP="0019337A">
      <w:pPr>
        <w:spacing w:before="120" w:after="120" w:line="360" w:lineRule="auto"/>
        <w:ind w:left="1416" w:hanging="566"/>
        <w:rPr>
          <w:b/>
        </w:rPr>
      </w:pPr>
      <w:r w:rsidRPr="0076743C">
        <w:lastRenderedPageBreak/>
        <w:t>(i)</w:t>
      </w:r>
      <w:r w:rsidRPr="0076743C">
        <w:tab/>
        <w:t>îndeplinește cerințele tehnice și specifice stabilite în conformitate cu alineatul (10)</w:t>
      </w:r>
      <w:r w:rsidRPr="0076743C">
        <w:rPr>
          <w:b/>
          <w:i/>
        </w:rPr>
        <w:t xml:space="preserve"> pentru a facilita verificarea conformității produselor de către autoritățile naționale competente</w:t>
      </w:r>
      <w:r w:rsidRPr="0076743C">
        <w:t>.</w:t>
      </w:r>
      <w:r w:rsidR="0022492E">
        <w:rPr>
          <w:b/>
        </w:rPr>
        <w:t xml:space="preserve"> [AM 133]</w:t>
      </w:r>
    </w:p>
    <w:p w:rsidR="0019337A" w:rsidRPr="0076743C" w:rsidRDefault="0019337A" w:rsidP="0019337A">
      <w:pPr>
        <w:spacing w:before="120" w:after="120" w:line="360" w:lineRule="auto"/>
        <w:ind w:left="850" w:hanging="850"/>
      </w:pPr>
      <w:r w:rsidRPr="0076743C">
        <w:rPr>
          <w:b/>
          <w:i/>
        </w:rPr>
        <w:t>2a</w:t>
      </w:r>
      <w:r w:rsidR="0022492E">
        <w:rPr>
          <w:b/>
          <w:i/>
        </w:rPr>
        <w:t>.</w:t>
      </w:r>
      <w:r w:rsidRPr="0076743C">
        <w:tab/>
      </w:r>
      <w:r w:rsidRPr="0076743C">
        <w:rPr>
          <w:b/>
          <w:i/>
        </w:rPr>
        <w:t>Drepturile de acces menționate la alineatul (2) litera (f) de la prezentul articol cuprind:</w:t>
      </w:r>
    </w:p>
    <w:p w:rsidR="0019337A" w:rsidRPr="0076743C" w:rsidRDefault="0019337A" w:rsidP="0019337A">
      <w:pPr>
        <w:spacing w:before="120" w:after="120" w:line="360" w:lineRule="auto"/>
        <w:ind w:left="1416" w:hanging="566"/>
      </w:pPr>
      <w:r w:rsidRPr="0076743C">
        <w:rPr>
          <w:b/>
          <w:i/>
        </w:rPr>
        <w:t>(a)</w:t>
      </w:r>
      <w:r w:rsidRPr="0076743C">
        <w:tab/>
      </w:r>
      <w:r w:rsidRPr="0076743C">
        <w:rPr>
          <w:b/>
          <w:i/>
        </w:rPr>
        <w:t>informații accesibile consumatorilor sau altor utilizatori finali enumerați în anexa VI partea I literele (c), (d), (i), (j), (</w:t>
      </w:r>
      <w:proofErr w:type="spellStart"/>
      <w:r w:rsidRPr="0076743C">
        <w:rPr>
          <w:b/>
          <w:i/>
        </w:rPr>
        <w:t>ja</w:t>
      </w:r>
      <w:proofErr w:type="spellEnd"/>
      <w:r w:rsidRPr="0076743C">
        <w:rPr>
          <w:b/>
          <w:i/>
        </w:rPr>
        <w:t>), (</w:t>
      </w:r>
      <w:proofErr w:type="spellStart"/>
      <w:r w:rsidRPr="0076743C">
        <w:rPr>
          <w:b/>
          <w:i/>
        </w:rPr>
        <w:t>jb</w:t>
      </w:r>
      <w:proofErr w:type="spellEnd"/>
      <w:r w:rsidRPr="0076743C">
        <w:rPr>
          <w:b/>
          <w:i/>
        </w:rPr>
        <w:t>) și (</w:t>
      </w:r>
      <w:proofErr w:type="spellStart"/>
      <w:r w:rsidRPr="0076743C">
        <w:rPr>
          <w:b/>
          <w:i/>
        </w:rPr>
        <w:t>jc</w:t>
      </w:r>
      <w:proofErr w:type="spellEnd"/>
      <w:r w:rsidRPr="0076743C">
        <w:rPr>
          <w:b/>
          <w:i/>
        </w:rPr>
        <w:t>) și, după caz, în anexa VI partea II literele (a) și (b);</w:t>
      </w:r>
    </w:p>
    <w:p w:rsidR="0019337A" w:rsidRPr="0022492E" w:rsidRDefault="0019337A" w:rsidP="0019337A">
      <w:pPr>
        <w:spacing w:before="120" w:after="120" w:line="360" w:lineRule="auto"/>
        <w:ind w:left="1416" w:hanging="566"/>
        <w:rPr>
          <w:b/>
        </w:rPr>
      </w:pPr>
      <w:r w:rsidRPr="0076743C">
        <w:rPr>
          <w:b/>
          <w:i/>
        </w:rPr>
        <w:t>(b)</w:t>
      </w:r>
      <w:r w:rsidRPr="0076743C">
        <w:tab/>
      </w:r>
      <w:r w:rsidRPr="0076743C">
        <w:rPr>
          <w:b/>
          <w:i/>
        </w:rPr>
        <w:t>informații accesibile numai autorităților de supraveghere a pieței, autorităților vamale, organismelor notificate și Comisiei, enumerate în anexa VI partea I literele (a)-(j) și, după caz, în anexa VI partea II literele (a) și (b).</w:t>
      </w:r>
      <w:r w:rsidR="0022492E">
        <w:rPr>
          <w:b/>
        </w:rPr>
        <w:t xml:space="preserve"> [AM 134]</w:t>
      </w:r>
    </w:p>
    <w:p w:rsidR="0019337A" w:rsidRPr="0022492E" w:rsidRDefault="0019337A" w:rsidP="0019337A">
      <w:pPr>
        <w:spacing w:before="120" w:after="120" w:line="360" w:lineRule="auto"/>
        <w:ind w:left="850" w:hanging="850"/>
        <w:rPr>
          <w:b/>
        </w:rPr>
      </w:pPr>
      <w:r w:rsidRPr="0076743C">
        <w:t>3.</w:t>
      </w:r>
      <w:r w:rsidRPr="0076743C">
        <w:tab/>
        <w:t>Pe lângă informațiile menționate la alineatul (2), pașaportul</w:t>
      </w:r>
      <w:r w:rsidRPr="0076743C">
        <w:rPr>
          <w:b/>
          <w:i/>
        </w:rPr>
        <w:t xml:space="preserve"> digital al</w:t>
      </w:r>
      <w:r w:rsidRPr="0076743C">
        <w:t xml:space="preserve"> produsului poate conține informațiile prevăzute în partea II din anexa VI.</w:t>
      </w:r>
      <w:r w:rsidR="0022492E">
        <w:rPr>
          <w:b/>
        </w:rPr>
        <w:t xml:space="preserve"> [AM 135]</w:t>
      </w:r>
    </w:p>
    <w:p w:rsidR="0022492E" w:rsidRDefault="0022492E">
      <w:pPr>
        <w:widowControl/>
      </w:pPr>
      <w:r>
        <w:br w:type="page"/>
      </w:r>
    </w:p>
    <w:p w:rsidR="0019337A" w:rsidRPr="0022492E" w:rsidRDefault="0019337A" w:rsidP="0019337A">
      <w:pPr>
        <w:spacing w:before="120" w:after="120" w:line="360" w:lineRule="auto"/>
        <w:ind w:left="850" w:hanging="850"/>
        <w:rPr>
          <w:b/>
        </w:rPr>
      </w:pPr>
      <w:r w:rsidRPr="0076743C">
        <w:lastRenderedPageBreak/>
        <w:t>4.</w:t>
      </w:r>
      <w:r w:rsidRPr="0076743C">
        <w:tab/>
        <w:t>Prin crearea pașaportului</w:t>
      </w:r>
      <w:r w:rsidRPr="0076743C">
        <w:rPr>
          <w:b/>
          <w:i/>
        </w:rPr>
        <w:t xml:space="preserve"> digital al</w:t>
      </w:r>
      <w:r w:rsidRPr="0076743C">
        <w:t xml:space="preserve"> produsului, producătorul își asumă responsabilitatea pentru conformitatea jucăriei cu prezentul regulament</w:t>
      </w:r>
      <w:r w:rsidRPr="0076743C">
        <w:rPr>
          <w:b/>
          <w:i/>
        </w:rPr>
        <w:t xml:space="preserve"> și cu orice alt act legislativ al Uniunii aplicabil jucăriilor</w:t>
      </w:r>
      <w:r w:rsidRPr="0076743C">
        <w:t>.</w:t>
      </w:r>
      <w:r w:rsidR="0022492E">
        <w:rPr>
          <w:b/>
        </w:rPr>
        <w:t xml:space="preserve"> [AM 136]</w:t>
      </w:r>
    </w:p>
    <w:p w:rsidR="0019337A" w:rsidRPr="0022492E" w:rsidRDefault="0019337A" w:rsidP="0019337A">
      <w:pPr>
        <w:spacing w:before="120" w:after="120" w:line="360" w:lineRule="auto"/>
        <w:ind w:left="850" w:hanging="850"/>
        <w:rPr>
          <w:b/>
        </w:rPr>
      </w:pPr>
      <w:r w:rsidRPr="0076743C">
        <w:t>5.</w:t>
      </w:r>
      <w:r w:rsidRPr="0076743C">
        <w:tab/>
        <w:t xml:space="preserve">Suportul de date este prezent fizic pe jucărie sau pe o etichetă aplicată pe jucărie, conform actului de punere în aplicare adoptat în conformitate cu alineatul (10). În cazul jucăriilor de dimensiuni mici și al jucăriilor compuse din părți mici, suportul de date </w:t>
      </w:r>
      <w:r w:rsidRPr="0076743C">
        <w:rPr>
          <w:strike/>
        </w:rPr>
        <w:t xml:space="preserve">poate fi aplicat </w:t>
      </w:r>
      <w:proofErr w:type="spellStart"/>
      <w:r w:rsidRPr="0076743C">
        <w:rPr>
          <w:strike/>
        </w:rPr>
        <w:t>alternativ</w:t>
      </w:r>
      <w:r w:rsidRPr="0076743C">
        <w:rPr>
          <w:b/>
          <w:i/>
        </w:rPr>
        <w:t>se</w:t>
      </w:r>
      <w:proofErr w:type="spellEnd"/>
      <w:r w:rsidRPr="0076743C">
        <w:rPr>
          <w:b/>
          <w:i/>
        </w:rPr>
        <w:t xml:space="preserve"> aplică</w:t>
      </w:r>
      <w:r w:rsidRPr="0076743C">
        <w:t xml:space="preserve"> pe ambalajul acestora. Acesta trebuie să fie vizibil în mod clar pentru consumator înainte de orice achiziție și pentru autoritățile de supraveghere a pieței, inclusiv în cazurile în care jucăria este pusă la dispoziție prin vânzare la distanță.</w:t>
      </w:r>
      <w:r w:rsidR="0022492E">
        <w:rPr>
          <w:b/>
        </w:rPr>
        <w:t xml:space="preserve"> [AM 137]</w:t>
      </w:r>
    </w:p>
    <w:p w:rsidR="0019337A" w:rsidRPr="0076743C" w:rsidRDefault="0019337A" w:rsidP="0019337A">
      <w:pPr>
        <w:spacing w:before="120" w:after="120" w:line="360" w:lineRule="auto"/>
        <w:ind w:left="850" w:hanging="850"/>
      </w:pPr>
      <w:r w:rsidRPr="0076743C">
        <w:t>6.</w:t>
      </w:r>
      <w:r w:rsidRPr="0076743C">
        <w:tab/>
        <w:t>În cazul în care alte acte legislative ale Uniunii impun ca informațiile privind jucăria să fie disponibile prin intermediul unui suport de date, se utilizează un singur suport de date pentru furnizarea informațiilor necesare în conformitate cu prezentul regulament și cu respectivele acte legislative ale Uniunii.</w:t>
      </w:r>
    </w:p>
    <w:p w:rsidR="0019337A" w:rsidRPr="0022492E" w:rsidRDefault="0019337A" w:rsidP="0019337A">
      <w:pPr>
        <w:spacing w:before="120" w:after="120" w:line="360" w:lineRule="auto"/>
        <w:ind w:left="850" w:hanging="850"/>
        <w:rPr>
          <w:b/>
        </w:rPr>
      </w:pPr>
      <w:r w:rsidRPr="0076743C">
        <w:t>7.</w:t>
      </w:r>
      <w:r w:rsidRPr="0076743C">
        <w:tab/>
        <w:t xml:space="preserve">În cazul în care alte acte legislative ale Uniunii aplicabile jucăriilor impun un pașaport </w:t>
      </w:r>
      <w:r w:rsidRPr="0076743C">
        <w:rPr>
          <w:b/>
          <w:i/>
        </w:rPr>
        <w:t xml:space="preserve">digital </w:t>
      </w:r>
      <w:r w:rsidRPr="0076743C">
        <w:t>al produsului, se creează un singur pașaport</w:t>
      </w:r>
      <w:r w:rsidRPr="0076743C">
        <w:rPr>
          <w:b/>
          <w:i/>
        </w:rPr>
        <w:t xml:space="preserve"> digital</w:t>
      </w:r>
      <w:r w:rsidRPr="0076743C">
        <w:t xml:space="preserve"> al produsului pentru jucării, care să conțină informațiile necesare în conformitate cu prezentul regulament, precum și orice alte informații necesare pentru pașaportul </w:t>
      </w:r>
      <w:r w:rsidRPr="0076743C">
        <w:rPr>
          <w:b/>
          <w:i/>
        </w:rPr>
        <w:t xml:space="preserve">digital al </w:t>
      </w:r>
      <w:r w:rsidRPr="0076743C">
        <w:t>produsului în conformitate cu celelalte acte legislative ale Uniunii.</w:t>
      </w:r>
      <w:r w:rsidR="0022492E">
        <w:rPr>
          <w:b/>
        </w:rPr>
        <w:t xml:space="preserve"> [AM 138]</w:t>
      </w:r>
    </w:p>
    <w:p w:rsidR="0022492E" w:rsidRDefault="0022492E">
      <w:pPr>
        <w:widowControl/>
        <w:rPr>
          <w:strike/>
        </w:rPr>
      </w:pPr>
      <w:r>
        <w:rPr>
          <w:strike/>
        </w:rPr>
        <w:br w:type="page"/>
      </w:r>
    </w:p>
    <w:p w:rsidR="0019337A" w:rsidRPr="0022492E" w:rsidRDefault="0019337A" w:rsidP="0019337A">
      <w:pPr>
        <w:spacing w:before="120" w:after="120" w:line="360" w:lineRule="auto"/>
        <w:ind w:left="850" w:hanging="850"/>
        <w:rPr>
          <w:b/>
        </w:rPr>
      </w:pPr>
      <w:r w:rsidRPr="0076743C">
        <w:rPr>
          <w:strike/>
        </w:rPr>
        <w:lastRenderedPageBreak/>
        <w:t>8.</w:t>
      </w:r>
      <w:r w:rsidRPr="0076743C">
        <w:tab/>
      </w:r>
      <w:r w:rsidRPr="0076743C">
        <w:rPr>
          <w:strike/>
        </w:rPr>
        <w:t>Prin derogare de la alineatul (2) litera (c), în cazul în care un act delegat adoptat în conformitate cu articolul 4 din Regulamentul …/… [OP: a se introduce Regulamentul privind proiectarea ecologică pentru produsele sustenabile] stabilește cerințe de informare referitoare la substanțele care prezintă motive de îngrijorare utilizate în jucării, informațiile menționate în partea I litera (k) din anexa VI la prezentul regulament nu mai sunt necesare.</w:t>
      </w:r>
      <w:r w:rsidR="0022492E" w:rsidRPr="0022492E">
        <w:rPr>
          <w:b/>
        </w:rPr>
        <w:t xml:space="preserve"> [AM 139]</w:t>
      </w:r>
    </w:p>
    <w:p w:rsidR="0019337A" w:rsidRPr="0076743C" w:rsidRDefault="0019337A" w:rsidP="0019337A">
      <w:pPr>
        <w:spacing w:before="120" w:after="120" w:line="360" w:lineRule="auto"/>
        <w:ind w:left="850" w:hanging="850"/>
      </w:pPr>
      <w:r w:rsidRPr="0076743C">
        <w:t>9.</w:t>
      </w:r>
      <w:r w:rsidRPr="0076743C">
        <w:tab/>
        <w:t>Operatorii economici pot, pe lângă informațiile menționate la alineatele (6) și (7), să pună la dispoziție și alte informații prin intermediul suportului de date menționat la alineatul (5). În acest caz, informațiile respective sunt separate în mod clar de informațiile necesare în conformitate cu prezentul regulament și, după caz, cu alte acte legislative ale Uniunii.</w:t>
      </w:r>
    </w:p>
    <w:p w:rsidR="0019337A" w:rsidRPr="0022492E" w:rsidRDefault="0019337A" w:rsidP="0019337A">
      <w:pPr>
        <w:spacing w:before="120" w:after="120" w:line="360" w:lineRule="auto"/>
        <w:ind w:left="850" w:hanging="850"/>
        <w:rPr>
          <w:b/>
        </w:rPr>
      </w:pPr>
      <w:r w:rsidRPr="0076743C">
        <w:t>10.</w:t>
      </w:r>
      <w:r w:rsidRPr="0076743C">
        <w:tab/>
        <w:t xml:space="preserve">Comisia </w:t>
      </w:r>
      <w:r w:rsidRPr="0076743C">
        <w:rPr>
          <w:strike/>
        </w:rPr>
        <w:t xml:space="preserve">adoptă acte de punere în aplicare prin care stabilește cerințele specifice </w:t>
      </w:r>
      <w:proofErr w:type="spellStart"/>
      <w:r w:rsidRPr="0076743C">
        <w:rPr>
          <w:strike/>
        </w:rPr>
        <w:t>și</w:t>
      </w:r>
      <w:r w:rsidRPr="0076743C">
        <w:rPr>
          <w:b/>
          <w:i/>
        </w:rPr>
        <w:t>este</w:t>
      </w:r>
      <w:proofErr w:type="spellEnd"/>
      <w:r w:rsidRPr="0076743C">
        <w:rPr>
          <w:b/>
          <w:i/>
        </w:rPr>
        <w:t xml:space="preserve"> împuternicită să adopte acte delegate în conformitate cu articolul 47 pentru a completa prezentul regulament prin stabilirea cerințelor</w:t>
      </w:r>
      <w:r w:rsidRPr="0076743C">
        <w:t xml:space="preserve"> tehnice</w:t>
      </w:r>
      <w:r w:rsidRPr="0076743C">
        <w:rPr>
          <w:b/>
          <w:i/>
        </w:rPr>
        <w:t xml:space="preserve"> de bază</w:t>
      </w:r>
      <w:r w:rsidRPr="0076743C">
        <w:t xml:space="preserve"> referitoare la pașaportul </w:t>
      </w:r>
      <w:r w:rsidRPr="0076743C">
        <w:rPr>
          <w:b/>
          <w:i/>
        </w:rPr>
        <w:t xml:space="preserve">digital al </w:t>
      </w:r>
      <w:r w:rsidRPr="0076743C">
        <w:t>produsului pentru jucării</w:t>
      </w:r>
      <w:r w:rsidRPr="0076743C">
        <w:rPr>
          <w:b/>
          <w:i/>
        </w:rPr>
        <w:t>, până la....[12 luni de la intrarea în vigoare a prezentului regulament]</w:t>
      </w:r>
      <w:r w:rsidRPr="0076743C">
        <w:t>. Cerințele respective se referă, în special, la:</w:t>
      </w:r>
      <w:r w:rsidR="0022492E">
        <w:rPr>
          <w:b/>
        </w:rPr>
        <w:t xml:space="preserve"> [AM 140]</w:t>
      </w:r>
    </w:p>
    <w:p w:rsidR="0019337A" w:rsidRPr="0076743C" w:rsidRDefault="0019337A" w:rsidP="0019337A">
      <w:pPr>
        <w:spacing w:before="120" w:after="120" w:line="360" w:lineRule="auto"/>
        <w:ind w:left="1416" w:hanging="566"/>
      </w:pPr>
      <w:r w:rsidRPr="0076743C">
        <w:t>(a)</w:t>
      </w:r>
      <w:r w:rsidRPr="0076743C">
        <w:tab/>
        <w:t>tipurile de suporturi de date care urmează să fie utilizate;</w:t>
      </w:r>
    </w:p>
    <w:p w:rsidR="0022492E" w:rsidRDefault="0022492E">
      <w:pPr>
        <w:widowControl/>
      </w:pPr>
      <w:r>
        <w:br w:type="page"/>
      </w:r>
    </w:p>
    <w:p w:rsidR="0019337A" w:rsidRPr="0076743C" w:rsidRDefault="0019337A" w:rsidP="0019337A">
      <w:pPr>
        <w:spacing w:before="120" w:after="120" w:line="360" w:lineRule="auto"/>
        <w:ind w:left="1416" w:hanging="566"/>
      </w:pPr>
      <w:r w:rsidRPr="0076743C">
        <w:lastRenderedPageBreak/>
        <w:t>(b)</w:t>
      </w:r>
      <w:r w:rsidRPr="0076743C">
        <w:tab/>
        <w:t>formatul în care este prezentat suportul de date și poziționarea acestuia;</w:t>
      </w:r>
    </w:p>
    <w:p w:rsidR="0019337A" w:rsidRPr="0076743C" w:rsidRDefault="0019337A" w:rsidP="0019337A">
      <w:pPr>
        <w:spacing w:before="120" w:after="120" w:line="360" w:lineRule="auto"/>
        <w:ind w:left="1416" w:hanging="566"/>
      </w:pPr>
      <w:r w:rsidRPr="0076743C">
        <w:t>(c)</w:t>
      </w:r>
      <w:r w:rsidRPr="0076743C">
        <w:tab/>
        <w:t>elementele tehnice ale pașaportului pentru care se utilizează standarde europene sau internaționale definite;</w:t>
      </w:r>
    </w:p>
    <w:p w:rsidR="0019337A" w:rsidRPr="0022492E" w:rsidRDefault="0019337A" w:rsidP="0019337A">
      <w:pPr>
        <w:spacing w:before="120" w:after="120" w:line="360" w:lineRule="auto"/>
        <w:ind w:left="1416" w:hanging="566"/>
        <w:rPr>
          <w:b/>
        </w:rPr>
      </w:pPr>
      <w:r w:rsidRPr="0076743C">
        <w:t>(d)</w:t>
      </w:r>
      <w:r w:rsidRPr="0076743C">
        <w:tab/>
        <w:t>actorii care pot introduce sau actualiza informațiile din pașaportul</w:t>
      </w:r>
      <w:r w:rsidRPr="0076743C">
        <w:rPr>
          <w:b/>
          <w:i/>
        </w:rPr>
        <w:t xml:space="preserve"> digital al</w:t>
      </w:r>
      <w:r w:rsidRPr="0076743C">
        <w:t xml:space="preserve"> produsului, inclusiv, dacă este necesar, crearea unui nou pașaport, inclusiv producătorii, organismele notificate, autoritățile naționale competente și Comisia sau orice organizație care acționează în numele acestora, precum și tipurile de informații pe care le pot introduce sau actualiza.</w:t>
      </w:r>
      <w:r w:rsidR="0022492E">
        <w:rPr>
          <w:b/>
        </w:rPr>
        <w:t xml:space="preserve"> [AM 141]</w:t>
      </w:r>
    </w:p>
    <w:p w:rsidR="0019337A" w:rsidRPr="0022492E" w:rsidRDefault="0019337A" w:rsidP="0019337A">
      <w:pPr>
        <w:spacing w:before="120" w:after="120" w:line="360" w:lineRule="auto"/>
        <w:ind w:left="850"/>
        <w:rPr>
          <w:b/>
        </w:rPr>
      </w:pPr>
      <w:r w:rsidRPr="0076743C">
        <w:t xml:space="preserve">Respectivele acte </w:t>
      </w:r>
      <w:r w:rsidRPr="0076743C">
        <w:rPr>
          <w:strike/>
        </w:rPr>
        <w:t xml:space="preserve">de punere în </w:t>
      </w:r>
      <w:proofErr w:type="spellStart"/>
      <w:r w:rsidRPr="0076743C">
        <w:rPr>
          <w:strike/>
        </w:rPr>
        <w:t>aplicare</w:t>
      </w:r>
      <w:r w:rsidRPr="0076743C">
        <w:rPr>
          <w:b/>
          <w:i/>
        </w:rPr>
        <w:t>delegate</w:t>
      </w:r>
      <w:proofErr w:type="spellEnd"/>
      <w:r w:rsidRPr="0076743C">
        <w:t xml:space="preserve"> se adoptă în conformitate cu procedura menționată la articolul </w:t>
      </w:r>
      <w:r w:rsidRPr="0076743C">
        <w:rPr>
          <w:strike/>
        </w:rPr>
        <w:t>50</w:t>
      </w:r>
      <w:r w:rsidRPr="0076743C">
        <w:rPr>
          <w:b/>
          <w:i/>
        </w:rPr>
        <w:t>46</w:t>
      </w:r>
      <w:r w:rsidRPr="0076743C">
        <w:t xml:space="preserve"> alineatul </w:t>
      </w:r>
      <w:r w:rsidRPr="0076743C">
        <w:rPr>
          <w:strike/>
        </w:rPr>
        <w:t>(3)</w:t>
      </w:r>
      <w:r w:rsidRPr="0076743C">
        <w:rPr>
          <w:b/>
          <w:i/>
        </w:rPr>
        <w:t>(2)</w:t>
      </w:r>
      <w:r w:rsidRPr="0076743C">
        <w:t>.</w:t>
      </w:r>
      <w:r w:rsidR="0022492E">
        <w:rPr>
          <w:b/>
        </w:rPr>
        <w:t xml:space="preserve"> [AM 142]</w:t>
      </w:r>
    </w:p>
    <w:p w:rsidR="0019337A" w:rsidRPr="0022492E" w:rsidRDefault="0019337A" w:rsidP="0019337A">
      <w:pPr>
        <w:spacing w:before="120" w:after="120" w:line="360" w:lineRule="auto"/>
        <w:jc w:val="center"/>
        <w:rPr>
          <w:b/>
        </w:rPr>
      </w:pPr>
      <w:r w:rsidRPr="0076743C">
        <w:t>Articolul 18</w:t>
      </w:r>
      <w:r w:rsidRPr="0076743C">
        <w:br/>
        <w:t xml:space="preserve">Proiectarea tehnică și funcționarea pașaportului </w:t>
      </w:r>
      <w:r w:rsidRPr="0076743C">
        <w:rPr>
          <w:b/>
          <w:i/>
        </w:rPr>
        <w:t xml:space="preserve">digital al </w:t>
      </w:r>
      <w:r w:rsidRPr="0076743C">
        <w:t>produsului</w:t>
      </w:r>
      <w:r w:rsidR="0022492E">
        <w:rPr>
          <w:b/>
        </w:rPr>
        <w:t xml:space="preserve"> [AM 143]</w:t>
      </w:r>
    </w:p>
    <w:p w:rsidR="0019337A" w:rsidRPr="0022492E" w:rsidRDefault="0019337A" w:rsidP="0019337A">
      <w:pPr>
        <w:spacing w:before="120" w:after="120" w:line="360" w:lineRule="auto"/>
        <w:ind w:left="850" w:hanging="850"/>
        <w:rPr>
          <w:b/>
        </w:rPr>
      </w:pPr>
      <w:r w:rsidRPr="0076743C">
        <w:t>1.</w:t>
      </w:r>
      <w:r w:rsidRPr="0076743C">
        <w:tab/>
        <w:t>Pașaportul</w:t>
      </w:r>
      <w:r w:rsidRPr="0076743C">
        <w:rPr>
          <w:b/>
          <w:i/>
        </w:rPr>
        <w:t xml:space="preserve"> digital al</w:t>
      </w:r>
      <w:r w:rsidRPr="0076743C">
        <w:t xml:space="preserve"> produsului este pe deplin interoperabil cu pașapoartele</w:t>
      </w:r>
      <w:r w:rsidRPr="0076743C">
        <w:rPr>
          <w:b/>
          <w:i/>
        </w:rPr>
        <w:t xml:space="preserve"> digitale ale</w:t>
      </w:r>
      <w:r w:rsidRPr="0076743C">
        <w:t xml:space="preserve"> produselor impuse de alte acte legislative ale Uniunii în ceea ce privește aspectele tehnice, semantice și organizaționale ale comunicării de la un capăt la altul și ale schimbului de date.</w:t>
      </w:r>
      <w:r w:rsidR="0022492E">
        <w:rPr>
          <w:b/>
        </w:rPr>
        <w:t xml:space="preserve"> [AM 144]</w:t>
      </w:r>
    </w:p>
    <w:p w:rsidR="0022492E" w:rsidRDefault="0022492E">
      <w:pPr>
        <w:widowControl/>
      </w:pPr>
      <w:r>
        <w:br w:type="page"/>
      </w:r>
    </w:p>
    <w:p w:rsidR="0019337A" w:rsidRPr="0022492E" w:rsidRDefault="0019337A" w:rsidP="0019337A">
      <w:pPr>
        <w:spacing w:before="120" w:after="120" w:line="360" w:lineRule="auto"/>
        <w:ind w:left="850" w:hanging="850"/>
        <w:rPr>
          <w:b/>
        </w:rPr>
      </w:pPr>
      <w:r w:rsidRPr="0076743C">
        <w:lastRenderedPageBreak/>
        <w:t>2.</w:t>
      </w:r>
      <w:r w:rsidRPr="0076743C">
        <w:tab/>
        <w:t>Toate informațiile incluse în pașaportul</w:t>
      </w:r>
      <w:r w:rsidRPr="0076743C">
        <w:rPr>
          <w:b/>
          <w:i/>
        </w:rPr>
        <w:t xml:space="preserve"> digital al</w:t>
      </w:r>
      <w:r w:rsidRPr="0076743C">
        <w:t xml:space="preserve"> produsului se bazează pe standarde deschise elaborate într-un format interoperabil</w:t>
      </w:r>
      <w:r w:rsidRPr="0076743C">
        <w:rPr>
          <w:b/>
          <w:i/>
        </w:rPr>
        <w:t xml:space="preserve">, inclusiv în scopul transmiterii de informații prin intermediul portalului </w:t>
      </w:r>
      <w:proofErr w:type="spellStart"/>
      <w:r w:rsidRPr="0076743C">
        <w:rPr>
          <w:b/>
          <w:i/>
        </w:rPr>
        <w:t>Safety</w:t>
      </w:r>
      <w:proofErr w:type="spellEnd"/>
      <w:r w:rsidRPr="0076743C">
        <w:rPr>
          <w:b/>
          <w:i/>
        </w:rPr>
        <w:t xml:space="preserve"> Business Gateway și al portalului </w:t>
      </w:r>
      <w:proofErr w:type="spellStart"/>
      <w:r w:rsidRPr="0076743C">
        <w:rPr>
          <w:b/>
          <w:i/>
        </w:rPr>
        <w:t>Safety</w:t>
      </w:r>
      <w:proofErr w:type="spellEnd"/>
      <w:r w:rsidRPr="0076743C">
        <w:rPr>
          <w:b/>
          <w:i/>
        </w:rPr>
        <w:t xml:space="preserve"> Gate menționate la articolele 27 și 34 din Regulamentul </w:t>
      </w:r>
      <w:r w:rsidR="005545D2">
        <w:rPr>
          <w:b/>
          <w:i/>
        </w:rPr>
        <w:t xml:space="preserve">(UE) </w:t>
      </w:r>
      <w:r w:rsidRPr="0076743C">
        <w:rPr>
          <w:b/>
          <w:i/>
        </w:rPr>
        <w:t>2023/988. Acesta poate fi citit</w:t>
      </w:r>
      <w:r w:rsidRPr="0076743C">
        <w:rPr>
          <w:strike/>
        </w:rPr>
        <w:t xml:space="preserve"> și sunt prelucrabile</w:t>
      </w:r>
      <w:r w:rsidRPr="0076743C">
        <w:t xml:space="preserve"> automat, </w:t>
      </w:r>
      <w:r w:rsidRPr="0076743C">
        <w:rPr>
          <w:strike/>
        </w:rPr>
        <w:t xml:space="preserve">structurate și pot </w:t>
      </w:r>
      <w:proofErr w:type="spellStart"/>
      <w:r w:rsidRPr="0076743C">
        <w:rPr>
          <w:strike/>
        </w:rPr>
        <w:t>avea</w:t>
      </w:r>
      <w:r w:rsidRPr="0076743C">
        <w:rPr>
          <w:b/>
          <w:i/>
        </w:rPr>
        <w:t>este</w:t>
      </w:r>
      <w:proofErr w:type="spellEnd"/>
      <w:r w:rsidRPr="0076743C">
        <w:rPr>
          <w:b/>
          <w:i/>
        </w:rPr>
        <w:t xml:space="preserve"> structurat și are</w:t>
      </w:r>
      <w:r w:rsidRPr="0076743C">
        <w:t xml:space="preserve"> funcția de căutare</w:t>
      </w:r>
      <w:r w:rsidRPr="0076743C">
        <w:rPr>
          <w:b/>
          <w:i/>
        </w:rPr>
        <w:t xml:space="preserve"> în conformitate cu cerințele esențiale prevăzute în Regulamentul</w:t>
      </w:r>
      <w:r w:rsidRPr="0076743C">
        <w:t>.</w:t>
      </w:r>
      <w:r w:rsidRPr="0076743C">
        <w:rPr>
          <w:b/>
          <w:i/>
        </w:rPr>
        <w:t>../... [Regulamentul privind proiectarea ecologică pentru produse sustenabile]. Pașaportul digital al produsului este conceput și utilizat într-un mod accesibil și include prin design principii privind securitatea viața privată.</w:t>
      </w:r>
      <w:r w:rsidR="0022492E">
        <w:rPr>
          <w:b/>
        </w:rPr>
        <w:t xml:space="preserve"> [AM 145]</w:t>
      </w:r>
    </w:p>
    <w:p w:rsidR="0019337A" w:rsidRPr="0022492E" w:rsidRDefault="0019337A" w:rsidP="0019337A">
      <w:pPr>
        <w:spacing w:before="120" w:after="120" w:line="360" w:lineRule="auto"/>
        <w:ind w:left="850" w:hanging="850"/>
        <w:rPr>
          <w:b/>
        </w:rPr>
      </w:pPr>
      <w:r w:rsidRPr="0076743C">
        <w:t>3.</w:t>
      </w:r>
      <w:r w:rsidRPr="0076743C">
        <w:tab/>
        <w:t xml:space="preserve">Consumatorii sau alți utilizatori finali, operatorii economici și alți actori relevanți au acces gratuit la pașaportul </w:t>
      </w:r>
      <w:r w:rsidRPr="0076743C">
        <w:rPr>
          <w:b/>
          <w:i/>
        </w:rPr>
        <w:t xml:space="preserve">digital al </w:t>
      </w:r>
      <w:r w:rsidRPr="0076743C">
        <w:t>produsului</w:t>
      </w:r>
      <w:r w:rsidRPr="0076743C">
        <w:rPr>
          <w:b/>
          <w:i/>
        </w:rPr>
        <w:t>, pe baza drepturilor lor respective de acces, în conformitate cu legislația Uniunii</w:t>
      </w:r>
      <w:r w:rsidRPr="0076743C">
        <w:t>.</w:t>
      </w:r>
      <w:r w:rsidR="0022492E">
        <w:rPr>
          <w:b/>
        </w:rPr>
        <w:t xml:space="preserve"> [AM 146]</w:t>
      </w:r>
    </w:p>
    <w:p w:rsidR="0019337A" w:rsidRPr="0022492E" w:rsidRDefault="0019337A" w:rsidP="0019337A">
      <w:pPr>
        <w:spacing w:before="120" w:after="120" w:line="360" w:lineRule="auto"/>
        <w:ind w:left="850" w:hanging="850"/>
        <w:rPr>
          <w:b/>
        </w:rPr>
      </w:pPr>
      <w:r w:rsidRPr="0076743C">
        <w:rPr>
          <w:b/>
          <w:i/>
        </w:rPr>
        <w:t>3a</w:t>
      </w:r>
      <w:r w:rsidR="0022492E">
        <w:rPr>
          <w:b/>
          <w:i/>
        </w:rPr>
        <w:t>.</w:t>
      </w:r>
      <w:r w:rsidRPr="0076743C">
        <w:tab/>
      </w:r>
      <w:r w:rsidRPr="0076743C">
        <w:rPr>
          <w:b/>
          <w:i/>
        </w:rPr>
        <w:t>Consumatorilor nu li se solicită să descarce și să instaleze software, să se înregistreze sau să furnizeze o parolă pentru a accesa pașaportul digital al produsului.</w:t>
      </w:r>
      <w:r w:rsidR="0022492E">
        <w:rPr>
          <w:b/>
        </w:rPr>
        <w:t xml:space="preserve"> [AM 147]</w:t>
      </w:r>
    </w:p>
    <w:p w:rsidR="0022492E" w:rsidRDefault="0022492E">
      <w:pPr>
        <w:widowControl/>
      </w:pPr>
      <w:r>
        <w:br w:type="page"/>
      </w:r>
    </w:p>
    <w:p w:rsidR="0019337A" w:rsidRPr="0022492E" w:rsidRDefault="0019337A" w:rsidP="0019337A">
      <w:pPr>
        <w:spacing w:before="120" w:after="120" w:line="360" w:lineRule="auto"/>
        <w:ind w:left="850" w:hanging="850"/>
        <w:rPr>
          <w:b/>
        </w:rPr>
      </w:pPr>
      <w:r w:rsidRPr="0076743C">
        <w:lastRenderedPageBreak/>
        <w:t>4.</w:t>
      </w:r>
      <w:r w:rsidRPr="0076743C">
        <w:tab/>
        <w:t>Datele incluse în pașaportul</w:t>
      </w:r>
      <w:r w:rsidRPr="0076743C">
        <w:rPr>
          <w:b/>
          <w:i/>
        </w:rPr>
        <w:t xml:space="preserve"> digital al</w:t>
      </w:r>
      <w:r w:rsidRPr="0076743C">
        <w:t xml:space="preserve"> produsului sunt stocate de operatorul economic responsabil cu crearea acestuia sau de operatorii autorizați să acționeze în numele acestuia.</w:t>
      </w:r>
      <w:r w:rsidR="0022492E">
        <w:rPr>
          <w:b/>
        </w:rPr>
        <w:t xml:space="preserve"> [AM 148]</w:t>
      </w:r>
    </w:p>
    <w:p w:rsidR="0019337A" w:rsidRPr="0022492E" w:rsidRDefault="0019337A" w:rsidP="0019337A">
      <w:pPr>
        <w:spacing w:before="120" w:after="120" w:line="360" w:lineRule="auto"/>
        <w:ind w:left="850" w:hanging="850"/>
        <w:rPr>
          <w:b/>
        </w:rPr>
      </w:pPr>
      <w:r w:rsidRPr="0076743C">
        <w:t>5.</w:t>
      </w:r>
      <w:r w:rsidRPr="0076743C">
        <w:tab/>
        <w:t>În cazul în care datele incluse în pașaportul</w:t>
      </w:r>
      <w:r w:rsidRPr="0076743C">
        <w:rPr>
          <w:b/>
          <w:i/>
        </w:rPr>
        <w:t xml:space="preserve"> digital al</w:t>
      </w:r>
      <w:r w:rsidRPr="0076743C">
        <w:t xml:space="preserve"> produsului sunt stocate sau prelucrate în alt mod de un operator autorizat să acționeze în numele operatorilor economici care introduc jucăria pe piață, operatorului respectiv nu i se permite să vândă, să reutilizeze sau să prelucreze aceste date, integral sau parțial, dincolo de ceea ce este necesar pentru furnizarea serviciilor relevante de stocare sau de prelucrare.</w:t>
      </w:r>
      <w:r w:rsidR="0022492E">
        <w:rPr>
          <w:b/>
        </w:rPr>
        <w:t xml:space="preserve"> [AM 149]</w:t>
      </w:r>
    </w:p>
    <w:p w:rsidR="0019337A" w:rsidRPr="0022492E" w:rsidRDefault="0019337A" w:rsidP="0019337A">
      <w:pPr>
        <w:spacing w:before="120" w:after="120" w:line="360" w:lineRule="auto"/>
        <w:ind w:left="850" w:hanging="850"/>
        <w:rPr>
          <w:b/>
        </w:rPr>
      </w:pPr>
      <w:r w:rsidRPr="0076743C">
        <w:t>6.</w:t>
      </w:r>
      <w:r w:rsidRPr="0076743C">
        <w:tab/>
        <w:t xml:space="preserve">Operatorii economici nu </w:t>
      </w:r>
      <w:r w:rsidRPr="0076743C">
        <w:rPr>
          <w:strike/>
        </w:rPr>
        <w:t xml:space="preserve">pot urmări, analiza sau </w:t>
      </w:r>
      <w:proofErr w:type="spellStart"/>
      <w:r w:rsidRPr="0076743C">
        <w:rPr>
          <w:strike/>
        </w:rPr>
        <w:t>utiliza</w:t>
      </w:r>
      <w:r w:rsidRPr="0076743C">
        <w:rPr>
          <w:b/>
          <w:i/>
        </w:rPr>
        <w:t>urmăresc</w:t>
      </w:r>
      <w:proofErr w:type="spellEnd"/>
      <w:r w:rsidRPr="0076743C">
        <w:rPr>
          <w:b/>
          <w:i/>
        </w:rPr>
        <w:t>, nu analizează și nu utilizează</w:t>
      </w:r>
      <w:r w:rsidRPr="0076743C">
        <w:t xml:space="preserve"> nicio informație privind utilizarea în alte scopuri decât cele absolut </w:t>
      </w:r>
      <w:r w:rsidRPr="0076743C">
        <w:rPr>
          <w:b/>
          <w:i/>
        </w:rPr>
        <w:t xml:space="preserve">și strict </w:t>
      </w:r>
      <w:r w:rsidRPr="0076743C">
        <w:t xml:space="preserve">necesare pentru furnizarea informațiilor pe pașaportul </w:t>
      </w:r>
      <w:r w:rsidRPr="0076743C">
        <w:rPr>
          <w:b/>
          <w:i/>
        </w:rPr>
        <w:t xml:space="preserve">digital al </w:t>
      </w:r>
      <w:r w:rsidRPr="0076743C">
        <w:t>produsului online.</w:t>
      </w:r>
      <w:r w:rsidR="0022492E">
        <w:rPr>
          <w:b/>
        </w:rPr>
        <w:t xml:space="preserve"> [AM 150]</w:t>
      </w:r>
    </w:p>
    <w:p w:rsidR="0022492E" w:rsidRDefault="0022492E">
      <w:pPr>
        <w:widowControl/>
      </w:pPr>
      <w:r>
        <w:br w:type="page"/>
      </w:r>
    </w:p>
    <w:p w:rsidR="0019337A" w:rsidRPr="0022492E" w:rsidRDefault="0019337A" w:rsidP="0019337A">
      <w:pPr>
        <w:spacing w:before="120" w:after="120" w:line="360" w:lineRule="auto"/>
        <w:jc w:val="center"/>
        <w:rPr>
          <w:b/>
        </w:rPr>
      </w:pPr>
      <w:r w:rsidRPr="0076743C">
        <w:lastRenderedPageBreak/>
        <w:t>Articolul 19</w:t>
      </w:r>
      <w:r w:rsidRPr="0076743C">
        <w:br/>
        <w:t xml:space="preserve">Registrul pașapoartelor </w:t>
      </w:r>
      <w:r w:rsidRPr="0076743C">
        <w:rPr>
          <w:b/>
          <w:i/>
        </w:rPr>
        <w:t xml:space="preserve">digitale ale </w:t>
      </w:r>
      <w:r w:rsidRPr="0076743C">
        <w:t>produselor</w:t>
      </w:r>
      <w:r w:rsidR="0022492E">
        <w:rPr>
          <w:b/>
        </w:rPr>
        <w:t xml:space="preserve"> [AM 151]</w:t>
      </w:r>
    </w:p>
    <w:p w:rsidR="0019337A" w:rsidRPr="0022492E" w:rsidRDefault="0019337A" w:rsidP="0019337A">
      <w:pPr>
        <w:spacing w:before="120" w:after="120" w:line="360" w:lineRule="auto"/>
        <w:ind w:left="850" w:hanging="850"/>
        <w:rPr>
          <w:b/>
        </w:rPr>
      </w:pPr>
      <w:r w:rsidRPr="0076743C">
        <w:t>1.</w:t>
      </w:r>
      <w:r w:rsidRPr="0076743C">
        <w:tab/>
        <w:t>Înainte de a introduce o jucărie pe piață</w:t>
      </w:r>
      <w:r w:rsidRPr="0076743C">
        <w:rPr>
          <w:b/>
          <w:i/>
        </w:rPr>
        <w:t xml:space="preserve"> și în urma adoptării actelor delegate în conformitate cu articolul 17 alineatul (10) din prezentul regulament</w:t>
      </w:r>
      <w:r w:rsidRPr="0076743C">
        <w:t>, operatorii economici încarcă, în registrul instituit în temeiul articolului 12 alineatul (1) din Regulamentul (UE) …/… [</w:t>
      </w:r>
      <w:r w:rsidRPr="0076743C">
        <w:rPr>
          <w:strike/>
        </w:rPr>
        <w:t>OP</w:t>
      </w:r>
      <w:r w:rsidRPr="0076743C">
        <w:rPr>
          <w:b/>
          <w:i/>
        </w:rPr>
        <w:t>JO</w:t>
      </w:r>
      <w:r w:rsidRPr="0076743C">
        <w:t>: a se introduce numărul de serie al Regulamentului privind cerințele în materie de proiectare ecologică pentru produsele sustenabile] („registrul”), identificatorul unic de produs și identificatorul unic al operatorului pentru jucăria respectivă.</w:t>
      </w:r>
      <w:r w:rsidR="0022492E">
        <w:rPr>
          <w:b/>
        </w:rPr>
        <w:t xml:space="preserve"> [AM 152]</w:t>
      </w:r>
    </w:p>
    <w:p w:rsidR="0019337A" w:rsidRPr="0022492E" w:rsidRDefault="0019337A" w:rsidP="0019337A">
      <w:pPr>
        <w:spacing w:before="120" w:after="120" w:line="360" w:lineRule="auto"/>
        <w:ind w:left="850" w:hanging="850"/>
        <w:rPr>
          <w:b/>
        </w:rPr>
      </w:pPr>
      <w:r w:rsidRPr="0076743C">
        <w:t>2.</w:t>
      </w:r>
      <w:r w:rsidRPr="0076743C">
        <w:tab/>
        <w:t xml:space="preserve">Comisia, autoritățile de supraveghere a pieței și autoritățile vamale au </w:t>
      </w:r>
      <w:r w:rsidRPr="0076743C">
        <w:rPr>
          <w:b/>
          <w:i/>
        </w:rPr>
        <w:t xml:space="preserve">un </w:t>
      </w:r>
      <w:r w:rsidRPr="0076743C">
        <w:t>acces</w:t>
      </w:r>
      <w:r w:rsidRPr="0076743C">
        <w:rPr>
          <w:b/>
          <w:i/>
        </w:rPr>
        <w:t xml:space="preserve"> eficient</w:t>
      </w:r>
      <w:r w:rsidRPr="0076743C">
        <w:t xml:space="preserve"> la informațiile stocate în registrul menționat la alineatul (1) pentru a-și îndeplini sarcinile care le revin în temeiul prezentului regulament.</w:t>
      </w:r>
      <w:r w:rsidR="0022492E">
        <w:rPr>
          <w:b/>
        </w:rPr>
        <w:t xml:space="preserve"> [AM 153]</w:t>
      </w:r>
    </w:p>
    <w:p w:rsidR="0019337A" w:rsidRPr="0022492E" w:rsidRDefault="0019337A" w:rsidP="0019337A">
      <w:pPr>
        <w:spacing w:before="120" w:after="120" w:line="360" w:lineRule="auto"/>
        <w:jc w:val="center"/>
        <w:rPr>
          <w:b/>
        </w:rPr>
      </w:pPr>
      <w:r w:rsidRPr="0076743C">
        <w:t>Articolul 20</w:t>
      </w:r>
      <w:r w:rsidRPr="0076743C">
        <w:br/>
        <w:t xml:space="preserve">Controale vamale referitoare la pașaportul </w:t>
      </w:r>
      <w:r w:rsidRPr="0076743C">
        <w:rPr>
          <w:b/>
          <w:i/>
        </w:rPr>
        <w:t xml:space="preserve">digital al </w:t>
      </w:r>
      <w:r w:rsidRPr="0076743C">
        <w:t>produsului</w:t>
      </w:r>
      <w:r w:rsidR="0022492E">
        <w:rPr>
          <w:b/>
        </w:rPr>
        <w:t xml:space="preserve"> [AM 154]</w:t>
      </w:r>
    </w:p>
    <w:p w:rsidR="0019337A" w:rsidRPr="0076743C" w:rsidRDefault="0019337A" w:rsidP="0019337A">
      <w:pPr>
        <w:spacing w:before="120" w:after="120" w:line="360" w:lineRule="auto"/>
        <w:ind w:left="850" w:hanging="850"/>
      </w:pPr>
      <w:r w:rsidRPr="0076743C">
        <w:t>1.</w:t>
      </w:r>
      <w:r w:rsidRPr="0076743C">
        <w:tab/>
        <w:t>Jucăriile care intră pe piața Uniunii fac obiectul verificărilor și al altor măsuri prevăzute la prezentul articol.</w:t>
      </w:r>
    </w:p>
    <w:p w:rsidR="0022492E" w:rsidRDefault="0022492E">
      <w:pPr>
        <w:widowControl/>
      </w:pPr>
      <w:r>
        <w:br w:type="page"/>
      </w:r>
    </w:p>
    <w:p w:rsidR="0019337A" w:rsidRPr="0076743C" w:rsidRDefault="0019337A" w:rsidP="0019337A">
      <w:pPr>
        <w:spacing w:before="120" w:after="120" w:line="360" w:lineRule="auto"/>
        <w:ind w:left="850" w:hanging="850"/>
      </w:pPr>
      <w:r w:rsidRPr="0076743C">
        <w:lastRenderedPageBreak/>
        <w:t>2.</w:t>
      </w:r>
      <w:r w:rsidRPr="0076743C">
        <w:tab/>
        <w:t>Declaranții, astfel cum sunt definiți la articolul 5 punctul 15 din Regulamentul (UE) nr. 952/2013, includ identificatorul unic de produs în declarația vamală de punere în liberă circulație a oricărei jucării.</w:t>
      </w:r>
    </w:p>
    <w:p w:rsidR="0019337A" w:rsidRPr="0076743C" w:rsidRDefault="0019337A" w:rsidP="0019337A">
      <w:pPr>
        <w:spacing w:before="120" w:after="120" w:line="360" w:lineRule="auto"/>
        <w:ind w:left="850" w:hanging="850"/>
      </w:pPr>
      <w:r w:rsidRPr="0076743C">
        <w:t>3.</w:t>
      </w:r>
      <w:r w:rsidRPr="0076743C">
        <w:tab/>
        <w:t>Autoritățile vamale verifică dacă identificatorul unic de produs indicat de declarant în conformitate cu alineatul (2) de la prezentul articol corespunde unui identificator unic de produs inclus în registru în conformitate cu articolul 19 alineatul (1).</w:t>
      </w:r>
    </w:p>
    <w:p w:rsidR="0019337A" w:rsidRPr="0076743C" w:rsidRDefault="0019337A" w:rsidP="0019337A">
      <w:pPr>
        <w:spacing w:before="120" w:after="120" w:line="360" w:lineRule="auto"/>
        <w:ind w:left="850" w:hanging="850"/>
      </w:pPr>
      <w:r w:rsidRPr="0076743C">
        <w:t>4.</w:t>
      </w:r>
      <w:r w:rsidRPr="0076743C">
        <w:tab/>
        <w:t>Pe lângă verificarea menționată la alineatul (3) de la prezentul articol, autoritățile vamale verifică coerența informațiilor puse la dispoziția autorităților vamale de către declaranți cu alte informații stocate în registru și enumerate în actul delegat menționat la articolul 46 alineatul (3).</w:t>
      </w:r>
    </w:p>
    <w:p w:rsidR="0019337A" w:rsidRPr="0076743C" w:rsidRDefault="0019337A" w:rsidP="0019337A">
      <w:pPr>
        <w:spacing w:before="120" w:after="120" w:line="360" w:lineRule="auto"/>
        <w:ind w:left="850" w:hanging="850"/>
      </w:pPr>
      <w:r w:rsidRPr="0076743C">
        <w:t>5.</w:t>
      </w:r>
      <w:r w:rsidRPr="0076743C">
        <w:tab/>
        <w:t>Verificările menționate la alineatele (3) și (4) din prezentul articol se efectuează electronic și automat, utilizând interconectarea dintre registrul menționat la articolul 19 alineatul (1) și Sistemul de schimb de certificate în cadrul ghișeului unic al Uniunii Europene pentru vămi menționat la (articolul 13 din [OP: a se introduce numărul de serie al Regulamentului (UE) …/… privind cerințele în materie de proiectare ecologică pentru produsele sustenabile]).</w:t>
      </w:r>
    </w:p>
    <w:p w:rsidR="0022492E" w:rsidRDefault="0022492E">
      <w:pPr>
        <w:widowControl/>
      </w:pPr>
      <w:r>
        <w:br w:type="page"/>
      </w:r>
    </w:p>
    <w:p w:rsidR="0019337A" w:rsidRPr="0076743C" w:rsidRDefault="0019337A" w:rsidP="0019337A">
      <w:pPr>
        <w:spacing w:before="120" w:after="120" w:line="360" w:lineRule="auto"/>
        <w:ind w:left="850" w:hanging="850"/>
      </w:pPr>
      <w:r w:rsidRPr="0076743C">
        <w:lastRenderedPageBreak/>
        <w:t>6.</w:t>
      </w:r>
      <w:r w:rsidRPr="0076743C">
        <w:tab/>
        <w:t>Alineatele (3), (4) și (5) din prezentul articol se aplică de la data la care devine operațională interconectarea dintre registru și Sistemul de schimb de certificate în cadrul ghișeului unic al Uniunii Europene pentru vămi menționat la (articolul 13 din [OP: a se introduce numărul de serie al Regulamentului (UE) …/… privind cerințele în materie de proiectare ecologică pentru produsele sustenabile]).</w:t>
      </w:r>
    </w:p>
    <w:p w:rsidR="0019337A" w:rsidRPr="0076743C" w:rsidRDefault="0019337A" w:rsidP="0019337A">
      <w:pPr>
        <w:spacing w:before="120" w:after="120" w:line="360" w:lineRule="auto"/>
        <w:ind w:left="850"/>
      </w:pPr>
      <w:r w:rsidRPr="0076743C">
        <w:t xml:space="preserve">Comisia publică un aviz în acest sens în </w:t>
      </w:r>
      <w:r w:rsidR="00F6150C" w:rsidRPr="00F6150C">
        <w:rPr>
          <w:i/>
        </w:rPr>
        <w:t>Jurnalul Oficial al Uniunii Europene</w:t>
      </w:r>
      <w:r w:rsidRPr="0076743C">
        <w:t>, indicând data la care interconectarea este operațională.</w:t>
      </w:r>
    </w:p>
    <w:p w:rsidR="0019337A" w:rsidRPr="0022492E" w:rsidRDefault="0019337A" w:rsidP="0019337A">
      <w:pPr>
        <w:spacing w:before="120" w:after="120" w:line="360" w:lineRule="auto"/>
        <w:ind w:left="850" w:hanging="850"/>
        <w:rPr>
          <w:b/>
        </w:rPr>
      </w:pPr>
      <w:r w:rsidRPr="0076743C">
        <w:t>7.</w:t>
      </w:r>
      <w:r w:rsidRPr="0076743C">
        <w:tab/>
        <w:t>Autoritățile vamale pot extrage și utiliza informațiile despre jucării incluse în pașaportul</w:t>
      </w:r>
      <w:r w:rsidRPr="0076743C">
        <w:rPr>
          <w:b/>
          <w:i/>
        </w:rPr>
        <w:t xml:space="preserve"> digital al</w:t>
      </w:r>
      <w:r w:rsidRPr="0076743C">
        <w:t xml:space="preserve"> produsului și în registru pentru îndeplinirea sarcinilor care le revin în temeiul legislației Uniunii, inclusiv pentru gestionarea riscurilor în conformitate cu articolele 46 și 47 din Regulamentul (UE) nr. 952/2013.</w:t>
      </w:r>
      <w:r w:rsidR="0022492E">
        <w:rPr>
          <w:b/>
        </w:rPr>
        <w:t xml:space="preserve"> [AM 155]</w:t>
      </w:r>
    </w:p>
    <w:p w:rsidR="0019337A" w:rsidRPr="0076743C" w:rsidRDefault="0019337A" w:rsidP="0019337A">
      <w:pPr>
        <w:spacing w:before="120" w:after="120" w:line="360" w:lineRule="auto"/>
        <w:ind w:left="850" w:hanging="850"/>
      </w:pPr>
      <w:r w:rsidRPr="0076743C">
        <w:t>8.</w:t>
      </w:r>
      <w:r w:rsidRPr="0076743C">
        <w:tab/>
        <w:t>Verificările și alte măsuri prevăzute la prezentul articol se efectuează pe baza listei de coduri ale mărfurilor și descrieri ale produselor, astfel cum se prevede în anexa VII.</w:t>
      </w:r>
    </w:p>
    <w:p w:rsidR="0022492E" w:rsidRDefault="0022492E">
      <w:pPr>
        <w:widowControl/>
      </w:pPr>
      <w:r>
        <w:br w:type="page"/>
      </w:r>
    </w:p>
    <w:p w:rsidR="0019337A" w:rsidRPr="0076743C" w:rsidRDefault="0019337A" w:rsidP="0019337A">
      <w:pPr>
        <w:spacing w:before="120" w:after="120" w:line="360" w:lineRule="auto"/>
        <w:ind w:left="850" w:hanging="850"/>
      </w:pPr>
      <w:r w:rsidRPr="0076743C">
        <w:lastRenderedPageBreak/>
        <w:t>9.</w:t>
      </w:r>
      <w:r w:rsidRPr="0076743C">
        <w:tab/>
        <w:t>Verificările și măsurile prevăzute la prezentul articol nu afectează aplicarea altor acte juridice ale Uniunii care reglementează punerea în liberă circulație a produselor, inclusiv a articolelor 46, 47 și 134 din Regulamentul (UE) nr. 952/2013, și a controalelor menționate în capitolul VII din Regulamentul (UE) 2019/1020.</w:t>
      </w:r>
    </w:p>
    <w:p w:rsidR="0019337A" w:rsidRPr="0076743C" w:rsidRDefault="0019337A" w:rsidP="0019337A">
      <w:pPr>
        <w:spacing w:before="120" w:after="120" w:line="360" w:lineRule="auto"/>
        <w:jc w:val="center"/>
      </w:pPr>
      <w:r w:rsidRPr="0076743C">
        <w:rPr>
          <w:b/>
          <w:i/>
        </w:rPr>
        <w:t>Articolul 20a</w:t>
      </w:r>
      <w:r w:rsidRPr="0076743C">
        <w:br/>
      </w:r>
      <w:r w:rsidRPr="0076743C">
        <w:rPr>
          <w:b/>
          <w:i/>
        </w:rPr>
        <w:t>Asistența pentru IMM-uri</w:t>
      </w:r>
    </w:p>
    <w:p w:rsidR="0019337A" w:rsidRPr="0076743C" w:rsidRDefault="0019337A" w:rsidP="0019337A">
      <w:pPr>
        <w:spacing w:before="120" w:after="120" w:line="360" w:lineRule="auto"/>
        <w:ind w:left="850" w:hanging="850"/>
      </w:pPr>
      <w:r w:rsidRPr="0076743C">
        <w:rPr>
          <w:b/>
          <w:i/>
        </w:rPr>
        <w:t>1.</w:t>
      </w:r>
      <w:r w:rsidRPr="0076743C">
        <w:tab/>
      </w:r>
      <w:r w:rsidRPr="0076743C">
        <w:rPr>
          <w:b/>
          <w:i/>
        </w:rPr>
        <w:t xml:space="preserve">Comisia, în cooperare cu autoritățile naționale relevante, oferă asistență amplă IMM-urilor care au obligația de a crea un pașaport digital pentru jucării, oferindu-le orientări personalizate cu privire la modul în care se creează și se utilizează în mod eficient un pașaport digital pentru jucării și un instrument de traducere automată pentru limbile menționate la articolul 17 alineatul (2) litera (e). </w:t>
      </w:r>
    </w:p>
    <w:p w:rsidR="0019337A" w:rsidRPr="0076743C" w:rsidRDefault="0019337A" w:rsidP="0019337A">
      <w:pPr>
        <w:spacing w:before="120" w:after="120" w:line="360" w:lineRule="auto"/>
        <w:ind w:left="850"/>
      </w:pPr>
      <w:r w:rsidRPr="0076743C">
        <w:rPr>
          <w:b/>
          <w:i/>
        </w:rPr>
        <w:t>Acest sprijin, menționat la primul paragraf, se acordă în termen de ....[12 luni de la intrarea în vigoare a prezentului regulament].</w:t>
      </w:r>
    </w:p>
    <w:p w:rsidR="0019337A" w:rsidRPr="0022492E" w:rsidRDefault="0019337A" w:rsidP="0019337A">
      <w:pPr>
        <w:spacing w:before="120" w:after="120" w:line="360" w:lineRule="auto"/>
        <w:ind w:left="850" w:hanging="850"/>
        <w:rPr>
          <w:b/>
        </w:rPr>
      </w:pPr>
      <w:r w:rsidRPr="0076743C">
        <w:rPr>
          <w:b/>
          <w:i/>
        </w:rPr>
        <w:t>2</w:t>
      </w:r>
      <w:r w:rsidR="0022492E">
        <w:rPr>
          <w:b/>
          <w:i/>
        </w:rPr>
        <w:t>.</w:t>
      </w:r>
      <w:r w:rsidRPr="0076743C">
        <w:tab/>
      </w:r>
      <w:r w:rsidRPr="0076743C">
        <w:rPr>
          <w:b/>
          <w:i/>
        </w:rPr>
        <w:t>Comisia evaluează posibilitatea creării unui instrument online pentru a oferi IMM-urilor informațiile de bază și funcțiile necesare pentru a elabora un pașaport digital pentru produsele lor.</w:t>
      </w:r>
      <w:r w:rsidR="0022492E">
        <w:rPr>
          <w:b/>
        </w:rPr>
        <w:t xml:space="preserve"> [AM 156]</w:t>
      </w:r>
    </w:p>
    <w:p w:rsidR="0022492E" w:rsidRDefault="0022492E">
      <w:pPr>
        <w:widowControl/>
      </w:pPr>
      <w:r>
        <w:br w:type="page"/>
      </w:r>
    </w:p>
    <w:p w:rsidR="0019337A" w:rsidRPr="0076743C" w:rsidRDefault="0019337A" w:rsidP="0019337A">
      <w:pPr>
        <w:spacing w:before="120" w:after="120" w:line="360" w:lineRule="auto"/>
        <w:jc w:val="center"/>
      </w:pPr>
      <w:r w:rsidRPr="0076743C">
        <w:lastRenderedPageBreak/>
        <w:t xml:space="preserve">CAPITOLUL V </w:t>
      </w:r>
      <w:r w:rsidRPr="0076743C">
        <w:br/>
        <w:t xml:space="preserve">EVALUAREA CONFORMITĂȚII </w:t>
      </w:r>
    </w:p>
    <w:p w:rsidR="0019337A" w:rsidRPr="0076743C" w:rsidRDefault="0019337A" w:rsidP="0019337A">
      <w:pPr>
        <w:spacing w:before="120" w:after="120" w:line="360" w:lineRule="auto"/>
        <w:jc w:val="center"/>
      </w:pPr>
      <w:r w:rsidRPr="0076743C">
        <w:t>Articolul 21</w:t>
      </w:r>
      <w:r w:rsidRPr="0076743C">
        <w:br/>
        <w:t>Evaluarea siguranței</w:t>
      </w:r>
    </w:p>
    <w:p w:rsidR="0019337A" w:rsidRPr="0076743C" w:rsidRDefault="0019337A" w:rsidP="0019337A">
      <w:pPr>
        <w:spacing w:before="120" w:after="120" w:line="360" w:lineRule="auto"/>
        <w:ind w:left="850" w:hanging="850"/>
      </w:pPr>
      <w:r w:rsidRPr="0076743C">
        <w:t>1.</w:t>
      </w:r>
      <w:r w:rsidRPr="0076743C">
        <w:tab/>
        <w:t xml:space="preserve">Pentru a demonstra faptul că o jucărie respectă cerințele esențiale de siguranță, înainte de a introduce respectiva jucărie pe piață, producătorii efectuează o evaluare a siguranței, care </w:t>
      </w:r>
      <w:r w:rsidRPr="0076743C">
        <w:rPr>
          <w:strike/>
        </w:rPr>
        <w:t xml:space="preserve">include o analiză a pericolelor pe care jucăria le poate prezenta, precum și o evaluare a expunerii potențiale la aceste </w:t>
      </w:r>
      <w:proofErr w:type="spellStart"/>
      <w:r w:rsidRPr="0076743C">
        <w:rPr>
          <w:strike/>
        </w:rPr>
        <w:t>pericole.</w:t>
      </w:r>
      <w:r w:rsidRPr="0076743C">
        <w:rPr>
          <w:b/>
          <w:i/>
        </w:rPr>
        <w:t>vizează</w:t>
      </w:r>
      <w:proofErr w:type="spellEnd"/>
      <w:r w:rsidRPr="0076743C">
        <w:rPr>
          <w:b/>
          <w:i/>
        </w:rPr>
        <w:t xml:space="preserve"> cel puțin următoarele:</w:t>
      </w:r>
    </w:p>
    <w:p w:rsidR="0019337A" w:rsidRPr="0076743C" w:rsidRDefault="0019337A" w:rsidP="0019337A">
      <w:pPr>
        <w:spacing w:before="120" w:after="120" w:line="360" w:lineRule="auto"/>
        <w:ind w:left="1416" w:hanging="566"/>
      </w:pPr>
      <w:r w:rsidRPr="0076743C">
        <w:rPr>
          <w:b/>
          <w:i/>
        </w:rPr>
        <w:t>(a)</w:t>
      </w:r>
      <w:r w:rsidRPr="0076743C">
        <w:tab/>
      </w:r>
      <w:r w:rsidRPr="0076743C">
        <w:rPr>
          <w:b/>
          <w:i/>
        </w:rPr>
        <w:t>analizează toate pericolele de natură chimică, fizică, mecanică, electrică, de inflamabilitate, igienă și radioactivitate, precum și expunerea potențială la aceste pericole;</w:t>
      </w:r>
    </w:p>
    <w:p w:rsidR="0019337A" w:rsidRPr="0076743C" w:rsidRDefault="0019337A" w:rsidP="0019337A">
      <w:pPr>
        <w:spacing w:before="120" w:after="120" w:line="360" w:lineRule="auto"/>
        <w:ind w:left="1416" w:hanging="566"/>
      </w:pPr>
      <w:r w:rsidRPr="0076743C">
        <w:rPr>
          <w:b/>
          <w:i/>
        </w:rPr>
        <w:t>(b)</w:t>
      </w:r>
      <w:r w:rsidRPr="0076743C">
        <w:tab/>
      </w:r>
      <w:r w:rsidRPr="0076743C">
        <w:rPr>
          <w:b/>
          <w:i/>
        </w:rPr>
        <w:t>în ceea ce privește pericolele chimice, ia în considerare posibila expunere la substanțele chimice individuale și orice pericole suplimentare cunoscute generate de expunerea combinată la diferitele substanțe chimice prezente în jucărie, ținând cont de obligațiile în temeiul Regulamentului (CE) nr. 1907/2006 și de condițiile stabilite în acesta;</w:t>
      </w:r>
    </w:p>
    <w:p w:rsidR="00A0319B" w:rsidRDefault="00A0319B">
      <w:pPr>
        <w:widowControl/>
        <w:rPr>
          <w:b/>
          <w:i/>
        </w:rPr>
      </w:pPr>
      <w:r>
        <w:rPr>
          <w:b/>
          <w:i/>
        </w:rPr>
        <w:br w:type="page"/>
      </w:r>
    </w:p>
    <w:p w:rsidR="0019337A" w:rsidRPr="0076743C" w:rsidRDefault="0019337A" w:rsidP="0019337A">
      <w:pPr>
        <w:spacing w:before="120" w:after="120" w:line="360" w:lineRule="auto"/>
        <w:ind w:left="1416" w:hanging="566"/>
      </w:pPr>
      <w:r w:rsidRPr="0076743C">
        <w:rPr>
          <w:b/>
          <w:i/>
        </w:rPr>
        <w:lastRenderedPageBreak/>
        <w:t>(c)</w:t>
      </w:r>
      <w:r w:rsidRPr="0076743C">
        <w:tab/>
      </w:r>
      <w:r w:rsidRPr="0076743C">
        <w:rPr>
          <w:b/>
          <w:i/>
        </w:rPr>
        <w:t>este actualizată ori de câte ori sunt disponibile informații suplimentare relevante.</w:t>
      </w:r>
    </w:p>
    <w:p w:rsidR="0019337A" w:rsidRPr="00A0319B" w:rsidRDefault="0019337A" w:rsidP="0019337A">
      <w:pPr>
        <w:spacing w:before="120" w:after="120" w:line="360" w:lineRule="auto"/>
        <w:ind w:left="850"/>
        <w:rPr>
          <w:b/>
        </w:rPr>
      </w:pPr>
      <w:r w:rsidRPr="0076743C">
        <w:rPr>
          <w:b/>
          <w:i/>
        </w:rPr>
        <w:t>Evaluarea siguranței se include în documentația tehnică menționată la articolul 23.</w:t>
      </w:r>
      <w:r w:rsidR="00A0319B">
        <w:rPr>
          <w:b/>
        </w:rPr>
        <w:t xml:space="preserve"> [AM 157]</w:t>
      </w:r>
    </w:p>
    <w:p w:rsidR="0019337A" w:rsidRPr="0076743C" w:rsidRDefault="0019337A" w:rsidP="0019337A">
      <w:pPr>
        <w:spacing w:before="120" w:after="120" w:line="360" w:lineRule="auto"/>
        <w:ind w:left="850" w:hanging="850"/>
      </w:pPr>
      <w:r w:rsidRPr="0076743C">
        <w:rPr>
          <w:strike/>
        </w:rPr>
        <w:t>2.</w:t>
      </w:r>
      <w:r w:rsidRPr="0076743C">
        <w:tab/>
      </w:r>
      <w:r w:rsidRPr="0076743C">
        <w:rPr>
          <w:strike/>
        </w:rPr>
        <w:t>În special, evaluarea siguranței:</w:t>
      </w:r>
    </w:p>
    <w:p w:rsidR="0019337A" w:rsidRPr="0076743C" w:rsidRDefault="0019337A" w:rsidP="0019337A">
      <w:pPr>
        <w:spacing w:before="120" w:after="120" w:line="360" w:lineRule="auto"/>
        <w:ind w:left="1416" w:hanging="566"/>
      </w:pPr>
      <w:r w:rsidRPr="0076743C">
        <w:rPr>
          <w:strike/>
        </w:rPr>
        <w:t>(a)</w:t>
      </w:r>
      <w:r w:rsidRPr="0076743C">
        <w:tab/>
      </w:r>
      <w:r w:rsidRPr="0076743C">
        <w:rPr>
          <w:strike/>
        </w:rPr>
        <w:t>analizează toate pericolele de natură chimică, fizică, mecanică, electrică, inflamabilitate, igienă și radioactivitate, precum și expunerea potențială la aceste pericole;</w:t>
      </w:r>
    </w:p>
    <w:p w:rsidR="0019337A" w:rsidRPr="0076743C" w:rsidRDefault="0019337A" w:rsidP="0019337A">
      <w:pPr>
        <w:spacing w:before="120" w:after="120" w:line="360" w:lineRule="auto"/>
        <w:ind w:left="1416" w:hanging="566"/>
      </w:pPr>
      <w:r w:rsidRPr="0076743C">
        <w:rPr>
          <w:strike/>
        </w:rPr>
        <w:t>(b)</w:t>
      </w:r>
      <w:r w:rsidRPr="0076743C">
        <w:tab/>
      </w:r>
      <w:r w:rsidRPr="0076743C">
        <w:rPr>
          <w:strike/>
        </w:rPr>
        <w:t>în ceea ce privește pericolele chimice, ia în considerare posibila expunere la substanțele chimice individuale și orice pericole suplimentare cunoscute generate de expunerea combinată la diferitele substanțe chimice prezente în jucărie, ținând cont de obligațiile în temeiul Regulamentului (CE) nr. 1907/2006 și de condițiile stabilite în acesta;</w:t>
      </w:r>
    </w:p>
    <w:p w:rsidR="0019337A" w:rsidRPr="0076743C" w:rsidRDefault="0019337A" w:rsidP="0019337A">
      <w:pPr>
        <w:spacing w:before="120" w:after="120" w:line="360" w:lineRule="auto"/>
        <w:ind w:left="1416" w:hanging="566"/>
      </w:pPr>
      <w:r w:rsidRPr="0076743C">
        <w:rPr>
          <w:strike/>
        </w:rPr>
        <w:t>(c)</w:t>
      </w:r>
      <w:r w:rsidRPr="0076743C">
        <w:tab/>
      </w:r>
      <w:r w:rsidRPr="0076743C">
        <w:rPr>
          <w:strike/>
        </w:rPr>
        <w:t>este actualizată ori de câte ori sunt disponibile informații suplimentare relevante.</w:t>
      </w:r>
    </w:p>
    <w:p w:rsidR="0019337A" w:rsidRPr="00A0319B" w:rsidRDefault="0019337A" w:rsidP="0019337A">
      <w:pPr>
        <w:spacing w:before="120" w:after="120" w:line="360" w:lineRule="auto"/>
        <w:ind w:left="850"/>
        <w:rPr>
          <w:b/>
        </w:rPr>
      </w:pPr>
      <w:r w:rsidRPr="0076743C">
        <w:rPr>
          <w:strike/>
        </w:rPr>
        <w:t>Evaluarea siguranței se include în documentația tehnică menționată la articolul 23.</w:t>
      </w:r>
      <w:r w:rsidR="00A0319B">
        <w:rPr>
          <w:b/>
          <w:strike/>
        </w:rPr>
        <w:t xml:space="preserve"> </w:t>
      </w:r>
      <w:r w:rsidR="00A0319B" w:rsidRPr="00A0319B">
        <w:rPr>
          <w:b/>
        </w:rPr>
        <w:t>[AM 158]</w:t>
      </w:r>
    </w:p>
    <w:p w:rsidR="00A0319B" w:rsidRDefault="00A0319B">
      <w:pPr>
        <w:widowControl/>
      </w:pPr>
      <w:r>
        <w:br w:type="page"/>
      </w:r>
    </w:p>
    <w:p w:rsidR="0019337A" w:rsidRPr="0076743C" w:rsidRDefault="0019337A" w:rsidP="0019337A">
      <w:pPr>
        <w:spacing w:before="120" w:after="120" w:line="360" w:lineRule="auto"/>
        <w:jc w:val="center"/>
      </w:pPr>
      <w:r w:rsidRPr="0076743C">
        <w:lastRenderedPageBreak/>
        <w:t>Articolul 22</w:t>
      </w:r>
      <w:r w:rsidRPr="0076743C">
        <w:br/>
        <w:t>Proceduri de evaluare a conformității</w:t>
      </w:r>
    </w:p>
    <w:p w:rsidR="0019337A" w:rsidRPr="0076743C" w:rsidRDefault="0019337A" w:rsidP="0019337A">
      <w:pPr>
        <w:spacing w:before="120" w:after="120" w:line="360" w:lineRule="auto"/>
        <w:ind w:left="850" w:hanging="850"/>
      </w:pPr>
      <w:r w:rsidRPr="0076743C">
        <w:t>1.</w:t>
      </w:r>
      <w:r w:rsidRPr="0076743C">
        <w:tab/>
        <w:t>Producătorii utilizează procedurile de evaluare a conformității prevăzute la alineatele (2) și (3).</w:t>
      </w:r>
    </w:p>
    <w:p w:rsidR="0019337A" w:rsidRPr="0076743C" w:rsidRDefault="0019337A" w:rsidP="0019337A">
      <w:pPr>
        <w:spacing w:before="120" w:after="120" w:line="360" w:lineRule="auto"/>
        <w:ind w:left="850" w:hanging="850"/>
      </w:pPr>
      <w:r w:rsidRPr="0076743C">
        <w:t>2.</w:t>
      </w:r>
      <w:r w:rsidRPr="0076743C">
        <w:tab/>
        <w:t xml:space="preserve">Dacă producătorul a aplicat standardele armonizate, a căror referință a fost publicată în </w:t>
      </w:r>
      <w:r w:rsidR="00F6150C" w:rsidRPr="00F6150C">
        <w:rPr>
          <w:i/>
        </w:rPr>
        <w:t>Jurnalul Oficial al Uniunii Europene</w:t>
      </w:r>
      <w:r w:rsidRPr="0076743C">
        <w:t>, sau specificațiile comune sub incidența cărora se află toate cerințele relevante de siguranță pentru jucărie, producătorul folosește procedura controlului intern al producției prevăzută în partea I din anexa IV.</w:t>
      </w:r>
    </w:p>
    <w:p w:rsidR="0019337A" w:rsidRPr="0076743C" w:rsidRDefault="0019337A" w:rsidP="0019337A">
      <w:pPr>
        <w:spacing w:before="120" w:after="120" w:line="360" w:lineRule="auto"/>
        <w:ind w:left="850" w:hanging="850"/>
      </w:pPr>
      <w:r w:rsidRPr="0076743C">
        <w:t>3.</w:t>
      </w:r>
      <w:r w:rsidRPr="0076743C">
        <w:tab/>
        <w:t>În următoarele cazuri, producătorul folosește procedura de examinare UE de tip prevăzută în partea II din anexa IV, combinată cu procedura conformității de tip prevăzută în partea III din anexa respectivă:</w:t>
      </w:r>
    </w:p>
    <w:p w:rsidR="0019337A" w:rsidRPr="0076743C" w:rsidRDefault="0019337A" w:rsidP="0019337A">
      <w:pPr>
        <w:spacing w:before="120" w:after="120" w:line="360" w:lineRule="auto"/>
        <w:ind w:left="1416" w:hanging="566"/>
      </w:pPr>
      <w:r w:rsidRPr="0076743C">
        <w:t>(a)</w:t>
      </w:r>
      <w:r w:rsidRPr="0076743C">
        <w:tab/>
        <w:t xml:space="preserve">atunci când standardele armonizate, a căror referință a fost publicată în </w:t>
      </w:r>
      <w:r w:rsidR="00F6150C" w:rsidRPr="00F6150C">
        <w:rPr>
          <w:i/>
        </w:rPr>
        <w:t>Jurnalul Oficial al Uniunii Europene</w:t>
      </w:r>
      <w:r w:rsidRPr="0076743C">
        <w:t>, sau specificațiile comune sub incidența cărora se află toate cerințele relevante de siguranță pentru jucărie, nu există;</w:t>
      </w:r>
    </w:p>
    <w:p w:rsidR="00A0319B" w:rsidRDefault="00A0319B">
      <w:pPr>
        <w:widowControl/>
      </w:pPr>
      <w:r>
        <w:br w:type="page"/>
      </w:r>
    </w:p>
    <w:p w:rsidR="0019337A" w:rsidRPr="0076743C" w:rsidRDefault="0019337A" w:rsidP="0019337A">
      <w:pPr>
        <w:spacing w:before="120" w:after="120" w:line="360" w:lineRule="auto"/>
        <w:ind w:left="1416" w:hanging="566"/>
      </w:pPr>
      <w:r w:rsidRPr="0076743C">
        <w:lastRenderedPageBreak/>
        <w:t>(b)</w:t>
      </w:r>
      <w:r w:rsidRPr="0076743C">
        <w:tab/>
        <w:t>atunci când standardele armonizate sau specificațiile comune menționate la litera (a) există, dar producătorul nu le-a aplicat sau le-a aplicat doar parțial;</w:t>
      </w:r>
    </w:p>
    <w:p w:rsidR="0019337A" w:rsidRPr="00A0319B" w:rsidRDefault="0019337A" w:rsidP="0019337A">
      <w:pPr>
        <w:spacing w:before="120" w:after="120" w:line="360" w:lineRule="auto"/>
        <w:ind w:left="1416" w:hanging="566"/>
        <w:rPr>
          <w:b/>
        </w:rPr>
      </w:pPr>
      <w:r w:rsidRPr="0076743C">
        <w:t>(c)</w:t>
      </w:r>
      <w:r w:rsidRPr="0076743C">
        <w:tab/>
        <w:t>atunci când standardele armonizate menționate la litera (a) sau oricare dintre acestea au fost publicate cu o restricție</w:t>
      </w:r>
      <w:r w:rsidRPr="0076743C">
        <w:rPr>
          <w:b/>
          <w:i/>
        </w:rPr>
        <w:t>, dacă restricția este relevantă pentru jucăria respectivă</w:t>
      </w:r>
      <w:r w:rsidRPr="0076743C">
        <w:t>;</w:t>
      </w:r>
      <w:r w:rsidR="00A0319B">
        <w:rPr>
          <w:b/>
        </w:rPr>
        <w:t xml:space="preserve"> [AM 159]</w:t>
      </w:r>
    </w:p>
    <w:p w:rsidR="0019337A" w:rsidRPr="0076743C" w:rsidRDefault="0019337A" w:rsidP="0019337A">
      <w:pPr>
        <w:spacing w:before="120" w:after="120" w:line="360" w:lineRule="auto"/>
        <w:ind w:left="1416" w:hanging="566"/>
      </w:pPr>
      <w:r w:rsidRPr="0076743C">
        <w:t>(d)</w:t>
      </w:r>
      <w:r w:rsidRPr="0076743C">
        <w:tab/>
        <w:t>atunci când producătorul consideră că natura, proiectarea, construcția sau scopul jucăriei necesită o verificare de către o terță parte.</w:t>
      </w:r>
    </w:p>
    <w:p w:rsidR="0019337A" w:rsidRPr="0076743C" w:rsidRDefault="0019337A" w:rsidP="0019337A">
      <w:pPr>
        <w:spacing w:before="120" w:after="120" w:line="360" w:lineRule="auto"/>
        <w:ind w:left="850" w:hanging="850"/>
      </w:pPr>
      <w:r w:rsidRPr="0076743C">
        <w:t>4.</w:t>
      </w:r>
      <w:r w:rsidRPr="0076743C">
        <w:tab/>
        <w:t>Certificatul de examinare UE de tip, emis în conformitate cu partea II punctul 6 din Anexa IV este revizuit, ori de câte ori este necesar, în special în cazul unei modificări a procesului de producție, a materiei prime sau a componentelor jucăriei și, în orice caz, la fiecare cinci ani.</w:t>
      </w:r>
    </w:p>
    <w:p w:rsidR="0019337A" w:rsidRPr="0076743C" w:rsidRDefault="0019337A" w:rsidP="0019337A">
      <w:pPr>
        <w:spacing w:before="120" w:after="120" w:line="360" w:lineRule="auto"/>
        <w:jc w:val="center"/>
      </w:pPr>
      <w:r w:rsidRPr="0076743C">
        <w:t>Articolul 23</w:t>
      </w:r>
      <w:r w:rsidRPr="0076743C">
        <w:br/>
        <w:t>Documentația tehnică</w:t>
      </w:r>
    </w:p>
    <w:p w:rsidR="0019337A" w:rsidRPr="0076743C" w:rsidRDefault="0019337A" w:rsidP="0019337A">
      <w:pPr>
        <w:spacing w:before="120" w:after="120" w:line="360" w:lineRule="auto"/>
        <w:ind w:left="850" w:hanging="850"/>
      </w:pPr>
      <w:r w:rsidRPr="0076743C">
        <w:t>1.</w:t>
      </w:r>
      <w:r w:rsidRPr="0076743C">
        <w:tab/>
        <w:t>Documentația tehnică conține toate datele și detaliile relevante referitoare la mijloacele utilizate de producător pentru a garanta faptul că jucăria respectă cerințele esențiale de siguranță. Aceasta conține, în special, documentele enumerate în anexa</w:t>
      </w:r>
      <w:r w:rsidR="00A0319B">
        <w:t> </w:t>
      </w:r>
      <w:r w:rsidRPr="0076743C">
        <w:t>V.</w:t>
      </w:r>
    </w:p>
    <w:p w:rsidR="00A0319B" w:rsidRDefault="00A0319B">
      <w:pPr>
        <w:widowControl/>
      </w:pPr>
      <w:r>
        <w:br w:type="page"/>
      </w:r>
    </w:p>
    <w:p w:rsidR="0019337A" w:rsidRPr="0076743C" w:rsidRDefault="0019337A" w:rsidP="0019337A">
      <w:pPr>
        <w:spacing w:before="120" w:after="120" w:line="360" w:lineRule="auto"/>
        <w:ind w:left="850" w:hanging="850"/>
      </w:pPr>
      <w:r w:rsidRPr="0076743C">
        <w:lastRenderedPageBreak/>
        <w:t>2.</w:t>
      </w:r>
      <w:r w:rsidRPr="0076743C">
        <w:tab/>
        <w:t>Documentația tehnică se întocmește într-una din limbile oficiale ale Uniunii.</w:t>
      </w:r>
    </w:p>
    <w:p w:rsidR="0019337A" w:rsidRPr="0076743C" w:rsidRDefault="0019337A" w:rsidP="0019337A">
      <w:pPr>
        <w:spacing w:before="120" w:after="120" w:line="360" w:lineRule="auto"/>
        <w:ind w:left="850" w:hanging="850"/>
      </w:pPr>
      <w:r w:rsidRPr="0076743C">
        <w:t>3.</w:t>
      </w:r>
      <w:r w:rsidRPr="0076743C">
        <w:tab/>
        <w:t>La cererea motivată a autorității de supraveghere a pieței dintr-un stat membru, producătorul oferă o traducere a părților relevante din documentația tehnică în limba respectivului stat membru.</w:t>
      </w:r>
    </w:p>
    <w:p w:rsidR="0019337A" w:rsidRPr="0076743C" w:rsidRDefault="0019337A" w:rsidP="0019337A">
      <w:pPr>
        <w:spacing w:before="120" w:after="120" w:line="360" w:lineRule="auto"/>
        <w:ind w:left="850"/>
      </w:pPr>
      <w:r w:rsidRPr="0076743C">
        <w:t>Atunci când o autoritate de supraveghere a pieței solicită unui producător documentația tehnică sau traducerea unei părți a acesteia, aceasta poate stabili un termen de 30 de zile pentru a răspunde cererii, dacă existența unui risc serios și imediat pentru sănătate și siguranță nu justifică stabilirea unui termen mai scurt.</w:t>
      </w:r>
    </w:p>
    <w:p w:rsidR="0019337A" w:rsidRPr="0076743C" w:rsidRDefault="0019337A" w:rsidP="0019337A">
      <w:pPr>
        <w:spacing w:before="120" w:after="120" w:line="360" w:lineRule="auto"/>
        <w:ind w:left="850" w:hanging="850"/>
      </w:pPr>
      <w:r w:rsidRPr="0076743C">
        <w:t>4.</w:t>
      </w:r>
      <w:r w:rsidRPr="0076743C">
        <w:tab/>
        <w:t>În cazul în care producătorul nu respectă obligațiile prevăzute la alineatele (1), (2) și (3), autoritatea de supraveghere a pieței îi poate solicita acestuia să se supună unui test efectuat de un organism notificat, pe cheltuiala proprie într-un termen determinat, în vederea verificării conformității cu cerințele esențiale de siguranță.</w:t>
      </w:r>
    </w:p>
    <w:p w:rsidR="00A0319B" w:rsidRDefault="00A0319B">
      <w:pPr>
        <w:widowControl/>
      </w:pPr>
      <w:r>
        <w:br w:type="page"/>
      </w:r>
    </w:p>
    <w:p w:rsidR="0019337A" w:rsidRPr="0076743C" w:rsidRDefault="0019337A" w:rsidP="0019337A">
      <w:pPr>
        <w:spacing w:before="120" w:after="120" w:line="360" w:lineRule="auto"/>
        <w:jc w:val="center"/>
      </w:pPr>
      <w:r w:rsidRPr="0076743C">
        <w:lastRenderedPageBreak/>
        <w:t xml:space="preserve">CAPITOLUL VI </w:t>
      </w:r>
      <w:r w:rsidRPr="0076743C">
        <w:br/>
        <w:t xml:space="preserve">NOTIFICAREA ORGANISMELOR DE EVALUARE A CONFORMITĂȚII </w:t>
      </w:r>
    </w:p>
    <w:p w:rsidR="0019337A" w:rsidRPr="0076743C" w:rsidRDefault="0019337A" w:rsidP="0019337A">
      <w:pPr>
        <w:spacing w:before="120" w:after="120" w:line="360" w:lineRule="auto"/>
        <w:jc w:val="center"/>
      </w:pPr>
      <w:r w:rsidRPr="0076743C">
        <w:t>Articolul 24</w:t>
      </w:r>
      <w:r w:rsidRPr="0076743C">
        <w:br/>
        <w:t>Notificarea</w:t>
      </w:r>
    </w:p>
    <w:p w:rsidR="0019337A" w:rsidRPr="0076743C" w:rsidRDefault="0019337A" w:rsidP="0019337A">
      <w:pPr>
        <w:pStyle w:val="Applicationdirecte"/>
        <w:rPr>
          <w:lang w:val="ro-RO"/>
        </w:rPr>
      </w:pPr>
      <w:r w:rsidRPr="0076743C">
        <w:rPr>
          <w:lang w:val="ro-RO"/>
        </w:rPr>
        <w:t>Statele membre notifică Comisiei și celorlalte state membre organismele autorizate să îndeplinească sarcini de evaluare a conformității ca părți terțe în temeiul prezentului regulament.</w:t>
      </w:r>
    </w:p>
    <w:p w:rsidR="0019337A" w:rsidRPr="0076743C" w:rsidRDefault="0019337A" w:rsidP="0019337A">
      <w:pPr>
        <w:spacing w:before="120" w:after="120" w:line="360" w:lineRule="auto"/>
        <w:jc w:val="center"/>
      </w:pPr>
      <w:r w:rsidRPr="0076743C">
        <w:t>Articolul 25</w:t>
      </w:r>
      <w:r w:rsidRPr="0076743C">
        <w:br/>
        <w:t>Autoritățile de notificare</w:t>
      </w:r>
    </w:p>
    <w:p w:rsidR="0019337A" w:rsidRPr="0076743C" w:rsidRDefault="0019337A" w:rsidP="0019337A">
      <w:pPr>
        <w:spacing w:before="120" w:after="120" w:line="360" w:lineRule="auto"/>
        <w:ind w:left="850" w:hanging="850"/>
      </w:pPr>
      <w:r w:rsidRPr="0076743C">
        <w:t>1.</w:t>
      </w:r>
      <w:r w:rsidRPr="0076743C">
        <w:tab/>
        <w:t>Statele membre desemnează o autoritate de notificare care este responsabilă de instituirea și îndeplinirea procedurilor necesare pentru evaluarea și notificarea organismelor de evaluare a conformității în sensul prezentului regulament și pentru monitorizarea organismelor notificate, inclusiv în ce privește respectarea articolului 30.</w:t>
      </w:r>
    </w:p>
    <w:p w:rsidR="0019337A" w:rsidRPr="0076743C" w:rsidRDefault="0019337A" w:rsidP="0019337A">
      <w:pPr>
        <w:spacing w:before="120" w:after="120" w:line="360" w:lineRule="auto"/>
        <w:ind w:left="850" w:hanging="850"/>
      </w:pPr>
      <w:r w:rsidRPr="0076743C">
        <w:t>2.</w:t>
      </w:r>
      <w:r w:rsidRPr="0076743C">
        <w:tab/>
        <w:t>Statele membre pot decide ca evaluarea și monitorizarea menționate la alineatul (1) să fie efectuate de către un organism național de acreditare în înțelesul și conform Regulamentului (CE) nr. 765/2008.</w:t>
      </w:r>
    </w:p>
    <w:p w:rsidR="00A0319B" w:rsidRDefault="00A0319B">
      <w:pPr>
        <w:widowControl/>
      </w:pPr>
      <w:r>
        <w:br w:type="page"/>
      </w:r>
    </w:p>
    <w:p w:rsidR="0019337A" w:rsidRPr="0076743C" w:rsidRDefault="0019337A" w:rsidP="0019337A">
      <w:pPr>
        <w:spacing w:before="120" w:after="120" w:line="360" w:lineRule="auto"/>
        <w:ind w:left="850" w:hanging="850"/>
      </w:pPr>
      <w:r w:rsidRPr="0076743C">
        <w:lastRenderedPageBreak/>
        <w:t>3.</w:t>
      </w:r>
      <w:r w:rsidRPr="0076743C">
        <w:tab/>
        <w:t>În cazul în care autoritatea de notificare deleagă sau încredințează în alt mod evaluarea, notificarea sau monitorizarea menționate la alineatul (1) din prezentul articol unui organism care nu reprezintă o entitate guvernamentală, respectivul organism este o persoană juridică și îndeplinește, mutatis mutandis, cerințele prevăzute la articolul 26. În plus, respectivul organism dispune de un regim care acoperă responsabilitățile care decurg din activitățile pe care le desfășoară.</w:t>
      </w:r>
    </w:p>
    <w:p w:rsidR="0019337A" w:rsidRPr="0076743C" w:rsidRDefault="0019337A" w:rsidP="0019337A">
      <w:pPr>
        <w:spacing w:before="120" w:after="120" w:line="360" w:lineRule="auto"/>
        <w:ind w:left="850" w:hanging="850"/>
      </w:pPr>
      <w:r w:rsidRPr="0076743C">
        <w:t>4.</w:t>
      </w:r>
      <w:r w:rsidRPr="0076743C">
        <w:tab/>
        <w:t>Autoritatea de notificare își asumă întreaga răspundere pentru sarcinile îndeplinite de organismul menționat la alineatul (3).</w:t>
      </w:r>
    </w:p>
    <w:p w:rsidR="0019337A" w:rsidRPr="0076743C" w:rsidRDefault="0019337A" w:rsidP="0019337A">
      <w:pPr>
        <w:spacing w:before="120" w:after="120" w:line="360" w:lineRule="auto"/>
        <w:jc w:val="center"/>
      </w:pPr>
      <w:r w:rsidRPr="0076743C">
        <w:t>Articolul 26</w:t>
      </w:r>
      <w:r w:rsidRPr="0076743C">
        <w:br/>
        <w:t>Cerințe privind autoritățile de notificare</w:t>
      </w:r>
    </w:p>
    <w:p w:rsidR="0019337A" w:rsidRPr="0076743C" w:rsidRDefault="0019337A" w:rsidP="0019337A">
      <w:pPr>
        <w:spacing w:before="120" w:after="120" w:line="360" w:lineRule="auto"/>
        <w:ind w:left="850" w:hanging="850"/>
      </w:pPr>
      <w:r w:rsidRPr="0076743C">
        <w:t>1.</w:t>
      </w:r>
      <w:r w:rsidRPr="0076743C">
        <w:tab/>
        <w:t>Autoritatea de notificare este înființată în așa fel încât să nu existe conflicte de interese cu organismele de evaluare a conformității.</w:t>
      </w:r>
    </w:p>
    <w:p w:rsidR="0019337A" w:rsidRPr="0076743C" w:rsidRDefault="0019337A" w:rsidP="0019337A">
      <w:pPr>
        <w:spacing w:before="120" w:after="120" w:line="360" w:lineRule="auto"/>
        <w:ind w:left="850" w:hanging="850"/>
      </w:pPr>
      <w:r w:rsidRPr="0076743C">
        <w:t>2.</w:t>
      </w:r>
      <w:r w:rsidRPr="0076743C">
        <w:tab/>
        <w:t>Autoritatea de notificare este organizată și funcționează astfel încât să garanteze obiectivitatea și imparțialitatea activităților sale.</w:t>
      </w:r>
    </w:p>
    <w:p w:rsidR="0019337A" w:rsidRPr="0076743C" w:rsidRDefault="0019337A" w:rsidP="0019337A">
      <w:pPr>
        <w:spacing w:before="120" w:after="120" w:line="360" w:lineRule="auto"/>
        <w:ind w:left="850" w:hanging="850"/>
      </w:pPr>
      <w:r w:rsidRPr="0076743C">
        <w:t>3.</w:t>
      </w:r>
      <w:r w:rsidRPr="0076743C">
        <w:tab/>
        <w:t>Autoritatea de notificare este organizată în așa fel încât fiecare decizie cu privire la notificarea organismului de evaluare a conformității să fie luată de persoane competente, altele decât cele care au efectuat evaluarea.</w:t>
      </w:r>
    </w:p>
    <w:p w:rsidR="00A0319B" w:rsidRDefault="00A0319B">
      <w:pPr>
        <w:widowControl/>
      </w:pPr>
      <w:r>
        <w:br w:type="page"/>
      </w:r>
    </w:p>
    <w:p w:rsidR="0019337A" w:rsidRPr="00A0319B" w:rsidRDefault="0019337A" w:rsidP="0019337A">
      <w:pPr>
        <w:spacing w:before="120" w:after="120" w:line="360" w:lineRule="auto"/>
        <w:ind w:left="850" w:hanging="850"/>
        <w:rPr>
          <w:b/>
        </w:rPr>
      </w:pPr>
      <w:r w:rsidRPr="0076743C">
        <w:lastRenderedPageBreak/>
        <w:t>4.</w:t>
      </w:r>
      <w:r w:rsidRPr="0076743C">
        <w:tab/>
        <w:t xml:space="preserve">Autoritatea de notificare nu oferă și nu prestează </w:t>
      </w:r>
      <w:r w:rsidRPr="0076743C">
        <w:rPr>
          <w:strike/>
        </w:rPr>
        <w:t xml:space="preserve">niciuna dintre </w:t>
      </w:r>
      <w:proofErr w:type="spellStart"/>
      <w:r w:rsidRPr="0076743C">
        <w:rPr>
          <w:strike/>
        </w:rPr>
        <w:t>activitățile</w:t>
      </w:r>
      <w:r w:rsidRPr="0076743C">
        <w:rPr>
          <w:b/>
          <w:i/>
        </w:rPr>
        <w:t>activități</w:t>
      </w:r>
      <w:proofErr w:type="spellEnd"/>
      <w:r w:rsidRPr="0076743C">
        <w:t xml:space="preserve"> pe care le prestează organismele de evaluare a conformității, nici servicii de consultanță în condiții comerciale sau concurențiale</w:t>
      </w:r>
      <w:r w:rsidRPr="0076743C">
        <w:rPr>
          <w:b/>
          <w:i/>
        </w:rPr>
        <w:t>, cu toate acestea, autoritatea de notificare furnizează operatorilor economici informații cu privire la procedurile de evaluare și la organismele de evaluare a conformității, la cerere</w:t>
      </w:r>
      <w:r w:rsidRPr="0076743C">
        <w:t>.</w:t>
      </w:r>
      <w:r w:rsidR="00A0319B">
        <w:rPr>
          <w:b/>
        </w:rPr>
        <w:t xml:space="preserve"> [AM 160]</w:t>
      </w:r>
    </w:p>
    <w:p w:rsidR="0019337A" w:rsidRPr="0076743C" w:rsidRDefault="0019337A" w:rsidP="0019337A">
      <w:pPr>
        <w:spacing w:before="120" w:after="120" w:line="360" w:lineRule="auto"/>
        <w:ind w:left="850" w:hanging="850"/>
      </w:pPr>
      <w:r w:rsidRPr="0076743C">
        <w:t>5.</w:t>
      </w:r>
      <w:r w:rsidRPr="0076743C">
        <w:tab/>
        <w:t>Autoritatea de notificare garantează confidențialitatea informațiilor obținute.</w:t>
      </w:r>
    </w:p>
    <w:p w:rsidR="0019337A" w:rsidRPr="00A0319B" w:rsidRDefault="0019337A" w:rsidP="0019337A">
      <w:pPr>
        <w:spacing w:before="120" w:after="120" w:line="360" w:lineRule="auto"/>
        <w:ind w:left="850" w:hanging="850"/>
        <w:rPr>
          <w:b/>
        </w:rPr>
      </w:pPr>
      <w:r w:rsidRPr="0076743C">
        <w:t>6.</w:t>
      </w:r>
      <w:r w:rsidRPr="0076743C">
        <w:tab/>
        <w:t xml:space="preserve">Autoritatea de notificare are la dispoziție personal competent suficient </w:t>
      </w:r>
      <w:r w:rsidRPr="0076743C">
        <w:rPr>
          <w:b/>
          <w:i/>
        </w:rPr>
        <w:t xml:space="preserve">și resurse adecvate </w:t>
      </w:r>
      <w:r w:rsidRPr="0076743C">
        <w:t xml:space="preserve">în vederea îndeplinirii </w:t>
      </w:r>
      <w:proofErr w:type="spellStart"/>
      <w:r w:rsidRPr="0076743C">
        <w:rPr>
          <w:strike/>
        </w:rPr>
        <w:t>corespunzătoare</w:t>
      </w:r>
      <w:r w:rsidRPr="0076743C">
        <w:rPr>
          <w:b/>
          <w:i/>
        </w:rPr>
        <w:t>eficiente</w:t>
      </w:r>
      <w:proofErr w:type="spellEnd"/>
      <w:r w:rsidRPr="0076743C">
        <w:t xml:space="preserve"> a sarcinilor sale.</w:t>
      </w:r>
      <w:r w:rsidR="00A0319B">
        <w:rPr>
          <w:b/>
        </w:rPr>
        <w:t xml:space="preserve"> [AM 161]</w:t>
      </w:r>
    </w:p>
    <w:p w:rsidR="0019337A" w:rsidRPr="0076743C" w:rsidRDefault="0019337A" w:rsidP="0019337A">
      <w:pPr>
        <w:spacing w:before="120" w:after="120" w:line="360" w:lineRule="auto"/>
        <w:ind w:left="850" w:hanging="850"/>
      </w:pPr>
      <w:r w:rsidRPr="0076743C">
        <w:t>7.</w:t>
      </w:r>
      <w:r w:rsidRPr="0076743C">
        <w:tab/>
        <w:t>Autoritatea de notificare monitorizează natura și volumul sarcinilor îndeplinite de filialele sau de subcontractanții organismelor notificate în conformitate cu articolul</w:t>
      </w:r>
      <w:r w:rsidR="00A0319B">
        <w:t> </w:t>
      </w:r>
      <w:r w:rsidRPr="0076743C">
        <w:t>30.</w:t>
      </w:r>
    </w:p>
    <w:p w:rsidR="00A0319B" w:rsidRDefault="00A0319B">
      <w:pPr>
        <w:widowControl/>
      </w:pPr>
      <w:r>
        <w:br w:type="page"/>
      </w:r>
    </w:p>
    <w:p w:rsidR="0019337A" w:rsidRPr="0076743C" w:rsidRDefault="0019337A" w:rsidP="0019337A">
      <w:pPr>
        <w:spacing w:before="120" w:after="120" w:line="360" w:lineRule="auto"/>
        <w:jc w:val="center"/>
      </w:pPr>
      <w:r w:rsidRPr="0076743C">
        <w:lastRenderedPageBreak/>
        <w:t>Articolul 27</w:t>
      </w:r>
      <w:r w:rsidRPr="0076743C">
        <w:br/>
        <w:t>Obligația de informare cu privire la autoritățile de notificare</w:t>
      </w:r>
    </w:p>
    <w:p w:rsidR="0019337A" w:rsidRPr="0076743C" w:rsidRDefault="0019337A" w:rsidP="0019337A">
      <w:pPr>
        <w:pStyle w:val="Applicationdirecte"/>
        <w:rPr>
          <w:lang w:val="ro-RO"/>
        </w:rPr>
      </w:pPr>
      <w:r w:rsidRPr="0076743C">
        <w:rPr>
          <w:lang w:val="ro-RO"/>
        </w:rPr>
        <w:t>Statele membre informează Comisia în legătură cu procedurile lor de evaluare și notificare a organismelor de evaluare a conformității și de monitorizare a organismelor notificate, precum și în legătură cu orice modificări aduse acestora.</w:t>
      </w:r>
    </w:p>
    <w:p w:rsidR="0019337A" w:rsidRPr="0076743C" w:rsidRDefault="0019337A" w:rsidP="0019337A">
      <w:pPr>
        <w:pStyle w:val="Applicationdirecte"/>
        <w:rPr>
          <w:lang w:val="ro-RO"/>
        </w:rPr>
      </w:pPr>
      <w:r w:rsidRPr="0076743C">
        <w:rPr>
          <w:lang w:val="ro-RO"/>
        </w:rPr>
        <w:t>Comisia pune la dispoziția publicului informațiile respective.</w:t>
      </w:r>
    </w:p>
    <w:p w:rsidR="0019337A" w:rsidRPr="0076743C" w:rsidRDefault="0019337A" w:rsidP="0019337A">
      <w:pPr>
        <w:spacing w:before="120" w:after="120" w:line="360" w:lineRule="auto"/>
        <w:jc w:val="center"/>
      </w:pPr>
      <w:r w:rsidRPr="0076743C">
        <w:t>Articolul 28</w:t>
      </w:r>
      <w:r w:rsidRPr="0076743C">
        <w:br/>
        <w:t>Cerințe cu privire la organismele notificate</w:t>
      </w:r>
    </w:p>
    <w:p w:rsidR="0019337A" w:rsidRPr="0076743C" w:rsidRDefault="0019337A" w:rsidP="0019337A">
      <w:pPr>
        <w:spacing w:before="120" w:after="120" w:line="360" w:lineRule="auto"/>
        <w:ind w:left="850" w:hanging="850"/>
      </w:pPr>
      <w:r w:rsidRPr="0076743C">
        <w:t>1.</w:t>
      </w:r>
      <w:r w:rsidRPr="0076743C">
        <w:tab/>
        <w:t>În sensul notificării în temeiul prezentului Regulament, un organism de evaluare a conformității îndeplinește cerințele prevăzute la alineatele (2)-(11). Este acreditat în conformitate cu Regulamentul (CE) nr. 765/2008.</w:t>
      </w:r>
    </w:p>
    <w:p w:rsidR="0019337A" w:rsidRPr="0076743C" w:rsidRDefault="0019337A" w:rsidP="0019337A">
      <w:pPr>
        <w:spacing w:before="120" w:after="120" w:line="360" w:lineRule="auto"/>
        <w:ind w:left="850" w:hanging="850"/>
      </w:pPr>
      <w:r w:rsidRPr="0076743C">
        <w:t>2.</w:t>
      </w:r>
      <w:r w:rsidRPr="0076743C">
        <w:tab/>
        <w:t>Organismele de evaluare a conformității sunt înființate în temeiul dreptului intern al unui stat membru și au personalitate juridică.</w:t>
      </w:r>
    </w:p>
    <w:p w:rsidR="0019337A" w:rsidRPr="0076743C" w:rsidRDefault="0019337A" w:rsidP="0019337A">
      <w:pPr>
        <w:spacing w:before="120" w:after="120" w:line="360" w:lineRule="auto"/>
        <w:ind w:left="850" w:hanging="850"/>
      </w:pPr>
      <w:r w:rsidRPr="0076743C">
        <w:t>3.</w:t>
      </w:r>
      <w:r w:rsidRPr="0076743C">
        <w:tab/>
        <w:t>Un organism de evaluare a conformității reprezintă un organism terț, independent de organizația sau de jucăria pe care o evaluează.</w:t>
      </w:r>
    </w:p>
    <w:p w:rsidR="00A0319B" w:rsidRDefault="00A0319B">
      <w:pPr>
        <w:widowControl/>
      </w:pPr>
      <w:r>
        <w:br w:type="page"/>
      </w:r>
    </w:p>
    <w:p w:rsidR="0019337A" w:rsidRPr="0076743C" w:rsidRDefault="0019337A" w:rsidP="0019337A">
      <w:pPr>
        <w:spacing w:before="120" w:after="120" w:line="360" w:lineRule="auto"/>
        <w:ind w:left="850"/>
      </w:pPr>
      <w:r w:rsidRPr="0076743C">
        <w:lastRenderedPageBreak/>
        <w:t>Un organism care aparține unei asociații de întreprinderi sau unei federații profesionale care reprezintă întreprinderile implicate în proiectarea, fabricarea, furnizarea, asamblarea, utilizarea sau întreținerea jucăriilor pe care le evaluează poate fi considerat a fi un organism terț în sensul primului paragraf, cu condiția să se demonstreze că este independent și că nu există conflicte de interese.</w:t>
      </w:r>
    </w:p>
    <w:p w:rsidR="0019337A" w:rsidRPr="0076743C" w:rsidRDefault="0019337A" w:rsidP="0019337A">
      <w:pPr>
        <w:spacing w:before="120" w:after="120" w:line="360" w:lineRule="auto"/>
        <w:ind w:left="850" w:hanging="850"/>
      </w:pPr>
      <w:r w:rsidRPr="0076743C">
        <w:t>4.</w:t>
      </w:r>
      <w:r w:rsidRPr="0076743C">
        <w:tab/>
        <w:t>Un organism de evaluare a conformității, personalul din conducerea generală a acestuia și personalul responsabil cu îndeplinirea sarcinilor de evaluare a conformității nu poate fi proiectantul, producătorul, furnizorul, instalatorul, cumpărătorul, proprietarul, utilizatorul sau operatorul de întreținere a jucăriilor pe care le evaluează, nici reprezentantul autorizat al vreuneia dintre acele părți. Acest lucru nu împiedică utilizarea jucăriilor evaluate necesară pentru operațiunile organismului de evaluare a conformității sau utilizarea acestor jucării în scopuri personale.</w:t>
      </w:r>
    </w:p>
    <w:p w:rsidR="0019337A" w:rsidRPr="0076743C" w:rsidRDefault="0019337A" w:rsidP="0019337A">
      <w:pPr>
        <w:spacing w:before="120" w:after="120" w:line="360" w:lineRule="auto"/>
        <w:ind w:left="850"/>
      </w:pPr>
      <w:r w:rsidRPr="0076743C">
        <w:t>Organismul de evaluare a conformității, personalul din conducerea generală a acestuia și personalul responsabil cu îndeplinirea sarcinilor de evaluare a conformității nu sunt direct implicați în proiectarea, fabricarea, comercializarea, instalarea, utilizarea sau întreținerea jucăriilor respective și nici nu reprezintă părțile implicate în acele activități. Aceștia nu se implică în nicio activitate care le-ar putea afecta imparțialitatea sau integritatea în ceea ce privește activitățile de evaluare a conformității pentru care sunt notificați. Aceste dispoziții se aplică în special serviciilor de consultanță.</w:t>
      </w:r>
    </w:p>
    <w:p w:rsidR="00A0319B" w:rsidRDefault="00A0319B">
      <w:pPr>
        <w:widowControl/>
      </w:pPr>
      <w:r>
        <w:br w:type="page"/>
      </w:r>
    </w:p>
    <w:p w:rsidR="0019337A" w:rsidRPr="0076743C" w:rsidRDefault="0019337A" w:rsidP="0019337A">
      <w:pPr>
        <w:spacing w:before="120" w:after="120" w:line="360" w:lineRule="auto"/>
        <w:ind w:left="850"/>
      </w:pPr>
      <w:r w:rsidRPr="0076743C">
        <w:lastRenderedPageBreak/>
        <w:t>Organismele de evaluare a conformității se asigură că activitățile filialelor sau ale subcontractanților lor nu afectează confidențialitatea, obiectivitatea sau imparțialitatea activităților lor de evaluare a conformității.</w:t>
      </w:r>
    </w:p>
    <w:p w:rsidR="0019337A" w:rsidRPr="0076743C" w:rsidRDefault="0019337A" w:rsidP="0019337A">
      <w:pPr>
        <w:spacing w:before="120" w:after="120" w:line="360" w:lineRule="auto"/>
        <w:ind w:left="850" w:hanging="850"/>
      </w:pPr>
      <w:r w:rsidRPr="0076743C">
        <w:t>5.</w:t>
      </w:r>
      <w:r w:rsidRPr="0076743C">
        <w:tab/>
        <w:t>Organismele de evaluare a conformității și personalul acestora îndeplinesc activitățile de evaluare a conformității la cel mai înalt grad de integritate profesională și cu competența tehnică necesară în domeniul respectiv și sunt libere de orice presiune și stimulent, îndeosebi financiare, care le-ar putea influența aprecierea sau ar putea influența rezultatele activităților lor de evaluare a conformității, în special din partea persoanelor sau a grupurilor de persoane cu un interes în rezultatele activităților respective.</w:t>
      </w:r>
    </w:p>
    <w:p w:rsidR="0019337A" w:rsidRPr="0076743C" w:rsidRDefault="0019337A" w:rsidP="0019337A">
      <w:pPr>
        <w:spacing w:before="120" w:after="120" w:line="360" w:lineRule="auto"/>
        <w:ind w:left="850" w:hanging="850"/>
      </w:pPr>
      <w:r w:rsidRPr="0076743C">
        <w:t>6.</w:t>
      </w:r>
      <w:r w:rsidRPr="0076743C">
        <w:tab/>
        <w:t>Organismul de evaluare a conformității trebuie să poată să îndeplinească sarcinile de evaluare a conformității care îi sunt atribuite prin anexa IV și pentru care a fost notificat, indiferent dacă acele sarcini sunt îndeplinite de însuși organismul de evaluare a conformității ori în numele și sub responsabilitatea acestuia.</w:t>
      </w:r>
    </w:p>
    <w:p w:rsidR="00A0319B" w:rsidRDefault="00A0319B">
      <w:pPr>
        <w:widowControl/>
      </w:pPr>
      <w:r>
        <w:br w:type="page"/>
      </w:r>
    </w:p>
    <w:p w:rsidR="0019337A" w:rsidRPr="0076743C" w:rsidRDefault="0019337A" w:rsidP="0019337A">
      <w:pPr>
        <w:spacing w:before="120" w:after="120" w:line="360" w:lineRule="auto"/>
        <w:ind w:left="850"/>
      </w:pPr>
      <w:r w:rsidRPr="0076743C">
        <w:lastRenderedPageBreak/>
        <w:t>De fiecare dată și pentru fiecare procedură de evaluare a conformității și pentru fiecare tip sau categorie de jucărie pentru care este notificat, un organism de evaluare a conformității are la dispoziție sau instituite următoarele:</w:t>
      </w:r>
    </w:p>
    <w:p w:rsidR="0019337A" w:rsidRPr="0076743C" w:rsidRDefault="0019337A" w:rsidP="0019337A">
      <w:pPr>
        <w:spacing w:before="120" w:after="120" w:line="360" w:lineRule="auto"/>
        <w:ind w:left="1416" w:hanging="566"/>
      </w:pPr>
      <w:r w:rsidRPr="0076743C">
        <w:t>(a)</w:t>
      </w:r>
      <w:r w:rsidRPr="0076743C">
        <w:tab/>
        <w:t>personal având cunoștințe tehnice și experiență suficientă și adecvată pentru a îndeplini sarcinile de evaluare a conformității;</w:t>
      </w:r>
    </w:p>
    <w:p w:rsidR="0019337A" w:rsidRPr="0076743C" w:rsidRDefault="0019337A" w:rsidP="0019337A">
      <w:pPr>
        <w:spacing w:before="120" w:after="120" w:line="360" w:lineRule="auto"/>
        <w:ind w:left="1416" w:hanging="566"/>
      </w:pPr>
      <w:r w:rsidRPr="0076743C">
        <w:t>(b)</w:t>
      </w:r>
      <w:r w:rsidRPr="0076743C">
        <w:tab/>
        <w:t>descrieri ale procedurilor în conformitate cu care se realizează evaluarea conformității, asigurându-se transparența și posibilitatea de a reproduce procedurile în cauză;</w:t>
      </w:r>
    </w:p>
    <w:p w:rsidR="0019337A" w:rsidRPr="0076743C" w:rsidRDefault="0019337A" w:rsidP="0019337A">
      <w:pPr>
        <w:spacing w:before="120" w:after="120" w:line="360" w:lineRule="auto"/>
        <w:ind w:left="1416" w:hanging="566"/>
      </w:pPr>
      <w:r w:rsidRPr="0076743C">
        <w:t>(c)</w:t>
      </w:r>
      <w:r w:rsidRPr="0076743C">
        <w:tab/>
        <w:t>politici și proceduri adecvate care fac distincție între sarcinile îndeplinite ca organism notificat și alte activități;</w:t>
      </w:r>
    </w:p>
    <w:p w:rsidR="0019337A" w:rsidRPr="0076743C" w:rsidRDefault="0019337A" w:rsidP="0019337A">
      <w:pPr>
        <w:spacing w:before="120" w:after="120" w:line="360" w:lineRule="auto"/>
        <w:ind w:left="1416" w:hanging="566"/>
      </w:pPr>
      <w:r w:rsidRPr="0076743C">
        <w:t>(d)</w:t>
      </w:r>
      <w:r w:rsidRPr="0076743C">
        <w:tab/>
        <w:t>proceduri pentru a-și desfășura activitățile ținând seama în mod corespunzător de dimensiunea unei întreprinderi, domeniul de activitate și structura acesteia, de gradul de complexitate al tehnologiei utilizate pentru producerea jucăriei respective, precum și de caracterul de serie sau de masă al procesului de producție.</w:t>
      </w:r>
    </w:p>
    <w:p w:rsidR="00A0319B" w:rsidRDefault="00A0319B">
      <w:pPr>
        <w:widowControl/>
      </w:pPr>
      <w:r>
        <w:br w:type="page"/>
      </w:r>
    </w:p>
    <w:p w:rsidR="0019337A" w:rsidRPr="00A0319B" w:rsidRDefault="0019337A" w:rsidP="0019337A">
      <w:pPr>
        <w:spacing w:before="120" w:after="120" w:line="360" w:lineRule="auto"/>
        <w:ind w:left="850"/>
        <w:rPr>
          <w:b/>
        </w:rPr>
      </w:pPr>
      <w:r w:rsidRPr="0076743C">
        <w:lastRenderedPageBreak/>
        <w:t xml:space="preserve">Organismul de evaluare a conformității dispune de </w:t>
      </w:r>
      <w:proofErr w:type="spellStart"/>
      <w:r w:rsidRPr="0076743C">
        <w:rPr>
          <w:strike/>
        </w:rPr>
        <w:t>mijloacele</w:t>
      </w:r>
      <w:r w:rsidRPr="0076743C">
        <w:rPr>
          <w:b/>
          <w:i/>
        </w:rPr>
        <w:t>resursele</w:t>
      </w:r>
      <w:proofErr w:type="spellEnd"/>
      <w:r w:rsidRPr="0076743C">
        <w:t xml:space="preserve"> necesare pentru a-și îndeplini în mod </w:t>
      </w:r>
      <w:proofErr w:type="spellStart"/>
      <w:r w:rsidRPr="0076743C">
        <w:rPr>
          <w:strike/>
        </w:rPr>
        <w:t>corespunzător</w:t>
      </w:r>
      <w:r w:rsidRPr="0076743C">
        <w:rPr>
          <w:b/>
          <w:i/>
        </w:rPr>
        <w:t>eficient</w:t>
      </w:r>
      <w:proofErr w:type="spellEnd"/>
      <w:r w:rsidRPr="0076743C">
        <w:t xml:space="preserve"> atribuțiile tehnice și administrative legate de activitățile de evaluare a conformității și are acces la toate echipamentele sau facilitățile necesare.</w:t>
      </w:r>
      <w:r w:rsidR="00A0319B">
        <w:rPr>
          <w:b/>
        </w:rPr>
        <w:t xml:space="preserve"> [AM 162]</w:t>
      </w:r>
    </w:p>
    <w:p w:rsidR="0019337A" w:rsidRPr="0076743C" w:rsidRDefault="0019337A" w:rsidP="0019337A">
      <w:pPr>
        <w:spacing w:before="120" w:after="120" w:line="360" w:lineRule="auto"/>
        <w:ind w:left="850" w:hanging="850"/>
      </w:pPr>
      <w:r w:rsidRPr="0076743C">
        <w:t>7.</w:t>
      </w:r>
      <w:r w:rsidRPr="0076743C">
        <w:tab/>
        <w:t>Personalul responsabil de îndeplinirea activităților de evaluare a conformității („personalul de evaluare”) dispune de următoarele:</w:t>
      </w:r>
    </w:p>
    <w:p w:rsidR="0019337A" w:rsidRPr="0076743C" w:rsidRDefault="0019337A" w:rsidP="0019337A">
      <w:pPr>
        <w:spacing w:before="120" w:after="120" w:line="360" w:lineRule="auto"/>
        <w:ind w:left="1416" w:hanging="566"/>
      </w:pPr>
      <w:r w:rsidRPr="0076743C">
        <w:t>(a)</w:t>
      </w:r>
      <w:r w:rsidRPr="0076743C">
        <w:tab/>
        <w:t>o pregătire tehnică și profesională solidă pentru toate activitățile de evaluare a conformității pentru care organismul de evaluare a conformității a fost notificat;</w:t>
      </w:r>
    </w:p>
    <w:p w:rsidR="0019337A" w:rsidRPr="00A0319B" w:rsidRDefault="0019337A" w:rsidP="0019337A">
      <w:pPr>
        <w:spacing w:before="120" w:after="120" w:line="360" w:lineRule="auto"/>
        <w:ind w:left="1416" w:hanging="566"/>
        <w:rPr>
          <w:b/>
        </w:rPr>
      </w:pPr>
      <w:r w:rsidRPr="0076743C">
        <w:t>(b)</w:t>
      </w:r>
      <w:r w:rsidRPr="0076743C">
        <w:tab/>
        <w:t xml:space="preserve">cunoașterea </w:t>
      </w:r>
      <w:proofErr w:type="spellStart"/>
      <w:r w:rsidRPr="0076743C">
        <w:rPr>
          <w:strike/>
        </w:rPr>
        <w:t>satisfăcătoare</w:t>
      </w:r>
      <w:r w:rsidRPr="0076743C">
        <w:rPr>
          <w:b/>
          <w:i/>
        </w:rPr>
        <w:t>aprofundată</w:t>
      </w:r>
      <w:proofErr w:type="spellEnd"/>
      <w:r w:rsidRPr="0076743C">
        <w:t xml:space="preserve"> a cerințelor evaluărilor pe care le efectuează și autoritatea corespunzătoare pentru realizarea acestor evaluări;</w:t>
      </w:r>
      <w:r w:rsidR="00A0319B">
        <w:rPr>
          <w:b/>
        </w:rPr>
        <w:t xml:space="preserve"> [AM 163]</w:t>
      </w:r>
    </w:p>
    <w:p w:rsidR="0019337A" w:rsidRPr="00A0319B" w:rsidRDefault="0019337A" w:rsidP="0019337A">
      <w:pPr>
        <w:spacing w:before="120" w:after="120" w:line="360" w:lineRule="auto"/>
        <w:ind w:left="1416" w:hanging="566"/>
        <w:rPr>
          <w:b/>
        </w:rPr>
      </w:pPr>
      <w:r w:rsidRPr="0076743C">
        <w:t>(c)</w:t>
      </w:r>
      <w:r w:rsidRPr="0076743C">
        <w:tab/>
        <w:t xml:space="preserve">cunoașterea și înțelegerea </w:t>
      </w:r>
      <w:proofErr w:type="spellStart"/>
      <w:r w:rsidRPr="0076743C">
        <w:rPr>
          <w:strike/>
        </w:rPr>
        <w:t>corespunzătoare</w:t>
      </w:r>
      <w:r w:rsidRPr="0076743C">
        <w:rPr>
          <w:b/>
          <w:i/>
        </w:rPr>
        <w:t>aprofundată</w:t>
      </w:r>
      <w:proofErr w:type="spellEnd"/>
      <w:r w:rsidRPr="0076743C">
        <w:t xml:space="preserve"> a cerințelor prevăzute în prezentul regulament, a standardelor armonizate aplicabile menționate la articolul 13 din prezentul regulament și a specificațiilor comune menționate la articolul 14 din prezentul regulament;</w:t>
      </w:r>
      <w:r w:rsidR="00A0319B">
        <w:rPr>
          <w:b/>
        </w:rPr>
        <w:t xml:space="preserve"> [AM 164]</w:t>
      </w:r>
    </w:p>
    <w:p w:rsidR="0019337A" w:rsidRPr="0076743C" w:rsidRDefault="0019337A" w:rsidP="0019337A">
      <w:pPr>
        <w:spacing w:before="120" w:after="120" w:line="360" w:lineRule="auto"/>
        <w:ind w:left="1416" w:hanging="566"/>
      </w:pPr>
      <w:r w:rsidRPr="0076743C">
        <w:t>(d)</w:t>
      </w:r>
      <w:r w:rsidRPr="0076743C">
        <w:tab/>
        <w:t>abilitatea necesară pentru a întocmi certificate, evidențe și rapoarte care să demonstreze că au fost realizate evaluări.</w:t>
      </w:r>
    </w:p>
    <w:p w:rsidR="00A0319B" w:rsidRDefault="00A0319B">
      <w:pPr>
        <w:widowControl/>
      </w:pPr>
      <w:r>
        <w:br w:type="page"/>
      </w:r>
    </w:p>
    <w:p w:rsidR="0019337A" w:rsidRPr="0076743C" w:rsidRDefault="0019337A" w:rsidP="0019337A">
      <w:pPr>
        <w:spacing w:before="120" w:after="120" w:line="360" w:lineRule="auto"/>
        <w:ind w:left="850" w:hanging="850"/>
      </w:pPr>
      <w:r w:rsidRPr="0076743C">
        <w:lastRenderedPageBreak/>
        <w:t>8.</w:t>
      </w:r>
      <w:r w:rsidRPr="0076743C">
        <w:tab/>
        <w:t>Se asigură imparțialitatea organismelor de evaluare a conformității, a conducerii generale și a personalului de evaluare al acestora.</w:t>
      </w:r>
    </w:p>
    <w:p w:rsidR="0019337A" w:rsidRPr="0076743C" w:rsidRDefault="0019337A" w:rsidP="0019337A">
      <w:pPr>
        <w:spacing w:before="120" w:after="120" w:line="360" w:lineRule="auto"/>
        <w:ind w:left="850"/>
      </w:pPr>
      <w:r w:rsidRPr="0076743C">
        <w:t>Remunerația conducerii generale și a personalului de evaluare al unui organism de evaluare a conformității nu depinde de numărul de evaluări realizate sau de rezultatele evaluărilor respective.</w:t>
      </w:r>
    </w:p>
    <w:p w:rsidR="0019337A" w:rsidRPr="0076743C" w:rsidRDefault="0019337A" w:rsidP="0019337A">
      <w:pPr>
        <w:spacing w:before="120" w:after="120" w:line="360" w:lineRule="auto"/>
        <w:ind w:left="850" w:hanging="850"/>
      </w:pPr>
      <w:r w:rsidRPr="0076743C">
        <w:t>9.</w:t>
      </w:r>
      <w:r w:rsidRPr="0076743C">
        <w:tab/>
        <w:t>Organismele de evaluare a conformității încheie o asigurare de răspundere în cazul în care răspunderea nu revine, în conformitate cu dreptului intern, statului membru sau în cazul în care statul membru nu este direct responsabil pentru evaluarea conformității.</w:t>
      </w:r>
    </w:p>
    <w:p w:rsidR="0019337A" w:rsidRPr="00A0319B" w:rsidRDefault="0019337A" w:rsidP="0019337A">
      <w:pPr>
        <w:spacing w:before="120" w:after="120" w:line="360" w:lineRule="auto"/>
        <w:ind w:left="850" w:hanging="850"/>
        <w:rPr>
          <w:b/>
        </w:rPr>
      </w:pPr>
      <w:r w:rsidRPr="0076743C">
        <w:t>10.</w:t>
      </w:r>
      <w:r w:rsidRPr="0076743C">
        <w:tab/>
        <w:t xml:space="preserve">Personalul organismului de evaluare a conformității </w:t>
      </w:r>
      <w:proofErr w:type="spellStart"/>
      <w:r w:rsidRPr="0076743C">
        <w:rPr>
          <w:strike/>
        </w:rPr>
        <w:t>păstrează</w:t>
      </w:r>
      <w:r w:rsidRPr="0076743C">
        <w:rPr>
          <w:b/>
          <w:i/>
        </w:rPr>
        <w:t>respectă</w:t>
      </w:r>
      <w:proofErr w:type="spellEnd"/>
      <w:r w:rsidRPr="0076743C">
        <w:t xml:space="preserve"> secretul profesional referitor la toate informațiile obținute în îndeplinirea sarcinilor sale în temeiul anexei IV, excepție făcând relația cu autoritățile competente ale statului membru în care își desfășoară activitățile. Drepturile de proprietate intelectuală </w:t>
      </w:r>
      <w:r w:rsidRPr="0076743C">
        <w:rPr>
          <w:b/>
          <w:i/>
        </w:rPr>
        <w:t xml:space="preserve">și secretele comerciale, în conformitate cu Directiva (UE) 2016/943, </w:t>
      </w:r>
      <w:r w:rsidRPr="0076743C">
        <w:t>sunt protejate.</w:t>
      </w:r>
      <w:r w:rsidR="00A0319B">
        <w:rPr>
          <w:b/>
        </w:rPr>
        <w:t xml:space="preserve"> [AM 165]</w:t>
      </w:r>
    </w:p>
    <w:p w:rsidR="00A0319B" w:rsidRDefault="00A0319B">
      <w:pPr>
        <w:widowControl/>
      </w:pPr>
      <w:r>
        <w:br w:type="page"/>
      </w:r>
    </w:p>
    <w:p w:rsidR="0019337A" w:rsidRPr="0076743C" w:rsidRDefault="0019337A" w:rsidP="0019337A">
      <w:pPr>
        <w:spacing w:before="120" w:after="120" w:line="360" w:lineRule="auto"/>
        <w:ind w:left="850" w:hanging="850"/>
      </w:pPr>
      <w:r w:rsidRPr="0076743C">
        <w:lastRenderedPageBreak/>
        <w:t>11.</w:t>
      </w:r>
      <w:r w:rsidRPr="0076743C">
        <w:tab/>
        <w:t>Organismele de evaluare a conformității participă la activitățile de standardizare relevante și la activitățile grupului de coordonare a organismelor notificate înființat în temeiul articolului 40 sau asigură informarea personalului lor de evaluare cu privire la aceste activități, și pun în aplicare ca orientare generală deciziile și documentele administrative produse ca rezultat al activității grupului respectiv.</w:t>
      </w:r>
    </w:p>
    <w:p w:rsidR="0019337A" w:rsidRPr="0076743C" w:rsidRDefault="0019337A" w:rsidP="0019337A">
      <w:pPr>
        <w:spacing w:before="120" w:after="120" w:line="360" w:lineRule="auto"/>
        <w:jc w:val="center"/>
      </w:pPr>
      <w:r w:rsidRPr="0076743C">
        <w:t>Articolul 29</w:t>
      </w:r>
      <w:r w:rsidRPr="0076743C">
        <w:br/>
        <w:t>Prezumția de conformitate a organismelor notificate</w:t>
      </w:r>
    </w:p>
    <w:p w:rsidR="0019337A" w:rsidRPr="0076743C" w:rsidRDefault="0019337A" w:rsidP="0019337A">
      <w:pPr>
        <w:pStyle w:val="Applicationdirecte"/>
        <w:rPr>
          <w:lang w:val="ro-RO"/>
        </w:rPr>
      </w:pPr>
      <w:r w:rsidRPr="0076743C">
        <w:rPr>
          <w:lang w:val="ro-RO"/>
        </w:rPr>
        <w:t xml:space="preserve">În cazul în care un organism de evaluare a conformității demonstrează conformitatea sa cu criteriile prevăzute în standardele armonizate sau în părți ale acestora, ale căror referințe au fost publicate în </w:t>
      </w:r>
      <w:r w:rsidR="00F6150C" w:rsidRPr="00F6150C">
        <w:rPr>
          <w:i/>
          <w:lang w:val="ro-RO"/>
        </w:rPr>
        <w:t>Jurnalul Oficial al Uniunii Europene</w:t>
      </w:r>
      <w:r w:rsidRPr="0076743C">
        <w:rPr>
          <w:lang w:val="ro-RO"/>
        </w:rPr>
        <w:t>, se presupune că acesta se conformează cerințelor prevăzute la articolul 28 în măsura în care aceste cerințe sunt reglementate de standardele armonizate aplicabile.</w:t>
      </w:r>
    </w:p>
    <w:p w:rsidR="00A0319B" w:rsidRDefault="00A0319B">
      <w:pPr>
        <w:widowControl/>
      </w:pPr>
      <w:r>
        <w:br w:type="page"/>
      </w:r>
    </w:p>
    <w:p w:rsidR="0019337A" w:rsidRPr="0076743C" w:rsidRDefault="0019337A" w:rsidP="0019337A">
      <w:pPr>
        <w:spacing w:before="120" w:after="120" w:line="360" w:lineRule="auto"/>
        <w:jc w:val="center"/>
      </w:pPr>
      <w:r w:rsidRPr="0076743C">
        <w:lastRenderedPageBreak/>
        <w:t>Articolul 30</w:t>
      </w:r>
      <w:r w:rsidRPr="0076743C">
        <w:br/>
        <w:t>Filiale ale organismelor notificate și subcontractarea de către organismele notificate</w:t>
      </w:r>
    </w:p>
    <w:p w:rsidR="0019337A" w:rsidRPr="0076743C" w:rsidRDefault="0019337A" w:rsidP="0019337A">
      <w:pPr>
        <w:spacing w:before="120" w:after="120" w:line="360" w:lineRule="auto"/>
        <w:ind w:left="850" w:hanging="850"/>
      </w:pPr>
      <w:r w:rsidRPr="0076743C">
        <w:t>1.</w:t>
      </w:r>
      <w:r w:rsidRPr="0076743C">
        <w:tab/>
        <w:t>În cazul în care un organism notificat subcontractează anumite sarcini referitoare la evaluarea conformității sau recurge la o filială, acesta se asigură că subcontractantul sau filiala îndeplinește cerințele prevăzute la articolul 28 și informează autoritatea de notificare în acest sens.</w:t>
      </w:r>
    </w:p>
    <w:p w:rsidR="0019337A" w:rsidRPr="0076743C" w:rsidRDefault="0019337A" w:rsidP="0019337A">
      <w:pPr>
        <w:spacing w:before="120" w:after="120" w:line="360" w:lineRule="auto"/>
        <w:ind w:left="850" w:hanging="850"/>
      </w:pPr>
      <w:r w:rsidRPr="0076743C">
        <w:t>2.</w:t>
      </w:r>
      <w:r w:rsidRPr="0076743C">
        <w:tab/>
        <w:t>Organismele notificate preiau întreaga responsabilitate pentru sarcinile îndeplinite de subcontractanți sau filiale, oriunde ar fi stabilite acestea.</w:t>
      </w:r>
    </w:p>
    <w:p w:rsidR="0019337A" w:rsidRPr="0076743C" w:rsidRDefault="0019337A" w:rsidP="0019337A">
      <w:pPr>
        <w:spacing w:before="120" w:after="120" w:line="360" w:lineRule="auto"/>
        <w:ind w:left="850" w:hanging="850"/>
      </w:pPr>
      <w:r w:rsidRPr="0076743C">
        <w:t>3.</w:t>
      </w:r>
      <w:r w:rsidRPr="0076743C">
        <w:tab/>
        <w:t>Organismele notificate sunt capabile să revizuiască sarcinile îndeplinite de subcontractanți sau filiale în toate elementele lor.</w:t>
      </w:r>
    </w:p>
    <w:p w:rsidR="0019337A" w:rsidRPr="0076743C" w:rsidRDefault="0019337A" w:rsidP="0019337A">
      <w:pPr>
        <w:spacing w:before="120" w:after="120" w:line="360" w:lineRule="auto"/>
        <w:ind w:left="850" w:hanging="850"/>
      </w:pPr>
      <w:r w:rsidRPr="0076743C">
        <w:t>4.</w:t>
      </w:r>
      <w:r w:rsidRPr="0076743C">
        <w:tab/>
        <w:t>Activitățile pot fi subcontractate sau realizate de o filială numai cu acordul clientului.</w:t>
      </w:r>
    </w:p>
    <w:p w:rsidR="0019337A" w:rsidRPr="0076743C" w:rsidRDefault="0019337A" w:rsidP="0019337A">
      <w:pPr>
        <w:spacing w:before="120" w:after="120" w:line="360" w:lineRule="auto"/>
        <w:ind w:left="850" w:hanging="850"/>
      </w:pPr>
      <w:r w:rsidRPr="0076743C">
        <w:t>5.</w:t>
      </w:r>
      <w:r w:rsidRPr="0076743C">
        <w:tab/>
        <w:t>Organismele notificate pun la dispoziția autorității de notificare documentele relevante privind evaluarea calificărilor subcontractantului sau ale filialei și privind activitățile îndeplinite de aceștia în temeiul anexei IV.</w:t>
      </w:r>
    </w:p>
    <w:p w:rsidR="00A0319B" w:rsidRDefault="00A0319B">
      <w:pPr>
        <w:widowControl/>
      </w:pPr>
      <w:r>
        <w:br w:type="page"/>
      </w:r>
    </w:p>
    <w:p w:rsidR="0019337A" w:rsidRPr="0076743C" w:rsidRDefault="0019337A" w:rsidP="0019337A">
      <w:pPr>
        <w:spacing w:before="120" w:after="120" w:line="360" w:lineRule="auto"/>
        <w:jc w:val="center"/>
      </w:pPr>
      <w:r w:rsidRPr="0076743C">
        <w:lastRenderedPageBreak/>
        <w:t>Articolul 31</w:t>
      </w:r>
      <w:r w:rsidRPr="0076743C">
        <w:br/>
        <w:t>Cererea de notificare</w:t>
      </w:r>
    </w:p>
    <w:p w:rsidR="0019337A" w:rsidRPr="0076743C" w:rsidRDefault="0019337A" w:rsidP="0019337A">
      <w:pPr>
        <w:spacing w:before="120" w:after="120" w:line="360" w:lineRule="auto"/>
        <w:ind w:left="850" w:hanging="850"/>
      </w:pPr>
      <w:r w:rsidRPr="0076743C">
        <w:t>1.</w:t>
      </w:r>
      <w:r w:rsidRPr="0076743C">
        <w:tab/>
        <w:t>Un organism de evaluare a conformității depune o cerere de notificare în temeiul prezentului regulament către autoritatea de notificare a statului membru în care este constituit.</w:t>
      </w:r>
    </w:p>
    <w:p w:rsidR="0019337A" w:rsidRPr="0076743C" w:rsidRDefault="0019337A" w:rsidP="0019337A">
      <w:pPr>
        <w:spacing w:before="120" w:after="120" w:line="360" w:lineRule="auto"/>
        <w:ind w:left="850" w:hanging="850"/>
      </w:pPr>
      <w:r w:rsidRPr="0076743C">
        <w:t>2.</w:t>
      </w:r>
      <w:r w:rsidRPr="0076743C">
        <w:tab/>
        <w:t>Cererea menționată la alineatul (1) este însoțită de o descriere a activităților de evaluare a conformității și a jucăriilor pentru care organismul se consideră a fi competent, precum și de un certificat de acreditare eliberat de un organism național de acreditare, care să ateste că organismul de evaluare a conformității îndeplinește cerințele prevăzute la articolul 28.</w:t>
      </w:r>
    </w:p>
    <w:p w:rsidR="0019337A" w:rsidRPr="0076743C" w:rsidRDefault="0019337A" w:rsidP="0019337A">
      <w:pPr>
        <w:spacing w:before="120" w:after="120" w:line="360" w:lineRule="auto"/>
        <w:jc w:val="center"/>
      </w:pPr>
      <w:r w:rsidRPr="0076743C">
        <w:t>Articolul 32</w:t>
      </w:r>
      <w:r w:rsidRPr="0076743C">
        <w:br/>
        <w:t>Procedura de notificare</w:t>
      </w:r>
    </w:p>
    <w:p w:rsidR="0019337A" w:rsidRPr="0076743C" w:rsidRDefault="0019337A" w:rsidP="0019337A">
      <w:pPr>
        <w:spacing w:before="120" w:after="120" w:line="360" w:lineRule="auto"/>
        <w:ind w:left="850" w:hanging="850"/>
      </w:pPr>
      <w:r w:rsidRPr="0076743C">
        <w:t>1.</w:t>
      </w:r>
      <w:r w:rsidRPr="0076743C">
        <w:tab/>
        <w:t>Autoritățile de notificare pot notifica numai organismele de evaluare a conformității care îndeplinesc cerințele prevăzute la articolul 28.</w:t>
      </w:r>
    </w:p>
    <w:p w:rsidR="00A0319B" w:rsidRDefault="00A0319B">
      <w:pPr>
        <w:widowControl/>
      </w:pPr>
      <w:r>
        <w:br w:type="page"/>
      </w:r>
    </w:p>
    <w:p w:rsidR="0019337A" w:rsidRPr="0076743C" w:rsidRDefault="0019337A" w:rsidP="0019337A">
      <w:pPr>
        <w:spacing w:before="120" w:after="120" w:line="360" w:lineRule="auto"/>
        <w:ind w:left="850" w:hanging="850"/>
      </w:pPr>
      <w:r w:rsidRPr="0076743C">
        <w:lastRenderedPageBreak/>
        <w:t>2.</w:t>
      </w:r>
      <w:r w:rsidRPr="0076743C">
        <w:tab/>
        <w:t>Autoritățile de notificare notifică Comisiei și celorlalte state membre organismele de evaluare a conformității, prin intermediul instrumentului de notificare electronică dezvoltat și gestionat de Comisie.</w:t>
      </w:r>
    </w:p>
    <w:p w:rsidR="0019337A" w:rsidRPr="0076743C" w:rsidRDefault="0019337A" w:rsidP="0019337A">
      <w:pPr>
        <w:spacing w:before="120" w:after="120" w:line="360" w:lineRule="auto"/>
        <w:ind w:left="850" w:hanging="850"/>
      </w:pPr>
      <w:r w:rsidRPr="0076743C">
        <w:t>3.</w:t>
      </w:r>
      <w:r w:rsidRPr="0076743C">
        <w:tab/>
        <w:t>Notificarea include detalii complete privind activitățile de evaluare a conformității și certificatul de acreditare relevant. De asemenea, notificarea include informații cu privire la orice sarcini care vor fi îndeplinite de filiale și subcontractanți.</w:t>
      </w:r>
    </w:p>
    <w:p w:rsidR="0019337A" w:rsidRPr="0076743C" w:rsidRDefault="0019337A" w:rsidP="0019337A">
      <w:pPr>
        <w:spacing w:before="120" w:after="120" w:line="360" w:lineRule="auto"/>
        <w:ind w:left="850" w:hanging="850"/>
      </w:pPr>
      <w:r w:rsidRPr="0076743C">
        <w:t>4.</w:t>
      </w:r>
      <w:r w:rsidRPr="0076743C">
        <w:tab/>
        <w:t>Organismul în cauză poate exercita activitățile unui organism notificat numai în cazul în care nu există obiecții din partea Comisiei sau a celorlalte state membre, transmise în termen de două luni de la notificare.</w:t>
      </w:r>
    </w:p>
    <w:p w:rsidR="0019337A" w:rsidRPr="0076743C" w:rsidRDefault="0019337A" w:rsidP="0019337A">
      <w:pPr>
        <w:spacing w:before="120" w:after="120" w:line="360" w:lineRule="auto"/>
        <w:ind w:left="850"/>
      </w:pPr>
      <w:r w:rsidRPr="0076743C">
        <w:t>Numai un astfel de organism este considerat organism notificat în sensul prezentului regulament.</w:t>
      </w:r>
    </w:p>
    <w:p w:rsidR="0019337A" w:rsidRPr="0076743C" w:rsidRDefault="0019337A" w:rsidP="0019337A">
      <w:pPr>
        <w:spacing w:before="120" w:after="120" w:line="360" w:lineRule="auto"/>
        <w:ind w:left="850" w:hanging="850"/>
      </w:pPr>
      <w:r w:rsidRPr="0076743C">
        <w:t>5.</w:t>
      </w:r>
      <w:r w:rsidRPr="0076743C">
        <w:tab/>
        <w:t>Autoritatea de notificare informează Comisia și celelalte state membre cu privire la orice modificări relevante ulterioare aduse notificării.</w:t>
      </w:r>
    </w:p>
    <w:p w:rsidR="00A0319B" w:rsidRDefault="00A0319B">
      <w:pPr>
        <w:widowControl/>
      </w:pPr>
      <w:r>
        <w:br w:type="page"/>
      </w:r>
    </w:p>
    <w:p w:rsidR="0019337A" w:rsidRPr="0076743C" w:rsidRDefault="0019337A" w:rsidP="0019337A">
      <w:pPr>
        <w:spacing w:before="120" w:after="120" w:line="360" w:lineRule="auto"/>
        <w:jc w:val="center"/>
      </w:pPr>
      <w:r w:rsidRPr="0076743C">
        <w:lastRenderedPageBreak/>
        <w:t>Articolul 33</w:t>
      </w:r>
      <w:r w:rsidRPr="0076743C">
        <w:br/>
        <w:t>Numerele de identificare și listele cu organismele notificate</w:t>
      </w:r>
    </w:p>
    <w:p w:rsidR="0019337A" w:rsidRPr="0076743C" w:rsidRDefault="0019337A" w:rsidP="0019337A">
      <w:pPr>
        <w:spacing w:before="120" w:after="120" w:line="360" w:lineRule="auto"/>
        <w:ind w:left="850" w:hanging="850"/>
      </w:pPr>
      <w:r w:rsidRPr="0076743C">
        <w:t>1.</w:t>
      </w:r>
      <w:r w:rsidRPr="0076743C">
        <w:tab/>
        <w:t>Comisia atribuie un număr de identificare fiecărui organism notificat.</w:t>
      </w:r>
    </w:p>
    <w:p w:rsidR="0019337A" w:rsidRPr="0076743C" w:rsidRDefault="0019337A" w:rsidP="0019337A">
      <w:pPr>
        <w:spacing w:before="120" w:after="120" w:line="360" w:lineRule="auto"/>
        <w:ind w:left="850"/>
      </w:pPr>
      <w:r w:rsidRPr="0076743C">
        <w:t>Aceasta atribuie un singur număr de identificare, chiar și în cazul în care același organism este notificat în temeiul mai multor acte ale Uniunii.</w:t>
      </w:r>
    </w:p>
    <w:p w:rsidR="0019337A" w:rsidRPr="0076743C" w:rsidRDefault="0019337A" w:rsidP="0019337A">
      <w:pPr>
        <w:spacing w:before="120" w:after="120" w:line="360" w:lineRule="auto"/>
        <w:ind w:left="850" w:hanging="850"/>
      </w:pPr>
      <w:r w:rsidRPr="0076743C">
        <w:t>2.</w:t>
      </w:r>
      <w:r w:rsidRPr="0076743C">
        <w:tab/>
        <w:t>Comisia pune la dispoziția publicului o listă cu organismele notificate în temeiul prezentului regulament, inclusiv numerele de identificare care le-au fost atribuite și activitățile pentru care au fost notificate.</w:t>
      </w:r>
    </w:p>
    <w:p w:rsidR="0019337A" w:rsidRPr="0076743C" w:rsidRDefault="0019337A" w:rsidP="0019337A">
      <w:pPr>
        <w:spacing w:before="120" w:after="120" w:line="360" w:lineRule="auto"/>
        <w:ind w:left="850"/>
      </w:pPr>
      <w:r w:rsidRPr="0076743C">
        <w:t>Comisia se asigură că lista este actualizată.</w:t>
      </w:r>
    </w:p>
    <w:p w:rsidR="0019337A" w:rsidRPr="0076743C" w:rsidRDefault="0019337A" w:rsidP="0019337A">
      <w:pPr>
        <w:spacing w:before="120" w:after="120" w:line="360" w:lineRule="auto"/>
        <w:jc w:val="center"/>
      </w:pPr>
      <w:r w:rsidRPr="0076743C">
        <w:t>Articolul 34</w:t>
      </w:r>
      <w:r w:rsidRPr="0076743C">
        <w:br/>
        <w:t>Modificări ale notificărilor</w:t>
      </w:r>
    </w:p>
    <w:p w:rsidR="0019337A" w:rsidRPr="0076743C" w:rsidRDefault="0019337A" w:rsidP="0019337A">
      <w:pPr>
        <w:spacing w:before="120" w:after="120" w:line="360" w:lineRule="auto"/>
        <w:ind w:left="850" w:hanging="850"/>
      </w:pPr>
      <w:r w:rsidRPr="0076743C">
        <w:t>1.</w:t>
      </w:r>
      <w:r w:rsidRPr="0076743C">
        <w:tab/>
        <w:t>În cazul în care o autoritate de notificare a constatat sau a fost informată că un organism notificat nu mai respectă cerințele prevăzute la articolul 28 sau că acesta nu își îndeplinește obligațiile, autoritatea de notificare restricționează, suspendă sau retrage notificarea după caz, în funcție de gravitatea nerespectării cerințelor sau a neîndeplinirii obligațiilor. Autoritatea de notificare informează de îndată Comisia și celelalte state membre în consecință.</w:t>
      </w:r>
    </w:p>
    <w:p w:rsidR="00A0319B" w:rsidRDefault="00A0319B">
      <w:pPr>
        <w:widowControl/>
      </w:pPr>
      <w:r>
        <w:br w:type="page"/>
      </w:r>
    </w:p>
    <w:p w:rsidR="0019337A" w:rsidRPr="0076743C" w:rsidRDefault="0019337A" w:rsidP="0019337A">
      <w:pPr>
        <w:spacing w:before="120" w:after="120" w:line="360" w:lineRule="auto"/>
        <w:ind w:left="850" w:hanging="850"/>
      </w:pPr>
      <w:r w:rsidRPr="0076743C">
        <w:lastRenderedPageBreak/>
        <w:t>2.</w:t>
      </w:r>
      <w:r w:rsidRPr="0076743C">
        <w:tab/>
        <w:t>În caz de restricționare, suspendare sau retragere a notificării sau în cazul în care organismul notificat și-a încetat activitatea, statul membru în cauză adoptă măsurile adecvate pentru a se asigura că dosarele acelui organism sunt fie prelucrate de un alt organism notificat, fie sunt puse la dispoziția autorităților de notificare responsabile și de supraveghere a pieței responsabile, la solicitarea acestora.</w:t>
      </w:r>
    </w:p>
    <w:p w:rsidR="0019337A" w:rsidRPr="0076743C" w:rsidRDefault="0019337A" w:rsidP="0019337A">
      <w:pPr>
        <w:spacing w:before="120" w:after="120" w:line="360" w:lineRule="auto"/>
        <w:jc w:val="center"/>
      </w:pPr>
      <w:r w:rsidRPr="0076743C">
        <w:t>Articolul 35</w:t>
      </w:r>
      <w:r w:rsidRPr="0076743C">
        <w:br/>
        <w:t>Contestarea competenței organismelor notificate</w:t>
      </w:r>
    </w:p>
    <w:p w:rsidR="0019337A" w:rsidRPr="0076743C" w:rsidRDefault="0019337A" w:rsidP="0019337A">
      <w:pPr>
        <w:spacing w:before="120" w:after="120" w:line="360" w:lineRule="auto"/>
        <w:ind w:left="850" w:hanging="850"/>
      </w:pPr>
      <w:r w:rsidRPr="0076743C">
        <w:t>1.</w:t>
      </w:r>
      <w:r w:rsidRPr="0076743C">
        <w:tab/>
        <w:t>Comisia investighează toate cazurile în care are îndoieli sau i se atrage atenția asupra unei îndoieli cu privire la competența unui organism notificat sau la continuarea îndeplinirii de către un organism notificat a cerințelor și a responsabilităților care îi revin.</w:t>
      </w:r>
    </w:p>
    <w:p w:rsidR="0019337A" w:rsidRPr="0076743C" w:rsidRDefault="0019337A" w:rsidP="0019337A">
      <w:pPr>
        <w:spacing w:before="120" w:after="120" w:line="360" w:lineRule="auto"/>
        <w:ind w:left="850" w:hanging="850"/>
      </w:pPr>
      <w:r w:rsidRPr="0076743C">
        <w:t>2.</w:t>
      </w:r>
      <w:r w:rsidRPr="0076743C">
        <w:tab/>
        <w:t>Autoritatea de notificare prezintă Comisiei, la cerere, toate informațiile referitoare la temeiul notificării sau la menținerea competenței organismului în cauză.</w:t>
      </w:r>
    </w:p>
    <w:p w:rsidR="0019337A" w:rsidRPr="0076743C" w:rsidRDefault="0019337A" w:rsidP="0019337A">
      <w:pPr>
        <w:spacing w:before="120" w:after="120" w:line="360" w:lineRule="auto"/>
        <w:ind w:left="850" w:hanging="850"/>
      </w:pPr>
      <w:r w:rsidRPr="0076743C">
        <w:t>3.</w:t>
      </w:r>
      <w:r w:rsidRPr="0076743C">
        <w:tab/>
        <w:t>Comisia se asigură că toate informațiile sensibile obținute pe parcursul investigațiilor sale sunt tratate în mod confidențial.</w:t>
      </w:r>
    </w:p>
    <w:p w:rsidR="00A0319B" w:rsidRDefault="00A0319B">
      <w:pPr>
        <w:widowControl/>
      </w:pPr>
      <w:r>
        <w:br w:type="page"/>
      </w:r>
    </w:p>
    <w:p w:rsidR="0019337A" w:rsidRPr="0076743C" w:rsidRDefault="0019337A" w:rsidP="0019337A">
      <w:pPr>
        <w:spacing w:before="120" w:after="120" w:line="360" w:lineRule="auto"/>
        <w:ind w:left="850" w:hanging="850"/>
      </w:pPr>
      <w:r w:rsidRPr="0076743C">
        <w:lastRenderedPageBreak/>
        <w:t>4.</w:t>
      </w:r>
      <w:r w:rsidRPr="0076743C">
        <w:tab/>
        <w:t>În cazul în care constată că un organism notificat nu respectă cerințele pentru a fi notificat, Comisia solicită autorității de notificare, prin intermediul unui act de punere în aplicare, să ia măsurile corective necesare, inclusiv retragerea notificării, dacă este necesar.</w:t>
      </w:r>
    </w:p>
    <w:p w:rsidR="0019337A" w:rsidRPr="0076743C" w:rsidRDefault="0019337A" w:rsidP="0019337A">
      <w:pPr>
        <w:spacing w:before="120" w:after="120" w:line="360" w:lineRule="auto"/>
        <w:jc w:val="center"/>
      </w:pPr>
      <w:r w:rsidRPr="0076743C">
        <w:t>Articolul 36</w:t>
      </w:r>
      <w:r w:rsidRPr="0076743C">
        <w:br/>
        <w:t>Obligații operaționale pentru organismele notificate</w:t>
      </w:r>
    </w:p>
    <w:p w:rsidR="0019337A" w:rsidRPr="0076743C" w:rsidRDefault="0019337A" w:rsidP="0019337A">
      <w:pPr>
        <w:spacing w:before="120" w:after="120" w:line="360" w:lineRule="auto"/>
        <w:ind w:left="850" w:hanging="850"/>
      </w:pPr>
      <w:r w:rsidRPr="0076743C">
        <w:t>1.</w:t>
      </w:r>
      <w:r w:rsidRPr="0076743C">
        <w:tab/>
        <w:t>Un organism notificat efectuează evaluări ale conformității în conformitate cu procedurile de evaluare a conformității prevăzute în anexa IV.</w:t>
      </w:r>
    </w:p>
    <w:p w:rsidR="0019337A" w:rsidRPr="0076743C" w:rsidRDefault="0019337A" w:rsidP="0019337A">
      <w:pPr>
        <w:spacing w:before="120" w:after="120" w:line="360" w:lineRule="auto"/>
        <w:ind w:left="850" w:hanging="850"/>
      </w:pPr>
      <w:r w:rsidRPr="0076743C">
        <w:t>2.</w:t>
      </w:r>
      <w:r w:rsidRPr="0076743C">
        <w:tab/>
        <w:t>Organismele notificate desfășoară activitățile de evaluare a conformității prevăzute în prezentul regulament în mod proporțional, evitând sarcinile inutile pentru operatorii economici. Acestea își desfășoară activitatea în temeiul prezentului regulament ținând seama în mod corespunzător de dimensiunea unei întreprinderi, domeniul de activitate și structura acesteia, de gradul de complexitate a tehnologiei folosite în cazul jucăriei în cauză, precum și de caracterul de serie sau de masă al procesului de producție.</w:t>
      </w:r>
    </w:p>
    <w:p w:rsidR="00A0319B" w:rsidRDefault="00A0319B">
      <w:pPr>
        <w:widowControl/>
      </w:pPr>
      <w:r>
        <w:br w:type="page"/>
      </w:r>
    </w:p>
    <w:p w:rsidR="0019337A" w:rsidRPr="0076743C" w:rsidRDefault="0019337A" w:rsidP="0019337A">
      <w:pPr>
        <w:spacing w:before="120" w:after="120" w:line="360" w:lineRule="auto"/>
        <w:ind w:left="850"/>
      </w:pPr>
      <w:r w:rsidRPr="0076743C">
        <w:lastRenderedPageBreak/>
        <w:t>Atunci când își desfășoară activitățile, organismele notificate respectă gradul de precizie și nivelul de protecție necesare pentru conformitatea jucăriei cu prezentul regulament.</w:t>
      </w:r>
    </w:p>
    <w:p w:rsidR="0019337A" w:rsidRPr="0076743C" w:rsidRDefault="0019337A" w:rsidP="0019337A">
      <w:pPr>
        <w:spacing w:before="120" w:after="120" w:line="360" w:lineRule="auto"/>
        <w:ind w:left="850" w:hanging="850"/>
      </w:pPr>
      <w:r w:rsidRPr="0076743C">
        <w:t>3.</w:t>
      </w:r>
      <w:r w:rsidRPr="0076743C">
        <w:tab/>
        <w:t>În cazul în care un organism notificat constată că jucăria nu respectă cerințele esențiale de siguranță, cerințele prevăzute în standardele armonizate corespunzătoare, atunci când se aplică astfel de standarde sau cerințele prevăzute în specificațiile comune corespunzătoare menționate la articolul 14, atunci când se aplică astfel de specificații, acesta solicită producătorului să adopte măsurile corective corespunzătoare și nu emite un certificat de examinare UE de tip, astfel cum se menționează în partea II punctul 6 din anexa IV.</w:t>
      </w:r>
    </w:p>
    <w:p w:rsidR="0019337A" w:rsidRPr="0076743C" w:rsidRDefault="0019337A" w:rsidP="0019337A">
      <w:pPr>
        <w:spacing w:before="120" w:after="120" w:line="360" w:lineRule="auto"/>
        <w:ind w:left="850" w:hanging="850"/>
      </w:pPr>
      <w:r w:rsidRPr="0076743C">
        <w:t>4.</w:t>
      </w:r>
      <w:r w:rsidRPr="0076743C">
        <w:tab/>
        <w:t>În cazul în care, pe parcursul monitorizării conformității, ulterior emiterii unui certificat de examinare UE de tip, un organism notificat constată că o jucărie nu mai este conformă, acesta solicită producătorului să adopte măsurile corective corespunzătoare și suspendă sau retrage certificatul de examinare UE de tip, în funcție de necesitate.</w:t>
      </w:r>
    </w:p>
    <w:p w:rsidR="0019337A" w:rsidRPr="0076743C" w:rsidRDefault="0019337A" w:rsidP="0019337A">
      <w:pPr>
        <w:spacing w:before="120" w:after="120" w:line="360" w:lineRule="auto"/>
        <w:ind w:left="850" w:hanging="850"/>
      </w:pPr>
      <w:r w:rsidRPr="0076743C">
        <w:t>5.</w:t>
      </w:r>
      <w:r w:rsidRPr="0076743C">
        <w:tab/>
        <w:t>În cazul în care nu sunt adoptate măsuri corective sau acestea nu au efectul cerut, organismul notificat restricționează, suspendă sau retrage certificatul de examinare UE de tip, după caz.</w:t>
      </w:r>
    </w:p>
    <w:p w:rsidR="00A0319B" w:rsidRDefault="00A0319B">
      <w:pPr>
        <w:widowControl/>
      </w:pPr>
      <w:r>
        <w:br w:type="page"/>
      </w:r>
    </w:p>
    <w:p w:rsidR="0019337A" w:rsidRPr="0076743C" w:rsidRDefault="0019337A" w:rsidP="0019337A">
      <w:pPr>
        <w:spacing w:before="120" w:after="120" w:line="360" w:lineRule="auto"/>
        <w:ind w:left="850" w:hanging="850"/>
      </w:pPr>
      <w:r w:rsidRPr="0076743C">
        <w:lastRenderedPageBreak/>
        <w:t>6.</w:t>
      </w:r>
      <w:r w:rsidRPr="0076743C">
        <w:tab/>
        <w:t>În cazul în care un organism notificat este informat de o autoritate de supraveghere a pieței că o jucărie pentru care organismul notificat a eliberat un certificat de examinare UE de tip nu respectă cerințele esențiale de siguranță, acesta retrage certificatul de examinare UE de tip pentru jucăria respectivă.</w:t>
      </w:r>
    </w:p>
    <w:p w:rsidR="0019337A" w:rsidRPr="0076743C" w:rsidRDefault="0019337A" w:rsidP="0019337A">
      <w:pPr>
        <w:spacing w:before="120" w:after="120" w:line="360" w:lineRule="auto"/>
        <w:jc w:val="center"/>
      </w:pPr>
      <w:r w:rsidRPr="0076743C">
        <w:t>Articolul 37</w:t>
      </w:r>
      <w:r w:rsidRPr="0076743C">
        <w:br/>
        <w:t xml:space="preserve">Căi de atac împotriva deciziilor organismelor notificate </w:t>
      </w:r>
    </w:p>
    <w:p w:rsidR="0019337A" w:rsidRPr="0076743C" w:rsidRDefault="0019337A" w:rsidP="0019337A">
      <w:pPr>
        <w:pStyle w:val="Applicationdirecte"/>
        <w:rPr>
          <w:lang w:val="ro-RO"/>
        </w:rPr>
      </w:pPr>
      <w:r w:rsidRPr="0076743C">
        <w:rPr>
          <w:lang w:val="ro-RO"/>
        </w:rPr>
        <w:t>Organismul notificat se asigură că este disponibilă o procedură transparentă și accesibilă de contestare a deciziilor sale.</w:t>
      </w:r>
    </w:p>
    <w:p w:rsidR="0019337A" w:rsidRPr="0076743C" w:rsidRDefault="0019337A" w:rsidP="0019337A">
      <w:pPr>
        <w:spacing w:before="120" w:after="120" w:line="360" w:lineRule="auto"/>
        <w:jc w:val="center"/>
      </w:pPr>
      <w:r w:rsidRPr="0076743C">
        <w:t>Articolul 38</w:t>
      </w:r>
      <w:r w:rsidRPr="0076743C">
        <w:br/>
        <w:t>Obligația de informare care revine organismelor notificate</w:t>
      </w:r>
    </w:p>
    <w:p w:rsidR="0019337A" w:rsidRPr="0076743C" w:rsidRDefault="0019337A" w:rsidP="0019337A">
      <w:pPr>
        <w:spacing w:before="120" w:after="120" w:line="360" w:lineRule="auto"/>
        <w:ind w:left="850" w:hanging="850"/>
      </w:pPr>
      <w:r w:rsidRPr="0076743C">
        <w:t>1.</w:t>
      </w:r>
      <w:r w:rsidRPr="0076743C">
        <w:tab/>
        <w:t>Organismele notificate informează autoritatea de notificare în legătură cu:</w:t>
      </w:r>
    </w:p>
    <w:p w:rsidR="0019337A" w:rsidRPr="0076743C" w:rsidRDefault="0019337A" w:rsidP="0019337A">
      <w:pPr>
        <w:spacing w:before="120" w:after="120" w:line="360" w:lineRule="auto"/>
        <w:ind w:left="1416" w:hanging="566"/>
      </w:pPr>
      <w:r w:rsidRPr="0076743C">
        <w:t>(a)</w:t>
      </w:r>
      <w:r w:rsidRPr="0076743C">
        <w:tab/>
        <w:t>orice refuz, restricționare, suspendare sau retragere a unui certificat de examinare UE de tip;</w:t>
      </w:r>
    </w:p>
    <w:p w:rsidR="0019337A" w:rsidRPr="0076743C" w:rsidRDefault="0019337A" w:rsidP="0019337A">
      <w:pPr>
        <w:spacing w:before="120" w:after="120" w:line="360" w:lineRule="auto"/>
        <w:ind w:left="1416" w:hanging="566"/>
      </w:pPr>
      <w:r w:rsidRPr="0076743C">
        <w:t>(b)</w:t>
      </w:r>
      <w:r w:rsidRPr="0076743C">
        <w:tab/>
        <w:t>orice circumstanțe care afectează domeniul de aplicare și condițiile notificării lor;</w:t>
      </w:r>
    </w:p>
    <w:p w:rsidR="00A0319B" w:rsidRDefault="00A0319B">
      <w:pPr>
        <w:widowControl/>
      </w:pPr>
      <w:r>
        <w:br w:type="page"/>
      </w:r>
    </w:p>
    <w:p w:rsidR="0019337A" w:rsidRPr="0076743C" w:rsidRDefault="0019337A" w:rsidP="0019337A">
      <w:pPr>
        <w:spacing w:before="120" w:after="120" w:line="360" w:lineRule="auto"/>
        <w:ind w:left="1416" w:hanging="566"/>
      </w:pPr>
      <w:r w:rsidRPr="0076743C">
        <w:lastRenderedPageBreak/>
        <w:t>(c)</w:t>
      </w:r>
      <w:r w:rsidRPr="0076743C">
        <w:tab/>
        <w:t>orice cerere de informare cu privire la activitățile de evaluare a conformității, primită de la autoritățile de supraveghere a pieței;</w:t>
      </w:r>
    </w:p>
    <w:p w:rsidR="0019337A" w:rsidRPr="0076743C" w:rsidRDefault="0019337A" w:rsidP="0019337A">
      <w:pPr>
        <w:spacing w:before="120" w:after="120" w:line="360" w:lineRule="auto"/>
        <w:ind w:left="1416" w:hanging="566"/>
      </w:pPr>
      <w:r w:rsidRPr="0076743C">
        <w:t>(d)</w:t>
      </w:r>
      <w:r w:rsidRPr="0076743C">
        <w:tab/>
        <w:t>la cerere, activitățile de evaluare a conformității realizate în limita domeniului de aplicare a notificării și în legătură cu orice altă activitate realizată, inclusiv activități transfrontaliere și subcontractare.</w:t>
      </w:r>
    </w:p>
    <w:p w:rsidR="0019337A" w:rsidRPr="0076743C" w:rsidRDefault="0019337A" w:rsidP="0019337A">
      <w:pPr>
        <w:spacing w:before="120" w:after="120" w:line="360" w:lineRule="auto"/>
        <w:ind w:left="850" w:hanging="850"/>
      </w:pPr>
      <w:r w:rsidRPr="0076743C">
        <w:t>2.</w:t>
      </w:r>
      <w:r w:rsidRPr="0076743C">
        <w:tab/>
        <w:t>Organismele notificate furnizează celorlalte organisme notificate în temeiul prezentului regulament, care îndeplinesc activități similare de evaluare a conformității care se referă la aceleași jucării, informații relevante privind aspecte legate de rezultate negative și, la cerere, pozitive ale evaluării conformității.</w:t>
      </w:r>
    </w:p>
    <w:p w:rsidR="0019337A" w:rsidRPr="0076743C" w:rsidRDefault="0019337A" w:rsidP="0019337A">
      <w:pPr>
        <w:spacing w:before="120" w:after="120" w:line="360" w:lineRule="auto"/>
        <w:ind w:left="850" w:hanging="850"/>
      </w:pPr>
      <w:r w:rsidRPr="0076743C">
        <w:t>3.</w:t>
      </w:r>
      <w:r w:rsidRPr="0076743C">
        <w:tab/>
        <w:t>În urma unei cereri motivate din partea unei autorități de supraveghere a pieței, organismele notificate îi furnizează acesteia toate informațiile și documentația cu privire la orice certificat de examinare UE de tip pe care l-au eliberat sau l-au retras sau cu privire la orice refuz de a elibera un astfel de certificat, inclusiv rapoartele testelor și documentația tehnică menționată la articolul 23.</w:t>
      </w:r>
    </w:p>
    <w:p w:rsidR="00A0319B" w:rsidRDefault="00A0319B">
      <w:pPr>
        <w:widowControl/>
      </w:pPr>
      <w:r>
        <w:br w:type="page"/>
      </w:r>
    </w:p>
    <w:p w:rsidR="0019337A" w:rsidRPr="0076743C" w:rsidRDefault="0019337A" w:rsidP="0019337A">
      <w:pPr>
        <w:spacing w:before="120" w:after="120" w:line="360" w:lineRule="auto"/>
        <w:jc w:val="center"/>
      </w:pPr>
      <w:r w:rsidRPr="0076743C">
        <w:lastRenderedPageBreak/>
        <w:t>Articolul 39</w:t>
      </w:r>
      <w:r w:rsidRPr="0076743C">
        <w:br/>
        <w:t>Schimbul de experiență</w:t>
      </w:r>
    </w:p>
    <w:p w:rsidR="0019337A" w:rsidRPr="0076743C" w:rsidRDefault="0019337A" w:rsidP="0019337A">
      <w:pPr>
        <w:pStyle w:val="Applicationdirecte"/>
        <w:rPr>
          <w:lang w:val="ro-RO"/>
        </w:rPr>
      </w:pPr>
      <w:r w:rsidRPr="0076743C">
        <w:rPr>
          <w:lang w:val="ro-RO"/>
        </w:rPr>
        <w:t>Comisia asigură organizarea schimbului de experiență între autoritățile naționale ale statelor membre responsabile de politica privind notificarea.</w:t>
      </w:r>
    </w:p>
    <w:p w:rsidR="0019337A" w:rsidRPr="0076743C" w:rsidRDefault="0019337A" w:rsidP="0019337A">
      <w:pPr>
        <w:spacing w:before="120" w:after="120" w:line="360" w:lineRule="auto"/>
        <w:jc w:val="center"/>
      </w:pPr>
      <w:r w:rsidRPr="0076743C">
        <w:t>Articolul 40</w:t>
      </w:r>
      <w:r w:rsidRPr="0076743C">
        <w:br/>
        <w:t>Coordonarea organismelor notificate</w:t>
      </w:r>
    </w:p>
    <w:p w:rsidR="0019337A" w:rsidRPr="0076743C" w:rsidRDefault="0019337A" w:rsidP="0019337A">
      <w:pPr>
        <w:pStyle w:val="Applicationdirecte"/>
        <w:rPr>
          <w:lang w:val="ro-RO"/>
        </w:rPr>
      </w:pPr>
      <w:r w:rsidRPr="0076743C">
        <w:rPr>
          <w:lang w:val="ro-RO"/>
        </w:rPr>
        <w:t>Comisia se asigură de existența unei coordonări și a unei cooperări adecvate între organismele notificate în temeiul prezentului regulament și de buna funcționare a acestora în cadrul unui grup sau unor grupuri sectoriale ale organismelor notificate.</w:t>
      </w:r>
    </w:p>
    <w:p w:rsidR="0019337A" w:rsidRPr="0076743C" w:rsidRDefault="0019337A" w:rsidP="0019337A">
      <w:pPr>
        <w:pStyle w:val="Applicationdirecte"/>
        <w:rPr>
          <w:lang w:val="ro-RO"/>
        </w:rPr>
      </w:pPr>
      <w:r w:rsidRPr="0076743C">
        <w:rPr>
          <w:lang w:val="ro-RO"/>
        </w:rPr>
        <w:t>Organismele notificate participă la activitatea grupului sau grupurilor respective, în mod direct sau prin intermediul unor reprezentanți desemnați.</w:t>
      </w:r>
    </w:p>
    <w:p w:rsidR="00A0319B" w:rsidRDefault="00A0319B">
      <w:pPr>
        <w:widowControl/>
      </w:pPr>
      <w:r>
        <w:br w:type="page"/>
      </w:r>
    </w:p>
    <w:p w:rsidR="0019337A" w:rsidRPr="0076743C" w:rsidRDefault="0019337A" w:rsidP="0019337A">
      <w:pPr>
        <w:spacing w:before="120" w:after="120" w:line="360" w:lineRule="auto"/>
        <w:jc w:val="center"/>
      </w:pPr>
      <w:r w:rsidRPr="0076743C">
        <w:lastRenderedPageBreak/>
        <w:t xml:space="preserve">CAPITOLUL VII </w:t>
      </w:r>
      <w:r w:rsidRPr="0076743C">
        <w:br/>
        <w:t>SUPRAVEGHEREA PIEȚEI</w:t>
      </w:r>
    </w:p>
    <w:p w:rsidR="0019337A" w:rsidRPr="00A0319B" w:rsidRDefault="0019337A" w:rsidP="0019337A">
      <w:pPr>
        <w:spacing w:before="120" w:after="120" w:line="360" w:lineRule="auto"/>
        <w:jc w:val="center"/>
        <w:rPr>
          <w:b/>
        </w:rPr>
      </w:pPr>
      <w:r w:rsidRPr="0076743C">
        <w:t>Articolul 41</w:t>
      </w:r>
      <w:r w:rsidRPr="0076743C">
        <w:br/>
      </w:r>
      <w:r w:rsidRPr="0076743C">
        <w:rPr>
          <w:strike/>
        </w:rPr>
        <w:t xml:space="preserve">Procedura aplicabilă jucăriilor care prezintă un risc la nivel </w:t>
      </w:r>
      <w:proofErr w:type="spellStart"/>
      <w:r w:rsidRPr="0076743C">
        <w:rPr>
          <w:strike/>
        </w:rPr>
        <w:t>național</w:t>
      </w:r>
      <w:r w:rsidRPr="0076743C">
        <w:rPr>
          <w:b/>
          <w:i/>
        </w:rPr>
        <w:t>Măsuri</w:t>
      </w:r>
      <w:proofErr w:type="spellEnd"/>
      <w:r w:rsidRPr="0076743C">
        <w:rPr>
          <w:b/>
          <w:i/>
        </w:rPr>
        <w:t xml:space="preserve"> naționale privind jucăriile care nu respectă cerințele speciale de siguranță</w:t>
      </w:r>
      <w:r w:rsidR="00A0319B">
        <w:rPr>
          <w:b/>
        </w:rPr>
        <w:t xml:space="preserve"> [AM 166]</w:t>
      </w:r>
    </w:p>
    <w:p w:rsidR="0019337A" w:rsidRPr="00437284" w:rsidRDefault="0019337A" w:rsidP="0019337A">
      <w:pPr>
        <w:spacing w:before="120" w:after="120" w:line="360" w:lineRule="auto"/>
        <w:ind w:left="850" w:hanging="850"/>
        <w:rPr>
          <w:b/>
        </w:rPr>
      </w:pPr>
      <w:r w:rsidRPr="0076743C">
        <w:t>1.</w:t>
      </w:r>
      <w:r w:rsidRPr="0076743C">
        <w:tab/>
        <w:t xml:space="preserve">În cazul în care autoritățile de supraveghere a pieței dintr-un stat membru au motive suficiente să considere că o jucărie care face obiectul prezentului regulament prezintă un risc la adresa sănătății sau siguranței </w:t>
      </w:r>
      <w:proofErr w:type="spellStart"/>
      <w:r w:rsidRPr="0076743C">
        <w:rPr>
          <w:strike/>
        </w:rPr>
        <w:t>persoanelor</w:t>
      </w:r>
      <w:r w:rsidRPr="0076743C">
        <w:rPr>
          <w:b/>
          <w:i/>
        </w:rPr>
        <w:t>copiilor</w:t>
      </w:r>
      <w:proofErr w:type="spellEnd"/>
      <w:r w:rsidRPr="0076743C">
        <w:t xml:space="preserve">, acestea realizează o evaluare cu privire la jucăria în cauză, acoperind toate cerințele prevăzute în prezentul regulament. </w:t>
      </w:r>
      <w:r w:rsidRPr="0076743C">
        <w:rPr>
          <w:b/>
          <w:i/>
        </w:rPr>
        <w:t xml:space="preserve">Acestea informează imediat operatorul economic relevant, în conformitate cu articolul 4 alineatele (1) și (2) din Regulamentul (UE) 2019/1020, cu privire la procedura pe care au inițiat-o și la posibilul risc pe care l-au identificat în jucărie și oferă operatorului economic posibilitatea de a reacționa. </w:t>
      </w:r>
      <w:r w:rsidRPr="0076743C">
        <w:t>Operatorii economici relevanți cooperează cu autoritățile de supraveghere a pieței în acest scop, dacă este necesar.</w:t>
      </w:r>
      <w:r w:rsidR="00437284">
        <w:rPr>
          <w:b/>
        </w:rPr>
        <w:t xml:space="preserve"> [AM 167]</w:t>
      </w:r>
    </w:p>
    <w:p w:rsidR="0019337A" w:rsidRPr="0076743C" w:rsidRDefault="0019337A" w:rsidP="0019337A">
      <w:pPr>
        <w:spacing w:before="120" w:after="120" w:line="360" w:lineRule="auto"/>
        <w:ind w:left="850"/>
      </w:pPr>
      <w:r w:rsidRPr="0076743C">
        <w:t>În cazul în care, pe parcursul evaluării respective, o autoritate de supraveghere a pieței constată că o jucărie nu respectă cerințele prevăzute în prezentul regulament, aceasta solicită fără întârziere operatorului economic relevant să ia măsurile corective adecvate, în conformitate cu articolul 16 alineatul (3) din Regulamentul (UE) 2019/1020, într-un termen rezonabil stabilit de autoritatea de supraveghere a pieței, luând în considerare natura riscului implicat.</w:t>
      </w:r>
    </w:p>
    <w:p w:rsidR="00437284" w:rsidRDefault="00437284">
      <w:pPr>
        <w:widowControl/>
      </w:pPr>
      <w:r>
        <w:br w:type="page"/>
      </w:r>
    </w:p>
    <w:p w:rsidR="0019337A" w:rsidRPr="0076743C" w:rsidRDefault="0019337A" w:rsidP="0019337A">
      <w:pPr>
        <w:spacing w:before="120" w:after="120" w:line="360" w:lineRule="auto"/>
        <w:ind w:left="850"/>
      </w:pPr>
      <w:r w:rsidRPr="0076743C">
        <w:lastRenderedPageBreak/>
        <w:t>Autoritățile de supraveghere a pieței informează organismul notificat relevant în consecință.</w:t>
      </w:r>
    </w:p>
    <w:p w:rsidR="0019337A" w:rsidRPr="0076743C" w:rsidRDefault="0019337A" w:rsidP="0019337A">
      <w:pPr>
        <w:spacing w:before="120" w:after="120" w:line="360" w:lineRule="auto"/>
        <w:ind w:left="850" w:hanging="850"/>
      </w:pPr>
      <w:r w:rsidRPr="0076743C">
        <w:t>2.</w:t>
      </w:r>
      <w:r w:rsidRPr="0076743C">
        <w:tab/>
        <w:t>În cazul în care autoritățile de supraveghere a pieței consideră că neconformitatea nu este limitată la teritoriul lor național, acestea informează Comisia și celelalte state membre cu privire la rezultatele evaluării și la acțiunile pe care le-au solicitat din partea operatorului economic relevant.</w:t>
      </w:r>
    </w:p>
    <w:p w:rsidR="0019337A" w:rsidRPr="0076743C" w:rsidRDefault="0019337A" w:rsidP="0019337A">
      <w:pPr>
        <w:spacing w:before="120" w:after="120" w:line="360" w:lineRule="auto"/>
        <w:ind w:left="850" w:hanging="850"/>
      </w:pPr>
      <w:r w:rsidRPr="0076743C">
        <w:t>3.</w:t>
      </w:r>
      <w:r w:rsidRPr="0076743C">
        <w:tab/>
        <w:t>Operatorul economic se asigură că sunt luate măsurile corective adecvate pentru toate jucăriile vizate pe care operatorul economic le-a pus la dispoziție pe piață la nivelul Uniunii.</w:t>
      </w:r>
    </w:p>
    <w:p w:rsidR="0019337A" w:rsidRPr="0076743C" w:rsidRDefault="0019337A" w:rsidP="0019337A">
      <w:pPr>
        <w:spacing w:before="120" w:after="120" w:line="360" w:lineRule="auto"/>
        <w:ind w:left="850" w:hanging="850"/>
      </w:pPr>
      <w:r w:rsidRPr="0076743C">
        <w:t>4.</w:t>
      </w:r>
      <w:r w:rsidRPr="0076743C">
        <w:tab/>
        <w:t>În cazul în care operatorul economic în cauză nu ia măsurile corective adecvate în termenul menționat la alineatul (1) al doilea paragraf, autoritățile de supraveghere a pieței iau măsurile provizorii corespunzătoare pentru a interzice sau a restricționa punerea la dispoziție a jucăriei pe piața lor națională, a retrage jucăria de pe piață sau a o rechema.</w:t>
      </w:r>
    </w:p>
    <w:p w:rsidR="0019337A" w:rsidRPr="0076743C" w:rsidRDefault="0019337A" w:rsidP="0019337A">
      <w:pPr>
        <w:spacing w:before="120" w:after="120" w:line="360" w:lineRule="auto"/>
        <w:ind w:left="850"/>
      </w:pPr>
      <w:r w:rsidRPr="0076743C">
        <w:t>Autoritățile de supraveghere a pieței informează Comisia și celelalte state membre, fără întârziere, cu privire la respectivele măsuri.</w:t>
      </w:r>
    </w:p>
    <w:p w:rsidR="00437284" w:rsidRDefault="00437284">
      <w:pPr>
        <w:widowControl/>
      </w:pPr>
      <w:r>
        <w:br w:type="page"/>
      </w:r>
    </w:p>
    <w:p w:rsidR="0019337A" w:rsidRPr="0076743C" w:rsidRDefault="0019337A" w:rsidP="0019337A">
      <w:pPr>
        <w:spacing w:before="120" w:after="120" w:line="360" w:lineRule="auto"/>
        <w:ind w:left="850" w:hanging="850"/>
      </w:pPr>
      <w:r w:rsidRPr="0076743C">
        <w:lastRenderedPageBreak/>
        <w:t>5.</w:t>
      </w:r>
      <w:r w:rsidRPr="0076743C">
        <w:tab/>
        <w:t>Informațiile menționate la alineatul (4) al doilea paragraf includ toate detaliile disponibile, în special datele necesare identificării jucăriei neconforme, inclusiv identificatorul unic de produs, originea respectivei jucării, natura neconformității invocate și riscul implicat, tipul și durata măsurilor naționale adoptate, precum și argumentele prezentate de operatorul economic relevant. Autoritățile de supraveghere a pieței indică, în special, dacă nonconformitatea se datorează uneia dintre următoarele situații:</w:t>
      </w:r>
    </w:p>
    <w:p w:rsidR="0019337A" w:rsidRPr="0076743C" w:rsidRDefault="0019337A" w:rsidP="0019337A">
      <w:pPr>
        <w:spacing w:before="120" w:after="120" w:line="360" w:lineRule="auto"/>
        <w:ind w:left="1416" w:hanging="566"/>
      </w:pPr>
      <w:r w:rsidRPr="0076743C">
        <w:t>(a)</w:t>
      </w:r>
      <w:r w:rsidRPr="0076743C">
        <w:tab/>
        <w:t>neîndeplinirea de către jucărie a cerințelor esențiale de siguranță;</w:t>
      </w:r>
    </w:p>
    <w:p w:rsidR="0019337A" w:rsidRPr="0076743C" w:rsidRDefault="0019337A" w:rsidP="0019337A">
      <w:pPr>
        <w:spacing w:before="120" w:after="120" w:line="360" w:lineRule="auto"/>
        <w:ind w:left="1416" w:hanging="566"/>
      </w:pPr>
      <w:r w:rsidRPr="0076743C">
        <w:t>(b)</w:t>
      </w:r>
      <w:r w:rsidRPr="0076743C">
        <w:tab/>
        <w:t>existența unor deficiențe în standardele armonizate menționate la articolul 13;</w:t>
      </w:r>
    </w:p>
    <w:p w:rsidR="0019337A" w:rsidRPr="0076743C" w:rsidRDefault="0019337A" w:rsidP="0019337A">
      <w:pPr>
        <w:spacing w:before="120" w:after="120" w:line="360" w:lineRule="auto"/>
        <w:ind w:left="1416" w:hanging="566"/>
      </w:pPr>
      <w:r w:rsidRPr="0076743C">
        <w:t>(c)</w:t>
      </w:r>
      <w:r w:rsidRPr="0076743C">
        <w:tab/>
        <w:t>existența unor deficiențe în specificațiile comune menționate la articolul 14.</w:t>
      </w:r>
    </w:p>
    <w:p w:rsidR="0019337A" w:rsidRPr="0076743C" w:rsidRDefault="0019337A" w:rsidP="0019337A">
      <w:pPr>
        <w:spacing w:before="120" w:after="120" w:line="360" w:lineRule="auto"/>
        <w:ind w:left="850" w:hanging="850"/>
      </w:pPr>
      <w:r w:rsidRPr="0076743C">
        <w:t>6.</w:t>
      </w:r>
      <w:r w:rsidRPr="0076743C">
        <w:tab/>
        <w:t>Autoritățile de supraveghere a pieței din statele membre, altele decât statul membru care inițiază procedura în temeiul prezentului articol, informează imediat Comisia și celelalte state membre cu privire la măsurile adoptate și la informațiile suplimentare aflate la dispoziția lor referitoare la neconformitatea jucăriei în cauză și, în caz de dezacord cu măsura națională notificată, cu privire la obiecțiile lor.</w:t>
      </w:r>
    </w:p>
    <w:p w:rsidR="00437284" w:rsidRDefault="00437284">
      <w:pPr>
        <w:widowControl/>
      </w:pPr>
      <w:r>
        <w:br w:type="page"/>
      </w:r>
    </w:p>
    <w:p w:rsidR="0019337A" w:rsidRPr="0076743C" w:rsidRDefault="0019337A" w:rsidP="0019337A">
      <w:pPr>
        <w:spacing w:before="120" w:after="120" w:line="360" w:lineRule="auto"/>
        <w:ind w:left="850" w:hanging="850"/>
      </w:pPr>
      <w:r w:rsidRPr="0076743C">
        <w:lastRenderedPageBreak/>
        <w:t>7.</w:t>
      </w:r>
      <w:r w:rsidRPr="0076743C">
        <w:tab/>
        <w:t>În cazul în care, în termen de trei luni de la primirea informațiilor menționate la alineatul (4) al doilea paragraf, nu se ridică nicio obiecție din partea unei autorități de supraveghere a pieței a unui stat membru sau a Comisiei cu privire la o măsură provizorie luată de un stat membru, măsura respectivă este considerată justificată.</w:t>
      </w:r>
    </w:p>
    <w:p w:rsidR="0019337A" w:rsidRPr="0076743C" w:rsidRDefault="0019337A" w:rsidP="0019337A">
      <w:pPr>
        <w:spacing w:before="120" w:after="120" w:line="360" w:lineRule="auto"/>
        <w:ind w:left="850" w:hanging="850"/>
      </w:pPr>
      <w:r w:rsidRPr="0076743C">
        <w:t>8.</w:t>
      </w:r>
      <w:r w:rsidRPr="0076743C">
        <w:tab/>
        <w:t>Autoritățile de supraveghere a pieței din alte state membre se asigură că se iau fără întârziere măsurile restrictive adecvate în legătură cu jucăria în cauză, cum ar fi retragerea fără întârziere a acesteia de pe piața lor, și informează Comisia și celelalte state membre cu privire la aceste măsuri.</w:t>
      </w:r>
    </w:p>
    <w:p w:rsidR="0019337A" w:rsidRPr="00437284" w:rsidRDefault="0019337A" w:rsidP="0019337A">
      <w:pPr>
        <w:spacing w:before="120" w:after="120" w:line="360" w:lineRule="auto"/>
        <w:ind w:left="850" w:hanging="850"/>
        <w:rPr>
          <w:b/>
        </w:rPr>
      </w:pPr>
      <w:r w:rsidRPr="0076743C">
        <w:t>9.</w:t>
      </w:r>
      <w:r w:rsidRPr="0076743C">
        <w:tab/>
        <w:t>Informațiile menționate la alineatele (2), (4), (6) și (8) din prezentul articol se comunică prin intermediul sistemului de informații și comunicare menționat la articolul 34 din Regulamentul (UE) 2019/1020. Comunicarea respectivă nu aduce atingere obligației autorităților de supraveghere a pieței de a notifica măsurile luate împotriva produselor care prezintă un risc grav în conformitate cu articolul 20 din Regulamentul (UE) 2019/1020</w:t>
      </w:r>
      <w:r w:rsidRPr="0076743C">
        <w:rPr>
          <w:b/>
          <w:i/>
        </w:rPr>
        <w:t xml:space="preserve"> și de a asigura respectarea strictă a articolului 19 din regulamentul respectiv, având în vedere vulnerabilitatea copiilor la produse defecte, nesigure sau contrafăcute</w:t>
      </w:r>
      <w:r w:rsidRPr="0076743C">
        <w:t>.</w:t>
      </w:r>
      <w:r w:rsidR="00437284">
        <w:rPr>
          <w:b/>
        </w:rPr>
        <w:t xml:space="preserve"> [AM 168]</w:t>
      </w:r>
    </w:p>
    <w:p w:rsidR="00437284" w:rsidRDefault="00437284">
      <w:pPr>
        <w:widowControl/>
      </w:pPr>
      <w:r>
        <w:br w:type="page"/>
      </w:r>
    </w:p>
    <w:p w:rsidR="0019337A" w:rsidRPr="0076743C" w:rsidRDefault="0019337A" w:rsidP="0019337A">
      <w:pPr>
        <w:spacing w:before="120" w:after="120" w:line="360" w:lineRule="auto"/>
        <w:jc w:val="center"/>
      </w:pPr>
      <w:r w:rsidRPr="0076743C">
        <w:lastRenderedPageBreak/>
        <w:t>Articolul 42</w:t>
      </w:r>
      <w:r w:rsidRPr="0076743C">
        <w:br/>
        <w:t>Procedura de salvgardare a Uniunii</w:t>
      </w:r>
    </w:p>
    <w:p w:rsidR="0019337A" w:rsidRPr="0076743C" w:rsidRDefault="0019337A" w:rsidP="0019337A">
      <w:pPr>
        <w:spacing w:before="120" w:after="120" w:line="360" w:lineRule="auto"/>
        <w:ind w:left="850" w:hanging="850"/>
      </w:pPr>
      <w:r w:rsidRPr="0076743C">
        <w:t>1.</w:t>
      </w:r>
      <w:r w:rsidRPr="0076743C">
        <w:tab/>
        <w:t>În cazul în care, la finalizarea procedurii prevăzute la articolul 41 alineatele (3) și (4), se aduc obiecții cu privire la o măsură luată de un stat membru sau în cazul în care Comisia are motive să creadă că o măsura națională ar putea contraveni legislației Uniunii, Comisia inițiază imediat consultări cu statele membre și cu operatorul sau operatorii economici relevanți și evaluează măsura națională.</w:t>
      </w:r>
    </w:p>
    <w:p w:rsidR="0019337A" w:rsidRPr="0076743C" w:rsidRDefault="0019337A" w:rsidP="0019337A">
      <w:pPr>
        <w:spacing w:before="120" w:after="120" w:line="360" w:lineRule="auto"/>
        <w:ind w:left="850"/>
      </w:pPr>
      <w:r w:rsidRPr="0076743C">
        <w:t>Pe baza rezultatelor evaluării respective, Comisia adoptă un act de punere în aplicare prin care stabilește dacă măsura națională este justificată sau nu.</w:t>
      </w:r>
    </w:p>
    <w:p w:rsidR="0019337A" w:rsidRPr="0076743C" w:rsidRDefault="0019337A" w:rsidP="0019337A">
      <w:pPr>
        <w:spacing w:before="120" w:after="120" w:line="360" w:lineRule="auto"/>
        <w:ind w:left="850"/>
      </w:pPr>
      <w:r w:rsidRPr="0076743C">
        <w:t>Comisia adresează decizia sa tuturor statelor membre și o comunică fără întârziere acestora și operatorului sau operatorilor economici relevanți.</w:t>
      </w:r>
    </w:p>
    <w:p w:rsidR="0019337A" w:rsidRPr="0076743C" w:rsidRDefault="0019337A" w:rsidP="0019337A">
      <w:pPr>
        <w:spacing w:before="120" w:after="120" w:line="360" w:lineRule="auto"/>
        <w:ind w:left="850" w:hanging="850"/>
      </w:pPr>
      <w:r w:rsidRPr="0076743C">
        <w:t>2.</w:t>
      </w:r>
      <w:r w:rsidRPr="0076743C">
        <w:tab/>
        <w:t>În cazul în care măsura națională este considerată justificată, toate statele membre adoptă măsurile necesare pentru a se asigura că jucăria neconformă este retrasă sau rechemată de pe piețele lor și informează Comisia în consecință.</w:t>
      </w:r>
    </w:p>
    <w:p w:rsidR="0019337A" w:rsidRPr="0076743C" w:rsidRDefault="0019337A" w:rsidP="0019337A">
      <w:pPr>
        <w:spacing w:before="120" w:after="120" w:line="360" w:lineRule="auto"/>
        <w:ind w:left="850"/>
      </w:pPr>
      <w:r w:rsidRPr="0076743C">
        <w:t>În cazul în care măsura națională este considerată nejustificată, statul membru în cauză retrage măsura.</w:t>
      </w:r>
    </w:p>
    <w:p w:rsidR="00437284" w:rsidRDefault="00437284">
      <w:pPr>
        <w:widowControl/>
      </w:pPr>
      <w:r>
        <w:br w:type="page"/>
      </w:r>
    </w:p>
    <w:p w:rsidR="0019337A" w:rsidRPr="0076743C" w:rsidRDefault="0019337A" w:rsidP="0019337A">
      <w:pPr>
        <w:spacing w:before="120" w:after="120" w:line="360" w:lineRule="auto"/>
        <w:ind w:left="850" w:hanging="850"/>
      </w:pPr>
      <w:r w:rsidRPr="0076743C">
        <w:lastRenderedPageBreak/>
        <w:t>3.</w:t>
      </w:r>
      <w:r w:rsidRPr="0076743C">
        <w:tab/>
        <w:t>În cazul în care măsura națională este considerată justificată și neconformitatea jucăriei este atribuită unor deficiențe ale standardelor armonizate menționate la articolul 13 din prezentul regulament sau ale specificațiilor comune menționate la articolul 14 din prezentul regulament, Comisia aplică procedura prevăzută la articolul 11 din Regulamentul (UE) nr. 1025/2012 sau modifică specificațiile comune, după caz.</w:t>
      </w:r>
    </w:p>
    <w:p w:rsidR="0019337A" w:rsidRPr="0076743C" w:rsidRDefault="0019337A" w:rsidP="0019337A">
      <w:pPr>
        <w:spacing w:before="120" w:after="120" w:line="360" w:lineRule="auto"/>
        <w:jc w:val="center"/>
      </w:pPr>
      <w:r w:rsidRPr="0076743C">
        <w:t>Articolul 43</w:t>
      </w:r>
      <w:r w:rsidRPr="0076743C">
        <w:br/>
        <w:t>Neconformitatea formală</w:t>
      </w:r>
    </w:p>
    <w:p w:rsidR="0019337A" w:rsidRPr="0076743C" w:rsidRDefault="0019337A" w:rsidP="0019337A">
      <w:pPr>
        <w:spacing w:before="120" w:after="120" w:line="360" w:lineRule="auto"/>
        <w:ind w:left="850" w:hanging="850"/>
      </w:pPr>
      <w:r w:rsidRPr="0076743C">
        <w:t>1.</w:t>
      </w:r>
      <w:r w:rsidRPr="0076743C">
        <w:tab/>
        <w:t>Fără a aduce atingere articolului 41, o autoritate de supraveghere a pieței solicită operatorului economic în cauză să pună capăt neconformității respective atunci când constată oricare dintre următoarele aspecte referitoare la o jucărie:</w:t>
      </w:r>
    </w:p>
    <w:p w:rsidR="0019337A" w:rsidRPr="0076743C" w:rsidRDefault="0019337A" w:rsidP="0019337A">
      <w:pPr>
        <w:spacing w:before="120" w:after="120" w:line="360" w:lineRule="auto"/>
        <w:ind w:left="1416" w:hanging="566"/>
      </w:pPr>
      <w:r w:rsidRPr="0076743C">
        <w:t>(a)</w:t>
      </w:r>
      <w:r w:rsidRPr="0076743C">
        <w:tab/>
        <w:t>marcajul CE a fost aplicat cu încălcarea articolului 15 sau a articolului 16;</w:t>
      </w:r>
    </w:p>
    <w:p w:rsidR="0019337A" w:rsidRPr="0076743C" w:rsidRDefault="0019337A" w:rsidP="0019337A">
      <w:pPr>
        <w:spacing w:before="120" w:after="120" w:line="360" w:lineRule="auto"/>
        <w:ind w:left="1416" w:hanging="566"/>
      </w:pPr>
      <w:r w:rsidRPr="0076743C">
        <w:t>(b)</w:t>
      </w:r>
      <w:r w:rsidRPr="0076743C">
        <w:tab/>
        <w:t>marcajul CE nu a fost aplicat;</w:t>
      </w:r>
    </w:p>
    <w:p w:rsidR="0019337A" w:rsidRPr="00437284" w:rsidRDefault="0019337A" w:rsidP="0019337A">
      <w:pPr>
        <w:spacing w:before="120" w:after="120" w:line="360" w:lineRule="auto"/>
        <w:ind w:left="1416" w:hanging="566"/>
        <w:rPr>
          <w:b/>
        </w:rPr>
      </w:pPr>
      <w:r w:rsidRPr="0076743C">
        <w:t>(c)</w:t>
      </w:r>
      <w:r w:rsidRPr="0076743C">
        <w:tab/>
        <w:t>pașaportul</w:t>
      </w:r>
      <w:r w:rsidRPr="0076743C">
        <w:rPr>
          <w:b/>
          <w:i/>
        </w:rPr>
        <w:t xml:space="preserve"> digital al</w:t>
      </w:r>
      <w:r w:rsidRPr="0076743C">
        <w:t xml:space="preserve"> produsului nu a fost întocmit în conformitate cu articolul 17;</w:t>
      </w:r>
      <w:r w:rsidR="00437284">
        <w:rPr>
          <w:b/>
        </w:rPr>
        <w:t xml:space="preserve"> [AM 169]</w:t>
      </w:r>
    </w:p>
    <w:p w:rsidR="0019337A" w:rsidRPr="00437284" w:rsidRDefault="0019337A" w:rsidP="0019337A">
      <w:pPr>
        <w:spacing w:before="120" w:after="120" w:line="360" w:lineRule="auto"/>
        <w:ind w:left="1416" w:hanging="566"/>
        <w:rPr>
          <w:b/>
        </w:rPr>
      </w:pPr>
      <w:r w:rsidRPr="0076743C">
        <w:t>(d)</w:t>
      </w:r>
      <w:r w:rsidRPr="0076743C">
        <w:tab/>
        <w:t>suportul de date care permite accesul la pașaportul</w:t>
      </w:r>
      <w:r w:rsidRPr="0076743C">
        <w:rPr>
          <w:b/>
          <w:i/>
        </w:rPr>
        <w:t xml:space="preserve"> digital al</w:t>
      </w:r>
      <w:r w:rsidRPr="0076743C">
        <w:t xml:space="preserve"> produsului nu a fost aplicat în conformitate cu articolul 17 alineatul (5);</w:t>
      </w:r>
      <w:r w:rsidR="00437284">
        <w:rPr>
          <w:b/>
        </w:rPr>
        <w:t xml:space="preserve"> [AM 170]</w:t>
      </w:r>
    </w:p>
    <w:p w:rsidR="00437284" w:rsidRDefault="00437284">
      <w:pPr>
        <w:widowControl/>
      </w:pPr>
      <w:r>
        <w:br w:type="page"/>
      </w:r>
    </w:p>
    <w:p w:rsidR="0019337A" w:rsidRPr="0076743C" w:rsidRDefault="0019337A" w:rsidP="0019337A">
      <w:pPr>
        <w:spacing w:before="120" w:after="120" w:line="360" w:lineRule="auto"/>
        <w:ind w:left="1416" w:hanging="566"/>
      </w:pPr>
      <w:r w:rsidRPr="0076743C">
        <w:lastRenderedPageBreak/>
        <w:t>(e)</w:t>
      </w:r>
      <w:r w:rsidRPr="0076743C">
        <w:tab/>
        <w:t>documentația tehnică menționată la articolul 23 nu este disponibilă sau este incompletă.</w:t>
      </w:r>
    </w:p>
    <w:p w:rsidR="0019337A" w:rsidRPr="0076743C" w:rsidRDefault="0019337A" w:rsidP="0019337A">
      <w:pPr>
        <w:spacing w:before="120" w:after="120" w:line="360" w:lineRule="auto"/>
        <w:ind w:left="850" w:hanging="850"/>
      </w:pPr>
      <w:r w:rsidRPr="0076743C">
        <w:t>2.</w:t>
      </w:r>
      <w:r w:rsidRPr="0076743C">
        <w:tab/>
        <w:t>În cazul în care neconformitatea menționată la alineatul (1) se menține, autoritatea de supraveghere a pieței în cauză adoptă măsurile adecvate pentru a restricționa sau a interzice punerea la dispoziție pe piață a jucăriei sau pentru a se asigura că jucăria este rechemată sau retrasă de pe piață.</w:t>
      </w:r>
    </w:p>
    <w:p w:rsidR="0019337A" w:rsidRPr="0076743C" w:rsidRDefault="0019337A" w:rsidP="0019337A">
      <w:pPr>
        <w:spacing w:before="120" w:after="120" w:line="360" w:lineRule="auto"/>
        <w:jc w:val="center"/>
      </w:pPr>
      <w:r w:rsidRPr="0076743C">
        <w:t>Articolul 44</w:t>
      </w:r>
      <w:r w:rsidRPr="0076743C">
        <w:br/>
        <w:t>Măsuri naționale privind jucăriile care respectă cerințele speciale de siguranță, dar care prezintă un risc</w:t>
      </w:r>
    </w:p>
    <w:p w:rsidR="0019337A" w:rsidRPr="0076743C" w:rsidRDefault="0019337A" w:rsidP="0019337A">
      <w:pPr>
        <w:spacing w:before="120" w:after="120" w:line="360" w:lineRule="auto"/>
        <w:ind w:left="850" w:hanging="850"/>
      </w:pPr>
      <w:r w:rsidRPr="0076743C">
        <w:t>1.</w:t>
      </w:r>
      <w:r w:rsidRPr="0076743C">
        <w:tab/>
        <w:t>În cazul în care, în urma efectuării unei evaluări în conformitate cu articolul 41 alineatul (1), o autoritate de supraveghere a pieței constată că, deși o jucărie pusă la dispoziție pe piață respectă cerințele speciale de siguranță, aceasta prezintă un risc pentru sănătatea și siguranța persoanelor, aceasta solicită operatorului economic relevant să ia toate măsurile corespunzătoare, într-un termen rezonabil stabilit de autoritatea de supraveghere a pieței, luând în considerare natura riscului implicat, pentru a se asigura că jucăria în cauză, în momentul punerii la dispoziție pe piață, nu mai prezintă respectivul risc, pentru a retrage jucăria de pe piață sau pentru a o rechema.</w:t>
      </w:r>
    </w:p>
    <w:p w:rsidR="00437284" w:rsidRDefault="00437284">
      <w:pPr>
        <w:widowControl/>
      </w:pPr>
      <w:r>
        <w:br w:type="page"/>
      </w:r>
    </w:p>
    <w:p w:rsidR="0019337A" w:rsidRPr="0076743C" w:rsidRDefault="0019337A" w:rsidP="0019337A">
      <w:pPr>
        <w:spacing w:before="120" w:after="120" w:line="360" w:lineRule="auto"/>
        <w:ind w:left="850" w:hanging="850"/>
      </w:pPr>
      <w:r w:rsidRPr="0076743C">
        <w:lastRenderedPageBreak/>
        <w:t>2.</w:t>
      </w:r>
      <w:r w:rsidRPr="0076743C">
        <w:tab/>
        <w:t>Operatorul economic se asigură că sunt luate măsuri corective pentru toate jucăriile vizate pe care le-a pus la dispoziție pe piață la nivelul Uniunii.</w:t>
      </w:r>
    </w:p>
    <w:p w:rsidR="0019337A" w:rsidRPr="0076743C" w:rsidRDefault="0019337A" w:rsidP="0019337A">
      <w:pPr>
        <w:spacing w:before="120" w:after="120" w:line="360" w:lineRule="auto"/>
        <w:ind w:left="850" w:hanging="850"/>
      </w:pPr>
      <w:r w:rsidRPr="0076743C">
        <w:t>3.</w:t>
      </w:r>
      <w:r w:rsidRPr="0076743C">
        <w:tab/>
        <w:t>Autoritatea de supraveghere a pieței din statul membru informează imediat Comisia și celelalte state membre cu privire la constatările sale și la orice măsuri ulterioare luate de operatorul economic. Informațiile includ toate detaliile disponibile, în special datele necesare pentru identificarea jucăriei în cauză, inclusiv identificatorul unic de produs, originea jucăriei și lanțul de aprovizionare aferent, natura riscului implicat, natura și durata măsurilor naționale luate.</w:t>
      </w:r>
    </w:p>
    <w:p w:rsidR="0019337A" w:rsidRPr="0076743C" w:rsidRDefault="0019337A" w:rsidP="0019337A">
      <w:pPr>
        <w:spacing w:before="120" w:after="120" w:line="360" w:lineRule="auto"/>
        <w:ind w:left="850" w:hanging="850"/>
      </w:pPr>
      <w:r w:rsidRPr="0076743C">
        <w:t>4.</w:t>
      </w:r>
      <w:r w:rsidRPr="0076743C">
        <w:tab/>
        <w:t>Comisia inițiază fără întârziere consultări cu statele membre și cu operatorul sau operatorii economici relevanți și evaluează măsurile naționale luate. Pe baza rezultatelor evaluării respective, Comisia adoptă un act de punere în aplicare prin care stabilește dacă măsura națională este sau nu justificată și, după caz, propune măsuri corespunzătoare.</w:t>
      </w:r>
    </w:p>
    <w:p w:rsidR="0019337A" w:rsidRPr="0076743C" w:rsidRDefault="0019337A" w:rsidP="0019337A">
      <w:pPr>
        <w:spacing w:before="120" w:after="120" w:line="360" w:lineRule="auto"/>
        <w:ind w:left="850"/>
      </w:pPr>
      <w:r w:rsidRPr="0076743C">
        <w:t>Comisia adresează decizia sa tuturor statelor membre și o comunică imediat acestora și operatorului sau operatorilor economici relevanți.</w:t>
      </w:r>
    </w:p>
    <w:p w:rsidR="00437284" w:rsidRDefault="00437284">
      <w:pPr>
        <w:widowControl/>
      </w:pPr>
      <w:r>
        <w:br w:type="page"/>
      </w:r>
    </w:p>
    <w:p w:rsidR="0019337A" w:rsidRPr="0076743C" w:rsidRDefault="0019337A" w:rsidP="0019337A">
      <w:pPr>
        <w:spacing w:before="120" w:after="120" w:line="360" w:lineRule="auto"/>
        <w:ind w:left="850" w:hanging="850"/>
      </w:pPr>
      <w:r w:rsidRPr="0076743C">
        <w:lastRenderedPageBreak/>
        <w:t>5.</w:t>
      </w:r>
      <w:r w:rsidRPr="0076743C">
        <w:tab/>
        <w:t>Informațiile menționate la alineatul (3) din prezentul articol se comunică prin intermediul sistemului de informații și comunicare menționat la articolul 34 din Regulamentul (UE) 2019/1020. Comunicarea respectivă nu aduce atingere obligației autorităților de supraveghere a pieței de a notifica măsurile luate împotriva produselor care prezintă un risc grav în conformitate cu articolul 20 din Regulamentul (UE) 2019/1020.</w:t>
      </w:r>
    </w:p>
    <w:p w:rsidR="0019337A" w:rsidRPr="0076743C" w:rsidRDefault="0019337A" w:rsidP="0019337A">
      <w:pPr>
        <w:spacing w:before="120" w:after="120" w:line="360" w:lineRule="auto"/>
        <w:jc w:val="center"/>
      </w:pPr>
      <w:r w:rsidRPr="0076743C">
        <w:t>Articolul 45</w:t>
      </w:r>
      <w:r w:rsidRPr="0076743C">
        <w:br/>
        <w:t xml:space="preserve">Măsuri luate de Comisie cu privire la jucăriile care prezintă un risc </w:t>
      </w:r>
    </w:p>
    <w:p w:rsidR="0019337A" w:rsidRPr="0076743C" w:rsidRDefault="0019337A" w:rsidP="0019337A">
      <w:pPr>
        <w:spacing w:before="120" w:after="120" w:line="360" w:lineRule="auto"/>
        <w:ind w:left="850" w:hanging="850"/>
      </w:pPr>
      <w:r w:rsidRPr="0076743C">
        <w:t>1.</w:t>
      </w:r>
      <w:r w:rsidRPr="0076743C">
        <w:tab/>
        <w:t>În cazul în care ia cunoștință de o jucărie sau o categorie specifică de jucării puse la dispoziție pe piață care prezintă un risc pentru sănătatea și siguranța persoanelor, dar care fie respectă cerințele speciale de siguranță, fie ridică îndoieli cu privire la respectarea acestor cerințe, Comisia este împuternicită să adopte acte de punere în aplicare pentru stabilirea de măsuri prin care să se asigure că jucăria sau categoria de jucării, în momentul punerii la dispoziție pe piață, nu mai prezintă respectivul risc, pentru a o retrage de pe piață sau pentru a o rechema, atunci când sunt îndeplinite toate condițiile următoare:</w:t>
      </w:r>
    </w:p>
    <w:p w:rsidR="0019337A" w:rsidRPr="0076743C" w:rsidRDefault="0019337A" w:rsidP="0019337A">
      <w:pPr>
        <w:spacing w:before="120" w:after="120" w:line="360" w:lineRule="auto"/>
        <w:ind w:left="1416" w:hanging="566"/>
      </w:pPr>
      <w:r w:rsidRPr="0076743C">
        <w:t>(a)</w:t>
      </w:r>
      <w:r w:rsidRPr="0076743C">
        <w:tab/>
        <w:t>din consultările prealabile cu autoritățile de supraveghere a pieței reiese că abordările acestora în ceea ce privește gestionarea riscului diferă de la o autoritate de supraveghere a pieței la alta;</w:t>
      </w:r>
    </w:p>
    <w:p w:rsidR="00437284" w:rsidRDefault="00437284">
      <w:pPr>
        <w:widowControl/>
      </w:pPr>
      <w:r>
        <w:br w:type="page"/>
      </w:r>
    </w:p>
    <w:p w:rsidR="0019337A" w:rsidRPr="0076743C" w:rsidRDefault="0019337A" w:rsidP="0019337A">
      <w:pPr>
        <w:spacing w:before="120" w:after="120" w:line="360" w:lineRule="auto"/>
        <w:ind w:left="1416" w:hanging="566"/>
      </w:pPr>
      <w:r w:rsidRPr="0076743C">
        <w:lastRenderedPageBreak/>
        <w:t>(b)</w:t>
      </w:r>
      <w:r w:rsidRPr="0076743C">
        <w:tab/>
        <w:t>dată fiind natura riscului, acesta nu poate fi abordat în conformitate cu alte proceduri prevăzute în prezentul regulament.</w:t>
      </w:r>
    </w:p>
    <w:p w:rsidR="0019337A" w:rsidRPr="0076743C" w:rsidRDefault="0019337A" w:rsidP="0019337A">
      <w:pPr>
        <w:spacing w:before="120" w:after="120" w:line="360" w:lineRule="auto"/>
        <w:ind w:left="850" w:hanging="850"/>
      </w:pPr>
      <w:r w:rsidRPr="0076743C">
        <w:t>2.</w:t>
      </w:r>
      <w:r w:rsidRPr="0076743C">
        <w:tab/>
        <w:t>Actele de punere în aplicare respective se adoptă în conformitate cu procedura de examinare menționată la articolul 50 alineatul (3). Din motive imperioase de urgență justificate corespunzător privind protecția sănătății și a securității persoanelor, Comisia este împuternicită să adopte un act de punere în aplicare imediat aplicabil, în conformitate cu procedura menționată la articolul 50 alineatul (4).</w:t>
      </w:r>
    </w:p>
    <w:p w:rsidR="00437284" w:rsidRDefault="00437284">
      <w:pPr>
        <w:widowControl/>
      </w:pPr>
      <w:r>
        <w:br w:type="page"/>
      </w:r>
    </w:p>
    <w:p w:rsidR="0019337A" w:rsidRPr="0076743C" w:rsidRDefault="0019337A" w:rsidP="0019337A">
      <w:pPr>
        <w:spacing w:before="120" w:after="120" w:line="360" w:lineRule="auto"/>
        <w:jc w:val="center"/>
      </w:pPr>
      <w:r w:rsidRPr="0076743C">
        <w:lastRenderedPageBreak/>
        <w:t>CAPITOLUL VIII</w:t>
      </w:r>
      <w:r w:rsidRPr="0076743C">
        <w:br/>
        <w:t xml:space="preserve">COMPETENȚELE DELEGATE ȘI PROCEDURA COMITETULUI </w:t>
      </w:r>
    </w:p>
    <w:p w:rsidR="0019337A" w:rsidRPr="0076743C" w:rsidRDefault="0019337A" w:rsidP="0019337A">
      <w:pPr>
        <w:spacing w:before="120" w:after="120" w:line="360" w:lineRule="auto"/>
        <w:jc w:val="center"/>
      </w:pPr>
      <w:r w:rsidRPr="0076743C">
        <w:t>Articolul 46</w:t>
      </w:r>
      <w:r w:rsidRPr="0076743C">
        <w:br/>
        <w:t>Competențe delegate</w:t>
      </w:r>
    </w:p>
    <w:p w:rsidR="0019337A" w:rsidRPr="00437284" w:rsidRDefault="0019337A" w:rsidP="0019337A">
      <w:pPr>
        <w:spacing w:before="120" w:after="120" w:line="360" w:lineRule="auto"/>
        <w:ind w:left="850" w:hanging="850"/>
        <w:rPr>
          <w:b/>
        </w:rPr>
      </w:pPr>
      <w:r w:rsidRPr="0076743C">
        <w:t>1.</w:t>
      </w:r>
      <w:r w:rsidRPr="0076743C">
        <w:tab/>
        <w:t>Comisia este împuternicită să adopte, în conformitate cu articolul 47, acte delegate de modificare a anexei VI, în ceea ce privește informațiile care trebuie furnizate în pașaportul</w:t>
      </w:r>
      <w:r w:rsidRPr="0076743C">
        <w:rPr>
          <w:b/>
          <w:i/>
        </w:rPr>
        <w:t xml:space="preserve"> digital al</w:t>
      </w:r>
      <w:r w:rsidRPr="0076743C">
        <w:t xml:space="preserve"> produsului, în scopul adaptării acesteia la progresul tehnic și științific și la nivelul de pregătire digitală a autorităților de supraveghere a pieței și a utilizatorilor și a supraveghetorilor acestora.</w:t>
      </w:r>
      <w:r w:rsidR="00437284">
        <w:rPr>
          <w:b/>
        </w:rPr>
        <w:t xml:space="preserve"> [AM 171]</w:t>
      </w:r>
    </w:p>
    <w:p w:rsidR="0019337A" w:rsidRPr="0076743C" w:rsidRDefault="0019337A" w:rsidP="0019337A">
      <w:pPr>
        <w:spacing w:before="120" w:after="120" w:line="360" w:lineRule="auto"/>
        <w:ind w:left="850" w:hanging="850"/>
      </w:pPr>
      <w:r w:rsidRPr="0076743C">
        <w:t>2.</w:t>
      </w:r>
      <w:r w:rsidRPr="0076743C">
        <w:tab/>
        <w:t>Comisia este împuternicită să adopte, în conformitate cu articolul 47, acte delegate de modificare a articolului 19 alineatul (1) prin impunerea obligației stocării în registru a unor informații suplimentare dintre cele enumerate în anexa VI sau a informațiilor privind neconformitatea jucăriei, atunci când se iau măsuri în conformitate cu articolul 41 alineatul (2) sau alineatul (4) și cu articolul 44 alineatul (1).</w:t>
      </w:r>
    </w:p>
    <w:p w:rsidR="00437284" w:rsidRDefault="00437284">
      <w:pPr>
        <w:widowControl/>
      </w:pPr>
      <w:r>
        <w:br w:type="page"/>
      </w:r>
    </w:p>
    <w:p w:rsidR="0019337A" w:rsidRPr="0076743C" w:rsidRDefault="0019337A" w:rsidP="0019337A">
      <w:pPr>
        <w:spacing w:before="120" w:after="120" w:line="360" w:lineRule="auto"/>
        <w:ind w:left="850"/>
      </w:pPr>
      <w:r w:rsidRPr="0076743C">
        <w:lastRenderedPageBreak/>
        <w:t>La adoptarea actelor delegate în conformitate cu primul paragraf, Comisia ține seama de următoarele criterii:</w:t>
      </w:r>
    </w:p>
    <w:p w:rsidR="0019337A" w:rsidRPr="0076743C" w:rsidRDefault="0019337A" w:rsidP="0019337A">
      <w:pPr>
        <w:spacing w:before="120" w:after="120" w:line="360" w:lineRule="auto"/>
        <w:ind w:left="1416" w:hanging="566"/>
      </w:pPr>
      <w:r w:rsidRPr="0076743C">
        <w:t>(a)</w:t>
      </w:r>
      <w:r w:rsidRPr="0076743C">
        <w:tab/>
        <w:t>coerența cu alte acte relevante ale Uniunii, după caz;</w:t>
      </w:r>
    </w:p>
    <w:p w:rsidR="0019337A" w:rsidRPr="00437284" w:rsidRDefault="0019337A" w:rsidP="0019337A">
      <w:pPr>
        <w:spacing w:before="120" w:after="120" w:line="360" w:lineRule="auto"/>
        <w:ind w:left="1416" w:hanging="566"/>
        <w:rPr>
          <w:b/>
        </w:rPr>
      </w:pPr>
      <w:r w:rsidRPr="0076743C">
        <w:t>(b)</w:t>
      </w:r>
      <w:r w:rsidRPr="0076743C">
        <w:tab/>
        <w:t xml:space="preserve">necesitatea de a permite verificarea autenticității pașaportului </w:t>
      </w:r>
      <w:r w:rsidRPr="0076743C">
        <w:rPr>
          <w:b/>
          <w:i/>
        </w:rPr>
        <w:t xml:space="preserve">digital al </w:t>
      </w:r>
      <w:r w:rsidRPr="0076743C">
        <w:t>produsului;</w:t>
      </w:r>
      <w:r w:rsidR="00437284">
        <w:rPr>
          <w:b/>
        </w:rPr>
        <w:t xml:space="preserve"> [AM 172]</w:t>
      </w:r>
    </w:p>
    <w:p w:rsidR="0019337A" w:rsidRPr="0076743C" w:rsidRDefault="0019337A" w:rsidP="0019337A">
      <w:pPr>
        <w:spacing w:before="120" w:after="120" w:line="360" w:lineRule="auto"/>
        <w:ind w:left="1416" w:hanging="566"/>
      </w:pPr>
      <w:r w:rsidRPr="0076743C">
        <w:t>(c)</w:t>
      </w:r>
      <w:r w:rsidRPr="0076743C">
        <w:tab/>
        <w:t>relevanța informațiilor pentru îmbunătățirea eficienței și a eficacității verificărilor de supraveghere a pieței și a controalelor vamale pentru jucării;</w:t>
      </w:r>
    </w:p>
    <w:p w:rsidR="0019337A" w:rsidRPr="0076743C" w:rsidRDefault="0019337A" w:rsidP="0019337A">
      <w:pPr>
        <w:spacing w:before="120" w:after="120" w:line="360" w:lineRule="auto"/>
        <w:ind w:left="1416" w:hanging="566"/>
      </w:pPr>
      <w:r w:rsidRPr="0076743C">
        <w:t>(d)</w:t>
      </w:r>
      <w:r w:rsidRPr="0076743C">
        <w:tab/>
        <w:t>necesitatea de a evita o sarcină administrativă disproporționată pentru operatorii economici.</w:t>
      </w:r>
    </w:p>
    <w:p w:rsidR="0019337A" w:rsidRPr="0076743C" w:rsidRDefault="0019337A" w:rsidP="0019337A">
      <w:pPr>
        <w:spacing w:before="120" w:after="120" w:line="360" w:lineRule="auto"/>
        <w:ind w:left="850" w:hanging="850"/>
      </w:pPr>
      <w:r w:rsidRPr="0076743C">
        <w:t>3.</w:t>
      </w:r>
      <w:r w:rsidRPr="0076743C">
        <w:tab/>
        <w:t>Comisia este împuternicită să adopte, în conformitate cu articolul 47, acte delegate de completare a prezentului regulament prin stabilirea informațiilor stocate în registru care urmează să fie controlate de autoritățile vamale, în plus față de informațiile prevăzute la articolul 20 alineatul (3).</w:t>
      </w:r>
    </w:p>
    <w:p w:rsidR="00437284" w:rsidRDefault="00437284">
      <w:pPr>
        <w:widowControl/>
      </w:pPr>
      <w:r>
        <w:br w:type="page"/>
      </w:r>
    </w:p>
    <w:p w:rsidR="0019337A" w:rsidRPr="0076743C" w:rsidRDefault="0019337A" w:rsidP="0019337A">
      <w:pPr>
        <w:spacing w:before="120" w:after="120" w:line="360" w:lineRule="auto"/>
        <w:ind w:left="850" w:hanging="850"/>
      </w:pPr>
      <w:r w:rsidRPr="0076743C">
        <w:lastRenderedPageBreak/>
        <w:t>4.</w:t>
      </w:r>
      <w:r w:rsidRPr="0076743C">
        <w:tab/>
        <w:t>Comisia este împuternicită să adopte, în conformitate cu articolul 47, acte delegate de modificare a anexei VII la prezentul regulament în vederea adaptării listei de coduri ale mărfurilor și descrieri ale produselor care urmează să fie utilizate în sensul articolului 20 alineatul (8). Adaptările respective se bazează pe lista prevăzută în anexa I la Regulamentul (CEE) nr. 2658/87.</w:t>
      </w:r>
    </w:p>
    <w:p w:rsidR="0019337A" w:rsidRPr="0076743C" w:rsidRDefault="0019337A" w:rsidP="0019337A">
      <w:pPr>
        <w:spacing w:before="120" w:after="120" w:line="360" w:lineRule="auto"/>
        <w:ind w:left="850" w:hanging="850"/>
      </w:pPr>
      <w:r w:rsidRPr="0076743C">
        <w:t>5.</w:t>
      </w:r>
      <w:r w:rsidRPr="0076743C">
        <w:tab/>
        <w:t>Comisia este împuternicită să adopte, în conformitate cu articolul 47, acte delegate de modificare a anexei III în vederea adaptării sale la progresele tehnice și științifice.</w:t>
      </w:r>
    </w:p>
    <w:p w:rsidR="00437284" w:rsidRDefault="00437284">
      <w:pPr>
        <w:widowControl/>
      </w:pPr>
      <w:r>
        <w:br w:type="page"/>
      </w:r>
    </w:p>
    <w:p w:rsidR="0019337A" w:rsidRPr="00437284" w:rsidRDefault="0019337A" w:rsidP="0019337A">
      <w:pPr>
        <w:spacing w:before="120" w:after="120" w:line="360" w:lineRule="auto"/>
        <w:ind w:left="850" w:hanging="850"/>
        <w:rPr>
          <w:b/>
        </w:rPr>
      </w:pPr>
      <w:r w:rsidRPr="0076743C">
        <w:lastRenderedPageBreak/>
        <w:t>6.</w:t>
      </w:r>
      <w:r w:rsidRPr="0076743C">
        <w:tab/>
        <w:t>Comisia este împuternicită să adopte, în conformitate cu articolul 47, acte delegate de modificare a părții C din apendicele la anexa II pentru a permite</w:t>
      </w:r>
      <w:r w:rsidRPr="0076743C">
        <w:rPr>
          <w:b/>
          <w:i/>
        </w:rPr>
        <w:t>, pentru o anumită perioadă de timp,</w:t>
      </w:r>
      <w:r w:rsidRPr="0076743C">
        <w:t xml:space="preserve"> o anumită utilizare în jucării a unei anumite substanțe sau a unui anumit amestec interzise în temeiul părții III punctul 4 din anexa II sau pentru a limita o anumită utilizare care a fost permisă.</w:t>
      </w:r>
      <w:r w:rsidRPr="0076743C">
        <w:rPr>
          <w:b/>
          <w:i/>
        </w:rPr>
        <w:t xml:space="preserve"> Atunci când evaluează cererile de exceptare și durata acestora, Comisia ține seama de disponibilitatea alternativelor și de orice impact negativ potențial asupra inovării. Se iau în considerare efectele generale pe care exceptarea le are de-a lungul întregului ciclu de viață, dacă este cazul. La șase luni de la intrarea în vigoare a prezentului regulament, Comisia adoptă acte delegate în conformitate cu articolul 47 pentru a modifica partea C din apendicele la anexa II în ceea ce privește nichelul, pentru a stabili perioada de valabilitate a exceptării de la interdicția generică prevăzută în partea III punctul 4 din anexa II pentru substanța respectivă. Comisia justifică orice exceptare acordată și o face publică într-un mod ușor accesibil și ușor de înțeles.</w:t>
      </w:r>
      <w:r w:rsidR="00437284">
        <w:rPr>
          <w:b/>
        </w:rPr>
        <w:t xml:space="preserve"> [AM 251]</w:t>
      </w:r>
    </w:p>
    <w:p w:rsidR="00437284" w:rsidRDefault="00437284">
      <w:pPr>
        <w:widowControl/>
      </w:pPr>
      <w:r>
        <w:br w:type="page"/>
      </w:r>
    </w:p>
    <w:p w:rsidR="0019337A" w:rsidRPr="00437284" w:rsidRDefault="0019337A" w:rsidP="0019337A">
      <w:pPr>
        <w:spacing w:before="120" w:after="120" w:line="360" w:lineRule="auto"/>
        <w:ind w:left="850" w:hanging="850"/>
        <w:rPr>
          <w:b/>
        </w:rPr>
      </w:pPr>
      <w:r w:rsidRPr="0076743C">
        <w:lastRenderedPageBreak/>
        <w:t>7.</w:t>
      </w:r>
      <w:r w:rsidRPr="0076743C">
        <w:tab/>
        <w:t xml:space="preserve">Utilizarea în jucării a unei substanțe sau a unui amestec </w:t>
      </w:r>
      <w:proofErr w:type="spellStart"/>
      <w:r w:rsidRPr="0076743C">
        <w:rPr>
          <w:strike/>
        </w:rPr>
        <w:t>interzise</w:t>
      </w:r>
      <w:r w:rsidRPr="0076743C">
        <w:rPr>
          <w:b/>
          <w:i/>
        </w:rPr>
        <w:t>interzis</w:t>
      </w:r>
      <w:proofErr w:type="spellEnd"/>
      <w:r w:rsidRPr="0076743C">
        <w:t xml:space="preserve"> în temeiul părții III punctul 4 </w:t>
      </w:r>
      <w:r w:rsidRPr="0076743C">
        <w:rPr>
          <w:b/>
          <w:i/>
        </w:rPr>
        <w:t>literele (</w:t>
      </w:r>
      <w:proofErr w:type="spellStart"/>
      <w:r w:rsidRPr="0076743C">
        <w:rPr>
          <w:b/>
          <w:i/>
        </w:rPr>
        <w:t>aa</w:t>
      </w:r>
      <w:proofErr w:type="spellEnd"/>
      <w:r w:rsidRPr="0076743C">
        <w:rPr>
          <w:b/>
          <w:i/>
        </w:rPr>
        <w:t>), (b), (</w:t>
      </w:r>
      <w:proofErr w:type="spellStart"/>
      <w:r w:rsidRPr="0076743C">
        <w:rPr>
          <w:b/>
          <w:i/>
        </w:rPr>
        <w:t>db</w:t>
      </w:r>
      <w:proofErr w:type="spellEnd"/>
      <w:r w:rsidRPr="0076743C">
        <w:rPr>
          <w:b/>
          <w:i/>
        </w:rPr>
        <w:t>), (dc), (</w:t>
      </w:r>
      <w:proofErr w:type="spellStart"/>
      <w:r w:rsidRPr="0076743C">
        <w:rPr>
          <w:b/>
          <w:i/>
        </w:rPr>
        <w:t>dd</w:t>
      </w:r>
      <w:proofErr w:type="spellEnd"/>
      <w:r w:rsidRPr="0076743C">
        <w:rPr>
          <w:b/>
          <w:i/>
        </w:rPr>
        <w:t xml:space="preserve">) și (de) </w:t>
      </w:r>
      <w:r w:rsidRPr="0076743C">
        <w:t>din anexa II</w:t>
      </w:r>
      <w:r w:rsidRPr="0076743C">
        <w:rPr>
          <w:b/>
          <w:i/>
        </w:rPr>
        <w:t xml:space="preserve"> nu</w:t>
      </w:r>
      <w:r w:rsidRPr="0076743C">
        <w:t xml:space="preserve"> poate fi permisă </w:t>
      </w:r>
      <w:r w:rsidRPr="0076743C">
        <w:rPr>
          <w:strike/>
        </w:rPr>
        <w:t>numai</w:t>
      </w:r>
      <w:r w:rsidRPr="0076743C">
        <w:rPr>
          <w:b/>
          <w:i/>
        </w:rPr>
        <w:t>decât</w:t>
      </w:r>
      <w:r w:rsidRPr="0076743C">
        <w:t xml:space="preserve"> dacă sunt îndeplinite toate condițiile următoare:</w:t>
      </w:r>
      <w:r w:rsidR="00437284">
        <w:rPr>
          <w:b/>
        </w:rPr>
        <w:t xml:space="preserve"> [AM 174]</w:t>
      </w:r>
    </w:p>
    <w:p w:rsidR="0019337A" w:rsidRPr="00437284" w:rsidRDefault="0019337A" w:rsidP="0019337A">
      <w:pPr>
        <w:spacing w:before="120" w:after="120" w:line="360" w:lineRule="auto"/>
        <w:ind w:left="1416" w:hanging="566"/>
        <w:rPr>
          <w:b/>
        </w:rPr>
      </w:pPr>
      <w:r w:rsidRPr="0076743C">
        <w:t>(a)</w:t>
      </w:r>
      <w:r w:rsidRPr="0076743C">
        <w:tab/>
        <w:t>au fost declarate sigure de către Agenția Europeană pentru Produse Chimice (ECHA)</w:t>
      </w:r>
      <w:r w:rsidRPr="0076743C">
        <w:rPr>
          <w:b/>
          <w:i/>
        </w:rPr>
        <w:t xml:space="preserve"> pentru că nu există posibilitatea de expunere în condiții de utilizare previzibile în mod rezonabil, în conformitate cu articolul 5 alineatul (2) primul paragraf</w:t>
      </w:r>
      <w:r w:rsidRPr="0076743C">
        <w:rPr>
          <w:strike/>
        </w:rPr>
        <w:t>, în special având în vedere expunerea, inclusiv expunerea globală din alte surse</w:t>
      </w:r>
      <w:r w:rsidRPr="0076743C">
        <w:t>, și acordând atenție specială vulnerabilității copiilor;</w:t>
      </w:r>
      <w:r w:rsidR="00437284">
        <w:rPr>
          <w:b/>
        </w:rPr>
        <w:t xml:space="preserve"> [AM 175]</w:t>
      </w:r>
    </w:p>
    <w:p w:rsidR="0019337A" w:rsidRPr="00437284" w:rsidRDefault="0019337A" w:rsidP="0019337A">
      <w:pPr>
        <w:spacing w:before="120" w:after="120" w:line="360" w:lineRule="auto"/>
        <w:ind w:left="1416" w:hanging="566"/>
        <w:rPr>
          <w:b/>
        </w:rPr>
      </w:pPr>
      <w:r w:rsidRPr="0076743C">
        <w:rPr>
          <w:b/>
          <w:i/>
        </w:rPr>
        <w:t>(</w:t>
      </w:r>
      <w:proofErr w:type="spellStart"/>
      <w:r w:rsidRPr="0076743C">
        <w:rPr>
          <w:b/>
          <w:i/>
        </w:rPr>
        <w:t>aa</w:t>
      </w:r>
      <w:proofErr w:type="spellEnd"/>
      <w:r w:rsidRPr="0076743C">
        <w:rPr>
          <w:b/>
          <w:i/>
        </w:rPr>
        <w:t>)</w:t>
      </w:r>
      <w:r w:rsidRPr="0076743C">
        <w:tab/>
      </w:r>
      <w:r w:rsidRPr="0076743C">
        <w:rPr>
          <w:b/>
          <w:i/>
        </w:rPr>
        <w:t>eliminarea sau înlocuirea prin modificări de proiectare sau utilizarea altor materiale sau componente fără astfel de substanțe sau amestecuri nu este posibilă din punct de vedere tehnic;</w:t>
      </w:r>
      <w:r w:rsidR="00437284">
        <w:rPr>
          <w:b/>
        </w:rPr>
        <w:t xml:space="preserve"> [AM 176]</w:t>
      </w:r>
    </w:p>
    <w:p w:rsidR="0019337A" w:rsidRPr="0076743C" w:rsidRDefault="0019337A" w:rsidP="0019337A">
      <w:pPr>
        <w:spacing w:before="120" w:after="120" w:line="360" w:lineRule="auto"/>
        <w:ind w:left="1416" w:hanging="566"/>
      </w:pPr>
      <w:r w:rsidRPr="0076743C">
        <w:t>(b)</w:t>
      </w:r>
      <w:r w:rsidRPr="0076743C">
        <w:tab/>
        <w:t>nu sunt disponibile substanțe sau amestecuri alternative adecvate, astfel cum a stabilit ECHA pe baza unei analize a soluțiilor alternative;</w:t>
      </w:r>
    </w:p>
    <w:p w:rsidR="0019337A" w:rsidRPr="0076743C" w:rsidRDefault="0019337A" w:rsidP="0019337A">
      <w:pPr>
        <w:spacing w:before="120" w:after="120" w:line="360" w:lineRule="auto"/>
        <w:ind w:left="1416" w:hanging="566"/>
      </w:pPr>
      <w:r w:rsidRPr="0076743C">
        <w:t>(c)</w:t>
      </w:r>
      <w:r w:rsidRPr="0076743C">
        <w:tab/>
        <w:t>substanța sau amestecul nu sunt interzise în temeiul Regulamentului (CE) nr. 1907/2006.</w:t>
      </w:r>
    </w:p>
    <w:p w:rsidR="00437284" w:rsidRDefault="00437284">
      <w:pPr>
        <w:widowControl/>
        <w:rPr>
          <w:b/>
          <w:i/>
        </w:rPr>
      </w:pPr>
      <w:r>
        <w:rPr>
          <w:b/>
          <w:i/>
        </w:rPr>
        <w:br w:type="page"/>
      </w:r>
    </w:p>
    <w:p w:rsidR="0019337A" w:rsidRPr="0076743C" w:rsidRDefault="0019337A" w:rsidP="0019337A">
      <w:pPr>
        <w:spacing w:before="120" w:after="120" w:line="360" w:lineRule="auto"/>
        <w:ind w:left="850" w:hanging="850"/>
      </w:pPr>
      <w:r w:rsidRPr="0076743C">
        <w:rPr>
          <w:b/>
          <w:i/>
        </w:rPr>
        <w:lastRenderedPageBreak/>
        <w:t>7a</w:t>
      </w:r>
      <w:r w:rsidR="00437284">
        <w:rPr>
          <w:b/>
          <w:i/>
        </w:rPr>
        <w:t>.</w:t>
      </w:r>
      <w:r w:rsidRPr="0076743C">
        <w:tab/>
      </w:r>
      <w:r w:rsidRPr="0076743C">
        <w:rPr>
          <w:b/>
          <w:i/>
        </w:rPr>
        <w:t>Utilizarea în jucării a unei substanțe sau a unui amestec interzis în temeiul părții III punctul 4 literele (c), (d) și (da) din anexa II nu poate fi permisă decât dacă sunt îndeplinite toate condițiile următoare:</w:t>
      </w:r>
    </w:p>
    <w:p w:rsidR="0019337A" w:rsidRPr="0076743C" w:rsidRDefault="0019337A" w:rsidP="0019337A">
      <w:pPr>
        <w:spacing w:before="120" w:after="120" w:line="360" w:lineRule="auto"/>
        <w:ind w:left="1416" w:hanging="566"/>
      </w:pPr>
      <w:r w:rsidRPr="0076743C">
        <w:rPr>
          <w:b/>
          <w:i/>
        </w:rPr>
        <w:t>(a)</w:t>
      </w:r>
      <w:r w:rsidRPr="0076743C">
        <w:tab/>
      </w:r>
      <w:r w:rsidRPr="0076743C">
        <w:rPr>
          <w:b/>
          <w:i/>
        </w:rPr>
        <w:t>a fost declarat sigur de către ECHA, în special având în vedere expunerea, inclusiv expunerea globală care provine din toate sursele potențiale, precum și orice pericole suplimentare cunoscute generate de expunerea combinată la diferitele substanțe și amestecuri prezente în jucărie și ținând seama în special de vulnerabilitatea copiilor;</w:t>
      </w:r>
    </w:p>
    <w:p w:rsidR="0019337A" w:rsidRPr="0076743C" w:rsidRDefault="0019337A" w:rsidP="0019337A">
      <w:pPr>
        <w:spacing w:before="120" w:after="120" w:line="360" w:lineRule="auto"/>
        <w:ind w:left="1416" w:hanging="566"/>
      </w:pPr>
      <w:r w:rsidRPr="0076743C">
        <w:rPr>
          <w:b/>
          <w:i/>
        </w:rPr>
        <w:t>(b)</w:t>
      </w:r>
      <w:r w:rsidRPr="0076743C">
        <w:tab/>
      </w:r>
      <w:r w:rsidRPr="0076743C">
        <w:rPr>
          <w:b/>
          <w:i/>
        </w:rPr>
        <w:t>eliminarea sau înlocuirea prin modificări de proiectare sau utilizarea altor materiale sau componente fără astfel de substanțe sau amestecuri nu este posibilă din punct de vedere tehnic;</w:t>
      </w:r>
    </w:p>
    <w:p w:rsidR="0019337A" w:rsidRPr="0076743C" w:rsidRDefault="0019337A" w:rsidP="0019337A">
      <w:pPr>
        <w:spacing w:before="120" w:after="120" w:line="360" w:lineRule="auto"/>
        <w:ind w:left="1416" w:hanging="566"/>
      </w:pPr>
      <w:r w:rsidRPr="0076743C">
        <w:rPr>
          <w:b/>
          <w:i/>
        </w:rPr>
        <w:t>(c)</w:t>
      </w:r>
      <w:r w:rsidRPr="0076743C">
        <w:tab/>
      </w:r>
      <w:r w:rsidRPr="0076743C">
        <w:rPr>
          <w:b/>
          <w:i/>
        </w:rPr>
        <w:t>nu sunt disponibile substanțe sau amestecuri alternative adecvate, astfel cum a stabilit ECHA pe baza unei analize a soluțiilor alternative;</w:t>
      </w:r>
    </w:p>
    <w:p w:rsidR="0019337A" w:rsidRPr="00437284" w:rsidRDefault="0019337A" w:rsidP="0019337A">
      <w:pPr>
        <w:spacing w:before="120" w:after="120" w:line="360" w:lineRule="auto"/>
        <w:ind w:left="1416" w:hanging="566"/>
        <w:rPr>
          <w:b/>
        </w:rPr>
      </w:pPr>
      <w:r w:rsidRPr="0076743C">
        <w:rPr>
          <w:b/>
          <w:i/>
        </w:rPr>
        <w:t>(d)</w:t>
      </w:r>
      <w:r w:rsidRPr="0076743C">
        <w:tab/>
      </w:r>
      <w:r w:rsidRPr="0076743C">
        <w:rPr>
          <w:b/>
          <w:i/>
        </w:rPr>
        <w:t>substanța sau amestecul nu sunt interzise în temeiul Regulamentului (CE) nr. 1907/2006.</w:t>
      </w:r>
      <w:r w:rsidR="00437284">
        <w:rPr>
          <w:b/>
        </w:rPr>
        <w:t xml:space="preserve"> [AM 177]</w:t>
      </w:r>
    </w:p>
    <w:p w:rsidR="00437284" w:rsidRDefault="00437284">
      <w:pPr>
        <w:widowControl/>
        <w:rPr>
          <w:b/>
          <w:i/>
        </w:rPr>
      </w:pPr>
      <w:r>
        <w:rPr>
          <w:b/>
          <w:i/>
        </w:rPr>
        <w:br w:type="page"/>
      </w:r>
    </w:p>
    <w:p w:rsidR="0019337A" w:rsidRPr="00437284" w:rsidRDefault="0019337A" w:rsidP="0019337A">
      <w:pPr>
        <w:spacing w:before="120" w:after="120" w:line="360" w:lineRule="auto"/>
        <w:ind w:left="850" w:hanging="850"/>
        <w:rPr>
          <w:b/>
        </w:rPr>
      </w:pPr>
      <w:r w:rsidRPr="0076743C">
        <w:rPr>
          <w:b/>
          <w:i/>
        </w:rPr>
        <w:lastRenderedPageBreak/>
        <w:t>7b</w:t>
      </w:r>
      <w:r w:rsidR="00437284">
        <w:rPr>
          <w:b/>
          <w:i/>
        </w:rPr>
        <w:t>.</w:t>
      </w:r>
      <w:r w:rsidRPr="0076743C">
        <w:tab/>
      </w:r>
      <w:r w:rsidRPr="0076743C">
        <w:rPr>
          <w:b/>
          <w:i/>
        </w:rPr>
        <w:t>Exceptările de la interdicția generală în conformitate cu alineatele (7) și (7a) sunt limitate în timp. Perioada de valabilitate pentru fiecare exceptare face obiectul unei revizuiri și poate fi reînnoită, de la caz la caz pentru fiecare substanță sau amestec.</w:t>
      </w:r>
      <w:r w:rsidR="00437284">
        <w:rPr>
          <w:b/>
        </w:rPr>
        <w:t xml:space="preserve"> [AM 252]</w:t>
      </w:r>
    </w:p>
    <w:p w:rsidR="0019337A" w:rsidRPr="0076743C" w:rsidRDefault="0019337A" w:rsidP="0019337A">
      <w:pPr>
        <w:spacing w:before="120" w:after="120" w:line="360" w:lineRule="auto"/>
        <w:ind w:left="850" w:hanging="850"/>
      </w:pPr>
      <w:r w:rsidRPr="0076743C">
        <w:t>8.</w:t>
      </w:r>
      <w:r w:rsidRPr="0076743C">
        <w:tab/>
        <w:t>Comisia este împuternicită să adopte, în conformitate cu articolul 47, acte delegate de modificare a părților A și B din apendicele la anexa II în vederea adaptării lor la progresele tehnice și științifice prin:</w:t>
      </w:r>
    </w:p>
    <w:p w:rsidR="0019337A" w:rsidRPr="0076743C" w:rsidRDefault="0019337A" w:rsidP="0019337A">
      <w:pPr>
        <w:spacing w:before="120" w:after="120" w:line="360" w:lineRule="auto"/>
        <w:ind w:left="1416" w:hanging="566"/>
      </w:pPr>
      <w:r w:rsidRPr="0076743C">
        <w:t>(a)</w:t>
      </w:r>
      <w:r w:rsidRPr="0076743C">
        <w:tab/>
        <w:t>introducerea unor condiții pentru prezența unor substanțe sau amestecuri în jucării și, în special, a unor valori-limită pentru anumite substanțe sau amestecuri din jucării, inclusiv valori-limită pentru urme de substanțe sau amestecuri interzise, astfel cum se menționează în partea III punctul 4 din anexa II;</w:t>
      </w:r>
    </w:p>
    <w:p w:rsidR="0019337A" w:rsidRPr="0076743C" w:rsidRDefault="0019337A" w:rsidP="0019337A">
      <w:pPr>
        <w:spacing w:before="120" w:after="120" w:line="360" w:lineRule="auto"/>
        <w:ind w:left="1416" w:hanging="566"/>
      </w:pPr>
      <w:r w:rsidRPr="0076743C">
        <w:t>(b)</w:t>
      </w:r>
      <w:r w:rsidRPr="0076743C">
        <w:tab/>
        <w:t>modificarea condițiilor sau a valorilor-limită pentru prezența substanțelor și amestecurilor în jucării.</w:t>
      </w:r>
    </w:p>
    <w:p w:rsidR="00437284" w:rsidRDefault="00437284">
      <w:pPr>
        <w:widowControl/>
      </w:pPr>
      <w:r>
        <w:br w:type="page"/>
      </w:r>
    </w:p>
    <w:p w:rsidR="0019337A" w:rsidRPr="00437284" w:rsidRDefault="0019337A" w:rsidP="0019337A">
      <w:pPr>
        <w:spacing w:before="120" w:after="120" w:line="360" w:lineRule="auto"/>
        <w:ind w:left="850" w:hanging="850"/>
        <w:rPr>
          <w:b/>
        </w:rPr>
      </w:pPr>
      <w:r w:rsidRPr="0076743C">
        <w:lastRenderedPageBreak/>
        <w:t>9.</w:t>
      </w:r>
      <w:r w:rsidRPr="0076743C">
        <w:tab/>
        <w:t>În sensul alineatelor (6)</w:t>
      </w:r>
      <w:r w:rsidRPr="0076743C">
        <w:rPr>
          <w:strike/>
        </w:rPr>
        <w:t xml:space="preserve"> și (7)</w:t>
      </w:r>
      <w:r w:rsidRPr="0076743C">
        <w:rPr>
          <w:b/>
          <w:i/>
        </w:rPr>
        <w:t>-(8)</w:t>
      </w:r>
      <w:r w:rsidRPr="0076743C">
        <w:t>, Comisia evaluează în mod sistematic și periodic prezența substanțelor sau a amestecurilor chimice periculoase în jucării. În cadrul acestor evaluări, Comisia ține seama de rapoartele organismelor de supraveghere a pieței și de dovezile științifice prezentate de statele membre și de părțile interesate.</w:t>
      </w:r>
      <w:r w:rsidR="00437284">
        <w:rPr>
          <w:b/>
        </w:rPr>
        <w:t xml:space="preserve"> [AM 178]</w:t>
      </w:r>
    </w:p>
    <w:p w:rsidR="0019337A" w:rsidRPr="0076743C" w:rsidRDefault="0019337A" w:rsidP="0019337A">
      <w:pPr>
        <w:spacing w:before="120" w:after="120" w:line="360" w:lineRule="auto"/>
        <w:jc w:val="center"/>
      </w:pPr>
      <w:r w:rsidRPr="0076743C">
        <w:t>Articolul 47</w:t>
      </w:r>
      <w:r w:rsidRPr="0076743C">
        <w:br/>
        <w:t xml:space="preserve">Exercitarea delegării </w:t>
      </w:r>
    </w:p>
    <w:p w:rsidR="0019337A" w:rsidRPr="0076743C" w:rsidRDefault="0019337A" w:rsidP="0019337A">
      <w:pPr>
        <w:spacing w:before="120" w:after="120" w:line="360" w:lineRule="auto"/>
        <w:ind w:left="850" w:hanging="850"/>
      </w:pPr>
      <w:r w:rsidRPr="0076743C">
        <w:t>1.</w:t>
      </w:r>
      <w:r w:rsidRPr="0076743C">
        <w:tab/>
        <w:t>Competența de a adopta acte delegate se conferă Comisiei în condițiile prevăzute la prezentul articol.</w:t>
      </w:r>
    </w:p>
    <w:p w:rsidR="0019337A" w:rsidRPr="00437284" w:rsidRDefault="0019337A" w:rsidP="0019337A">
      <w:pPr>
        <w:spacing w:before="120" w:after="120" w:line="360" w:lineRule="auto"/>
        <w:ind w:left="850" w:hanging="850"/>
        <w:rPr>
          <w:b/>
        </w:rPr>
      </w:pPr>
      <w:r w:rsidRPr="0076743C">
        <w:t>2.</w:t>
      </w:r>
      <w:r w:rsidRPr="0076743C">
        <w:tab/>
        <w:t xml:space="preserve">Competența de a adopta actele delegate menționate la articolul 46 este conferită Comisiei pentru o perioadă </w:t>
      </w:r>
      <w:proofErr w:type="spellStart"/>
      <w:r w:rsidRPr="0076743C">
        <w:rPr>
          <w:strike/>
        </w:rPr>
        <w:t>nedeterminată</w:t>
      </w:r>
      <w:r w:rsidRPr="0076743C">
        <w:rPr>
          <w:b/>
          <w:i/>
        </w:rPr>
        <w:t>de</w:t>
      </w:r>
      <w:proofErr w:type="spellEnd"/>
      <w:r w:rsidRPr="0076743C">
        <w:rPr>
          <w:b/>
          <w:i/>
        </w:rPr>
        <w:t xml:space="preserve"> cinci ani de la </w:t>
      </w:r>
      <w:r w:rsidRPr="0076743C">
        <w:t>.</w:t>
      </w:r>
      <w:r w:rsidRPr="0076743C">
        <w:rPr>
          <w:b/>
          <w:i/>
        </w:rPr>
        <w:t>.. [data intrării în vigoare a prezentului regulament]. Comisia întocmește un raport privind delegarea de competențe cel târziu cu nouă luni înainte de încheierea perioadei de cinci ani. Delegarea de competențe se prelungește tacit cu perioade de timp identice, cu excepția cazului în care Parlamentul European sau Consiliul se opun prelungirii respective cel târziu cu trei luni înainte de încheierea fiecărei perioade.</w:t>
      </w:r>
      <w:r w:rsidR="00437284">
        <w:rPr>
          <w:b/>
        </w:rPr>
        <w:t xml:space="preserve"> [AM 179]</w:t>
      </w:r>
    </w:p>
    <w:p w:rsidR="00437284" w:rsidRDefault="00437284">
      <w:pPr>
        <w:widowControl/>
      </w:pPr>
      <w:r>
        <w:br w:type="page"/>
      </w:r>
    </w:p>
    <w:p w:rsidR="0019337A" w:rsidRPr="0076743C" w:rsidRDefault="0019337A" w:rsidP="0019337A">
      <w:pPr>
        <w:spacing w:before="120" w:after="120" w:line="360" w:lineRule="auto"/>
        <w:ind w:left="850" w:hanging="850"/>
      </w:pPr>
      <w:r w:rsidRPr="0076743C">
        <w:lastRenderedPageBreak/>
        <w:t>3.</w:t>
      </w:r>
      <w:r w:rsidRPr="0076743C">
        <w:tab/>
        <w:t xml:space="preserve">Delegarea de competențe menționată la articolul 46 poate fi revocată oricând de Parlamentul European sau de Consiliu. O decizie de revocare pune capăt delegării de competențe specificate în decizia respectivă. Decizia produce efecte din ziua care urmează datei publicării acesteia în </w:t>
      </w:r>
      <w:r w:rsidR="00F6150C" w:rsidRPr="00F6150C">
        <w:rPr>
          <w:i/>
        </w:rPr>
        <w:t>Jurnalul Oficial al Uniunii Europene</w:t>
      </w:r>
      <w:r w:rsidRPr="0076743C">
        <w:t xml:space="preserve"> sau de la o dată ulterioară menționată în decizie. Decizia nu aduce atingere valabilității actelor delegate care sunt deja în vigoare.</w:t>
      </w:r>
    </w:p>
    <w:p w:rsidR="0019337A" w:rsidRPr="00437284" w:rsidRDefault="0019337A" w:rsidP="0019337A">
      <w:pPr>
        <w:spacing w:before="120" w:after="120" w:line="360" w:lineRule="auto"/>
        <w:ind w:left="850" w:hanging="850"/>
        <w:rPr>
          <w:b/>
        </w:rPr>
      </w:pPr>
      <w:r w:rsidRPr="0076743C">
        <w:t>4.</w:t>
      </w:r>
      <w:r w:rsidRPr="0076743C">
        <w:tab/>
        <w:t>Înainte de adoptarea unui act delegat, Comisia consultă</w:t>
      </w:r>
      <w:r w:rsidRPr="0076743C">
        <w:rPr>
          <w:b/>
          <w:i/>
        </w:rPr>
        <w:t xml:space="preserve"> părțile interesate relevante și</w:t>
      </w:r>
      <w:r w:rsidRPr="0076743C">
        <w:t xml:space="preserve"> experții desemnați de fiecare stat membru în conformitate cu principiile prevăzute în Acordul interinstituțional din 13 aprilie 2016 privind o mai bună legiferare.</w:t>
      </w:r>
      <w:r w:rsidR="00437284">
        <w:rPr>
          <w:b/>
        </w:rPr>
        <w:t xml:space="preserve"> [AM 180]</w:t>
      </w:r>
    </w:p>
    <w:p w:rsidR="0019337A" w:rsidRPr="0076743C" w:rsidRDefault="0019337A" w:rsidP="0019337A">
      <w:pPr>
        <w:spacing w:before="120" w:after="120" w:line="360" w:lineRule="auto"/>
        <w:ind w:left="850" w:hanging="850"/>
      </w:pPr>
      <w:r w:rsidRPr="0076743C">
        <w:t>5.</w:t>
      </w:r>
      <w:r w:rsidRPr="0076743C">
        <w:tab/>
        <w:t>De îndată ce adoptă un act delegat, Comisia îl notifică simultan Parlamentului European și Consiliului.</w:t>
      </w:r>
    </w:p>
    <w:p w:rsidR="00437284" w:rsidRDefault="00437284">
      <w:pPr>
        <w:widowControl/>
      </w:pPr>
      <w:r>
        <w:br w:type="page"/>
      </w:r>
    </w:p>
    <w:p w:rsidR="0019337A" w:rsidRPr="00437284" w:rsidRDefault="0019337A" w:rsidP="0019337A">
      <w:pPr>
        <w:spacing w:before="120" w:after="120" w:line="360" w:lineRule="auto"/>
        <w:ind w:left="850" w:hanging="850"/>
        <w:rPr>
          <w:b/>
        </w:rPr>
      </w:pPr>
      <w:r w:rsidRPr="0076743C">
        <w:lastRenderedPageBreak/>
        <w:t>6.</w:t>
      </w:r>
      <w:r w:rsidRPr="0076743C">
        <w:tab/>
        <w:t xml:space="preserve">Actele delegate adoptate în temeiul articolului 46 intră în vigoare numai în cazul în care nici Parlamentul European și nici Consiliul nu au formulat obiecțiuni în termen de </w:t>
      </w:r>
      <w:proofErr w:type="spellStart"/>
      <w:r w:rsidRPr="0076743C">
        <w:rPr>
          <w:strike/>
        </w:rPr>
        <w:t>două</w:t>
      </w:r>
      <w:r w:rsidRPr="0076743C">
        <w:rPr>
          <w:b/>
          <w:i/>
        </w:rPr>
        <w:t>trei</w:t>
      </w:r>
      <w:proofErr w:type="spellEnd"/>
      <w:r w:rsidRPr="0076743C">
        <w:t xml:space="preserve"> luni de la notificarea acestuia către Parlamentul European și Consiliu sau în cazul în care, înaintea expirării termenului respectiv, Parlamentul European și Consiliul au informat Comisia că nu vor formula obiecțiuni. Respectivul termen se prelungește cu </w:t>
      </w:r>
      <w:proofErr w:type="spellStart"/>
      <w:r w:rsidRPr="0076743C">
        <w:rPr>
          <w:strike/>
        </w:rPr>
        <w:t>două</w:t>
      </w:r>
      <w:r w:rsidRPr="0076743C">
        <w:rPr>
          <w:b/>
          <w:i/>
        </w:rPr>
        <w:t>trei</w:t>
      </w:r>
      <w:proofErr w:type="spellEnd"/>
      <w:r w:rsidRPr="0076743C">
        <w:t xml:space="preserve"> luni la inițiativa Parlamentului European sau a Consiliului.</w:t>
      </w:r>
      <w:r w:rsidR="00437284">
        <w:rPr>
          <w:b/>
        </w:rPr>
        <w:t xml:space="preserve"> [AM 181]</w:t>
      </w:r>
    </w:p>
    <w:p w:rsidR="0019337A" w:rsidRPr="0076743C" w:rsidRDefault="0019337A" w:rsidP="0019337A">
      <w:pPr>
        <w:spacing w:before="120" w:after="120" w:line="360" w:lineRule="auto"/>
        <w:jc w:val="center"/>
      </w:pPr>
      <w:r w:rsidRPr="0076743C">
        <w:t>Articolul 48</w:t>
      </w:r>
      <w:r w:rsidRPr="0076743C">
        <w:br/>
        <w:t xml:space="preserve">Cereri de evaluare în sensul articolului 46 alineatul (6) </w:t>
      </w:r>
    </w:p>
    <w:p w:rsidR="0019337A" w:rsidRPr="00437284" w:rsidRDefault="0019337A" w:rsidP="0019337A">
      <w:pPr>
        <w:spacing w:before="120" w:after="120" w:line="360" w:lineRule="auto"/>
        <w:ind w:left="850" w:hanging="850"/>
        <w:rPr>
          <w:b/>
        </w:rPr>
      </w:pPr>
      <w:r w:rsidRPr="0076743C">
        <w:t>1.</w:t>
      </w:r>
      <w:r w:rsidRPr="0076743C">
        <w:tab/>
        <w:t>Cererile de evaluare, în sensul articolului 46 alineatul (6), a unei substanțe sau a unui amestec interzise în temeiul părții III punctul 4 din anexa II se transmit ECHA utilizând formatul și instrumentele de transmitere menționate la alineatul (3) din prezentul articol.</w:t>
      </w:r>
      <w:r w:rsidRPr="0076743C">
        <w:rPr>
          <w:b/>
          <w:i/>
        </w:rPr>
        <w:t xml:space="preserve"> Cererile sunt făcute publice într-un mod ușor accesibil și ușor de utilizat.</w:t>
      </w:r>
      <w:r w:rsidR="00437284">
        <w:rPr>
          <w:b/>
        </w:rPr>
        <w:t xml:space="preserve"> [AM 182]</w:t>
      </w:r>
    </w:p>
    <w:p w:rsidR="00437284" w:rsidRDefault="00437284">
      <w:pPr>
        <w:widowControl/>
      </w:pPr>
      <w:r>
        <w:br w:type="page"/>
      </w:r>
    </w:p>
    <w:p w:rsidR="0019337A" w:rsidRPr="0076743C" w:rsidRDefault="0019337A" w:rsidP="0019337A">
      <w:pPr>
        <w:spacing w:before="120" w:after="120" w:line="360" w:lineRule="auto"/>
        <w:ind w:left="850" w:hanging="850"/>
      </w:pPr>
      <w:r w:rsidRPr="0076743C">
        <w:lastRenderedPageBreak/>
        <w:t>2.</w:t>
      </w:r>
      <w:r w:rsidRPr="0076743C">
        <w:tab/>
      </w:r>
      <w:r w:rsidRPr="0076743C">
        <w:rPr>
          <w:b/>
          <w:i/>
        </w:rPr>
        <w:t xml:space="preserve">Fără a aduce atingere paragrafului al doilea de la prezentul articol, </w:t>
      </w:r>
      <w:r w:rsidRPr="0076743C">
        <w:t xml:space="preserve">orice persoană care transmite o cerere de evaluare în temeiul alineatului (1) poate solicita ca anumite informații </w:t>
      </w:r>
      <w:r w:rsidRPr="0076743C">
        <w:rPr>
          <w:b/>
          <w:i/>
        </w:rPr>
        <w:t xml:space="preserve">comerciale confidențiale </w:t>
      </w:r>
      <w:r w:rsidRPr="0076743C">
        <w:t xml:space="preserve">să nu fie </w:t>
      </w:r>
      <w:r w:rsidRPr="0076743C">
        <w:rPr>
          <w:strike/>
        </w:rPr>
        <w:t xml:space="preserve">puse la dispoziția </w:t>
      </w:r>
      <w:proofErr w:type="spellStart"/>
      <w:r w:rsidRPr="0076743C">
        <w:rPr>
          <w:strike/>
        </w:rPr>
        <w:t>publicului</w:t>
      </w:r>
      <w:r w:rsidRPr="0076743C">
        <w:rPr>
          <w:b/>
          <w:i/>
        </w:rPr>
        <w:t>făcute</w:t>
      </w:r>
      <w:proofErr w:type="spellEnd"/>
      <w:r w:rsidRPr="0076743C">
        <w:rPr>
          <w:b/>
          <w:i/>
        </w:rPr>
        <w:t xml:space="preserve"> publice, conform legislației aplicabile a Uniunii</w:t>
      </w:r>
      <w:r w:rsidRPr="0076743C">
        <w:t>. Cererea de confidențialitate este însoțită de o justificare a motivului pentru care divulgarea informațiilor ar putea dăuna intereselor comerciale ale persoanei care transmite cererea de evaluare sau ale oricărei alte părți interesate.</w:t>
      </w:r>
    </w:p>
    <w:p w:rsidR="0019337A" w:rsidRPr="0076743C" w:rsidRDefault="0019337A" w:rsidP="0019337A">
      <w:pPr>
        <w:spacing w:before="120" w:after="120" w:line="360" w:lineRule="auto"/>
        <w:ind w:left="850"/>
      </w:pPr>
      <w:r w:rsidRPr="0076743C">
        <w:rPr>
          <w:b/>
          <w:i/>
        </w:rPr>
        <w:t>Următoarele informații deținute de ECHA sunt făcute publice gratuit și într-un format ușor de înțeles:</w:t>
      </w:r>
    </w:p>
    <w:p w:rsidR="0019337A" w:rsidRPr="0076743C" w:rsidRDefault="0019337A" w:rsidP="0019337A">
      <w:pPr>
        <w:spacing w:before="120" w:after="120" w:line="360" w:lineRule="auto"/>
        <w:ind w:left="1416" w:hanging="566"/>
      </w:pPr>
      <w:r w:rsidRPr="0076743C">
        <w:rPr>
          <w:b/>
          <w:i/>
        </w:rPr>
        <w:t>(a)</w:t>
      </w:r>
      <w:r w:rsidRPr="0076743C">
        <w:tab/>
      </w:r>
      <w:r w:rsidRPr="0076743C">
        <w:rPr>
          <w:b/>
          <w:i/>
        </w:rPr>
        <w:t>numele persoanei juridice care face cererea;</w:t>
      </w:r>
    </w:p>
    <w:p w:rsidR="0019337A" w:rsidRPr="0076743C" w:rsidRDefault="0019337A" w:rsidP="0019337A">
      <w:pPr>
        <w:spacing w:before="120" w:after="120" w:line="360" w:lineRule="auto"/>
        <w:ind w:left="1416" w:hanging="566"/>
      </w:pPr>
      <w:r w:rsidRPr="0076743C">
        <w:rPr>
          <w:b/>
          <w:i/>
        </w:rPr>
        <w:t>(b)</w:t>
      </w:r>
      <w:r w:rsidRPr="0076743C">
        <w:tab/>
      </w:r>
      <w:r w:rsidRPr="0076743C">
        <w:rPr>
          <w:b/>
          <w:i/>
        </w:rPr>
        <w:t>denumirea substanței sau amestecului care face obiectul cererii de exceptare;</w:t>
      </w:r>
    </w:p>
    <w:p w:rsidR="0019337A" w:rsidRPr="0076743C" w:rsidRDefault="0019337A" w:rsidP="0019337A">
      <w:pPr>
        <w:spacing w:before="120" w:after="120" w:line="360" w:lineRule="auto"/>
        <w:ind w:left="1416" w:hanging="566"/>
      </w:pPr>
      <w:r w:rsidRPr="0076743C">
        <w:rPr>
          <w:b/>
          <w:i/>
        </w:rPr>
        <w:t>(c)</w:t>
      </w:r>
      <w:r w:rsidRPr="0076743C">
        <w:tab/>
      </w:r>
      <w:r w:rsidRPr="0076743C">
        <w:rPr>
          <w:b/>
          <w:i/>
        </w:rPr>
        <w:t>tipul de jucărie sau componenta jucăriei;</w:t>
      </w:r>
    </w:p>
    <w:p w:rsidR="0019337A" w:rsidRPr="00437284" w:rsidRDefault="0019337A" w:rsidP="0019337A">
      <w:pPr>
        <w:spacing w:before="120" w:after="120" w:line="360" w:lineRule="auto"/>
        <w:ind w:left="1416" w:hanging="566"/>
        <w:rPr>
          <w:b/>
        </w:rPr>
      </w:pPr>
      <w:r w:rsidRPr="0076743C">
        <w:rPr>
          <w:b/>
          <w:i/>
        </w:rPr>
        <w:t>(d)</w:t>
      </w:r>
      <w:r w:rsidRPr="0076743C">
        <w:tab/>
      </w:r>
      <w:r w:rsidRPr="0076743C">
        <w:rPr>
          <w:b/>
          <w:i/>
        </w:rPr>
        <w:t>planul de substituire, dacă este cazul.</w:t>
      </w:r>
      <w:r w:rsidR="00437284">
        <w:rPr>
          <w:b/>
        </w:rPr>
        <w:t xml:space="preserve"> [AM 183]</w:t>
      </w:r>
    </w:p>
    <w:p w:rsidR="00437284" w:rsidRDefault="00437284">
      <w:pPr>
        <w:widowControl/>
      </w:pPr>
      <w:r>
        <w:br w:type="page"/>
      </w:r>
    </w:p>
    <w:p w:rsidR="0019337A" w:rsidRPr="00437284" w:rsidRDefault="0019337A" w:rsidP="0019337A">
      <w:pPr>
        <w:spacing w:before="120" w:after="120" w:line="360" w:lineRule="auto"/>
        <w:ind w:left="850" w:hanging="850"/>
        <w:rPr>
          <w:b/>
        </w:rPr>
      </w:pPr>
      <w:r w:rsidRPr="0076743C">
        <w:lastRenderedPageBreak/>
        <w:t>3.</w:t>
      </w:r>
      <w:r w:rsidRPr="0076743C">
        <w:tab/>
      </w:r>
      <w:r w:rsidRPr="0076743C">
        <w:rPr>
          <w:b/>
          <w:i/>
        </w:rPr>
        <w:t xml:space="preserve">Înainte de... [prima zi a lunii care urmează după o lună de la data intrării în vigoare a prezentului regulament], </w:t>
      </w:r>
      <w:r w:rsidRPr="0076743C">
        <w:t>ECHA stabilește și pune la dispoziția publicului un format și instrumente pentru transmiterea cererilor de evaluare menționate la alineatul (1), precum și orientări tehnice și științifice cu privire la modul de transmitere a acestor cereri.</w:t>
      </w:r>
      <w:r w:rsidR="00437284">
        <w:rPr>
          <w:b/>
        </w:rPr>
        <w:t xml:space="preserve"> [AM 184]</w:t>
      </w:r>
    </w:p>
    <w:p w:rsidR="0019337A" w:rsidRPr="0076743C" w:rsidRDefault="0019337A" w:rsidP="0019337A">
      <w:pPr>
        <w:spacing w:before="120" w:after="120" w:line="360" w:lineRule="auto"/>
        <w:jc w:val="center"/>
      </w:pPr>
      <w:r w:rsidRPr="0076743C">
        <w:t>Articolul 49</w:t>
      </w:r>
      <w:r w:rsidRPr="0076743C">
        <w:br/>
        <w:t>Avize din partea ECHA</w:t>
      </w:r>
    </w:p>
    <w:p w:rsidR="0019337A" w:rsidRPr="00437284" w:rsidRDefault="0019337A" w:rsidP="0019337A">
      <w:pPr>
        <w:spacing w:before="120" w:after="120" w:line="360" w:lineRule="auto"/>
        <w:ind w:left="850" w:hanging="850"/>
        <w:rPr>
          <w:b/>
        </w:rPr>
      </w:pPr>
      <w:r w:rsidRPr="0076743C">
        <w:t>1.</w:t>
      </w:r>
      <w:r w:rsidRPr="0076743C">
        <w:tab/>
        <w:t xml:space="preserve">În sensul articolului 46 alineatul (6), ECHA furnizează Comisiei avize cu privire la utilizarea în jucării a substanțelor sau a amestecurilor interzise în temeiul părții III punctul 4 din anexa II, în cazul în care îi este transmisă o cerere de evaluare în conformitate cu articolul 48 alineatul (1). În avizele sale, ECHA evaluează dacă sunt îndeplinite criteriile prevăzute la articolul 46 </w:t>
      </w:r>
      <w:r w:rsidRPr="0076743C">
        <w:rPr>
          <w:strike/>
        </w:rPr>
        <w:t>alineatul (6) al doilea paragraf literele (a) și (b)</w:t>
      </w:r>
      <w:r w:rsidRPr="0076743C">
        <w:rPr>
          <w:b/>
          <w:i/>
        </w:rPr>
        <w:t>alineatele (7) și (7a)</w:t>
      </w:r>
      <w:r w:rsidRPr="0076743C">
        <w:t xml:space="preserve"> pentru o utilizare specifică.</w:t>
      </w:r>
      <w:r w:rsidR="00437284">
        <w:rPr>
          <w:b/>
        </w:rPr>
        <w:t xml:space="preserve"> [AM 185]</w:t>
      </w:r>
    </w:p>
    <w:p w:rsidR="00437284" w:rsidRDefault="00437284">
      <w:pPr>
        <w:widowControl/>
        <w:rPr>
          <w:b/>
          <w:i/>
        </w:rPr>
      </w:pPr>
      <w:r>
        <w:rPr>
          <w:b/>
          <w:i/>
        </w:rPr>
        <w:br w:type="page"/>
      </w:r>
    </w:p>
    <w:p w:rsidR="0019337A" w:rsidRPr="00437284" w:rsidRDefault="0019337A" w:rsidP="0019337A">
      <w:pPr>
        <w:spacing w:before="120" w:after="120" w:line="360" w:lineRule="auto"/>
        <w:ind w:left="850" w:hanging="850"/>
        <w:rPr>
          <w:b/>
        </w:rPr>
      </w:pPr>
      <w:r w:rsidRPr="0076743C">
        <w:rPr>
          <w:b/>
          <w:i/>
        </w:rPr>
        <w:lastRenderedPageBreak/>
        <w:t>1a</w:t>
      </w:r>
      <w:r w:rsidR="00437284">
        <w:rPr>
          <w:b/>
          <w:i/>
        </w:rPr>
        <w:t>.</w:t>
      </w:r>
      <w:r w:rsidRPr="0076743C">
        <w:tab/>
      </w:r>
      <w:r w:rsidRPr="0076743C">
        <w:rPr>
          <w:b/>
          <w:i/>
        </w:rPr>
        <w:t>Comisia emite orientări cu privire la modul în care se efectuează această evaluare, în special în ceea ce privește disponibilitatea substanțelor sau amestecurilor alternative și modul de abordare a efectelor expunerii combinate în temeiul prezentului regulament.</w:t>
      </w:r>
      <w:r w:rsidR="00437284">
        <w:rPr>
          <w:b/>
        </w:rPr>
        <w:t xml:space="preserve"> [AM 186]</w:t>
      </w:r>
    </w:p>
    <w:p w:rsidR="0019337A" w:rsidRPr="00437284" w:rsidRDefault="0019337A" w:rsidP="0019337A">
      <w:pPr>
        <w:spacing w:before="120" w:after="120" w:line="360" w:lineRule="auto"/>
        <w:ind w:left="850" w:hanging="850"/>
        <w:rPr>
          <w:b/>
        </w:rPr>
      </w:pPr>
      <w:r w:rsidRPr="0076743C">
        <w:t>2.</w:t>
      </w:r>
      <w:r w:rsidRPr="0076743C">
        <w:tab/>
        <w:t>ECHA poate solicita persoanei care transmite cererea de evaluare sau oricărei părți terțe să prezinte informații suplimentare într-un termen specificat. ECHA ia în considerare orice informații transmise de părți terțe.</w:t>
      </w:r>
      <w:r w:rsidRPr="0076743C">
        <w:rPr>
          <w:b/>
          <w:i/>
        </w:rPr>
        <w:t xml:space="preserve"> Atunci când consideră că este necesar pentru stabilirea unei perioade de valabilitate adecvate pentru exceptare, ECHA poate solicita, de asemenea, persoanei care depune cererea de evaluare să prezinte un plan de substituire.</w:t>
      </w:r>
      <w:r w:rsidR="00437284">
        <w:rPr>
          <w:b/>
        </w:rPr>
        <w:t xml:space="preserve"> [AM 187]</w:t>
      </w:r>
    </w:p>
    <w:p w:rsidR="0019337A" w:rsidRPr="00437284" w:rsidRDefault="0019337A" w:rsidP="0019337A">
      <w:pPr>
        <w:spacing w:before="120" w:after="120" w:line="360" w:lineRule="auto"/>
        <w:ind w:left="850" w:hanging="850"/>
        <w:rPr>
          <w:b/>
        </w:rPr>
      </w:pPr>
      <w:r w:rsidRPr="0076743C">
        <w:t>3.</w:t>
      </w:r>
      <w:r w:rsidRPr="0076743C">
        <w:tab/>
        <w:t xml:space="preserve">Avizele menționate la alineatul (1) se transmit Comisiei </w:t>
      </w:r>
      <w:r w:rsidRPr="0076743C">
        <w:rPr>
          <w:b/>
          <w:i/>
        </w:rPr>
        <w:t xml:space="preserve">și se fac publice într-un mod ușor accesibil și ușor de înțeles, </w:t>
      </w:r>
      <w:r w:rsidRPr="0076743C">
        <w:t>în termen de 12 luni de la primirea cererii de evaluare.</w:t>
      </w:r>
      <w:r w:rsidR="00437284">
        <w:rPr>
          <w:b/>
        </w:rPr>
        <w:t xml:space="preserve"> [AM 188]</w:t>
      </w:r>
    </w:p>
    <w:p w:rsidR="0019337A" w:rsidRPr="0076743C" w:rsidRDefault="0019337A" w:rsidP="0019337A">
      <w:pPr>
        <w:spacing w:before="120" w:after="120" w:line="360" w:lineRule="auto"/>
        <w:ind w:left="850" w:hanging="850"/>
      </w:pPr>
      <w:r w:rsidRPr="0076743C">
        <w:t>4.</w:t>
      </w:r>
      <w:r w:rsidRPr="0076743C">
        <w:tab/>
        <w:t>Acest termen poate fi prelungit o singură dată, cu până la 6 luni, în cazul în care ECHA trebuie să solicite informații de la o parte terță sau primește un număr mare de cereri de evaluare transmise în temeiul articolului 48 alineatul (1).</w:t>
      </w:r>
    </w:p>
    <w:p w:rsidR="00437284" w:rsidRDefault="00437284">
      <w:pPr>
        <w:widowControl/>
      </w:pPr>
      <w:r>
        <w:br w:type="page"/>
      </w:r>
    </w:p>
    <w:p w:rsidR="0019337A" w:rsidRPr="0076743C" w:rsidRDefault="0019337A" w:rsidP="0019337A">
      <w:pPr>
        <w:spacing w:before="120" w:after="120" w:line="360" w:lineRule="auto"/>
        <w:ind w:left="850" w:hanging="850"/>
      </w:pPr>
      <w:r w:rsidRPr="0076743C">
        <w:lastRenderedPageBreak/>
        <w:t>5.</w:t>
      </w:r>
      <w:r w:rsidRPr="0076743C">
        <w:tab/>
        <w:t>ECHA își reevaluează avizele privind utilizarea în jucării a substanțelor sau a amestecurilor enumerate în partea C din apendicele la anexa II cel puțin la fiecare 5 ani de la data intrării în vigoare a unui act delegat adoptat în conformitate cu articolul 46 alineatul (6).</w:t>
      </w:r>
    </w:p>
    <w:p w:rsidR="0019337A" w:rsidRPr="00437284" w:rsidRDefault="0019337A" w:rsidP="0019337A">
      <w:pPr>
        <w:spacing w:before="120" w:after="120" w:line="360" w:lineRule="auto"/>
        <w:ind w:left="850" w:hanging="850"/>
        <w:rPr>
          <w:b/>
        </w:rPr>
      </w:pPr>
      <w:r w:rsidRPr="0076743C">
        <w:t>6.</w:t>
      </w:r>
      <w:r w:rsidRPr="0076743C">
        <w:tab/>
        <w:t xml:space="preserve">Comisia solicită un aviz din partea ECHA cu privire la utilizarea în jucării a substanțelor sau a amestecurilor enumerate în partea C din apendicele la anexa II de îndată ce i se aduc la cunoștință noi informații științifice </w:t>
      </w:r>
      <w:r w:rsidRPr="0076743C">
        <w:rPr>
          <w:b/>
          <w:i/>
        </w:rPr>
        <w:t xml:space="preserve">sau progrese tehnice </w:t>
      </w:r>
      <w:r w:rsidRPr="0076743C">
        <w:t>care ar putea afecta utilizarea permisă în jucării a unei anumite substanțe sau a unui anumit amestec.</w:t>
      </w:r>
      <w:r w:rsidR="00437284">
        <w:rPr>
          <w:b/>
        </w:rPr>
        <w:t xml:space="preserve"> [AM 189]</w:t>
      </w:r>
    </w:p>
    <w:p w:rsidR="0019337A" w:rsidRPr="00437284" w:rsidRDefault="0019337A" w:rsidP="0019337A">
      <w:pPr>
        <w:spacing w:before="120" w:after="120" w:line="360" w:lineRule="auto"/>
        <w:ind w:left="850" w:hanging="850"/>
        <w:rPr>
          <w:b/>
        </w:rPr>
      </w:pPr>
      <w:r w:rsidRPr="0076743C">
        <w:t>7.</w:t>
      </w:r>
      <w:r w:rsidRPr="0076743C">
        <w:tab/>
        <w:t xml:space="preserve">În sensul articolului 46 </w:t>
      </w:r>
      <w:r w:rsidRPr="0076743C">
        <w:rPr>
          <w:strike/>
        </w:rPr>
        <w:t>alineatul (7)</w:t>
      </w:r>
      <w:r w:rsidRPr="0076743C">
        <w:rPr>
          <w:b/>
          <w:i/>
        </w:rPr>
        <w:t>alineatele (7), (7a) și (8)</w:t>
      </w:r>
      <w:r w:rsidRPr="0076743C">
        <w:t>, Comisia poate solicita un aviz din partea ECHA cu privire la siguranța utilizării în jucării a unei anumite substanțe sau a unui anumit amestec</w:t>
      </w:r>
      <w:r w:rsidRPr="0076743C">
        <w:rPr>
          <w:strike/>
        </w:rPr>
        <w:t>, care ia în considerare expunerea globală din alte surse la substanța sau amestecul respectiv(ă) și vulnerabilitatea copiilor</w:t>
      </w:r>
      <w:r w:rsidRPr="0076743C">
        <w:t>.</w:t>
      </w:r>
      <w:r w:rsidR="00437284">
        <w:rPr>
          <w:b/>
        </w:rPr>
        <w:t xml:space="preserve"> [AM 190]</w:t>
      </w:r>
    </w:p>
    <w:p w:rsidR="00437284" w:rsidRDefault="00437284">
      <w:pPr>
        <w:widowControl/>
      </w:pPr>
      <w:r>
        <w:br w:type="page"/>
      </w:r>
    </w:p>
    <w:p w:rsidR="0019337A" w:rsidRPr="0076743C" w:rsidRDefault="0019337A" w:rsidP="0019337A">
      <w:pPr>
        <w:spacing w:before="120" w:after="120" w:line="360" w:lineRule="auto"/>
        <w:ind w:left="850" w:hanging="850"/>
      </w:pPr>
      <w:r w:rsidRPr="0076743C">
        <w:lastRenderedPageBreak/>
        <w:t>8.</w:t>
      </w:r>
      <w:r w:rsidRPr="0076743C">
        <w:tab/>
        <w:t>Atunci când elaborează un aviz în conformitate cu dispozițiile prezentului articol, ECHA pune la dispoziția publicului informațiile privind începerea evaluării, adoptarea avizului, precum și orice etape intermediare ale procedurii de evaluare. În special, ECHA pune la dispoziția publicului proiectele de aviz și oferă oricărei părți interesate posibilitatea de a prezenta observații cu privire la avizele respective în termen de cel puțin patru săptămâni.</w:t>
      </w:r>
    </w:p>
    <w:p w:rsidR="0019337A" w:rsidRPr="00437284" w:rsidRDefault="0019337A" w:rsidP="0019337A">
      <w:pPr>
        <w:spacing w:before="120" w:after="120" w:line="360" w:lineRule="auto"/>
        <w:ind w:left="850" w:hanging="850"/>
        <w:rPr>
          <w:b/>
        </w:rPr>
      </w:pPr>
      <w:r w:rsidRPr="0076743C">
        <w:rPr>
          <w:b/>
          <w:i/>
        </w:rPr>
        <w:t>8a</w:t>
      </w:r>
      <w:r w:rsidR="00437284">
        <w:rPr>
          <w:b/>
          <w:i/>
        </w:rPr>
        <w:t>.</w:t>
      </w:r>
      <w:r w:rsidRPr="0076743C">
        <w:tab/>
      </w:r>
      <w:r w:rsidRPr="0076743C">
        <w:rPr>
          <w:b/>
          <w:i/>
        </w:rPr>
        <w:t>Se pun la dispoziția ECHA resurse adecvate pentru a sprijini activitatea sa.</w:t>
      </w:r>
      <w:r w:rsidR="00437284">
        <w:rPr>
          <w:b/>
        </w:rPr>
        <w:t xml:space="preserve"> [AM 191]</w:t>
      </w:r>
    </w:p>
    <w:p w:rsidR="0019337A" w:rsidRPr="0076743C" w:rsidRDefault="0019337A" w:rsidP="0019337A">
      <w:pPr>
        <w:spacing w:before="120" w:after="120" w:line="360" w:lineRule="auto"/>
        <w:jc w:val="center"/>
      </w:pPr>
      <w:r w:rsidRPr="0076743C">
        <w:t>Articolul 50</w:t>
      </w:r>
      <w:r w:rsidRPr="0076743C">
        <w:br/>
        <w:t>Procedura comitetului</w:t>
      </w:r>
    </w:p>
    <w:p w:rsidR="0019337A" w:rsidRPr="0076743C" w:rsidRDefault="0019337A" w:rsidP="0019337A">
      <w:pPr>
        <w:spacing w:before="120" w:after="120" w:line="360" w:lineRule="auto"/>
        <w:ind w:left="850" w:hanging="850"/>
      </w:pPr>
      <w:r w:rsidRPr="0076743C">
        <w:t>1.</w:t>
      </w:r>
      <w:r w:rsidRPr="0076743C">
        <w:tab/>
        <w:t>Comisia este asistată de Comitetul privind siguranța jucăriilor. Comitetul respectiv reprezintă un comitet în înțelesul Regulamentului (UE) nr. 182/2011.</w:t>
      </w:r>
    </w:p>
    <w:p w:rsidR="0019337A" w:rsidRPr="0076743C" w:rsidRDefault="0019337A" w:rsidP="0019337A">
      <w:pPr>
        <w:spacing w:before="120" w:after="120" w:line="360" w:lineRule="auto"/>
        <w:ind w:left="850" w:hanging="850"/>
      </w:pPr>
      <w:r w:rsidRPr="0076743C">
        <w:t>2.</w:t>
      </w:r>
      <w:r w:rsidRPr="0076743C">
        <w:tab/>
        <w:t>În cazul în care se face trimitere la prezentul alineat, se aplică articolul 4 din Regulamentul (UE) nr. 182/2011.</w:t>
      </w:r>
    </w:p>
    <w:p w:rsidR="0019337A" w:rsidRPr="0076743C" w:rsidRDefault="0019337A" w:rsidP="0019337A">
      <w:pPr>
        <w:spacing w:before="120" w:after="120" w:line="360" w:lineRule="auto"/>
        <w:ind w:left="850" w:hanging="850"/>
      </w:pPr>
      <w:r w:rsidRPr="0076743C">
        <w:t>3.</w:t>
      </w:r>
      <w:r w:rsidRPr="0076743C">
        <w:tab/>
        <w:t>În cazul în care se face trimitere la prezentul alineat, se aplică articolul 5 din Regulamentul (UE) nr. 182/2011.</w:t>
      </w:r>
    </w:p>
    <w:p w:rsidR="0019337A" w:rsidRPr="0076743C" w:rsidRDefault="0019337A" w:rsidP="0019337A">
      <w:pPr>
        <w:spacing w:before="120" w:after="120" w:line="360" w:lineRule="auto"/>
        <w:ind w:left="850" w:hanging="850"/>
      </w:pPr>
      <w:r w:rsidRPr="0076743C">
        <w:t>4.</w:t>
      </w:r>
      <w:r w:rsidRPr="0076743C">
        <w:tab/>
        <w:t>În cazul în care se face trimitere la prezentul alineat, se aplică articolul 8 din Regulamentul (UE) nr. 182/2011, coroborat cu articolul 5 din respectivul regulament.</w:t>
      </w:r>
    </w:p>
    <w:p w:rsidR="00437284" w:rsidRDefault="00437284">
      <w:pPr>
        <w:widowControl/>
      </w:pPr>
      <w:r>
        <w:br w:type="page"/>
      </w:r>
    </w:p>
    <w:p w:rsidR="0019337A" w:rsidRPr="0076743C" w:rsidRDefault="0019337A" w:rsidP="0019337A">
      <w:pPr>
        <w:spacing w:before="120" w:after="120" w:line="360" w:lineRule="auto"/>
        <w:jc w:val="center"/>
      </w:pPr>
      <w:r w:rsidRPr="0076743C">
        <w:lastRenderedPageBreak/>
        <w:t>CAPITOLUL IX</w:t>
      </w:r>
      <w:r w:rsidRPr="0076743C">
        <w:br/>
        <w:t xml:space="preserve">CONFIDENȚIALITATE ȘI SANCȚIUNI </w:t>
      </w:r>
    </w:p>
    <w:p w:rsidR="0019337A" w:rsidRPr="0076743C" w:rsidRDefault="0019337A" w:rsidP="0019337A">
      <w:pPr>
        <w:spacing w:before="120" w:after="120" w:line="360" w:lineRule="auto"/>
        <w:jc w:val="center"/>
      </w:pPr>
      <w:r w:rsidRPr="0076743C">
        <w:t>Articolul 51</w:t>
      </w:r>
      <w:r w:rsidRPr="0076743C">
        <w:br/>
        <w:t>Confidențialitate</w:t>
      </w:r>
    </w:p>
    <w:p w:rsidR="0019337A" w:rsidRPr="00CB0F69" w:rsidRDefault="0019337A" w:rsidP="0019337A">
      <w:pPr>
        <w:spacing w:before="120" w:after="120" w:line="360" w:lineRule="auto"/>
        <w:ind w:left="850" w:hanging="850"/>
        <w:rPr>
          <w:b/>
        </w:rPr>
      </w:pPr>
      <w:r w:rsidRPr="0076743C">
        <w:t>1.</w:t>
      </w:r>
      <w:r w:rsidRPr="0076743C">
        <w:tab/>
        <w:t>Autoritățile naționale competente, organismele notificate</w:t>
      </w:r>
      <w:r w:rsidRPr="0076743C">
        <w:rPr>
          <w:b/>
          <w:i/>
        </w:rPr>
        <w:t>, ECHA</w:t>
      </w:r>
      <w:r w:rsidRPr="0076743C">
        <w:t xml:space="preserve"> și Comisia respectă confidențialitatea următoarelor informații și date obținute pe parcursul desfășurării sarcinilor care le revin în conformitate cu prezentul regulament:</w:t>
      </w:r>
      <w:r w:rsidR="00CB0F69">
        <w:rPr>
          <w:b/>
        </w:rPr>
        <w:t xml:space="preserve"> [AM 192]</w:t>
      </w:r>
    </w:p>
    <w:p w:rsidR="0019337A" w:rsidRPr="0076743C" w:rsidRDefault="0019337A" w:rsidP="0019337A">
      <w:pPr>
        <w:spacing w:before="120" w:after="120" w:line="360" w:lineRule="auto"/>
        <w:ind w:left="1416" w:hanging="566"/>
      </w:pPr>
      <w:r w:rsidRPr="0076743C">
        <w:t>(a)</w:t>
      </w:r>
      <w:r w:rsidRPr="0076743C">
        <w:tab/>
        <w:t>datele cu caracter personal;</w:t>
      </w:r>
    </w:p>
    <w:p w:rsidR="0019337A" w:rsidRPr="0076743C" w:rsidRDefault="0019337A" w:rsidP="0019337A">
      <w:pPr>
        <w:spacing w:before="120" w:after="120" w:line="360" w:lineRule="auto"/>
        <w:ind w:left="1416" w:hanging="566"/>
      </w:pPr>
      <w:r w:rsidRPr="0076743C">
        <w:t>(b)</w:t>
      </w:r>
      <w:r w:rsidRPr="0076743C">
        <w:tab/>
        <w:t>informațiile confidențiale din punct de vedere comercial și secretele comerciale ale unei persoane fizice sau juridice, inclusiv drepturile de proprietate intelectuală, cu excepția cazului în care divulgarea este în interes public</w:t>
      </w:r>
      <w:r w:rsidR="00CB0F69">
        <w:t>;</w:t>
      </w:r>
    </w:p>
    <w:p w:rsidR="0019337A" w:rsidRPr="00CB0F69" w:rsidRDefault="0019337A" w:rsidP="0019337A">
      <w:pPr>
        <w:spacing w:before="120" w:after="120" w:line="360" w:lineRule="auto"/>
        <w:ind w:left="1416" w:hanging="566"/>
        <w:rPr>
          <w:b/>
        </w:rPr>
      </w:pPr>
      <w:r w:rsidRPr="0076743C">
        <w:rPr>
          <w:b/>
          <w:i/>
        </w:rPr>
        <w:t>(ba)</w:t>
      </w:r>
      <w:r w:rsidRPr="0076743C">
        <w:tab/>
      </w:r>
      <w:r w:rsidRPr="0076743C">
        <w:rPr>
          <w:b/>
          <w:i/>
        </w:rPr>
        <w:t>punerea în aplicare eficientă a prezentului regulament, în special în scopul investigațiilor, inspecțiilor sau auditurilor.</w:t>
      </w:r>
      <w:r w:rsidR="00CB0F69">
        <w:rPr>
          <w:b/>
        </w:rPr>
        <w:t xml:space="preserve"> [AM 193]</w:t>
      </w:r>
    </w:p>
    <w:p w:rsidR="00CB0F69" w:rsidRDefault="00CB0F69">
      <w:pPr>
        <w:widowControl/>
      </w:pPr>
      <w:r>
        <w:br w:type="page"/>
      </w:r>
    </w:p>
    <w:p w:rsidR="0019337A" w:rsidRPr="0076743C" w:rsidRDefault="0019337A" w:rsidP="0019337A">
      <w:pPr>
        <w:spacing w:before="120" w:after="120" w:line="360" w:lineRule="auto"/>
        <w:ind w:left="850" w:hanging="850"/>
      </w:pPr>
      <w:r w:rsidRPr="0076743C">
        <w:lastRenderedPageBreak/>
        <w:t>2.</w:t>
      </w:r>
      <w:r w:rsidRPr="0076743C">
        <w:tab/>
        <w:t>Fără a aduce atingere alineatului (1), informațiile schimbate în mod confidențial între autoritățile naționale competente, precum și între autoritățile naționale competente și Comisie nu sunt divulgate fără a ține seama de avizul autorității naționale competente emitente.</w:t>
      </w:r>
    </w:p>
    <w:p w:rsidR="0019337A" w:rsidRPr="0076743C" w:rsidRDefault="0019337A" w:rsidP="0019337A">
      <w:pPr>
        <w:spacing w:before="120" w:after="120" w:line="360" w:lineRule="auto"/>
        <w:ind w:left="850" w:hanging="850"/>
      </w:pPr>
      <w:r w:rsidRPr="0076743C">
        <w:t>3.</w:t>
      </w:r>
      <w:r w:rsidRPr="0076743C">
        <w:tab/>
        <w:t>Alineatele (1) și (2) nu aduc atingere drepturilor și obligațiilor care revin Comisiei, statelor membre și organismelor notificate cu privire la schimbul de informații și difuzarea avertizărilor, și nici obligațiilor persoanelor în cauză de a furniza informații în temeiul dreptului penal.</w:t>
      </w:r>
    </w:p>
    <w:p w:rsidR="0019337A" w:rsidRPr="0076743C" w:rsidRDefault="0019337A" w:rsidP="0019337A">
      <w:pPr>
        <w:spacing w:before="120" w:after="120" w:line="360" w:lineRule="auto"/>
        <w:ind w:left="850" w:hanging="850"/>
      </w:pPr>
      <w:r w:rsidRPr="0076743C">
        <w:t>4.</w:t>
      </w:r>
      <w:r w:rsidRPr="0076743C">
        <w:tab/>
        <w:t>Statele membre și Comisia pot face schimb de informații confidențiale cu autoritățile de reglementare din țări terțe cu care au încheiat acorduri de confidențialitate bilaterale sau multilaterale.</w:t>
      </w:r>
    </w:p>
    <w:p w:rsidR="00CB0F69" w:rsidRDefault="00CB0F69">
      <w:pPr>
        <w:widowControl/>
      </w:pPr>
      <w:r>
        <w:br w:type="page"/>
      </w:r>
    </w:p>
    <w:p w:rsidR="0019337A" w:rsidRPr="0076743C" w:rsidRDefault="0019337A" w:rsidP="0019337A">
      <w:pPr>
        <w:spacing w:before="120" w:after="120" w:line="360" w:lineRule="auto"/>
        <w:jc w:val="center"/>
      </w:pPr>
      <w:r w:rsidRPr="0076743C">
        <w:lastRenderedPageBreak/>
        <w:t>Articolul 52</w:t>
      </w:r>
      <w:r w:rsidRPr="0076743C">
        <w:br/>
        <w:t>Sancțiuni</w:t>
      </w:r>
    </w:p>
    <w:p w:rsidR="0019337A" w:rsidRPr="0076743C" w:rsidRDefault="0019337A" w:rsidP="0019337A">
      <w:pPr>
        <w:pStyle w:val="Applicationdirecte"/>
        <w:rPr>
          <w:lang w:val="ro-RO"/>
        </w:rPr>
      </w:pPr>
      <w:r w:rsidRPr="0076743C">
        <w:rPr>
          <w:lang w:val="ro-RO"/>
        </w:rPr>
        <w:t>Statele membre stabilesc normele privind sancțiunile aplicabile în cazul încălcării prezentului regulament și iau toate măsurile necesare pentru a asigura punerea în aplicare a acestora. Sancțiunile prevăzute trebuie să fie eficace, proporționale și cu efect de descurajare. Statele membre informează Comisia până la … [OP: a se introduce data: prima zi a lunii care urmează după 30 de luni de la data intrării în vigoare a prezentului regulament] cu privire la normele respective și îi comunică acesteia, fără întârziere, orice modificare ulterioară privind aceste norme.</w:t>
      </w:r>
    </w:p>
    <w:p w:rsidR="00CB0F69" w:rsidRDefault="00CB0F69">
      <w:pPr>
        <w:widowControl/>
        <w:rPr>
          <w:b/>
          <w:i/>
        </w:rPr>
      </w:pPr>
      <w:r>
        <w:rPr>
          <w:b/>
          <w:i/>
        </w:rPr>
        <w:br w:type="page"/>
      </w:r>
    </w:p>
    <w:p w:rsidR="0019337A" w:rsidRPr="0076743C" w:rsidRDefault="0019337A" w:rsidP="0019337A">
      <w:pPr>
        <w:spacing w:before="120" w:after="120" w:line="360" w:lineRule="auto"/>
        <w:jc w:val="center"/>
      </w:pPr>
      <w:r w:rsidRPr="0076743C">
        <w:rPr>
          <w:b/>
          <w:i/>
        </w:rPr>
        <w:lastRenderedPageBreak/>
        <w:t xml:space="preserve">Capitolul </w:t>
      </w:r>
      <w:proofErr w:type="spellStart"/>
      <w:r w:rsidRPr="0076743C">
        <w:rPr>
          <w:b/>
          <w:i/>
        </w:rPr>
        <w:t>IXa</w:t>
      </w:r>
      <w:proofErr w:type="spellEnd"/>
      <w:r w:rsidRPr="0076743C">
        <w:br/>
      </w:r>
      <w:r w:rsidRPr="0076743C">
        <w:rPr>
          <w:b/>
          <w:i/>
        </w:rPr>
        <w:t>MODIFICĂRI</w:t>
      </w:r>
    </w:p>
    <w:p w:rsidR="0019337A" w:rsidRPr="0076743C" w:rsidRDefault="0019337A" w:rsidP="0019337A">
      <w:pPr>
        <w:spacing w:before="120" w:after="120" w:line="360" w:lineRule="auto"/>
        <w:jc w:val="center"/>
      </w:pPr>
      <w:r w:rsidRPr="0076743C">
        <w:rPr>
          <w:b/>
          <w:i/>
        </w:rPr>
        <w:t>Articolul 52a</w:t>
      </w:r>
      <w:r w:rsidRPr="0076743C">
        <w:br/>
      </w:r>
      <w:r w:rsidRPr="0076743C">
        <w:rPr>
          <w:b/>
          <w:i/>
        </w:rPr>
        <w:t>Modificarea Directivei 2014/53/UE</w:t>
      </w:r>
    </w:p>
    <w:p w:rsidR="0019337A" w:rsidRPr="0076743C" w:rsidRDefault="0019337A" w:rsidP="0019337A">
      <w:pPr>
        <w:spacing w:before="120" w:after="120" w:line="360" w:lineRule="auto"/>
        <w:ind w:left="850" w:hanging="850"/>
      </w:pPr>
      <w:r w:rsidRPr="0076743C">
        <w:rPr>
          <w:b/>
          <w:i/>
        </w:rPr>
        <w:t>La articolul 10 alineatul (3) din Directiva 2014/53/UE, se adaugă următorul text:</w:t>
      </w:r>
    </w:p>
    <w:p w:rsidR="0019337A" w:rsidRPr="00CB0F69" w:rsidRDefault="0019337A" w:rsidP="00CB0F69">
      <w:pPr>
        <w:spacing w:before="120" w:after="120" w:line="360" w:lineRule="auto"/>
        <w:rPr>
          <w:b/>
        </w:rPr>
      </w:pPr>
      <w:r w:rsidRPr="00CB0F69">
        <w:rPr>
          <w:b/>
          <w:i/>
        </w:rPr>
        <w:t>„</w:t>
      </w:r>
      <w:r w:rsidRPr="0076743C">
        <w:rPr>
          <w:b/>
          <w:i/>
        </w:rPr>
        <w:t>În cazul în care echipamentul radio se află într-o jucărie, pașaportul digital al produsului stabilit prin Regulamentul (UE) 2024/... al Parlamentului European și al Consiliului din… privind siguranța jucăriilor include, de asemenea, elementele prevăzute în anexa VI și în anexa VII la prezenta directivă.</w:t>
      </w:r>
      <w:r w:rsidRPr="00CB0F69">
        <w:rPr>
          <w:b/>
          <w:i/>
        </w:rPr>
        <w:t>”</w:t>
      </w:r>
      <w:r w:rsidR="00CB0F69">
        <w:rPr>
          <w:b/>
        </w:rPr>
        <w:t xml:space="preserve"> [AM 194]</w:t>
      </w:r>
    </w:p>
    <w:p w:rsidR="0019337A" w:rsidRPr="0076743C" w:rsidRDefault="0019337A" w:rsidP="0019337A">
      <w:pPr>
        <w:spacing w:before="120" w:after="120" w:line="360" w:lineRule="auto"/>
      </w:pPr>
    </w:p>
    <w:p w:rsidR="00CB0F69" w:rsidRDefault="00CB0F69">
      <w:pPr>
        <w:widowControl/>
      </w:pPr>
      <w:r>
        <w:br w:type="page"/>
      </w:r>
    </w:p>
    <w:p w:rsidR="0019337A" w:rsidRPr="0076743C" w:rsidRDefault="0019337A" w:rsidP="0019337A">
      <w:pPr>
        <w:spacing w:before="120" w:after="120" w:line="360" w:lineRule="auto"/>
        <w:jc w:val="center"/>
      </w:pPr>
      <w:r w:rsidRPr="0076743C">
        <w:lastRenderedPageBreak/>
        <w:t xml:space="preserve">CAPITOLUL X </w:t>
      </w:r>
      <w:r w:rsidRPr="0076743C">
        <w:br/>
        <w:t xml:space="preserve">DISPOZIȚII FINALE </w:t>
      </w:r>
    </w:p>
    <w:p w:rsidR="0019337A" w:rsidRPr="0076743C" w:rsidRDefault="0019337A" w:rsidP="0019337A">
      <w:pPr>
        <w:spacing w:before="120" w:after="120" w:line="360" w:lineRule="auto"/>
        <w:jc w:val="center"/>
      </w:pPr>
      <w:r w:rsidRPr="0076743C">
        <w:t>Articolul 53</w:t>
      </w:r>
      <w:r w:rsidRPr="0076743C">
        <w:br/>
        <w:t xml:space="preserve">Abrogare </w:t>
      </w:r>
    </w:p>
    <w:p w:rsidR="0019337A" w:rsidRPr="0076743C" w:rsidRDefault="0019337A" w:rsidP="0019337A">
      <w:pPr>
        <w:pStyle w:val="Applicationdirecte"/>
        <w:rPr>
          <w:lang w:val="ro-RO"/>
        </w:rPr>
      </w:pPr>
      <w:r w:rsidRPr="0076743C">
        <w:rPr>
          <w:lang w:val="ro-RO"/>
        </w:rPr>
        <w:t>Directiva 2009/48/CE se abrogă de la … [OP: vă rugăm să introduceți data = prima zi a lunii care urmează după 30 de luni de la data intrării în vigoare a prezentului regulament].</w:t>
      </w:r>
    </w:p>
    <w:p w:rsidR="0019337A" w:rsidRPr="0076743C" w:rsidRDefault="0019337A" w:rsidP="0019337A">
      <w:pPr>
        <w:pStyle w:val="Applicationdirecte"/>
        <w:rPr>
          <w:lang w:val="ro-RO"/>
        </w:rPr>
      </w:pPr>
      <w:r w:rsidRPr="0076743C">
        <w:rPr>
          <w:lang w:val="ro-RO"/>
        </w:rPr>
        <w:t>Trimiterile la Directiva 2009/48/CE abrogată se interpretează ca trimiteri la prezentul regulament și se citesc în conformitate cu tabelul de corespondență din anexa VIII.</w:t>
      </w:r>
    </w:p>
    <w:p w:rsidR="0019337A" w:rsidRPr="0076743C" w:rsidRDefault="0019337A" w:rsidP="0019337A">
      <w:pPr>
        <w:spacing w:before="120" w:after="120" w:line="360" w:lineRule="auto"/>
        <w:jc w:val="center"/>
      </w:pPr>
      <w:r w:rsidRPr="0076743C">
        <w:t>Articolul 54</w:t>
      </w:r>
      <w:r w:rsidRPr="0076743C">
        <w:br/>
        <w:t>Dispoziții tranzitorii</w:t>
      </w:r>
    </w:p>
    <w:p w:rsidR="0019337A" w:rsidRPr="00CB0F69" w:rsidRDefault="0019337A" w:rsidP="0019337A">
      <w:pPr>
        <w:spacing w:before="120" w:after="120" w:line="360" w:lineRule="auto"/>
        <w:ind w:left="850" w:hanging="850"/>
        <w:rPr>
          <w:b/>
        </w:rPr>
      </w:pPr>
      <w:r w:rsidRPr="0076743C">
        <w:t>1.</w:t>
      </w:r>
      <w:r w:rsidRPr="0076743C">
        <w:tab/>
        <w:t xml:space="preserve">Jucăriile introduse pe piață în conformitate cu Directiva 2009/48/CE înainte de … [OP: vă rugăm să introduceți data = prima zi a lunii care urmează după 30 de luni de la data intrării în vigoare a prezentului regulament] mai pot fi puse la dispoziție pe piață până la … [OP: vă rugăm să introduceți data = prima zi a lunii care urmează după </w:t>
      </w:r>
      <w:r w:rsidRPr="0076743C">
        <w:rPr>
          <w:strike/>
        </w:rPr>
        <w:t>42</w:t>
      </w:r>
      <w:r w:rsidRPr="0076743C">
        <w:rPr>
          <w:b/>
          <w:i/>
        </w:rPr>
        <w:t>50</w:t>
      </w:r>
      <w:r w:rsidRPr="0076743C">
        <w:t xml:space="preserve"> de luni de la data intrării în vigoare a prezentului regulament].</w:t>
      </w:r>
      <w:r w:rsidR="00CB0F69">
        <w:rPr>
          <w:b/>
        </w:rPr>
        <w:t xml:space="preserve"> [AM 195]</w:t>
      </w:r>
    </w:p>
    <w:p w:rsidR="00CB0F69" w:rsidRDefault="00CB0F69">
      <w:pPr>
        <w:widowControl/>
        <w:rPr>
          <w:b/>
          <w:i/>
        </w:rPr>
      </w:pPr>
      <w:r>
        <w:rPr>
          <w:b/>
          <w:i/>
        </w:rPr>
        <w:br w:type="page"/>
      </w:r>
    </w:p>
    <w:p w:rsidR="0019337A" w:rsidRPr="00CB0F69" w:rsidRDefault="0019337A" w:rsidP="0019337A">
      <w:pPr>
        <w:spacing w:before="120" w:after="120" w:line="360" w:lineRule="auto"/>
        <w:ind w:left="850" w:hanging="850"/>
        <w:rPr>
          <w:b/>
        </w:rPr>
      </w:pPr>
      <w:r w:rsidRPr="0076743C">
        <w:rPr>
          <w:b/>
          <w:i/>
        </w:rPr>
        <w:lastRenderedPageBreak/>
        <w:t>1a</w:t>
      </w:r>
      <w:r w:rsidR="00CB0F69">
        <w:rPr>
          <w:b/>
          <w:i/>
        </w:rPr>
        <w:t>.</w:t>
      </w:r>
      <w:r w:rsidRPr="0076743C">
        <w:tab/>
      </w:r>
      <w:r w:rsidRPr="0076743C">
        <w:rPr>
          <w:b/>
          <w:i/>
        </w:rPr>
        <w:t>Jucăriile introduse pe piață în conformitate cu Directiva 2009/48/CE și conforme cu prezentul regulament nu sunt considerate neconforme numai din cauza lipsei unui pașaport digital pentru produse, cu condiția ca aceleași informații conținute în pașaport să fie făcute disponibile de către producător la cererea părților care au drept de acces la pașaportul digital al produsului în temeiul prezentului regulament.</w:t>
      </w:r>
      <w:r w:rsidR="00CB0F69">
        <w:rPr>
          <w:b/>
        </w:rPr>
        <w:t xml:space="preserve"> [AM 196]</w:t>
      </w:r>
    </w:p>
    <w:p w:rsidR="0019337A" w:rsidRPr="00CB0F69" w:rsidRDefault="0019337A" w:rsidP="0019337A">
      <w:pPr>
        <w:spacing w:before="120" w:after="120" w:line="360" w:lineRule="auto"/>
        <w:ind w:left="850" w:hanging="850"/>
        <w:rPr>
          <w:b/>
        </w:rPr>
      </w:pPr>
      <w:r w:rsidRPr="0076743C">
        <w:t>2.</w:t>
      </w:r>
      <w:r w:rsidRPr="0076743C">
        <w:tab/>
        <w:t>Capitolul VII din prezentul regulament se aplică mutatis mutandis în locul articolelor 42, 43 și 45 din Directiva 2009/48/CE jucăriilor introduse pe piață în conformitate cu directiva respectivă înainte de … [OP: a se introduce data: prima zi a lunii care urmează după 30 de luni de la data intrării în vigoare a prezentului regulament], inclusiv jucăriilor pentru care a fost deja inițiată o procedură în temeiul articolului 42 sau 43 din Directiva 2009/48/CE înainte de ... [</w:t>
      </w:r>
      <w:r w:rsidRPr="0076743C">
        <w:rPr>
          <w:strike/>
        </w:rPr>
        <w:t xml:space="preserve">OP: a se introduce data: </w:t>
      </w:r>
      <w:r w:rsidRPr="0076743C">
        <w:t xml:space="preserve">prima zi a lunii care urmează după </w:t>
      </w:r>
      <w:r w:rsidRPr="0076743C">
        <w:rPr>
          <w:strike/>
        </w:rPr>
        <w:t>30</w:t>
      </w:r>
      <w:r w:rsidRPr="0076743C">
        <w:rPr>
          <w:b/>
          <w:i/>
        </w:rPr>
        <w:t>50</w:t>
      </w:r>
      <w:r w:rsidRPr="0076743C">
        <w:t xml:space="preserve"> de luni de la data intrării în vigoare a prezentului regulament].</w:t>
      </w:r>
      <w:r w:rsidR="00CB0F69">
        <w:rPr>
          <w:b/>
        </w:rPr>
        <w:t xml:space="preserve"> [AM 197]</w:t>
      </w:r>
    </w:p>
    <w:p w:rsidR="0019337A" w:rsidRPr="00CB0F69" w:rsidRDefault="0019337A" w:rsidP="0019337A">
      <w:pPr>
        <w:spacing w:before="120" w:after="120" w:line="360" w:lineRule="auto"/>
        <w:ind w:left="850" w:hanging="850"/>
        <w:rPr>
          <w:b/>
        </w:rPr>
      </w:pPr>
      <w:r w:rsidRPr="0076743C">
        <w:t>3.</w:t>
      </w:r>
      <w:r w:rsidRPr="0076743C">
        <w:tab/>
        <w:t xml:space="preserve">Certificatele de examinare CE de tip eliberate în conformitate cu articolul 20 din Directiva 2009/48/CE rămân valabile până la ... [OP: a se introduce data: prima zi a lunii care urmează după </w:t>
      </w:r>
      <w:r w:rsidRPr="0076743C">
        <w:rPr>
          <w:strike/>
        </w:rPr>
        <w:t>42</w:t>
      </w:r>
      <w:r w:rsidRPr="0076743C">
        <w:rPr>
          <w:b/>
          <w:i/>
        </w:rPr>
        <w:t>24</w:t>
      </w:r>
      <w:r w:rsidRPr="0076743C">
        <w:t xml:space="preserve"> de luni de la data </w:t>
      </w:r>
      <w:r w:rsidRPr="0076743C">
        <w:rPr>
          <w:strike/>
        </w:rPr>
        <w:t xml:space="preserve">intrării în vigoare </w:t>
      </w:r>
      <w:proofErr w:type="spellStart"/>
      <w:r w:rsidRPr="0076743C">
        <w:rPr>
          <w:strike/>
        </w:rPr>
        <w:t>a</w:t>
      </w:r>
      <w:r w:rsidRPr="0076743C">
        <w:rPr>
          <w:b/>
          <w:i/>
        </w:rPr>
        <w:t>aplicării</w:t>
      </w:r>
      <w:proofErr w:type="spellEnd"/>
      <w:r w:rsidRPr="0076743C">
        <w:t xml:space="preserve"> prezentului regulament], cu excepția cazului în care expiră înainte de această dată.</w:t>
      </w:r>
      <w:r w:rsidR="00CB0F69">
        <w:rPr>
          <w:b/>
        </w:rPr>
        <w:t xml:space="preserve"> [AM 245]</w:t>
      </w:r>
    </w:p>
    <w:p w:rsidR="00CB0F69" w:rsidRDefault="00CB0F69">
      <w:pPr>
        <w:widowControl/>
      </w:pPr>
      <w:r>
        <w:br w:type="page"/>
      </w:r>
    </w:p>
    <w:p w:rsidR="0019337A" w:rsidRPr="0076743C" w:rsidRDefault="0019337A" w:rsidP="0019337A">
      <w:pPr>
        <w:spacing w:before="120" w:after="120" w:line="360" w:lineRule="auto"/>
        <w:jc w:val="center"/>
      </w:pPr>
      <w:r w:rsidRPr="0076743C">
        <w:lastRenderedPageBreak/>
        <w:t>Articolul 55</w:t>
      </w:r>
      <w:r w:rsidRPr="0076743C">
        <w:br/>
        <w:t xml:space="preserve">Evaluare și reexaminare </w:t>
      </w:r>
    </w:p>
    <w:p w:rsidR="0019337A" w:rsidRPr="0076743C" w:rsidRDefault="0019337A" w:rsidP="0019337A">
      <w:pPr>
        <w:spacing w:before="120" w:after="120" w:line="360" w:lineRule="auto"/>
        <w:ind w:left="850" w:hanging="850"/>
      </w:pPr>
      <w:r w:rsidRPr="0076743C">
        <w:t>1.</w:t>
      </w:r>
      <w:r w:rsidRPr="0076743C">
        <w:tab/>
      </w:r>
      <w:r w:rsidRPr="0076743C">
        <w:rPr>
          <w:b/>
          <w:i/>
        </w:rPr>
        <w:t xml:space="preserve">Până </w:t>
      </w:r>
      <w:r w:rsidRPr="0076743C">
        <w:t>la … [</w:t>
      </w:r>
      <w:r w:rsidRPr="0076743C">
        <w:rPr>
          <w:strike/>
        </w:rPr>
        <w:t xml:space="preserve">OP: vă rugăm să introduceți data = </w:t>
      </w:r>
      <w:r w:rsidRPr="0076743C">
        <w:t xml:space="preserve">prima zi a lunii care urmează după </w:t>
      </w:r>
      <w:r w:rsidRPr="0076743C">
        <w:rPr>
          <w:strike/>
        </w:rPr>
        <w:t>60</w:t>
      </w:r>
      <w:r w:rsidRPr="0076743C">
        <w:rPr>
          <w:b/>
          <w:i/>
        </w:rPr>
        <w:t>68</w:t>
      </w:r>
      <w:r w:rsidRPr="0076743C">
        <w:t xml:space="preserve"> de luni de la data intrării în vigoare a prezentului regulament] și, ulterior, o dată la cinci ani, Comisia efectuează o evaluare a prezentului regulament. Comisia prezintă Parlamentului European și Consiliului un raport privind principalele constatări identificate.</w:t>
      </w:r>
      <w:r w:rsidRPr="0076743C">
        <w:rPr>
          <w:b/>
          <w:i/>
        </w:rPr>
        <w:t xml:space="preserve"> Raportul evaluează:</w:t>
      </w:r>
    </w:p>
    <w:p w:rsidR="0019337A" w:rsidRPr="0076743C" w:rsidRDefault="0019337A" w:rsidP="00507BF2">
      <w:pPr>
        <w:spacing w:before="120" w:after="120" w:line="360" w:lineRule="auto"/>
        <w:ind w:left="1416" w:hanging="566"/>
      </w:pPr>
      <w:r w:rsidRPr="0076743C">
        <w:rPr>
          <w:b/>
          <w:i/>
        </w:rPr>
        <w:t>(</w:t>
      </w:r>
      <w:r w:rsidR="00507BF2">
        <w:rPr>
          <w:b/>
          <w:i/>
        </w:rPr>
        <w:t>1</w:t>
      </w:r>
      <w:r w:rsidRPr="0076743C">
        <w:rPr>
          <w:b/>
          <w:i/>
        </w:rPr>
        <w:t>)</w:t>
      </w:r>
      <w:r w:rsidRPr="0076743C">
        <w:tab/>
      </w:r>
      <w:r w:rsidRPr="0076743C">
        <w:rPr>
          <w:b/>
          <w:i/>
        </w:rPr>
        <w:t>dacă prezentul regulament, și în special dispozițiile din capitolul IV, au atins obiectivul de a asigura un nivel ridicat de protecție a sănătății și siguranței copiilor și evaluează posibilitatea de a include jucăriile adaptate în domeniul de aplicare al prezentului regulament;</w:t>
      </w:r>
    </w:p>
    <w:p w:rsidR="0019337A" w:rsidRPr="0076743C" w:rsidRDefault="0019337A" w:rsidP="00507BF2">
      <w:pPr>
        <w:spacing w:before="120" w:after="120" w:line="360" w:lineRule="auto"/>
        <w:ind w:left="1416" w:hanging="566"/>
      </w:pPr>
      <w:r w:rsidRPr="0076743C">
        <w:rPr>
          <w:b/>
          <w:i/>
        </w:rPr>
        <w:t>(</w:t>
      </w:r>
      <w:r w:rsidR="00507BF2">
        <w:rPr>
          <w:b/>
          <w:i/>
        </w:rPr>
        <w:t>2</w:t>
      </w:r>
      <w:r w:rsidRPr="0076743C">
        <w:rPr>
          <w:b/>
          <w:i/>
        </w:rPr>
        <w:t>)</w:t>
      </w:r>
      <w:r w:rsidRPr="0076743C">
        <w:tab/>
      </w:r>
      <w:r w:rsidRPr="0076743C">
        <w:rPr>
          <w:b/>
          <w:i/>
        </w:rPr>
        <w:t>efectul Regulamentului asupra siguranței utilizatorilor de jucării și a bunei funcționări a pieței interne, precum și un rezumat detaliat al efectelor asupra întreprinderilor, inclusiv asupra costurilor operaționale și a competitivității, în special pentru IMM-uri;</w:t>
      </w:r>
    </w:p>
    <w:p w:rsidR="00CB0F69" w:rsidRDefault="00CB0F69">
      <w:pPr>
        <w:widowControl/>
        <w:rPr>
          <w:b/>
          <w:i/>
        </w:rPr>
      </w:pPr>
      <w:r>
        <w:rPr>
          <w:b/>
          <w:i/>
        </w:rPr>
        <w:br w:type="page"/>
      </w:r>
    </w:p>
    <w:p w:rsidR="0019337A" w:rsidRPr="00CB0F69" w:rsidRDefault="00507BF2" w:rsidP="0019337A">
      <w:pPr>
        <w:spacing w:before="120" w:after="120" w:line="360" w:lineRule="auto"/>
        <w:ind w:left="1416" w:hanging="566"/>
        <w:rPr>
          <w:b/>
        </w:rPr>
      </w:pPr>
      <w:r>
        <w:rPr>
          <w:b/>
          <w:i/>
        </w:rPr>
        <w:lastRenderedPageBreak/>
        <w:t>(3</w:t>
      </w:r>
      <w:bookmarkStart w:id="8" w:name="_GoBack"/>
      <w:bookmarkEnd w:id="8"/>
      <w:r w:rsidR="0019337A" w:rsidRPr="0076743C">
        <w:rPr>
          <w:b/>
          <w:i/>
        </w:rPr>
        <w:t>)</w:t>
      </w:r>
      <w:r w:rsidR="0019337A" w:rsidRPr="0076743C">
        <w:tab/>
      </w:r>
      <w:r w:rsidR="0019337A" w:rsidRPr="0076743C">
        <w:rPr>
          <w:b/>
          <w:i/>
        </w:rPr>
        <w:t>prezența metalelor crom, cadmiu, mercur și plumb în jucării și efectul acestora asupra siguranței utilizatorilor de jucării.</w:t>
      </w:r>
      <w:r w:rsidR="00CB0F69">
        <w:rPr>
          <w:b/>
        </w:rPr>
        <w:t xml:space="preserve"> [AM 199]</w:t>
      </w:r>
    </w:p>
    <w:p w:rsidR="0019337A" w:rsidRPr="0076743C" w:rsidRDefault="0019337A" w:rsidP="0019337A">
      <w:pPr>
        <w:spacing w:before="120" w:after="120" w:line="360" w:lineRule="auto"/>
        <w:ind w:left="850" w:hanging="850"/>
      </w:pPr>
      <w:r w:rsidRPr="0076743C">
        <w:t>2.</w:t>
      </w:r>
      <w:r w:rsidRPr="0076743C">
        <w:tab/>
        <w:t>În cazul în care Comisia consideră oportun, raportul este însoțit de o propunere legislativă de modificare a dispozițiilor relevante ale prezentului regulament.</w:t>
      </w:r>
    </w:p>
    <w:p w:rsidR="0019337A" w:rsidRPr="0076743C" w:rsidRDefault="0019337A" w:rsidP="0019337A">
      <w:pPr>
        <w:spacing w:before="120" w:after="120" w:line="360" w:lineRule="auto"/>
        <w:jc w:val="center"/>
      </w:pPr>
      <w:r w:rsidRPr="0076743C">
        <w:t>Articolul 56</w:t>
      </w:r>
      <w:r w:rsidRPr="0076743C">
        <w:br/>
        <w:t>Intrarea în vigoare și aplicarea</w:t>
      </w:r>
    </w:p>
    <w:p w:rsidR="0019337A" w:rsidRPr="0076743C" w:rsidRDefault="0019337A" w:rsidP="0019337A">
      <w:pPr>
        <w:pStyle w:val="Applicationdirecte"/>
        <w:rPr>
          <w:lang w:val="ro-RO"/>
        </w:rPr>
      </w:pPr>
      <w:r w:rsidRPr="0076743C">
        <w:rPr>
          <w:lang w:val="ro-RO"/>
        </w:rPr>
        <w:t xml:space="preserve">Prezentul regulament intră în vigoare în a douăzecea zi de la data publicării în </w:t>
      </w:r>
      <w:r w:rsidR="00F6150C" w:rsidRPr="00F6150C">
        <w:rPr>
          <w:i/>
          <w:lang w:val="ro-RO"/>
        </w:rPr>
        <w:t>Jurnalul Oficial al Uniunii Europene</w:t>
      </w:r>
      <w:r w:rsidRPr="0076743C">
        <w:rPr>
          <w:lang w:val="ro-RO"/>
        </w:rPr>
        <w:t>.</w:t>
      </w:r>
    </w:p>
    <w:p w:rsidR="0019337A" w:rsidRPr="0076743C" w:rsidRDefault="0019337A" w:rsidP="0019337A">
      <w:pPr>
        <w:pStyle w:val="Applicationdirecte"/>
        <w:rPr>
          <w:lang w:val="ro-RO"/>
        </w:rPr>
      </w:pPr>
      <w:r w:rsidRPr="0076743C">
        <w:rPr>
          <w:lang w:val="ro-RO"/>
        </w:rPr>
        <w:t>Se aplică începând de la … [OP: vă rugăm să introduceți data = prima zi a lunii care urmează după 30 de luni de la data intrării în vigoare a prezentului regulament].</w:t>
      </w:r>
    </w:p>
    <w:p w:rsidR="0019337A" w:rsidRPr="00CB0F69" w:rsidRDefault="0019337A" w:rsidP="0019337A">
      <w:pPr>
        <w:pStyle w:val="Applicationdirecte"/>
        <w:rPr>
          <w:b/>
          <w:lang w:val="ro-RO"/>
        </w:rPr>
      </w:pPr>
      <w:r w:rsidRPr="0076743C">
        <w:rPr>
          <w:lang w:val="ro-RO"/>
        </w:rPr>
        <w:t>Cu toate acestea</w:t>
      </w:r>
      <w:r w:rsidRPr="0076743C">
        <w:rPr>
          <w:b/>
          <w:i/>
          <w:lang w:val="ro-RO"/>
        </w:rPr>
        <w:t>, articolul 2 alineatul (3)</w:t>
      </w:r>
      <w:r w:rsidRPr="0076743C">
        <w:rPr>
          <w:lang w:val="ro-RO"/>
        </w:rPr>
        <w:t>, articolul 17 alineatul (10), articolele 24-40 și articolele 46-52 se aplică de la ... [</w:t>
      </w:r>
      <w:r w:rsidRPr="0076743C">
        <w:rPr>
          <w:strike/>
          <w:lang w:val="ro-RO"/>
        </w:rPr>
        <w:t xml:space="preserve">OP: vă rugăm să introduceți </w:t>
      </w:r>
      <w:r w:rsidRPr="0076743C">
        <w:rPr>
          <w:lang w:val="ro-RO"/>
        </w:rPr>
        <w:t>data intrării în vigoare a prezentului regulament].</w:t>
      </w:r>
      <w:r w:rsidR="00CB0F69">
        <w:rPr>
          <w:b/>
          <w:lang w:val="ro-RO"/>
        </w:rPr>
        <w:t xml:space="preserve"> [AM 200]</w:t>
      </w:r>
    </w:p>
    <w:p w:rsidR="0019337A" w:rsidRPr="0076743C" w:rsidRDefault="0019337A" w:rsidP="0019337A">
      <w:pPr>
        <w:pStyle w:val="Applicationdirecte"/>
        <w:rPr>
          <w:lang w:val="ro-RO"/>
        </w:rPr>
      </w:pPr>
      <w:r w:rsidRPr="0076743C">
        <w:rPr>
          <w:lang w:val="ro-RO"/>
        </w:rPr>
        <w:t>Prezentul regulament este obligatoriu în toate elementele sale și se aplică direct în toate statele membre.</w:t>
      </w:r>
    </w:p>
    <w:p w:rsidR="0019337A" w:rsidRPr="0076743C" w:rsidRDefault="0019337A" w:rsidP="0019337A">
      <w:pPr>
        <w:pStyle w:val="Fait"/>
        <w:spacing w:after="120"/>
        <w:rPr>
          <w:lang w:val="ro-RO"/>
        </w:rPr>
      </w:pPr>
      <w:r w:rsidRPr="0076743C">
        <w:rPr>
          <w:lang w:val="ro-RO"/>
        </w:rPr>
        <w:t xml:space="preserve">Adoptat la </w:t>
      </w:r>
      <w:r w:rsidR="00F6150C">
        <w:rPr>
          <w:lang w:val="ro-RO"/>
        </w:rPr>
        <w:t>…</w:t>
      </w:r>
      <w:r w:rsidRPr="0076743C">
        <w:rPr>
          <w:lang w:val="ro-RO"/>
        </w:rPr>
        <w:t>,</w:t>
      </w:r>
    </w:p>
    <w:p w:rsidR="0019337A" w:rsidRPr="0076743C" w:rsidRDefault="0019337A" w:rsidP="00CB0F69">
      <w:pPr>
        <w:pStyle w:val="SignatureInstitution"/>
        <w:spacing w:after="120"/>
        <w:rPr>
          <w:lang w:val="ro-RO"/>
        </w:rPr>
      </w:pPr>
      <w:r w:rsidRPr="0076743C">
        <w:rPr>
          <w:lang w:val="ro-RO"/>
        </w:rPr>
        <w:t>Pentru Parlamentul European,</w:t>
      </w:r>
      <w:r w:rsidRPr="0076743C">
        <w:rPr>
          <w:lang w:val="ro-RO"/>
        </w:rPr>
        <w:tab/>
        <w:t>Pentru Consiliu,</w:t>
      </w:r>
    </w:p>
    <w:p w:rsidR="0019337A" w:rsidRPr="0076743C" w:rsidRDefault="0019337A" w:rsidP="0019337A">
      <w:pPr>
        <w:pStyle w:val="SignaturePersonne"/>
        <w:spacing w:before="120" w:after="120"/>
        <w:rPr>
          <w:lang w:val="ro-RO"/>
        </w:rPr>
      </w:pPr>
      <w:r w:rsidRPr="0076743C">
        <w:rPr>
          <w:lang w:val="ro-RO"/>
        </w:rPr>
        <w:t>Președinta</w:t>
      </w:r>
      <w:r w:rsidRPr="0076743C">
        <w:rPr>
          <w:lang w:val="ro-RO"/>
        </w:rPr>
        <w:tab/>
        <w:t>Președintele</w:t>
      </w:r>
    </w:p>
    <w:p w:rsidR="0019337A" w:rsidRPr="0076743C" w:rsidRDefault="0019337A">
      <w:pPr>
        <w:sectPr w:rsidR="0019337A" w:rsidRPr="0076743C" w:rsidSect="00476C2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9337A" w:rsidRPr="00CB0F69" w:rsidRDefault="0019337A" w:rsidP="0019337A">
      <w:pPr>
        <w:widowControl/>
        <w:spacing w:before="120" w:after="120"/>
        <w:jc w:val="center"/>
        <w:rPr>
          <w:rFonts w:eastAsia="Calibri"/>
          <w:noProof/>
          <w:szCs w:val="22"/>
          <w:lang w:eastAsia="en-US"/>
        </w:rPr>
      </w:pPr>
      <w:r w:rsidRPr="00CB0F69">
        <w:rPr>
          <w:rFonts w:eastAsia="Calibri"/>
          <w:noProof/>
          <w:szCs w:val="22"/>
          <w:lang w:eastAsia="en-US"/>
        </w:rPr>
        <w:lastRenderedPageBreak/>
        <w:t>ANEXA I</w:t>
      </w:r>
    </w:p>
    <w:p w:rsidR="0019337A" w:rsidRPr="00CB0F69" w:rsidRDefault="0019337A" w:rsidP="0019337A">
      <w:pPr>
        <w:widowControl/>
        <w:spacing w:before="120" w:after="120"/>
        <w:jc w:val="center"/>
        <w:rPr>
          <w:rFonts w:eastAsia="Calibri"/>
          <w:noProof/>
          <w:szCs w:val="22"/>
          <w:lang w:eastAsia="en-US"/>
        </w:rPr>
      </w:pPr>
      <w:r w:rsidRPr="00CB0F69">
        <w:rPr>
          <w:rFonts w:eastAsia="Calibri"/>
          <w:noProof/>
          <w:szCs w:val="22"/>
          <w:lang w:eastAsia="en-US"/>
        </w:rPr>
        <w:t xml:space="preserve">PRODUSE PENTRU CARE NU SE APLICĂ PREZENTUL REGULAMENT </w:t>
      </w:r>
    </w:p>
    <w:p w:rsidR="0019337A" w:rsidRPr="00CB0F69" w:rsidRDefault="0019337A" w:rsidP="00476C2B">
      <w:pPr>
        <w:widowControl/>
        <w:spacing w:before="120" w:after="120" w:line="360" w:lineRule="auto"/>
        <w:rPr>
          <w:rFonts w:eastAsia="Calibri"/>
          <w:noProof/>
          <w:szCs w:val="22"/>
          <w:lang w:eastAsia="en-US"/>
        </w:rPr>
      </w:pPr>
      <w:r w:rsidRPr="00CB0F69">
        <w:rPr>
          <w:rFonts w:eastAsia="Calibri"/>
          <w:noProof/>
          <w:szCs w:val="22"/>
          <w:lang w:eastAsia="en-US"/>
        </w:rPr>
        <w:t>Partea I – Jucării excluse din domeniul de aplicare al prezentului regulament</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1.</w:t>
      </w:r>
      <w:r w:rsidRPr="0019337A">
        <w:rPr>
          <w:rFonts w:eastAsia="Calibri"/>
          <w:noProof/>
          <w:szCs w:val="22"/>
          <w:lang w:eastAsia="en-US"/>
        </w:rPr>
        <w:tab/>
        <w:t>echipament pentru terenurile de joacă destinate uzului public;</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2.</w:t>
      </w:r>
      <w:r w:rsidRPr="0019337A">
        <w:rPr>
          <w:rFonts w:eastAsia="Calibri"/>
          <w:noProof/>
          <w:szCs w:val="22"/>
          <w:lang w:eastAsia="en-US"/>
        </w:rPr>
        <w:tab/>
        <w:t>mașini automate de divertisment, care funcționează cu monede sau nu, destinate uzului public;</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3.</w:t>
      </w:r>
      <w:r w:rsidRPr="0019337A">
        <w:rPr>
          <w:rFonts w:eastAsia="Calibri"/>
          <w:noProof/>
          <w:szCs w:val="22"/>
          <w:lang w:eastAsia="en-US"/>
        </w:rPr>
        <w:tab/>
        <w:t>vehicule de jucărie echipate cu motor cu combustie internă;</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4.</w:t>
      </w:r>
      <w:r w:rsidRPr="0019337A">
        <w:rPr>
          <w:rFonts w:eastAsia="Calibri"/>
          <w:noProof/>
          <w:szCs w:val="22"/>
          <w:lang w:eastAsia="en-US"/>
        </w:rPr>
        <w:tab/>
        <w:t>jucării cu motor cu aburi.</w:t>
      </w:r>
    </w:p>
    <w:p w:rsidR="0019337A" w:rsidRPr="00CB0F69" w:rsidRDefault="0019337A" w:rsidP="00476C2B">
      <w:pPr>
        <w:widowControl/>
        <w:spacing w:before="120" w:after="120" w:line="360" w:lineRule="auto"/>
        <w:rPr>
          <w:rFonts w:eastAsia="Calibri"/>
          <w:noProof/>
          <w:szCs w:val="24"/>
          <w:lang w:eastAsia="en-US"/>
        </w:rPr>
      </w:pPr>
      <w:r w:rsidRPr="00CB0F69">
        <w:rPr>
          <w:rFonts w:eastAsia="Calibri"/>
          <w:noProof/>
          <w:szCs w:val="22"/>
          <w:lang w:eastAsia="en-US"/>
        </w:rPr>
        <w:t xml:space="preserve">Partea II – Produse care nu sunt considerate jucării în sensul prezentului regulament </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1.</w:t>
      </w:r>
      <w:r w:rsidRPr="0019337A">
        <w:rPr>
          <w:rFonts w:eastAsia="Calibri"/>
          <w:noProof/>
          <w:szCs w:val="22"/>
          <w:lang w:eastAsia="en-US"/>
        </w:rPr>
        <w:tab/>
        <w:t>obiecte decorative pentru festivități și ceremonii;</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2.</w:t>
      </w:r>
      <w:r w:rsidRPr="0019337A">
        <w:rPr>
          <w:rFonts w:eastAsia="Calibri"/>
          <w:noProof/>
          <w:szCs w:val="22"/>
          <w:lang w:eastAsia="en-US"/>
        </w:rPr>
        <w:tab/>
        <w:t>produse destinate colecționarilor, cu condiția ca produsele respective sau ambalajul acestora să indice în mod clar și lizibil că sunt destinate colecționarilor în vârstă de cel puțin 14 ani. Exemple din această categorie sunt următoarele:</w:t>
      </w:r>
    </w:p>
    <w:p w:rsidR="0019337A" w:rsidRPr="0019337A" w:rsidRDefault="0019337A" w:rsidP="00476C2B">
      <w:pPr>
        <w:widowControl/>
        <w:tabs>
          <w:tab w:val="left" w:pos="1417"/>
        </w:tabs>
        <w:spacing w:before="120" w:after="120" w:line="360" w:lineRule="auto"/>
        <w:ind w:left="1417" w:hanging="567"/>
        <w:rPr>
          <w:rFonts w:eastAsia="Calibri"/>
          <w:noProof/>
          <w:szCs w:val="22"/>
          <w:lang w:eastAsia="en-US"/>
        </w:rPr>
      </w:pPr>
      <w:r w:rsidRPr="0019337A">
        <w:rPr>
          <w:rFonts w:eastAsia="Calibri"/>
          <w:noProof/>
          <w:szCs w:val="22"/>
          <w:lang w:eastAsia="en-US"/>
        </w:rPr>
        <w:t>(a)</w:t>
      </w:r>
      <w:r w:rsidRPr="0019337A">
        <w:rPr>
          <w:rFonts w:eastAsia="Calibri"/>
          <w:noProof/>
          <w:szCs w:val="22"/>
          <w:lang w:eastAsia="en-US"/>
        </w:rPr>
        <w:tab/>
        <w:t>modele detaliate la scară redusă;</w:t>
      </w:r>
    </w:p>
    <w:p w:rsidR="00CB0F69" w:rsidRDefault="00CB0F69" w:rsidP="00476C2B">
      <w:pPr>
        <w:widowControl/>
        <w:rPr>
          <w:rFonts w:eastAsia="Calibri"/>
          <w:noProof/>
          <w:szCs w:val="22"/>
          <w:lang w:eastAsia="en-US"/>
        </w:rPr>
      </w:pPr>
      <w:r>
        <w:rPr>
          <w:rFonts w:eastAsia="Calibri"/>
          <w:noProof/>
          <w:szCs w:val="22"/>
          <w:lang w:eastAsia="en-US"/>
        </w:rPr>
        <w:br w:type="page"/>
      </w:r>
    </w:p>
    <w:p w:rsidR="0019337A" w:rsidRPr="0019337A" w:rsidRDefault="0019337A" w:rsidP="00476C2B">
      <w:pPr>
        <w:widowControl/>
        <w:tabs>
          <w:tab w:val="left" w:pos="1417"/>
        </w:tabs>
        <w:spacing w:before="120" w:after="120" w:line="360" w:lineRule="auto"/>
        <w:ind w:left="1417" w:hanging="567"/>
        <w:rPr>
          <w:rFonts w:eastAsia="Calibri"/>
          <w:noProof/>
          <w:szCs w:val="22"/>
          <w:lang w:eastAsia="en-US"/>
        </w:rPr>
      </w:pPr>
      <w:r w:rsidRPr="0019337A">
        <w:rPr>
          <w:rFonts w:eastAsia="Calibri"/>
          <w:noProof/>
          <w:szCs w:val="22"/>
          <w:lang w:eastAsia="en-US"/>
        </w:rPr>
        <w:lastRenderedPageBreak/>
        <w:t>(b)</w:t>
      </w:r>
      <w:r w:rsidRPr="0019337A">
        <w:rPr>
          <w:rFonts w:eastAsia="Calibri"/>
          <w:noProof/>
          <w:szCs w:val="22"/>
          <w:lang w:eastAsia="en-US"/>
        </w:rPr>
        <w:tab/>
        <w:t>truse de asamblare a modelelor detaliate la scară redusă;</w:t>
      </w:r>
    </w:p>
    <w:p w:rsidR="0019337A" w:rsidRPr="0019337A" w:rsidRDefault="0019337A" w:rsidP="00476C2B">
      <w:pPr>
        <w:widowControl/>
        <w:tabs>
          <w:tab w:val="left" w:pos="1417"/>
        </w:tabs>
        <w:spacing w:before="120" w:after="120" w:line="360" w:lineRule="auto"/>
        <w:ind w:left="1417" w:hanging="567"/>
        <w:rPr>
          <w:rFonts w:eastAsia="Calibri"/>
          <w:noProof/>
          <w:szCs w:val="22"/>
          <w:lang w:eastAsia="en-US"/>
        </w:rPr>
      </w:pPr>
      <w:r w:rsidRPr="0019337A">
        <w:rPr>
          <w:rFonts w:eastAsia="Calibri"/>
          <w:noProof/>
          <w:szCs w:val="22"/>
          <w:lang w:eastAsia="en-US"/>
        </w:rPr>
        <w:t>(c)</w:t>
      </w:r>
      <w:r w:rsidRPr="0019337A">
        <w:rPr>
          <w:rFonts w:eastAsia="Calibri"/>
          <w:noProof/>
          <w:szCs w:val="22"/>
          <w:lang w:eastAsia="en-US"/>
        </w:rPr>
        <w:tab/>
        <w:t>păpuși folclorice și decorative și alte articole similare;</w:t>
      </w:r>
    </w:p>
    <w:p w:rsidR="0019337A" w:rsidRPr="0019337A" w:rsidRDefault="0019337A" w:rsidP="00476C2B">
      <w:pPr>
        <w:widowControl/>
        <w:tabs>
          <w:tab w:val="left" w:pos="1417"/>
        </w:tabs>
        <w:spacing w:before="120" w:after="120" w:line="360" w:lineRule="auto"/>
        <w:ind w:left="1417" w:hanging="567"/>
        <w:rPr>
          <w:rFonts w:eastAsia="Calibri"/>
          <w:noProof/>
          <w:szCs w:val="22"/>
          <w:lang w:eastAsia="en-US"/>
        </w:rPr>
      </w:pPr>
      <w:r w:rsidRPr="0019337A">
        <w:rPr>
          <w:rFonts w:eastAsia="Calibri"/>
          <w:noProof/>
          <w:szCs w:val="22"/>
          <w:lang w:eastAsia="en-US"/>
        </w:rPr>
        <w:t>(d)</w:t>
      </w:r>
      <w:r w:rsidRPr="0019337A">
        <w:rPr>
          <w:rFonts w:eastAsia="Calibri"/>
          <w:noProof/>
          <w:szCs w:val="22"/>
          <w:lang w:eastAsia="en-US"/>
        </w:rPr>
        <w:tab/>
        <w:t>copii istorice de jucării; și</w:t>
      </w:r>
    </w:p>
    <w:p w:rsidR="0019337A" w:rsidRPr="0019337A" w:rsidRDefault="0019337A" w:rsidP="00476C2B">
      <w:pPr>
        <w:widowControl/>
        <w:tabs>
          <w:tab w:val="left" w:pos="1417"/>
        </w:tabs>
        <w:spacing w:before="120" w:after="120" w:line="360" w:lineRule="auto"/>
        <w:ind w:left="1417" w:hanging="567"/>
        <w:rPr>
          <w:rFonts w:eastAsia="Calibri"/>
          <w:noProof/>
          <w:szCs w:val="22"/>
          <w:lang w:eastAsia="en-US"/>
        </w:rPr>
      </w:pPr>
      <w:r w:rsidRPr="0019337A">
        <w:rPr>
          <w:rFonts w:eastAsia="Calibri"/>
          <w:noProof/>
          <w:szCs w:val="22"/>
          <w:lang w:eastAsia="en-US"/>
        </w:rPr>
        <w:t>(e)</w:t>
      </w:r>
      <w:r w:rsidRPr="0019337A">
        <w:rPr>
          <w:rFonts w:eastAsia="Calibri"/>
          <w:noProof/>
          <w:szCs w:val="22"/>
          <w:lang w:eastAsia="en-US"/>
        </w:rPr>
        <w:tab/>
        <w:t>reproduceri ale armelor de foc reale;</w:t>
      </w:r>
    </w:p>
    <w:p w:rsidR="0019337A" w:rsidRPr="0019337A" w:rsidRDefault="0019337A" w:rsidP="00476C2B">
      <w:pPr>
        <w:widowControl/>
        <w:tabs>
          <w:tab w:val="left" w:pos="850"/>
        </w:tabs>
        <w:spacing w:before="120" w:after="120" w:line="360" w:lineRule="auto"/>
        <w:ind w:left="850" w:hanging="850"/>
        <w:rPr>
          <w:rFonts w:eastAsia="Calibri"/>
          <w:b/>
          <w:noProof/>
          <w:szCs w:val="22"/>
          <w:lang w:eastAsia="en-US"/>
        </w:rPr>
      </w:pPr>
      <w:r w:rsidRPr="0019337A">
        <w:rPr>
          <w:rFonts w:eastAsia="Calibri"/>
          <w:noProof/>
          <w:szCs w:val="22"/>
          <w:lang w:eastAsia="en-US"/>
        </w:rPr>
        <w:t>3.</w:t>
      </w:r>
      <w:r w:rsidRPr="0019337A">
        <w:rPr>
          <w:rFonts w:eastAsia="Calibri"/>
          <w:noProof/>
          <w:szCs w:val="22"/>
          <w:lang w:eastAsia="en-US"/>
        </w:rPr>
        <w:tab/>
      </w:r>
      <w:r w:rsidR="00406739" w:rsidRPr="00127794">
        <w:t xml:space="preserve">echipament sportiv, inclusiv patine cu rotile, patine cu role în linie și </w:t>
      </w:r>
      <w:r w:rsidR="00406739" w:rsidRPr="00127794">
        <w:rPr>
          <w:b/>
          <w:i/>
        </w:rPr>
        <w:t xml:space="preserve">alte mijloace de deplasare, cum ar fi </w:t>
      </w:r>
      <w:proofErr w:type="spellStart"/>
      <w:r w:rsidR="00406739" w:rsidRPr="00127794">
        <w:t>skateboarduri</w:t>
      </w:r>
      <w:proofErr w:type="spellEnd"/>
      <w:r w:rsidR="00406739" w:rsidRPr="00127794">
        <w:rPr>
          <w:b/>
          <w:i/>
        </w:rPr>
        <w:t xml:space="preserve"> și trotinete</w:t>
      </w:r>
      <w:r w:rsidR="00406739" w:rsidRPr="00127794">
        <w:t xml:space="preserve"> destinate uzului de către copiii cu o masă corporală de peste 20 kg;</w:t>
      </w:r>
      <w:r w:rsidR="00406739">
        <w:t xml:space="preserve"> </w:t>
      </w:r>
      <w:r w:rsidR="00406739">
        <w:rPr>
          <w:b/>
        </w:rPr>
        <w:t>[AM 201]</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4.</w:t>
      </w:r>
      <w:r w:rsidRPr="0019337A">
        <w:rPr>
          <w:rFonts w:eastAsia="Calibri"/>
          <w:noProof/>
          <w:szCs w:val="22"/>
          <w:lang w:eastAsia="en-US"/>
        </w:rPr>
        <w:tab/>
        <w:t>biciclete cu o înălțime maximă a șeii mai mare de 435 mm, măsurată ca distanța verticală de la sol la suprafața superioară a șeii, cu șaua în poziție orizontală și reglată în poziția cea mai joasă;</w:t>
      </w:r>
    </w:p>
    <w:p w:rsidR="0019337A" w:rsidRPr="0019337A" w:rsidRDefault="0019337A" w:rsidP="00476C2B">
      <w:pPr>
        <w:widowControl/>
        <w:tabs>
          <w:tab w:val="left" w:pos="850"/>
        </w:tabs>
        <w:spacing w:before="120" w:after="120" w:line="360" w:lineRule="auto"/>
        <w:ind w:left="850" w:hanging="850"/>
        <w:rPr>
          <w:rFonts w:eastAsia="Calibri"/>
          <w:b/>
          <w:noProof/>
          <w:szCs w:val="22"/>
          <w:lang w:eastAsia="en-US"/>
        </w:rPr>
      </w:pPr>
      <w:r w:rsidRPr="0019337A">
        <w:rPr>
          <w:rFonts w:eastAsia="Calibri"/>
          <w:strike/>
          <w:noProof/>
          <w:szCs w:val="22"/>
          <w:lang w:eastAsia="en-US"/>
        </w:rPr>
        <w:t>5.</w:t>
      </w:r>
      <w:r w:rsidRPr="0019337A">
        <w:rPr>
          <w:rFonts w:eastAsia="Calibri"/>
          <w:strike/>
          <w:noProof/>
          <w:szCs w:val="22"/>
          <w:lang w:eastAsia="en-US"/>
        </w:rPr>
        <w:tab/>
        <w:t>scutere și alte mijloace de transport sportive sau care sunt destinate utilizării pentru deplasarea pe șosele sau drumuri publice;</w:t>
      </w:r>
      <w:r w:rsidR="00907D45">
        <w:rPr>
          <w:rFonts w:eastAsia="Calibri"/>
          <w:b/>
          <w:noProof/>
          <w:szCs w:val="22"/>
          <w:lang w:eastAsia="en-US"/>
        </w:rPr>
        <w:t xml:space="preserve"> [AM 202]</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6.</w:t>
      </w:r>
      <w:r w:rsidRPr="0019337A">
        <w:rPr>
          <w:rFonts w:eastAsia="Calibri"/>
          <w:noProof/>
          <w:szCs w:val="22"/>
          <w:lang w:eastAsia="en-US"/>
        </w:rPr>
        <w:tab/>
        <w:t>vehicule cu motor electric care sunt destinate utilizării pentru deplasarea pe șoselele sau drumurile publice sau pe trotuarul de pe marginea acestora;</w:t>
      </w:r>
    </w:p>
    <w:p w:rsidR="00CB0F69" w:rsidRDefault="00CB0F69" w:rsidP="00476C2B">
      <w:pPr>
        <w:widowControl/>
        <w:rPr>
          <w:rFonts w:eastAsia="Calibri"/>
          <w:noProof/>
          <w:szCs w:val="22"/>
          <w:lang w:eastAsia="en-US"/>
        </w:rPr>
      </w:pPr>
      <w:r>
        <w:rPr>
          <w:rFonts w:eastAsia="Calibri"/>
          <w:noProof/>
          <w:szCs w:val="22"/>
          <w:lang w:eastAsia="en-US"/>
        </w:rPr>
        <w:br w:type="page"/>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lastRenderedPageBreak/>
        <w:t>7.</w:t>
      </w:r>
      <w:r w:rsidRPr="0019337A">
        <w:rPr>
          <w:rFonts w:eastAsia="Calibri"/>
          <w:noProof/>
          <w:szCs w:val="22"/>
          <w:lang w:eastAsia="en-US"/>
        </w:rPr>
        <w:tab/>
        <w:t>echipament acvatic destinat utilizării în apă adâncă și dispozitive destinate învățării înotului de către copii, precum scaune pentru bazine de înot și accesorii de facilitare a înotului;</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8.</w:t>
      </w:r>
      <w:r w:rsidRPr="0019337A">
        <w:rPr>
          <w:rFonts w:eastAsia="Calibri"/>
          <w:noProof/>
          <w:szCs w:val="22"/>
          <w:lang w:eastAsia="en-US"/>
        </w:rPr>
        <w:tab/>
        <w:t>puzzle-uri care conțin peste 500 de piese;</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9.</w:t>
      </w:r>
      <w:r w:rsidRPr="0019337A">
        <w:rPr>
          <w:rFonts w:eastAsia="Calibri"/>
          <w:noProof/>
          <w:szCs w:val="22"/>
          <w:lang w:eastAsia="en-US"/>
        </w:rPr>
        <w:tab/>
        <w:t>puști și pistoale cu gaz comprimat, cu excepția puștilor și a pistoalelor cu apă, precum și arcuri cu săgeți cu lungime mai mare de 120 cm;</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10.</w:t>
      </w:r>
      <w:r w:rsidRPr="0019337A">
        <w:rPr>
          <w:rFonts w:eastAsia="Calibri"/>
          <w:noProof/>
          <w:szCs w:val="22"/>
          <w:lang w:eastAsia="en-US"/>
        </w:rPr>
        <w:tab/>
        <w:t>artificii, inclusiv capse de percuție care nu sunt concepute în mod special pentru jucării;</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11.</w:t>
      </w:r>
      <w:r w:rsidRPr="0019337A">
        <w:rPr>
          <w:rFonts w:eastAsia="Calibri"/>
          <w:noProof/>
          <w:szCs w:val="22"/>
          <w:lang w:eastAsia="en-US"/>
        </w:rPr>
        <w:tab/>
        <w:t xml:space="preserve">produse și jocuri care utilizează proiectile cu vârf ascuțit, precum seturile de săgeți </w:t>
      </w:r>
      <w:r w:rsidRPr="0019337A">
        <w:rPr>
          <w:rFonts w:eastAsia="Calibri"/>
          <w:i/>
          <w:iCs/>
          <w:noProof/>
          <w:szCs w:val="22"/>
          <w:lang w:eastAsia="en-US"/>
        </w:rPr>
        <w:t>darts</w:t>
      </w:r>
      <w:r w:rsidRPr="0019337A">
        <w:rPr>
          <w:rFonts w:eastAsia="Calibri"/>
          <w:noProof/>
          <w:szCs w:val="22"/>
          <w:lang w:eastAsia="en-US"/>
        </w:rPr>
        <w:t xml:space="preserve"> cu vârf metalic;</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12.</w:t>
      </w:r>
      <w:r w:rsidRPr="0019337A">
        <w:rPr>
          <w:rFonts w:eastAsia="Calibri"/>
          <w:noProof/>
          <w:szCs w:val="22"/>
          <w:lang w:eastAsia="en-US"/>
        </w:rPr>
        <w:tab/>
        <w:t>produse educative funcționale, cum ar fi cuptoare electrice, fiare de călcat sau alte produse funcționale alimentate la o tensiune nominală mai mare de 24 de volți vândute exclusiv în scopuri didactice și utilizate sub supravegherea adulților;</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13.</w:t>
      </w:r>
      <w:r w:rsidRPr="0019337A">
        <w:rPr>
          <w:rFonts w:eastAsia="Calibri"/>
          <w:noProof/>
          <w:szCs w:val="22"/>
          <w:lang w:eastAsia="en-US"/>
        </w:rPr>
        <w:tab/>
        <w:t>produsele destinate să fie utilizate în școli în scopuri educative specifice sau în alte contexte pedagogice sub supravegherea unui instructor adult, cum ar fi echipamentele științifice;</w:t>
      </w:r>
    </w:p>
    <w:p w:rsidR="00CB0F69" w:rsidRDefault="00CB0F69" w:rsidP="00476C2B">
      <w:pPr>
        <w:widowControl/>
        <w:rPr>
          <w:rFonts w:eastAsia="Calibri"/>
          <w:noProof/>
          <w:szCs w:val="22"/>
          <w:lang w:eastAsia="en-US"/>
        </w:rPr>
      </w:pPr>
      <w:r>
        <w:rPr>
          <w:rFonts w:eastAsia="Calibri"/>
          <w:noProof/>
          <w:szCs w:val="22"/>
          <w:lang w:eastAsia="en-US"/>
        </w:rPr>
        <w:br w:type="page"/>
      </w:r>
    </w:p>
    <w:p w:rsidR="0019337A" w:rsidRPr="0019337A" w:rsidRDefault="0019337A" w:rsidP="00476C2B">
      <w:pPr>
        <w:widowControl/>
        <w:tabs>
          <w:tab w:val="left" w:pos="850"/>
        </w:tabs>
        <w:spacing w:before="120" w:after="120" w:line="360" w:lineRule="auto"/>
        <w:ind w:left="850" w:hanging="850"/>
        <w:rPr>
          <w:rFonts w:eastAsia="Calibri"/>
          <w:b/>
          <w:noProof/>
          <w:szCs w:val="22"/>
          <w:lang w:eastAsia="en-US"/>
        </w:rPr>
      </w:pPr>
      <w:r w:rsidRPr="0019337A">
        <w:rPr>
          <w:rFonts w:eastAsia="Calibri"/>
          <w:noProof/>
          <w:szCs w:val="22"/>
          <w:lang w:eastAsia="en-US"/>
        </w:rPr>
        <w:lastRenderedPageBreak/>
        <w:t>14.</w:t>
      </w:r>
      <w:r w:rsidRPr="0019337A">
        <w:rPr>
          <w:rFonts w:eastAsia="Calibri"/>
          <w:noProof/>
          <w:szCs w:val="22"/>
          <w:lang w:eastAsia="en-US"/>
        </w:rPr>
        <w:tab/>
      </w:r>
      <w:r w:rsidR="00907D45" w:rsidRPr="00127794">
        <w:t>echipamente electronice, cum ar fi calculatoarele personale și consolele de jocuri, care sunt utilizate pentru accesarea programelor informatice interactive și perifericelor asociate acestora</w:t>
      </w:r>
      <w:r w:rsidR="00907D45" w:rsidRPr="00127794">
        <w:rPr>
          <w:b/>
          <w:i/>
        </w:rPr>
        <w:t xml:space="preserve"> sau componentele</w:t>
      </w:r>
      <w:r w:rsidR="00907D45" w:rsidRPr="00127794">
        <w:t>, cu excepția cazului în care echipamentele electronice sau perifericele</w:t>
      </w:r>
      <w:r w:rsidR="00907D45" w:rsidRPr="00127794">
        <w:rPr>
          <w:b/>
          <w:i/>
        </w:rPr>
        <w:t xml:space="preserve"> sau componentele</w:t>
      </w:r>
      <w:r w:rsidR="00907D45" w:rsidRPr="00127794">
        <w:t xml:space="preserve"> asociate sunt special concepute pentru copii și destinate acestora și au valoare ludică în sine, cum ar fi calculatoarele personale, tastaturile, manetele sau volanele special concepute;</w:t>
      </w:r>
      <w:r w:rsidR="00907D45">
        <w:rPr>
          <w:b/>
        </w:rPr>
        <w:t xml:space="preserve"> [AM 203]</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15.</w:t>
      </w:r>
      <w:r w:rsidRPr="0019337A">
        <w:rPr>
          <w:rFonts w:eastAsia="Calibri"/>
          <w:noProof/>
          <w:szCs w:val="22"/>
          <w:lang w:eastAsia="en-US"/>
        </w:rPr>
        <w:tab/>
        <w:t>programele informatice interactive, destinate activităților recreative și de divertisment, cum ar fi jocurile pe calculator și mediile lor de stocare;</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16.</w:t>
      </w:r>
      <w:r w:rsidRPr="0019337A">
        <w:rPr>
          <w:rFonts w:eastAsia="Calibri"/>
          <w:noProof/>
          <w:szCs w:val="22"/>
          <w:lang w:eastAsia="en-US"/>
        </w:rPr>
        <w:tab/>
        <w:t>suzete pentru copii;</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17.</w:t>
      </w:r>
      <w:r w:rsidRPr="0019337A">
        <w:rPr>
          <w:rFonts w:eastAsia="Calibri"/>
          <w:noProof/>
          <w:szCs w:val="22"/>
          <w:lang w:eastAsia="en-US"/>
        </w:rPr>
        <w:tab/>
        <w:t>corpuri de iluminat atrăgătoare pentru copii;</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18.</w:t>
      </w:r>
      <w:r w:rsidRPr="0019337A">
        <w:rPr>
          <w:rFonts w:eastAsia="Calibri"/>
          <w:noProof/>
          <w:szCs w:val="22"/>
          <w:lang w:eastAsia="en-US"/>
        </w:rPr>
        <w:tab/>
        <w:t>transformatoare electrice pentru jucării;</w:t>
      </w:r>
    </w:p>
    <w:p w:rsidR="0019337A" w:rsidRDefault="0019337A" w:rsidP="00476C2B">
      <w:pPr>
        <w:widowControl/>
        <w:tabs>
          <w:tab w:val="left" w:pos="850"/>
        </w:tabs>
        <w:spacing w:before="120" w:after="120" w:line="360" w:lineRule="auto"/>
        <w:ind w:left="850" w:hanging="850"/>
        <w:rPr>
          <w:rFonts w:eastAsia="Calibri"/>
          <w:b/>
          <w:i/>
          <w:noProof/>
          <w:szCs w:val="22"/>
          <w:lang w:eastAsia="en-US"/>
        </w:rPr>
      </w:pPr>
      <w:r w:rsidRPr="0019337A">
        <w:rPr>
          <w:rFonts w:eastAsia="Calibri"/>
          <w:noProof/>
          <w:szCs w:val="22"/>
          <w:lang w:eastAsia="en-US"/>
        </w:rPr>
        <w:t>19.</w:t>
      </w:r>
      <w:r w:rsidRPr="0019337A">
        <w:rPr>
          <w:rFonts w:eastAsia="Calibri"/>
          <w:noProof/>
          <w:szCs w:val="22"/>
          <w:lang w:eastAsia="en-US"/>
        </w:rPr>
        <w:tab/>
        <w:t>accesorii de modă pentru copii, care nu sunt destinate utilizării pentru joacă</w:t>
      </w:r>
      <w:r w:rsidR="00907D45" w:rsidRPr="00907D45">
        <w:rPr>
          <w:rFonts w:eastAsia="Calibri"/>
          <w:b/>
          <w:i/>
          <w:noProof/>
          <w:szCs w:val="22"/>
          <w:lang w:eastAsia="en-US"/>
        </w:rPr>
        <w:t>;</w:t>
      </w:r>
    </w:p>
    <w:p w:rsidR="00907D45" w:rsidRPr="0019337A" w:rsidRDefault="00907D45" w:rsidP="00476C2B">
      <w:pPr>
        <w:widowControl/>
        <w:tabs>
          <w:tab w:val="left" w:pos="850"/>
        </w:tabs>
        <w:spacing w:before="120" w:after="120" w:line="360" w:lineRule="auto"/>
        <w:ind w:left="850" w:hanging="850"/>
        <w:rPr>
          <w:rFonts w:eastAsia="Calibri"/>
          <w:b/>
          <w:noProof/>
          <w:szCs w:val="22"/>
          <w:lang w:eastAsia="en-US"/>
        </w:rPr>
      </w:pPr>
      <w:r w:rsidRPr="00127794">
        <w:rPr>
          <w:b/>
          <w:i/>
        </w:rPr>
        <w:t>19a.</w:t>
      </w:r>
      <w:r w:rsidRPr="00127794">
        <w:rPr>
          <w:b/>
          <w:i/>
        </w:rPr>
        <w:tab/>
      </w:r>
      <w:r>
        <w:rPr>
          <w:b/>
          <w:i/>
        </w:rPr>
        <w:t>c</w:t>
      </w:r>
      <w:r w:rsidRPr="00127794">
        <w:rPr>
          <w:b/>
          <w:i/>
        </w:rPr>
        <w:t>ărți destinate copiilor cu vârsta mai mare de 36 de luni, care sunt fabricate în întregime din hârtie sau carton, fără alte materiale sau componente.</w:t>
      </w:r>
      <w:r>
        <w:rPr>
          <w:b/>
        </w:rPr>
        <w:t xml:space="preserve"> [AM 204]</w:t>
      </w:r>
    </w:p>
    <w:p w:rsidR="0019337A" w:rsidRDefault="0019337A" w:rsidP="0019337A">
      <w:pPr>
        <w:widowControl/>
        <w:spacing w:before="120" w:after="120"/>
        <w:jc w:val="both"/>
        <w:rPr>
          <w:rFonts w:eastAsia="Calibri"/>
          <w:noProof/>
          <w:szCs w:val="22"/>
          <w:lang w:eastAsia="en-US"/>
        </w:rPr>
      </w:pPr>
    </w:p>
    <w:p w:rsidR="00907D45" w:rsidRPr="0019337A" w:rsidRDefault="00907D45" w:rsidP="0019337A">
      <w:pPr>
        <w:widowControl/>
        <w:spacing w:before="120" w:after="120"/>
        <w:jc w:val="both"/>
        <w:rPr>
          <w:rFonts w:eastAsia="Calibri"/>
          <w:noProof/>
          <w:szCs w:val="22"/>
          <w:lang w:eastAsia="en-US"/>
        </w:rPr>
        <w:sectPr w:rsidR="00907D45" w:rsidRPr="0019337A" w:rsidSect="00476C2B">
          <w:footerReference w:type="default" r:id="rId11"/>
          <w:footerReference w:type="first" r:id="rId12"/>
          <w:pgSz w:w="11907" w:h="16839"/>
          <w:pgMar w:top="1134" w:right="1417" w:bottom="1134" w:left="1417" w:header="709" w:footer="709" w:gutter="0"/>
          <w:cols w:space="720"/>
          <w:docGrid w:linePitch="360"/>
        </w:sectPr>
      </w:pPr>
    </w:p>
    <w:p w:rsidR="0019337A" w:rsidRPr="00476C2B" w:rsidRDefault="0019337A" w:rsidP="0019337A">
      <w:pPr>
        <w:widowControl/>
        <w:spacing w:before="120" w:after="120"/>
        <w:jc w:val="center"/>
        <w:rPr>
          <w:rFonts w:eastAsia="Calibri"/>
          <w:noProof/>
          <w:szCs w:val="22"/>
          <w:lang w:eastAsia="en-US"/>
        </w:rPr>
      </w:pPr>
      <w:r w:rsidRPr="00476C2B">
        <w:rPr>
          <w:rFonts w:eastAsia="Calibri"/>
          <w:noProof/>
          <w:szCs w:val="22"/>
          <w:lang w:eastAsia="en-US"/>
        </w:rPr>
        <w:lastRenderedPageBreak/>
        <w:t>ANEXA II</w:t>
      </w:r>
    </w:p>
    <w:p w:rsidR="0019337A" w:rsidRPr="00476C2B" w:rsidRDefault="0019337A" w:rsidP="0019337A">
      <w:pPr>
        <w:widowControl/>
        <w:spacing w:before="100" w:beforeAutospacing="1" w:after="100" w:afterAutospacing="1"/>
        <w:jc w:val="center"/>
        <w:rPr>
          <w:noProof/>
          <w:szCs w:val="24"/>
          <w:lang w:eastAsia="en-US"/>
        </w:rPr>
      </w:pPr>
      <w:r w:rsidRPr="00476C2B">
        <w:rPr>
          <w:rFonts w:eastAsia="Calibri"/>
          <w:noProof/>
          <w:szCs w:val="22"/>
          <w:lang w:eastAsia="en-US"/>
        </w:rPr>
        <w:t>CERINȚE SPECIALE DE SIGURANȚĂ</w:t>
      </w:r>
    </w:p>
    <w:p w:rsidR="0019337A" w:rsidRPr="00476C2B" w:rsidRDefault="0019337A" w:rsidP="00476C2B">
      <w:pPr>
        <w:widowControl/>
        <w:spacing w:before="120" w:after="120" w:line="360" w:lineRule="auto"/>
        <w:rPr>
          <w:rFonts w:eastAsia="Calibri"/>
          <w:noProof/>
          <w:szCs w:val="22"/>
          <w:lang w:eastAsia="en-US"/>
        </w:rPr>
      </w:pPr>
      <w:r w:rsidRPr="00476C2B">
        <w:rPr>
          <w:rFonts w:eastAsia="Calibri"/>
          <w:noProof/>
          <w:szCs w:val="22"/>
          <w:lang w:eastAsia="en-US"/>
        </w:rPr>
        <w:t xml:space="preserve">Partea I Proprietăți fizice și mecanice </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1.</w:t>
      </w:r>
      <w:r w:rsidRPr="0019337A">
        <w:rPr>
          <w:rFonts w:eastAsia="Calibri"/>
          <w:noProof/>
          <w:szCs w:val="22"/>
          <w:lang w:eastAsia="en-US"/>
        </w:rPr>
        <w:tab/>
        <w:t>Jucăriile și piesele acestora, precum și elementele de fixare în cazul jucăriilor montate, au rezistența mecanică și, după caz, stabilitatea necesară pentru a rezista solicitărilor la care sunt supuse în timpul utilizării, fără să se spargă sau să se deformeze cu riscul de a provoca vătămări.</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2.</w:t>
      </w:r>
      <w:r w:rsidRPr="0019337A">
        <w:rPr>
          <w:rFonts w:eastAsia="Calibri"/>
          <w:noProof/>
          <w:szCs w:val="22"/>
          <w:lang w:eastAsia="en-US"/>
        </w:rPr>
        <w:tab/>
        <w:t>Muchiile, proeminențele, șnururile, cablurile și elementele de fixare accesibile ale jucăriilor sunt concepute și fabricate astfel încât pericolul unei răniri fizice să fie redus pe cât posibil la minimum la contactul cu acestea.</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3.</w:t>
      </w:r>
      <w:r w:rsidRPr="0019337A">
        <w:rPr>
          <w:rFonts w:eastAsia="Calibri"/>
          <w:noProof/>
          <w:szCs w:val="22"/>
          <w:lang w:eastAsia="en-US"/>
        </w:rPr>
        <w:tab/>
        <w:t>Jucăriile sunt proiectate și fabricate astfel încât să nu prezinte vreun risc pentru sănătate și siguranță sau doar riscurile minime inerente utilizării acestora care ar putea fi cauzate de mișcarea părților componente ale acestora.</w:t>
      </w:r>
    </w:p>
    <w:p w:rsidR="00476C2B" w:rsidRDefault="00476C2B">
      <w:pPr>
        <w:widowControl/>
        <w:rPr>
          <w:rFonts w:eastAsia="Calibri"/>
          <w:noProof/>
          <w:szCs w:val="22"/>
          <w:lang w:eastAsia="en-US"/>
        </w:rPr>
      </w:pPr>
      <w:r>
        <w:rPr>
          <w:rFonts w:eastAsia="Calibri"/>
          <w:noProof/>
          <w:szCs w:val="22"/>
          <w:lang w:eastAsia="en-US"/>
        </w:rPr>
        <w:br w:type="page"/>
      </w:r>
    </w:p>
    <w:p w:rsidR="0019337A" w:rsidRPr="0019337A" w:rsidRDefault="00476C2B" w:rsidP="00476C2B">
      <w:pPr>
        <w:widowControl/>
        <w:spacing w:before="120" w:after="120" w:line="360" w:lineRule="auto"/>
        <w:ind w:left="850" w:hanging="850"/>
        <w:rPr>
          <w:rFonts w:eastAsia="Calibri"/>
          <w:noProof/>
          <w:szCs w:val="22"/>
          <w:lang w:eastAsia="en-US"/>
        </w:rPr>
      </w:pPr>
      <w:r>
        <w:rPr>
          <w:rFonts w:eastAsia="Calibri"/>
          <w:noProof/>
          <w:szCs w:val="22"/>
          <w:lang w:eastAsia="en-US"/>
        </w:rPr>
        <w:lastRenderedPageBreak/>
        <w:t>4.</w:t>
      </w:r>
      <w:r>
        <w:rPr>
          <w:rFonts w:eastAsia="Calibri"/>
          <w:noProof/>
          <w:szCs w:val="22"/>
          <w:lang w:eastAsia="en-US"/>
        </w:rPr>
        <w:tab/>
      </w:r>
      <w:r w:rsidR="0019337A" w:rsidRPr="0019337A">
        <w:rPr>
          <w:rFonts w:eastAsia="Calibri"/>
          <w:noProof/>
          <w:szCs w:val="22"/>
          <w:lang w:eastAsia="en-US"/>
        </w:rPr>
        <w:t>(a)</w:t>
      </w:r>
      <w:r w:rsidR="0019337A" w:rsidRPr="0019337A">
        <w:rPr>
          <w:rFonts w:eastAsia="Calibri"/>
          <w:noProof/>
          <w:szCs w:val="22"/>
          <w:lang w:eastAsia="en-US"/>
        </w:rPr>
        <w:tab/>
        <w:t>Jucăriile și părțile lor componente nu prezintă pericolul de strangulare.</w:t>
      </w:r>
    </w:p>
    <w:p w:rsidR="0019337A" w:rsidRPr="0019337A" w:rsidRDefault="0019337A" w:rsidP="00476C2B">
      <w:pPr>
        <w:widowControl/>
        <w:spacing w:before="120" w:after="120" w:line="360" w:lineRule="auto"/>
        <w:ind w:left="1417" w:hanging="567"/>
        <w:rPr>
          <w:rFonts w:eastAsia="Calibri"/>
          <w:noProof/>
          <w:szCs w:val="22"/>
          <w:lang w:eastAsia="en-US"/>
        </w:rPr>
      </w:pPr>
      <w:r w:rsidRPr="0019337A">
        <w:rPr>
          <w:rFonts w:eastAsia="Calibri"/>
          <w:noProof/>
          <w:szCs w:val="22"/>
          <w:lang w:eastAsia="en-US"/>
        </w:rPr>
        <w:t>(b)</w:t>
      </w:r>
      <w:r w:rsidRPr="0019337A">
        <w:rPr>
          <w:rFonts w:eastAsia="Calibri"/>
          <w:noProof/>
          <w:szCs w:val="22"/>
          <w:lang w:eastAsia="en-US"/>
        </w:rPr>
        <w:tab/>
        <w:t>Jucăriile și părțile componente ale acestora nu prezintă pericolul de asfixiere prin întreruperea fluxului de aer ca urmare a obstrucției externe a căilor respiratorii ale gurii și ale nasului.</w:t>
      </w:r>
    </w:p>
    <w:p w:rsidR="0019337A" w:rsidRPr="0019337A" w:rsidRDefault="0019337A" w:rsidP="00476C2B">
      <w:pPr>
        <w:widowControl/>
        <w:spacing w:before="120" w:after="120" w:line="360" w:lineRule="auto"/>
        <w:ind w:left="1417" w:hanging="567"/>
        <w:rPr>
          <w:rFonts w:eastAsia="Calibri"/>
          <w:noProof/>
          <w:szCs w:val="22"/>
          <w:lang w:eastAsia="en-US"/>
        </w:rPr>
      </w:pPr>
      <w:r w:rsidRPr="0019337A">
        <w:rPr>
          <w:rFonts w:eastAsia="Calibri"/>
          <w:noProof/>
          <w:szCs w:val="22"/>
          <w:lang w:eastAsia="en-US"/>
        </w:rPr>
        <w:t>(c)</w:t>
      </w:r>
      <w:r w:rsidRPr="0019337A">
        <w:rPr>
          <w:rFonts w:eastAsia="Calibri"/>
          <w:noProof/>
          <w:szCs w:val="22"/>
          <w:lang w:eastAsia="en-US"/>
        </w:rPr>
        <w:tab/>
        <w:t>Jucăriile și părțile componente ale acestora au dimensiuni care să nu prezinte niciun pericol de asfixiere prin întreruperea fluxului de aer ca urmare a obstrucției căilor respiratorii din cauza unor obiecte blocate în cavitatea bucală sau faringe sau la intrarea căilor respiratorii inferioare.</w:t>
      </w:r>
    </w:p>
    <w:p w:rsidR="0019337A" w:rsidRPr="0019337A" w:rsidRDefault="0019337A" w:rsidP="00476C2B">
      <w:pPr>
        <w:widowControl/>
        <w:spacing w:before="120" w:after="120" w:line="360" w:lineRule="auto"/>
        <w:ind w:left="1417" w:hanging="567"/>
        <w:rPr>
          <w:rFonts w:eastAsia="Calibri"/>
          <w:noProof/>
          <w:szCs w:val="22"/>
          <w:lang w:eastAsia="en-US"/>
        </w:rPr>
      </w:pPr>
      <w:r w:rsidRPr="0019337A">
        <w:rPr>
          <w:rFonts w:eastAsia="Calibri"/>
          <w:noProof/>
          <w:szCs w:val="22"/>
          <w:lang w:eastAsia="en-US"/>
        </w:rPr>
        <w:t>(d)</w:t>
      </w:r>
      <w:r w:rsidRPr="0019337A">
        <w:rPr>
          <w:rFonts w:eastAsia="Calibri"/>
          <w:noProof/>
          <w:szCs w:val="22"/>
          <w:lang w:eastAsia="en-US"/>
        </w:rPr>
        <w:tab/>
        <w:t>Jucăriile destinate în mod evident copiilor mai mici de 36 de luni, părțile lor componente și orice parte detașabilă a acestora au dimensiunile în așa fel încât să nu poată fi înghițite sau inhalate. Acest lucru se aplică și altor jucării destinate a fi introduse în cavitatea bucală, precum și părților componente ale acestora și părților detașabile.</w:t>
      </w:r>
    </w:p>
    <w:p w:rsidR="0019337A" w:rsidRPr="0019337A" w:rsidRDefault="0019337A" w:rsidP="00476C2B">
      <w:pPr>
        <w:widowControl/>
        <w:spacing w:before="120" w:after="120" w:line="360" w:lineRule="auto"/>
        <w:ind w:left="1417" w:hanging="567"/>
        <w:rPr>
          <w:rFonts w:eastAsia="Calibri"/>
          <w:noProof/>
          <w:szCs w:val="22"/>
          <w:lang w:eastAsia="en-US"/>
        </w:rPr>
      </w:pPr>
      <w:r w:rsidRPr="0019337A">
        <w:rPr>
          <w:rFonts w:eastAsia="Calibri"/>
          <w:noProof/>
          <w:szCs w:val="22"/>
          <w:lang w:eastAsia="en-US"/>
        </w:rPr>
        <w:t>(e)</w:t>
      </w:r>
      <w:r w:rsidRPr="0019337A">
        <w:rPr>
          <w:rFonts w:eastAsia="Calibri"/>
          <w:noProof/>
          <w:szCs w:val="22"/>
          <w:lang w:eastAsia="en-US"/>
        </w:rPr>
        <w:tab/>
        <w:t>Ambalajele în care jucăriile sunt introduse în vederea vânzării cu amănuntul nu prezintă pericolul de strangulare sau de asfixiere prin obstrucția externă a căilor respiratorii ale gurii și ale nasului.</w:t>
      </w:r>
    </w:p>
    <w:p w:rsidR="00476C2B" w:rsidRDefault="00476C2B">
      <w:pPr>
        <w:widowControl/>
        <w:rPr>
          <w:rFonts w:eastAsia="Calibri"/>
          <w:noProof/>
          <w:szCs w:val="22"/>
          <w:lang w:eastAsia="en-US"/>
        </w:rPr>
      </w:pPr>
      <w:r>
        <w:rPr>
          <w:rFonts w:eastAsia="Calibri"/>
          <w:noProof/>
          <w:szCs w:val="22"/>
          <w:lang w:eastAsia="en-US"/>
        </w:rPr>
        <w:br w:type="page"/>
      </w:r>
    </w:p>
    <w:p w:rsidR="0019337A" w:rsidRPr="0019337A" w:rsidRDefault="0019337A" w:rsidP="00476C2B">
      <w:pPr>
        <w:widowControl/>
        <w:spacing w:before="120" w:after="120" w:line="360" w:lineRule="auto"/>
        <w:ind w:left="1417" w:hanging="567"/>
        <w:rPr>
          <w:rFonts w:eastAsia="Calibri"/>
          <w:noProof/>
          <w:szCs w:val="22"/>
          <w:lang w:eastAsia="en-US"/>
        </w:rPr>
      </w:pPr>
      <w:r w:rsidRPr="0019337A">
        <w:rPr>
          <w:rFonts w:eastAsia="Calibri"/>
          <w:noProof/>
          <w:szCs w:val="22"/>
          <w:lang w:eastAsia="en-US"/>
        </w:rPr>
        <w:lastRenderedPageBreak/>
        <w:t>(f)</w:t>
      </w:r>
      <w:r w:rsidRPr="0019337A">
        <w:rPr>
          <w:rFonts w:eastAsia="Calibri"/>
          <w:noProof/>
          <w:szCs w:val="22"/>
          <w:lang w:eastAsia="en-US"/>
        </w:rPr>
        <w:tab/>
        <w:t>Jucăriile prezente în produsele alimentare sau amestecate cu un produs alimentar au propriul lor ambalaj. Acest ambalaj, așa cum se prezintă, trebuie să aibă dimensiunile în așa fel încât să împiedice înghițirea și/sau inhalarea acestuia.</w:t>
      </w:r>
    </w:p>
    <w:p w:rsidR="0019337A" w:rsidRPr="0019337A" w:rsidRDefault="0019337A" w:rsidP="00476C2B">
      <w:pPr>
        <w:widowControl/>
        <w:spacing w:before="120" w:after="120" w:line="360" w:lineRule="auto"/>
        <w:ind w:left="1417" w:hanging="567"/>
        <w:rPr>
          <w:rFonts w:eastAsia="Calibri"/>
          <w:noProof/>
          <w:szCs w:val="22"/>
          <w:lang w:eastAsia="en-US"/>
        </w:rPr>
      </w:pPr>
      <w:r w:rsidRPr="0019337A">
        <w:rPr>
          <w:rFonts w:eastAsia="Calibri"/>
          <w:noProof/>
          <w:szCs w:val="22"/>
          <w:lang w:eastAsia="en-US"/>
        </w:rPr>
        <w:t>(g)</w:t>
      </w:r>
      <w:r w:rsidRPr="0019337A">
        <w:rPr>
          <w:rFonts w:eastAsia="Calibri"/>
          <w:noProof/>
          <w:szCs w:val="22"/>
          <w:lang w:eastAsia="en-US"/>
        </w:rPr>
        <w:tab/>
        <w:t>Ambalajul jucăriilor, menționat la literele (e) și (f), care este sferic, în forma unui ou sau elipsoidal și orice parte detașabilă a acestuia, sau a unui ambalaj cilindric cu capete rotunjite al unei jucării, are dimensiuni care să împiedice cauzarea obstrucției căilor respiratorii prin înțepenirea lui în cavitatea bucală sau faringe sau prin depunerea lui la intrarea în căile respiratorii inferioare.</w:t>
      </w:r>
    </w:p>
    <w:p w:rsidR="0019337A" w:rsidRPr="0019337A" w:rsidRDefault="0019337A" w:rsidP="00476C2B">
      <w:pPr>
        <w:widowControl/>
        <w:spacing w:before="120" w:after="120" w:line="360" w:lineRule="auto"/>
        <w:ind w:left="1417" w:hanging="567"/>
        <w:rPr>
          <w:rFonts w:eastAsia="Calibri"/>
          <w:noProof/>
          <w:szCs w:val="22"/>
          <w:lang w:eastAsia="en-US"/>
        </w:rPr>
      </w:pPr>
      <w:r w:rsidRPr="0019337A">
        <w:rPr>
          <w:rFonts w:eastAsia="Calibri"/>
          <w:noProof/>
          <w:szCs w:val="22"/>
          <w:lang w:eastAsia="en-US"/>
        </w:rPr>
        <w:t>(h)</w:t>
      </w:r>
      <w:r w:rsidRPr="0019337A">
        <w:rPr>
          <w:rFonts w:eastAsia="Calibri"/>
          <w:noProof/>
          <w:szCs w:val="22"/>
          <w:lang w:eastAsia="en-US"/>
        </w:rPr>
        <w:tab/>
        <w:t>Jucăriile care fac corp comun cu un produs alimentar în momentul consumului astfel încât este indispensabilă consumarea produsului alimentar înainte de a avea acces direct la jucărie sunt interzise. Părțile jucăriilor atașate în mod direct la un produs alimentar îndeplinesc cerințele stabilite la literele (c) și (d).</w:t>
      </w:r>
    </w:p>
    <w:p w:rsidR="0019337A" w:rsidRPr="0019337A" w:rsidRDefault="00476C2B" w:rsidP="00476C2B">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5</w:t>
      </w:r>
      <w:r w:rsidR="0019337A" w:rsidRPr="0019337A">
        <w:rPr>
          <w:rFonts w:eastAsia="Calibri"/>
          <w:noProof/>
          <w:szCs w:val="22"/>
          <w:lang w:eastAsia="en-US"/>
        </w:rPr>
        <w:t>.</w:t>
      </w:r>
      <w:r w:rsidR="0019337A" w:rsidRPr="0019337A">
        <w:rPr>
          <w:rFonts w:eastAsia="Calibri"/>
          <w:noProof/>
          <w:szCs w:val="22"/>
          <w:lang w:eastAsia="en-US"/>
        </w:rPr>
        <w:tab/>
        <w:t>Jucăriile acvatice sunt proiectate și fabricate astfel încât să se reducă, cât mai mult posibil, atunci când sunt folosite conform instrucțiunilor de utilizare, pericolul de a-și pierde starea de plutire și sprijinul acordat copilului.</w:t>
      </w:r>
    </w:p>
    <w:p w:rsidR="00476C2B" w:rsidRDefault="00476C2B">
      <w:pPr>
        <w:widowControl/>
        <w:rPr>
          <w:rFonts w:eastAsia="Calibri"/>
          <w:noProof/>
          <w:szCs w:val="22"/>
          <w:lang w:eastAsia="en-US"/>
        </w:rPr>
      </w:pPr>
      <w:r>
        <w:rPr>
          <w:rFonts w:eastAsia="Calibri"/>
          <w:noProof/>
          <w:szCs w:val="22"/>
          <w:lang w:eastAsia="en-US"/>
        </w:rPr>
        <w:br w:type="page"/>
      </w:r>
    </w:p>
    <w:p w:rsidR="0019337A" w:rsidRPr="0019337A" w:rsidRDefault="00476C2B" w:rsidP="00476C2B">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lastRenderedPageBreak/>
        <w:t>6</w:t>
      </w:r>
      <w:r w:rsidR="0019337A" w:rsidRPr="0019337A">
        <w:rPr>
          <w:rFonts w:eastAsia="Calibri"/>
          <w:noProof/>
          <w:szCs w:val="22"/>
          <w:lang w:eastAsia="en-US"/>
        </w:rPr>
        <w:t>.</w:t>
      </w:r>
      <w:r w:rsidR="0019337A" w:rsidRPr="0019337A">
        <w:rPr>
          <w:rFonts w:eastAsia="Calibri"/>
          <w:noProof/>
          <w:szCs w:val="22"/>
          <w:lang w:eastAsia="en-US"/>
        </w:rPr>
        <w:tab/>
        <w:t>Jucăriile în care se poate pătrunde și care constituie astfel un spațiu închis pentru ocupanți au o ieșire pe care utilizatorul să o poată deschide cu ușurință acționând din interior spre exterior.</w:t>
      </w:r>
    </w:p>
    <w:p w:rsidR="0019337A" w:rsidRPr="0019337A" w:rsidRDefault="00476C2B" w:rsidP="00476C2B">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7</w:t>
      </w:r>
      <w:r w:rsidR="0019337A" w:rsidRPr="0019337A">
        <w:rPr>
          <w:rFonts w:eastAsia="Calibri"/>
          <w:noProof/>
          <w:szCs w:val="22"/>
          <w:lang w:eastAsia="en-US"/>
        </w:rPr>
        <w:t>.</w:t>
      </w:r>
      <w:r w:rsidR="0019337A" w:rsidRPr="0019337A">
        <w:rPr>
          <w:rFonts w:eastAsia="Calibri"/>
          <w:noProof/>
          <w:szCs w:val="22"/>
          <w:lang w:eastAsia="en-US"/>
        </w:rPr>
        <w:tab/>
        <w:t>Jucăriile care conferă mobilitate pentru utilizatori sunt dotate, pe cât posibil, cu un dispozitiv de frânare adecvat tipului de jucărie și energiei cinetice generate de aceasta. Acest sistem este ușor de folosit de către utilizator în caz că există riscul de ejecție sau de vătămare pentru utilizator sau terți.</w:t>
      </w:r>
    </w:p>
    <w:p w:rsidR="0019337A" w:rsidRPr="0019337A" w:rsidRDefault="0019337A" w:rsidP="00476C2B">
      <w:pPr>
        <w:widowControl/>
        <w:spacing w:before="120" w:after="120" w:line="360" w:lineRule="auto"/>
        <w:ind w:left="850"/>
        <w:rPr>
          <w:rFonts w:eastAsia="Calibri"/>
          <w:noProof/>
          <w:szCs w:val="22"/>
          <w:lang w:eastAsia="en-US"/>
        </w:rPr>
      </w:pPr>
      <w:r w:rsidRPr="0019337A">
        <w:rPr>
          <w:rFonts w:eastAsia="Calibri"/>
          <w:noProof/>
          <w:szCs w:val="22"/>
          <w:lang w:eastAsia="en-US"/>
        </w:rPr>
        <w:t xml:space="preserve">Viteza de funcționare normală maximă, determinată prin </w:t>
      </w:r>
      <w:r w:rsidRPr="0019337A">
        <w:rPr>
          <w:rFonts w:eastAsia="Calibri"/>
          <w:noProof/>
          <w:szCs w:val="22"/>
          <w:lang w:eastAsia="en-US"/>
        </w:rPr>
        <w:tab/>
        <w:t>proiectare, a jucăriilor electrice este limitată astfel încât să reducă la minimum riscul de răniri fizice.</w:t>
      </w:r>
    </w:p>
    <w:p w:rsidR="0019337A" w:rsidRPr="0019337A" w:rsidRDefault="00476C2B" w:rsidP="00476C2B">
      <w:pPr>
        <w:widowControl/>
        <w:tabs>
          <w:tab w:val="left" w:pos="850"/>
        </w:tabs>
        <w:spacing w:before="120" w:after="120" w:line="360" w:lineRule="auto"/>
        <w:ind w:left="850" w:hanging="850"/>
        <w:rPr>
          <w:noProof/>
          <w:szCs w:val="24"/>
          <w:lang w:eastAsia="en-US"/>
        </w:rPr>
      </w:pPr>
      <w:r>
        <w:rPr>
          <w:noProof/>
          <w:szCs w:val="24"/>
          <w:lang w:eastAsia="en-US"/>
        </w:rPr>
        <w:t>8</w:t>
      </w:r>
      <w:r w:rsidR="0019337A" w:rsidRPr="0019337A">
        <w:rPr>
          <w:noProof/>
          <w:szCs w:val="24"/>
          <w:lang w:eastAsia="en-US"/>
        </w:rPr>
        <w:t>.</w:t>
      </w:r>
      <w:r w:rsidR="0019337A" w:rsidRPr="0019337A">
        <w:rPr>
          <w:noProof/>
          <w:szCs w:val="24"/>
          <w:lang w:eastAsia="en-US"/>
        </w:rPr>
        <w:tab/>
      </w:r>
      <w:r w:rsidR="0019337A" w:rsidRPr="0019337A">
        <w:rPr>
          <w:rFonts w:eastAsia="Calibri"/>
          <w:noProof/>
          <w:szCs w:val="22"/>
          <w:lang w:eastAsia="en-US"/>
        </w:rPr>
        <w:t>Forma și compoziția proiectilelor și energia cinetică pe care o pot genera în momentul lansării lor, pentru o jucărie concepută în acest scop, nu prezintă pericolul de rănire a utilizatorului jucăriei sau a terților, ținând seama de natura jucăriei.</w:t>
      </w:r>
    </w:p>
    <w:p w:rsidR="00476C2B" w:rsidRDefault="00476C2B">
      <w:pPr>
        <w:widowControl/>
        <w:rPr>
          <w:noProof/>
          <w:szCs w:val="24"/>
          <w:lang w:eastAsia="en-US"/>
        </w:rPr>
      </w:pPr>
      <w:r>
        <w:rPr>
          <w:noProof/>
          <w:szCs w:val="24"/>
          <w:lang w:eastAsia="en-US"/>
        </w:rPr>
        <w:br w:type="page"/>
      </w:r>
    </w:p>
    <w:p w:rsidR="0019337A" w:rsidRPr="0019337A" w:rsidRDefault="00476C2B" w:rsidP="00476C2B">
      <w:pPr>
        <w:widowControl/>
        <w:tabs>
          <w:tab w:val="left" w:pos="850"/>
        </w:tabs>
        <w:spacing w:before="120" w:after="120" w:line="360" w:lineRule="auto"/>
        <w:ind w:left="850" w:hanging="850"/>
        <w:rPr>
          <w:noProof/>
          <w:szCs w:val="24"/>
          <w:lang w:eastAsia="en-US"/>
        </w:rPr>
      </w:pPr>
      <w:r>
        <w:rPr>
          <w:noProof/>
          <w:szCs w:val="24"/>
          <w:lang w:eastAsia="en-US"/>
        </w:rPr>
        <w:lastRenderedPageBreak/>
        <w:t>9</w:t>
      </w:r>
      <w:r w:rsidR="0019337A" w:rsidRPr="0019337A">
        <w:rPr>
          <w:noProof/>
          <w:szCs w:val="24"/>
          <w:lang w:eastAsia="en-US"/>
        </w:rPr>
        <w:t>.</w:t>
      </w:r>
      <w:r w:rsidR="0019337A" w:rsidRPr="0019337A">
        <w:rPr>
          <w:noProof/>
          <w:szCs w:val="24"/>
          <w:lang w:eastAsia="en-US"/>
        </w:rPr>
        <w:tab/>
      </w:r>
      <w:r w:rsidR="0019337A" w:rsidRPr="0019337A">
        <w:rPr>
          <w:rFonts w:eastAsia="Calibri"/>
          <w:noProof/>
          <w:szCs w:val="22"/>
          <w:lang w:eastAsia="en-US"/>
        </w:rPr>
        <w:t>Jucăriile sunt fabricate astfel încât să garanteze că:</w:t>
      </w:r>
    </w:p>
    <w:p w:rsidR="0019337A" w:rsidRPr="0019337A" w:rsidRDefault="0019337A" w:rsidP="00476C2B">
      <w:pPr>
        <w:widowControl/>
        <w:tabs>
          <w:tab w:val="left" w:pos="1984"/>
        </w:tabs>
        <w:spacing w:before="120" w:after="120" w:line="360" w:lineRule="auto"/>
        <w:ind w:left="1984" w:hanging="567"/>
        <w:rPr>
          <w:rFonts w:eastAsia="Calibri"/>
          <w:noProof/>
          <w:szCs w:val="22"/>
          <w:lang w:eastAsia="en-US"/>
        </w:rPr>
      </w:pPr>
      <w:r w:rsidRPr="0019337A">
        <w:rPr>
          <w:rFonts w:eastAsia="Calibri"/>
          <w:noProof/>
          <w:szCs w:val="22"/>
          <w:lang w:eastAsia="en-US"/>
        </w:rPr>
        <w:t>(a)</w:t>
      </w:r>
      <w:r w:rsidRPr="0019337A">
        <w:rPr>
          <w:rFonts w:eastAsia="Calibri"/>
          <w:noProof/>
          <w:szCs w:val="22"/>
          <w:lang w:eastAsia="en-US"/>
        </w:rPr>
        <w:tab/>
        <w:t xml:space="preserve">temperatura maximă și minimă a oricărei suprafețe accesibile nu prezintă pericolul de răniri fizice la atingere; </w:t>
      </w:r>
    </w:p>
    <w:p w:rsidR="0019337A" w:rsidRPr="0019337A" w:rsidRDefault="0019337A" w:rsidP="00476C2B">
      <w:pPr>
        <w:widowControl/>
        <w:tabs>
          <w:tab w:val="left" w:pos="1984"/>
        </w:tabs>
        <w:spacing w:before="120" w:after="120" w:line="360" w:lineRule="auto"/>
        <w:ind w:left="1984" w:hanging="567"/>
        <w:rPr>
          <w:rFonts w:eastAsia="Calibri"/>
          <w:noProof/>
          <w:szCs w:val="22"/>
          <w:lang w:eastAsia="en-US"/>
        </w:rPr>
      </w:pPr>
      <w:r w:rsidRPr="0019337A">
        <w:rPr>
          <w:rFonts w:eastAsia="Calibri"/>
          <w:noProof/>
          <w:szCs w:val="22"/>
          <w:lang w:eastAsia="en-US"/>
        </w:rPr>
        <w:t>(b)</w:t>
      </w:r>
      <w:r w:rsidRPr="0019337A">
        <w:rPr>
          <w:rFonts w:eastAsia="Calibri"/>
          <w:noProof/>
          <w:szCs w:val="22"/>
          <w:lang w:eastAsia="en-US"/>
        </w:rPr>
        <w:tab/>
        <w:t>lichidele, vaporii și gazul conținute în jucărie să nu atingă temperaturi sau presiuni periculoase, astfel încât evacuarea acestora, cu excepția unor rațiuni indispensabile bunei funcționări a jucăriei, să poată provoca arsuri sau alte vătămări corporale.</w:t>
      </w:r>
    </w:p>
    <w:p w:rsidR="0019337A" w:rsidRPr="0019337A" w:rsidRDefault="00476C2B" w:rsidP="00476C2B">
      <w:pPr>
        <w:widowControl/>
        <w:tabs>
          <w:tab w:val="left" w:pos="850"/>
        </w:tabs>
        <w:spacing w:before="120" w:after="120" w:line="360" w:lineRule="auto"/>
        <w:ind w:left="850" w:hanging="850"/>
        <w:rPr>
          <w:b/>
          <w:noProof/>
          <w:szCs w:val="24"/>
          <w:lang w:eastAsia="en-US"/>
        </w:rPr>
      </w:pPr>
      <w:r>
        <w:rPr>
          <w:noProof/>
          <w:szCs w:val="24"/>
          <w:lang w:eastAsia="en-US"/>
        </w:rPr>
        <w:t>10</w:t>
      </w:r>
      <w:r w:rsidR="0019337A" w:rsidRPr="0019337A">
        <w:rPr>
          <w:noProof/>
          <w:szCs w:val="24"/>
          <w:lang w:eastAsia="en-US"/>
        </w:rPr>
        <w:t>.</w:t>
      </w:r>
      <w:r w:rsidR="0019337A" w:rsidRPr="0019337A">
        <w:rPr>
          <w:noProof/>
          <w:szCs w:val="24"/>
          <w:lang w:eastAsia="en-US"/>
        </w:rPr>
        <w:tab/>
      </w:r>
      <w:r w:rsidR="008D552C" w:rsidRPr="00127794">
        <w:t xml:space="preserve">Jucăriile </w:t>
      </w:r>
      <w:r w:rsidR="008D552C" w:rsidRPr="00127794">
        <w:rPr>
          <w:b/>
          <w:i/>
        </w:rPr>
        <w:t xml:space="preserve">concepute să emită un sunet </w:t>
      </w:r>
      <w:r w:rsidR="008D552C" w:rsidRPr="00127794">
        <w:t xml:space="preserve">sunt concepute și fabricate în ceea ce privește valorile maxime ale zgomotului de impulsuri și ale zgomotului prelungit astfel încât sunetul pe care îl emit să nu poată afecta auzul copiilor. </w:t>
      </w:r>
      <w:r w:rsidR="008D552C" w:rsidRPr="00127794">
        <w:rPr>
          <w:b/>
          <w:i/>
        </w:rPr>
        <w:t>Valorile-limită se stabilesc printr-un act delegat, în timp ce valorile maxime nu le depășesc pe cele stabilite în Directiva 2003/10/CE.</w:t>
      </w:r>
      <w:r w:rsidR="008D552C">
        <w:rPr>
          <w:b/>
        </w:rPr>
        <w:t xml:space="preserve"> [AM 205]</w:t>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t>1</w:t>
      </w:r>
      <w:r w:rsidR="00476C2B">
        <w:rPr>
          <w:noProof/>
          <w:szCs w:val="24"/>
          <w:lang w:eastAsia="en-US"/>
        </w:rPr>
        <w:t>1</w:t>
      </w:r>
      <w:r w:rsidRPr="0019337A">
        <w:rPr>
          <w:noProof/>
          <w:szCs w:val="24"/>
          <w:lang w:eastAsia="en-US"/>
        </w:rPr>
        <w:t>.</w:t>
      </w:r>
      <w:r w:rsidRPr="0019337A">
        <w:rPr>
          <w:noProof/>
          <w:szCs w:val="24"/>
          <w:lang w:eastAsia="en-US"/>
        </w:rPr>
        <w:tab/>
      </w:r>
      <w:r w:rsidRPr="0019337A">
        <w:rPr>
          <w:rFonts w:eastAsia="Calibri"/>
          <w:noProof/>
          <w:szCs w:val="22"/>
          <w:lang w:eastAsia="en-US"/>
        </w:rPr>
        <w:t>Jucăriile de activități sunt fabricate astfel încât să reducă, cât mai mult posibil, pericolul de strivire sau de prindere a părților corpului sau de prindere a hainelor, precum și pericolul de cădere, impact și înec. În special, orice suprafață a acestora la care au acces și unde se pot juca unul sau mai mulți copii este concepută pentru a le putea sprijini greutatea.</w:t>
      </w:r>
    </w:p>
    <w:p w:rsidR="00476C2B" w:rsidRDefault="00476C2B">
      <w:pPr>
        <w:widowControl/>
        <w:rPr>
          <w:rFonts w:eastAsia="Calibri"/>
          <w:b/>
          <w:noProof/>
          <w:szCs w:val="22"/>
          <w:lang w:eastAsia="en-US"/>
        </w:rPr>
      </w:pPr>
      <w:r>
        <w:rPr>
          <w:rFonts w:eastAsia="Calibri"/>
          <w:b/>
          <w:noProof/>
          <w:szCs w:val="22"/>
          <w:lang w:eastAsia="en-US"/>
        </w:rPr>
        <w:br w:type="page"/>
      </w:r>
    </w:p>
    <w:p w:rsidR="0019337A" w:rsidRPr="00476C2B" w:rsidRDefault="0019337A" w:rsidP="00476C2B">
      <w:pPr>
        <w:widowControl/>
        <w:spacing w:before="120" w:after="120" w:line="360" w:lineRule="auto"/>
        <w:rPr>
          <w:noProof/>
          <w:szCs w:val="24"/>
          <w:lang w:eastAsia="en-US"/>
        </w:rPr>
      </w:pPr>
      <w:r w:rsidRPr="00476C2B">
        <w:rPr>
          <w:rFonts w:eastAsia="Calibri"/>
          <w:noProof/>
          <w:szCs w:val="22"/>
          <w:lang w:eastAsia="en-US"/>
        </w:rPr>
        <w:lastRenderedPageBreak/>
        <w:t xml:space="preserve">Partea II Inflamabilitate </w:t>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t>1.</w:t>
      </w:r>
      <w:r w:rsidRPr="0019337A">
        <w:rPr>
          <w:noProof/>
          <w:szCs w:val="24"/>
          <w:lang w:eastAsia="en-US"/>
        </w:rPr>
        <w:tab/>
      </w:r>
      <w:r w:rsidRPr="0019337A">
        <w:rPr>
          <w:rFonts w:eastAsia="Calibri"/>
          <w:noProof/>
          <w:szCs w:val="22"/>
          <w:lang w:eastAsia="en-US"/>
        </w:rPr>
        <w:t>Jucăriile nu constituie un element inflamabil periculos în mediul copilului. În acest scop, ele sunt realizate din materiale care să îndeplinească cel puțin una dintre următoarele condiții:</w:t>
      </w:r>
    </w:p>
    <w:p w:rsidR="0019337A" w:rsidRPr="0019337A" w:rsidRDefault="0019337A" w:rsidP="00476C2B">
      <w:pPr>
        <w:widowControl/>
        <w:tabs>
          <w:tab w:val="left" w:pos="1984"/>
        </w:tabs>
        <w:spacing w:before="120" w:after="120" w:line="360" w:lineRule="auto"/>
        <w:ind w:left="1984" w:hanging="567"/>
        <w:rPr>
          <w:rFonts w:eastAsia="Calibri"/>
          <w:noProof/>
          <w:szCs w:val="22"/>
          <w:lang w:eastAsia="en-US"/>
        </w:rPr>
      </w:pPr>
      <w:r w:rsidRPr="0019337A">
        <w:rPr>
          <w:rFonts w:eastAsia="Calibri"/>
          <w:noProof/>
          <w:szCs w:val="22"/>
          <w:lang w:eastAsia="en-US"/>
        </w:rPr>
        <w:t>(a)</w:t>
      </w:r>
      <w:r w:rsidRPr="0019337A">
        <w:rPr>
          <w:rFonts w:eastAsia="Calibri"/>
          <w:noProof/>
          <w:szCs w:val="22"/>
          <w:lang w:eastAsia="en-US"/>
        </w:rPr>
        <w:tab/>
        <w:t>să nu ardă sub acțiunea directă a unei flăcări, scântei sau a unei alte surse potențiale de foc;</w:t>
      </w:r>
    </w:p>
    <w:p w:rsidR="0019337A" w:rsidRPr="0019337A" w:rsidRDefault="0019337A" w:rsidP="00476C2B">
      <w:pPr>
        <w:widowControl/>
        <w:tabs>
          <w:tab w:val="left" w:pos="1984"/>
        </w:tabs>
        <w:spacing w:before="120" w:after="120" w:line="360" w:lineRule="auto"/>
        <w:ind w:left="1984" w:hanging="567"/>
        <w:rPr>
          <w:rFonts w:eastAsia="Calibri"/>
          <w:noProof/>
          <w:szCs w:val="22"/>
          <w:lang w:eastAsia="en-US"/>
        </w:rPr>
      </w:pPr>
      <w:r w:rsidRPr="0019337A">
        <w:rPr>
          <w:rFonts w:eastAsia="Calibri"/>
          <w:noProof/>
          <w:szCs w:val="22"/>
          <w:lang w:eastAsia="en-US"/>
        </w:rPr>
        <w:t>(b)</w:t>
      </w:r>
      <w:r w:rsidRPr="0019337A">
        <w:rPr>
          <w:rFonts w:eastAsia="Calibri"/>
          <w:noProof/>
          <w:szCs w:val="22"/>
          <w:lang w:eastAsia="en-US"/>
        </w:rPr>
        <w:tab/>
        <w:t>să nu fie ușor inflamabile (flacăra să se stingă imediat ce dispare cauza focului);</w:t>
      </w:r>
    </w:p>
    <w:p w:rsidR="0019337A" w:rsidRPr="0019337A" w:rsidRDefault="0019337A" w:rsidP="00476C2B">
      <w:pPr>
        <w:widowControl/>
        <w:tabs>
          <w:tab w:val="left" w:pos="1984"/>
        </w:tabs>
        <w:spacing w:before="120" w:after="120" w:line="360" w:lineRule="auto"/>
        <w:ind w:left="1984" w:hanging="567"/>
        <w:rPr>
          <w:rFonts w:eastAsia="Calibri"/>
          <w:noProof/>
          <w:szCs w:val="22"/>
          <w:lang w:eastAsia="en-US"/>
        </w:rPr>
      </w:pPr>
      <w:r w:rsidRPr="0019337A">
        <w:rPr>
          <w:rFonts w:eastAsia="Calibri"/>
          <w:noProof/>
          <w:szCs w:val="22"/>
          <w:lang w:eastAsia="en-US"/>
        </w:rPr>
        <w:t>(c)</w:t>
      </w:r>
      <w:r w:rsidRPr="0019337A">
        <w:rPr>
          <w:rFonts w:eastAsia="Calibri"/>
          <w:noProof/>
          <w:szCs w:val="22"/>
          <w:lang w:eastAsia="en-US"/>
        </w:rPr>
        <w:tab/>
        <w:t>dacă se aprind, trebuie să ardă încet și să prezinte o viteză mică de propagare a flăcării;</w:t>
      </w:r>
    </w:p>
    <w:p w:rsidR="0019337A" w:rsidRPr="0019337A" w:rsidRDefault="0019337A" w:rsidP="00476C2B">
      <w:pPr>
        <w:widowControl/>
        <w:tabs>
          <w:tab w:val="left" w:pos="1984"/>
        </w:tabs>
        <w:spacing w:before="120" w:after="120" w:line="360" w:lineRule="auto"/>
        <w:ind w:left="1984" w:hanging="567"/>
        <w:rPr>
          <w:rFonts w:eastAsia="Calibri"/>
          <w:noProof/>
          <w:szCs w:val="22"/>
          <w:lang w:eastAsia="en-US"/>
        </w:rPr>
      </w:pPr>
      <w:r w:rsidRPr="0019337A">
        <w:rPr>
          <w:rFonts w:eastAsia="Calibri"/>
          <w:noProof/>
          <w:szCs w:val="22"/>
          <w:lang w:eastAsia="en-US"/>
        </w:rPr>
        <w:t>(d)</w:t>
      </w:r>
      <w:r w:rsidRPr="0019337A">
        <w:rPr>
          <w:rFonts w:eastAsia="Calibri"/>
          <w:noProof/>
          <w:szCs w:val="22"/>
          <w:lang w:eastAsia="en-US"/>
        </w:rPr>
        <w:tab/>
        <w:t>jucăriile sunt concepute, oricare ar fi compoziția chimică a acestora, astfel încât să întârzie mecanic procesul de ardere.</w:t>
      </w:r>
    </w:p>
    <w:p w:rsidR="0019337A" w:rsidRPr="0019337A" w:rsidRDefault="0019337A" w:rsidP="00476C2B">
      <w:pPr>
        <w:widowControl/>
        <w:spacing w:before="120" w:after="120" w:line="360" w:lineRule="auto"/>
        <w:ind w:left="850"/>
        <w:rPr>
          <w:rFonts w:eastAsia="Calibri"/>
          <w:noProof/>
          <w:szCs w:val="22"/>
          <w:lang w:eastAsia="en-US"/>
        </w:rPr>
      </w:pPr>
      <w:r w:rsidRPr="0019337A">
        <w:rPr>
          <w:rFonts w:eastAsia="Calibri"/>
          <w:noProof/>
          <w:szCs w:val="22"/>
          <w:lang w:eastAsia="en-US"/>
        </w:rPr>
        <w:t>Materialele inflamabile din jucărie nu prezintă pericolul ca focul să se propage la celelalte materiale folosite la realizarea jucăriei.</w:t>
      </w:r>
    </w:p>
    <w:p w:rsidR="00476C2B" w:rsidRDefault="00476C2B">
      <w:pPr>
        <w:widowControl/>
        <w:rPr>
          <w:noProof/>
          <w:szCs w:val="24"/>
          <w:lang w:eastAsia="en-US"/>
        </w:rPr>
      </w:pPr>
      <w:r>
        <w:rPr>
          <w:noProof/>
          <w:szCs w:val="24"/>
          <w:lang w:eastAsia="en-US"/>
        </w:rPr>
        <w:br w:type="page"/>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lastRenderedPageBreak/>
        <w:t>2.</w:t>
      </w:r>
      <w:r w:rsidRPr="0019337A">
        <w:rPr>
          <w:noProof/>
          <w:szCs w:val="24"/>
          <w:lang w:eastAsia="en-US"/>
        </w:rPr>
        <w:tab/>
      </w:r>
      <w:r w:rsidRPr="0019337A">
        <w:rPr>
          <w:rFonts w:eastAsia="Calibri"/>
          <w:noProof/>
          <w:szCs w:val="22"/>
          <w:lang w:eastAsia="en-US"/>
        </w:rPr>
        <w:t>Jucăriile care îndeplinesc ambele condiții de mai jos nu trebuie să conțină ca atare substanțe sau amestecuri care pot deveni inflamabile în urma pierderii componenților volatili neinflamabili:</w:t>
      </w:r>
    </w:p>
    <w:p w:rsidR="0019337A" w:rsidRPr="0019337A" w:rsidRDefault="0019337A" w:rsidP="00476C2B">
      <w:pPr>
        <w:widowControl/>
        <w:tabs>
          <w:tab w:val="left" w:pos="1417"/>
        </w:tabs>
        <w:spacing w:before="120" w:after="120" w:line="360" w:lineRule="auto"/>
        <w:ind w:left="1417" w:hanging="567"/>
        <w:rPr>
          <w:rFonts w:eastAsia="Calibri"/>
          <w:noProof/>
          <w:szCs w:val="22"/>
          <w:lang w:eastAsia="en-US"/>
        </w:rPr>
      </w:pPr>
      <w:r w:rsidRPr="0019337A">
        <w:rPr>
          <w:rFonts w:eastAsia="Calibri"/>
          <w:noProof/>
          <w:szCs w:val="22"/>
          <w:lang w:eastAsia="en-US"/>
        </w:rPr>
        <w:t>(a)</w:t>
      </w:r>
      <w:r w:rsidRPr="0019337A">
        <w:rPr>
          <w:rFonts w:eastAsia="Calibri"/>
          <w:noProof/>
          <w:szCs w:val="22"/>
          <w:lang w:eastAsia="en-US"/>
        </w:rPr>
        <w:tab/>
        <w:t xml:space="preserve">jucăriile care, din rațiuni indispensabile funcționării lor, conțin substanțe sau amestecuri care îndeplinesc criteriile de clasificare pentru oricare dintre următoarele clase sau categorii de pericol stabilite în anexa I la Regulamentul (CE) nr. 1272/2008: </w:t>
      </w:r>
    </w:p>
    <w:p w:rsidR="0019337A" w:rsidRPr="0019337A" w:rsidRDefault="0019337A" w:rsidP="00476C2B">
      <w:pPr>
        <w:widowControl/>
        <w:tabs>
          <w:tab w:val="left" w:pos="2127"/>
        </w:tabs>
        <w:spacing w:before="120" w:after="120" w:line="360" w:lineRule="auto"/>
        <w:ind w:left="1985" w:hanging="567"/>
        <w:rPr>
          <w:rFonts w:eastAsia="Calibri"/>
          <w:noProof/>
          <w:szCs w:val="22"/>
          <w:lang w:eastAsia="en-US"/>
        </w:rPr>
      </w:pPr>
      <w:r w:rsidRPr="0019337A">
        <w:rPr>
          <w:rFonts w:eastAsia="Calibri"/>
          <w:noProof/>
          <w:szCs w:val="22"/>
          <w:lang w:eastAsia="en-US"/>
        </w:rPr>
        <w:t>(1)</w:t>
      </w:r>
      <w:r w:rsidRPr="0019337A">
        <w:rPr>
          <w:rFonts w:eastAsia="Calibri"/>
          <w:noProof/>
          <w:szCs w:val="22"/>
          <w:lang w:eastAsia="en-US"/>
        </w:rPr>
        <w:tab/>
        <w:t xml:space="preserve">clasele de pericol 2.1-2.4, 2.6 și 2.7, clasa de pericol 2.8 tipurile A și B; </w:t>
      </w:r>
    </w:p>
    <w:p w:rsidR="0019337A" w:rsidRPr="0019337A" w:rsidRDefault="0019337A" w:rsidP="00476C2B">
      <w:pPr>
        <w:widowControl/>
        <w:tabs>
          <w:tab w:val="left" w:pos="2127"/>
        </w:tabs>
        <w:spacing w:before="120" w:after="120" w:line="360" w:lineRule="auto"/>
        <w:ind w:left="1985" w:hanging="567"/>
        <w:rPr>
          <w:rFonts w:eastAsia="Calibri"/>
          <w:noProof/>
          <w:szCs w:val="22"/>
          <w:lang w:eastAsia="en-US"/>
        </w:rPr>
      </w:pPr>
      <w:r w:rsidRPr="0019337A">
        <w:rPr>
          <w:rFonts w:eastAsia="Calibri"/>
          <w:noProof/>
          <w:szCs w:val="22"/>
          <w:lang w:eastAsia="en-US"/>
        </w:rPr>
        <w:t>(2)</w:t>
      </w:r>
      <w:r w:rsidRPr="0019337A">
        <w:rPr>
          <w:rFonts w:eastAsia="Calibri"/>
          <w:noProof/>
          <w:szCs w:val="22"/>
          <w:lang w:eastAsia="en-US"/>
        </w:rPr>
        <w:tab/>
        <w:t xml:space="preserve">clasele de pericol 2.9, 2.10 și 2.12, clasa de pericol 2.13 categoriile 1 și 2; </w:t>
      </w:r>
    </w:p>
    <w:p w:rsidR="0019337A" w:rsidRPr="0019337A" w:rsidRDefault="0019337A" w:rsidP="00476C2B">
      <w:pPr>
        <w:widowControl/>
        <w:tabs>
          <w:tab w:val="left" w:pos="2127"/>
        </w:tabs>
        <w:spacing w:before="120" w:after="120" w:line="360" w:lineRule="auto"/>
        <w:ind w:left="1985" w:hanging="567"/>
        <w:rPr>
          <w:rFonts w:eastAsia="Calibri"/>
          <w:noProof/>
          <w:szCs w:val="22"/>
          <w:lang w:eastAsia="en-US"/>
        </w:rPr>
      </w:pPr>
      <w:r w:rsidRPr="0019337A">
        <w:rPr>
          <w:rFonts w:eastAsia="Calibri"/>
          <w:noProof/>
          <w:szCs w:val="22"/>
          <w:lang w:eastAsia="en-US"/>
        </w:rPr>
        <w:t>(3)</w:t>
      </w:r>
      <w:r w:rsidRPr="0019337A">
        <w:rPr>
          <w:rFonts w:eastAsia="Calibri"/>
          <w:noProof/>
          <w:szCs w:val="22"/>
          <w:lang w:eastAsia="en-US"/>
        </w:rPr>
        <w:tab/>
        <w:t xml:space="preserve">clasa de pericol 2.14 categoriile 1 și 2, clasa de pericol 2.15 tipurile A-F; clasele de pericol 3.1-3.6, 3.7 efectele adverse asupra funcției sexuale și fertilității sau asupra dezvoltării; </w:t>
      </w:r>
    </w:p>
    <w:p w:rsidR="0019337A" w:rsidRPr="0019337A" w:rsidRDefault="0019337A" w:rsidP="00476C2B">
      <w:pPr>
        <w:widowControl/>
        <w:tabs>
          <w:tab w:val="left" w:pos="2127"/>
        </w:tabs>
        <w:spacing w:before="120" w:after="120" w:line="360" w:lineRule="auto"/>
        <w:ind w:left="1985" w:hanging="567"/>
        <w:rPr>
          <w:rFonts w:eastAsia="Calibri"/>
          <w:noProof/>
          <w:szCs w:val="22"/>
          <w:lang w:eastAsia="en-US"/>
        </w:rPr>
      </w:pPr>
      <w:r w:rsidRPr="0019337A">
        <w:rPr>
          <w:rFonts w:eastAsia="Calibri"/>
          <w:noProof/>
          <w:szCs w:val="22"/>
          <w:lang w:eastAsia="en-US"/>
        </w:rPr>
        <w:t>(4)</w:t>
      </w:r>
      <w:r w:rsidRPr="0019337A">
        <w:rPr>
          <w:rFonts w:eastAsia="Calibri"/>
          <w:noProof/>
          <w:szCs w:val="22"/>
          <w:lang w:eastAsia="en-US"/>
        </w:rPr>
        <w:tab/>
        <w:t>clasa de pericol 3.8 alte efecte decât efectele narcotice;</w:t>
      </w:r>
    </w:p>
    <w:p w:rsidR="0019337A" w:rsidRPr="0019337A" w:rsidRDefault="0019337A" w:rsidP="00476C2B">
      <w:pPr>
        <w:widowControl/>
        <w:tabs>
          <w:tab w:val="left" w:pos="2127"/>
        </w:tabs>
        <w:spacing w:before="120" w:after="120" w:line="360" w:lineRule="auto"/>
        <w:ind w:left="1985" w:hanging="567"/>
        <w:rPr>
          <w:rFonts w:eastAsia="Calibri"/>
          <w:b/>
          <w:noProof/>
          <w:szCs w:val="22"/>
          <w:lang w:eastAsia="en-US"/>
        </w:rPr>
      </w:pPr>
      <w:r w:rsidRPr="0019337A">
        <w:rPr>
          <w:rFonts w:eastAsia="Calibri"/>
          <w:noProof/>
          <w:szCs w:val="22"/>
          <w:lang w:eastAsia="en-US"/>
        </w:rPr>
        <w:t>(5)</w:t>
      </w:r>
      <w:r w:rsidRPr="0019337A">
        <w:rPr>
          <w:rFonts w:eastAsia="Calibri"/>
          <w:noProof/>
          <w:szCs w:val="22"/>
          <w:lang w:eastAsia="en-US"/>
        </w:rPr>
        <w:tab/>
        <w:t xml:space="preserve">clasele de pericol 3.9 </w:t>
      </w:r>
      <w:r w:rsidRPr="0019337A">
        <w:rPr>
          <w:rFonts w:eastAsia="Calibri"/>
          <w:strike/>
          <w:noProof/>
          <w:szCs w:val="22"/>
          <w:lang w:eastAsia="en-US"/>
        </w:rPr>
        <w:t>și</w:t>
      </w:r>
      <w:r w:rsidRPr="0019337A">
        <w:rPr>
          <w:rFonts w:eastAsia="Calibri"/>
          <w:noProof/>
          <w:szCs w:val="22"/>
          <w:lang w:eastAsia="en-US"/>
        </w:rPr>
        <w:t xml:space="preserve"> </w:t>
      </w:r>
      <w:r w:rsidR="008D552C" w:rsidRPr="008D552C">
        <w:rPr>
          <w:rFonts w:eastAsia="Calibri"/>
          <w:b/>
          <w:i/>
          <w:noProof/>
          <w:szCs w:val="22"/>
          <w:lang w:eastAsia="en-US"/>
        </w:rPr>
        <w:t>,</w:t>
      </w:r>
      <w:r w:rsidR="008D552C">
        <w:rPr>
          <w:rFonts w:eastAsia="Calibri"/>
          <w:noProof/>
          <w:szCs w:val="22"/>
          <w:lang w:eastAsia="en-US"/>
        </w:rPr>
        <w:t xml:space="preserve"> </w:t>
      </w:r>
      <w:r w:rsidRPr="0019337A">
        <w:rPr>
          <w:rFonts w:eastAsia="Calibri"/>
          <w:noProof/>
          <w:szCs w:val="22"/>
          <w:lang w:eastAsia="en-US"/>
        </w:rPr>
        <w:t>3.10</w:t>
      </w:r>
      <w:r w:rsidR="008D552C">
        <w:rPr>
          <w:rFonts w:eastAsia="Calibri"/>
          <w:noProof/>
          <w:szCs w:val="22"/>
          <w:lang w:eastAsia="en-US"/>
        </w:rPr>
        <w:t xml:space="preserve"> </w:t>
      </w:r>
      <w:r w:rsidR="008D552C" w:rsidRPr="008D552C">
        <w:rPr>
          <w:b/>
          <w:i/>
        </w:rPr>
        <w:t>și 3.</w:t>
      </w:r>
      <w:r w:rsidR="008D552C" w:rsidRPr="00127794">
        <w:rPr>
          <w:b/>
          <w:i/>
        </w:rPr>
        <w:t>11</w:t>
      </w:r>
      <w:r w:rsidRPr="0019337A">
        <w:rPr>
          <w:rFonts w:eastAsia="Calibri"/>
          <w:noProof/>
          <w:szCs w:val="22"/>
          <w:lang w:eastAsia="en-US"/>
        </w:rPr>
        <w:t>;</w:t>
      </w:r>
      <w:r w:rsidR="008D552C">
        <w:rPr>
          <w:rFonts w:eastAsia="Calibri"/>
          <w:b/>
          <w:noProof/>
          <w:szCs w:val="22"/>
          <w:lang w:eastAsia="en-US"/>
        </w:rPr>
        <w:t xml:space="preserve"> [AM 206 și 253]</w:t>
      </w:r>
    </w:p>
    <w:p w:rsidR="0019337A" w:rsidRPr="0019337A" w:rsidRDefault="0019337A" w:rsidP="00476C2B">
      <w:pPr>
        <w:widowControl/>
        <w:tabs>
          <w:tab w:val="left" w:pos="2127"/>
        </w:tabs>
        <w:spacing w:before="120" w:after="120" w:line="360" w:lineRule="auto"/>
        <w:ind w:left="1985" w:hanging="567"/>
        <w:rPr>
          <w:rFonts w:eastAsia="Calibri"/>
          <w:b/>
          <w:noProof/>
          <w:szCs w:val="22"/>
          <w:lang w:eastAsia="en-US"/>
        </w:rPr>
      </w:pPr>
      <w:r w:rsidRPr="0019337A">
        <w:rPr>
          <w:rFonts w:eastAsia="Calibri"/>
          <w:noProof/>
          <w:szCs w:val="22"/>
          <w:lang w:eastAsia="en-US"/>
        </w:rPr>
        <w:t>(6)</w:t>
      </w:r>
      <w:r w:rsidRPr="0019337A">
        <w:rPr>
          <w:rFonts w:eastAsia="Calibri"/>
          <w:noProof/>
          <w:szCs w:val="22"/>
          <w:lang w:eastAsia="en-US"/>
        </w:rPr>
        <w:tab/>
      </w:r>
      <w:r w:rsidRPr="0019337A">
        <w:rPr>
          <w:rFonts w:eastAsia="Calibri"/>
          <w:strike/>
          <w:noProof/>
          <w:szCs w:val="22"/>
          <w:lang w:eastAsia="en-US"/>
        </w:rPr>
        <w:t>clasa</w:t>
      </w:r>
      <w:r w:rsidR="008D552C">
        <w:rPr>
          <w:rFonts w:eastAsia="Calibri"/>
          <w:noProof/>
          <w:szCs w:val="22"/>
          <w:lang w:eastAsia="en-US"/>
        </w:rPr>
        <w:t xml:space="preserve"> </w:t>
      </w:r>
      <w:r w:rsidR="008D552C" w:rsidRPr="008D552C">
        <w:rPr>
          <w:rFonts w:eastAsia="Calibri"/>
          <w:b/>
          <w:i/>
          <w:noProof/>
          <w:szCs w:val="22"/>
          <w:lang w:eastAsia="en-US"/>
        </w:rPr>
        <w:t>clasele</w:t>
      </w:r>
      <w:r w:rsidRPr="0019337A">
        <w:rPr>
          <w:rFonts w:eastAsia="Calibri"/>
          <w:noProof/>
          <w:szCs w:val="22"/>
          <w:lang w:eastAsia="en-US"/>
        </w:rPr>
        <w:t xml:space="preserve"> de pericol 4.1</w:t>
      </w:r>
      <w:r w:rsidR="008D552C" w:rsidRPr="008D552C">
        <w:rPr>
          <w:b/>
          <w:i/>
        </w:rPr>
        <w:t>,</w:t>
      </w:r>
      <w:r w:rsidR="008D552C" w:rsidRPr="00127794">
        <w:rPr>
          <w:b/>
          <w:i/>
        </w:rPr>
        <w:t xml:space="preserve"> 4.2, 4.3 și 4.4</w:t>
      </w:r>
      <w:r w:rsidRPr="0019337A">
        <w:rPr>
          <w:rFonts w:eastAsia="Calibri"/>
          <w:noProof/>
          <w:szCs w:val="22"/>
          <w:lang w:eastAsia="en-US"/>
        </w:rPr>
        <w:t xml:space="preserve">; </w:t>
      </w:r>
      <w:r w:rsidR="008D552C">
        <w:rPr>
          <w:rFonts w:eastAsia="Calibri"/>
          <w:b/>
          <w:noProof/>
          <w:szCs w:val="22"/>
          <w:lang w:eastAsia="en-US"/>
        </w:rPr>
        <w:t xml:space="preserve"> [AM 254]</w:t>
      </w:r>
    </w:p>
    <w:p w:rsidR="0019337A" w:rsidRPr="0019337A" w:rsidRDefault="0019337A" w:rsidP="00476C2B">
      <w:pPr>
        <w:widowControl/>
        <w:tabs>
          <w:tab w:val="left" w:pos="2127"/>
        </w:tabs>
        <w:spacing w:before="120" w:after="120" w:line="360" w:lineRule="auto"/>
        <w:ind w:left="1985" w:hanging="567"/>
        <w:rPr>
          <w:rFonts w:eastAsia="Calibri"/>
          <w:noProof/>
          <w:szCs w:val="22"/>
          <w:lang w:eastAsia="en-US"/>
        </w:rPr>
      </w:pPr>
      <w:r w:rsidRPr="0019337A">
        <w:rPr>
          <w:rFonts w:eastAsia="Calibri"/>
          <w:noProof/>
          <w:szCs w:val="22"/>
          <w:lang w:eastAsia="en-US"/>
        </w:rPr>
        <w:t>(7)</w:t>
      </w:r>
      <w:r w:rsidRPr="0019337A">
        <w:rPr>
          <w:rFonts w:eastAsia="Calibri"/>
          <w:noProof/>
          <w:szCs w:val="22"/>
          <w:lang w:eastAsia="en-US"/>
        </w:rPr>
        <w:tab/>
        <w:t>clasa de pericol 5.1;</w:t>
      </w:r>
    </w:p>
    <w:p w:rsidR="00476C2B" w:rsidRDefault="00476C2B">
      <w:pPr>
        <w:widowControl/>
        <w:rPr>
          <w:rFonts w:eastAsia="Calibri"/>
          <w:noProof/>
          <w:szCs w:val="22"/>
          <w:lang w:eastAsia="en-US"/>
        </w:rPr>
      </w:pPr>
      <w:r>
        <w:rPr>
          <w:rFonts w:eastAsia="Calibri"/>
          <w:noProof/>
          <w:szCs w:val="22"/>
          <w:lang w:eastAsia="en-US"/>
        </w:rPr>
        <w:br w:type="page"/>
      </w:r>
    </w:p>
    <w:p w:rsidR="0019337A" w:rsidRPr="0019337A" w:rsidRDefault="0019337A" w:rsidP="00476C2B">
      <w:pPr>
        <w:widowControl/>
        <w:tabs>
          <w:tab w:val="left" w:pos="1417"/>
        </w:tabs>
        <w:spacing w:before="120" w:after="120" w:line="360" w:lineRule="auto"/>
        <w:ind w:left="1417" w:hanging="567"/>
        <w:rPr>
          <w:rFonts w:eastAsia="Calibri"/>
          <w:noProof/>
          <w:szCs w:val="22"/>
          <w:lang w:eastAsia="en-US"/>
        </w:rPr>
      </w:pPr>
      <w:r w:rsidRPr="0019337A">
        <w:rPr>
          <w:rFonts w:eastAsia="Calibri"/>
          <w:noProof/>
          <w:szCs w:val="22"/>
          <w:lang w:eastAsia="en-US"/>
        </w:rPr>
        <w:lastRenderedPageBreak/>
        <w:t>(b)</w:t>
      </w:r>
      <w:r w:rsidRPr="0019337A">
        <w:rPr>
          <w:rFonts w:eastAsia="Calibri"/>
          <w:noProof/>
          <w:szCs w:val="22"/>
          <w:lang w:eastAsia="en-US"/>
        </w:rPr>
        <w:tab/>
        <w:t>și jucăriile care conțin materiale și echipamente pentru experiențe chimice, asamblarea de machete, mulaje plastice sau ceramice, emailare, fotografiere sau alte activități similare.</w:t>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t>3.</w:t>
      </w:r>
      <w:r w:rsidRPr="0019337A">
        <w:rPr>
          <w:noProof/>
          <w:szCs w:val="24"/>
          <w:lang w:eastAsia="en-US"/>
        </w:rPr>
        <w:tab/>
      </w:r>
      <w:r w:rsidRPr="0019337A">
        <w:rPr>
          <w:rFonts w:eastAsia="Calibri"/>
          <w:noProof/>
          <w:szCs w:val="22"/>
          <w:lang w:eastAsia="en-US"/>
        </w:rPr>
        <w:t>Jucăriile, cu excepția capselor cu percuție, nu sunt explozibile sau nu conțin elemente sau substanțe susceptibile să explodeze în caz de utilizare, în conformitate cu articolul 5 alineatul (2) primul paragraf.</w:t>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t>4.</w:t>
      </w:r>
      <w:r w:rsidRPr="0019337A">
        <w:rPr>
          <w:noProof/>
          <w:szCs w:val="24"/>
          <w:lang w:eastAsia="en-US"/>
        </w:rPr>
        <w:tab/>
      </w:r>
      <w:r w:rsidRPr="0019337A">
        <w:rPr>
          <w:rFonts w:eastAsia="Calibri"/>
          <w:noProof/>
          <w:szCs w:val="22"/>
          <w:lang w:eastAsia="en-US"/>
        </w:rPr>
        <w:t>Jucăriile și în special jocurile și jucăriile tip truse chimice nu conțin ca atare substanțe sau amestecuri:</w:t>
      </w:r>
    </w:p>
    <w:p w:rsidR="0019337A" w:rsidRPr="0019337A" w:rsidRDefault="0019337A" w:rsidP="00476C2B">
      <w:pPr>
        <w:widowControl/>
        <w:spacing w:before="120" w:after="120" w:line="360" w:lineRule="auto"/>
        <w:ind w:left="1418" w:hanging="567"/>
        <w:rPr>
          <w:rFonts w:eastAsia="Calibri"/>
          <w:noProof/>
          <w:szCs w:val="22"/>
          <w:lang w:eastAsia="en-US"/>
        </w:rPr>
      </w:pPr>
      <w:r w:rsidRPr="0019337A">
        <w:rPr>
          <w:rFonts w:eastAsia="Calibri"/>
          <w:noProof/>
          <w:szCs w:val="22"/>
          <w:lang w:eastAsia="en-US"/>
        </w:rPr>
        <w:t>(a)</w:t>
      </w:r>
      <w:r w:rsidRPr="0019337A">
        <w:rPr>
          <w:rFonts w:eastAsia="Calibri"/>
          <w:noProof/>
          <w:szCs w:val="22"/>
          <w:lang w:eastAsia="en-US"/>
        </w:rPr>
        <w:tab/>
        <w:t>care, în amestec, pot exploda prin reacție chimică sau prin încălzire;</w:t>
      </w:r>
    </w:p>
    <w:p w:rsidR="0019337A" w:rsidRPr="0019337A" w:rsidRDefault="0019337A" w:rsidP="00476C2B">
      <w:pPr>
        <w:widowControl/>
        <w:spacing w:before="120" w:after="120" w:line="360" w:lineRule="auto"/>
        <w:ind w:left="1418" w:hanging="567"/>
        <w:rPr>
          <w:rFonts w:eastAsia="Calibri"/>
          <w:noProof/>
          <w:szCs w:val="22"/>
          <w:lang w:eastAsia="en-US"/>
        </w:rPr>
      </w:pPr>
      <w:r w:rsidRPr="0019337A">
        <w:rPr>
          <w:rFonts w:eastAsia="Calibri"/>
          <w:noProof/>
          <w:szCs w:val="22"/>
          <w:lang w:eastAsia="en-US"/>
        </w:rPr>
        <w:t>(b)</w:t>
      </w:r>
      <w:r w:rsidRPr="0019337A">
        <w:rPr>
          <w:rFonts w:eastAsia="Calibri"/>
          <w:noProof/>
          <w:szCs w:val="22"/>
          <w:lang w:eastAsia="en-US"/>
        </w:rPr>
        <w:tab/>
        <w:t>care, în amestec cu substanțe oxidante, pot exploda; sau</w:t>
      </w:r>
    </w:p>
    <w:p w:rsidR="0019337A" w:rsidRPr="0019337A" w:rsidRDefault="0019337A" w:rsidP="00476C2B">
      <w:pPr>
        <w:widowControl/>
        <w:spacing w:before="120" w:after="120" w:line="360" w:lineRule="auto"/>
        <w:ind w:left="1418" w:hanging="567"/>
        <w:rPr>
          <w:rFonts w:eastAsia="Calibri"/>
          <w:noProof/>
          <w:szCs w:val="22"/>
          <w:lang w:eastAsia="en-US"/>
        </w:rPr>
      </w:pPr>
      <w:r w:rsidRPr="0019337A">
        <w:rPr>
          <w:rFonts w:eastAsia="Calibri"/>
          <w:noProof/>
          <w:szCs w:val="22"/>
          <w:lang w:eastAsia="en-US"/>
        </w:rPr>
        <w:t>(c)</w:t>
      </w:r>
      <w:r w:rsidRPr="0019337A">
        <w:rPr>
          <w:rFonts w:eastAsia="Calibri"/>
          <w:noProof/>
          <w:szCs w:val="22"/>
          <w:lang w:eastAsia="en-US"/>
        </w:rPr>
        <w:tab/>
        <w:t>care conțin componente volatile inflamabile în aer și care sunt capabile să formeze amestecuri de vapori/aer inflamabile sau explozibile.</w:t>
      </w:r>
    </w:p>
    <w:p w:rsidR="00476C2B" w:rsidRDefault="00476C2B">
      <w:pPr>
        <w:widowControl/>
        <w:rPr>
          <w:rFonts w:eastAsia="Calibri"/>
          <w:b/>
          <w:noProof/>
          <w:szCs w:val="22"/>
          <w:lang w:eastAsia="en-US"/>
        </w:rPr>
      </w:pPr>
      <w:r>
        <w:rPr>
          <w:rFonts w:eastAsia="Calibri"/>
          <w:b/>
          <w:noProof/>
          <w:szCs w:val="22"/>
          <w:lang w:eastAsia="en-US"/>
        </w:rPr>
        <w:br w:type="page"/>
      </w:r>
    </w:p>
    <w:p w:rsidR="0019337A" w:rsidRPr="00476C2B" w:rsidRDefault="0019337A" w:rsidP="00476C2B">
      <w:pPr>
        <w:widowControl/>
        <w:spacing w:before="120" w:after="120" w:line="360" w:lineRule="auto"/>
        <w:rPr>
          <w:noProof/>
          <w:szCs w:val="24"/>
          <w:lang w:eastAsia="en-US"/>
        </w:rPr>
      </w:pPr>
      <w:r w:rsidRPr="00476C2B">
        <w:rPr>
          <w:rFonts w:eastAsia="Calibri"/>
          <w:noProof/>
          <w:szCs w:val="22"/>
          <w:lang w:eastAsia="en-US"/>
        </w:rPr>
        <w:lastRenderedPageBreak/>
        <w:t xml:space="preserve">Partea III Proprietăți chimice </w:t>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t>1.</w:t>
      </w:r>
      <w:r w:rsidRPr="0019337A">
        <w:rPr>
          <w:noProof/>
          <w:szCs w:val="24"/>
          <w:lang w:eastAsia="en-US"/>
        </w:rPr>
        <w:tab/>
      </w:r>
      <w:r w:rsidRPr="0019337A">
        <w:rPr>
          <w:rFonts w:eastAsia="Calibri"/>
          <w:noProof/>
          <w:szCs w:val="22"/>
          <w:lang w:eastAsia="en-US"/>
        </w:rPr>
        <w:t>Jucăriile sunt proiectate și fabricate astfel încât să nu prezinte niciun pericol de efecte nocive asupra sănătății umane cauzate de expunerea la substanțe chimice sau preparate care intră în compoziția jucăriilor sau pe care le conțin, atunci când utilizarea acestor jucării este cea descrisă la articolul 5 alineatul (2) primul paragraf.</w:t>
      </w:r>
    </w:p>
    <w:p w:rsidR="0019337A" w:rsidRPr="0019337A" w:rsidRDefault="0019337A" w:rsidP="00476C2B">
      <w:pPr>
        <w:widowControl/>
        <w:spacing w:before="120" w:after="120" w:line="360" w:lineRule="auto"/>
        <w:ind w:left="850"/>
        <w:rPr>
          <w:rFonts w:eastAsia="Calibri"/>
          <w:noProof/>
          <w:szCs w:val="22"/>
          <w:lang w:eastAsia="en-US"/>
        </w:rPr>
      </w:pPr>
      <w:r w:rsidRPr="0019337A">
        <w:rPr>
          <w:rFonts w:eastAsia="Calibri"/>
          <w:noProof/>
          <w:szCs w:val="22"/>
          <w:lang w:eastAsia="en-US"/>
        </w:rPr>
        <w:t>Jucăriile respectă legislația Uniunii relevantă referitoare la anumite categorii de produse sau restricțiile referitoare la anumite substanțe și amestecuri. Jucăriile, componentele acestora sau ambalajele despre care se poate preconiza în mod rezonabil că vor veni în contact cu produse alimentare sau că vor transfera substanțe constitutive acestora în condiții de utilizare normale sau previzibile respectă, de asemenea, Regulamentul (CE) nr. 1935/2004.</w:t>
      </w:r>
    </w:p>
    <w:p w:rsidR="0019337A" w:rsidRPr="0019337A" w:rsidRDefault="0019337A" w:rsidP="00476C2B">
      <w:pPr>
        <w:widowControl/>
        <w:tabs>
          <w:tab w:val="left" w:pos="850"/>
        </w:tabs>
        <w:spacing w:before="120" w:after="120" w:line="360" w:lineRule="auto"/>
        <w:ind w:left="850" w:hanging="850"/>
        <w:rPr>
          <w:b/>
          <w:noProof/>
          <w:szCs w:val="24"/>
          <w:lang w:eastAsia="en-US"/>
        </w:rPr>
      </w:pPr>
      <w:r w:rsidRPr="0019337A">
        <w:rPr>
          <w:noProof/>
          <w:szCs w:val="24"/>
          <w:lang w:eastAsia="en-US"/>
        </w:rPr>
        <w:t>2.</w:t>
      </w:r>
      <w:r w:rsidRPr="0019337A">
        <w:rPr>
          <w:noProof/>
          <w:szCs w:val="24"/>
          <w:lang w:eastAsia="en-US"/>
        </w:rPr>
        <w:tab/>
      </w:r>
      <w:r w:rsidRPr="0019337A">
        <w:rPr>
          <w:rFonts w:eastAsia="Calibri"/>
          <w:noProof/>
          <w:szCs w:val="22"/>
          <w:lang w:eastAsia="en-US"/>
        </w:rPr>
        <w:t>Jucăriile care constituie în sine substanțe sau amestecuri respectă, de asemenea, Regulamentul (CE) nr. 1272/2008</w:t>
      </w:r>
      <w:r w:rsidR="008D552C" w:rsidRPr="00127794">
        <w:rPr>
          <w:b/>
          <w:i/>
        </w:rPr>
        <w:t>, precum și cerințele de etichetare prevăzute în Regulamentul (CE) nr. 1223/2009</w:t>
      </w:r>
      <w:r w:rsidRPr="0019337A">
        <w:rPr>
          <w:rFonts w:eastAsia="Calibri"/>
          <w:noProof/>
          <w:szCs w:val="22"/>
          <w:lang w:eastAsia="en-US"/>
        </w:rPr>
        <w:t>.</w:t>
      </w:r>
      <w:r w:rsidR="008D552C">
        <w:rPr>
          <w:rFonts w:eastAsia="Calibri"/>
          <w:noProof/>
          <w:szCs w:val="22"/>
          <w:lang w:eastAsia="en-US"/>
        </w:rPr>
        <w:t xml:space="preserve"> </w:t>
      </w:r>
      <w:r w:rsidR="008D552C">
        <w:rPr>
          <w:rFonts w:eastAsia="Calibri"/>
          <w:b/>
          <w:noProof/>
          <w:szCs w:val="22"/>
          <w:lang w:eastAsia="en-US"/>
        </w:rPr>
        <w:t xml:space="preserve"> [AM 207]</w:t>
      </w:r>
    </w:p>
    <w:p w:rsidR="00476C2B" w:rsidRDefault="00476C2B">
      <w:pPr>
        <w:widowControl/>
        <w:rPr>
          <w:noProof/>
          <w:szCs w:val="24"/>
          <w:lang w:eastAsia="en-US"/>
        </w:rPr>
      </w:pPr>
      <w:r>
        <w:rPr>
          <w:noProof/>
          <w:szCs w:val="24"/>
          <w:lang w:eastAsia="en-US"/>
        </w:rPr>
        <w:br w:type="page"/>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lastRenderedPageBreak/>
        <w:t>3.</w:t>
      </w:r>
      <w:r w:rsidRPr="0019337A">
        <w:rPr>
          <w:noProof/>
          <w:szCs w:val="24"/>
          <w:lang w:eastAsia="en-US"/>
        </w:rPr>
        <w:tab/>
      </w:r>
      <w:r w:rsidRPr="0019337A">
        <w:rPr>
          <w:rFonts w:eastAsia="Calibri"/>
          <w:noProof/>
          <w:szCs w:val="22"/>
          <w:lang w:eastAsia="en-US"/>
        </w:rPr>
        <w:t>Jucăriile respectă cerințele și condițiile specifice pentru substanțele chimice stabilite în partea A din apendice și cerințele de etichetare stabilite în partea B din apendice.</w:t>
      </w:r>
    </w:p>
    <w:p w:rsidR="0019337A" w:rsidRPr="0019337A" w:rsidRDefault="0019337A" w:rsidP="00476C2B">
      <w:pPr>
        <w:widowControl/>
        <w:tabs>
          <w:tab w:val="left" w:pos="850"/>
        </w:tabs>
        <w:spacing w:before="120" w:after="120" w:line="360" w:lineRule="auto"/>
        <w:ind w:left="850" w:hanging="850"/>
        <w:rPr>
          <w:b/>
          <w:noProof/>
          <w:szCs w:val="24"/>
          <w:lang w:eastAsia="en-US"/>
        </w:rPr>
      </w:pPr>
      <w:r w:rsidRPr="0019337A">
        <w:rPr>
          <w:noProof/>
          <w:szCs w:val="24"/>
          <w:lang w:eastAsia="en-US"/>
        </w:rPr>
        <w:t>4.</w:t>
      </w:r>
      <w:r w:rsidRPr="0019337A">
        <w:rPr>
          <w:noProof/>
          <w:szCs w:val="24"/>
          <w:lang w:eastAsia="en-US"/>
        </w:rPr>
        <w:tab/>
      </w:r>
      <w:r w:rsidRPr="0019337A">
        <w:rPr>
          <w:rFonts w:eastAsia="Calibri"/>
          <w:noProof/>
          <w:szCs w:val="22"/>
          <w:lang w:eastAsia="en-US"/>
        </w:rPr>
        <w:t xml:space="preserve">Este interzisă utilizarea în jucării, în componente ale jucăriilor sau în părți microstructurale distincte ale jucăriilor a substanțelor sau amestecurilor </w:t>
      </w:r>
      <w:r w:rsidRPr="0019337A">
        <w:rPr>
          <w:rFonts w:eastAsia="Calibri"/>
          <w:strike/>
          <w:noProof/>
          <w:szCs w:val="22"/>
          <w:lang w:eastAsia="en-US"/>
        </w:rPr>
        <w:t>clasificate în oricare dintre următoarele categorii menționate</w:t>
      </w:r>
      <w:r w:rsidRPr="0019337A">
        <w:rPr>
          <w:rFonts w:eastAsia="Calibri"/>
          <w:noProof/>
          <w:szCs w:val="22"/>
          <w:lang w:eastAsia="en-US"/>
        </w:rPr>
        <w:t xml:space="preserve"> </w:t>
      </w:r>
      <w:r w:rsidR="008D552C" w:rsidRPr="00127794">
        <w:rPr>
          <w:b/>
          <w:i/>
        </w:rPr>
        <w:t>care îndeplinesc criteriile prevăzute la articolul 57 din prezentul regulament și care sunt identificate</w:t>
      </w:r>
      <w:r w:rsidR="008D552C" w:rsidRPr="00127794">
        <w:t xml:space="preserve"> în </w:t>
      </w:r>
      <w:r w:rsidR="008D552C" w:rsidRPr="00127794">
        <w:rPr>
          <w:b/>
          <w:i/>
        </w:rPr>
        <w:t>conformitate cu articolul 59 alineatul (1) din Regulamentul (CE) nr. 1907/2006, clasificate</w:t>
      </w:r>
      <w:r w:rsidR="008D552C" w:rsidRPr="00127794">
        <w:t xml:space="preserve"> în partea 3 din anexa VI la Regulamentul (CE) nr. 1272/2008</w:t>
      </w:r>
      <w:r w:rsidR="008D552C" w:rsidRPr="00127794">
        <w:rPr>
          <w:b/>
          <w:i/>
        </w:rPr>
        <w:t xml:space="preserve"> sau care îndeplinesc criteriile de clasificare în oricare dintre următoarele categorii</w:t>
      </w:r>
      <w:r w:rsidR="008D552C" w:rsidRPr="00127794">
        <w:t>:</w:t>
      </w:r>
      <w:r w:rsidR="008D552C">
        <w:rPr>
          <w:b/>
        </w:rPr>
        <w:t xml:space="preserve"> [AM 208]</w:t>
      </w:r>
    </w:p>
    <w:p w:rsidR="0019337A" w:rsidRPr="0019337A" w:rsidRDefault="0019337A" w:rsidP="00476C2B">
      <w:pPr>
        <w:widowControl/>
        <w:spacing w:before="120" w:after="120" w:line="360" w:lineRule="auto"/>
        <w:ind w:left="1418" w:hanging="567"/>
        <w:rPr>
          <w:rFonts w:eastAsia="Calibri"/>
          <w:noProof/>
          <w:szCs w:val="22"/>
          <w:lang w:eastAsia="en-US"/>
        </w:rPr>
      </w:pPr>
      <w:r w:rsidRPr="0019337A">
        <w:rPr>
          <w:rFonts w:eastAsia="Calibri"/>
          <w:noProof/>
          <w:szCs w:val="22"/>
          <w:lang w:eastAsia="en-US"/>
        </w:rPr>
        <w:t>(a)</w:t>
      </w:r>
      <w:r w:rsidRPr="0019337A">
        <w:rPr>
          <w:rFonts w:eastAsia="Calibri"/>
          <w:noProof/>
          <w:szCs w:val="22"/>
          <w:lang w:eastAsia="en-US"/>
        </w:rPr>
        <w:tab/>
        <w:t xml:space="preserve">cancerigenitate, mutagenicitatea celulelor embrionare sau toxicitate pentru reproducere (CMR) categoria 1A, 1B sau 2; </w:t>
      </w:r>
    </w:p>
    <w:p w:rsidR="0019337A" w:rsidRPr="0019337A" w:rsidRDefault="0019337A" w:rsidP="00476C2B">
      <w:pPr>
        <w:widowControl/>
        <w:spacing w:before="120" w:after="120" w:line="360" w:lineRule="auto"/>
        <w:ind w:left="1418" w:hanging="567"/>
        <w:rPr>
          <w:b/>
          <w:noProof/>
          <w:szCs w:val="24"/>
          <w:lang w:eastAsia="en-US"/>
        </w:rPr>
      </w:pPr>
      <w:r w:rsidRPr="0019337A">
        <w:rPr>
          <w:noProof/>
          <w:szCs w:val="24"/>
          <w:lang w:eastAsia="en-US"/>
        </w:rPr>
        <w:t>(b)</w:t>
      </w:r>
      <w:r w:rsidRPr="0019337A">
        <w:rPr>
          <w:noProof/>
          <w:szCs w:val="24"/>
          <w:lang w:eastAsia="en-US"/>
        </w:rPr>
        <w:tab/>
      </w:r>
      <w:r w:rsidRPr="0019337A">
        <w:rPr>
          <w:rFonts w:eastAsia="Calibri"/>
          <w:noProof/>
          <w:szCs w:val="22"/>
          <w:lang w:eastAsia="en-US"/>
        </w:rPr>
        <w:t>perturbare endocrină categoria 1 sau 2</w:t>
      </w:r>
      <w:r w:rsidR="008D552C" w:rsidRPr="00127794">
        <w:rPr>
          <w:b/>
          <w:i/>
        </w:rPr>
        <w:t>, pentru sănătatea umană și pentru mediu</w:t>
      </w:r>
      <w:r w:rsidR="008D552C" w:rsidRPr="00127794">
        <w:t>;</w:t>
      </w:r>
      <w:r w:rsidR="008D552C">
        <w:rPr>
          <w:b/>
        </w:rPr>
        <w:t xml:space="preserve"> [AM 209]</w:t>
      </w:r>
    </w:p>
    <w:p w:rsidR="0019337A" w:rsidRPr="0019337A" w:rsidRDefault="0019337A" w:rsidP="00476C2B">
      <w:pPr>
        <w:widowControl/>
        <w:spacing w:before="120" w:after="120" w:line="360" w:lineRule="auto"/>
        <w:ind w:left="1418" w:hanging="567"/>
        <w:rPr>
          <w:noProof/>
          <w:szCs w:val="24"/>
          <w:lang w:eastAsia="en-US"/>
        </w:rPr>
      </w:pPr>
      <w:r w:rsidRPr="0019337A">
        <w:rPr>
          <w:noProof/>
          <w:szCs w:val="24"/>
          <w:lang w:eastAsia="en-US"/>
        </w:rPr>
        <w:t>(c)</w:t>
      </w:r>
      <w:r w:rsidRPr="0019337A">
        <w:rPr>
          <w:noProof/>
          <w:szCs w:val="24"/>
          <w:lang w:eastAsia="en-US"/>
        </w:rPr>
        <w:tab/>
      </w:r>
      <w:r w:rsidRPr="0019337A">
        <w:rPr>
          <w:rFonts w:eastAsia="Calibri"/>
          <w:noProof/>
          <w:szCs w:val="22"/>
          <w:lang w:eastAsia="en-US"/>
        </w:rPr>
        <w:t>toxicitate asupra unui organ țintă specific categoria 1, o singură expunere sau expunere repetată;</w:t>
      </w:r>
    </w:p>
    <w:p w:rsidR="0019337A" w:rsidRDefault="0019337A" w:rsidP="00476C2B">
      <w:pPr>
        <w:widowControl/>
        <w:spacing w:before="120" w:after="120" w:line="360" w:lineRule="auto"/>
        <w:ind w:left="1418" w:hanging="567"/>
        <w:rPr>
          <w:rFonts w:eastAsia="Calibri"/>
          <w:b/>
          <w:i/>
          <w:noProof/>
          <w:szCs w:val="22"/>
          <w:lang w:eastAsia="en-US"/>
        </w:rPr>
      </w:pPr>
      <w:r w:rsidRPr="0019337A">
        <w:rPr>
          <w:noProof/>
          <w:szCs w:val="24"/>
          <w:lang w:eastAsia="en-US"/>
        </w:rPr>
        <w:t>(d)</w:t>
      </w:r>
      <w:r w:rsidRPr="0019337A">
        <w:rPr>
          <w:noProof/>
          <w:szCs w:val="24"/>
          <w:lang w:eastAsia="en-US"/>
        </w:rPr>
        <w:tab/>
      </w:r>
      <w:r w:rsidRPr="0019337A">
        <w:rPr>
          <w:rFonts w:eastAsia="Calibri"/>
          <w:noProof/>
          <w:szCs w:val="22"/>
          <w:lang w:eastAsia="en-US"/>
        </w:rPr>
        <w:t>sensibilizarea căilor respiratorii categoria 1</w:t>
      </w:r>
      <w:r w:rsidR="008D552C" w:rsidRPr="008D552C">
        <w:rPr>
          <w:rFonts w:eastAsia="Calibri"/>
          <w:b/>
          <w:i/>
          <w:noProof/>
          <w:szCs w:val="22"/>
          <w:lang w:eastAsia="en-US"/>
        </w:rPr>
        <w:t>;</w:t>
      </w:r>
    </w:p>
    <w:p w:rsidR="008D552C" w:rsidRDefault="008D552C" w:rsidP="00476C2B">
      <w:pPr>
        <w:widowControl/>
        <w:spacing w:before="120" w:after="120" w:line="360" w:lineRule="auto"/>
        <w:ind w:left="1418" w:hanging="567"/>
        <w:rPr>
          <w:b/>
        </w:rPr>
      </w:pPr>
      <w:r w:rsidRPr="00127794">
        <w:rPr>
          <w:b/>
          <w:i/>
        </w:rPr>
        <w:t>(da)</w:t>
      </w:r>
      <w:r w:rsidRPr="00127794">
        <w:tab/>
      </w:r>
      <w:r w:rsidRPr="00127794">
        <w:rPr>
          <w:b/>
          <w:i/>
        </w:rPr>
        <w:t>sensibilizarea pielii, categoria 1;</w:t>
      </w:r>
      <w:r>
        <w:rPr>
          <w:b/>
        </w:rPr>
        <w:t xml:space="preserve"> [AM 210]</w:t>
      </w:r>
    </w:p>
    <w:p w:rsidR="008D552C" w:rsidRDefault="008D552C" w:rsidP="00476C2B">
      <w:pPr>
        <w:widowControl/>
        <w:spacing w:before="120" w:after="120" w:line="360" w:lineRule="auto"/>
        <w:ind w:left="1418" w:hanging="567"/>
        <w:rPr>
          <w:b/>
        </w:rPr>
      </w:pPr>
      <w:r w:rsidRPr="00127794">
        <w:rPr>
          <w:b/>
          <w:i/>
        </w:rPr>
        <w:t>(</w:t>
      </w:r>
      <w:proofErr w:type="spellStart"/>
      <w:r w:rsidRPr="00127794">
        <w:rPr>
          <w:b/>
          <w:i/>
        </w:rPr>
        <w:t>db</w:t>
      </w:r>
      <w:proofErr w:type="spellEnd"/>
      <w:r w:rsidRPr="00127794">
        <w:rPr>
          <w:b/>
          <w:i/>
        </w:rPr>
        <w:t>)</w:t>
      </w:r>
      <w:r w:rsidRPr="00127794">
        <w:tab/>
      </w:r>
      <w:r w:rsidRPr="00127794">
        <w:rPr>
          <w:b/>
          <w:i/>
        </w:rPr>
        <w:t xml:space="preserve">persistente, </w:t>
      </w:r>
      <w:proofErr w:type="spellStart"/>
      <w:r w:rsidRPr="00127794">
        <w:rPr>
          <w:b/>
          <w:i/>
        </w:rPr>
        <w:t>bioacumulative</w:t>
      </w:r>
      <w:proofErr w:type="spellEnd"/>
      <w:r w:rsidRPr="00127794">
        <w:rPr>
          <w:b/>
          <w:i/>
        </w:rPr>
        <w:t xml:space="preserve"> și toxice;</w:t>
      </w:r>
      <w:r>
        <w:rPr>
          <w:b/>
        </w:rPr>
        <w:t xml:space="preserve"> [AM 211]</w:t>
      </w:r>
    </w:p>
    <w:p w:rsidR="00476C2B" w:rsidRDefault="00476C2B">
      <w:pPr>
        <w:widowControl/>
        <w:rPr>
          <w:b/>
          <w:i/>
        </w:rPr>
      </w:pPr>
      <w:r>
        <w:rPr>
          <w:b/>
          <w:i/>
        </w:rPr>
        <w:br w:type="page"/>
      </w:r>
    </w:p>
    <w:p w:rsidR="008D552C" w:rsidRDefault="008D552C" w:rsidP="00476C2B">
      <w:pPr>
        <w:widowControl/>
        <w:spacing w:before="120" w:after="120" w:line="360" w:lineRule="auto"/>
        <w:ind w:left="1418" w:hanging="567"/>
        <w:rPr>
          <w:b/>
        </w:rPr>
      </w:pPr>
      <w:r w:rsidRPr="00127794">
        <w:rPr>
          <w:b/>
          <w:i/>
        </w:rPr>
        <w:lastRenderedPageBreak/>
        <w:t>(dc)</w:t>
      </w:r>
      <w:r w:rsidRPr="00127794">
        <w:tab/>
      </w:r>
      <w:r w:rsidRPr="00127794">
        <w:rPr>
          <w:b/>
          <w:i/>
        </w:rPr>
        <w:t xml:space="preserve">cu caracter foarte persistent și foarte </w:t>
      </w:r>
      <w:proofErr w:type="spellStart"/>
      <w:r w:rsidRPr="00127794">
        <w:rPr>
          <w:b/>
          <w:i/>
        </w:rPr>
        <w:t>bioacumulativ</w:t>
      </w:r>
      <w:proofErr w:type="spellEnd"/>
      <w:r w:rsidRPr="00127794">
        <w:rPr>
          <w:b/>
          <w:i/>
        </w:rPr>
        <w:t>;</w:t>
      </w:r>
      <w:r>
        <w:rPr>
          <w:b/>
        </w:rPr>
        <w:t xml:space="preserve"> [AM 212]</w:t>
      </w:r>
    </w:p>
    <w:p w:rsidR="008D552C" w:rsidRDefault="008D552C" w:rsidP="00476C2B">
      <w:pPr>
        <w:widowControl/>
        <w:spacing w:before="120" w:after="120" w:line="360" w:lineRule="auto"/>
        <w:ind w:left="1418" w:hanging="567"/>
        <w:rPr>
          <w:b/>
        </w:rPr>
      </w:pPr>
      <w:r w:rsidRPr="00127794">
        <w:rPr>
          <w:b/>
          <w:i/>
        </w:rPr>
        <w:t>(</w:t>
      </w:r>
      <w:proofErr w:type="spellStart"/>
      <w:r w:rsidRPr="00127794">
        <w:rPr>
          <w:b/>
          <w:i/>
        </w:rPr>
        <w:t>dd</w:t>
      </w:r>
      <w:proofErr w:type="spellEnd"/>
      <w:r w:rsidRPr="00127794">
        <w:rPr>
          <w:b/>
          <w:i/>
        </w:rPr>
        <w:t>)</w:t>
      </w:r>
      <w:r w:rsidRPr="00127794">
        <w:tab/>
      </w:r>
      <w:r w:rsidRPr="00127794">
        <w:rPr>
          <w:b/>
          <w:i/>
        </w:rPr>
        <w:t>persistente, mobile și toxice;</w:t>
      </w:r>
      <w:r>
        <w:rPr>
          <w:b/>
        </w:rPr>
        <w:t xml:space="preserve"> [AM 213]</w:t>
      </w:r>
    </w:p>
    <w:p w:rsidR="008D552C" w:rsidRPr="0019337A" w:rsidRDefault="008D552C" w:rsidP="00476C2B">
      <w:pPr>
        <w:widowControl/>
        <w:spacing w:before="120" w:after="120" w:line="360" w:lineRule="auto"/>
        <w:ind w:left="1418" w:hanging="567"/>
        <w:rPr>
          <w:b/>
        </w:rPr>
      </w:pPr>
      <w:r w:rsidRPr="00127794">
        <w:rPr>
          <w:b/>
          <w:i/>
        </w:rPr>
        <w:t>(de)</w:t>
      </w:r>
      <w:r w:rsidRPr="00127794">
        <w:tab/>
      </w:r>
      <w:r w:rsidRPr="00127794">
        <w:rPr>
          <w:b/>
          <w:i/>
        </w:rPr>
        <w:t>foarte persistente și foarte mobile.</w:t>
      </w:r>
      <w:r>
        <w:rPr>
          <w:b/>
        </w:rPr>
        <w:t xml:space="preserve"> [AM 214]</w:t>
      </w:r>
    </w:p>
    <w:p w:rsidR="00204C4D" w:rsidRPr="00204C4D" w:rsidRDefault="00204C4D" w:rsidP="00476C2B">
      <w:pPr>
        <w:widowControl/>
        <w:tabs>
          <w:tab w:val="left" w:pos="850"/>
        </w:tabs>
        <w:spacing w:before="120" w:after="120" w:line="360" w:lineRule="auto"/>
        <w:ind w:left="850" w:hanging="850"/>
        <w:rPr>
          <w:rFonts w:eastAsia="Calibri"/>
          <w:b/>
          <w:noProof/>
          <w:szCs w:val="22"/>
          <w:lang w:eastAsia="en-US"/>
        </w:rPr>
      </w:pPr>
      <w:r w:rsidRPr="00127794">
        <w:rPr>
          <w:b/>
          <w:i/>
        </w:rPr>
        <w:t>4a</w:t>
      </w:r>
      <w:r>
        <w:rPr>
          <w:b/>
          <w:i/>
        </w:rPr>
        <w:t>.</w:t>
      </w:r>
      <w:r w:rsidRPr="00127794">
        <w:tab/>
      </w:r>
      <w:r w:rsidRPr="00127794">
        <w:rPr>
          <w:b/>
          <w:i/>
        </w:rPr>
        <w:t xml:space="preserve">Este interzisă utilizarea în jucării, în componente ale jucăriilor sau în părțile micro-structurale distincte ale jucăriilor a substanțelor </w:t>
      </w:r>
      <w:proofErr w:type="spellStart"/>
      <w:r w:rsidRPr="00127794">
        <w:rPr>
          <w:b/>
          <w:i/>
        </w:rPr>
        <w:t>perfluoroalchilate</w:t>
      </w:r>
      <w:proofErr w:type="spellEnd"/>
      <w:r w:rsidRPr="00127794">
        <w:rPr>
          <w:b/>
          <w:i/>
        </w:rPr>
        <w:t xml:space="preserve"> și </w:t>
      </w:r>
      <w:proofErr w:type="spellStart"/>
      <w:r w:rsidRPr="00127794">
        <w:rPr>
          <w:b/>
          <w:i/>
        </w:rPr>
        <w:t>polifluoroalchilate</w:t>
      </w:r>
      <w:proofErr w:type="spellEnd"/>
      <w:r w:rsidRPr="00127794">
        <w:rPr>
          <w:b/>
          <w:i/>
        </w:rPr>
        <w:t xml:space="preserve"> (PFAS) și a </w:t>
      </w:r>
      <w:proofErr w:type="spellStart"/>
      <w:r w:rsidRPr="00127794">
        <w:rPr>
          <w:b/>
          <w:i/>
        </w:rPr>
        <w:t>bisfenolilor</w:t>
      </w:r>
      <w:proofErr w:type="spellEnd"/>
      <w:r w:rsidRPr="00127794">
        <w:rPr>
          <w:b/>
          <w:i/>
        </w:rPr>
        <w:t>. Jucăriile destinate utilizării de către copiii sub 36 de luni sau alte jucării destinate a fi introduse în cavitatea bucală nu conțin parfumuri.</w:t>
      </w:r>
      <w:r>
        <w:rPr>
          <w:b/>
        </w:rPr>
        <w:t xml:space="preserve"> [AM 215]</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5.</w:t>
      </w:r>
      <w:r w:rsidRPr="0019337A">
        <w:rPr>
          <w:rFonts w:eastAsia="Calibri"/>
          <w:noProof/>
          <w:szCs w:val="22"/>
          <w:lang w:eastAsia="en-US"/>
        </w:rPr>
        <w:tab/>
        <w:t>Prezența neintenționată a unei substanțe sau a unui amestec menționate la punctul 4 provenind din impuritățile componentelor naturale sau sintetice sau din procesul de fabricație și care este tehnic inevitabilă în conformitate cu bunele practici de fabricație este admisă cu condiția ca, în pofida acestei prezențe, jucăriile să respecte cerința generală de siguranță.</w:t>
      </w:r>
    </w:p>
    <w:p w:rsidR="00476C2B" w:rsidRDefault="00476C2B">
      <w:pPr>
        <w:widowControl/>
        <w:rPr>
          <w:noProof/>
          <w:szCs w:val="24"/>
          <w:lang w:eastAsia="en-US"/>
        </w:rPr>
      </w:pPr>
      <w:r>
        <w:rPr>
          <w:noProof/>
          <w:szCs w:val="24"/>
          <w:lang w:eastAsia="en-US"/>
        </w:rPr>
        <w:br w:type="page"/>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lastRenderedPageBreak/>
        <w:t>6.</w:t>
      </w:r>
      <w:r w:rsidRPr="0019337A">
        <w:rPr>
          <w:noProof/>
          <w:szCs w:val="24"/>
          <w:lang w:eastAsia="en-US"/>
        </w:rPr>
        <w:tab/>
      </w:r>
      <w:r w:rsidRPr="0019337A">
        <w:rPr>
          <w:rFonts w:eastAsia="Calibri"/>
          <w:noProof/>
          <w:szCs w:val="22"/>
          <w:lang w:eastAsia="en-US"/>
        </w:rPr>
        <w:t xml:space="preserve">Prin derogare de la punctul 4, substanțele sau amestecurile interzise în conformitate cu punctul respectiv pot fi utilizate în jucării dacă sunt enumerate în partea C din apendice, în condițiile specificate în aceasta. </w:t>
      </w:r>
    </w:p>
    <w:p w:rsidR="0019337A" w:rsidRPr="0019337A" w:rsidRDefault="0019337A" w:rsidP="00476C2B">
      <w:pPr>
        <w:widowControl/>
        <w:tabs>
          <w:tab w:val="left" w:pos="850"/>
        </w:tabs>
        <w:spacing w:before="120" w:after="120" w:line="360" w:lineRule="auto"/>
        <w:ind w:left="850" w:hanging="850"/>
        <w:rPr>
          <w:rFonts w:eastAsia="Calibri"/>
          <w:noProof/>
          <w:szCs w:val="22"/>
          <w:lang w:eastAsia="en-US"/>
        </w:rPr>
      </w:pPr>
      <w:r w:rsidRPr="0019337A">
        <w:rPr>
          <w:rFonts w:eastAsia="Calibri"/>
          <w:noProof/>
          <w:szCs w:val="22"/>
          <w:lang w:eastAsia="en-US"/>
        </w:rPr>
        <w:t>7.</w:t>
      </w:r>
      <w:r w:rsidRPr="0019337A">
        <w:rPr>
          <w:rFonts w:eastAsia="Calibri"/>
          <w:noProof/>
          <w:szCs w:val="22"/>
          <w:lang w:eastAsia="en-US"/>
        </w:rPr>
        <w:tab/>
        <w:t>Punctele 4-6 nu se aplică:</w:t>
      </w:r>
    </w:p>
    <w:p w:rsidR="0019337A" w:rsidRPr="0019337A" w:rsidRDefault="0019337A" w:rsidP="00476C2B">
      <w:pPr>
        <w:widowControl/>
        <w:spacing w:before="120" w:after="120" w:line="360" w:lineRule="auto"/>
        <w:ind w:left="1418" w:hanging="567"/>
        <w:rPr>
          <w:rFonts w:eastAsia="Calibri"/>
          <w:noProof/>
          <w:szCs w:val="22"/>
          <w:lang w:eastAsia="en-US"/>
        </w:rPr>
      </w:pPr>
      <w:r w:rsidRPr="0019337A">
        <w:rPr>
          <w:rFonts w:eastAsia="Calibri"/>
          <w:noProof/>
          <w:szCs w:val="22"/>
          <w:lang w:eastAsia="en-US"/>
        </w:rPr>
        <w:t>(a)</w:t>
      </w:r>
      <w:r w:rsidRPr="0019337A">
        <w:rPr>
          <w:rFonts w:eastAsia="Calibri"/>
          <w:noProof/>
          <w:szCs w:val="22"/>
          <w:lang w:eastAsia="en-US"/>
        </w:rPr>
        <w:tab/>
        <w:t xml:space="preserve">materialelor care respectă condițiile stabilite pentru anumite substanțe în partea A din apendice, în ceea ce privește substanțele respective; </w:t>
      </w:r>
    </w:p>
    <w:p w:rsidR="0019337A" w:rsidRPr="0019337A" w:rsidRDefault="0019337A" w:rsidP="00476C2B">
      <w:pPr>
        <w:widowControl/>
        <w:spacing w:before="120" w:after="120" w:line="360" w:lineRule="auto"/>
        <w:ind w:left="1418" w:hanging="567"/>
        <w:rPr>
          <w:rFonts w:eastAsia="Calibri"/>
          <w:noProof/>
          <w:szCs w:val="22"/>
          <w:lang w:eastAsia="en-US"/>
        </w:rPr>
      </w:pPr>
      <w:r w:rsidRPr="0019337A">
        <w:rPr>
          <w:rFonts w:eastAsia="Calibri"/>
          <w:noProof/>
          <w:szCs w:val="22"/>
          <w:lang w:eastAsia="en-US"/>
        </w:rPr>
        <w:t>(b)</w:t>
      </w:r>
      <w:r w:rsidRPr="0019337A">
        <w:rPr>
          <w:rFonts w:eastAsia="Calibri"/>
          <w:noProof/>
          <w:szCs w:val="22"/>
          <w:lang w:eastAsia="en-US"/>
        </w:rPr>
        <w:tab/>
        <w:t>bateriilor din jucării; sau</w:t>
      </w:r>
    </w:p>
    <w:p w:rsidR="0019337A" w:rsidRPr="0019337A" w:rsidRDefault="0019337A" w:rsidP="00476C2B">
      <w:pPr>
        <w:widowControl/>
        <w:spacing w:before="120" w:after="120" w:line="360" w:lineRule="auto"/>
        <w:ind w:left="1418" w:hanging="567"/>
        <w:rPr>
          <w:rFonts w:eastAsia="Calibri"/>
          <w:b/>
          <w:noProof/>
          <w:szCs w:val="22"/>
          <w:lang w:eastAsia="en-US"/>
        </w:rPr>
      </w:pPr>
      <w:r w:rsidRPr="0019337A">
        <w:rPr>
          <w:rFonts w:eastAsia="Calibri"/>
          <w:noProof/>
          <w:szCs w:val="22"/>
          <w:lang w:eastAsia="en-US"/>
        </w:rPr>
        <w:t>(c)</w:t>
      </w:r>
      <w:r w:rsidRPr="0019337A">
        <w:rPr>
          <w:rFonts w:eastAsia="Calibri"/>
          <w:noProof/>
          <w:szCs w:val="22"/>
          <w:lang w:eastAsia="en-US"/>
        </w:rPr>
        <w:tab/>
        <w:t>componentelor necesare pentru funcțiile electronice sau electrice ale jucăriei, în cazul în care substanța sau amestecul sunt complet inaccesibile copiilor, inclusiv prin inhalare</w:t>
      </w:r>
      <w:r w:rsidR="00204C4D" w:rsidRPr="00127794">
        <w:rPr>
          <w:b/>
          <w:i/>
        </w:rPr>
        <w:t>, atunci când jucăria este utilizată în conformitate cu primul paragraf din articolul 5 alineatul (2)</w:t>
      </w:r>
      <w:r w:rsidRPr="0019337A">
        <w:rPr>
          <w:rFonts w:eastAsia="Calibri"/>
          <w:noProof/>
          <w:szCs w:val="22"/>
          <w:lang w:eastAsia="en-US"/>
        </w:rPr>
        <w:t xml:space="preserve">. </w:t>
      </w:r>
      <w:r w:rsidR="00204C4D">
        <w:rPr>
          <w:rFonts w:eastAsia="Calibri"/>
          <w:b/>
          <w:noProof/>
          <w:szCs w:val="22"/>
          <w:lang w:eastAsia="en-US"/>
        </w:rPr>
        <w:t xml:space="preserve"> [AM 216]</w:t>
      </w:r>
    </w:p>
    <w:p w:rsidR="0019337A" w:rsidRPr="0019337A" w:rsidRDefault="0019337A" w:rsidP="00476C2B">
      <w:pPr>
        <w:widowControl/>
        <w:tabs>
          <w:tab w:val="left" w:pos="850"/>
        </w:tabs>
        <w:spacing w:before="120" w:after="120" w:line="360" w:lineRule="auto"/>
        <w:ind w:left="850" w:hanging="850"/>
        <w:rPr>
          <w:rFonts w:eastAsia="Calibri"/>
          <w:b/>
          <w:noProof/>
          <w:szCs w:val="22"/>
          <w:lang w:eastAsia="en-US"/>
        </w:rPr>
      </w:pPr>
      <w:r w:rsidRPr="0019337A">
        <w:rPr>
          <w:rFonts w:eastAsia="Calibri"/>
          <w:noProof/>
          <w:szCs w:val="22"/>
          <w:lang w:eastAsia="en-US"/>
        </w:rPr>
        <w:t>8.</w:t>
      </w:r>
      <w:r w:rsidRPr="0019337A">
        <w:rPr>
          <w:rFonts w:eastAsia="Calibri"/>
          <w:noProof/>
          <w:szCs w:val="22"/>
          <w:lang w:eastAsia="en-US"/>
        </w:rPr>
        <w:tab/>
        <w:t>Produsele cosmetice de jucărie, cum ar fi cosmeticele pentru păpuși</w:t>
      </w:r>
      <w:r w:rsidR="00204C4D">
        <w:rPr>
          <w:rFonts w:eastAsia="Calibri"/>
          <w:noProof/>
          <w:szCs w:val="22"/>
          <w:lang w:eastAsia="en-US"/>
        </w:rPr>
        <w:t xml:space="preserve"> </w:t>
      </w:r>
      <w:r w:rsidR="00204C4D" w:rsidRPr="00127794">
        <w:rPr>
          <w:b/>
          <w:i/>
        </w:rPr>
        <w:t xml:space="preserve">sau copii, de tip </w:t>
      </w:r>
      <w:proofErr w:type="spellStart"/>
      <w:r w:rsidR="00204C4D" w:rsidRPr="00127794">
        <w:rPr>
          <w:b/>
          <w:i/>
        </w:rPr>
        <w:t>slime</w:t>
      </w:r>
      <w:proofErr w:type="spellEnd"/>
      <w:r w:rsidR="00204C4D" w:rsidRPr="00127794">
        <w:rPr>
          <w:b/>
          <w:i/>
        </w:rPr>
        <w:t>, vopseaua aplicabilă cu degetele sau argila de modelat</w:t>
      </w:r>
      <w:r w:rsidR="00204C4D">
        <w:t>,</w:t>
      </w:r>
      <w:r w:rsidRPr="0019337A">
        <w:rPr>
          <w:rFonts w:eastAsia="Calibri"/>
          <w:noProof/>
          <w:szCs w:val="22"/>
          <w:lang w:eastAsia="en-US"/>
        </w:rPr>
        <w:t xml:space="preserve"> respectă cerințele de compoziție și etichetare prevăzute de Regulamentul (CE) nr. 1223/2009 al Parlamentului European și al Consiliului</w:t>
      </w:r>
      <w:r w:rsidRPr="0019337A">
        <w:rPr>
          <w:rFonts w:eastAsia="Calibri"/>
          <w:noProof/>
          <w:szCs w:val="22"/>
          <w:vertAlign w:val="superscript"/>
          <w:lang w:eastAsia="fr-BE"/>
        </w:rPr>
        <w:footnoteReference w:id="25"/>
      </w:r>
      <w:r w:rsidRPr="0019337A">
        <w:rPr>
          <w:rFonts w:eastAsia="Calibri"/>
          <w:noProof/>
          <w:szCs w:val="22"/>
          <w:lang w:eastAsia="en-US"/>
        </w:rPr>
        <w:t>.</w:t>
      </w:r>
      <w:r w:rsidR="00204C4D">
        <w:rPr>
          <w:rFonts w:eastAsia="Calibri"/>
          <w:b/>
          <w:noProof/>
          <w:szCs w:val="22"/>
          <w:lang w:eastAsia="en-US"/>
        </w:rPr>
        <w:t xml:space="preserve"> [AM 217]</w:t>
      </w:r>
    </w:p>
    <w:p w:rsidR="00476C2B" w:rsidRDefault="00476C2B">
      <w:pPr>
        <w:widowControl/>
        <w:rPr>
          <w:rFonts w:eastAsia="Calibri"/>
          <w:b/>
          <w:noProof/>
          <w:szCs w:val="22"/>
          <w:lang w:eastAsia="en-US"/>
        </w:rPr>
      </w:pPr>
      <w:bookmarkStart w:id="9" w:name="_Hlk132293859"/>
      <w:r>
        <w:rPr>
          <w:rFonts w:eastAsia="Calibri"/>
          <w:b/>
          <w:noProof/>
          <w:szCs w:val="22"/>
          <w:lang w:eastAsia="en-US"/>
        </w:rPr>
        <w:br w:type="page"/>
      </w:r>
    </w:p>
    <w:p w:rsidR="0019337A" w:rsidRPr="00476C2B" w:rsidRDefault="0019337A" w:rsidP="00476C2B">
      <w:pPr>
        <w:widowControl/>
        <w:spacing w:before="120" w:after="120" w:line="360" w:lineRule="auto"/>
        <w:rPr>
          <w:noProof/>
          <w:szCs w:val="24"/>
          <w:lang w:eastAsia="en-US"/>
        </w:rPr>
      </w:pPr>
      <w:r w:rsidRPr="00476C2B">
        <w:rPr>
          <w:rFonts w:eastAsia="Calibri"/>
          <w:noProof/>
          <w:szCs w:val="22"/>
          <w:lang w:eastAsia="en-US"/>
        </w:rPr>
        <w:lastRenderedPageBreak/>
        <w:t>Partea IV</w:t>
      </w:r>
      <w:bookmarkEnd w:id="9"/>
      <w:r w:rsidRPr="00476C2B">
        <w:rPr>
          <w:rFonts w:eastAsia="Calibri"/>
          <w:noProof/>
          <w:szCs w:val="22"/>
          <w:lang w:eastAsia="en-US"/>
        </w:rPr>
        <w:t xml:space="preserve"> Proprietăți electrice </w:t>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t>1.</w:t>
      </w:r>
      <w:r w:rsidRPr="0019337A">
        <w:rPr>
          <w:noProof/>
          <w:szCs w:val="24"/>
          <w:lang w:eastAsia="en-US"/>
        </w:rPr>
        <w:tab/>
      </w:r>
      <w:r w:rsidRPr="0019337A">
        <w:rPr>
          <w:rFonts w:eastAsia="Calibri"/>
          <w:noProof/>
          <w:szCs w:val="22"/>
          <w:lang w:eastAsia="en-US"/>
        </w:rPr>
        <w:t>Jucăriile trebuie să fie alimentate la o sursă de energie a cărei tensiune nominală nu depășește 24 de volți curent continuu sau curent alternativ echivalent și niciun reper accesibil nu trebuie să depășească 24 de volți curent continuu sau curent alternativ echivalent.</w:t>
      </w:r>
    </w:p>
    <w:p w:rsidR="0019337A" w:rsidRPr="0019337A" w:rsidRDefault="0019337A" w:rsidP="00476C2B">
      <w:pPr>
        <w:widowControl/>
        <w:spacing w:before="120" w:after="120" w:line="360" w:lineRule="auto"/>
        <w:ind w:left="850"/>
        <w:rPr>
          <w:b/>
          <w:noProof/>
          <w:szCs w:val="24"/>
          <w:lang w:eastAsia="en-US"/>
        </w:rPr>
      </w:pPr>
      <w:r w:rsidRPr="0019337A">
        <w:rPr>
          <w:rFonts w:eastAsia="Calibri"/>
          <w:noProof/>
          <w:szCs w:val="22"/>
          <w:lang w:eastAsia="en-US"/>
        </w:rPr>
        <w:t>Tensiunile interne nu trebuie să depășească 24 de volți curent continuu sau curent alternativ echivalent, cu excepția cazului în care se garantează că tensiunea și combinația actuală generată nu comportă niciun risc pentru sănătate și siguranță sau de șoc electric</w:t>
      </w:r>
      <w:r w:rsidR="00204C4D">
        <w:rPr>
          <w:rFonts w:eastAsia="Calibri"/>
          <w:noProof/>
          <w:szCs w:val="22"/>
          <w:lang w:eastAsia="en-US"/>
        </w:rPr>
        <w:t xml:space="preserve"> </w:t>
      </w:r>
      <w:r w:rsidR="00204C4D" w:rsidRPr="00127794">
        <w:rPr>
          <w:b/>
          <w:i/>
        </w:rPr>
        <w:t>dăunător</w:t>
      </w:r>
      <w:r w:rsidRPr="0019337A">
        <w:rPr>
          <w:rFonts w:eastAsia="Calibri"/>
          <w:noProof/>
          <w:szCs w:val="22"/>
          <w:lang w:eastAsia="en-US"/>
        </w:rPr>
        <w:t>, chiar dacă jucăria este distrusă.</w:t>
      </w:r>
      <w:r w:rsidR="00204C4D">
        <w:rPr>
          <w:rFonts w:eastAsia="Calibri"/>
          <w:b/>
          <w:noProof/>
          <w:szCs w:val="22"/>
          <w:lang w:eastAsia="en-US"/>
        </w:rPr>
        <w:t xml:space="preserve"> [AM 218]</w:t>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t>2.</w:t>
      </w:r>
      <w:r w:rsidRPr="0019337A">
        <w:rPr>
          <w:noProof/>
          <w:szCs w:val="24"/>
          <w:lang w:eastAsia="en-US"/>
        </w:rPr>
        <w:tab/>
      </w:r>
      <w:r w:rsidRPr="0019337A">
        <w:rPr>
          <w:rFonts w:eastAsia="Calibri"/>
          <w:noProof/>
          <w:szCs w:val="22"/>
          <w:lang w:eastAsia="en-US"/>
        </w:rPr>
        <w:t>Piesele jucăriilor care sunt în contact sau care pot fi în contact cu o sursă de electricitate capabilă să provoace șocuri electrice și orice cabluri sau alte fire conductoare prin care trece electricitatea către aceste piese sunt bine izolate și protejate din punct de vedere mecanic astfel încât să se prevină pericolul unor asemenea șocuri.</w:t>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t>3.</w:t>
      </w:r>
      <w:r w:rsidRPr="0019337A">
        <w:rPr>
          <w:noProof/>
          <w:szCs w:val="24"/>
          <w:lang w:eastAsia="en-US"/>
        </w:rPr>
        <w:tab/>
      </w:r>
      <w:r w:rsidRPr="0019337A">
        <w:rPr>
          <w:rFonts w:eastAsia="Calibri"/>
          <w:noProof/>
          <w:szCs w:val="22"/>
          <w:lang w:eastAsia="en-US"/>
        </w:rPr>
        <w:t>Jucăriile electrice sunt proiectate și fabricate astfel încât să garanteze că temperaturile maxime atinse de toate suprafețele direct accesibile nu produc arsuri prin atingerea lor.</w:t>
      </w:r>
    </w:p>
    <w:p w:rsidR="00476C2B" w:rsidRDefault="00476C2B">
      <w:pPr>
        <w:widowControl/>
        <w:rPr>
          <w:noProof/>
          <w:szCs w:val="24"/>
          <w:lang w:eastAsia="en-US"/>
        </w:rPr>
      </w:pPr>
      <w:r>
        <w:rPr>
          <w:noProof/>
          <w:szCs w:val="24"/>
          <w:lang w:eastAsia="en-US"/>
        </w:rPr>
        <w:br w:type="page"/>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lastRenderedPageBreak/>
        <w:t>4.</w:t>
      </w:r>
      <w:r w:rsidRPr="0019337A">
        <w:rPr>
          <w:noProof/>
          <w:szCs w:val="24"/>
          <w:lang w:eastAsia="en-US"/>
        </w:rPr>
        <w:tab/>
      </w:r>
      <w:r w:rsidRPr="0019337A">
        <w:rPr>
          <w:rFonts w:eastAsia="Calibri"/>
          <w:noProof/>
          <w:szCs w:val="22"/>
          <w:lang w:eastAsia="en-US"/>
        </w:rPr>
        <w:t>În condiții previzibile de defectare, jucăriile asigură protecție împotriva riscurilor legate de electricitate, generate de o sursă de energie electrică.</w:t>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t>5.</w:t>
      </w:r>
      <w:r w:rsidRPr="0019337A">
        <w:rPr>
          <w:noProof/>
          <w:szCs w:val="24"/>
          <w:lang w:eastAsia="en-US"/>
        </w:rPr>
        <w:tab/>
      </w:r>
      <w:r w:rsidRPr="0019337A">
        <w:rPr>
          <w:rFonts w:eastAsia="Calibri"/>
          <w:noProof/>
          <w:szCs w:val="22"/>
          <w:lang w:eastAsia="en-US"/>
        </w:rPr>
        <w:t>Jucăriile electrice asigură o protecție adecvată împotriva riscurilor de incendiu.</w:t>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t>6.</w:t>
      </w:r>
      <w:r w:rsidRPr="0019337A">
        <w:rPr>
          <w:noProof/>
          <w:szCs w:val="24"/>
          <w:lang w:eastAsia="en-US"/>
        </w:rPr>
        <w:tab/>
      </w:r>
      <w:r w:rsidRPr="0019337A">
        <w:rPr>
          <w:rFonts w:eastAsia="Calibri"/>
          <w:noProof/>
          <w:szCs w:val="22"/>
          <w:lang w:eastAsia="en-US"/>
        </w:rPr>
        <w:t>Jucăriile electrice sunt proiectate și fabricate astfel încât câmpurile electrice, magnetice și electromagnetice, precum și alte radiații generate de jucărie să fie limitate în măsura necesară pentru funcționarea jucăriei și funcționează la un nivel de siguranță, în conformitate cu tehnologia general recunoscută, ținând seama de măsurile specifice ale Uniunii.</w:t>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t>7.</w:t>
      </w:r>
      <w:r w:rsidRPr="0019337A">
        <w:rPr>
          <w:noProof/>
          <w:szCs w:val="24"/>
          <w:lang w:eastAsia="en-US"/>
        </w:rPr>
        <w:tab/>
      </w:r>
      <w:r w:rsidRPr="0019337A">
        <w:rPr>
          <w:rFonts w:eastAsia="Calibri"/>
          <w:noProof/>
          <w:szCs w:val="22"/>
          <w:lang w:eastAsia="en-US"/>
        </w:rPr>
        <w:t>Jucăriile dotate cu un sistem de comandă electronic sunt proiectate și fabricate astfel încât să funcționeze în deplină siguranță, chiar și în caz de nefuncționare a sistemului electronic care decurge dintr-o defecțiune a sistemului în sine, sau a unui factor extern.</w:t>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t>8.</w:t>
      </w:r>
      <w:r w:rsidRPr="0019337A">
        <w:rPr>
          <w:noProof/>
          <w:szCs w:val="24"/>
          <w:lang w:eastAsia="en-US"/>
        </w:rPr>
        <w:tab/>
      </w:r>
      <w:r w:rsidRPr="0019337A">
        <w:rPr>
          <w:rFonts w:eastAsia="Calibri"/>
          <w:noProof/>
          <w:szCs w:val="22"/>
          <w:lang w:eastAsia="en-US"/>
        </w:rPr>
        <w:t>Jucăriile sunt proiectate și fabricate astfel încât să nu prezinte niciun pericol pentru sănătate și niciun pericol de vătămare a ochilor sau a pielii prin lasere, diode emițătoare de lumină (LED-uri) sau orice alt tip de radiație.</w:t>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t>9.</w:t>
      </w:r>
      <w:r w:rsidRPr="0019337A">
        <w:rPr>
          <w:noProof/>
          <w:szCs w:val="24"/>
          <w:lang w:eastAsia="en-US"/>
        </w:rPr>
        <w:tab/>
      </w:r>
      <w:r w:rsidRPr="0019337A">
        <w:rPr>
          <w:rFonts w:eastAsia="Calibri"/>
          <w:noProof/>
          <w:szCs w:val="22"/>
          <w:lang w:eastAsia="en-US"/>
        </w:rPr>
        <w:t>Transformatorul electric pentru jucării nu face parte integrantă din jucărie.</w:t>
      </w:r>
    </w:p>
    <w:p w:rsidR="00476C2B" w:rsidRDefault="00476C2B">
      <w:pPr>
        <w:widowControl/>
        <w:rPr>
          <w:rFonts w:eastAsia="Calibri"/>
          <w:b/>
          <w:noProof/>
          <w:szCs w:val="22"/>
          <w:lang w:eastAsia="en-US"/>
        </w:rPr>
      </w:pPr>
      <w:r>
        <w:rPr>
          <w:rFonts w:eastAsia="Calibri"/>
          <w:b/>
          <w:noProof/>
          <w:szCs w:val="22"/>
          <w:lang w:eastAsia="en-US"/>
        </w:rPr>
        <w:br w:type="page"/>
      </w:r>
    </w:p>
    <w:p w:rsidR="0019337A" w:rsidRPr="00476C2B" w:rsidRDefault="0019337A" w:rsidP="00476C2B">
      <w:pPr>
        <w:widowControl/>
        <w:spacing w:before="120" w:after="120" w:line="360" w:lineRule="auto"/>
        <w:rPr>
          <w:noProof/>
          <w:szCs w:val="24"/>
          <w:lang w:eastAsia="en-US"/>
        </w:rPr>
      </w:pPr>
      <w:r w:rsidRPr="00476C2B">
        <w:rPr>
          <w:rFonts w:eastAsia="Calibri"/>
          <w:noProof/>
          <w:szCs w:val="22"/>
          <w:lang w:eastAsia="en-US"/>
        </w:rPr>
        <w:lastRenderedPageBreak/>
        <w:t xml:space="preserve">Partea V Igienă </w:t>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t>1.</w:t>
      </w:r>
      <w:r w:rsidRPr="0019337A">
        <w:rPr>
          <w:noProof/>
          <w:szCs w:val="24"/>
          <w:lang w:eastAsia="en-US"/>
        </w:rPr>
        <w:tab/>
      </w:r>
      <w:r w:rsidRPr="0019337A">
        <w:rPr>
          <w:rFonts w:eastAsia="Calibri"/>
          <w:noProof/>
          <w:szCs w:val="22"/>
          <w:lang w:eastAsia="en-US"/>
        </w:rPr>
        <w:t>Jucăriile sunt proiectate și fabricate din punctul de vedere al igienei și al curățeniei astfel încât să nu prezinte niciun pericol de infectare, îmbolnăvire sau contaminare.</w:t>
      </w:r>
    </w:p>
    <w:p w:rsidR="0019337A" w:rsidRPr="0019337A" w:rsidRDefault="0019337A" w:rsidP="00476C2B">
      <w:pPr>
        <w:widowControl/>
        <w:tabs>
          <w:tab w:val="left" w:pos="850"/>
        </w:tabs>
        <w:spacing w:before="120" w:after="120" w:line="360" w:lineRule="auto"/>
        <w:ind w:left="850" w:hanging="850"/>
        <w:rPr>
          <w:b/>
          <w:noProof/>
          <w:szCs w:val="24"/>
          <w:lang w:eastAsia="en-US"/>
        </w:rPr>
      </w:pPr>
      <w:r w:rsidRPr="0019337A">
        <w:rPr>
          <w:noProof/>
          <w:szCs w:val="24"/>
          <w:lang w:eastAsia="en-US"/>
        </w:rPr>
        <w:t>2.</w:t>
      </w:r>
      <w:r w:rsidRPr="0019337A">
        <w:rPr>
          <w:noProof/>
          <w:szCs w:val="24"/>
          <w:lang w:eastAsia="en-US"/>
        </w:rPr>
        <w:tab/>
      </w:r>
      <w:r w:rsidRPr="0019337A">
        <w:rPr>
          <w:rFonts w:eastAsia="Calibri"/>
          <w:noProof/>
          <w:szCs w:val="22"/>
          <w:lang w:eastAsia="en-US"/>
        </w:rPr>
        <w:t xml:space="preserve">O jucărie destinată utilizării de către copiii mai mici de 36 de luni </w:t>
      </w:r>
      <w:r w:rsidR="00204C4D" w:rsidRPr="00127794">
        <w:rPr>
          <w:b/>
          <w:i/>
        </w:rPr>
        <w:t xml:space="preserve">sau destinată a fi introdusă în cavitatea bucală </w:t>
      </w:r>
      <w:r w:rsidRPr="0019337A">
        <w:rPr>
          <w:rFonts w:eastAsia="Calibri"/>
          <w:noProof/>
          <w:szCs w:val="22"/>
          <w:lang w:eastAsia="en-US"/>
        </w:rPr>
        <w:t>este proiectată și fabricată astfel încât să poată fi curățată. O jucărie textilă este lavabilă, în acest scop, cu excepția cazului în care conține un mecanism care ar putea fi deteriorat dacă se infiltrează apă la spălare. Jucăria continuă să îndeplinească cerințele de siguranță și după ce a fost curățată în conformitate cu prezentul punct și cu instrucțiunile fabricantului.</w:t>
      </w:r>
      <w:r w:rsidR="00204C4D">
        <w:rPr>
          <w:rFonts w:eastAsia="Calibri"/>
          <w:b/>
          <w:noProof/>
          <w:szCs w:val="22"/>
          <w:lang w:eastAsia="en-US"/>
        </w:rPr>
        <w:t xml:space="preserve"> [AM 219]</w:t>
      </w:r>
    </w:p>
    <w:p w:rsidR="0019337A" w:rsidRPr="0019337A" w:rsidRDefault="0019337A" w:rsidP="00476C2B">
      <w:pPr>
        <w:widowControl/>
        <w:tabs>
          <w:tab w:val="left" w:pos="850"/>
        </w:tabs>
        <w:spacing w:before="120" w:after="120" w:line="360" w:lineRule="auto"/>
        <w:ind w:left="850" w:hanging="850"/>
        <w:rPr>
          <w:noProof/>
          <w:szCs w:val="24"/>
          <w:lang w:eastAsia="en-US"/>
        </w:rPr>
      </w:pPr>
      <w:r w:rsidRPr="0019337A">
        <w:rPr>
          <w:noProof/>
          <w:szCs w:val="24"/>
          <w:lang w:eastAsia="en-US"/>
        </w:rPr>
        <w:t>3.</w:t>
      </w:r>
      <w:r w:rsidRPr="0019337A">
        <w:rPr>
          <w:noProof/>
          <w:szCs w:val="24"/>
          <w:lang w:eastAsia="en-US"/>
        </w:rPr>
        <w:tab/>
      </w:r>
      <w:r w:rsidRPr="0019337A">
        <w:rPr>
          <w:rFonts w:eastAsia="Calibri"/>
          <w:noProof/>
          <w:szCs w:val="22"/>
          <w:lang w:eastAsia="en-US"/>
        </w:rPr>
        <w:t>Jucăriile cu soluții apoase accesibile sunt proiectate și fabricate astfel încât să se asigure că nu prezintă un risc microbiologic.</w:t>
      </w:r>
    </w:p>
    <w:p w:rsidR="0019337A" w:rsidRPr="00476C2B" w:rsidRDefault="0019337A" w:rsidP="00476C2B">
      <w:pPr>
        <w:widowControl/>
        <w:spacing w:before="120" w:after="120" w:line="360" w:lineRule="auto"/>
        <w:rPr>
          <w:noProof/>
          <w:szCs w:val="24"/>
          <w:lang w:eastAsia="en-US"/>
        </w:rPr>
      </w:pPr>
      <w:r w:rsidRPr="00476C2B">
        <w:rPr>
          <w:rFonts w:eastAsia="Calibri"/>
          <w:noProof/>
          <w:szCs w:val="22"/>
          <w:lang w:eastAsia="en-US"/>
        </w:rPr>
        <w:t xml:space="preserve">Partea VI Radioactivitate </w:t>
      </w:r>
    </w:p>
    <w:p w:rsidR="0019337A" w:rsidRPr="0019337A" w:rsidRDefault="0019337A" w:rsidP="00476C2B">
      <w:pPr>
        <w:widowControl/>
        <w:spacing w:before="120" w:after="120" w:line="360" w:lineRule="auto"/>
        <w:rPr>
          <w:rFonts w:eastAsia="Calibri"/>
          <w:noProof/>
          <w:szCs w:val="22"/>
          <w:lang w:eastAsia="en-US"/>
        </w:rPr>
      </w:pPr>
      <w:r w:rsidRPr="0019337A">
        <w:rPr>
          <w:rFonts w:eastAsia="Calibri"/>
          <w:noProof/>
          <w:szCs w:val="22"/>
          <w:lang w:eastAsia="en-US"/>
        </w:rPr>
        <w:t>Jucăriile trebuie să respecte toate măsurile relevante adoptate în temeiul capitolului III din Tratatul de instituire a Comunității Europene a Energiei Atomice.</w:t>
      </w:r>
    </w:p>
    <w:p w:rsidR="0019337A" w:rsidRPr="00476C2B" w:rsidRDefault="0019337A" w:rsidP="0019337A">
      <w:pPr>
        <w:widowControl/>
        <w:jc w:val="center"/>
        <w:rPr>
          <w:noProof/>
          <w:szCs w:val="24"/>
          <w:lang w:eastAsia="en-US"/>
        </w:rPr>
      </w:pPr>
      <w:r w:rsidRPr="0019337A">
        <w:rPr>
          <w:rFonts w:eastAsia="Calibri"/>
          <w:noProof/>
          <w:szCs w:val="22"/>
          <w:lang w:eastAsia="en-US"/>
        </w:rPr>
        <w:br w:type="page"/>
      </w:r>
      <w:r w:rsidRPr="00476C2B">
        <w:rPr>
          <w:rFonts w:eastAsia="Calibri"/>
          <w:noProof/>
          <w:szCs w:val="22"/>
          <w:lang w:eastAsia="en-US"/>
        </w:rPr>
        <w:lastRenderedPageBreak/>
        <w:t>Apendice</w:t>
      </w:r>
    </w:p>
    <w:p w:rsidR="0019337A" w:rsidRPr="00476C2B" w:rsidRDefault="0019337A" w:rsidP="0019337A">
      <w:pPr>
        <w:widowControl/>
        <w:spacing w:before="120" w:after="120"/>
        <w:jc w:val="center"/>
        <w:rPr>
          <w:rFonts w:eastAsia="Calibri"/>
          <w:noProof/>
          <w:szCs w:val="22"/>
          <w:lang w:eastAsia="en-US"/>
        </w:rPr>
      </w:pPr>
      <w:r w:rsidRPr="00476C2B">
        <w:rPr>
          <w:rFonts w:eastAsia="Calibri"/>
          <w:noProof/>
          <w:szCs w:val="22"/>
          <w:lang w:eastAsia="en-US"/>
        </w:rPr>
        <w:t>Condiții specifice pentru prezența anumitor substanțe chimice sau amestecuri în jucării</w:t>
      </w:r>
    </w:p>
    <w:p w:rsidR="0019337A" w:rsidRPr="00476C2B" w:rsidRDefault="0019337A" w:rsidP="0019337A">
      <w:pPr>
        <w:widowControl/>
        <w:spacing w:before="100" w:beforeAutospacing="1" w:after="100" w:afterAutospacing="1"/>
        <w:jc w:val="both"/>
        <w:rPr>
          <w:noProof/>
          <w:szCs w:val="24"/>
          <w:lang w:eastAsia="en-US"/>
        </w:rPr>
      </w:pPr>
      <w:r w:rsidRPr="00476C2B">
        <w:rPr>
          <w:rFonts w:eastAsia="Calibri"/>
          <w:noProof/>
          <w:szCs w:val="22"/>
          <w:lang w:eastAsia="en-US"/>
        </w:rPr>
        <w:t>Partea A. Substanțe care fac obiectul unor valori-limită specifice</w:t>
      </w:r>
    </w:p>
    <w:p w:rsidR="0019337A" w:rsidRPr="0019337A" w:rsidRDefault="0019337A" w:rsidP="0019337A">
      <w:pPr>
        <w:widowControl/>
        <w:tabs>
          <w:tab w:val="left" w:pos="850"/>
        </w:tabs>
        <w:spacing w:before="120" w:after="120"/>
        <w:ind w:left="850" w:hanging="850"/>
        <w:jc w:val="both"/>
        <w:rPr>
          <w:noProof/>
          <w:szCs w:val="24"/>
          <w:lang w:eastAsia="en-US"/>
        </w:rPr>
      </w:pPr>
      <w:r w:rsidRPr="0019337A">
        <w:rPr>
          <w:noProof/>
          <w:szCs w:val="24"/>
          <w:lang w:eastAsia="en-US"/>
        </w:rPr>
        <w:t>1.</w:t>
      </w:r>
      <w:r w:rsidRPr="0019337A">
        <w:rPr>
          <w:noProof/>
          <w:szCs w:val="24"/>
          <w:lang w:eastAsia="en-US"/>
        </w:rPr>
        <w:tab/>
      </w:r>
      <w:r w:rsidRPr="0019337A">
        <w:rPr>
          <w:rFonts w:eastAsia="Calibri"/>
          <w:noProof/>
          <w:szCs w:val="22"/>
          <w:lang w:eastAsia="en-US"/>
        </w:rPr>
        <w:t>Nu trebuie depășite următoarele limite de migrare ale jucăriilor, ale componentelor jucăriilor sau ale părților microstructurale distincte ale jucăriilor:</w:t>
      </w:r>
    </w:p>
    <w:tbl>
      <w:tblPr>
        <w:tblStyle w:val="TableGrid1"/>
        <w:tblW w:w="4959" w:type="pct"/>
        <w:tblLook w:val="04A0" w:firstRow="1" w:lastRow="0" w:firstColumn="1" w:lastColumn="0" w:noHBand="0" w:noVBand="1"/>
      </w:tblPr>
      <w:tblGrid>
        <w:gridCol w:w="1365"/>
        <w:gridCol w:w="3041"/>
        <w:gridCol w:w="2467"/>
        <w:gridCol w:w="2116"/>
      </w:tblGrid>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b/>
                <w:noProof/>
                <w:szCs w:val="24"/>
              </w:rPr>
            </w:pPr>
            <w:r w:rsidRPr="00476C2B">
              <w:rPr>
                <w:rFonts w:ascii="Times New Roman" w:hAnsi="Times New Roman" w:cs="Times New Roman"/>
                <w:b/>
                <w:noProof/>
                <w:szCs w:val="24"/>
              </w:rPr>
              <w:t>Element</w:t>
            </w:r>
          </w:p>
        </w:tc>
        <w:tc>
          <w:tcPr>
            <w:tcW w:w="0" w:type="auto"/>
            <w:hideMark/>
          </w:tcPr>
          <w:p w:rsidR="0019337A" w:rsidRPr="00476C2B" w:rsidRDefault="0019337A" w:rsidP="00476C2B">
            <w:pPr>
              <w:widowControl/>
              <w:spacing w:before="120" w:after="120"/>
              <w:rPr>
                <w:rFonts w:ascii="Times New Roman" w:hAnsi="Times New Roman" w:cs="Times New Roman"/>
                <w:b/>
                <w:noProof/>
                <w:szCs w:val="24"/>
              </w:rPr>
            </w:pPr>
            <w:r w:rsidRPr="00476C2B">
              <w:rPr>
                <w:rFonts w:ascii="Times New Roman" w:hAnsi="Times New Roman" w:cs="Times New Roman"/>
                <w:b/>
                <w:noProof/>
                <w:szCs w:val="24"/>
              </w:rPr>
              <w:t>mg/kg în materialul uscat, friabil, sfărmicios sau flexibil al jucăriei</w:t>
            </w:r>
          </w:p>
        </w:tc>
        <w:tc>
          <w:tcPr>
            <w:tcW w:w="0" w:type="auto"/>
            <w:hideMark/>
          </w:tcPr>
          <w:p w:rsidR="0019337A" w:rsidRPr="00476C2B" w:rsidRDefault="0019337A" w:rsidP="00476C2B">
            <w:pPr>
              <w:widowControl/>
              <w:spacing w:before="120" w:after="120"/>
              <w:rPr>
                <w:rFonts w:ascii="Times New Roman" w:hAnsi="Times New Roman" w:cs="Times New Roman"/>
                <w:b/>
                <w:noProof/>
                <w:szCs w:val="24"/>
              </w:rPr>
            </w:pPr>
            <w:r w:rsidRPr="00476C2B">
              <w:rPr>
                <w:rFonts w:ascii="Times New Roman" w:hAnsi="Times New Roman" w:cs="Times New Roman"/>
                <w:b/>
                <w:noProof/>
                <w:szCs w:val="24"/>
              </w:rPr>
              <w:t>mg/kg în materialul lichid sau lipicios al jucăriei</w:t>
            </w:r>
          </w:p>
        </w:tc>
        <w:tc>
          <w:tcPr>
            <w:tcW w:w="0" w:type="auto"/>
            <w:hideMark/>
          </w:tcPr>
          <w:p w:rsidR="0019337A" w:rsidRPr="00476C2B" w:rsidRDefault="0019337A" w:rsidP="00476C2B">
            <w:pPr>
              <w:widowControl/>
              <w:spacing w:before="120" w:after="120"/>
              <w:rPr>
                <w:rFonts w:ascii="Times New Roman" w:hAnsi="Times New Roman" w:cs="Times New Roman"/>
                <w:b/>
                <w:noProof/>
                <w:szCs w:val="24"/>
              </w:rPr>
            </w:pPr>
            <w:r w:rsidRPr="00476C2B">
              <w:rPr>
                <w:rFonts w:ascii="Times New Roman" w:hAnsi="Times New Roman" w:cs="Times New Roman"/>
                <w:b/>
                <w:noProof/>
                <w:szCs w:val="24"/>
              </w:rPr>
              <w:t>mg/kg în materialul răzuit al jucăriei</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Aluminiu</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2 250</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560</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28 130</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Antimoniu</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45</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11,3</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560</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Arsen</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3,8</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0,9</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47</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Bariu</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1 500</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375</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18 750</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Bor</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1 200</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300</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15 000</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strike/>
                <w:noProof/>
                <w:szCs w:val="24"/>
              </w:rPr>
            </w:pPr>
            <w:r w:rsidRPr="00476C2B">
              <w:rPr>
                <w:rFonts w:ascii="Times New Roman" w:hAnsi="Times New Roman" w:cs="Times New Roman"/>
                <w:strike/>
                <w:noProof/>
                <w:szCs w:val="24"/>
              </w:rPr>
              <w:t>Cadmiu</w:t>
            </w:r>
          </w:p>
        </w:tc>
        <w:tc>
          <w:tcPr>
            <w:tcW w:w="0" w:type="auto"/>
            <w:hideMark/>
          </w:tcPr>
          <w:p w:rsidR="0019337A" w:rsidRPr="00476C2B" w:rsidRDefault="0019337A" w:rsidP="00476C2B">
            <w:pPr>
              <w:widowControl/>
              <w:spacing w:before="120" w:after="120"/>
              <w:rPr>
                <w:rFonts w:ascii="Times New Roman" w:hAnsi="Times New Roman" w:cs="Times New Roman"/>
                <w:strike/>
                <w:noProof/>
                <w:szCs w:val="24"/>
              </w:rPr>
            </w:pPr>
            <w:r w:rsidRPr="00476C2B">
              <w:rPr>
                <w:rFonts w:ascii="Times New Roman" w:hAnsi="Times New Roman" w:cs="Times New Roman"/>
                <w:strike/>
                <w:noProof/>
                <w:szCs w:val="24"/>
              </w:rPr>
              <w:t>1,3</w:t>
            </w:r>
          </w:p>
        </w:tc>
        <w:tc>
          <w:tcPr>
            <w:tcW w:w="0" w:type="auto"/>
            <w:hideMark/>
          </w:tcPr>
          <w:p w:rsidR="0019337A" w:rsidRPr="00476C2B" w:rsidRDefault="0019337A" w:rsidP="00476C2B">
            <w:pPr>
              <w:widowControl/>
              <w:spacing w:before="120" w:after="120"/>
              <w:rPr>
                <w:rFonts w:ascii="Times New Roman" w:hAnsi="Times New Roman" w:cs="Times New Roman"/>
                <w:strike/>
                <w:noProof/>
                <w:szCs w:val="24"/>
              </w:rPr>
            </w:pPr>
            <w:r w:rsidRPr="00476C2B">
              <w:rPr>
                <w:rFonts w:ascii="Times New Roman" w:hAnsi="Times New Roman" w:cs="Times New Roman"/>
                <w:strike/>
                <w:noProof/>
                <w:szCs w:val="24"/>
              </w:rPr>
              <w:t>0,3</w:t>
            </w:r>
          </w:p>
        </w:tc>
        <w:tc>
          <w:tcPr>
            <w:tcW w:w="0" w:type="auto"/>
            <w:hideMark/>
          </w:tcPr>
          <w:p w:rsidR="0019337A" w:rsidRPr="00476C2B" w:rsidRDefault="0019337A" w:rsidP="00476C2B">
            <w:pPr>
              <w:widowControl/>
              <w:spacing w:before="120" w:after="120"/>
              <w:rPr>
                <w:rFonts w:ascii="Times New Roman" w:hAnsi="Times New Roman" w:cs="Times New Roman"/>
                <w:strike/>
                <w:noProof/>
                <w:szCs w:val="24"/>
              </w:rPr>
            </w:pPr>
            <w:r w:rsidRPr="00476C2B">
              <w:rPr>
                <w:rFonts w:ascii="Times New Roman" w:hAnsi="Times New Roman" w:cs="Times New Roman"/>
                <w:strike/>
                <w:noProof/>
                <w:szCs w:val="24"/>
              </w:rPr>
              <w:t>17</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Crom (III)</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37,5</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9,4</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460</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strike/>
                <w:noProof/>
                <w:szCs w:val="24"/>
              </w:rPr>
            </w:pPr>
            <w:r w:rsidRPr="00476C2B">
              <w:rPr>
                <w:rFonts w:ascii="Times New Roman" w:hAnsi="Times New Roman" w:cs="Times New Roman"/>
                <w:strike/>
                <w:noProof/>
                <w:szCs w:val="24"/>
              </w:rPr>
              <w:t>Crom (VI)</w:t>
            </w:r>
          </w:p>
        </w:tc>
        <w:tc>
          <w:tcPr>
            <w:tcW w:w="0" w:type="auto"/>
            <w:hideMark/>
          </w:tcPr>
          <w:p w:rsidR="0019337A" w:rsidRPr="00476C2B" w:rsidRDefault="0019337A" w:rsidP="00476C2B">
            <w:pPr>
              <w:widowControl/>
              <w:spacing w:before="120" w:after="120"/>
              <w:rPr>
                <w:rFonts w:ascii="Times New Roman" w:hAnsi="Times New Roman" w:cs="Times New Roman"/>
                <w:strike/>
                <w:noProof/>
                <w:szCs w:val="24"/>
              </w:rPr>
            </w:pPr>
            <w:r w:rsidRPr="00476C2B">
              <w:rPr>
                <w:rFonts w:ascii="Times New Roman" w:hAnsi="Times New Roman" w:cs="Times New Roman"/>
                <w:strike/>
                <w:noProof/>
                <w:szCs w:val="24"/>
              </w:rPr>
              <w:t>0,02</w:t>
            </w:r>
          </w:p>
        </w:tc>
        <w:tc>
          <w:tcPr>
            <w:tcW w:w="0" w:type="auto"/>
            <w:hideMark/>
          </w:tcPr>
          <w:p w:rsidR="0019337A" w:rsidRPr="00476C2B" w:rsidRDefault="0019337A" w:rsidP="00476C2B">
            <w:pPr>
              <w:widowControl/>
              <w:spacing w:before="120" w:after="120"/>
              <w:rPr>
                <w:rFonts w:ascii="Times New Roman" w:hAnsi="Times New Roman" w:cs="Times New Roman"/>
                <w:strike/>
                <w:noProof/>
                <w:szCs w:val="24"/>
              </w:rPr>
            </w:pPr>
            <w:r w:rsidRPr="00476C2B">
              <w:rPr>
                <w:rFonts w:ascii="Times New Roman" w:hAnsi="Times New Roman" w:cs="Times New Roman"/>
                <w:strike/>
                <w:noProof/>
                <w:szCs w:val="24"/>
              </w:rPr>
              <w:t>0,005</w:t>
            </w:r>
          </w:p>
        </w:tc>
        <w:tc>
          <w:tcPr>
            <w:tcW w:w="0" w:type="auto"/>
            <w:hideMark/>
          </w:tcPr>
          <w:p w:rsidR="0019337A" w:rsidRPr="00476C2B" w:rsidRDefault="0019337A" w:rsidP="00476C2B">
            <w:pPr>
              <w:widowControl/>
              <w:spacing w:before="120" w:after="120"/>
              <w:rPr>
                <w:rFonts w:ascii="Times New Roman" w:hAnsi="Times New Roman" w:cs="Times New Roman"/>
                <w:strike/>
                <w:noProof/>
                <w:szCs w:val="24"/>
              </w:rPr>
            </w:pPr>
            <w:r w:rsidRPr="00476C2B">
              <w:rPr>
                <w:rFonts w:ascii="Times New Roman" w:hAnsi="Times New Roman" w:cs="Times New Roman"/>
                <w:strike/>
                <w:noProof/>
                <w:szCs w:val="24"/>
              </w:rPr>
              <w:t>0,053</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Cobalt</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10,5</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2,6</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130</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Cupru</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622,5</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156</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7 700</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strike/>
                <w:noProof/>
                <w:szCs w:val="24"/>
              </w:rPr>
            </w:pPr>
            <w:r w:rsidRPr="00476C2B">
              <w:rPr>
                <w:rFonts w:ascii="Times New Roman" w:hAnsi="Times New Roman" w:cs="Times New Roman"/>
                <w:strike/>
                <w:noProof/>
                <w:szCs w:val="24"/>
              </w:rPr>
              <w:t>Plumb</w:t>
            </w:r>
          </w:p>
        </w:tc>
        <w:tc>
          <w:tcPr>
            <w:tcW w:w="0" w:type="auto"/>
            <w:hideMark/>
          </w:tcPr>
          <w:p w:rsidR="0019337A" w:rsidRPr="00476C2B" w:rsidRDefault="0019337A" w:rsidP="00476C2B">
            <w:pPr>
              <w:widowControl/>
              <w:spacing w:before="120" w:after="120"/>
              <w:rPr>
                <w:rFonts w:ascii="Times New Roman" w:hAnsi="Times New Roman" w:cs="Times New Roman"/>
                <w:strike/>
                <w:noProof/>
                <w:szCs w:val="24"/>
              </w:rPr>
            </w:pPr>
            <w:r w:rsidRPr="00476C2B">
              <w:rPr>
                <w:rFonts w:ascii="Times New Roman" w:hAnsi="Times New Roman" w:cs="Times New Roman"/>
                <w:strike/>
                <w:noProof/>
                <w:szCs w:val="24"/>
              </w:rPr>
              <w:t>2,0</w:t>
            </w:r>
          </w:p>
        </w:tc>
        <w:tc>
          <w:tcPr>
            <w:tcW w:w="0" w:type="auto"/>
            <w:hideMark/>
          </w:tcPr>
          <w:p w:rsidR="0019337A" w:rsidRPr="00476C2B" w:rsidRDefault="0019337A" w:rsidP="00476C2B">
            <w:pPr>
              <w:widowControl/>
              <w:spacing w:before="120" w:after="120"/>
              <w:rPr>
                <w:rFonts w:ascii="Times New Roman" w:hAnsi="Times New Roman" w:cs="Times New Roman"/>
                <w:strike/>
                <w:noProof/>
                <w:szCs w:val="24"/>
              </w:rPr>
            </w:pPr>
            <w:r w:rsidRPr="00476C2B">
              <w:rPr>
                <w:rFonts w:ascii="Times New Roman" w:hAnsi="Times New Roman" w:cs="Times New Roman"/>
                <w:strike/>
                <w:noProof/>
                <w:szCs w:val="24"/>
              </w:rPr>
              <w:t>0,5</w:t>
            </w:r>
          </w:p>
        </w:tc>
        <w:tc>
          <w:tcPr>
            <w:tcW w:w="0" w:type="auto"/>
            <w:hideMark/>
          </w:tcPr>
          <w:p w:rsidR="0019337A" w:rsidRPr="00476C2B" w:rsidRDefault="0019337A" w:rsidP="00476C2B">
            <w:pPr>
              <w:widowControl/>
              <w:spacing w:before="120" w:after="120"/>
              <w:rPr>
                <w:rFonts w:ascii="Times New Roman" w:hAnsi="Times New Roman" w:cs="Times New Roman"/>
                <w:strike/>
                <w:noProof/>
                <w:szCs w:val="24"/>
              </w:rPr>
            </w:pPr>
            <w:r w:rsidRPr="00476C2B">
              <w:rPr>
                <w:rFonts w:ascii="Times New Roman" w:hAnsi="Times New Roman" w:cs="Times New Roman"/>
                <w:strike/>
                <w:noProof/>
                <w:szCs w:val="24"/>
              </w:rPr>
              <w:t>23</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Mangan</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1 200</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300</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15 000</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strike/>
                <w:noProof/>
                <w:szCs w:val="24"/>
              </w:rPr>
            </w:pPr>
            <w:r w:rsidRPr="00476C2B">
              <w:rPr>
                <w:rFonts w:ascii="Times New Roman" w:hAnsi="Times New Roman" w:cs="Times New Roman"/>
                <w:strike/>
                <w:noProof/>
                <w:szCs w:val="24"/>
              </w:rPr>
              <w:t>Mercur</w:t>
            </w:r>
          </w:p>
        </w:tc>
        <w:tc>
          <w:tcPr>
            <w:tcW w:w="0" w:type="auto"/>
            <w:hideMark/>
          </w:tcPr>
          <w:p w:rsidR="0019337A" w:rsidRPr="00476C2B" w:rsidRDefault="0019337A" w:rsidP="00476C2B">
            <w:pPr>
              <w:widowControl/>
              <w:spacing w:before="120" w:after="120"/>
              <w:rPr>
                <w:rFonts w:ascii="Times New Roman" w:hAnsi="Times New Roman" w:cs="Times New Roman"/>
                <w:strike/>
                <w:noProof/>
                <w:szCs w:val="24"/>
              </w:rPr>
            </w:pPr>
            <w:r w:rsidRPr="00476C2B">
              <w:rPr>
                <w:rFonts w:ascii="Times New Roman" w:hAnsi="Times New Roman" w:cs="Times New Roman"/>
                <w:strike/>
                <w:noProof/>
                <w:szCs w:val="24"/>
              </w:rPr>
              <w:t>7,5</w:t>
            </w:r>
          </w:p>
        </w:tc>
        <w:tc>
          <w:tcPr>
            <w:tcW w:w="0" w:type="auto"/>
            <w:hideMark/>
          </w:tcPr>
          <w:p w:rsidR="0019337A" w:rsidRPr="00476C2B" w:rsidRDefault="0019337A" w:rsidP="00476C2B">
            <w:pPr>
              <w:widowControl/>
              <w:spacing w:before="120" w:after="120"/>
              <w:rPr>
                <w:rFonts w:ascii="Times New Roman" w:hAnsi="Times New Roman" w:cs="Times New Roman"/>
                <w:strike/>
                <w:noProof/>
                <w:szCs w:val="24"/>
              </w:rPr>
            </w:pPr>
            <w:r w:rsidRPr="00476C2B">
              <w:rPr>
                <w:rFonts w:ascii="Times New Roman" w:hAnsi="Times New Roman" w:cs="Times New Roman"/>
                <w:strike/>
                <w:noProof/>
                <w:szCs w:val="24"/>
              </w:rPr>
              <w:t>1,9</w:t>
            </w:r>
          </w:p>
        </w:tc>
        <w:tc>
          <w:tcPr>
            <w:tcW w:w="0" w:type="auto"/>
            <w:hideMark/>
          </w:tcPr>
          <w:p w:rsidR="0019337A" w:rsidRPr="00476C2B" w:rsidRDefault="0019337A" w:rsidP="00476C2B">
            <w:pPr>
              <w:widowControl/>
              <w:spacing w:before="120" w:after="120"/>
              <w:rPr>
                <w:rFonts w:ascii="Times New Roman" w:hAnsi="Times New Roman" w:cs="Times New Roman"/>
                <w:strike/>
                <w:noProof/>
                <w:szCs w:val="24"/>
              </w:rPr>
            </w:pPr>
            <w:r w:rsidRPr="00476C2B">
              <w:rPr>
                <w:rFonts w:ascii="Times New Roman" w:hAnsi="Times New Roman" w:cs="Times New Roman"/>
                <w:strike/>
                <w:noProof/>
                <w:szCs w:val="24"/>
              </w:rPr>
              <w:t>94</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Nichel</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75</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18,8</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930</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Seleniu</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37,5</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9,4</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460</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Stronțiu</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4 500</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1 125</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56 000</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Staniu</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15 000</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3 750</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180 000</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Staniu organic</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0,9</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0,2</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12</w:t>
            </w:r>
          </w:p>
        </w:tc>
      </w:tr>
      <w:tr w:rsidR="0019337A" w:rsidRPr="00476C2B" w:rsidTr="00476C2B">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Zinc</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3 750</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938</w:t>
            </w:r>
          </w:p>
        </w:tc>
        <w:tc>
          <w:tcPr>
            <w:tcW w:w="0" w:type="auto"/>
            <w:hideMark/>
          </w:tcPr>
          <w:p w:rsidR="0019337A" w:rsidRPr="00476C2B" w:rsidRDefault="0019337A" w:rsidP="00476C2B">
            <w:pPr>
              <w:widowControl/>
              <w:spacing w:before="120" w:after="120"/>
              <w:rPr>
                <w:rFonts w:ascii="Times New Roman" w:hAnsi="Times New Roman" w:cs="Times New Roman"/>
                <w:noProof/>
                <w:szCs w:val="24"/>
              </w:rPr>
            </w:pPr>
            <w:r w:rsidRPr="00476C2B">
              <w:rPr>
                <w:rFonts w:ascii="Times New Roman" w:hAnsi="Times New Roman" w:cs="Times New Roman"/>
                <w:noProof/>
                <w:szCs w:val="24"/>
              </w:rPr>
              <w:t>46 000</w:t>
            </w:r>
          </w:p>
        </w:tc>
      </w:tr>
    </w:tbl>
    <w:p w:rsidR="00204C4D" w:rsidRPr="00204C4D" w:rsidRDefault="00204C4D" w:rsidP="00476C2B">
      <w:pPr>
        <w:widowControl/>
        <w:spacing w:before="120" w:after="120"/>
        <w:ind w:left="850"/>
        <w:jc w:val="right"/>
        <w:rPr>
          <w:rFonts w:eastAsia="Calibri"/>
          <w:b/>
          <w:noProof/>
          <w:szCs w:val="22"/>
          <w:lang w:eastAsia="en-US"/>
        </w:rPr>
      </w:pPr>
      <w:r>
        <w:rPr>
          <w:rFonts w:eastAsia="Calibri"/>
          <w:b/>
          <w:noProof/>
          <w:szCs w:val="22"/>
          <w:lang w:eastAsia="en-US"/>
        </w:rPr>
        <w:t xml:space="preserve"> [AM 257]</w:t>
      </w:r>
    </w:p>
    <w:p w:rsidR="0019337A" w:rsidRPr="0019337A" w:rsidRDefault="0019337A" w:rsidP="00476C2B">
      <w:pPr>
        <w:widowControl/>
        <w:spacing w:before="120" w:after="120" w:line="360" w:lineRule="auto"/>
        <w:ind w:left="851"/>
        <w:jc w:val="both"/>
        <w:rPr>
          <w:rFonts w:eastAsia="Calibri"/>
          <w:noProof/>
          <w:szCs w:val="22"/>
          <w:lang w:eastAsia="en-US"/>
        </w:rPr>
      </w:pPr>
      <w:r w:rsidRPr="0019337A">
        <w:rPr>
          <w:rFonts w:eastAsia="Calibri"/>
          <w:noProof/>
          <w:szCs w:val="22"/>
          <w:lang w:eastAsia="en-US"/>
        </w:rPr>
        <w:lastRenderedPageBreak/>
        <w:t>Aceste valori-limită nu se aplică jucăriilor, componentelor jucăriilor sau părților microstructurale distincte ale jucăriilor care, din cauza accesibilității, funcției, volumului sau masei exclud orice risc cauzat prin aspirație, lingere, înghițire sau contact prelungit cu pielea în cazul în care sunt utilizate în condițiile definite la articolul 5 alineatul (2) primul paragraf.</w:t>
      </w:r>
    </w:p>
    <w:p w:rsidR="00204C4D" w:rsidRPr="00204C4D" w:rsidRDefault="00204C4D" w:rsidP="00476C2B">
      <w:pPr>
        <w:widowControl/>
        <w:tabs>
          <w:tab w:val="left" w:pos="850"/>
        </w:tabs>
        <w:spacing w:before="120" w:after="120" w:line="360" w:lineRule="auto"/>
        <w:ind w:left="851" w:hanging="850"/>
        <w:jc w:val="both"/>
        <w:rPr>
          <w:rFonts w:eastAsia="Calibri"/>
          <w:b/>
          <w:noProof/>
          <w:szCs w:val="22"/>
          <w:lang w:eastAsia="en-US"/>
        </w:rPr>
      </w:pPr>
      <w:r w:rsidRPr="00127794">
        <w:rPr>
          <w:b/>
          <w:i/>
        </w:rPr>
        <w:t>1a.</w:t>
      </w:r>
      <w:r w:rsidRPr="00127794">
        <w:tab/>
      </w:r>
      <w:r w:rsidRPr="00127794">
        <w:rPr>
          <w:b/>
          <w:i/>
        </w:rPr>
        <w:t>Jucăriile nu conțin crom VI, cadmiu, mercur și plumb, cu excepția cazului în care prezența lor este tehnic inevitabilă în conformitate cu bunele practici de fabricație și nu depășește limita de detecție în materialul omogen.</w:t>
      </w:r>
      <w:r>
        <w:rPr>
          <w:b/>
        </w:rPr>
        <w:t xml:space="preserve"> [AM 255]</w:t>
      </w:r>
    </w:p>
    <w:p w:rsidR="00476C2B" w:rsidRDefault="00476C2B">
      <w:pPr>
        <w:widowControl/>
        <w:rPr>
          <w:rFonts w:eastAsia="Calibri"/>
          <w:noProof/>
          <w:szCs w:val="22"/>
          <w:lang w:eastAsia="en-US"/>
        </w:rPr>
      </w:pPr>
      <w:r>
        <w:rPr>
          <w:rFonts w:eastAsia="Calibri"/>
          <w:noProof/>
          <w:szCs w:val="22"/>
          <w:lang w:eastAsia="en-US"/>
        </w:rPr>
        <w:br w:type="page"/>
      </w:r>
    </w:p>
    <w:p w:rsidR="0019337A" w:rsidRPr="0019337A" w:rsidRDefault="0019337A" w:rsidP="00476C2B">
      <w:pPr>
        <w:widowControl/>
        <w:tabs>
          <w:tab w:val="left" w:pos="850"/>
        </w:tabs>
        <w:spacing w:before="120" w:after="120" w:line="360" w:lineRule="auto"/>
        <w:ind w:left="851" w:hanging="850"/>
        <w:jc w:val="both"/>
        <w:rPr>
          <w:rFonts w:eastAsia="Calibri"/>
          <w:b/>
          <w:noProof/>
          <w:szCs w:val="22"/>
          <w:lang w:eastAsia="en-US"/>
        </w:rPr>
      </w:pPr>
      <w:r w:rsidRPr="0019337A">
        <w:rPr>
          <w:rFonts w:eastAsia="Calibri"/>
          <w:noProof/>
          <w:szCs w:val="22"/>
          <w:lang w:eastAsia="en-US"/>
        </w:rPr>
        <w:lastRenderedPageBreak/>
        <w:t>2.</w:t>
      </w:r>
      <w:r w:rsidRPr="0019337A">
        <w:rPr>
          <w:rFonts w:eastAsia="Calibri"/>
          <w:noProof/>
          <w:szCs w:val="22"/>
          <w:lang w:eastAsia="en-US"/>
        </w:rPr>
        <w:tab/>
        <w:t xml:space="preserve">Se interzice utilizarea nitrozaminelor și a substanțelor nitrozabile în </w:t>
      </w:r>
      <w:r w:rsidRPr="0019337A">
        <w:rPr>
          <w:rFonts w:eastAsia="Calibri"/>
          <w:strike/>
          <w:noProof/>
          <w:szCs w:val="22"/>
          <w:lang w:eastAsia="en-US"/>
        </w:rPr>
        <w:t>jucăriile destinate uzului de către copiii mai mici de 36 de luni sau în alte jucării destinate a fi introduse în cavitatea bucală, dacă migrarea acestor substanțe este egală cu sau mai mare de</w:t>
      </w:r>
      <w:r w:rsidRPr="0019337A">
        <w:rPr>
          <w:rFonts w:eastAsia="Calibri"/>
          <w:noProof/>
          <w:szCs w:val="22"/>
          <w:lang w:eastAsia="en-US"/>
        </w:rPr>
        <w:t xml:space="preserve"> </w:t>
      </w:r>
      <w:r w:rsidR="00204C4D" w:rsidRPr="00127794">
        <w:rPr>
          <w:b/>
          <w:i/>
        </w:rPr>
        <w:t>toate jucăriile.</w:t>
      </w:r>
      <w:r w:rsidR="00204C4D" w:rsidRPr="00127794">
        <w:t xml:space="preserve"> </w:t>
      </w:r>
      <w:r w:rsidR="00204C4D" w:rsidRPr="00127794">
        <w:rPr>
          <w:b/>
          <w:i/>
        </w:rPr>
        <w:t>Migrarea acestor substanțe din</w:t>
      </w:r>
      <w:r w:rsidR="00204C4D" w:rsidRPr="00127794">
        <w:t xml:space="preserve"> </w:t>
      </w:r>
      <w:r w:rsidR="00204C4D" w:rsidRPr="00204C4D">
        <w:rPr>
          <w:b/>
          <w:i/>
        </w:rPr>
        <w:t>jucării</w:t>
      </w:r>
      <w:r w:rsidR="00204C4D" w:rsidRPr="00127794">
        <w:t xml:space="preserve">, </w:t>
      </w:r>
      <w:r w:rsidR="00204C4D" w:rsidRPr="00127794">
        <w:rPr>
          <w:b/>
          <w:i/>
        </w:rPr>
        <w:t>componente ale jucăriilor sau părți micro-structurale distincte ale jucăriilor nu depășește</w:t>
      </w:r>
      <w:r w:rsidR="00204C4D" w:rsidRPr="00127794">
        <w:t xml:space="preserve"> </w:t>
      </w:r>
      <w:r w:rsidRPr="0019337A">
        <w:rPr>
          <w:rFonts w:eastAsia="Calibri"/>
          <w:noProof/>
          <w:szCs w:val="22"/>
          <w:lang w:eastAsia="en-US"/>
        </w:rPr>
        <w:t>0,01 mg/kg pentru nitrozamine și 0,1 mg/kg pentru substanțele nitrozabile.</w:t>
      </w:r>
      <w:r w:rsidR="00204C4D">
        <w:rPr>
          <w:rFonts w:eastAsia="Calibri"/>
          <w:b/>
          <w:noProof/>
          <w:szCs w:val="22"/>
          <w:lang w:eastAsia="en-US"/>
        </w:rPr>
        <w:t xml:space="preserve"> [AM 256]</w:t>
      </w:r>
    </w:p>
    <w:p w:rsidR="00476C2B" w:rsidRDefault="00476C2B">
      <w:pPr>
        <w:widowControl/>
        <w:rPr>
          <w:rFonts w:eastAsia="Calibri"/>
          <w:noProof/>
          <w:szCs w:val="22"/>
          <w:lang w:eastAsia="en-US"/>
        </w:rPr>
      </w:pPr>
      <w:r>
        <w:rPr>
          <w:rFonts w:eastAsia="Calibri"/>
          <w:noProof/>
          <w:szCs w:val="22"/>
          <w:lang w:eastAsia="en-US"/>
        </w:rPr>
        <w:br w:type="page"/>
      </w:r>
    </w:p>
    <w:p w:rsidR="0019337A" w:rsidRPr="0019337A" w:rsidRDefault="0019337A" w:rsidP="00476C2B">
      <w:pPr>
        <w:widowControl/>
        <w:tabs>
          <w:tab w:val="left" w:pos="850"/>
        </w:tabs>
        <w:spacing w:before="120" w:after="120" w:line="360" w:lineRule="auto"/>
        <w:ind w:left="851" w:hanging="850"/>
        <w:jc w:val="both"/>
        <w:rPr>
          <w:rFonts w:eastAsia="Calibri"/>
          <w:noProof/>
          <w:szCs w:val="22"/>
          <w:lang w:eastAsia="en-US"/>
        </w:rPr>
      </w:pPr>
      <w:r w:rsidRPr="0019337A">
        <w:rPr>
          <w:rFonts w:eastAsia="Calibri"/>
          <w:noProof/>
          <w:szCs w:val="22"/>
          <w:lang w:eastAsia="en-US"/>
        </w:rPr>
        <w:lastRenderedPageBreak/>
        <w:t>3.</w:t>
      </w:r>
      <w:r w:rsidRPr="0019337A">
        <w:rPr>
          <w:rFonts w:eastAsia="Calibri"/>
          <w:noProof/>
          <w:szCs w:val="22"/>
          <w:lang w:eastAsia="en-US"/>
        </w:rPr>
        <w:tab/>
        <w:t xml:space="preserve">Nu trebuie depășite următoarele valori-limită în jucării, în componentele jucăriilor sau în părțile microstructurale distincte ale jucăriilor: </w:t>
      </w:r>
    </w:p>
    <w:tbl>
      <w:tblPr>
        <w:tblW w:w="9133" w:type="dxa"/>
        <w:jc w:val="center"/>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584"/>
        <w:gridCol w:w="819"/>
        <w:gridCol w:w="4730"/>
      </w:tblGrid>
      <w:tr w:rsidR="0019337A" w:rsidRPr="0019337A" w:rsidTr="00476C2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b/>
                <w:bCs/>
                <w:noProof/>
                <w:szCs w:val="24"/>
                <w:lang w:eastAsia="fr-BE"/>
              </w:rPr>
            </w:pPr>
            <w:r w:rsidRPr="0019337A">
              <w:rPr>
                <w:b/>
                <w:noProof/>
                <w:szCs w:val="24"/>
                <w:lang w:eastAsia="fr-BE"/>
              </w:rPr>
              <w:t>Substanță</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b/>
                <w:bCs/>
                <w:noProof/>
                <w:szCs w:val="24"/>
                <w:lang w:eastAsia="fr-BE"/>
              </w:rPr>
            </w:pPr>
            <w:r w:rsidRPr="0019337A">
              <w:rPr>
                <w:b/>
                <w:noProof/>
                <w:szCs w:val="24"/>
                <w:lang w:eastAsia="fr-BE"/>
              </w:rPr>
              <w:t>Nr. CAS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b/>
                <w:bCs/>
                <w:noProof/>
                <w:szCs w:val="24"/>
                <w:lang w:eastAsia="fr-BE"/>
              </w:rPr>
            </w:pPr>
            <w:r w:rsidRPr="0019337A">
              <w:rPr>
                <w:b/>
                <w:noProof/>
                <w:szCs w:val="24"/>
                <w:lang w:eastAsia="fr-BE"/>
              </w:rPr>
              <w:t>Valoare-limită și condiții de aplicare</w:t>
            </w:r>
          </w:p>
        </w:tc>
      </w:tr>
      <w:tr w:rsidR="0019337A" w:rsidRPr="0019337A" w:rsidTr="00476C2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TCEP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115-96-8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5 mg/kg (conținut-limită)</w:t>
            </w:r>
          </w:p>
        </w:tc>
      </w:tr>
      <w:tr w:rsidR="0019337A" w:rsidRPr="0019337A" w:rsidTr="00476C2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TCPP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13674-84-5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5 mg/kg (conținut-limită)</w:t>
            </w:r>
          </w:p>
        </w:tc>
      </w:tr>
      <w:tr w:rsidR="0019337A" w:rsidRPr="0019337A" w:rsidTr="00476C2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TDCP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13674-87-8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5 mg/kg (conținut-limită)</w:t>
            </w:r>
          </w:p>
        </w:tc>
      </w:tr>
      <w:tr w:rsidR="0019337A" w:rsidRPr="0019337A" w:rsidTr="00476C2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Formamidă</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75-12-7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20 μg/m</w:t>
            </w:r>
            <w:r w:rsidRPr="0019337A">
              <w:rPr>
                <w:noProof/>
                <w:sz w:val="17"/>
                <w:szCs w:val="24"/>
                <w:vertAlign w:val="superscript"/>
                <w:lang w:eastAsia="fr-BE"/>
              </w:rPr>
              <w:t>3</w:t>
            </w:r>
            <w:r w:rsidRPr="0019337A">
              <w:rPr>
                <w:noProof/>
                <w:szCs w:val="24"/>
                <w:lang w:eastAsia="fr-BE"/>
              </w:rPr>
              <w:t> (limită de emisie) după maximum 28 de zile de la începerea analizării emisiilor materialelor din spumă ale jucăriei care conține mai mult de 200 mg/kg (valoarea-limită bazată pe conținut)</w:t>
            </w:r>
          </w:p>
        </w:tc>
      </w:tr>
      <w:tr w:rsidR="0019337A" w:rsidRPr="0019337A" w:rsidTr="00476C2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1,2-benzizotiazol-3(2H)-onă</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2634-33-5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5 mg/kg (conținut-limită) în soluțiile apoase pentru joacă, în conformitate cu metodele stabilite în standardele EN 71-10:2005 și EN 71-11:2005</w:t>
            </w:r>
          </w:p>
        </w:tc>
      </w:tr>
      <w:tr w:rsidR="0019337A" w:rsidRPr="0019337A" w:rsidTr="00476C2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Masă de reacție a: 5-cloro-2-metil-4-izotiazolin-3-onă [CE nr. 247-500-7] și 2-metil-2H-isotiazol-3-onă [CE nr. 220-239-6] (3:1)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55965-84-9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1 mg/kg (conținut-limită) în soluțiile apoase pentru joacă</w:t>
            </w:r>
          </w:p>
        </w:tc>
      </w:tr>
      <w:tr w:rsidR="0019337A" w:rsidRPr="0019337A" w:rsidTr="00476C2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5-cloro-2-metilizotiazolin-3(2H)-onă</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26172-55-4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0,75 mg/kg (conținut-limită) în soluțiile apoase pentru joacă</w:t>
            </w:r>
          </w:p>
        </w:tc>
      </w:tr>
      <w:tr w:rsidR="0019337A" w:rsidRPr="0019337A" w:rsidTr="00476C2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2-metilizotiazolin-3(2H)-onă</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2682-20-4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0,25 mg/kg (conținut-limită) în soluțiile apoase pentru joacă</w:t>
            </w:r>
          </w:p>
        </w:tc>
      </w:tr>
      <w:tr w:rsidR="0019337A" w:rsidRPr="0019337A" w:rsidTr="00476C2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Fenol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108-95-2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5 mg/l (limită de migrare) în materialele polimerice în conformitate cu metodele stabilite în EN 71-10:2005 și EN 71-11:2005.</w:t>
            </w:r>
          </w:p>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10 mg/kg (conținut-limită) la conservanți în conformitate cu metodele stabilite în EN 71-10:2005 și EN 71-11:2005.</w:t>
            </w:r>
          </w:p>
        </w:tc>
      </w:tr>
      <w:tr w:rsidR="0019337A" w:rsidRPr="0019337A" w:rsidTr="00476C2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Formaldehidă</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50-00-0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1,5 mg/l (limită de migrare) în materialele polimerice utilizate la fabricarea jucăriilor</w:t>
            </w:r>
          </w:p>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0,062 mg/m³ (limită de emisii) în materialele de lemn utilizate la fabricarea jucăriilor</w:t>
            </w:r>
          </w:p>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lastRenderedPageBreak/>
              <w:t>30 mg/kg (conținut-limită) în materialele textile utilizate la fabricarea jucăriilor</w:t>
            </w:r>
          </w:p>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30 mg/kg (conținut-limită) în pielea utilizată la fabricarea jucăriilor</w:t>
            </w:r>
          </w:p>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30 mg/kg (conținut-limită) în hârtia utilizată la fabricarea jucăriilor</w:t>
            </w:r>
          </w:p>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10 mg/kg (conținut-limită) în materialele pe bază de apă utilizate la fabricarea jucăriilor</w:t>
            </w:r>
          </w:p>
        </w:tc>
      </w:tr>
      <w:tr w:rsidR="0019337A" w:rsidRPr="0019337A" w:rsidTr="00476C2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lastRenderedPageBreak/>
              <w:t>Anilină</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19337A" w:rsidRPr="0019337A" w:rsidRDefault="0019337A" w:rsidP="0019337A">
            <w:pPr>
              <w:widowControl/>
              <w:spacing w:before="60" w:beforeAutospacing="1" w:after="60" w:afterAutospacing="1" w:line="312" w:lineRule="atLeast"/>
              <w:rPr>
                <w:noProof/>
                <w:szCs w:val="24"/>
                <w:lang w:eastAsia="fr-BE"/>
              </w:rPr>
            </w:pPr>
            <w:r w:rsidRPr="0019337A">
              <w:rPr>
                <w:noProof/>
                <w:szCs w:val="24"/>
                <w:lang w:eastAsia="fr-BE"/>
              </w:rPr>
              <w:tab/>
            </w:r>
          </w:p>
          <w:p w:rsidR="0019337A" w:rsidRPr="0019337A" w:rsidRDefault="0019337A" w:rsidP="0019337A">
            <w:pPr>
              <w:widowControl/>
              <w:spacing w:before="60" w:after="60" w:line="312" w:lineRule="atLeast"/>
              <w:jc w:val="both"/>
              <w:rPr>
                <w:noProof/>
                <w:szCs w:val="24"/>
                <w:lang w:eastAsia="fr-BE"/>
              </w:rPr>
            </w:pPr>
            <w:r w:rsidRPr="0019337A">
              <w:rPr>
                <w:noProof/>
                <w:szCs w:val="24"/>
                <w:lang w:eastAsia="fr-BE"/>
              </w:rPr>
              <w:t>62-53-3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19337A" w:rsidRPr="0019337A" w:rsidRDefault="0019337A" w:rsidP="0019337A">
            <w:pPr>
              <w:widowControl/>
              <w:spacing w:line="312" w:lineRule="atLeast"/>
              <w:rPr>
                <w:noProof/>
                <w:szCs w:val="24"/>
                <w:lang w:eastAsia="fr-BE"/>
              </w:rPr>
            </w:pPr>
            <w:r w:rsidRPr="0019337A">
              <w:rPr>
                <w:noProof/>
                <w:szCs w:val="24"/>
                <w:lang w:eastAsia="fr-BE"/>
              </w:rPr>
              <w:t>30 mg/kg (conținut-limită) după scindare reductivă în materialele textile și pielea utilizate la fabricarea jucăriilor</w:t>
            </w:r>
          </w:p>
          <w:p w:rsidR="0019337A" w:rsidRPr="0019337A" w:rsidRDefault="0019337A" w:rsidP="0019337A">
            <w:pPr>
              <w:widowControl/>
              <w:spacing w:line="312" w:lineRule="atLeast"/>
              <w:rPr>
                <w:noProof/>
                <w:szCs w:val="24"/>
                <w:lang w:eastAsia="fr-BE"/>
              </w:rPr>
            </w:pPr>
          </w:p>
          <w:p w:rsidR="0019337A" w:rsidRPr="0019337A" w:rsidRDefault="0019337A" w:rsidP="0019337A">
            <w:pPr>
              <w:widowControl/>
              <w:spacing w:line="312" w:lineRule="atLeast"/>
              <w:rPr>
                <w:noProof/>
                <w:szCs w:val="24"/>
                <w:lang w:eastAsia="fr-BE"/>
              </w:rPr>
            </w:pPr>
            <w:r w:rsidRPr="0019337A">
              <w:rPr>
                <w:noProof/>
                <w:szCs w:val="24"/>
                <w:lang w:eastAsia="fr-BE"/>
              </w:rPr>
              <w:t>10 mg/kg (conținut-limită) ca anilină liberă în vopselele aplicabile cu degetele</w:t>
            </w:r>
          </w:p>
          <w:p w:rsidR="0019337A" w:rsidRPr="0019337A" w:rsidRDefault="0019337A" w:rsidP="0019337A">
            <w:pPr>
              <w:widowControl/>
              <w:spacing w:line="312" w:lineRule="atLeast"/>
              <w:rPr>
                <w:noProof/>
                <w:szCs w:val="24"/>
                <w:lang w:eastAsia="fr-BE"/>
              </w:rPr>
            </w:pPr>
          </w:p>
          <w:p w:rsidR="0019337A" w:rsidRPr="0019337A" w:rsidRDefault="0019337A" w:rsidP="0019337A">
            <w:pPr>
              <w:widowControl/>
              <w:spacing w:line="312" w:lineRule="atLeast"/>
              <w:jc w:val="both"/>
              <w:rPr>
                <w:noProof/>
                <w:szCs w:val="24"/>
                <w:lang w:eastAsia="fr-BE"/>
              </w:rPr>
            </w:pPr>
            <w:r w:rsidRPr="0019337A">
              <w:rPr>
                <w:noProof/>
                <w:szCs w:val="24"/>
                <w:lang w:eastAsia="fr-BE"/>
              </w:rPr>
              <w:t>30 mg/kg (conținut-limită) după scindare reductivă în vopselele aplicabile cu degetele</w:t>
            </w:r>
          </w:p>
        </w:tc>
      </w:tr>
    </w:tbl>
    <w:p w:rsidR="00476C2B" w:rsidRDefault="00476C2B" w:rsidP="0019337A">
      <w:pPr>
        <w:widowControl/>
        <w:tabs>
          <w:tab w:val="left" w:pos="850"/>
        </w:tabs>
        <w:spacing w:before="120" w:after="120"/>
        <w:ind w:left="850" w:hanging="850"/>
        <w:jc w:val="both"/>
        <w:rPr>
          <w:rFonts w:eastAsia="Calibri"/>
          <w:noProof/>
          <w:szCs w:val="22"/>
          <w:lang w:eastAsia="en-US"/>
        </w:rPr>
      </w:pPr>
    </w:p>
    <w:p w:rsidR="00476C2B" w:rsidRDefault="00476C2B">
      <w:pPr>
        <w:widowControl/>
        <w:rPr>
          <w:rFonts w:eastAsia="Calibri"/>
          <w:noProof/>
          <w:szCs w:val="22"/>
          <w:lang w:eastAsia="en-US"/>
        </w:rPr>
      </w:pPr>
      <w:r>
        <w:rPr>
          <w:rFonts w:eastAsia="Calibri"/>
          <w:noProof/>
          <w:szCs w:val="22"/>
          <w:lang w:eastAsia="en-US"/>
        </w:rPr>
        <w:br w:type="page"/>
      </w:r>
    </w:p>
    <w:p w:rsidR="0019337A" w:rsidRPr="0019337A" w:rsidRDefault="0019337A" w:rsidP="00476C2B">
      <w:pPr>
        <w:widowControl/>
        <w:tabs>
          <w:tab w:val="left" w:pos="850"/>
        </w:tabs>
        <w:spacing w:before="120" w:after="120" w:line="360" w:lineRule="auto"/>
        <w:ind w:left="851" w:hanging="851"/>
        <w:jc w:val="both"/>
        <w:rPr>
          <w:rFonts w:eastAsia="Calibri"/>
          <w:b/>
          <w:noProof/>
          <w:szCs w:val="22"/>
          <w:lang w:eastAsia="en-US"/>
        </w:rPr>
      </w:pPr>
      <w:r w:rsidRPr="0019337A">
        <w:rPr>
          <w:rFonts w:eastAsia="Calibri"/>
          <w:noProof/>
          <w:szCs w:val="22"/>
          <w:lang w:eastAsia="en-US"/>
        </w:rPr>
        <w:lastRenderedPageBreak/>
        <w:t>4.</w:t>
      </w:r>
      <w:r w:rsidRPr="0019337A">
        <w:rPr>
          <w:rFonts w:eastAsia="Calibri"/>
          <w:noProof/>
          <w:szCs w:val="22"/>
          <w:lang w:eastAsia="en-US"/>
        </w:rPr>
        <w:tab/>
        <w:t xml:space="preserve">Este interzisă utilizarea în jucării a următoarelor substanțe de parfumare alergene, cu excepția cazului în care prezența lor în jucărie este tehnic inevitabilă în conformitate cu bunele practici de fabricație și nu depășește </w:t>
      </w:r>
      <w:r w:rsidRPr="0019337A">
        <w:rPr>
          <w:rFonts w:eastAsia="Calibri"/>
          <w:strike/>
          <w:noProof/>
          <w:szCs w:val="22"/>
          <w:lang w:eastAsia="en-US"/>
        </w:rPr>
        <w:t>100 mg/kg</w:t>
      </w:r>
      <w:r w:rsidR="00204C4D">
        <w:rPr>
          <w:rFonts w:eastAsia="Calibri"/>
          <w:noProof/>
          <w:szCs w:val="22"/>
          <w:lang w:eastAsia="en-US"/>
        </w:rPr>
        <w:t xml:space="preserve"> </w:t>
      </w:r>
      <w:r w:rsidR="00204C4D" w:rsidRPr="00127794">
        <w:rPr>
          <w:b/>
          <w:bCs/>
          <w:i/>
          <w:iCs/>
        </w:rPr>
        <w:t>10 mg/kg</w:t>
      </w:r>
      <w:r w:rsidRPr="0019337A">
        <w:rPr>
          <w:rFonts w:eastAsia="Calibri"/>
          <w:noProof/>
          <w:szCs w:val="22"/>
          <w:lang w:eastAsia="en-US"/>
        </w:rPr>
        <w:t>:</w:t>
      </w:r>
      <w:r w:rsidR="00204C4D">
        <w:rPr>
          <w:rFonts w:eastAsia="Calibri"/>
          <w:b/>
          <w:noProof/>
          <w:szCs w:val="22"/>
          <w:lang w:eastAsia="en-US"/>
        </w:rPr>
        <w:t xml:space="preserve"> [AM 221]</w:t>
      </w:r>
    </w:p>
    <w:tbl>
      <w:tblPr>
        <w:tblStyle w:val="TableGrid1"/>
        <w:tblW w:w="0" w:type="auto"/>
        <w:tblLook w:val="04A0" w:firstRow="1" w:lastRow="0" w:firstColumn="1" w:lastColumn="0" w:noHBand="0" w:noVBand="1"/>
      </w:tblPr>
      <w:tblGrid>
        <w:gridCol w:w="2416"/>
        <w:gridCol w:w="4114"/>
        <w:gridCol w:w="2533"/>
      </w:tblGrid>
      <w:tr w:rsidR="0019337A" w:rsidRPr="0019337A" w:rsidTr="00476C2B">
        <w:tc>
          <w:tcPr>
            <w:tcW w:w="2495" w:type="dxa"/>
          </w:tcPr>
          <w:p w:rsidR="0019337A" w:rsidRPr="006A49DB" w:rsidRDefault="0019337A" w:rsidP="00476C2B">
            <w:pPr>
              <w:widowControl/>
              <w:spacing w:before="120" w:after="120"/>
              <w:jc w:val="both"/>
              <w:rPr>
                <w:rFonts w:ascii="Times New Roman" w:hAnsi="Times New Roman" w:cs="Times New Roman"/>
                <w:noProof/>
                <w:szCs w:val="24"/>
              </w:rPr>
            </w:pPr>
            <w:r w:rsidRPr="006A49DB">
              <w:rPr>
                <w:rFonts w:ascii="Times New Roman" w:hAnsi="Times New Roman" w:cs="Times New Roman"/>
                <w:b/>
                <w:noProof/>
                <w:szCs w:val="24"/>
              </w:rPr>
              <w:t>Nr.</w:t>
            </w:r>
          </w:p>
        </w:tc>
        <w:tc>
          <w:tcPr>
            <w:tcW w:w="4201" w:type="dxa"/>
          </w:tcPr>
          <w:p w:rsidR="0019337A" w:rsidRPr="006A49DB" w:rsidRDefault="0019337A" w:rsidP="00476C2B">
            <w:pPr>
              <w:widowControl/>
              <w:spacing w:before="120" w:after="120"/>
              <w:jc w:val="both"/>
              <w:rPr>
                <w:rFonts w:ascii="Times New Roman" w:hAnsi="Times New Roman" w:cs="Times New Roman"/>
                <w:noProof/>
                <w:szCs w:val="24"/>
              </w:rPr>
            </w:pPr>
            <w:r w:rsidRPr="006A49DB">
              <w:rPr>
                <w:rFonts w:ascii="Times New Roman" w:hAnsi="Times New Roman" w:cs="Times New Roman"/>
                <w:b/>
                <w:noProof/>
                <w:szCs w:val="24"/>
              </w:rPr>
              <w:t>Denumirea substanței de parfumare alergene</w:t>
            </w:r>
          </w:p>
        </w:tc>
        <w:tc>
          <w:tcPr>
            <w:tcW w:w="2593" w:type="dxa"/>
          </w:tcPr>
          <w:p w:rsidR="0019337A" w:rsidRPr="006A49DB" w:rsidRDefault="0019337A" w:rsidP="00476C2B">
            <w:pPr>
              <w:widowControl/>
              <w:spacing w:before="120" w:after="120"/>
              <w:jc w:val="both"/>
              <w:rPr>
                <w:rFonts w:ascii="Times New Roman" w:hAnsi="Times New Roman" w:cs="Times New Roman"/>
                <w:b/>
                <w:noProof/>
                <w:szCs w:val="24"/>
              </w:rPr>
            </w:pPr>
            <w:r w:rsidRPr="006A49DB">
              <w:rPr>
                <w:rFonts w:ascii="Times New Roman" w:hAnsi="Times New Roman" w:cs="Times New Roman"/>
                <w:b/>
                <w:noProof/>
                <w:szCs w:val="24"/>
              </w:rPr>
              <w:t>Numărul CAS</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Ulei de iarbă-mare (</w:t>
            </w:r>
            <w:r w:rsidRPr="006A49DB">
              <w:rPr>
                <w:rFonts w:ascii="Times New Roman" w:hAnsi="Times New Roman" w:cs="Times New Roman"/>
                <w:i/>
                <w:iCs/>
                <w:noProof/>
                <w:szCs w:val="24"/>
              </w:rPr>
              <w:t>Inula helenium</w:t>
            </w:r>
            <w:r w:rsidRPr="006A49DB">
              <w:rPr>
                <w:rFonts w:ascii="Times New Roman" w:hAnsi="Times New Roman" w:cs="Times New Roman"/>
                <w:noProof/>
                <w:szCs w:val="24"/>
              </w:rPr>
              <w:t>)</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97676-35-2</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Alil-tioizocianat</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57-06-7</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(3)</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Cianură de benzil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140-29-4</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4-terț-butilfenol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98-54-4</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Ulei de pelin</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8006-99-3</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(6)</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Alcool cyclamen</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4756-19-8</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(7)</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Maleat de dietil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141-05-9</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Dihidrocumarină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119-84-6</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2,4-dihidroxi-3-metilbenzaldehidă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6248-20-0</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(10)</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3,7-dimetil-2-octen-1-ol (6,7-dihidrogeraniol)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40607-48-5</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(11)</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4,6-dimetil-8-terț-butilcumarină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17874-34-9</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(12)</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Citraconat de dimetil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617-54-9</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(13)</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7,11-dimetil-4,6,10-dodecatrien-3-onă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26651-96-7</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(14)</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6,10-dimetil-3,5,9-undecatrien-2-onă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141-10-6</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(15)</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Difenilamină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122-39-4</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(16)</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Acrilat de etil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140-88-5</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(17)</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Frunză de smochin, proaspătă și preparate</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68916-52-9</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(18)</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trans-2-Heptenal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18829-55-5</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(19)</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trans-2-hexenal dietil acetal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67746-30-9</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(20)</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trans-2-hexenal-dimetilacetal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18318-83-7</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(21)</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Alcool hidroabietilic</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13393-93-6</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(22)</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4-etoxifenol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622-62-8</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lastRenderedPageBreak/>
              <w:t>(23)</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6-izopropil-2-decahidronaftalenol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34131-99-2</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(24)</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7-Metoxicumarină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531-59-9</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(25)</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4-Metoxifenol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150-76-5</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(26)</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4-(p-metoxifenil)-3-buten-2-onă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943-88-4</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(27)</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1-(p-metoxifenil)-1-penten-3-onă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104-27-8</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(28)</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Trans-2-butenoat de metil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623-43-8</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(29)</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6-Metilcumarină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92-48-8</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(30)</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7-Metilcumarină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2445-83-2</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(31)</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5-Metil-2,3-hexandionă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13706-86-0</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(32)</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Ulei de rădăcină de costus (</w:t>
            </w:r>
            <w:r w:rsidRPr="006A49DB">
              <w:rPr>
                <w:rFonts w:ascii="Times New Roman" w:hAnsi="Times New Roman" w:cs="Times New Roman"/>
                <w:i/>
                <w:iCs/>
                <w:noProof/>
                <w:szCs w:val="24"/>
              </w:rPr>
              <w:t>Saussurea lappa Clarke</w:t>
            </w:r>
            <w:r w:rsidRPr="006A49DB">
              <w:rPr>
                <w:rFonts w:ascii="Times New Roman" w:hAnsi="Times New Roman" w:cs="Times New Roman"/>
                <w:noProof/>
                <w:szCs w:val="24"/>
              </w:rPr>
              <w:t>)</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8023-88-9</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(33)</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7-Etoxi-4-metilcumarină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87-05-8</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(34)</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Hexahidrocumarină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700-82-3</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(35)</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 xml:space="preserve">Balsam de Peru, brut [exudatul de </w:t>
            </w:r>
            <w:r w:rsidRPr="006A49DB">
              <w:rPr>
                <w:rFonts w:ascii="Times New Roman" w:hAnsi="Times New Roman" w:cs="Times New Roman"/>
                <w:i/>
                <w:noProof/>
                <w:szCs w:val="24"/>
              </w:rPr>
              <w:t>Myroxylon pereirae (Royle) Klotzsch</w:t>
            </w:r>
            <w:r w:rsidRPr="006A49DB">
              <w:rPr>
                <w:rFonts w:ascii="Times New Roman" w:hAnsi="Times New Roman" w:cs="Times New Roman"/>
                <w:noProof/>
                <w:szCs w:val="24"/>
              </w:rPr>
              <w:t>]</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8007-00-9</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(36)</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2-pentiliden-ciclohexanonă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25677-40-1</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(37)</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3,6,10-Trimetil-3,5,9-undecatrien-2-onă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1117-41-5</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(38)</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Ulei de verbină (</w:t>
            </w:r>
            <w:r w:rsidRPr="006A49DB">
              <w:rPr>
                <w:rFonts w:ascii="Times New Roman" w:hAnsi="Times New Roman" w:cs="Times New Roman"/>
                <w:i/>
                <w:noProof/>
                <w:szCs w:val="24"/>
              </w:rPr>
              <w:t>Lippia citriodora Kunth</w:t>
            </w:r>
            <w:r w:rsidRPr="006A49DB">
              <w:rPr>
                <w:rFonts w:ascii="Times New Roman" w:hAnsi="Times New Roman" w:cs="Times New Roman"/>
                <w:noProof/>
                <w:szCs w:val="24"/>
              </w:rPr>
              <w:t>)</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8024-12-2</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(39)</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Ambră de mosc (4-terț-butil-3-metoxi-2,6-dinitrotoluen)</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83-66-9</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(40)</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4-fenil-3-buten-2-onă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122-57-6</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(41)</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Amil cinamal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122-40-7</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(42)</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Alcool amilcinamilic</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101-85-9</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(43)</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Alcool benzilic</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100-51-6</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(44)</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Salicilat de benzil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118-58-1</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(45)</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Alcool cinamilic</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104-54-1</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(46)</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Cinamal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104-55-2</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(47)</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Citral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5392-40-5</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lastRenderedPageBreak/>
              <w:t>(48)</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Cumarină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91-64-5</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(49)</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Eugenol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97-53-0</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(50)</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Geraniol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106-24-1</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(51)</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Hidroxi-citronelal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107-75-5</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(52)</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Hidroximetil-penticiclohexan carboxaldehidă</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31906-04-4</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(53)</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Izoeugenol</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97-54-1</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(54)</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Extract din mușchiul stejarului</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90028-68-5</w:t>
            </w:r>
          </w:p>
        </w:tc>
      </w:tr>
      <w:tr w:rsidR="0019337A" w:rsidRPr="0019337A" w:rsidTr="00476C2B">
        <w:tc>
          <w:tcPr>
            <w:tcW w:w="2495"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(55)</w:t>
            </w:r>
          </w:p>
        </w:tc>
        <w:tc>
          <w:tcPr>
            <w:tcW w:w="4201"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Extract din mușchiul arborilor</w:t>
            </w:r>
          </w:p>
        </w:tc>
        <w:tc>
          <w:tcPr>
            <w:tcW w:w="2593" w:type="dxa"/>
            <w:hideMark/>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90028-67-4</w:t>
            </w:r>
          </w:p>
        </w:tc>
      </w:tr>
      <w:tr w:rsidR="0019337A" w:rsidRPr="0019337A" w:rsidTr="00476C2B">
        <w:tc>
          <w:tcPr>
            <w:tcW w:w="2495" w:type="dxa"/>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(56)</w:t>
            </w:r>
          </w:p>
        </w:tc>
        <w:tc>
          <w:tcPr>
            <w:tcW w:w="4201" w:type="dxa"/>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Atranol (2,6-dihidroxi-4-metil-benzaldehidă)</w:t>
            </w:r>
          </w:p>
        </w:tc>
        <w:tc>
          <w:tcPr>
            <w:tcW w:w="2593" w:type="dxa"/>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526-37-4</w:t>
            </w:r>
          </w:p>
        </w:tc>
      </w:tr>
      <w:tr w:rsidR="0019337A" w:rsidRPr="0019337A" w:rsidTr="00476C2B">
        <w:tc>
          <w:tcPr>
            <w:tcW w:w="2495" w:type="dxa"/>
            <w:tcBorders>
              <w:top w:val="outset" w:sz="6" w:space="0" w:color="auto"/>
              <w:left w:val="outset" w:sz="6" w:space="0" w:color="auto"/>
              <w:bottom w:val="outset" w:sz="6" w:space="0" w:color="auto"/>
              <w:right w:val="outset" w:sz="6" w:space="0" w:color="auto"/>
            </w:tcBorders>
            <w:shd w:val="clear" w:color="auto" w:fill="FFFFFF"/>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(57)</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Cloroatranol (3-cloro-2,6-dihidroxi-4-metil-benzaldehidă)</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57074-21-2</w:t>
            </w:r>
          </w:p>
        </w:tc>
      </w:tr>
      <w:tr w:rsidR="0019337A" w:rsidRPr="0019337A" w:rsidTr="00476C2B">
        <w:tc>
          <w:tcPr>
            <w:tcW w:w="2495" w:type="dxa"/>
            <w:tcBorders>
              <w:top w:val="outset" w:sz="6" w:space="0" w:color="auto"/>
              <w:left w:val="outset" w:sz="6" w:space="0" w:color="auto"/>
              <w:bottom w:val="outset" w:sz="6" w:space="0" w:color="auto"/>
              <w:right w:val="outset" w:sz="6" w:space="0" w:color="auto"/>
            </w:tcBorders>
            <w:shd w:val="clear" w:color="auto" w:fill="FFFFFF"/>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(58)</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Metil heptin carbonat</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rsidR="0019337A" w:rsidRPr="006A49DB" w:rsidRDefault="0019337A" w:rsidP="00476C2B">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111-12-6</w:t>
            </w:r>
          </w:p>
        </w:tc>
      </w:tr>
    </w:tbl>
    <w:p w:rsidR="00476C2B" w:rsidRDefault="00476C2B" w:rsidP="0019337A">
      <w:pPr>
        <w:widowControl/>
        <w:spacing w:before="100" w:beforeAutospacing="1" w:after="100" w:afterAutospacing="1"/>
        <w:jc w:val="both"/>
        <w:rPr>
          <w:rFonts w:eastAsia="Calibri"/>
          <w:b/>
          <w:noProof/>
          <w:szCs w:val="22"/>
          <w:lang w:eastAsia="en-US"/>
        </w:rPr>
      </w:pPr>
    </w:p>
    <w:p w:rsidR="00476C2B" w:rsidRDefault="00476C2B">
      <w:pPr>
        <w:widowControl/>
        <w:rPr>
          <w:rFonts w:eastAsia="Calibri"/>
          <w:b/>
          <w:noProof/>
          <w:szCs w:val="22"/>
          <w:lang w:eastAsia="en-US"/>
        </w:rPr>
      </w:pPr>
      <w:r>
        <w:rPr>
          <w:rFonts w:eastAsia="Calibri"/>
          <w:b/>
          <w:noProof/>
          <w:szCs w:val="22"/>
          <w:lang w:eastAsia="en-US"/>
        </w:rPr>
        <w:br w:type="page"/>
      </w:r>
    </w:p>
    <w:p w:rsidR="0019337A" w:rsidRPr="00476C2B" w:rsidRDefault="0019337A" w:rsidP="00476C2B">
      <w:pPr>
        <w:widowControl/>
        <w:spacing w:before="120" w:after="120" w:line="360" w:lineRule="auto"/>
        <w:jc w:val="both"/>
        <w:rPr>
          <w:rFonts w:eastAsia="Calibri"/>
          <w:noProof/>
          <w:szCs w:val="22"/>
          <w:lang w:eastAsia="en-US"/>
        </w:rPr>
      </w:pPr>
      <w:r w:rsidRPr="00476C2B">
        <w:rPr>
          <w:rFonts w:eastAsia="Calibri"/>
          <w:noProof/>
          <w:szCs w:val="22"/>
          <w:lang w:eastAsia="en-US"/>
        </w:rPr>
        <w:lastRenderedPageBreak/>
        <w:t>Partea B. Substanțe care fac obiectul unor cerințe specifice de etichetare</w:t>
      </w:r>
    </w:p>
    <w:p w:rsidR="0019337A" w:rsidRPr="0019337A" w:rsidRDefault="0019337A" w:rsidP="00476C2B">
      <w:pPr>
        <w:widowControl/>
        <w:tabs>
          <w:tab w:val="left" w:pos="850"/>
        </w:tabs>
        <w:spacing w:before="120" w:after="120" w:line="360" w:lineRule="auto"/>
        <w:ind w:left="850" w:hanging="850"/>
        <w:jc w:val="both"/>
        <w:rPr>
          <w:rFonts w:eastAsia="Calibri"/>
          <w:b/>
          <w:noProof/>
          <w:szCs w:val="22"/>
          <w:lang w:eastAsia="en-US"/>
        </w:rPr>
      </w:pPr>
      <w:r w:rsidRPr="0019337A">
        <w:rPr>
          <w:rFonts w:eastAsia="Calibri"/>
          <w:noProof/>
          <w:szCs w:val="22"/>
          <w:lang w:eastAsia="en-US"/>
        </w:rPr>
        <w:t>1.</w:t>
      </w:r>
      <w:r w:rsidRPr="0019337A">
        <w:rPr>
          <w:rFonts w:eastAsia="Calibri"/>
          <w:noProof/>
          <w:szCs w:val="22"/>
          <w:lang w:eastAsia="en-US"/>
        </w:rPr>
        <w:tab/>
        <w:t xml:space="preserve">Denumirile următoarelor substanțe de parfumare potențial alergene sunt enumerate pe jucărie, pe o etichetă aplicată, pe ambalaj sau într-un prospect care însoțește jucăria, precum și în pașaportul </w:t>
      </w:r>
      <w:r w:rsidR="00204C4D" w:rsidRPr="00127794">
        <w:rPr>
          <w:b/>
          <w:i/>
        </w:rPr>
        <w:t xml:space="preserve">digital al </w:t>
      </w:r>
      <w:r w:rsidRPr="0019337A">
        <w:rPr>
          <w:rFonts w:eastAsia="Calibri"/>
          <w:noProof/>
          <w:szCs w:val="22"/>
          <w:lang w:eastAsia="en-US"/>
        </w:rPr>
        <w:t xml:space="preserve">produsului, dacă substanțele respective sunt adăugate unei jucării în concentrații care depășesc </w:t>
      </w:r>
      <w:r w:rsidRPr="0019337A">
        <w:rPr>
          <w:rFonts w:eastAsia="Calibri"/>
          <w:strike/>
          <w:noProof/>
          <w:szCs w:val="22"/>
          <w:lang w:eastAsia="en-US"/>
        </w:rPr>
        <w:t>100 mg/kg</w:t>
      </w:r>
      <w:r w:rsidRPr="0019337A">
        <w:rPr>
          <w:rFonts w:eastAsia="Calibri"/>
          <w:noProof/>
          <w:szCs w:val="22"/>
          <w:lang w:eastAsia="en-US"/>
        </w:rPr>
        <w:t xml:space="preserve"> </w:t>
      </w:r>
      <w:r w:rsidR="00204C4D" w:rsidRPr="00127794">
        <w:rPr>
          <w:b/>
          <w:i/>
        </w:rPr>
        <w:t>10</w:t>
      </w:r>
      <w:r w:rsidR="00204C4D" w:rsidRPr="00127794">
        <w:t> </w:t>
      </w:r>
      <w:r w:rsidR="00204C4D" w:rsidRPr="00204C4D">
        <w:rPr>
          <w:b/>
          <w:i/>
        </w:rPr>
        <w:t>mg/kg</w:t>
      </w:r>
      <w:r w:rsidR="00204C4D" w:rsidRPr="00127794">
        <w:t xml:space="preserve"> </w:t>
      </w:r>
      <w:r w:rsidRPr="0019337A">
        <w:rPr>
          <w:rFonts w:eastAsia="Calibri"/>
          <w:noProof/>
          <w:szCs w:val="22"/>
          <w:lang w:eastAsia="en-US"/>
        </w:rPr>
        <w:t>din jucărie sau orice componente ale acesteia:</w:t>
      </w:r>
      <w:r w:rsidR="00204C4D">
        <w:rPr>
          <w:rFonts w:eastAsia="Calibri"/>
          <w:b/>
          <w:noProof/>
          <w:szCs w:val="22"/>
          <w:lang w:eastAsia="en-US"/>
        </w:rPr>
        <w:t xml:space="preserve"> [AM 222]</w:t>
      </w:r>
    </w:p>
    <w:tbl>
      <w:tblPr>
        <w:tblStyle w:val="TableGrid1"/>
        <w:tblW w:w="0" w:type="auto"/>
        <w:tblLook w:val="04A0" w:firstRow="1" w:lastRow="0" w:firstColumn="1" w:lastColumn="0" w:noHBand="0" w:noVBand="1"/>
      </w:tblPr>
      <w:tblGrid>
        <w:gridCol w:w="638"/>
        <w:gridCol w:w="5429"/>
        <w:gridCol w:w="2996"/>
      </w:tblGrid>
      <w:tr w:rsidR="0019337A" w:rsidRPr="0019337A" w:rsidTr="00476C2B">
        <w:tc>
          <w:tcPr>
            <w:tcW w:w="663" w:type="dxa"/>
          </w:tcPr>
          <w:p w:rsidR="0019337A" w:rsidRPr="006A49DB" w:rsidRDefault="0019337A" w:rsidP="004D3096">
            <w:pPr>
              <w:widowControl/>
              <w:spacing w:before="120" w:after="120"/>
              <w:jc w:val="both"/>
              <w:rPr>
                <w:rFonts w:ascii="Times New Roman" w:hAnsi="Times New Roman" w:cs="Times New Roman"/>
                <w:noProof/>
                <w:szCs w:val="24"/>
              </w:rPr>
            </w:pPr>
            <w:r w:rsidRPr="006A49DB">
              <w:rPr>
                <w:rFonts w:ascii="Times New Roman" w:hAnsi="Times New Roman" w:cs="Times New Roman"/>
                <w:b/>
                <w:noProof/>
                <w:szCs w:val="24"/>
              </w:rPr>
              <w:t>Nr.</w:t>
            </w:r>
          </w:p>
        </w:tc>
        <w:tc>
          <w:tcPr>
            <w:tcW w:w="5273" w:type="dxa"/>
          </w:tcPr>
          <w:p w:rsidR="0019337A" w:rsidRPr="006A49DB" w:rsidRDefault="0019337A" w:rsidP="004D3096">
            <w:pPr>
              <w:widowControl/>
              <w:spacing w:before="120" w:after="120"/>
              <w:jc w:val="both"/>
              <w:rPr>
                <w:rFonts w:ascii="Times New Roman" w:hAnsi="Times New Roman" w:cs="Times New Roman"/>
                <w:noProof/>
                <w:szCs w:val="24"/>
              </w:rPr>
            </w:pPr>
            <w:r w:rsidRPr="006A49DB">
              <w:rPr>
                <w:rFonts w:ascii="Times New Roman" w:hAnsi="Times New Roman" w:cs="Times New Roman"/>
                <w:b/>
                <w:noProof/>
                <w:szCs w:val="24"/>
              </w:rPr>
              <w:t>Denumirea substanței de parfumare alergene</w:t>
            </w:r>
          </w:p>
        </w:tc>
        <w:tc>
          <w:tcPr>
            <w:tcW w:w="3353" w:type="dxa"/>
          </w:tcPr>
          <w:p w:rsidR="0019337A" w:rsidRPr="006A49DB" w:rsidRDefault="0019337A" w:rsidP="004D3096">
            <w:pPr>
              <w:widowControl/>
              <w:spacing w:before="120" w:after="120"/>
              <w:jc w:val="both"/>
              <w:rPr>
                <w:rFonts w:ascii="Times New Roman" w:hAnsi="Times New Roman" w:cs="Times New Roman"/>
                <w:b/>
                <w:noProof/>
                <w:szCs w:val="24"/>
              </w:rPr>
            </w:pPr>
            <w:r w:rsidRPr="006A49DB">
              <w:rPr>
                <w:rFonts w:ascii="Times New Roman" w:hAnsi="Times New Roman" w:cs="Times New Roman"/>
                <w:b/>
                <w:noProof/>
                <w:szCs w:val="24"/>
              </w:rPr>
              <w:t>Numărul CAS</w:t>
            </w:r>
          </w:p>
        </w:tc>
      </w:tr>
      <w:tr w:rsidR="0019337A" w:rsidRPr="0019337A" w:rsidTr="00476C2B">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w:t>
            </w:r>
          </w:p>
        </w:tc>
        <w:tc>
          <w:tcPr>
            <w:tcW w:w="0" w:type="auto"/>
            <w:hideMark/>
          </w:tcPr>
          <w:p w:rsidR="0019337A" w:rsidRPr="006A49DB" w:rsidRDefault="0019337A" w:rsidP="004D3096">
            <w:pPr>
              <w:widowControl/>
              <w:spacing w:before="120" w:after="120"/>
              <w:ind w:left="569"/>
              <w:rPr>
                <w:rFonts w:ascii="Times New Roman" w:hAnsi="Times New Roman" w:cs="Times New Roman"/>
                <w:noProof/>
                <w:szCs w:val="24"/>
              </w:rPr>
            </w:pPr>
            <w:r w:rsidRPr="006A49DB">
              <w:rPr>
                <w:rFonts w:ascii="Times New Roman" w:hAnsi="Times New Roman" w:cs="Times New Roman"/>
                <w:noProof/>
                <w:szCs w:val="24"/>
              </w:rPr>
              <w:t>Alcool anisic</w:t>
            </w:r>
          </w:p>
        </w:tc>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105-13-5</w:t>
            </w:r>
          </w:p>
        </w:tc>
      </w:tr>
      <w:tr w:rsidR="0019337A" w:rsidRPr="0019337A" w:rsidTr="00476C2B">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w:t>
            </w:r>
          </w:p>
        </w:tc>
        <w:tc>
          <w:tcPr>
            <w:tcW w:w="0" w:type="auto"/>
            <w:hideMark/>
          </w:tcPr>
          <w:p w:rsidR="0019337A" w:rsidRPr="006A49DB" w:rsidRDefault="0019337A" w:rsidP="004D3096">
            <w:pPr>
              <w:widowControl/>
              <w:spacing w:before="120" w:after="120"/>
              <w:ind w:left="569"/>
              <w:rPr>
                <w:rFonts w:ascii="Times New Roman" w:hAnsi="Times New Roman" w:cs="Times New Roman"/>
                <w:noProof/>
                <w:szCs w:val="24"/>
              </w:rPr>
            </w:pPr>
            <w:r w:rsidRPr="006A49DB">
              <w:rPr>
                <w:rFonts w:ascii="Times New Roman" w:hAnsi="Times New Roman" w:cs="Times New Roman"/>
                <w:noProof/>
                <w:szCs w:val="24"/>
              </w:rPr>
              <w:t>Benzoat de benzil</w:t>
            </w:r>
          </w:p>
        </w:tc>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120-51-4</w:t>
            </w:r>
          </w:p>
        </w:tc>
      </w:tr>
      <w:tr w:rsidR="0019337A" w:rsidRPr="0019337A" w:rsidTr="00476C2B">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(3)</w:t>
            </w:r>
          </w:p>
        </w:tc>
        <w:tc>
          <w:tcPr>
            <w:tcW w:w="0" w:type="auto"/>
            <w:hideMark/>
          </w:tcPr>
          <w:p w:rsidR="0019337A" w:rsidRPr="006A49DB" w:rsidRDefault="0019337A" w:rsidP="004D3096">
            <w:pPr>
              <w:widowControl/>
              <w:spacing w:before="120" w:after="120"/>
              <w:ind w:left="569"/>
              <w:rPr>
                <w:rFonts w:ascii="Times New Roman" w:hAnsi="Times New Roman" w:cs="Times New Roman"/>
                <w:noProof/>
                <w:szCs w:val="24"/>
              </w:rPr>
            </w:pPr>
            <w:r w:rsidRPr="006A49DB">
              <w:rPr>
                <w:rFonts w:ascii="Times New Roman" w:hAnsi="Times New Roman" w:cs="Times New Roman"/>
                <w:noProof/>
                <w:szCs w:val="24"/>
              </w:rPr>
              <w:t>Cinamat de benzil</w:t>
            </w:r>
          </w:p>
        </w:tc>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103-41-3</w:t>
            </w:r>
          </w:p>
        </w:tc>
      </w:tr>
      <w:tr w:rsidR="0019337A" w:rsidRPr="0019337A" w:rsidTr="00476C2B">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w:t>
            </w:r>
          </w:p>
        </w:tc>
        <w:tc>
          <w:tcPr>
            <w:tcW w:w="0" w:type="auto"/>
            <w:hideMark/>
          </w:tcPr>
          <w:p w:rsidR="0019337A" w:rsidRPr="006A49DB" w:rsidRDefault="0019337A" w:rsidP="004D3096">
            <w:pPr>
              <w:widowControl/>
              <w:spacing w:before="120" w:after="120"/>
              <w:ind w:left="569"/>
              <w:rPr>
                <w:rFonts w:ascii="Times New Roman" w:hAnsi="Times New Roman" w:cs="Times New Roman"/>
                <w:noProof/>
                <w:szCs w:val="24"/>
              </w:rPr>
            </w:pPr>
            <w:r w:rsidRPr="006A49DB">
              <w:rPr>
                <w:rFonts w:ascii="Times New Roman" w:hAnsi="Times New Roman" w:cs="Times New Roman"/>
                <w:noProof/>
                <w:szCs w:val="24"/>
              </w:rPr>
              <w:t>Citronelol</w:t>
            </w:r>
          </w:p>
        </w:tc>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106-22-9; 1117-61-9; 7540-51-4</w:t>
            </w:r>
          </w:p>
        </w:tc>
      </w:tr>
      <w:tr w:rsidR="0019337A" w:rsidRPr="0019337A" w:rsidTr="00476C2B">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w:t>
            </w:r>
          </w:p>
        </w:tc>
        <w:tc>
          <w:tcPr>
            <w:tcW w:w="0" w:type="auto"/>
            <w:hideMark/>
          </w:tcPr>
          <w:p w:rsidR="0019337A" w:rsidRPr="006A49DB" w:rsidRDefault="0019337A" w:rsidP="004D3096">
            <w:pPr>
              <w:widowControl/>
              <w:spacing w:before="120" w:after="120"/>
              <w:ind w:left="569"/>
              <w:rPr>
                <w:rFonts w:ascii="Times New Roman" w:hAnsi="Times New Roman" w:cs="Times New Roman"/>
                <w:noProof/>
                <w:szCs w:val="24"/>
              </w:rPr>
            </w:pPr>
            <w:r w:rsidRPr="006A49DB">
              <w:rPr>
                <w:rFonts w:ascii="Times New Roman" w:hAnsi="Times New Roman" w:cs="Times New Roman"/>
                <w:noProof/>
                <w:szCs w:val="24"/>
              </w:rPr>
              <w:t>Farnesol</w:t>
            </w:r>
          </w:p>
        </w:tc>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4602-84-0</w:t>
            </w:r>
          </w:p>
        </w:tc>
      </w:tr>
      <w:tr w:rsidR="0019337A" w:rsidRPr="0019337A" w:rsidTr="00476C2B">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(6)</w:t>
            </w:r>
          </w:p>
        </w:tc>
        <w:tc>
          <w:tcPr>
            <w:tcW w:w="0" w:type="auto"/>
            <w:hideMark/>
          </w:tcPr>
          <w:p w:rsidR="0019337A" w:rsidRPr="006A49DB" w:rsidRDefault="0019337A" w:rsidP="004D3096">
            <w:pPr>
              <w:widowControl/>
              <w:spacing w:before="120" w:after="120"/>
              <w:ind w:left="569"/>
              <w:rPr>
                <w:rFonts w:ascii="Times New Roman" w:hAnsi="Times New Roman" w:cs="Times New Roman"/>
                <w:noProof/>
                <w:szCs w:val="24"/>
              </w:rPr>
            </w:pPr>
            <w:r w:rsidRPr="006A49DB">
              <w:rPr>
                <w:rFonts w:ascii="Times New Roman" w:hAnsi="Times New Roman" w:cs="Times New Roman"/>
                <w:noProof/>
                <w:szCs w:val="24"/>
              </w:rPr>
              <w:t>Hexil cinamaldehidă</w:t>
            </w:r>
          </w:p>
        </w:tc>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101-86-0</w:t>
            </w:r>
          </w:p>
        </w:tc>
      </w:tr>
      <w:tr w:rsidR="0019337A" w:rsidRPr="0019337A" w:rsidTr="00476C2B">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(7)</w:t>
            </w:r>
          </w:p>
        </w:tc>
        <w:tc>
          <w:tcPr>
            <w:tcW w:w="0" w:type="auto"/>
            <w:hideMark/>
          </w:tcPr>
          <w:p w:rsidR="0019337A" w:rsidRPr="006A49DB" w:rsidRDefault="0019337A" w:rsidP="004D3096">
            <w:pPr>
              <w:widowControl/>
              <w:spacing w:before="120" w:after="120"/>
              <w:ind w:left="569"/>
              <w:rPr>
                <w:rFonts w:ascii="Times New Roman" w:hAnsi="Times New Roman" w:cs="Times New Roman"/>
                <w:noProof/>
                <w:szCs w:val="24"/>
              </w:rPr>
            </w:pPr>
            <w:r w:rsidRPr="006A49DB">
              <w:rPr>
                <w:rFonts w:ascii="Times New Roman" w:hAnsi="Times New Roman" w:cs="Times New Roman"/>
                <w:noProof/>
                <w:szCs w:val="24"/>
              </w:rPr>
              <w:t>Lilial</w:t>
            </w:r>
          </w:p>
        </w:tc>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80-54-6</w:t>
            </w:r>
          </w:p>
        </w:tc>
      </w:tr>
      <w:tr w:rsidR="0019337A" w:rsidRPr="0019337A" w:rsidTr="00476C2B">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w:t>
            </w:r>
          </w:p>
        </w:tc>
        <w:tc>
          <w:tcPr>
            <w:tcW w:w="0" w:type="auto"/>
            <w:hideMark/>
          </w:tcPr>
          <w:p w:rsidR="0019337A" w:rsidRPr="006A49DB" w:rsidRDefault="0019337A" w:rsidP="004D3096">
            <w:pPr>
              <w:widowControl/>
              <w:spacing w:before="120" w:after="120"/>
              <w:ind w:left="569"/>
              <w:rPr>
                <w:rFonts w:ascii="Times New Roman" w:hAnsi="Times New Roman" w:cs="Times New Roman"/>
                <w:noProof/>
                <w:szCs w:val="24"/>
              </w:rPr>
            </w:pPr>
            <w:r w:rsidRPr="006A49DB">
              <w:rPr>
                <w:rFonts w:ascii="Times New Roman" w:hAnsi="Times New Roman" w:cs="Times New Roman"/>
                <w:noProof/>
                <w:szCs w:val="24"/>
              </w:rPr>
              <w:t>d-Limonenă</w:t>
            </w:r>
          </w:p>
        </w:tc>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5989-27-5</w:t>
            </w:r>
          </w:p>
        </w:tc>
      </w:tr>
      <w:tr w:rsidR="0019337A" w:rsidRPr="0019337A" w:rsidTr="00476C2B">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w:t>
            </w:r>
          </w:p>
        </w:tc>
        <w:tc>
          <w:tcPr>
            <w:tcW w:w="0" w:type="auto"/>
            <w:hideMark/>
          </w:tcPr>
          <w:p w:rsidR="0019337A" w:rsidRPr="006A49DB" w:rsidRDefault="0019337A" w:rsidP="004D3096">
            <w:pPr>
              <w:widowControl/>
              <w:spacing w:before="120" w:after="120"/>
              <w:ind w:left="569"/>
              <w:rPr>
                <w:rFonts w:ascii="Times New Roman" w:hAnsi="Times New Roman" w:cs="Times New Roman"/>
                <w:noProof/>
                <w:szCs w:val="24"/>
              </w:rPr>
            </w:pPr>
            <w:r w:rsidRPr="006A49DB">
              <w:rPr>
                <w:rFonts w:ascii="Times New Roman" w:hAnsi="Times New Roman" w:cs="Times New Roman"/>
                <w:noProof/>
                <w:szCs w:val="24"/>
              </w:rPr>
              <w:t>Linalol</w:t>
            </w:r>
          </w:p>
        </w:tc>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78-70-6</w:t>
            </w:r>
          </w:p>
        </w:tc>
      </w:tr>
      <w:tr w:rsidR="0019337A" w:rsidRPr="0019337A" w:rsidTr="00476C2B">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(10)</w:t>
            </w:r>
          </w:p>
        </w:tc>
        <w:tc>
          <w:tcPr>
            <w:tcW w:w="0" w:type="auto"/>
            <w:hideMark/>
          </w:tcPr>
          <w:p w:rsidR="0019337A" w:rsidRPr="006A49DB" w:rsidRDefault="0019337A" w:rsidP="004D3096">
            <w:pPr>
              <w:widowControl/>
              <w:spacing w:before="120" w:after="120"/>
              <w:ind w:left="569"/>
              <w:rPr>
                <w:rFonts w:ascii="Times New Roman" w:hAnsi="Times New Roman" w:cs="Times New Roman"/>
                <w:noProof/>
                <w:szCs w:val="24"/>
              </w:rPr>
            </w:pPr>
            <w:r w:rsidRPr="006A49DB">
              <w:rPr>
                <w:rFonts w:ascii="Times New Roman" w:hAnsi="Times New Roman" w:cs="Times New Roman"/>
                <w:noProof/>
                <w:szCs w:val="24"/>
              </w:rPr>
              <w:t xml:space="preserve">3-metil-4-(2,6,6-trimetil-2-ciclohexen-1-il)-3-buten-2-onă </w:t>
            </w:r>
          </w:p>
        </w:tc>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127-51-5</w:t>
            </w:r>
          </w:p>
        </w:tc>
      </w:tr>
      <w:tr w:rsidR="0019337A" w:rsidRPr="0019337A" w:rsidTr="00476C2B">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(11)</w:t>
            </w:r>
          </w:p>
        </w:tc>
        <w:tc>
          <w:tcPr>
            <w:tcW w:w="0" w:type="auto"/>
            <w:hideMark/>
          </w:tcPr>
          <w:p w:rsidR="0019337A" w:rsidRPr="006A49DB" w:rsidRDefault="0019337A" w:rsidP="004D3096">
            <w:pPr>
              <w:widowControl/>
              <w:spacing w:before="120" w:after="120"/>
              <w:ind w:left="569"/>
              <w:rPr>
                <w:rFonts w:ascii="Times New Roman" w:hAnsi="Times New Roman" w:cs="Times New Roman"/>
                <w:noProof/>
                <w:szCs w:val="24"/>
              </w:rPr>
            </w:pPr>
            <w:r w:rsidRPr="006A49DB">
              <w:rPr>
                <w:rFonts w:ascii="Times New Roman" w:hAnsi="Times New Roman" w:cs="Times New Roman"/>
                <w:noProof/>
                <w:szCs w:val="24"/>
              </w:rPr>
              <w:t>Acetilcedren</w:t>
            </w:r>
          </w:p>
        </w:tc>
        <w:tc>
          <w:tcPr>
            <w:tcW w:w="0" w:type="auto"/>
            <w:hideMark/>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32388-55-9</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(12)</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Salicilat de amil</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2050-08-0</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(13)</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trans-Anetol</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4180-23-8</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(14)</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Benzaldehidă</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100-52-7</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(15)</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Camfor</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76-22-2; 464-49-3</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(16)</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Carvonă</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 xml:space="preserve">99-49-0; 6485-40-1; </w:t>
            </w:r>
            <w:r w:rsidRPr="006A49DB">
              <w:rPr>
                <w:rFonts w:ascii="Times New Roman" w:hAnsi="Times New Roman" w:cs="Times New Roman"/>
                <w:noProof/>
                <w:szCs w:val="24"/>
              </w:rPr>
              <w:br/>
              <w:t>2244-16-8</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(17)</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beta-Cariofilen (oxid)</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87-44-5</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(18)</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Cetonă de trandafir -4 (damascenonă)</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23696-85-7</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(19)</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alfa-Damasconă (TMCHB)</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43052-87-5; 23726-94-5</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lastRenderedPageBreak/>
              <w:t>(20)</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cis-beta-Damasconă</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23726-92-3</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(21)</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delta-Damasconă</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57378-68-4</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(22)</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Acetat de dimetilbenzil carbinil (DMBCA)</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151-05-3</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(23)</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Hexadecanolactonă</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109-29-5</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(24)</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Hexametilindanopiran</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1222-05-5</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(25)</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(DL)-Limonenă</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138-86-3</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(26)</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Acetat de linalil</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115-95-7</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(27)</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Mentol</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 xml:space="preserve">1490-04-6; 89-78-1; </w:t>
            </w:r>
            <w:r w:rsidRPr="006A49DB">
              <w:rPr>
                <w:rFonts w:ascii="Times New Roman" w:hAnsi="Times New Roman" w:cs="Times New Roman"/>
                <w:noProof/>
                <w:szCs w:val="24"/>
              </w:rPr>
              <w:br/>
              <w:t>2216-51-5</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(28)</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Salicilat de metil</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119-36-8</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(29)</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3-Metil-5-(2,2,3-trimetil-3-ciclopentenil)pent-4-en-2-ol</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67801-20-1</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(30)</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alfa-Pinen</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80-56-8</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(31)</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beta-Pinen</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127-91-3</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(32)</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Propiliden ftalidă</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17369-59-4</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(33)</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Aldehidă salicilică</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90-02-8</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(34)</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alfa-Santalol</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115-71-9</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(35)</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beta-Santalol</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77-42-9</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(36)</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Sclareol</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515-03-7</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(37)</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alfa-Terpineol</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10482-56-1; 98-55-5</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(38)</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Terpineol (amestec de izomeri)</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8000-41-7</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(39)</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Terpinolenă</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586-62-9</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(40)</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Tetrametilacetiloctahidronaftalină</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54464-57-2; 54464-59-4; 68155-66-8; 68155-67-9</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(41)</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Trimetilbenzenpropanol (majantol)</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103694-68-4</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(42)</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Vanilină</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121-33-5</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(43)</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Cananga odorata și ulei de ylang-ylang</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83863-30-3; 8006-81-3</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(44)</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 xml:space="preserve">Ulei de scoarță de </w:t>
            </w:r>
            <w:r w:rsidRPr="006A49DB">
              <w:rPr>
                <w:rFonts w:ascii="Times New Roman" w:hAnsi="Times New Roman" w:cs="Times New Roman"/>
                <w:i/>
                <w:noProof/>
                <w:szCs w:val="24"/>
              </w:rPr>
              <w:t>Cedrus atlantica</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92201-55-3; 8000-27-9</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(45)</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 xml:space="preserve">Ulei din frunză de </w:t>
            </w:r>
            <w:r w:rsidRPr="006A49DB">
              <w:rPr>
                <w:rFonts w:ascii="Times New Roman" w:hAnsi="Times New Roman" w:cs="Times New Roman"/>
                <w:i/>
                <w:noProof/>
                <w:szCs w:val="24"/>
              </w:rPr>
              <w:t>Cinnamomum cassia</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8007-80-5</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lastRenderedPageBreak/>
              <w:t>(46)</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 xml:space="preserve">Ulei de scoarță de </w:t>
            </w:r>
            <w:r w:rsidRPr="006A49DB">
              <w:rPr>
                <w:rFonts w:ascii="Times New Roman" w:hAnsi="Times New Roman" w:cs="Times New Roman"/>
                <w:i/>
                <w:noProof/>
                <w:szCs w:val="24"/>
              </w:rPr>
              <w:t>Cinnamomum zeylanicum</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84649-98-9</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(47)</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 xml:space="preserve">Ulei din flori de </w:t>
            </w:r>
            <w:r w:rsidRPr="006A49DB">
              <w:rPr>
                <w:rFonts w:ascii="Times New Roman" w:hAnsi="Times New Roman" w:cs="Times New Roman"/>
                <w:i/>
                <w:noProof/>
                <w:szCs w:val="24"/>
              </w:rPr>
              <w:t>Citrus aurantium amara</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8016-38-4</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(48)</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 xml:space="preserve">Ulei de coajă de </w:t>
            </w:r>
            <w:r w:rsidRPr="006A49DB">
              <w:rPr>
                <w:rFonts w:ascii="Times New Roman" w:hAnsi="Times New Roman" w:cs="Times New Roman"/>
                <w:i/>
                <w:noProof/>
                <w:szCs w:val="24"/>
              </w:rPr>
              <w:t>Citrus aurantium amara</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72968-50-4</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(49)</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 xml:space="preserve">Ulei de coajă stoarsă de </w:t>
            </w:r>
            <w:r w:rsidRPr="006A49DB">
              <w:rPr>
                <w:rFonts w:ascii="Times New Roman" w:hAnsi="Times New Roman" w:cs="Times New Roman"/>
                <w:i/>
                <w:noProof/>
                <w:szCs w:val="24"/>
              </w:rPr>
              <w:t>Citrus berggamia</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89957-91-5</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(50)</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 xml:space="preserve">Ulei de coajă stoarsă de </w:t>
            </w:r>
            <w:r w:rsidRPr="006A49DB">
              <w:rPr>
                <w:rFonts w:ascii="Times New Roman" w:hAnsi="Times New Roman" w:cs="Times New Roman"/>
                <w:i/>
                <w:noProof/>
                <w:szCs w:val="24"/>
              </w:rPr>
              <w:t>Citrus limonum</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84929-31-7</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(51)</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 xml:space="preserve">Ulei de coajă stoarsă de </w:t>
            </w:r>
            <w:r w:rsidRPr="006A49DB">
              <w:rPr>
                <w:rFonts w:ascii="Times New Roman" w:hAnsi="Times New Roman" w:cs="Times New Roman"/>
                <w:i/>
                <w:noProof/>
                <w:szCs w:val="24"/>
              </w:rPr>
              <w:t>Citrus sinensis</w:t>
            </w:r>
            <w:r w:rsidRPr="006A49DB">
              <w:rPr>
                <w:rFonts w:ascii="Times New Roman" w:hAnsi="Times New Roman" w:cs="Times New Roman"/>
                <w:noProof/>
                <w:szCs w:val="24"/>
              </w:rPr>
              <w:t xml:space="preserve"> (sin.: </w:t>
            </w:r>
            <w:r w:rsidRPr="006A49DB">
              <w:rPr>
                <w:rFonts w:ascii="Times New Roman" w:hAnsi="Times New Roman" w:cs="Times New Roman"/>
                <w:i/>
                <w:noProof/>
                <w:szCs w:val="24"/>
              </w:rPr>
              <w:t>Aurantium dulcis</w:t>
            </w:r>
            <w:r w:rsidRPr="006A49DB">
              <w:rPr>
                <w:rFonts w:ascii="Times New Roman" w:hAnsi="Times New Roman" w:cs="Times New Roman"/>
                <w:noProof/>
                <w:szCs w:val="24"/>
              </w:rPr>
              <w:t>)</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97766-30-8; 8028-48-6</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(52)</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 xml:space="preserve">Uleiuri de </w:t>
            </w:r>
            <w:r w:rsidRPr="006A49DB">
              <w:rPr>
                <w:rFonts w:ascii="Times New Roman" w:hAnsi="Times New Roman" w:cs="Times New Roman"/>
                <w:i/>
                <w:noProof/>
                <w:szCs w:val="24"/>
              </w:rPr>
              <w:t>Cymbopogon citratus/schoenanthus</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89998-14-1; 8007-02-01; 89998-16-3</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(53)</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Ulei din frunze de eucalipt spp.</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92502-70-0; 8000-48-4</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(54)</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 xml:space="preserve">Ulei din flori/frunze de </w:t>
            </w:r>
            <w:r w:rsidRPr="006A49DB">
              <w:rPr>
                <w:rFonts w:ascii="Times New Roman" w:hAnsi="Times New Roman" w:cs="Times New Roman"/>
                <w:i/>
                <w:noProof/>
                <w:szCs w:val="24"/>
              </w:rPr>
              <w:t>Eugenia caryophyllus</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8000-34-8</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(55)</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i/>
                <w:noProof/>
                <w:szCs w:val="24"/>
              </w:rPr>
              <w:t>Jasminum grandiflorum/officinale</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84776-64-7; 90045-94-6; 8022-96-6</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(56)</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i/>
                <w:noProof/>
                <w:szCs w:val="24"/>
              </w:rPr>
              <w:t>Juniperus virginiana</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8000-27-9; 85085-41-2</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(57)</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 xml:space="preserve">Ulei din fructe de </w:t>
            </w:r>
            <w:r w:rsidRPr="006A49DB">
              <w:rPr>
                <w:rFonts w:ascii="Times New Roman" w:hAnsi="Times New Roman" w:cs="Times New Roman"/>
                <w:i/>
                <w:noProof/>
                <w:szCs w:val="24"/>
              </w:rPr>
              <w:t>Laurus nobilis</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8007-48-5</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(58)</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 xml:space="preserve">Ulei din frunze de </w:t>
            </w:r>
            <w:r w:rsidRPr="006A49DB">
              <w:rPr>
                <w:rFonts w:ascii="Times New Roman" w:hAnsi="Times New Roman" w:cs="Times New Roman"/>
                <w:i/>
                <w:noProof/>
                <w:szCs w:val="24"/>
              </w:rPr>
              <w:t>Laurus nobilis</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8002-41-3</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(59)</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 xml:space="preserve">Ulei din semințe de </w:t>
            </w:r>
            <w:r w:rsidRPr="006A49DB">
              <w:rPr>
                <w:rFonts w:ascii="Times New Roman" w:hAnsi="Times New Roman" w:cs="Times New Roman"/>
                <w:i/>
                <w:noProof/>
                <w:szCs w:val="24"/>
              </w:rPr>
              <w:t>Laurus nobilis</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84603-73-6</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(60)</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i/>
                <w:noProof/>
                <w:szCs w:val="24"/>
              </w:rPr>
              <w:t>Lavandula hybrida</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91722-69-9</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(61)</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i/>
                <w:noProof/>
                <w:szCs w:val="24"/>
              </w:rPr>
              <w:t>Lavandula officinalis</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84776-65-8</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(62)</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i/>
                <w:noProof/>
                <w:szCs w:val="24"/>
              </w:rPr>
              <w:t>Mentha piperita</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8006-90-4; 84082-70-2</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(63)</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i/>
                <w:noProof/>
                <w:szCs w:val="24"/>
              </w:rPr>
              <w:t>Mentha spicata</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84696-51-5</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(64)</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i/>
                <w:noProof/>
                <w:szCs w:val="24"/>
              </w:rPr>
              <w:t>Narcissus</w:t>
            </w:r>
            <w:r w:rsidRPr="006A49DB">
              <w:rPr>
                <w:rFonts w:ascii="Times New Roman" w:hAnsi="Times New Roman" w:cs="Times New Roman"/>
                <w:noProof/>
                <w:szCs w:val="24"/>
              </w:rPr>
              <w:t xml:space="preserve"> spp.</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diverse</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(65)</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i/>
                <w:noProof/>
                <w:szCs w:val="24"/>
              </w:rPr>
              <w:t>Pelargonium graveolens</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90082-51-2; 8000-46-2</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(66)</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i/>
                <w:noProof/>
                <w:szCs w:val="24"/>
              </w:rPr>
              <w:t>Pinus mugo</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90082-72-7</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(67)</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i/>
                <w:noProof/>
                <w:szCs w:val="24"/>
              </w:rPr>
              <w:t>Pinus pumila</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97676-05-6</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(68)</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i/>
                <w:noProof/>
                <w:szCs w:val="24"/>
              </w:rPr>
              <w:t>Pogostemon cablin</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8014-09-03; 84238-39-1</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(69)</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Ulei din flori de trandafir (</w:t>
            </w:r>
            <w:r w:rsidRPr="006A49DB">
              <w:rPr>
                <w:rFonts w:ascii="Times New Roman" w:hAnsi="Times New Roman" w:cs="Times New Roman"/>
                <w:i/>
                <w:noProof/>
                <w:szCs w:val="24"/>
              </w:rPr>
              <w:t>Rosa</w:t>
            </w:r>
            <w:r w:rsidRPr="006A49DB">
              <w:rPr>
                <w:rFonts w:ascii="Times New Roman" w:hAnsi="Times New Roman" w:cs="Times New Roman"/>
                <w:noProof/>
                <w:szCs w:val="24"/>
              </w:rPr>
              <w:t xml:space="preserve"> spp.)</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Diverse</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t>(70)</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i/>
                <w:noProof/>
                <w:szCs w:val="24"/>
              </w:rPr>
              <w:t>Santalum album</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84787-70-2; 8006-87-9</w:t>
            </w:r>
          </w:p>
        </w:tc>
      </w:tr>
      <w:tr w:rsidR="0019337A" w:rsidRPr="0019337A" w:rsidTr="00476C2B">
        <w:tc>
          <w:tcPr>
            <w:tcW w:w="0" w:type="auto"/>
            <w:vAlign w:val="center"/>
          </w:tcPr>
          <w:p w:rsidR="0019337A" w:rsidRPr="006A49DB" w:rsidRDefault="0019337A" w:rsidP="004D3096">
            <w:pPr>
              <w:widowControl/>
              <w:spacing w:before="120" w:after="120"/>
              <w:jc w:val="center"/>
              <w:rPr>
                <w:rFonts w:ascii="Times New Roman" w:hAnsi="Times New Roman" w:cs="Times New Roman"/>
                <w:noProof/>
                <w:color w:val="000000"/>
                <w:szCs w:val="24"/>
              </w:rPr>
            </w:pPr>
            <w:r w:rsidRPr="006A49DB">
              <w:rPr>
                <w:rFonts w:ascii="Times New Roman" w:hAnsi="Times New Roman" w:cs="Times New Roman"/>
                <w:noProof/>
                <w:color w:val="000000"/>
                <w:szCs w:val="24"/>
              </w:rPr>
              <w:lastRenderedPageBreak/>
              <w:t>(71)</w:t>
            </w:r>
          </w:p>
        </w:tc>
        <w:tc>
          <w:tcPr>
            <w:tcW w:w="0" w:type="auto"/>
          </w:tcPr>
          <w:p w:rsidR="0019337A" w:rsidRPr="006A49DB" w:rsidRDefault="0019337A" w:rsidP="004D3096">
            <w:pPr>
              <w:widowControl/>
              <w:spacing w:before="120" w:after="120"/>
              <w:ind w:left="612"/>
              <w:rPr>
                <w:rFonts w:ascii="Times New Roman" w:hAnsi="Times New Roman" w:cs="Times New Roman"/>
                <w:noProof/>
                <w:szCs w:val="24"/>
              </w:rPr>
            </w:pPr>
            <w:r w:rsidRPr="006A49DB">
              <w:rPr>
                <w:rFonts w:ascii="Times New Roman" w:hAnsi="Times New Roman" w:cs="Times New Roman"/>
                <w:noProof/>
                <w:szCs w:val="24"/>
              </w:rPr>
              <w:t>Terebentină (ulei)</w:t>
            </w:r>
          </w:p>
        </w:tc>
        <w:tc>
          <w:tcPr>
            <w:tcW w:w="0" w:type="auto"/>
          </w:tcPr>
          <w:p w:rsidR="0019337A" w:rsidRPr="006A49DB" w:rsidRDefault="0019337A" w:rsidP="004D3096">
            <w:pPr>
              <w:widowControl/>
              <w:spacing w:before="120" w:after="120"/>
              <w:rPr>
                <w:rFonts w:ascii="Times New Roman" w:hAnsi="Times New Roman" w:cs="Times New Roman"/>
                <w:noProof/>
                <w:szCs w:val="24"/>
              </w:rPr>
            </w:pPr>
            <w:r w:rsidRPr="006A49DB">
              <w:rPr>
                <w:rFonts w:ascii="Times New Roman" w:hAnsi="Times New Roman" w:cs="Times New Roman"/>
                <w:noProof/>
                <w:szCs w:val="24"/>
              </w:rPr>
              <w:t xml:space="preserve">8006-64-2; 9005-90-7; </w:t>
            </w:r>
            <w:r w:rsidRPr="006A49DB">
              <w:rPr>
                <w:rFonts w:ascii="Times New Roman" w:hAnsi="Times New Roman" w:cs="Times New Roman"/>
                <w:noProof/>
                <w:szCs w:val="24"/>
              </w:rPr>
              <w:br/>
              <w:t>8052-14-0</w:t>
            </w:r>
          </w:p>
        </w:tc>
      </w:tr>
    </w:tbl>
    <w:p w:rsidR="004D3096" w:rsidRDefault="004D3096" w:rsidP="0019337A">
      <w:pPr>
        <w:widowControl/>
        <w:tabs>
          <w:tab w:val="left" w:pos="850"/>
        </w:tabs>
        <w:spacing w:before="120" w:after="120"/>
        <w:ind w:left="850" w:hanging="850"/>
        <w:jc w:val="both"/>
        <w:rPr>
          <w:rFonts w:eastAsia="Calibri"/>
          <w:noProof/>
          <w:szCs w:val="22"/>
          <w:lang w:eastAsia="en-US"/>
        </w:rPr>
      </w:pPr>
    </w:p>
    <w:p w:rsidR="004D3096" w:rsidRDefault="004D3096">
      <w:pPr>
        <w:widowControl/>
        <w:rPr>
          <w:rFonts w:eastAsia="Calibri"/>
          <w:noProof/>
          <w:szCs w:val="22"/>
          <w:lang w:eastAsia="en-US"/>
        </w:rPr>
      </w:pPr>
      <w:r>
        <w:rPr>
          <w:rFonts w:eastAsia="Calibri"/>
          <w:noProof/>
          <w:szCs w:val="22"/>
          <w:lang w:eastAsia="en-US"/>
        </w:rPr>
        <w:br w:type="page"/>
      </w:r>
    </w:p>
    <w:p w:rsidR="0019337A" w:rsidRPr="0019337A" w:rsidRDefault="0019337A" w:rsidP="004D3096">
      <w:pPr>
        <w:widowControl/>
        <w:tabs>
          <w:tab w:val="left" w:pos="850"/>
        </w:tabs>
        <w:spacing w:before="120" w:after="120" w:line="360" w:lineRule="auto"/>
        <w:ind w:left="850" w:hanging="850"/>
        <w:jc w:val="both"/>
        <w:rPr>
          <w:rFonts w:eastAsia="Calibri"/>
          <w:noProof/>
          <w:szCs w:val="22"/>
          <w:lang w:eastAsia="en-US"/>
        </w:rPr>
      </w:pPr>
      <w:r w:rsidRPr="0019337A">
        <w:rPr>
          <w:rFonts w:eastAsia="Calibri"/>
          <w:noProof/>
          <w:szCs w:val="22"/>
          <w:lang w:eastAsia="en-US"/>
        </w:rPr>
        <w:lastRenderedPageBreak/>
        <w:t>2.</w:t>
      </w:r>
      <w:r w:rsidRPr="0019337A">
        <w:rPr>
          <w:rFonts w:eastAsia="Calibri"/>
          <w:noProof/>
          <w:szCs w:val="22"/>
          <w:lang w:eastAsia="en-US"/>
        </w:rPr>
        <w:tab/>
        <w:t>Utilizarea substanțelor de parfumare menționate la punctele 41-55 din tabelul din partea A punctul 4 și a substanțelor de parfumare menționate la punctele 1-10 din tabelul de la punctul 1 din prezenta parte este permisă în jocurile de masă olfactive, trusele cosmetice și jocurile gustative, în următoarele condiții:</w:t>
      </w:r>
    </w:p>
    <w:p w:rsidR="0019337A" w:rsidRPr="0019337A" w:rsidRDefault="0019337A" w:rsidP="004D3096">
      <w:pPr>
        <w:widowControl/>
        <w:tabs>
          <w:tab w:val="left" w:pos="1984"/>
        </w:tabs>
        <w:spacing w:before="120" w:after="120" w:line="360" w:lineRule="auto"/>
        <w:ind w:left="1984" w:hanging="567"/>
        <w:jc w:val="both"/>
        <w:rPr>
          <w:rFonts w:eastAsia="Calibri"/>
          <w:noProof/>
          <w:szCs w:val="22"/>
          <w:lang w:eastAsia="en-US"/>
        </w:rPr>
      </w:pPr>
      <w:r w:rsidRPr="0019337A">
        <w:rPr>
          <w:rFonts w:eastAsia="Calibri"/>
          <w:noProof/>
          <w:szCs w:val="22"/>
          <w:lang w:eastAsia="en-US"/>
        </w:rPr>
        <w:t>(a)</w:t>
      </w:r>
      <w:r w:rsidRPr="0019337A">
        <w:rPr>
          <w:rFonts w:eastAsia="Calibri"/>
          <w:noProof/>
          <w:szCs w:val="22"/>
          <w:lang w:eastAsia="en-US"/>
        </w:rPr>
        <w:tab/>
        <w:t>substanțele de parfumare sunt clar indicate pe ambalajul jucăriei, iar pe ambalaj figurează avertismentul menționat la punctul 11 din anexa III;</w:t>
      </w:r>
    </w:p>
    <w:p w:rsidR="0019337A" w:rsidRPr="0019337A" w:rsidRDefault="0019337A" w:rsidP="004D3096">
      <w:pPr>
        <w:widowControl/>
        <w:tabs>
          <w:tab w:val="left" w:pos="1984"/>
        </w:tabs>
        <w:spacing w:before="120" w:after="120" w:line="360" w:lineRule="auto"/>
        <w:ind w:left="1984" w:hanging="567"/>
        <w:jc w:val="both"/>
        <w:rPr>
          <w:rFonts w:eastAsia="Calibri"/>
          <w:noProof/>
          <w:szCs w:val="22"/>
          <w:lang w:eastAsia="en-US"/>
        </w:rPr>
      </w:pPr>
      <w:r w:rsidRPr="0019337A">
        <w:rPr>
          <w:rFonts w:eastAsia="Calibri"/>
          <w:noProof/>
          <w:szCs w:val="22"/>
          <w:lang w:eastAsia="en-US"/>
        </w:rPr>
        <w:t>(b)</w:t>
      </w:r>
      <w:r w:rsidRPr="0019337A">
        <w:rPr>
          <w:rFonts w:eastAsia="Calibri"/>
          <w:noProof/>
          <w:szCs w:val="22"/>
          <w:lang w:eastAsia="en-US"/>
        </w:rPr>
        <w:tab/>
        <w:t xml:space="preserve">dacă este cazul, produsele rezultate realizate de copil conform instrucțiunilor producătorului respectă Regulamentul (CE) nr. 1223/2009; și </w:t>
      </w:r>
    </w:p>
    <w:p w:rsidR="0019337A" w:rsidRPr="0019337A" w:rsidRDefault="0019337A" w:rsidP="004D3096">
      <w:pPr>
        <w:widowControl/>
        <w:tabs>
          <w:tab w:val="left" w:pos="1984"/>
        </w:tabs>
        <w:spacing w:before="120" w:after="120" w:line="360" w:lineRule="auto"/>
        <w:ind w:left="1984" w:hanging="567"/>
        <w:jc w:val="both"/>
        <w:rPr>
          <w:rFonts w:eastAsia="Calibri"/>
          <w:noProof/>
          <w:szCs w:val="22"/>
          <w:lang w:eastAsia="en-US"/>
        </w:rPr>
      </w:pPr>
      <w:r w:rsidRPr="0019337A">
        <w:rPr>
          <w:rFonts w:eastAsia="Calibri"/>
          <w:noProof/>
          <w:szCs w:val="22"/>
          <w:lang w:eastAsia="en-US"/>
        </w:rPr>
        <w:t>(c)</w:t>
      </w:r>
      <w:r w:rsidRPr="0019337A">
        <w:rPr>
          <w:rFonts w:eastAsia="Calibri"/>
          <w:noProof/>
          <w:szCs w:val="22"/>
          <w:lang w:eastAsia="en-US"/>
        </w:rPr>
        <w:tab/>
        <w:t>dacă este cazul, substanțele de parfumare sunt conforme cu legislația relevantă a Uniunii referitoare la produsele alimentare.</w:t>
      </w:r>
    </w:p>
    <w:p w:rsidR="0019337A" w:rsidRPr="0019337A" w:rsidRDefault="0019337A" w:rsidP="004D3096">
      <w:pPr>
        <w:widowControl/>
        <w:spacing w:before="120" w:after="120" w:line="360" w:lineRule="auto"/>
        <w:ind w:left="850"/>
        <w:jc w:val="both"/>
        <w:rPr>
          <w:rFonts w:eastAsia="Calibri"/>
          <w:noProof/>
          <w:szCs w:val="22"/>
          <w:lang w:eastAsia="en-US"/>
        </w:rPr>
      </w:pPr>
      <w:r w:rsidRPr="0019337A">
        <w:rPr>
          <w:rFonts w:eastAsia="Calibri"/>
          <w:noProof/>
          <w:szCs w:val="22"/>
          <w:lang w:eastAsia="en-US"/>
        </w:rPr>
        <w:t>Este interzisă utilizarea jocurilor de masă olfactive, a truselor cosmetice și a jocurilor gustative de către copii mai mici de 36 de luni. Aceste jocuri respectă dispozițiile din anexa III punctul 2.</w:t>
      </w:r>
    </w:p>
    <w:p w:rsidR="004D3096" w:rsidRDefault="004D3096">
      <w:pPr>
        <w:widowControl/>
        <w:rPr>
          <w:rFonts w:eastAsia="Calibri"/>
          <w:b/>
          <w:noProof/>
          <w:szCs w:val="22"/>
          <w:lang w:eastAsia="en-US"/>
        </w:rPr>
      </w:pPr>
      <w:r>
        <w:rPr>
          <w:rFonts w:eastAsia="Calibri"/>
          <w:b/>
          <w:noProof/>
          <w:szCs w:val="22"/>
          <w:lang w:eastAsia="en-US"/>
        </w:rPr>
        <w:br w:type="page"/>
      </w:r>
    </w:p>
    <w:p w:rsidR="0019337A" w:rsidRPr="004D3096" w:rsidRDefault="0019337A" w:rsidP="004D3096">
      <w:pPr>
        <w:widowControl/>
        <w:spacing w:before="120" w:after="120" w:line="360" w:lineRule="auto"/>
        <w:jc w:val="both"/>
        <w:rPr>
          <w:noProof/>
          <w:szCs w:val="24"/>
          <w:lang w:eastAsia="en-US"/>
        </w:rPr>
      </w:pPr>
      <w:r w:rsidRPr="004D3096">
        <w:rPr>
          <w:rFonts w:eastAsia="Calibri"/>
          <w:noProof/>
          <w:szCs w:val="22"/>
          <w:lang w:eastAsia="en-US"/>
        </w:rPr>
        <w:lastRenderedPageBreak/>
        <w:t>Partea C. Utilizări permise ale substanțelor care fac obiectul unor interdicții generice în temeiul părții III punctul 4 din anexa II</w:t>
      </w:r>
    </w:p>
    <w:tbl>
      <w:tblPr>
        <w:tblStyle w:val="TableGrid1"/>
        <w:tblW w:w="9209" w:type="dxa"/>
        <w:tblLook w:val="04A0" w:firstRow="1" w:lastRow="0" w:firstColumn="1" w:lastColumn="0" w:noHBand="0" w:noVBand="1"/>
      </w:tblPr>
      <w:tblGrid>
        <w:gridCol w:w="1800"/>
        <w:gridCol w:w="1815"/>
        <w:gridCol w:w="3043"/>
        <w:gridCol w:w="2551"/>
      </w:tblGrid>
      <w:tr w:rsidR="004727F4" w:rsidRPr="004D3096" w:rsidTr="004727F4">
        <w:tc>
          <w:tcPr>
            <w:tcW w:w="1800" w:type="dxa"/>
          </w:tcPr>
          <w:p w:rsidR="004727F4" w:rsidRPr="004D3096" w:rsidRDefault="004727F4" w:rsidP="004D3096">
            <w:pPr>
              <w:widowControl/>
              <w:spacing w:before="120" w:after="120"/>
              <w:jc w:val="both"/>
              <w:rPr>
                <w:rFonts w:ascii="Times New Roman" w:hAnsi="Times New Roman" w:cs="Times New Roman"/>
                <w:b/>
                <w:noProof/>
                <w:szCs w:val="24"/>
              </w:rPr>
            </w:pPr>
            <w:r w:rsidRPr="004D3096">
              <w:rPr>
                <w:rFonts w:ascii="Times New Roman" w:hAnsi="Times New Roman" w:cs="Times New Roman"/>
                <w:b/>
                <w:noProof/>
                <w:szCs w:val="24"/>
              </w:rPr>
              <w:t>Substanță</w:t>
            </w:r>
          </w:p>
        </w:tc>
        <w:tc>
          <w:tcPr>
            <w:tcW w:w="1815" w:type="dxa"/>
          </w:tcPr>
          <w:p w:rsidR="004727F4" w:rsidRPr="004D3096" w:rsidRDefault="004727F4" w:rsidP="004D3096">
            <w:pPr>
              <w:widowControl/>
              <w:spacing w:before="120" w:after="120"/>
              <w:jc w:val="both"/>
              <w:rPr>
                <w:rFonts w:ascii="Times New Roman" w:hAnsi="Times New Roman" w:cs="Times New Roman"/>
                <w:b/>
                <w:noProof/>
                <w:szCs w:val="24"/>
              </w:rPr>
            </w:pPr>
            <w:r w:rsidRPr="004D3096">
              <w:rPr>
                <w:rFonts w:ascii="Times New Roman" w:hAnsi="Times New Roman" w:cs="Times New Roman"/>
                <w:b/>
                <w:noProof/>
                <w:szCs w:val="24"/>
              </w:rPr>
              <w:t>Clasificare</w:t>
            </w:r>
          </w:p>
        </w:tc>
        <w:tc>
          <w:tcPr>
            <w:tcW w:w="3043" w:type="dxa"/>
          </w:tcPr>
          <w:p w:rsidR="004727F4" w:rsidRPr="004D3096" w:rsidRDefault="004727F4" w:rsidP="004D3096">
            <w:pPr>
              <w:widowControl/>
              <w:spacing w:before="120" w:after="120"/>
              <w:jc w:val="both"/>
              <w:rPr>
                <w:rFonts w:ascii="Times New Roman" w:hAnsi="Times New Roman" w:cs="Times New Roman"/>
                <w:b/>
                <w:noProof/>
                <w:szCs w:val="24"/>
              </w:rPr>
            </w:pPr>
            <w:r w:rsidRPr="004D3096">
              <w:rPr>
                <w:rFonts w:ascii="Times New Roman" w:hAnsi="Times New Roman" w:cs="Times New Roman"/>
                <w:b/>
                <w:noProof/>
                <w:szCs w:val="24"/>
              </w:rPr>
              <w:t>Utilizarea permisă</w:t>
            </w:r>
          </w:p>
        </w:tc>
        <w:tc>
          <w:tcPr>
            <w:tcW w:w="2551" w:type="dxa"/>
          </w:tcPr>
          <w:p w:rsidR="004727F4" w:rsidRPr="004D3096" w:rsidRDefault="004727F4" w:rsidP="004D3096">
            <w:pPr>
              <w:widowControl/>
              <w:spacing w:before="120" w:after="120"/>
              <w:rPr>
                <w:rFonts w:ascii="Times New Roman" w:hAnsi="Times New Roman" w:cs="Times New Roman"/>
                <w:b/>
                <w:noProof/>
                <w:szCs w:val="24"/>
              </w:rPr>
            </w:pPr>
            <w:r w:rsidRPr="004D3096">
              <w:rPr>
                <w:rFonts w:ascii="Times New Roman" w:hAnsi="Times New Roman" w:cs="Times New Roman"/>
                <w:b/>
                <w:i/>
              </w:rPr>
              <w:t>Datele de aplicabilitate</w:t>
            </w:r>
            <w:r w:rsidRPr="004D3096">
              <w:rPr>
                <w:rFonts w:ascii="Times New Roman" w:hAnsi="Times New Roman" w:cs="Times New Roman"/>
                <w:b/>
              </w:rPr>
              <w:t xml:space="preserve"> [AM 258]</w:t>
            </w:r>
          </w:p>
        </w:tc>
      </w:tr>
      <w:tr w:rsidR="004727F4" w:rsidRPr="004D3096" w:rsidTr="004727F4">
        <w:tc>
          <w:tcPr>
            <w:tcW w:w="1800" w:type="dxa"/>
          </w:tcPr>
          <w:p w:rsidR="004727F4" w:rsidRPr="004D3096" w:rsidRDefault="004727F4" w:rsidP="004D3096">
            <w:pPr>
              <w:widowControl/>
              <w:spacing w:before="120" w:after="120"/>
              <w:jc w:val="both"/>
              <w:rPr>
                <w:rFonts w:ascii="Times New Roman" w:hAnsi="Times New Roman" w:cs="Times New Roman"/>
                <w:noProof/>
                <w:szCs w:val="24"/>
              </w:rPr>
            </w:pPr>
            <w:r w:rsidRPr="004D3096">
              <w:rPr>
                <w:rFonts w:ascii="Times New Roman" w:hAnsi="Times New Roman" w:cs="Times New Roman"/>
                <w:noProof/>
                <w:szCs w:val="24"/>
              </w:rPr>
              <w:t>Nichel</w:t>
            </w:r>
          </w:p>
        </w:tc>
        <w:tc>
          <w:tcPr>
            <w:tcW w:w="1815" w:type="dxa"/>
          </w:tcPr>
          <w:p w:rsidR="004727F4" w:rsidRPr="004D3096" w:rsidRDefault="004727F4" w:rsidP="004D3096">
            <w:pPr>
              <w:widowControl/>
              <w:spacing w:before="120" w:after="120"/>
              <w:jc w:val="both"/>
              <w:rPr>
                <w:rFonts w:ascii="Times New Roman" w:hAnsi="Times New Roman" w:cs="Times New Roman"/>
                <w:noProof/>
                <w:szCs w:val="24"/>
              </w:rPr>
            </w:pPr>
            <w:r w:rsidRPr="004D3096">
              <w:rPr>
                <w:rFonts w:ascii="Times New Roman" w:hAnsi="Times New Roman" w:cs="Times New Roman"/>
                <w:noProof/>
                <w:szCs w:val="24"/>
              </w:rPr>
              <w:t>Carc 2</w:t>
            </w:r>
          </w:p>
        </w:tc>
        <w:tc>
          <w:tcPr>
            <w:tcW w:w="3043" w:type="dxa"/>
          </w:tcPr>
          <w:p w:rsidR="004727F4" w:rsidRPr="004D3096" w:rsidRDefault="004727F4" w:rsidP="004D3096">
            <w:pPr>
              <w:widowControl/>
              <w:spacing w:before="120" w:after="120"/>
              <w:jc w:val="both"/>
              <w:rPr>
                <w:rFonts w:ascii="Times New Roman" w:hAnsi="Times New Roman" w:cs="Times New Roman"/>
                <w:noProof/>
                <w:szCs w:val="24"/>
              </w:rPr>
            </w:pPr>
            <w:r w:rsidRPr="004D3096">
              <w:rPr>
                <w:rFonts w:ascii="Times New Roman" w:hAnsi="Times New Roman" w:cs="Times New Roman"/>
                <w:noProof/>
                <w:szCs w:val="24"/>
              </w:rPr>
              <w:t>În jucării și componente ale jucăriilor confecționate din oțel inoxidabil.</w:t>
            </w:r>
          </w:p>
          <w:p w:rsidR="004727F4" w:rsidRPr="004D3096" w:rsidRDefault="004727F4" w:rsidP="004D3096">
            <w:pPr>
              <w:widowControl/>
              <w:spacing w:before="120" w:after="120"/>
              <w:jc w:val="both"/>
              <w:rPr>
                <w:rFonts w:ascii="Times New Roman" w:hAnsi="Times New Roman" w:cs="Times New Roman"/>
                <w:noProof/>
                <w:szCs w:val="24"/>
              </w:rPr>
            </w:pPr>
            <w:r w:rsidRPr="004D3096">
              <w:rPr>
                <w:rFonts w:ascii="Times New Roman" w:hAnsi="Times New Roman" w:cs="Times New Roman"/>
                <w:noProof/>
                <w:szCs w:val="24"/>
              </w:rPr>
              <w:t>În componente ale jucăriilor destinate a fi conductoare de curent electric.</w:t>
            </w:r>
          </w:p>
        </w:tc>
        <w:tc>
          <w:tcPr>
            <w:tcW w:w="2551" w:type="dxa"/>
          </w:tcPr>
          <w:p w:rsidR="004727F4" w:rsidRPr="004D3096" w:rsidRDefault="004727F4" w:rsidP="004D3096">
            <w:pPr>
              <w:widowControl/>
              <w:spacing w:before="120" w:after="120"/>
              <w:jc w:val="both"/>
              <w:rPr>
                <w:rFonts w:ascii="Times New Roman" w:hAnsi="Times New Roman" w:cs="Times New Roman"/>
                <w:noProof/>
                <w:szCs w:val="24"/>
              </w:rPr>
            </w:pPr>
          </w:p>
        </w:tc>
      </w:tr>
    </w:tbl>
    <w:p w:rsidR="0019337A" w:rsidRPr="0019337A" w:rsidRDefault="0019337A" w:rsidP="0019337A">
      <w:pPr>
        <w:widowControl/>
        <w:spacing w:before="120" w:after="120"/>
        <w:jc w:val="both"/>
        <w:rPr>
          <w:rFonts w:eastAsia="Calibri"/>
          <w:noProof/>
          <w:szCs w:val="22"/>
          <w:lang w:eastAsia="en-US"/>
        </w:rPr>
        <w:sectPr w:rsidR="0019337A" w:rsidRPr="0019337A" w:rsidSect="00476C2B">
          <w:pgSz w:w="11907" w:h="16839"/>
          <w:pgMar w:top="1134" w:right="1417" w:bottom="1134" w:left="1417" w:header="709" w:footer="709" w:gutter="0"/>
          <w:cols w:space="720"/>
          <w:docGrid w:linePitch="360"/>
        </w:sectPr>
      </w:pPr>
    </w:p>
    <w:p w:rsidR="0019337A" w:rsidRPr="004D3096" w:rsidRDefault="0019337A" w:rsidP="000525A8">
      <w:pPr>
        <w:widowControl/>
        <w:spacing w:before="120" w:after="120" w:line="360" w:lineRule="auto"/>
        <w:jc w:val="center"/>
        <w:rPr>
          <w:rFonts w:eastAsia="Calibri"/>
          <w:noProof/>
          <w:szCs w:val="22"/>
          <w:lang w:eastAsia="en-US"/>
        </w:rPr>
      </w:pPr>
      <w:r w:rsidRPr="004D3096">
        <w:rPr>
          <w:rFonts w:eastAsia="Calibri"/>
          <w:noProof/>
          <w:szCs w:val="22"/>
          <w:lang w:eastAsia="en-US"/>
        </w:rPr>
        <w:lastRenderedPageBreak/>
        <w:t>ANEXA III</w:t>
      </w:r>
    </w:p>
    <w:p w:rsidR="0019337A" w:rsidRPr="004D3096" w:rsidRDefault="0019337A" w:rsidP="000525A8">
      <w:pPr>
        <w:widowControl/>
        <w:spacing w:before="120" w:after="120" w:line="360" w:lineRule="auto"/>
        <w:jc w:val="both"/>
        <w:rPr>
          <w:rFonts w:eastAsia="Calibri"/>
          <w:noProof/>
          <w:szCs w:val="22"/>
          <w:lang w:eastAsia="en-US"/>
        </w:rPr>
      </w:pPr>
      <w:r w:rsidRPr="004D3096">
        <w:rPr>
          <w:rFonts w:eastAsia="Calibri"/>
          <w:noProof/>
          <w:szCs w:val="22"/>
          <w:lang w:eastAsia="en-US"/>
        </w:rPr>
        <w:t>AVERTISMENTE ȘI INDICAȚII PRIVIND PRECAUȚII DE UTILIZARE PENTRU ANUMITE CATEGORII DE JUCĂRII</w:t>
      </w:r>
    </w:p>
    <w:p w:rsidR="0019337A" w:rsidRPr="004D3096" w:rsidRDefault="0019337A" w:rsidP="000525A8">
      <w:pPr>
        <w:widowControl/>
        <w:spacing w:before="120" w:after="120" w:line="360" w:lineRule="auto"/>
        <w:jc w:val="both"/>
        <w:rPr>
          <w:noProof/>
          <w:szCs w:val="24"/>
          <w:lang w:eastAsia="en-US"/>
        </w:rPr>
      </w:pPr>
      <w:r w:rsidRPr="004D3096">
        <w:rPr>
          <w:rFonts w:eastAsia="Calibri"/>
          <w:noProof/>
          <w:szCs w:val="22"/>
          <w:lang w:eastAsia="en-US"/>
        </w:rPr>
        <w:t>1. Norme generale - prezentare</w:t>
      </w:r>
    </w:p>
    <w:p w:rsidR="0019337A" w:rsidRPr="0019337A" w:rsidRDefault="0019337A" w:rsidP="000525A8">
      <w:pPr>
        <w:widowControl/>
        <w:spacing w:before="120" w:after="120" w:line="360" w:lineRule="auto"/>
        <w:jc w:val="both"/>
        <w:rPr>
          <w:b/>
          <w:noProof/>
          <w:szCs w:val="24"/>
          <w:lang w:eastAsia="en-US"/>
        </w:rPr>
      </w:pPr>
      <w:r w:rsidRPr="0019337A">
        <w:rPr>
          <w:rFonts w:eastAsia="Calibri"/>
          <w:noProof/>
          <w:szCs w:val="22"/>
          <w:lang w:eastAsia="en-US"/>
        </w:rPr>
        <w:t>Toate avertismentele sunt precedate de cuvântul „Avertisment” sau, alternativ, de o pictogramă generică, cum ar fi</w:t>
      </w:r>
      <w:r w:rsidR="003E7600">
        <w:rPr>
          <w:rFonts w:eastAsia="Calibri"/>
          <w:noProof/>
          <w:szCs w:val="22"/>
          <w:lang w:eastAsia="en-US"/>
        </w:rPr>
        <w:t xml:space="preserve"> </w:t>
      </w:r>
      <w:r w:rsidR="003E7600" w:rsidRPr="00127794">
        <w:rPr>
          <w:b/>
          <w:i/>
        </w:rPr>
        <w:t>următoarea pictogramă, care se afișează în mod vizibil</w:t>
      </w:r>
      <w:r w:rsidRPr="0019337A">
        <w:rPr>
          <w:rFonts w:eastAsia="Calibri"/>
          <w:noProof/>
          <w:szCs w:val="22"/>
          <w:lang w:eastAsia="en-US"/>
        </w:rPr>
        <w:t>:</w:t>
      </w:r>
      <w:r w:rsidR="003E7600">
        <w:rPr>
          <w:rFonts w:eastAsia="Calibri"/>
          <w:b/>
          <w:noProof/>
          <w:szCs w:val="22"/>
          <w:lang w:eastAsia="en-US"/>
        </w:rPr>
        <w:t xml:space="preserve"> [AM 223]</w:t>
      </w:r>
    </w:p>
    <w:p w:rsidR="0019337A" w:rsidRPr="0019337A" w:rsidRDefault="0019337A" w:rsidP="0019337A">
      <w:pPr>
        <w:widowControl/>
        <w:spacing w:before="100" w:beforeAutospacing="1" w:after="100" w:afterAutospacing="1"/>
        <w:jc w:val="center"/>
        <w:rPr>
          <w:noProof/>
          <w:szCs w:val="24"/>
          <w:lang w:eastAsia="en-US"/>
        </w:rPr>
      </w:pPr>
      <w:r w:rsidRPr="0019337A">
        <w:rPr>
          <w:rFonts w:eastAsia="Calibri"/>
          <w:noProof/>
          <w:szCs w:val="22"/>
          <w:lang w:val="en-GB"/>
        </w:rPr>
        <w:drawing>
          <wp:inline distT="0" distB="0" distL="0" distR="0" wp14:anchorId="4A87AC8C" wp14:editId="51F35E8F">
            <wp:extent cx="1491530" cy="1491530"/>
            <wp:effectExtent l="0" t="0" r="0" b="0"/>
            <wp:docPr id="2" name="Picture 2"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rsidR="000525A8" w:rsidRDefault="000525A8">
      <w:pPr>
        <w:widowControl/>
        <w:rPr>
          <w:rFonts w:eastAsia="Calibri"/>
          <w:b/>
          <w:noProof/>
          <w:szCs w:val="22"/>
          <w:lang w:eastAsia="en-US"/>
        </w:rPr>
      </w:pPr>
      <w:r>
        <w:rPr>
          <w:rFonts w:eastAsia="Calibri"/>
          <w:b/>
          <w:noProof/>
          <w:szCs w:val="22"/>
          <w:lang w:eastAsia="en-US"/>
        </w:rPr>
        <w:br w:type="page"/>
      </w:r>
    </w:p>
    <w:p w:rsidR="0019337A" w:rsidRPr="000525A8" w:rsidRDefault="0019337A" w:rsidP="000525A8">
      <w:pPr>
        <w:widowControl/>
        <w:spacing w:before="120" w:after="120" w:line="360" w:lineRule="auto"/>
        <w:jc w:val="both"/>
        <w:rPr>
          <w:noProof/>
          <w:szCs w:val="24"/>
          <w:lang w:eastAsia="en-US"/>
        </w:rPr>
      </w:pPr>
      <w:r w:rsidRPr="000525A8">
        <w:rPr>
          <w:rFonts w:eastAsia="Calibri"/>
          <w:noProof/>
          <w:szCs w:val="22"/>
          <w:lang w:eastAsia="en-US"/>
        </w:rPr>
        <w:lastRenderedPageBreak/>
        <w:t xml:space="preserve">2. Jucării care nu sunt destinate uzului de către copiii mai mici de 36 de luni </w:t>
      </w:r>
    </w:p>
    <w:p w:rsidR="0019337A" w:rsidRPr="0019337A" w:rsidRDefault="0019337A" w:rsidP="000525A8">
      <w:pPr>
        <w:widowControl/>
        <w:spacing w:before="120" w:after="120" w:line="360" w:lineRule="auto"/>
        <w:jc w:val="both"/>
        <w:rPr>
          <w:noProof/>
          <w:szCs w:val="24"/>
          <w:lang w:eastAsia="en-US"/>
        </w:rPr>
      </w:pPr>
      <w:r w:rsidRPr="0019337A">
        <w:rPr>
          <w:rFonts w:eastAsia="Calibri"/>
          <w:noProof/>
          <w:szCs w:val="22"/>
          <w:lang w:eastAsia="en-US"/>
        </w:rPr>
        <w:t>Jucăriile care pot fi periculoase pentru copiii mai mici de 36 de luni sunt însoțite de un avertisment, de exemplu: „Contraindicat copiilor mai mici de 36 de luni” sau „Contraindicat copiilor mai mici de trei ani” sau de un avertisment sub forma următoarei pictograme:</w:t>
      </w:r>
    </w:p>
    <w:p w:rsidR="0019337A" w:rsidRPr="0019337A" w:rsidRDefault="0019337A" w:rsidP="000525A8">
      <w:pPr>
        <w:widowControl/>
        <w:spacing w:before="120" w:after="120" w:line="360" w:lineRule="auto"/>
        <w:jc w:val="center"/>
        <w:rPr>
          <w:noProof/>
          <w:szCs w:val="24"/>
          <w:lang w:eastAsia="en-US"/>
        </w:rPr>
      </w:pPr>
      <w:r w:rsidRPr="0019337A">
        <w:rPr>
          <w:rFonts w:eastAsia="Calibri"/>
          <w:noProof/>
          <w:szCs w:val="22"/>
          <w:lang w:val="en-GB"/>
        </w:rPr>
        <w:drawing>
          <wp:inline distT="0" distB="0" distL="0" distR="0" wp14:anchorId="007F7CC7" wp14:editId="35E29631">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rsidR="0019337A" w:rsidRPr="0019337A" w:rsidRDefault="003E7600" w:rsidP="000525A8">
      <w:pPr>
        <w:widowControl/>
        <w:spacing w:before="120" w:after="120" w:line="360" w:lineRule="auto"/>
        <w:jc w:val="both"/>
        <w:rPr>
          <w:b/>
          <w:noProof/>
          <w:szCs w:val="24"/>
          <w:lang w:eastAsia="en-US"/>
        </w:rPr>
      </w:pPr>
      <w:r w:rsidRPr="00127794">
        <w:rPr>
          <w:b/>
          <w:i/>
        </w:rPr>
        <w:t>Pictograma are o dimensiune de cel puțin 10 mm și conține un cerc roșu pe un fond alb, iar textul și fața sunt de culoare neagră.</w:t>
      </w:r>
      <w:r w:rsidRPr="00127794">
        <w:t xml:space="preserve"> </w:t>
      </w:r>
      <w:r w:rsidR="0019337A" w:rsidRPr="0019337A">
        <w:rPr>
          <w:rFonts w:eastAsia="Calibri"/>
          <w:noProof/>
          <w:szCs w:val="22"/>
          <w:lang w:eastAsia="en-US"/>
        </w:rPr>
        <w:t>Aceste avertismente sunt însoțite de o scurtă indicație, care poate figura în instrucțiunile de utilizare asupra pericolelor specifice care determină această precauție.</w:t>
      </w:r>
      <w:r>
        <w:rPr>
          <w:rFonts w:eastAsia="Calibri"/>
          <w:b/>
          <w:noProof/>
          <w:szCs w:val="22"/>
          <w:lang w:eastAsia="en-US"/>
        </w:rPr>
        <w:t xml:space="preserve"> [AM 224]</w:t>
      </w:r>
    </w:p>
    <w:p w:rsidR="0019337A" w:rsidRPr="0019337A" w:rsidRDefault="0019337A" w:rsidP="000525A8">
      <w:pPr>
        <w:widowControl/>
        <w:spacing w:before="120" w:after="120" w:line="360" w:lineRule="auto"/>
        <w:jc w:val="both"/>
        <w:rPr>
          <w:noProof/>
          <w:szCs w:val="24"/>
          <w:lang w:eastAsia="en-US"/>
        </w:rPr>
      </w:pPr>
      <w:r w:rsidRPr="0019337A">
        <w:rPr>
          <w:rFonts w:eastAsia="Calibri"/>
          <w:noProof/>
          <w:szCs w:val="22"/>
          <w:lang w:eastAsia="en-US"/>
        </w:rPr>
        <w:t>Prezentul punct nu se aplică jucăriilor care, prin funcții, dimensiuni, caracteristici, proprietăți sau prin alte elemente incontestabile, sunt în mod evident, necorespunzătoare pentru copiii mai mici de 36 de luni.</w:t>
      </w:r>
    </w:p>
    <w:p w:rsidR="000525A8" w:rsidRDefault="000525A8">
      <w:pPr>
        <w:widowControl/>
        <w:rPr>
          <w:rFonts w:eastAsia="Calibri"/>
          <w:b/>
          <w:noProof/>
          <w:szCs w:val="22"/>
          <w:lang w:eastAsia="en-US"/>
        </w:rPr>
      </w:pPr>
      <w:r>
        <w:rPr>
          <w:rFonts w:eastAsia="Calibri"/>
          <w:b/>
          <w:noProof/>
          <w:szCs w:val="22"/>
          <w:lang w:eastAsia="en-US"/>
        </w:rPr>
        <w:br w:type="page"/>
      </w:r>
    </w:p>
    <w:p w:rsidR="0019337A" w:rsidRPr="000525A8" w:rsidRDefault="0019337A" w:rsidP="000525A8">
      <w:pPr>
        <w:widowControl/>
        <w:spacing w:before="120" w:after="120" w:line="360" w:lineRule="auto"/>
        <w:jc w:val="both"/>
        <w:rPr>
          <w:noProof/>
          <w:szCs w:val="24"/>
          <w:lang w:eastAsia="en-US"/>
        </w:rPr>
      </w:pPr>
      <w:r w:rsidRPr="000525A8">
        <w:rPr>
          <w:rFonts w:eastAsia="Calibri"/>
          <w:noProof/>
          <w:szCs w:val="22"/>
          <w:lang w:eastAsia="en-US"/>
        </w:rPr>
        <w:lastRenderedPageBreak/>
        <w:t xml:space="preserve">3. Jucării de activitate </w:t>
      </w:r>
    </w:p>
    <w:p w:rsidR="0019337A" w:rsidRPr="0019337A" w:rsidRDefault="0019337A" w:rsidP="000525A8">
      <w:pPr>
        <w:widowControl/>
        <w:spacing w:before="120" w:after="120" w:line="360" w:lineRule="auto"/>
        <w:jc w:val="both"/>
        <w:rPr>
          <w:noProof/>
          <w:szCs w:val="24"/>
          <w:lang w:eastAsia="en-US"/>
        </w:rPr>
      </w:pPr>
      <w:r w:rsidRPr="0019337A">
        <w:rPr>
          <w:rFonts w:eastAsia="Calibri"/>
          <w:noProof/>
          <w:szCs w:val="22"/>
          <w:lang w:eastAsia="en-US"/>
        </w:rPr>
        <w:t>Jucăriile de activitate sunt însoțite de următorul avertisment:</w:t>
      </w:r>
    </w:p>
    <w:p w:rsidR="0019337A" w:rsidRPr="0019337A" w:rsidRDefault="0019337A" w:rsidP="000525A8">
      <w:pPr>
        <w:widowControl/>
        <w:spacing w:before="120" w:after="120" w:line="360" w:lineRule="auto"/>
        <w:jc w:val="both"/>
        <w:rPr>
          <w:noProof/>
          <w:szCs w:val="24"/>
          <w:lang w:eastAsia="en-US"/>
        </w:rPr>
      </w:pPr>
      <w:r w:rsidRPr="0019337A">
        <w:rPr>
          <w:rFonts w:eastAsia="Calibri"/>
          <w:noProof/>
          <w:szCs w:val="22"/>
          <w:lang w:eastAsia="en-US"/>
        </w:rPr>
        <w:t>„Numai pentru uz domestic”.</w:t>
      </w:r>
    </w:p>
    <w:p w:rsidR="0019337A" w:rsidRPr="0019337A" w:rsidRDefault="0019337A" w:rsidP="000525A8">
      <w:pPr>
        <w:widowControl/>
        <w:spacing w:before="120" w:after="120" w:line="360" w:lineRule="auto"/>
        <w:jc w:val="both"/>
        <w:rPr>
          <w:noProof/>
          <w:szCs w:val="24"/>
          <w:lang w:eastAsia="en-US"/>
        </w:rPr>
      </w:pPr>
      <w:r w:rsidRPr="0019337A">
        <w:rPr>
          <w:rFonts w:eastAsia="Calibri"/>
          <w:noProof/>
          <w:szCs w:val="22"/>
          <w:lang w:eastAsia="en-US"/>
        </w:rPr>
        <w:t>Jucăriile de activitate montate pe o traversă, precum și alte jucării de activitate, acolo unde este cazul sunt însoțite de instrucțiuni de utilizare care atrag atenția asupra necesității verificării și întreținerii la anumite intervale a părților principale (elemente de susținere, fixare, ancorare etc.) și precizează că jucăria poate cauza căderea sau răsturnarea involuntară a copilului dacă aceste verificări nu sunt efectuate.</w:t>
      </w:r>
    </w:p>
    <w:p w:rsidR="0019337A" w:rsidRPr="0019337A" w:rsidRDefault="0019337A" w:rsidP="000525A8">
      <w:pPr>
        <w:widowControl/>
        <w:spacing w:before="120" w:after="120" w:line="360" w:lineRule="auto"/>
        <w:jc w:val="both"/>
        <w:rPr>
          <w:noProof/>
          <w:szCs w:val="24"/>
          <w:lang w:eastAsia="en-US"/>
        </w:rPr>
      </w:pPr>
      <w:r w:rsidRPr="0019337A">
        <w:rPr>
          <w:rFonts w:eastAsia="Calibri"/>
          <w:noProof/>
          <w:szCs w:val="22"/>
          <w:lang w:eastAsia="en-US"/>
        </w:rPr>
        <w:t>De asemenea, acest tip de jucării sunt însoțite de instrucțiuni referitoare la modul corect de asamblare, indicându-se acele părți care pot prezenta pericole, dacă sunt incorect asamblate. Sunt furnizate informații specifice cu privire la suprafața adecvată de amplasare a jucăriei.</w:t>
      </w:r>
    </w:p>
    <w:p w:rsidR="000525A8" w:rsidRDefault="000525A8">
      <w:pPr>
        <w:widowControl/>
        <w:rPr>
          <w:rFonts w:eastAsia="Calibri"/>
          <w:b/>
          <w:noProof/>
          <w:szCs w:val="22"/>
          <w:lang w:eastAsia="en-US"/>
        </w:rPr>
      </w:pPr>
      <w:r>
        <w:rPr>
          <w:rFonts w:eastAsia="Calibri"/>
          <w:b/>
          <w:noProof/>
          <w:szCs w:val="22"/>
          <w:lang w:eastAsia="en-US"/>
        </w:rPr>
        <w:br w:type="page"/>
      </w:r>
    </w:p>
    <w:p w:rsidR="0019337A" w:rsidRPr="000525A8" w:rsidRDefault="0019337A" w:rsidP="000525A8">
      <w:pPr>
        <w:widowControl/>
        <w:spacing w:before="120" w:after="120" w:line="360" w:lineRule="auto"/>
        <w:jc w:val="both"/>
        <w:rPr>
          <w:noProof/>
          <w:szCs w:val="24"/>
          <w:lang w:eastAsia="en-US"/>
        </w:rPr>
      </w:pPr>
      <w:r w:rsidRPr="000525A8">
        <w:rPr>
          <w:rFonts w:eastAsia="Calibri"/>
          <w:noProof/>
          <w:szCs w:val="22"/>
          <w:lang w:eastAsia="en-US"/>
        </w:rPr>
        <w:lastRenderedPageBreak/>
        <w:t xml:space="preserve">4. Jucării funcționale </w:t>
      </w:r>
    </w:p>
    <w:p w:rsidR="0019337A" w:rsidRPr="0019337A" w:rsidRDefault="0019337A" w:rsidP="000525A8">
      <w:pPr>
        <w:widowControl/>
        <w:spacing w:before="120" w:after="120" w:line="360" w:lineRule="auto"/>
        <w:jc w:val="both"/>
        <w:rPr>
          <w:noProof/>
          <w:szCs w:val="24"/>
          <w:lang w:eastAsia="en-US"/>
        </w:rPr>
      </w:pPr>
      <w:r w:rsidRPr="0019337A">
        <w:rPr>
          <w:rFonts w:eastAsia="Calibri"/>
          <w:noProof/>
          <w:szCs w:val="22"/>
          <w:lang w:eastAsia="en-US"/>
        </w:rPr>
        <w:t>Jucăriile funcționale sunt însoțite de următorul avertisment:</w:t>
      </w:r>
    </w:p>
    <w:p w:rsidR="0019337A" w:rsidRPr="0019337A" w:rsidRDefault="0019337A" w:rsidP="000525A8">
      <w:pPr>
        <w:widowControl/>
        <w:spacing w:before="120" w:after="120" w:line="360" w:lineRule="auto"/>
        <w:jc w:val="both"/>
        <w:rPr>
          <w:noProof/>
          <w:szCs w:val="24"/>
          <w:lang w:eastAsia="en-US"/>
        </w:rPr>
      </w:pPr>
      <w:r w:rsidRPr="0019337A">
        <w:rPr>
          <w:rFonts w:eastAsia="Calibri"/>
          <w:noProof/>
          <w:szCs w:val="22"/>
          <w:lang w:eastAsia="en-US"/>
        </w:rPr>
        <w:t>„A se folosi sub directa supraveghere a unei persoane adulte”.</w:t>
      </w:r>
    </w:p>
    <w:p w:rsidR="0019337A" w:rsidRPr="0019337A" w:rsidRDefault="0019337A" w:rsidP="000525A8">
      <w:pPr>
        <w:widowControl/>
        <w:spacing w:before="120" w:after="120" w:line="360" w:lineRule="auto"/>
        <w:jc w:val="both"/>
        <w:rPr>
          <w:noProof/>
          <w:szCs w:val="24"/>
          <w:lang w:eastAsia="en-US"/>
        </w:rPr>
      </w:pPr>
      <w:r w:rsidRPr="0019337A">
        <w:rPr>
          <w:rFonts w:eastAsia="Calibri"/>
          <w:noProof/>
          <w:szCs w:val="22"/>
          <w:lang w:eastAsia="en-US"/>
        </w:rPr>
        <w:t>În plus, jucăriile funcționale sunt însoțite de instrucțiuni de utilizare, precum și de măsurile de precauție pe care trebuie să le ia utilizatorul, cu mențiunea că, în cazul în care nu respectă instrucțiunile de utilizare sau nu ia măsurile de precauție respective, acesta se expune pericolelor asociate aparatului sau produsului al cărui model la scară redusă sau imitație este jucăria. Aceste pericole se specifică în avertisment. Se precizează, de asemenea, faptul că aceste jucării nu trebuie lăsate la îndemâna copiilor mai mici de o anumită vârstă care urmează a fi specificată de către producător.</w:t>
      </w:r>
    </w:p>
    <w:p w:rsidR="000525A8" w:rsidRDefault="000525A8">
      <w:pPr>
        <w:widowControl/>
        <w:rPr>
          <w:rFonts w:eastAsia="Calibri"/>
          <w:b/>
          <w:noProof/>
          <w:szCs w:val="22"/>
          <w:lang w:eastAsia="en-US"/>
        </w:rPr>
      </w:pPr>
      <w:r>
        <w:rPr>
          <w:rFonts w:eastAsia="Calibri"/>
          <w:b/>
          <w:noProof/>
          <w:szCs w:val="22"/>
          <w:lang w:eastAsia="en-US"/>
        </w:rPr>
        <w:br w:type="page"/>
      </w:r>
    </w:p>
    <w:p w:rsidR="0019337A" w:rsidRPr="000525A8" w:rsidRDefault="0019337A" w:rsidP="000525A8">
      <w:pPr>
        <w:widowControl/>
        <w:spacing w:before="120" w:after="120" w:line="360" w:lineRule="auto"/>
        <w:jc w:val="both"/>
        <w:rPr>
          <w:noProof/>
          <w:szCs w:val="24"/>
          <w:lang w:eastAsia="en-US"/>
        </w:rPr>
      </w:pPr>
      <w:r w:rsidRPr="000525A8">
        <w:rPr>
          <w:rFonts w:eastAsia="Calibri"/>
          <w:noProof/>
          <w:szCs w:val="22"/>
          <w:lang w:eastAsia="en-US"/>
        </w:rPr>
        <w:lastRenderedPageBreak/>
        <w:t xml:space="preserve">5. Jucării chimice </w:t>
      </w:r>
    </w:p>
    <w:p w:rsidR="0019337A" w:rsidRPr="0019337A" w:rsidRDefault="0019337A" w:rsidP="000525A8">
      <w:pPr>
        <w:widowControl/>
        <w:spacing w:before="120" w:after="120" w:line="360" w:lineRule="auto"/>
        <w:jc w:val="both"/>
        <w:rPr>
          <w:noProof/>
          <w:szCs w:val="24"/>
          <w:lang w:eastAsia="en-US"/>
        </w:rPr>
      </w:pPr>
      <w:r w:rsidRPr="0019337A">
        <w:rPr>
          <w:rFonts w:eastAsia="Calibri"/>
          <w:noProof/>
          <w:szCs w:val="22"/>
          <w:lang w:eastAsia="en-US"/>
        </w:rPr>
        <w:t>Fără a aduce atingere aplicării dispozițiilor menționate de legislația aplicabilă a Uniunii cu privire la clasificarea, ambalarea și etichetarea anumitor substanțe și amestecuri, instrucțiunile de utilizare a jucăriilor conținând ca atare aceste substanțe sau amestecuri periculoase vor avea înscris un avertisment asupra pericolelor pe care le reprezintă substanțele sau amestecurile din jucării și indicații asupra precauțiilor ce trebuie luate de utilizator pentru a evita pericolele respective. Aceste precauții se menționează concis și se referă la tipul de jucărie. În plus, instrucțiunile cuprind informații de prim ajutor în eventualitatea unor accidente grave rezultate din utilizarea respectivului tip de jucărie. Se precizează, de asemenea, faptul că aceste jucării nu trebuie lăsate la îndemâna copiilor mai mici de o anumită vârstă care urmează a fi specificată de către producător.</w:t>
      </w:r>
    </w:p>
    <w:p w:rsidR="0019337A" w:rsidRPr="0019337A" w:rsidRDefault="0019337A" w:rsidP="000525A8">
      <w:pPr>
        <w:widowControl/>
        <w:spacing w:before="120" w:after="120" w:line="360" w:lineRule="auto"/>
        <w:jc w:val="both"/>
        <w:rPr>
          <w:noProof/>
          <w:szCs w:val="24"/>
          <w:lang w:eastAsia="en-US"/>
        </w:rPr>
      </w:pPr>
      <w:r w:rsidRPr="0019337A">
        <w:rPr>
          <w:rFonts w:eastAsia="Calibri"/>
          <w:noProof/>
          <w:szCs w:val="22"/>
          <w:lang w:eastAsia="en-US"/>
        </w:rPr>
        <w:t>În afară de indicațiile menționate la primul paragraf, jucăriile chimice poartă pe ambalaj următorul avertisment:</w:t>
      </w:r>
    </w:p>
    <w:p w:rsidR="0019337A" w:rsidRPr="0019337A" w:rsidRDefault="0019337A" w:rsidP="000525A8">
      <w:pPr>
        <w:widowControl/>
        <w:spacing w:before="120" w:after="120" w:line="360" w:lineRule="auto"/>
        <w:jc w:val="both"/>
        <w:rPr>
          <w:noProof/>
          <w:szCs w:val="24"/>
          <w:lang w:eastAsia="en-US"/>
        </w:rPr>
      </w:pPr>
      <w:r w:rsidRPr="0019337A">
        <w:rPr>
          <w:rFonts w:eastAsia="Calibri"/>
          <w:noProof/>
          <w:szCs w:val="22"/>
          <w:lang w:eastAsia="en-US"/>
        </w:rPr>
        <w:t>„Contraindicat copiilor mai mici de …</w:t>
      </w:r>
      <w:r w:rsidRPr="0019337A">
        <w:rPr>
          <w:noProof/>
          <w:szCs w:val="24"/>
          <w:vertAlign w:val="superscript"/>
          <w:lang w:eastAsia="fr-BE"/>
        </w:rPr>
        <w:footnoteReference w:id="26"/>
      </w:r>
      <w:r w:rsidRPr="0019337A">
        <w:rPr>
          <w:rFonts w:eastAsia="Calibri"/>
          <w:noProof/>
          <w:szCs w:val="22"/>
          <w:lang w:eastAsia="en-US"/>
        </w:rPr>
        <w:t xml:space="preserve"> ani. A se utiliza sub supravegherea unei persoane adulte”.</w:t>
      </w:r>
    </w:p>
    <w:p w:rsidR="000525A8" w:rsidRDefault="000525A8">
      <w:pPr>
        <w:widowControl/>
        <w:rPr>
          <w:rFonts w:eastAsia="Calibri"/>
          <w:noProof/>
          <w:szCs w:val="22"/>
          <w:lang w:eastAsia="en-US"/>
        </w:rPr>
      </w:pPr>
      <w:r>
        <w:rPr>
          <w:rFonts w:eastAsia="Calibri"/>
          <w:noProof/>
          <w:szCs w:val="22"/>
          <w:lang w:eastAsia="en-US"/>
        </w:rPr>
        <w:br w:type="page"/>
      </w:r>
    </w:p>
    <w:p w:rsidR="0019337A" w:rsidRPr="000525A8" w:rsidRDefault="0019337A" w:rsidP="000525A8">
      <w:pPr>
        <w:widowControl/>
        <w:spacing w:before="120" w:after="120" w:line="360" w:lineRule="auto"/>
        <w:jc w:val="both"/>
        <w:rPr>
          <w:noProof/>
          <w:szCs w:val="24"/>
          <w:lang w:eastAsia="en-US"/>
        </w:rPr>
      </w:pPr>
      <w:r w:rsidRPr="000525A8">
        <w:rPr>
          <w:rFonts w:eastAsia="Calibri"/>
          <w:noProof/>
          <w:szCs w:val="22"/>
          <w:lang w:eastAsia="en-US"/>
        </w:rPr>
        <w:lastRenderedPageBreak/>
        <w:t xml:space="preserve">6. Patine, patine cu rotile, patine cu role în linie, skateboarduri, trotinete și biciclete de jucărie </w:t>
      </w:r>
    </w:p>
    <w:p w:rsidR="0019337A" w:rsidRPr="0019337A" w:rsidRDefault="0019337A" w:rsidP="000525A8">
      <w:pPr>
        <w:widowControl/>
        <w:spacing w:before="120" w:after="120" w:line="360" w:lineRule="auto"/>
        <w:jc w:val="both"/>
        <w:rPr>
          <w:noProof/>
          <w:szCs w:val="24"/>
          <w:lang w:eastAsia="en-US"/>
        </w:rPr>
      </w:pPr>
      <w:r w:rsidRPr="0019337A">
        <w:rPr>
          <w:rFonts w:eastAsia="Calibri"/>
          <w:noProof/>
          <w:szCs w:val="22"/>
          <w:lang w:eastAsia="en-US"/>
        </w:rPr>
        <w:t>În cazul în care patinele, patinele cu rotile, patinele cu role în linie, skateboardurile, trotinetele și bicicletele de jucărie sunt prezentate la vânzare ca jucării, acestea sunt însoțite de următorul avertisment:</w:t>
      </w:r>
    </w:p>
    <w:p w:rsidR="0019337A" w:rsidRPr="0019337A" w:rsidRDefault="0019337A" w:rsidP="000525A8">
      <w:pPr>
        <w:widowControl/>
        <w:spacing w:before="120" w:after="120" w:line="360" w:lineRule="auto"/>
        <w:jc w:val="both"/>
        <w:rPr>
          <w:noProof/>
          <w:szCs w:val="24"/>
          <w:lang w:eastAsia="en-US"/>
        </w:rPr>
      </w:pPr>
      <w:r w:rsidRPr="0019337A">
        <w:rPr>
          <w:rFonts w:eastAsia="Calibri"/>
          <w:noProof/>
          <w:szCs w:val="22"/>
          <w:lang w:eastAsia="en-US"/>
        </w:rPr>
        <w:t>„A se utiliza cu echipament de protecție. A nu se utiliza în trafic”.</w:t>
      </w:r>
    </w:p>
    <w:p w:rsidR="0019337A" w:rsidRPr="0019337A" w:rsidRDefault="0019337A" w:rsidP="000525A8">
      <w:pPr>
        <w:widowControl/>
        <w:spacing w:before="120" w:after="120" w:line="360" w:lineRule="auto"/>
        <w:jc w:val="both"/>
        <w:rPr>
          <w:noProof/>
          <w:szCs w:val="24"/>
          <w:lang w:eastAsia="en-US"/>
        </w:rPr>
      </w:pPr>
      <w:r w:rsidRPr="0019337A">
        <w:rPr>
          <w:rFonts w:eastAsia="Calibri"/>
          <w:noProof/>
          <w:szCs w:val="22"/>
          <w:lang w:eastAsia="en-US"/>
        </w:rPr>
        <w:t>Instrucțiunile de utilizare conțin mențiuni asupra faptului că jucăria trebuie să se folosească cu prudență de către utilizator sau terți, pentru că aceasta necesită îndemânare în utilizare în vederea evitării accidentelor prin cădere sau coliziune. Se dau, de asemenea, indicații privind echipamentele de protecție recomandate (căști, mănuși, genunchiere, cotiere etc.).</w:t>
      </w:r>
    </w:p>
    <w:p w:rsidR="0019337A" w:rsidRPr="000525A8" w:rsidRDefault="0019337A" w:rsidP="000525A8">
      <w:pPr>
        <w:widowControl/>
        <w:spacing w:before="120" w:after="120" w:line="360" w:lineRule="auto"/>
        <w:jc w:val="both"/>
        <w:rPr>
          <w:noProof/>
          <w:szCs w:val="24"/>
          <w:lang w:eastAsia="en-US"/>
        </w:rPr>
      </w:pPr>
      <w:r w:rsidRPr="000525A8">
        <w:rPr>
          <w:rFonts w:eastAsia="Calibri"/>
          <w:noProof/>
          <w:szCs w:val="22"/>
          <w:lang w:eastAsia="en-US"/>
        </w:rPr>
        <w:t xml:space="preserve">7. Jucării acvatice </w:t>
      </w:r>
    </w:p>
    <w:p w:rsidR="0019337A" w:rsidRPr="0019337A" w:rsidRDefault="0019337A" w:rsidP="000525A8">
      <w:pPr>
        <w:widowControl/>
        <w:spacing w:before="120" w:after="120" w:line="360" w:lineRule="auto"/>
        <w:jc w:val="both"/>
        <w:rPr>
          <w:noProof/>
          <w:szCs w:val="24"/>
          <w:lang w:eastAsia="en-US"/>
        </w:rPr>
      </w:pPr>
      <w:r w:rsidRPr="0019337A">
        <w:rPr>
          <w:rFonts w:eastAsia="Calibri"/>
          <w:noProof/>
          <w:szCs w:val="22"/>
          <w:lang w:eastAsia="en-US"/>
        </w:rPr>
        <w:t>Jucăriile acvatice sunt însoțite de următorul avertisment:</w:t>
      </w:r>
    </w:p>
    <w:p w:rsidR="0019337A" w:rsidRPr="0019337A" w:rsidRDefault="0019337A" w:rsidP="000525A8">
      <w:pPr>
        <w:widowControl/>
        <w:spacing w:before="120" w:after="120" w:line="360" w:lineRule="auto"/>
        <w:jc w:val="both"/>
        <w:rPr>
          <w:noProof/>
          <w:szCs w:val="24"/>
          <w:lang w:eastAsia="en-US"/>
        </w:rPr>
      </w:pPr>
      <w:r w:rsidRPr="0019337A">
        <w:rPr>
          <w:rFonts w:eastAsia="Calibri"/>
          <w:noProof/>
          <w:szCs w:val="22"/>
          <w:lang w:eastAsia="en-US"/>
        </w:rPr>
        <w:t>„A se utiliza numai acolo unde copilul poate sta în picioare în apă și este sub supraveghere”.</w:t>
      </w:r>
    </w:p>
    <w:p w:rsidR="000525A8" w:rsidRDefault="000525A8">
      <w:pPr>
        <w:widowControl/>
        <w:rPr>
          <w:rFonts w:eastAsia="Calibri"/>
          <w:noProof/>
          <w:szCs w:val="22"/>
          <w:lang w:eastAsia="en-US"/>
        </w:rPr>
      </w:pPr>
      <w:r>
        <w:rPr>
          <w:rFonts w:eastAsia="Calibri"/>
          <w:noProof/>
          <w:szCs w:val="22"/>
          <w:lang w:eastAsia="en-US"/>
        </w:rPr>
        <w:br w:type="page"/>
      </w:r>
    </w:p>
    <w:p w:rsidR="0019337A" w:rsidRPr="000525A8" w:rsidRDefault="0019337A" w:rsidP="000525A8">
      <w:pPr>
        <w:widowControl/>
        <w:spacing w:before="120" w:after="120" w:line="360" w:lineRule="auto"/>
        <w:jc w:val="both"/>
        <w:rPr>
          <w:noProof/>
          <w:szCs w:val="24"/>
          <w:lang w:eastAsia="en-US"/>
        </w:rPr>
      </w:pPr>
      <w:r w:rsidRPr="000525A8">
        <w:rPr>
          <w:rFonts w:eastAsia="Calibri"/>
          <w:noProof/>
          <w:szCs w:val="24"/>
          <w:lang w:eastAsia="en-US"/>
        </w:rPr>
        <w:lastRenderedPageBreak/>
        <w:t xml:space="preserve">8. Jucării prezente în produsele alimentare </w:t>
      </w:r>
    </w:p>
    <w:p w:rsidR="0019337A" w:rsidRPr="000525A8" w:rsidRDefault="0019337A" w:rsidP="000525A8">
      <w:pPr>
        <w:widowControl/>
        <w:spacing w:before="120" w:after="120" w:line="360" w:lineRule="auto"/>
        <w:jc w:val="both"/>
        <w:rPr>
          <w:b/>
          <w:noProof/>
          <w:szCs w:val="24"/>
          <w:lang w:eastAsia="en-US"/>
        </w:rPr>
      </w:pPr>
      <w:r w:rsidRPr="000525A8">
        <w:rPr>
          <w:rFonts w:eastAsia="Calibri"/>
          <w:strike/>
          <w:noProof/>
          <w:szCs w:val="24"/>
          <w:lang w:eastAsia="en-US"/>
        </w:rPr>
        <w:t>Jucăriile prezente în produsele alimentare sau amestecate cu un produs alimentar</w:t>
      </w:r>
      <w:r w:rsidRPr="000525A8">
        <w:rPr>
          <w:rFonts w:eastAsia="Calibri"/>
          <w:noProof/>
          <w:szCs w:val="24"/>
          <w:lang w:eastAsia="en-US"/>
        </w:rPr>
        <w:t xml:space="preserve"> </w:t>
      </w:r>
      <w:r w:rsidR="003E7600" w:rsidRPr="000525A8">
        <w:rPr>
          <w:b/>
          <w:i/>
          <w:szCs w:val="24"/>
        </w:rPr>
        <w:t>Ambalajele alimentare care conțin jucării</w:t>
      </w:r>
      <w:r w:rsidR="003E7600" w:rsidRPr="000525A8">
        <w:rPr>
          <w:szCs w:val="24"/>
        </w:rPr>
        <w:t xml:space="preserve"> sau </w:t>
      </w:r>
      <w:r w:rsidR="003E7600" w:rsidRPr="000525A8">
        <w:rPr>
          <w:b/>
          <w:i/>
          <w:szCs w:val="24"/>
        </w:rPr>
        <w:t>ambalajele alimentelor amestecate cu jucării</w:t>
      </w:r>
      <w:r w:rsidR="003E7600" w:rsidRPr="000525A8">
        <w:rPr>
          <w:szCs w:val="24"/>
        </w:rPr>
        <w:t xml:space="preserve"> </w:t>
      </w:r>
      <w:r w:rsidRPr="000525A8">
        <w:rPr>
          <w:rFonts w:eastAsia="Calibri"/>
          <w:noProof/>
          <w:szCs w:val="24"/>
          <w:lang w:eastAsia="en-US"/>
        </w:rPr>
        <w:t>sunt însoțite de următorul avertisment:</w:t>
      </w:r>
      <w:r w:rsidR="003E7600" w:rsidRPr="000525A8">
        <w:rPr>
          <w:rFonts w:eastAsia="Calibri"/>
          <w:b/>
          <w:noProof/>
          <w:szCs w:val="24"/>
          <w:lang w:eastAsia="en-US"/>
        </w:rPr>
        <w:t xml:space="preserve"> [AM 225]</w:t>
      </w:r>
    </w:p>
    <w:p w:rsidR="0019337A" w:rsidRPr="000525A8" w:rsidRDefault="0019337A" w:rsidP="000525A8">
      <w:pPr>
        <w:widowControl/>
        <w:spacing w:before="120" w:after="120" w:line="360" w:lineRule="auto"/>
        <w:jc w:val="both"/>
        <w:rPr>
          <w:noProof/>
          <w:szCs w:val="24"/>
          <w:lang w:eastAsia="en-US"/>
        </w:rPr>
      </w:pPr>
      <w:r w:rsidRPr="000525A8">
        <w:rPr>
          <w:rFonts w:eastAsia="Calibri"/>
          <w:noProof/>
          <w:szCs w:val="24"/>
          <w:lang w:eastAsia="en-US"/>
        </w:rPr>
        <w:t>„Conține o jucărie. Se recomandă supravegherea unui adult”.</w:t>
      </w:r>
    </w:p>
    <w:p w:rsidR="0019337A" w:rsidRPr="000525A8" w:rsidRDefault="0019337A" w:rsidP="000525A8">
      <w:pPr>
        <w:widowControl/>
        <w:spacing w:before="120" w:after="120" w:line="360" w:lineRule="auto"/>
        <w:jc w:val="both"/>
        <w:rPr>
          <w:noProof/>
          <w:szCs w:val="24"/>
          <w:lang w:eastAsia="en-US"/>
        </w:rPr>
      </w:pPr>
      <w:r w:rsidRPr="000525A8">
        <w:rPr>
          <w:rFonts w:eastAsia="Calibri"/>
          <w:noProof/>
          <w:szCs w:val="24"/>
          <w:lang w:eastAsia="en-US"/>
        </w:rPr>
        <w:t xml:space="preserve">9. Imitațiile de măști și căști de protecție </w:t>
      </w:r>
    </w:p>
    <w:p w:rsidR="0019337A" w:rsidRPr="000525A8" w:rsidRDefault="0019337A" w:rsidP="000525A8">
      <w:pPr>
        <w:widowControl/>
        <w:spacing w:before="120" w:after="120" w:line="360" w:lineRule="auto"/>
        <w:jc w:val="both"/>
        <w:rPr>
          <w:noProof/>
          <w:szCs w:val="24"/>
          <w:lang w:eastAsia="en-US"/>
        </w:rPr>
      </w:pPr>
      <w:r w:rsidRPr="000525A8">
        <w:rPr>
          <w:rFonts w:eastAsia="Calibri"/>
          <w:noProof/>
          <w:szCs w:val="24"/>
          <w:lang w:eastAsia="en-US"/>
        </w:rPr>
        <w:t>În cazul în care imitațiile de măști și căști de protecție sunt prezentate la vânzare ca jucării, acestea sunt însoțite de următorul avertisment:</w:t>
      </w:r>
    </w:p>
    <w:p w:rsidR="0019337A" w:rsidRPr="000525A8" w:rsidRDefault="0019337A" w:rsidP="000525A8">
      <w:pPr>
        <w:widowControl/>
        <w:spacing w:before="120" w:after="120" w:line="360" w:lineRule="auto"/>
        <w:jc w:val="both"/>
        <w:rPr>
          <w:noProof/>
          <w:szCs w:val="24"/>
          <w:lang w:eastAsia="en-US"/>
        </w:rPr>
      </w:pPr>
      <w:r w:rsidRPr="000525A8">
        <w:rPr>
          <w:rFonts w:eastAsia="Calibri"/>
          <w:noProof/>
          <w:szCs w:val="24"/>
          <w:lang w:eastAsia="en-US"/>
        </w:rPr>
        <w:t>„Această jucărie nu oferă protecție”.</w:t>
      </w:r>
    </w:p>
    <w:p w:rsidR="0019337A" w:rsidRPr="000525A8" w:rsidRDefault="0019337A" w:rsidP="000525A8">
      <w:pPr>
        <w:widowControl/>
        <w:spacing w:before="120" w:after="120" w:line="360" w:lineRule="auto"/>
        <w:jc w:val="both"/>
        <w:rPr>
          <w:noProof/>
          <w:szCs w:val="24"/>
          <w:lang w:eastAsia="en-US"/>
        </w:rPr>
      </w:pPr>
      <w:r w:rsidRPr="000525A8">
        <w:rPr>
          <w:rFonts w:eastAsia="Calibri"/>
          <w:noProof/>
          <w:szCs w:val="24"/>
          <w:lang w:eastAsia="en-US"/>
        </w:rPr>
        <w:t xml:space="preserve">10. Jucăriile destinate suspendării deasupra unui leagăn, a unui pătuț sau a unui landou cu ajutorul sforilor, al corzilor, al elasticelor sau al curelelor </w:t>
      </w:r>
    </w:p>
    <w:p w:rsidR="0019337A" w:rsidRPr="000525A8" w:rsidRDefault="0019337A" w:rsidP="000525A8">
      <w:pPr>
        <w:widowControl/>
        <w:spacing w:before="120" w:after="120" w:line="360" w:lineRule="auto"/>
        <w:jc w:val="both"/>
        <w:rPr>
          <w:noProof/>
          <w:szCs w:val="24"/>
          <w:lang w:eastAsia="en-US"/>
        </w:rPr>
      </w:pPr>
      <w:r w:rsidRPr="000525A8">
        <w:rPr>
          <w:rFonts w:eastAsia="Calibri"/>
          <w:noProof/>
          <w:szCs w:val="24"/>
          <w:lang w:eastAsia="en-US"/>
        </w:rPr>
        <w:t>Jucăriile destinate suspendării deasupra unui leagăn, a unui pătuț sau a unui landou cu ajutorul sforilor, al corzilor, al elasticelor sau al curelelor sunt însoțite de următorul avertisment pe ambalajul jucăriei, iar acest avertisment este aplicat în mod permanent pe jucărie:</w:t>
      </w:r>
    </w:p>
    <w:p w:rsidR="0019337A" w:rsidRPr="000525A8" w:rsidRDefault="0019337A" w:rsidP="000525A8">
      <w:pPr>
        <w:widowControl/>
        <w:spacing w:before="120" w:after="120" w:line="360" w:lineRule="auto"/>
        <w:jc w:val="both"/>
        <w:rPr>
          <w:noProof/>
          <w:szCs w:val="24"/>
          <w:lang w:eastAsia="en-US"/>
        </w:rPr>
      </w:pPr>
      <w:r w:rsidRPr="000525A8">
        <w:rPr>
          <w:rFonts w:eastAsia="Calibri"/>
          <w:noProof/>
          <w:szCs w:val="24"/>
          <w:lang w:eastAsia="en-US"/>
        </w:rPr>
        <w:t>„Pentru a evita orice risc de rănire din cauza agățării, îndepărtați această jucărie de îndată ce copilul este capabil să se ridice în mâini și genunchi în poziție de-a bușilea”.</w:t>
      </w:r>
    </w:p>
    <w:p w:rsidR="000525A8" w:rsidRDefault="000525A8">
      <w:pPr>
        <w:widowControl/>
        <w:rPr>
          <w:rFonts w:eastAsia="Calibri"/>
          <w:b/>
          <w:noProof/>
          <w:szCs w:val="24"/>
          <w:lang w:eastAsia="en-US"/>
        </w:rPr>
      </w:pPr>
      <w:r>
        <w:rPr>
          <w:rFonts w:eastAsia="Calibri"/>
          <w:b/>
          <w:noProof/>
          <w:szCs w:val="24"/>
          <w:lang w:eastAsia="en-US"/>
        </w:rPr>
        <w:br w:type="page"/>
      </w:r>
    </w:p>
    <w:p w:rsidR="0019337A" w:rsidRPr="000525A8" w:rsidRDefault="0019337A" w:rsidP="000525A8">
      <w:pPr>
        <w:widowControl/>
        <w:spacing w:before="120" w:after="120" w:line="360" w:lineRule="auto"/>
        <w:jc w:val="both"/>
        <w:rPr>
          <w:noProof/>
          <w:szCs w:val="24"/>
          <w:lang w:eastAsia="en-US"/>
        </w:rPr>
      </w:pPr>
      <w:r w:rsidRPr="000525A8">
        <w:rPr>
          <w:rFonts w:eastAsia="Calibri"/>
          <w:noProof/>
          <w:szCs w:val="24"/>
          <w:lang w:eastAsia="en-US"/>
        </w:rPr>
        <w:lastRenderedPageBreak/>
        <w:t xml:space="preserve">11. Ambalajul substanțelor de parfumare în jocurile de masă olfactive, trusele cosmetice și jocurile gustative </w:t>
      </w:r>
    </w:p>
    <w:p w:rsidR="0019337A" w:rsidRPr="000525A8" w:rsidRDefault="0019337A" w:rsidP="000525A8">
      <w:pPr>
        <w:widowControl/>
        <w:spacing w:before="120" w:after="120" w:line="360" w:lineRule="auto"/>
        <w:jc w:val="both"/>
        <w:rPr>
          <w:noProof/>
          <w:szCs w:val="24"/>
          <w:lang w:eastAsia="en-US"/>
        </w:rPr>
      </w:pPr>
      <w:r w:rsidRPr="000525A8">
        <w:rPr>
          <w:rFonts w:eastAsia="Calibri"/>
          <w:noProof/>
          <w:szCs w:val="24"/>
          <w:lang w:eastAsia="en-US"/>
        </w:rPr>
        <w:t>Ambalajul substanțelor de parfumare din jocurile de masă olfactive, trusele cosmetice și jocurile gustative care conțin substanțele de parfumare menționate la punctele 41-55 din tabelul din partea A punctul 4 din apendicele la anexa II, precum și ambalajul substanțelor de parfumare menționate la punctele 1-10 din tabelul din partea B punctul 1 din apendicele respectiv conține următorul avertisment:</w:t>
      </w:r>
    </w:p>
    <w:p w:rsidR="0019337A" w:rsidRPr="000525A8" w:rsidRDefault="0019337A" w:rsidP="000525A8">
      <w:pPr>
        <w:widowControl/>
        <w:spacing w:before="120" w:after="120" w:line="360" w:lineRule="auto"/>
        <w:jc w:val="both"/>
        <w:rPr>
          <w:noProof/>
          <w:szCs w:val="24"/>
          <w:lang w:eastAsia="en-US"/>
        </w:rPr>
      </w:pPr>
      <w:r w:rsidRPr="000525A8">
        <w:rPr>
          <w:rFonts w:eastAsia="Calibri"/>
          <w:noProof/>
          <w:szCs w:val="24"/>
          <w:lang w:eastAsia="en-US"/>
        </w:rPr>
        <w:t>„Conține substanțe de parfumare care ar putea provoca alergii”.</w:t>
      </w:r>
    </w:p>
    <w:p w:rsidR="0019337A" w:rsidRPr="000525A8" w:rsidRDefault="0019337A" w:rsidP="000525A8">
      <w:pPr>
        <w:widowControl/>
        <w:spacing w:before="120" w:after="120" w:line="360" w:lineRule="auto"/>
        <w:jc w:val="both"/>
        <w:rPr>
          <w:rFonts w:eastAsia="Calibri"/>
          <w:noProof/>
          <w:szCs w:val="24"/>
          <w:lang w:eastAsia="en-US"/>
        </w:rPr>
        <w:sectPr w:rsidR="0019337A" w:rsidRPr="000525A8" w:rsidSect="00476C2B">
          <w:pgSz w:w="11907" w:h="16839"/>
          <w:pgMar w:top="1134" w:right="1417" w:bottom="1134" w:left="1417" w:header="709" w:footer="709" w:gutter="0"/>
          <w:cols w:space="720"/>
          <w:docGrid w:linePitch="360"/>
        </w:sectPr>
      </w:pPr>
    </w:p>
    <w:p w:rsidR="0019337A" w:rsidRPr="000525A8" w:rsidRDefault="0019337A" w:rsidP="000525A8">
      <w:pPr>
        <w:widowControl/>
        <w:spacing w:before="120" w:after="120" w:line="360" w:lineRule="auto"/>
        <w:jc w:val="center"/>
        <w:rPr>
          <w:rFonts w:eastAsia="Calibri"/>
          <w:noProof/>
          <w:szCs w:val="24"/>
          <w:lang w:eastAsia="en-US"/>
        </w:rPr>
      </w:pPr>
      <w:r w:rsidRPr="000525A8">
        <w:rPr>
          <w:rFonts w:eastAsia="Calibri"/>
          <w:noProof/>
          <w:szCs w:val="24"/>
          <w:lang w:eastAsia="en-US"/>
        </w:rPr>
        <w:lastRenderedPageBreak/>
        <w:t>ANEXA IV</w:t>
      </w:r>
    </w:p>
    <w:p w:rsidR="0019337A" w:rsidRPr="000525A8" w:rsidRDefault="0019337A" w:rsidP="000525A8">
      <w:pPr>
        <w:widowControl/>
        <w:spacing w:before="120" w:after="120" w:line="360" w:lineRule="auto"/>
        <w:jc w:val="center"/>
        <w:rPr>
          <w:rFonts w:eastAsia="Calibri"/>
          <w:noProof/>
          <w:szCs w:val="24"/>
          <w:lang w:eastAsia="en-US"/>
        </w:rPr>
      </w:pPr>
      <w:r w:rsidRPr="000525A8">
        <w:rPr>
          <w:rFonts w:eastAsia="Calibri"/>
          <w:noProof/>
          <w:szCs w:val="24"/>
          <w:lang w:eastAsia="en-US"/>
        </w:rPr>
        <w:t>PROCEDURI DE EVALUARE A CONFORMITĂȚII</w:t>
      </w:r>
    </w:p>
    <w:p w:rsidR="0019337A" w:rsidRPr="000525A8" w:rsidRDefault="0019337A" w:rsidP="000525A8">
      <w:pPr>
        <w:widowControl/>
        <w:spacing w:before="120" w:after="120" w:line="360" w:lineRule="auto"/>
        <w:jc w:val="both"/>
        <w:rPr>
          <w:rFonts w:eastAsia="Calibri"/>
          <w:bCs/>
          <w:noProof/>
          <w:szCs w:val="24"/>
          <w:lang w:eastAsia="en-US"/>
        </w:rPr>
      </w:pPr>
      <w:r w:rsidRPr="000525A8">
        <w:rPr>
          <w:rFonts w:eastAsia="Calibri"/>
          <w:noProof/>
          <w:szCs w:val="24"/>
          <w:lang w:eastAsia="en-US"/>
        </w:rPr>
        <w:t>Partea I - Modulul A: Controlul intern al producției</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1.</w:t>
      </w:r>
      <w:r w:rsidRPr="000525A8">
        <w:rPr>
          <w:rFonts w:eastAsia="Calibri"/>
          <w:noProof/>
          <w:szCs w:val="24"/>
          <w:lang w:eastAsia="en-US"/>
        </w:rPr>
        <w:tab/>
        <w:t>Controlul intern al producției este procedura de evaluare a conformității prin care producătorul îndeplinește obligațiile prevăzute la punctele 2, 3 și 4 și asigură și declară pe propria răspundere că jucăria satisface cerințele prevăzute în prezentul regulament.</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2.</w:t>
      </w:r>
      <w:r w:rsidRPr="000525A8">
        <w:rPr>
          <w:rFonts w:eastAsia="Calibri"/>
          <w:noProof/>
          <w:szCs w:val="24"/>
          <w:lang w:eastAsia="en-US"/>
        </w:rPr>
        <w:tab/>
        <w:t>Documentația tehnică</w:t>
      </w:r>
    </w:p>
    <w:p w:rsidR="0019337A" w:rsidRPr="000525A8" w:rsidRDefault="0019337A" w:rsidP="000525A8">
      <w:pPr>
        <w:widowControl/>
        <w:spacing w:before="120" w:after="120" w:line="360" w:lineRule="auto"/>
        <w:ind w:left="850"/>
        <w:jc w:val="both"/>
        <w:rPr>
          <w:rFonts w:eastAsia="Calibri"/>
          <w:noProof/>
          <w:szCs w:val="24"/>
          <w:lang w:eastAsia="en-US"/>
        </w:rPr>
      </w:pPr>
      <w:r w:rsidRPr="000525A8">
        <w:rPr>
          <w:rFonts w:eastAsia="Calibri"/>
          <w:noProof/>
          <w:szCs w:val="24"/>
          <w:lang w:eastAsia="en-US"/>
        </w:rPr>
        <w:t>Producătorul întocmește documentația tehnică. Documentația tehnică permite evaluarea produsului din punctul de vedere al conformității cu cerințele relevante și include o analiză adecvată și o evaluare a riscului (riscurilor). Documentația tehnică specifică cerințele aplicabile și acoperă, în măsura în care acest lucru este relevant pentru evaluare, proiectarea, fabricarea și exploatarea jucăriei. Documentația tehnică conține cel puțin elementele prevăzute în anexa V.</w:t>
      </w:r>
    </w:p>
    <w:p w:rsidR="000525A8" w:rsidRDefault="000525A8">
      <w:pPr>
        <w:widowControl/>
        <w:rPr>
          <w:rFonts w:eastAsia="Calibri"/>
          <w:noProof/>
          <w:szCs w:val="24"/>
          <w:lang w:eastAsia="en-US"/>
        </w:rPr>
      </w:pPr>
      <w:r>
        <w:rPr>
          <w:rFonts w:eastAsia="Calibri"/>
          <w:noProof/>
          <w:szCs w:val="24"/>
          <w:lang w:eastAsia="en-US"/>
        </w:rPr>
        <w:br w:type="page"/>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lastRenderedPageBreak/>
        <w:t>3.</w:t>
      </w:r>
      <w:r w:rsidRPr="000525A8">
        <w:rPr>
          <w:rFonts w:eastAsia="Calibri"/>
          <w:noProof/>
          <w:szCs w:val="24"/>
          <w:lang w:eastAsia="en-US"/>
        </w:rPr>
        <w:tab/>
        <w:t>Fabricație</w:t>
      </w:r>
    </w:p>
    <w:p w:rsidR="0019337A" w:rsidRPr="000525A8" w:rsidRDefault="0019337A" w:rsidP="000525A8">
      <w:pPr>
        <w:widowControl/>
        <w:spacing w:before="120" w:after="120" w:line="360" w:lineRule="auto"/>
        <w:ind w:left="850"/>
        <w:jc w:val="both"/>
        <w:rPr>
          <w:rFonts w:eastAsia="Calibri"/>
          <w:noProof/>
          <w:szCs w:val="24"/>
          <w:lang w:eastAsia="en-US"/>
        </w:rPr>
      </w:pPr>
      <w:r w:rsidRPr="000525A8">
        <w:rPr>
          <w:rFonts w:eastAsia="Calibri"/>
          <w:noProof/>
          <w:szCs w:val="24"/>
          <w:lang w:eastAsia="en-US"/>
        </w:rPr>
        <w:t>Producătorul ia toate măsurile necesare pentru ca procesul de fabricație și monitorizarea acestuia să asigure conformitatea produselor fabricate cu documentația tehnică menționată la punctul 2 și cu cerințele prevăzute în prezentul regulament.</w:t>
      </w:r>
    </w:p>
    <w:p w:rsidR="0019337A" w:rsidRPr="000525A8" w:rsidRDefault="0019337A" w:rsidP="000525A8">
      <w:pPr>
        <w:widowControl/>
        <w:tabs>
          <w:tab w:val="left" w:pos="850"/>
        </w:tabs>
        <w:spacing w:before="120" w:after="120" w:line="360" w:lineRule="auto"/>
        <w:ind w:left="850" w:hanging="850"/>
        <w:jc w:val="both"/>
        <w:rPr>
          <w:rFonts w:eastAsia="Calibri"/>
          <w:b/>
          <w:noProof/>
          <w:szCs w:val="24"/>
          <w:lang w:eastAsia="en-US"/>
        </w:rPr>
      </w:pPr>
      <w:r w:rsidRPr="000525A8">
        <w:rPr>
          <w:rFonts w:eastAsia="Calibri"/>
          <w:noProof/>
          <w:szCs w:val="24"/>
          <w:lang w:eastAsia="en-US"/>
        </w:rPr>
        <w:t>4.</w:t>
      </w:r>
      <w:r w:rsidRPr="000525A8">
        <w:rPr>
          <w:rFonts w:eastAsia="Calibri"/>
          <w:noProof/>
          <w:szCs w:val="24"/>
          <w:lang w:eastAsia="en-US"/>
        </w:rPr>
        <w:tab/>
        <w:t xml:space="preserve">Marcajul CE și pașaportul </w:t>
      </w:r>
      <w:r w:rsidR="003E7600" w:rsidRPr="000525A8">
        <w:rPr>
          <w:b/>
          <w:i/>
          <w:szCs w:val="24"/>
        </w:rPr>
        <w:t xml:space="preserve">digital al </w:t>
      </w:r>
      <w:r w:rsidRPr="000525A8">
        <w:rPr>
          <w:rFonts w:eastAsia="Calibri"/>
          <w:noProof/>
          <w:szCs w:val="24"/>
          <w:lang w:eastAsia="en-US"/>
        </w:rPr>
        <w:t xml:space="preserve">produsului </w:t>
      </w:r>
      <w:r w:rsidR="003E7600" w:rsidRPr="000525A8">
        <w:rPr>
          <w:rFonts w:eastAsia="Calibri"/>
          <w:b/>
          <w:noProof/>
          <w:szCs w:val="24"/>
          <w:lang w:eastAsia="en-US"/>
        </w:rPr>
        <w:t xml:space="preserve"> [AM 226]</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4.1.</w:t>
      </w:r>
      <w:r w:rsidRPr="000525A8">
        <w:rPr>
          <w:rFonts w:eastAsia="Calibri"/>
          <w:noProof/>
          <w:szCs w:val="24"/>
          <w:lang w:eastAsia="en-US"/>
        </w:rPr>
        <w:tab/>
        <w:t>Producătorul aplică marcajul CE, în mod individual, fiecărei jucării care satisface cerințele aplicabile ale prezentului regulament.</w:t>
      </w:r>
    </w:p>
    <w:p w:rsidR="0019337A" w:rsidRPr="000525A8" w:rsidRDefault="0019337A" w:rsidP="000525A8">
      <w:pPr>
        <w:widowControl/>
        <w:tabs>
          <w:tab w:val="left" w:pos="850"/>
        </w:tabs>
        <w:spacing w:before="120" w:after="120" w:line="360" w:lineRule="auto"/>
        <w:ind w:left="850" w:hanging="850"/>
        <w:jc w:val="both"/>
        <w:rPr>
          <w:rFonts w:eastAsia="Calibri"/>
          <w:b/>
          <w:noProof/>
          <w:szCs w:val="24"/>
          <w:lang w:eastAsia="en-US"/>
        </w:rPr>
      </w:pPr>
      <w:r w:rsidRPr="000525A8">
        <w:rPr>
          <w:rFonts w:eastAsia="Calibri"/>
          <w:noProof/>
          <w:szCs w:val="24"/>
          <w:lang w:eastAsia="en-US"/>
        </w:rPr>
        <w:t>4.2.</w:t>
      </w:r>
      <w:r w:rsidRPr="000525A8">
        <w:rPr>
          <w:rFonts w:eastAsia="Calibri"/>
          <w:noProof/>
          <w:szCs w:val="24"/>
          <w:lang w:eastAsia="en-US"/>
        </w:rPr>
        <w:tab/>
        <w:t xml:space="preserve">Producătorul întocmește pașaportul </w:t>
      </w:r>
      <w:r w:rsidR="003E7600" w:rsidRPr="000525A8">
        <w:rPr>
          <w:b/>
          <w:i/>
          <w:szCs w:val="24"/>
        </w:rPr>
        <w:t xml:space="preserve">digital al </w:t>
      </w:r>
      <w:r w:rsidRPr="000525A8">
        <w:rPr>
          <w:rFonts w:eastAsia="Calibri"/>
          <w:noProof/>
          <w:szCs w:val="24"/>
          <w:lang w:eastAsia="en-US"/>
        </w:rPr>
        <w:t xml:space="preserve">produsului pentru un model de jucărie și se asigură că îl poate pune la dispoziție, împreună cu documentația tehnică, pe o perioadă de 10 ani </w:t>
      </w:r>
      <w:r w:rsidRPr="000525A8">
        <w:rPr>
          <w:rFonts w:eastAsia="Calibri"/>
          <w:strike/>
          <w:noProof/>
          <w:szCs w:val="24"/>
          <w:lang w:eastAsia="en-US"/>
        </w:rPr>
        <w:t>după introducerea pe piață a produsului</w:t>
      </w:r>
      <w:r w:rsidR="003E7600" w:rsidRPr="000525A8">
        <w:rPr>
          <w:rFonts w:eastAsia="Calibri"/>
          <w:noProof/>
          <w:szCs w:val="24"/>
          <w:lang w:eastAsia="en-US"/>
        </w:rPr>
        <w:t xml:space="preserve"> </w:t>
      </w:r>
      <w:r w:rsidR="003E7600" w:rsidRPr="000525A8">
        <w:rPr>
          <w:b/>
          <w:i/>
          <w:szCs w:val="24"/>
        </w:rPr>
        <w:t>de la momentul în care ultimul articol al modelului de jucărie</w:t>
      </w:r>
      <w:r w:rsidR="003E7600" w:rsidRPr="000525A8">
        <w:rPr>
          <w:szCs w:val="24"/>
        </w:rPr>
        <w:t xml:space="preserve"> </w:t>
      </w:r>
      <w:r w:rsidR="003E7600" w:rsidRPr="000525A8">
        <w:rPr>
          <w:b/>
          <w:i/>
          <w:szCs w:val="24"/>
        </w:rPr>
        <w:t>a</w:t>
      </w:r>
      <w:r w:rsidR="003E7600" w:rsidRPr="000525A8">
        <w:rPr>
          <w:szCs w:val="24"/>
        </w:rPr>
        <w:t xml:space="preserve"> </w:t>
      </w:r>
      <w:r w:rsidR="003E7600" w:rsidRPr="000525A8">
        <w:rPr>
          <w:b/>
          <w:i/>
          <w:szCs w:val="24"/>
        </w:rPr>
        <w:t>fost introdus pe piață</w:t>
      </w:r>
      <w:r w:rsidRPr="000525A8">
        <w:rPr>
          <w:rFonts w:eastAsia="Calibri"/>
          <w:noProof/>
          <w:szCs w:val="24"/>
          <w:lang w:eastAsia="en-US"/>
        </w:rPr>
        <w:t xml:space="preserve">. Pașaportul </w:t>
      </w:r>
      <w:r w:rsidR="003E7600" w:rsidRPr="000525A8">
        <w:rPr>
          <w:b/>
          <w:i/>
          <w:szCs w:val="24"/>
        </w:rPr>
        <w:t>digital al</w:t>
      </w:r>
      <w:r w:rsidR="003E7600" w:rsidRPr="000525A8">
        <w:rPr>
          <w:szCs w:val="24"/>
        </w:rPr>
        <w:t xml:space="preserve"> </w:t>
      </w:r>
      <w:r w:rsidRPr="000525A8">
        <w:rPr>
          <w:rFonts w:eastAsia="Calibri"/>
          <w:noProof/>
          <w:szCs w:val="24"/>
          <w:lang w:eastAsia="en-US"/>
        </w:rPr>
        <w:t>produsului identifică jucăria pentru care a fost întocmit.</w:t>
      </w:r>
      <w:r w:rsidR="003E7600" w:rsidRPr="000525A8">
        <w:rPr>
          <w:rFonts w:eastAsia="Calibri"/>
          <w:b/>
          <w:noProof/>
          <w:szCs w:val="24"/>
          <w:lang w:eastAsia="en-US"/>
        </w:rPr>
        <w:t xml:space="preserve"> [AM 227]</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5.</w:t>
      </w:r>
      <w:r w:rsidRPr="000525A8">
        <w:rPr>
          <w:rFonts w:eastAsia="Calibri"/>
          <w:noProof/>
          <w:szCs w:val="24"/>
          <w:lang w:eastAsia="en-US"/>
        </w:rPr>
        <w:tab/>
        <w:t>Reprezentantul autorizat</w:t>
      </w:r>
    </w:p>
    <w:p w:rsidR="0019337A" w:rsidRPr="000525A8" w:rsidRDefault="0019337A" w:rsidP="000525A8">
      <w:pPr>
        <w:widowControl/>
        <w:spacing w:before="120" w:after="120" w:line="360" w:lineRule="auto"/>
        <w:ind w:left="850"/>
        <w:jc w:val="both"/>
        <w:rPr>
          <w:rFonts w:eastAsia="Calibri"/>
          <w:noProof/>
          <w:szCs w:val="24"/>
          <w:lang w:eastAsia="en-US"/>
        </w:rPr>
      </w:pPr>
      <w:r w:rsidRPr="000525A8">
        <w:rPr>
          <w:rFonts w:eastAsia="Calibri"/>
          <w:noProof/>
          <w:szCs w:val="24"/>
          <w:lang w:eastAsia="en-US"/>
        </w:rPr>
        <w:t>Obligațiile producătorului stabilite la punctul 4 pot fi îndeplinite de către reprezentantul autorizat al acestuia, în numele și pe răspunderea producătorului, cu condiția ca acestea să fie menționate în mandat.</w:t>
      </w:r>
    </w:p>
    <w:p w:rsidR="000525A8" w:rsidRDefault="000525A8">
      <w:pPr>
        <w:widowControl/>
        <w:rPr>
          <w:rFonts w:eastAsia="Calibri"/>
          <w:b/>
          <w:noProof/>
          <w:szCs w:val="24"/>
          <w:lang w:eastAsia="en-US"/>
        </w:rPr>
      </w:pPr>
      <w:r>
        <w:rPr>
          <w:rFonts w:eastAsia="Calibri"/>
          <w:b/>
          <w:noProof/>
          <w:szCs w:val="24"/>
          <w:lang w:eastAsia="en-US"/>
        </w:rPr>
        <w:br w:type="page"/>
      </w:r>
    </w:p>
    <w:p w:rsidR="0019337A" w:rsidRPr="000525A8" w:rsidRDefault="0019337A" w:rsidP="000525A8">
      <w:pPr>
        <w:widowControl/>
        <w:spacing w:before="120" w:after="120" w:line="360" w:lineRule="auto"/>
        <w:jc w:val="both"/>
        <w:rPr>
          <w:rFonts w:eastAsia="Calibri"/>
          <w:bCs/>
          <w:noProof/>
          <w:szCs w:val="24"/>
          <w:lang w:eastAsia="en-US"/>
        </w:rPr>
      </w:pPr>
      <w:r w:rsidRPr="000525A8">
        <w:rPr>
          <w:rFonts w:eastAsia="Calibri"/>
          <w:noProof/>
          <w:szCs w:val="24"/>
          <w:lang w:eastAsia="en-US"/>
        </w:rPr>
        <w:lastRenderedPageBreak/>
        <w:t>Partea II - Modulul B: Examinarea UE de tip</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1.</w:t>
      </w:r>
      <w:r w:rsidRPr="000525A8">
        <w:rPr>
          <w:rFonts w:eastAsia="Calibri"/>
          <w:noProof/>
          <w:szCs w:val="24"/>
          <w:lang w:eastAsia="en-US"/>
        </w:rPr>
        <w:tab/>
        <w:t>Examinarea UE de tip este acea parte a procedurii de evaluare a conformității prin care un organism notificat examinează proiectul tehnic al unei jucării și verifică și atestă dacă proiectul tehnic al jucăriei corespunde cerințelor prevăzute în prezentul regulament.</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2.</w:t>
      </w:r>
      <w:r w:rsidRPr="000525A8">
        <w:rPr>
          <w:rFonts w:eastAsia="Calibri"/>
          <w:noProof/>
          <w:szCs w:val="24"/>
          <w:lang w:eastAsia="en-US"/>
        </w:rPr>
        <w:tab/>
        <w:t>Examinarea UE de tip poate fi realizată prin una dintre metodele prezentate mai jos:</w:t>
      </w:r>
    </w:p>
    <w:p w:rsidR="0019337A" w:rsidRPr="000525A8" w:rsidRDefault="0019337A" w:rsidP="000525A8">
      <w:pPr>
        <w:widowControl/>
        <w:tabs>
          <w:tab w:val="left" w:pos="1417"/>
        </w:tabs>
        <w:spacing w:before="120" w:after="120" w:line="360" w:lineRule="auto"/>
        <w:ind w:left="1417" w:hanging="567"/>
        <w:jc w:val="both"/>
        <w:rPr>
          <w:rFonts w:eastAsia="Calibri"/>
          <w:noProof/>
          <w:szCs w:val="24"/>
          <w:lang w:eastAsia="en-US"/>
        </w:rPr>
      </w:pPr>
      <w:r w:rsidRPr="000525A8">
        <w:rPr>
          <w:rFonts w:eastAsia="Calibri"/>
          <w:noProof/>
          <w:szCs w:val="24"/>
          <w:lang w:eastAsia="en-US"/>
        </w:rPr>
        <w:t>(a)</w:t>
      </w:r>
      <w:r w:rsidRPr="000525A8">
        <w:rPr>
          <w:rFonts w:eastAsia="Calibri"/>
          <w:noProof/>
          <w:szCs w:val="24"/>
          <w:lang w:eastAsia="en-US"/>
        </w:rPr>
        <w:tab/>
        <w:t>examinarea unui model de jucărie complet, reprezentativ pentru producția luată în considerare (tip de producție);</w:t>
      </w:r>
    </w:p>
    <w:p w:rsidR="0019337A" w:rsidRPr="000525A8" w:rsidRDefault="0019337A" w:rsidP="000525A8">
      <w:pPr>
        <w:widowControl/>
        <w:tabs>
          <w:tab w:val="left" w:pos="1417"/>
        </w:tabs>
        <w:spacing w:before="120" w:after="120" w:line="360" w:lineRule="auto"/>
        <w:ind w:left="1417" w:hanging="567"/>
        <w:jc w:val="both"/>
        <w:rPr>
          <w:rFonts w:eastAsia="Calibri"/>
          <w:noProof/>
          <w:szCs w:val="24"/>
          <w:lang w:eastAsia="en-US"/>
        </w:rPr>
      </w:pPr>
      <w:r w:rsidRPr="000525A8">
        <w:rPr>
          <w:rFonts w:eastAsia="Calibri"/>
          <w:noProof/>
          <w:szCs w:val="24"/>
          <w:lang w:eastAsia="en-US"/>
        </w:rPr>
        <w:t>(b)</w:t>
      </w:r>
      <w:r w:rsidRPr="000525A8">
        <w:rPr>
          <w:rFonts w:eastAsia="Calibri"/>
          <w:noProof/>
          <w:szCs w:val="24"/>
          <w:lang w:eastAsia="en-US"/>
        </w:rPr>
        <w:tab/>
        <w:t>evaluarea caracterului adecvat al proiectului tehnic al jucăriei prin examinarea documentației tehnice și a dovezilor suplimentare menționate la punctul 3, plus examinarea modelelor, reprezentative pentru producția luată în considerare, a uneia sau mai multor părți esențiale ale jucăriei (combinație de tip de producție și tip de proiect);</w:t>
      </w:r>
    </w:p>
    <w:p w:rsidR="0019337A" w:rsidRPr="000525A8" w:rsidRDefault="0019337A" w:rsidP="000525A8">
      <w:pPr>
        <w:widowControl/>
        <w:tabs>
          <w:tab w:val="left" w:pos="1417"/>
        </w:tabs>
        <w:spacing w:before="120" w:after="120" w:line="360" w:lineRule="auto"/>
        <w:ind w:left="1417" w:hanging="567"/>
        <w:jc w:val="both"/>
        <w:rPr>
          <w:rFonts w:eastAsia="Calibri"/>
          <w:noProof/>
          <w:szCs w:val="24"/>
          <w:lang w:eastAsia="en-US"/>
        </w:rPr>
      </w:pPr>
      <w:r w:rsidRPr="000525A8">
        <w:rPr>
          <w:rFonts w:eastAsia="Calibri"/>
          <w:noProof/>
          <w:szCs w:val="24"/>
          <w:lang w:eastAsia="en-US"/>
        </w:rPr>
        <w:t>(c)</w:t>
      </w:r>
      <w:r w:rsidRPr="000525A8">
        <w:rPr>
          <w:rFonts w:eastAsia="Calibri"/>
          <w:noProof/>
          <w:szCs w:val="24"/>
          <w:lang w:eastAsia="en-US"/>
        </w:rPr>
        <w:tab/>
        <w:t>evaluarea caracterului adecvat al proiectului tehnic al jucăriei prin examinarea documentației tehnice și a documentației suplimentare prevăzute la punctul 3, fără examinarea unui model (tip de proiect).</w:t>
      </w:r>
    </w:p>
    <w:p w:rsidR="000525A8" w:rsidRDefault="000525A8">
      <w:pPr>
        <w:widowControl/>
        <w:rPr>
          <w:rFonts w:eastAsia="Calibri"/>
          <w:noProof/>
          <w:szCs w:val="24"/>
          <w:lang w:eastAsia="en-US"/>
        </w:rPr>
      </w:pPr>
      <w:r>
        <w:rPr>
          <w:rFonts w:eastAsia="Calibri"/>
          <w:noProof/>
          <w:szCs w:val="24"/>
          <w:lang w:eastAsia="en-US"/>
        </w:rPr>
        <w:br w:type="page"/>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lastRenderedPageBreak/>
        <w:t>3.</w:t>
      </w:r>
      <w:r w:rsidRPr="000525A8">
        <w:rPr>
          <w:rFonts w:eastAsia="Calibri"/>
          <w:noProof/>
          <w:szCs w:val="24"/>
          <w:lang w:eastAsia="en-US"/>
        </w:rPr>
        <w:tab/>
        <w:t>Producătorul depune o cerere de examinare UE de tip la un singur organism notificat ales de acesta.</w:t>
      </w:r>
    </w:p>
    <w:p w:rsidR="0019337A" w:rsidRPr="000525A8" w:rsidRDefault="0019337A" w:rsidP="000525A8">
      <w:pPr>
        <w:widowControl/>
        <w:spacing w:before="120" w:after="120" w:line="360" w:lineRule="auto"/>
        <w:ind w:left="850"/>
        <w:jc w:val="both"/>
        <w:rPr>
          <w:rFonts w:eastAsia="Calibri"/>
          <w:noProof/>
          <w:szCs w:val="24"/>
          <w:lang w:eastAsia="en-US"/>
        </w:rPr>
      </w:pPr>
      <w:r w:rsidRPr="000525A8">
        <w:rPr>
          <w:rFonts w:eastAsia="Calibri"/>
          <w:noProof/>
          <w:szCs w:val="24"/>
          <w:lang w:eastAsia="en-US"/>
        </w:rPr>
        <w:t>Cererea cuprinde:</w:t>
      </w:r>
    </w:p>
    <w:p w:rsidR="0019337A" w:rsidRPr="000525A8" w:rsidRDefault="0019337A" w:rsidP="000525A8">
      <w:pPr>
        <w:widowControl/>
        <w:tabs>
          <w:tab w:val="left" w:pos="1417"/>
        </w:tabs>
        <w:spacing w:before="120" w:after="120" w:line="360" w:lineRule="auto"/>
        <w:ind w:left="1417" w:hanging="567"/>
        <w:jc w:val="both"/>
        <w:rPr>
          <w:rFonts w:eastAsia="Calibri"/>
          <w:noProof/>
          <w:szCs w:val="24"/>
          <w:lang w:eastAsia="en-US"/>
        </w:rPr>
      </w:pPr>
      <w:r w:rsidRPr="000525A8">
        <w:rPr>
          <w:rFonts w:eastAsia="Calibri"/>
          <w:noProof/>
          <w:szCs w:val="24"/>
          <w:lang w:eastAsia="en-US"/>
        </w:rPr>
        <w:t>(a)</w:t>
      </w:r>
      <w:r w:rsidRPr="000525A8">
        <w:rPr>
          <w:rFonts w:eastAsia="Calibri"/>
          <w:noProof/>
          <w:szCs w:val="24"/>
          <w:lang w:eastAsia="en-US"/>
        </w:rPr>
        <w:tab/>
        <w:t>numele și adresa producătorului și, în cazul în care cererea este depusă de un reprezentant autorizat, numele și adresa reprezentantului respectiv;</w:t>
      </w:r>
    </w:p>
    <w:p w:rsidR="0019337A" w:rsidRPr="000525A8" w:rsidRDefault="0019337A" w:rsidP="000525A8">
      <w:pPr>
        <w:widowControl/>
        <w:tabs>
          <w:tab w:val="left" w:pos="1417"/>
        </w:tabs>
        <w:spacing w:before="120" w:after="120" w:line="360" w:lineRule="auto"/>
        <w:ind w:left="1417" w:hanging="567"/>
        <w:jc w:val="both"/>
        <w:rPr>
          <w:rFonts w:eastAsia="Calibri"/>
          <w:noProof/>
          <w:szCs w:val="24"/>
          <w:lang w:eastAsia="en-US"/>
        </w:rPr>
      </w:pPr>
      <w:r w:rsidRPr="000525A8">
        <w:rPr>
          <w:rFonts w:eastAsia="Calibri"/>
          <w:noProof/>
          <w:szCs w:val="24"/>
          <w:lang w:eastAsia="en-US"/>
        </w:rPr>
        <w:t>(b)</w:t>
      </w:r>
      <w:r w:rsidRPr="000525A8">
        <w:rPr>
          <w:rFonts w:eastAsia="Calibri"/>
          <w:noProof/>
          <w:szCs w:val="24"/>
          <w:lang w:eastAsia="en-US"/>
        </w:rPr>
        <w:tab/>
        <w:t>o declarație scrisă potrivit căreia aceeași cerere nu a mai fost înaintată și altui organism notificat;</w:t>
      </w:r>
    </w:p>
    <w:p w:rsidR="0019337A" w:rsidRPr="000525A8" w:rsidRDefault="0019337A" w:rsidP="000525A8">
      <w:pPr>
        <w:widowControl/>
        <w:tabs>
          <w:tab w:val="left" w:pos="1417"/>
        </w:tabs>
        <w:spacing w:before="120" w:after="120" w:line="360" w:lineRule="auto"/>
        <w:ind w:left="1417" w:hanging="567"/>
        <w:jc w:val="both"/>
        <w:rPr>
          <w:rFonts w:eastAsia="Calibri"/>
          <w:noProof/>
          <w:szCs w:val="24"/>
          <w:lang w:eastAsia="en-US"/>
        </w:rPr>
      </w:pPr>
      <w:r w:rsidRPr="000525A8">
        <w:rPr>
          <w:rFonts w:eastAsia="Calibri"/>
          <w:noProof/>
          <w:szCs w:val="24"/>
          <w:lang w:eastAsia="en-US"/>
        </w:rPr>
        <w:t>(c)</w:t>
      </w:r>
      <w:r w:rsidRPr="000525A8">
        <w:rPr>
          <w:rFonts w:eastAsia="Calibri"/>
          <w:noProof/>
          <w:szCs w:val="24"/>
          <w:lang w:eastAsia="en-US"/>
        </w:rPr>
        <w:tab/>
        <w:t>documentația tehnică, care trebuie să permită evaluarea produsului din punctul de vedere al conformității cu cerințele aplicabile ale prezentului regulament și să includă o analiză adecvată și o evaluare a riscului (riscurilor), inclusiv evaluarea siguranței menționată la articolul 21; documentația tehnică trebuie să specifice cerințele aplicabile și să acopere, în măsura în care acest lucru este relevant pentru evaluare, proiectarea, fabricarea și exploatarea jucăriei; în plus, aceasta trebuie să conțină cel puțin elementele prevăzute în anexa V;</w:t>
      </w:r>
    </w:p>
    <w:p w:rsidR="000525A8" w:rsidRDefault="000525A8">
      <w:pPr>
        <w:widowControl/>
        <w:rPr>
          <w:rFonts w:eastAsia="Calibri"/>
          <w:noProof/>
          <w:szCs w:val="24"/>
          <w:lang w:eastAsia="en-US"/>
        </w:rPr>
      </w:pPr>
      <w:r>
        <w:rPr>
          <w:rFonts w:eastAsia="Calibri"/>
          <w:noProof/>
          <w:szCs w:val="24"/>
          <w:lang w:eastAsia="en-US"/>
        </w:rPr>
        <w:br w:type="page"/>
      </w:r>
    </w:p>
    <w:p w:rsidR="0019337A" w:rsidRPr="000525A8" w:rsidRDefault="0019337A" w:rsidP="000525A8">
      <w:pPr>
        <w:widowControl/>
        <w:tabs>
          <w:tab w:val="left" w:pos="1417"/>
        </w:tabs>
        <w:spacing w:before="120" w:after="120" w:line="360" w:lineRule="auto"/>
        <w:ind w:left="1417" w:hanging="567"/>
        <w:jc w:val="both"/>
        <w:rPr>
          <w:rFonts w:eastAsia="Calibri"/>
          <w:noProof/>
          <w:szCs w:val="24"/>
          <w:lang w:eastAsia="en-US"/>
        </w:rPr>
      </w:pPr>
      <w:r w:rsidRPr="000525A8">
        <w:rPr>
          <w:rFonts w:eastAsia="Calibri"/>
          <w:noProof/>
          <w:szCs w:val="24"/>
          <w:lang w:eastAsia="en-US"/>
        </w:rPr>
        <w:lastRenderedPageBreak/>
        <w:t>(d)</w:t>
      </w:r>
      <w:r w:rsidRPr="000525A8">
        <w:rPr>
          <w:rFonts w:eastAsia="Calibri"/>
          <w:noProof/>
          <w:szCs w:val="24"/>
          <w:lang w:eastAsia="en-US"/>
        </w:rPr>
        <w:tab/>
        <w:t>modelele, reprezentative pentru producția preconizată. Organismul notificat poate solicita modele suplimentare, în cazul în care acest lucru este necesar pentru realizarea programului de testare;</w:t>
      </w:r>
    </w:p>
    <w:p w:rsidR="0019337A" w:rsidRPr="000525A8" w:rsidRDefault="0019337A" w:rsidP="000525A8">
      <w:pPr>
        <w:widowControl/>
        <w:tabs>
          <w:tab w:val="left" w:pos="1417"/>
        </w:tabs>
        <w:spacing w:before="120" w:after="120" w:line="360" w:lineRule="auto"/>
        <w:ind w:left="1417" w:hanging="567"/>
        <w:jc w:val="both"/>
        <w:rPr>
          <w:rFonts w:eastAsia="Calibri"/>
          <w:noProof/>
          <w:szCs w:val="24"/>
          <w:lang w:eastAsia="en-US"/>
        </w:rPr>
      </w:pPr>
      <w:r w:rsidRPr="000525A8">
        <w:rPr>
          <w:rFonts w:eastAsia="Calibri"/>
          <w:noProof/>
          <w:szCs w:val="24"/>
          <w:lang w:eastAsia="en-US"/>
        </w:rPr>
        <w:t>(e)</w:t>
      </w:r>
      <w:r w:rsidRPr="000525A8">
        <w:rPr>
          <w:rFonts w:eastAsia="Calibri"/>
          <w:noProof/>
          <w:szCs w:val="24"/>
          <w:lang w:eastAsia="en-US"/>
        </w:rPr>
        <w:tab/>
        <w:t>documentele justificative care arată că soluțiile de proiectare tehnică adoptate sunt adecvate; acestea menționează orice document care a fost utilizat, în special atunci când standardele relevante armonizate și/sau specificațiile tehnice nu au fost aplicate în întregime și includ, după caz, rezultatele testelor efectuate de laboratorul corespunzător al producătorului sau de un alt laborator de testare, în numele și pe răspunderea producătorului.</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4.</w:t>
      </w:r>
      <w:r w:rsidRPr="000525A8">
        <w:rPr>
          <w:rFonts w:eastAsia="Calibri"/>
          <w:noProof/>
          <w:szCs w:val="24"/>
          <w:lang w:eastAsia="en-US"/>
        </w:rPr>
        <w:tab/>
        <w:t>Organismul notificat:</w:t>
      </w:r>
    </w:p>
    <w:p w:rsidR="0019337A" w:rsidRPr="000525A8" w:rsidRDefault="0019337A" w:rsidP="000525A8">
      <w:pPr>
        <w:widowControl/>
        <w:spacing w:before="120" w:after="120" w:line="360" w:lineRule="auto"/>
        <w:ind w:left="850"/>
        <w:jc w:val="both"/>
        <w:rPr>
          <w:rFonts w:eastAsia="Calibri"/>
          <w:noProof/>
          <w:szCs w:val="24"/>
          <w:lang w:eastAsia="en-US"/>
        </w:rPr>
      </w:pPr>
      <w:r w:rsidRPr="000525A8">
        <w:rPr>
          <w:rFonts w:eastAsia="Calibri"/>
          <w:noProof/>
          <w:szCs w:val="24"/>
          <w:lang w:eastAsia="en-US"/>
        </w:rPr>
        <w:t>Pentru jucărie:</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4.1.</w:t>
      </w:r>
      <w:r w:rsidRPr="000525A8">
        <w:rPr>
          <w:rFonts w:eastAsia="Calibri"/>
          <w:noProof/>
          <w:szCs w:val="24"/>
          <w:lang w:eastAsia="en-US"/>
        </w:rPr>
        <w:tab/>
        <w:t>examinează documentația tehnică și documentele justificative pentru a evalua caracterul adecvat al proiectului tehnic.</w:t>
      </w:r>
    </w:p>
    <w:p w:rsidR="000525A8" w:rsidRDefault="000525A8">
      <w:pPr>
        <w:widowControl/>
        <w:rPr>
          <w:rFonts w:eastAsia="Calibri"/>
          <w:noProof/>
          <w:szCs w:val="24"/>
          <w:lang w:eastAsia="en-US"/>
        </w:rPr>
      </w:pPr>
      <w:r>
        <w:rPr>
          <w:rFonts w:eastAsia="Calibri"/>
          <w:noProof/>
          <w:szCs w:val="24"/>
          <w:lang w:eastAsia="en-US"/>
        </w:rPr>
        <w:br w:type="page"/>
      </w:r>
    </w:p>
    <w:p w:rsidR="0019337A" w:rsidRPr="000525A8" w:rsidRDefault="0019337A" w:rsidP="000525A8">
      <w:pPr>
        <w:widowControl/>
        <w:spacing w:before="120" w:after="120" w:line="360" w:lineRule="auto"/>
        <w:ind w:left="850"/>
        <w:jc w:val="both"/>
        <w:rPr>
          <w:rFonts w:eastAsia="Calibri"/>
          <w:noProof/>
          <w:szCs w:val="24"/>
          <w:lang w:eastAsia="en-US"/>
        </w:rPr>
      </w:pPr>
      <w:r w:rsidRPr="000525A8">
        <w:rPr>
          <w:rFonts w:eastAsia="Calibri"/>
          <w:noProof/>
          <w:szCs w:val="24"/>
          <w:lang w:eastAsia="en-US"/>
        </w:rPr>
        <w:lastRenderedPageBreak/>
        <w:t>Pentru model:</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4.2.</w:t>
      </w:r>
      <w:r w:rsidRPr="000525A8">
        <w:rPr>
          <w:rFonts w:eastAsia="Calibri"/>
          <w:noProof/>
          <w:szCs w:val="24"/>
          <w:lang w:eastAsia="en-US"/>
        </w:rPr>
        <w:tab/>
        <w:t>verifică dacă modelul a fost fabricat în conformitate cu documentația tehnică și identifică elementele care au fost proiectate în conformitate cu cerințele aplicabile din standardele armonizate și/sau din specificațiile comune relevante, precum și elementele care au fost proiectate fără aplicarea cerințelor relevante din respectivele standarde;</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4.3.</w:t>
      </w:r>
      <w:r w:rsidRPr="000525A8">
        <w:rPr>
          <w:rFonts w:eastAsia="Calibri"/>
          <w:noProof/>
          <w:szCs w:val="24"/>
          <w:lang w:eastAsia="en-US"/>
        </w:rPr>
        <w:tab/>
        <w:t>efectuează examinările și testele corespunzătoare sau dispune efectuarea acestora pentru a verifica, în cazul în care producătorul a ales să aplice soluțiile din standardele armonizate și/sau din specificațiile comune relevante, dacă acestea au fost aplicate corect;</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4.4.</w:t>
      </w:r>
      <w:r w:rsidRPr="000525A8">
        <w:rPr>
          <w:rFonts w:eastAsia="Calibri"/>
          <w:noProof/>
          <w:szCs w:val="24"/>
          <w:lang w:eastAsia="en-US"/>
        </w:rPr>
        <w:tab/>
        <w:t>efectuează examinările și testele corespunzătoare sau dispune efectuarea lor, pentru a verifica, în cazul în care nu au fost aplicate soluțiile din standardele armonizate și/sau din specificațiile comune relevante, dacă soluțiile adoptate de către producător satisfac cerințele esențiale corespunzătoare ale instrumentului legislativ;</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4.5.</w:t>
      </w:r>
      <w:r w:rsidRPr="000525A8">
        <w:rPr>
          <w:rFonts w:eastAsia="Calibri"/>
          <w:noProof/>
          <w:szCs w:val="24"/>
          <w:lang w:eastAsia="en-US"/>
        </w:rPr>
        <w:tab/>
        <w:t>stabilește, de comun acord cu producătorul, locul în care vor fi efectuate examinările și testările.</w:t>
      </w:r>
    </w:p>
    <w:p w:rsidR="000525A8" w:rsidRDefault="000525A8">
      <w:pPr>
        <w:widowControl/>
        <w:rPr>
          <w:rFonts w:eastAsia="Calibri"/>
          <w:noProof/>
          <w:szCs w:val="24"/>
          <w:lang w:eastAsia="en-US"/>
        </w:rPr>
      </w:pPr>
      <w:r>
        <w:rPr>
          <w:rFonts w:eastAsia="Calibri"/>
          <w:noProof/>
          <w:szCs w:val="24"/>
          <w:lang w:eastAsia="en-US"/>
        </w:rPr>
        <w:br w:type="page"/>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lastRenderedPageBreak/>
        <w:t>5.</w:t>
      </w:r>
      <w:r w:rsidRPr="000525A8">
        <w:rPr>
          <w:rFonts w:eastAsia="Calibri"/>
          <w:noProof/>
          <w:szCs w:val="24"/>
          <w:lang w:eastAsia="en-US"/>
        </w:rPr>
        <w:tab/>
        <w:t>Organismul notificat întocmește un raport de evaluare care evidențiază activitățile întreprinse, conform punctului 4, precum și rezultatele acestora. Fără a aduce atingere obligațiilor sale față de autoritățile de notificare, organismul notificat transmite conținutul acestui raport, în întregime sau parțial, numai cu acordul producătorului.</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6.</w:t>
      </w:r>
      <w:r w:rsidRPr="000525A8">
        <w:rPr>
          <w:rFonts w:eastAsia="Calibri"/>
          <w:noProof/>
          <w:szCs w:val="24"/>
          <w:lang w:eastAsia="en-US"/>
        </w:rPr>
        <w:tab/>
        <w:t>Dacă tipul respectă cerințele prezentului regulament, organismul notificat eliberează producătorului un certificat de examinare UE de tip. Certificatul de examinare UE de tip include o trimitere la prezentul regulament, o imagine colorată și o descriere clară a jucăriei, inclusiv dimensiunile acesteia, și o listă a testelor efectuate, făcând referință la raportul testului relevant. Certificatul conține denumirea și adresa producătorului, concluziile examinării, o indicație a locului de producție, condițiile (dacă există) pentru valabilitatea certificatului și datele necesare pentru identificarea tipului aprobat. Certificatul poate avea atașate anexe.</w:t>
      </w:r>
    </w:p>
    <w:p w:rsidR="0019337A" w:rsidRPr="000525A8" w:rsidRDefault="0019337A" w:rsidP="000525A8">
      <w:pPr>
        <w:widowControl/>
        <w:spacing w:before="120" w:after="120" w:line="360" w:lineRule="auto"/>
        <w:ind w:left="850"/>
        <w:jc w:val="both"/>
        <w:rPr>
          <w:rFonts w:eastAsia="Calibri"/>
          <w:noProof/>
          <w:szCs w:val="24"/>
          <w:lang w:eastAsia="en-US"/>
        </w:rPr>
      </w:pPr>
      <w:r w:rsidRPr="000525A8">
        <w:rPr>
          <w:rFonts w:eastAsia="Calibri"/>
          <w:noProof/>
          <w:szCs w:val="24"/>
          <w:lang w:eastAsia="en-US"/>
        </w:rPr>
        <w:t>Certificatul și anexele acestuia conțin toate informațiile relevante care permit atât evaluarea conformității produselor fabricate cu tipul examinat, cât și controlul în utilizare.</w:t>
      </w:r>
    </w:p>
    <w:p w:rsidR="000525A8" w:rsidRDefault="000525A8">
      <w:pPr>
        <w:widowControl/>
        <w:rPr>
          <w:rFonts w:eastAsia="Calibri"/>
          <w:noProof/>
          <w:szCs w:val="24"/>
          <w:lang w:eastAsia="en-US"/>
        </w:rPr>
      </w:pPr>
      <w:r>
        <w:rPr>
          <w:rFonts w:eastAsia="Calibri"/>
          <w:noProof/>
          <w:szCs w:val="24"/>
          <w:lang w:eastAsia="en-US"/>
        </w:rPr>
        <w:br w:type="page"/>
      </w:r>
    </w:p>
    <w:p w:rsidR="0019337A" w:rsidRPr="000525A8" w:rsidRDefault="0019337A" w:rsidP="000525A8">
      <w:pPr>
        <w:widowControl/>
        <w:spacing w:before="120" w:after="120" w:line="360" w:lineRule="auto"/>
        <w:ind w:left="850"/>
        <w:jc w:val="both"/>
        <w:rPr>
          <w:rFonts w:eastAsia="Calibri"/>
          <w:noProof/>
          <w:szCs w:val="24"/>
          <w:lang w:eastAsia="en-US"/>
        </w:rPr>
      </w:pPr>
      <w:r w:rsidRPr="000525A8">
        <w:rPr>
          <w:rFonts w:eastAsia="Calibri"/>
          <w:noProof/>
          <w:szCs w:val="24"/>
          <w:lang w:eastAsia="en-US"/>
        </w:rPr>
        <w:lastRenderedPageBreak/>
        <w:t>În cazul în care tipul nu respectă cerințele aplicabile ale prezentului regulament, organismul notificat refuză eliberarea unui certificat de examinare UE de tip și informează solicitantul în consecință, precizând în detaliu motivele refuzului.</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7.</w:t>
      </w:r>
      <w:r w:rsidRPr="000525A8">
        <w:rPr>
          <w:rFonts w:eastAsia="Calibri"/>
          <w:noProof/>
          <w:szCs w:val="24"/>
          <w:lang w:eastAsia="en-US"/>
        </w:rPr>
        <w:tab/>
        <w:t>Organismul notificat se informează permanent în legătură cu orice modificări ale stadiului actual al tehnologiei general recunoscut care indică faptul că tipul aprobat ar putea să nu mai fie conform cu prezentul regulament și stabilește dacă modificările respective necesită investigații suplimentare. În acest caz, organismul notificat informează în consecință producătorul.</w:t>
      </w:r>
    </w:p>
    <w:p w:rsidR="0019337A" w:rsidRPr="000525A8" w:rsidRDefault="0019337A" w:rsidP="000525A8">
      <w:pPr>
        <w:widowControl/>
        <w:spacing w:before="120" w:after="120" w:line="360" w:lineRule="auto"/>
        <w:ind w:left="850"/>
        <w:jc w:val="both"/>
        <w:rPr>
          <w:rFonts w:eastAsia="Calibri"/>
          <w:noProof/>
          <w:szCs w:val="24"/>
          <w:lang w:eastAsia="en-US"/>
        </w:rPr>
      </w:pPr>
      <w:r w:rsidRPr="000525A8">
        <w:rPr>
          <w:rFonts w:eastAsia="Calibri"/>
          <w:noProof/>
          <w:szCs w:val="24"/>
          <w:lang w:eastAsia="en-US"/>
        </w:rPr>
        <w:t>Producătorul informează organismul notificat care deține documentația tehnică referitoare la certificatul de examinare UE de tip în legătură cu toate modificările tipului aprobat care ar putea afecta conformitatea jucăriei cu cerințele esențiale ale prezentului regulament sau condițiile de valabilitate a certificatului. Aceste modificări necesită o aprobare suplimentară sub forma unui supliment la certificatul original de examinare UE de tip.</w:t>
      </w:r>
    </w:p>
    <w:p w:rsidR="000525A8" w:rsidRDefault="000525A8">
      <w:pPr>
        <w:widowControl/>
        <w:rPr>
          <w:rFonts w:eastAsia="Calibri"/>
          <w:noProof/>
          <w:szCs w:val="24"/>
          <w:lang w:eastAsia="en-US"/>
        </w:rPr>
      </w:pPr>
      <w:r>
        <w:rPr>
          <w:rFonts w:eastAsia="Calibri"/>
          <w:noProof/>
          <w:szCs w:val="24"/>
          <w:lang w:eastAsia="en-US"/>
        </w:rPr>
        <w:br w:type="page"/>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lastRenderedPageBreak/>
        <w:t>8.</w:t>
      </w:r>
      <w:r w:rsidRPr="000525A8">
        <w:rPr>
          <w:rFonts w:eastAsia="Calibri"/>
          <w:noProof/>
          <w:szCs w:val="24"/>
          <w:lang w:eastAsia="en-US"/>
        </w:rPr>
        <w:tab/>
        <w:t>Fiecare organism notificat își informează autoritățile de notificare în legătură cu certificatele de examinare UE de tip și/sau eventualele suplimente la acestea pe care le-a emis sau retras și, în mod periodic sau la cerere, pune la dispoziția autorităților sale de notificare lista certificatelor și/sau a eventualelor suplimente la acestea care au fost refuzate, suspendate sau restricționate în alt mod.</w:t>
      </w:r>
    </w:p>
    <w:p w:rsidR="0019337A" w:rsidRPr="000525A8" w:rsidRDefault="0019337A" w:rsidP="000525A8">
      <w:pPr>
        <w:widowControl/>
        <w:spacing w:before="120" w:after="120" w:line="360" w:lineRule="auto"/>
        <w:ind w:left="850"/>
        <w:jc w:val="both"/>
        <w:rPr>
          <w:rFonts w:eastAsia="Calibri"/>
          <w:noProof/>
          <w:szCs w:val="24"/>
          <w:lang w:eastAsia="en-US"/>
        </w:rPr>
      </w:pPr>
      <w:r w:rsidRPr="000525A8">
        <w:rPr>
          <w:rFonts w:eastAsia="Calibri"/>
          <w:noProof/>
          <w:szCs w:val="24"/>
          <w:lang w:eastAsia="en-US"/>
        </w:rPr>
        <w:t>Fiecare organism notificat informează celelalte organisme notificate în legătură cu certificatele de examinare UE de tip și/sau eventualele suplimente la acestea pe care le-a refuzat, retras, suspendat sau restricționat în alt mod și, la cerere, în legătură cu certificatele și/sau suplimentele la acestea pe care le-a emis.</w:t>
      </w:r>
    </w:p>
    <w:p w:rsidR="0019337A" w:rsidRPr="000525A8" w:rsidRDefault="0019337A" w:rsidP="000525A8">
      <w:pPr>
        <w:widowControl/>
        <w:spacing w:before="120" w:after="120" w:line="360" w:lineRule="auto"/>
        <w:ind w:left="850"/>
        <w:jc w:val="both"/>
        <w:rPr>
          <w:rFonts w:eastAsia="Calibri"/>
          <w:noProof/>
          <w:szCs w:val="24"/>
          <w:lang w:eastAsia="en-US"/>
        </w:rPr>
      </w:pPr>
      <w:r w:rsidRPr="000525A8">
        <w:rPr>
          <w:rFonts w:eastAsia="Calibri"/>
          <w:noProof/>
          <w:szCs w:val="24"/>
          <w:lang w:eastAsia="en-US"/>
        </w:rPr>
        <w:t>Statele membre, Comisia și celelalte organisme notificate pot obține, la cerere, o copie a certificatelor de examinare UE de tip și/sau a suplimentelor acestora. La cerere, statele membre și Comisia pot obține o copie a documentației tehnice și a rezultatelor examinărilor efectuate de organismul notificat. Organismul notificat păstrează un exemplar al certificatului de examinare UE de tip, al anexelor și suplimentelor acestuia, precum și dosarul tehnic incluzând documentația depusă de producător, până la expirarea valabilității certificatului.</w:t>
      </w:r>
    </w:p>
    <w:p w:rsidR="000525A8" w:rsidRDefault="000525A8">
      <w:pPr>
        <w:widowControl/>
        <w:rPr>
          <w:rFonts w:eastAsia="Calibri"/>
          <w:noProof/>
          <w:szCs w:val="24"/>
          <w:lang w:eastAsia="en-US"/>
        </w:rPr>
      </w:pPr>
      <w:r>
        <w:rPr>
          <w:rFonts w:eastAsia="Calibri"/>
          <w:noProof/>
          <w:szCs w:val="24"/>
          <w:lang w:eastAsia="en-US"/>
        </w:rPr>
        <w:br w:type="page"/>
      </w:r>
    </w:p>
    <w:p w:rsidR="0019337A" w:rsidRPr="000525A8" w:rsidRDefault="0019337A" w:rsidP="000525A8">
      <w:pPr>
        <w:widowControl/>
        <w:tabs>
          <w:tab w:val="left" w:pos="850"/>
        </w:tabs>
        <w:spacing w:before="120" w:after="120" w:line="360" w:lineRule="auto"/>
        <w:ind w:left="850" w:hanging="850"/>
        <w:jc w:val="both"/>
        <w:rPr>
          <w:rFonts w:eastAsia="Calibri"/>
          <w:b/>
          <w:noProof/>
          <w:szCs w:val="24"/>
          <w:lang w:eastAsia="en-US"/>
        </w:rPr>
      </w:pPr>
      <w:r w:rsidRPr="000525A8">
        <w:rPr>
          <w:rFonts w:eastAsia="Calibri"/>
          <w:noProof/>
          <w:szCs w:val="24"/>
          <w:lang w:eastAsia="en-US"/>
        </w:rPr>
        <w:lastRenderedPageBreak/>
        <w:t>9.</w:t>
      </w:r>
      <w:r w:rsidRPr="000525A8">
        <w:rPr>
          <w:rFonts w:eastAsia="Calibri"/>
          <w:noProof/>
          <w:szCs w:val="24"/>
          <w:lang w:eastAsia="en-US"/>
        </w:rPr>
        <w:tab/>
        <w:t xml:space="preserve">Producătorul păstrează la dispoziția autorităților naționale o copie a certificatului de examinare UE de tip, a anexelor și a suplimentelor acestuia, împreună cu documentația tehnică, </w:t>
      </w:r>
      <w:r w:rsidRPr="000525A8">
        <w:rPr>
          <w:rFonts w:eastAsia="Calibri"/>
          <w:strike/>
          <w:noProof/>
          <w:szCs w:val="24"/>
          <w:lang w:eastAsia="en-US"/>
        </w:rPr>
        <w:t>timp</w:t>
      </w:r>
      <w:r w:rsidRPr="000525A8">
        <w:rPr>
          <w:rFonts w:eastAsia="Calibri"/>
          <w:noProof/>
          <w:szCs w:val="24"/>
          <w:lang w:eastAsia="en-US"/>
        </w:rPr>
        <w:t xml:space="preserve"> </w:t>
      </w:r>
      <w:r w:rsidR="003E7600" w:rsidRPr="000525A8">
        <w:rPr>
          <w:b/>
          <w:i/>
          <w:szCs w:val="24"/>
        </w:rPr>
        <w:t>pe o perioadă</w:t>
      </w:r>
      <w:r w:rsidR="003E7600" w:rsidRPr="000525A8">
        <w:rPr>
          <w:szCs w:val="24"/>
        </w:rPr>
        <w:t xml:space="preserve"> </w:t>
      </w:r>
      <w:r w:rsidRPr="000525A8">
        <w:rPr>
          <w:rFonts w:eastAsia="Calibri"/>
          <w:noProof/>
          <w:szCs w:val="24"/>
          <w:lang w:eastAsia="en-US"/>
        </w:rPr>
        <w:t xml:space="preserve">de 10 ani de la </w:t>
      </w:r>
      <w:r w:rsidRPr="000525A8">
        <w:rPr>
          <w:rFonts w:eastAsia="Calibri"/>
          <w:strike/>
          <w:noProof/>
          <w:szCs w:val="24"/>
          <w:lang w:eastAsia="en-US"/>
        </w:rPr>
        <w:t>introducerea pe piață a jucăriei</w:t>
      </w:r>
      <w:r w:rsidR="003E7600" w:rsidRPr="000525A8">
        <w:rPr>
          <w:rFonts w:eastAsia="Calibri"/>
          <w:noProof/>
          <w:szCs w:val="24"/>
          <w:lang w:eastAsia="en-US"/>
        </w:rPr>
        <w:t xml:space="preserve"> </w:t>
      </w:r>
      <w:r w:rsidR="003E7600" w:rsidRPr="000525A8">
        <w:rPr>
          <w:b/>
          <w:i/>
          <w:szCs w:val="24"/>
        </w:rPr>
        <w:t>momentul în care ultimul articol al modelului de jucărie</w:t>
      </w:r>
      <w:r w:rsidR="003E7600" w:rsidRPr="000525A8">
        <w:rPr>
          <w:szCs w:val="24"/>
        </w:rPr>
        <w:t xml:space="preserve"> a </w:t>
      </w:r>
      <w:r w:rsidR="003E7600" w:rsidRPr="000525A8">
        <w:rPr>
          <w:b/>
          <w:i/>
          <w:szCs w:val="24"/>
        </w:rPr>
        <w:t>fost introdus pe piață</w:t>
      </w:r>
      <w:r w:rsidRPr="000525A8">
        <w:rPr>
          <w:rFonts w:eastAsia="Calibri"/>
          <w:noProof/>
          <w:szCs w:val="24"/>
          <w:lang w:eastAsia="en-US"/>
        </w:rPr>
        <w:t>.</w:t>
      </w:r>
      <w:r w:rsidR="003E7600" w:rsidRPr="000525A8">
        <w:rPr>
          <w:rFonts w:eastAsia="Calibri"/>
          <w:b/>
          <w:noProof/>
          <w:szCs w:val="24"/>
          <w:lang w:eastAsia="en-US"/>
        </w:rPr>
        <w:t xml:space="preserve"> [AM 228]</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10.</w:t>
      </w:r>
      <w:r w:rsidRPr="000525A8">
        <w:rPr>
          <w:rFonts w:eastAsia="Calibri"/>
          <w:noProof/>
          <w:szCs w:val="24"/>
          <w:lang w:eastAsia="en-US"/>
        </w:rPr>
        <w:tab/>
        <w:t>Reprezentantul autorizat al producătorului poate depune cererea menționată la punctul 3 și poate îndeplini obligațiile menționate la punctele 7 și 9, cu condiția ca acestea să fie menționate în mandat.</w:t>
      </w:r>
    </w:p>
    <w:p w:rsidR="0019337A" w:rsidRPr="000525A8" w:rsidRDefault="0019337A" w:rsidP="000525A8">
      <w:pPr>
        <w:widowControl/>
        <w:spacing w:before="120" w:after="120" w:line="360" w:lineRule="auto"/>
        <w:jc w:val="both"/>
        <w:rPr>
          <w:b/>
          <w:bCs/>
          <w:noProof/>
          <w:color w:val="333333"/>
          <w:szCs w:val="24"/>
          <w:lang w:eastAsia="en-US"/>
        </w:rPr>
      </w:pPr>
      <w:r w:rsidRPr="000525A8">
        <w:rPr>
          <w:rFonts w:eastAsia="Calibri"/>
          <w:noProof/>
          <w:color w:val="333333"/>
          <w:szCs w:val="24"/>
          <w:lang w:eastAsia="en-US"/>
        </w:rPr>
        <w:t>Partea III -</w:t>
      </w:r>
      <w:r w:rsidRPr="000525A8">
        <w:rPr>
          <w:rFonts w:eastAsia="Calibri"/>
          <w:b/>
          <w:noProof/>
          <w:color w:val="333333"/>
          <w:szCs w:val="24"/>
          <w:lang w:eastAsia="en-US"/>
        </w:rPr>
        <w:t xml:space="preserve"> </w:t>
      </w:r>
      <w:r w:rsidR="00B22B06" w:rsidRPr="000525A8">
        <w:rPr>
          <w:b/>
          <w:i/>
          <w:szCs w:val="24"/>
        </w:rPr>
        <w:t xml:space="preserve">Modulul C: </w:t>
      </w:r>
      <w:r w:rsidRPr="000525A8">
        <w:rPr>
          <w:rFonts w:eastAsia="Calibri"/>
          <w:noProof/>
          <w:szCs w:val="24"/>
          <w:lang w:eastAsia="en-US"/>
        </w:rPr>
        <w:t>Conformitatea</w:t>
      </w:r>
      <w:r w:rsidRPr="000525A8">
        <w:rPr>
          <w:rFonts w:eastAsia="Calibri"/>
          <w:noProof/>
          <w:color w:val="333333"/>
          <w:szCs w:val="24"/>
          <w:lang w:eastAsia="en-US"/>
        </w:rPr>
        <w:t xml:space="preserve"> cu tipul bazată pe controlul intern al producției</w:t>
      </w:r>
      <w:r w:rsidR="00B22B06" w:rsidRPr="000525A8">
        <w:rPr>
          <w:rFonts w:eastAsia="Calibri"/>
          <w:b/>
          <w:noProof/>
          <w:color w:val="333333"/>
          <w:szCs w:val="24"/>
          <w:lang w:eastAsia="en-US"/>
        </w:rPr>
        <w:t xml:space="preserve"> [AM 229]</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1.</w:t>
      </w:r>
      <w:r w:rsidRPr="000525A8">
        <w:rPr>
          <w:rFonts w:eastAsia="Calibri"/>
          <w:noProof/>
          <w:szCs w:val="24"/>
          <w:lang w:eastAsia="en-US"/>
        </w:rPr>
        <w:tab/>
        <w:t>Conformitatea cu tipul bazată pe controlul intern al producției este acea parte din procedura de evaluare a conformității prin care producătorul îndeplinește obligațiile prevăzute la punctele 2 și 3 și garantează și declară că produsele în cauză sunt în conformitate cu tipul descris în certificatul de examinare UE de tip și satisfac cerințele instrumentului legislativ care se aplică acestora.</w:t>
      </w:r>
    </w:p>
    <w:p w:rsidR="000525A8" w:rsidRDefault="000525A8">
      <w:pPr>
        <w:widowControl/>
        <w:rPr>
          <w:rFonts w:eastAsia="Calibri"/>
          <w:noProof/>
          <w:szCs w:val="24"/>
          <w:lang w:eastAsia="en-US"/>
        </w:rPr>
      </w:pPr>
      <w:r>
        <w:rPr>
          <w:rFonts w:eastAsia="Calibri"/>
          <w:noProof/>
          <w:szCs w:val="24"/>
          <w:lang w:eastAsia="en-US"/>
        </w:rPr>
        <w:br w:type="page"/>
      </w:r>
    </w:p>
    <w:p w:rsidR="0019337A" w:rsidRPr="000525A8" w:rsidRDefault="0019337A" w:rsidP="000525A8">
      <w:pPr>
        <w:widowControl/>
        <w:tabs>
          <w:tab w:val="left" w:pos="850"/>
        </w:tabs>
        <w:spacing w:before="120" w:after="120" w:line="360" w:lineRule="auto"/>
        <w:ind w:left="850" w:hanging="850"/>
        <w:jc w:val="both"/>
        <w:rPr>
          <w:rFonts w:eastAsia="Calibri"/>
          <w:noProof/>
          <w:szCs w:val="24"/>
          <w:shd w:val="clear" w:color="auto" w:fill="FFFFFF"/>
          <w:lang w:eastAsia="en-US"/>
        </w:rPr>
      </w:pPr>
      <w:r w:rsidRPr="000525A8">
        <w:rPr>
          <w:rFonts w:eastAsia="Calibri"/>
          <w:noProof/>
          <w:szCs w:val="24"/>
          <w:lang w:eastAsia="en-US"/>
        </w:rPr>
        <w:lastRenderedPageBreak/>
        <w:t>2.</w:t>
      </w:r>
      <w:r w:rsidRPr="000525A8">
        <w:rPr>
          <w:rFonts w:eastAsia="Calibri"/>
          <w:noProof/>
          <w:szCs w:val="24"/>
          <w:lang w:eastAsia="en-US"/>
        </w:rPr>
        <w:tab/>
      </w:r>
      <w:r w:rsidRPr="000525A8">
        <w:rPr>
          <w:rFonts w:eastAsia="Calibri"/>
          <w:noProof/>
          <w:szCs w:val="24"/>
          <w:shd w:val="clear" w:color="auto" w:fill="FFFFFF"/>
          <w:lang w:eastAsia="en-US"/>
        </w:rPr>
        <w:t>Fabricație</w:t>
      </w:r>
    </w:p>
    <w:p w:rsidR="0019337A" w:rsidRPr="000525A8" w:rsidRDefault="0019337A" w:rsidP="000525A8">
      <w:pPr>
        <w:widowControl/>
        <w:spacing w:before="120" w:after="120" w:line="360" w:lineRule="auto"/>
        <w:ind w:left="850"/>
        <w:jc w:val="both"/>
        <w:rPr>
          <w:rFonts w:eastAsia="Calibri"/>
          <w:noProof/>
          <w:szCs w:val="24"/>
          <w:lang w:eastAsia="en-US"/>
        </w:rPr>
      </w:pPr>
      <w:r w:rsidRPr="000525A8">
        <w:rPr>
          <w:rFonts w:eastAsia="Calibri"/>
          <w:noProof/>
          <w:szCs w:val="24"/>
          <w:lang w:eastAsia="en-US"/>
        </w:rPr>
        <w:t>Producătorul ia toate măsurile necesare pentru ca procesul de fabricație și monitorizarea acestuia să asigure conformitatea produselor fabricate cu tipul aprobat descris în certificatul de examinare UE de tip și cu cerințele instrumentului legislativ care se aplică acestora.</w:t>
      </w:r>
    </w:p>
    <w:p w:rsidR="0019337A" w:rsidRPr="000525A8" w:rsidRDefault="0019337A" w:rsidP="000525A8">
      <w:pPr>
        <w:widowControl/>
        <w:tabs>
          <w:tab w:val="left" w:pos="850"/>
        </w:tabs>
        <w:spacing w:before="120" w:after="120" w:line="360" w:lineRule="auto"/>
        <w:ind w:left="850" w:hanging="850"/>
        <w:jc w:val="both"/>
        <w:rPr>
          <w:rFonts w:eastAsia="Calibri"/>
          <w:b/>
          <w:noProof/>
          <w:szCs w:val="24"/>
          <w:lang w:eastAsia="en-US"/>
        </w:rPr>
      </w:pPr>
      <w:r w:rsidRPr="000525A8">
        <w:rPr>
          <w:rFonts w:eastAsia="Calibri"/>
          <w:noProof/>
          <w:szCs w:val="24"/>
          <w:lang w:eastAsia="en-US"/>
        </w:rPr>
        <w:t>3.</w:t>
      </w:r>
      <w:r w:rsidRPr="000525A8">
        <w:rPr>
          <w:rFonts w:eastAsia="Calibri"/>
          <w:noProof/>
          <w:szCs w:val="24"/>
          <w:lang w:eastAsia="en-US"/>
        </w:rPr>
        <w:tab/>
        <w:t xml:space="preserve">Marcajul CE și pașaportul </w:t>
      </w:r>
      <w:r w:rsidR="00B22B06" w:rsidRPr="000525A8">
        <w:rPr>
          <w:b/>
          <w:i/>
          <w:szCs w:val="24"/>
        </w:rPr>
        <w:t xml:space="preserve">digital al </w:t>
      </w:r>
      <w:r w:rsidRPr="000525A8">
        <w:rPr>
          <w:rFonts w:eastAsia="Calibri"/>
          <w:noProof/>
          <w:szCs w:val="24"/>
          <w:lang w:eastAsia="en-US"/>
        </w:rPr>
        <w:t>produsului</w:t>
      </w:r>
      <w:r w:rsidR="00B22B06" w:rsidRPr="000525A8">
        <w:rPr>
          <w:rFonts w:eastAsia="Calibri"/>
          <w:b/>
          <w:noProof/>
          <w:szCs w:val="24"/>
          <w:lang w:eastAsia="en-US"/>
        </w:rPr>
        <w:t xml:space="preserve"> [AM 230]</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3.1.</w:t>
      </w:r>
      <w:r w:rsidRPr="000525A8">
        <w:rPr>
          <w:rFonts w:eastAsia="Calibri"/>
          <w:noProof/>
          <w:szCs w:val="24"/>
          <w:lang w:eastAsia="en-US"/>
        </w:rPr>
        <w:tab/>
        <w:t>Producătorul aplică marcajul CE pe fiecare produs în parte care este conform cu tipul descris în certificatul de examinare UE de tip și care îndeplinește cerințele aplicabile ale instrumentului legislativ.</w:t>
      </w:r>
    </w:p>
    <w:p w:rsidR="0019337A" w:rsidRPr="000525A8" w:rsidRDefault="0019337A" w:rsidP="000525A8">
      <w:pPr>
        <w:widowControl/>
        <w:tabs>
          <w:tab w:val="left" w:pos="850"/>
        </w:tabs>
        <w:spacing w:before="120" w:after="120" w:line="360" w:lineRule="auto"/>
        <w:ind w:left="850" w:hanging="850"/>
        <w:jc w:val="both"/>
        <w:rPr>
          <w:rFonts w:eastAsia="Calibri"/>
          <w:b/>
          <w:noProof/>
          <w:szCs w:val="24"/>
          <w:lang w:eastAsia="en-US"/>
        </w:rPr>
      </w:pPr>
      <w:r w:rsidRPr="000525A8">
        <w:rPr>
          <w:rFonts w:eastAsia="Calibri"/>
          <w:noProof/>
          <w:szCs w:val="24"/>
          <w:lang w:eastAsia="en-US"/>
        </w:rPr>
        <w:t>3.2.</w:t>
      </w:r>
      <w:r w:rsidRPr="000525A8">
        <w:rPr>
          <w:rFonts w:eastAsia="Calibri"/>
          <w:noProof/>
          <w:szCs w:val="24"/>
          <w:lang w:eastAsia="en-US"/>
        </w:rPr>
        <w:tab/>
        <w:t xml:space="preserve">Producătorul creează un pașaport </w:t>
      </w:r>
      <w:r w:rsidR="00B22B06" w:rsidRPr="000525A8">
        <w:rPr>
          <w:b/>
          <w:i/>
          <w:szCs w:val="24"/>
        </w:rPr>
        <w:t xml:space="preserve">digital </w:t>
      </w:r>
      <w:r w:rsidRPr="000525A8">
        <w:rPr>
          <w:rFonts w:eastAsia="Calibri"/>
          <w:noProof/>
          <w:szCs w:val="24"/>
          <w:lang w:eastAsia="en-US"/>
        </w:rPr>
        <w:t xml:space="preserve">al produsului pentru un model de jucărie și se asigură că îl poate pune la dispoziție pe o perioadă de 10 ani </w:t>
      </w:r>
      <w:r w:rsidRPr="000525A8">
        <w:rPr>
          <w:rFonts w:eastAsia="Calibri"/>
          <w:strike/>
          <w:noProof/>
          <w:szCs w:val="24"/>
          <w:lang w:eastAsia="en-US"/>
        </w:rPr>
        <w:t>după introducerea pe piață a jucăriei</w:t>
      </w:r>
      <w:r w:rsidR="00B22B06" w:rsidRPr="000525A8">
        <w:rPr>
          <w:rFonts w:eastAsia="Calibri"/>
          <w:noProof/>
          <w:szCs w:val="24"/>
          <w:lang w:eastAsia="en-US"/>
        </w:rPr>
        <w:t xml:space="preserve"> </w:t>
      </w:r>
      <w:r w:rsidR="00B22B06" w:rsidRPr="000525A8">
        <w:rPr>
          <w:b/>
          <w:i/>
          <w:szCs w:val="24"/>
        </w:rPr>
        <w:t>de la momentul în care ultimul articol al modelului de jucărie</w:t>
      </w:r>
      <w:r w:rsidR="00B22B06" w:rsidRPr="000525A8">
        <w:rPr>
          <w:szCs w:val="24"/>
        </w:rPr>
        <w:t xml:space="preserve"> </w:t>
      </w:r>
      <w:r w:rsidR="00B22B06" w:rsidRPr="000525A8">
        <w:rPr>
          <w:b/>
          <w:i/>
          <w:szCs w:val="24"/>
        </w:rPr>
        <w:t>a</w:t>
      </w:r>
      <w:r w:rsidR="00B22B06" w:rsidRPr="000525A8">
        <w:rPr>
          <w:szCs w:val="24"/>
        </w:rPr>
        <w:t xml:space="preserve"> </w:t>
      </w:r>
      <w:r w:rsidR="00B22B06" w:rsidRPr="000525A8">
        <w:rPr>
          <w:b/>
          <w:i/>
          <w:szCs w:val="24"/>
        </w:rPr>
        <w:t>fost introdus pe piață</w:t>
      </w:r>
      <w:r w:rsidR="00B22B06" w:rsidRPr="000525A8">
        <w:rPr>
          <w:szCs w:val="24"/>
        </w:rPr>
        <w:t>.</w:t>
      </w:r>
      <w:r w:rsidRPr="000525A8">
        <w:rPr>
          <w:rFonts w:eastAsia="Calibri"/>
          <w:noProof/>
          <w:szCs w:val="24"/>
          <w:lang w:eastAsia="en-US"/>
        </w:rPr>
        <w:t xml:space="preserve"> Pașaportul </w:t>
      </w:r>
      <w:r w:rsidR="00B22B06" w:rsidRPr="000525A8">
        <w:rPr>
          <w:b/>
          <w:i/>
          <w:szCs w:val="24"/>
        </w:rPr>
        <w:t>digital al</w:t>
      </w:r>
      <w:r w:rsidR="00B22B06" w:rsidRPr="000525A8">
        <w:rPr>
          <w:szCs w:val="24"/>
        </w:rPr>
        <w:t xml:space="preserve"> </w:t>
      </w:r>
      <w:r w:rsidRPr="000525A8">
        <w:rPr>
          <w:rFonts w:eastAsia="Calibri"/>
          <w:noProof/>
          <w:szCs w:val="24"/>
          <w:lang w:eastAsia="en-US"/>
        </w:rPr>
        <w:t>produsului identifică jucăria pentru care a fost întocmit.</w:t>
      </w:r>
      <w:r w:rsidR="00B22B06" w:rsidRPr="000525A8">
        <w:rPr>
          <w:rFonts w:eastAsia="Calibri"/>
          <w:b/>
          <w:noProof/>
          <w:szCs w:val="24"/>
          <w:lang w:eastAsia="en-US"/>
        </w:rPr>
        <w:t xml:space="preserve"> [AM 231]</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4.</w:t>
      </w:r>
      <w:r w:rsidRPr="000525A8">
        <w:rPr>
          <w:rFonts w:eastAsia="Calibri"/>
          <w:noProof/>
          <w:szCs w:val="24"/>
          <w:lang w:eastAsia="en-US"/>
        </w:rPr>
        <w:tab/>
        <w:t>Reprezentantul autorizat</w:t>
      </w:r>
    </w:p>
    <w:p w:rsidR="0019337A" w:rsidRPr="000525A8" w:rsidRDefault="0019337A" w:rsidP="000525A8">
      <w:pPr>
        <w:widowControl/>
        <w:spacing w:before="120" w:after="120" w:line="360" w:lineRule="auto"/>
        <w:ind w:left="850"/>
        <w:jc w:val="both"/>
        <w:rPr>
          <w:rFonts w:eastAsia="Calibri"/>
          <w:noProof/>
          <w:szCs w:val="24"/>
          <w:lang w:eastAsia="en-US"/>
        </w:rPr>
      </w:pPr>
      <w:r w:rsidRPr="000525A8">
        <w:rPr>
          <w:rFonts w:eastAsia="Calibri"/>
          <w:noProof/>
          <w:szCs w:val="24"/>
          <w:lang w:eastAsia="en-US"/>
        </w:rPr>
        <w:t>Obligațiile producătorului stabilite la punctul 3 pot fi îndeplinite de către reprezentantul autorizat al acestuia, în numele și pe răspunderea producătorului, cu condiția ca acestea să fie menționate în mandat.</w:t>
      </w:r>
    </w:p>
    <w:p w:rsidR="0019337A" w:rsidRPr="000525A8" w:rsidRDefault="0019337A" w:rsidP="000525A8">
      <w:pPr>
        <w:widowControl/>
        <w:spacing w:before="120" w:after="120" w:line="360" w:lineRule="auto"/>
        <w:jc w:val="both"/>
        <w:rPr>
          <w:rFonts w:eastAsia="Calibri"/>
          <w:noProof/>
          <w:szCs w:val="24"/>
          <w:lang w:eastAsia="en-US"/>
        </w:rPr>
        <w:sectPr w:rsidR="0019337A" w:rsidRPr="000525A8" w:rsidSect="00476C2B">
          <w:pgSz w:w="11907" w:h="16839"/>
          <w:pgMar w:top="1134" w:right="1417" w:bottom="1134" w:left="1417" w:header="709" w:footer="709" w:gutter="0"/>
          <w:cols w:space="720"/>
          <w:docGrid w:linePitch="360"/>
        </w:sectPr>
      </w:pPr>
    </w:p>
    <w:p w:rsidR="0019337A" w:rsidRPr="00EB05DB" w:rsidRDefault="0019337A" w:rsidP="000525A8">
      <w:pPr>
        <w:widowControl/>
        <w:spacing w:before="120" w:after="120" w:line="360" w:lineRule="auto"/>
        <w:jc w:val="center"/>
        <w:rPr>
          <w:rFonts w:eastAsia="Calibri"/>
          <w:noProof/>
          <w:szCs w:val="24"/>
          <w:u w:val="single"/>
          <w:lang w:eastAsia="en-US"/>
        </w:rPr>
      </w:pPr>
      <w:r w:rsidRPr="00EB05DB">
        <w:rPr>
          <w:rFonts w:eastAsia="Calibri"/>
          <w:noProof/>
          <w:szCs w:val="24"/>
          <w:u w:val="single"/>
          <w:lang w:eastAsia="en-US"/>
        </w:rPr>
        <w:lastRenderedPageBreak/>
        <w:t>ANEXA V</w:t>
      </w:r>
    </w:p>
    <w:p w:rsidR="0019337A" w:rsidRPr="00EB05DB" w:rsidRDefault="0019337A" w:rsidP="000525A8">
      <w:pPr>
        <w:widowControl/>
        <w:spacing w:before="120" w:after="120" w:line="360" w:lineRule="auto"/>
        <w:jc w:val="center"/>
        <w:rPr>
          <w:noProof/>
          <w:szCs w:val="24"/>
          <w:lang w:eastAsia="en-US"/>
        </w:rPr>
      </w:pPr>
      <w:r w:rsidRPr="00EB05DB">
        <w:rPr>
          <w:rFonts w:eastAsia="Calibri"/>
          <w:noProof/>
          <w:szCs w:val="24"/>
          <w:lang w:eastAsia="en-US"/>
        </w:rPr>
        <w:t xml:space="preserve">ELEMENTE CARE TREBUIE INCLUSE ÎN DOCUMENTAȚIA TEHNICĂ </w:t>
      </w:r>
    </w:p>
    <w:p w:rsidR="0019337A" w:rsidRPr="000525A8" w:rsidRDefault="0019337A" w:rsidP="000525A8">
      <w:pPr>
        <w:widowControl/>
        <w:spacing w:before="120" w:after="120" w:line="360" w:lineRule="auto"/>
        <w:jc w:val="center"/>
        <w:rPr>
          <w:noProof/>
          <w:szCs w:val="24"/>
          <w:lang w:eastAsia="en-US"/>
        </w:rPr>
      </w:pPr>
      <w:r w:rsidRPr="000525A8">
        <w:rPr>
          <w:rFonts w:eastAsia="Calibri"/>
          <w:noProof/>
          <w:szCs w:val="24"/>
          <w:lang w:eastAsia="en-US"/>
        </w:rPr>
        <w:t>(în conformitate cu articolul 23)</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(1)</w:t>
      </w:r>
      <w:r w:rsidRPr="000525A8">
        <w:rPr>
          <w:rFonts w:eastAsia="Calibri"/>
          <w:noProof/>
          <w:szCs w:val="24"/>
          <w:lang w:eastAsia="en-US"/>
        </w:rPr>
        <w:tab/>
        <w:t>O descriere detaliată a proiectării și fabricației, inclusiv o listă a componentelor și materialelor utilizate la fabricarea jucăriei, precum și fișa tehnică de securitate privind substanțele și amestecurile chimice folosite, care urmează a fi obținută de la furnizorii de produse chimice;</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(2)</w:t>
      </w:r>
      <w:r w:rsidRPr="000525A8">
        <w:rPr>
          <w:rFonts w:eastAsia="Calibri"/>
          <w:noProof/>
          <w:szCs w:val="24"/>
          <w:lang w:eastAsia="en-US"/>
        </w:rPr>
        <w:tab/>
        <w:t>Evaluarea (evaluările) privind siguranța efectuată(e) în conformitate cu articolul 21;</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(3)</w:t>
      </w:r>
      <w:r w:rsidRPr="000525A8">
        <w:rPr>
          <w:rFonts w:eastAsia="Calibri"/>
          <w:noProof/>
          <w:szCs w:val="24"/>
          <w:lang w:eastAsia="en-US"/>
        </w:rPr>
        <w:tab/>
        <w:t>O descriere a procedurii urmate de evaluare a conformității;</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(4)</w:t>
      </w:r>
      <w:r w:rsidRPr="000525A8">
        <w:rPr>
          <w:rFonts w:eastAsia="Calibri"/>
          <w:noProof/>
          <w:szCs w:val="24"/>
          <w:lang w:eastAsia="en-US"/>
        </w:rPr>
        <w:tab/>
        <w:t>Adresa locurilor de fabricare și depozitare;</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(5)</w:t>
      </w:r>
      <w:r w:rsidRPr="000525A8">
        <w:rPr>
          <w:rFonts w:eastAsia="Calibri"/>
          <w:noProof/>
          <w:szCs w:val="24"/>
          <w:lang w:eastAsia="en-US"/>
        </w:rPr>
        <w:tab/>
        <w:t>Copii ale documentelor pe care producătorul le-a transmis oricărui organism notificat</w:t>
      </w:r>
      <w:r w:rsidR="00B22B06" w:rsidRPr="000525A8">
        <w:rPr>
          <w:b/>
          <w:i/>
          <w:szCs w:val="24"/>
        </w:rPr>
        <w:t>, dacă sunt relevante</w:t>
      </w:r>
      <w:r w:rsidRPr="000525A8">
        <w:rPr>
          <w:rFonts w:eastAsia="Calibri"/>
          <w:noProof/>
          <w:szCs w:val="24"/>
          <w:lang w:eastAsia="en-US"/>
        </w:rPr>
        <w:t>;</w:t>
      </w:r>
      <w:r w:rsidR="00B22B06" w:rsidRPr="000525A8">
        <w:rPr>
          <w:rFonts w:eastAsia="Calibri"/>
          <w:b/>
          <w:noProof/>
          <w:szCs w:val="24"/>
          <w:lang w:eastAsia="en-US"/>
        </w:rPr>
        <w:t xml:space="preserve"> [AM 232]</w:t>
      </w:r>
      <w:r w:rsidRPr="000525A8">
        <w:rPr>
          <w:rFonts w:eastAsia="Calibri"/>
          <w:noProof/>
          <w:szCs w:val="24"/>
          <w:lang w:eastAsia="en-US"/>
        </w:rPr>
        <w:t xml:space="preserve"> </w:t>
      </w:r>
    </w:p>
    <w:p w:rsidR="00EB05DB" w:rsidRDefault="00EB05DB">
      <w:pPr>
        <w:widowControl/>
        <w:rPr>
          <w:rFonts w:eastAsia="Calibri"/>
          <w:noProof/>
          <w:szCs w:val="24"/>
          <w:lang w:eastAsia="en-US"/>
        </w:rPr>
      </w:pPr>
      <w:r>
        <w:rPr>
          <w:rFonts w:eastAsia="Calibri"/>
          <w:noProof/>
          <w:szCs w:val="24"/>
          <w:lang w:eastAsia="en-US"/>
        </w:rPr>
        <w:br w:type="page"/>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lastRenderedPageBreak/>
        <w:t>(6)</w:t>
      </w:r>
      <w:r w:rsidRPr="000525A8">
        <w:rPr>
          <w:rFonts w:eastAsia="Calibri"/>
          <w:noProof/>
          <w:szCs w:val="24"/>
          <w:lang w:eastAsia="en-US"/>
        </w:rPr>
        <w:tab/>
        <w:t>Rapoarte ale testelor și descrierea mijloacelor prin care producătorul garantează conformitatea producției cu standardele armonizate, dacă producătorul a urmat procedura de control intern al producției prevăzută la articolul 22 alineatul (2) și</w:t>
      </w:r>
    </w:p>
    <w:p w:rsidR="0019337A" w:rsidRPr="000525A8" w:rsidRDefault="0019337A" w:rsidP="000525A8">
      <w:pPr>
        <w:widowControl/>
        <w:tabs>
          <w:tab w:val="left" w:pos="850"/>
        </w:tabs>
        <w:spacing w:before="120" w:after="120" w:line="360" w:lineRule="auto"/>
        <w:ind w:left="850" w:hanging="850"/>
        <w:jc w:val="both"/>
        <w:rPr>
          <w:rFonts w:eastAsia="Calibri"/>
          <w:noProof/>
          <w:szCs w:val="24"/>
          <w:lang w:eastAsia="en-US"/>
        </w:rPr>
      </w:pPr>
      <w:r w:rsidRPr="000525A8">
        <w:rPr>
          <w:rFonts w:eastAsia="Calibri"/>
          <w:noProof/>
          <w:szCs w:val="24"/>
          <w:lang w:eastAsia="en-US"/>
        </w:rPr>
        <w:t>(7)</w:t>
      </w:r>
      <w:r w:rsidRPr="000525A8">
        <w:rPr>
          <w:rFonts w:eastAsia="Calibri"/>
          <w:noProof/>
          <w:szCs w:val="24"/>
          <w:lang w:eastAsia="en-US"/>
        </w:rPr>
        <w:tab/>
        <w:t>o copie a certificatului de examinare UE de tip, o descriere a mijloacelor prin care producătorul garantează conformitatea producției cu tipul de produs descris în certificatul de examinare UE de tip și copii ale documentelor pe care producătorul le-a transmis organismului notificat, dacă producătorul a supus jucăria examinării UE de tip și a urmat procedura conformității de tip prevăzută la articolul 22 alineatul (3).</w:t>
      </w:r>
    </w:p>
    <w:p w:rsidR="0019337A" w:rsidRPr="000525A8" w:rsidRDefault="0019337A" w:rsidP="000525A8">
      <w:pPr>
        <w:widowControl/>
        <w:spacing w:before="120" w:after="120" w:line="360" w:lineRule="auto"/>
        <w:jc w:val="both"/>
        <w:rPr>
          <w:rFonts w:eastAsia="Calibri"/>
          <w:noProof/>
          <w:szCs w:val="24"/>
          <w:lang w:eastAsia="en-US"/>
        </w:rPr>
        <w:sectPr w:rsidR="0019337A" w:rsidRPr="000525A8" w:rsidSect="00476C2B">
          <w:pgSz w:w="11907" w:h="16839"/>
          <w:pgMar w:top="1134" w:right="1417" w:bottom="1134" w:left="1417" w:header="709" w:footer="709" w:gutter="0"/>
          <w:cols w:space="720"/>
          <w:docGrid w:linePitch="360"/>
        </w:sectPr>
      </w:pPr>
    </w:p>
    <w:p w:rsidR="0019337A" w:rsidRPr="00EB05DB" w:rsidRDefault="0019337A" w:rsidP="000525A8">
      <w:pPr>
        <w:widowControl/>
        <w:spacing w:before="120" w:after="120" w:line="360" w:lineRule="auto"/>
        <w:jc w:val="center"/>
        <w:rPr>
          <w:rFonts w:eastAsia="Calibri"/>
          <w:noProof/>
          <w:szCs w:val="24"/>
          <w:lang w:eastAsia="en-US"/>
        </w:rPr>
      </w:pPr>
      <w:r w:rsidRPr="00EB05DB">
        <w:rPr>
          <w:rFonts w:eastAsia="Calibri"/>
          <w:noProof/>
          <w:szCs w:val="24"/>
          <w:lang w:eastAsia="en-US"/>
        </w:rPr>
        <w:lastRenderedPageBreak/>
        <w:t>ANEXA VI</w:t>
      </w:r>
    </w:p>
    <w:p w:rsidR="0019337A" w:rsidRPr="000525A8" w:rsidRDefault="0019337A" w:rsidP="000525A8">
      <w:pPr>
        <w:widowControl/>
        <w:spacing w:before="120" w:after="120" w:line="360" w:lineRule="auto"/>
        <w:jc w:val="center"/>
        <w:rPr>
          <w:rFonts w:eastAsia="Calibri"/>
          <w:b/>
          <w:noProof/>
          <w:szCs w:val="24"/>
          <w:lang w:eastAsia="en-US"/>
        </w:rPr>
      </w:pPr>
      <w:r w:rsidRPr="00EB05DB">
        <w:rPr>
          <w:rFonts w:eastAsia="Calibri"/>
          <w:noProof/>
          <w:szCs w:val="24"/>
          <w:lang w:eastAsia="en-US"/>
        </w:rPr>
        <w:t>PAȘAPORTUL</w:t>
      </w:r>
      <w:r w:rsidRPr="000525A8">
        <w:rPr>
          <w:rFonts w:eastAsia="Calibri"/>
          <w:b/>
          <w:noProof/>
          <w:szCs w:val="24"/>
          <w:lang w:eastAsia="en-US"/>
        </w:rPr>
        <w:t xml:space="preserve"> </w:t>
      </w:r>
      <w:r w:rsidR="00B22B06" w:rsidRPr="000525A8">
        <w:rPr>
          <w:b/>
          <w:i/>
          <w:szCs w:val="24"/>
        </w:rPr>
        <w:t xml:space="preserve">DIGITAL AL </w:t>
      </w:r>
      <w:r w:rsidRPr="00EB05DB">
        <w:rPr>
          <w:rFonts w:eastAsia="Calibri"/>
          <w:noProof/>
          <w:szCs w:val="24"/>
          <w:lang w:eastAsia="en-US"/>
        </w:rPr>
        <w:t>PRODUSULUI</w:t>
      </w:r>
      <w:r w:rsidR="00B22B06" w:rsidRPr="000525A8">
        <w:rPr>
          <w:rFonts w:eastAsia="Calibri"/>
          <w:b/>
          <w:noProof/>
          <w:szCs w:val="24"/>
          <w:lang w:eastAsia="en-US"/>
        </w:rPr>
        <w:t xml:space="preserve"> [AM </w:t>
      </w:r>
      <w:r w:rsidR="000B2AED" w:rsidRPr="000525A8">
        <w:rPr>
          <w:rFonts w:eastAsia="Calibri"/>
          <w:b/>
          <w:noProof/>
          <w:szCs w:val="24"/>
          <w:lang w:eastAsia="en-US"/>
        </w:rPr>
        <w:t>233</w:t>
      </w:r>
      <w:r w:rsidR="00B22B06" w:rsidRPr="000525A8">
        <w:rPr>
          <w:rFonts w:eastAsia="Calibri"/>
          <w:b/>
          <w:noProof/>
          <w:szCs w:val="24"/>
          <w:lang w:eastAsia="en-US"/>
        </w:rPr>
        <w:t>]</w:t>
      </w:r>
    </w:p>
    <w:p w:rsidR="0019337A" w:rsidRPr="000525A8" w:rsidRDefault="0019337A" w:rsidP="000525A8">
      <w:pPr>
        <w:widowControl/>
        <w:spacing w:before="120" w:after="120" w:line="360" w:lineRule="auto"/>
        <w:jc w:val="both"/>
        <w:rPr>
          <w:rFonts w:eastAsia="Calibri"/>
          <w:b/>
          <w:noProof/>
          <w:szCs w:val="24"/>
          <w:lang w:eastAsia="en-US"/>
        </w:rPr>
      </w:pPr>
      <w:r w:rsidRPr="00EB05DB">
        <w:rPr>
          <w:rFonts w:eastAsia="Calibri"/>
          <w:noProof/>
          <w:szCs w:val="24"/>
          <w:lang w:eastAsia="en-US"/>
        </w:rPr>
        <w:t xml:space="preserve">Partea I – Informații care trebuie incluse în pașaportul </w:t>
      </w:r>
      <w:r w:rsidR="000B2AED" w:rsidRPr="000525A8">
        <w:rPr>
          <w:b/>
          <w:i/>
          <w:szCs w:val="24"/>
        </w:rPr>
        <w:t xml:space="preserve">digital al </w:t>
      </w:r>
      <w:r w:rsidRPr="00EB05DB">
        <w:rPr>
          <w:rFonts w:eastAsia="Calibri"/>
          <w:noProof/>
          <w:szCs w:val="24"/>
          <w:lang w:eastAsia="en-US"/>
        </w:rPr>
        <w:t>produsului</w:t>
      </w:r>
      <w:r w:rsidR="000B2AED" w:rsidRPr="00EB05DB">
        <w:rPr>
          <w:rFonts w:eastAsia="Calibri"/>
          <w:noProof/>
          <w:szCs w:val="24"/>
          <w:lang w:eastAsia="en-US"/>
        </w:rPr>
        <w:t xml:space="preserve"> </w:t>
      </w:r>
      <w:r w:rsidR="000B2AED" w:rsidRPr="000525A8">
        <w:rPr>
          <w:rFonts w:eastAsia="Calibri"/>
          <w:b/>
          <w:noProof/>
          <w:szCs w:val="24"/>
          <w:lang w:eastAsia="en-US"/>
        </w:rPr>
        <w:t>[AM 234]</w:t>
      </w:r>
    </w:p>
    <w:p w:rsidR="0019337A" w:rsidRPr="000525A8" w:rsidRDefault="0019337A" w:rsidP="00EB05DB">
      <w:pPr>
        <w:widowControl/>
        <w:spacing w:before="120" w:after="120" w:line="360" w:lineRule="auto"/>
        <w:ind w:left="850" w:hanging="850"/>
        <w:rPr>
          <w:rFonts w:eastAsia="Calibri"/>
          <w:noProof/>
          <w:szCs w:val="24"/>
          <w:lang w:eastAsia="en-US"/>
        </w:rPr>
      </w:pPr>
      <w:r w:rsidRPr="000525A8">
        <w:rPr>
          <w:rFonts w:eastAsia="Calibri"/>
          <w:noProof/>
          <w:szCs w:val="24"/>
          <w:lang w:eastAsia="en-US"/>
        </w:rPr>
        <w:t>(a)</w:t>
      </w:r>
      <w:r w:rsidRPr="000525A8">
        <w:rPr>
          <w:rFonts w:eastAsia="Calibri"/>
          <w:noProof/>
          <w:szCs w:val="24"/>
          <w:lang w:eastAsia="en-US"/>
        </w:rPr>
        <w:tab/>
        <w:t>identificatorul unic de produs al jucăriei;</w:t>
      </w:r>
    </w:p>
    <w:p w:rsidR="0019337A" w:rsidRPr="000525A8" w:rsidRDefault="0019337A" w:rsidP="00EB05DB">
      <w:pPr>
        <w:widowControl/>
        <w:spacing w:before="120" w:after="120" w:line="360" w:lineRule="auto"/>
        <w:ind w:left="850" w:hanging="850"/>
        <w:rPr>
          <w:rFonts w:eastAsia="Calibri"/>
          <w:noProof/>
          <w:szCs w:val="24"/>
          <w:lang w:eastAsia="en-US"/>
        </w:rPr>
      </w:pPr>
      <w:r w:rsidRPr="000525A8">
        <w:rPr>
          <w:rFonts w:eastAsia="Calibri"/>
          <w:noProof/>
          <w:szCs w:val="24"/>
          <w:lang w:eastAsia="en-US"/>
        </w:rPr>
        <w:t>(b)</w:t>
      </w:r>
      <w:r w:rsidRPr="000525A8">
        <w:rPr>
          <w:rFonts w:eastAsia="Calibri"/>
          <w:noProof/>
          <w:szCs w:val="24"/>
          <w:lang w:eastAsia="en-US"/>
        </w:rPr>
        <w:tab/>
        <w:t>numele și adresa producătorului sau ale reprezentantului autorizat al producătorului, precum și identificatorul unic al operatorului;</w:t>
      </w:r>
    </w:p>
    <w:p w:rsidR="0019337A" w:rsidRPr="000525A8" w:rsidRDefault="0019337A" w:rsidP="00EB05DB">
      <w:pPr>
        <w:widowControl/>
        <w:spacing w:before="120" w:after="120" w:line="360" w:lineRule="auto"/>
        <w:ind w:left="850" w:hanging="850"/>
        <w:rPr>
          <w:rFonts w:eastAsia="Calibri"/>
          <w:noProof/>
          <w:szCs w:val="24"/>
          <w:lang w:eastAsia="en-US"/>
        </w:rPr>
      </w:pPr>
      <w:r w:rsidRPr="000525A8">
        <w:rPr>
          <w:rFonts w:eastAsia="Calibri"/>
          <w:noProof/>
          <w:szCs w:val="24"/>
          <w:lang w:eastAsia="en-US"/>
        </w:rPr>
        <w:t>(c)</w:t>
      </w:r>
      <w:r w:rsidRPr="000525A8">
        <w:rPr>
          <w:rFonts w:eastAsia="Calibri"/>
          <w:noProof/>
          <w:szCs w:val="24"/>
          <w:lang w:eastAsia="en-US"/>
        </w:rPr>
        <w:tab/>
        <w:t>numele și adresa operatorului economic responsabil cu îndeplinirea sarcinilor prevăzute la articolul 4 din Regulamentul (UE) 2019/1020, precum și identificatorul unic al operatorului;</w:t>
      </w:r>
    </w:p>
    <w:p w:rsidR="0019337A" w:rsidRPr="000525A8" w:rsidRDefault="0019337A" w:rsidP="00EB05DB">
      <w:pPr>
        <w:widowControl/>
        <w:spacing w:before="120" w:after="120" w:line="360" w:lineRule="auto"/>
        <w:ind w:left="850" w:hanging="850"/>
        <w:rPr>
          <w:rFonts w:eastAsia="Calibri"/>
          <w:b/>
          <w:noProof/>
          <w:szCs w:val="24"/>
          <w:lang w:eastAsia="en-US"/>
        </w:rPr>
      </w:pPr>
      <w:r w:rsidRPr="000525A8">
        <w:rPr>
          <w:rFonts w:eastAsia="Calibri"/>
          <w:noProof/>
          <w:szCs w:val="24"/>
          <w:lang w:eastAsia="en-US"/>
        </w:rPr>
        <w:t>(d)</w:t>
      </w:r>
      <w:r w:rsidRPr="000525A8">
        <w:rPr>
          <w:rFonts w:eastAsia="Calibri"/>
          <w:noProof/>
          <w:szCs w:val="24"/>
          <w:lang w:eastAsia="en-US"/>
        </w:rPr>
        <w:tab/>
        <w:t>obiectul pașaportului (identificarea jucăriei care permite trasabilitatea</w:t>
      </w:r>
      <w:r w:rsidRPr="000525A8">
        <w:rPr>
          <w:rFonts w:eastAsia="Calibri"/>
          <w:strike/>
          <w:noProof/>
          <w:szCs w:val="24"/>
          <w:lang w:eastAsia="en-US"/>
        </w:rPr>
        <w:t>, inclusiv o imagine color suficient de clară pentru a permite identificarea jucăriei</w:t>
      </w:r>
      <w:r w:rsidRPr="000525A8">
        <w:rPr>
          <w:rFonts w:eastAsia="Calibri"/>
          <w:noProof/>
          <w:szCs w:val="24"/>
          <w:lang w:eastAsia="en-US"/>
        </w:rPr>
        <w:t>);</w:t>
      </w:r>
      <w:r w:rsidR="000B2AED" w:rsidRPr="000525A8">
        <w:rPr>
          <w:rFonts w:eastAsia="Calibri"/>
          <w:b/>
          <w:noProof/>
          <w:szCs w:val="24"/>
          <w:lang w:eastAsia="en-US"/>
        </w:rPr>
        <w:t xml:space="preserve"> [AM 235]</w:t>
      </w:r>
    </w:p>
    <w:p w:rsidR="00EB05DB" w:rsidRDefault="00EB05DB">
      <w:pPr>
        <w:widowControl/>
        <w:rPr>
          <w:rFonts w:eastAsia="Calibri"/>
          <w:noProof/>
          <w:szCs w:val="24"/>
          <w:lang w:eastAsia="en-US"/>
        </w:rPr>
      </w:pPr>
      <w:r>
        <w:rPr>
          <w:rFonts w:eastAsia="Calibri"/>
          <w:noProof/>
          <w:szCs w:val="24"/>
          <w:lang w:eastAsia="en-US"/>
        </w:rPr>
        <w:br w:type="page"/>
      </w:r>
    </w:p>
    <w:p w:rsidR="0019337A" w:rsidRPr="000525A8" w:rsidRDefault="0019337A" w:rsidP="00EB05DB">
      <w:pPr>
        <w:widowControl/>
        <w:spacing w:before="120" w:after="120" w:line="360" w:lineRule="auto"/>
        <w:ind w:left="850" w:hanging="850"/>
        <w:rPr>
          <w:rFonts w:eastAsia="Calibri"/>
          <w:noProof/>
          <w:szCs w:val="24"/>
          <w:lang w:eastAsia="en-US"/>
        </w:rPr>
      </w:pPr>
      <w:r w:rsidRPr="000525A8">
        <w:rPr>
          <w:rFonts w:eastAsia="Calibri"/>
          <w:noProof/>
          <w:szCs w:val="24"/>
          <w:lang w:eastAsia="en-US"/>
        </w:rPr>
        <w:lastRenderedPageBreak/>
        <w:t>(e)</w:t>
      </w:r>
      <w:r w:rsidRPr="000525A8">
        <w:rPr>
          <w:rFonts w:eastAsia="Calibri"/>
          <w:noProof/>
          <w:szCs w:val="24"/>
          <w:lang w:eastAsia="en-US"/>
        </w:rPr>
        <w:tab/>
        <w:t>codul mărfurilor la care este clasificată jucăria în momentul creării pașaportului, astfel cum se prevede în Regulamentul (CEE) nr. 2658/87 al Consiliului</w:t>
      </w:r>
      <w:r w:rsidRPr="000525A8">
        <w:rPr>
          <w:rFonts w:eastAsia="Calibri"/>
          <w:noProof/>
          <w:szCs w:val="24"/>
          <w:vertAlign w:val="superscript"/>
          <w:lang w:eastAsia="en-US"/>
        </w:rPr>
        <w:footnoteReference w:id="27"/>
      </w:r>
      <w:r w:rsidRPr="000525A8">
        <w:rPr>
          <w:rFonts w:eastAsia="Calibri"/>
          <w:noProof/>
          <w:szCs w:val="24"/>
          <w:lang w:eastAsia="en-US"/>
        </w:rPr>
        <w:t>;</w:t>
      </w:r>
    </w:p>
    <w:p w:rsidR="0019337A" w:rsidRPr="000525A8" w:rsidRDefault="0019337A" w:rsidP="00EB05DB">
      <w:pPr>
        <w:widowControl/>
        <w:spacing w:before="120" w:after="120" w:line="360" w:lineRule="auto"/>
        <w:ind w:left="850" w:hanging="850"/>
        <w:rPr>
          <w:rFonts w:eastAsia="Calibri"/>
          <w:noProof/>
          <w:szCs w:val="24"/>
          <w:lang w:eastAsia="en-US"/>
        </w:rPr>
      </w:pPr>
      <w:r w:rsidRPr="000525A8">
        <w:rPr>
          <w:rFonts w:eastAsia="Calibri"/>
          <w:noProof/>
          <w:szCs w:val="24"/>
          <w:lang w:eastAsia="en-US"/>
        </w:rPr>
        <w:t>(f)</w:t>
      </w:r>
      <w:r w:rsidRPr="000525A8">
        <w:rPr>
          <w:rFonts w:eastAsia="Calibri"/>
          <w:noProof/>
          <w:szCs w:val="24"/>
          <w:lang w:eastAsia="en-US"/>
        </w:rPr>
        <w:tab/>
        <w:t xml:space="preserve">trimiteri la întreaga legislație a Uniunii cu care este conformă jucăria; </w:t>
      </w:r>
    </w:p>
    <w:p w:rsidR="0019337A" w:rsidRPr="000525A8" w:rsidRDefault="0019337A" w:rsidP="00EB05DB">
      <w:pPr>
        <w:widowControl/>
        <w:spacing w:before="120" w:after="120" w:line="360" w:lineRule="auto"/>
        <w:ind w:left="850" w:hanging="850"/>
        <w:rPr>
          <w:rFonts w:eastAsia="Calibri"/>
          <w:noProof/>
          <w:szCs w:val="24"/>
          <w:lang w:eastAsia="en-US"/>
        </w:rPr>
      </w:pPr>
      <w:r w:rsidRPr="000525A8">
        <w:rPr>
          <w:rFonts w:eastAsia="Calibri"/>
          <w:noProof/>
          <w:szCs w:val="24"/>
          <w:lang w:eastAsia="en-US"/>
        </w:rPr>
        <w:t>(g)</w:t>
      </w:r>
      <w:r w:rsidRPr="000525A8">
        <w:rPr>
          <w:rFonts w:eastAsia="Calibri"/>
          <w:noProof/>
          <w:szCs w:val="24"/>
          <w:lang w:eastAsia="en-US"/>
        </w:rPr>
        <w:tab/>
        <w:t>trimiteri la standardele armonizate relevante utilizate sau la specificațiile comune în raport cu care este declarată conformitatea;</w:t>
      </w:r>
    </w:p>
    <w:p w:rsidR="0019337A" w:rsidRPr="000525A8" w:rsidRDefault="0019337A" w:rsidP="00EB05DB">
      <w:pPr>
        <w:widowControl/>
        <w:spacing w:before="120" w:after="120" w:line="360" w:lineRule="auto"/>
        <w:ind w:left="850" w:hanging="850"/>
        <w:rPr>
          <w:rFonts w:eastAsia="Calibri"/>
          <w:noProof/>
          <w:szCs w:val="24"/>
          <w:lang w:eastAsia="en-US"/>
        </w:rPr>
      </w:pPr>
      <w:r w:rsidRPr="000525A8">
        <w:rPr>
          <w:rFonts w:eastAsia="Calibri"/>
          <w:noProof/>
          <w:szCs w:val="24"/>
          <w:lang w:eastAsia="en-US"/>
        </w:rPr>
        <w:t>(h)</w:t>
      </w:r>
      <w:r w:rsidRPr="000525A8">
        <w:rPr>
          <w:rFonts w:eastAsia="Calibri"/>
          <w:noProof/>
          <w:szCs w:val="24"/>
          <w:lang w:eastAsia="en-US"/>
        </w:rPr>
        <w:tab/>
        <w:t>dacă este cazul: denumirea și numărul organismului notificat care a intervenit în procedura de evaluare a conformității și care a eliberat un certificat, precum și referința certificatului;</w:t>
      </w:r>
    </w:p>
    <w:p w:rsidR="0019337A" w:rsidRPr="000525A8" w:rsidRDefault="0019337A" w:rsidP="00EB05DB">
      <w:pPr>
        <w:widowControl/>
        <w:spacing w:before="120" w:after="120" w:line="360" w:lineRule="auto"/>
        <w:ind w:left="850" w:hanging="850"/>
        <w:rPr>
          <w:rFonts w:eastAsia="Calibri"/>
          <w:noProof/>
          <w:szCs w:val="24"/>
          <w:lang w:eastAsia="en-US"/>
        </w:rPr>
      </w:pPr>
      <w:r w:rsidRPr="000525A8">
        <w:rPr>
          <w:rFonts w:eastAsia="Calibri"/>
          <w:noProof/>
          <w:szCs w:val="24"/>
          <w:lang w:eastAsia="en-US"/>
        </w:rPr>
        <w:t>(i)</w:t>
      </w:r>
      <w:r w:rsidRPr="000525A8">
        <w:rPr>
          <w:rFonts w:eastAsia="Calibri"/>
          <w:noProof/>
          <w:szCs w:val="24"/>
          <w:lang w:eastAsia="en-US"/>
        </w:rPr>
        <w:tab/>
        <w:t xml:space="preserve">marcajul CE; </w:t>
      </w:r>
    </w:p>
    <w:p w:rsidR="0019337A" w:rsidRPr="000525A8" w:rsidRDefault="0019337A" w:rsidP="00EB05DB">
      <w:pPr>
        <w:widowControl/>
        <w:spacing w:before="120" w:after="120" w:line="360" w:lineRule="auto"/>
        <w:ind w:left="850" w:hanging="850"/>
        <w:rPr>
          <w:rFonts w:eastAsia="Calibri"/>
          <w:noProof/>
          <w:szCs w:val="24"/>
          <w:lang w:eastAsia="en-US"/>
        </w:rPr>
      </w:pPr>
      <w:r w:rsidRPr="000525A8">
        <w:rPr>
          <w:rFonts w:eastAsia="Calibri"/>
          <w:noProof/>
          <w:szCs w:val="24"/>
          <w:lang w:eastAsia="en-US"/>
        </w:rPr>
        <w:t>(j)</w:t>
      </w:r>
      <w:r w:rsidRPr="000525A8">
        <w:rPr>
          <w:rFonts w:eastAsia="Calibri"/>
          <w:noProof/>
          <w:szCs w:val="24"/>
          <w:lang w:eastAsia="en-US"/>
        </w:rPr>
        <w:tab/>
        <w:t>o listă a substanțelor de parfumare alergene prezente în jucărie și care fac obiectul unor cerințe specifice de etichetare, astfel cum se prevede în partea B punctul 1 din apendicele la anexa II;</w:t>
      </w:r>
    </w:p>
    <w:p w:rsidR="000B2AED" w:rsidRPr="000525A8" w:rsidRDefault="000B2AED" w:rsidP="00EB05DB">
      <w:pPr>
        <w:widowControl/>
        <w:spacing w:before="120" w:after="120" w:line="360" w:lineRule="auto"/>
        <w:ind w:left="850" w:hanging="850"/>
        <w:rPr>
          <w:b/>
          <w:szCs w:val="24"/>
        </w:rPr>
      </w:pPr>
      <w:r w:rsidRPr="000525A8">
        <w:rPr>
          <w:b/>
          <w:i/>
          <w:szCs w:val="24"/>
        </w:rPr>
        <w:t>(</w:t>
      </w:r>
      <w:proofErr w:type="spellStart"/>
      <w:r w:rsidRPr="000525A8">
        <w:rPr>
          <w:b/>
          <w:i/>
          <w:szCs w:val="24"/>
        </w:rPr>
        <w:t>ja</w:t>
      </w:r>
      <w:proofErr w:type="spellEnd"/>
      <w:r w:rsidRPr="000525A8">
        <w:rPr>
          <w:b/>
          <w:i/>
          <w:szCs w:val="24"/>
        </w:rPr>
        <w:t>)</w:t>
      </w:r>
      <w:r w:rsidRPr="000525A8">
        <w:rPr>
          <w:b/>
          <w:i/>
          <w:szCs w:val="24"/>
        </w:rPr>
        <w:tab/>
        <w:t>canalul de comunicare menționat la articolul 7 alineatul (11);</w:t>
      </w:r>
      <w:r w:rsidRPr="000525A8">
        <w:rPr>
          <w:b/>
          <w:szCs w:val="24"/>
        </w:rPr>
        <w:t xml:space="preserve"> [AM 236]</w:t>
      </w:r>
    </w:p>
    <w:p w:rsidR="00EB05DB" w:rsidRDefault="00EB05DB">
      <w:pPr>
        <w:widowControl/>
        <w:rPr>
          <w:b/>
          <w:i/>
          <w:szCs w:val="24"/>
        </w:rPr>
      </w:pPr>
      <w:r>
        <w:rPr>
          <w:b/>
          <w:i/>
          <w:szCs w:val="24"/>
        </w:rPr>
        <w:br w:type="page"/>
      </w:r>
    </w:p>
    <w:p w:rsidR="000B2AED" w:rsidRPr="000525A8" w:rsidRDefault="000B2AED" w:rsidP="00EB05DB">
      <w:pPr>
        <w:widowControl/>
        <w:spacing w:before="120" w:after="120" w:line="360" w:lineRule="auto"/>
        <w:ind w:left="850" w:hanging="850"/>
        <w:rPr>
          <w:b/>
          <w:szCs w:val="24"/>
        </w:rPr>
      </w:pPr>
      <w:r w:rsidRPr="000525A8">
        <w:rPr>
          <w:b/>
          <w:i/>
          <w:szCs w:val="24"/>
        </w:rPr>
        <w:lastRenderedPageBreak/>
        <w:t>(</w:t>
      </w:r>
      <w:proofErr w:type="spellStart"/>
      <w:r w:rsidRPr="000525A8">
        <w:rPr>
          <w:b/>
          <w:i/>
          <w:szCs w:val="24"/>
        </w:rPr>
        <w:t>jb</w:t>
      </w:r>
      <w:proofErr w:type="spellEnd"/>
      <w:r w:rsidRPr="000525A8">
        <w:rPr>
          <w:b/>
          <w:i/>
          <w:szCs w:val="24"/>
        </w:rPr>
        <w:t>)</w:t>
      </w:r>
      <w:r w:rsidRPr="000525A8">
        <w:rPr>
          <w:b/>
          <w:i/>
          <w:szCs w:val="24"/>
        </w:rPr>
        <w:tab/>
        <w:t>dacă jucăria include echipament radio, informațiile prevăzute la anexa VI din Directiva 2014/53/UE a Parlamentului European și a Consiliului;</w:t>
      </w:r>
      <w:r w:rsidRPr="000525A8">
        <w:rPr>
          <w:b/>
          <w:szCs w:val="24"/>
        </w:rPr>
        <w:t xml:space="preserve"> [AM 237]</w:t>
      </w:r>
    </w:p>
    <w:p w:rsidR="000B2AED" w:rsidRPr="000525A8" w:rsidRDefault="000B2AED" w:rsidP="00EB05DB">
      <w:pPr>
        <w:widowControl/>
        <w:spacing w:before="120" w:after="120" w:line="360" w:lineRule="auto"/>
        <w:ind w:left="850" w:hanging="850"/>
        <w:rPr>
          <w:rFonts w:eastAsia="Calibri"/>
          <w:b/>
          <w:noProof/>
          <w:szCs w:val="24"/>
          <w:lang w:eastAsia="en-US"/>
        </w:rPr>
      </w:pPr>
      <w:r w:rsidRPr="000525A8">
        <w:rPr>
          <w:b/>
          <w:i/>
          <w:szCs w:val="24"/>
        </w:rPr>
        <w:t>(</w:t>
      </w:r>
      <w:proofErr w:type="spellStart"/>
      <w:r w:rsidRPr="000525A8">
        <w:rPr>
          <w:b/>
          <w:i/>
          <w:szCs w:val="24"/>
        </w:rPr>
        <w:t>jc</w:t>
      </w:r>
      <w:proofErr w:type="spellEnd"/>
      <w:r w:rsidRPr="000525A8">
        <w:rPr>
          <w:b/>
          <w:i/>
          <w:szCs w:val="24"/>
        </w:rPr>
        <w:t>)</w:t>
      </w:r>
      <w:r w:rsidRPr="000525A8">
        <w:rPr>
          <w:b/>
          <w:i/>
          <w:szCs w:val="24"/>
        </w:rPr>
        <w:tab/>
        <w:t xml:space="preserve">un link către </w:t>
      </w:r>
      <w:proofErr w:type="spellStart"/>
      <w:r w:rsidRPr="000525A8">
        <w:rPr>
          <w:b/>
          <w:i/>
          <w:szCs w:val="24"/>
        </w:rPr>
        <w:t>Safety</w:t>
      </w:r>
      <w:proofErr w:type="spellEnd"/>
      <w:r w:rsidRPr="000525A8">
        <w:rPr>
          <w:b/>
          <w:i/>
          <w:szCs w:val="24"/>
        </w:rPr>
        <w:t xml:space="preserve"> Business Gateway și către secțiunea portalului </w:t>
      </w:r>
      <w:proofErr w:type="spellStart"/>
      <w:r w:rsidRPr="000525A8">
        <w:rPr>
          <w:b/>
          <w:i/>
          <w:szCs w:val="24"/>
        </w:rPr>
        <w:t>Safety</w:t>
      </w:r>
      <w:proofErr w:type="spellEnd"/>
      <w:r w:rsidRPr="000525A8">
        <w:rPr>
          <w:b/>
          <w:i/>
          <w:szCs w:val="24"/>
        </w:rPr>
        <w:t xml:space="preserve"> Gate menționate la articolul 27 și la articolul 34 alineatul (3) din Regulamentul </w:t>
      </w:r>
      <w:r w:rsidR="005545D2">
        <w:rPr>
          <w:b/>
          <w:i/>
          <w:szCs w:val="24"/>
        </w:rPr>
        <w:t xml:space="preserve">(UE) </w:t>
      </w:r>
      <w:r w:rsidRPr="000525A8">
        <w:rPr>
          <w:b/>
          <w:i/>
          <w:szCs w:val="24"/>
        </w:rPr>
        <w:t>2023/988 pentru transmiterea de informații privind jucăriile care pot prezenta un risc pentru sănătatea și siguranța consumatorilor.</w:t>
      </w:r>
      <w:r w:rsidRPr="000525A8">
        <w:rPr>
          <w:b/>
          <w:szCs w:val="24"/>
        </w:rPr>
        <w:t xml:space="preserve"> [AM 238]</w:t>
      </w:r>
    </w:p>
    <w:p w:rsidR="0019337A" w:rsidRPr="000525A8" w:rsidRDefault="0019337A" w:rsidP="00EB05DB">
      <w:pPr>
        <w:widowControl/>
        <w:spacing w:before="120" w:after="120" w:line="360" w:lineRule="auto"/>
        <w:ind w:left="850" w:hanging="850"/>
        <w:rPr>
          <w:rFonts w:eastAsia="Calibri"/>
          <w:b/>
          <w:strike/>
          <w:noProof/>
          <w:szCs w:val="24"/>
          <w:lang w:eastAsia="en-US"/>
        </w:rPr>
      </w:pPr>
      <w:r w:rsidRPr="000525A8">
        <w:rPr>
          <w:rFonts w:eastAsia="Calibri"/>
          <w:strike/>
          <w:noProof/>
          <w:szCs w:val="24"/>
          <w:lang w:eastAsia="en-US"/>
        </w:rPr>
        <w:t>(k)</w:t>
      </w:r>
      <w:r w:rsidRPr="000525A8">
        <w:rPr>
          <w:rFonts w:eastAsia="Calibri"/>
          <w:strike/>
          <w:noProof/>
          <w:szCs w:val="24"/>
          <w:lang w:eastAsia="en-US"/>
        </w:rPr>
        <w:tab/>
        <w:t>orice substanță care prezintă motive de îngrijorare prezentă în jucărie.</w:t>
      </w:r>
      <w:r w:rsidR="00D80FF9" w:rsidRPr="000525A8">
        <w:rPr>
          <w:rFonts w:eastAsia="Calibri"/>
          <w:b/>
          <w:noProof/>
          <w:szCs w:val="24"/>
          <w:lang w:eastAsia="en-US"/>
        </w:rPr>
        <w:t xml:space="preserve"> [AM 239]</w:t>
      </w:r>
    </w:p>
    <w:p w:rsidR="0019337A" w:rsidRPr="000525A8" w:rsidRDefault="0019337A" w:rsidP="000525A8">
      <w:pPr>
        <w:widowControl/>
        <w:spacing w:before="120" w:after="120" w:line="360" w:lineRule="auto"/>
        <w:jc w:val="both"/>
        <w:rPr>
          <w:rFonts w:eastAsia="Calibri"/>
          <w:b/>
          <w:noProof/>
          <w:szCs w:val="24"/>
          <w:lang w:eastAsia="en-US"/>
        </w:rPr>
      </w:pPr>
      <w:r w:rsidRPr="00EB05DB">
        <w:rPr>
          <w:rFonts w:eastAsia="Calibri"/>
          <w:noProof/>
          <w:szCs w:val="24"/>
          <w:lang w:eastAsia="en-US"/>
        </w:rPr>
        <w:t>Partea II – Informații care pot fi incluse în pașaportul</w:t>
      </w:r>
      <w:r w:rsidRPr="000525A8">
        <w:rPr>
          <w:rFonts w:eastAsia="Calibri"/>
          <w:b/>
          <w:noProof/>
          <w:szCs w:val="24"/>
          <w:lang w:eastAsia="en-US"/>
        </w:rPr>
        <w:t xml:space="preserve"> </w:t>
      </w:r>
      <w:r w:rsidR="00961BCF" w:rsidRPr="000525A8">
        <w:rPr>
          <w:b/>
          <w:i/>
          <w:szCs w:val="24"/>
        </w:rPr>
        <w:t xml:space="preserve">digital al </w:t>
      </w:r>
      <w:r w:rsidRPr="00EB05DB">
        <w:rPr>
          <w:rFonts w:eastAsia="Calibri"/>
          <w:noProof/>
          <w:szCs w:val="24"/>
          <w:lang w:eastAsia="en-US"/>
        </w:rPr>
        <w:t xml:space="preserve">produsului </w:t>
      </w:r>
      <w:r w:rsidR="00961BCF" w:rsidRPr="000525A8">
        <w:rPr>
          <w:rFonts w:eastAsia="Calibri"/>
          <w:b/>
          <w:noProof/>
          <w:szCs w:val="24"/>
          <w:lang w:eastAsia="en-US"/>
        </w:rPr>
        <w:t xml:space="preserve"> [AM 240]</w:t>
      </w:r>
    </w:p>
    <w:p w:rsidR="0019337A" w:rsidRPr="000525A8" w:rsidRDefault="0019337A" w:rsidP="00EB05DB">
      <w:pPr>
        <w:widowControl/>
        <w:spacing w:before="120" w:after="120" w:line="360" w:lineRule="auto"/>
        <w:ind w:left="850" w:hanging="850"/>
        <w:rPr>
          <w:rFonts w:eastAsia="Calibri"/>
          <w:noProof/>
          <w:szCs w:val="24"/>
          <w:lang w:eastAsia="en-US"/>
        </w:rPr>
      </w:pPr>
      <w:r w:rsidRPr="000525A8">
        <w:rPr>
          <w:rFonts w:eastAsia="Calibri"/>
          <w:noProof/>
          <w:szCs w:val="24"/>
          <w:lang w:eastAsia="en-US"/>
        </w:rPr>
        <w:t>(a)</w:t>
      </w:r>
      <w:r w:rsidRPr="000525A8">
        <w:rPr>
          <w:rFonts w:eastAsia="Calibri"/>
          <w:noProof/>
          <w:szCs w:val="24"/>
          <w:lang w:eastAsia="en-US"/>
        </w:rPr>
        <w:tab/>
        <w:t>informații privind siguranța și avertismente;</w:t>
      </w:r>
    </w:p>
    <w:p w:rsidR="0019337A" w:rsidRPr="000525A8" w:rsidRDefault="0019337A" w:rsidP="00EB05DB">
      <w:pPr>
        <w:widowControl/>
        <w:spacing w:before="120" w:after="120" w:line="360" w:lineRule="auto"/>
        <w:ind w:left="850" w:hanging="850"/>
        <w:rPr>
          <w:rFonts w:eastAsia="Calibri"/>
          <w:b/>
          <w:i/>
          <w:noProof/>
          <w:szCs w:val="24"/>
          <w:lang w:eastAsia="en-US"/>
        </w:rPr>
      </w:pPr>
      <w:r w:rsidRPr="000525A8">
        <w:rPr>
          <w:rFonts w:eastAsia="Calibri"/>
          <w:noProof/>
          <w:szCs w:val="24"/>
          <w:lang w:eastAsia="en-US"/>
        </w:rPr>
        <w:t>(b)</w:t>
      </w:r>
      <w:r w:rsidRPr="000525A8">
        <w:rPr>
          <w:rFonts w:eastAsia="Calibri"/>
          <w:noProof/>
          <w:szCs w:val="24"/>
          <w:lang w:eastAsia="en-US"/>
        </w:rPr>
        <w:tab/>
        <w:t>instrucțiuni de utilizare</w:t>
      </w:r>
      <w:r w:rsidR="00961BCF" w:rsidRPr="000525A8">
        <w:rPr>
          <w:rFonts w:eastAsia="Calibri"/>
          <w:b/>
          <w:i/>
          <w:noProof/>
          <w:szCs w:val="24"/>
          <w:lang w:eastAsia="en-US"/>
        </w:rPr>
        <w:t>;</w:t>
      </w:r>
    </w:p>
    <w:p w:rsidR="00961BCF" w:rsidRPr="000525A8" w:rsidRDefault="00961BCF" w:rsidP="00EB05DB">
      <w:pPr>
        <w:widowControl/>
        <w:spacing w:before="120" w:after="120" w:line="360" w:lineRule="auto"/>
        <w:ind w:left="850" w:hanging="850"/>
        <w:rPr>
          <w:rFonts w:eastAsia="Calibri"/>
          <w:b/>
          <w:noProof/>
          <w:szCs w:val="24"/>
          <w:lang w:eastAsia="en-US"/>
        </w:rPr>
      </w:pPr>
      <w:r w:rsidRPr="000525A8">
        <w:rPr>
          <w:b/>
          <w:i/>
          <w:szCs w:val="24"/>
        </w:rPr>
        <w:t>(ba)</w:t>
      </w:r>
      <w:r w:rsidRPr="000525A8">
        <w:rPr>
          <w:b/>
          <w:i/>
          <w:szCs w:val="24"/>
        </w:rPr>
        <w:tab/>
        <w:t>imaginea sau desenul jucăriei.</w:t>
      </w:r>
      <w:r w:rsidRPr="000525A8">
        <w:rPr>
          <w:b/>
          <w:szCs w:val="24"/>
        </w:rPr>
        <w:t xml:space="preserve"> [AM 241]</w:t>
      </w:r>
    </w:p>
    <w:p w:rsidR="0019337A" w:rsidRPr="000525A8" w:rsidRDefault="0019337A" w:rsidP="000525A8">
      <w:pPr>
        <w:widowControl/>
        <w:spacing w:before="120" w:after="120" w:line="360" w:lineRule="auto"/>
        <w:rPr>
          <w:rFonts w:eastAsia="Calibri"/>
          <w:noProof/>
          <w:szCs w:val="24"/>
          <w:lang w:eastAsia="en-US"/>
        </w:rPr>
      </w:pPr>
      <w:r w:rsidRPr="000525A8">
        <w:rPr>
          <w:rFonts w:eastAsia="Calibri"/>
          <w:noProof/>
          <w:szCs w:val="24"/>
          <w:lang w:eastAsia="en-US"/>
        </w:rPr>
        <w:br w:type="page"/>
      </w:r>
    </w:p>
    <w:p w:rsidR="0019337A" w:rsidRPr="00EB05DB" w:rsidRDefault="0019337A" w:rsidP="000525A8">
      <w:pPr>
        <w:widowControl/>
        <w:spacing w:before="120" w:after="120" w:line="360" w:lineRule="auto"/>
        <w:jc w:val="center"/>
        <w:rPr>
          <w:rFonts w:eastAsia="Calibri"/>
          <w:noProof/>
          <w:szCs w:val="24"/>
          <w:lang w:eastAsia="en-US"/>
        </w:rPr>
      </w:pPr>
      <w:r w:rsidRPr="00EB05DB">
        <w:rPr>
          <w:rFonts w:eastAsia="Calibri"/>
          <w:noProof/>
          <w:szCs w:val="24"/>
          <w:lang w:eastAsia="en-US"/>
        </w:rPr>
        <w:lastRenderedPageBreak/>
        <w:t xml:space="preserve">ANEXA VII </w:t>
      </w:r>
      <w:r w:rsidRPr="00EB05DB">
        <w:rPr>
          <w:rFonts w:eastAsia="Calibri"/>
          <w:noProof/>
          <w:szCs w:val="24"/>
          <w:lang w:eastAsia="en-US"/>
        </w:rPr>
        <w:br/>
        <w:t>LISTA DE CODURI ALE MĂRFURILOR ȘI DESCRIERI ALE PRODUSELOR ÎN SENSUL ARTICOLULUI 20 ALINEATUL (8)</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57"/>
        <w:gridCol w:w="8200"/>
      </w:tblGrid>
      <w:tr w:rsidR="0019337A" w:rsidRPr="000525A8" w:rsidTr="00476C2B">
        <w:tc>
          <w:tcPr>
            <w:tcW w:w="473" w:type="pct"/>
            <w:tcBorders>
              <w:top w:val="single" w:sz="6" w:space="0" w:color="000000"/>
              <w:left w:val="single" w:sz="6" w:space="0" w:color="000000"/>
              <w:bottom w:val="single" w:sz="6" w:space="0" w:color="000000"/>
              <w:right w:val="single" w:sz="6" w:space="0" w:color="000000"/>
            </w:tcBorders>
            <w:shd w:val="clear" w:color="auto" w:fill="FFFFFF"/>
            <w:hideMark/>
          </w:tcPr>
          <w:p w:rsidR="0019337A" w:rsidRPr="000525A8" w:rsidRDefault="0019337A" w:rsidP="000039E7">
            <w:pPr>
              <w:widowControl/>
              <w:spacing w:before="120" w:after="120" w:line="360" w:lineRule="auto"/>
              <w:jc w:val="center"/>
              <w:rPr>
                <w:noProof/>
                <w:color w:val="000000"/>
                <w:szCs w:val="24"/>
                <w:lang w:eastAsia="en-US"/>
              </w:rPr>
            </w:pPr>
            <w:r w:rsidRPr="000525A8">
              <w:rPr>
                <w:rFonts w:eastAsia="Calibri"/>
                <w:noProof/>
                <w:color w:val="000000"/>
                <w:szCs w:val="24"/>
                <w:lang w:eastAsia="en-US"/>
              </w:rPr>
              <w:t>1</w:t>
            </w:r>
          </w:p>
        </w:tc>
        <w:tc>
          <w:tcPr>
            <w:tcW w:w="4527" w:type="pct"/>
            <w:tcBorders>
              <w:top w:val="single" w:sz="6" w:space="0" w:color="000000"/>
              <w:left w:val="single" w:sz="6" w:space="0" w:color="000000"/>
              <w:bottom w:val="single" w:sz="6" w:space="0" w:color="000000"/>
              <w:right w:val="single" w:sz="6" w:space="0" w:color="000000"/>
            </w:tcBorders>
            <w:shd w:val="clear" w:color="auto" w:fill="FFFFFF"/>
            <w:hideMark/>
          </w:tcPr>
          <w:p w:rsidR="0019337A" w:rsidRPr="000525A8" w:rsidRDefault="0019337A" w:rsidP="000039E7">
            <w:pPr>
              <w:widowControl/>
              <w:spacing w:before="120" w:after="120" w:line="360" w:lineRule="auto"/>
              <w:rPr>
                <w:noProof/>
                <w:color w:val="000000"/>
                <w:szCs w:val="24"/>
                <w:lang w:eastAsia="en-IE"/>
              </w:rPr>
            </w:pPr>
            <w:r w:rsidRPr="000525A8">
              <w:rPr>
                <w:rFonts w:eastAsia="Calibri"/>
                <w:noProof/>
                <w:color w:val="000000"/>
                <w:szCs w:val="24"/>
                <w:lang w:eastAsia="en-US"/>
              </w:rPr>
              <w:t>ex 3604; jucării pirotehnice</w:t>
            </w:r>
          </w:p>
        </w:tc>
      </w:tr>
      <w:tr w:rsidR="0019337A" w:rsidRPr="000525A8" w:rsidTr="00476C2B">
        <w:tc>
          <w:tcPr>
            <w:tcW w:w="473" w:type="pct"/>
            <w:tcBorders>
              <w:top w:val="single" w:sz="6" w:space="0" w:color="000000"/>
              <w:left w:val="single" w:sz="6" w:space="0" w:color="000000"/>
              <w:bottom w:val="single" w:sz="6" w:space="0" w:color="000000"/>
              <w:right w:val="single" w:sz="6" w:space="0" w:color="000000"/>
            </w:tcBorders>
            <w:shd w:val="clear" w:color="auto" w:fill="FFFFFF"/>
          </w:tcPr>
          <w:p w:rsidR="0019337A" w:rsidRPr="000525A8" w:rsidRDefault="0019337A" w:rsidP="000039E7">
            <w:pPr>
              <w:widowControl/>
              <w:spacing w:before="120" w:after="120" w:line="360" w:lineRule="auto"/>
              <w:jc w:val="center"/>
              <w:rPr>
                <w:noProof/>
                <w:color w:val="000000"/>
                <w:szCs w:val="24"/>
                <w:lang w:eastAsia="en-US"/>
              </w:rPr>
            </w:pPr>
            <w:r w:rsidRPr="000525A8">
              <w:rPr>
                <w:rFonts w:eastAsia="Calibri"/>
                <w:noProof/>
                <w:color w:val="000000"/>
                <w:szCs w:val="24"/>
                <w:lang w:eastAsia="en-US"/>
              </w:rPr>
              <w:t>2</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rsidR="0019337A" w:rsidRPr="000525A8" w:rsidRDefault="0019337A" w:rsidP="000039E7">
            <w:pPr>
              <w:widowControl/>
              <w:spacing w:before="120" w:after="120" w:line="360" w:lineRule="auto"/>
              <w:rPr>
                <w:noProof/>
                <w:color w:val="000000"/>
                <w:szCs w:val="24"/>
                <w:lang w:eastAsia="en-IE"/>
              </w:rPr>
            </w:pPr>
            <w:r w:rsidRPr="000525A8">
              <w:rPr>
                <w:rFonts w:eastAsia="Calibri"/>
                <w:noProof/>
                <w:color w:val="000000"/>
                <w:szCs w:val="24"/>
                <w:lang w:eastAsia="en-US"/>
              </w:rPr>
              <w:t>ex 61, ex 62 Costume de bal mascat pentru copiii cu o vârstă mai mică de 14 ani, cu excepția articolelor clasificate la pozițiile 6111, 6112, 6115, 6116, 6209, 6211, 6212, 6213, 6216</w:t>
            </w:r>
          </w:p>
        </w:tc>
      </w:tr>
      <w:tr w:rsidR="0019337A" w:rsidRPr="000525A8" w:rsidTr="00476C2B">
        <w:tc>
          <w:tcPr>
            <w:tcW w:w="473" w:type="pct"/>
            <w:tcBorders>
              <w:top w:val="single" w:sz="6" w:space="0" w:color="000000"/>
              <w:left w:val="single" w:sz="6" w:space="0" w:color="000000"/>
              <w:bottom w:val="single" w:sz="6" w:space="0" w:color="000000"/>
              <w:right w:val="single" w:sz="6" w:space="0" w:color="000000"/>
            </w:tcBorders>
            <w:shd w:val="clear" w:color="auto" w:fill="FFFFFF"/>
          </w:tcPr>
          <w:p w:rsidR="0019337A" w:rsidRPr="000525A8" w:rsidRDefault="0019337A" w:rsidP="000039E7">
            <w:pPr>
              <w:widowControl/>
              <w:spacing w:before="120" w:after="120" w:line="360" w:lineRule="auto"/>
              <w:jc w:val="center"/>
              <w:rPr>
                <w:noProof/>
                <w:color w:val="000000"/>
                <w:szCs w:val="24"/>
                <w:lang w:eastAsia="en-US"/>
              </w:rPr>
            </w:pPr>
            <w:r w:rsidRPr="000525A8">
              <w:rPr>
                <w:rFonts w:eastAsia="Calibri"/>
                <w:noProof/>
                <w:color w:val="000000"/>
                <w:szCs w:val="24"/>
                <w:lang w:eastAsia="en-US"/>
              </w:rPr>
              <w:t>3</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rsidR="0019337A" w:rsidRPr="000525A8" w:rsidRDefault="0019337A" w:rsidP="000039E7">
            <w:pPr>
              <w:widowControl/>
              <w:spacing w:before="120" w:after="120" w:line="360" w:lineRule="auto"/>
              <w:rPr>
                <w:noProof/>
                <w:color w:val="000000"/>
                <w:szCs w:val="24"/>
                <w:lang w:eastAsia="en-IE"/>
              </w:rPr>
            </w:pPr>
            <w:r w:rsidRPr="000525A8">
              <w:rPr>
                <w:rFonts w:eastAsia="Calibri"/>
                <w:noProof/>
                <w:color w:val="000000"/>
                <w:szCs w:val="24"/>
                <w:lang w:eastAsia="en-US"/>
              </w:rPr>
              <w:t>ex 8711, ex 8712, ex 8714, Biciclete sau motociclete pentru copii și părți ale acestora</w:t>
            </w:r>
          </w:p>
        </w:tc>
      </w:tr>
      <w:tr w:rsidR="0019337A" w:rsidRPr="000525A8" w:rsidTr="00476C2B">
        <w:tc>
          <w:tcPr>
            <w:tcW w:w="473" w:type="pct"/>
            <w:tcBorders>
              <w:top w:val="single" w:sz="6" w:space="0" w:color="000000"/>
              <w:left w:val="single" w:sz="6" w:space="0" w:color="000000"/>
              <w:bottom w:val="single" w:sz="6" w:space="0" w:color="000000"/>
              <w:right w:val="single" w:sz="6" w:space="0" w:color="000000"/>
            </w:tcBorders>
            <w:shd w:val="clear" w:color="auto" w:fill="FFFFFF"/>
          </w:tcPr>
          <w:p w:rsidR="0019337A" w:rsidRPr="000525A8" w:rsidRDefault="0019337A" w:rsidP="000039E7">
            <w:pPr>
              <w:widowControl/>
              <w:spacing w:before="120" w:after="120" w:line="360" w:lineRule="auto"/>
              <w:jc w:val="center"/>
              <w:rPr>
                <w:noProof/>
                <w:color w:val="000000"/>
                <w:szCs w:val="24"/>
                <w:lang w:eastAsia="en-US"/>
              </w:rPr>
            </w:pPr>
            <w:r w:rsidRPr="000525A8">
              <w:rPr>
                <w:rFonts w:eastAsia="Calibri"/>
                <w:noProof/>
                <w:color w:val="000000"/>
                <w:szCs w:val="24"/>
                <w:lang w:eastAsia="en-US"/>
              </w:rPr>
              <w:t>4</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rsidR="0019337A" w:rsidRPr="000525A8" w:rsidRDefault="0019337A" w:rsidP="000039E7">
            <w:pPr>
              <w:widowControl/>
              <w:spacing w:before="120" w:after="120" w:line="360" w:lineRule="auto"/>
              <w:rPr>
                <w:noProof/>
                <w:color w:val="000000"/>
                <w:szCs w:val="24"/>
                <w:lang w:eastAsia="en-IE"/>
              </w:rPr>
            </w:pPr>
            <w:r w:rsidRPr="000525A8">
              <w:rPr>
                <w:rFonts w:eastAsia="Calibri"/>
                <w:noProof/>
                <w:color w:val="000000"/>
                <w:szCs w:val="24"/>
                <w:lang w:eastAsia="en-US"/>
              </w:rPr>
              <w:t>ex 9503 Triciclete, trotinete, automobile cu pedale și jucării similare cu roți; landouri și cărucioare pentru păpuși; păpuși; alte jucării; minimodele și modele similare pentru divertisment, animate sau nu; jocuri enigmistice (puzzle) de orice fel</w:t>
            </w:r>
          </w:p>
        </w:tc>
      </w:tr>
      <w:tr w:rsidR="0019337A" w:rsidRPr="000525A8" w:rsidTr="00476C2B">
        <w:tc>
          <w:tcPr>
            <w:tcW w:w="473" w:type="pct"/>
            <w:tcBorders>
              <w:top w:val="single" w:sz="6" w:space="0" w:color="000000"/>
              <w:left w:val="single" w:sz="6" w:space="0" w:color="000000"/>
              <w:bottom w:val="single" w:sz="6" w:space="0" w:color="000000"/>
              <w:right w:val="single" w:sz="6" w:space="0" w:color="000000"/>
            </w:tcBorders>
            <w:shd w:val="clear" w:color="auto" w:fill="FFFFFF"/>
          </w:tcPr>
          <w:p w:rsidR="0019337A" w:rsidRPr="000525A8" w:rsidRDefault="0019337A" w:rsidP="000039E7">
            <w:pPr>
              <w:widowControl/>
              <w:spacing w:before="120" w:after="120" w:line="360" w:lineRule="auto"/>
              <w:jc w:val="center"/>
              <w:rPr>
                <w:noProof/>
                <w:color w:val="000000"/>
                <w:szCs w:val="24"/>
                <w:lang w:eastAsia="en-US"/>
              </w:rPr>
            </w:pPr>
            <w:r w:rsidRPr="000525A8">
              <w:rPr>
                <w:rFonts w:eastAsia="Calibri"/>
                <w:noProof/>
                <w:color w:val="000000"/>
                <w:szCs w:val="24"/>
                <w:lang w:eastAsia="en-US"/>
              </w:rPr>
              <w:t>5</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rsidR="0019337A" w:rsidRPr="000525A8" w:rsidRDefault="0019337A" w:rsidP="000039E7">
            <w:pPr>
              <w:widowControl/>
              <w:spacing w:before="120" w:after="120" w:line="360" w:lineRule="auto"/>
              <w:rPr>
                <w:noProof/>
                <w:color w:val="000000"/>
                <w:szCs w:val="24"/>
                <w:lang w:eastAsia="en-IE"/>
              </w:rPr>
            </w:pPr>
            <w:r w:rsidRPr="000525A8">
              <w:rPr>
                <w:rFonts w:eastAsia="Calibri"/>
                <w:noProof/>
                <w:color w:val="000000"/>
                <w:szCs w:val="24"/>
                <w:lang w:eastAsia="en-US"/>
              </w:rPr>
              <w:t>ex 9505 Articole pentru sărbători, carnaval sau alte divertismente, inclusiv articolele de magie și articolele surpriză</w:t>
            </w:r>
          </w:p>
        </w:tc>
      </w:tr>
    </w:tbl>
    <w:p w:rsidR="0019337A" w:rsidRPr="000525A8" w:rsidRDefault="0019337A" w:rsidP="000525A8">
      <w:pPr>
        <w:widowControl/>
        <w:spacing w:before="120" w:after="120" w:line="360" w:lineRule="auto"/>
        <w:rPr>
          <w:rFonts w:eastAsia="Calibri"/>
          <w:b/>
          <w:noProof/>
          <w:szCs w:val="24"/>
          <w:u w:val="single"/>
          <w:lang w:eastAsia="en-US"/>
        </w:rPr>
      </w:pPr>
    </w:p>
    <w:p w:rsidR="0019337A" w:rsidRPr="000525A8" w:rsidRDefault="0019337A" w:rsidP="000525A8">
      <w:pPr>
        <w:widowControl/>
        <w:spacing w:before="120" w:after="120" w:line="360" w:lineRule="auto"/>
        <w:rPr>
          <w:rFonts w:eastAsia="Calibri"/>
          <w:b/>
          <w:noProof/>
          <w:szCs w:val="24"/>
          <w:u w:val="single"/>
          <w:lang w:eastAsia="en-US"/>
        </w:rPr>
      </w:pPr>
      <w:r w:rsidRPr="000525A8">
        <w:rPr>
          <w:rFonts w:eastAsia="Calibri"/>
          <w:noProof/>
          <w:szCs w:val="24"/>
          <w:lang w:eastAsia="en-US"/>
        </w:rPr>
        <w:br w:type="page"/>
      </w:r>
    </w:p>
    <w:p w:rsidR="0019337A" w:rsidRPr="000039E7" w:rsidRDefault="0019337A" w:rsidP="000525A8">
      <w:pPr>
        <w:widowControl/>
        <w:spacing w:before="120" w:after="120" w:line="360" w:lineRule="auto"/>
        <w:jc w:val="center"/>
        <w:rPr>
          <w:rFonts w:eastAsia="Calibri"/>
          <w:noProof/>
          <w:szCs w:val="24"/>
          <w:lang w:eastAsia="en-US"/>
        </w:rPr>
      </w:pPr>
      <w:r w:rsidRPr="000039E7">
        <w:rPr>
          <w:rFonts w:eastAsia="Calibri"/>
          <w:noProof/>
          <w:szCs w:val="24"/>
          <w:lang w:eastAsia="en-US"/>
        </w:rPr>
        <w:lastRenderedPageBreak/>
        <w:t>ANEXA VIII</w:t>
      </w:r>
    </w:p>
    <w:p w:rsidR="0019337A" w:rsidRPr="000039E7" w:rsidRDefault="0019337A" w:rsidP="000525A8">
      <w:pPr>
        <w:widowControl/>
        <w:spacing w:before="120" w:after="120" w:line="360" w:lineRule="auto"/>
        <w:jc w:val="center"/>
        <w:rPr>
          <w:rFonts w:eastAsia="Calibri"/>
          <w:noProof/>
          <w:szCs w:val="24"/>
          <w:lang w:eastAsia="en-US"/>
        </w:rPr>
      </w:pPr>
      <w:r w:rsidRPr="000039E7">
        <w:rPr>
          <w:rFonts w:eastAsia="Calibri"/>
          <w:noProof/>
          <w:szCs w:val="24"/>
          <w:lang w:eastAsia="en-US"/>
        </w:rPr>
        <w:t>TABEL DE CORESPONDENȚĂ</w:t>
      </w:r>
    </w:p>
    <w:p w:rsidR="0019337A" w:rsidRPr="000525A8" w:rsidRDefault="0019337A" w:rsidP="000525A8">
      <w:pPr>
        <w:widowControl/>
        <w:spacing w:before="120" w:after="120" w:line="360" w:lineRule="auto"/>
        <w:jc w:val="both"/>
        <w:rPr>
          <w:rFonts w:eastAsia="Calibri"/>
          <w:bCs/>
          <w:i/>
          <w:iCs/>
          <w:noProof/>
          <w:szCs w:val="24"/>
          <w:lang w:eastAsia="en-US"/>
        </w:rPr>
      </w:pPr>
    </w:p>
    <w:tbl>
      <w:tblPr>
        <w:tblStyle w:val="TableGrid1"/>
        <w:tblW w:w="0" w:type="auto"/>
        <w:tblLook w:val="04A0" w:firstRow="1" w:lastRow="0" w:firstColumn="1" w:lastColumn="0" w:noHBand="0" w:noVBand="1"/>
      </w:tblPr>
      <w:tblGrid>
        <w:gridCol w:w="4532"/>
        <w:gridCol w:w="4531"/>
      </w:tblGrid>
      <w:tr w:rsidR="0019337A" w:rsidRPr="000039E7" w:rsidTr="00476C2B">
        <w:tc>
          <w:tcPr>
            <w:tcW w:w="4645" w:type="dxa"/>
          </w:tcPr>
          <w:p w:rsidR="0019337A" w:rsidRPr="000039E7" w:rsidRDefault="0019337A" w:rsidP="000525A8">
            <w:pPr>
              <w:widowControl/>
              <w:spacing w:before="120" w:after="120" w:line="360" w:lineRule="auto"/>
              <w:jc w:val="both"/>
              <w:rPr>
                <w:rFonts w:ascii="Times New Roman" w:hAnsi="Times New Roman" w:cs="Times New Roman"/>
                <w:noProof/>
                <w:szCs w:val="24"/>
              </w:rPr>
            </w:pPr>
            <w:r w:rsidRPr="000039E7">
              <w:rPr>
                <w:rFonts w:ascii="Times New Roman" w:hAnsi="Times New Roman" w:cs="Times New Roman"/>
                <w:noProof/>
                <w:szCs w:val="24"/>
              </w:rPr>
              <w:t>Directiva 2009/48/CE</w:t>
            </w:r>
          </w:p>
        </w:tc>
        <w:tc>
          <w:tcPr>
            <w:tcW w:w="4644" w:type="dxa"/>
          </w:tcPr>
          <w:p w:rsidR="0019337A" w:rsidRPr="000039E7" w:rsidRDefault="0019337A" w:rsidP="000525A8">
            <w:pPr>
              <w:widowControl/>
              <w:spacing w:before="120" w:after="120" w:line="360" w:lineRule="auto"/>
              <w:jc w:val="both"/>
              <w:rPr>
                <w:rFonts w:ascii="Times New Roman" w:hAnsi="Times New Roman" w:cs="Times New Roman"/>
                <w:noProof/>
                <w:szCs w:val="24"/>
              </w:rPr>
            </w:pPr>
            <w:r w:rsidRPr="000039E7">
              <w:rPr>
                <w:rFonts w:ascii="Times New Roman" w:hAnsi="Times New Roman" w:cs="Times New Roman"/>
                <w:noProof/>
                <w:szCs w:val="24"/>
              </w:rPr>
              <w:t>Prezentul regulament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4</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5</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5</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6</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6</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7</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8</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8</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10</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9</w:t>
            </w:r>
          </w:p>
        </w:tc>
        <w:tc>
          <w:tcPr>
            <w:tcW w:w="4644" w:type="dxa"/>
          </w:tcPr>
          <w:p w:rsidR="0019337A" w:rsidRPr="000525A8" w:rsidRDefault="0019337A" w:rsidP="000525A8">
            <w:pPr>
              <w:widowControl/>
              <w:spacing w:before="120" w:after="120" w:line="360" w:lineRule="auto"/>
              <w:ind w:left="720" w:hanging="360"/>
              <w:rPr>
                <w:rFonts w:ascii="Times New Roman" w:hAnsi="Times New Roman" w:cs="Times New Roman"/>
                <w:noProof/>
                <w:szCs w:val="24"/>
              </w:rPr>
            </w:pPr>
            <w:r w:rsidRPr="000525A8">
              <w:rPr>
                <w:rFonts w:ascii="Times New Roman" w:hAnsi="Times New Roman" w:cs="Times New Roman"/>
                <w:noProof/>
                <w:szCs w:val="24"/>
              </w:rPr>
              <w:t>-</w:t>
            </w:r>
            <w:r w:rsidRPr="000525A8">
              <w:rPr>
                <w:rFonts w:ascii="Times New Roman" w:hAnsi="Times New Roman" w:cs="Times New Roman"/>
                <w:noProof/>
                <w:szCs w:val="24"/>
              </w:rPr>
              <w:tab/>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10</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11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20</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12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13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26</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14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27</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15</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lastRenderedPageBreak/>
              <w:t>Articolul 3 punctul 16</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12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17</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18</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29</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19</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30</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20</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31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32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33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34</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25</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35</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26</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27</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24</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28</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25</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 punctul 29</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7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7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7 alineatul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 alineatul (4)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7 alineatul (4)</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 alineatul (5)</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7 alineatul (5)</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 alineatul (6)</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7 alineatul (6)</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 alineatul (7)</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7 alineatul (7)</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lastRenderedPageBreak/>
              <w:t>Articolul 4 alineatul (8)</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7 alineatul (8)</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 alineatul (9)</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7 alineatul (9)</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5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8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5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8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5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8 alineatul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6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9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6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9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6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9 alineatul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6 alineatul (4)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9 alineatul (2) litera (b)</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6 alineatul (5)</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9 alineatul (4)</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6 alineatul (6)</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9 alineatul (5)</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6 alineatul (7)</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9 alineatul (6)</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6 alineatul (8)</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9 alineatul (7)</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6 alineatul (9)</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9 alineatul (8)</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7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 xml:space="preserve">Articolul 10 alineatul (1) </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7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10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7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10 alineatul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7 alineatul (4)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10 alineatul (4)</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7 alineatul (5)</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10 alineatul (5)</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8</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9</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lastRenderedPageBreak/>
              <w:t>Articolul 10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5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10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5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10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5 alineatul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11 alineatul (1) primul paragraf</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6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11 alineatul (1) al doilea paragraf</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6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11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6 alineatul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11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15</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16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15 primul paragraf</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16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15 al doilea paragraf</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16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16 alineatul (4)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17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16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17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16 alineatele (2) și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18</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19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22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19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22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19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22 alineatul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lastRenderedPageBreak/>
              <w:t>Articolul 20</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21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23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21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23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21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23 alineatul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21 alineatul (4)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23 alineatul (4)</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24</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23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25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23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25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23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25 alineatul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23 alineatul (4)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25 alineatul (4)</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24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26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24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26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24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26 alineatul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24 alineatul (4)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26 alineatul (4)</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24 alineatul (5)</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26 alineatul (5)</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24 alineatul (6)</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26 alineatul (6)</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25</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27</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26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28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26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28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26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28 alineatul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26 alineatul (4)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28 alineatul (4)</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lastRenderedPageBreak/>
              <w:t>Articolul 26 alineatul (5)</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28 alineatul (5)</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26 alineatul (6)</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28 alineatul (6)</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26 alineatul (7)</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28 alineatul (7)</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26 alineatul (8)</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28 alineatul (8)</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26 alineatul (9)</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28 alineatul (9)</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26 alineatul (10)</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28 alineatul (10)</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26 alineatul (11)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28 alineatul (11)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27</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29</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28</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29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30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29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30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29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30 alineatul (4)</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29 alineatul (4)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30 alineatul (5)</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30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31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30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31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30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31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32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31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32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31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32 alineatul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31 alineatul (4)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31 alineatul (5)</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32 alineatul (4)</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lastRenderedPageBreak/>
              <w:t>Articolul 31 alineatul (6)</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32 alineatul (5)</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32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33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32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33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33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34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33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34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34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35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34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35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34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35 alineatul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34 alineatul (4)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35 alineatul (4)</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35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36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35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36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35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36 alineatul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35 alineatul (4)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36 alineatul (4)</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35 alineatul (5)</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36 alineatul (5)</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36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38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36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38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37</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39</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38</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40</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39</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40</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41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38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lastRenderedPageBreak/>
              <w:t>Articolul 41 alineatele (2) și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42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41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42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41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42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41 alineatul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42 alineatul (4)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41 alineatul (4)</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42 alineatul (5)</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41 alineatul (5)</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42 alineatul (6)</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41 alineatul (6)</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42 alineatul (7)</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41 alineatul (7)</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42 alineatul (8)</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41 alineatul (8)</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43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42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43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42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43 alineatul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42 alineatul (3)</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44</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45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43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45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43 alineatul (2)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46</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47 alineatul (1)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47 alineatul (1)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47 alineatul (2)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48</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49</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51</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50</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lastRenderedPageBreak/>
              <w:t>Articolul 51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52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II</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II</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III punctele 1-2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III punctele 1-2</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III punctul 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III punctul 4</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III punctul 6</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Partea C din apendicele la anexa II</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III punctul 7</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III punctul 8</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Partea A punctul 2 din apendicele la anexa II</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III punctul 9</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Articolul 46 alineatul (8)</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III punctul 10</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III punctul 8</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III punctul 11</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Partea A punctul 4 și partea B punctul 1 din apendicele la anexa II</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III punctul 12</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Partea B punctul 2 din apendicele la anexa II</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III punctul 13</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Partea A punctul 1 din apendicele la anexa II</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IV</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IV</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V</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V</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VI</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 partea VI</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Apendicele A</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Partea C din apendicele la anexa II</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Apendicele B</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Apendicele C</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Partea A punctul 3 din apendicele la anexa II</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III</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lastRenderedPageBreak/>
              <w:t>Anexa IV</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V</w:t>
            </w:r>
          </w:p>
        </w:tc>
      </w:tr>
      <w:tr w:rsidR="0019337A" w:rsidRPr="000525A8" w:rsidTr="00476C2B">
        <w:tc>
          <w:tcPr>
            <w:tcW w:w="4645"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V</w:t>
            </w:r>
          </w:p>
        </w:tc>
        <w:tc>
          <w:tcPr>
            <w:tcW w:w="4644" w:type="dxa"/>
          </w:tcPr>
          <w:p w:rsidR="0019337A" w:rsidRPr="000525A8" w:rsidRDefault="0019337A" w:rsidP="000525A8">
            <w:pPr>
              <w:widowControl/>
              <w:spacing w:before="120" w:after="120" w:line="360" w:lineRule="auto"/>
              <w:jc w:val="both"/>
              <w:rPr>
                <w:rFonts w:ascii="Times New Roman" w:hAnsi="Times New Roman" w:cs="Times New Roman"/>
                <w:noProof/>
                <w:szCs w:val="24"/>
              </w:rPr>
            </w:pPr>
            <w:r w:rsidRPr="000525A8">
              <w:rPr>
                <w:rFonts w:ascii="Times New Roman" w:hAnsi="Times New Roman" w:cs="Times New Roman"/>
                <w:noProof/>
                <w:szCs w:val="24"/>
              </w:rPr>
              <w:t>Anexa III</w:t>
            </w:r>
          </w:p>
        </w:tc>
      </w:tr>
    </w:tbl>
    <w:p w:rsidR="0019337A" w:rsidRPr="000525A8" w:rsidRDefault="0019337A" w:rsidP="000525A8">
      <w:pPr>
        <w:spacing w:before="120" w:after="120" w:line="360" w:lineRule="auto"/>
        <w:rPr>
          <w:szCs w:val="24"/>
        </w:rPr>
      </w:pPr>
    </w:p>
    <w:sectPr w:rsidR="0019337A" w:rsidRPr="000525A8" w:rsidSect="00476C2B">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C2B" w:rsidRPr="00CD071B" w:rsidRDefault="00476C2B">
      <w:r w:rsidRPr="00CD071B">
        <w:separator/>
      </w:r>
    </w:p>
  </w:endnote>
  <w:endnote w:type="continuationSeparator" w:id="0">
    <w:p w:rsidR="00476C2B" w:rsidRPr="00CD071B" w:rsidRDefault="00476C2B">
      <w:r w:rsidRPr="00CD07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C2B" w:rsidRDefault="00476C2B">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C2B" w:rsidRDefault="00476C2B">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C2B" w:rsidRPr="006C082E" w:rsidRDefault="00476C2B" w:rsidP="00476C2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C2B" w:rsidRPr="009B1235" w:rsidRDefault="00476C2B" w:rsidP="00476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C2B" w:rsidRPr="00CD071B" w:rsidRDefault="00476C2B">
      <w:r w:rsidRPr="00CD071B">
        <w:separator/>
      </w:r>
    </w:p>
  </w:footnote>
  <w:footnote w:type="continuationSeparator" w:id="0">
    <w:p w:rsidR="00476C2B" w:rsidRPr="00CD071B" w:rsidRDefault="00476C2B">
      <w:r w:rsidRPr="00CD071B">
        <w:continuationSeparator/>
      </w:r>
    </w:p>
  </w:footnote>
  <w:footnote w:id="1">
    <w:p w:rsidR="00476C2B" w:rsidRPr="005545D2" w:rsidRDefault="00476C2B">
      <w:pPr>
        <w:pStyle w:val="FootnoteText"/>
        <w:rPr>
          <w:sz w:val="24"/>
          <w:szCs w:val="24"/>
          <w:lang w:val="ro-RO"/>
        </w:rPr>
      </w:pPr>
      <w:r w:rsidRPr="005545D2">
        <w:rPr>
          <w:rStyle w:val="FootnoteReference"/>
          <w:sz w:val="24"/>
          <w:szCs w:val="24"/>
          <w:lang w:val="ro-RO"/>
        </w:rPr>
        <w:footnoteRef/>
      </w:r>
      <w:r w:rsidRPr="005545D2">
        <w:rPr>
          <w:sz w:val="24"/>
          <w:szCs w:val="24"/>
          <w:lang w:val="ro-RO"/>
        </w:rPr>
        <w:t xml:space="preserve"> </w:t>
      </w:r>
      <w:r w:rsidRPr="005545D2">
        <w:rPr>
          <w:sz w:val="24"/>
          <w:szCs w:val="24"/>
          <w:lang w:val="ro-RO"/>
        </w:rPr>
        <w:tab/>
        <w:t xml:space="preserve">JO C, 2024/1577, 5.3.2024, ELI: </w:t>
      </w:r>
      <w:hyperlink r:id="rId1" w:history="1">
        <w:r w:rsidRPr="005545D2">
          <w:rPr>
            <w:rStyle w:val="Hyperlink"/>
            <w:sz w:val="24"/>
            <w:szCs w:val="24"/>
            <w:lang w:val="ro-RO"/>
          </w:rPr>
          <w:t>http://data.europa.eu/eli/C/2024/1577/oj</w:t>
        </w:r>
      </w:hyperlink>
      <w:r w:rsidRPr="005545D2">
        <w:rPr>
          <w:sz w:val="24"/>
          <w:szCs w:val="24"/>
          <w:lang w:val="ro-RO"/>
        </w:rPr>
        <w:t>.</w:t>
      </w:r>
    </w:p>
  </w:footnote>
  <w:footnote w:id="2">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JO C , , p. .</w:t>
      </w:r>
    </w:p>
  </w:footnote>
  <w:footnote w:id="3">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Directiva 2009/48/CE a Parlamentului European și a Consiliului din 18 iunie 2009 privind siguranța jucăriilor (JO L 170, 30.6.2009, p. 1).</w:t>
      </w:r>
    </w:p>
  </w:footnote>
  <w:footnote w:id="4">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COM(2020) 667 final.</w:t>
      </w:r>
    </w:p>
  </w:footnote>
  <w:footnote w:id="5">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JO L 11, 15.1.2002, p. 4.</w:t>
      </w:r>
    </w:p>
  </w:footnote>
  <w:footnote w:id="6">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Regulamentul (CE) nr. 765/2008 al Parlamentului European și al Consiliului din 9 iulie 2008 de stabilire a cerințelor de acreditare și de supraveghere a pieței în ceea ce privește comercializarea produselor și de abrogare a Regulamentului (CEE) nr. 339/93 (JO L 218, 13.8.2008, p. 30).</w:t>
      </w:r>
    </w:p>
  </w:footnote>
  <w:footnote w:id="7">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Decizia nr. 768/2008/CE a Parlamentului European și a Consiliului din 9 iulie 2008 privind un cadru comun pentru comercializarea produselor și de abrogare a Deciziei 93/465/CEE a Consiliului (JO L 218, 13.8.2008, p. 82).</w:t>
      </w:r>
    </w:p>
  </w:footnote>
  <w:footnote w:id="8">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Regulamentul (UE) 2023/988 al Parlamentului European și al Consiliului din 10 mai 2023 privind siguranța generală a produselor, de modificare a Regulamentului (UE) nr. 1025/2012 al Parlamentului European și al Consiliului și a Directivei (UE) 2020/1828 a Parlamentului European și a Consiliului și de abrogare a Directivei 2001/95/CE a Parlamentului European și a Consiliului și a Directivei 87/357/CEE a Consiliului (JO L 135, 23.5.2023, p. 1).</w:t>
      </w:r>
    </w:p>
  </w:footnote>
  <w:footnote w:id="9">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Regulamentul (UE) 2019/1020 al Parlamentului European și al Consiliului din 20 iunie 2019 privind supravegherea pieței și conformitatea produselor și de modificare a Directivei 2004/42/CE și a Regulamentelor (CE) nr. 765/2008 și (UE) nr. 305/2011 (JO L 169, 25.6.2019, p. 1).</w:t>
      </w:r>
    </w:p>
  </w:footnote>
  <w:footnote w:id="10">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Directiva 2014/53/UE a Parlamentului European și a Consiliului din 16 aprilie 2014 privind armonizarea legislației statelor membre referitoare la punerea la dispoziție pe piață a echipamentelor radio și de abrogare a Directivei 1999/5/CE (JO L 153, 22.5.2014, p. 62).</w:t>
      </w:r>
    </w:p>
  </w:footnote>
  <w:footnote w:id="11">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OP: Vă rugăm să introduceți în text numărul regulamentului și să introduceți numărul, data, titlul și referința de publicare în JO a regulamentului respectiv în nota de subsol.</w:t>
      </w:r>
    </w:p>
  </w:footnote>
  <w:footnote w:id="12">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Regulamentul (CE) nr. 1935/2004 al Parlamentului European și al Consiliului din 27 octombrie 2004 privind materialele și obiectele destinate să vină în contact cu produsele alimentare și de abrogare a Directivelor 80/590/CEE și 89/109/CEE (JO L 338, 13.11.2004, p. 4).</w:t>
      </w:r>
    </w:p>
  </w:footnote>
  <w:footnote w:id="13">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r>
      <w:r w:rsidRPr="005545D2">
        <w:rPr>
          <w:b/>
          <w:i/>
          <w:szCs w:val="24"/>
          <w:lang w:val="ro-RO"/>
        </w:rPr>
        <w:t>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p. 1).</w:t>
      </w:r>
    </w:p>
  </w:footnote>
  <w:footnote w:id="14">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r>
      <w:r w:rsidRPr="00507BF2">
        <w:rPr>
          <w:szCs w:val="24"/>
          <w:lang w:val="ro-RO"/>
        </w:rPr>
        <w:t>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p. 1).</w:t>
      </w:r>
    </w:p>
  </w:footnote>
  <w:footnote w:id="15">
    <w:p w:rsidR="00476C2B" w:rsidRPr="005545D2" w:rsidRDefault="00476C2B">
      <w:pPr>
        <w:pStyle w:val="FootnoteTextForceStyle"/>
        <w:rPr>
          <w:szCs w:val="24"/>
          <w:lang w:val="ro-RO"/>
        </w:rPr>
      </w:pPr>
      <w:r w:rsidRPr="00507BF2">
        <w:rPr>
          <w:strike/>
          <w:szCs w:val="24"/>
          <w:vertAlign w:val="superscript"/>
          <w:lang w:val="ro-RO"/>
        </w:rPr>
        <w:footnoteRef/>
      </w:r>
      <w:r w:rsidRPr="00507BF2">
        <w:rPr>
          <w:strike/>
          <w:szCs w:val="24"/>
          <w:lang w:val="ro-RO"/>
        </w:rPr>
        <w:tab/>
      </w:r>
      <w:r w:rsidRPr="005545D2">
        <w:rPr>
          <w:strike/>
          <w:szCs w:val="24"/>
          <w:lang w:val="ro-RO"/>
        </w:rPr>
        <w:t>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p. 1).</w:t>
      </w:r>
    </w:p>
  </w:footnote>
  <w:footnote w:id="16">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OP: Vă rugăm să introduceți în text numărul regulamentului …. și să introduceți numărul, data, titlul și referința de publicare în JO a regulamentului respectiv în nota de subsol.</w:t>
      </w:r>
    </w:p>
  </w:footnote>
  <w:footnote w:id="17">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r>
      <w:r w:rsidRPr="005545D2">
        <w:rPr>
          <w:b/>
          <w:i/>
          <w:szCs w:val="24"/>
          <w:lang w:val="ro-RO"/>
        </w:rPr>
        <w:t>Directiva (UE) 2020/2184 a Parlamentului European și a Consiliului din 16 decembrie 2020 privind calitatea apei destinate consumului uman (reformare), (JO L 435, 23.12.2020, p. 1).</w:t>
      </w:r>
    </w:p>
  </w:footnote>
  <w:footnote w:id="18">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Regulamentul (UE) nr. 1025/2012 al Parlamentului European și al Consiliului din 25 octombrie 2012 privind standardizarea europeană, de modificare a Directivelor 89/686/CEE și 93/15/CEE ale Consiliului și a Directivelor 94/9/CE, 94/25/CE, 95/16/CE, 97/23/CE, 98/34/CE, 2004/22/CE, 2007/23/CE, 2009/23/CE și 2009/105/CE ale Parlamentului European și ale Consiliului și de abrogare a Deciziei 87/95/CEE a Consiliului și a Deciziei nr. 1673/2006/CE a Parlamentului European și a Consiliului (JO L 316, 14.11.2012, p. 12).</w:t>
      </w:r>
    </w:p>
  </w:footnote>
  <w:footnote w:id="19">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OP: Vă rugăm să introduceți în text numărul Regulamentului de instituire a unui cadru pentru stabilirea cerințelor în materie de proiectare ecologică pentru produsele sustenabile și de abrogare a Directivei 2009/125/CE și să introduceți numărul, data, titlul și referința de publicare în JO a regulamentului respectiv în nota de subsol.</w:t>
      </w:r>
    </w:p>
  </w:footnote>
  <w:footnote w:id="20">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Regulamentul (UE) nr. 952/2013 al Parlamentului European și al Consiliului din 9 octombrie 2013 de stabilire a Codului vamal al Uniunii (reformare) (JO L 269, 10.10.2013, p. 1).</w:t>
      </w:r>
    </w:p>
  </w:footnote>
  <w:footnote w:id="21">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Regulamentul (CEE) nr. 2658/87 al Consiliului din 23 iulie 1987 privind Nomenclatura tarifară și statistică și Tariful Vamal Comun (JO L 256, 7.9.1987, p. 1).</w:t>
      </w:r>
    </w:p>
  </w:footnote>
  <w:footnote w:id="22">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JO L 123, 12.5.2016, p. 1.</w:t>
      </w:r>
    </w:p>
  </w:footnote>
  <w:footnote w:id="23">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24">
    <w:p w:rsidR="00476C2B" w:rsidRPr="005545D2" w:rsidRDefault="00476C2B">
      <w:pPr>
        <w:pStyle w:val="FootnoteTextForceStyle"/>
        <w:rPr>
          <w:szCs w:val="24"/>
          <w:lang w:val="ro-RO"/>
        </w:rPr>
      </w:pPr>
      <w:r w:rsidRPr="005545D2">
        <w:rPr>
          <w:szCs w:val="24"/>
          <w:vertAlign w:val="superscript"/>
          <w:lang w:val="ro-RO"/>
        </w:rPr>
        <w:footnoteRef/>
      </w:r>
      <w:r w:rsidRPr="005545D2">
        <w:rPr>
          <w:szCs w:val="24"/>
          <w:lang w:val="ro-RO"/>
        </w:rPr>
        <w:tab/>
        <w:t>Regulamentul (UE) 2022/2399 al Parlamentului European și al Consiliului din 23 noiembrie 2022 de instituire a mediului aferent ghișeului unic al Uniunii Europene pentru vămi și de modificare a Regulamentului (UE) nr. 952/2013 (JO L 317, 9.12.2022, p. 1).</w:t>
      </w:r>
    </w:p>
  </w:footnote>
  <w:footnote w:id="25">
    <w:p w:rsidR="00476C2B" w:rsidRPr="005545D2" w:rsidRDefault="00476C2B" w:rsidP="0019337A">
      <w:pPr>
        <w:pStyle w:val="FootnoteText"/>
        <w:rPr>
          <w:sz w:val="24"/>
          <w:szCs w:val="24"/>
          <w:lang w:val="ro-RO"/>
        </w:rPr>
      </w:pPr>
      <w:r w:rsidRPr="005545D2">
        <w:rPr>
          <w:rStyle w:val="FootnoteReference"/>
          <w:sz w:val="24"/>
          <w:szCs w:val="24"/>
          <w:lang w:val="ro-RO"/>
        </w:rPr>
        <w:footnoteRef/>
      </w:r>
      <w:r w:rsidRPr="005545D2">
        <w:rPr>
          <w:sz w:val="24"/>
          <w:szCs w:val="24"/>
          <w:lang w:val="ro-RO"/>
        </w:rPr>
        <w:tab/>
        <w:t>Regulamentul (CE) nr. 1223/2009 al Parlamentului European și al Consiliului din 30 noiembrie 2009 privind produsele cosmetice (JO L 342, 22.12.2009, p. 59).</w:t>
      </w:r>
    </w:p>
  </w:footnote>
  <w:footnote w:id="26">
    <w:p w:rsidR="00476C2B" w:rsidRPr="005545D2" w:rsidRDefault="00476C2B" w:rsidP="0019337A">
      <w:pPr>
        <w:pStyle w:val="FootnoteText"/>
        <w:rPr>
          <w:sz w:val="24"/>
          <w:szCs w:val="24"/>
          <w:lang w:val="ro-RO"/>
        </w:rPr>
      </w:pPr>
      <w:r w:rsidRPr="005545D2">
        <w:rPr>
          <w:rStyle w:val="FootnoteReference"/>
          <w:sz w:val="24"/>
          <w:szCs w:val="24"/>
          <w:lang w:val="ro-RO"/>
        </w:rPr>
        <w:footnoteRef/>
      </w:r>
      <w:r w:rsidRPr="005545D2">
        <w:rPr>
          <w:sz w:val="24"/>
          <w:szCs w:val="24"/>
          <w:lang w:val="ro-RO"/>
        </w:rPr>
        <w:tab/>
        <w:t>Vârstă care urmează a fi specificată de către producător.</w:t>
      </w:r>
    </w:p>
  </w:footnote>
  <w:footnote w:id="27">
    <w:p w:rsidR="00476C2B" w:rsidRPr="005545D2" w:rsidRDefault="00476C2B" w:rsidP="0019337A">
      <w:pPr>
        <w:pStyle w:val="FootnoteText"/>
        <w:rPr>
          <w:sz w:val="24"/>
          <w:szCs w:val="24"/>
          <w:lang w:val="ro-RO"/>
        </w:rPr>
      </w:pPr>
      <w:r w:rsidRPr="005545D2">
        <w:rPr>
          <w:rStyle w:val="FootnoteReference"/>
          <w:sz w:val="24"/>
          <w:szCs w:val="24"/>
          <w:lang w:val="ro-RO"/>
        </w:rPr>
        <w:footnoteRef/>
      </w:r>
      <w:r w:rsidRPr="005545D2">
        <w:rPr>
          <w:sz w:val="24"/>
          <w:szCs w:val="24"/>
          <w:lang w:val="ro-RO"/>
        </w:rPr>
        <w:tab/>
        <w:t>Regulamentul (CEE) nr. 2658/87 al Consiliului din 23 iulie 1987 privind Nomenclatura tarifară și statistică și Tariful Vamal Comun (JO L 256, 7.9.1987,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2"/>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1"/>
  </w:num>
  <w:num w:numId="2">
    <w:abstractNumId w:val="11"/>
  </w:num>
  <w:num w:numId="3">
    <w:abstractNumId w:val="0"/>
  </w:num>
  <w:num w:numId="4">
    <w:abstractNumId w:val="21"/>
  </w:num>
  <w:num w:numId="5">
    <w:abstractNumId w:val="8"/>
  </w:num>
  <w:num w:numId="6">
    <w:abstractNumId w:val="18"/>
  </w:num>
  <w:num w:numId="7">
    <w:abstractNumId w:val="17"/>
  </w:num>
  <w:num w:numId="8">
    <w:abstractNumId w:val="28"/>
  </w:num>
  <w:num w:numId="9">
    <w:abstractNumId w:val="25"/>
  </w:num>
  <w:num w:numId="10">
    <w:abstractNumId w:val="29"/>
  </w:num>
  <w:num w:numId="11">
    <w:abstractNumId w:val="30"/>
  </w:num>
  <w:num w:numId="12">
    <w:abstractNumId w:val="2"/>
  </w:num>
  <w:num w:numId="13">
    <w:abstractNumId w:val="10"/>
  </w:num>
  <w:num w:numId="14">
    <w:abstractNumId w:val="3"/>
  </w:num>
  <w:num w:numId="15">
    <w:abstractNumId w:val="12"/>
  </w:num>
  <w:num w:numId="16">
    <w:abstractNumId w:val="9"/>
  </w:num>
  <w:num w:numId="17">
    <w:abstractNumId w:val="19"/>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13"/>
  </w:num>
  <w:num w:numId="22">
    <w:abstractNumId w:val="27"/>
  </w:num>
  <w:num w:numId="23">
    <w:abstractNumId w:val="7"/>
  </w:num>
  <w:num w:numId="24">
    <w:abstractNumId w:val="14"/>
  </w:num>
  <w:num w:numId="25">
    <w:abstractNumId w:val="15"/>
  </w:num>
  <w:num w:numId="26">
    <w:abstractNumId w:val="16"/>
  </w:num>
  <w:num w:numId="27">
    <w:abstractNumId w:val="22"/>
  </w:num>
  <w:num w:numId="28">
    <w:abstractNumId w:val="23"/>
  </w:num>
  <w:num w:numId="29">
    <w:abstractNumId w:val="6"/>
  </w:num>
  <w:num w:numId="30">
    <w:abstractNumId w:val="2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RO"/>
    <w:docVar w:name="dvnumam" w:val="297"/>
    <w:docVar w:name="dvpe" w:val="754.649"/>
    <w:docVar w:name="dvrapporteur" w:val="Raportoare: "/>
    <w:docVar w:name="dvstar" w:val="***I"/>
    <w:docVar w:name="dvtitre" w:val="Rezoluția legislativă a Parlamentului European din 13 martie 2024 referitoare la propunerea de regulament al Parlamentului European și al Consiliului privind siguranța jucăriilor și de abrogare a Directivei 2009/48/CE(COM(2023)0462 – C9-0317/2023 – 2023/0290(COD))"/>
  </w:docVars>
  <w:rsids>
    <w:rsidRoot w:val="00B27AAD"/>
    <w:rsid w:val="00002272"/>
    <w:rsid w:val="000039E7"/>
    <w:rsid w:val="00021500"/>
    <w:rsid w:val="000525A8"/>
    <w:rsid w:val="00064002"/>
    <w:rsid w:val="000677B9"/>
    <w:rsid w:val="000831BA"/>
    <w:rsid w:val="000A42CC"/>
    <w:rsid w:val="000B2AED"/>
    <w:rsid w:val="000E440D"/>
    <w:rsid w:val="000E7DD9"/>
    <w:rsid w:val="0010095E"/>
    <w:rsid w:val="00125B37"/>
    <w:rsid w:val="00127794"/>
    <w:rsid w:val="00152244"/>
    <w:rsid w:val="00187494"/>
    <w:rsid w:val="0019337A"/>
    <w:rsid w:val="001F32AE"/>
    <w:rsid w:val="00204C4D"/>
    <w:rsid w:val="0022492E"/>
    <w:rsid w:val="00244A4B"/>
    <w:rsid w:val="002767FF"/>
    <w:rsid w:val="002B18FE"/>
    <w:rsid w:val="002B5493"/>
    <w:rsid w:val="002D0C1A"/>
    <w:rsid w:val="002E16AB"/>
    <w:rsid w:val="00343214"/>
    <w:rsid w:val="00361C00"/>
    <w:rsid w:val="00395FA1"/>
    <w:rsid w:val="003E15D4"/>
    <w:rsid w:val="003E7600"/>
    <w:rsid w:val="00406739"/>
    <w:rsid w:val="00411CCE"/>
    <w:rsid w:val="0041666E"/>
    <w:rsid w:val="00421060"/>
    <w:rsid w:val="00437284"/>
    <w:rsid w:val="00471C19"/>
    <w:rsid w:val="004727F4"/>
    <w:rsid w:val="00476C2B"/>
    <w:rsid w:val="004867E3"/>
    <w:rsid w:val="00494A28"/>
    <w:rsid w:val="004C0004"/>
    <w:rsid w:val="004C5D52"/>
    <w:rsid w:val="004D3096"/>
    <w:rsid w:val="004E55BB"/>
    <w:rsid w:val="004F6295"/>
    <w:rsid w:val="0050519A"/>
    <w:rsid w:val="005072A1"/>
    <w:rsid w:val="00507BF2"/>
    <w:rsid w:val="00514517"/>
    <w:rsid w:val="00517099"/>
    <w:rsid w:val="00545827"/>
    <w:rsid w:val="005545D2"/>
    <w:rsid w:val="00560270"/>
    <w:rsid w:val="00584B5B"/>
    <w:rsid w:val="005C2568"/>
    <w:rsid w:val="006037C0"/>
    <w:rsid w:val="00645A19"/>
    <w:rsid w:val="006631B6"/>
    <w:rsid w:val="00680577"/>
    <w:rsid w:val="006A49DB"/>
    <w:rsid w:val="006F74FA"/>
    <w:rsid w:val="00731ADD"/>
    <w:rsid w:val="00734777"/>
    <w:rsid w:val="00734943"/>
    <w:rsid w:val="00747932"/>
    <w:rsid w:val="00751A4A"/>
    <w:rsid w:val="00756632"/>
    <w:rsid w:val="00762C74"/>
    <w:rsid w:val="00786EC0"/>
    <w:rsid w:val="007A5CFD"/>
    <w:rsid w:val="007C5D7A"/>
    <w:rsid w:val="007D1690"/>
    <w:rsid w:val="007E22AD"/>
    <w:rsid w:val="00817416"/>
    <w:rsid w:val="00831C86"/>
    <w:rsid w:val="00842779"/>
    <w:rsid w:val="00865F67"/>
    <w:rsid w:val="00881A7B"/>
    <w:rsid w:val="008840E5"/>
    <w:rsid w:val="00887B3E"/>
    <w:rsid w:val="008C2AC6"/>
    <w:rsid w:val="008D552C"/>
    <w:rsid w:val="00907D45"/>
    <w:rsid w:val="00930C23"/>
    <w:rsid w:val="0093193B"/>
    <w:rsid w:val="009509D8"/>
    <w:rsid w:val="00950B64"/>
    <w:rsid w:val="00960BDE"/>
    <w:rsid w:val="00961BCF"/>
    <w:rsid w:val="00981893"/>
    <w:rsid w:val="009B2342"/>
    <w:rsid w:val="00A0319B"/>
    <w:rsid w:val="00A1687D"/>
    <w:rsid w:val="00A43E52"/>
    <w:rsid w:val="00A4678D"/>
    <w:rsid w:val="00A778C7"/>
    <w:rsid w:val="00AB441E"/>
    <w:rsid w:val="00AB6293"/>
    <w:rsid w:val="00AE0928"/>
    <w:rsid w:val="00AF3B82"/>
    <w:rsid w:val="00B12E95"/>
    <w:rsid w:val="00B22876"/>
    <w:rsid w:val="00B22B06"/>
    <w:rsid w:val="00B27AAD"/>
    <w:rsid w:val="00B419DF"/>
    <w:rsid w:val="00B558F0"/>
    <w:rsid w:val="00BD48FE"/>
    <w:rsid w:val="00BD7BD8"/>
    <w:rsid w:val="00BE6ADC"/>
    <w:rsid w:val="00C05BFE"/>
    <w:rsid w:val="00C233AA"/>
    <w:rsid w:val="00C23CD4"/>
    <w:rsid w:val="00C61C0C"/>
    <w:rsid w:val="00C941CB"/>
    <w:rsid w:val="00CB0F69"/>
    <w:rsid w:val="00CC2357"/>
    <w:rsid w:val="00CD071B"/>
    <w:rsid w:val="00CF071A"/>
    <w:rsid w:val="00D058B8"/>
    <w:rsid w:val="00D56C11"/>
    <w:rsid w:val="00D80FF9"/>
    <w:rsid w:val="00D834A0"/>
    <w:rsid w:val="00D872DF"/>
    <w:rsid w:val="00D91E21"/>
    <w:rsid w:val="00DA7FCD"/>
    <w:rsid w:val="00E365E1"/>
    <w:rsid w:val="00E820A4"/>
    <w:rsid w:val="00EB006A"/>
    <w:rsid w:val="00EB05DB"/>
    <w:rsid w:val="00EB4772"/>
    <w:rsid w:val="00ED169E"/>
    <w:rsid w:val="00ED4235"/>
    <w:rsid w:val="00F04346"/>
    <w:rsid w:val="00F075DC"/>
    <w:rsid w:val="00F149E9"/>
    <w:rsid w:val="00F5134D"/>
    <w:rsid w:val="00F6150C"/>
    <w:rsid w:val="00F74202"/>
    <w:rsid w:val="00F87713"/>
    <w:rsid w:val="00F92F5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62AE01"/>
  <w15:chartTrackingRefBased/>
  <w15:docId w15:val="{7EB466A8-6D17-451F-8268-0BF4688C1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44A4B"/>
    <w:rPr>
      <w:b/>
      <w:kern w:val="28"/>
      <w:sz w:val="28"/>
      <w:lang w:val="fr-FR" w:eastAsia="fr-FR"/>
    </w:rPr>
  </w:style>
  <w:style w:type="character" w:customStyle="1" w:styleId="Heading2Char">
    <w:name w:val="Heading 2 Char"/>
    <w:basedOn w:val="DefaultParagraphFont"/>
    <w:link w:val="Heading2"/>
    <w:uiPriority w:val="9"/>
    <w:semiHidden/>
    <w:rsid w:val="00244A4B"/>
    <w:rPr>
      <w:sz w:val="24"/>
      <w:lang w:val="fr-FR" w:eastAsia="fr-FR"/>
    </w:rPr>
  </w:style>
  <w:style w:type="character" w:customStyle="1" w:styleId="Heading3Char">
    <w:name w:val="Heading 3 Char"/>
    <w:basedOn w:val="DefaultParagraphFont"/>
    <w:link w:val="Heading3"/>
    <w:uiPriority w:val="9"/>
    <w:semiHidden/>
    <w:rsid w:val="00244A4B"/>
    <w:rPr>
      <w:rFonts w:ascii="Arial" w:hAnsi="Arial"/>
      <w:sz w:val="24"/>
      <w:lang w:val="fr-FR" w:eastAsia="fr-FR"/>
    </w:rPr>
  </w:style>
  <w:style w:type="character" w:customStyle="1" w:styleId="Heading4Char">
    <w:name w:val="Heading 4 Char"/>
    <w:basedOn w:val="DefaultParagraphFont"/>
    <w:link w:val="Heading4"/>
    <w:uiPriority w:val="9"/>
    <w:semiHidden/>
    <w:rsid w:val="00244A4B"/>
    <w:rPr>
      <w:sz w:val="24"/>
      <w:lang w:val="en-US" w:eastAsia="fr-FR"/>
    </w:rPr>
  </w:style>
  <w:style w:type="character" w:customStyle="1" w:styleId="Heading5Char">
    <w:name w:val="Heading 5 Char"/>
    <w:basedOn w:val="DefaultParagraphFont"/>
    <w:link w:val="Heading5"/>
    <w:uiPriority w:val="9"/>
    <w:semiHidden/>
    <w:rsid w:val="00244A4B"/>
    <w:rPr>
      <w:sz w:val="24"/>
      <w:lang w:val="en-US" w:eastAsia="fr-FR"/>
    </w:rPr>
  </w:style>
  <w:style w:type="character" w:customStyle="1" w:styleId="Heading6Char">
    <w:name w:val="Heading 6 Char"/>
    <w:basedOn w:val="DefaultParagraphFont"/>
    <w:link w:val="Heading6"/>
    <w:uiPriority w:val="9"/>
    <w:semiHidden/>
    <w:rsid w:val="00244A4B"/>
    <w:rPr>
      <w:i/>
      <w:sz w:val="22"/>
      <w:lang w:val="ro-RO"/>
    </w:rPr>
  </w:style>
  <w:style w:type="character" w:customStyle="1" w:styleId="Heading7Char">
    <w:name w:val="Heading 7 Char"/>
    <w:basedOn w:val="DefaultParagraphFont"/>
    <w:link w:val="Heading7"/>
    <w:uiPriority w:val="9"/>
    <w:semiHidden/>
    <w:rsid w:val="00244A4B"/>
    <w:rPr>
      <w:rFonts w:ascii="Arial" w:hAnsi="Arial"/>
      <w:sz w:val="24"/>
      <w:lang w:val="ro-RO"/>
    </w:rPr>
  </w:style>
  <w:style w:type="character" w:customStyle="1" w:styleId="Heading8Char">
    <w:name w:val="Heading 8 Char"/>
    <w:basedOn w:val="DefaultParagraphFont"/>
    <w:link w:val="Heading8"/>
    <w:semiHidden/>
    <w:rsid w:val="00244A4B"/>
    <w:rPr>
      <w:rFonts w:ascii="Arial" w:hAnsi="Arial"/>
      <w:i/>
      <w:sz w:val="24"/>
      <w:lang w:val="ro-RO"/>
    </w:rPr>
  </w:style>
  <w:style w:type="character" w:customStyle="1" w:styleId="Heading9Char">
    <w:name w:val="Heading 9 Char"/>
    <w:basedOn w:val="DefaultParagraphFont"/>
    <w:link w:val="Heading9"/>
    <w:semiHidden/>
    <w:rsid w:val="00244A4B"/>
    <w:rPr>
      <w:rFonts w:ascii="Arial" w:hAnsi="Arial"/>
      <w:b/>
      <w:i/>
      <w:sz w:val="18"/>
      <w:lang w:val="ro-RO"/>
    </w:rPr>
  </w:style>
  <w:style w:type="paragraph" w:styleId="TOCHeading">
    <w:name w:val="TOC Heading"/>
    <w:basedOn w:val="Normal"/>
    <w:next w:val="Normal"/>
    <w:uiPriority w:val="39"/>
    <w:unhideWhenUsed/>
    <w:qFormat/>
    <w:rsid w:val="00244A4B"/>
    <w:pPr>
      <w:widowControl/>
      <w:spacing w:after="240"/>
    </w:pPr>
    <w:rPr>
      <w:lang w:val="en-GB"/>
    </w:rPr>
  </w:style>
  <w:style w:type="paragraph" w:customStyle="1" w:styleId="EPFooter2">
    <w:name w:val="EPFooter2"/>
    <w:basedOn w:val="Normal"/>
    <w:next w:val="Normal"/>
    <w:rsid w:val="00244A4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44A4B"/>
    <w:pPr>
      <w:keepNext/>
      <w:spacing w:after="240"/>
      <w:jc w:val="right"/>
    </w:pPr>
    <w:rPr>
      <w:rFonts w:ascii="Arial" w:hAnsi="Arial"/>
      <w:b/>
    </w:rPr>
  </w:style>
  <w:style w:type="paragraph" w:customStyle="1" w:styleId="Normal6a">
    <w:name w:val="Normal6a"/>
    <w:basedOn w:val="Normal"/>
    <w:rsid w:val="00244A4B"/>
    <w:pPr>
      <w:spacing w:after="120"/>
    </w:pPr>
  </w:style>
  <w:style w:type="paragraph" w:customStyle="1" w:styleId="PageHeading">
    <w:name w:val="PageHeading"/>
    <w:basedOn w:val="Normal"/>
    <w:rsid w:val="00244A4B"/>
    <w:pPr>
      <w:keepNext/>
      <w:spacing w:after="480"/>
      <w:jc w:val="center"/>
    </w:pPr>
    <w:rPr>
      <w:rFonts w:ascii="Arial" w:hAnsi="Arial" w:cs="Arial"/>
      <w:b/>
    </w:rPr>
  </w:style>
  <w:style w:type="paragraph" w:customStyle="1" w:styleId="NormalBold">
    <w:name w:val="NormalBold"/>
    <w:basedOn w:val="Normal"/>
    <w:link w:val="NormalBoldChar"/>
    <w:rsid w:val="00244A4B"/>
    <w:rPr>
      <w:b/>
    </w:rPr>
  </w:style>
  <w:style w:type="paragraph" w:customStyle="1" w:styleId="NormalBold12a">
    <w:name w:val="NormalBold12a"/>
    <w:basedOn w:val="Normal"/>
    <w:rsid w:val="00244A4B"/>
    <w:pPr>
      <w:spacing w:after="240"/>
    </w:pPr>
    <w:rPr>
      <w:b/>
    </w:rPr>
  </w:style>
  <w:style w:type="paragraph" w:customStyle="1" w:styleId="AmJustText">
    <w:name w:val="AmJustText"/>
    <w:basedOn w:val="Normal"/>
    <w:rsid w:val="00244A4B"/>
    <w:pPr>
      <w:spacing w:after="240"/>
    </w:pPr>
    <w:rPr>
      <w:i/>
    </w:rPr>
  </w:style>
  <w:style w:type="paragraph" w:customStyle="1" w:styleId="NormalHanging12a">
    <w:name w:val="NormalHanging12a"/>
    <w:basedOn w:val="Normal"/>
    <w:rsid w:val="00244A4B"/>
    <w:pPr>
      <w:spacing w:after="240"/>
      <w:ind w:left="567" w:hanging="567"/>
    </w:pPr>
  </w:style>
  <w:style w:type="paragraph" w:customStyle="1" w:styleId="CoverNormal24a">
    <w:name w:val="CoverNormal24a"/>
    <w:basedOn w:val="Normal"/>
    <w:rsid w:val="00244A4B"/>
    <w:pPr>
      <w:spacing w:after="480"/>
      <w:ind w:left="1417"/>
    </w:pPr>
  </w:style>
  <w:style w:type="paragraph" w:customStyle="1" w:styleId="CoverNormal">
    <w:name w:val="CoverNormal"/>
    <w:basedOn w:val="Normal"/>
    <w:rsid w:val="00244A4B"/>
    <w:pPr>
      <w:ind w:left="1418"/>
    </w:pPr>
  </w:style>
  <w:style w:type="paragraph" w:customStyle="1" w:styleId="AmCrossRef">
    <w:name w:val="AmCrossRef"/>
    <w:basedOn w:val="Normal"/>
    <w:rsid w:val="00244A4B"/>
    <w:pPr>
      <w:spacing w:before="240" w:after="240"/>
      <w:jc w:val="center"/>
    </w:pPr>
    <w:rPr>
      <w:i/>
    </w:rPr>
  </w:style>
  <w:style w:type="paragraph" w:customStyle="1" w:styleId="AmJustTitle">
    <w:name w:val="AmJustTitle"/>
    <w:basedOn w:val="Normal"/>
    <w:next w:val="AmJustText"/>
    <w:rsid w:val="00244A4B"/>
    <w:pPr>
      <w:keepNext/>
      <w:spacing w:before="240" w:after="240"/>
      <w:jc w:val="center"/>
    </w:pPr>
    <w:rPr>
      <w:i/>
    </w:rPr>
  </w:style>
  <w:style w:type="paragraph" w:customStyle="1" w:styleId="CoverReference">
    <w:name w:val="CoverReference"/>
    <w:basedOn w:val="Normal"/>
    <w:rsid w:val="00244A4B"/>
    <w:pPr>
      <w:spacing w:before="1080"/>
      <w:jc w:val="right"/>
    </w:pPr>
    <w:rPr>
      <w:rFonts w:ascii="Arial" w:hAnsi="Arial" w:cs="Arial"/>
      <w:b/>
    </w:rPr>
  </w:style>
  <w:style w:type="paragraph" w:customStyle="1" w:styleId="CoverDocType">
    <w:name w:val="CoverDocType"/>
    <w:basedOn w:val="Normal"/>
    <w:rsid w:val="00244A4B"/>
    <w:pPr>
      <w:ind w:left="1418"/>
    </w:pPr>
    <w:rPr>
      <w:rFonts w:ascii="Arial" w:hAnsi="Arial"/>
      <w:b/>
      <w:sz w:val="48"/>
    </w:rPr>
  </w:style>
  <w:style w:type="paragraph" w:customStyle="1" w:styleId="CoverDocType24a">
    <w:name w:val="CoverDocType24a"/>
    <w:basedOn w:val="Normal"/>
    <w:rsid w:val="00244A4B"/>
    <w:pPr>
      <w:spacing w:after="480"/>
      <w:ind w:left="1418"/>
    </w:pPr>
    <w:rPr>
      <w:rFonts w:ascii="Arial" w:hAnsi="Arial"/>
      <w:b/>
      <w:sz w:val="48"/>
    </w:rPr>
  </w:style>
  <w:style w:type="paragraph" w:customStyle="1" w:styleId="CoverDate">
    <w:name w:val="CoverDate"/>
    <w:basedOn w:val="Normal"/>
    <w:rsid w:val="00244A4B"/>
    <w:pPr>
      <w:spacing w:before="240" w:after="1200"/>
    </w:pPr>
  </w:style>
  <w:style w:type="paragraph" w:styleId="Header">
    <w:name w:val="header"/>
    <w:basedOn w:val="Normal"/>
    <w:link w:val="HeaderChar"/>
    <w:uiPriority w:val="99"/>
    <w:rsid w:val="00244A4B"/>
    <w:pPr>
      <w:tabs>
        <w:tab w:val="center" w:pos="4513"/>
        <w:tab w:val="right" w:pos="9026"/>
      </w:tabs>
    </w:pPr>
  </w:style>
  <w:style w:type="character" w:customStyle="1" w:styleId="HeaderChar">
    <w:name w:val="Header Char"/>
    <w:basedOn w:val="DefaultParagraphFont"/>
    <w:link w:val="Header"/>
    <w:uiPriority w:val="99"/>
    <w:rsid w:val="00244A4B"/>
    <w:rPr>
      <w:sz w:val="24"/>
      <w:lang w:val="ro-RO"/>
    </w:rPr>
  </w:style>
  <w:style w:type="paragraph" w:customStyle="1" w:styleId="AmOrLang">
    <w:name w:val="AmOrLang"/>
    <w:basedOn w:val="Normal"/>
    <w:rsid w:val="00244A4B"/>
    <w:pPr>
      <w:spacing w:before="240" w:after="240"/>
      <w:jc w:val="right"/>
    </w:pPr>
  </w:style>
  <w:style w:type="paragraph" w:customStyle="1" w:styleId="AmColumnHeading">
    <w:name w:val="AmColumnHeading"/>
    <w:basedOn w:val="Normal"/>
    <w:rsid w:val="00244A4B"/>
    <w:pPr>
      <w:spacing w:after="240"/>
      <w:jc w:val="center"/>
    </w:pPr>
    <w:rPr>
      <w:i/>
    </w:rPr>
  </w:style>
  <w:style w:type="paragraph" w:customStyle="1" w:styleId="AmNumberTabs">
    <w:name w:val="AmNumberTabs"/>
    <w:basedOn w:val="Normal"/>
    <w:link w:val="AmNumberTabsChar"/>
    <w:rsid w:val="00244A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44A4B"/>
    <w:pPr>
      <w:spacing w:before="240"/>
    </w:pPr>
    <w:rPr>
      <w:b/>
    </w:rPr>
  </w:style>
  <w:style w:type="paragraph" w:customStyle="1" w:styleId="EPBody">
    <w:name w:val="EPBody"/>
    <w:basedOn w:val="Normal"/>
    <w:rsid w:val="00244A4B"/>
    <w:pPr>
      <w:jc w:val="center"/>
    </w:pPr>
    <w:rPr>
      <w:rFonts w:ascii="Arial" w:hAnsi="Arial" w:cs="Arial"/>
      <w:i/>
      <w:sz w:val="22"/>
      <w:szCs w:val="22"/>
    </w:rPr>
  </w:style>
  <w:style w:type="paragraph" w:customStyle="1" w:styleId="EPFooter">
    <w:name w:val="EPFooter"/>
    <w:basedOn w:val="Normal"/>
    <w:rsid w:val="00244A4B"/>
    <w:pPr>
      <w:tabs>
        <w:tab w:val="center" w:pos="4535"/>
        <w:tab w:val="right" w:pos="9071"/>
      </w:tabs>
      <w:spacing w:before="240" w:after="240"/>
    </w:pPr>
    <w:rPr>
      <w:color w:val="010000"/>
      <w:sz w:val="22"/>
    </w:rPr>
  </w:style>
  <w:style w:type="paragraph" w:customStyle="1" w:styleId="EPComma">
    <w:name w:val="EPComma"/>
    <w:basedOn w:val="Normal"/>
    <w:rsid w:val="00244A4B"/>
    <w:pPr>
      <w:spacing w:before="480" w:after="240"/>
    </w:pPr>
  </w:style>
  <w:style w:type="paragraph" w:customStyle="1" w:styleId="Lgendesigne">
    <w:name w:val="Légende signe"/>
    <w:basedOn w:val="Normal"/>
    <w:rsid w:val="00244A4B"/>
    <w:pPr>
      <w:tabs>
        <w:tab w:val="right" w:pos="454"/>
        <w:tab w:val="left" w:pos="737"/>
      </w:tabs>
      <w:ind w:left="737" w:hanging="737"/>
    </w:pPr>
    <w:rPr>
      <w:snapToGrid w:val="0"/>
      <w:sz w:val="18"/>
      <w:lang w:eastAsia="en-US"/>
    </w:rPr>
  </w:style>
  <w:style w:type="paragraph" w:customStyle="1" w:styleId="Lgendetitre">
    <w:name w:val="Légende titre"/>
    <w:basedOn w:val="Normal"/>
    <w:rsid w:val="00244A4B"/>
    <w:pPr>
      <w:spacing w:before="240" w:after="240"/>
    </w:pPr>
    <w:rPr>
      <w:b/>
      <w:i/>
      <w:snapToGrid w:val="0"/>
      <w:lang w:eastAsia="en-US"/>
    </w:rPr>
  </w:style>
  <w:style w:type="paragraph" w:customStyle="1" w:styleId="Lgendestandard">
    <w:name w:val="Légende standard"/>
    <w:basedOn w:val="Normal"/>
    <w:rsid w:val="00244A4B"/>
    <w:rPr>
      <w:sz w:val="18"/>
    </w:rPr>
  </w:style>
  <w:style w:type="paragraph" w:customStyle="1" w:styleId="msonormal0">
    <w:name w:val="msonormal"/>
    <w:basedOn w:val="Normal"/>
    <w:rsid w:val="00244A4B"/>
    <w:pPr>
      <w:widowControl/>
      <w:spacing w:before="100" w:beforeAutospacing="1" w:after="100" w:afterAutospacing="1"/>
    </w:pPr>
    <w:rPr>
      <w:szCs w:val="24"/>
    </w:rPr>
  </w:style>
  <w:style w:type="character" w:customStyle="1" w:styleId="Normal12Char">
    <w:name w:val="Normal12 Char"/>
    <w:basedOn w:val="DefaultParagraphFont"/>
    <w:link w:val="Normal12"/>
    <w:locked/>
    <w:rsid w:val="00244A4B"/>
    <w:rPr>
      <w:noProof/>
      <w:sz w:val="24"/>
    </w:rPr>
  </w:style>
  <w:style w:type="paragraph" w:customStyle="1" w:styleId="Normal12">
    <w:name w:val="Normal12"/>
    <w:basedOn w:val="Normal"/>
    <w:link w:val="Normal12Char"/>
    <w:rsid w:val="00244A4B"/>
    <w:pPr>
      <w:spacing w:after="240"/>
    </w:pPr>
    <w:rPr>
      <w:noProof/>
      <w:lang w:val="en-GB"/>
    </w:rPr>
  </w:style>
  <w:style w:type="paragraph" w:customStyle="1" w:styleId="CommitteeAM">
    <w:name w:val="CommitteeAM"/>
    <w:basedOn w:val="Normal"/>
    <w:rsid w:val="00244A4B"/>
    <w:pPr>
      <w:spacing w:before="240" w:after="600"/>
      <w:jc w:val="center"/>
    </w:pPr>
    <w:rPr>
      <w:i/>
    </w:rPr>
  </w:style>
  <w:style w:type="paragraph" w:customStyle="1" w:styleId="ZDateAM">
    <w:name w:val="ZDateAM"/>
    <w:basedOn w:val="Normal"/>
    <w:rsid w:val="00244A4B"/>
    <w:pPr>
      <w:tabs>
        <w:tab w:val="right" w:pos="9356"/>
      </w:tabs>
      <w:spacing w:after="480"/>
    </w:pPr>
    <w:rPr>
      <w:noProof/>
    </w:rPr>
  </w:style>
  <w:style w:type="paragraph" w:customStyle="1" w:styleId="ProjRap">
    <w:name w:val="ProjRap"/>
    <w:basedOn w:val="Normal"/>
    <w:rsid w:val="00244A4B"/>
    <w:pPr>
      <w:tabs>
        <w:tab w:val="right" w:pos="9356"/>
      </w:tabs>
    </w:pPr>
    <w:rPr>
      <w:b/>
      <w:noProof/>
    </w:rPr>
  </w:style>
  <w:style w:type="paragraph" w:customStyle="1" w:styleId="PELeft">
    <w:name w:val="PELeft"/>
    <w:basedOn w:val="Normal"/>
    <w:rsid w:val="00244A4B"/>
    <w:pPr>
      <w:spacing w:before="40" w:after="40"/>
    </w:pPr>
    <w:rPr>
      <w:rFonts w:ascii="Arial" w:hAnsi="Arial" w:cs="Arial"/>
      <w:sz w:val="22"/>
      <w:szCs w:val="22"/>
    </w:rPr>
  </w:style>
  <w:style w:type="paragraph" w:customStyle="1" w:styleId="PERight">
    <w:name w:val="PERight"/>
    <w:basedOn w:val="Normal"/>
    <w:next w:val="Normal"/>
    <w:rsid w:val="00244A4B"/>
    <w:pPr>
      <w:jc w:val="right"/>
    </w:pPr>
    <w:rPr>
      <w:rFonts w:ascii="Arial" w:hAnsi="Arial" w:cs="Arial"/>
      <w:sz w:val="22"/>
      <w:szCs w:val="22"/>
    </w:rPr>
  </w:style>
  <w:style w:type="character" w:customStyle="1" w:styleId="Normal6Char">
    <w:name w:val="Normal6 Char"/>
    <w:basedOn w:val="DefaultParagraphFont"/>
    <w:link w:val="Normal6"/>
    <w:locked/>
    <w:rsid w:val="00244A4B"/>
    <w:rPr>
      <w:sz w:val="24"/>
      <w:lang w:val="ro-RO"/>
    </w:rPr>
  </w:style>
  <w:style w:type="paragraph" w:customStyle="1" w:styleId="Normal6">
    <w:name w:val="Normal6"/>
    <w:basedOn w:val="Normal"/>
    <w:link w:val="Normal6Char"/>
    <w:rsid w:val="00244A4B"/>
    <w:pPr>
      <w:spacing w:after="120"/>
    </w:pPr>
  </w:style>
  <w:style w:type="character" w:customStyle="1" w:styleId="NormalBoldChar">
    <w:name w:val="NormalBold Char"/>
    <w:basedOn w:val="DefaultParagraphFont"/>
    <w:link w:val="NormalBold"/>
    <w:locked/>
    <w:rsid w:val="00244A4B"/>
    <w:rPr>
      <w:b/>
      <w:sz w:val="24"/>
      <w:lang w:val="ro-RO"/>
    </w:rPr>
  </w:style>
  <w:style w:type="paragraph" w:customStyle="1" w:styleId="Normal12Italic">
    <w:name w:val="Normal12Italic"/>
    <w:basedOn w:val="Normal12"/>
    <w:rsid w:val="00244A4B"/>
    <w:rPr>
      <w:i/>
    </w:rPr>
  </w:style>
  <w:style w:type="paragraph" w:customStyle="1" w:styleId="JustificationTitle">
    <w:name w:val="JustificationTitle"/>
    <w:basedOn w:val="Normal"/>
    <w:next w:val="Normal12"/>
    <w:rsid w:val="00244A4B"/>
    <w:pPr>
      <w:keepNext/>
      <w:spacing w:before="240" w:after="240"/>
      <w:jc w:val="center"/>
    </w:pPr>
    <w:rPr>
      <w:i/>
      <w:noProof/>
    </w:rPr>
  </w:style>
  <w:style w:type="paragraph" w:customStyle="1" w:styleId="Olang">
    <w:name w:val="Olang"/>
    <w:basedOn w:val="Normal"/>
    <w:rsid w:val="00244A4B"/>
    <w:pPr>
      <w:spacing w:before="240" w:after="240"/>
      <w:jc w:val="right"/>
    </w:pPr>
    <w:rPr>
      <w:noProof/>
      <w:szCs w:val="24"/>
    </w:rPr>
  </w:style>
  <w:style w:type="paragraph" w:customStyle="1" w:styleId="ColumnHeading">
    <w:name w:val="ColumnHeading"/>
    <w:basedOn w:val="Normal"/>
    <w:rsid w:val="00244A4B"/>
    <w:pPr>
      <w:spacing w:after="240"/>
      <w:jc w:val="center"/>
    </w:pPr>
    <w:rPr>
      <w:i/>
    </w:rPr>
  </w:style>
  <w:style w:type="paragraph" w:customStyle="1" w:styleId="AMNumberTabs0">
    <w:name w:val="AMNumberTabs"/>
    <w:basedOn w:val="Normal"/>
    <w:rsid w:val="00244A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44A4B"/>
    <w:pPr>
      <w:spacing w:before="240"/>
      <w:jc w:val="center"/>
    </w:pPr>
    <w:rPr>
      <w:i/>
    </w:rPr>
  </w:style>
  <w:style w:type="character" w:customStyle="1" w:styleId="Footer2Middle">
    <w:name w:val="Footer2Middle"/>
    <w:rsid w:val="00244A4B"/>
    <w:rPr>
      <w:rFonts w:ascii="Arial" w:hAnsi="Arial" w:cs="Arial" w:hint="default"/>
      <w:b w:val="0"/>
      <w:bCs w:val="0"/>
      <w:i/>
      <w:iCs w:val="0"/>
      <w:color w:val="C0C0C0"/>
      <w:sz w:val="22"/>
    </w:rPr>
  </w:style>
  <w:style w:type="paragraph" w:customStyle="1" w:styleId="EntPE">
    <w:name w:val="EntPE"/>
    <w:basedOn w:val="Normal12"/>
    <w:rsid w:val="00244A4B"/>
    <w:pPr>
      <w:jc w:val="center"/>
    </w:pPr>
    <w:rPr>
      <w:noProof w:val="0"/>
      <w:sz w:val="56"/>
    </w:rPr>
  </w:style>
  <w:style w:type="paragraph" w:styleId="BalloonText">
    <w:name w:val="Balloon Text"/>
    <w:basedOn w:val="Normal"/>
    <w:link w:val="BalloonTextChar"/>
    <w:uiPriority w:val="99"/>
    <w:unhideWhenUsed/>
    <w:rsid w:val="00244A4B"/>
    <w:rPr>
      <w:rFonts w:ascii="Segoe UI" w:hAnsi="Segoe UI" w:cs="Segoe UI"/>
      <w:sz w:val="18"/>
      <w:szCs w:val="18"/>
    </w:rPr>
  </w:style>
  <w:style w:type="character" w:customStyle="1" w:styleId="BalloonTextChar">
    <w:name w:val="Balloon Text Char"/>
    <w:basedOn w:val="DefaultParagraphFont"/>
    <w:link w:val="BalloonText"/>
    <w:uiPriority w:val="99"/>
    <w:rsid w:val="00244A4B"/>
    <w:rPr>
      <w:rFonts w:ascii="Segoe UI" w:hAnsi="Segoe UI" w:cs="Segoe UI"/>
      <w:sz w:val="18"/>
      <w:szCs w:val="18"/>
      <w:lang w:val="ro-RO"/>
    </w:rPr>
  </w:style>
  <w:style w:type="character" w:styleId="CommentReference">
    <w:name w:val="annotation reference"/>
    <w:basedOn w:val="DefaultParagraphFont"/>
    <w:rsid w:val="00244A4B"/>
    <w:rPr>
      <w:sz w:val="16"/>
      <w:szCs w:val="16"/>
    </w:rPr>
  </w:style>
  <w:style w:type="paragraph" w:styleId="CommentText">
    <w:name w:val="annotation text"/>
    <w:basedOn w:val="Normal"/>
    <w:link w:val="CommentTextChar"/>
    <w:rsid w:val="00244A4B"/>
    <w:rPr>
      <w:sz w:val="20"/>
    </w:rPr>
  </w:style>
  <w:style w:type="character" w:customStyle="1" w:styleId="CommentTextChar">
    <w:name w:val="Comment Text Char"/>
    <w:basedOn w:val="DefaultParagraphFont"/>
    <w:link w:val="CommentText"/>
    <w:rsid w:val="00244A4B"/>
    <w:rPr>
      <w:lang w:val="ro-RO"/>
    </w:rPr>
  </w:style>
  <w:style w:type="paragraph" w:styleId="CommentSubject">
    <w:name w:val="annotation subject"/>
    <w:basedOn w:val="CommentText"/>
    <w:next w:val="CommentText"/>
    <w:link w:val="CommentSubjectChar"/>
    <w:uiPriority w:val="99"/>
    <w:unhideWhenUsed/>
    <w:rsid w:val="00244A4B"/>
    <w:rPr>
      <w:b/>
      <w:bCs/>
    </w:rPr>
  </w:style>
  <w:style w:type="character" w:customStyle="1" w:styleId="CommentSubjectChar">
    <w:name w:val="Comment Subject Char"/>
    <w:basedOn w:val="CommentTextChar"/>
    <w:link w:val="CommentSubject"/>
    <w:uiPriority w:val="99"/>
    <w:rsid w:val="00244A4B"/>
    <w:rPr>
      <w:b/>
      <w:bCs/>
      <w:lang w:val="ro-RO"/>
    </w:rPr>
  </w:style>
  <w:style w:type="character" w:customStyle="1" w:styleId="AmNumberTabsChar">
    <w:name w:val="AmNumberTabs Char"/>
    <w:basedOn w:val="DefaultParagraphFont"/>
    <w:link w:val="AmNumberTabs"/>
    <w:rsid w:val="00244A4B"/>
    <w:rPr>
      <w:b/>
      <w:sz w:val="24"/>
      <w:lang w:val="ro-RO"/>
    </w:rPr>
  </w:style>
  <w:style w:type="character" w:customStyle="1" w:styleId="NormalBold12bChar">
    <w:name w:val="NormalBold12b Char"/>
    <w:basedOn w:val="AmNumberTabsChar"/>
    <w:link w:val="NormalBold12b"/>
    <w:rsid w:val="00244A4B"/>
    <w:rPr>
      <w:b/>
      <w:sz w:val="24"/>
      <w:lang w:val="ro-RO"/>
    </w:rPr>
  </w:style>
  <w:style w:type="paragraph" w:customStyle="1" w:styleId="Normal12a">
    <w:name w:val="Normal12a"/>
    <w:basedOn w:val="Normal"/>
    <w:rsid w:val="00244A4B"/>
    <w:pPr>
      <w:spacing w:after="240"/>
    </w:pPr>
  </w:style>
  <w:style w:type="paragraph" w:customStyle="1" w:styleId="PageHeadingNotTOC">
    <w:name w:val="PageHeadingNotTOC"/>
    <w:basedOn w:val="Normal"/>
    <w:rsid w:val="00244A4B"/>
    <w:pPr>
      <w:keepNext/>
      <w:spacing w:after="480"/>
      <w:jc w:val="center"/>
    </w:pPr>
    <w:rPr>
      <w:rFonts w:ascii="Arial" w:hAnsi="Arial" w:cs="Arial"/>
      <w:b/>
    </w:rPr>
  </w:style>
  <w:style w:type="paragraph" w:customStyle="1" w:styleId="AmHeadingPA">
    <w:name w:val="AmHeadingPA"/>
    <w:basedOn w:val="Normal"/>
    <w:next w:val="Normal"/>
    <w:rsid w:val="00244A4B"/>
    <w:pPr>
      <w:spacing w:before="480" w:after="240"/>
      <w:jc w:val="center"/>
    </w:pPr>
    <w:rPr>
      <w:rFonts w:ascii="Arial" w:hAnsi="Arial"/>
      <w:b/>
      <w:caps/>
      <w:snapToGrid w:val="0"/>
      <w:szCs w:val="24"/>
      <w:lang w:eastAsia="en-US"/>
    </w:rPr>
  </w:style>
  <w:style w:type="paragraph" w:styleId="NormalWeb">
    <w:name w:val="Normal (Web)"/>
    <w:basedOn w:val="Normal"/>
    <w:unhideWhenUsed/>
    <w:rsid w:val="00244A4B"/>
    <w:pPr>
      <w:widowControl/>
      <w:spacing w:before="100" w:beforeAutospacing="1" w:after="100" w:afterAutospacing="1"/>
    </w:pPr>
    <w:rPr>
      <w:szCs w:val="24"/>
      <w:lang w:eastAsia="pt-PT"/>
    </w:rPr>
  </w:style>
  <w:style w:type="paragraph" w:customStyle="1" w:styleId="RollCallSymbols14pt">
    <w:name w:val="RollCallSymbols14pt"/>
    <w:basedOn w:val="Normal"/>
    <w:rsid w:val="00244A4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44A4B"/>
    <w:pPr>
      <w:tabs>
        <w:tab w:val="center" w:pos="284"/>
        <w:tab w:val="left" w:pos="426"/>
      </w:tabs>
    </w:pPr>
    <w:rPr>
      <w:snapToGrid w:val="0"/>
      <w:lang w:eastAsia="en-US"/>
    </w:rPr>
  </w:style>
  <w:style w:type="paragraph" w:customStyle="1" w:styleId="RollCallVotes">
    <w:name w:val="RollCallVotes"/>
    <w:basedOn w:val="Normal"/>
    <w:rsid w:val="00244A4B"/>
    <w:pPr>
      <w:spacing w:before="120" w:after="120"/>
      <w:jc w:val="center"/>
    </w:pPr>
    <w:rPr>
      <w:b/>
      <w:bCs/>
      <w:snapToGrid w:val="0"/>
      <w:sz w:val="16"/>
      <w:lang w:eastAsia="en-US"/>
    </w:rPr>
  </w:style>
  <w:style w:type="paragraph" w:customStyle="1" w:styleId="RollCallTable">
    <w:name w:val="RollCallTable"/>
    <w:basedOn w:val="Normal"/>
    <w:rsid w:val="00244A4B"/>
    <w:pPr>
      <w:spacing w:before="120" w:after="120"/>
    </w:pPr>
    <w:rPr>
      <w:snapToGrid w:val="0"/>
      <w:sz w:val="16"/>
      <w:lang w:eastAsia="en-US"/>
    </w:rPr>
  </w:style>
  <w:style w:type="paragraph" w:customStyle="1" w:styleId="Normal24a">
    <w:name w:val="Normal24a"/>
    <w:basedOn w:val="Normal"/>
    <w:rsid w:val="00244A4B"/>
    <w:pPr>
      <w:spacing w:after="480"/>
    </w:pPr>
  </w:style>
  <w:style w:type="paragraph" w:customStyle="1" w:styleId="NormalBoldCenter">
    <w:name w:val="NormalBoldCenter"/>
    <w:basedOn w:val="Normal"/>
    <w:rsid w:val="00244A4B"/>
    <w:pPr>
      <w:jc w:val="center"/>
    </w:pPr>
    <w:rPr>
      <w:b/>
    </w:rPr>
  </w:style>
  <w:style w:type="paragraph" w:styleId="Footer">
    <w:name w:val="footer"/>
    <w:basedOn w:val="Normal"/>
    <w:link w:val="FooterChar"/>
    <w:uiPriority w:val="99"/>
    <w:rsid w:val="00244A4B"/>
    <w:pPr>
      <w:tabs>
        <w:tab w:val="center" w:pos="4513"/>
        <w:tab w:val="right" w:pos="9026"/>
      </w:tabs>
    </w:pPr>
  </w:style>
  <w:style w:type="character" w:customStyle="1" w:styleId="FooterChar">
    <w:name w:val="Footer Char"/>
    <w:basedOn w:val="DefaultParagraphFont"/>
    <w:link w:val="Footer"/>
    <w:uiPriority w:val="99"/>
    <w:rsid w:val="00244A4B"/>
    <w:rPr>
      <w:sz w:val="24"/>
      <w:lang w:val="ro-RO"/>
    </w:rPr>
  </w:style>
  <w:style w:type="character" w:styleId="Hyperlink">
    <w:name w:val="Hyperlink"/>
    <w:basedOn w:val="DefaultParagraphFont"/>
    <w:uiPriority w:val="99"/>
    <w:rsid w:val="00152244"/>
    <w:rPr>
      <w:color w:val="0563C1" w:themeColor="hyperlink"/>
      <w:u w:val="single"/>
    </w:rPr>
  </w:style>
  <w:style w:type="paragraph" w:customStyle="1" w:styleId="SignaturePersonne">
    <w:name w:val="Signature Personne"/>
    <w:basedOn w:val="Normal"/>
    <w:rsid w:val="0019337A"/>
    <w:pPr>
      <w:widowControl/>
      <w:tabs>
        <w:tab w:val="left" w:pos="4252"/>
      </w:tabs>
      <w:spacing w:line="360" w:lineRule="auto"/>
    </w:pPr>
    <w:rPr>
      <w:i/>
      <w:szCs w:val="24"/>
      <w:lang w:val="en-GB" w:eastAsia="en-US"/>
    </w:rPr>
  </w:style>
  <w:style w:type="paragraph" w:customStyle="1" w:styleId="Considrant">
    <w:name w:val="Considérant"/>
    <w:basedOn w:val="Normal"/>
    <w:rsid w:val="0019337A"/>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19337A"/>
    <w:pPr>
      <w:keepNext/>
      <w:spacing w:before="600" w:after="120" w:line="360" w:lineRule="auto"/>
    </w:pPr>
    <w:rPr>
      <w:szCs w:val="24"/>
      <w:lang w:val="en-GB" w:eastAsia="en-US"/>
    </w:rPr>
  </w:style>
  <w:style w:type="paragraph" w:customStyle="1" w:styleId="Institutionquisigne">
    <w:name w:val="Institution qui signe"/>
    <w:basedOn w:val="Normal"/>
    <w:next w:val="Normal"/>
    <w:rsid w:val="0019337A"/>
    <w:pPr>
      <w:keepNext/>
      <w:tabs>
        <w:tab w:val="left" w:pos="4252"/>
      </w:tabs>
      <w:spacing w:before="720" w:line="360" w:lineRule="auto"/>
    </w:pPr>
    <w:rPr>
      <w:i/>
      <w:szCs w:val="24"/>
      <w:lang w:val="en-GB" w:eastAsia="en-US"/>
    </w:rPr>
  </w:style>
  <w:style w:type="paragraph" w:customStyle="1" w:styleId="Fait">
    <w:name w:val="Fait à"/>
    <w:basedOn w:val="Normal"/>
    <w:rsid w:val="0019337A"/>
    <w:pPr>
      <w:keepNext/>
      <w:widowControl/>
      <w:spacing w:before="120" w:line="360" w:lineRule="auto"/>
    </w:pPr>
    <w:rPr>
      <w:szCs w:val="24"/>
      <w:lang w:val="en-GB" w:eastAsia="en-US"/>
    </w:rPr>
  </w:style>
  <w:style w:type="paragraph" w:customStyle="1" w:styleId="FootnoteTextForceStyle">
    <w:name w:val="Footnote Text ForceStyle"/>
    <w:rsid w:val="0019337A"/>
    <w:pPr>
      <w:keepLines/>
      <w:widowControl w:val="0"/>
      <w:ind w:left="850" w:hanging="850"/>
    </w:pPr>
    <w:rPr>
      <w:sz w:val="24"/>
      <w:lang w:eastAsia="en-US"/>
    </w:rPr>
  </w:style>
  <w:style w:type="character" w:customStyle="1" w:styleId="Footer2">
    <w:name w:val="Footer2"/>
    <w:rsid w:val="0019337A"/>
    <w:rPr>
      <w:rFonts w:ascii="Arial" w:hAnsi="Arial"/>
      <w:b/>
      <w:sz w:val="48"/>
    </w:rPr>
  </w:style>
  <w:style w:type="paragraph" w:customStyle="1" w:styleId="Applicationdirecte">
    <w:name w:val="Application directe"/>
    <w:basedOn w:val="Normal"/>
    <w:next w:val="Normal"/>
    <w:rsid w:val="0019337A"/>
    <w:pPr>
      <w:spacing w:before="120" w:after="120" w:line="360" w:lineRule="auto"/>
    </w:pPr>
    <w:rPr>
      <w:szCs w:val="24"/>
      <w:lang w:val="en-GB" w:eastAsia="en-US"/>
    </w:rPr>
  </w:style>
  <w:style w:type="paragraph" w:customStyle="1" w:styleId="Normale">
    <w:name w:val="Normale"/>
    <w:rsid w:val="0019337A"/>
    <w:pPr>
      <w:widowControl w:val="0"/>
      <w:spacing w:before="120" w:after="120" w:line="360" w:lineRule="auto"/>
    </w:pPr>
    <w:rPr>
      <w:sz w:val="24"/>
      <w:lang w:eastAsia="en-US"/>
    </w:rPr>
  </w:style>
  <w:style w:type="paragraph" w:customStyle="1" w:styleId="Formuledadoption">
    <w:name w:val="Formule d'adoption"/>
    <w:basedOn w:val="Normal"/>
    <w:next w:val="Normal"/>
    <w:rsid w:val="0019337A"/>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19337A"/>
    <w:pPr>
      <w:widowControl/>
      <w:spacing w:after="240" w:line="360" w:lineRule="auto"/>
      <w:ind w:left="5102"/>
    </w:pPr>
    <w:rPr>
      <w:szCs w:val="24"/>
      <w:lang w:val="en-GB" w:eastAsia="en-US"/>
    </w:rPr>
  </w:style>
  <w:style w:type="paragraph" w:customStyle="1" w:styleId="Footer1">
    <w:name w:val="Footer1"/>
    <w:basedOn w:val="Normal"/>
    <w:rsid w:val="0019337A"/>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19337A"/>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19337A"/>
    <w:pPr>
      <w:widowControl/>
      <w:spacing w:before="840" w:line="360" w:lineRule="auto"/>
      <w:jc w:val="center"/>
    </w:pPr>
    <w:rPr>
      <w:szCs w:val="24"/>
      <w:lang w:val="en-GB" w:eastAsia="en-US"/>
    </w:rPr>
  </w:style>
  <w:style w:type="paragraph" w:customStyle="1" w:styleId="Typedudocument">
    <w:name w:val="Type du document"/>
    <w:basedOn w:val="Normal"/>
    <w:next w:val="Normal"/>
    <w:rsid w:val="0019337A"/>
    <w:pPr>
      <w:widowControl/>
      <w:spacing w:before="360" w:line="360" w:lineRule="auto"/>
      <w:jc w:val="center"/>
    </w:pPr>
    <w:rPr>
      <w:b/>
      <w:szCs w:val="24"/>
      <w:lang w:val="en-GB" w:eastAsia="en-US"/>
    </w:rPr>
  </w:style>
  <w:style w:type="paragraph" w:customStyle="1" w:styleId="Titreobjet">
    <w:name w:val="Titre objet"/>
    <w:basedOn w:val="Normal"/>
    <w:next w:val="Normal"/>
    <w:rsid w:val="0019337A"/>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19337A"/>
    <w:pPr>
      <w:widowControl/>
      <w:spacing w:before="360" w:after="240" w:line="360" w:lineRule="auto"/>
      <w:jc w:val="center"/>
    </w:pPr>
    <w:rPr>
      <w:szCs w:val="24"/>
      <w:lang w:val="en-GB" w:eastAsia="en-US"/>
    </w:rPr>
  </w:style>
  <w:style w:type="character" w:customStyle="1" w:styleId="CMissingStyle">
    <w:name w:val="C_MissingStyle"/>
    <w:rsid w:val="0019337A"/>
    <w:rPr>
      <w:color w:val="FFFFFF"/>
      <w:sz w:val="22"/>
      <w:shd w:val="clear" w:color="000000" w:fill="000000"/>
    </w:rPr>
  </w:style>
  <w:style w:type="paragraph" w:customStyle="1" w:styleId="PMissingStyle">
    <w:name w:val="P_MissingStyle"/>
    <w:basedOn w:val="Normal"/>
    <w:rsid w:val="0019337A"/>
    <w:pPr>
      <w:spacing w:before="120" w:after="120" w:line="360" w:lineRule="auto"/>
    </w:pPr>
    <w:rPr>
      <w:color w:val="FFFFFF"/>
      <w:szCs w:val="24"/>
      <w:shd w:val="clear" w:color="000000" w:fill="000000"/>
      <w:lang w:val="en-GB" w:eastAsia="en-US"/>
    </w:rPr>
  </w:style>
  <w:style w:type="numbering" w:customStyle="1" w:styleId="NoList1">
    <w:name w:val="No List1"/>
    <w:next w:val="NoList"/>
    <w:uiPriority w:val="99"/>
    <w:semiHidden/>
    <w:unhideWhenUsed/>
    <w:rsid w:val="0019337A"/>
  </w:style>
  <w:style w:type="paragraph" w:styleId="ListBullet4">
    <w:name w:val="List Bullet 4"/>
    <w:basedOn w:val="Normal"/>
    <w:rsid w:val="0019337A"/>
    <w:pPr>
      <w:widowControl/>
      <w:numPr>
        <w:numId w:val="4"/>
      </w:numPr>
      <w:spacing w:before="120" w:after="120"/>
      <w:jc w:val="both"/>
    </w:pPr>
    <w:rPr>
      <w:szCs w:val="22"/>
      <w:lang w:eastAsia="de-DE"/>
    </w:rPr>
  </w:style>
  <w:style w:type="paragraph" w:styleId="ListNumber">
    <w:name w:val="List Number"/>
    <w:basedOn w:val="Normal"/>
    <w:rsid w:val="0019337A"/>
    <w:pPr>
      <w:widowControl/>
      <w:numPr>
        <w:numId w:val="8"/>
      </w:numPr>
      <w:spacing w:before="120" w:after="120"/>
      <w:jc w:val="both"/>
    </w:pPr>
    <w:rPr>
      <w:szCs w:val="22"/>
      <w:lang w:eastAsia="de-DE"/>
    </w:rPr>
  </w:style>
  <w:style w:type="paragraph" w:customStyle="1" w:styleId="ListBullet1">
    <w:name w:val="List Bullet 1"/>
    <w:basedOn w:val="Normal"/>
    <w:rsid w:val="0019337A"/>
    <w:pPr>
      <w:widowControl/>
      <w:numPr>
        <w:numId w:val="3"/>
      </w:numPr>
      <w:spacing w:before="120" w:after="120"/>
      <w:jc w:val="both"/>
    </w:pPr>
    <w:rPr>
      <w:szCs w:val="22"/>
      <w:lang w:eastAsia="de-DE"/>
    </w:rPr>
  </w:style>
  <w:style w:type="paragraph" w:customStyle="1" w:styleId="ListDash">
    <w:name w:val="List Dash"/>
    <w:basedOn w:val="Normal"/>
    <w:rsid w:val="0019337A"/>
    <w:pPr>
      <w:widowControl/>
      <w:numPr>
        <w:numId w:val="5"/>
      </w:numPr>
      <w:spacing w:before="120" w:after="120"/>
      <w:jc w:val="both"/>
    </w:pPr>
    <w:rPr>
      <w:szCs w:val="22"/>
      <w:lang w:eastAsia="de-DE"/>
    </w:rPr>
  </w:style>
  <w:style w:type="paragraph" w:customStyle="1" w:styleId="ListDash1">
    <w:name w:val="List Dash 1"/>
    <w:basedOn w:val="Normal"/>
    <w:rsid w:val="0019337A"/>
    <w:pPr>
      <w:widowControl/>
      <w:numPr>
        <w:numId w:val="6"/>
      </w:numPr>
      <w:spacing w:before="120" w:after="120"/>
      <w:jc w:val="both"/>
    </w:pPr>
    <w:rPr>
      <w:szCs w:val="22"/>
      <w:lang w:eastAsia="de-DE"/>
    </w:rPr>
  </w:style>
  <w:style w:type="paragraph" w:customStyle="1" w:styleId="ListDash2">
    <w:name w:val="List Dash 2"/>
    <w:basedOn w:val="Normal"/>
    <w:rsid w:val="0019337A"/>
    <w:pPr>
      <w:widowControl/>
      <w:numPr>
        <w:numId w:val="7"/>
      </w:numPr>
      <w:spacing w:before="120" w:after="120"/>
      <w:jc w:val="both"/>
    </w:pPr>
    <w:rPr>
      <w:szCs w:val="22"/>
      <w:lang w:eastAsia="de-DE"/>
    </w:rPr>
  </w:style>
  <w:style w:type="paragraph" w:customStyle="1" w:styleId="ListNumberLevel2">
    <w:name w:val="List Number (Level 2)"/>
    <w:basedOn w:val="Normal"/>
    <w:rsid w:val="0019337A"/>
    <w:pPr>
      <w:widowControl/>
      <w:numPr>
        <w:ilvl w:val="2"/>
        <w:numId w:val="8"/>
      </w:numPr>
      <w:tabs>
        <w:tab w:val="clear" w:pos="2126"/>
        <w:tab w:val="num" w:pos="1417"/>
      </w:tabs>
      <w:spacing w:before="120" w:after="120"/>
      <w:ind w:left="1417" w:hanging="708"/>
      <w:jc w:val="both"/>
    </w:pPr>
    <w:rPr>
      <w:szCs w:val="22"/>
      <w:lang w:eastAsia="de-DE"/>
    </w:rPr>
  </w:style>
  <w:style w:type="paragraph" w:customStyle="1" w:styleId="ListNumberLevel3">
    <w:name w:val="List Number (Level 3)"/>
    <w:basedOn w:val="Normal"/>
    <w:rsid w:val="0019337A"/>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19337A"/>
    <w:pPr>
      <w:widowControl/>
      <w:tabs>
        <w:tab w:val="num" w:pos="2835"/>
      </w:tabs>
      <w:spacing w:before="120" w:after="120"/>
      <w:ind w:left="2835" w:hanging="709"/>
      <w:jc w:val="both"/>
    </w:pPr>
    <w:rPr>
      <w:szCs w:val="22"/>
      <w:lang w:eastAsia="de-DE"/>
    </w:rPr>
  </w:style>
  <w:style w:type="paragraph" w:styleId="ListBullet">
    <w:name w:val="List Bullet"/>
    <w:basedOn w:val="Normal"/>
    <w:rsid w:val="0019337A"/>
    <w:pPr>
      <w:widowControl/>
      <w:numPr>
        <w:numId w:val="9"/>
      </w:numPr>
      <w:spacing w:before="120" w:after="120"/>
      <w:jc w:val="both"/>
    </w:pPr>
    <w:rPr>
      <w:szCs w:val="22"/>
    </w:rPr>
  </w:style>
  <w:style w:type="paragraph" w:styleId="ListBullet2">
    <w:name w:val="List Bullet 2"/>
    <w:basedOn w:val="Normal"/>
    <w:rsid w:val="0019337A"/>
    <w:pPr>
      <w:widowControl/>
      <w:numPr>
        <w:numId w:val="10"/>
      </w:numPr>
      <w:spacing w:before="120" w:after="120"/>
      <w:jc w:val="both"/>
    </w:pPr>
    <w:rPr>
      <w:szCs w:val="22"/>
    </w:rPr>
  </w:style>
  <w:style w:type="paragraph" w:styleId="ListBullet3">
    <w:name w:val="List Bullet 3"/>
    <w:basedOn w:val="Normal"/>
    <w:rsid w:val="0019337A"/>
    <w:pPr>
      <w:widowControl/>
      <w:numPr>
        <w:numId w:val="11"/>
      </w:numPr>
      <w:spacing w:before="120" w:after="120"/>
      <w:jc w:val="both"/>
    </w:pPr>
    <w:rPr>
      <w:szCs w:val="22"/>
    </w:rPr>
  </w:style>
  <w:style w:type="paragraph" w:styleId="ListNumber2">
    <w:name w:val="List Number 2"/>
    <w:basedOn w:val="Normal"/>
    <w:rsid w:val="0019337A"/>
    <w:pPr>
      <w:widowControl/>
      <w:numPr>
        <w:numId w:val="15"/>
      </w:numPr>
      <w:spacing w:before="120" w:after="120"/>
      <w:jc w:val="both"/>
    </w:pPr>
    <w:rPr>
      <w:szCs w:val="22"/>
    </w:rPr>
  </w:style>
  <w:style w:type="paragraph" w:styleId="ListNumber3">
    <w:name w:val="List Number 3"/>
    <w:basedOn w:val="Normal"/>
    <w:rsid w:val="0019337A"/>
    <w:pPr>
      <w:widowControl/>
      <w:numPr>
        <w:numId w:val="16"/>
      </w:numPr>
      <w:spacing w:before="120" w:after="120"/>
      <w:jc w:val="both"/>
    </w:pPr>
    <w:rPr>
      <w:szCs w:val="22"/>
    </w:rPr>
  </w:style>
  <w:style w:type="paragraph" w:styleId="ListNumber4">
    <w:name w:val="List Number 4"/>
    <w:basedOn w:val="Normal"/>
    <w:rsid w:val="0019337A"/>
    <w:pPr>
      <w:widowControl/>
      <w:numPr>
        <w:numId w:val="17"/>
      </w:numPr>
      <w:spacing w:before="120" w:after="120"/>
      <w:jc w:val="both"/>
    </w:pPr>
    <w:rPr>
      <w:szCs w:val="22"/>
    </w:rPr>
  </w:style>
  <w:style w:type="paragraph" w:customStyle="1" w:styleId="ListDash3">
    <w:name w:val="List Dash 3"/>
    <w:basedOn w:val="Normal"/>
    <w:rsid w:val="0019337A"/>
    <w:pPr>
      <w:widowControl/>
      <w:numPr>
        <w:numId w:val="12"/>
      </w:numPr>
      <w:spacing w:before="120" w:after="120"/>
      <w:jc w:val="both"/>
    </w:pPr>
    <w:rPr>
      <w:szCs w:val="22"/>
    </w:rPr>
  </w:style>
  <w:style w:type="paragraph" w:customStyle="1" w:styleId="ListDash4">
    <w:name w:val="List Dash 4"/>
    <w:basedOn w:val="Normal"/>
    <w:rsid w:val="0019337A"/>
    <w:pPr>
      <w:widowControl/>
      <w:numPr>
        <w:numId w:val="13"/>
      </w:numPr>
      <w:spacing w:before="120" w:after="120"/>
      <w:jc w:val="both"/>
    </w:pPr>
    <w:rPr>
      <w:szCs w:val="22"/>
    </w:rPr>
  </w:style>
  <w:style w:type="paragraph" w:customStyle="1" w:styleId="ListNumber1">
    <w:name w:val="List Number 1"/>
    <w:basedOn w:val="Text1"/>
    <w:rsid w:val="0019337A"/>
    <w:pPr>
      <w:numPr>
        <w:numId w:val="14"/>
      </w:numPr>
      <w:tabs>
        <w:tab w:val="clear" w:pos="1560"/>
        <w:tab w:val="num" w:pos="360"/>
      </w:tabs>
      <w:ind w:left="360" w:hanging="360"/>
    </w:pPr>
    <w:rPr>
      <w:rFonts w:eastAsia="Times New Roman"/>
      <w:lang w:eastAsia="en-GB"/>
    </w:rPr>
  </w:style>
  <w:style w:type="paragraph" w:customStyle="1" w:styleId="ListNumber1Level2">
    <w:name w:val="List Number 1 (Level 2)"/>
    <w:basedOn w:val="Text1"/>
    <w:rsid w:val="0019337A"/>
    <w:pPr>
      <w:numPr>
        <w:ilvl w:val="1"/>
        <w:numId w:val="14"/>
      </w:numPr>
      <w:tabs>
        <w:tab w:val="clear" w:pos="2268"/>
        <w:tab w:val="num" w:pos="360"/>
      </w:tabs>
      <w:ind w:left="360" w:hanging="360"/>
    </w:pPr>
    <w:rPr>
      <w:rFonts w:eastAsia="Times New Roman"/>
      <w:lang w:eastAsia="en-GB"/>
    </w:rPr>
  </w:style>
  <w:style w:type="paragraph" w:customStyle="1" w:styleId="ListNumber2Level2">
    <w:name w:val="List Number 2 (Level 2)"/>
    <w:basedOn w:val="Text2"/>
    <w:rsid w:val="0019337A"/>
    <w:pPr>
      <w:numPr>
        <w:ilvl w:val="1"/>
        <w:numId w:val="15"/>
      </w:numPr>
      <w:tabs>
        <w:tab w:val="clear" w:pos="2268"/>
        <w:tab w:val="num" w:pos="643"/>
      </w:tabs>
      <w:ind w:left="643" w:hanging="360"/>
    </w:pPr>
    <w:rPr>
      <w:rFonts w:eastAsia="Times New Roman"/>
      <w:lang w:eastAsia="en-GB"/>
    </w:rPr>
  </w:style>
  <w:style w:type="paragraph" w:customStyle="1" w:styleId="ListNumber3Level2">
    <w:name w:val="List Number 3 (Level 2)"/>
    <w:basedOn w:val="Text3"/>
    <w:rsid w:val="0019337A"/>
    <w:pPr>
      <w:numPr>
        <w:ilvl w:val="1"/>
        <w:numId w:val="16"/>
      </w:numPr>
      <w:tabs>
        <w:tab w:val="clear" w:pos="2268"/>
        <w:tab w:val="num" w:pos="643"/>
      </w:tabs>
      <w:ind w:left="643" w:hanging="360"/>
    </w:pPr>
    <w:rPr>
      <w:rFonts w:eastAsia="Times New Roman"/>
      <w:lang w:eastAsia="en-GB"/>
    </w:rPr>
  </w:style>
  <w:style w:type="paragraph" w:customStyle="1" w:styleId="ListNumber4Level2">
    <w:name w:val="List Number 4 (Level 2)"/>
    <w:basedOn w:val="Text4"/>
    <w:rsid w:val="0019337A"/>
    <w:pPr>
      <w:numPr>
        <w:ilvl w:val="1"/>
        <w:numId w:val="17"/>
      </w:numPr>
      <w:tabs>
        <w:tab w:val="clear" w:pos="2268"/>
        <w:tab w:val="num" w:pos="926"/>
      </w:tabs>
      <w:ind w:left="926" w:hanging="360"/>
    </w:pPr>
    <w:rPr>
      <w:rFonts w:eastAsia="Times New Roman"/>
      <w:lang w:eastAsia="en-GB"/>
    </w:rPr>
  </w:style>
  <w:style w:type="paragraph" w:customStyle="1" w:styleId="ListNumber1Level3">
    <w:name w:val="List Number 1 (Level 3)"/>
    <w:basedOn w:val="Text1"/>
    <w:rsid w:val="0019337A"/>
    <w:pPr>
      <w:numPr>
        <w:ilvl w:val="2"/>
        <w:numId w:val="14"/>
      </w:numPr>
      <w:tabs>
        <w:tab w:val="clear" w:pos="2977"/>
        <w:tab w:val="num" w:pos="360"/>
      </w:tabs>
      <w:ind w:left="360" w:hanging="360"/>
    </w:pPr>
    <w:rPr>
      <w:rFonts w:eastAsia="Times New Roman"/>
      <w:lang w:eastAsia="en-GB"/>
    </w:rPr>
  </w:style>
  <w:style w:type="paragraph" w:customStyle="1" w:styleId="ListNumber2Level3">
    <w:name w:val="List Number 2 (Level 3)"/>
    <w:basedOn w:val="Text2"/>
    <w:rsid w:val="0019337A"/>
    <w:pPr>
      <w:numPr>
        <w:ilvl w:val="2"/>
        <w:numId w:val="15"/>
      </w:numPr>
      <w:tabs>
        <w:tab w:val="clear" w:pos="2977"/>
        <w:tab w:val="num" w:pos="643"/>
      </w:tabs>
      <w:ind w:left="643" w:hanging="360"/>
    </w:pPr>
    <w:rPr>
      <w:rFonts w:eastAsia="Times New Roman"/>
      <w:lang w:eastAsia="en-GB"/>
    </w:rPr>
  </w:style>
  <w:style w:type="paragraph" w:customStyle="1" w:styleId="ListNumber3Level3">
    <w:name w:val="List Number 3 (Level 3)"/>
    <w:basedOn w:val="Text3"/>
    <w:rsid w:val="0019337A"/>
    <w:pPr>
      <w:numPr>
        <w:ilvl w:val="2"/>
        <w:numId w:val="16"/>
      </w:numPr>
      <w:tabs>
        <w:tab w:val="clear" w:pos="2977"/>
        <w:tab w:val="num" w:pos="643"/>
      </w:tabs>
      <w:ind w:left="643" w:hanging="360"/>
    </w:pPr>
    <w:rPr>
      <w:rFonts w:eastAsia="Times New Roman"/>
      <w:lang w:eastAsia="en-GB"/>
    </w:rPr>
  </w:style>
  <w:style w:type="paragraph" w:customStyle="1" w:styleId="ListNumber4Level3">
    <w:name w:val="List Number 4 (Level 3)"/>
    <w:basedOn w:val="Text4"/>
    <w:rsid w:val="0019337A"/>
    <w:pPr>
      <w:numPr>
        <w:ilvl w:val="2"/>
        <w:numId w:val="17"/>
      </w:numPr>
      <w:tabs>
        <w:tab w:val="clear" w:pos="2977"/>
        <w:tab w:val="num" w:pos="926"/>
      </w:tabs>
      <w:ind w:left="926" w:hanging="360"/>
    </w:pPr>
    <w:rPr>
      <w:rFonts w:eastAsia="Times New Roman"/>
      <w:lang w:eastAsia="en-GB"/>
    </w:rPr>
  </w:style>
  <w:style w:type="paragraph" w:customStyle="1" w:styleId="ListNumber1Level4">
    <w:name w:val="List Number 1 (Level 4)"/>
    <w:basedOn w:val="Text1"/>
    <w:rsid w:val="0019337A"/>
    <w:pPr>
      <w:numPr>
        <w:ilvl w:val="3"/>
        <w:numId w:val="14"/>
      </w:numPr>
      <w:tabs>
        <w:tab w:val="clear" w:pos="3686"/>
        <w:tab w:val="num" w:pos="360"/>
      </w:tabs>
      <w:ind w:left="360" w:hanging="360"/>
    </w:pPr>
    <w:rPr>
      <w:rFonts w:eastAsia="Times New Roman"/>
      <w:lang w:eastAsia="en-GB"/>
    </w:rPr>
  </w:style>
  <w:style w:type="paragraph" w:customStyle="1" w:styleId="ListNumber2Level4">
    <w:name w:val="List Number 2 (Level 4)"/>
    <w:basedOn w:val="Text2"/>
    <w:rsid w:val="0019337A"/>
    <w:pPr>
      <w:numPr>
        <w:ilvl w:val="3"/>
        <w:numId w:val="15"/>
      </w:numPr>
      <w:tabs>
        <w:tab w:val="clear" w:pos="3686"/>
        <w:tab w:val="num" w:pos="643"/>
      </w:tabs>
      <w:ind w:left="643" w:hanging="360"/>
    </w:pPr>
    <w:rPr>
      <w:rFonts w:eastAsia="Times New Roman"/>
      <w:lang w:eastAsia="en-GB"/>
    </w:rPr>
  </w:style>
  <w:style w:type="paragraph" w:customStyle="1" w:styleId="ListNumber3Level4">
    <w:name w:val="List Number 3 (Level 4)"/>
    <w:basedOn w:val="Text3"/>
    <w:rsid w:val="0019337A"/>
    <w:pPr>
      <w:numPr>
        <w:ilvl w:val="3"/>
        <w:numId w:val="16"/>
      </w:numPr>
      <w:tabs>
        <w:tab w:val="clear" w:pos="3686"/>
        <w:tab w:val="num" w:pos="643"/>
      </w:tabs>
      <w:ind w:left="643" w:hanging="360"/>
    </w:pPr>
    <w:rPr>
      <w:rFonts w:eastAsia="Times New Roman"/>
      <w:lang w:eastAsia="en-GB"/>
    </w:rPr>
  </w:style>
  <w:style w:type="paragraph" w:customStyle="1" w:styleId="ListNumber4Level4">
    <w:name w:val="List Number 4 (Level 4)"/>
    <w:basedOn w:val="Text4"/>
    <w:rsid w:val="0019337A"/>
    <w:pPr>
      <w:numPr>
        <w:ilvl w:val="3"/>
        <w:numId w:val="17"/>
      </w:numPr>
      <w:tabs>
        <w:tab w:val="clear" w:pos="3686"/>
        <w:tab w:val="num" w:pos="926"/>
      </w:tabs>
      <w:ind w:left="926" w:hanging="360"/>
    </w:pPr>
    <w:rPr>
      <w:rFonts w:eastAsia="Times New Roman"/>
      <w:lang w:eastAsia="en-GB"/>
    </w:rPr>
  </w:style>
  <w:style w:type="paragraph" w:customStyle="1" w:styleId="Annexetitreacte">
    <w:name w:val="Annexe titre (acte)"/>
    <w:basedOn w:val="Normal"/>
    <w:next w:val="Normal"/>
    <w:rsid w:val="0019337A"/>
    <w:pPr>
      <w:widowControl/>
      <w:spacing w:before="120" w:after="120"/>
      <w:jc w:val="center"/>
    </w:pPr>
    <w:rPr>
      <w:b/>
      <w:szCs w:val="22"/>
      <w:u w:val="single"/>
    </w:rPr>
  </w:style>
  <w:style w:type="paragraph" w:customStyle="1" w:styleId="Annexetitreexposglobal">
    <w:name w:val="Annexe titre (exposé global)"/>
    <w:basedOn w:val="Normal"/>
    <w:next w:val="Normal"/>
    <w:rsid w:val="0019337A"/>
    <w:pPr>
      <w:widowControl/>
      <w:spacing w:before="120" w:after="120"/>
      <w:jc w:val="center"/>
    </w:pPr>
    <w:rPr>
      <w:b/>
      <w:szCs w:val="22"/>
      <w:u w:val="single"/>
    </w:rPr>
  </w:style>
  <w:style w:type="paragraph" w:customStyle="1" w:styleId="Annexetitrefichefinacte">
    <w:name w:val="Annexe titre (fiche fin. acte)"/>
    <w:basedOn w:val="Normal"/>
    <w:next w:val="Normal"/>
    <w:rsid w:val="0019337A"/>
    <w:pPr>
      <w:widowControl/>
      <w:spacing w:before="120" w:after="120"/>
      <w:jc w:val="center"/>
    </w:pPr>
    <w:rPr>
      <w:b/>
      <w:szCs w:val="22"/>
      <w:u w:val="single"/>
    </w:rPr>
  </w:style>
  <w:style w:type="paragraph" w:customStyle="1" w:styleId="Annexetitrefichefinglobale">
    <w:name w:val="Annexe titre (fiche fin. globale)"/>
    <w:basedOn w:val="Normal"/>
    <w:next w:val="Normal"/>
    <w:rsid w:val="0019337A"/>
    <w:pPr>
      <w:widowControl/>
      <w:spacing w:before="120" w:after="120"/>
      <w:jc w:val="center"/>
    </w:pPr>
    <w:rPr>
      <w:b/>
      <w:szCs w:val="22"/>
      <w:u w:val="single"/>
    </w:rPr>
  </w:style>
  <w:style w:type="paragraph" w:customStyle="1" w:styleId="Annexetitreglobale">
    <w:name w:val="Annexe titre (globale)"/>
    <w:basedOn w:val="Normal"/>
    <w:next w:val="Normal"/>
    <w:rsid w:val="0019337A"/>
    <w:pPr>
      <w:widowControl/>
      <w:spacing w:before="120" w:after="120"/>
      <w:jc w:val="center"/>
    </w:pPr>
    <w:rPr>
      <w:b/>
      <w:szCs w:val="22"/>
      <w:u w:val="single"/>
    </w:rPr>
  </w:style>
  <w:style w:type="paragraph" w:customStyle="1" w:styleId="Exposdesmotifstitreglobal">
    <w:name w:val="Exposé des motifs titre (global)"/>
    <w:basedOn w:val="Normal"/>
    <w:next w:val="Normal"/>
    <w:rsid w:val="0019337A"/>
    <w:pPr>
      <w:widowControl/>
      <w:spacing w:before="120" w:after="120"/>
      <w:jc w:val="center"/>
    </w:pPr>
    <w:rPr>
      <w:b/>
      <w:szCs w:val="22"/>
      <w:u w:val="single"/>
    </w:rPr>
  </w:style>
  <w:style w:type="paragraph" w:customStyle="1" w:styleId="Langueoriginale">
    <w:name w:val="Langue originale"/>
    <w:basedOn w:val="Normal"/>
    <w:rsid w:val="0019337A"/>
    <w:pPr>
      <w:widowControl/>
      <w:spacing w:before="360" w:after="120"/>
      <w:jc w:val="center"/>
    </w:pPr>
    <w:rPr>
      <w:caps/>
      <w:szCs w:val="22"/>
    </w:rPr>
  </w:style>
  <w:style w:type="paragraph" w:customStyle="1" w:styleId="Phrasefinale">
    <w:name w:val="Phrase finale"/>
    <w:basedOn w:val="Normal"/>
    <w:next w:val="Normal"/>
    <w:rsid w:val="0019337A"/>
    <w:pPr>
      <w:widowControl/>
      <w:spacing w:before="360"/>
      <w:jc w:val="center"/>
    </w:pPr>
    <w:rPr>
      <w:szCs w:val="22"/>
    </w:rPr>
  </w:style>
  <w:style w:type="paragraph" w:customStyle="1" w:styleId="Prliminairetitre">
    <w:name w:val="Préliminaire titre"/>
    <w:basedOn w:val="Normal"/>
    <w:next w:val="Normal"/>
    <w:rsid w:val="0019337A"/>
    <w:pPr>
      <w:widowControl/>
      <w:spacing w:before="360" w:after="360"/>
      <w:jc w:val="center"/>
    </w:pPr>
    <w:rPr>
      <w:b/>
      <w:szCs w:val="22"/>
    </w:rPr>
  </w:style>
  <w:style w:type="paragraph" w:customStyle="1" w:styleId="Prliminairetype">
    <w:name w:val="Préliminaire type"/>
    <w:basedOn w:val="Normal"/>
    <w:next w:val="Normal"/>
    <w:rsid w:val="0019337A"/>
    <w:pPr>
      <w:widowControl/>
      <w:spacing w:before="360"/>
      <w:jc w:val="center"/>
    </w:pPr>
    <w:rPr>
      <w:b/>
      <w:szCs w:val="22"/>
    </w:rPr>
  </w:style>
  <w:style w:type="paragraph" w:customStyle="1" w:styleId="Rfrenceinstitutionelle">
    <w:name w:val="Référence institutionelle"/>
    <w:basedOn w:val="Normal"/>
    <w:next w:val="Statut"/>
    <w:rsid w:val="0019337A"/>
    <w:pPr>
      <w:widowControl/>
      <w:spacing w:after="240"/>
      <w:ind w:left="5103"/>
    </w:pPr>
    <w:rPr>
      <w:szCs w:val="22"/>
    </w:rPr>
  </w:style>
  <w:style w:type="paragraph" w:customStyle="1" w:styleId="Rfrenceinterinstitutionelle">
    <w:name w:val="Référence interinstitutionelle"/>
    <w:basedOn w:val="Normal"/>
    <w:next w:val="Statut"/>
    <w:rsid w:val="0019337A"/>
    <w:pPr>
      <w:widowControl/>
      <w:ind w:left="5103"/>
    </w:pPr>
    <w:rPr>
      <w:szCs w:val="22"/>
    </w:rPr>
  </w:style>
  <w:style w:type="paragraph" w:customStyle="1" w:styleId="Rfrenceinterinstitutionelleprliminaire">
    <w:name w:val="Référence interinstitutionelle (préliminaire)"/>
    <w:basedOn w:val="Normal"/>
    <w:next w:val="Normal"/>
    <w:rsid w:val="0019337A"/>
    <w:pPr>
      <w:widowControl/>
      <w:ind w:left="5103"/>
    </w:pPr>
    <w:rPr>
      <w:szCs w:val="22"/>
    </w:rPr>
  </w:style>
  <w:style w:type="paragraph" w:customStyle="1" w:styleId="Sous-titreobjetprliminaire">
    <w:name w:val="Sous-titre objet (préliminaire)"/>
    <w:basedOn w:val="Normal"/>
    <w:rsid w:val="0019337A"/>
    <w:pPr>
      <w:widowControl/>
      <w:jc w:val="center"/>
    </w:pPr>
    <w:rPr>
      <w:b/>
      <w:szCs w:val="22"/>
    </w:rPr>
  </w:style>
  <w:style w:type="paragraph" w:customStyle="1" w:styleId="Statutprliminaire">
    <w:name w:val="Statut (préliminaire)"/>
    <w:basedOn w:val="Normal"/>
    <w:next w:val="Normal"/>
    <w:rsid w:val="0019337A"/>
    <w:pPr>
      <w:widowControl/>
      <w:spacing w:before="360"/>
      <w:jc w:val="center"/>
    </w:pPr>
    <w:rPr>
      <w:szCs w:val="22"/>
    </w:rPr>
  </w:style>
  <w:style w:type="paragraph" w:customStyle="1" w:styleId="Titreobjetprliminaire">
    <w:name w:val="Titre objet (préliminaire)"/>
    <w:basedOn w:val="Normal"/>
    <w:next w:val="Normal"/>
    <w:rsid w:val="0019337A"/>
    <w:pPr>
      <w:widowControl/>
      <w:spacing w:before="360" w:after="360"/>
      <w:jc w:val="center"/>
    </w:pPr>
    <w:rPr>
      <w:b/>
      <w:szCs w:val="22"/>
    </w:rPr>
  </w:style>
  <w:style w:type="paragraph" w:customStyle="1" w:styleId="Typedudocumentprliminaire">
    <w:name w:val="Type du document (préliminaire)"/>
    <w:basedOn w:val="Normal"/>
    <w:next w:val="Normal"/>
    <w:rsid w:val="0019337A"/>
    <w:pPr>
      <w:widowControl/>
      <w:spacing w:before="360"/>
      <w:jc w:val="center"/>
    </w:pPr>
    <w:rPr>
      <w:b/>
      <w:szCs w:val="22"/>
    </w:rPr>
  </w:style>
  <w:style w:type="paragraph" w:customStyle="1" w:styleId="Fichefinancirestandardtitre">
    <w:name w:val="Fiche financière (standard) titre"/>
    <w:basedOn w:val="Normal"/>
    <w:next w:val="Normal"/>
    <w:rsid w:val="0019337A"/>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19337A"/>
    <w:pPr>
      <w:widowControl/>
      <w:spacing w:before="120" w:after="120"/>
      <w:jc w:val="center"/>
    </w:pPr>
    <w:rPr>
      <w:b/>
      <w:szCs w:val="22"/>
      <w:u w:val="single"/>
    </w:rPr>
  </w:style>
  <w:style w:type="paragraph" w:customStyle="1" w:styleId="Fichefinanciretravailtitre">
    <w:name w:val="Fiche financière (travail) titre"/>
    <w:basedOn w:val="Normal"/>
    <w:next w:val="Normal"/>
    <w:rsid w:val="0019337A"/>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19337A"/>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19337A"/>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19337A"/>
    <w:pPr>
      <w:widowControl/>
      <w:spacing w:before="120" w:after="120"/>
      <w:jc w:val="center"/>
    </w:pPr>
    <w:rPr>
      <w:b/>
      <w:szCs w:val="22"/>
      <w:u w:val="single"/>
    </w:rPr>
  </w:style>
  <w:style w:type="paragraph" w:styleId="Caption">
    <w:name w:val="caption"/>
    <w:basedOn w:val="Normal"/>
    <w:next w:val="Normal"/>
    <w:qFormat/>
    <w:rsid w:val="0019337A"/>
    <w:pPr>
      <w:widowControl/>
      <w:spacing w:before="120" w:after="120"/>
      <w:jc w:val="both"/>
    </w:pPr>
    <w:rPr>
      <w:b/>
      <w:bCs/>
      <w:sz w:val="20"/>
    </w:rPr>
  </w:style>
  <w:style w:type="paragraph" w:styleId="TableofFigures">
    <w:name w:val="table of figures"/>
    <w:basedOn w:val="Normal"/>
    <w:next w:val="Normal"/>
    <w:rsid w:val="0019337A"/>
    <w:pPr>
      <w:widowControl/>
      <w:spacing w:before="120" w:after="120"/>
      <w:jc w:val="both"/>
    </w:pPr>
    <w:rPr>
      <w:szCs w:val="22"/>
    </w:rPr>
  </w:style>
  <w:style w:type="character" w:customStyle="1" w:styleId="tw4winMark">
    <w:name w:val="tw4winMark"/>
    <w:rsid w:val="0019337A"/>
    <w:rPr>
      <w:vanish/>
      <w:color w:val="800080"/>
      <w:vertAlign w:val="subscript"/>
    </w:rPr>
  </w:style>
  <w:style w:type="character" w:styleId="FollowedHyperlink">
    <w:name w:val="FollowedHyperlink"/>
    <w:rsid w:val="0019337A"/>
    <w:rPr>
      <w:color w:val="800080"/>
      <w:u w:val="single"/>
    </w:rPr>
  </w:style>
  <w:style w:type="paragraph" w:customStyle="1" w:styleId="Sous-titreobjet">
    <w:name w:val="Sous-titre objet"/>
    <w:basedOn w:val="Normal"/>
    <w:rsid w:val="0019337A"/>
    <w:pPr>
      <w:widowControl/>
      <w:jc w:val="center"/>
    </w:pPr>
    <w:rPr>
      <w:b/>
      <w:szCs w:val="22"/>
    </w:rPr>
  </w:style>
  <w:style w:type="paragraph" w:customStyle="1" w:styleId="Sous-titreobjetPagedecouverture">
    <w:name w:val="Sous-titre objet (Page de couverture)"/>
    <w:basedOn w:val="Sous-titreobjet"/>
    <w:rsid w:val="0019337A"/>
  </w:style>
  <w:style w:type="paragraph" w:customStyle="1" w:styleId="FooterCoverPage">
    <w:name w:val="Footer Cover Page"/>
    <w:basedOn w:val="Normal"/>
    <w:link w:val="FooterCoverPageChar"/>
    <w:rsid w:val="0019337A"/>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19337A"/>
    <w:rPr>
      <w:rFonts w:eastAsia="Calibri"/>
      <w:sz w:val="24"/>
      <w:szCs w:val="22"/>
      <w:lang w:val="ro-RO"/>
    </w:rPr>
  </w:style>
  <w:style w:type="paragraph" w:customStyle="1" w:styleId="HeaderCoverPage">
    <w:name w:val="Header Cover Page"/>
    <w:basedOn w:val="Normal"/>
    <w:link w:val="HeaderCoverPageChar"/>
    <w:rsid w:val="0019337A"/>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19337A"/>
    <w:rPr>
      <w:rFonts w:eastAsia="Calibri"/>
      <w:sz w:val="24"/>
      <w:szCs w:val="22"/>
      <w:lang w:val="ro-RO"/>
    </w:rPr>
  </w:style>
  <w:style w:type="paragraph" w:customStyle="1" w:styleId="ListParagraph1">
    <w:name w:val="List Paragraph1"/>
    <w:basedOn w:val="Normal"/>
    <w:next w:val="ListParagraph"/>
    <w:uiPriority w:val="34"/>
    <w:qFormat/>
    <w:rsid w:val="0019337A"/>
    <w:pPr>
      <w:widowControl/>
      <w:spacing w:before="120" w:after="120"/>
      <w:ind w:left="720"/>
      <w:contextualSpacing/>
      <w:jc w:val="both"/>
    </w:pPr>
    <w:rPr>
      <w:rFonts w:eastAsia="Calibri"/>
      <w:szCs w:val="22"/>
      <w:lang w:eastAsia="en-US"/>
    </w:rPr>
  </w:style>
  <w:style w:type="paragraph" w:customStyle="1" w:styleId="Body">
    <w:name w:val="Body"/>
    <w:basedOn w:val="Normal"/>
    <w:uiPriority w:val="99"/>
    <w:qFormat/>
    <w:rsid w:val="0019337A"/>
    <w:pPr>
      <w:widowControl/>
      <w:spacing w:after="240"/>
      <w:jc w:val="both"/>
    </w:pPr>
    <w:rPr>
      <w:rFonts w:ascii="Verdana" w:eastAsia="Calibri" w:hAnsi="Verdana" w:cs="Vrinda"/>
      <w:sz w:val="22"/>
      <w:szCs w:val="22"/>
      <w:lang w:eastAsia="en-US"/>
    </w:rPr>
  </w:style>
  <w:style w:type="paragraph" w:customStyle="1" w:styleId="BodyText1">
    <w:name w:val="Body Text1"/>
    <w:basedOn w:val="Normal"/>
    <w:next w:val="BodyText"/>
    <w:link w:val="BodyTextChar"/>
    <w:uiPriority w:val="99"/>
    <w:unhideWhenUsed/>
    <w:rsid w:val="0019337A"/>
    <w:pPr>
      <w:widowControl/>
      <w:spacing w:after="120"/>
      <w:jc w:val="both"/>
    </w:pPr>
    <w:rPr>
      <w:szCs w:val="24"/>
    </w:rPr>
  </w:style>
  <w:style w:type="character" w:customStyle="1" w:styleId="BodyTextChar">
    <w:name w:val="Body Text Char"/>
    <w:basedOn w:val="DefaultParagraphFont"/>
    <w:link w:val="BodyText1"/>
    <w:uiPriority w:val="99"/>
    <w:rsid w:val="0019337A"/>
    <w:rPr>
      <w:rFonts w:ascii="Times New Roman" w:hAnsi="Times New Roman" w:cs="Times New Roman"/>
      <w:sz w:val="24"/>
      <w:szCs w:val="24"/>
      <w:lang w:val="ro-RO"/>
    </w:rPr>
  </w:style>
  <w:style w:type="paragraph" w:customStyle="1" w:styleId="li">
    <w:name w:val="li"/>
    <w:basedOn w:val="Normal"/>
    <w:rsid w:val="0019337A"/>
    <w:pPr>
      <w:widowControl/>
      <w:spacing w:before="100" w:beforeAutospacing="1" w:after="100" w:afterAutospacing="1"/>
    </w:pPr>
    <w:rPr>
      <w:szCs w:val="24"/>
      <w:lang w:eastAsia="fr-BE"/>
    </w:rPr>
  </w:style>
  <w:style w:type="character" w:customStyle="1" w:styleId="num">
    <w:name w:val="num"/>
    <w:basedOn w:val="DefaultParagraphFont"/>
    <w:rsid w:val="0019337A"/>
  </w:style>
  <w:style w:type="paragraph" w:customStyle="1" w:styleId="text10">
    <w:name w:val="text1"/>
    <w:basedOn w:val="Normal"/>
    <w:rsid w:val="0019337A"/>
    <w:pPr>
      <w:widowControl/>
      <w:spacing w:before="100" w:beforeAutospacing="1" w:after="100" w:afterAutospacing="1"/>
    </w:pPr>
    <w:rPr>
      <w:szCs w:val="24"/>
      <w:lang w:eastAsia="fr-BE"/>
    </w:rPr>
  </w:style>
  <w:style w:type="character" w:customStyle="1" w:styleId="normaltextrun">
    <w:name w:val="normaltextrun"/>
    <w:basedOn w:val="DefaultParagraphFont"/>
    <w:rsid w:val="0019337A"/>
  </w:style>
  <w:style w:type="table" w:customStyle="1" w:styleId="TableGrid1">
    <w:name w:val="Table Grid1"/>
    <w:basedOn w:val="TableNormal"/>
    <w:next w:val="TableGrid"/>
    <w:uiPriority w:val="39"/>
    <w:rsid w:val="0019337A"/>
    <w:rPr>
      <w:rFonts w:ascii="Calibri" w:eastAsia="Calibri" w:hAnsi="Calibri" w:cs="Vrind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norm">
    <w:name w:val="tbl-norm"/>
    <w:basedOn w:val="Normal"/>
    <w:rsid w:val="0019337A"/>
    <w:pPr>
      <w:widowControl/>
      <w:spacing w:before="100" w:beforeAutospacing="1" w:after="100" w:afterAutospacing="1"/>
    </w:pPr>
    <w:rPr>
      <w:szCs w:val="24"/>
      <w:lang w:eastAsia="fr-BE"/>
    </w:rPr>
  </w:style>
  <w:style w:type="paragraph" w:customStyle="1" w:styleId="modref">
    <w:name w:val="modref"/>
    <w:basedOn w:val="Normal"/>
    <w:rsid w:val="0019337A"/>
    <w:pPr>
      <w:widowControl/>
      <w:spacing w:before="100" w:beforeAutospacing="1" w:after="100" w:afterAutospacing="1"/>
    </w:pPr>
    <w:rPr>
      <w:szCs w:val="24"/>
      <w:lang w:eastAsia="fr-BE"/>
    </w:rPr>
  </w:style>
  <w:style w:type="character" w:customStyle="1" w:styleId="superscript">
    <w:name w:val="superscript"/>
    <w:basedOn w:val="DefaultParagraphFont"/>
    <w:rsid w:val="0019337A"/>
  </w:style>
  <w:style w:type="paragraph" w:customStyle="1" w:styleId="Revision1">
    <w:name w:val="Revision1"/>
    <w:next w:val="Revision"/>
    <w:hidden/>
    <w:uiPriority w:val="99"/>
    <w:semiHidden/>
    <w:rsid w:val="0019337A"/>
    <w:rPr>
      <w:rFonts w:eastAsia="Calibri"/>
      <w:sz w:val="24"/>
      <w:szCs w:val="22"/>
      <w:lang w:val="en-US" w:eastAsia="en-US"/>
    </w:rPr>
  </w:style>
  <w:style w:type="paragraph" w:customStyle="1" w:styleId="TitreobjetPagedecouverture">
    <w:name w:val="Titre objet (Page de couverture)"/>
    <w:basedOn w:val="Titreobjet"/>
    <w:next w:val="IntrtEEEPagedecouverture"/>
    <w:rsid w:val="0019337A"/>
    <w:pPr>
      <w:spacing w:line="240" w:lineRule="auto"/>
    </w:pPr>
    <w:rPr>
      <w:rFonts w:eastAsia="Calibri"/>
      <w:szCs w:val="22"/>
      <w:lang w:val="ro-RO"/>
    </w:rPr>
  </w:style>
  <w:style w:type="paragraph" w:customStyle="1" w:styleId="Titre1">
    <w:name w:val="Titre 1"/>
    <w:basedOn w:val="Normal"/>
    <w:rsid w:val="0019337A"/>
    <w:pPr>
      <w:widowControl/>
      <w:jc w:val="both"/>
    </w:pPr>
    <w:rPr>
      <w:szCs w:val="24"/>
      <w:lang w:eastAsia="fr-BE"/>
    </w:rPr>
  </w:style>
  <w:style w:type="character" w:customStyle="1" w:styleId="UnresolvedMention1">
    <w:name w:val="Unresolved Mention1"/>
    <w:basedOn w:val="DefaultParagraphFont"/>
    <w:uiPriority w:val="99"/>
    <w:semiHidden/>
    <w:unhideWhenUsed/>
    <w:rsid w:val="0019337A"/>
    <w:rPr>
      <w:color w:val="605E5C"/>
      <w:shd w:val="clear" w:color="auto" w:fill="E1DFDD"/>
    </w:rPr>
  </w:style>
  <w:style w:type="character" w:customStyle="1" w:styleId="UnresolvedMention2">
    <w:name w:val="Unresolved Mention2"/>
    <w:basedOn w:val="DefaultParagraphFont"/>
    <w:uiPriority w:val="99"/>
    <w:semiHidden/>
    <w:unhideWhenUsed/>
    <w:rsid w:val="0019337A"/>
    <w:rPr>
      <w:color w:val="605E5C"/>
      <w:shd w:val="clear" w:color="auto" w:fill="E1DFDD"/>
    </w:rPr>
  </w:style>
  <w:style w:type="paragraph" w:customStyle="1" w:styleId="ti-grseq-1">
    <w:name w:val="ti-grseq-1"/>
    <w:basedOn w:val="Normal"/>
    <w:rsid w:val="0019337A"/>
    <w:pPr>
      <w:widowControl/>
      <w:spacing w:before="100" w:beforeAutospacing="1" w:after="100" w:afterAutospacing="1"/>
    </w:pPr>
    <w:rPr>
      <w:szCs w:val="24"/>
      <w:lang w:eastAsia="fr-BE"/>
    </w:rPr>
  </w:style>
  <w:style w:type="paragraph" w:customStyle="1" w:styleId="Normal1">
    <w:name w:val="Normal1"/>
    <w:basedOn w:val="Normal"/>
    <w:rsid w:val="0019337A"/>
    <w:pPr>
      <w:widowControl/>
      <w:spacing w:before="100" w:beforeAutospacing="1" w:after="100" w:afterAutospacing="1"/>
    </w:pPr>
    <w:rPr>
      <w:szCs w:val="24"/>
      <w:lang w:eastAsia="fr-BE"/>
    </w:rPr>
  </w:style>
  <w:style w:type="character" w:customStyle="1" w:styleId="UnresolvedMention3">
    <w:name w:val="Unresolved Mention3"/>
    <w:basedOn w:val="DefaultParagraphFont"/>
    <w:uiPriority w:val="99"/>
    <w:semiHidden/>
    <w:unhideWhenUsed/>
    <w:rsid w:val="0019337A"/>
    <w:rPr>
      <w:color w:val="605E5C"/>
      <w:shd w:val="clear" w:color="auto" w:fill="E1DFDD"/>
    </w:rPr>
  </w:style>
  <w:style w:type="character" w:customStyle="1" w:styleId="UnresolvedMention4">
    <w:name w:val="Unresolved Mention4"/>
    <w:basedOn w:val="DefaultParagraphFont"/>
    <w:uiPriority w:val="99"/>
    <w:semiHidden/>
    <w:unhideWhenUsed/>
    <w:rsid w:val="0019337A"/>
    <w:rPr>
      <w:color w:val="605E5C"/>
      <w:shd w:val="clear" w:color="auto" w:fill="E1DFDD"/>
    </w:rPr>
  </w:style>
  <w:style w:type="paragraph" w:customStyle="1" w:styleId="Normal2">
    <w:name w:val="Normal2"/>
    <w:basedOn w:val="Normal"/>
    <w:rsid w:val="0019337A"/>
    <w:pPr>
      <w:widowControl/>
      <w:spacing w:before="100" w:beforeAutospacing="1" w:after="100" w:afterAutospacing="1"/>
    </w:pPr>
    <w:rPr>
      <w:rFonts w:eastAsia="Calibri"/>
      <w:szCs w:val="24"/>
      <w:lang w:eastAsia="fr-BE"/>
    </w:rPr>
  </w:style>
  <w:style w:type="paragraph" w:customStyle="1" w:styleId="TOC41">
    <w:name w:val="TOC 41"/>
    <w:basedOn w:val="Normal"/>
    <w:next w:val="Normal"/>
    <w:uiPriority w:val="39"/>
    <w:semiHidden/>
    <w:unhideWhenUsed/>
    <w:rsid w:val="0019337A"/>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19337A"/>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19337A"/>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19337A"/>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19337A"/>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19337A"/>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19337A"/>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19337A"/>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19337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19337A"/>
    <w:pPr>
      <w:widowControl/>
      <w:spacing w:after="120"/>
      <w:jc w:val="right"/>
    </w:pPr>
    <w:rPr>
      <w:rFonts w:eastAsia="Calibri"/>
      <w:sz w:val="28"/>
      <w:szCs w:val="22"/>
      <w:lang w:eastAsia="en-US"/>
    </w:rPr>
  </w:style>
  <w:style w:type="paragraph" w:customStyle="1" w:styleId="FooterSensitivity">
    <w:name w:val="Footer Sensitivity"/>
    <w:basedOn w:val="Normal"/>
    <w:rsid w:val="0019337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19337A"/>
    <w:pPr>
      <w:widowControl/>
      <w:spacing w:before="120" w:after="120"/>
      <w:ind w:left="850"/>
      <w:jc w:val="both"/>
    </w:pPr>
    <w:rPr>
      <w:rFonts w:eastAsia="Calibri"/>
      <w:szCs w:val="22"/>
      <w:lang w:eastAsia="en-US"/>
    </w:rPr>
  </w:style>
  <w:style w:type="paragraph" w:customStyle="1" w:styleId="Text2">
    <w:name w:val="Text 2"/>
    <w:basedOn w:val="Normal"/>
    <w:rsid w:val="0019337A"/>
    <w:pPr>
      <w:widowControl/>
      <w:spacing w:before="120" w:after="120"/>
      <w:ind w:left="1417"/>
      <w:jc w:val="both"/>
    </w:pPr>
    <w:rPr>
      <w:rFonts w:eastAsia="Calibri"/>
      <w:szCs w:val="22"/>
      <w:lang w:eastAsia="en-US"/>
    </w:rPr>
  </w:style>
  <w:style w:type="paragraph" w:customStyle="1" w:styleId="Text3">
    <w:name w:val="Text 3"/>
    <w:basedOn w:val="Normal"/>
    <w:rsid w:val="0019337A"/>
    <w:pPr>
      <w:widowControl/>
      <w:spacing w:before="120" w:after="120"/>
      <w:ind w:left="1984"/>
      <w:jc w:val="both"/>
    </w:pPr>
    <w:rPr>
      <w:rFonts w:eastAsia="Calibri"/>
      <w:szCs w:val="22"/>
      <w:lang w:eastAsia="en-US"/>
    </w:rPr>
  </w:style>
  <w:style w:type="paragraph" w:customStyle="1" w:styleId="Text4">
    <w:name w:val="Text 4"/>
    <w:basedOn w:val="Normal"/>
    <w:rsid w:val="0019337A"/>
    <w:pPr>
      <w:widowControl/>
      <w:spacing w:before="120" w:after="120"/>
      <w:ind w:left="2551"/>
      <w:jc w:val="both"/>
    </w:pPr>
    <w:rPr>
      <w:rFonts w:eastAsia="Calibri"/>
      <w:szCs w:val="22"/>
      <w:lang w:eastAsia="en-US"/>
    </w:rPr>
  </w:style>
  <w:style w:type="paragraph" w:customStyle="1" w:styleId="Text5">
    <w:name w:val="Text 5"/>
    <w:basedOn w:val="Normal"/>
    <w:rsid w:val="0019337A"/>
    <w:pPr>
      <w:widowControl/>
      <w:spacing w:before="120" w:after="120"/>
      <w:ind w:left="3118"/>
      <w:jc w:val="both"/>
    </w:pPr>
    <w:rPr>
      <w:rFonts w:eastAsia="Calibri"/>
      <w:szCs w:val="22"/>
      <w:lang w:eastAsia="en-US"/>
    </w:rPr>
  </w:style>
  <w:style w:type="paragraph" w:customStyle="1" w:styleId="Text6">
    <w:name w:val="Text 6"/>
    <w:basedOn w:val="Normal"/>
    <w:rsid w:val="0019337A"/>
    <w:pPr>
      <w:widowControl/>
      <w:spacing w:before="120" w:after="120"/>
      <w:ind w:left="3685"/>
      <w:jc w:val="both"/>
    </w:pPr>
    <w:rPr>
      <w:rFonts w:eastAsia="Calibri"/>
      <w:szCs w:val="22"/>
      <w:lang w:eastAsia="en-US"/>
    </w:rPr>
  </w:style>
  <w:style w:type="paragraph" w:customStyle="1" w:styleId="NormalCentered">
    <w:name w:val="Normal Centered"/>
    <w:basedOn w:val="Normal"/>
    <w:rsid w:val="0019337A"/>
    <w:pPr>
      <w:widowControl/>
      <w:spacing w:before="120" w:after="120"/>
      <w:jc w:val="center"/>
    </w:pPr>
    <w:rPr>
      <w:rFonts w:eastAsia="Calibri"/>
      <w:szCs w:val="22"/>
      <w:lang w:eastAsia="en-US"/>
    </w:rPr>
  </w:style>
  <w:style w:type="paragraph" w:customStyle="1" w:styleId="NormalLeft">
    <w:name w:val="Normal Left"/>
    <w:basedOn w:val="Normal"/>
    <w:rsid w:val="0019337A"/>
    <w:pPr>
      <w:widowControl/>
      <w:spacing w:before="120" w:after="120"/>
    </w:pPr>
    <w:rPr>
      <w:rFonts w:eastAsia="Calibri"/>
      <w:szCs w:val="22"/>
      <w:lang w:eastAsia="en-US"/>
    </w:rPr>
  </w:style>
  <w:style w:type="paragraph" w:customStyle="1" w:styleId="NormalRight">
    <w:name w:val="Normal Right"/>
    <w:basedOn w:val="Normal"/>
    <w:rsid w:val="0019337A"/>
    <w:pPr>
      <w:widowControl/>
      <w:spacing w:before="120" w:after="120"/>
      <w:jc w:val="right"/>
    </w:pPr>
    <w:rPr>
      <w:rFonts w:eastAsia="Calibri"/>
      <w:szCs w:val="22"/>
      <w:lang w:eastAsia="en-US"/>
    </w:rPr>
  </w:style>
  <w:style w:type="paragraph" w:customStyle="1" w:styleId="QuotedText">
    <w:name w:val="Quoted Text"/>
    <w:basedOn w:val="Normal"/>
    <w:rsid w:val="0019337A"/>
    <w:pPr>
      <w:widowControl/>
      <w:spacing w:before="120" w:after="120"/>
      <w:ind w:left="1417"/>
      <w:jc w:val="both"/>
    </w:pPr>
    <w:rPr>
      <w:rFonts w:eastAsia="Calibri"/>
      <w:szCs w:val="22"/>
      <w:lang w:eastAsia="en-US"/>
    </w:rPr>
  </w:style>
  <w:style w:type="paragraph" w:customStyle="1" w:styleId="Point0">
    <w:name w:val="Point 0"/>
    <w:basedOn w:val="Normal"/>
    <w:rsid w:val="0019337A"/>
    <w:pPr>
      <w:widowControl/>
      <w:spacing w:before="120" w:after="120"/>
      <w:ind w:left="850" w:hanging="850"/>
      <w:jc w:val="both"/>
    </w:pPr>
    <w:rPr>
      <w:rFonts w:eastAsia="Calibri"/>
      <w:szCs w:val="22"/>
      <w:lang w:eastAsia="en-US"/>
    </w:rPr>
  </w:style>
  <w:style w:type="paragraph" w:customStyle="1" w:styleId="Point1">
    <w:name w:val="Point 1"/>
    <w:basedOn w:val="Normal"/>
    <w:rsid w:val="0019337A"/>
    <w:pPr>
      <w:widowControl/>
      <w:spacing w:before="120" w:after="120"/>
      <w:ind w:left="1417" w:hanging="567"/>
      <w:jc w:val="both"/>
    </w:pPr>
    <w:rPr>
      <w:rFonts w:eastAsia="Calibri"/>
      <w:szCs w:val="22"/>
      <w:lang w:eastAsia="en-US"/>
    </w:rPr>
  </w:style>
  <w:style w:type="paragraph" w:customStyle="1" w:styleId="Point2">
    <w:name w:val="Point 2"/>
    <w:basedOn w:val="Normal"/>
    <w:rsid w:val="0019337A"/>
    <w:pPr>
      <w:widowControl/>
      <w:spacing w:before="120" w:after="120"/>
      <w:ind w:left="1984" w:hanging="567"/>
      <w:jc w:val="both"/>
    </w:pPr>
    <w:rPr>
      <w:rFonts w:eastAsia="Calibri"/>
      <w:szCs w:val="22"/>
      <w:lang w:eastAsia="en-US"/>
    </w:rPr>
  </w:style>
  <w:style w:type="paragraph" w:customStyle="1" w:styleId="Point3">
    <w:name w:val="Point 3"/>
    <w:basedOn w:val="Normal"/>
    <w:rsid w:val="0019337A"/>
    <w:pPr>
      <w:widowControl/>
      <w:spacing w:before="120" w:after="120"/>
      <w:ind w:left="2551" w:hanging="567"/>
      <w:jc w:val="both"/>
    </w:pPr>
    <w:rPr>
      <w:rFonts w:eastAsia="Calibri"/>
      <w:szCs w:val="22"/>
      <w:lang w:eastAsia="en-US"/>
    </w:rPr>
  </w:style>
  <w:style w:type="paragraph" w:customStyle="1" w:styleId="Point4">
    <w:name w:val="Point 4"/>
    <w:basedOn w:val="Normal"/>
    <w:rsid w:val="0019337A"/>
    <w:pPr>
      <w:widowControl/>
      <w:spacing w:before="120" w:after="120"/>
      <w:ind w:left="3118" w:hanging="567"/>
      <w:jc w:val="both"/>
    </w:pPr>
    <w:rPr>
      <w:rFonts w:eastAsia="Calibri"/>
      <w:szCs w:val="22"/>
      <w:lang w:eastAsia="en-US"/>
    </w:rPr>
  </w:style>
  <w:style w:type="paragraph" w:customStyle="1" w:styleId="Point5">
    <w:name w:val="Point 5"/>
    <w:basedOn w:val="Normal"/>
    <w:rsid w:val="0019337A"/>
    <w:pPr>
      <w:widowControl/>
      <w:spacing w:before="120" w:after="120"/>
      <w:ind w:left="3685" w:hanging="567"/>
      <w:jc w:val="both"/>
    </w:pPr>
    <w:rPr>
      <w:rFonts w:eastAsia="Calibri"/>
      <w:szCs w:val="22"/>
      <w:lang w:eastAsia="en-US"/>
    </w:rPr>
  </w:style>
  <w:style w:type="paragraph" w:customStyle="1" w:styleId="Tiret0">
    <w:name w:val="Tiret 0"/>
    <w:basedOn w:val="Point0"/>
    <w:rsid w:val="0019337A"/>
    <w:pPr>
      <w:numPr>
        <w:numId w:val="20"/>
      </w:numPr>
      <w:tabs>
        <w:tab w:val="clear" w:pos="850"/>
        <w:tab w:val="num" w:pos="360"/>
      </w:tabs>
      <w:ind w:left="360" w:hanging="360"/>
    </w:pPr>
  </w:style>
  <w:style w:type="paragraph" w:customStyle="1" w:styleId="Tiret1">
    <w:name w:val="Tiret 1"/>
    <w:basedOn w:val="Point1"/>
    <w:rsid w:val="0019337A"/>
    <w:pPr>
      <w:numPr>
        <w:numId w:val="21"/>
      </w:numPr>
      <w:tabs>
        <w:tab w:val="clear" w:pos="1417"/>
        <w:tab w:val="num" w:pos="360"/>
      </w:tabs>
      <w:ind w:left="360" w:hanging="360"/>
    </w:pPr>
  </w:style>
  <w:style w:type="paragraph" w:customStyle="1" w:styleId="Tiret2">
    <w:name w:val="Tiret 2"/>
    <w:basedOn w:val="Point2"/>
    <w:rsid w:val="0019337A"/>
    <w:pPr>
      <w:numPr>
        <w:numId w:val="22"/>
      </w:numPr>
      <w:tabs>
        <w:tab w:val="clear" w:pos="1984"/>
        <w:tab w:val="num" w:pos="360"/>
      </w:tabs>
      <w:ind w:left="360" w:hanging="360"/>
    </w:pPr>
  </w:style>
  <w:style w:type="paragraph" w:customStyle="1" w:styleId="Tiret3">
    <w:name w:val="Tiret 3"/>
    <w:basedOn w:val="Point3"/>
    <w:rsid w:val="0019337A"/>
    <w:pPr>
      <w:numPr>
        <w:numId w:val="23"/>
      </w:numPr>
      <w:tabs>
        <w:tab w:val="clear" w:pos="2551"/>
      </w:tabs>
      <w:ind w:left="720" w:hanging="360"/>
    </w:pPr>
  </w:style>
  <w:style w:type="paragraph" w:customStyle="1" w:styleId="Tiret4">
    <w:name w:val="Tiret 4"/>
    <w:basedOn w:val="Point4"/>
    <w:rsid w:val="0019337A"/>
    <w:pPr>
      <w:numPr>
        <w:numId w:val="24"/>
      </w:numPr>
      <w:tabs>
        <w:tab w:val="clear" w:pos="3118"/>
      </w:tabs>
      <w:ind w:left="720" w:hanging="360"/>
    </w:pPr>
  </w:style>
  <w:style w:type="paragraph" w:customStyle="1" w:styleId="Tiret5">
    <w:name w:val="Tiret 5"/>
    <w:basedOn w:val="Point5"/>
    <w:rsid w:val="0019337A"/>
    <w:pPr>
      <w:numPr>
        <w:numId w:val="25"/>
      </w:numPr>
      <w:tabs>
        <w:tab w:val="clear" w:pos="3685"/>
        <w:tab w:val="num" w:pos="1134"/>
      </w:tabs>
      <w:ind w:left="1134" w:hanging="283"/>
    </w:pPr>
  </w:style>
  <w:style w:type="paragraph" w:customStyle="1" w:styleId="PointDouble0">
    <w:name w:val="PointDouble 0"/>
    <w:basedOn w:val="Normal"/>
    <w:rsid w:val="0019337A"/>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19337A"/>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19337A"/>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19337A"/>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19337A"/>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19337A"/>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19337A"/>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19337A"/>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19337A"/>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19337A"/>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19337A"/>
    <w:pPr>
      <w:widowControl/>
      <w:numPr>
        <w:numId w:val="19"/>
      </w:numPr>
      <w:tabs>
        <w:tab w:val="clear" w:pos="850"/>
        <w:tab w:val="num" w:pos="1209"/>
      </w:tabs>
      <w:spacing w:before="120" w:after="120"/>
      <w:ind w:left="1209" w:hanging="360"/>
      <w:jc w:val="both"/>
    </w:pPr>
    <w:rPr>
      <w:rFonts w:eastAsia="Calibri"/>
      <w:szCs w:val="22"/>
      <w:lang w:eastAsia="en-US"/>
    </w:rPr>
  </w:style>
  <w:style w:type="paragraph" w:customStyle="1" w:styleId="NumPar2">
    <w:name w:val="NumPar 2"/>
    <w:basedOn w:val="Normal"/>
    <w:next w:val="Text1"/>
    <w:rsid w:val="0019337A"/>
    <w:pPr>
      <w:widowControl/>
      <w:numPr>
        <w:ilvl w:val="1"/>
        <w:numId w:val="19"/>
      </w:numPr>
      <w:tabs>
        <w:tab w:val="clear" w:pos="850"/>
        <w:tab w:val="num" w:pos="1209"/>
      </w:tabs>
      <w:spacing w:before="120" w:after="120"/>
      <w:ind w:left="1209" w:hanging="360"/>
      <w:jc w:val="both"/>
    </w:pPr>
    <w:rPr>
      <w:rFonts w:eastAsia="Calibri"/>
      <w:szCs w:val="22"/>
      <w:lang w:eastAsia="en-US"/>
    </w:rPr>
  </w:style>
  <w:style w:type="paragraph" w:customStyle="1" w:styleId="NumPar3">
    <w:name w:val="NumPar 3"/>
    <w:basedOn w:val="Normal"/>
    <w:next w:val="Text1"/>
    <w:rsid w:val="0019337A"/>
    <w:pPr>
      <w:widowControl/>
      <w:numPr>
        <w:ilvl w:val="2"/>
        <w:numId w:val="19"/>
      </w:numPr>
      <w:tabs>
        <w:tab w:val="clear" w:pos="850"/>
        <w:tab w:val="num" w:pos="1209"/>
      </w:tabs>
      <w:spacing w:before="120" w:after="120"/>
      <w:ind w:left="1209" w:hanging="360"/>
      <w:jc w:val="both"/>
    </w:pPr>
    <w:rPr>
      <w:rFonts w:eastAsia="Calibri"/>
      <w:szCs w:val="22"/>
      <w:lang w:eastAsia="en-US"/>
    </w:rPr>
  </w:style>
  <w:style w:type="paragraph" w:customStyle="1" w:styleId="NumPar4">
    <w:name w:val="NumPar 4"/>
    <w:basedOn w:val="Normal"/>
    <w:next w:val="Text1"/>
    <w:rsid w:val="0019337A"/>
    <w:pPr>
      <w:widowControl/>
      <w:numPr>
        <w:ilvl w:val="3"/>
        <w:numId w:val="19"/>
      </w:numPr>
      <w:tabs>
        <w:tab w:val="clear" w:pos="850"/>
        <w:tab w:val="num" w:pos="1209"/>
      </w:tabs>
      <w:spacing w:before="120" w:after="120"/>
      <w:ind w:left="1209" w:hanging="360"/>
      <w:jc w:val="both"/>
    </w:pPr>
    <w:rPr>
      <w:rFonts w:eastAsia="Calibri"/>
      <w:szCs w:val="22"/>
      <w:lang w:eastAsia="en-US"/>
    </w:rPr>
  </w:style>
  <w:style w:type="paragraph" w:customStyle="1" w:styleId="NumPar5">
    <w:name w:val="NumPar 5"/>
    <w:basedOn w:val="Normal"/>
    <w:next w:val="Text2"/>
    <w:rsid w:val="0019337A"/>
    <w:pPr>
      <w:widowControl/>
      <w:numPr>
        <w:ilvl w:val="4"/>
        <w:numId w:val="19"/>
      </w:numPr>
      <w:tabs>
        <w:tab w:val="clear" w:pos="1417"/>
        <w:tab w:val="num" w:pos="1209"/>
      </w:tabs>
      <w:spacing w:before="120" w:after="120"/>
      <w:ind w:left="1209" w:hanging="360"/>
      <w:jc w:val="both"/>
    </w:pPr>
    <w:rPr>
      <w:rFonts w:eastAsia="Calibri"/>
      <w:szCs w:val="22"/>
      <w:lang w:eastAsia="en-US"/>
    </w:rPr>
  </w:style>
  <w:style w:type="paragraph" w:customStyle="1" w:styleId="NumPar6">
    <w:name w:val="NumPar 6"/>
    <w:basedOn w:val="Normal"/>
    <w:next w:val="Text2"/>
    <w:rsid w:val="0019337A"/>
    <w:pPr>
      <w:widowControl/>
      <w:numPr>
        <w:ilvl w:val="5"/>
        <w:numId w:val="19"/>
      </w:numPr>
      <w:tabs>
        <w:tab w:val="clear" w:pos="1417"/>
        <w:tab w:val="num" w:pos="1209"/>
      </w:tabs>
      <w:spacing w:before="120" w:after="120"/>
      <w:ind w:left="1209" w:hanging="360"/>
      <w:jc w:val="both"/>
    </w:pPr>
    <w:rPr>
      <w:rFonts w:eastAsia="Calibri"/>
      <w:szCs w:val="22"/>
      <w:lang w:eastAsia="en-US"/>
    </w:rPr>
  </w:style>
  <w:style w:type="paragraph" w:customStyle="1" w:styleId="NumPar7">
    <w:name w:val="NumPar 7"/>
    <w:basedOn w:val="Normal"/>
    <w:next w:val="Text2"/>
    <w:rsid w:val="0019337A"/>
    <w:pPr>
      <w:widowControl/>
      <w:numPr>
        <w:ilvl w:val="6"/>
        <w:numId w:val="19"/>
      </w:numPr>
      <w:tabs>
        <w:tab w:val="clear" w:pos="1417"/>
        <w:tab w:val="num" w:pos="1209"/>
      </w:tabs>
      <w:spacing w:before="120" w:after="120"/>
      <w:ind w:left="1209" w:hanging="360"/>
      <w:jc w:val="both"/>
    </w:pPr>
    <w:rPr>
      <w:rFonts w:eastAsia="Calibri"/>
      <w:szCs w:val="22"/>
      <w:lang w:eastAsia="en-US"/>
    </w:rPr>
  </w:style>
  <w:style w:type="paragraph" w:customStyle="1" w:styleId="ManualNumPar1">
    <w:name w:val="Manual NumPar 1"/>
    <w:basedOn w:val="Normal"/>
    <w:next w:val="Text1"/>
    <w:rsid w:val="0019337A"/>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19337A"/>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19337A"/>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19337A"/>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19337A"/>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19337A"/>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19337A"/>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19337A"/>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19337A"/>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19337A"/>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19337A"/>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19337A"/>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19337A"/>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19337A"/>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19337A"/>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19337A"/>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19337A"/>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19337A"/>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19337A"/>
    <w:pPr>
      <w:widowControl/>
      <w:spacing w:before="120" w:after="120"/>
      <w:jc w:val="center"/>
    </w:pPr>
    <w:rPr>
      <w:rFonts w:eastAsia="Calibri"/>
      <w:b/>
      <w:szCs w:val="22"/>
      <w:lang w:eastAsia="en-US"/>
    </w:rPr>
  </w:style>
  <w:style w:type="character" w:customStyle="1" w:styleId="Marker">
    <w:name w:val="Marker"/>
    <w:basedOn w:val="DefaultParagraphFont"/>
    <w:rsid w:val="0019337A"/>
    <w:rPr>
      <w:color w:val="0000FF"/>
      <w:shd w:val="clear" w:color="auto" w:fill="auto"/>
    </w:rPr>
  </w:style>
  <w:style w:type="character" w:customStyle="1" w:styleId="Marker1">
    <w:name w:val="Marker1"/>
    <w:basedOn w:val="DefaultParagraphFont"/>
    <w:rsid w:val="0019337A"/>
    <w:rPr>
      <w:color w:val="008000"/>
      <w:shd w:val="clear" w:color="auto" w:fill="auto"/>
    </w:rPr>
  </w:style>
  <w:style w:type="character" w:customStyle="1" w:styleId="Marker2">
    <w:name w:val="Marker2"/>
    <w:basedOn w:val="DefaultParagraphFont"/>
    <w:rsid w:val="0019337A"/>
    <w:rPr>
      <w:color w:val="FF0000"/>
      <w:shd w:val="clear" w:color="auto" w:fill="auto"/>
    </w:rPr>
  </w:style>
  <w:style w:type="paragraph" w:customStyle="1" w:styleId="Point0number">
    <w:name w:val="Point 0 (number)"/>
    <w:basedOn w:val="Normal"/>
    <w:rsid w:val="0019337A"/>
    <w:pPr>
      <w:widowControl/>
      <w:numPr>
        <w:numId w:val="18"/>
      </w:numPr>
      <w:tabs>
        <w:tab w:val="clear" w:pos="850"/>
        <w:tab w:val="num" w:pos="926"/>
      </w:tabs>
      <w:spacing w:before="120" w:after="120"/>
      <w:ind w:left="926" w:hanging="360"/>
      <w:jc w:val="both"/>
    </w:pPr>
    <w:rPr>
      <w:rFonts w:eastAsia="Calibri"/>
      <w:szCs w:val="22"/>
      <w:lang w:eastAsia="en-US"/>
    </w:rPr>
  </w:style>
  <w:style w:type="paragraph" w:customStyle="1" w:styleId="Point1number">
    <w:name w:val="Point 1 (number)"/>
    <w:basedOn w:val="Normal"/>
    <w:rsid w:val="0019337A"/>
    <w:pPr>
      <w:widowControl/>
      <w:numPr>
        <w:ilvl w:val="2"/>
        <w:numId w:val="18"/>
      </w:numPr>
      <w:tabs>
        <w:tab w:val="clear" w:pos="1417"/>
        <w:tab w:val="num" w:pos="926"/>
      </w:tabs>
      <w:spacing w:before="120" w:after="120"/>
      <w:ind w:left="926" w:hanging="360"/>
      <w:jc w:val="both"/>
    </w:pPr>
    <w:rPr>
      <w:rFonts w:eastAsia="Calibri"/>
      <w:szCs w:val="22"/>
      <w:lang w:eastAsia="en-US"/>
    </w:rPr>
  </w:style>
  <w:style w:type="paragraph" w:customStyle="1" w:styleId="Point2number">
    <w:name w:val="Point 2 (number)"/>
    <w:basedOn w:val="Normal"/>
    <w:rsid w:val="0019337A"/>
    <w:pPr>
      <w:widowControl/>
      <w:numPr>
        <w:ilvl w:val="4"/>
        <w:numId w:val="18"/>
      </w:numPr>
      <w:tabs>
        <w:tab w:val="clear" w:pos="1984"/>
        <w:tab w:val="num" w:pos="926"/>
      </w:tabs>
      <w:spacing w:before="120" w:after="120"/>
      <w:ind w:left="926" w:hanging="360"/>
      <w:jc w:val="both"/>
    </w:pPr>
    <w:rPr>
      <w:rFonts w:eastAsia="Calibri"/>
      <w:szCs w:val="22"/>
      <w:lang w:eastAsia="en-US"/>
    </w:rPr>
  </w:style>
  <w:style w:type="paragraph" w:customStyle="1" w:styleId="Point3number">
    <w:name w:val="Point 3 (number)"/>
    <w:basedOn w:val="Normal"/>
    <w:rsid w:val="0019337A"/>
    <w:pPr>
      <w:widowControl/>
      <w:numPr>
        <w:ilvl w:val="6"/>
        <w:numId w:val="18"/>
      </w:numPr>
      <w:tabs>
        <w:tab w:val="clear" w:pos="2551"/>
        <w:tab w:val="num" w:pos="926"/>
      </w:tabs>
      <w:spacing w:before="120" w:after="120"/>
      <w:ind w:left="926" w:hanging="360"/>
      <w:jc w:val="both"/>
    </w:pPr>
    <w:rPr>
      <w:rFonts w:eastAsia="Calibri"/>
      <w:szCs w:val="22"/>
      <w:lang w:eastAsia="en-US"/>
    </w:rPr>
  </w:style>
  <w:style w:type="paragraph" w:customStyle="1" w:styleId="Point0letter">
    <w:name w:val="Point 0 (letter)"/>
    <w:basedOn w:val="Normal"/>
    <w:rsid w:val="0019337A"/>
    <w:pPr>
      <w:widowControl/>
      <w:numPr>
        <w:ilvl w:val="1"/>
        <w:numId w:val="18"/>
      </w:numPr>
      <w:tabs>
        <w:tab w:val="clear" w:pos="850"/>
        <w:tab w:val="num" w:pos="926"/>
      </w:tabs>
      <w:spacing w:before="120" w:after="120"/>
      <w:ind w:left="926" w:hanging="360"/>
      <w:jc w:val="both"/>
    </w:pPr>
    <w:rPr>
      <w:rFonts w:eastAsia="Calibri"/>
      <w:szCs w:val="22"/>
      <w:lang w:eastAsia="en-US"/>
    </w:rPr>
  </w:style>
  <w:style w:type="paragraph" w:customStyle="1" w:styleId="Point1letter">
    <w:name w:val="Point 1 (letter)"/>
    <w:basedOn w:val="Normal"/>
    <w:rsid w:val="0019337A"/>
    <w:pPr>
      <w:widowControl/>
      <w:numPr>
        <w:ilvl w:val="3"/>
        <w:numId w:val="18"/>
      </w:numPr>
      <w:tabs>
        <w:tab w:val="clear" w:pos="1417"/>
        <w:tab w:val="num" w:pos="926"/>
      </w:tabs>
      <w:spacing w:before="120" w:after="120"/>
      <w:ind w:left="926" w:hanging="360"/>
      <w:jc w:val="both"/>
    </w:pPr>
    <w:rPr>
      <w:rFonts w:eastAsia="Calibri"/>
      <w:szCs w:val="22"/>
      <w:lang w:eastAsia="en-US"/>
    </w:rPr>
  </w:style>
  <w:style w:type="paragraph" w:customStyle="1" w:styleId="Point2letter">
    <w:name w:val="Point 2 (letter)"/>
    <w:basedOn w:val="Normal"/>
    <w:rsid w:val="0019337A"/>
    <w:pPr>
      <w:widowControl/>
      <w:numPr>
        <w:ilvl w:val="5"/>
        <w:numId w:val="18"/>
      </w:numPr>
      <w:tabs>
        <w:tab w:val="clear" w:pos="1984"/>
        <w:tab w:val="num" w:pos="926"/>
      </w:tabs>
      <w:spacing w:before="120" w:after="120"/>
      <w:ind w:left="926" w:hanging="360"/>
      <w:jc w:val="both"/>
    </w:pPr>
    <w:rPr>
      <w:rFonts w:eastAsia="Calibri"/>
      <w:szCs w:val="22"/>
      <w:lang w:eastAsia="en-US"/>
    </w:rPr>
  </w:style>
  <w:style w:type="paragraph" w:customStyle="1" w:styleId="Point3letter">
    <w:name w:val="Point 3 (letter)"/>
    <w:basedOn w:val="Normal"/>
    <w:rsid w:val="0019337A"/>
    <w:pPr>
      <w:widowControl/>
      <w:numPr>
        <w:ilvl w:val="7"/>
        <w:numId w:val="18"/>
      </w:numPr>
      <w:tabs>
        <w:tab w:val="clear" w:pos="2551"/>
        <w:tab w:val="num" w:pos="926"/>
      </w:tabs>
      <w:spacing w:before="120" w:after="120"/>
      <w:ind w:left="926" w:hanging="360"/>
      <w:jc w:val="both"/>
    </w:pPr>
    <w:rPr>
      <w:rFonts w:eastAsia="Calibri"/>
      <w:szCs w:val="22"/>
      <w:lang w:eastAsia="en-US"/>
    </w:rPr>
  </w:style>
  <w:style w:type="paragraph" w:customStyle="1" w:styleId="Point4letter">
    <w:name w:val="Point 4 (letter)"/>
    <w:basedOn w:val="Normal"/>
    <w:rsid w:val="0019337A"/>
    <w:pPr>
      <w:widowControl/>
      <w:numPr>
        <w:ilvl w:val="8"/>
        <w:numId w:val="18"/>
      </w:numPr>
      <w:tabs>
        <w:tab w:val="clear" w:pos="3118"/>
        <w:tab w:val="num" w:pos="926"/>
      </w:tabs>
      <w:spacing w:before="120" w:after="120"/>
      <w:ind w:left="926" w:hanging="360"/>
      <w:jc w:val="both"/>
    </w:pPr>
    <w:rPr>
      <w:rFonts w:eastAsia="Calibri"/>
      <w:szCs w:val="22"/>
      <w:lang w:eastAsia="en-US"/>
    </w:rPr>
  </w:style>
  <w:style w:type="paragraph" w:customStyle="1" w:styleId="Bullet0">
    <w:name w:val="Bullet 0"/>
    <w:basedOn w:val="Normal"/>
    <w:rsid w:val="0019337A"/>
    <w:pPr>
      <w:widowControl/>
      <w:numPr>
        <w:numId w:val="26"/>
      </w:numPr>
      <w:tabs>
        <w:tab w:val="clear" w:pos="850"/>
        <w:tab w:val="num" w:pos="1134"/>
      </w:tabs>
      <w:spacing w:before="120" w:after="120"/>
      <w:ind w:left="1134" w:hanging="283"/>
      <w:jc w:val="both"/>
    </w:pPr>
    <w:rPr>
      <w:rFonts w:eastAsia="Calibri"/>
      <w:szCs w:val="22"/>
      <w:lang w:eastAsia="en-US"/>
    </w:rPr>
  </w:style>
  <w:style w:type="paragraph" w:customStyle="1" w:styleId="Bullet1">
    <w:name w:val="Bullet 1"/>
    <w:basedOn w:val="Normal"/>
    <w:rsid w:val="0019337A"/>
    <w:pPr>
      <w:widowControl/>
      <w:numPr>
        <w:numId w:val="27"/>
      </w:numPr>
      <w:tabs>
        <w:tab w:val="clear" w:pos="1417"/>
        <w:tab w:val="num" w:pos="709"/>
      </w:tabs>
      <w:spacing w:before="120" w:after="120"/>
      <w:ind w:left="709" w:hanging="709"/>
      <w:jc w:val="both"/>
    </w:pPr>
    <w:rPr>
      <w:rFonts w:eastAsia="Calibri"/>
      <w:szCs w:val="22"/>
      <w:lang w:eastAsia="en-US"/>
    </w:rPr>
  </w:style>
  <w:style w:type="paragraph" w:customStyle="1" w:styleId="Bullet2">
    <w:name w:val="Bullet 2"/>
    <w:basedOn w:val="Normal"/>
    <w:rsid w:val="0019337A"/>
    <w:pPr>
      <w:widowControl/>
      <w:numPr>
        <w:numId w:val="28"/>
      </w:numPr>
      <w:tabs>
        <w:tab w:val="clear" w:pos="1984"/>
        <w:tab w:val="num" w:pos="283"/>
      </w:tabs>
      <w:spacing w:before="120" w:after="120"/>
      <w:ind w:left="283" w:hanging="283"/>
      <w:jc w:val="both"/>
    </w:pPr>
    <w:rPr>
      <w:rFonts w:eastAsia="Calibri"/>
      <w:szCs w:val="22"/>
      <w:lang w:eastAsia="en-US"/>
    </w:rPr>
  </w:style>
  <w:style w:type="paragraph" w:customStyle="1" w:styleId="Bullet3">
    <w:name w:val="Bullet 3"/>
    <w:basedOn w:val="Normal"/>
    <w:rsid w:val="0019337A"/>
    <w:pPr>
      <w:widowControl/>
      <w:numPr>
        <w:numId w:val="29"/>
      </w:numPr>
      <w:tabs>
        <w:tab w:val="clear" w:pos="2551"/>
        <w:tab w:val="num" w:pos="1134"/>
      </w:tabs>
      <w:spacing w:before="120" w:after="120"/>
      <w:ind w:left="1134" w:hanging="283"/>
      <w:jc w:val="both"/>
    </w:pPr>
    <w:rPr>
      <w:rFonts w:eastAsia="Calibri"/>
      <w:szCs w:val="22"/>
      <w:lang w:eastAsia="en-US"/>
    </w:rPr>
  </w:style>
  <w:style w:type="paragraph" w:customStyle="1" w:styleId="Bullet4">
    <w:name w:val="Bullet 4"/>
    <w:basedOn w:val="Normal"/>
    <w:rsid w:val="0019337A"/>
    <w:pPr>
      <w:widowControl/>
      <w:numPr>
        <w:numId w:val="30"/>
      </w:numPr>
      <w:tabs>
        <w:tab w:val="clear" w:pos="3118"/>
        <w:tab w:val="num" w:pos="1134"/>
      </w:tabs>
      <w:spacing w:before="120" w:after="120"/>
      <w:ind w:left="1134" w:hanging="283"/>
      <w:jc w:val="both"/>
    </w:pPr>
    <w:rPr>
      <w:rFonts w:eastAsia="Calibri"/>
      <w:szCs w:val="22"/>
      <w:lang w:eastAsia="en-US"/>
    </w:rPr>
  </w:style>
  <w:style w:type="paragraph" w:customStyle="1" w:styleId="Langue">
    <w:name w:val="Langue"/>
    <w:basedOn w:val="Normal"/>
    <w:next w:val="Rfrenceinterne"/>
    <w:rsid w:val="0019337A"/>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19337A"/>
    <w:pPr>
      <w:widowControl/>
    </w:pPr>
    <w:rPr>
      <w:rFonts w:ascii="Arial" w:eastAsia="Calibri" w:hAnsi="Arial" w:cs="Arial"/>
      <w:szCs w:val="22"/>
      <w:lang w:eastAsia="en-US"/>
    </w:rPr>
  </w:style>
  <w:style w:type="paragraph" w:customStyle="1" w:styleId="Emission">
    <w:name w:val="Emission"/>
    <w:basedOn w:val="Normal"/>
    <w:next w:val="Rfrenceinstitutionnelle"/>
    <w:rsid w:val="0019337A"/>
    <w:pPr>
      <w:widowControl/>
      <w:ind w:left="5103"/>
    </w:pPr>
    <w:rPr>
      <w:rFonts w:eastAsia="Calibri"/>
      <w:szCs w:val="22"/>
      <w:lang w:eastAsia="en-US"/>
    </w:rPr>
  </w:style>
  <w:style w:type="paragraph" w:customStyle="1" w:styleId="Pagedecouverture">
    <w:name w:val="Page de couverture"/>
    <w:basedOn w:val="Normal"/>
    <w:next w:val="Normal"/>
    <w:rsid w:val="0019337A"/>
    <w:pPr>
      <w:widowControl/>
      <w:jc w:val="both"/>
    </w:pPr>
    <w:rPr>
      <w:rFonts w:eastAsia="Calibri"/>
      <w:szCs w:val="22"/>
      <w:lang w:eastAsia="en-US"/>
    </w:rPr>
  </w:style>
  <w:style w:type="paragraph" w:customStyle="1" w:styleId="Declassification">
    <w:name w:val="Declassification"/>
    <w:basedOn w:val="Normal"/>
    <w:next w:val="Normal"/>
    <w:rsid w:val="0019337A"/>
    <w:pPr>
      <w:widowControl/>
      <w:jc w:val="both"/>
    </w:pPr>
    <w:rPr>
      <w:rFonts w:eastAsia="Calibri"/>
      <w:szCs w:val="22"/>
      <w:lang w:eastAsia="en-US"/>
    </w:rPr>
  </w:style>
  <w:style w:type="paragraph" w:customStyle="1" w:styleId="Disclaimer">
    <w:name w:val="Disclaimer"/>
    <w:basedOn w:val="Normal"/>
    <w:rsid w:val="0019337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19337A"/>
    <w:pPr>
      <w:widowControl/>
      <w:spacing w:line="276" w:lineRule="auto"/>
      <w:ind w:left="5103"/>
    </w:pPr>
    <w:rPr>
      <w:rFonts w:eastAsia="Calibri"/>
      <w:sz w:val="28"/>
      <w:szCs w:val="22"/>
      <w:lang w:eastAsia="en-US"/>
    </w:rPr>
  </w:style>
  <w:style w:type="paragraph" w:customStyle="1" w:styleId="DateMarking">
    <w:name w:val="DateMarking"/>
    <w:basedOn w:val="Normal"/>
    <w:rsid w:val="0019337A"/>
    <w:pPr>
      <w:widowControl/>
      <w:spacing w:line="276" w:lineRule="auto"/>
      <w:ind w:left="5103"/>
    </w:pPr>
    <w:rPr>
      <w:rFonts w:eastAsia="Calibri"/>
      <w:i/>
      <w:sz w:val="28"/>
      <w:szCs w:val="22"/>
      <w:lang w:eastAsia="en-US"/>
    </w:rPr>
  </w:style>
  <w:style w:type="paragraph" w:customStyle="1" w:styleId="ReleasableTo">
    <w:name w:val="ReleasableTo"/>
    <w:basedOn w:val="Normal"/>
    <w:rsid w:val="0019337A"/>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19337A"/>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19337A"/>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19337A"/>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19337A"/>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19337A"/>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19337A"/>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19337A"/>
    <w:pPr>
      <w:widowControl/>
      <w:spacing w:after="240"/>
    </w:pPr>
    <w:rPr>
      <w:rFonts w:eastAsia="Calibri"/>
      <w:szCs w:val="22"/>
      <w:lang w:eastAsia="en-US"/>
    </w:rPr>
  </w:style>
  <w:style w:type="paragraph" w:customStyle="1" w:styleId="Datedadoption">
    <w:name w:val="Date d'adoption"/>
    <w:basedOn w:val="Normal"/>
    <w:next w:val="IntrtEEE"/>
    <w:rsid w:val="0019337A"/>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19337A"/>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19337A"/>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19337A"/>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19337A"/>
    <w:pPr>
      <w:widowControl/>
      <w:ind w:left="5103"/>
    </w:pPr>
    <w:rPr>
      <w:rFonts w:eastAsia="Calibri"/>
      <w:szCs w:val="22"/>
      <w:lang w:eastAsia="en-US"/>
    </w:rPr>
  </w:style>
  <w:style w:type="paragraph" w:customStyle="1" w:styleId="Rfrenceinterne">
    <w:name w:val="Référence interne"/>
    <w:basedOn w:val="Normal"/>
    <w:next w:val="Rfrenceinterinstitutionnelle"/>
    <w:rsid w:val="0019337A"/>
    <w:pPr>
      <w:widowControl/>
      <w:ind w:left="5103"/>
    </w:pPr>
    <w:rPr>
      <w:rFonts w:eastAsia="Calibri"/>
      <w:szCs w:val="22"/>
      <w:lang w:eastAsia="en-US"/>
    </w:rPr>
  </w:style>
  <w:style w:type="paragraph" w:customStyle="1" w:styleId="Titrearticle">
    <w:name w:val="Titre article"/>
    <w:basedOn w:val="Normal"/>
    <w:next w:val="Normal"/>
    <w:rsid w:val="0019337A"/>
    <w:pPr>
      <w:keepNext/>
      <w:widowControl/>
      <w:spacing w:before="360" w:after="120"/>
      <w:jc w:val="center"/>
    </w:pPr>
    <w:rPr>
      <w:rFonts w:eastAsia="Calibri"/>
      <w:i/>
      <w:szCs w:val="22"/>
      <w:lang w:eastAsia="en-US"/>
    </w:rPr>
  </w:style>
  <w:style w:type="character" w:customStyle="1" w:styleId="Added">
    <w:name w:val="Added"/>
    <w:basedOn w:val="DefaultParagraphFont"/>
    <w:rsid w:val="0019337A"/>
    <w:rPr>
      <w:b/>
      <w:u w:val="single"/>
      <w:shd w:val="clear" w:color="auto" w:fill="auto"/>
    </w:rPr>
  </w:style>
  <w:style w:type="character" w:customStyle="1" w:styleId="Deleted">
    <w:name w:val="Deleted"/>
    <w:basedOn w:val="DefaultParagraphFont"/>
    <w:rsid w:val="0019337A"/>
    <w:rPr>
      <w:strike/>
      <w:dstrike w:val="0"/>
      <w:shd w:val="clear" w:color="auto" w:fill="auto"/>
    </w:rPr>
  </w:style>
  <w:style w:type="paragraph" w:customStyle="1" w:styleId="Address">
    <w:name w:val="Address"/>
    <w:basedOn w:val="Normal"/>
    <w:next w:val="Normal"/>
    <w:rsid w:val="0019337A"/>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19337A"/>
    <w:pPr>
      <w:widowControl/>
      <w:spacing w:before="120" w:after="120"/>
      <w:jc w:val="both"/>
    </w:pPr>
    <w:rPr>
      <w:rFonts w:eastAsia="Calibri"/>
      <w:i/>
      <w:caps/>
      <w:szCs w:val="22"/>
      <w:lang w:eastAsia="en-US"/>
    </w:rPr>
  </w:style>
  <w:style w:type="paragraph" w:customStyle="1" w:styleId="Supertitre">
    <w:name w:val="Supertitre"/>
    <w:basedOn w:val="Normal"/>
    <w:next w:val="Normal"/>
    <w:rsid w:val="0019337A"/>
    <w:pPr>
      <w:widowControl/>
      <w:spacing w:after="600"/>
      <w:jc w:val="center"/>
    </w:pPr>
    <w:rPr>
      <w:rFonts w:eastAsia="Calibri"/>
      <w:b/>
      <w:szCs w:val="22"/>
      <w:lang w:eastAsia="en-US"/>
    </w:rPr>
  </w:style>
  <w:style w:type="paragraph" w:customStyle="1" w:styleId="Languesfaisantfoi">
    <w:name w:val="Langues faisant foi"/>
    <w:basedOn w:val="Normal"/>
    <w:next w:val="Normal"/>
    <w:rsid w:val="0019337A"/>
    <w:pPr>
      <w:widowControl/>
      <w:spacing w:before="360"/>
      <w:jc w:val="center"/>
    </w:pPr>
    <w:rPr>
      <w:rFonts w:eastAsia="Calibri"/>
      <w:szCs w:val="22"/>
      <w:lang w:eastAsia="en-US"/>
    </w:rPr>
  </w:style>
  <w:style w:type="paragraph" w:customStyle="1" w:styleId="Rfrencecroise">
    <w:name w:val="Référence croisée"/>
    <w:basedOn w:val="Normal"/>
    <w:rsid w:val="0019337A"/>
    <w:pPr>
      <w:widowControl/>
      <w:jc w:val="center"/>
    </w:pPr>
    <w:rPr>
      <w:rFonts w:eastAsia="Calibri"/>
      <w:szCs w:val="22"/>
      <w:lang w:eastAsia="en-US"/>
    </w:rPr>
  </w:style>
  <w:style w:type="paragraph" w:customStyle="1" w:styleId="Fichefinanciretitre">
    <w:name w:val="Fiche financière titre"/>
    <w:basedOn w:val="Normal"/>
    <w:next w:val="Normal"/>
    <w:rsid w:val="0019337A"/>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19337A"/>
  </w:style>
  <w:style w:type="paragraph" w:customStyle="1" w:styleId="RfrenceinterinstitutionnellePagedecouverture">
    <w:name w:val="Référence interinstitutionnelle (Page de couverture)"/>
    <w:basedOn w:val="Rfrenceinterinstitutionnelle"/>
    <w:next w:val="Confidentialit"/>
    <w:rsid w:val="0019337A"/>
  </w:style>
  <w:style w:type="paragraph" w:customStyle="1" w:styleId="StatutPagedecouverture">
    <w:name w:val="Statut (Page de couverture)"/>
    <w:basedOn w:val="Statut"/>
    <w:next w:val="TypedudocumentPagedecouverture"/>
    <w:rsid w:val="0019337A"/>
    <w:pPr>
      <w:spacing w:before="0" w:after="240" w:line="240" w:lineRule="auto"/>
    </w:pPr>
    <w:rPr>
      <w:rFonts w:eastAsia="Calibri"/>
      <w:szCs w:val="22"/>
      <w:lang w:val="ro-RO"/>
    </w:rPr>
  </w:style>
  <w:style w:type="paragraph" w:customStyle="1" w:styleId="TypedudocumentPagedecouverture">
    <w:name w:val="Type du document (Page de couverture)"/>
    <w:basedOn w:val="Typedudocument"/>
    <w:next w:val="AccompagnantPagedecouverture"/>
    <w:rsid w:val="0019337A"/>
    <w:pPr>
      <w:spacing w:after="180" w:line="240" w:lineRule="auto"/>
    </w:pPr>
    <w:rPr>
      <w:rFonts w:eastAsia="Calibri"/>
      <w:szCs w:val="22"/>
      <w:lang w:val="ro-RO"/>
    </w:rPr>
  </w:style>
  <w:style w:type="paragraph" w:customStyle="1" w:styleId="Volume">
    <w:name w:val="Volume"/>
    <w:basedOn w:val="Normal"/>
    <w:next w:val="Confidentialit"/>
    <w:rsid w:val="0019337A"/>
    <w:pPr>
      <w:widowControl/>
      <w:spacing w:after="240"/>
      <w:ind w:left="5103"/>
    </w:pPr>
    <w:rPr>
      <w:rFonts w:eastAsia="Calibri"/>
      <w:szCs w:val="22"/>
      <w:lang w:eastAsia="en-US"/>
    </w:rPr>
  </w:style>
  <w:style w:type="paragraph" w:customStyle="1" w:styleId="Accompagnant">
    <w:name w:val="Accompagnant"/>
    <w:basedOn w:val="Normal"/>
    <w:next w:val="Typeacteprincipal"/>
    <w:rsid w:val="0019337A"/>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19337A"/>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19337A"/>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19337A"/>
    <w:pPr>
      <w:spacing w:line="240" w:lineRule="auto"/>
    </w:pPr>
    <w:rPr>
      <w:rFonts w:eastAsia="Calibri"/>
      <w:szCs w:val="22"/>
      <w:lang w:val="ro-RO"/>
    </w:rPr>
  </w:style>
  <w:style w:type="paragraph" w:customStyle="1" w:styleId="AccompagnantPagedecouverture">
    <w:name w:val="Accompagnant (Page de couverture)"/>
    <w:basedOn w:val="Accompagnant"/>
    <w:next w:val="TypeacteprincipalPagedecouverture"/>
    <w:rsid w:val="0019337A"/>
  </w:style>
  <w:style w:type="paragraph" w:customStyle="1" w:styleId="TypeacteprincipalPagedecouverture">
    <w:name w:val="Type acte principal (Page de couverture)"/>
    <w:basedOn w:val="Typeacteprincipal"/>
    <w:next w:val="ObjetacteprincipalPagedecouverture"/>
    <w:rsid w:val="0019337A"/>
  </w:style>
  <w:style w:type="paragraph" w:customStyle="1" w:styleId="ObjetacteprincipalPagedecouverture">
    <w:name w:val="Objet acte principal (Page de couverture)"/>
    <w:basedOn w:val="Objetacteprincipal"/>
    <w:next w:val="Rfrencecroise"/>
    <w:rsid w:val="0019337A"/>
  </w:style>
  <w:style w:type="paragraph" w:customStyle="1" w:styleId="LanguesfaisantfoiPagedecouverture">
    <w:name w:val="Langues faisant foi (Page de couverture)"/>
    <w:basedOn w:val="Normal"/>
    <w:next w:val="Normal"/>
    <w:rsid w:val="0019337A"/>
    <w:pPr>
      <w:widowControl/>
      <w:spacing w:before="360"/>
      <w:jc w:val="center"/>
    </w:pPr>
    <w:rPr>
      <w:rFonts w:eastAsia="Calibri"/>
      <w:szCs w:val="22"/>
      <w:lang w:eastAsia="en-US"/>
    </w:rPr>
  </w:style>
  <w:style w:type="paragraph" w:styleId="ListParagraph">
    <w:name w:val="List Paragraph"/>
    <w:basedOn w:val="Normal"/>
    <w:uiPriority w:val="34"/>
    <w:qFormat/>
    <w:rsid w:val="0019337A"/>
    <w:pPr>
      <w:ind w:left="720"/>
      <w:contextualSpacing/>
    </w:pPr>
  </w:style>
  <w:style w:type="paragraph" w:styleId="BodyText">
    <w:name w:val="Body Text"/>
    <w:basedOn w:val="Normal"/>
    <w:link w:val="BodyTextChar1"/>
    <w:rsid w:val="0019337A"/>
    <w:pPr>
      <w:spacing w:after="120"/>
    </w:pPr>
  </w:style>
  <w:style w:type="character" w:customStyle="1" w:styleId="BodyTextChar1">
    <w:name w:val="Body Text Char1"/>
    <w:basedOn w:val="DefaultParagraphFont"/>
    <w:link w:val="BodyText"/>
    <w:rsid w:val="0019337A"/>
    <w:rPr>
      <w:sz w:val="24"/>
      <w:lang w:val="ro-RO"/>
    </w:rPr>
  </w:style>
  <w:style w:type="paragraph" w:styleId="Revision">
    <w:name w:val="Revision"/>
    <w:hidden/>
    <w:uiPriority w:val="99"/>
    <w:semiHidden/>
    <w:rsid w:val="0019337A"/>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8FE45-08BC-4221-B97F-6215B077A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232</Pages>
  <Words>34444</Words>
  <Characters>204454</Characters>
  <Application>Microsoft Office Word</Application>
  <DocSecurity>4</DocSecurity>
  <Lines>1703</Lines>
  <Paragraphs>476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GOROPECNIK Tina</cp:lastModifiedBy>
  <cp:revision>2</cp:revision>
  <cp:lastPrinted>2004-11-19T15:42:00Z</cp:lastPrinted>
  <dcterms:created xsi:type="dcterms:W3CDTF">2024-12-03T15:38:00Z</dcterms:created>
  <dcterms:modified xsi:type="dcterms:W3CDTF">2024-12-03T15:38:00Z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P9_TA(2024)0144_</vt:lpwstr>
  </property>
  <property fmtid="{D5CDD505-2E9C-101B-9397-08002B2CF9AE}" pid="4" name="&lt;Type&gt;">
    <vt:lpwstr>RR</vt:lpwstr>
  </property>
  <property fmtid="{D5CDD505-2E9C-101B-9397-08002B2CF9AE}" pid="5" name="&lt;Model&gt;">
    <vt:lpwstr/>
  </property>
</Properties>
</file>