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7F7D" w:rsidTr="0010095E">
        <w:trPr>
          <w:trHeight w:hRule="exact" w:val="1418"/>
        </w:trPr>
        <w:tc>
          <w:tcPr>
            <w:tcW w:w="6804" w:type="dxa"/>
            <w:shd w:val="clear" w:color="auto" w:fill="auto"/>
            <w:vAlign w:val="center"/>
          </w:tcPr>
          <w:p w:rsidR="00751A4A" w:rsidRPr="00197F7D" w:rsidRDefault="00DB1927" w:rsidP="0010095E">
            <w:pPr>
              <w:pStyle w:val="EPName"/>
            </w:pPr>
            <w:r w:rsidRPr="00197F7D">
              <w:t>Ευρωπαϊκό Κοινοβούλιο</w:t>
            </w:r>
          </w:p>
          <w:p w:rsidR="00751A4A" w:rsidRPr="00197F7D" w:rsidRDefault="00817416" w:rsidP="00756632">
            <w:pPr>
              <w:pStyle w:val="EPTerm"/>
              <w:rPr>
                <w:rStyle w:val="HideTWBExt"/>
                <w:noProof w:val="0"/>
                <w:vanish w:val="0"/>
                <w:color w:val="auto"/>
              </w:rPr>
            </w:pPr>
            <w:r w:rsidRPr="00197F7D">
              <w:t>2019-2024</w:t>
            </w:r>
          </w:p>
        </w:tc>
        <w:tc>
          <w:tcPr>
            <w:tcW w:w="2268" w:type="dxa"/>
            <w:shd w:val="clear" w:color="auto" w:fill="auto"/>
          </w:tcPr>
          <w:p w:rsidR="00751A4A" w:rsidRPr="00197F7D" w:rsidRDefault="00187494" w:rsidP="0010095E">
            <w:pPr>
              <w:pStyle w:val="EPLogo"/>
            </w:pPr>
            <w:r w:rsidRPr="00197F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7F7D" w:rsidRDefault="00D058B8" w:rsidP="004C5D52">
      <w:pPr>
        <w:pStyle w:val="LineTop"/>
      </w:pPr>
    </w:p>
    <w:p w:rsidR="00680577" w:rsidRPr="00197F7D" w:rsidRDefault="00DB1927" w:rsidP="00680577">
      <w:pPr>
        <w:pStyle w:val="EPBodyTA1"/>
      </w:pPr>
      <w:r w:rsidRPr="00197F7D">
        <w:t>ΚΕΙΜΕΝΑ ΠΟΥ ΕΓΚΡΙΘΗΚΑΝ</w:t>
      </w:r>
    </w:p>
    <w:p w:rsidR="00D058B8" w:rsidRPr="00197F7D" w:rsidRDefault="00D058B8" w:rsidP="00D058B8">
      <w:pPr>
        <w:pStyle w:val="LineBottom"/>
      </w:pPr>
    </w:p>
    <w:p w:rsidR="00DB1927" w:rsidRPr="00197F7D" w:rsidRDefault="00DB1927" w:rsidP="00DB1927">
      <w:pPr>
        <w:pStyle w:val="ATHeading1"/>
      </w:pPr>
      <w:bookmarkStart w:id="0" w:name="TANumber"/>
      <w:r w:rsidRPr="00197F7D">
        <w:t>P9_TA(2024)0</w:t>
      </w:r>
      <w:r w:rsidR="00197F7D" w:rsidRPr="00197F7D">
        <w:t>145</w:t>
      </w:r>
      <w:bookmarkEnd w:id="0"/>
    </w:p>
    <w:p w:rsidR="00DB1927" w:rsidRPr="00197F7D" w:rsidRDefault="002C47C1" w:rsidP="00DB1927">
      <w:pPr>
        <w:pStyle w:val="ATHeading2"/>
      </w:pPr>
      <w:bookmarkStart w:id="1" w:name="title"/>
      <w:r w:rsidRPr="00197F7D">
        <w:t>Τροποποίηση της οδηγίας 2008/98/ΕΚ για τα απόβλητα</w:t>
      </w:r>
      <w:bookmarkEnd w:id="1"/>
    </w:p>
    <w:p w:rsidR="00DB1927" w:rsidRPr="00197F7D" w:rsidRDefault="00DB1927" w:rsidP="00DB1927">
      <w:pPr>
        <w:rPr>
          <w:i/>
          <w:vanish/>
        </w:rPr>
      </w:pPr>
      <w:r w:rsidRPr="00197F7D">
        <w:rPr>
          <w:i/>
        </w:rPr>
        <w:fldChar w:fldCharType="begin"/>
      </w:r>
      <w:r w:rsidRPr="00197F7D">
        <w:rPr>
          <w:i/>
        </w:rPr>
        <w:instrText xml:space="preserve"> TC"(</w:instrText>
      </w:r>
      <w:bookmarkStart w:id="2" w:name="DocNumber"/>
      <w:r w:rsidRPr="00197F7D">
        <w:rPr>
          <w:i/>
        </w:rPr>
        <w:instrText>A9-0055/2024</w:instrText>
      </w:r>
      <w:bookmarkEnd w:id="2"/>
      <w:r w:rsidRPr="00197F7D">
        <w:rPr>
          <w:i/>
        </w:rPr>
        <w:instrText xml:space="preserve"> - Εισηγήτρια: Anna Zalewska)"\l3 \n&gt; \* MERGEFORMAT </w:instrText>
      </w:r>
      <w:r w:rsidRPr="00197F7D">
        <w:rPr>
          <w:i/>
        </w:rPr>
        <w:fldChar w:fldCharType="end"/>
      </w:r>
    </w:p>
    <w:p w:rsidR="00DB1927" w:rsidRPr="00197F7D" w:rsidRDefault="00DB1927" w:rsidP="00DB1927">
      <w:pPr>
        <w:rPr>
          <w:vanish/>
        </w:rPr>
      </w:pPr>
      <w:bookmarkStart w:id="3" w:name="Commission"/>
      <w:r w:rsidRPr="00197F7D">
        <w:rPr>
          <w:vanish/>
        </w:rPr>
        <w:t>Επιτροπή Περιβάλλοντος, Δημόσιας Υγείας και Ασφάλειας των Τροφίμων</w:t>
      </w:r>
      <w:bookmarkEnd w:id="3"/>
    </w:p>
    <w:p w:rsidR="00DB1927" w:rsidRPr="00197F7D" w:rsidRDefault="00DB1927" w:rsidP="00DB1927">
      <w:pPr>
        <w:rPr>
          <w:vanish/>
        </w:rPr>
      </w:pPr>
      <w:bookmarkStart w:id="4" w:name="PE"/>
      <w:r w:rsidRPr="00197F7D">
        <w:rPr>
          <w:vanish/>
        </w:rPr>
        <w:t>PE752.974</w:t>
      </w:r>
      <w:bookmarkEnd w:id="4"/>
    </w:p>
    <w:p w:rsidR="00DB1927" w:rsidRPr="00197F7D" w:rsidRDefault="00DB1927" w:rsidP="00DB1927">
      <w:pPr>
        <w:pStyle w:val="ATHeading3"/>
      </w:pPr>
      <w:bookmarkStart w:id="5" w:name="Sujet"/>
      <w:r w:rsidRPr="00197F7D">
        <w:t xml:space="preserve">Νομοθετικό ψήφισμα του Ευρωπαϊκού Κοινοβουλίου </w:t>
      </w:r>
      <w:r w:rsidR="002C47C1" w:rsidRPr="00197F7D">
        <w:t xml:space="preserve">της </w:t>
      </w:r>
      <w:r w:rsidR="00BE6E6D" w:rsidRPr="00197F7D">
        <w:t>13</w:t>
      </w:r>
      <w:r w:rsidR="002C47C1" w:rsidRPr="00197F7D">
        <w:t xml:space="preserve">ης Μαρτίου 2024 </w:t>
      </w:r>
      <w:r w:rsidRPr="00197F7D">
        <w:t>σχετικά με την πρόταση οδηγίας του Ευρωπαϊκού Κοινοβουλίου και του Συμβουλίου για την τροποποίηση της οδηγίας 2008/98/ΕΚ για τα απόβλητα</w:t>
      </w:r>
      <w:bookmarkEnd w:id="5"/>
      <w:r w:rsidRPr="00197F7D">
        <w:t xml:space="preserve"> </w:t>
      </w:r>
      <w:bookmarkStart w:id="6" w:name="References"/>
      <w:r w:rsidRPr="00197F7D">
        <w:t>(COM(2023)0420 – C9-0233/2023 – 2023/0234(COD))</w:t>
      </w:r>
      <w:bookmarkEnd w:id="6"/>
    </w:p>
    <w:p w:rsidR="004A1CA1" w:rsidRPr="00197F7D" w:rsidRDefault="004A1CA1" w:rsidP="004A1CA1">
      <w:pPr>
        <w:pStyle w:val="NormalBold"/>
      </w:pPr>
      <w:bookmarkStart w:id="7" w:name="TextBodyBegin"/>
      <w:bookmarkEnd w:id="7"/>
      <w:r w:rsidRPr="00197F7D">
        <w:t>(Συνήθης νομοθετική διαδικασία: πρώτη ανάγνωση)</w:t>
      </w:r>
    </w:p>
    <w:p w:rsidR="004A1CA1" w:rsidRPr="00197F7D" w:rsidRDefault="004A1CA1" w:rsidP="004A1CA1">
      <w:pPr>
        <w:pStyle w:val="EPComma"/>
      </w:pPr>
      <w:r w:rsidRPr="00197F7D">
        <w:rPr>
          <w:i/>
        </w:rPr>
        <w:t>Το Ευρωπαϊκό Κοινοβούλιο</w:t>
      </w:r>
      <w:r w:rsidRPr="00197F7D">
        <w:t>,</w:t>
      </w:r>
    </w:p>
    <w:p w:rsidR="004A1CA1" w:rsidRPr="00197F7D" w:rsidRDefault="004A1CA1" w:rsidP="004A1CA1">
      <w:pPr>
        <w:pStyle w:val="NormalHanging12a"/>
      </w:pPr>
      <w:r w:rsidRPr="00197F7D">
        <w:t>–</w:t>
      </w:r>
      <w:r w:rsidRPr="00197F7D">
        <w:tab/>
      </w:r>
      <w:r w:rsidRPr="00197F7D">
        <w:rPr>
          <w:rStyle w:val="normaltextrun"/>
          <w:shd w:val="clear" w:color="auto" w:fill="FFFFFF"/>
        </w:rPr>
        <w:t>έχοντας υπόψη την πρόταση της Επιτροπής προς το Κοινοβούλιο και το Συμβούλιο (COM(2023)0420),</w:t>
      </w:r>
    </w:p>
    <w:p w:rsidR="004A1CA1" w:rsidRPr="00197F7D" w:rsidRDefault="004A1CA1" w:rsidP="004A1CA1">
      <w:pPr>
        <w:pStyle w:val="NormalHanging12a"/>
      </w:pPr>
      <w:r w:rsidRPr="00197F7D">
        <w:t>–</w:t>
      </w:r>
      <w:r w:rsidRPr="00197F7D">
        <w:tab/>
        <w:t>έχοντας υπόψη το άρθρο 294 παράγραφος 2 και το άρθρο 192 παράγραφος 1 της Συνθήκης για τη λειτουργία της Ευρωπαϊκής Ένωσης, σύμφωνα με τα οποία του υποβλήθηκε η πρόταση από την Επιτροπή (C9</w:t>
      </w:r>
      <w:r w:rsidRPr="00197F7D">
        <w:noBreakHyphen/>
        <w:t>0233/2023),</w:t>
      </w:r>
    </w:p>
    <w:p w:rsidR="004A1CA1" w:rsidRPr="00197F7D" w:rsidRDefault="004A1CA1" w:rsidP="004A1CA1">
      <w:pPr>
        <w:pStyle w:val="NormalHanging12a"/>
      </w:pPr>
      <w:r w:rsidRPr="00197F7D">
        <w:t>–</w:t>
      </w:r>
      <w:r w:rsidRPr="00197F7D">
        <w:tab/>
        <w:t>έχοντας υπόψη το άρθρο 294 παράγραφος 3 της Συνθήκης για τη λειτουργία της Ευρωπαϊκής Ένωσης,</w:t>
      </w:r>
    </w:p>
    <w:p w:rsidR="004A1CA1" w:rsidRPr="00197F7D" w:rsidRDefault="004A1CA1" w:rsidP="004A1CA1">
      <w:pPr>
        <w:pStyle w:val="NormalHanging12a"/>
      </w:pPr>
      <w:r w:rsidRPr="00197F7D">
        <w:t>–</w:t>
      </w:r>
      <w:r w:rsidRPr="00197F7D">
        <w:tab/>
      </w:r>
      <w:r w:rsidR="002C47C1" w:rsidRPr="00197F7D">
        <w:t xml:space="preserve">έχοντας υπόψη </w:t>
      </w:r>
      <w:r w:rsidRPr="00197F7D">
        <w:t>τη γνώμη της Ευρωπαϊκής Οικονομικής και Κοινωνικής Επιτροπής</w:t>
      </w:r>
      <w:r w:rsidR="002C47C1" w:rsidRPr="00197F7D">
        <w:t xml:space="preserve"> της 25ης Οκτωβρίου 2023</w:t>
      </w:r>
      <w:r w:rsidR="002C47C1" w:rsidRPr="00197F7D">
        <w:rPr>
          <w:rStyle w:val="FootnoteReference"/>
        </w:rPr>
        <w:footnoteReference w:id="1"/>
      </w:r>
      <w:r w:rsidR="002C47C1" w:rsidRPr="00197F7D">
        <w:t>,</w:t>
      </w:r>
      <w:r w:rsidRPr="00197F7D">
        <w:t>,</w:t>
      </w:r>
    </w:p>
    <w:p w:rsidR="004A1CA1" w:rsidRPr="00197F7D" w:rsidRDefault="004A1CA1" w:rsidP="004A1CA1">
      <w:pPr>
        <w:pStyle w:val="NormalHanging12a"/>
      </w:pPr>
      <w:r w:rsidRPr="00197F7D">
        <w:t>–</w:t>
      </w:r>
      <w:r w:rsidRPr="00197F7D">
        <w:tab/>
        <w:t>αφού ζήτησε τη γνώμη της Επιτροπής των Περιφερειών,</w:t>
      </w:r>
    </w:p>
    <w:p w:rsidR="004A1CA1" w:rsidRPr="00197F7D" w:rsidRDefault="004A1CA1" w:rsidP="004A1CA1">
      <w:pPr>
        <w:pStyle w:val="NormalHanging12a"/>
      </w:pPr>
      <w:r w:rsidRPr="00197F7D">
        <w:t>–</w:t>
      </w:r>
      <w:r w:rsidRPr="00197F7D">
        <w:tab/>
        <w:t>έχοντας υπόψη το άρθρο 59 του Κανονισμού του,</w:t>
      </w:r>
    </w:p>
    <w:p w:rsidR="004A1CA1" w:rsidRPr="00197F7D" w:rsidRDefault="004A1CA1" w:rsidP="004A1CA1">
      <w:pPr>
        <w:pStyle w:val="NormalHanging12a"/>
      </w:pPr>
      <w:r w:rsidRPr="00197F7D">
        <w:t>–</w:t>
      </w:r>
      <w:r w:rsidRPr="00197F7D">
        <w:tab/>
        <w:t>έχοντας υπόψη τη γνωμοδότηση της Επιτροπής Γεωργίας και Ανάπτυξης της Υπαίθρου,</w:t>
      </w:r>
    </w:p>
    <w:p w:rsidR="004A1CA1" w:rsidRPr="00197F7D" w:rsidRDefault="004A1CA1" w:rsidP="004A1CA1">
      <w:pPr>
        <w:pStyle w:val="NormalHanging12a"/>
      </w:pPr>
      <w:r w:rsidRPr="00197F7D">
        <w:t>–</w:t>
      </w:r>
      <w:r w:rsidRPr="00197F7D">
        <w:tab/>
        <w:t xml:space="preserve">έχοντας </w:t>
      </w:r>
      <w:r w:rsidRPr="00197F7D">
        <w:rPr>
          <w:rStyle w:val="normaltextrun"/>
          <w:shd w:val="clear" w:color="auto" w:fill="FFFFFF"/>
        </w:rPr>
        <w:t>υπόψη την έκθεση της Επιτροπής Περιβάλλοντος, Δημόσιας Υγείας και Ασφάλειας των Τροφίμων (A9-0055/2024),</w:t>
      </w:r>
    </w:p>
    <w:p w:rsidR="004A1CA1" w:rsidRPr="00197F7D" w:rsidRDefault="004A1CA1" w:rsidP="004A1CA1">
      <w:pPr>
        <w:pStyle w:val="NormalHanging12a"/>
      </w:pPr>
      <w:r w:rsidRPr="00197F7D">
        <w:t>1.</w:t>
      </w:r>
      <w:r w:rsidRPr="00197F7D">
        <w:tab/>
        <w:t>εγκρίνει τη θέση του σε πρώτη ανάγνωση όπως παρατίθεται κατωτέρω·</w:t>
      </w:r>
    </w:p>
    <w:p w:rsidR="004A1CA1" w:rsidRPr="00197F7D" w:rsidRDefault="004A1CA1" w:rsidP="005010AF">
      <w:pPr>
        <w:pStyle w:val="paragraph"/>
        <w:spacing w:before="0" w:beforeAutospacing="0" w:after="240" w:afterAutospacing="0"/>
        <w:ind w:left="556" w:hanging="556"/>
        <w:textAlignment w:val="baseline"/>
        <w:rPr>
          <w:rStyle w:val="normaltextrun"/>
        </w:rPr>
      </w:pPr>
      <w:r w:rsidRPr="00197F7D">
        <w:rPr>
          <w:rStyle w:val="normaltextrun"/>
        </w:rPr>
        <w:lastRenderedPageBreak/>
        <w:t>2.</w:t>
      </w:r>
      <w:r w:rsidRPr="00197F7D">
        <w:rPr>
          <w:rStyle w:val="tabchar"/>
          <w:rFonts w:ascii="Calibri" w:hAnsi="Calibri"/>
        </w:rPr>
        <w:tab/>
      </w:r>
      <w:r w:rsidRPr="00197F7D">
        <w:rPr>
          <w:rStyle w:val="normaltextrun"/>
        </w:rPr>
        <w:t>ζητεί από την Επιτροπή να του υποβάλει εκ νέου την πρόταση, αν την αντικαταστήσει με νέο κείμενο, αν της επιφέρει σημαντικές τροποποιήσεις ή αν προτίθεται να της επιφέρει σημαντικές τροποποιήσεις·</w:t>
      </w:r>
    </w:p>
    <w:p w:rsidR="004A1CA1" w:rsidRDefault="004A1CA1" w:rsidP="004A1CA1">
      <w:pPr>
        <w:pStyle w:val="paragraph"/>
        <w:spacing w:before="0" w:beforeAutospacing="0" w:after="0" w:afterAutospacing="0"/>
        <w:ind w:left="555" w:hanging="555"/>
        <w:textAlignment w:val="baseline"/>
        <w:rPr>
          <w:rStyle w:val="normaltextrun"/>
        </w:rPr>
      </w:pPr>
      <w:r w:rsidRPr="00197F7D">
        <w:rPr>
          <w:rStyle w:val="normaltextrun"/>
        </w:rPr>
        <w:t>3</w:t>
      </w:r>
      <w:r w:rsidR="006B612E">
        <w:rPr>
          <w:rStyle w:val="normaltextrun"/>
        </w:rPr>
        <w:t>.</w:t>
      </w:r>
      <w:r w:rsidRPr="00197F7D">
        <w:rPr>
          <w:rStyle w:val="normaltextrun"/>
        </w:rPr>
        <w:tab/>
        <w:t>αναθέτει στην Πρόεδρό του να διαβιβάσει τη θέση του Κοινοβουλίου στο Συμβούλιο, στην Επιτροπή και στα εθνικά κοινοβούλια.</w:t>
      </w:r>
    </w:p>
    <w:p w:rsidR="006B612E" w:rsidRDefault="006B612E" w:rsidP="004A1CA1">
      <w:pPr>
        <w:pStyle w:val="paragraph"/>
        <w:spacing w:before="0" w:beforeAutospacing="0" w:after="0" w:afterAutospacing="0"/>
        <w:ind w:left="555" w:hanging="555"/>
        <w:textAlignment w:val="baseline"/>
        <w:rPr>
          <w:rStyle w:val="normaltextrun"/>
        </w:rPr>
      </w:pPr>
    </w:p>
    <w:p w:rsidR="005010AF" w:rsidRDefault="005010AF" w:rsidP="004A1CA1">
      <w:pPr>
        <w:pStyle w:val="paragraph"/>
        <w:spacing w:before="0" w:beforeAutospacing="0" w:after="0" w:afterAutospacing="0"/>
        <w:ind w:left="555" w:hanging="555"/>
        <w:textAlignment w:val="baseline"/>
        <w:rPr>
          <w:rStyle w:val="normaltextrun"/>
        </w:rPr>
        <w:sectPr w:rsidR="005010AF" w:rsidSect="00566BCB">
          <w:footnotePr>
            <w:numRestart w:val="eachSect"/>
          </w:footnotePr>
          <w:pgSz w:w="11906" w:h="16838" w:code="9"/>
          <w:pgMar w:top="1134" w:right="1418" w:bottom="1418" w:left="1418" w:header="1134" w:footer="567" w:gutter="0"/>
          <w:cols w:space="720"/>
          <w:noEndnote/>
          <w:docGrid w:linePitch="326"/>
        </w:sectPr>
      </w:pPr>
    </w:p>
    <w:p w:rsidR="005010AF" w:rsidRPr="00B01E9F" w:rsidRDefault="005010AF" w:rsidP="005010AF">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w:t>
      </w:r>
      <w:r w:rsidRPr="001A05AD">
        <w:rPr>
          <w:b/>
        </w:rPr>
        <w:t>23</w:t>
      </w:r>
      <w:r w:rsidRPr="00C96A0A">
        <w:rPr>
          <w:b/>
        </w:rPr>
        <w:t>)0</w:t>
      </w:r>
      <w:r>
        <w:rPr>
          <w:b/>
        </w:rPr>
        <w:t>234</w:t>
      </w:r>
    </w:p>
    <w:p w:rsidR="00351AB0" w:rsidRPr="00351AB0" w:rsidRDefault="005010AF" w:rsidP="00351AB0">
      <w:pPr>
        <w:pStyle w:val="paragraph"/>
        <w:spacing w:before="0" w:beforeAutospacing="0" w:after="0" w:afterAutospacing="0"/>
        <w:textAlignment w:val="baseline"/>
        <w:rPr>
          <w:b/>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13</w:t>
      </w:r>
      <w:r w:rsidRPr="00C96A0A">
        <w:rPr>
          <w:b/>
        </w:rPr>
        <w:t> </w:t>
      </w:r>
      <w:r>
        <w:rPr>
          <w:b/>
        </w:rPr>
        <w:t>Μαρτίου 2024</w:t>
      </w:r>
      <w:r w:rsidRPr="00C96A0A">
        <w:rPr>
          <w:b/>
        </w:rPr>
        <w:t xml:space="preserve"> εν όψει της έγκρισης</w:t>
      </w:r>
      <w:r w:rsidR="00351AB0">
        <w:rPr>
          <w:b/>
        </w:rPr>
        <w:t xml:space="preserve"> οδηγίας 2024/... του Ευρωπαϊκού Κοινοβουλίου και του Συμβουλίου</w:t>
      </w:r>
      <w:r w:rsidR="00351AB0">
        <w:rPr>
          <w:lang w:eastAsia="en-US"/>
        </w:rPr>
        <w:t xml:space="preserve"> </w:t>
      </w:r>
      <w:r w:rsidR="00351AB0" w:rsidRPr="00351AB0">
        <w:rPr>
          <w:b/>
          <w:lang w:eastAsia="en-US"/>
        </w:rPr>
        <w:t>για την τροποποίηση της οδηγίας 2008/98/ΕΚ για τα απόβλητα</w:t>
      </w:r>
    </w:p>
    <w:p w:rsidR="00351AB0" w:rsidRPr="00351AB0" w:rsidRDefault="00351AB0" w:rsidP="00351AB0">
      <w:pPr>
        <w:widowControl/>
        <w:spacing w:before="360" w:after="240" w:line="360" w:lineRule="auto"/>
        <w:jc w:val="center"/>
        <w:rPr>
          <w:szCs w:val="24"/>
          <w:lang w:eastAsia="en-US"/>
        </w:rPr>
      </w:pPr>
      <w:r w:rsidRPr="00351AB0">
        <w:rPr>
          <w:szCs w:val="24"/>
          <w:lang w:eastAsia="en-US"/>
        </w:rPr>
        <w:t>(Κείμενο που παρουσιάζει ενδιαφέρον για τον ΕΟΧ)</w:t>
      </w:r>
    </w:p>
    <w:p w:rsidR="00351AB0" w:rsidRPr="00351AB0" w:rsidRDefault="00351AB0" w:rsidP="00351AB0">
      <w:pPr>
        <w:keepNext/>
        <w:spacing w:before="600" w:after="120" w:line="360" w:lineRule="auto"/>
        <w:rPr>
          <w:szCs w:val="24"/>
          <w:lang w:eastAsia="en-US"/>
        </w:rPr>
      </w:pPr>
      <w:r w:rsidRPr="00351AB0">
        <w:rPr>
          <w:szCs w:val="24"/>
          <w:lang w:eastAsia="en-US"/>
        </w:rPr>
        <w:t>ΤΟ ΕΥΡΩΠΑΪΚΟ ΚΟΙΝΟΒΟΥΛΙΟ ΚΑΙ ΤΟ ΣΥΜΒΟΥΛΙΟ ΤΗΣ ΕΥΡΩΠΑΪΚΗΣ ΕΝΩΣΗΣ,</w:t>
      </w:r>
    </w:p>
    <w:p w:rsidR="00351AB0" w:rsidRPr="00351AB0" w:rsidRDefault="00351AB0" w:rsidP="00351AB0">
      <w:pPr>
        <w:spacing w:before="120" w:after="120" w:line="360" w:lineRule="auto"/>
        <w:rPr>
          <w:lang w:eastAsia="en-US"/>
        </w:rPr>
      </w:pPr>
      <w:r w:rsidRPr="00351AB0">
        <w:rPr>
          <w:lang w:eastAsia="en-US"/>
        </w:rPr>
        <w:t>Έχοντας υπόψη τη Συνθήκη για τη λειτουργία της Ευρωπαϊκής Ένωσης, και ιδίως το άρθρο 192 παράγραφος 1,</w:t>
      </w:r>
    </w:p>
    <w:p w:rsidR="00351AB0" w:rsidRPr="00351AB0" w:rsidRDefault="00351AB0" w:rsidP="00351AB0">
      <w:pPr>
        <w:spacing w:before="120" w:after="120" w:line="360" w:lineRule="auto"/>
        <w:rPr>
          <w:lang w:eastAsia="en-US"/>
        </w:rPr>
      </w:pPr>
      <w:r w:rsidRPr="00351AB0">
        <w:rPr>
          <w:lang w:eastAsia="en-US"/>
        </w:rPr>
        <w:t>Έχοντας υπόψη την πρόταση της Ευρωπαϊκής Επιτροπής,</w:t>
      </w:r>
    </w:p>
    <w:p w:rsidR="00351AB0" w:rsidRPr="00351AB0" w:rsidRDefault="00351AB0" w:rsidP="00351AB0">
      <w:pPr>
        <w:spacing w:before="120" w:after="120" w:line="360" w:lineRule="auto"/>
        <w:rPr>
          <w:lang w:eastAsia="en-US"/>
        </w:rPr>
      </w:pPr>
      <w:r w:rsidRPr="00351AB0">
        <w:rPr>
          <w:lang w:eastAsia="en-US"/>
        </w:rPr>
        <w:t>Κατόπιν διαβίβασης του σχεδίου νομοθετικής πράξης στα εθνικά κοινοβούλια,</w:t>
      </w:r>
    </w:p>
    <w:p w:rsidR="00351AB0" w:rsidRPr="00351AB0" w:rsidRDefault="00351AB0" w:rsidP="00351AB0">
      <w:pPr>
        <w:spacing w:before="120" w:after="120" w:line="360" w:lineRule="auto"/>
        <w:rPr>
          <w:lang w:eastAsia="en-US"/>
        </w:rPr>
      </w:pPr>
      <w:r w:rsidRPr="00351AB0">
        <w:rPr>
          <w:lang w:eastAsia="en-US"/>
        </w:rPr>
        <w:t>Έχοντας υπόψη τη γνώμη της Ευρωπαϊκής Οικονομικής και Κοινωνικής Επιτροπής</w:t>
      </w:r>
      <w:r w:rsidRPr="00351AB0">
        <w:rPr>
          <w:vertAlign w:val="superscript"/>
          <w:lang w:val="en-GB" w:eastAsia="en-US"/>
        </w:rPr>
        <w:footnoteReference w:id="2"/>
      </w:r>
      <w:r w:rsidRPr="00351AB0">
        <w:rPr>
          <w:lang w:eastAsia="en-US"/>
        </w:rPr>
        <w:t>,</w:t>
      </w:r>
    </w:p>
    <w:p w:rsidR="00351AB0" w:rsidRPr="00351AB0" w:rsidRDefault="00351AB0" w:rsidP="00351AB0">
      <w:pPr>
        <w:spacing w:before="120" w:after="120" w:line="360" w:lineRule="auto"/>
        <w:rPr>
          <w:lang w:eastAsia="en-US"/>
        </w:rPr>
      </w:pPr>
      <w:r w:rsidRPr="00351AB0">
        <w:rPr>
          <w:lang w:eastAsia="en-US"/>
        </w:rPr>
        <w:t>Έχοντας υπόψη τη γνώμη της Επιτροπής των Περιφερειών</w:t>
      </w:r>
      <w:r w:rsidRPr="00351AB0">
        <w:rPr>
          <w:vertAlign w:val="superscript"/>
          <w:lang w:val="en-GB" w:eastAsia="en-US"/>
        </w:rPr>
        <w:footnoteReference w:id="3"/>
      </w:r>
      <w:r w:rsidRPr="00351AB0">
        <w:rPr>
          <w:lang w:eastAsia="en-US"/>
        </w:rPr>
        <w:t>,</w:t>
      </w:r>
    </w:p>
    <w:p w:rsidR="00351AB0" w:rsidRPr="00351AB0" w:rsidRDefault="00351AB0" w:rsidP="00351AB0">
      <w:pPr>
        <w:spacing w:before="120" w:after="120" w:line="360" w:lineRule="auto"/>
        <w:rPr>
          <w:lang w:eastAsia="en-US"/>
        </w:rPr>
      </w:pPr>
      <w:r w:rsidRPr="00351AB0">
        <w:rPr>
          <w:lang w:eastAsia="en-US"/>
        </w:rPr>
        <w:t>Αποφασίζοντας σύμφωνα με τη συνήθη νομοθετική διαδικασία,</w:t>
      </w:r>
    </w:p>
    <w:p w:rsidR="006B612E" w:rsidRDefault="006B612E">
      <w:pPr>
        <w:widowControl/>
        <w:rPr>
          <w:lang w:eastAsia="en-US"/>
        </w:rPr>
      </w:pPr>
      <w:r>
        <w:rPr>
          <w:lang w:eastAsia="en-US"/>
        </w:rPr>
        <w:br w:type="page"/>
      </w:r>
    </w:p>
    <w:p w:rsidR="00351AB0" w:rsidRPr="00351AB0" w:rsidRDefault="00351AB0" w:rsidP="00351AB0">
      <w:pPr>
        <w:spacing w:before="120" w:after="120" w:line="360" w:lineRule="auto"/>
        <w:rPr>
          <w:lang w:eastAsia="en-US"/>
        </w:rPr>
      </w:pPr>
      <w:r w:rsidRPr="00351AB0">
        <w:rPr>
          <w:lang w:eastAsia="en-US"/>
        </w:rPr>
        <w:lastRenderedPageBreak/>
        <w:t>Εκτιμώντας τα ακόλουθα:</w:t>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t>(-1)</w:t>
      </w:r>
      <w:r w:rsidRPr="00351AB0">
        <w:rPr>
          <w:szCs w:val="24"/>
          <w:lang w:eastAsia="en-US"/>
        </w:rPr>
        <w:tab/>
      </w:r>
      <w:r w:rsidRPr="00351AB0">
        <w:rPr>
          <w:b/>
          <w:i/>
          <w:szCs w:val="24"/>
          <w:lang w:eastAsia="en-US"/>
        </w:rPr>
        <w:t>Η πρόληψη και η διαχείριση των αποβλήτων για όλα τα είδη αποβλήτων μπορεί να είναι εργαλείο ζωτικής σημασίας για την επιδίωξη της προστασίας του περιβάλλοντος και της ανθρώπινης υγείας στην Ένωση. Καθώς τα κράτη μέλη προσπαθούν να βελτιώνουν συνεχώς τα προγράμματά τους για την πρόληψη και τη διαχείριση των αποβλήτων, είναι ζωτικής σημασίας η αυστηρή τήρηση της ιεράρχησης των αποβλήτων.</w:t>
      </w:r>
      <w:r>
        <w:rPr>
          <w:b/>
          <w:szCs w:val="24"/>
          <w:lang w:eastAsia="en-US"/>
        </w:rPr>
        <w:t xml:space="preserve"> [Τροπολογία 1]</w:t>
      </w:r>
    </w:p>
    <w:p w:rsidR="00351AB0" w:rsidRPr="00351AB0" w:rsidRDefault="00351AB0" w:rsidP="00351AB0">
      <w:pPr>
        <w:spacing w:before="120" w:after="120" w:line="360" w:lineRule="auto"/>
        <w:ind w:left="850" w:hanging="850"/>
        <w:rPr>
          <w:b/>
          <w:szCs w:val="24"/>
          <w:lang w:eastAsia="en-US"/>
        </w:rPr>
      </w:pPr>
      <w:r w:rsidRPr="00351AB0">
        <w:rPr>
          <w:szCs w:val="24"/>
          <w:lang w:eastAsia="en-US"/>
        </w:rPr>
        <w:t>(1)</w:t>
      </w:r>
      <w:r w:rsidRPr="00351AB0">
        <w:rPr>
          <w:szCs w:val="24"/>
          <w:lang w:eastAsia="en-US"/>
        </w:rPr>
        <w:tab/>
        <w:t>Η Ευρωπαϊκή Πράσινη Συμφωνία και το σχέδιο δράσης για την κυκλική οικονομία</w:t>
      </w:r>
      <w:r w:rsidRPr="00351AB0">
        <w:rPr>
          <w:szCs w:val="24"/>
          <w:vertAlign w:val="superscript"/>
          <w:lang w:val="en-GB" w:eastAsia="en-US"/>
        </w:rPr>
        <w:footnoteReference w:id="4"/>
      </w:r>
      <w:r w:rsidRPr="00351AB0">
        <w:rPr>
          <w:szCs w:val="24"/>
          <w:lang w:eastAsia="en-US"/>
        </w:rPr>
        <w:t xml:space="preserve"> απαιτούν ενισχυμένη και ταχύτερη δράση της Ένωσης και των κρατών μελών ώστε να διασφαλιστεί η περιβαλλοντική και κοινωνική βιωσιμότητα των τομέων της κλωστοϋφαντουργίας και των τροφίμων, καθόσον αντιπροσωπεύουν τομείς υψηλής έντασης πόρων που προκαλούν σημαντικές αρνητικές περιβαλλοντικές εξωγενείς επιδράσεις. Στους εν λόγω τομείς, τα χρηματοδοτικά και τεχνολογικά κενά</w:t>
      </w:r>
      <w:r w:rsidRPr="00351AB0">
        <w:rPr>
          <w:b/>
          <w:i/>
          <w:szCs w:val="24"/>
          <w:lang w:eastAsia="en-US"/>
        </w:rPr>
        <w:t>, μεταξύ άλλων,</w:t>
      </w:r>
      <w:r w:rsidRPr="00351AB0">
        <w:rPr>
          <w:szCs w:val="24"/>
          <w:lang w:eastAsia="en-US"/>
        </w:rPr>
        <w:t xml:space="preserve"> παρεμποδίζουν την πρόοδο προς τη μετάβαση σε μια κυκλική οικονομία και την απαλλαγή από τις ανθρακούχες εκπομπές. Οι τομείς των τροφίμων και των κλωστοϋφαντουργικών προϊόντων είναι ο πρώτος και ο τέταρτος τομέας με την υψηλότερη ένταση πόρων αντίστοιχα</w:t>
      </w:r>
      <w:r w:rsidRPr="00351AB0">
        <w:rPr>
          <w:szCs w:val="24"/>
          <w:vertAlign w:val="superscript"/>
          <w:lang w:val="en-GB" w:eastAsia="en-US"/>
        </w:rPr>
        <w:footnoteReference w:id="5"/>
      </w:r>
      <w:r w:rsidRPr="00351AB0">
        <w:rPr>
          <w:szCs w:val="24"/>
          <w:lang w:eastAsia="en-US"/>
        </w:rPr>
        <w:t xml:space="preserve"> και δεν συμμορφώνονται πλήρως με τις θεμελιώδεις ενωσιακές αρχές για τη διαχείριση των αποβλήτων που ορίζονται στην ιεράρχηση των αποβλήτων, με τις οποίες απαιτείται να τίθεται σε προτεραιότητα η πρόληψη της παραγωγής αποβλήτων και έπειτα η προετοιμασία για την επαναχρησιμοποίηση και την ανακύκλωση. Οι εν λόγω προκλήσεις απαιτούν συστημικές λύσεις με προσέγγιση βάσει του κύκλου ζωής</w:t>
      </w:r>
      <w:r w:rsidRPr="00351AB0">
        <w:rPr>
          <w:b/>
          <w:i/>
          <w:szCs w:val="24"/>
          <w:lang w:eastAsia="en-US"/>
        </w:rPr>
        <w:t xml:space="preserve"> με ιδιαίτερη προσοχή στα τρόφιμα και τα κλωστοϋφαντουργικά προϊόντα</w:t>
      </w:r>
      <w:r w:rsidRPr="00351AB0">
        <w:rPr>
          <w:szCs w:val="24"/>
          <w:lang w:eastAsia="en-US"/>
        </w:rPr>
        <w:t>.</w:t>
      </w:r>
      <w:r>
        <w:rPr>
          <w:b/>
          <w:szCs w:val="24"/>
          <w:lang w:eastAsia="en-US"/>
        </w:rPr>
        <w:t xml:space="preserve"> [Τροπολογία 2]</w:t>
      </w:r>
    </w:p>
    <w:p w:rsidR="006B612E" w:rsidRDefault="006B612E">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szCs w:val="24"/>
          <w:lang w:eastAsia="en-US"/>
        </w:rPr>
        <w:lastRenderedPageBreak/>
        <w:t>(2)</w:t>
      </w:r>
      <w:r w:rsidRPr="00351AB0">
        <w:rPr>
          <w:szCs w:val="24"/>
          <w:lang w:eastAsia="en-US"/>
        </w:rPr>
        <w:tab/>
        <w:t>Σύμφωνα με τη στρατηγική της ΕΕ για βιώσιμα και κυκλικά κλωστοϋφαντουργικά προϊόντα</w:t>
      </w:r>
      <w:r w:rsidRPr="00351AB0">
        <w:rPr>
          <w:szCs w:val="24"/>
          <w:vertAlign w:val="superscript"/>
          <w:lang w:val="en-GB" w:eastAsia="en-US"/>
        </w:rPr>
        <w:footnoteReference w:id="6"/>
      </w:r>
      <w:r w:rsidRPr="00351AB0">
        <w:rPr>
          <w:szCs w:val="24"/>
          <w:vertAlign w:val="superscript"/>
          <w:lang w:eastAsia="en-US"/>
        </w:rPr>
        <w:t>,</w:t>
      </w:r>
      <w:r w:rsidRPr="00351AB0">
        <w:rPr>
          <w:szCs w:val="24"/>
          <w:lang w:eastAsia="en-US"/>
        </w:rPr>
        <w:t>, απαιτούνται σημαντικές αλλαγές για την απομάκρυνση από τον επί του παρόντος κυρίαρχο γραμμικό τρόπο με τον οποίο σχεδιάζονται, παράγονται, χρησιμοποιούνται και απορρίπτονται κλωστοϋφαντουργικά προϊόντα, με ιδιαίτερη ανάγκη περιορισμού της γρήγορης μόδας</w:t>
      </w:r>
      <w:r w:rsidRPr="00351AB0">
        <w:rPr>
          <w:b/>
          <w:i/>
          <w:szCs w:val="24"/>
          <w:lang w:eastAsia="en-US"/>
        </w:rPr>
        <w:t>.  Σύμφωνα με το όραμα της στρατηγικής για το 2030, οι καταναλωτές θα πρέπει να επωφελούνται περισσότερο από οικονομικά προσιτά κλωστοϋφαντουργικά προϊόντα υψηλής ποιότητας</w:t>
      </w:r>
      <w:r w:rsidRPr="00351AB0">
        <w:rPr>
          <w:szCs w:val="24"/>
          <w:lang w:eastAsia="en-US"/>
        </w:rPr>
        <w:t>. Στην εν λόγω στρατηγική κρίνεται σημαντικό να καταστούν οι παραγωγοί υπεύθυνοι για τα απόβλητα που δημιουργούν τα προϊόντα τους και αναφέρεται στη θέσπιση εναρμονισμένων ενωσιακών κανόνων διευρυμένης ευθύνης του παραγωγού για τα κλωστοϋφαντουργικά προϊόντα με οικολογική διαφοροποίηση των τελών. Προβλέπεται ότι ο βασικός στόχος των εν λόγω κανόνων είναι να δημιουργηθεί μια οικονομία για τη συλλογή, τη διαλογή, την επαναχρησιμοποίηση, την προετοιμασία για την επαναχρησιμοποίηση και την ανακύκλωση, καθώς και να παρακινηθούν οι παραγωγοί, ώστε να διασφαλίζεται ότι τα προϊόντα τους σχεδιάζονται σύμφωνα με τις αρχές της κυκλικότητας. Για τον σκοπό αυτό, προβλέπεται ότι σημαντικό μερίδιο των συνεισφορών των παραγωγών στα προγράμματα διευρυμένης ευθύνης του παραγωγού πρέπει να αφιερώνεται σε μέτρα πρόληψης της παραγωγής αποβλήτων και στην προετοιμασία για επαναχρησιμοποίηση. Υποστηρίζεται επίσης η ανάγκη για ενισχυμένες και πιο καινοτόμες προσεγγίσεις για τη βιώσιμη διαχείριση των βιολογικών πόρων, ώστε να αυξηθεί η κυκλικότητα και η αξιοποίηση των αποβλήτων τροφίμων και η επαναχρησιμοποίηση των κλωστοϋφαντουργικών προϊόντων βιολογικής προέλευσης.</w:t>
      </w:r>
      <w:r>
        <w:rPr>
          <w:b/>
          <w:szCs w:val="24"/>
          <w:lang w:eastAsia="en-US"/>
        </w:rPr>
        <w:t xml:space="preserve"> [Τροπολογία 3]</w:t>
      </w:r>
    </w:p>
    <w:p w:rsidR="006B612E" w:rsidRDefault="006B612E">
      <w:pPr>
        <w:widowControl/>
        <w:rPr>
          <w:b/>
          <w:i/>
          <w:szCs w:val="24"/>
          <w:lang w:eastAsia="en-US"/>
        </w:rPr>
      </w:pPr>
      <w:r>
        <w:rPr>
          <w:b/>
          <w:i/>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lastRenderedPageBreak/>
        <w:t>(2α)</w:t>
      </w:r>
      <w:r w:rsidRPr="00351AB0">
        <w:rPr>
          <w:szCs w:val="24"/>
          <w:lang w:eastAsia="en-US"/>
        </w:rPr>
        <w:tab/>
      </w:r>
      <w:r w:rsidRPr="00351AB0">
        <w:rPr>
          <w:b/>
          <w:i/>
          <w:szCs w:val="24"/>
          <w:lang w:eastAsia="en-US"/>
        </w:rPr>
        <w:t>Σύμφωνα με το ενημερωτικό σημείωμα του Ευρωπαϊκού Οργανισμού Περιβάλλοντος με τίτλο «Μικροπλαστικά από κλωστοϋφαντουργικά προϊόντα στην Ευρώπη»</w:t>
      </w:r>
      <w:r w:rsidRPr="00351AB0">
        <w:rPr>
          <w:szCs w:val="24"/>
          <w:vertAlign w:val="superscript"/>
          <w:lang w:val="en-GB" w:eastAsia="en-US"/>
        </w:rPr>
        <w:footnoteReference w:id="7"/>
      </w:r>
      <w:r w:rsidRPr="00351AB0">
        <w:rPr>
          <w:b/>
          <w:i/>
          <w:szCs w:val="24"/>
          <w:lang w:eastAsia="en-US"/>
        </w:rPr>
        <w:t>, έως και το 35 % των παγκόσμιων μικροπλαστικών που απελευθερώνονται στα υδάτινα, χερσαία και θαλάσσια οικοσυστήματα προέρχονται από συνθετικά κλωστοϋφαντουργικά προϊόντα. Τα πλαστικά απόβλητα που βλάπτουν τα υδάτινα, χερσαία και θαλάσσια οικοσυστήματα μπορούν να συλλεχθούν κατάλληλα, να ανακυκλωθούν και τελικά να αποκτήσουν νέα ζωή προωθώντας μια πλήρη κυκλική οικονομία, καθώς και αυξάνοντας την ευαισθητοποίηση του κοινού για τη διάδοση βέλτιστων πρακτικών.</w:t>
      </w:r>
      <w:r>
        <w:rPr>
          <w:b/>
          <w:szCs w:val="24"/>
          <w:lang w:eastAsia="en-US"/>
        </w:rPr>
        <w:t xml:space="preserve"> [Τροπολογία 4]</w:t>
      </w:r>
    </w:p>
    <w:p w:rsidR="00351AB0" w:rsidRPr="00351AB0" w:rsidRDefault="00351AB0" w:rsidP="00351AB0">
      <w:pPr>
        <w:spacing w:before="120" w:after="120" w:line="360" w:lineRule="auto"/>
        <w:ind w:left="850" w:hanging="850"/>
        <w:rPr>
          <w:b/>
          <w:szCs w:val="24"/>
          <w:lang w:eastAsia="en-US"/>
        </w:rPr>
      </w:pPr>
      <w:r w:rsidRPr="00351AB0">
        <w:rPr>
          <w:szCs w:val="24"/>
          <w:lang w:eastAsia="en-US"/>
        </w:rPr>
        <w:t>(3)</w:t>
      </w:r>
      <w:r w:rsidRPr="00351AB0">
        <w:rPr>
          <w:szCs w:val="24"/>
          <w:lang w:eastAsia="en-US"/>
        </w:rPr>
        <w:tab/>
      </w:r>
      <w:r w:rsidRPr="00351AB0">
        <w:rPr>
          <w:strike/>
          <w:szCs w:val="24"/>
          <w:lang w:eastAsia="en-US"/>
        </w:rPr>
        <w:t>Συνεκτιμώντας</w:t>
      </w:r>
      <w:r w:rsidR="006B612E">
        <w:rPr>
          <w:strike/>
          <w:szCs w:val="24"/>
          <w:lang w:eastAsia="en-US"/>
        </w:rPr>
        <w:t xml:space="preserve"> </w:t>
      </w:r>
      <w:r w:rsidRPr="00351AB0">
        <w:rPr>
          <w:b/>
          <w:i/>
          <w:szCs w:val="24"/>
          <w:lang w:eastAsia="en-US"/>
        </w:rPr>
        <w:t>Λαμβάνοντας υπόψη</w:t>
      </w:r>
      <w:r w:rsidRPr="00351AB0">
        <w:rPr>
          <w:szCs w:val="24"/>
          <w:lang w:eastAsia="en-US"/>
        </w:rPr>
        <w:t xml:space="preserve"> τις αρνητικές επιπτώσεις των αποβλήτων τροφίμων, τα κράτη μέλη δεσμεύτηκαν να λάβουν μέτρα για την προώθηση της πρόληψης και της μείωσης των αποβλήτων τροφίμων σύμφωνα με την Ατζέντα του 2030 για τη βιώσιμη ανάπτυξη</w:t>
      </w:r>
      <w:r w:rsidRPr="00351AB0">
        <w:rPr>
          <w:b/>
          <w:i/>
          <w:szCs w:val="24"/>
          <w:lang w:eastAsia="en-US"/>
        </w:rPr>
        <w:t xml:space="preserve"> και ειδικότερα τον ΣΒΑ 12.3</w:t>
      </w:r>
      <w:r w:rsidRPr="00351AB0">
        <w:rPr>
          <w:szCs w:val="24"/>
          <w:lang w:eastAsia="en-US"/>
        </w:rPr>
        <w:t>, που εγκρίθηκε από τη Γενική Συνέλευση των Ηνωμένων Εθνών (ΟΗΕ) στις 25 Σεπτεμβρίου 2015, και ιδίως σύμφωνα με τον στόχο της για μείωση κατά το ήμισυ των κατά κεφαλήν αποβλήτων τροφίμων σε επίπεδο λιανικής πώλησης και καταναλωτή και για μείωση των απωλειών τροφίμων κατά μήκος των αλυσίδων παραγωγής και εφοδιασμού, συμπεριλαμβανομένων των απωλειών μετά τη συγκομιδή, έως το 2030. Τα εν λόγω μέτρα αποσκοπούσαν στην πρόληψη και μείωση της δημιουργίας αποβλήτων τροφίμων κατά την πρωτογενή παραγωγή, την επεξεργασία και τη μεταποίηση, στο λιανικό εμπόριο και σε άλλες μορφές διανομής τροφίμων, στην εστίαση και σε υπηρεσίες σίτισης, καθώς και στα νοικοκυριά.</w:t>
      </w:r>
      <w:r>
        <w:rPr>
          <w:b/>
          <w:szCs w:val="24"/>
          <w:lang w:eastAsia="en-US"/>
        </w:rPr>
        <w:t xml:space="preserve"> [Τροπολογία 5]</w:t>
      </w:r>
    </w:p>
    <w:p w:rsidR="006B612E" w:rsidRDefault="006B612E">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(4)</w:t>
      </w:r>
      <w:r w:rsidRPr="00351AB0">
        <w:rPr>
          <w:szCs w:val="24"/>
          <w:lang w:eastAsia="en-US"/>
        </w:rPr>
        <w:tab/>
        <w:t>Σε συνέχεια της Διάσκεψης για το μέλλον της Ευρώπης, η Επιτροπή δεσμεύτηκε να δώσει τη δυνατότητα στις ομάδες πολιτών να διαβουλεύονται και να διατυπώνουν συστάσεις ενόψει ορισμένων βασικών προτάσεων. Στο πλαίσιο αυτό, συγκλήθηκε ομάδα Ευρωπαίων πολιτών, από τον Δεκέμβριο του 2022 έως τον Φεβρουάριο του 2023, για την κατάρτιση καταλόγου συστάσεων</w:t>
      </w:r>
      <w:r w:rsidRPr="00351AB0">
        <w:rPr>
          <w:szCs w:val="24"/>
          <w:vertAlign w:val="superscript"/>
          <w:lang w:val="en-GB" w:eastAsia="en-US"/>
        </w:rPr>
        <w:footnoteReference w:id="8"/>
      </w:r>
      <w:r w:rsidRPr="00351AB0">
        <w:rPr>
          <w:szCs w:val="24"/>
          <w:lang w:eastAsia="en-US"/>
        </w:rPr>
        <w:t xml:space="preserve"> σχετικά με τον τρόπο κλιμάκωσης των δράσεων για τη μείωση της σπατάλης τροφίμων στην Ένωση. Δεδομένου ότι τα νοικοκυριά είναι υπεύθυνα για πάνω από το ήμισυ των αποβλήτων τροφίμων που παράγονται στην Ένωση, οι απόψεις των πολιτών σχετικά με την πρόληψη της σπατάλης τροφίμων είναι ιδιαίτερα σημαντικές. Οι πολίτες πρότειναν τρεις βασικούς άξονες δράσης, μεταξύ των οποίων η ενίσχυση της συνεργασίας στην αξιακή αλυσίδα των τροφίμων, οι πρωτοβουλίες επιχειρήσεων τροφίμων και η στήριξη της αλλαγής συμπεριφοράς των καταναλωτών. Οι συστάσεις της ομάδας θα συνεχίσουν να λειτουργούν υποστηρικτικά στο συνολικό πρόγραμμα εργασίας της Επιτροπής σχετικά με την πρόληψη της σπατάλης τροφίμων και μπορούν να χρησιμεύσουν ως οδηγός για να βοηθήσουν τα κράτη μέλη να επιτύχουν τους στόχους μείωσης των αποβλήτων τροφίμων.</w:t>
      </w:r>
    </w:p>
    <w:p w:rsidR="006B612E" w:rsidRDefault="006B612E">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(5)</w:t>
      </w:r>
      <w:r w:rsidRPr="00351AB0">
        <w:rPr>
          <w:szCs w:val="24"/>
          <w:lang w:eastAsia="en-US"/>
        </w:rPr>
        <w:tab/>
        <w:t>Με την οδηγία 2009/31/ΕΚ του Ευρωπαϊκού Κοινοβουλίου και του Συμβουλίου</w:t>
      </w:r>
      <w:r w:rsidRPr="00351AB0">
        <w:rPr>
          <w:szCs w:val="24"/>
          <w:vertAlign w:val="superscript"/>
          <w:lang w:val="en-GB" w:eastAsia="en-US"/>
        </w:rPr>
        <w:footnoteReference w:id="9"/>
      </w:r>
      <w:r w:rsidRPr="00351AB0">
        <w:rPr>
          <w:szCs w:val="24"/>
          <w:lang w:eastAsia="en-US"/>
        </w:rPr>
        <w:t xml:space="preserve"> εξαιρείται από το πεδίο εφαρμογής της οδηγίας 2006/12/ΕΚ του Ευρωπαϊκού Κοινοβουλίου και του Συμβουλίου</w:t>
      </w:r>
      <w:r w:rsidRPr="00351AB0">
        <w:rPr>
          <w:szCs w:val="24"/>
          <w:vertAlign w:val="superscript"/>
          <w:lang w:val="en-GB" w:eastAsia="en-US"/>
        </w:rPr>
        <w:footnoteReference w:id="10"/>
      </w:r>
      <w:r w:rsidRPr="00351AB0">
        <w:rPr>
          <w:szCs w:val="24"/>
          <w:lang w:eastAsia="en-US"/>
        </w:rPr>
        <w:t xml:space="preserve"> το διοξείδιο του άνθρακα που δεσμεύεται και μεταφέρεται για σκοπούς αποθήκευσης σε γεωλογικούς σχηματισμούς και αποθηκεύεται σε γεωλογικούς σχηματισμούς δυνάμει των απαιτήσεων της οδηγίας 2006/12/ΕΚ. Ωστόσο, η διάταξη της οδηγίας 2009/31/ΕΚ για την τροποποίηση της οδηγίας 2006/12/ΕΚ δεν ενσωματώθηκε στην οδηγία 2008/98/ΕΚ του Ευρωπαϊκού Κοινοβουλίου και του Συμβουλίου</w:t>
      </w:r>
      <w:r w:rsidRPr="00351AB0">
        <w:rPr>
          <w:szCs w:val="24"/>
          <w:vertAlign w:val="superscript"/>
          <w:lang w:val="en-GB" w:eastAsia="en-US"/>
        </w:rPr>
        <w:footnoteReference w:id="11"/>
      </w:r>
      <w:r w:rsidRPr="00351AB0">
        <w:rPr>
          <w:szCs w:val="24"/>
          <w:lang w:eastAsia="en-US"/>
        </w:rPr>
        <w:t>, με την οποία καταργήθηκε η οδηγία 2006/12/ΕΚ. Ως εκ τούτου, για λόγους ασφάλειας δικαίου, στην παρούσα οδηγία ενσωματώνονται οι τροποποιήσεις της οδηγίας 2009/31/ΕΚ σχετικά με την εξαίρεση από το πεδίο εφαρμογής της οδηγίας 2008/98/ΕΚ του διοξειδίου του άνθρακα που δεσμεύεται και μεταφέρεται για σκοπούς αποθήκευσης σε γεωλογικούς σχηματισμούς και αποθηκεύεται σε γεωλογικούς σχηματισμούς.</w:t>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t>(5</w:t>
      </w:r>
      <w:r w:rsidRPr="00351AB0">
        <w:rPr>
          <w:b/>
          <w:i/>
          <w:szCs w:val="24"/>
          <w:lang w:val="en-GB" w:eastAsia="en-US"/>
        </w:rPr>
        <w:t>a</w:t>
      </w:r>
      <w:r w:rsidRPr="00351AB0">
        <w:rPr>
          <w:b/>
          <w:i/>
          <w:szCs w:val="24"/>
          <w:lang w:eastAsia="en-US"/>
        </w:rPr>
        <w:t>)</w:t>
      </w:r>
      <w:r w:rsidRPr="00351AB0">
        <w:rPr>
          <w:szCs w:val="24"/>
          <w:lang w:eastAsia="en-US"/>
        </w:rPr>
        <w:tab/>
      </w:r>
      <w:r w:rsidRPr="00351AB0">
        <w:rPr>
          <w:b/>
          <w:i/>
          <w:szCs w:val="24"/>
          <w:lang w:eastAsia="en-US"/>
        </w:rPr>
        <w:t>Το ξύλο αποτελεί πολύτιμο πόρο και ενθαρρύνεται να προστεθεί σε κατάλογο υλικών που υπόκεινται σε χωριστή συλλογή και με στόχους επαναχρησιμοποίησης και ανακύκλωσης.</w:t>
      </w:r>
      <w:r>
        <w:rPr>
          <w:b/>
          <w:szCs w:val="24"/>
          <w:lang w:eastAsia="en-US"/>
        </w:rPr>
        <w:t xml:space="preserve"> [Τροπολογία 6]</w:t>
      </w:r>
    </w:p>
    <w:p w:rsidR="00351AB0" w:rsidRPr="00351AB0" w:rsidRDefault="00351AB0" w:rsidP="00351AB0">
      <w:pPr>
        <w:spacing w:before="120" w:after="120" w:line="360" w:lineRule="auto"/>
        <w:ind w:left="850" w:hanging="850"/>
        <w:rPr>
          <w:szCs w:val="24"/>
          <w:lang w:eastAsia="en-US"/>
        </w:rPr>
      </w:pPr>
      <w:r w:rsidRPr="00351AB0">
        <w:rPr>
          <w:szCs w:val="24"/>
          <w:lang w:eastAsia="en-US"/>
        </w:rPr>
        <w:t>(6)</w:t>
      </w:r>
      <w:r w:rsidRPr="00351AB0">
        <w:rPr>
          <w:szCs w:val="24"/>
          <w:lang w:eastAsia="en-US"/>
        </w:rPr>
        <w:tab/>
        <w:t>Οι ορισμοί των παραγωγών κλωστοϋφαντουργικών προϊόντων, των διαδικτυακών πλατφορμών και των οργανώσεων ευθύνης των παραγωγών που συνδέονται με την εφαρμογή της διευρυμένης ευθύνης του παραγωγού για τα κλωστοϋφαντουργικά προϊόντα πρέπει να συμπεριληφθούν στην οδηγία 2008/98/ΕΚ, ώστε να αποσαφηνιστεί το πεδίο εφαρμογής αυτών των εννοιών και των συναφών υποχρεώσεων.</w:t>
      </w:r>
    </w:p>
    <w:p w:rsidR="006B612E" w:rsidRDefault="006B612E">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szCs w:val="24"/>
          <w:lang w:eastAsia="en-US"/>
        </w:rPr>
        <w:lastRenderedPageBreak/>
        <w:t>(7)</w:t>
      </w:r>
      <w:r w:rsidRPr="00351AB0">
        <w:rPr>
          <w:szCs w:val="24"/>
          <w:lang w:eastAsia="en-US"/>
        </w:rPr>
        <w:tab/>
        <w:t>Τα κράτη μέλη έχουν έως ένα βαθμό αναπτύξει υλικά και πραγματοποιήσει εκστρατείες με στόχο την πρόληψη της δημιουργίας αποβλήτων τροφίμων για τους καταναλωτές και τους υπευθύνους επιχειρήσεων τροφίμων</w:t>
      </w:r>
      <w:r w:rsidRPr="00351AB0">
        <w:rPr>
          <w:strike/>
          <w:szCs w:val="24"/>
          <w:lang w:eastAsia="en-US"/>
        </w:rPr>
        <w:t>·</w:t>
      </w:r>
      <w:r w:rsidRPr="00351AB0">
        <w:rPr>
          <w:b/>
          <w:i/>
          <w:szCs w:val="24"/>
          <w:lang w:eastAsia="en-US"/>
        </w:rPr>
        <w:t>·</w:t>
      </w:r>
      <w:r w:rsidRPr="00351AB0">
        <w:rPr>
          <w:szCs w:val="24"/>
          <w:lang w:eastAsia="en-US"/>
        </w:rPr>
        <w:t xml:space="preserve"> ωστόσο, τα εν λόγω μέτρα επικεντρώνονται κυρίως στην αύξηση της ευαισθητοποίησης και </w:t>
      </w:r>
      <w:r w:rsidRPr="00351AB0">
        <w:rPr>
          <w:strike/>
          <w:szCs w:val="24"/>
          <w:lang w:eastAsia="en-US"/>
        </w:rPr>
        <w:t>όχι στην πρόκληση</w:t>
      </w:r>
      <w:r w:rsidR="006B612E">
        <w:rPr>
          <w:strike/>
          <w:szCs w:val="24"/>
          <w:lang w:eastAsia="en-US"/>
        </w:rPr>
        <w:t xml:space="preserve"> </w:t>
      </w:r>
      <w:r w:rsidRPr="00351AB0">
        <w:rPr>
          <w:b/>
          <w:i/>
          <w:szCs w:val="24"/>
          <w:lang w:eastAsia="en-US"/>
        </w:rPr>
        <w:t>σε ουσιαστικές διατροφικές στροφές, συμπεριλαμβανομένης της</w:t>
      </w:r>
      <w:r w:rsidRPr="00351AB0">
        <w:rPr>
          <w:szCs w:val="24"/>
          <w:lang w:eastAsia="en-US"/>
        </w:rPr>
        <w:t xml:space="preserve"> αλλαγής συμπεριφοράς. Προκειμένου να αξιοποιηθεί πλήρως το δυναμικό μείωσης των αποβλήτων τροφίμων και να διασφαλιστεί η πρόοδος με την πάροδο του χρόνου, πρέπει να αναπτυχθούν παρεμβάσεις αλλαγής συμπεριφοράς, προσαρμοσμένες στις ειδικές καταστάσεις και ανάγκες των κρατών μελών, και να ενσωματωθούν πλήρως στα εθνικά προγράμματα πρόληψης της σπατάλης τροφίμων. Θα πρέπει επίσης να αναδειχθεί η σημασία των περιφερειακών κυκλικών λύσεων, </w:t>
      </w:r>
      <w:r w:rsidRPr="00351AB0">
        <w:rPr>
          <w:strike/>
          <w:szCs w:val="24"/>
          <w:lang w:eastAsia="en-US"/>
        </w:rPr>
        <w:t xml:space="preserve">μεταξύ άλλων των συμπράξεων δημόσιου και ιδιωτικού τομέα και </w:t>
      </w:r>
      <w:r w:rsidRPr="00351AB0">
        <w:rPr>
          <w:szCs w:val="24"/>
          <w:lang w:eastAsia="en-US"/>
        </w:rPr>
        <w:t>της συμμετοχής των πολιτών, καθώς και της προσαρμογής σε συγκεκριμένες περιφερειακές ανάγκες, όπως οι εξόχως απόκεντρες περιοχές ή τα νησιά</w:t>
      </w:r>
      <w:r w:rsidR="006B612E">
        <w:rPr>
          <w:szCs w:val="24"/>
          <w:lang w:eastAsia="en-US"/>
        </w:rPr>
        <w:t>.</w:t>
      </w:r>
      <w:r>
        <w:rPr>
          <w:b/>
          <w:szCs w:val="24"/>
          <w:lang w:eastAsia="en-US"/>
        </w:rPr>
        <w:t xml:space="preserve"> [Τροπολογία 7]</w:t>
      </w:r>
    </w:p>
    <w:p w:rsidR="00351AB0" w:rsidRPr="00351AB0" w:rsidRDefault="00351AB0" w:rsidP="00351AB0">
      <w:pPr>
        <w:spacing w:before="120" w:after="120" w:line="360" w:lineRule="auto"/>
        <w:ind w:left="850" w:hanging="850"/>
        <w:rPr>
          <w:szCs w:val="24"/>
          <w:lang w:eastAsia="en-US"/>
        </w:rPr>
      </w:pPr>
      <w:r w:rsidRPr="00351AB0">
        <w:rPr>
          <w:szCs w:val="24"/>
          <w:lang w:eastAsia="en-US"/>
        </w:rPr>
        <w:t>(8)</w:t>
      </w:r>
      <w:r w:rsidRPr="00351AB0">
        <w:rPr>
          <w:szCs w:val="24"/>
          <w:lang w:eastAsia="en-US"/>
        </w:rPr>
        <w:tab/>
        <w:t>Παρά την αυξανόμενη ευαισθητοποίηση σχετικά με τις αρνητικές επιπτώσεις και τις συνέπειες των αποβλήτων τροφίμων, τις πολιτικές δεσμεύσεις που αναλήφθηκαν σε επίπεδο Ένωσης και κρατών μελών και τα ενωσιακά μέτρα που εφαρμόστηκαν μετά το σχέδιο δράσης του 2015 για την κυκλική οικονομία, η παραγωγή αποβλήτων τροφίμων δεν μειώνεται επαρκώς ώστε να σημειωθεί σημαντική πρόοδος στην επίτευξη του στόχου 12.3 του Στόχου Βιώσιμης Ανάπτυξης του ΟΗΕ (ΣΒΑ) 12. Για να εξασφαλιστεί σημαντική συμβολή στην επίτευξη του στόχου ΣΒΑ 12.3, τα μέτρα που πρέπει να ληφθούν από τα κράτη μέλη θα πρέπει να ενισχυθούν ώστε να σημειωθεί πρόοδος στην εφαρμογή της παρούσας οδηγίας και άλλων κατάλληλων μέτρων για τη μείωση των αποβλήτων τροφίμων.</w:t>
      </w:r>
    </w:p>
    <w:p w:rsidR="006B612E" w:rsidRDefault="006B612E">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(9)</w:t>
      </w:r>
      <w:r w:rsidRPr="00351AB0">
        <w:rPr>
          <w:szCs w:val="24"/>
          <w:lang w:eastAsia="en-US"/>
        </w:rPr>
        <w:tab/>
        <w:t>Για να επιτευχθούν βραχυπρόθεσμα αποτελέσματα και να δοθεί στους υπευθύνους επιχειρήσεων τροφίμων, στους καταναλωτές και στις δημόσιες αρχές η αναγκαία προοπτική μακροπρόθεσμα, θα πρέπει να καθοριστούν ποσοτικοί στόχοι για τη μείωση των αποβλήτων τροφίμων, οι οποίοι θα πρέπει να επιτευχθούν από τα κράτη μέλη έως το 2030.</w:t>
      </w:r>
    </w:p>
    <w:p w:rsidR="00351AB0" w:rsidRPr="00351AB0" w:rsidRDefault="00351AB0" w:rsidP="00351AB0">
      <w:pPr>
        <w:spacing w:before="120" w:after="120" w:line="360" w:lineRule="auto"/>
        <w:ind w:left="850" w:hanging="850"/>
        <w:rPr>
          <w:b/>
          <w:szCs w:val="24"/>
          <w:lang w:eastAsia="en-US"/>
        </w:rPr>
      </w:pPr>
      <w:r w:rsidRPr="00351AB0">
        <w:rPr>
          <w:szCs w:val="24"/>
          <w:lang w:eastAsia="en-US"/>
        </w:rPr>
        <w:t>(10)</w:t>
      </w:r>
      <w:r w:rsidRPr="00351AB0">
        <w:rPr>
          <w:szCs w:val="24"/>
          <w:lang w:eastAsia="en-US"/>
        </w:rPr>
        <w:tab/>
      </w:r>
      <w:r w:rsidRPr="00351AB0">
        <w:rPr>
          <w:strike/>
          <w:szCs w:val="24"/>
          <w:lang w:eastAsia="en-US"/>
        </w:rPr>
        <w:t>Έχοντας υπόψη</w:t>
      </w:r>
      <w:r w:rsidR="006B612E">
        <w:rPr>
          <w:strike/>
          <w:szCs w:val="24"/>
          <w:lang w:eastAsia="en-US"/>
        </w:rPr>
        <w:t xml:space="preserve"> </w:t>
      </w:r>
      <w:r w:rsidRPr="00351AB0">
        <w:rPr>
          <w:b/>
          <w:i/>
          <w:szCs w:val="24"/>
          <w:lang w:eastAsia="en-US"/>
        </w:rPr>
        <w:t>Ο καθορισμός στόχων μείωσης της σπατάλης τροφίμων που πρέπει να επιτευχθούν από τα κράτη μέλη έως το 2030, σύμφωνα με</w:t>
      </w:r>
      <w:r w:rsidRPr="00351AB0">
        <w:rPr>
          <w:szCs w:val="24"/>
          <w:lang w:eastAsia="en-US"/>
        </w:rPr>
        <w:t xml:space="preserve"> τη δέσμευση της Ένωσης για την επίτευξη του φιλόδοξου στόχου ΣΒΑ 12.3, </w:t>
      </w:r>
      <w:r w:rsidRPr="00351AB0">
        <w:rPr>
          <w:strike/>
          <w:szCs w:val="24"/>
          <w:lang w:eastAsia="en-US"/>
        </w:rPr>
        <w:t xml:space="preserve">ο καθορισμός στόχων μείωσης των αποβλήτων τροφίμων από τα κράτη μέλη έως το 2030 </w:t>
      </w:r>
      <w:r w:rsidRPr="00351AB0">
        <w:rPr>
          <w:szCs w:val="24"/>
          <w:lang w:eastAsia="en-US"/>
        </w:rPr>
        <w:t xml:space="preserve">θα πρέπει να </w:t>
      </w:r>
      <w:r w:rsidRPr="00351AB0">
        <w:rPr>
          <w:strike/>
          <w:szCs w:val="24"/>
          <w:lang w:eastAsia="en-US"/>
        </w:rPr>
        <w:t>αποτελέσει</w:t>
      </w:r>
      <w:r w:rsidR="006B612E">
        <w:rPr>
          <w:strike/>
          <w:szCs w:val="24"/>
          <w:lang w:eastAsia="en-US"/>
        </w:rPr>
        <w:t xml:space="preserve"> </w:t>
      </w:r>
      <w:r w:rsidRPr="00351AB0">
        <w:rPr>
          <w:b/>
          <w:i/>
          <w:szCs w:val="24"/>
          <w:lang w:eastAsia="en-US"/>
        </w:rPr>
        <w:t>παρέχει</w:t>
      </w:r>
      <w:r w:rsidRPr="00351AB0">
        <w:rPr>
          <w:szCs w:val="24"/>
          <w:lang w:eastAsia="en-US"/>
        </w:rPr>
        <w:t xml:space="preserve"> ισχυρή </w:t>
      </w:r>
      <w:r w:rsidRPr="00351AB0">
        <w:rPr>
          <w:b/>
          <w:i/>
          <w:szCs w:val="24"/>
          <w:lang w:eastAsia="en-US"/>
        </w:rPr>
        <w:t xml:space="preserve">πολιτική </w:t>
      </w:r>
      <w:r w:rsidRPr="00351AB0">
        <w:rPr>
          <w:szCs w:val="24"/>
          <w:lang w:eastAsia="en-US"/>
        </w:rPr>
        <w:t>ώθηση</w:t>
      </w:r>
      <w:r w:rsidRPr="00351AB0">
        <w:rPr>
          <w:strike/>
          <w:szCs w:val="24"/>
          <w:lang w:eastAsia="en-US"/>
        </w:rPr>
        <w:t xml:space="preserve"> πολιτικής</w:t>
      </w:r>
      <w:r w:rsidRPr="00351AB0">
        <w:rPr>
          <w:szCs w:val="24"/>
          <w:lang w:eastAsia="en-US"/>
        </w:rPr>
        <w:t xml:space="preserve"> για την ανάληψη δράσης και τη διασφάλιση σημαντικής συμβολής στην επίτευξη των παγκόσμιων στόχων. Ωστόσο, δεδομένου του νομικά δεσμευτικού χαρακτήρα των εν λόγω στόχων, θα πρέπει να είναι αναλογικοί</w:t>
      </w:r>
      <w:r w:rsidRPr="00351AB0">
        <w:rPr>
          <w:b/>
          <w:i/>
          <w:szCs w:val="24"/>
          <w:lang w:eastAsia="en-US"/>
        </w:rPr>
        <w:t>, επιτεύξιμοι</w:t>
      </w:r>
      <w:r w:rsidRPr="00351AB0">
        <w:rPr>
          <w:szCs w:val="24"/>
          <w:lang w:eastAsia="en-US"/>
        </w:rPr>
        <w:t xml:space="preserve"> και εφικτοί και να λαμβάνουν υπόψη τον ρόλο των διαφόρων παραγόντων στην αλυσίδα εφοδιασμού τροφίμων, καθώς και την ικανότητά τους (ιδίως των πολύ μικρών και μικρών επιχειρήσεων</w:t>
      </w:r>
      <w:r w:rsidRPr="00351AB0">
        <w:rPr>
          <w:strike/>
          <w:szCs w:val="24"/>
          <w:lang w:eastAsia="en-US"/>
        </w:rPr>
        <w:t>)</w:t>
      </w:r>
      <w:r w:rsidRPr="00351AB0">
        <w:rPr>
          <w:szCs w:val="24"/>
          <w:lang w:eastAsia="en-US"/>
        </w:rPr>
        <w:t>.</w:t>
      </w:r>
      <w:r w:rsidRPr="00351AB0">
        <w:rPr>
          <w:strike/>
          <w:szCs w:val="24"/>
          <w:lang w:eastAsia="en-US"/>
        </w:rPr>
        <w:t xml:space="preserve"> Ως εκ τούτου, ο καθορισμός νομικά δεσμευτικών στόχων θα πρέπει να ακολουθεί μια σταδιακή προσέγγιση, ξεκινώντας από ένα επίπεδο χαμηλότερο από εκείνο που έχει καθοριστεί στο πλαίσιο του ΣΒΑ, με σκοπό να διασφαλιστεί η συνεπής ανταπόκριση των κρατών μελών και η απτή πρόοδος προς την επίτευξη του στόχου 12.3.</w:t>
      </w:r>
      <w:r w:rsidRPr="00351AB0">
        <w:rPr>
          <w:b/>
          <w:szCs w:val="24"/>
          <w:lang w:eastAsia="en-US"/>
        </w:rPr>
        <w:t xml:space="preserve"> [Τροπολογία 8]</w:t>
      </w:r>
    </w:p>
    <w:p w:rsidR="006B612E" w:rsidRDefault="006B612E">
      <w:pPr>
        <w:widowControl/>
        <w:rPr>
          <w:b/>
          <w:i/>
          <w:szCs w:val="24"/>
          <w:lang w:eastAsia="en-US"/>
        </w:rPr>
      </w:pPr>
      <w:r>
        <w:rPr>
          <w:b/>
          <w:i/>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lastRenderedPageBreak/>
        <w:t>(10α)</w:t>
      </w:r>
      <w:r w:rsidRPr="00351AB0">
        <w:rPr>
          <w:szCs w:val="24"/>
          <w:lang w:eastAsia="en-US"/>
        </w:rPr>
        <w:tab/>
      </w:r>
      <w:r w:rsidRPr="00351AB0">
        <w:rPr>
          <w:b/>
          <w:i/>
          <w:szCs w:val="24"/>
          <w:lang w:eastAsia="en-US"/>
        </w:rPr>
        <w:t>Εξακολουθούν να υπάρχουν ανισορροπίες στις διαπραγματευτικές θέσεις μεταξύ προμηθευτών και αγοραστών γεωργικών προϊόντων και τροφίμων στις εφοδιαστικές αλυσίδες τροφίμων σε ολόκληρη την Ένωση. Αυτό ισχύει ιδιαίτερα για τον γεωργικό τομέα, δεδομένου ότι τα ιδιαίτερα χαρακτηριστικά των γεωργικών προϊόντων και η συνακόλουθη ανάγκη ταχείας διάθεσής τους από την αρχή υπονομεύουν την ισότητα των αναδόχων. Θα πρέπει επομένως να καταβληθεί κάθε δυνατή προσπάθεια ώστε οι δεσμευτικοί στόχοι για τη μείωση της σπατάλης τροφίμων να μην οδηγήσουν σε αύξηση των πιο συχνών αθέμιτων εμπορικών πρακτικών που επηρεάζουν τους προμηθευτές γεωργικών προϊόντων, ιδίως όσον αφορά την προμήθεια ευπαθών προϊόντων.</w:t>
      </w:r>
      <w:r>
        <w:rPr>
          <w:b/>
          <w:szCs w:val="24"/>
          <w:lang w:eastAsia="en-US"/>
        </w:rPr>
        <w:t xml:space="preserve"> [Τροπολογία 9]</w:t>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t>(10β)</w:t>
      </w:r>
      <w:r w:rsidRPr="00351AB0">
        <w:rPr>
          <w:szCs w:val="24"/>
          <w:lang w:eastAsia="en-US"/>
        </w:rPr>
        <w:tab/>
      </w:r>
      <w:r w:rsidRPr="00351AB0">
        <w:rPr>
          <w:b/>
          <w:i/>
          <w:szCs w:val="24"/>
          <w:lang w:eastAsia="en-US"/>
        </w:rPr>
        <w:t>Η Ευρωπαϊκή Οικονομική και Κοινωνική Επιτροπή και ο Ευρωπαϊκός Μηχανισμός Ετοιμότητας και Αντιμετώπισης Κρίσεων Επισιτιστικής Ασφάλειας έχουν αναγνωρίσει τη συμβολή των συσκευασιών στη μείωση της σπατάλης τροφίμων και στην προστασία του εφοδιασμού και της επισιτιστικής ασφάλειας.</w:t>
      </w:r>
      <w:r>
        <w:rPr>
          <w:b/>
          <w:szCs w:val="24"/>
          <w:lang w:eastAsia="en-US"/>
        </w:rPr>
        <w:t xml:space="preserve"> [Τροπολογία 10]</w:t>
      </w:r>
    </w:p>
    <w:p w:rsidR="00351AB0" w:rsidRPr="00351AB0" w:rsidRDefault="00351AB0" w:rsidP="00351AB0">
      <w:pPr>
        <w:spacing w:before="120" w:after="120" w:line="360" w:lineRule="auto"/>
        <w:ind w:left="850" w:hanging="850"/>
        <w:rPr>
          <w:b/>
          <w:szCs w:val="24"/>
          <w:lang w:eastAsia="en-US"/>
        </w:rPr>
      </w:pPr>
      <w:r w:rsidRPr="00351AB0">
        <w:rPr>
          <w:szCs w:val="24"/>
          <w:lang w:eastAsia="en-US"/>
        </w:rPr>
        <w:t>(11)</w:t>
      </w:r>
      <w:r w:rsidRPr="00351AB0">
        <w:rPr>
          <w:szCs w:val="24"/>
          <w:lang w:eastAsia="en-US"/>
        </w:rPr>
        <w:tab/>
        <w:t>Η μείωση των αποβλήτων τροφίμων στα στάδια της παραγωγής και της κατανάλωσης απαιτεί διαφορετικές προσεγγίσεις και μέτρα και περιλαμβάνει διάφορες ομάδες ενδιαφερομένων. Ως εκ τούτου, θα πρέπει να προταθεί ένας στόχος για το στάδιο της επεξεργασίας και της μεταποίησης και ένας άλλος για τη λιανική πώληση και άλλες μορφές διανομής τροφίμων, την εστίαση και τις υπηρεσίες σίτισης, καθώς και για τα νοικοκυριά.</w:t>
      </w:r>
      <w:r w:rsidRPr="00351AB0">
        <w:rPr>
          <w:b/>
          <w:i/>
          <w:szCs w:val="24"/>
          <w:lang w:eastAsia="en-US"/>
        </w:rPr>
        <w:t xml:space="preserve"> Η μείωση της σπατάλης τροφίμων σε οποιοδήποτε σημείο της αλυσίδας εφοδιασμού τροφίμων έχει σημαντικές θετικές περιβαλλοντικές επιπτώσεις.</w:t>
      </w:r>
      <w:r>
        <w:rPr>
          <w:b/>
          <w:szCs w:val="24"/>
          <w:lang w:eastAsia="en-US"/>
        </w:rPr>
        <w:t xml:space="preserve"> [Τροπολογία 11]</w:t>
      </w:r>
    </w:p>
    <w:p w:rsidR="006B612E" w:rsidRDefault="006B612E">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(12)</w:t>
      </w:r>
      <w:r w:rsidRPr="00351AB0">
        <w:rPr>
          <w:szCs w:val="24"/>
          <w:lang w:eastAsia="en-US"/>
        </w:rPr>
        <w:tab/>
        <w:t>Λαμβάνοντας υπόψη την αλληλεξάρτηση μεταξύ των σταδίων διανομής και κατανάλωσης στην αλυσίδα εφοδιασμού τροφίμων, ιδίως την επίδραση των πρακτικών λιανικής στη συμπεριφορά των καταναλωτών και τη σχέση μεταξύ της κατανάλωσης τροφίμων εντός και εκτός κατοικίας, είναι σκόπιμο να καθοριστεί ένας κοινός στόχος για αυτά τα στάδια της αλυσίδας εφοδιασμού τροφίμων. Ο καθορισμός χωριστών στόχων για καθένα από αυτά τα στάδια θα συνεπαγόταν πρόσθετη, περιττή πολυπλοκότητα και θα περιόριζε την ευελιξία των κρατών μελών όσον αφορά την εστίαση στα συγκεκριμένα πεδία προβληματισμού τους. Προκειμένου να αποφευχθεί το ενδεχόμενο ένας κοινός στόχος να συνεπάγεται υπερβολική επιβάρυνση για ορισμένους φορείς εκμετάλλευσης, θα συνιστάται στα κράτη μέλη να συνεκτιμούν την αρχή της αναλογικότητας κατά τη θέσπιση μέτρων για την επίτευξη του κοινού στόχου.</w:t>
      </w:r>
    </w:p>
    <w:p w:rsidR="00351AB0" w:rsidRPr="00351AB0" w:rsidRDefault="00351AB0" w:rsidP="00351AB0">
      <w:pPr>
        <w:spacing w:before="120" w:after="120" w:line="360" w:lineRule="auto"/>
        <w:ind w:left="850" w:hanging="850"/>
        <w:rPr>
          <w:szCs w:val="24"/>
          <w:lang w:eastAsia="en-US"/>
        </w:rPr>
      </w:pPr>
      <w:r w:rsidRPr="00351AB0">
        <w:rPr>
          <w:szCs w:val="24"/>
          <w:lang w:eastAsia="en-US"/>
        </w:rPr>
        <w:t>(13)</w:t>
      </w:r>
      <w:r w:rsidRPr="00351AB0">
        <w:rPr>
          <w:szCs w:val="24"/>
          <w:lang w:eastAsia="en-US"/>
        </w:rPr>
        <w:tab/>
        <w:t>Οι δημογραφικές αλλαγές έχουν σημαντικό αντίκτυπο στην ποσότητα των τροφίμων που καταναλώνονται και στην ποσότητα των αποβλήτων τροφίμων που δημιουργούνται. Ως εκ τούτου, ένας κοινός στόχος μείωσης των αποβλήτων τροφίμων, ο οποίος θα ισχύει για το λιανικό εμπόριο και άλλες μορφές διανομής τροφίμων, για την εστίαση και τις υπηρεσιών σίτισης, καθώς και για τα νοικοκυριά, θα πρέπει να εκφράζεται ως ποσοστιαία μεταβολή των κατά κεφαλήν επιπέδων αποβλήτων τροφίμων, ώστε να λαμβάνονται υπόψη οι μεταβολές του πληθυσμού.</w:t>
      </w:r>
    </w:p>
    <w:p w:rsidR="006B612E" w:rsidRDefault="006B612E">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(14)</w:t>
      </w:r>
      <w:r w:rsidRPr="00351AB0">
        <w:rPr>
          <w:szCs w:val="24"/>
          <w:lang w:eastAsia="en-US"/>
        </w:rPr>
        <w:tab/>
        <w:t>Με βάση την εναρμονισμένη μεθοδολογία που ορίζεται στην κατ’ εξουσιοδότηση απόφαση (ΕΕ) 2019/1597 της Επιτροπής</w:t>
      </w:r>
      <w:r w:rsidRPr="00351AB0">
        <w:rPr>
          <w:szCs w:val="24"/>
          <w:vertAlign w:val="superscript"/>
          <w:lang w:val="en-GB" w:eastAsia="en-US"/>
        </w:rPr>
        <w:footnoteReference w:id="12"/>
      </w:r>
      <w:r w:rsidRPr="00351AB0">
        <w:rPr>
          <w:szCs w:val="24"/>
          <w:lang w:eastAsia="en-US"/>
        </w:rPr>
        <w:t>, το πρώτο έτος για το οποίο συλλέχθηκαν στοιχεία σχετικά με τα επίπεδα αποβλήτων τροφίμων ήταν το 2020. Ως εκ τούτου, το έτος 2020 θα πρέπει να χρησιμοποιηθεί ως γραμμή βάσης για τον καθορισμό στόχων μείωσης των αποβλήτων τροφίμων. Για τα κράτη μέλη, τα οποία μπορούν να αποδείξουν ότι διενήργησαν μετρήσεις αποβλήτων τροφίμων πριν από το 2020, χρησιμοποιώντας μεθόδους που συνάδουν με την κατ’ εξουσιοδότηση απόφαση (ΕΕ) 2019/1597, θα πρέπει να επιτρέπεται η χρήση προγενέστερης γραμμής βάσης.</w:t>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t>(14α)</w:t>
      </w:r>
      <w:r w:rsidRPr="00351AB0">
        <w:rPr>
          <w:szCs w:val="24"/>
          <w:lang w:eastAsia="en-US"/>
        </w:rPr>
        <w:tab/>
      </w:r>
      <w:r w:rsidRPr="00351AB0">
        <w:rPr>
          <w:b/>
          <w:i/>
          <w:szCs w:val="24"/>
          <w:lang w:eastAsia="en-US"/>
        </w:rPr>
        <w:t>Προκειμένου να προωθηθεί η ομοιόμορφη και συνεκτική ερμηνεία των στοιχείων για τα απόβλητα τροφίμων και η υποβολή εκθέσεων μεταξύ των φορέων της αλυσίδας εφοδιασμού τροφίμων και των αρχών των κρατών μελών, η Επιτροπή θα πρέπει να παρέχει ολοκληρωμένες κατευθυντήριες γραμμές που αφορούν τη μεθοδολογία για τη μέτρηση των αποβλήτων τροφίμων.</w:t>
      </w:r>
      <w:r w:rsidR="009C5827">
        <w:rPr>
          <w:b/>
          <w:szCs w:val="24"/>
          <w:lang w:eastAsia="en-US"/>
        </w:rPr>
        <w:t xml:space="preserve"> [Τροπολογία 12]</w:t>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t>(14β)</w:t>
      </w:r>
      <w:r w:rsidRPr="00351AB0">
        <w:rPr>
          <w:szCs w:val="24"/>
          <w:lang w:eastAsia="en-US"/>
        </w:rPr>
        <w:tab/>
      </w:r>
      <w:r w:rsidRPr="00351AB0">
        <w:rPr>
          <w:b/>
          <w:i/>
          <w:szCs w:val="24"/>
          <w:lang w:eastAsia="en-US"/>
        </w:rPr>
        <w:t>Η εναρμονισμένη μεθοδολογία που ορίζεται στην κατ’ εξουσιοδότηση απόφαση (ΕΕ) 2019/1597</w:t>
      </w:r>
      <w:r w:rsidR="006B612E" w:rsidRPr="00351AB0">
        <w:rPr>
          <w:b/>
          <w:i/>
          <w:szCs w:val="24"/>
          <w:lang w:eastAsia="en-US"/>
        </w:rPr>
        <w:t xml:space="preserve"> της Επιτροπής</w:t>
      </w:r>
      <w:r w:rsidRPr="00351AB0">
        <w:rPr>
          <w:szCs w:val="24"/>
          <w:vertAlign w:val="superscript"/>
          <w:lang w:val="en-GB" w:eastAsia="en-US"/>
        </w:rPr>
        <w:footnoteReference w:id="13"/>
      </w:r>
      <w:r w:rsidRPr="00351AB0">
        <w:rPr>
          <w:b/>
          <w:i/>
          <w:szCs w:val="24"/>
          <w:lang w:eastAsia="en-US"/>
        </w:rPr>
        <w:t xml:space="preserve"> επιτρέπει τη χρήση διαφορετικών μεθόδων υποβολής στοιχείων. Προκειμένου να διασφαλιστεί ότι τα μελλοντικά δεδομένα είναι επιστημονικά αξιόπιστα, υψηλής ποιότητας και συγκρίσιμα, είναι αναγκαίο να θεσπιστούν και να εφαρμοστούν σαφείς και συνεπείς μέθοδοι μέτρησης μεταξύ των κρατών μελών και ελάχιστες απαιτήσεις ποιότητας για την ομοιόμορφη μέτρηση της σπατάλης τροφίμων.</w:t>
      </w:r>
      <w:r w:rsidR="009C5827">
        <w:rPr>
          <w:b/>
          <w:szCs w:val="24"/>
          <w:lang w:eastAsia="en-US"/>
        </w:rPr>
        <w:t xml:space="preserve"> [Τροπολογία 13]</w:t>
      </w:r>
    </w:p>
    <w:p w:rsidR="006B612E" w:rsidRDefault="006B612E">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(15)</w:t>
      </w:r>
      <w:r w:rsidRPr="00351AB0">
        <w:rPr>
          <w:szCs w:val="24"/>
          <w:lang w:eastAsia="en-US"/>
        </w:rPr>
        <w:tab/>
        <w:t>Προκειμένου να διασφαλιστεί ότι η σταδιακή προσέγγιση για την επίτευξη του παγκόσμιου στόχου αποδίδει, τα επίπεδα που έχουν καθοριστεί για τους νομικά δεσμευτικούς στόχους για τη μείωση των αποβλήτων τροφίμων θα πρέπει να επανεξεταστούν και να αναθεωρηθούν, κατά περίπτωση, για να ληφθεί υπόψη η πρόοδος που σημείωσαν τα κράτη μέλη με την πάροδο του χρόνου. Αυτό θα καταστήσει δυνατή την πιθανή προσαρμογή των στόχων με σκοπό την ενίσχυση της συνεισφοράς της Ένωσης και την περαιτέρω ευθυγράμμιση με τον ΣΒΑ 12.3, ο οποίος θα πρέπει να επιτευχθεί έως το 2030 και την παροχή κατευθύνσεων για περαιτέρω πρόοδο μετά την ημερομηνία αυτή.</w:t>
      </w:r>
    </w:p>
    <w:p w:rsidR="00351AB0" w:rsidRPr="00351AB0" w:rsidRDefault="00351AB0" w:rsidP="00351AB0">
      <w:pPr>
        <w:spacing w:before="120" w:after="120" w:line="360" w:lineRule="auto"/>
        <w:ind w:left="850" w:hanging="850"/>
        <w:rPr>
          <w:szCs w:val="24"/>
          <w:lang w:eastAsia="en-US"/>
        </w:rPr>
      </w:pPr>
      <w:r w:rsidRPr="00351AB0">
        <w:rPr>
          <w:szCs w:val="24"/>
          <w:lang w:eastAsia="en-US"/>
        </w:rPr>
        <w:t>(16)</w:t>
      </w:r>
      <w:r w:rsidRPr="00351AB0">
        <w:rPr>
          <w:szCs w:val="24"/>
          <w:lang w:eastAsia="en-US"/>
        </w:rPr>
        <w:tab/>
        <w:t>Προκειμένου να εξασφαλιστεί καλύτερη, πιο έγκαιρη και πιο ομοιόμορφη εφαρμογή των διατάξεων που σχετίζονται με την πρόληψη των αποβλήτων τροφίμων, να προβλεφθούν τυχόν αδυναμίες στην εφαρμογή και να καταστεί δυνατή η ανάληψη δράσης πριν από τις προθεσμίες για την επίτευξη των στόχων, το σύστημα των εκθέσεων έγκαιρης προειδοποίησης, που θεσπίστηκε το 2018, θα πρέπει να επεκταθεί ώστε να καλύπτει τους στόχους μείωσης των αποβλήτων τροφίμων.</w:t>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t>(16α)</w:t>
      </w:r>
      <w:r w:rsidRPr="00351AB0">
        <w:rPr>
          <w:szCs w:val="24"/>
          <w:lang w:eastAsia="en-US"/>
        </w:rPr>
        <w:tab/>
      </w:r>
      <w:r w:rsidRPr="00351AB0">
        <w:rPr>
          <w:b/>
          <w:i/>
          <w:szCs w:val="24"/>
          <w:lang w:eastAsia="en-US"/>
        </w:rPr>
        <w:t>Τα κράτη μέλη θα πρέπει να λάβουν μέτρα για την προώθηση λύσεων όπως η σαφέστερη αναγραφή της ημερομηνίας στα τρόφιμα και να διευκολύνουν τη χρήση ενδείξεων ημερομηνίας σύμφωνα με τον κανονισμό (ΕΕ) αριθ. 1169/2011 του Ευρωπαϊκού Κοινοβουλίου και του Συμβουλίου</w:t>
      </w:r>
      <w:r w:rsidRPr="00351AB0">
        <w:rPr>
          <w:szCs w:val="24"/>
          <w:vertAlign w:val="superscript"/>
          <w:lang w:val="en-GB" w:eastAsia="en-US"/>
        </w:rPr>
        <w:footnoteReference w:id="14"/>
      </w:r>
      <w:r w:rsidRPr="00351AB0">
        <w:rPr>
          <w:b/>
          <w:i/>
          <w:szCs w:val="24"/>
          <w:lang w:eastAsia="en-US"/>
        </w:rPr>
        <w:t>, προκειμένου να αποφευχθεί η σύγχυση των καταναλωτών σχετικά με τη σήμανση της ημερομηνίας.</w:t>
      </w:r>
      <w:r w:rsidR="009C5827">
        <w:rPr>
          <w:b/>
          <w:szCs w:val="24"/>
          <w:lang w:eastAsia="en-US"/>
        </w:rPr>
        <w:t xml:space="preserve"> [Τροπολογία 14]</w:t>
      </w:r>
    </w:p>
    <w:p w:rsidR="006B612E" w:rsidRDefault="006B612E">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szCs w:val="24"/>
          <w:lang w:eastAsia="en-US"/>
        </w:rPr>
        <w:lastRenderedPageBreak/>
        <w:t>(17)</w:t>
      </w:r>
      <w:r w:rsidRPr="00351AB0">
        <w:rPr>
          <w:szCs w:val="24"/>
          <w:lang w:eastAsia="en-US"/>
        </w:rPr>
        <w:tab/>
        <w:t>Σύμφωνα με την αρχή «ο ρυπαίνων πληρώνει», όπως αναφέρεται στο άρθρο 191 παράγραφος 2 της Συνθήκης για τη λειτουργία της Ευρωπαϊκής Ένωσης (ΣΛΕΕ), είναι σημαντικό οι παραγωγοί που διαθέτουν στην αγορά της Ένωσης ορισμένα κλωστοϋφαντουργικά προϊόντα, προϊόντα που σχετίζονται με την κλωστοϋφαντουργία και προϊόντα υπόδησης, να αναλάβουν την ευθύνη για τη διαχείρισή τους στο τέλος του κύκλου ζωής τους, καθώς και για την παράταση της διάρκειας ζωής τους μέσω της διάθεσης στην αγορά μεταχειρισμένων κλωστοϋφαντουργικών προϊόντων, προϊόντων που σχετίζονται με την κλωστοϋφαντουργία και προϊόντων υπόδησης για επαναχρησιμοποίηση. Για την εφαρμογή της αρχής «ο ρυπαίνων πληρώνει», είναι σκόπιμο να θεσπιστούν οι υποχρεώσεις διαχείρισης των παραγωγών κλωστοϋφαντουργικών προϊόντων, προϊόντων που σχετίζονται με την κλωστοϋφαντουργία και προϊόντων υπόδησης, στους οποίους περιλαμβάνεται κάθε κατασκευαστής, εισαγωγέας ή διανομέας που, ανεξάρτητα από τη χρησιμοποιούμενη τεχνική πώλησης, συμπεριλαμβανομένης της εξ αποστάσεως σύμβασης όπως ορίζεται στο άρθρο 2 σημείο 7) της οδηγίας 2011/83/ΕΕ του Ευρωπαϊκού Κοινοβουλίου και του Συμβουλίου</w:t>
      </w:r>
      <w:r w:rsidRPr="00351AB0">
        <w:rPr>
          <w:szCs w:val="24"/>
          <w:vertAlign w:val="superscript"/>
          <w:lang w:val="en-GB" w:eastAsia="en-US"/>
        </w:rPr>
        <w:footnoteReference w:id="15"/>
      </w:r>
      <w:r w:rsidRPr="00351AB0">
        <w:rPr>
          <w:szCs w:val="24"/>
          <w:lang w:eastAsia="en-US"/>
        </w:rPr>
        <w:t>, διαθέτει στην αγορά για πρώτη φορά τα εν λόγω προϊόντα στην επικράτεια ενός κράτους μέλους σε επαγγελματική βάση και υπό τη δική του επωνυμία ή εμπορικό σήμα. Από το πεδίο εφαρμογής των παραγωγών που καλύπτονται από τη διευρυμένη ευθύνη του παραγωγού θα πρέπει να εξαιρούνται οι πολύ μικρές επιχειρήσεις</w:t>
      </w:r>
      <w:r w:rsidRPr="00351AB0">
        <w:rPr>
          <w:b/>
          <w:i/>
          <w:szCs w:val="24"/>
          <w:lang w:eastAsia="en-US"/>
        </w:rPr>
        <w:t>, για τις οποίες μια τέτοια ευθύνη θα επέβαλλε δυσανάλογη οικονομική και διοικητική επιβάρυνση,</w:t>
      </w:r>
      <w:r w:rsidRPr="00351AB0">
        <w:rPr>
          <w:szCs w:val="24"/>
          <w:lang w:eastAsia="en-US"/>
        </w:rPr>
        <w:t xml:space="preserve"> και οι αυτοαπασχολούμενοι πωλητές που παράγουν εξατομικευμένα προϊόντα λόγω του μειωμένου ρόλου τους στην αγορά κλωστοϋφαντουργικών προϊόντων, καθώς και όσοι διαθέτουν στην αγορά μεταχειρισμένα κλωστοϋφαντουργικά προϊόντα, προϊόντα που σχετίζονται με την κλωστοϋφαντουργία και προϊόντα υπόδησης ή τέτοιου είδους προϊόντα που προέρχονται από μεταχειρισμένα προϊόντα ή απόβλητα των εν λόγω προϊόντων, με σκοπό τη στήριξη της επαναχρησιμοποίησης, μεταξύ άλλων μέσω επισκευής, ανακαίνισης και αναβάθμισης του κύκλου ζωής, με τις οποίες αλλάζουν ορισμένες λειτουργίες του αρχικού προϊόντος, εντός της Ένωσης.</w:t>
      </w:r>
      <w:r w:rsidRPr="00351AB0">
        <w:rPr>
          <w:b/>
          <w:i/>
          <w:szCs w:val="24"/>
          <w:lang w:eastAsia="en-US"/>
        </w:rPr>
        <w:t xml:space="preserve"> </w:t>
      </w:r>
      <w:r w:rsidRPr="00351AB0">
        <w:rPr>
          <w:b/>
          <w:i/>
          <w:szCs w:val="24"/>
          <w:lang w:eastAsia="en-US"/>
        </w:rPr>
        <w:lastRenderedPageBreak/>
        <w:t>Ωστόσο, θα πρέπει να καταστεί δυνατή η συμμετοχή των πολύ μικρών επιχειρήσεων στις οργανώσεις ευθύνης των παραγωγών.</w:t>
      </w:r>
      <w:r w:rsidR="009C5827">
        <w:rPr>
          <w:b/>
          <w:szCs w:val="24"/>
          <w:lang w:eastAsia="en-US"/>
        </w:rPr>
        <w:t xml:space="preserve"> [Τροπολογία 15]</w:t>
      </w:r>
    </w:p>
    <w:p w:rsidR="00351AB0" w:rsidRPr="00351AB0" w:rsidRDefault="00351AB0" w:rsidP="00351AB0">
      <w:pPr>
        <w:spacing w:before="120" w:after="120" w:line="360" w:lineRule="auto"/>
        <w:ind w:left="850" w:hanging="850"/>
        <w:rPr>
          <w:szCs w:val="24"/>
          <w:lang w:eastAsia="en-US"/>
        </w:rPr>
      </w:pPr>
      <w:r w:rsidRPr="00351AB0">
        <w:rPr>
          <w:szCs w:val="24"/>
          <w:lang w:eastAsia="en-US"/>
        </w:rPr>
        <w:t>(18)</w:t>
      </w:r>
      <w:r w:rsidRPr="00351AB0">
        <w:rPr>
          <w:szCs w:val="24"/>
          <w:lang w:eastAsia="en-US"/>
        </w:rPr>
        <w:tab/>
        <w:t>Υπάρχουν μεγάλες διαφορές στον τρόπο με τον οποίο καθιερώνεται ή σχεδιάζεται να καθιερωθεί χωριστή συλλογή κλωστοϋφαντουργικών προϊόντων, είτε μέσω προγραμμάτων διευρυμένης ευθύνης του παραγωγού είτε μέσω άλλων προσεγγίσεων. Όταν εξετάζονται προγράμματα διευρυμένης ευθύνης του παραγωγού, υπάρχουν επίσης μεγάλες διαφορές, όπως όσον αφορά τα προϊόντα στο πεδίο εφαρμογής τους και την ευθύνη των παραγωγών, καθώς και τα μοντέλα διακυβέρνησης. Συνεπώς, οι κανόνες σχετικά με τη διευρυμένη ευθύνη του παραγωγού που ορίζονται στην οδηγία 2008/98/ΕΚ θα πρέπει να εφαρμόζονται κατά κανόνα στα προγράμματα διευρυμένης ευθύνης του παραγωγού για τους παραγωγούς κλωστοϋφαντουργικών προϊόντων, προϊόντων που σχετίζονται με την κλωστοϋφαντουργία και προϊόντων υπόδησης. Ωστόσο, θα πρέπει να συμπληρωθούν με περαιτέρω ειδικές διατάξεις σχετικά με τα χαρακτηριστικά του τομέα της κλωστοϋφαντουργίας, ιδίως το υψηλό μερίδιο των μικρών και μεσαίων επιχειρήσεων (ΜΜΕ) μεταξύ των παραγωγών, τον ρόλο των κοινωνικών επιχειρήσεων και τη σημασία της επαναχρησιμοποίησης για την αύξηση της βιωσιμότητας της αξιακής αλυσίδας των κλωστοϋφαντουργικών προϊόντων. Θα πρέπει επίσης να είναι πιο λεπτομερείς και εναρμονισμένοι, ώστε να αποφευχθεί η δημιουργία μιας κατακερματισμένης αγοράς που θα μπορούσε να έχει αρνητικό αντίκτυπο στον τομέα, ιδίως στις πολύ μικρές επιχειρήσεις και τις ΜΜΕ, για τη συλλογή, την επεξεργασία και την ανακύκλωση, καθώς και να παρασχεθούν σαφή κίνητρα για βιώσιμο σχεδιασμό και πολιτικές κλωστοϋφαντουργικών προϊόντων και να διευκολυνθούν οι αγορές δευτερογενών πρώτων υλών. Στο πλαίσιο αυτό, τα κράτη μέλη ενθαρρύνονται να εξετάσουν το ενδεχόμενο έγκρισης πολλαπλών οργανώσεων ευθύνης των παραγωγών, δεδομένου ότι ο ανταγωνισμός μεταξύ των εν λόγω οργανώσεων ευθύνης των παραγωγών μπορεί να οδηγήσει σε μεγαλύτερα οφέλη για τους καταναλωτές, να αυξήσει την καινοτομία, να μειώσει το κόστος, να βελτιώσει τα ποσοστά συλλογής και να αυξήσει τις επιλογές των παραγωγών που επιθυμούν να συνάψουν σύμβαση με τις εν λόγω οργανώσεις.</w:t>
      </w:r>
    </w:p>
    <w:p w:rsidR="006E7EE0" w:rsidRDefault="006E7EE0">
      <w:pPr>
        <w:widowControl/>
        <w:rPr>
          <w:b/>
          <w:i/>
          <w:szCs w:val="24"/>
          <w:lang w:eastAsia="en-US"/>
        </w:rPr>
      </w:pPr>
      <w:r>
        <w:rPr>
          <w:b/>
          <w:i/>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lastRenderedPageBreak/>
        <w:t>(18α)</w:t>
      </w:r>
      <w:r w:rsidRPr="00351AB0">
        <w:rPr>
          <w:szCs w:val="24"/>
          <w:lang w:eastAsia="en-US"/>
        </w:rPr>
        <w:tab/>
      </w:r>
      <w:r w:rsidRPr="00351AB0">
        <w:rPr>
          <w:b/>
          <w:i/>
          <w:szCs w:val="24"/>
          <w:lang w:eastAsia="en-US"/>
        </w:rPr>
        <w:t>Σύμφωνα με τον Ευρωπαϊκό Οργανισμό Περιβάλλοντος, επί του παρόντος, λιγότερο από το 1 % των συνολικών αποβλήτων από είδη ένδυσης χρησιμοποιείται για την παρασκευή νέων ειδών ένδυσης στο πλαίσιο κυκλικού βρόγχου. Σήμερα, τα περισσότερα κλωστοϋφαντουργικά προϊόντα δεν είναι σχεδιασμένα για κυκλικότητα. Το 78 % του συνόλου των κλωστοϋφαντουργικών προϊόντων απαιτεί αποσυναρμολόγηση πριν από την ανακύκλωση από κλωστοϋφαντουργικό προϊόν σε κλωστοϋφαντουργικό προϊόν. Προκειμένου να διασφαλιστούν οι επενδύσεις στα κυκλικά κλωστοϋφαντουργικά προϊόντα, θα πρέπει να καθοριστούν στόχοι για την πρόληψη, τη συλλογή, τη διαλογή, την επαναχρησιμοποίηση και τοπική επαναχρησιμοποίηση, καθώς και για την ανακύκλωση και την ανακύκλωση κλωστοϋφαντουργικών προϊόντων από ίνα σε ίνα, με σκοπό τη στήριξη και την προώθηση της τεχνολογικής ανάπτυξης και των επενδύσεων σε υποδομές, καθώς και την προώθηση του οικολογικού σχεδιασμού των κλωστοϋφαντουργικών προϊόντων. Τα συνολικά παραγόμενα απόβλητα κλωστοϋφαντουργικών προϊόντων, τα οποία καλύπτουν τα είδη ένδυσης και υπόδησης, τα οικιακά κλωστοϋφαντουργικά προϊόντα, τα τεχνικά κλωστοϋφαντουργικά προϊόντα και τα απόβλητα που έπονται της βιομηχανικής παραγωγής και προηγούνται της κατανάλωσης, υπολογίζονται στους 12,6 εκατ. τόνους. Σε αυτά συμπεριλαμβάνονται τα κλάσματα που απορρίπτονται κατά την παραγωγή κλωστοϋφαντουργικών προϊόντων, στο στάδιο της λιανικής πώλησης και από οικιακά απόβλητα και απόβλητα εμπορικών οντοτήτων</w:t>
      </w:r>
      <w:r w:rsidRPr="00351AB0">
        <w:rPr>
          <w:szCs w:val="24"/>
          <w:vertAlign w:val="superscript"/>
          <w:lang w:val="en-GB" w:eastAsia="en-US"/>
        </w:rPr>
        <w:footnoteReference w:id="16"/>
      </w:r>
      <w:r w:rsidRPr="00351AB0">
        <w:rPr>
          <w:b/>
          <w:i/>
          <w:szCs w:val="24"/>
          <w:lang w:eastAsia="en-US"/>
        </w:rPr>
        <w:t>.</w:t>
      </w:r>
      <w:r w:rsidR="009C5827">
        <w:rPr>
          <w:b/>
          <w:szCs w:val="24"/>
          <w:lang w:eastAsia="en-US"/>
        </w:rPr>
        <w:t xml:space="preserve"> [Τροπολογία 16]</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szCs w:val="24"/>
          <w:lang w:eastAsia="en-US"/>
        </w:rPr>
        <w:lastRenderedPageBreak/>
        <w:t>(19)</w:t>
      </w:r>
      <w:r w:rsidRPr="00351AB0">
        <w:rPr>
          <w:szCs w:val="24"/>
          <w:lang w:eastAsia="en-US"/>
        </w:rPr>
        <w:tab/>
      </w:r>
      <w:r w:rsidRPr="00351AB0">
        <w:rPr>
          <w:strike/>
          <w:szCs w:val="24"/>
          <w:lang w:eastAsia="en-US"/>
        </w:rPr>
        <w:t xml:space="preserve">Τα κλωστοϋφαντουργικά προϊόντα οικιακής χρήσης και τα ενδύματα αποτελούν το μεγαλύτερο μερίδιο της κατανάλωσης κλωστοϋφαντουργικών προϊόντων στην Ένωση και τη μεγαλύτερη πηγή ανάδειξης μη βιώσιμων προτύπων υπερπαραγωγής και υπερκατανάλωσης. Τα κλωστοϋφαντουργικά προϊόντα οικιακής χρήσης και τα είδη ένδυσης αποτελούν επίσης το επίκεντρο όλων των υφιστάμενων συστημάτων χωριστής συλλογής στα κράτη μέλη, μαζί με άλλα είδη ένδυσης, αξεσουάρ και υποδήματα μετά την κατανάλωση που δεν αποτελούνται κυρίως από κλωστοϋφαντουργικά προϊόντα. Ως εκ τούτου, τα κλωστοϋφαντουργικά προϊόντα οικιακής χρήσης και άλλα είδη ένδυσης, τα συμπληρώματα ένδυσης και τα υποδήματα θα πρέπει να καλύπτονται από το πεδίο εφαρμογής του καθιερωμένου συστήματος διευρυμένης ευθύνης του παραγωγού. </w:t>
      </w:r>
      <w:r w:rsidRPr="00351AB0">
        <w:rPr>
          <w:szCs w:val="24"/>
          <w:lang w:eastAsia="en-US"/>
        </w:rPr>
        <w:t xml:space="preserve">Προκειμένου να διασφαλιστεί η ασφάλεια δικαίου για τους παραγωγούς όσον αφορά τα προϊόντα που υπόκεινται στη διευρυμένη ευθύνη του παραγωγού, τα προϊόντα που εμπίπτουν στο πεδίο εφαρμογής θα πρέπει να προσδιορίζονται με αναφορά στους κωδικούς της συνδυασμένης ονοματολογίας δυνάμει του παραρτήματος </w:t>
      </w:r>
      <w:r w:rsidRPr="00351AB0">
        <w:rPr>
          <w:szCs w:val="24"/>
          <w:lang w:val="en-GB" w:eastAsia="en-US"/>
        </w:rPr>
        <w:t>I</w:t>
      </w:r>
      <w:r w:rsidRPr="00351AB0">
        <w:rPr>
          <w:szCs w:val="24"/>
          <w:lang w:eastAsia="en-US"/>
        </w:rPr>
        <w:t xml:space="preserve"> του κανονισμού (ΕΟΚ) αριθ. 2658/87 του Συμβουλίου</w:t>
      </w:r>
      <w:r w:rsidRPr="00351AB0">
        <w:rPr>
          <w:szCs w:val="24"/>
          <w:vertAlign w:val="superscript"/>
          <w:lang w:val="en-GB" w:eastAsia="en-US"/>
        </w:rPr>
        <w:footnoteReference w:id="17"/>
      </w:r>
      <w:r w:rsidRPr="00351AB0">
        <w:rPr>
          <w:szCs w:val="24"/>
          <w:lang w:eastAsia="en-US"/>
        </w:rPr>
        <w:t>.</w:t>
      </w:r>
      <w:r w:rsidR="009C5827">
        <w:rPr>
          <w:b/>
          <w:szCs w:val="24"/>
          <w:lang w:eastAsia="en-US"/>
        </w:rPr>
        <w:t xml:space="preserve"> [Τροπολογία 17]</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szCs w:val="24"/>
          <w:lang w:eastAsia="en-US"/>
        </w:rPr>
        <w:lastRenderedPageBreak/>
        <w:t>(20)</w:t>
      </w:r>
      <w:r w:rsidRPr="00351AB0">
        <w:rPr>
          <w:szCs w:val="24"/>
          <w:lang w:eastAsia="en-US"/>
        </w:rPr>
        <w:tab/>
        <w:t xml:space="preserve">Ο τομέας της κλωστοϋφαντουργίας συνεπάγεται υψηλή ένταση πόρων. Ενώ, όσον αφορά τόσο την παραγωγή πρώτων υλών όσο και κλωστοϋφαντουργικών προϊόντων, </w:t>
      </w:r>
      <w:r w:rsidRPr="00351AB0">
        <w:rPr>
          <w:b/>
          <w:i/>
          <w:szCs w:val="24"/>
          <w:lang w:eastAsia="en-US"/>
        </w:rPr>
        <w:t>και δεδομένου ότι το 73 % των ενδυμάτων και των κλωστοϋφαντουργικών προϊόντων οικιακής χρήσης που καταναλώνονται στην Ευρώπη εισάγεται</w:t>
      </w:r>
      <w:r w:rsidRPr="00351AB0">
        <w:rPr>
          <w:szCs w:val="24"/>
          <w:vertAlign w:val="superscript"/>
          <w:lang w:val="en-GB" w:eastAsia="en-US"/>
        </w:rPr>
        <w:footnoteReference w:id="18"/>
      </w:r>
      <w:r w:rsidRPr="00351AB0">
        <w:rPr>
          <w:b/>
          <w:i/>
          <w:szCs w:val="24"/>
          <w:lang w:eastAsia="en-US"/>
        </w:rPr>
        <w:t xml:space="preserve">, </w:t>
      </w:r>
      <w:r w:rsidRPr="00351AB0">
        <w:rPr>
          <w:szCs w:val="24"/>
          <w:lang w:eastAsia="en-US"/>
        </w:rPr>
        <w:t>οι περισσότερες από τις πιέσεις και τις επιπτώσεις που σχετίζονται με την κατανάλωση ειδών ένδυσης, υπόδησης και κλωστοϋφαντουργικών προϊόντων</w:t>
      </w:r>
      <w:r w:rsidRPr="00351AB0">
        <w:rPr>
          <w:strike/>
          <w:szCs w:val="24"/>
          <w:lang w:eastAsia="en-US"/>
        </w:rPr>
        <w:t xml:space="preserve"> οικιακής χρήσης</w:t>
      </w:r>
      <w:r w:rsidRPr="00351AB0">
        <w:rPr>
          <w:szCs w:val="24"/>
          <w:lang w:eastAsia="en-US"/>
        </w:rPr>
        <w:t xml:space="preserve"> στην Ένωση παρατηρούνται σε τρίτες χώρες, επηρεάζουν επίσης την Ένωση λόγω των παγκόσμιων επιπτώσεών τους στο κλίμα και το περιβάλλον. Ως εκ τούτου, η πρόληψη, η προετοιμασία για επαναχρησιμοποίηση και ανακύκλωση των αποβλήτων κλωστοϋφαντουργικών προϊόντων μπορούν να συμβάλουν στη μείωση του παγκόσμιου περιβαλλοντικού αποτυπώματος του τομέα, συμπεριλαμβανομένης της Ένωσης. Επιπλέον, η τρέχουσα μη αποδοτική διαχείριση των αποβλήτων κλωστοϋφαντουργικών προϊόντων όσον αφορά τους πόρους δεν συνάδει με την ιεράρχηση των αποβλήτων και προκαλεί περιβαλλοντική ζημία τόσο στην Ένωση όσο και σε τρίτες χώρες, μεταξύ άλλων μέσω των εκπομπών αερίων του θερμοκηπίου από την αποτέφρωση και την υγειονομική ταφή.</w:t>
      </w:r>
      <w:r w:rsidR="009C5827">
        <w:rPr>
          <w:b/>
          <w:szCs w:val="24"/>
          <w:lang w:eastAsia="en-US"/>
        </w:rPr>
        <w:t xml:space="preserve"> [Τροπολογία 18]</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szCs w:val="24"/>
          <w:lang w:eastAsia="en-US"/>
        </w:rPr>
        <w:lastRenderedPageBreak/>
        <w:t>(21)</w:t>
      </w:r>
      <w:r w:rsidRPr="00351AB0">
        <w:rPr>
          <w:szCs w:val="24"/>
          <w:lang w:eastAsia="en-US"/>
        </w:rPr>
        <w:tab/>
        <w:t xml:space="preserve">Σκοπός της διευρυμένης ευθύνης του παραγωγού για τα κλωστοϋφαντουργικά προϊόντα, τα προϊόντα που σχετίζονται με την κλωστοϋφαντουργία και τα προϊόντα υπόδησης είναι να διασφαλιστεί υψηλό επίπεδο προστασίας του περιβάλλοντος και της υγείας στην Ένωση, να δημιουργηθεί μια οικονομία για τη συλλογή, τη διαλογή, την επαναχρησιμοποίηση, την προετοιμασία για επαναχρησιμοποίηση και ανακύκλωση, ιδίως την ανακύκλωση από ίνα σε ίνα, καθώς και κίνητρα για τους παραγωγούς, προκειμένου να διασφαλίζουν ότι τα προϊόντα τους σχεδιάζονται σύμφωνα με τις αρχές της κυκλικότητας. Οι παραγωγοί κλωστοϋφαντουργικών προϊόντων και ειδών υπόδησης θα πρέπει να χρηματοδοτούν το κόστος συλλογής, διαλογής για επαναχρησιμοποίηση, προετοιμασίας για επαναχρησιμοποίηση και ανακύκλωση, καθώς και το κόστος της ανακύκλωσης και άλλης επεξεργασίας των μεταχειρισμένων κλωστοϋφαντουργικών προϊόντων και των αποβλήτων κλωστοϋφαντουργικών προϊόντων και υποδημάτων που συλλέγονται, συμπεριλαμβανομένων των μη πωληθέντων καταναλωτικών προϊόντων που θεωρούνται απόβλητα τα οποία παραδόθηκαν στην επικράτεια των κρατών μελών μετά την έναρξη ισχύος της παρούσας τροποποιητικής οδηγίας, ώστε να διασφαλιστεί ότι οι υποχρεώσεις διευρυμένης ευθύνης του παραγωγού δεν εφαρμόζονται αναδρομικά και συμμορφώνονται με την αρχή της ασφάλειας δικαίου. Οι εν λόγω παραγωγοί θα πρέπει επίσης να χρηματοδοτούν το κόστος διεξαγωγής ερευνών σχετικά με τη σύνθεση των μεικτών συλλεγόμενων αστικών αποβλήτων, τη στήριξη της έρευνας και της ανάπτυξης </w:t>
      </w:r>
      <w:r w:rsidRPr="006E7EE0">
        <w:rPr>
          <w:szCs w:val="24"/>
          <w:lang w:eastAsia="en-US"/>
        </w:rPr>
        <w:t>στο</w:t>
      </w:r>
      <w:r w:rsidR="006E7EE0">
        <w:rPr>
          <w:szCs w:val="24"/>
          <w:lang w:eastAsia="en-US"/>
        </w:rPr>
        <w:t>ν</w:t>
      </w:r>
      <w:r w:rsidRPr="00351AB0">
        <w:rPr>
          <w:szCs w:val="24"/>
          <w:lang w:eastAsia="en-US"/>
        </w:rPr>
        <w:t xml:space="preserve"> τομέα των τεχνολογιών διαλογής και ανακύκλωσης</w:t>
      </w:r>
      <w:r w:rsidRPr="00351AB0">
        <w:rPr>
          <w:b/>
          <w:i/>
          <w:szCs w:val="24"/>
          <w:lang w:eastAsia="en-US"/>
        </w:rPr>
        <w:t>, ιδίως στις ψηφιακές λύσεις</w:t>
      </w:r>
      <w:r w:rsidRPr="00351AB0">
        <w:rPr>
          <w:szCs w:val="24"/>
          <w:lang w:eastAsia="en-US"/>
        </w:rPr>
        <w:t>, την υποβολή εκθέσεων σχετικά με τη χωριστή συλλογή, επαναχρησιμοποίηση και άλλη επεξεργασία, καθώς και την παροχή πληροφοριών στους τελικούς χρήστες σχετικά με τον αντίκτυπο και τη βιώσιμη διαχείριση των κλωστοϋφαντουργικών προϊόντων.</w:t>
      </w:r>
      <w:r w:rsidRPr="00351AB0">
        <w:rPr>
          <w:b/>
          <w:i/>
          <w:szCs w:val="24"/>
          <w:lang w:eastAsia="en-US"/>
        </w:rPr>
        <w:t xml:space="preserve"> Οι παραγωγοί θα πρέπει επίσης να χρηματοδοτούν την ανάπτυξη εργασιών επαναχρησιμοποίησης και επισκευής.</w:t>
      </w:r>
      <w:r w:rsidR="009C5827">
        <w:rPr>
          <w:b/>
          <w:szCs w:val="24"/>
          <w:lang w:eastAsia="en-US"/>
        </w:rPr>
        <w:t xml:space="preserve"> [Τροπολογία 19]</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(22)</w:t>
      </w:r>
      <w:r w:rsidRPr="00351AB0">
        <w:rPr>
          <w:szCs w:val="24"/>
          <w:lang w:eastAsia="en-US"/>
        </w:rPr>
        <w:tab/>
        <w:t>Οι παραγωγοί θα πρέπει να είναι υπεύθυνοι για τη δημιουργία συστημάτων συλλογής για τη συλλογή όλων των μεταχειρισμένων κλωστοϋφαντουργικών προϊόντων και των αποβλήτων κλωστοϋφαντουργικών προϊόντων, προϊόντων που σχετίζονται με την κλωστοϋφαντουργία και προϊόντων υπόδησης, και για τη διασφάλιση ότι στη συνέχεια υποβάλλονται σε διαλογή για επαναχρησιμοποίηση, προετοιμασία για επαναχρησιμοποίηση και ανακύκλωση, ώστε να μεγιστοποιηθεί η διαθεσιμότητα μεταχειρισμένων ενδυμάτων και υποδημάτων και να μειωθούν οι όγκοι για τύπους επεξεργασίας αποβλήτων που είναι χαμηλότεροι στην ιεράρχηση των αποβλήτων. Η διασφάλιση ότι τα κλωστοϋφαντουργικά προϊόντα μπορούν να χρησιμοποιηθούν, και χρησιμοποιούνται αλλά και επαναχρησιμοποιούνται για μεγαλύτερο χρονικό διάστημα, είναι ο αποτελεσματικότερος τρόπος για τη σημαντική μείωση των επιπτώσεών τους στο κλίμα και το περιβάλλον. Αυτό θα δώσει επίσης τη δυνατότητα βιώσιμων και κυκλικών επιχειρηματικών μοντέλων, όπως η επαναχρησιμοποίηση, η ενοικίαση και η επισκευή, οι υπηρεσίες επιστροφής και το λιανικό εμπόριο μεταχειρισμένων ειδών, με αποτέλεσμα να δημιουργούνται νέες πράσινες ποιοτικές θέσεις εργασίας και ευκαιρίες εξοικονόμησης κόστους για τους πολίτες. Είναι απαραίτητο οι παραγωγοί να αναλάβουν την ευθύνη για τα απόβλητα που δημιουργούν τα προϊόντα τους, ώστε να αποσυνδεθεί η παραγωγή αποβλήτων κλωστοϋφαντουργικών προϊόντων από την ανάπτυξη του τομέα. Ως εκ τούτου, οι παραγωγοί θα πρέπει επίσης να είναι υπεύθυνοι για την ανακύκλωση, ιδίως, δίνοντας προτεραιότητα στην επέκταση της ανακύκλωσης από ίνα σε ίνα και σε άλλες εργασίες ανάκτησης και διάθεσης.</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(23)</w:t>
      </w:r>
      <w:r w:rsidRPr="00351AB0">
        <w:rPr>
          <w:szCs w:val="24"/>
          <w:lang w:eastAsia="en-US"/>
        </w:rPr>
        <w:tab/>
        <w:t>Οι παραγωγοί και οι οργανώσεις ευθύνης των παραγωγών θα πρέπει να χρηματοδοτήσουν την επέκταση της ανακύκλωσης κλωστοϋφαντουργικών προϊόντων, ιδίως την ανακύκλωση από ίνα σε ίνα, ώστε να καταστεί δυνατή η ανακύκλωση μεγαλύτερης ποικιλίας υλικών και να δημιουργηθεί μια πηγή πρώτων υλών για την παραγωγή κλωστοϋφαντουργικών προϊόντων στην Ένωση. Είναι επίσης σημαντικό οι παραγωγοί να στηρίξουν οικονομικά την έρευνα και την καινοτομία σχετικά με τις τεχνολογικές εξελίξεις στις λύσεις αυτόματης διαλογής και διαλογής ανάλογα με τη σύνθεση που παρέχουν τη δυνατότητα διαχωρισμού και ανακύκλωσης των μεικτών υλικών και απολύμανσης των αποβλήτων, ώστε να καταστούν δυνατές υψηλής ποιότητας λύσεις ανακύκλωσης από ίνα σε ίνα και η αύξηση της περιεκτικότητας σε ανακυκλωμένες ίνες. Για να διευκολυνθεί η συμμόρφωση με την παρούσα οδηγία, τα κράτη μέλη θα πρέπει να εξασφαλίζουν ότι οι οικονομικοί φορείς του τομέα της κλωστοϋφαντουργίας, ιδίως οι μικρομεσαίες επιχειρήσεις, έχουν στη διάθεσή τους πληροφορίες και βοήθεια, η οποία θα πρέπει να λαμβάνει τη μορφή καθοδήγησης, χρηματοδοτικής στήριξης, πρόσβασης σε χρηματοδότηση, εξειδικευμένου υλικού διαχείρισης και κατάρτισης του προσωπικού και οργανωτικής και τεχνικής βοήθειας. Εάν η στήριξη χρηματοδοτείται από κρατικούς πόρους, ακόμη και όταν χρηματοδοτείται εξ ολοκλήρου από εισφορές που επιβάλλονται από τη δημόσια αρχή και επιβαρύνουν τις οικείες επιχειρήσεις, μπορεί να συνιστά κρατική ενίσχυση κατά την έννοια του άρθρου 107 παράγραφος 1 της ΣΛΕΕ· σε περιπτώσεις τέτοιου είδους, τα κράτη μέλη οφείλουν να διασφαλίζουν τη συμμόρφωση με τους κανόνες για τις κρατικές ενισχύσεις. Η κινητοποίηση ιδιωτικών και δημόσιων επενδύσεων στην κυκλικότητα και την απαλλαγή του τομέα της κλωστοϋφαντουργίας από τις ανθρακούχες εκπομπές αποτελεί επίσης το επίκεντρο διαφόρων χρηματοδοτικών προγραμμάτων και χαρτών πορείας της Ένωσης, όπως οι κόμβοι κυκλικότητας και οι ειδικές προσκλήσεις υποβολής προτάσεων στο πλαίσιο του προγράμματος «Ορίζων Ευρώπη». Είναι επίσης αναγκαίο να αξιολογηθεί περαιτέρω η σκοπιμότητα του καθορισμού ενωσιακών στόχων για την ανακύκλωση κλωστοϋφαντουργικών προϊόντων με σκοπό τη στήριξη και την προώθηση της τεχνολογικής ανάπτυξης και των επενδύσεων σε υποδομές ανακύκλωσης, καθώς και της ώθησης για οικολογικό σχεδιασμό για ανακύκλωση.</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(24)</w:t>
      </w:r>
      <w:r w:rsidRPr="00351AB0">
        <w:rPr>
          <w:szCs w:val="24"/>
          <w:lang w:eastAsia="en-US"/>
        </w:rPr>
        <w:tab/>
        <w:t xml:space="preserve">Τα μεταχειρισμένα κλωστοϋφαντουργικά προϊόντα και τα απόβλητα κλωστοϋφαντουργικών προϊόντων, τα προϊόντα που σχετίζονται με την κλωστοϋφαντουργία και τα προϊόντα υπόδησης θα πρέπει να συλλέγονται χωριστά από άλλες ροές αποβλήτων, όπως μέταλλα, χαρτί και χαρτόνι, γυαλί, πλαστικά, ξύλο και βιολογικά απόβλητα από την 1η Ιανουαρίου 2025, ώστε να διατηρηθεί η δυνατότητα επαναχρησιμοποίησης και ανακύκλωσης υψηλής ποιότητας. Λαμβανομένων υπόψη των περιβαλλοντικών επιπτώσεων και της απώλειας υλικών λόγω του ότι τα μεταχειρισμένα κλωστοϋφαντουργικά προϊόντα και τα απόβλητα κλωστοϋφαντουργικών προϊόντων δεν συλλέγονται χωριστά και, κατά συνέπεια, δεν υποβάλλονται σε επεξεργασία με περιβαλλοντικά ορθό τρόπο, το δίκτυο συλλογής των μεταχειρισμένων κλωστοϋφαντουργικών προϊόντων και των αποβλήτων κλωστοϋφαντουργικών προϊόντων, των προϊόντων που σχετίζονται με την κλωστοϋφαντουργία και των προϊόντων υπόδησης θα πρέπει να καλύπτει ολόκληρη την επικράτεια των κρατών μελών, μεταξύ άλλων τις εξόχως απόκεντρες περιοχές, να βρίσκεται κοντά στον τελικό χρήστη και να μην στοχεύει περιοχές και προϊόντα μόνο σε περιπτώσεις που η συλλογή είναι επικερδής. Το δίκτυο συλλογής θα πρέπει να οργανωθεί σε συνεργασία με άλλους φορείς που δραστηριοποιούνται στους τομείς της διαχείρισης αποβλήτων και της επαναχρησιμοποίησης, όπως οι δήμοι και οι κοινωνικές επιχειρήσεις. Λαμβανομένων υπόψη των σημαντικών περιβαλλοντικών και κλιματικών οφελών που συνδέονται με την επαναχρησιμοποίηση, πρωταρχικός και δευτερεύων σκοπός του δικτύου συλλογής θα πρέπει να είναι η συλλογή επαναχρησιμοποιήσιμων και ανακυκλώσιμων κλωστοϋφαντουργικών προϊόντων, προϊόντων που σχετίζονται με την κλωστοϋφαντουργία και προϊόντων υπόδησης. Δεδομένου ότι ο καταναλωτής δεν είναι εκπαιδευμένος προκειμένου να διακρίνει μεταξύ επαναχρησιμοποιήσιμων και ανακυκλώσιμων αντικειμένων, τα συστήματα συλλογής θα πρέπει, μεταξύ άλλων και για λόγους αποδοτικότητας της εφοδιαστικής, να προβλέπουν τα δοχεία συλλογής που συλλέγουν τόσο τα μεταχειρισμένα αντικείμενα όσο και τα απόβλητα μαζί. Τα υψηλά ποσοστά συλλογής θα οδηγήσουν σε υψηλές επιδόσεις επαναχρησιμοποίησης και σε ποιοτική ανακύκλωση στις αλυσίδες εφοδιασμού κλωστοϋφαντουργικών προϊόντων, θα ενισχύσουν τη χρήση ποιοτικών δευτερογενών πρώτων υλών και θα στηρίξουν τον επενδυτικό σχεδιασμό στις υποδομές διαλογής και επεξεργασίας κλωστοϋφαντουργικών προϊόντων. Προκειμένου να επαληθευτεί και να βελτιωθεί η αποτελεσματικότητα του δικτύου </w:t>
      </w:r>
      <w:r w:rsidRPr="00351AB0">
        <w:rPr>
          <w:szCs w:val="24"/>
          <w:lang w:eastAsia="en-US"/>
        </w:rPr>
        <w:lastRenderedPageBreak/>
        <w:t xml:space="preserve">συλλογής και των ενημερωτικών εκστρατειών, θα πρέπει να διενεργούνται τακτικές έρευνες σύνθεσης τουλάχιστον σε επίπεδο </w:t>
      </w:r>
      <w:r w:rsidRPr="00351AB0">
        <w:rPr>
          <w:szCs w:val="24"/>
          <w:lang w:val="en-GB" w:eastAsia="en-US"/>
        </w:rPr>
        <w:t>NUTS</w:t>
      </w:r>
      <w:r w:rsidRPr="00351AB0">
        <w:rPr>
          <w:szCs w:val="24"/>
          <w:lang w:eastAsia="en-US"/>
        </w:rPr>
        <w:t xml:space="preserve"> 2 σχετικά με τα μεικτά αστικά απόβλητα που συλλέγονται για να προσδιοριστεί η ποσότητα των αποβλήτων κλωστοϋφαντουργικών προϊόντων και υποδημάτων σε αυτά. Επιπλέον, οι πληροφορίες σχετικά με τις επιδόσεις των συστημάτων χωριστής συλλογής και το ετήσιο ποσοστό χωριστής συλλογής που επιτυγχάνεται θα πρέπει να υπολογίζονται και να δημοσιοποιούνται ετησίως από τις οργανώσεις ευθύνης των παραγωγών.</w:t>
      </w:r>
    </w:p>
    <w:p w:rsidR="00351AB0" w:rsidRPr="00351AB0" w:rsidRDefault="00351AB0" w:rsidP="00351AB0">
      <w:pPr>
        <w:spacing w:before="120" w:after="120" w:line="360" w:lineRule="auto"/>
        <w:ind w:left="850" w:hanging="850"/>
        <w:rPr>
          <w:b/>
          <w:szCs w:val="24"/>
          <w:lang w:eastAsia="en-US"/>
        </w:rPr>
      </w:pPr>
      <w:r w:rsidRPr="00351AB0">
        <w:rPr>
          <w:szCs w:val="24"/>
          <w:lang w:eastAsia="en-US"/>
        </w:rPr>
        <w:t>(25)</w:t>
      </w:r>
      <w:r w:rsidRPr="00351AB0">
        <w:rPr>
          <w:szCs w:val="24"/>
          <w:lang w:eastAsia="en-US"/>
        </w:rPr>
        <w:tab/>
        <w:t>Λαμβάνοντας υπόψη τον καίριο ρόλο των κοινωνικών επιχειρήσεων και των φορέων της κοινωνικής οικονομίας στα υφιστάμενα συστήματα συλλογής κλωστοϋφαντουργικών προϊόντων και τις δυνατότητές τους να δημιουργήσουν τοπικά, βιώσιμα, συμμετοχικά και χωρίς αποκλεισμούς επιχειρηματικά μοντέλα και ποιοτικές θέσεις εργασίας στην Ένωση, σύμφωνα με τους στόχους του σχεδίου δράσης της ΕΕ για την κοινωνική οικονομία</w:t>
      </w:r>
      <w:r w:rsidRPr="00351AB0">
        <w:rPr>
          <w:szCs w:val="24"/>
          <w:vertAlign w:val="superscript"/>
          <w:lang w:val="en-GB" w:eastAsia="en-US"/>
        </w:rPr>
        <w:footnoteReference w:id="19"/>
      </w:r>
      <w:r w:rsidRPr="00351AB0">
        <w:rPr>
          <w:szCs w:val="24"/>
          <w:lang w:eastAsia="en-US"/>
        </w:rPr>
        <w:t>, η θέσπιση προγραμμάτων διευρυμένης ευθύνης του παραγωγού θα πρέπει να διατηρήσει και να στηρίξει τις δραστηριότητες των κοινωνικών επιχειρήσεων και των φορέων της κοινωνικής οικονομίας που συμμετέχουν στη διαχείριση των μεταχειρισμένων κλωστοϋφαντουργικών προϊόντων</w:t>
      </w:r>
      <w:r w:rsidRPr="00351AB0">
        <w:rPr>
          <w:b/>
          <w:i/>
          <w:szCs w:val="24"/>
          <w:lang w:eastAsia="en-US"/>
        </w:rPr>
        <w:t xml:space="preserve"> και των αποβλήτων κλωστοϋφαντουργικών προϊόντων</w:t>
      </w:r>
      <w:r w:rsidRPr="00351AB0">
        <w:rPr>
          <w:szCs w:val="24"/>
          <w:lang w:eastAsia="en-US"/>
        </w:rPr>
        <w:t xml:space="preserve">. Ως εκ τούτου, οι εν λόγω οντότητες θα πρέπει να θεωρούνται εταίροι στα συστήματα χωριστής συλλογής που στηρίζουν την επέκταση της </w:t>
      </w:r>
      <w:r w:rsidRPr="00351AB0">
        <w:rPr>
          <w:b/>
          <w:i/>
          <w:szCs w:val="24"/>
          <w:lang w:eastAsia="en-US"/>
        </w:rPr>
        <w:t xml:space="preserve">προετοιμασίας για επαναχρησιμοποίηση και της </w:t>
      </w:r>
      <w:r w:rsidRPr="00351AB0">
        <w:rPr>
          <w:szCs w:val="24"/>
          <w:lang w:eastAsia="en-US"/>
        </w:rPr>
        <w:t>επαναχρησιμοποίησης και της επισκευής και δημιουργούν ποιοτικές θέσεις εργασίας για όλους και ιδίως για τις ευάλωτες ομάδες.</w:t>
      </w:r>
      <w:r w:rsidR="009C5827">
        <w:rPr>
          <w:b/>
          <w:szCs w:val="24"/>
          <w:lang w:eastAsia="en-US"/>
        </w:rPr>
        <w:t xml:space="preserve"> [Τροπολογία 20]</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szCs w:val="24"/>
          <w:lang w:eastAsia="en-US"/>
        </w:rPr>
        <w:lastRenderedPageBreak/>
        <w:t>(26)</w:t>
      </w:r>
      <w:r w:rsidRPr="00351AB0">
        <w:rPr>
          <w:szCs w:val="24"/>
          <w:lang w:eastAsia="en-US"/>
        </w:rPr>
        <w:tab/>
        <w:t>Οι παραγωγοί και οι οργανώσεις ευθύνης των παραγωγών θα πρέπει να συμμετέχουν ενεργά ενημερώνοντας τους τελικούς χρήστες, ιδίως στους καταναλωτές, ότι τα μεταχειρισμένα κλωστοϋφαντουργικά προϊόντα και τα απόβλητα κλωστοϋφαντουργικών προϊόντων και υποδημάτων θα πρέπει να συλλέγονται χωριστά, ότι υπάρχουν διαθέσιμα συστήματα συλλογής και ότι οι τελικοί χρήστες διαδραματίζουν σημαντικό ρόλο στη διασφάλιση της πρόληψης της παραγωγής αποβλήτων και της περιβαλλοντικά βέλτιστης διαχείρισης των αποβλήτων κλωστοϋφαντουργικών προϊόντων. Οι πληροφορίες αυτές θα πρέπει να περιλαμβάνουν τη διαθεσιμότητα ρυθμίσεων επαναχρησιμοποίησης για κλωστοϋφαντουργικά προϊόντα και είδη υπόδησης και τα περιβαλλοντικά οφέλη της βιώσιμης κατανάλωσης και τις περιβαλλοντικές, υγειονομικές και κοινωνικές επιπτώσεις της βιομηχανίας κλωστοϋφαντουργικών ειδών ένδυσης. Οι τελικοί χρήστες θα πρέπει επίσης να ενημερώνονται σχετικά με τον σημαντικό ρόλο τους στην πραγματοποίηση τεκμηριωμένων, υπεύθυνων και βιώσιμων επιλογών κατανάλωσης κλωστοϋφαντουργικών προϊόντων και στη διασφάλιση της περιβαλλοντικά βέλτιστης διαχείρισης των αποβλήτων κλωστοϋφαντουργικών προϊόντων και υποδημάτων. Οι εν λόγω απαιτήσεις πληροφόρησης ισχύουν επιπλέον των απαιτήσεων για την παροχή πληροφοριών στους τελικούς χρήστες σε σχέση με τα κλωστοϋφαντουργικά προϊόντα που προβλέπονται στον κανονισμό σχετικά με τον οικολογικό σχεδιασμό για βιώσιμα προϊόντα</w:t>
      </w:r>
      <w:r w:rsidRPr="00351AB0">
        <w:rPr>
          <w:szCs w:val="24"/>
          <w:vertAlign w:val="superscript"/>
          <w:lang w:val="en-GB" w:eastAsia="en-US"/>
        </w:rPr>
        <w:footnoteReference w:id="20"/>
      </w:r>
      <w:r w:rsidRPr="00351AB0">
        <w:rPr>
          <w:szCs w:val="24"/>
          <w:lang w:eastAsia="en-US"/>
        </w:rPr>
        <w:t xml:space="preserve"> και τον κανονισμό (ΕΕ) αριθ. 1007/2011 του Ευρωπαϊκού Κοινοβουλίου και του Συμβουλίου</w:t>
      </w:r>
      <w:r w:rsidRPr="00351AB0">
        <w:rPr>
          <w:szCs w:val="24"/>
          <w:vertAlign w:val="superscript"/>
          <w:lang w:val="en-GB" w:eastAsia="en-US"/>
        </w:rPr>
        <w:footnoteReference w:id="21"/>
      </w:r>
      <w:r w:rsidRPr="00351AB0">
        <w:rPr>
          <w:szCs w:val="24"/>
          <w:lang w:eastAsia="en-US"/>
        </w:rPr>
        <w:t xml:space="preserve">. Στο πλαίσιο της κοινοποίησης πληροφοριών σε όλους τους τελικούς χρήστες θα πρέπει να γίνεται χρήση των σύγχρονων τεχνολογιών πληροφοριών. Οι πληροφορίες θα πρέπει να παρέχονται τόσο με κλασικά μέσα, όπως αφίσες σε εσωτερικούς και υπαίθριους χώρους και εκστρατείες στα μέσα κοινωνικής δικτύωσης, όσο και με πιο καινοτόμα μέσα, όπως η ηλεκτρονική πρόσβαση σε ιστότοπους μέσω κωδικών </w:t>
      </w:r>
      <w:r w:rsidRPr="00351AB0">
        <w:rPr>
          <w:szCs w:val="24"/>
          <w:lang w:val="en-GB" w:eastAsia="en-US"/>
        </w:rPr>
        <w:t>QR</w:t>
      </w:r>
      <w:r w:rsidRPr="00351AB0">
        <w:rPr>
          <w:b/>
          <w:i/>
          <w:szCs w:val="24"/>
          <w:lang w:eastAsia="en-US"/>
        </w:rPr>
        <w:t xml:space="preserve"> και του ψηφιακού διαβατηρίου προϊόντος</w:t>
      </w:r>
      <w:r w:rsidRPr="00351AB0">
        <w:rPr>
          <w:szCs w:val="24"/>
          <w:lang w:eastAsia="en-US"/>
        </w:rPr>
        <w:t>.</w:t>
      </w:r>
      <w:r w:rsidR="009C5827">
        <w:rPr>
          <w:b/>
          <w:szCs w:val="24"/>
          <w:lang w:eastAsia="en-US"/>
        </w:rPr>
        <w:t xml:space="preserve"> [Τροπολογία 21]</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szCs w:val="24"/>
          <w:lang w:eastAsia="en-US"/>
        </w:rPr>
        <w:lastRenderedPageBreak/>
        <w:t>(27)</w:t>
      </w:r>
      <w:r w:rsidRPr="00351AB0">
        <w:rPr>
          <w:szCs w:val="24"/>
          <w:lang w:eastAsia="en-US"/>
        </w:rPr>
        <w:tab/>
        <w:t xml:space="preserve">Προκειμένου να αυξηθεί η κυκλικότητα και η περιβαλλοντική βιωσιμότητα των κλωστοϋφαντουργικών προϊόντων και να μειωθούν οι δυσμενείς επιπτώσεις στο κλίμα και το περιβάλλον, ο κανονισμός </w:t>
      </w:r>
      <w:r w:rsidR="006E7EE0">
        <w:rPr>
          <w:szCs w:val="24"/>
          <w:lang w:eastAsia="en-US"/>
        </w:rPr>
        <w:t xml:space="preserve">(ΕΕ) </w:t>
      </w:r>
      <w:r w:rsidRPr="00351AB0">
        <w:rPr>
          <w:szCs w:val="24"/>
          <w:lang w:eastAsia="en-US"/>
        </w:rPr>
        <w:t>.../... [</w:t>
      </w:r>
      <w:r w:rsidR="000F752C">
        <w:rPr>
          <w:szCs w:val="24"/>
          <w:lang w:eastAsia="en-US"/>
        </w:rPr>
        <w:t>ΕΕ</w:t>
      </w:r>
      <w:r w:rsidRPr="00351AB0">
        <w:rPr>
          <w:szCs w:val="24"/>
          <w:lang w:eastAsia="en-US"/>
        </w:rPr>
        <w:t>: να προστεθεί ο αύξων αριθμός και τα θεσμικά όργανα για τον κανονισμό σχετικά με τον οικολογικό σχεδιασμό για βιώσιμα προϊόντα και να συμπληρωθεί η υποσημείωση]</w:t>
      </w:r>
      <w:r w:rsidRPr="00351AB0">
        <w:rPr>
          <w:szCs w:val="24"/>
          <w:vertAlign w:val="superscript"/>
          <w:lang w:val="en-GB" w:eastAsia="en-US"/>
        </w:rPr>
        <w:footnoteReference w:id="22"/>
      </w:r>
      <w:r w:rsidRPr="00351AB0">
        <w:rPr>
          <w:szCs w:val="24"/>
          <w:lang w:eastAsia="en-US"/>
        </w:rPr>
        <w:t xml:space="preserve"> θα αναπτύξει δεσμευτικές απαιτήσεις οικολογικού σχεδιασμού κλωστοϋφαντουργικών προϊόντων με τις οποίες, ανάλογα με το τι θα αποδειχθεί επωφελές από την εκτίμηση των επιπτώσεων για την αύξηση της περιβαλλοντικής βιωσιμότητας των κλωστοϋφαντουργικών προϊόντων, θα ρυθμιστεί η ανθεκτικότητα, η δυνατότητα επαναχρησιμοποίησης, η δυνατότητα επισκευής και η ανακυκλωσιμότητα των κλωστοϋφαντουργικών προϊόντων από ίνα σε ίνα, καθώς και η υποχρεωτική περιεκτικότητα των κλωστοϋφαντουργικών προϊόντων σε ανακυκλωμένες ίνες. Θα ρυθμίσει επίσης την παρουσία ουσιών που προκαλούν ανησυχία, ώστε να καταστεί δυνατή η ελαχιστοποίηση και η παρακολούθησή τους με σκοπό τη μείωση της παραγωγής αποβλήτων και τη βελτίωση της ανακύκλωσης, καθώς και την πρόληψη και τη μείωση των συνθετικών ινών που εκλύονται στο περιβάλλον με σκοπό τη σημαντική μείωση της απελευθέρωσης μικροπλαστικών. Ταυτόχρονα, η διαφοροποίηση των τελών διευρυμένης ευθύνης του παραγωγού είναι ένα αποτελεσματικό οικονομικό μέσο για την παροχή κινήτρων για τον σχεδιασμό πιο βιώσιμων κλωστοϋφαντουργικών προϊόντων, που οδηγεί σε βελτιωμένο κυκλικό σχεδιασμό. Προκειμένου να παρασχεθεί ισχυρό κίνητρο για τον οικολογικό σχεδιασμό, λαμβάνοντας παράλληλα υπόψη τους στόχους της εσωτερικής αγοράς και τη σύνθεση του τομέα της κλωστοϋφαντουργίας που αποτελείται κυρίως από ΜΜΕ, είναι αναγκαίο να εναρμονιστούν τα κριτήρια για τη διαφοροποίηση των τελών διευρυμένης ευθύνης του παραγωγού με βάση τις πλέον συναφείς παραμέτρους οικολογικού σχεδιασμού, ώστε να καταστεί δυνατή η επεξεργασία των κλωστοϋφαντουργικών προϊόντων σύμφωνα με την ιεράρχηση των αποβλήτων</w:t>
      </w:r>
      <w:r w:rsidRPr="00351AB0">
        <w:rPr>
          <w:b/>
          <w:i/>
          <w:szCs w:val="24"/>
          <w:lang w:eastAsia="en-US"/>
        </w:rPr>
        <w:t>, καθώς και με βάση το ποσοστό απελευθέρωσης μικροπλαστικών</w:t>
      </w:r>
      <w:r w:rsidRPr="00351AB0">
        <w:rPr>
          <w:szCs w:val="24"/>
          <w:lang w:eastAsia="en-US"/>
        </w:rPr>
        <w:t xml:space="preserve">. Η διαφοροποίηση των τελών σύμφωνα με τα κριτήρια οικολογικού σχεδιασμού θα πρέπει να βασίζεται στις απαιτήσεις οικολογικού σχεδιασμού και στις μεθοδολογίες μέτρησής τους που εγκρίνονται για τα κλωστοϋφαντουργικά προϊόντα δυνάμει του κανονισμού σχετικά με τον οικολογικό σχεδιασμό για βιώσιμα προϊόντα ή άλλων νομοθετικών πράξεων της Ένωσης που θεσπίζουν εναρμονισμένα κριτήρια </w:t>
      </w:r>
      <w:r w:rsidRPr="00351AB0">
        <w:rPr>
          <w:szCs w:val="24"/>
          <w:lang w:eastAsia="en-US"/>
        </w:rPr>
        <w:lastRenderedPageBreak/>
        <w:t>βιωσιμότητας και μεθόδους μέτρησης για τα κλωστοϋφαντουργικά προϊόντα και μόνο όταν αυτές εγκρίνονται. Είναι σκόπιμο να εξουσιοδοτηθεί η Επιτροπή προκειμένου να θεσπίσει εναρμονισμένους κανόνες για τη διαφοροποίηση των τελών, για να διασφαλιστεί η ευθυγράμμιση των κριτηρίων διαφοροποίησης των τελών με τις εν λόγω απαιτήσεις για τα προϊόντα.</w:t>
      </w:r>
      <w:r w:rsidR="009C5827">
        <w:rPr>
          <w:b/>
          <w:szCs w:val="24"/>
          <w:lang w:eastAsia="en-US"/>
        </w:rPr>
        <w:t xml:space="preserve"> [Τροπολογία 22]</w:t>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t>(27α)</w:t>
      </w:r>
      <w:r w:rsidRPr="00351AB0">
        <w:rPr>
          <w:szCs w:val="24"/>
          <w:lang w:eastAsia="en-US"/>
        </w:rPr>
        <w:tab/>
      </w:r>
      <w:r w:rsidRPr="00351AB0">
        <w:rPr>
          <w:b/>
          <w:i/>
          <w:szCs w:val="24"/>
          <w:lang w:eastAsia="en-US"/>
        </w:rPr>
        <w:t>Η θέσπιση του ψηφιακού διαβατηρίου προϊόντος, ως εργαλείου για τη σημαντική ενίσχυση της ιχνηλασιμότητας των κλωστοϋφαντουργικών προϊόντων σε ολόκληρη την αξιακή αλυσίδα τους, μπορεί να δώσει τη δυνατότητα στους καταναλωτές να προβαίνουν σε τεκμηριωμένες επιλογές, παρέχοντας καλύτερη πρόσβαση σε πληροφορίες σχετικά με τα προϊόντα όσον αφορά τη διαχείριση του τέλους του κύκλου ζωής τους. Αυτό θα καθιστούσε δυνατό στους οικονομικούς φορείς να παρακολουθούν με ακρίβεια την ποσότητα των αποβλήτων κλωστοϋφαντουργικών προϊόντων που παράγονται και θα βοηθά τα κράτη μέλη στην εφαρμογή και την παρακολούθηση των υποχρεώσεων χωριστής συλλογής κλωστοϋφαντουργικών προϊόντων για επαναχρησιμοποίηση, προετοιμασία για επαναχρησιμοποίηση και ανακύκλωση σύμφωνα με τον παρόντα κανονισμό.</w:t>
      </w:r>
      <w:r w:rsidR="009C5827">
        <w:rPr>
          <w:b/>
          <w:szCs w:val="24"/>
          <w:lang w:eastAsia="en-US"/>
        </w:rPr>
        <w:t xml:space="preserve"> [Τροπολογία 23]</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szCs w:val="24"/>
          <w:lang w:eastAsia="en-US"/>
        </w:rPr>
        <w:lastRenderedPageBreak/>
        <w:t>(28)</w:t>
      </w:r>
      <w:r w:rsidRPr="00351AB0">
        <w:rPr>
          <w:szCs w:val="24"/>
          <w:lang w:eastAsia="en-US"/>
        </w:rPr>
        <w:tab/>
        <w:t xml:space="preserve">Για να παρακολουθείται αν οι παραγωγοί εκπληρώνουν τις οικονομικές και οργανωτικές υποχρεώσεις τους για διασφάλιση της διαχείρισης των μεταχειρισμένων κλωστοϋφαντουργικών προϊόντων, των προϊόντων που σχετίζονται με την κλωστοϋφαντουργία και των προϊόντων υπόδησης που διαθέτουν για πρώτη φορά στην αγορά στην επικράτεια ενός κράτους μέλους, είναι απαραίτητο κάθε κράτος μέλος να δημιουργήσει και να διαχειρίζεται ένα μητρώο παραγωγών, στο οποίο οι παραγωγοί θα είναι υποχρεωμένοι να εγγράφονται. Οι απαιτήσεις και ο μορφότυπος καταχώρισης θα πρέπει να είναι εναρμονισμένα στον μεγαλύτερο δυνατό βαθμό σε ολόκληρη την Ένωση, ώστε να διευκολύνεται η καταχώριση, ιδίως όταν οι παραγωγοί διαθέτουν για πρώτη φορά στην αγορά κλωστοϋφαντουργικά προϊόντα, προϊόντα που σχετίζονται με την κλωστοϋφαντουργία και προϊόντα υπόδησης σε διαφορετικά κράτη μέλη. Οι πληροφορίες στο μητρώο θα πρέπει να είναι </w:t>
      </w:r>
      <w:r w:rsidRPr="00351AB0">
        <w:rPr>
          <w:strike/>
          <w:szCs w:val="24"/>
          <w:lang w:eastAsia="en-US"/>
        </w:rPr>
        <w:t>προσβάσιμες στις οντότητες που διαδραματίζουν ρόλο στην επαλήθευση της συμμόρφωσης με τις υποχρεώσεις διευρυμένης ευθύνης του παραγωγού και την επιβολή τους</w:t>
      </w:r>
      <w:r w:rsidR="006E7EE0">
        <w:rPr>
          <w:strike/>
          <w:szCs w:val="24"/>
          <w:lang w:eastAsia="en-US"/>
        </w:rPr>
        <w:t xml:space="preserve"> </w:t>
      </w:r>
      <w:r w:rsidRPr="00351AB0">
        <w:rPr>
          <w:b/>
          <w:i/>
          <w:szCs w:val="24"/>
          <w:lang w:eastAsia="en-US"/>
        </w:rPr>
        <w:t>δημοσίως διαθέσιμες</w:t>
      </w:r>
      <w:r w:rsidRPr="00351AB0">
        <w:rPr>
          <w:szCs w:val="24"/>
          <w:lang w:eastAsia="en-US"/>
        </w:rPr>
        <w:t>.</w:t>
      </w:r>
      <w:r w:rsidR="009C5827">
        <w:rPr>
          <w:b/>
          <w:szCs w:val="24"/>
          <w:lang w:eastAsia="en-US"/>
        </w:rPr>
        <w:t xml:space="preserve"> [Τροπολογία 24]</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(29)</w:t>
      </w:r>
      <w:r w:rsidRPr="00351AB0">
        <w:rPr>
          <w:szCs w:val="24"/>
          <w:lang w:eastAsia="en-US"/>
        </w:rPr>
        <w:tab/>
        <w:t>Δεδομένου ότι ο τομέας της κλωστοϋφαντουργίας αποτελείται κατά 99 % από μικρές και μεσαίες επιχειρήσεις, η εφαρμογή ενός συστήματος διευρυμένης ευθύνης του παραγωγού για τα κλωστοϋφαντουργικά προϊόντα, τα προϊόντα που σχετίζονται με την κλωστοϋφαντουργία και τα προϊόντα υπόδησης θα πρέπει να αποσκοπεί στη μείωση όσο το δυνατόν περισσότερο του διοικητικού φόρτου. Ως εκ τούτου, η εκπλήρωση των διευρυμένων υποχρεώσεων του παραγωγού θα πρέπει να ασκείται συλλογικά μέσω οργανώσεων ευθύνης των παραγωγών που αναλαμβάνουν την ευθύνη εξ ονόματός τους. Οι οργανώσεις ευθύνης των παραγωγών θα πρέπει να υπόκεινται σε αδειοδότηση από τα κράτη μέλη και θα πρέπει να τεκμηριώνουν, μεταξύ άλλων, ότι διαθέτουν τα οικονομικά μέσα για να καλύψουν το κόστος το οποίο συνεπάγεται η διευρυμένη ευθύνη του παραγωγού και ότι εκπληρώνουν την εν λόγω ευθύνη.</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(30)</w:t>
      </w:r>
      <w:r w:rsidRPr="00351AB0">
        <w:rPr>
          <w:szCs w:val="24"/>
          <w:lang w:eastAsia="en-US"/>
        </w:rPr>
        <w:tab/>
        <w:t>Το άρθρο 30 παράγραφος 1 του κανονισμού (ΕΕ) 2022/2065 του Ευρωπαϊκού Κοινοβουλίου και του Συμβουλίου</w:t>
      </w:r>
      <w:r w:rsidRPr="00351AB0">
        <w:rPr>
          <w:szCs w:val="24"/>
          <w:vertAlign w:val="superscript"/>
          <w:lang w:val="en-GB" w:eastAsia="en-US"/>
        </w:rPr>
        <w:footnoteReference w:id="23"/>
      </w:r>
      <w:r w:rsidRPr="00351AB0">
        <w:rPr>
          <w:szCs w:val="24"/>
          <w:lang w:eastAsia="en-US"/>
        </w:rPr>
        <w:t xml:space="preserve"> υποχρεώνει ορισμένους παρόχους επιγραμμικών πλατφορμών που δίνουν στους καταναλωτές τη δυνατότητα να συνάπτουν εξ αποστάσεως συμβάσεις με παραγωγούς οι οποίοι προσφέρουν κλωστοϋφαντουργικά προϊόντα, προϊόντα που σχετίζονται με την κλωστοϋφαντουργία και προϊόντα υπόδησης σε καταναλωτές που βρίσκονται στην Ένωση, προτού επιτρέψουν σε έναν παραγωγό να χρησιμοποιήσει τις υπηρεσίες τους, να λαμβάνουν ορισμένες πληροφορίες ταυτοποίησης από τον εν λόγω παραγωγό και αυτοπιστοποίηση από τον παραγωγό, ο οποίος δεσμεύεται να προσφέρει μόνο προϊόντα ή υπηρεσίες που συμμορφώνονται με τους ισχύοντες κανόνες του ενωσιακού δικαίου. Για να διασφαλιστεί η αποτελεσματική επιβολή των υποχρεώσεων διευρυμένης ευθύνης του παραγωγού, θα πρέπει να διευκρινιστεί ότι οι πάροχοι επιγραμμικών πλατφορμών που εμπίπτουν στο πεδίο εφαρμογής του κεφαλαίου 3 τμήμα 4 του κανονισμού (ΕΕ) 2022/2065 θα πρέπει να λαμβάνουν από τους εν λόγω παραγωγούς πληροφορίες σχετικά με την καταχώριση στο μητρώο παραγωγών κλωστοϋφαντουργικών προϊόντων, το οποίο τα κράτη μέλη υποχρεούνται να συστήσουν δυνάμει της παρούσας οδηγίας, καθώς και τον/τους αριθμό/-</w:t>
      </w:r>
      <w:proofErr w:type="spellStart"/>
      <w:r w:rsidRPr="00351AB0">
        <w:rPr>
          <w:szCs w:val="24"/>
          <w:lang w:eastAsia="en-US"/>
        </w:rPr>
        <w:t>ούς</w:t>
      </w:r>
      <w:proofErr w:type="spellEnd"/>
      <w:r w:rsidRPr="00351AB0">
        <w:rPr>
          <w:szCs w:val="24"/>
          <w:lang w:eastAsia="en-US"/>
        </w:rPr>
        <w:t xml:space="preserve"> καταχώρισης του παραγωγού στο εν λόγω μητρώο, και αυτοπιστοποίηση από τον παραγωγό που δεσμεύεται να προσφέρει μόνο κλωστοϋφαντουργικά προϊόντα, προϊόντα που συνδέονται με την κλωστοϋφαντουργία και προϊόντα υπόδησης για τα οποία ισχύουν οι απαιτήσεις διευρυμένης ευθύνης του παραγωγού που ορίζονται στην παρούσα οδηγία. Οι κανόνες επιβολής που προβλέπονται στο κεφάλαιο </w:t>
      </w:r>
      <w:r w:rsidRPr="00351AB0">
        <w:rPr>
          <w:szCs w:val="24"/>
          <w:lang w:val="en-GB" w:eastAsia="en-US"/>
        </w:rPr>
        <w:t>IV</w:t>
      </w:r>
      <w:r w:rsidRPr="00351AB0">
        <w:rPr>
          <w:szCs w:val="24"/>
          <w:lang w:eastAsia="en-US"/>
        </w:rPr>
        <w:t xml:space="preserve"> του κανονισμού (ΕΕ) 2022/2065 εφαρμόζονται στους παρόχους των εν λόγω πλατφορμών σε σχέση με τους εν λόγω κανόνες ιχνηλασιμότητας.</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(31)</w:t>
      </w:r>
      <w:r w:rsidRPr="00351AB0">
        <w:rPr>
          <w:szCs w:val="24"/>
          <w:lang w:eastAsia="en-US"/>
        </w:rPr>
        <w:tab/>
        <w:t>Προκειμένου να διασφαλιστεί η επεξεργασία των κλωστοϋφαντουργικών προϊόντων σύμφωνα με την ιεράρχηση των αποβλήτων που ορίζεται στην οδηγία 2008/98/ΕΚ, οι οργανώσεις ευθύνης των παραγωγών θα πρέπει να διασφαλίζουν ότι όλα τα χωριστά συλλεγόμενα κλωστοϋφαντουργικά προϊόντα και είδη υπόδησης υπόκεινται σε εργασίες διαλογής που παράγουν τόσο είδη κατάλληλα για επαναχρησιμοποίηση, τα οποία ανταποκρίνονται στις ανάγκες των αγορών μεταχειρισμένων κλωστοϋφαντουργικών προϊόντων υποδοχής, όσο και των αγορών πρώτων υλών ανακύκλωσης σε ενωσιακό και παγκόσμιο επίπεδο. Δεδομένων των μεγαλύτερων περιβαλλοντικών οφελών που συνδέονται με την παράταση της διάρκειας ζωής των κλωστοϋφαντουργικών προϊόντων, η επαναχρησιμοποίηση θα πρέπει να αποτελεί τον κύριο στόχο των εργασιών διαλογής, ακολουθούμενων από τη διαλογή για ανακύκλωση, όταν τα είδη αξιολογούνται επαγγελματικά ως μη επαναχρησιμοποιήσιμα. Οι εν λόγω απαιτήσεις διαλογής θα πρέπει να αναπτυχθούν από την Επιτροπή κατά προτεραιότητα στο πλαίσιο των εναρμονισμένων ενωσιακών κριτηρίων αποχαρακτηρισμού των αποβλήτων για τα επαναχρησιμοποιήσιμα κλωστοϋφαντουργικά προϊόντα και τα ανακυκλωμένα κλωστοϋφαντουργικά προϊόντα, συμπεριλαμβανομένων των απαιτήσεων της αρχικής διαλογής που μπορεί να πραγματοποιηθεί στο σημείο συλλογής. Τα εν λόγω εναρμονισμένα κριτήρια θα πρέπει να αποφέρουν συνέπεια και υψηλή ποιότητα στα συλλεγόμενα κλάσματα, καθώς και στις ροές υλικών για τη διαλογή, τις εργασίες ανάκτησης αποβλήτων και τις δευτερογενείς πρώτες ύλες σε διασυνοριακό επίπεδο, γεγονός που με τη σειρά του αναμένεται να διευκολύνει την επέκταση των αξιακών αλυσίδων επαναχρησιμοποίησης και ανακύκλωσης. Τα μεταχειρισμένα ρούχα που έχουν αξιολογηθεί επαγγελματικά ως κατάλληλα για επαναχρησιμοποίηση από τους φορείς επαναχρησιμοποίησης ή τις κοινωνικές επιχειρήσεις και τους φορείς της κοινωνικής οικονομίας στο σημείο συλλογής από τους τελικούς χρήστες δεν θα πρέπει να θεωρούνται απόβλητα. Σε περίπτωση που η επαναχρησιμοποίηση ή η ανακύκλωση δεν είναι τεχνικά εφικτή, θα πρέπει να συνεχιστεί η εφαρμογή της ιεράρχησης των αποβλήτων, αποφεύγοντας, στο μέτρο του δυνατού, την υγειονομική ταφή, ιδίως των βιοαποδομήσιμων κλωστοϋφαντουργικών προϊόντων που αποτελούν πηγή εκπομπών μεθανίου, και εφαρμόζοντας ανάκτηση ενέργειας κατά την αποτέφρωση.</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szCs w:val="24"/>
          <w:lang w:eastAsia="en-US"/>
        </w:rPr>
        <w:lastRenderedPageBreak/>
        <w:t>(32)</w:t>
      </w:r>
      <w:r w:rsidRPr="00351AB0">
        <w:rPr>
          <w:szCs w:val="24"/>
          <w:lang w:eastAsia="en-US"/>
        </w:rPr>
        <w:tab/>
        <w:t>Οι εξαγωγές μεταχειρισμένων κλωστοϋφαντουργικών προϊόντων και αποβλήτων κλωστοϋφαντουργικών προϊόντων εκτός της ΕΕ αυξάνονται σταθερά, καθόσον οι εξαγωγές αντιπροσωπεύουν το μεγαλύτερο μερίδιο της αγοράς επαναχρησιμοποίησης κλωστοϋφαντουργικών προϊόντων μετά την κατανάλωση που παράγονται στην ΕΕ. Δεδομένης της σημαντικής αύξησης των συλλεγόμενων αποβλήτων κλωστοϋφαντουργικών προϊόντων μετά την καθιέρωση της χωριστής συλλογής έως το 2025, είναι σημαντικό να ενισχυθούν οι προσπάθειες για την καταπολέμηση των παράνομων μεταφορών αποβλήτων σε τρίτες χώρες, τα οποία είναι συγκαλυμμένα ως μη απόβλητα, με σκοπό την εξασφάλιση υψηλής προστασίας του περιβάλλοντος. Δυνάμει του κανονισμού</w:t>
      </w:r>
      <w:r w:rsidR="006E7EE0">
        <w:rPr>
          <w:szCs w:val="24"/>
          <w:lang w:eastAsia="en-US"/>
        </w:rPr>
        <w:t xml:space="preserve"> (ΕΕ) </w:t>
      </w:r>
      <w:r w:rsidRPr="00351AB0">
        <w:rPr>
          <w:szCs w:val="24"/>
          <w:lang w:eastAsia="en-US"/>
        </w:rPr>
        <w:t>.../... [</w:t>
      </w:r>
      <w:r w:rsidRPr="006E7EE0">
        <w:rPr>
          <w:szCs w:val="24"/>
          <w:lang w:eastAsia="en-US"/>
        </w:rPr>
        <w:t>ΕΕ</w:t>
      </w:r>
      <w:r w:rsidRPr="00351AB0">
        <w:rPr>
          <w:szCs w:val="24"/>
          <w:lang w:eastAsia="en-US"/>
        </w:rPr>
        <w:t>: να προστεθούν τα θεσμικά όργανα και ο αύξων αριθμός, και να συμπληρωθεί η υποσημείωση για τον κανονισμό σχετικά με τη μεταφορά αποβλήτων]</w:t>
      </w:r>
      <w:r w:rsidRPr="00351AB0">
        <w:rPr>
          <w:szCs w:val="24"/>
          <w:vertAlign w:val="superscript"/>
          <w:lang w:val="en-GB" w:eastAsia="en-US"/>
        </w:rPr>
        <w:footnoteReference w:id="24"/>
      </w:r>
      <w:r w:rsidRPr="00351AB0">
        <w:rPr>
          <w:szCs w:val="24"/>
          <w:lang w:eastAsia="en-US"/>
        </w:rPr>
        <w:t xml:space="preserve"> και ενόψει του στόχου να διασφαλιστεί η βιώσιμη διαχείριση των κλωστοϋφαντουργικών προϊόντων μετά την κατανάλωση και να αντιμετωπιστούν οι παράνομες μεταφορές αποβλήτων, θα πρέπει να προβλεφθεί ότι όλα τα χωριστά συλλεγόμενα μεταχειρισμένα κλωστοϋφαντουργικά προϊόντα, τα προϊόντα που σχετίζονται με την κλωστοϋφαντουργία και τα προϊόντα υπόδησης υποβάλλονται σε εργασία διαλογής πριν από τη μεταφορά τους. Επιπλέον, θα πρέπει να προβλεφθεί ότι όλα τα χωριστά συλλεγόμενα μεταχειρισμένα κλωστοϋφαντουργικά είδη, τα είδη που σχετίζονται με την κλωστοϋφαντουργία και τα είδη υπόδησης θεωρούνται απόβλητα και υπόκεινται στη νομοθεσία της Ένωσης για τα απόβλητα, συμπεριλαμβανομένων των μεταφορών αποβλήτων, έως ότου υποβληθούν σε εργασία διαλογής από εκπαιδευμένο φορέα διαλογής για επαναχρησιμοποίηση και ανακύκλωση</w:t>
      </w:r>
      <w:r w:rsidRPr="00351AB0">
        <w:rPr>
          <w:b/>
          <w:i/>
          <w:szCs w:val="24"/>
          <w:lang w:eastAsia="en-US"/>
        </w:rPr>
        <w:t xml:space="preserve"> και πληρούν τις προϋποθέσεις του αποχαρακτηρισμού των αποβλήτων</w:t>
      </w:r>
      <w:r w:rsidRPr="00351AB0">
        <w:rPr>
          <w:szCs w:val="24"/>
          <w:lang w:eastAsia="en-US"/>
        </w:rPr>
        <w:t xml:space="preserve">. Η διαλογή θα πρέπει να πραγματοποιείται σύμφωνα με τις εναρμονισμένες απαιτήσεις διαλογής που παρέχουν υψηλής ποιότητας επαναχρησιμοποιήσιμο κλάσμα που ανταποκρίνεται στις ανάγκες των αγορών μεταχειρισμένων κλωστοϋφαντουργικών προϊόντων υποδοχής στην ΕΕ και παγκοσμίως και με τη θέσπιση κριτηρίων για τη διάκριση μεταξύ μεταχειρισμένων αγαθών και αποβλήτων. Οι αποστολές μεταχειρισμένων κλωστοϋφαντουργικών προϊόντων, προϊόντων που σχετίζονται με την κλωστοϋφαντουργία και προϊόντων υπόδησης θα πρέπει να συνοδεύονται από πληροφορίες που αποδεικνύουν ότι τα εν λόγω είδη αποτελούν προϊόν εργασίας διαλογής ή προετοιμασίας για επαναχρησιμοποίηση και ότι τα είδη είναι κατάλληλα </w:t>
      </w:r>
      <w:r w:rsidRPr="00351AB0">
        <w:rPr>
          <w:szCs w:val="24"/>
          <w:lang w:eastAsia="en-US"/>
        </w:rPr>
        <w:lastRenderedPageBreak/>
        <w:t>για επαναχρησιμοποίηση</w:t>
      </w:r>
      <w:r w:rsidRPr="00351AB0">
        <w:rPr>
          <w:b/>
          <w:i/>
          <w:szCs w:val="24"/>
          <w:lang w:eastAsia="en-US"/>
        </w:rPr>
        <w:t xml:space="preserve"> και συμμορφώνονται με τους εθνικούς κανόνες της χώρας προορισμού</w:t>
      </w:r>
      <w:r w:rsidRPr="00351AB0">
        <w:rPr>
          <w:szCs w:val="24"/>
          <w:lang w:eastAsia="en-US"/>
        </w:rPr>
        <w:t>.</w:t>
      </w:r>
      <w:r w:rsidRPr="00351AB0">
        <w:rPr>
          <w:b/>
          <w:i/>
          <w:szCs w:val="24"/>
          <w:lang w:eastAsia="en-US"/>
        </w:rPr>
        <w:t xml:space="preserve"> Ταυτόχρονα, θα πρέπει να αναγνωριστεί ότι δεν επαναχρησιμοποιούνται στις αποδέκτριες χώρες όλα τα επαναχρησιμοποιήσιμα μεταχειρισμένα ενδύματα που εξάγονται και ενδέχεται να απορριφθούν χωρίς χρήση, γεγονός το οποίο επιβαρύνει τα συστήματα διαχείρισης αποβλήτων των αποδεκτριών χωρών. Θα πρέπει να δοθεί προτεραιότητα σε πρόσθετα μέτρα για τη μείωση των εξαγωγών μεταχειρισμένων κλωστοϋφαντουργικών προϊόντων μέσω της μεγιστοποίησης της τοπικής επαναχρησιμοποίησης.</w:t>
      </w:r>
      <w:r w:rsidR="009C5827">
        <w:rPr>
          <w:b/>
          <w:szCs w:val="24"/>
          <w:lang w:eastAsia="en-US"/>
        </w:rPr>
        <w:t xml:space="preserve"> [Τροπολογία 25]</w:t>
      </w:r>
    </w:p>
    <w:p w:rsidR="00351AB0" w:rsidRPr="00351AB0" w:rsidRDefault="00351AB0" w:rsidP="00351AB0">
      <w:pPr>
        <w:spacing w:before="120" w:after="120" w:line="360" w:lineRule="auto"/>
        <w:ind w:left="850" w:hanging="850"/>
        <w:rPr>
          <w:b/>
          <w:szCs w:val="24"/>
          <w:lang w:eastAsia="en-US"/>
        </w:rPr>
      </w:pPr>
      <w:r w:rsidRPr="00351AB0">
        <w:rPr>
          <w:szCs w:val="24"/>
          <w:lang w:eastAsia="en-US"/>
        </w:rPr>
        <w:t>(33)</w:t>
      </w:r>
      <w:r w:rsidRPr="00351AB0">
        <w:rPr>
          <w:szCs w:val="24"/>
          <w:lang w:eastAsia="en-US"/>
        </w:rPr>
        <w:tab/>
        <w:t>Προκειμένου τα κράτη μέλη να επιτύχουν τους στόχους που ορίζονται στην παρούσα οδηγία, θα πρέπει να αναθεωρήσουν τα προγράμματά τους για την πρόληψη των αποβλήτων τροφίμων, ώστε να συμπεριλάβουν νέα μέτρα στα οποία θα συμμετέχουν πολλοί εταίροι από τον δημόσιο και τον ιδιωτικό τομέα</w:t>
      </w:r>
      <w:r w:rsidRPr="00351AB0">
        <w:rPr>
          <w:b/>
          <w:i/>
          <w:szCs w:val="24"/>
          <w:lang w:eastAsia="en-US"/>
        </w:rPr>
        <w:t>, συμπεριλαμβανομένων παραγωγών, διανομέων, προμηθευτών, εμπόρων λιανικής πώλησης και παρόχων υπηρεσιών εστίασης καθώς και φορέων της κοινωνικής οικονομίας και περιβαλλοντικών και καταναλωτικών οργανώσεων</w:t>
      </w:r>
      <w:r w:rsidRPr="00351AB0">
        <w:rPr>
          <w:szCs w:val="24"/>
          <w:lang w:eastAsia="en-US"/>
        </w:rPr>
        <w:t>, με συντονισμένες δράσεις προσαρμοσμένες για την αντιμετώπιση συγκεκριμένων κομβικών σημείων, καθώς και στάσεων και συμπεριφορών που οδηγούν σε απόβλητα τροφίμων. Κατά την προετοιμασία των εν λόγω προγραμμάτων, τα κράτη μέλη θα μπορούσαν να εμπνευστούν από τις συστάσεις της ομάδας πολιτών για τα απόβλητα τροφίμων.</w:t>
      </w:r>
      <w:r w:rsidR="009C5827">
        <w:rPr>
          <w:b/>
          <w:szCs w:val="24"/>
          <w:lang w:eastAsia="en-US"/>
        </w:rPr>
        <w:t xml:space="preserve"> [Τροπολογία 26]</w:t>
      </w:r>
    </w:p>
    <w:p w:rsidR="00351AB0" w:rsidRPr="00351AB0" w:rsidRDefault="00351AB0" w:rsidP="00351AB0">
      <w:pPr>
        <w:spacing w:before="120" w:after="120" w:line="360" w:lineRule="auto"/>
        <w:ind w:left="850" w:hanging="850"/>
        <w:rPr>
          <w:szCs w:val="24"/>
          <w:lang w:eastAsia="en-US"/>
        </w:rPr>
      </w:pPr>
      <w:r w:rsidRPr="00351AB0">
        <w:rPr>
          <w:szCs w:val="24"/>
          <w:lang w:eastAsia="en-US"/>
        </w:rPr>
        <w:t>(34)</w:t>
      </w:r>
      <w:r w:rsidRPr="00351AB0">
        <w:rPr>
          <w:szCs w:val="24"/>
          <w:lang w:eastAsia="en-US"/>
        </w:rPr>
        <w:tab/>
        <w:t>Η σαφής λογοδοσία και διακυβέρνηση των μέτρων πρόληψης των αποβλήτων τροφίμων είναι ουσιαστικής σημασίας για τη διασφάλιση αποτελεσματικού συντονισμού της δράσης για την προώθηση των αλλαγών και την επίτευξη των στόχων που καθορίζονται στην παρούσα οδηγία. Λόγω του κοινού θεματολογίου μεταξύ πολλών αρχών και της ποικιλίας των ενδιαφερόμενων μερών που συμμετέχουν στην καταπολέμηση των αποβλήτων τροφίμων στα κράτη μέλη, είναι αναγκαίο να οριστεί αρμόδια αρχή επιφορτισμένη με τον συνολικό συντονισμό των δράσεων σε εθνικό επίπεδο.</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(35)</w:t>
      </w:r>
      <w:r w:rsidRPr="00351AB0">
        <w:rPr>
          <w:szCs w:val="24"/>
          <w:lang w:eastAsia="en-US"/>
        </w:rPr>
        <w:tab/>
        <w:t>Ο βαθμός λεπτομέρειας των πληροφοριών σχετικά με τη διαχείριση των δημοτικών κλωστοϋφαντουργικών προϊόντων μετά την κατανάλωση σε επίπεδο Ένωσης θα πρέπει να βελτιωθεί για την αποτελεσματικότερη παρακολούθηση της επαναχρησιμοποίησης των προϊόντων, συμπεριλαμβανομένης της επαναχρησιμοποίησης και της προετοιμασίας για επαναχρησιμοποίηση κλωστοϋφαντουργικών προϊόντων, μεταξύ άλλων ενόψει του πιθανού καθορισμού στόχων επιδόσεων στο μέλλον. Η επαναχρησιμοποίηση και η προετοιμασία για επαναχρησιμοποίηση αποτελούν βασικές ροές δεδομένων για την παρακολούθηση της αποσύνδεσης της παραγωγής αποβλήτων από την οικονομική ανάπτυξη και της μετάβασης προς μια βιώσιμη, συμπεριληπτική και κυκλική οικονομία. Ως εκ τούτου, οι εν λόγω ροές δεδομένων θα πρέπει να τελούν υπό τη διαχείριση του Ευρωπαϊκού Οργανισμού Περιβάλλοντος.</w:t>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t>(35α)</w:t>
      </w:r>
      <w:r w:rsidRPr="00351AB0">
        <w:rPr>
          <w:szCs w:val="24"/>
          <w:lang w:eastAsia="en-US"/>
        </w:rPr>
        <w:tab/>
      </w:r>
      <w:r w:rsidRPr="00351AB0">
        <w:rPr>
          <w:b/>
          <w:i/>
          <w:szCs w:val="24"/>
          <w:lang w:eastAsia="en-US"/>
        </w:rPr>
        <w:t>Είναι ζωτικής σημασίας η Επιτροπή και τα κράτη μέλη να συνεχίσουν να αναπτύσσουν, να στηρίζουν και να επεκτείνουν τις υφιστάμενες ενημερωτικές και εκπαιδευτικές εκστρατείες σχετικά με την πρόληψη και τη διαχείριση των αποβλήτων και να εισάγουν νέες. Ενώ βελτιώνεται η γενική ευαισθητοποίηση σε όλους τους τομείς όσον αφορά τη σημασία της πρόληψης των αποβλήτων και της ορθής διαχείρισης των αποβλήτων, απαιτείται περαιτέρω πρόοδος.</w:t>
      </w:r>
      <w:r w:rsidR="009C5827">
        <w:rPr>
          <w:b/>
          <w:szCs w:val="24"/>
          <w:lang w:eastAsia="en-US"/>
        </w:rPr>
        <w:t xml:space="preserve"> [Τροπολογία 27]</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(36)</w:t>
      </w:r>
      <w:r w:rsidRPr="00351AB0">
        <w:rPr>
          <w:szCs w:val="24"/>
          <w:lang w:eastAsia="en-US"/>
        </w:rPr>
        <w:tab/>
        <w:t>Η εξουσιοδότηση για την έκδοση κατ’ εξουσιοδότηση πράξεων που προβλέπεται στο άρθρο 9 παράγραφος 8 της οδηγίας 2008/98/ΕΚ όσον αφορά κοινή μεθοδολογία και ελάχιστες απαιτήσεις ποιότητας για την ομοιόμορφη μέτρηση των επιπέδων αποβλήτων τροφίμων θα πρέπει να μεταφερθεί, με μικρές προσαρμογές, σε νέο άρθρο που αφορά ειδικά την πρόληψη της παραγωγής αποβλήτων τροφίμων.</w:t>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t>(36α)</w:t>
      </w:r>
      <w:r w:rsidRPr="00351AB0">
        <w:rPr>
          <w:szCs w:val="24"/>
          <w:lang w:eastAsia="en-US"/>
        </w:rPr>
        <w:tab/>
      </w:r>
      <w:r w:rsidRPr="00351AB0">
        <w:rPr>
          <w:b/>
          <w:i/>
          <w:szCs w:val="24"/>
          <w:lang w:eastAsia="en-US"/>
        </w:rPr>
        <w:t>Προκειμένου να διευκολυνθεί η συνεπής ερμηνεία των δεδομένων για τη σπατάλη τροφίμων και των απαιτήσεων υποβολής εκθέσεων από τις εθνικές αρχές, και παράλληλα να αποφευχθεί ο περιττός διοικητικός φόρτος για τις επιχειρήσεις στην αλυσίδα εφοδιασμού τροφίμων, η Επιτροπή θα πρέπει να εκδώσει κατευθυντήριες γραμμές για την ερμηνεία των κατ’ εξουσιοδότηση πράξεων, ακολουθώντας το παράδειγμα των κατευθυντήριων γραμμών για τη συλλογή και την υποβολή στοιχείων σχετικά με τα αστικά απόβλητα</w:t>
      </w:r>
      <w:r w:rsidRPr="00351AB0">
        <w:rPr>
          <w:szCs w:val="24"/>
          <w:vertAlign w:val="superscript"/>
          <w:lang w:val="en-GB" w:eastAsia="en-US"/>
        </w:rPr>
        <w:footnoteReference w:id="25"/>
      </w:r>
      <w:r w:rsidRPr="00351AB0">
        <w:rPr>
          <w:b/>
          <w:i/>
          <w:szCs w:val="24"/>
          <w:lang w:eastAsia="en-US"/>
        </w:rPr>
        <w:t xml:space="preserve"> ή των κατευθυντήριων γραμμών για τη συλλογή και την υποβολή στοιχείων σχετικά με τις συσκευασίες και τα απορρίμματα συσκευασίας</w:t>
      </w:r>
      <w:r w:rsidRPr="00351AB0">
        <w:rPr>
          <w:szCs w:val="24"/>
          <w:vertAlign w:val="superscript"/>
          <w:lang w:val="en-GB" w:eastAsia="en-US"/>
        </w:rPr>
        <w:footnoteReference w:id="26"/>
      </w:r>
      <w:r w:rsidR="006E7EE0">
        <w:rPr>
          <w:b/>
          <w:i/>
          <w:szCs w:val="24"/>
          <w:lang w:eastAsia="en-US"/>
        </w:rPr>
        <w:t>.</w:t>
      </w:r>
      <w:r w:rsidR="009C5827">
        <w:rPr>
          <w:b/>
          <w:szCs w:val="24"/>
          <w:lang w:eastAsia="en-US"/>
        </w:rPr>
        <w:t xml:space="preserve"> [Τροπολογία 28]</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(37)</w:t>
      </w:r>
      <w:r w:rsidRPr="00351AB0">
        <w:rPr>
          <w:szCs w:val="24"/>
          <w:lang w:eastAsia="en-US"/>
        </w:rPr>
        <w:tab/>
        <w:t xml:space="preserve">Προκειμένου να ευθυγραμμιστούν οι κωδικοί της συνδυασμένης ονοματολογίας που απαριθμούνται στην οδηγία 2008/98/ΕΚ με τους κωδικούς που απαριθμούνται στο παράρτημα 1 του κανονισμού (ΕΟΚ) αριθ. 2658/87, θα πρέπει να ανατεθεί στην Επιτροπή η εξουσία έκδοσης πράξεων σύμφωνα με το άρθρο 290 της Συνθήκης για τη λειτουργία της Ευρωπαϊκής Ένωσης όσον αφορά τις τροποποιήσεις του παραρτήματος </w:t>
      </w:r>
      <w:r w:rsidRPr="00351AB0">
        <w:rPr>
          <w:szCs w:val="24"/>
          <w:lang w:val="en-GB" w:eastAsia="en-US"/>
        </w:rPr>
        <w:t>IV</w:t>
      </w:r>
      <w:r w:rsidRPr="00351AB0">
        <w:rPr>
          <w:szCs w:val="24"/>
          <w:lang w:eastAsia="en-US"/>
        </w:rPr>
        <w:t>γ της οδηγίας 2008/98/ΕΚ.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συγχρόνως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(38)</w:t>
      </w:r>
      <w:r w:rsidRPr="00351AB0">
        <w:rPr>
          <w:szCs w:val="24"/>
          <w:lang w:eastAsia="en-US"/>
        </w:rPr>
        <w:tab/>
        <w:t>Προκειμένου να διασφαλιστούν ενιαίοι όροι για την εφαρμογή της οδηγίας 2008/98/ΕΚ, θα πρέπει να ανατεθούν εκτελεστικές αρμοδιότητες στην Επιτροπή σχετικά με έναν εναρμονισμένο μορφότυπο για την καταχώριση στο μητρώο με βάση τις απαιτήσεις πληροφόρησης που ορίζονται στο άρθρο 22β παράγραφος 4, τα κριτήρια διαφοροποίησης των τελών για την εφαρμογή του άρθρου 22γ παράγραφος 3 στοιχείο α) και μια μεθοδολογία για τον υπολογισμό και την επαλήθευση του ποσοστού χωριστής συλλογής που αναφέρεται στο άρθρο 22γ παράγραφος 6 στοιχείο γ). Οι εν λόγω αρμοδιότητες θα πρέπει να ασκούνται σύμφωνα με τον κανονισμό (ΕΕ) αριθ. 182/2011 του Ευρωπαϊκού Κοινοβουλίου και του Συμβουλίου</w:t>
      </w:r>
      <w:r w:rsidRPr="00351AB0">
        <w:rPr>
          <w:szCs w:val="24"/>
          <w:vertAlign w:val="superscript"/>
          <w:lang w:val="en-GB" w:eastAsia="en-US"/>
        </w:rPr>
        <w:footnoteReference w:id="27"/>
      </w:r>
      <w:r w:rsidRPr="00351AB0">
        <w:rPr>
          <w:szCs w:val="24"/>
          <w:lang w:eastAsia="en-US"/>
        </w:rPr>
        <w:t>.</w:t>
      </w:r>
    </w:p>
    <w:p w:rsidR="00351AB0" w:rsidRPr="00351AB0" w:rsidRDefault="00351AB0" w:rsidP="00351AB0">
      <w:pPr>
        <w:spacing w:before="120" w:after="120" w:line="360" w:lineRule="auto"/>
        <w:ind w:left="850" w:hanging="850"/>
        <w:rPr>
          <w:szCs w:val="24"/>
          <w:lang w:eastAsia="en-US"/>
        </w:rPr>
      </w:pPr>
      <w:r w:rsidRPr="00351AB0">
        <w:rPr>
          <w:szCs w:val="24"/>
          <w:lang w:eastAsia="en-US"/>
        </w:rPr>
        <w:t>(39)</w:t>
      </w:r>
      <w:r w:rsidRPr="00351AB0">
        <w:rPr>
          <w:szCs w:val="24"/>
          <w:lang w:eastAsia="en-US"/>
        </w:rPr>
        <w:tab/>
        <w:t>Κατά συνέπεια, η οδηγία 2008/98/ΕΚ θα πρέπει να τροποποιηθεί αναλόγως.</w:t>
      </w:r>
    </w:p>
    <w:p w:rsidR="006E7EE0" w:rsidRDefault="006E7EE0">
      <w:pPr>
        <w:widowControl/>
        <w:rPr>
          <w:b/>
          <w:i/>
          <w:szCs w:val="24"/>
          <w:lang w:eastAsia="en-US"/>
        </w:rPr>
      </w:pPr>
      <w:r>
        <w:rPr>
          <w:b/>
          <w:i/>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lastRenderedPageBreak/>
        <w:t>(39α)</w:t>
      </w:r>
      <w:r w:rsidRPr="00351AB0">
        <w:rPr>
          <w:szCs w:val="24"/>
          <w:lang w:eastAsia="en-US"/>
        </w:rPr>
        <w:tab/>
      </w:r>
      <w:r w:rsidRPr="00351AB0">
        <w:rPr>
          <w:b/>
          <w:i/>
          <w:szCs w:val="24"/>
          <w:lang w:eastAsia="en-US"/>
        </w:rPr>
        <w:t>Είναι σημαντικό να βελτιωθεί σημαντικά και γρήγορα η εφαρμογή της οδηγίας 1999/31/ΕΚ του Συμβουλίου</w:t>
      </w:r>
      <w:r w:rsidRPr="00351AB0">
        <w:rPr>
          <w:szCs w:val="24"/>
          <w:vertAlign w:val="superscript"/>
          <w:lang w:val="en-GB" w:eastAsia="en-US"/>
        </w:rPr>
        <w:footnoteReference w:id="28"/>
      </w:r>
      <w:r w:rsidRPr="00351AB0">
        <w:rPr>
          <w:b/>
          <w:i/>
          <w:szCs w:val="24"/>
          <w:lang w:eastAsia="en-US"/>
        </w:rPr>
        <w:t xml:space="preserve"> από τα κράτη μέλη, καθώς η περιβαλλοντική ζημία στην Ένωση, συμπεριλαμβανομένων των διασυνοριακών ζητημάτων, προκαλείται από την επικράτηση και την εμφάνιση παράνομων χώρων απόρριψης και χώρων υγειονομικής ταφής σε διάφορα κράτη μέλη, όπως οι χώροι υγειονομικής ταφής που δεν πληρούν τα πρότυπα και τις απαιτήσεις που ορίζονται στην εν λόγω οδηγία. Ως εκ τούτου, είναι σκόπιμο η Επιτροπή να αξιολογήσει, να επανεξετάσει και, κατά περίπτωση, να υποβάλει νομοθετική πρόταση για την τροποποίηση της οδηγίας 1999/31/ΕΚ του Συμβουλίου. Είναι σημαντικό η αξιολόγηση να εξετάζει τρόπους ενίσχυσης των διατάξεων εφαρμογής.</w:t>
      </w:r>
      <w:r w:rsidR="009C5827">
        <w:rPr>
          <w:b/>
          <w:szCs w:val="24"/>
          <w:lang w:eastAsia="en-US"/>
        </w:rPr>
        <w:t xml:space="preserve"> [Τροπολογία 29]</w:t>
      </w:r>
    </w:p>
    <w:p w:rsidR="00351AB0" w:rsidRPr="00351AB0" w:rsidRDefault="00351AB0" w:rsidP="00351AB0">
      <w:pPr>
        <w:spacing w:before="120" w:after="120" w:line="360" w:lineRule="auto"/>
        <w:ind w:left="850" w:hanging="850"/>
        <w:rPr>
          <w:szCs w:val="24"/>
          <w:lang w:eastAsia="en-US"/>
        </w:rPr>
      </w:pPr>
      <w:r w:rsidRPr="00351AB0">
        <w:rPr>
          <w:szCs w:val="24"/>
          <w:lang w:eastAsia="en-US"/>
        </w:rPr>
        <w:t>(40)</w:t>
      </w:r>
      <w:r w:rsidRPr="00351AB0">
        <w:rPr>
          <w:szCs w:val="24"/>
          <w:lang w:eastAsia="en-US"/>
        </w:rPr>
        <w:tab/>
        <w:t>Δεδομένου ότι οι στόχοι της παρούσας οδηγίας, δηλαδή η βελτίωση της περιβαλλοντικής βιωσιμότητας της διαχείρισης των αποβλήτων τροφίμων και των αποβλήτων κλωστοϋφαντουργικών προϊόντων και η διασφάλιση της ελεύθερης κυκλοφορίας μεταχειρισμένων κλωστοϋφαντουργικών προϊόντων και αποβλήτων κλωστοϋφαντουργικών προϊόντων στην εσωτερική αγορά, δεν είναι δυνατό να επιτευχθούν επαρκώς από τα κράτη μέλη και μπορούν, λόγω της κλίμακάς τους και των αποτελεσμάτων τους, να επιτευχθούν μόνο σε ενωσιακό επίπεδο, η Ένωση μπορεί να λάβει μέτρα, σύμφωνα με την αρχή της επικουρικότητας όπως διατυπώνεται στο άρθρο 5 της Συνθήκης για την Ευρωπαϊκή Ένωση. Σύμφωνα με την αρχή της αναλογικότητας όπως διατυπώνεται στο ίδιο άρθρο, η παρούσα οδηγία δεν υπερβαίνει τα αναγκαία όρια για την επίτευξη του εν λόγω στόχου σχετικά με την επικουρικότητα</w:t>
      </w:r>
      <w:r w:rsidR="006E7EE0">
        <w:rPr>
          <w:szCs w:val="24"/>
          <w:lang w:eastAsia="en-US"/>
        </w:rPr>
        <w:t>.</w:t>
      </w:r>
    </w:p>
    <w:p w:rsidR="006E7EE0" w:rsidRDefault="006E7EE0">
      <w:pPr>
        <w:widowControl/>
        <w:rPr>
          <w:b/>
          <w:i/>
          <w:szCs w:val="24"/>
          <w:lang w:eastAsia="en-US"/>
        </w:rPr>
      </w:pPr>
      <w:r>
        <w:rPr>
          <w:b/>
          <w:i/>
          <w:szCs w:val="24"/>
          <w:lang w:eastAsia="en-US"/>
        </w:rPr>
        <w:br w:type="page"/>
      </w:r>
    </w:p>
    <w:p w:rsidR="00351AB0" w:rsidRPr="00351AB0" w:rsidRDefault="00351AB0" w:rsidP="00351AB0">
      <w:pPr>
        <w:spacing w:before="120" w:after="120" w:line="360" w:lineRule="auto"/>
        <w:ind w:left="850" w:hanging="850"/>
        <w:rPr>
          <w:b/>
          <w:szCs w:val="24"/>
          <w:lang w:eastAsia="en-US"/>
        </w:rPr>
      </w:pPr>
      <w:r w:rsidRPr="00351AB0">
        <w:rPr>
          <w:b/>
          <w:i/>
          <w:szCs w:val="24"/>
          <w:lang w:eastAsia="en-US"/>
        </w:rPr>
        <w:lastRenderedPageBreak/>
        <w:t>(40α)</w:t>
      </w:r>
      <w:r w:rsidRPr="00351AB0">
        <w:rPr>
          <w:szCs w:val="24"/>
          <w:lang w:eastAsia="en-US"/>
        </w:rPr>
        <w:tab/>
      </w:r>
      <w:r w:rsidRPr="00351AB0">
        <w:rPr>
          <w:b/>
          <w:i/>
          <w:szCs w:val="24"/>
          <w:lang w:eastAsia="en-US"/>
        </w:rPr>
        <w:t>Είναι σημαντικό να τονιστεί ότι είναι αναγκαίο η Επιτροπή να συνεχίσει τις προσπάθειές της για την ευθυγράμμιση της διαχείρισης των αποβλήτων με τις αρχές της κυκλικής οικονομίας και να εξετάσει μια στοχευμένη αναθεώρηση η οποία θα αφορά τα απόβλητα από την υγειονομική περίθαλψη, ιδίως τα φαρμακευτικά απόβλητα από ιδιωτικά νοικοκυριά. Επιπρόσθετα, πρέπει να τονιστεί τη σημασία της μείωσης, της επαναχρησιμοποίησης και της ανακύκλωσης των αποβλήτων από την υγειονομική περίθαλψη, προκειμένου να ελαχιστοποιηθούν οι περιβαλλοντικές επιπτώσεις τους και η εξάντληση των πόρων, διασφαλίζοντας παράλληλα τη δημόσια υγεία. Αυτό θα βοηθούσε να υπογραμμιστεί η αφοσίωση της Ένωσης στην υπεύθυνη διαχείριση των αποβλήτων και να καταστούν οι εγκαταστάσεις και ο κλάδος της υγειονομικής περίθαλψης εταίροι καίριας σημασίας στις ευρύτερες προσπάθειες της Επιτροπής για τη μείωση των αποβλήτων και την προώθηση της βιωσιμότητας.</w:t>
      </w:r>
      <w:r w:rsidR="009C5827">
        <w:rPr>
          <w:b/>
          <w:szCs w:val="24"/>
          <w:lang w:eastAsia="en-US"/>
        </w:rPr>
        <w:t xml:space="preserve"> [Τροπολογία 30]</w:t>
      </w:r>
    </w:p>
    <w:p w:rsidR="00351AB0" w:rsidRPr="00351AB0" w:rsidRDefault="00351AB0" w:rsidP="00351AB0">
      <w:pPr>
        <w:keepNext/>
        <w:widowControl/>
        <w:spacing w:before="120" w:after="120" w:line="360" w:lineRule="auto"/>
        <w:rPr>
          <w:szCs w:val="24"/>
          <w:lang w:eastAsia="en-US"/>
        </w:rPr>
      </w:pPr>
      <w:r w:rsidRPr="00351AB0">
        <w:rPr>
          <w:szCs w:val="24"/>
          <w:lang w:eastAsia="en-US"/>
        </w:rPr>
        <w:t>ΕΞΕΔΩΣΑΝ ΤΗΝ ΠΑΡΟΥΣΑ ΟΔΗΓΙΑ:</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jc w:val="center"/>
        <w:rPr>
          <w:szCs w:val="24"/>
          <w:lang w:eastAsia="en-US"/>
        </w:rPr>
      </w:pPr>
      <w:r w:rsidRPr="00351AB0">
        <w:rPr>
          <w:szCs w:val="24"/>
          <w:lang w:eastAsia="en-US"/>
        </w:rPr>
        <w:lastRenderedPageBreak/>
        <w:t>Άρθρο 1</w:t>
      </w:r>
      <w:r w:rsidRPr="00351AB0">
        <w:rPr>
          <w:szCs w:val="24"/>
          <w:lang w:eastAsia="en-US"/>
        </w:rPr>
        <w:br/>
        <w:t>Τροποποιήσεις</w:t>
      </w:r>
    </w:p>
    <w:p w:rsidR="00351AB0" w:rsidRPr="00351AB0" w:rsidRDefault="00351AB0" w:rsidP="00351AB0">
      <w:pPr>
        <w:spacing w:before="120" w:after="120" w:line="360" w:lineRule="auto"/>
        <w:rPr>
          <w:szCs w:val="24"/>
          <w:lang w:eastAsia="en-US"/>
        </w:rPr>
      </w:pPr>
      <w:r w:rsidRPr="00351AB0">
        <w:rPr>
          <w:szCs w:val="24"/>
          <w:lang w:eastAsia="en-US"/>
        </w:rPr>
        <w:t>Η οδηγία 2008/98/ΕΚ τροποποιείται ως εξής:</w:t>
      </w:r>
    </w:p>
    <w:p w:rsidR="00351AB0" w:rsidRPr="00351AB0" w:rsidRDefault="00351AB0" w:rsidP="00351AB0">
      <w:pPr>
        <w:spacing w:before="120" w:after="120" w:line="360" w:lineRule="auto"/>
        <w:ind w:left="850" w:hanging="850"/>
        <w:rPr>
          <w:szCs w:val="24"/>
          <w:lang w:eastAsia="en-US"/>
        </w:rPr>
      </w:pPr>
      <w:r w:rsidRPr="00351AB0">
        <w:rPr>
          <w:szCs w:val="24"/>
          <w:lang w:eastAsia="en-US"/>
        </w:rPr>
        <w:t>1)</w:t>
      </w:r>
      <w:r w:rsidRPr="00351AB0">
        <w:rPr>
          <w:szCs w:val="24"/>
          <w:lang w:eastAsia="en-US"/>
        </w:rPr>
        <w:tab/>
      </w:r>
      <w:r w:rsidR="002B6FC5">
        <w:rPr>
          <w:szCs w:val="24"/>
          <w:lang w:eastAsia="en-US"/>
        </w:rPr>
        <w:t>Σ</w:t>
      </w:r>
      <w:r w:rsidRPr="00351AB0">
        <w:rPr>
          <w:szCs w:val="24"/>
          <w:lang w:eastAsia="en-US"/>
        </w:rPr>
        <w:t>το άρθρο 2 παράγραφος 1, το στοιχείο α) αντικαθίσταται με το κείμενο που ακολουθεί:</w:t>
      </w:r>
    </w:p>
    <w:p w:rsidR="00351AB0" w:rsidRDefault="00351AB0" w:rsidP="00351AB0">
      <w:pPr>
        <w:spacing w:before="120" w:after="120" w:line="360" w:lineRule="auto"/>
        <w:ind w:left="1416" w:hanging="566"/>
        <w:rPr>
          <w:szCs w:val="24"/>
          <w:lang w:eastAsia="en-US"/>
        </w:rPr>
      </w:pPr>
      <w:r w:rsidRPr="00351AB0">
        <w:rPr>
          <w:szCs w:val="24"/>
          <w:lang w:eastAsia="en-US"/>
        </w:rPr>
        <w:t>«α)</w:t>
      </w:r>
      <w:r w:rsidRPr="00351AB0">
        <w:rPr>
          <w:szCs w:val="24"/>
          <w:lang w:eastAsia="en-US"/>
        </w:rPr>
        <w:tab/>
        <w:t>τα αέρια απόβλητα που εκλύονται στην ατμόσφαιρα και το διοξείδιο του άνθρακα το οποίο δεσμεύεται και μεταφέρεται για αποθήκευση σε γεωλογικούς σχηματισμούς και το οποίο αποθηκεύεται σε γεωλογικούς σχηματισμούς σύμφωνα με την οδηγία 2009/31/ΕΚ του Ευρωπαϊκού Κοινοβουλίου και του Συμβουλίου*·</w:t>
      </w:r>
    </w:p>
    <w:p w:rsidR="006E7EE0" w:rsidRPr="00351AB0" w:rsidRDefault="006E7EE0" w:rsidP="006E7EE0">
      <w:pPr>
        <w:spacing w:before="120" w:after="120"/>
        <w:ind w:left="1416" w:hanging="566"/>
        <w:rPr>
          <w:szCs w:val="24"/>
          <w:lang w:eastAsia="en-US"/>
        </w:rPr>
      </w:pPr>
      <w:r>
        <w:rPr>
          <w:szCs w:val="24"/>
          <w:lang w:eastAsia="en-US"/>
        </w:rPr>
        <w:t>_________________</w:t>
      </w:r>
    </w:p>
    <w:p w:rsidR="00351AB0" w:rsidRPr="00351AB0" w:rsidRDefault="00351AB0" w:rsidP="006E7EE0">
      <w:pPr>
        <w:spacing w:before="120" w:after="120"/>
        <w:ind w:left="1440" w:hanging="590"/>
        <w:rPr>
          <w:szCs w:val="24"/>
          <w:lang w:eastAsia="en-US"/>
        </w:rPr>
      </w:pPr>
      <w:r w:rsidRPr="00351AB0">
        <w:rPr>
          <w:szCs w:val="24"/>
          <w:lang w:eastAsia="en-US"/>
        </w:rPr>
        <w:t xml:space="preserve">* </w:t>
      </w:r>
      <w:r w:rsidR="006E7EE0">
        <w:rPr>
          <w:szCs w:val="24"/>
          <w:lang w:eastAsia="en-US"/>
        </w:rPr>
        <w:tab/>
      </w:r>
      <w:r w:rsidRPr="00351AB0">
        <w:rPr>
          <w:szCs w:val="24"/>
          <w:lang w:eastAsia="en-US"/>
        </w:rPr>
        <w:t xml:space="preserve">Οδηγία 2009/31/ΕΚ του Ευρωπαϊκού Κοινοβουλίου και του Συμβουλίου, της 23ης Απριλίου 2009, σχετικά με την αποθήκευση διοξειδίου του άνθρακα σε γεωλογικούς σχηματισμούς και για την τροποποίηση της οδηγίας 85/337/ΕΟΚ του Συμβουλίου, των οδηγιών του Ευρωπαϊκού Κοινοβουλίου και του Συμβουλίου 2000/60/ΕΚ, 2001/80/ΕΚ, 2004/35/ΕΚ, 2006/12/ΕΚ και 2008/1/ΕΚ, και του κανονισμού (ΕΚ) αριθ. 1013/2006 (ΕΕ </w:t>
      </w:r>
      <w:r w:rsidRPr="00351AB0">
        <w:rPr>
          <w:szCs w:val="24"/>
          <w:lang w:val="en-GB" w:eastAsia="en-US"/>
        </w:rPr>
        <w:t>L</w:t>
      </w:r>
      <w:r w:rsidR="002B6FC5">
        <w:rPr>
          <w:szCs w:val="24"/>
          <w:lang w:eastAsia="en-US"/>
        </w:rPr>
        <w:t xml:space="preserve"> 140 της 5.6.2009, σ. 114).».</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2)</w:t>
      </w:r>
      <w:r w:rsidRPr="00351AB0">
        <w:rPr>
          <w:szCs w:val="24"/>
          <w:lang w:eastAsia="en-US"/>
        </w:rPr>
        <w:tab/>
      </w:r>
      <w:r w:rsidR="002B6FC5">
        <w:rPr>
          <w:szCs w:val="24"/>
          <w:lang w:eastAsia="en-US"/>
        </w:rPr>
        <w:t>Σ</w:t>
      </w:r>
      <w:r w:rsidRPr="00351AB0">
        <w:rPr>
          <w:szCs w:val="24"/>
          <w:lang w:eastAsia="en-US"/>
        </w:rPr>
        <w:t>το άρθρο 3, προστίθενται τα σημεία που ακολουθούν:</w:t>
      </w:r>
    </w:p>
    <w:p w:rsidR="00351AB0" w:rsidRPr="00351AB0" w:rsidRDefault="00351AB0" w:rsidP="002B6FC5">
      <w:pPr>
        <w:spacing w:before="120" w:after="120" w:line="360" w:lineRule="auto"/>
        <w:ind w:left="1418" w:hanging="566"/>
        <w:rPr>
          <w:szCs w:val="24"/>
          <w:lang w:eastAsia="en-US"/>
        </w:rPr>
      </w:pPr>
      <w:r w:rsidRPr="00351AB0">
        <w:rPr>
          <w:szCs w:val="24"/>
          <w:lang w:eastAsia="en-US"/>
        </w:rPr>
        <w:t>«4β.</w:t>
      </w:r>
      <w:r w:rsidRPr="00351AB0">
        <w:rPr>
          <w:szCs w:val="24"/>
          <w:lang w:eastAsia="en-US"/>
        </w:rPr>
        <w:tab/>
        <w:t xml:space="preserve">“παραγωγός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 xml:space="preserve">γ”: κάθε κατασκευαστής, εισαγωγέας ή διανομέας ή άλλο φυσικό ή νομικό πρόσωπο, εξαιρουμένων εκείνων που προμηθεύουν στην αγορά μεταχειρισμένα κλωστοϋφαντουργικά προϊόντα και προϊόντα υπόδησης που απαριθμούνται στο παράρτημα </w:t>
      </w:r>
      <w:r w:rsidRPr="00351AB0">
        <w:rPr>
          <w:szCs w:val="24"/>
          <w:lang w:val="en-GB" w:eastAsia="en-US"/>
        </w:rPr>
        <w:t>IV</w:t>
      </w:r>
      <w:r w:rsidRPr="00351AB0">
        <w:rPr>
          <w:szCs w:val="24"/>
          <w:lang w:eastAsia="en-US"/>
        </w:rPr>
        <w:t xml:space="preserve">γ, καθώς και κλωστοϋφαντουργικά προϊόντα, προϊόντα που σχετίζονται με την κλωστοϋφαντουργία και προϊόντα υπόδησης που απαριθμούνται στο παράρτημα </w:t>
      </w:r>
      <w:r w:rsidRPr="00351AB0">
        <w:rPr>
          <w:szCs w:val="24"/>
          <w:lang w:val="en-GB" w:eastAsia="en-US"/>
        </w:rPr>
        <w:t>IV</w:t>
      </w:r>
      <w:r w:rsidRPr="00351AB0">
        <w:rPr>
          <w:szCs w:val="24"/>
          <w:lang w:eastAsia="en-US"/>
        </w:rPr>
        <w:t xml:space="preserve">γ και προέρχονται από τέτοιου είδους μεταχειρισμένα προϊόντα ή απόβλητα ή μέρη αυτών, επιχειρήσεις που απασχολούν λιγότερα από 10 άτομα και των οποίων ο ετήσιος κύκλος εργασιών και το σύνολο του ισολογισμού δεν υπερβαίνει τα 2 εκατ. </w:t>
      </w:r>
      <w:r w:rsidRPr="00351AB0">
        <w:rPr>
          <w:szCs w:val="24"/>
          <w:lang w:val="en-GB" w:eastAsia="en-US"/>
        </w:rPr>
        <w:t>EUR</w:t>
      </w:r>
      <w:r w:rsidRPr="00351AB0">
        <w:rPr>
          <w:szCs w:val="24"/>
          <w:lang w:eastAsia="en-US"/>
        </w:rPr>
        <w:t xml:space="preserve"> και αυτοαπασχολούμενοι ράφτες που παράγουν εξατομικευμένα προϊόντα, οι οποίοι, ανεξάρτητα από τη χρησιμοποιούμενη τεχνική πωλήσεων, μεταξύ άλλων μέσω εξ αποστάσεως συμβάσεων, όπως ορίζεται στο άρθρο 2 σημείο 7) της οδηγίας 2011/83/ΕΕ του Ευρωπαϊκού Κοινοβουλίου και του Συμβουλίου *, τα οποία:</w:t>
      </w:r>
    </w:p>
    <w:p w:rsidR="00351AB0" w:rsidRPr="00351AB0" w:rsidRDefault="00351AB0" w:rsidP="002B6FC5">
      <w:pPr>
        <w:spacing w:before="120" w:after="120" w:line="360" w:lineRule="auto"/>
        <w:ind w:left="1985" w:hanging="566"/>
        <w:rPr>
          <w:szCs w:val="24"/>
          <w:lang w:eastAsia="en-US"/>
        </w:rPr>
      </w:pPr>
      <w:r w:rsidRPr="00351AB0">
        <w:rPr>
          <w:szCs w:val="24"/>
          <w:lang w:eastAsia="en-US"/>
        </w:rPr>
        <w:t>α)</w:t>
      </w:r>
      <w:r w:rsidRPr="00351AB0">
        <w:rPr>
          <w:szCs w:val="24"/>
          <w:lang w:eastAsia="en-US"/>
        </w:rPr>
        <w:tab/>
        <w:t xml:space="preserve">είναι εγκατεστημένα σε κράτος μέλος και κατασκευάζουν κλωστοϋφαντουργικά προϊόντα, προϊόντα που σχετίζονται με την κλωστοϋφαντουργία και προϊόντα υπόδησης που απαριθμούνται στο παράρτημα </w:t>
      </w:r>
      <w:r w:rsidRPr="00351AB0">
        <w:rPr>
          <w:szCs w:val="24"/>
          <w:lang w:val="en-GB" w:eastAsia="en-US"/>
        </w:rPr>
        <w:t>IV</w:t>
      </w:r>
      <w:r w:rsidRPr="00351AB0">
        <w:rPr>
          <w:szCs w:val="24"/>
          <w:lang w:eastAsia="en-US"/>
        </w:rPr>
        <w:t>γ με τη δική τους επωνυμία ή εμπορικό σήμα, ή αναθέτουν τον σχεδιασμό ή την κατασκευή τους και τα προμηθεύουν για πρώτη φορά με τη δική τους επωνυμία ή εμπορικό σήμα στην επικράτεια του εν λόγω κράτους μέλους·</w:t>
      </w:r>
    </w:p>
    <w:p w:rsidR="006E7EE0" w:rsidRDefault="006E7EE0">
      <w:pPr>
        <w:widowControl/>
        <w:rPr>
          <w:szCs w:val="24"/>
          <w:lang w:eastAsia="en-US"/>
        </w:rPr>
      </w:pPr>
      <w:r>
        <w:rPr>
          <w:szCs w:val="24"/>
          <w:lang w:eastAsia="en-US"/>
        </w:rPr>
        <w:br w:type="page"/>
      </w:r>
    </w:p>
    <w:p w:rsidR="00351AB0" w:rsidRPr="00351AB0" w:rsidRDefault="00351AB0" w:rsidP="002B6FC5">
      <w:pPr>
        <w:spacing w:before="120" w:after="120" w:line="360" w:lineRule="auto"/>
        <w:ind w:left="1985" w:hanging="566"/>
        <w:rPr>
          <w:szCs w:val="24"/>
          <w:lang w:eastAsia="en-US"/>
        </w:rPr>
      </w:pPr>
      <w:r w:rsidRPr="00351AB0">
        <w:rPr>
          <w:szCs w:val="24"/>
          <w:lang w:eastAsia="en-US"/>
        </w:rPr>
        <w:lastRenderedPageBreak/>
        <w:t>β)</w:t>
      </w:r>
      <w:r w:rsidRPr="00351AB0">
        <w:rPr>
          <w:szCs w:val="24"/>
          <w:lang w:eastAsia="en-US"/>
        </w:rPr>
        <w:tab/>
        <w:t xml:space="preserve">είναι εγκατεστημένα σε κράτος μέλος και μεταπωλούν στην επικράτεια του εν λόγω κράτους μέλους, με τη δική τους επωνυμία ή εμπορικό σήμα, κλωστοϋφαντουργικά προϊόντα, προϊόντα που σχετίζονται με την κλωστοϋφαντουργία και προϊόντα υπόδησης που απαριθμούνται στο παράρτημα </w:t>
      </w:r>
      <w:r w:rsidRPr="00351AB0">
        <w:rPr>
          <w:szCs w:val="24"/>
          <w:lang w:val="en-GB" w:eastAsia="en-US"/>
        </w:rPr>
        <w:t>IV</w:t>
      </w:r>
      <w:r w:rsidRPr="00351AB0">
        <w:rPr>
          <w:szCs w:val="24"/>
          <w:lang w:eastAsia="en-US"/>
        </w:rPr>
        <w:t>γ, τα οποία κατασκευάζονται από άλλους παραγωγούς που αναφέρονται στο στοιχείο α), στα οποία δεν αναγράφεται η επωνυμία, η εμπορική επωνυμία ή το εμπορικό σήμα του κατασκευαστή·</w:t>
      </w:r>
    </w:p>
    <w:p w:rsidR="00351AB0" w:rsidRPr="00351AB0" w:rsidRDefault="00351AB0" w:rsidP="002B6FC5">
      <w:pPr>
        <w:spacing w:before="120" w:after="120" w:line="360" w:lineRule="auto"/>
        <w:ind w:left="1985" w:hanging="566"/>
        <w:rPr>
          <w:szCs w:val="24"/>
          <w:lang w:eastAsia="en-US"/>
        </w:rPr>
      </w:pPr>
      <w:r w:rsidRPr="00351AB0">
        <w:rPr>
          <w:szCs w:val="24"/>
          <w:lang w:eastAsia="en-US"/>
        </w:rPr>
        <w:t>γ)</w:t>
      </w:r>
      <w:r w:rsidRPr="00351AB0">
        <w:rPr>
          <w:szCs w:val="24"/>
          <w:lang w:eastAsia="en-US"/>
        </w:rPr>
        <w:tab/>
        <w:t xml:space="preserve">είναι εγκατεστημένα σε κράτος μέλος και προμηθεύουν για πρώτη φορά σε αυτό το κράτος μέλος σε επαγγελματική βάση κλωστοϋφαντουργικά προϊόντα, προϊόντα που σχετίζονται με την κλωστοϋφαντουργία και προϊόντα υπόδησης που απαριθμούνται στο παράρτημα </w:t>
      </w:r>
      <w:r w:rsidRPr="00351AB0">
        <w:rPr>
          <w:szCs w:val="24"/>
          <w:lang w:val="en-GB" w:eastAsia="en-US"/>
        </w:rPr>
        <w:t>IV</w:t>
      </w:r>
      <w:r w:rsidRPr="00351AB0">
        <w:rPr>
          <w:szCs w:val="24"/>
          <w:lang w:eastAsia="en-US"/>
        </w:rPr>
        <w:t>γ, προερχόμενα από άλλο κράτος μέλος ή από τρίτη χώρα· ή</w:t>
      </w:r>
    </w:p>
    <w:p w:rsidR="00351AB0" w:rsidRPr="00351AB0" w:rsidRDefault="00351AB0" w:rsidP="002B6FC5">
      <w:pPr>
        <w:spacing w:before="120" w:after="120" w:line="360" w:lineRule="auto"/>
        <w:ind w:left="1985" w:hanging="566"/>
        <w:rPr>
          <w:szCs w:val="24"/>
          <w:lang w:eastAsia="en-US"/>
        </w:rPr>
      </w:pPr>
      <w:r w:rsidRPr="00351AB0">
        <w:rPr>
          <w:szCs w:val="24"/>
          <w:lang w:eastAsia="en-US"/>
        </w:rPr>
        <w:t>δ)</w:t>
      </w:r>
      <w:r w:rsidRPr="00351AB0">
        <w:rPr>
          <w:szCs w:val="24"/>
          <w:lang w:eastAsia="en-US"/>
        </w:rPr>
        <w:tab/>
        <w:t xml:space="preserve">πωλούν κλωστοϋφαντουργικά προϊόντα, προϊόντα που σχετίζονται με την κλωστοϋφαντουργία και προϊόντα υπόδησης που απαριθμούνται στο παράρτημα </w:t>
      </w:r>
      <w:r w:rsidRPr="00351AB0">
        <w:rPr>
          <w:szCs w:val="24"/>
          <w:lang w:val="en-GB" w:eastAsia="en-US"/>
        </w:rPr>
        <w:t>IV</w:t>
      </w:r>
      <w:r w:rsidRPr="00351AB0">
        <w:rPr>
          <w:szCs w:val="24"/>
          <w:lang w:eastAsia="en-US"/>
        </w:rPr>
        <w:t>γ απευθείας στους τελικούς χρήστες μέσω εξ αποστάσεως επικοινωνίας, μεταξύ άλλων σε μονάδες νοικοκυριών ή πλην αυτών, σε ένα κράτος μέλος και είναι εγκατεστημένα σε άλλο κράτος μέλος ή σε τρίτη χώρα·</w:t>
      </w:r>
    </w:p>
    <w:p w:rsidR="00351AB0" w:rsidRPr="00351AB0" w:rsidRDefault="00351AB0" w:rsidP="002B6FC5">
      <w:pPr>
        <w:spacing w:before="120" w:after="120" w:line="360" w:lineRule="auto"/>
        <w:ind w:left="1418" w:hanging="566"/>
        <w:rPr>
          <w:szCs w:val="24"/>
          <w:lang w:eastAsia="en-US"/>
        </w:rPr>
      </w:pPr>
      <w:r w:rsidRPr="00351AB0">
        <w:rPr>
          <w:szCs w:val="24"/>
          <w:lang w:eastAsia="en-US"/>
        </w:rPr>
        <w:t>4γ.</w:t>
      </w:r>
      <w:r w:rsidRPr="00351AB0">
        <w:rPr>
          <w:szCs w:val="24"/>
          <w:lang w:eastAsia="en-US"/>
        </w:rPr>
        <w:tab/>
        <w:t>“κυκλοφορία στην αγορά”: κάθε προσφορά προϊόντος για διανομή ή χρήση στην αγορά της Ένωσης στο πλαίσιο εμπορικής δραστηριότητας, είτε επί πληρωμή είτε δωρεάν·</w:t>
      </w:r>
    </w:p>
    <w:p w:rsidR="006E7EE0" w:rsidRDefault="006E7EE0">
      <w:pPr>
        <w:widowControl/>
        <w:rPr>
          <w:szCs w:val="24"/>
          <w:lang w:eastAsia="en-US"/>
        </w:rPr>
      </w:pPr>
      <w:r>
        <w:rPr>
          <w:szCs w:val="24"/>
          <w:lang w:eastAsia="en-US"/>
        </w:rPr>
        <w:br w:type="page"/>
      </w:r>
    </w:p>
    <w:p w:rsidR="00351AB0" w:rsidRPr="00351AB0" w:rsidRDefault="00351AB0" w:rsidP="002B6FC5">
      <w:pPr>
        <w:spacing w:before="120" w:after="120" w:line="360" w:lineRule="auto"/>
        <w:ind w:left="1418" w:hanging="566"/>
        <w:rPr>
          <w:szCs w:val="24"/>
          <w:lang w:eastAsia="en-US"/>
        </w:rPr>
      </w:pPr>
      <w:r w:rsidRPr="00351AB0">
        <w:rPr>
          <w:szCs w:val="24"/>
          <w:lang w:eastAsia="en-US"/>
        </w:rPr>
        <w:lastRenderedPageBreak/>
        <w:t>4δ.</w:t>
      </w:r>
      <w:r w:rsidRPr="00351AB0">
        <w:rPr>
          <w:szCs w:val="24"/>
          <w:lang w:eastAsia="en-US"/>
        </w:rPr>
        <w:tab/>
        <w:t>“οργάνωση ευθύνης των παραγωγών”: νομική οντότητα που οργανώνει οικονομικά ή επιχειρησιακά την εκπλήρωση των υποχρεώσεων διευρυμένης ευθύνης του παραγωγού εξ ονόματος παραγωγών·</w:t>
      </w:r>
    </w:p>
    <w:p w:rsidR="00351AB0" w:rsidRPr="00351AB0" w:rsidRDefault="00351AB0" w:rsidP="002B6FC5">
      <w:pPr>
        <w:spacing w:before="120" w:after="120" w:line="360" w:lineRule="auto"/>
        <w:ind w:left="1418" w:hanging="566"/>
        <w:rPr>
          <w:szCs w:val="24"/>
          <w:lang w:eastAsia="en-US"/>
        </w:rPr>
      </w:pPr>
      <w:r w:rsidRPr="00351AB0">
        <w:rPr>
          <w:szCs w:val="24"/>
          <w:lang w:eastAsia="en-US"/>
        </w:rPr>
        <w:t>4ε.</w:t>
      </w:r>
      <w:r w:rsidRPr="00351AB0">
        <w:rPr>
          <w:szCs w:val="24"/>
          <w:lang w:eastAsia="en-US"/>
        </w:rPr>
        <w:tab/>
        <w:t>“</w:t>
      </w:r>
      <w:proofErr w:type="spellStart"/>
      <w:r w:rsidRPr="00351AB0">
        <w:rPr>
          <w:szCs w:val="24"/>
          <w:lang w:eastAsia="en-US"/>
        </w:rPr>
        <w:t>επιγραμμική</w:t>
      </w:r>
      <w:proofErr w:type="spellEnd"/>
      <w:r w:rsidRPr="00351AB0">
        <w:rPr>
          <w:szCs w:val="24"/>
          <w:lang w:eastAsia="en-US"/>
        </w:rPr>
        <w:t xml:space="preserve"> πλατφόρμα”: </w:t>
      </w:r>
      <w:proofErr w:type="spellStart"/>
      <w:r w:rsidRPr="00351AB0">
        <w:rPr>
          <w:szCs w:val="24"/>
          <w:lang w:eastAsia="en-US"/>
        </w:rPr>
        <w:t>επιγραμμική</w:t>
      </w:r>
      <w:proofErr w:type="spellEnd"/>
      <w:r w:rsidRPr="00351AB0">
        <w:rPr>
          <w:szCs w:val="24"/>
          <w:lang w:eastAsia="en-US"/>
        </w:rPr>
        <w:t xml:space="preserve"> πλατφόρμα όπως ορίζεται στο άρθρο 3 σημείο </w:t>
      </w:r>
      <w:proofErr w:type="spellStart"/>
      <w:r w:rsidRPr="00351AB0">
        <w:rPr>
          <w:szCs w:val="24"/>
          <w:lang w:val="en-GB" w:eastAsia="en-US"/>
        </w:rPr>
        <w:t>i</w:t>
      </w:r>
      <w:proofErr w:type="spellEnd"/>
      <w:r w:rsidRPr="00351AB0">
        <w:rPr>
          <w:szCs w:val="24"/>
          <w:lang w:eastAsia="en-US"/>
        </w:rPr>
        <w:t>) του κανονισμού (ΕΕ) 2022/2065 του Ευρωπαϊκού Κοινοβουλίου και του Συμβουλίου**·</w:t>
      </w:r>
    </w:p>
    <w:p w:rsidR="00351AB0" w:rsidRDefault="00351AB0" w:rsidP="002B6FC5">
      <w:pPr>
        <w:spacing w:before="120" w:after="120" w:line="360" w:lineRule="auto"/>
        <w:ind w:left="1418" w:hanging="566"/>
        <w:rPr>
          <w:szCs w:val="24"/>
          <w:lang w:eastAsia="en-US"/>
        </w:rPr>
      </w:pPr>
      <w:r w:rsidRPr="00351AB0">
        <w:rPr>
          <w:szCs w:val="24"/>
          <w:lang w:eastAsia="en-US"/>
        </w:rPr>
        <w:t>4στ.</w:t>
      </w:r>
      <w:r w:rsidRPr="00351AB0">
        <w:rPr>
          <w:szCs w:val="24"/>
          <w:lang w:eastAsia="en-US"/>
        </w:rPr>
        <w:tab/>
        <w:t>“καταναλωτής”: φυσικό πρόσωπο που ενεργεί για σκοπούς που δεν εντάσσονται στην εμπορική, επιχειρηματική, βιοτεχνική ή επαγγελματική του δραστηριότητα·</w:t>
      </w:r>
    </w:p>
    <w:p w:rsidR="006E7EE0" w:rsidRDefault="00351AB0" w:rsidP="002B6FC5">
      <w:pPr>
        <w:spacing w:before="120" w:after="120" w:line="360" w:lineRule="auto"/>
        <w:ind w:left="1418" w:hanging="567"/>
        <w:rPr>
          <w:b/>
          <w:i/>
          <w:szCs w:val="24"/>
          <w:lang w:eastAsia="en-US"/>
        </w:rPr>
      </w:pPr>
      <w:r w:rsidRPr="00351AB0">
        <w:rPr>
          <w:b/>
          <w:i/>
          <w:szCs w:val="24"/>
          <w:lang w:eastAsia="en-US"/>
        </w:rPr>
        <w:t>8</w:t>
      </w:r>
      <w:r w:rsidR="006E7EE0">
        <w:rPr>
          <w:b/>
          <w:i/>
          <w:szCs w:val="24"/>
          <w:lang w:eastAsia="en-US"/>
        </w:rPr>
        <w:t>α</w:t>
      </w:r>
      <w:r w:rsidRPr="00351AB0">
        <w:rPr>
          <w:b/>
          <w:i/>
          <w:szCs w:val="24"/>
          <w:lang w:eastAsia="en-US"/>
        </w:rPr>
        <w:t>.</w:t>
      </w:r>
      <w:r w:rsidRPr="00351AB0">
        <w:rPr>
          <w:szCs w:val="24"/>
          <w:lang w:eastAsia="en-US"/>
        </w:rPr>
        <w:tab/>
      </w:r>
      <w:r w:rsidRPr="00351AB0">
        <w:rPr>
          <w:b/>
          <w:i/>
          <w:szCs w:val="24"/>
          <w:lang w:eastAsia="en-US"/>
        </w:rPr>
        <w:t>«κοινωνική επιχείρηση»: φορέας ιδιωτικού δικαίου που παρέχει αγαθά και υπηρεσίες για την αγορά με επιχειρηματικό τρόπο και σε συμφωνία με τις αρχές και τα χαρακτηριστικά της κοινωνικής οικονομίας, του οποίου η εμπορική δραστηριότητα υποκινείται από κοινωνικούς ή περιβαλλοντικούς στόχους· οι κοινωνικές επιχειρήσεις μπορούν να συσταθούν υπό ποικίλες νομικές μορφές·</w:t>
      </w:r>
    </w:p>
    <w:p w:rsidR="006E7EE0" w:rsidRPr="00351AB0" w:rsidRDefault="006E7EE0" w:rsidP="006E7EE0">
      <w:pPr>
        <w:spacing w:before="120" w:after="120"/>
        <w:ind w:left="1418" w:hanging="566"/>
        <w:rPr>
          <w:szCs w:val="24"/>
          <w:lang w:eastAsia="en-US"/>
        </w:rPr>
      </w:pPr>
      <w:r w:rsidRPr="00351AB0">
        <w:rPr>
          <w:szCs w:val="24"/>
          <w:lang w:eastAsia="en-US"/>
        </w:rPr>
        <w:t>__________________________</w:t>
      </w:r>
    </w:p>
    <w:p w:rsidR="006E7EE0" w:rsidRPr="00351AB0" w:rsidRDefault="006E7EE0" w:rsidP="006E7EE0">
      <w:pPr>
        <w:spacing w:before="120" w:after="120"/>
        <w:ind w:left="1418" w:hanging="567"/>
        <w:rPr>
          <w:szCs w:val="24"/>
          <w:lang w:eastAsia="en-US"/>
        </w:rPr>
      </w:pPr>
      <w:r>
        <w:rPr>
          <w:szCs w:val="24"/>
          <w:lang w:eastAsia="en-US"/>
        </w:rPr>
        <w:t>*</w:t>
      </w:r>
      <w:r>
        <w:rPr>
          <w:szCs w:val="24"/>
          <w:lang w:eastAsia="en-US"/>
        </w:rPr>
        <w:tab/>
      </w:r>
      <w:r w:rsidRPr="00351AB0">
        <w:rPr>
          <w:szCs w:val="24"/>
          <w:lang w:eastAsia="en-US"/>
        </w:rPr>
        <w:t xml:space="preserve">Οδηγία 2011/83/ΕΕ του Ευρωπαϊκού Κοινοβουλίου και του Συμβουλίου, της 25ης Οκτωβρίου 2011, σχετικά με τα δικαιώματα των καταναλωτών, την τροποποίηση της οδηγίας 93/13/ΕΟΚ του Συμβουλίου και της οδηγίας 1999/44/ΕΚ του Ευρωπαϊκού Κοινοβουλίου και του Συμβουλίου και την κατάργηση της οδηγίας 85/577/ΕΟΚ του Συμβουλίου και της οδηγίας 97/7/ΕΚ του Ευρωπαϊκού Κοινοβουλίου και του Συμβουλίου (ΕΕ </w:t>
      </w:r>
      <w:r w:rsidRPr="00351AB0">
        <w:rPr>
          <w:szCs w:val="24"/>
          <w:lang w:val="en-GB" w:eastAsia="en-US"/>
        </w:rPr>
        <w:t>L</w:t>
      </w:r>
      <w:r w:rsidRPr="00351AB0">
        <w:rPr>
          <w:szCs w:val="24"/>
          <w:lang w:eastAsia="en-US"/>
        </w:rPr>
        <w:t xml:space="preserve"> 304 της 22.11.2011, σ. 64).</w:t>
      </w:r>
    </w:p>
    <w:p w:rsidR="00351AB0" w:rsidRPr="00351AB0" w:rsidRDefault="006E7EE0" w:rsidP="006E7EE0">
      <w:pPr>
        <w:spacing w:before="120" w:after="120"/>
        <w:ind w:left="1418" w:hanging="567"/>
        <w:rPr>
          <w:b/>
          <w:szCs w:val="24"/>
          <w:lang w:eastAsia="en-US"/>
        </w:rPr>
      </w:pPr>
      <w:r>
        <w:rPr>
          <w:szCs w:val="24"/>
          <w:lang w:eastAsia="en-US"/>
        </w:rPr>
        <w:t>**</w:t>
      </w:r>
      <w:r>
        <w:rPr>
          <w:szCs w:val="24"/>
          <w:lang w:eastAsia="en-US"/>
        </w:rPr>
        <w:tab/>
      </w:r>
      <w:r w:rsidRPr="00351AB0">
        <w:rPr>
          <w:szCs w:val="24"/>
          <w:lang w:eastAsia="en-US"/>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(ΕΕ </w:t>
      </w:r>
      <w:r w:rsidRPr="00351AB0">
        <w:rPr>
          <w:szCs w:val="24"/>
          <w:lang w:val="en-GB" w:eastAsia="en-US"/>
        </w:rPr>
        <w:t>L</w:t>
      </w:r>
      <w:r w:rsidRPr="00351AB0">
        <w:rPr>
          <w:szCs w:val="24"/>
          <w:lang w:eastAsia="en-US"/>
        </w:rPr>
        <w:t xml:space="preserve"> 277 της 27.10.2022, σ. 1).»</w:t>
      </w:r>
      <w:r w:rsidR="002B6FC5">
        <w:rPr>
          <w:b/>
          <w:szCs w:val="24"/>
          <w:lang w:eastAsia="en-US"/>
        </w:rPr>
        <w:t>.</w:t>
      </w:r>
      <w:r>
        <w:rPr>
          <w:b/>
          <w:szCs w:val="24"/>
          <w:lang w:eastAsia="en-US"/>
        </w:rPr>
        <w:t xml:space="preserve"> </w:t>
      </w:r>
      <w:r w:rsidR="009C5827">
        <w:rPr>
          <w:b/>
          <w:szCs w:val="24"/>
          <w:lang w:eastAsia="en-US"/>
        </w:rPr>
        <w:t>[Τροπολογία 31]</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3)</w:t>
      </w:r>
      <w:r w:rsidRPr="00351AB0">
        <w:rPr>
          <w:szCs w:val="24"/>
          <w:lang w:eastAsia="en-US"/>
        </w:rPr>
        <w:tab/>
      </w:r>
      <w:r w:rsidR="0044426B">
        <w:rPr>
          <w:szCs w:val="24"/>
          <w:lang w:eastAsia="en-US"/>
        </w:rPr>
        <w:t>Σ</w:t>
      </w:r>
      <w:r w:rsidRPr="00351AB0">
        <w:rPr>
          <w:szCs w:val="24"/>
          <w:lang w:eastAsia="en-US"/>
        </w:rPr>
        <w:t>το άρθρο 9 παράγραφος 1, τα στοιχεία ζ) και η) απαλείφονται, και στο άρθρο 9 απαλεί</w:t>
      </w:r>
      <w:r w:rsidR="0044426B">
        <w:rPr>
          <w:szCs w:val="24"/>
          <w:lang w:eastAsia="en-US"/>
        </w:rPr>
        <w:t>φονται οι παράγραφοι 5, 6 και 8.</w:t>
      </w:r>
    </w:p>
    <w:p w:rsidR="00351AB0" w:rsidRPr="00351AB0" w:rsidRDefault="00351AB0" w:rsidP="00351AB0">
      <w:pPr>
        <w:spacing w:before="120" w:after="120" w:line="360" w:lineRule="auto"/>
        <w:ind w:left="850" w:hanging="850"/>
        <w:rPr>
          <w:szCs w:val="24"/>
          <w:lang w:eastAsia="en-US"/>
        </w:rPr>
      </w:pPr>
      <w:r w:rsidRPr="00351AB0">
        <w:rPr>
          <w:szCs w:val="24"/>
          <w:lang w:eastAsia="en-US"/>
        </w:rPr>
        <w:t>4)</w:t>
      </w:r>
      <w:r w:rsidRPr="00351AB0">
        <w:rPr>
          <w:szCs w:val="24"/>
          <w:lang w:eastAsia="en-US"/>
        </w:rPr>
        <w:tab/>
      </w:r>
      <w:r w:rsidR="0044426B">
        <w:rPr>
          <w:szCs w:val="24"/>
          <w:lang w:eastAsia="en-US"/>
        </w:rPr>
        <w:t>Π</w:t>
      </w:r>
      <w:r w:rsidRPr="00351AB0">
        <w:rPr>
          <w:szCs w:val="24"/>
          <w:lang w:eastAsia="en-US"/>
        </w:rPr>
        <w:t>ροστίθεται το άρθρο 9α που ακολουθεί:</w:t>
      </w:r>
    </w:p>
    <w:p w:rsidR="00351AB0" w:rsidRPr="00351AB0" w:rsidRDefault="00351AB0" w:rsidP="00351AB0">
      <w:pPr>
        <w:spacing w:before="120" w:after="120" w:line="360" w:lineRule="auto"/>
        <w:ind w:left="850"/>
        <w:rPr>
          <w:szCs w:val="24"/>
          <w:lang w:eastAsia="en-US"/>
        </w:rPr>
      </w:pPr>
      <w:r w:rsidRPr="00351AB0">
        <w:rPr>
          <w:szCs w:val="24"/>
          <w:lang w:eastAsia="en-US"/>
        </w:rPr>
        <w:t>«Άρθρο 9α</w:t>
      </w:r>
      <w:r w:rsidR="0044426B">
        <w:rPr>
          <w:szCs w:val="24"/>
          <w:lang w:eastAsia="en-US"/>
        </w:rPr>
        <w:br/>
      </w:r>
      <w:r w:rsidRPr="00351AB0">
        <w:rPr>
          <w:szCs w:val="24"/>
          <w:lang w:eastAsia="en-US"/>
        </w:rPr>
        <w:t>Πρόληψη της παραγωγής αποβλήτων τροφίμων</w:t>
      </w:r>
    </w:p>
    <w:p w:rsidR="00351AB0" w:rsidRPr="00351AB0" w:rsidRDefault="00351AB0" w:rsidP="00351AB0">
      <w:pPr>
        <w:spacing w:before="120" w:after="120" w:line="360" w:lineRule="auto"/>
        <w:ind w:left="1416" w:hanging="566"/>
        <w:rPr>
          <w:b/>
          <w:szCs w:val="24"/>
          <w:lang w:eastAsia="en-US"/>
        </w:rPr>
      </w:pPr>
      <w:r w:rsidRPr="00351AB0">
        <w:rPr>
          <w:szCs w:val="24"/>
          <w:lang w:eastAsia="en-US"/>
        </w:rPr>
        <w:t>1.</w:t>
      </w:r>
      <w:r w:rsidRPr="00351AB0">
        <w:rPr>
          <w:szCs w:val="24"/>
          <w:lang w:eastAsia="en-US"/>
        </w:rPr>
        <w:tab/>
        <w:t>Τα κράτη μέλη λαμβάνουν τα κατάλληλα μέτρα για την πρόληψη της παραγωγής αποβλήτων τροφίμων</w:t>
      </w:r>
      <w:r w:rsidRPr="00351AB0">
        <w:rPr>
          <w:b/>
          <w:i/>
          <w:szCs w:val="24"/>
          <w:lang w:eastAsia="en-US"/>
        </w:rPr>
        <w:t xml:space="preserve"> σε όλη την αλυσίδα εφοδιασμού τροφίμων,</w:t>
      </w:r>
      <w:r w:rsidRPr="00351AB0">
        <w:rPr>
          <w:szCs w:val="24"/>
          <w:lang w:eastAsia="en-US"/>
        </w:rPr>
        <w:t xml:space="preserve"> κατά την πρωτογενή παραγωγή, την επεξεργασία και τη μεταποίηση, στο λιανικό εμπόριο και σε άλλες μορφές διανομής τροφίμων, στην εστίαση και σε υπηρεσίες σίτισης, καθώς και στα νοικοκυριά. Τα εν λόγω μέτρα περιλαμβάνουν</w:t>
      </w:r>
      <w:r w:rsidRPr="00351AB0">
        <w:rPr>
          <w:b/>
          <w:i/>
          <w:szCs w:val="24"/>
          <w:lang w:eastAsia="en-US"/>
        </w:rPr>
        <w:t>, μεταξύ άλλων, τα εξής</w:t>
      </w:r>
      <w:r w:rsidRPr="00351AB0">
        <w:rPr>
          <w:szCs w:val="24"/>
          <w:lang w:eastAsia="en-US"/>
        </w:rPr>
        <w:t>:</w:t>
      </w:r>
      <w:r w:rsidR="009C5827">
        <w:rPr>
          <w:b/>
          <w:szCs w:val="24"/>
          <w:lang w:eastAsia="en-US"/>
        </w:rPr>
        <w:t xml:space="preserve"> [Τροπολογία 32]</w:t>
      </w:r>
    </w:p>
    <w:p w:rsidR="00351AB0" w:rsidRPr="00351AB0" w:rsidRDefault="00351AB0" w:rsidP="00351AB0">
      <w:pPr>
        <w:spacing w:before="120" w:after="120" w:line="360" w:lineRule="auto"/>
        <w:ind w:left="1982" w:hanging="566"/>
        <w:rPr>
          <w:b/>
          <w:szCs w:val="24"/>
          <w:lang w:eastAsia="en-US"/>
        </w:rPr>
      </w:pPr>
      <w:r w:rsidRPr="00351AB0">
        <w:rPr>
          <w:szCs w:val="24"/>
          <w:lang w:eastAsia="en-US"/>
        </w:rPr>
        <w:t>α)</w:t>
      </w:r>
      <w:r w:rsidRPr="00351AB0">
        <w:rPr>
          <w:szCs w:val="24"/>
          <w:lang w:eastAsia="en-US"/>
        </w:rPr>
        <w:tab/>
        <w:t>ανάπτυξη και υποστήριξη παρεμβάσεων αλλαγής συμπεριφοράς για τη μείωση των αποβλήτων τροφίμων, και ενημερωτικές εκστρατείες για την αύξηση της ευαισθητοποίησης σχετικά με την πρόληψη των αποβλήτων τροφίμων</w:t>
      </w:r>
      <w:r w:rsidRPr="00351AB0">
        <w:rPr>
          <w:strike/>
          <w:szCs w:val="24"/>
          <w:lang w:eastAsia="en-US"/>
        </w:rPr>
        <w:t>·</w:t>
      </w:r>
      <w:r w:rsidRPr="00351AB0">
        <w:rPr>
          <w:b/>
          <w:i/>
          <w:szCs w:val="24"/>
          <w:lang w:eastAsia="en-US"/>
        </w:rPr>
        <w:t xml:space="preserve"> καθώς και την παραγωγή τροφίμων·</w:t>
      </w:r>
      <w:r w:rsidR="009C5827">
        <w:rPr>
          <w:b/>
          <w:szCs w:val="24"/>
          <w:lang w:eastAsia="en-US"/>
        </w:rPr>
        <w:t xml:space="preserve"> [Τροπολογία 33]</w:t>
      </w:r>
    </w:p>
    <w:p w:rsidR="006E7EE0" w:rsidRDefault="006E7EE0">
      <w:pPr>
        <w:widowControl/>
        <w:rPr>
          <w:szCs w:val="24"/>
          <w:lang w:eastAsia="en-US"/>
        </w:rPr>
      </w:pPr>
      <w:r>
        <w:rPr>
          <w:szCs w:val="24"/>
          <w:lang w:eastAsia="en-US"/>
        </w:rPr>
        <w:br w:type="page"/>
      </w:r>
    </w:p>
    <w:p w:rsidR="00563280" w:rsidRDefault="00351AB0" w:rsidP="00351AB0">
      <w:pPr>
        <w:spacing w:before="120" w:after="120" w:line="360" w:lineRule="auto"/>
        <w:ind w:left="1982" w:hanging="566"/>
        <w:rPr>
          <w:b/>
          <w:i/>
          <w:szCs w:val="24"/>
          <w:lang w:eastAsia="en-US"/>
        </w:rPr>
      </w:pPr>
      <w:r w:rsidRPr="00351AB0">
        <w:rPr>
          <w:szCs w:val="24"/>
          <w:lang w:eastAsia="en-US"/>
        </w:rPr>
        <w:lastRenderedPageBreak/>
        <w:t>β)</w:t>
      </w:r>
      <w:r w:rsidRPr="00351AB0">
        <w:rPr>
          <w:szCs w:val="24"/>
          <w:lang w:eastAsia="en-US"/>
        </w:rPr>
        <w:tab/>
        <w:t>εντοπισμό και αντιμετώπιση των ανεπαρκειών στη λειτουργία της αλυσίδας εφοδιασμού τροφίμων και στήριξη της συνεργασίας μεταξύ όλων των παραγόντων, διασφαλίζοντας παράλληλα τη δίκαιη κατανομή του κόστους και των οφελών των μέτρων πρόληψης</w:t>
      </w:r>
      <w:r w:rsidRPr="00351AB0">
        <w:rPr>
          <w:strike/>
          <w:szCs w:val="24"/>
          <w:lang w:eastAsia="en-US"/>
        </w:rPr>
        <w:t>·</w:t>
      </w:r>
      <w:r w:rsidRPr="00351AB0">
        <w:rPr>
          <w:b/>
          <w:i/>
          <w:szCs w:val="24"/>
          <w:lang w:eastAsia="en-US"/>
        </w:rPr>
        <w:t xml:space="preserve">, που μπορεί να περιλαμβάνει: </w:t>
      </w:r>
    </w:p>
    <w:p w:rsidR="00563280" w:rsidRPr="00563280" w:rsidRDefault="00563280" w:rsidP="00563280">
      <w:pPr>
        <w:spacing w:before="120" w:after="120" w:line="360" w:lineRule="auto"/>
        <w:ind w:left="2552" w:hanging="566"/>
        <w:rPr>
          <w:b/>
          <w:i/>
          <w:szCs w:val="24"/>
          <w:lang w:val="sl-SI" w:eastAsia="en-US"/>
        </w:rPr>
      </w:pPr>
      <w:r>
        <w:rPr>
          <w:b/>
          <w:i/>
          <w:szCs w:val="24"/>
          <w:lang w:val="sl-SI" w:eastAsia="en-US"/>
        </w:rPr>
        <w:t>-</w:t>
      </w:r>
      <w:r>
        <w:rPr>
          <w:b/>
          <w:i/>
          <w:szCs w:val="24"/>
          <w:lang w:val="sl-SI" w:eastAsia="en-US"/>
        </w:rPr>
        <w:tab/>
      </w:r>
      <w:r w:rsidR="00351AB0" w:rsidRPr="00351AB0">
        <w:rPr>
          <w:b/>
          <w:i/>
          <w:szCs w:val="24"/>
          <w:lang w:eastAsia="en-US"/>
        </w:rPr>
        <w:t>την προώθηση φρούτων και λαχανικών με εξωτερικά ελαττώματα που δε</w:t>
      </w:r>
      <w:bookmarkStart w:id="8" w:name="_GoBack"/>
      <w:r w:rsidR="00351AB0" w:rsidRPr="00351AB0">
        <w:rPr>
          <w:b/>
          <w:i/>
          <w:szCs w:val="24"/>
          <w:lang w:eastAsia="en-US"/>
        </w:rPr>
        <w:t>ν συμμορφώνονται με τα πρότυπα εμπορίας της ΕΕ ή της ΟΕΕ/ΗΕ, αλλά εξακολουθούν να είναι κατάλληλα και ασφαλή για τοπική ή άμεση κατανάλωση, όπως ορίζεται στον κατ’ εξουσιοδότηση κανονισμό (ΕΕ) 2023/2429 της Επιτροπής</w:t>
      </w:r>
      <w:r w:rsidR="00351AB0" w:rsidRPr="00351AB0">
        <w:rPr>
          <w:szCs w:val="24"/>
          <w:vertAlign w:val="superscript"/>
          <w:lang w:eastAsia="en-US"/>
        </w:rPr>
        <w:t>*</w:t>
      </w:r>
      <w:r w:rsidR="00351AB0" w:rsidRPr="00351AB0">
        <w:rPr>
          <w:b/>
          <w:i/>
          <w:szCs w:val="24"/>
          <w:lang w:eastAsia="en-US"/>
        </w:rPr>
        <w:t xml:space="preserve"> (φρούτα και λαχανικά «με άσχημ</w:t>
      </w:r>
      <w:r>
        <w:rPr>
          <w:b/>
          <w:i/>
          <w:szCs w:val="24"/>
          <w:lang w:eastAsia="en-US"/>
        </w:rPr>
        <w:t>η εμφάνιση») και</w:t>
      </w:r>
    </w:p>
    <w:p w:rsidR="00351AB0" w:rsidRPr="00351AB0" w:rsidRDefault="00563280" w:rsidP="00563280">
      <w:pPr>
        <w:spacing w:before="120" w:after="120" w:line="360" w:lineRule="auto"/>
        <w:ind w:left="2552" w:hanging="566"/>
        <w:rPr>
          <w:b/>
          <w:szCs w:val="24"/>
          <w:lang w:eastAsia="en-US"/>
        </w:rPr>
      </w:pPr>
      <w:r>
        <w:rPr>
          <w:b/>
          <w:i/>
          <w:szCs w:val="24"/>
          <w:lang w:val="sl-SI" w:eastAsia="en-US"/>
        </w:rPr>
        <w:t>-</w:t>
      </w:r>
      <w:r>
        <w:rPr>
          <w:b/>
          <w:i/>
          <w:szCs w:val="24"/>
          <w:lang w:val="sl-SI" w:eastAsia="en-US"/>
        </w:rPr>
        <w:tab/>
      </w:r>
      <w:r w:rsidR="00351AB0" w:rsidRPr="00351AB0">
        <w:rPr>
          <w:b/>
          <w:i/>
          <w:szCs w:val="24"/>
          <w:lang w:eastAsia="en-US"/>
        </w:rPr>
        <w:t>την αντιμετώπιση των πρακτικών της αγοράς που προκαλούν σπατάλη τροφίμων, συμπεριλαμβανομένων εκείνων που ορίζονται στην οδηγία (Ε</w:t>
      </w:r>
      <w:bookmarkEnd w:id="8"/>
      <w:r w:rsidR="00351AB0" w:rsidRPr="00351AB0">
        <w:rPr>
          <w:b/>
          <w:i/>
          <w:szCs w:val="24"/>
          <w:lang w:eastAsia="en-US"/>
        </w:rPr>
        <w:t>Ε) 2019/633 του Ευρωπαϊκού Κοινοβουλίου και του Συμβουλίου</w:t>
      </w:r>
      <w:r w:rsidR="00351AB0" w:rsidRPr="00351AB0">
        <w:rPr>
          <w:szCs w:val="24"/>
          <w:vertAlign w:val="superscript"/>
          <w:lang w:eastAsia="en-US"/>
        </w:rPr>
        <w:t>**</w:t>
      </w:r>
      <w:r w:rsidR="00351AB0" w:rsidRPr="00351AB0">
        <w:rPr>
          <w:b/>
          <w:i/>
          <w:szCs w:val="24"/>
          <w:lang w:eastAsia="en-US"/>
        </w:rPr>
        <w:t>·</w:t>
      </w:r>
      <w:r w:rsidR="009C5827">
        <w:rPr>
          <w:b/>
          <w:szCs w:val="24"/>
          <w:lang w:eastAsia="en-US"/>
        </w:rPr>
        <w:t xml:space="preserve"> [Τροπολογία 34]</w:t>
      </w:r>
    </w:p>
    <w:p w:rsidR="00351AB0" w:rsidRPr="00351AB0" w:rsidRDefault="00351AB0" w:rsidP="00351AB0">
      <w:pPr>
        <w:spacing w:before="120" w:after="120" w:line="360" w:lineRule="auto"/>
        <w:ind w:left="1982" w:hanging="566"/>
        <w:rPr>
          <w:b/>
          <w:szCs w:val="24"/>
          <w:lang w:eastAsia="en-US"/>
        </w:rPr>
      </w:pPr>
      <w:r w:rsidRPr="00351AB0">
        <w:rPr>
          <w:szCs w:val="24"/>
          <w:lang w:eastAsia="en-US"/>
        </w:rPr>
        <w:t>γ)</w:t>
      </w:r>
      <w:r w:rsidRPr="00351AB0">
        <w:rPr>
          <w:szCs w:val="24"/>
          <w:lang w:eastAsia="en-US"/>
        </w:rPr>
        <w:tab/>
        <w:t xml:space="preserve">ενθάρρυνση της δωρεάς τροφίμων και </w:t>
      </w:r>
      <w:r w:rsidRPr="00351AB0">
        <w:rPr>
          <w:strike/>
          <w:szCs w:val="24"/>
          <w:lang w:eastAsia="en-US"/>
        </w:rPr>
        <w:t>άλλου είδους</w:t>
      </w:r>
      <w:r w:rsidR="006E7EE0">
        <w:rPr>
          <w:strike/>
          <w:szCs w:val="24"/>
          <w:lang w:eastAsia="en-US"/>
        </w:rPr>
        <w:t xml:space="preserve"> </w:t>
      </w:r>
      <w:r w:rsidRPr="00351AB0">
        <w:rPr>
          <w:b/>
          <w:i/>
          <w:szCs w:val="24"/>
          <w:lang w:eastAsia="en-US"/>
        </w:rPr>
        <w:t>διασφάλιση</w:t>
      </w:r>
      <w:r w:rsidRPr="00351AB0">
        <w:rPr>
          <w:szCs w:val="24"/>
          <w:lang w:eastAsia="en-US"/>
        </w:rPr>
        <w:t xml:space="preserve"> αναδιανομών προς ανθρώπινη κατανάλωση, προτεραιότητα στην ανθρώπινη χρήση παρά στη χρήση για ζωοτροφές και τη μετατροπή σε μη εδώδιμα προϊόντα</w:t>
      </w:r>
      <w:r w:rsidRPr="00351AB0">
        <w:rPr>
          <w:strike/>
          <w:szCs w:val="24"/>
          <w:lang w:eastAsia="en-US"/>
        </w:rPr>
        <w:t>·</w:t>
      </w:r>
      <w:r w:rsidRPr="00351AB0">
        <w:rPr>
          <w:b/>
          <w:i/>
          <w:szCs w:val="24"/>
          <w:lang w:eastAsia="en-US"/>
        </w:rPr>
        <w:t>·</w:t>
      </w:r>
      <w:r w:rsidR="009C5827">
        <w:rPr>
          <w:b/>
          <w:szCs w:val="24"/>
          <w:lang w:eastAsia="en-US"/>
        </w:rPr>
        <w:t xml:space="preserve"> [Τροπολογία 35]</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1982" w:hanging="566"/>
        <w:rPr>
          <w:b/>
          <w:szCs w:val="24"/>
          <w:lang w:eastAsia="en-US"/>
        </w:rPr>
      </w:pPr>
      <w:r w:rsidRPr="00351AB0">
        <w:rPr>
          <w:szCs w:val="24"/>
          <w:lang w:eastAsia="en-US"/>
        </w:rPr>
        <w:lastRenderedPageBreak/>
        <w:t>δ)</w:t>
      </w:r>
      <w:r w:rsidRPr="00351AB0">
        <w:rPr>
          <w:szCs w:val="24"/>
          <w:lang w:eastAsia="en-US"/>
        </w:rPr>
        <w:tab/>
        <w:t>στήριξη της κατάρτισης και της ανάπτυξης δεξιοτήτων</w:t>
      </w:r>
      <w:r w:rsidRPr="00351AB0">
        <w:rPr>
          <w:b/>
          <w:i/>
          <w:szCs w:val="24"/>
          <w:lang w:eastAsia="en-US"/>
        </w:rPr>
        <w:t>, συμπεριλαμβανομένων των τοπικών αρχών</w:t>
      </w:r>
      <w:r w:rsidRPr="00351AB0">
        <w:rPr>
          <w:szCs w:val="24"/>
          <w:lang w:eastAsia="en-US"/>
        </w:rPr>
        <w:t>, καθώς και διευκόλυνση της πρόσβασης σε ευκαιρίες χρηματοδότησης, ιδίως για τις μικρές και μεσαίες επιχειρήσεις και τους φορείς της κοινωνικής οικονομίας</w:t>
      </w:r>
      <w:r w:rsidRPr="00351AB0">
        <w:rPr>
          <w:strike/>
          <w:szCs w:val="24"/>
          <w:lang w:eastAsia="en-US"/>
        </w:rPr>
        <w:t>.</w:t>
      </w:r>
      <w:r w:rsidRPr="00351AB0">
        <w:rPr>
          <w:b/>
          <w:i/>
          <w:szCs w:val="24"/>
          <w:lang w:eastAsia="en-US"/>
        </w:rPr>
        <w:t>·</w:t>
      </w:r>
      <w:r w:rsidR="009C5827">
        <w:rPr>
          <w:b/>
          <w:szCs w:val="24"/>
          <w:lang w:eastAsia="en-US"/>
        </w:rPr>
        <w:t xml:space="preserve"> [Τροπολογία 36]</w:t>
      </w:r>
    </w:p>
    <w:p w:rsidR="00351AB0" w:rsidRPr="00351AB0" w:rsidRDefault="00351AB0" w:rsidP="00351AB0">
      <w:pPr>
        <w:spacing w:before="120" w:after="120" w:line="360" w:lineRule="auto"/>
        <w:ind w:left="1982" w:hanging="566"/>
        <w:rPr>
          <w:b/>
          <w:szCs w:val="24"/>
          <w:lang w:eastAsia="en-US"/>
        </w:rPr>
      </w:pPr>
      <w:r w:rsidRPr="00351AB0">
        <w:rPr>
          <w:b/>
          <w:i/>
          <w:szCs w:val="24"/>
          <w:lang w:eastAsia="en-US"/>
        </w:rPr>
        <w:t>δα)</w:t>
      </w:r>
      <w:r w:rsidRPr="00351AB0">
        <w:rPr>
          <w:szCs w:val="24"/>
          <w:lang w:eastAsia="en-US"/>
        </w:rPr>
        <w:tab/>
      </w:r>
      <w:r w:rsidRPr="00351AB0">
        <w:rPr>
          <w:b/>
          <w:i/>
          <w:szCs w:val="24"/>
          <w:lang w:eastAsia="en-US"/>
        </w:rPr>
        <w:t>ενθάρρυνση και προώθηση καινοτόμων και τεχνολογικών λύσεων που συμβάλλουν στην πρόληψη της σπατάλης τροφίμων, όπως οι έξυπνες συσκευασίες που προορίζονται να παρατείνουν τη διάρκεια διατήρησης ή να διατηρήσουν ή να βελτιώσουν την κατάσταση των συσκευασμένων τροφίμων σύμφωνα με τον κανονισμό (ΕΚ) αριθ. 450/2009 της Επιτροπής</w:t>
      </w:r>
      <w:r w:rsidRPr="00351AB0">
        <w:rPr>
          <w:szCs w:val="24"/>
          <w:vertAlign w:val="superscript"/>
          <w:lang w:eastAsia="en-US"/>
        </w:rPr>
        <w:t>***</w:t>
      </w:r>
      <w:r w:rsidRPr="00351AB0">
        <w:rPr>
          <w:b/>
          <w:i/>
          <w:szCs w:val="24"/>
          <w:lang w:eastAsia="en-US"/>
        </w:rPr>
        <w:t>, ιδίως κατά τη μεταφορά και την αποθήκευση, και σαφέστερη αναγραφή της ημερομηνίας στα τρόφιμα και φιλικά προς τον χρήστη εργαλεία για τη μείωση της σύγχυσης και τη διευκόλυνση της χρήσης ενδείξεων ημερομηνίας, σύμφωνα με τον κανονισμό (ΕΕ) αριθ. 1169/2011, συμβάλλοντας στην πρόληψη περιττών απορρίψεων τροφίμων που εξακολουθούν να είναι ασφαλή για κατανάλωση.</w:t>
      </w:r>
      <w:r w:rsidR="009C5827">
        <w:rPr>
          <w:b/>
          <w:szCs w:val="24"/>
          <w:lang w:eastAsia="en-US"/>
        </w:rPr>
        <w:t xml:space="preserve"> [Τροπολογία 37]</w:t>
      </w:r>
    </w:p>
    <w:p w:rsidR="006E7EE0" w:rsidRDefault="006E7EE0">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rPr>
          <w:b/>
          <w:szCs w:val="24"/>
          <w:lang w:eastAsia="en-US"/>
        </w:rPr>
      </w:pPr>
      <w:r w:rsidRPr="00351AB0">
        <w:rPr>
          <w:szCs w:val="24"/>
          <w:lang w:eastAsia="en-US"/>
        </w:rPr>
        <w:lastRenderedPageBreak/>
        <w:t>Τα κράτη μέλη διασφαλίζουν ότι όλοι οι σχετικοί παράγοντες της αλυσίδας εφοδιασμού συμμετέχουν αναλογικά προς την ικανότητα και τον ρόλο τους</w:t>
      </w:r>
      <w:r w:rsidRPr="00351AB0">
        <w:rPr>
          <w:b/>
          <w:i/>
          <w:szCs w:val="24"/>
          <w:lang w:eastAsia="en-US"/>
        </w:rPr>
        <w:t xml:space="preserve"> στην παραγωγή αποβλήτων τροφίμων και</w:t>
      </w:r>
      <w:r w:rsidRPr="00351AB0">
        <w:rPr>
          <w:szCs w:val="24"/>
          <w:lang w:eastAsia="en-US"/>
        </w:rPr>
        <w:t xml:space="preserve"> στην πρόληψη της παραγωγής αποβλήτων τροφίμων κατά μήκος της αλυσίδας εφοδιασμού τροφίμων, με ιδιαίτερη έμφαση στην πρόληψη δυσανάλογων επιπτώσεων στις μικρές και μεσαίες επιχειρήσεις.</w:t>
      </w:r>
      <w:r w:rsidRPr="00351AB0">
        <w:rPr>
          <w:b/>
          <w:i/>
          <w:szCs w:val="24"/>
          <w:lang w:eastAsia="en-US"/>
        </w:rPr>
        <w:t xml:space="preserve"> Τα κράτη μέλη λαμβάνουν τα κατάλληλα μέτρα για να εξασφαλίσουν ότι οι οικονομικοί φορείς διαθέτουν για δωρεά μη πωληθέντα τρόφιμα που είναι ασφαλή για ανθρώπινη κατανάλωση.</w:t>
      </w:r>
      <w:r w:rsidR="009C5827">
        <w:rPr>
          <w:b/>
          <w:szCs w:val="24"/>
          <w:lang w:eastAsia="en-US"/>
        </w:rPr>
        <w:t xml:space="preserve"> [Τροπολογία 38]</w:t>
      </w:r>
    </w:p>
    <w:p w:rsidR="00351AB0" w:rsidRPr="00DE2EF7" w:rsidRDefault="00351AB0" w:rsidP="00351AB0">
      <w:pPr>
        <w:spacing w:before="120" w:after="120" w:line="360" w:lineRule="auto"/>
        <w:ind w:left="1416" w:hanging="566"/>
        <w:rPr>
          <w:b/>
          <w:szCs w:val="24"/>
          <w:lang w:eastAsia="en-US"/>
        </w:rPr>
      </w:pPr>
      <w:r w:rsidRPr="00351AB0">
        <w:rPr>
          <w:szCs w:val="24"/>
          <w:lang w:eastAsia="en-US"/>
        </w:rPr>
        <w:t>2.</w:t>
      </w:r>
      <w:r w:rsidRPr="00351AB0">
        <w:rPr>
          <w:szCs w:val="24"/>
          <w:lang w:eastAsia="en-US"/>
        </w:rPr>
        <w:tab/>
        <w:t xml:space="preserve">Τα κράτη μέλη παρακολουθούν και αξιολογούν την εφαρμογή των μέτρων τους για την πρόληψη της δημιουργίας αποβλήτων τροφίμων, συμπεριλαμβανομένης της συμμόρφωσης με τους στόχους μείωσης των </w:t>
      </w:r>
      <w:r w:rsidRPr="00351AB0">
        <w:rPr>
          <w:b/>
          <w:i/>
          <w:szCs w:val="24"/>
          <w:lang w:eastAsia="en-US"/>
        </w:rPr>
        <w:t xml:space="preserve">αποβλήτων </w:t>
      </w:r>
      <w:r w:rsidRPr="00351AB0">
        <w:rPr>
          <w:szCs w:val="24"/>
          <w:lang w:eastAsia="en-US"/>
        </w:rPr>
        <w:t>τροφίμων που αναφέρονται στην παράγραφο 4, μετρώντας τα επίπεδα των αποβλήτων τροφίμων με βάση τη μεθοδολογία που καθορίζεται σύμφωνα με την παράγραφο 3.</w:t>
      </w:r>
      <w:r w:rsidR="00DE2EF7">
        <w:rPr>
          <w:b/>
          <w:szCs w:val="24"/>
          <w:lang w:eastAsia="en-US"/>
        </w:rPr>
        <w:t xml:space="preserve"> [Τροπολογία </w:t>
      </w:r>
      <w:r w:rsidR="00DE2EF7" w:rsidRPr="00DE2EF7">
        <w:rPr>
          <w:b/>
          <w:szCs w:val="24"/>
          <w:lang w:eastAsia="en-US"/>
        </w:rPr>
        <w:t>39</w:t>
      </w:r>
      <w:r w:rsidR="00DE2EF7">
        <w:rPr>
          <w:b/>
          <w:szCs w:val="24"/>
          <w:lang w:eastAsia="en-US"/>
        </w:rPr>
        <w:t>]</w:t>
      </w:r>
    </w:p>
    <w:p w:rsidR="00351AB0" w:rsidRPr="00DE2EF7" w:rsidRDefault="00351AB0" w:rsidP="00351AB0">
      <w:pPr>
        <w:spacing w:before="120" w:after="120" w:line="360" w:lineRule="auto"/>
        <w:ind w:left="1416" w:hanging="566"/>
        <w:rPr>
          <w:b/>
          <w:szCs w:val="24"/>
          <w:lang w:eastAsia="en-US"/>
        </w:rPr>
      </w:pPr>
      <w:r w:rsidRPr="00351AB0">
        <w:rPr>
          <w:szCs w:val="24"/>
          <w:lang w:eastAsia="en-US"/>
        </w:rPr>
        <w:t>3.</w:t>
      </w:r>
      <w:r w:rsidRPr="00351AB0">
        <w:rPr>
          <w:szCs w:val="24"/>
          <w:lang w:eastAsia="en-US"/>
        </w:rPr>
        <w:tab/>
        <w:t>Ανατίθεται στην Επιτροπή η εξουσία να εκδίδει κατ’ εξουσιοδότηση πράξεις σύμφωνα με το άρθρο 38α</w:t>
      </w:r>
      <w:r w:rsidRPr="00351AB0">
        <w:rPr>
          <w:b/>
          <w:i/>
          <w:szCs w:val="24"/>
          <w:lang w:eastAsia="en-US"/>
        </w:rPr>
        <w:t xml:space="preserve"> για την τροποποίηση της κατ’ εξουσιοδότηση απόφασης (ΕΕ) 2019/1597 της Επιτροπής και</w:t>
      </w:r>
      <w:r w:rsidRPr="00351AB0">
        <w:rPr>
          <w:szCs w:val="24"/>
          <w:lang w:eastAsia="en-US"/>
        </w:rPr>
        <w:t xml:space="preserve"> για τη συμπλήρωση της παρούσας οδηγίας όσον αφορά τον καθορισμό κοινής μεθοδολογίας και ελάχιστων απαιτήσεων ποιότητας για την ομοιόμορφη μέτρηση των επιπέδων αποβλήτων τροφίμων.</w:t>
      </w:r>
      <w:r w:rsidR="00DE2EF7">
        <w:rPr>
          <w:b/>
          <w:szCs w:val="24"/>
          <w:lang w:eastAsia="en-US"/>
        </w:rPr>
        <w:t xml:space="preserve"> [Τροπολογία 40]</w:t>
      </w:r>
    </w:p>
    <w:p w:rsidR="006E7EE0" w:rsidRDefault="006E7EE0">
      <w:pPr>
        <w:widowControl/>
        <w:rPr>
          <w:b/>
          <w:i/>
          <w:szCs w:val="24"/>
          <w:lang w:eastAsia="en-US"/>
        </w:rPr>
      </w:pPr>
      <w:r>
        <w:rPr>
          <w:b/>
          <w:i/>
          <w:szCs w:val="24"/>
          <w:lang w:eastAsia="en-US"/>
        </w:rPr>
        <w:br w:type="page"/>
      </w:r>
    </w:p>
    <w:p w:rsidR="00351AB0" w:rsidRPr="00DE2EF7" w:rsidRDefault="00351AB0" w:rsidP="00351AB0">
      <w:pPr>
        <w:spacing w:before="120" w:after="120" w:line="360" w:lineRule="auto"/>
        <w:ind w:left="1416" w:hanging="566"/>
        <w:rPr>
          <w:b/>
          <w:szCs w:val="24"/>
          <w:lang w:eastAsia="en-US"/>
        </w:rPr>
      </w:pPr>
      <w:r w:rsidRPr="00351AB0">
        <w:rPr>
          <w:b/>
          <w:i/>
          <w:szCs w:val="24"/>
          <w:lang w:eastAsia="en-US"/>
        </w:rPr>
        <w:lastRenderedPageBreak/>
        <w:t>3α.</w:t>
      </w:r>
      <w:r w:rsidRPr="00351AB0">
        <w:rPr>
          <w:szCs w:val="24"/>
          <w:lang w:eastAsia="en-US"/>
        </w:rPr>
        <w:tab/>
      </w:r>
      <w:r w:rsidRPr="00351AB0">
        <w:rPr>
          <w:b/>
          <w:i/>
          <w:szCs w:val="24"/>
          <w:lang w:eastAsia="en-US"/>
        </w:rPr>
        <w:t>Η μεθοδολογία, οι μέθοδοι μέτρησης και τα δεδομένα που χρησιμοποιήθηκαν για τη μέτρηση των επιπέδων των αποβλήτων τροφίμων που αναφέρονται στην παράγραφο 3 δημοσιεύονται.</w:t>
      </w:r>
      <w:r w:rsidR="00DE2EF7">
        <w:rPr>
          <w:b/>
          <w:szCs w:val="24"/>
          <w:lang w:eastAsia="en-US"/>
        </w:rPr>
        <w:t xml:space="preserve"> [Τροπολογία 41]</w:t>
      </w:r>
    </w:p>
    <w:p w:rsidR="00351AB0" w:rsidRPr="00351AB0" w:rsidRDefault="00351AB0" w:rsidP="00351AB0">
      <w:pPr>
        <w:spacing w:before="120" w:after="120" w:line="360" w:lineRule="auto"/>
        <w:ind w:left="1416" w:hanging="566"/>
        <w:rPr>
          <w:szCs w:val="24"/>
          <w:lang w:eastAsia="en-US"/>
        </w:rPr>
      </w:pPr>
      <w:r w:rsidRPr="00351AB0">
        <w:rPr>
          <w:szCs w:val="24"/>
          <w:lang w:eastAsia="en-US"/>
        </w:rPr>
        <w:t>4.</w:t>
      </w:r>
      <w:r w:rsidRPr="00351AB0">
        <w:rPr>
          <w:szCs w:val="24"/>
          <w:lang w:eastAsia="en-US"/>
        </w:rPr>
        <w:tab/>
        <w:t>Τα κράτη μέλη λαμβάνουν τα αναγκαία και κατάλληλα μέτρα για την επίτευξη, έως τις 31 Δεκεμβρίου 2030, των εξής στόχων μείωσης των αποβλήτων τροφίμων σε εθνικό επίπεδο:</w:t>
      </w:r>
    </w:p>
    <w:p w:rsidR="00351AB0" w:rsidRPr="00DE2EF7" w:rsidRDefault="00351AB0" w:rsidP="00351AB0">
      <w:pPr>
        <w:spacing w:before="120" w:after="120" w:line="360" w:lineRule="auto"/>
        <w:ind w:left="1982" w:hanging="566"/>
        <w:rPr>
          <w:b/>
          <w:szCs w:val="24"/>
          <w:lang w:eastAsia="en-US"/>
        </w:rPr>
      </w:pPr>
      <w:r w:rsidRPr="00351AB0">
        <w:rPr>
          <w:szCs w:val="24"/>
          <w:lang w:eastAsia="en-US"/>
        </w:rPr>
        <w:t>α)</w:t>
      </w:r>
      <w:r w:rsidRPr="00351AB0">
        <w:rPr>
          <w:szCs w:val="24"/>
          <w:lang w:eastAsia="en-US"/>
        </w:rPr>
        <w:tab/>
        <w:t xml:space="preserve">μείωση κατά </w:t>
      </w:r>
      <w:r w:rsidRPr="00351AB0">
        <w:rPr>
          <w:strike/>
          <w:szCs w:val="24"/>
          <w:lang w:eastAsia="en-US"/>
        </w:rPr>
        <w:t>10 %</w:t>
      </w:r>
      <w:r w:rsidR="004B4B8A">
        <w:rPr>
          <w:strike/>
          <w:szCs w:val="24"/>
          <w:lang w:eastAsia="en-US"/>
        </w:rPr>
        <w:t xml:space="preserve"> </w:t>
      </w:r>
      <w:r w:rsidRPr="00351AB0">
        <w:rPr>
          <w:b/>
          <w:i/>
          <w:szCs w:val="24"/>
          <w:lang w:eastAsia="en-US"/>
        </w:rPr>
        <w:t>τουλάχιστον 20%</w:t>
      </w:r>
      <w:r w:rsidRPr="00351AB0">
        <w:rPr>
          <w:szCs w:val="24"/>
          <w:lang w:eastAsia="en-US"/>
        </w:rPr>
        <w:t xml:space="preserve"> των αποβλήτων τροφίμων κατά την επεξεργασία και τη μεταποίηση σε σύγκριση με την ποσότητα που παρήχθη </w:t>
      </w:r>
      <w:r w:rsidRPr="00351AB0">
        <w:rPr>
          <w:strike/>
          <w:szCs w:val="24"/>
          <w:lang w:eastAsia="en-US"/>
        </w:rPr>
        <w:t>το 2020·</w:t>
      </w:r>
      <w:r w:rsidR="004B4B8A">
        <w:rPr>
          <w:strike/>
          <w:szCs w:val="24"/>
          <w:lang w:eastAsia="en-US"/>
        </w:rPr>
        <w:t xml:space="preserve"> </w:t>
      </w:r>
      <w:r w:rsidRPr="00351AB0">
        <w:rPr>
          <w:b/>
          <w:i/>
          <w:szCs w:val="24"/>
          <w:lang w:eastAsia="en-US"/>
        </w:rPr>
        <w:t>κατά ετήσιο μέσο όρο την περίοδο 2020-2022.</w:t>
      </w:r>
      <w:r w:rsidR="00DE2EF7">
        <w:rPr>
          <w:b/>
          <w:szCs w:val="24"/>
          <w:lang w:eastAsia="en-US"/>
        </w:rPr>
        <w:t xml:space="preserve"> [Τροπολογία 42]</w:t>
      </w:r>
    </w:p>
    <w:p w:rsidR="00351AB0" w:rsidRPr="00DE2EF7" w:rsidRDefault="00351AB0" w:rsidP="00351AB0">
      <w:pPr>
        <w:spacing w:before="120" w:after="120" w:line="360" w:lineRule="auto"/>
        <w:ind w:left="1982" w:hanging="566"/>
        <w:rPr>
          <w:b/>
          <w:szCs w:val="24"/>
          <w:lang w:eastAsia="en-US"/>
        </w:rPr>
      </w:pPr>
      <w:r w:rsidRPr="00351AB0">
        <w:rPr>
          <w:szCs w:val="24"/>
          <w:lang w:eastAsia="en-US"/>
        </w:rPr>
        <w:t>β)</w:t>
      </w:r>
      <w:r w:rsidRPr="00351AB0">
        <w:rPr>
          <w:szCs w:val="24"/>
          <w:lang w:eastAsia="en-US"/>
        </w:rPr>
        <w:tab/>
        <w:t xml:space="preserve">μείωση της παραγωγής των κατά κεφαλήν αποβλήτων τροφίμων, από κοινού στο λιανικό εμπόριο και σε άλλες μορφές διανομής τροφίμων, στην εστίαση και σε υπηρεσίες σίτισης, καθώς και στα νοικοκυριά, κατά </w:t>
      </w:r>
      <w:r w:rsidRPr="00351AB0">
        <w:rPr>
          <w:strike/>
          <w:szCs w:val="24"/>
          <w:lang w:eastAsia="en-US"/>
        </w:rPr>
        <w:t>30</w:t>
      </w:r>
      <w:r w:rsidR="004B4B8A">
        <w:rPr>
          <w:strike/>
          <w:szCs w:val="24"/>
          <w:lang w:eastAsia="en-US"/>
        </w:rPr>
        <w:t xml:space="preserve"> </w:t>
      </w:r>
      <w:r w:rsidRPr="00351AB0">
        <w:rPr>
          <w:b/>
          <w:i/>
          <w:szCs w:val="24"/>
          <w:lang w:eastAsia="en-US"/>
        </w:rPr>
        <w:t>τουλάχιστον 40</w:t>
      </w:r>
      <w:r w:rsidRPr="00351AB0">
        <w:rPr>
          <w:szCs w:val="24"/>
          <w:lang w:eastAsia="en-US"/>
        </w:rPr>
        <w:t xml:space="preserve"> % σε σύγκριση με την ποσότητα που παρήχθη </w:t>
      </w:r>
      <w:r w:rsidRPr="00351AB0">
        <w:rPr>
          <w:b/>
          <w:i/>
          <w:szCs w:val="24"/>
          <w:lang w:eastAsia="en-US"/>
        </w:rPr>
        <w:t>κατά ετήσιο μέσο όρο το διάστημα 2020-2022</w:t>
      </w:r>
      <w:r w:rsidR="004B4B8A">
        <w:rPr>
          <w:b/>
          <w:i/>
          <w:szCs w:val="24"/>
          <w:lang w:eastAsia="en-US"/>
        </w:rPr>
        <w:t xml:space="preserve"> </w:t>
      </w:r>
      <w:r w:rsidRPr="00351AB0">
        <w:rPr>
          <w:strike/>
          <w:szCs w:val="24"/>
          <w:lang w:eastAsia="en-US"/>
        </w:rPr>
        <w:t>το 2020</w:t>
      </w:r>
      <w:r w:rsidRPr="00351AB0">
        <w:rPr>
          <w:szCs w:val="24"/>
          <w:lang w:eastAsia="en-US"/>
        </w:rPr>
        <w:t>.</w:t>
      </w:r>
      <w:r w:rsidR="00DE2EF7">
        <w:rPr>
          <w:b/>
          <w:szCs w:val="24"/>
          <w:lang w:eastAsia="en-US"/>
        </w:rPr>
        <w:t xml:space="preserve"> [Τροπολογία 43]</w:t>
      </w:r>
    </w:p>
    <w:p w:rsidR="004B4B8A" w:rsidRDefault="004B4B8A">
      <w:pPr>
        <w:widowControl/>
        <w:rPr>
          <w:szCs w:val="24"/>
          <w:lang w:eastAsia="en-US"/>
        </w:rPr>
      </w:pPr>
      <w:r>
        <w:rPr>
          <w:szCs w:val="24"/>
          <w:lang w:eastAsia="en-US"/>
        </w:rPr>
        <w:br w:type="page"/>
      </w:r>
    </w:p>
    <w:p w:rsidR="00351AB0" w:rsidRPr="00DE2EF7" w:rsidRDefault="00351AB0" w:rsidP="00351AB0">
      <w:pPr>
        <w:spacing w:before="120" w:after="120" w:line="360" w:lineRule="auto"/>
        <w:ind w:left="1416" w:hanging="566"/>
        <w:rPr>
          <w:b/>
          <w:szCs w:val="24"/>
          <w:lang w:eastAsia="en-US"/>
        </w:rPr>
      </w:pPr>
      <w:r w:rsidRPr="00351AB0">
        <w:rPr>
          <w:szCs w:val="24"/>
          <w:lang w:eastAsia="en-US"/>
        </w:rPr>
        <w:lastRenderedPageBreak/>
        <w:t>5.</w:t>
      </w:r>
      <w:r w:rsidRPr="00351AB0">
        <w:rPr>
          <w:szCs w:val="24"/>
          <w:lang w:eastAsia="en-US"/>
        </w:rPr>
        <w:tab/>
        <w:t xml:space="preserve">Όταν ένα κράτος μέλος μπορεί να παράσχει στοιχεία για ένα έτος αναφοράς πριν από το 2020, τα οποία έχουν συλλεχθεί με τη χρήση μεθόδων συγκρίσιμων με τη μεθοδολογία και τις ελάχιστες απαιτήσεις ποιότητας για την ομοιόμορφη μέτρηση των επιπέδων αποβλήτων τροφίμων, όπως ορίζεται στην κατ’ εξουσιοδότηση απόφαση (ΕΕ) 2019/1597 της Επιτροπής, μπορεί να χρησιμοποιηθεί προηγούμενο έτος αναφοράς. Το </w:t>
      </w:r>
      <w:r w:rsidRPr="00351AB0">
        <w:rPr>
          <w:b/>
          <w:i/>
          <w:szCs w:val="24"/>
          <w:lang w:eastAsia="en-US"/>
        </w:rPr>
        <w:t xml:space="preserve">εν λόγω προηγούμενο έτος αναφοράς εφαρμόζεται και στους δύο στόχους που αναφέρονται στην παράγραφο 4 στοιχεία α) και β). Το </w:t>
      </w:r>
      <w:r w:rsidRPr="00351AB0">
        <w:rPr>
          <w:szCs w:val="24"/>
          <w:lang w:eastAsia="en-US"/>
        </w:rPr>
        <w:t>κράτος μέλος κοινοποιεί στην Επιτροπή και τα άλλα κράτη μέλη την πρόθεσή του να χρησιμοποιήσει προηγούμενο έτος αναφοράς εντός 18 μηνών από την έναρξη ισχύος της παρούσας οδηγίας και παρέχει στην Επιτροπή τα δεδομένα και τις μεθόδους μέτρησης που χρησιμοποιήθηκαν για τη συλλογή τους</w:t>
      </w:r>
      <w:r w:rsidRPr="00351AB0">
        <w:rPr>
          <w:b/>
          <w:i/>
          <w:szCs w:val="24"/>
          <w:lang w:eastAsia="en-US"/>
        </w:rPr>
        <w:t xml:space="preserve"> και τα δημοσιεύει</w:t>
      </w:r>
      <w:r w:rsidRPr="00351AB0">
        <w:rPr>
          <w:szCs w:val="24"/>
          <w:lang w:eastAsia="en-US"/>
        </w:rPr>
        <w:t>.</w:t>
      </w:r>
      <w:r w:rsidR="00DE2EF7">
        <w:rPr>
          <w:b/>
          <w:szCs w:val="24"/>
          <w:lang w:eastAsia="en-US"/>
        </w:rPr>
        <w:t xml:space="preserve"> [Τροπολογία 44]</w:t>
      </w:r>
    </w:p>
    <w:p w:rsidR="00351AB0" w:rsidRPr="00351AB0" w:rsidRDefault="00351AB0" w:rsidP="00351AB0">
      <w:pPr>
        <w:spacing w:before="120" w:after="120" w:line="360" w:lineRule="auto"/>
        <w:ind w:left="1416" w:hanging="566"/>
        <w:rPr>
          <w:szCs w:val="24"/>
          <w:lang w:eastAsia="en-US"/>
        </w:rPr>
      </w:pPr>
      <w:r w:rsidRPr="00351AB0">
        <w:rPr>
          <w:szCs w:val="24"/>
          <w:lang w:eastAsia="en-US"/>
        </w:rPr>
        <w:t>6.</w:t>
      </w:r>
      <w:r w:rsidRPr="00351AB0">
        <w:rPr>
          <w:szCs w:val="24"/>
          <w:lang w:eastAsia="en-US"/>
        </w:rPr>
        <w:tab/>
        <w:t>Όταν η Επιτροπή θεωρεί ότι τα δεδομένα δεν πληρούν τους όρους της παραγράφου 5, εκδίδει, εντός 6 μηνών από την παραλαβή κοινοποίησης σύμφωνα με την παράγραφο 5, απόφαση με την οποία ζητάει από το κράτος μέλος είτε να χρησιμοποιήσει το 2020 είτε ένα έτος διαφορετικό από εκείνο που προτείνει το κράτος μέλος ως έτος αναφοράς.</w:t>
      </w:r>
    </w:p>
    <w:p w:rsidR="004B4B8A" w:rsidRDefault="004B4B8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7.</w:t>
      </w:r>
      <w:r w:rsidRPr="00351AB0">
        <w:rPr>
          <w:szCs w:val="24"/>
          <w:lang w:eastAsia="en-US"/>
        </w:rPr>
        <w:tab/>
        <w:t>Έως τις 31 Δεκεμβρίου 2027, η Επιτροπή επανεξετάζει τους στόχους που πρέπει να επιτευχθούν έως το 2030, οι οποίοι ορίζονται στην παράγραφο 4, με σκοπό, κατά περίπτωση, να τροποποιηθούν και/ή να επεκταθούν σε άλλα στάδια της αλυσίδας εφοδιασμού τροφίμων και να εξεταστεί το ενδεχόμενο καθορισμού νέων στόχων μετά το 2030. Για τον σκοπό αυτό, η Επιτροπή υποβάλλει έκθεση στο Ευρωπαϊκό Κοινοβούλιο και το Συμβούλιο, συνοδευόμενη, εφόσον κρίνεται σκόπιμο, από νομοθετική πρόταση.»·</w:t>
      </w:r>
    </w:p>
    <w:p w:rsidR="00351AB0" w:rsidRPr="00DE2EF7" w:rsidRDefault="00351AB0" w:rsidP="00351AB0">
      <w:pPr>
        <w:spacing w:before="120" w:after="120" w:line="360" w:lineRule="auto"/>
        <w:ind w:left="1416" w:hanging="566"/>
        <w:rPr>
          <w:b/>
          <w:szCs w:val="24"/>
          <w:lang w:eastAsia="en-US"/>
        </w:rPr>
      </w:pPr>
      <w:r w:rsidRPr="00351AB0">
        <w:rPr>
          <w:b/>
          <w:i/>
          <w:szCs w:val="24"/>
          <w:lang w:eastAsia="en-US"/>
        </w:rPr>
        <w:t>7α.</w:t>
      </w:r>
      <w:r w:rsidRPr="00351AB0">
        <w:rPr>
          <w:szCs w:val="24"/>
          <w:lang w:eastAsia="en-US"/>
        </w:rPr>
        <w:tab/>
      </w:r>
      <w:r w:rsidRPr="00351AB0">
        <w:rPr>
          <w:b/>
          <w:i/>
          <w:szCs w:val="24"/>
          <w:lang w:eastAsia="en-US"/>
        </w:rPr>
        <w:t>Τα κράτη μέλη ενθαρρύνονται να συντονίσουν τις δράσεις τους για την πρόληψη της σπατάλης τροφίμων και την ανταλλαγή βέλτιστων πρακτικών.</w:t>
      </w:r>
      <w:r w:rsidR="00DE2EF7">
        <w:rPr>
          <w:b/>
          <w:szCs w:val="24"/>
          <w:lang w:eastAsia="en-US"/>
        </w:rPr>
        <w:t xml:space="preserve"> [Τροπολογία 45]</w:t>
      </w:r>
    </w:p>
    <w:p w:rsidR="00351AB0" w:rsidRPr="00DE2EF7" w:rsidRDefault="00351AB0" w:rsidP="00351AB0">
      <w:pPr>
        <w:spacing w:before="120" w:after="120" w:line="360" w:lineRule="auto"/>
        <w:ind w:left="1416" w:hanging="566"/>
        <w:rPr>
          <w:b/>
          <w:szCs w:val="24"/>
          <w:lang w:eastAsia="en-US"/>
        </w:rPr>
      </w:pPr>
      <w:r w:rsidRPr="00351AB0">
        <w:rPr>
          <w:b/>
          <w:i/>
          <w:szCs w:val="24"/>
          <w:lang w:eastAsia="en-US"/>
        </w:rPr>
        <w:t>7β.</w:t>
      </w:r>
      <w:r w:rsidRPr="00351AB0">
        <w:rPr>
          <w:szCs w:val="24"/>
          <w:lang w:eastAsia="en-US"/>
        </w:rPr>
        <w:tab/>
      </w:r>
      <w:r w:rsidRPr="00351AB0">
        <w:rPr>
          <w:b/>
          <w:i/>
          <w:szCs w:val="24"/>
          <w:lang w:eastAsia="en-US"/>
        </w:rPr>
        <w:t>Έως τις 31 Δεκεμβρίου 2025 η Επιτροπή διενεργεί αξιολόγηση σχετικά με τα κατάλληλα επίπεδα για τον καθορισμό των στόχων για τη μείωση όλων των αποβλήτων τροφίμων από την πρωτογενή παραγωγή, συμπεριλαμβανομένων των ώριμων τροφίμων τα οποία δεν συγκομίζονται ή χρησιμοποιούνται στις γεωργικές εκμεταλλεύσεις. Για τον σκοπό αυτό, η Επιτροπή υποβάλλει έκθεση στο Ευρωπαϊκό Κοινοβούλιο και το Συμβούλιο, συνοδευόμενη, εφόσον κρίνεται σκόπιμο, από νομοθετική πρόταση.</w:t>
      </w:r>
      <w:r w:rsidR="00DE2EF7">
        <w:rPr>
          <w:b/>
          <w:szCs w:val="24"/>
          <w:lang w:eastAsia="en-US"/>
        </w:rPr>
        <w:t xml:space="preserve"> [Τροπολογία 46]</w:t>
      </w:r>
    </w:p>
    <w:p w:rsidR="004B4B8A" w:rsidRDefault="004B4B8A">
      <w:pPr>
        <w:widowControl/>
        <w:rPr>
          <w:b/>
          <w:i/>
          <w:szCs w:val="24"/>
          <w:lang w:eastAsia="en-US"/>
        </w:rPr>
      </w:pPr>
      <w:r>
        <w:rPr>
          <w:b/>
          <w:i/>
          <w:szCs w:val="24"/>
          <w:lang w:eastAsia="en-US"/>
        </w:rPr>
        <w:br w:type="page"/>
      </w:r>
    </w:p>
    <w:p w:rsidR="00351AB0" w:rsidRPr="00DE2EF7" w:rsidRDefault="00351AB0" w:rsidP="00351AB0">
      <w:pPr>
        <w:spacing w:before="120" w:after="120" w:line="360" w:lineRule="auto"/>
        <w:ind w:left="1416" w:hanging="566"/>
        <w:rPr>
          <w:b/>
          <w:szCs w:val="24"/>
          <w:lang w:eastAsia="en-US"/>
        </w:rPr>
      </w:pPr>
      <w:r w:rsidRPr="00351AB0">
        <w:rPr>
          <w:b/>
          <w:i/>
          <w:szCs w:val="24"/>
          <w:lang w:eastAsia="en-US"/>
        </w:rPr>
        <w:lastRenderedPageBreak/>
        <w:t>7γ.</w:t>
      </w:r>
      <w:r w:rsidRPr="00351AB0">
        <w:rPr>
          <w:szCs w:val="24"/>
          <w:lang w:eastAsia="en-US"/>
        </w:rPr>
        <w:tab/>
      </w:r>
      <w:r w:rsidRPr="00351AB0">
        <w:rPr>
          <w:b/>
          <w:i/>
          <w:szCs w:val="24"/>
          <w:lang w:eastAsia="en-US"/>
        </w:rPr>
        <w:t>Έως τις 31 Δεκεμβρίου 2027 η Επιτροπή διενεργεί αξιολόγηση της δυνατότητας θέσπισης δεσμευτικού στόχου τουλάχιστον 30 % σε σχέση με το άρθρο 9α παράγραφος 4 στοιχείο α) και τουλάχιστον 50 % σε σχέση με το άρθρο 9α παράγραφος 4 στοιχείο β), ο οποίος πρέπει να επιτευχθεί έως το 2035, και υποβάλλει έκθεση στο Ευρωπαϊκό Κοινοβούλιο και το Συμβούλιο, η οποία μπορεί να συνοδεύεται από κατάλληλη νομοθετική πρόταση για την υλοποίηση του εν λόγω στόχου.</w:t>
      </w:r>
      <w:r w:rsidR="00DE2EF7">
        <w:rPr>
          <w:b/>
          <w:szCs w:val="24"/>
          <w:lang w:eastAsia="en-US"/>
        </w:rPr>
        <w:t xml:space="preserve"> [Τροπολογία 47]</w:t>
      </w:r>
    </w:p>
    <w:p w:rsidR="00351AB0" w:rsidRPr="00351AB0" w:rsidRDefault="00351AB0" w:rsidP="004B4B8A">
      <w:pPr>
        <w:keepNext/>
        <w:spacing w:before="120" w:after="120"/>
        <w:ind w:left="1416" w:hanging="566"/>
        <w:rPr>
          <w:szCs w:val="24"/>
          <w:lang w:eastAsia="en-US"/>
        </w:rPr>
      </w:pPr>
      <w:r w:rsidRPr="00351AB0">
        <w:rPr>
          <w:szCs w:val="24"/>
          <w:lang w:eastAsia="en-US"/>
        </w:rPr>
        <w:t>__________________________</w:t>
      </w:r>
    </w:p>
    <w:p w:rsidR="00351AB0" w:rsidRPr="00351AB0" w:rsidRDefault="00351AB0" w:rsidP="004B4B8A">
      <w:pPr>
        <w:spacing w:before="120" w:after="120"/>
        <w:ind w:left="1416" w:hanging="566"/>
        <w:rPr>
          <w:szCs w:val="24"/>
          <w:lang w:eastAsia="en-US"/>
        </w:rPr>
      </w:pPr>
      <w:r w:rsidRPr="00351AB0">
        <w:rPr>
          <w:szCs w:val="24"/>
          <w:lang w:eastAsia="en-US"/>
        </w:rPr>
        <w:t>*</w:t>
      </w:r>
      <w:r w:rsidRPr="00351AB0">
        <w:rPr>
          <w:szCs w:val="24"/>
          <w:lang w:eastAsia="en-US"/>
        </w:rPr>
        <w:tab/>
      </w:r>
      <w:r w:rsidRPr="00351AB0">
        <w:rPr>
          <w:b/>
          <w:i/>
          <w:szCs w:val="24"/>
          <w:lang w:eastAsia="en-US"/>
        </w:rPr>
        <w:t xml:space="preserve">Κατ’ εξουσιοδότηση κανονισμός (ΕΕ) 2023/2429 της Επιτροπής, της 17ης Αυγούστου 2023, για τη συμπλήρωση του κανονισμού (ΕΕ) αριθ. 1308/2013 του Ευρωπαϊκού Κοινοβουλίου και του Συμβουλίου όσον αφορά τα πρότυπα εμπορίας για τον τομέα των </w:t>
      </w:r>
      <w:proofErr w:type="spellStart"/>
      <w:r w:rsidRPr="00351AB0">
        <w:rPr>
          <w:b/>
          <w:i/>
          <w:szCs w:val="24"/>
          <w:lang w:eastAsia="en-US"/>
        </w:rPr>
        <w:t>οπωροκηπευτικών</w:t>
      </w:r>
      <w:proofErr w:type="spellEnd"/>
      <w:r w:rsidRPr="00351AB0">
        <w:rPr>
          <w:b/>
          <w:i/>
          <w:szCs w:val="24"/>
          <w:lang w:eastAsia="en-US"/>
        </w:rPr>
        <w:t xml:space="preserve">, ορισμένα μεταποιημένα </w:t>
      </w:r>
      <w:proofErr w:type="spellStart"/>
      <w:r w:rsidRPr="00351AB0">
        <w:rPr>
          <w:b/>
          <w:i/>
          <w:szCs w:val="24"/>
          <w:lang w:eastAsia="en-US"/>
        </w:rPr>
        <w:t>οπωροκηπευτικά</w:t>
      </w:r>
      <w:proofErr w:type="spellEnd"/>
      <w:r w:rsidRPr="00351AB0">
        <w:rPr>
          <w:b/>
          <w:i/>
          <w:szCs w:val="24"/>
          <w:lang w:eastAsia="en-US"/>
        </w:rPr>
        <w:t xml:space="preserve"> προϊόντα και τον τομέα της μπανάνας, και για την κατάργηση του κανονισμού (ΕΚ) αριθ. 1666/1999 της Επιτροπής και των εκτελεστικών κανονισμών (ΕΕ) αριθ. 543/2011 και (ΕΕ) αριθ. 1333/2011 της Επιτροπής (ΕΕ </w:t>
      </w:r>
      <w:r w:rsidRPr="00351AB0">
        <w:rPr>
          <w:b/>
          <w:i/>
          <w:szCs w:val="24"/>
          <w:lang w:val="en-GB" w:eastAsia="en-US"/>
        </w:rPr>
        <w:t>L</w:t>
      </w:r>
      <w:r w:rsidRPr="00351AB0">
        <w:rPr>
          <w:b/>
          <w:i/>
          <w:szCs w:val="24"/>
          <w:lang w:eastAsia="en-US"/>
        </w:rPr>
        <w:t xml:space="preserve"> 2023/2429 της 3.11.2023, </w:t>
      </w:r>
      <w:r w:rsidR="004B4B8A">
        <w:rPr>
          <w:b/>
          <w:i/>
        </w:rPr>
        <w:t xml:space="preserve">ELI: </w:t>
      </w:r>
      <w:hyperlink r:id="rId9" w:history="1">
        <w:r w:rsidR="004B4B8A" w:rsidRPr="00B6574A">
          <w:rPr>
            <w:rStyle w:val="Hyperlink"/>
            <w:b/>
            <w:i/>
          </w:rPr>
          <w:t>http://data.europa.eu/eli/reg_del/2023/2429/oj</w:t>
        </w:r>
      </w:hyperlink>
      <w:r w:rsidR="004B4B8A">
        <w:rPr>
          <w:b/>
          <w:i/>
        </w:rPr>
        <w:t>)</w:t>
      </w:r>
      <w:r w:rsidRPr="00351AB0">
        <w:rPr>
          <w:b/>
          <w:i/>
          <w:szCs w:val="24"/>
          <w:lang w:eastAsia="en-US"/>
        </w:rPr>
        <w:t>.</w:t>
      </w:r>
    </w:p>
    <w:p w:rsidR="00351AB0" w:rsidRPr="00351AB0" w:rsidRDefault="00351AB0" w:rsidP="004B4B8A">
      <w:pPr>
        <w:spacing w:before="120" w:after="120"/>
        <w:ind w:left="1416" w:hanging="566"/>
        <w:rPr>
          <w:szCs w:val="24"/>
          <w:lang w:eastAsia="en-US"/>
        </w:rPr>
      </w:pPr>
      <w:r w:rsidRPr="00351AB0">
        <w:rPr>
          <w:szCs w:val="24"/>
          <w:lang w:eastAsia="en-US"/>
        </w:rPr>
        <w:t>**</w:t>
      </w:r>
      <w:r w:rsidRPr="00351AB0">
        <w:rPr>
          <w:szCs w:val="24"/>
          <w:lang w:eastAsia="en-US"/>
        </w:rPr>
        <w:tab/>
      </w:r>
      <w:r w:rsidRPr="00351AB0">
        <w:rPr>
          <w:b/>
          <w:i/>
          <w:szCs w:val="24"/>
          <w:lang w:eastAsia="en-US"/>
        </w:rPr>
        <w:t xml:space="preserve">Οδηγία (ΕΕ) 2019/633 του Ευρωπαϊκού Κοινοβουλίου και του Συμβουλίου, της 17ης Απριλίου 2019, σχετικά με τις αθέμιτες εμπορικές πρακτικές στις σχέσεις μεταξύ επιχειρήσεων στην αλυσίδα εφοδιασμού γεωργικών προϊόντων και τροφίμων (ΕΕ </w:t>
      </w:r>
      <w:r w:rsidRPr="00351AB0">
        <w:rPr>
          <w:b/>
          <w:i/>
          <w:szCs w:val="24"/>
          <w:lang w:val="en-GB" w:eastAsia="en-US"/>
        </w:rPr>
        <w:t>L</w:t>
      </w:r>
      <w:r w:rsidRPr="00351AB0">
        <w:rPr>
          <w:b/>
          <w:i/>
          <w:szCs w:val="24"/>
          <w:lang w:eastAsia="en-US"/>
        </w:rPr>
        <w:t xml:space="preserve"> 111 της 25.4.2019, σ. 59).</w:t>
      </w:r>
    </w:p>
    <w:p w:rsidR="00351AB0" w:rsidRPr="00351AB0" w:rsidRDefault="00351AB0" w:rsidP="004B4B8A">
      <w:pPr>
        <w:spacing w:before="120" w:after="120"/>
        <w:ind w:left="1416" w:hanging="566"/>
        <w:rPr>
          <w:szCs w:val="24"/>
          <w:lang w:eastAsia="en-US"/>
        </w:rPr>
      </w:pPr>
      <w:r w:rsidRPr="00351AB0">
        <w:rPr>
          <w:szCs w:val="24"/>
          <w:lang w:eastAsia="en-US"/>
        </w:rPr>
        <w:t>***</w:t>
      </w:r>
      <w:r w:rsidRPr="00351AB0">
        <w:rPr>
          <w:szCs w:val="24"/>
          <w:lang w:eastAsia="en-US"/>
        </w:rPr>
        <w:tab/>
      </w:r>
      <w:r w:rsidRPr="00351AB0">
        <w:rPr>
          <w:b/>
          <w:i/>
          <w:szCs w:val="24"/>
          <w:lang w:eastAsia="en-US"/>
        </w:rPr>
        <w:t xml:space="preserve">Κανονισμός (ΕΚ) αριθ. 450/2009 της Επιτροπής, της 29ης Μαΐου 2009, σχετικά με τα ενεργά και νοήμονα υλικά και αντικείμενα που προορίζονται να έλθουν σε επαφή με τρόφιμα (ΕΕ </w:t>
      </w:r>
      <w:r w:rsidRPr="00351AB0">
        <w:rPr>
          <w:b/>
          <w:i/>
          <w:szCs w:val="24"/>
          <w:lang w:val="en-GB" w:eastAsia="en-US"/>
        </w:rPr>
        <w:t>L</w:t>
      </w:r>
      <w:r w:rsidRPr="00351AB0">
        <w:rPr>
          <w:b/>
          <w:i/>
          <w:szCs w:val="24"/>
          <w:lang w:eastAsia="en-US"/>
        </w:rPr>
        <w:t xml:space="preserve"> 135 της 30.5.2009, σ. 3).</w:t>
      </w:r>
      <w:r w:rsidRPr="00351AB0">
        <w:rPr>
          <w:szCs w:val="24"/>
          <w:lang w:eastAsia="en-US"/>
        </w:rPr>
        <w:t>»</w:t>
      </w:r>
      <w:r w:rsidR="0044426B">
        <w:rPr>
          <w:szCs w:val="24"/>
          <w:lang w:eastAsia="en-US"/>
        </w:rPr>
        <w:t>.</w:t>
      </w:r>
    </w:p>
    <w:p w:rsidR="004B4B8A" w:rsidRDefault="004B4B8A">
      <w:pPr>
        <w:widowControl/>
        <w:rPr>
          <w:b/>
          <w:i/>
          <w:szCs w:val="24"/>
          <w:lang w:eastAsia="en-US"/>
        </w:rPr>
      </w:pPr>
      <w:r>
        <w:rPr>
          <w:b/>
          <w:i/>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b/>
          <w:i/>
          <w:szCs w:val="24"/>
          <w:lang w:eastAsia="en-US"/>
        </w:rPr>
        <w:lastRenderedPageBreak/>
        <w:t>4α)</w:t>
      </w:r>
      <w:r w:rsidRPr="00351AB0">
        <w:rPr>
          <w:szCs w:val="24"/>
          <w:lang w:eastAsia="en-US"/>
        </w:rPr>
        <w:tab/>
      </w:r>
      <w:r w:rsidRPr="00351AB0">
        <w:rPr>
          <w:b/>
          <w:i/>
          <w:szCs w:val="24"/>
          <w:lang w:eastAsia="en-US"/>
        </w:rPr>
        <w:t>Στο άρθρο 10 παρεμβάλλεται η ακόλουθη παράγραφος:</w:t>
      </w:r>
    </w:p>
    <w:p w:rsidR="00351AB0" w:rsidRPr="00DE2EF7" w:rsidRDefault="00351AB0" w:rsidP="00DE2EF7">
      <w:pPr>
        <w:spacing w:before="120" w:after="120" w:line="360" w:lineRule="auto"/>
        <w:ind w:left="1418" w:hanging="567"/>
        <w:rPr>
          <w:b/>
          <w:szCs w:val="24"/>
          <w:lang w:eastAsia="en-US"/>
        </w:rPr>
      </w:pPr>
      <w:r w:rsidRPr="00351AB0">
        <w:rPr>
          <w:szCs w:val="24"/>
          <w:lang w:eastAsia="en-US"/>
        </w:rPr>
        <w:t>«</w:t>
      </w:r>
      <w:r w:rsidR="00DE2EF7">
        <w:rPr>
          <w:b/>
          <w:i/>
          <w:szCs w:val="24"/>
          <w:lang w:eastAsia="en-US"/>
        </w:rPr>
        <w:t>2α.</w:t>
      </w:r>
      <w:r w:rsidR="00DE2EF7">
        <w:rPr>
          <w:b/>
          <w:i/>
          <w:szCs w:val="24"/>
          <w:lang w:eastAsia="en-US"/>
        </w:rPr>
        <w:tab/>
      </w:r>
      <w:r w:rsidRPr="00351AB0">
        <w:rPr>
          <w:b/>
          <w:i/>
          <w:szCs w:val="24"/>
          <w:lang w:eastAsia="en-US"/>
        </w:rPr>
        <w:t>Τα κράτη μέλη ενθαρρύνονται, κατά περίπτωση, να καθιερώσουν εκ των προτέρων διαλογή των αστικών μεικτών αποβλήτων, ώστε να αποτρέπεται η αποστολή αποβλήτων, που μπορούν να ανακτηθούν για προετοιμασία για επαναχρησιμοποίηση ή ανακύκλωση, για αποτέφρωση ή η διάθεσή τους σε χώρους υγειονομικής ταφής αποβλήτων.</w:t>
      </w:r>
      <w:r w:rsidRPr="00351AB0">
        <w:rPr>
          <w:szCs w:val="24"/>
          <w:lang w:eastAsia="en-US"/>
        </w:rPr>
        <w:t>»</w:t>
      </w:r>
      <w:r w:rsidR="00DE2EF7">
        <w:rPr>
          <w:szCs w:val="24"/>
          <w:lang w:eastAsia="en-US"/>
        </w:rPr>
        <w:t>.</w:t>
      </w:r>
      <w:r w:rsidR="00DE2EF7">
        <w:rPr>
          <w:b/>
          <w:szCs w:val="24"/>
          <w:lang w:eastAsia="en-US"/>
        </w:rPr>
        <w:t>[Τροπολογία 48]</w:t>
      </w:r>
    </w:p>
    <w:p w:rsidR="00351AB0" w:rsidRPr="00351AB0" w:rsidRDefault="00351AB0" w:rsidP="00351AB0">
      <w:pPr>
        <w:spacing w:before="120" w:after="120" w:line="360" w:lineRule="auto"/>
        <w:ind w:left="850" w:hanging="850"/>
        <w:rPr>
          <w:szCs w:val="24"/>
          <w:lang w:eastAsia="en-US"/>
        </w:rPr>
      </w:pPr>
      <w:r w:rsidRPr="00351AB0">
        <w:rPr>
          <w:b/>
          <w:i/>
          <w:szCs w:val="24"/>
          <w:lang w:eastAsia="en-US"/>
        </w:rPr>
        <w:t>4β)</w:t>
      </w:r>
      <w:r w:rsidRPr="00351AB0">
        <w:rPr>
          <w:szCs w:val="24"/>
          <w:lang w:eastAsia="en-US"/>
        </w:rPr>
        <w:tab/>
      </w:r>
      <w:r w:rsidRPr="00351AB0">
        <w:rPr>
          <w:b/>
          <w:i/>
          <w:szCs w:val="24"/>
          <w:lang w:eastAsia="en-US"/>
        </w:rPr>
        <w:t>Στο άρθρο 10, η παράγραφος 4 αντικαθίσταται από το ακόλουθο κείμενο:</w:t>
      </w:r>
    </w:p>
    <w:p w:rsidR="00351AB0" w:rsidRPr="00DE2EF7" w:rsidRDefault="00351AB0" w:rsidP="00DE2EF7">
      <w:pPr>
        <w:spacing w:before="120" w:after="120" w:line="360" w:lineRule="auto"/>
        <w:ind w:left="1418" w:hanging="567"/>
        <w:rPr>
          <w:b/>
          <w:szCs w:val="24"/>
          <w:lang w:eastAsia="en-US"/>
        </w:rPr>
      </w:pPr>
      <w:r w:rsidRPr="00351AB0">
        <w:rPr>
          <w:szCs w:val="24"/>
          <w:lang w:eastAsia="en-US"/>
        </w:rPr>
        <w:t>«</w:t>
      </w:r>
      <w:r w:rsidR="00DE2EF7">
        <w:rPr>
          <w:b/>
          <w:i/>
          <w:szCs w:val="24"/>
          <w:lang w:eastAsia="en-US"/>
        </w:rPr>
        <w:t>4.</w:t>
      </w:r>
      <w:r w:rsidR="00DE2EF7">
        <w:rPr>
          <w:b/>
          <w:i/>
          <w:szCs w:val="24"/>
          <w:lang w:eastAsia="en-US"/>
        </w:rPr>
        <w:tab/>
      </w:r>
      <w:r w:rsidRPr="00351AB0">
        <w:rPr>
          <w:b/>
          <w:i/>
          <w:szCs w:val="24"/>
          <w:lang w:eastAsia="en-US"/>
        </w:rPr>
        <w:t>Τα κράτη μέλη λαμβάνουν μέτρα για να εξασφαλίσουν ότι τα απόβλητα που έχουν συλλεχθεί χωριστά για προετοιμασία για επαναχρησιμοποίηση και για ανακύκλωση σύμφωνα με το άρθρο 11 παράγραφος 1 και το άρθρο 22, δεν αποτεφρώνονται ή δεν διατίθενται για υγειονομική ταφή, με εξαίρεση τα απόβλητα που προκύπτουν από μεταγενέστερη επεξεργασία των χωριστά συλλεγόμενων αποβλήτων για τα οποία η αποτέφρωση παράγει τα καλύτερα δυνατά περιβαλλοντικά αποτελέσματα σύμφωνα με το άρθρο 4.</w:t>
      </w:r>
      <w:r w:rsidRPr="00351AB0">
        <w:rPr>
          <w:szCs w:val="24"/>
          <w:lang w:eastAsia="en-US"/>
        </w:rPr>
        <w:t>»</w:t>
      </w:r>
      <w:r w:rsidR="00DE2EF7">
        <w:rPr>
          <w:szCs w:val="24"/>
          <w:lang w:eastAsia="en-US"/>
        </w:rPr>
        <w:t>.</w:t>
      </w:r>
      <w:r w:rsidR="00DE2EF7">
        <w:rPr>
          <w:b/>
          <w:szCs w:val="24"/>
          <w:lang w:eastAsia="en-US"/>
        </w:rPr>
        <w:t xml:space="preserve"> [Τροπολογία 49]</w:t>
      </w:r>
    </w:p>
    <w:p w:rsidR="00351AB0" w:rsidRPr="00351AB0" w:rsidRDefault="00351AB0" w:rsidP="00351AB0">
      <w:pPr>
        <w:spacing w:before="120" w:after="120" w:line="360" w:lineRule="auto"/>
        <w:ind w:left="850" w:hanging="850"/>
        <w:rPr>
          <w:szCs w:val="24"/>
          <w:lang w:eastAsia="en-US"/>
        </w:rPr>
      </w:pPr>
      <w:r w:rsidRPr="00351AB0">
        <w:rPr>
          <w:szCs w:val="24"/>
          <w:lang w:eastAsia="en-US"/>
        </w:rPr>
        <w:t>5)</w:t>
      </w:r>
      <w:r w:rsidRPr="00351AB0">
        <w:rPr>
          <w:szCs w:val="24"/>
          <w:lang w:eastAsia="en-US"/>
        </w:rPr>
        <w:tab/>
        <w:t xml:space="preserve">Στο άρθρο 11 παράγραφος 1, </w:t>
      </w:r>
      <w:r w:rsidRPr="00351AB0">
        <w:rPr>
          <w:strike/>
          <w:szCs w:val="24"/>
          <w:lang w:eastAsia="en-US"/>
        </w:rPr>
        <w:t>η τρίτη περίοδος</w:t>
      </w:r>
      <w:r w:rsidR="004B4B8A">
        <w:rPr>
          <w:strike/>
          <w:szCs w:val="24"/>
          <w:lang w:eastAsia="en-US"/>
        </w:rPr>
        <w:t xml:space="preserve"> </w:t>
      </w:r>
      <w:r w:rsidRPr="00351AB0">
        <w:rPr>
          <w:b/>
          <w:i/>
          <w:szCs w:val="24"/>
          <w:lang w:eastAsia="en-US"/>
        </w:rPr>
        <w:t>το τρίτο εδάφιο</w:t>
      </w:r>
      <w:r w:rsidRPr="00351AB0">
        <w:rPr>
          <w:szCs w:val="24"/>
          <w:lang w:eastAsia="en-US"/>
        </w:rPr>
        <w:t xml:space="preserve"> αντικαθίσταται ως εξής:</w:t>
      </w:r>
    </w:p>
    <w:p w:rsidR="00351AB0" w:rsidRPr="00DE2EF7" w:rsidRDefault="00351AB0" w:rsidP="00351AB0">
      <w:pPr>
        <w:spacing w:before="120" w:after="120" w:line="360" w:lineRule="auto"/>
        <w:ind w:left="850"/>
        <w:rPr>
          <w:b/>
          <w:szCs w:val="24"/>
          <w:lang w:eastAsia="en-US"/>
        </w:rPr>
      </w:pPr>
      <w:r w:rsidRPr="00351AB0">
        <w:rPr>
          <w:szCs w:val="24"/>
          <w:lang w:eastAsia="en-US"/>
        </w:rPr>
        <w:t xml:space="preserve">«Με την επιφύλαξη του άρθρου 10 παράγραφοι 2 και 3, τα κράτη μέλη καθιερώνουν χωριστή συλλογή τουλάχιστον για το χαρτί, </w:t>
      </w:r>
      <w:r w:rsidRPr="00351AB0">
        <w:rPr>
          <w:strike/>
          <w:szCs w:val="24"/>
          <w:lang w:eastAsia="en-US"/>
        </w:rPr>
        <w:t>το μέταλλο, το πλαστικό</w:t>
      </w:r>
      <w:r w:rsidR="004B4B8A">
        <w:rPr>
          <w:strike/>
          <w:szCs w:val="24"/>
          <w:lang w:eastAsia="en-US"/>
        </w:rPr>
        <w:t xml:space="preserve"> </w:t>
      </w:r>
      <w:r w:rsidRPr="00351AB0">
        <w:rPr>
          <w:b/>
          <w:i/>
          <w:szCs w:val="24"/>
          <w:lang w:eastAsia="en-US"/>
        </w:rPr>
        <w:t>τα μέταλλα, τα πλαστικά</w:t>
      </w:r>
      <w:r w:rsidRPr="00351AB0">
        <w:rPr>
          <w:szCs w:val="24"/>
          <w:lang w:eastAsia="en-US"/>
        </w:rPr>
        <w:t xml:space="preserve"> και το γυαλί</w:t>
      </w:r>
      <w:r w:rsidRPr="00351AB0">
        <w:rPr>
          <w:b/>
          <w:i/>
          <w:szCs w:val="24"/>
          <w:lang w:eastAsia="en-US"/>
        </w:rPr>
        <w:t xml:space="preserve"> και, από 1ης Ιανουαρίου 2025, τα κλωστοϋφαντουργικά προϊόντα, και ενθαρρύνονται να καθιερώσουν χωριστή συλλογή για το ξύλο</w:t>
      </w:r>
      <w:r w:rsidRPr="00351AB0">
        <w:rPr>
          <w:szCs w:val="24"/>
          <w:lang w:eastAsia="en-US"/>
        </w:rPr>
        <w:t>.»</w:t>
      </w:r>
      <w:r w:rsidR="0044426B">
        <w:rPr>
          <w:b/>
          <w:szCs w:val="24"/>
          <w:lang w:eastAsia="en-US"/>
        </w:rPr>
        <w:t>.</w:t>
      </w:r>
      <w:r w:rsidR="00DE2EF7">
        <w:rPr>
          <w:b/>
          <w:szCs w:val="24"/>
          <w:lang w:eastAsia="en-US"/>
        </w:rPr>
        <w:t>[Τροπολογία 50]</w:t>
      </w:r>
    </w:p>
    <w:p w:rsidR="004B4B8A" w:rsidRDefault="004B4B8A">
      <w:pPr>
        <w:widowControl/>
        <w:rPr>
          <w:b/>
          <w:i/>
          <w:szCs w:val="24"/>
          <w:lang w:eastAsia="en-US"/>
        </w:rPr>
      </w:pPr>
      <w:r>
        <w:rPr>
          <w:b/>
          <w:i/>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b/>
          <w:i/>
          <w:szCs w:val="24"/>
          <w:lang w:eastAsia="en-US"/>
        </w:rPr>
        <w:lastRenderedPageBreak/>
        <w:t>5α)</w:t>
      </w:r>
      <w:r w:rsidRPr="00351AB0">
        <w:rPr>
          <w:szCs w:val="24"/>
          <w:lang w:eastAsia="en-US"/>
        </w:rPr>
        <w:tab/>
      </w:r>
      <w:r w:rsidRPr="00351AB0">
        <w:rPr>
          <w:b/>
          <w:i/>
          <w:szCs w:val="24"/>
          <w:lang w:eastAsia="en-US"/>
        </w:rPr>
        <w:t>Στο άρθρο 11, μετά το τρίτο εδάφιο παρεμβάλλεται το ακόλουθο εδάφιο:</w:t>
      </w:r>
    </w:p>
    <w:p w:rsidR="00351AB0" w:rsidRPr="00DE2EF7" w:rsidRDefault="00351AB0" w:rsidP="00351AB0">
      <w:pPr>
        <w:spacing w:before="120" w:after="120" w:line="360" w:lineRule="auto"/>
        <w:ind w:left="850"/>
        <w:rPr>
          <w:b/>
          <w:szCs w:val="24"/>
          <w:lang w:eastAsia="en-US"/>
        </w:rPr>
      </w:pPr>
      <w:r w:rsidRPr="00351AB0">
        <w:rPr>
          <w:szCs w:val="24"/>
          <w:lang w:eastAsia="en-US"/>
        </w:rPr>
        <w:t>«</w:t>
      </w:r>
      <w:r w:rsidRPr="00351AB0">
        <w:rPr>
          <w:b/>
          <w:i/>
          <w:szCs w:val="24"/>
          <w:lang w:eastAsia="en-US"/>
        </w:rPr>
        <w:t>Τα κράτη μέλη λαμβάνουν τα απαραίτητα μέτρα για να εξασφαλίσουν ότι υπάρχουν επαρκείς υποδομές για τη χωριστή συλλογή των αποβλήτων και ότι διαθέτουν εύκολη πρόσβαση, για όλα τα είδη αποβλήτων, και, κατά περίπτωση, αυξάνουν τον αριθμό των σημείων χωριστής συλλογής αποβλήτων. Όταν τα συστήματα συλλογής αστικών αποβλήτων είναι αναγκαία για τη βελτίωση, τα κράτη μέλη προβαίνουν στην ενέργεια αυτή χωρίς αδικαιολόγητη καθυστέρηση.</w:t>
      </w:r>
      <w:r w:rsidRPr="00351AB0">
        <w:rPr>
          <w:szCs w:val="24"/>
          <w:lang w:eastAsia="en-US"/>
        </w:rPr>
        <w:t>»</w:t>
      </w:r>
      <w:r w:rsidR="0044426B">
        <w:rPr>
          <w:b/>
          <w:szCs w:val="24"/>
          <w:lang w:eastAsia="en-US"/>
        </w:rPr>
        <w:t xml:space="preserve">. </w:t>
      </w:r>
      <w:r w:rsidR="00DE2EF7">
        <w:rPr>
          <w:b/>
          <w:szCs w:val="24"/>
          <w:lang w:eastAsia="en-US"/>
        </w:rPr>
        <w:t>[Τροπολογία 51]</w:t>
      </w:r>
    </w:p>
    <w:p w:rsidR="00351AB0" w:rsidRPr="00351AB0" w:rsidRDefault="00351AB0" w:rsidP="00351AB0">
      <w:pPr>
        <w:spacing w:before="120" w:after="120" w:line="360" w:lineRule="auto"/>
        <w:ind w:left="850" w:hanging="850"/>
        <w:rPr>
          <w:szCs w:val="24"/>
          <w:lang w:eastAsia="en-US"/>
        </w:rPr>
      </w:pPr>
      <w:r w:rsidRPr="00351AB0">
        <w:rPr>
          <w:szCs w:val="24"/>
          <w:lang w:eastAsia="en-US"/>
        </w:rPr>
        <w:t>6)</w:t>
      </w:r>
      <w:r w:rsidRPr="00351AB0">
        <w:rPr>
          <w:szCs w:val="24"/>
          <w:lang w:eastAsia="en-US"/>
        </w:rPr>
        <w:tab/>
        <w:t>Στο άρθρο 11β η παράγραφος 1 αντικαθίσταται από το εξής κείμενο:</w:t>
      </w:r>
    </w:p>
    <w:p w:rsidR="00351AB0" w:rsidRPr="00351AB0" w:rsidRDefault="00351AB0" w:rsidP="00351AB0">
      <w:pPr>
        <w:spacing w:before="120" w:after="120" w:line="360" w:lineRule="auto"/>
        <w:ind w:left="1416" w:hanging="566"/>
        <w:rPr>
          <w:szCs w:val="24"/>
          <w:lang w:eastAsia="en-US"/>
        </w:rPr>
      </w:pPr>
      <w:r w:rsidRPr="00351AB0">
        <w:rPr>
          <w:szCs w:val="24"/>
          <w:lang w:eastAsia="en-US"/>
        </w:rPr>
        <w:t>«1.</w:t>
      </w:r>
      <w:r w:rsidRPr="00351AB0">
        <w:rPr>
          <w:szCs w:val="24"/>
          <w:lang w:eastAsia="en-US"/>
        </w:rPr>
        <w:tab/>
        <w:t>Η Επιτροπή, σε συνεργασία με τον Ευρωπαϊκό Οργανισμό Περιβάλλοντος, καταρτίζει εκθέσεις σχετικά με την πρόοδο που έχει σημειωθεί ως προς την επίτευξη των στόχων που ορίζονται στο άρθρο 9α παράγραφος 4, το άρθρο 11 παράγραφος 2 στοιχεία γ), δ) και ε) και το άρθρο 11 παράγραφος 3 το αργότερο τρία έτη πριν από τη λήξη κάθε προθεσμίας που ορί</w:t>
      </w:r>
      <w:r w:rsidR="0044426B">
        <w:rPr>
          <w:szCs w:val="24"/>
          <w:lang w:eastAsia="en-US"/>
        </w:rPr>
        <w:t>ζεται στις εν λόγω διατάξεις.».</w:t>
      </w:r>
    </w:p>
    <w:p w:rsidR="004B4B8A" w:rsidRDefault="004B4B8A">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7)</w:t>
      </w:r>
      <w:r w:rsidRPr="00351AB0">
        <w:rPr>
          <w:szCs w:val="24"/>
          <w:lang w:eastAsia="en-US"/>
        </w:rPr>
        <w:tab/>
      </w:r>
      <w:r w:rsidR="0044426B">
        <w:rPr>
          <w:szCs w:val="24"/>
          <w:lang w:eastAsia="en-US"/>
        </w:rPr>
        <w:t>Π</w:t>
      </w:r>
      <w:r w:rsidRPr="00351AB0">
        <w:rPr>
          <w:szCs w:val="24"/>
          <w:lang w:eastAsia="en-US"/>
        </w:rPr>
        <w:t>ροστίθενται τα κάτωθι άρθρα 22α έως 22δ:</w:t>
      </w:r>
    </w:p>
    <w:p w:rsidR="00351AB0" w:rsidRPr="004B4B8A" w:rsidRDefault="00351AB0" w:rsidP="00351AB0">
      <w:pPr>
        <w:spacing w:before="120" w:after="120" w:line="360" w:lineRule="auto"/>
        <w:ind w:left="850"/>
        <w:rPr>
          <w:szCs w:val="24"/>
          <w:lang w:eastAsia="en-US"/>
        </w:rPr>
      </w:pPr>
      <w:r w:rsidRPr="00351AB0">
        <w:rPr>
          <w:szCs w:val="24"/>
          <w:lang w:eastAsia="en-US"/>
        </w:rPr>
        <w:t>«</w:t>
      </w:r>
      <w:r w:rsidR="00DE2EF7" w:rsidRPr="004B4B8A">
        <w:rPr>
          <w:szCs w:val="24"/>
          <w:lang w:eastAsia="en-US"/>
        </w:rPr>
        <w:t>Άρθρο</w:t>
      </w:r>
      <w:r w:rsidRPr="004B4B8A">
        <w:rPr>
          <w:szCs w:val="24"/>
          <w:lang w:eastAsia="en-US"/>
        </w:rPr>
        <w:t xml:space="preserve"> 22α</w:t>
      </w:r>
      <w:r w:rsidRPr="004B4B8A">
        <w:rPr>
          <w:szCs w:val="24"/>
          <w:lang w:eastAsia="en-US"/>
        </w:rPr>
        <w:br/>
        <w:t>Καθεστώς διευρυμένης ευθύνης του παραγωγού για τα κλωστοϋφαντουργικά προϊόντα</w:t>
      </w:r>
    </w:p>
    <w:p w:rsidR="00351AB0" w:rsidRPr="00DE2EF7" w:rsidRDefault="00351AB0" w:rsidP="00351AB0">
      <w:pPr>
        <w:spacing w:before="120" w:after="120" w:line="360" w:lineRule="auto"/>
        <w:ind w:left="1416" w:hanging="566"/>
        <w:rPr>
          <w:b/>
          <w:szCs w:val="24"/>
          <w:lang w:eastAsia="en-US"/>
        </w:rPr>
      </w:pPr>
      <w:r w:rsidRPr="00351AB0">
        <w:rPr>
          <w:szCs w:val="24"/>
          <w:lang w:eastAsia="en-US"/>
        </w:rPr>
        <w:t>1.</w:t>
      </w:r>
      <w:r w:rsidRPr="00351AB0">
        <w:rPr>
          <w:szCs w:val="24"/>
          <w:lang w:eastAsia="en-US"/>
        </w:rPr>
        <w:tab/>
        <w:t>Τα κράτη μέλη διασφαλίζουν ότι οι παραγωγοί έχουν διευρυμένη ευθύνη του παραγωγού για τα κλωστοϋφαντουργικά προϊόντα</w:t>
      </w:r>
      <w:r w:rsidRPr="00351AB0">
        <w:rPr>
          <w:strike/>
          <w:szCs w:val="24"/>
          <w:lang w:eastAsia="en-US"/>
        </w:rPr>
        <w:t xml:space="preserve"> οικιακής χρήσης</w:t>
      </w:r>
      <w:r w:rsidRPr="00351AB0">
        <w:rPr>
          <w:szCs w:val="24"/>
          <w:lang w:eastAsia="en-US"/>
        </w:rPr>
        <w:t xml:space="preserve">, τα ενδύματα, τα συμπληρώματα ένδυσης και τα υποδήματα, τα ενδύματα και τα συμπληρώματα ένδυσης που απαριθμούνται στο παράρτημα </w:t>
      </w:r>
      <w:r w:rsidRPr="00351AB0">
        <w:rPr>
          <w:szCs w:val="24"/>
          <w:lang w:val="en-GB" w:eastAsia="en-US"/>
        </w:rPr>
        <w:t>IV</w:t>
      </w:r>
      <w:r w:rsidRPr="00351AB0">
        <w:rPr>
          <w:szCs w:val="24"/>
          <w:lang w:eastAsia="en-US"/>
        </w:rPr>
        <w:t>γ (</w:t>
      </w:r>
      <w:r w:rsidRPr="00351AB0">
        <w:rPr>
          <w:b/>
          <w:i/>
          <w:szCs w:val="24"/>
          <w:lang w:eastAsia="en-US"/>
        </w:rPr>
        <w:t>«</w:t>
      </w:r>
      <w:r w:rsidRPr="00351AB0">
        <w:rPr>
          <w:szCs w:val="24"/>
          <w:lang w:eastAsia="en-US"/>
        </w:rPr>
        <w:t>κλωστοϋφαντουργικά προϊόντα, προϊόντα που σχετίζονται με την κλωστοϋφαντουργία και προϊόντα υπόδησης</w:t>
      </w:r>
      <w:r w:rsidRPr="00351AB0">
        <w:rPr>
          <w:b/>
          <w:i/>
          <w:szCs w:val="24"/>
          <w:lang w:eastAsia="en-US"/>
        </w:rPr>
        <w:t>»</w:t>
      </w:r>
      <w:r w:rsidRPr="00351AB0">
        <w:rPr>
          <w:szCs w:val="24"/>
          <w:lang w:eastAsia="en-US"/>
        </w:rPr>
        <w:t>) τα οποία διαθέτουν στην αγορά για πρώτη φορά στην επικράτεια κράτους μέλους, σύμφωνα με τα άρθρα 8 και 8α.</w:t>
      </w:r>
      <w:r w:rsidR="00DE2EF7">
        <w:rPr>
          <w:b/>
          <w:szCs w:val="24"/>
          <w:lang w:eastAsia="en-US"/>
        </w:rPr>
        <w:t xml:space="preserve"> [Τροπολογία 52]</w:t>
      </w:r>
    </w:p>
    <w:p w:rsidR="00351AB0" w:rsidRPr="00DE2EF7" w:rsidRDefault="00351AB0" w:rsidP="00351AB0">
      <w:pPr>
        <w:spacing w:before="120" w:after="120" w:line="360" w:lineRule="auto"/>
        <w:ind w:left="1416" w:hanging="566"/>
        <w:rPr>
          <w:b/>
          <w:szCs w:val="24"/>
          <w:lang w:eastAsia="en-US"/>
        </w:rPr>
      </w:pPr>
      <w:r w:rsidRPr="00351AB0">
        <w:rPr>
          <w:b/>
          <w:i/>
          <w:szCs w:val="24"/>
          <w:lang w:eastAsia="en-US"/>
        </w:rPr>
        <w:t>1</w:t>
      </w:r>
      <w:r w:rsidRPr="00351AB0">
        <w:rPr>
          <w:b/>
          <w:i/>
          <w:szCs w:val="24"/>
          <w:lang w:val="en-GB" w:eastAsia="en-US"/>
        </w:rPr>
        <w:t>a</w:t>
      </w:r>
      <w:r w:rsidRPr="00351AB0">
        <w:rPr>
          <w:b/>
          <w:i/>
          <w:szCs w:val="24"/>
          <w:lang w:eastAsia="en-US"/>
        </w:rPr>
        <w:t>.</w:t>
      </w:r>
      <w:r w:rsidRPr="00351AB0">
        <w:rPr>
          <w:szCs w:val="24"/>
          <w:lang w:eastAsia="en-US"/>
        </w:rPr>
        <w:tab/>
      </w:r>
      <w:r w:rsidRPr="00351AB0">
        <w:rPr>
          <w:b/>
          <w:i/>
          <w:szCs w:val="24"/>
          <w:lang w:eastAsia="en-US"/>
        </w:rPr>
        <w:t>Έως τις 31 Δεκεμβρίου 2024 η Επιτροπή εκδίδει κατ’ εξουσιοδότηση πράξη σύμφωνα με το άρθρο 38α για τη συμπλήρωση της παρούσας οδηγίας όσον αφορά τη θέσπιση περαιτέρω κανόνων σχετικά με τη θέσπιση διευρυμένης ευθύνης του παραγωγού για εξοπλισμό ατομικής προστασίας, όπως αναφέρεται στον κανονισμό (ΕΕ) 2016/425 του Ευρωπαϊκού Κοινοβουλίου και του Συμβουλίου</w:t>
      </w:r>
      <w:r w:rsidRPr="00351AB0">
        <w:rPr>
          <w:szCs w:val="24"/>
          <w:vertAlign w:val="superscript"/>
          <w:lang w:eastAsia="en-US"/>
        </w:rPr>
        <w:t>*</w:t>
      </w:r>
      <w:r w:rsidRPr="00351AB0">
        <w:rPr>
          <w:b/>
          <w:i/>
          <w:szCs w:val="24"/>
          <w:lang w:eastAsia="en-US"/>
        </w:rPr>
        <w:t>.</w:t>
      </w:r>
      <w:r w:rsidR="00DE2EF7">
        <w:rPr>
          <w:b/>
          <w:szCs w:val="24"/>
          <w:lang w:eastAsia="en-US"/>
        </w:rPr>
        <w:t xml:space="preserve"> [Τροπολογία 53]</w:t>
      </w:r>
    </w:p>
    <w:p w:rsidR="004B4B8A" w:rsidRDefault="004B4B8A">
      <w:pPr>
        <w:widowControl/>
        <w:rPr>
          <w:b/>
          <w:i/>
          <w:szCs w:val="24"/>
          <w:lang w:eastAsia="en-US"/>
        </w:rPr>
      </w:pPr>
      <w:r>
        <w:rPr>
          <w:b/>
          <w:i/>
          <w:szCs w:val="24"/>
          <w:lang w:eastAsia="en-US"/>
        </w:rPr>
        <w:br w:type="page"/>
      </w:r>
    </w:p>
    <w:p w:rsidR="00351AB0" w:rsidRPr="00DE2EF7" w:rsidRDefault="00351AB0" w:rsidP="00351AB0">
      <w:pPr>
        <w:spacing w:before="120" w:after="120" w:line="360" w:lineRule="auto"/>
        <w:ind w:left="1416" w:hanging="566"/>
        <w:rPr>
          <w:b/>
          <w:szCs w:val="24"/>
          <w:lang w:eastAsia="en-US"/>
        </w:rPr>
      </w:pPr>
      <w:r w:rsidRPr="00351AB0">
        <w:rPr>
          <w:b/>
          <w:i/>
          <w:szCs w:val="24"/>
          <w:lang w:eastAsia="en-US"/>
        </w:rPr>
        <w:lastRenderedPageBreak/>
        <w:t>1β.</w:t>
      </w:r>
      <w:r w:rsidRPr="00351AB0">
        <w:rPr>
          <w:szCs w:val="24"/>
          <w:lang w:eastAsia="en-US"/>
        </w:rPr>
        <w:tab/>
      </w:r>
      <w:r w:rsidRPr="00351AB0">
        <w:rPr>
          <w:b/>
          <w:i/>
          <w:szCs w:val="24"/>
          <w:lang w:eastAsia="en-US"/>
        </w:rPr>
        <w:t xml:space="preserve">Έως τις 31 Δεκεμβρίου 2027 τα κράτη μέλη διασφαλίζουν ότι οι παραγωγοί ταπήτων και στρωμάτων όπως αναφέρονται στο μέρος 2α (νέο) του παραρτήματος </w:t>
      </w:r>
      <w:r w:rsidRPr="00351AB0">
        <w:rPr>
          <w:b/>
          <w:i/>
          <w:szCs w:val="24"/>
          <w:lang w:val="en-GB" w:eastAsia="en-US"/>
        </w:rPr>
        <w:t>IV</w:t>
      </w:r>
      <w:r w:rsidRPr="00351AB0">
        <w:rPr>
          <w:b/>
          <w:i/>
          <w:szCs w:val="24"/>
          <w:lang w:eastAsia="en-US"/>
        </w:rPr>
        <w:t>γ, των οποίων η κύρια σύνθεση είναι τα κλωστοϋφαντουργικά προϊόντα, οι οποίοι διαθέτουν τους εν λόγω τάπητες και στρώματα στην αγορά για πρώτη φορά στο έδαφος κράτους μέλους, υπέχουν διευρυμένη ευθύνη του παραγωγού σύμφωνα με τα άρθρα 8 και 8α. Τα κράτη μέλη μπορούν να αποφασίσουν να θεσπίσουν χωριστό πρόγραμμα διευρυμένης ευθύνης του παραγωγού ειδικά για τα εν λόγω αντικείμενα.</w:t>
      </w:r>
      <w:r w:rsidR="00DE2EF7">
        <w:rPr>
          <w:b/>
          <w:szCs w:val="24"/>
          <w:lang w:eastAsia="en-US"/>
        </w:rPr>
        <w:t xml:space="preserve"> [Τροπολογία 54]</w:t>
      </w:r>
    </w:p>
    <w:p w:rsidR="00351AB0" w:rsidRPr="00DE2EF7" w:rsidRDefault="00351AB0" w:rsidP="00351AB0">
      <w:pPr>
        <w:spacing w:before="120" w:after="120" w:line="360" w:lineRule="auto"/>
        <w:ind w:left="1416" w:hanging="566"/>
        <w:rPr>
          <w:b/>
          <w:szCs w:val="24"/>
          <w:lang w:eastAsia="en-US"/>
        </w:rPr>
      </w:pPr>
      <w:r w:rsidRPr="00351AB0">
        <w:rPr>
          <w:szCs w:val="24"/>
          <w:lang w:eastAsia="en-US"/>
        </w:rPr>
        <w:t>2.</w:t>
      </w:r>
      <w:r w:rsidRPr="00351AB0">
        <w:rPr>
          <w:szCs w:val="24"/>
          <w:lang w:eastAsia="en-US"/>
        </w:rPr>
        <w:tab/>
        <w:t>Ανατίθεται στην Επιτροπή η εξουσία να εκδίδει κατ’ εξουσιοδότηση πράξεις σύμφωνα με το άρθρο 38α</w:t>
      </w:r>
      <w:r w:rsidRPr="00351AB0">
        <w:rPr>
          <w:b/>
          <w:i/>
          <w:szCs w:val="24"/>
          <w:lang w:eastAsia="en-US"/>
        </w:rPr>
        <w:t xml:space="preserve"> για τη διεύρυνση του πεδίου εφαρμογής τους παραρτήματος </w:t>
      </w:r>
      <w:r w:rsidRPr="00351AB0">
        <w:rPr>
          <w:b/>
          <w:i/>
          <w:szCs w:val="24"/>
          <w:lang w:val="en-GB" w:eastAsia="en-US"/>
        </w:rPr>
        <w:t>IV</w:t>
      </w:r>
      <w:r w:rsidRPr="00351AB0">
        <w:rPr>
          <w:b/>
          <w:i/>
          <w:szCs w:val="24"/>
          <w:lang w:eastAsia="en-US"/>
        </w:rPr>
        <w:t>γ και</w:t>
      </w:r>
      <w:r w:rsidRPr="00351AB0">
        <w:rPr>
          <w:szCs w:val="24"/>
          <w:lang w:eastAsia="en-US"/>
        </w:rPr>
        <w:t xml:space="preserve"> για την τροποποίηση του παραρτήματος </w:t>
      </w:r>
      <w:r w:rsidRPr="00351AB0">
        <w:rPr>
          <w:szCs w:val="24"/>
          <w:lang w:val="en-GB" w:eastAsia="en-US"/>
        </w:rPr>
        <w:t>IV</w:t>
      </w:r>
      <w:r w:rsidRPr="00351AB0">
        <w:rPr>
          <w:szCs w:val="24"/>
          <w:lang w:eastAsia="en-US"/>
        </w:rPr>
        <w:t xml:space="preserve">γ της παρούσας οδηγίας, προκειμένου να ευθυγραμμιστούν οι κωδικοί της συνδυασμένης ονοματολογίας που απαριθμούνται στο παράρτημα </w:t>
      </w:r>
      <w:r w:rsidRPr="00351AB0">
        <w:rPr>
          <w:szCs w:val="24"/>
          <w:lang w:val="en-GB" w:eastAsia="en-US"/>
        </w:rPr>
        <w:t>IV</w:t>
      </w:r>
      <w:r w:rsidRPr="00351AB0">
        <w:rPr>
          <w:szCs w:val="24"/>
          <w:lang w:eastAsia="en-US"/>
        </w:rPr>
        <w:t>γ της παρούσας οδηγίας με τους κωδικούς που απαριθμούνται στο παράρτημα 1 του κανονισμού (ΕΟΚ) αριθ. 2658/87 του Συμβουλίου*</w:t>
      </w:r>
      <w:r w:rsidRPr="00351AB0">
        <w:rPr>
          <w:b/>
          <w:i/>
          <w:szCs w:val="24"/>
          <w:lang w:eastAsia="en-US"/>
        </w:rPr>
        <w:t>*</w:t>
      </w:r>
      <w:r w:rsidRPr="00351AB0">
        <w:rPr>
          <w:szCs w:val="24"/>
          <w:lang w:eastAsia="en-US"/>
        </w:rPr>
        <w:t>.</w:t>
      </w:r>
      <w:r w:rsidR="00DE2EF7">
        <w:rPr>
          <w:b/>
          <w:szCs w:val="24"/>
          <w:lang w:eastAsia="en-US"/>
        </w:rPr>
        <w:t xml:space="preserve"> [Τροπολογία 55]</w:t>
      </w:r>
    </w:p>
    <w:p w:rsidR="004B4B8A" w:rsidRDefault="004B4B8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3.</w:t>
      </w:r>
      <w:r w:rsidRPr="00351AB0">
        <w:rPr>
          <w:szCs w:val="24"/>
          <w:lang w:eastAsia="en-US"/>
        </w:rPr>
        <w:tab/>
        <w:t xml:space="preserve">Τα κράτη μέλη καθορίζουν με </w:t>
      </w:r>
      <w:r w:rsidRPr="00351AB0">
        <w:rPr>
          <w:strike/>
          <w:szCs w:val="24"/>
          <w:lang w:eastAsia="en-US"/>
        </w:rPr>
        <w:t>σαφήνεια</w:t>
      </w:r>
      <w:r w:rsidR="004B4B8A">
        <w:rPr>
          <w:strike/>
          <w:szCs w:val="24"/>
          <w:lang w:eastAsia="en-US"/>
        </w:rPr>
        <w:t xml:space="preserve"> </w:t>
      </w:r>
      <w:r w:rsidRPr="00351AB0">
        <w:rPr>
          <w:b/>
          <w:i/>
          <w:szCs w:val="24"/>
          <w:lang w:eastAsia="en-US"/>
        </w:rPr>
        <w:t>σαφή, συμπεριληπτικό και ισορροπημένο τρόπο, σύμφωνα με το άρθρο 8α παράγραφος 1 στοιχείο α),</w:t>
      </w:r>
      <w:r w:rsidRPr="00351AB0">
        <w:rPr>
          <w:szCs w:val="24"/>
          <w:lang w:eastAsia="en-US"/>
        </w:rPr>
        <w:t xml:space="preserve"> τους ρόλους και τις αρμοδιότητες των σχετικών φορέων που συμμετέχουν στην εφαρμογή, την παρακολούθηση και την επαλήθευση του συστήματος διευρυμένης ευθύνης του παραγωγού που αναφέρεται στην παράγραφο 1.</w:t>
      </w:r>
      <w:r w:rsidRPr="00351AB0">
        <w:rPr>
          <w:b/>
          <w:i/>
          <w:szCs w:val="24"/>
          <w:lang w:eastAsia="en-US"/>
        </w:rPr>
        <w:t xml:space="preserve"> Τα κράτη μέλη διασφαλίζουν ότι όλοι οι σχετικοί φορείς συμμετέχουν πλήρως στη διαδικασία λήψης αποφάσεων του συστήματος διευρυμένης ευθύνης του παραγωγού. Οι εν λόγω σχετικοί φορείς περιλαμβάνουν:</w:t>
      </w:r>
    </w:p>
    <w:p w:rsidR="00351AB0" w:rsidRPr="00351AB0" w:rsidRDefault="00351AB0" w:rsidP="00351AB0">
      <w:pPr>
        <w:spacing w:before="120" w:after="120" w:line="360" w:lineRule="auto"/>
        <w:ind w:left="1982" w:hanging="566"/>
        <w:rPr>
          <w:szCs w:val="24"/>
          <w:lang w:eastAsia="en-US"/>
        </w:rPr>
      </w:pPr>
      <w:r w:rsidRPr="00351AB0">
        <w:rPr>
          <w:b/>
          <w:i/>
          <w:szCs w:val="24"/>
          <w:lang w:eastAsia="en-US"/>
        </w:rPr>
        <w:t>α)</w:t>
      </w:r>
      <w:r w:rsidRPr="00351AB0">
        <w:rPr>
          <w:szCs w:val="24"/>
          <w:lang w:eastAsia="en-US"/>
        </w:rPr>
        <w:tab/>
      </w:r>
      <w:r w:rsidRPr="00351AB0">
        <w:rPr>
          <w:b/>
          <w:i/>
          <w:szCs w:val="24"/>
          <w:lang w:eastAsia="en-US"/>
        </w:rPr>
        <w:t>παραγωγούς που διαθέτουν προϊόντα στην αγορά του κράτους μέλους·</w:t>
      </w:r>
    </w:p>
    <w:p w:rsidR="00351AB0" w:rsidRPr="00351AB0" w:rsidRDefault="00351AB0" w:rsidP="00351AB0">
      <w:pPr>
        <w:spacing w:before="120" w:after="120" w:line="360" w:lineRule="auto"/>
        <w:ind w:left="1982" w:hanging="566"/>
        <w:rPr>
          <w:szCs w:val="24"/>
          <w:lang w:eastAsia="en-US"/>
        </w:rPr>
      </w:pPr>
      <w:r w:rsidRPr="00351AB0">
        <w:rPr>
          <w:b/>
          <w:i/>
          <w:szCs w:val="24"/>
          <w:lang w:eastAsia="en-US"/>
        </w:rPr>
        <w:t>β)</w:t>
      </w:r>
      <w:r w:rsidRPr="00351AB0">
        <w:rPr>
          <w:szCs w:val="24"/>
          <w:lang w:eastAsia="en-US"/>
        </w:rPr>
        <w:tab/>
      </w:r>
      <w:r w:rsidRPr="00351AB0">
        <w:rPr>
          <w:b/>
          <w:i/>
          <w:szCs w:val="24"/>
          <w:lang w:eastAsia="en-US"/>
        </w:rPr>
        <w:t>οργανώσεις που εφαρμόζουν υποχρεώσεις διευρυμένης ευθύνης του παραγωγού εξ ονόματός τους·</w:t>
      </w:r>
    </w:p>
    <w:p w:rsidR="00351AB0" w:rsidRPr="00351AB0" w:rsidRDefault="00351AB0" w:rsidP="00351AB0">
      <w:pPr>
        <w:spacing w:before="120" w:after="120" w:line="360" w:lineRule="auto"/>
        <w:ind w:left="1982" w:hanging="566"/>
        <w:rPr>
          <w:szCs w:val="24"/>
          <w:lang w:eastAsia="en-US"/>
        </w:rPr>
      </w:pPr>
      <w:r w:rsidRPr="00351AB0">
        <w:rPr>
          <w:b/>
          <w:i/>
          <w:szCs w:val="24"/>
          <w:lang w:eastAsia="en-US"/>
        </w:rPr>
        <w:t>γ)</w:t>
      </w:r>
      <w:r w:rsidRPr="00351AB0">
        <w:rPr>
          <w:szCs w:val="24"/>
          <w:lang w:eastAsia="en-US"/>
        </w:rPr>
        <w:tab/>
      </w:r>
      <w:r w:rsidRPr="00351AB0">
        <w:rPr>
          <w:b/>
          <w:i/>
          <w:szCs w:val="24"/>
          <w:lang w:eastAsia="en-US"/>
        </w:rPr>
        <w:t>ιδιωτικούς ή δημόσιους φορείς εκμετάλλευσης αποβλήτων·</w:t>
      </w:r>
    </w:p>
    <w:p w:rsidR="00351AB0" w:rsidRPr="00351AB0" w:rsidRDefault="00351AB0" w:rsidP="00351AB0">
      <w:pPr>
        <w:spacing w:before="120" w:after="120" w:line="360" w:lineRule="auto"/>
        <w:ind w:left="1982" w:hanging="566"/>
        <w:rPr>
          <w:szCs w:val="24"/>
          <w:lang w:eastAsia="en-US"/>
        </w:rPr>
      </w:pPr>
      <w:r w:rsidRPr="00351AB0">
        <w:rPr>
          <w:b/>
          <w:i/>
          <w:szCs w:val="24"/>
          <w:lang w:eastAsia="en-US"/>
        </w:rPr>
        <w:t>δ)</w:t>
      </w:r>
      <w:r w:rsidRPr="00351AB0">
        <w:rPr>
          <w:szCs w:val="24"/>
          <w:lang w:eastAsia="en-US"/>
        </w:rPr>
        <w:tab/>
      </w:r>
      <w:r w:rsidRPr="00351AB0">
        <w:rPr>
          <w:b/>
          <w:i/>
          <w:szCs w:val="24"/>
          <w:lang w:eastAsia="en-US"/>
        </w:rPr>
        <w:t>τοπικές αρχές·</w:t>
      </w:r>
    </w:p>
    <w:p w:rsidR="00351AB0" w:rsidRPr="00351AB0" w:rsidRDefault="00351AB0" w:rsidP="00351AB0">
      <w:pPr>
        <w:spacing w:before="120" w:after="120" w:line="360" w:lineRule="auto"/>
        <w:ind w:left="1982" w:hanging="566"/>
        <w:rPr>
          <w:szCs w:val="24"/>
          <w:lang w:eastAsia="en-US"/>
        </w:rPr>
      </w:pPr>
      <w:r w:rsidRPr="00351AB0">
        <w:rPr>
          <w:b/>
          <w:i/>
          <w:szCs w:val="24"/>
          <w:lang w:eastAsia="en-US"/>
        </w:rPr>
        <w:t>ε)</w:t>
      </w:r>
      <w:r w:rsidRPr="00351AB0">
        <w:rPr>
          <w:szCs w:val="24"/>
          <w:lang w:eastAsia="en-US"/>
        </w:rPr>
        <w:tab/>
      </w:r>
      <w:r w:rsidRPr="00351AB0">
        <w:rPr>
          <w:b/>
          <w:i/>
          <w:szCs w:val="24"/>
          <w:lang w:eastAsia="en-US"/>
        </w:rPr>
        <w:t>φορείς επαναχρησιμοποίησης και προετοιμασίας για επαναχρησιμοποίηση·</w:t>
      </w:r>
    </w:p>
    <w:p w:rsidR="00351AB0" w:rsidRPr="00DE2EF7" w:rsidRDefault="00351AB0" w:rsidP="00351AB0">
      <w:pPr>
        <w:spacing w:before="120" w:after="120" w:line="360" w:lineRule="auto"/>
        <w:ind w:left="1982" w:hanging="566"/>
        <w:rPr>
          <w:b/>
          <w:szCs w:val="24"/>
          <w:lang w:eastAsia="en-US"/>
        </w:rPr>
      </w:pPr>
      <w:proofErr w:type="spellStart"/>
      <w:r w:rsidRPr="00351AB0">
        <w:rPr>
          <w:b/>
          <w:i/>
          <w:szCs w:val="24"/>
          <w:lang w:eastAsia="en-US"/>
        </w:rPr>
        <w:t>στ</w:t>
      </w:r>
      <w:proofErr w:type="spellEnd"/>
      <w:r w:rsidRPr="00351AB0">
        <w:rPr>
          <w:b/>
          <w:i/>
          <w:szCs w:val="24"/>
          <w:lang w:eastAsia="en-US"/>
        </w:rPr>
        <w:t>)</w:t>
      </w:r>
      <w:r w:rsidRPr="00351AB0">
        <w:rPr>
          <w:szCs w:val="24"/>
          <w:lang w:eastAsia="en-US"/>
        </w:rPr>
        <w:tab/>
      </w:r>
      <w:r w:rsidRPr="00351AB0">
        <w:rPr>
          <w:b/>
          <w:i/>
          <w:szCs w:val="24"/>
          <w:lang w:eastAsia="en-US"/>
        </w:rPr>
        <w:t>κοινωνικές επιχειρήσεις, συμπεριλαμβανομένων των τοπικών κοινωνικών επιχειρήσεων·</w:t>
      </w:r>
      <w:r w:rsidR="00DE2EF7">
        <w:rPr>
          <w:b/>
          <w:szCs w:val="24"/>
          <w:lang w:eastAsia="en-US"/>
        </w:rPr>
        <w:t xml:space="preserve"> [Τροπολογία 56]</w:t>
      </w:r>
    </w:p>
    <w:p w:rsidR="004B4B8A" w:rsidRDefault="004B4B8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4.</w:t>
      </w:r>
      <w:r w:rsidRPr="00351AB0">
        <w:rPr>
          <w:szCs w:val="24"/>
          <w:lang w:eastAsia="en-US"/>
        </w:rPr>
        <w:tab/>
        <w:t xml:space="preserve">Τα κράτη μέλη εξασφαλίζουν ότι οι παραγωγοί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γ καλύπτουν το κόστος των εξής:</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α)</w:t>
      </w:r>
      <w:r w:rsidRPr="00351AB0">
        <w:rPr>
          <w:szCs w:val="24"/>
          <w:lang w:eastAsia="en-US"/>
        </w:rPr>
        <w:tab/>
        <w:t xml:space="preserve">της συλλογής μεταχειρισμένων κλωστοϋφαντουργικών προϊόντων και αποβλήτων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γ και της επακόλουθης διαχείρισης των αποβλήτων που συνεπάγεται τα εξής:</w:t>
      </w:r>
    </w:p>
    <w:p w:rsidR="00351AB0" w:rsidRPr="00DE2EF7" w:rsidRDefault="00351AB0" w:rsidP="00351AB0">
      <w:pPr>
        <w:spacing w:before="120" w:after="120" w:line="360" w:lineRule="auto"/>
        <w:ind w:left="2548" w:hanging="566"/>
        <w:rPr>
          <w:b/>
          <w:szCs w:val="24"/>
          <w:lang w:eastAsia="en-US"/>
        </w:rPr>
      </w:pPr>
      <w:r w:rsidRPr="00351AB0">
        <w:rPr>
          <w:szCs w:val="24"/>
          <w:lang w:eastAsia="en-US"/>
        </w:rPr>
        <w:t>1)</w:t>
      </w:r>
      <w:r w:rsidRPr="00351AB0">
        <w:rPr>
          <w:szCs w:val="24"/>
          <w:lang w:eastAsia="en-US"/>
        </w:rPr>
        <w:tab/>
      </w:r>
      <w:r w:rsidRPr="004B4B8A">
        <w:rPr>
          <w:szCs w:val="24"/>
          <w:lang w:eastAsia="en-US"/>
        </w:rPr>
        <w:t>τη</w:t>
      </w:r>
      <w:r w:rsidRPr="00351AB0">
        <w:rPr>
          <w:szCs w:val="24"/>
          <w:lang w:eastAsia="en-US"/>
        </w:rPr>
        <w:t xml:space="preserve"> συλλογή</w:t>
      </w:r>
      <w:r w:rsidRPr="00351AB0">
        <w:rPr>
          <w:strike/>
          <w:szCs w:val="24"/>
          <w:lang w:eastAsia="en-US"/>
        </w:rPr>
        <w:t xml:space="preserve"> των εν λόγω</w:t>
      </w:r>
      <w:r w:rsidRPr="00351AB0">
        <w:rPr>
          <w:szCs w:val="24"/>
          <w:lang w:eastAsia="en-US"/>
        </w:rPr>
        <w:t xml:space="preserve"> μεταχειρισμένων</w:t>
      </w:r>
      <w:r w:rsidRPr="00351AB0">
        <w:rPr>
          <w:b/>
          <w:i/>
          <w:szCs w:val="24"/>
          <w:lang w:eastAsia="en-US"/>
        </w:rPr>
        <w:t xml:space="preserve"> κλωστοϋφαντουργικών</w:t>
      </w:r>
      <w:r w:rsidRPr="00351AB0">
        <w:rPr>
          <w:szCs w:val="24"/>
          <w:lang w:eastAsia="en-US"/>
        </w:rPr>
        <w:t xml:space="preserve"> προϊόντων για επαναχρησιμοποίηση και τη χωριστή συλλογή αποβλήτων</w:t>
      </w:r>
      <w:r w:rsidRPr="00351AB0">
        <w:rPr>
          <w:b/>
          <w:i/>
          <w:szCs w:val="24"/>
          <w:lang w:eastAsia="en-US"/>
        </w:rPr>
        <w:t xml:space="preserve"> κλωστοϋφαντουργικών προϊόντων</w:t>
      </w:r>
      <w:r w:rsidRPr="00351AB0">
        <w:rPr>
          <w:szCs w:val="24"/>
          <w:lang w:eastAsia="en-US"/>
        </w:rPr>
        <w:t xml:space="preserve"> για προετοιμασία για επαναχρησιμοποίηση και ανακύκλωση σύμφωνα με τα άρθρα 22γ και 22δ</w:t>
      </w:r>
      <w:r w:rsidRPr="00351AB0">
        <w:rPr>
          <w:b/>
          <w:i/>
          <w:szCs w:val="24"/>
          <w:lang w:eastAsia="en-US"/>
        </w:rPr>
        <w:t>·</w:t>
      </w:r>
      <w:r w:rsidR="00DE2EF7">
        <w:rPr>
          <w:b/>
          <w:szCs w:val="24"/>
          <w:lang w:eastAsia="en-US"/>
        </w:rPr>
        <w:t xml:space="preserve"> [Τροπολογία 57]</w:t>
      </w:r>
    </w:p>
    <w:p w:rsidR="00351AB0" w:rsidRPr="00DE2EF7" w:rsidRDefault="00351AB0" w:rsidP="00351AB0">
      <w:pPr>
        <w:spacing w:before="120" w:after="120" w:line="360" w:lineRule="auto"/>
        <w:ind w:left="2548" w:hanging="566"/>
        <w:rPr>
          <w:b/>
          <w:szCs w:val="24"/>
          <w:lang w:eastAsia="en-US"/>
        </w:rPr>
      </w:pPr>
      <w:r w:rsidRPr="00351AB0">
        <w:rPr>
          <w:szCs w:val="24"/>
          <w:lang w:eastAsia="en-US"/>
        </w:rPr>
        <w:t>2)</w:t>
      </w:r>
      <w:r w:rsidRPr="00351AB0">
        <w:rPr>
          <w:szCs w:val="24"/>
          <w:lang w:eastAsia="en-US"/>
        </w:rPr>
        <w:tab/>
        <w:t>τη μεταφορά των συλλεγόμενων φορτίων που αναφέρονται στο σημείο 1) για επακόλουθη διαλογή για επαναχρησιμοποίηση, για προετοιμασία για επαναχρησιμοποίηση και για εργασίες ανακύκλωσης σύμφωνα με το άρθρο 22δ</w:t>
      </w:r>
      <w:r w:rsidRPr="00351AB0">
        <w:rPr>
          <w:b/>
          <w:i/>
          <w:szCs w:val="24"/>
          <w:lang w:eastAsia="en-US"/>
        </w:rPr>
        <w:t>·</w:t>
      </w:r>
      <w:r w:rsidR="004B4B8A">
        <w:rPr>
          <w:b/>
          <w:szCs w:val="24"/>
          <w:lang w:eastAsia="en-US"/>
        </w:rPr>
        <w:t xml:space="preserve"> [Τ</w:t>
      </w:r>
      <w:r w:rsidR="00DE2EF7">
        <w:rPr>
          <w:b/>
          <w:szCs w:val="24"/>
          <w:lang w:eastAsia="en-US"/>
        </w:rPr>
        <w:t xml:space="preserve">ροπολογία 58 </w:t>
      </w:r>
      <w:r w:rsidR="004B4B8A">
        <w:rPr>
          <w:b/>
          <w:szCs w:val="24"/>
          <w:lang w:eastAsia="en-US"/>
        </w:rPr>
        <w:t xml:space="preserve">- </w:t>
      </w:r>
      <w:r w:rsidR="00DE2EF7">
        <w:rPr>
          <w:b/>
          <w:szCs w:val="24"/>
          <w:lang w:eastAsia="en-US"/>
        </w:rPr>
        <w:t>δεν αφορά το ελληνικό κείμενο]</w:t>
      </w:r>
    </w:p>
    <w:p w:rsidR="00351AB0" w:rsidRPr="00DE2EF7" w:rsidRDefault="00351AB0" w:rsidP="00351AB0">
      <w:pPr>
        <w:spacing w:before="120" w:after="120" w:line="360" w:lineRule="auto"/>
        <w:ind w:left="2548" w:hanging="566"/>
        <w:rPr>
          <w:b/>
          <w:szCs w:val="24"/>
          <w:lang w:eastAsia="en-US"/>
        </w:rPr>
      </w:pPr>
      <w:r w:rsidRPr="00351AB0">
        <w:rPr>
          <w:szCs w:val="24"/>
          <w:lang w:eastAsia="en-US"/>
        </w:rPr>
        <w:t>3)</w:t>
      </w:r>
      <w:r w:rsidRPr="00351AB0">
        <w:rPr>
          <w:szCs w:val="24"/>
          <w:lang w:eastAsia="en-US"/>
        </w:rPr>
        <w:tab/>
        <w:t>τη διαλογή, την προετοιμασία για επαναχρησιμοποίηση, ανακύκλωση και άλλες εργασίες ανάκτησης και τη διάθεση των συλλεγόμενων φορτίων που αναφέρονται στο σημείο 1)</w:t>
      </w:r>
      <w:r w:rsidRPr="00351AB0">
        <w:rPr>
          <w:b/>
          <w:i/>
          <w:szCs w:val="24"/>
          <w:lang w:eastAsia="en-US"/>
        </w:rPr>
        <w:t>·</w:t>
      </w:r>
      <w:r w:rsidR="004B4B8A">
        <w:rPr>
          <w:b/>
          <w:szCs w:val="24"/>
          <w:lang w:eastAsia="en-US"/>
        </w:rPr>
        <w:t xml:space="preserve"> [Τ</w:t>
      </w:r>
      <w:r w:rsidR="00DE2EF7">
        <w:rPr>
          <w:b/>
          <w:szCs w:val="24"/>
          <w:lang w:eastAsia="en-US"/>
        </w:rPr>
        <w:t xml:space="preserve">ροπολογία 59 </w:t>
      </w:r>
      <w:r w:rsidR="004B4B8A">
        <w:rPr>
          <w:b/>
          <w:szCs w:val="24"/>
          <w:lang w:eastAsia="en-US"/>
        </w:rPr>
        <w:t xml:space="preserve">- </w:t>
      </w:r>
      <w:r w:rsidR="00DE2EF7">
        <w:rPr>
          <w:b/>
          <w:szCs w:val="24"/>
          <w:lang w:eastAsia="en-US"/>
        </w:rPr>
        <w:t>δεν αφορά το ελληνικό κείμενο]</w:t>
      </w:r>
    </w:p>
    <w:p w:rsidR="004B4B8A" w:rsidRDefault="004B4B8A">
      <w:pPr>
        <w:widowControl/>
        <w:rPr>
          <w:szCs w:val="24"/>
          <w:lang w:eastAsia="en-US"/>
        </w:rPr>
      </w:pPr>
      <w:r>
        <w:rPr>
          <w:szCs w:val="24"/>
          <w:lang w:eastAsia="en-US"/>
        </w:rPr>
        <w:br w:type="page"/>
      </w:r>
    </w:p>
    <w:p w:rsidR="00351AB0" w:rsidRPr="00DE2EF7" w:rsidRDefault="00351AB0" w:rsidP="00351AB0">
      <w:pPr>
        <w:spacing w:before="120" w:after="120" w:line="360" w:lineRule="auto"/>
        <w:ind w:left="2548" w:hanging="566"/>
        <w:rPr>
          <w:b/>
          <w:szCs w:val="24"/>
          <w:lang w:eastAsia="en-US"/>
        </w:rPr>
      </w:pPr>
      <w:r w:rsidRPr="00351AB0">
        <w:rPr>
          <w:szCs w:val="24"/>
          <w:lang w:eastAsia="en-US"/>
        </w:rPr>
        <w:lastRenderedPageBreak/>
        <w:t>4)</w:t>
      </w:r>
      <w:r w:rsidRPr="00351AB0">
        <w:rPr>
          <w:szCs w:val="24"/>
          <w:lang w:eastAsia="en-US"/>
        </w:rPr>
        <w:tab/>
        <w:t xml:space="preserve">τη συλλογή, μεταφορά και επεξεργασία που αναφέρονται στα σημεία 1) και 2) των αποβλήτων που παράγονται από κοινωνικές επιχειρήσεις και άλλους φορείς εκμετάλλευσης </w:t>
      </w:r>
      <w:r w:rsidRPr="00DE2EF7">
        <w:rPr>
          <w:strike/>
          <w:szCs w:val="24"/>
          <w:lang w:eastAsia="en-US"/>
        </w:rPr>
        <w:t xml:space="preserve">μη αποβλήτων </w:t>
      </w:r>
      <w:r w:rsidRPr="00351AB0">
        <w:rPr>
          <w:szCs w:val="24"/>
          <w:lang w:eastAsia="en-US"/>
        </w:rPr>
        <w:t>που αποτελούν μέρος του συστήματος συλλογής που αναφέρεται στο άρθρο 22γ παράγραφοι 5 και 11·</w:t>
      </w:r>
      <w:r w:rsidR="00DE2EF7">
        <w:rPr>
          <w:b/>
          <w:szCs w:val="24"/>
          <w:lang w:eastAsia="en-US"/>
        </w:rPr>
        <w:t xml:space="preserve"> [Τροπολογία 60]</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β)</w:t>
      </w:r>
      <w:r w:rsidRPr="00351AB0">
        <w:rPr>
          <w:szCs w:val="24"/>
          <w:lang w:eastAsia="en-US"/>
        </w:rPr>
        <w:tab/>
        <w:t>της διενέργειας έρευνας σύνθεσης των συλλεγόμενων μεικτών αστικών αποβλήτων σύμφωνα με το άρθρο 22δ παράγραφος 6·</w:t>
      </w:r>
    </w:p>
    <w:p w:rsidR="00351AB0" w:rsidRPr="00DE2EF7" w:rsidRDefault="00351AB0" w:rsidP="00351AB0">
      <w:pPr>
        <w:spacing w:before="120" w:after="120" w:line="360" w:lineRule="auto"/>
        <w:ind w:left="1982" w:hanging="566"/>
        <w:rPr>
          <w:b/>
          <w:szCs w:val="24"/>
          <w:lang w:eastAsia="en-US"/>
        </w:rPr>
      </w:pPr>
      <w:r w:rsidRPr="00351AB0">
        <w:rPr>
          <w:szCs w:val="24"/>
          <w:lang w:eastAsia="en-US"/>
        </w:rPr>
        <w:t>γ)</w:t>
      </w:r>
      <w:r w:rsidRPr="00351AB0">
        <w:rPr>
          <w:szCs w:val="24"/>
          <w:lang w:eastAsia="en-US"/>
        </w:rPr>
        <w:tab/>
        <w:t>της παροχής πληροφοριών</w:t>
      </w:r>
      <w:r w:rsidRPr="00351AB0">
        <w:rPr>
          <w:b/>
          <w:i/>
          <w:szCs w:val="24"/>
          <w:lang w:eastAsia="en-US"/>
        </w:rPr>
        <w:t>, μεταξύ άλλων μέσω κατάλληλων εκστρατειών ενημέρωσης και δραστηριοτήτων επικοινωνίας,</w:t>
      </w:r>
      <w:r w:rsidRPr="00351AB0">
        <w:rPr>
          <w:szCs w:val="24"/>
          <w:lang w:eastAsia="en-US"/>
        </w:rPr>
        <w:t xml:space="preserve"> σχετικά με τη βιώσιμη κατανάλωση, την πρόληψη της παραγωγής αποβλήτων, την επαναχρησιμοποίηση, την προετοιμασία για επαναχρησιμοποίηση, την ανακύκλωση, άλλες μορφές ανάκτησης και διάθεσης κλωστοϋφαντουργικών προϊόντων και προϊόντων υπόδησης σύμφωνα με το άρθρο 22γ παράγραφοι 13, 14 και 17</w:t>
      </w:r>
      <w:r w:rsidRPr="00351AB0">
        <w:rPr>
          <w:b/>
          <w:i/>
          <w:szCs w:val="24"/>
          <w:lang w:eastAsia="en-US"/>
        </w:rPr>
        <w:t>·</w:t>
      </w:r>
      <w:r w:rsidR="00DE2EF7">
        <w:rPr>
          <w:b/>
          <w:szCs w:val="24"/>
          <w:lang w:eastAsia="en-US"/>
        </w:rPr>
        <w:t xml:space="preserve"> [Τροπολογία 61]</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δ)</w:t>
      </w:r>
      <w:r w:rsidRPr="00351AB0">
        <w:rPr>
          <w:szCs w:val="24"/>
          <w:lang w:eastAsia="en-US"/>
        </w:rPr>
        <w:tab/>
        <w:t>της συλλογής δεδομένων και της υποβολής εκθέσεων στις αρμόδιες αρχές σύμφωνα με το άρθρο 37·</w:t>
      </w:r>
    </w:p>
    <w:p w:rsidR="004B4B8A" w:rsidRDefault="004B4B8A">
      <w:pPr>
        <w:widowControl/>
        <w:rPr>
          <w:szCs w:val="24"/>
          <w:lang w:eastAsia="en-US"/>
        </w:rPr>
      </w:pPr>
      <w:r>
        <w:rPr>
          <w:szCs w:val="24"/>
          <w:lang w:eastAsia="en-US"/>
        </w:rPr>
        <w:br w:type="page"/>
      </w:r>
    </w:p>
    <w:p w:rsidR="00351AB0" w:rsidRPr="00DE2EF7" w:rsidRDefault="00351AB0" w:rsidP="00351AB0">
      <w:pPr>
        <w:spacing w:before="120" w:after="120" w:line="360" w:lineRule="auto"/>
        <w:ind w:left="1982" w:hanging="566"/>
        <w:rPr>
          <w:b/>
          <w:szCs w:val="24"/>
          <w:lang w:eastAsia="en-US"/>
        </w:rPr>
      </w:pPr>
      <w:r w:rsidRPr="00351AB0">
        <w:rPr>
          <w:szCs w:val="24"/>
          <w:lang w:eastAsia="en-US"/>
        </w:rPr>
        <w:lastRenderedPageBreak/>
        <w:t>ε)</w:t>
      </w:r>
      <w:r w:rsidRPr="00351AB0">
        <w:rPr>
          <w:szCs w:val="24"/>
          <w:lang w:eastAsia="en-US"/>
        </w:rPr>
        <w:tab/>
        <w:t xml:space="preserve">της στήριξης της έρευνας και της ανάπτυξης για τη βελτίωση των διαδικασιών διαλογής και ανακύκλωσης, </w:t>
      </w:r>
      <w:r w:rsidRPr="00351AB0">
        <w:rPr>
          <w:b/>
          <w:i/>
          <w:szCs w:val="24"/>
          <w:lang w:eastAsia="en-US"/>
        </w:rPr>
        <w:t xml:space="preserve">σύμφωνα με την ιεράρχηση των αποβλήτων που αναφέρεται στο άρθρο 4, </w:t>
      </w:r>
      <w:r w:rsidRPr="00351AB0">
        <w:rPr>
          <w:szCs w:val="24"/>
          <w:lang w:eastAsia="en-US"/>
        </w:rPr>
        <w:t xml:space="preserve">ιδίως ενόψει της επέκτασης της </w:t>
      </w:r>
      <w:r w:rsidRPr="00351AB0">
        <w:rPr>
          <w:strike/>
          <w:szCs w:val="24"/>
          <w:lang w:eastAsia="en-US"/>
        </w:rPr>
        <w:t>ανακύκλωση</w:t>
      </w:r>
      <w:r w:rsidR="004B4B8A">
        <w:rPr>
          <w:strike/>
          <w:szCs w:val="24"/>
          <w:lang w:eastAsia="en-US"/>
        </w:rPr>
        <w:t xml:space="preserve"> </w:t>
      </w:r>
      <w:r w:rsidRPr="00351AB0">
        <w:rPr>
          <w:b/>
          <w:i/>
          <w:szCs w:val="24"/>
          <w:lang w:eastAsia="en-US"/>
        </w:rPr>
        <w:t>ανακύκλωσης</w:t>
      </w:r>
      <w:r w:rsidRPr="00351AB0">
        <w:rPr>
          <w:szCs w:val="24"/>
          <w:lang w:eastAsia="en-US"/>
        </w:rPr>
        <w:t xml:space="preserve"> από ίνα σε ίνα, με την επιφύλαξη των κανόνων της Ένωσης για τις κρατικές ενισχύσεις</w:t>
      </w:r>
      <w:r w:rsidR="004B4B8A">
        <w:rPr>
          <w:szCs w:val="24"/>
          <w:lang w:eastAsia="en-US"/>
        </w:rPr>
        <w:t>·</w:t>
      </w:r>
      <w:r w:rsidRPr="00351AB0">
        <w:rPr>
          <w:szCs w:val="24"/>
          <w:lang w:eastAsia="en-US"/>
        </w:rPr>
        <w:t>.</w:t>
      </w:r>
      <w:r w:rsidR="00DE2EF7">
        <w:rPr>
          <w:b/>
          <w:szCs w:val="24"/>
          <w:lang w:eastAsia="en-US"/>
        </w:rPr>
        <w:t xml:space="preserve"> [Τροπολογία 62]</w:t>
      </w:r>
    </w:p>
    <w:p w:rsidR="00351AB0" w:rsidRPr="00DE2EF7" w:rsidRDefault="00351AB0" w:rsidP="00351AB0">
      <w:pPr>
        <w:spacing w:before="120" w:after="120" w:line="360" w:lineRule="auto"/>
        <w:ind w:left="1982" w:hanging="566"/>
        <w:rPr>
          <w:b/>
          <w:szCs w:val="24"/>
          <w:lang w:eastAsia="en-US"/>
        </w:rPr>
      </w:pPr>
      <w:r w:rsidRPr="00351AB0">
        <w:rPr>
          <w:b/>
          <w:i/>
          <w:szCs w:val="24"/>
          <w:lang w:eastAsia="en-US"/>
        </w:rPr>
        <w:t>εα)</w:t>
      </w:r>
      <w:r w:rsidRPr="00351AB0">
        <w:rPr>
          <w:szCs w:val="24"/>
          <w:lang w:eastAsia="en-US"/>
        </w:rPr>
        <w:tab/>
      </w:r>
      <w:r w:rsidRPr="00351AB0">
        <w:rPr>
          <w:b/>
          <w:i/>
          <w:szCs w:val="24"/>
          <w:lang w:eastAsia="en-US"/>
        </w:rPr>
        <w:t>εργασίες επαναχρησιμοποίησης και επισκευής, συμπεριλαμβανομένης της έρευνας και ανάπτυξης για τη βελτίωσή τους.</w:t>
      </w:r>
      <w:r w:rsidR="00DE2EF7">
        <w:rPr>
          <w:b/>
          <w:szCs w:val="24"/>
          <w:lang w:eastAsia="en-US"/>
        </w:rPr>
        <w:t xml:space="preserve"> [Τροπολογία 63]</w:t>
      </w:r>
    </w:p>
    <w:p w:rsidR="00351AB0" w:rsidRPr="00DE2EF7" w:rsidRDefault="00351AB0" w:rsidP="00351AB0">
      <w:pPr>
        <w:spacing w:before="120" w:after="120" w:line="360" w:lineRule="auto"/>
        <w:ind w:left="1416" w:hanging="566"/>
        <w:rPr>
          <w:b/>
          <w:szCs w:val="24"/>
          <w:lang w:eastAsia="en-US"/>
        </w:rPr>
      </w:pPr>
      <w:r w:rsidRPr="00351AB0">
        <w:rPr>
          <w:szCs w:val="24"/>
          <w:lang w:eastAsia="en-US"/>
        </w:rPr>
        <w:t>5.</w:t>
      </w:r>
      <w:r w:rsidRPr="00351AB0">
        <w:rPr>
          <w:szCs w:val="24"/>
          <w:lang w:eastAsia="en-US"/>
        </w:rPr>
        <w:tab/>
        <w:t xml:space="preserve">Τα κράτη μέλη διασφαλίζουν ότι οι παραγωγοί κλωστοϋφαντουργικών προϊόντων, προϊόντων σχετικών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 xml:space="preserve">γ καλύπτουν τις δαπάνες που αναφέρονται στην παράγραφο 4 του παρόντος άρθρου σε σχέση με τα μεταχειρισμένα κλωστοϋφαντουργικά προϊόντα και τα απόβλητα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 xml:space="preserve">γ, τα οποία εναποτίθενται στα σημεία συλλογής που καθορίζονται σύμφωνα με το άρθρο 22γ παράγραφοι 5 και 11, όταν τα εν λόγω προϊόντα κατέστησαν διαθέσιμα στην αγορά για πρώτη φορά εντός της επικράτειας κράτους μέλους μετά τις </w:t>
      </w:r>
      <w:r w:rsidRPr="00351AB0">
        <w:rPr>
          <w:b/>
          <w:i/>
          <w:szCs w:val="24"/>
          <w:lang w:eastAsia="en-US"/>
        </w:rPr>
        <w:t xml:space="preserve">… </w:t>
      </w:r>
      <w:r w:rsidRPr="004B4B8A">
        <w:rPr>
          <w:szCs w:val="24"/>
          <w:lang w:eastAsia="en-US"/>
        </w:rPr>
        <w:t>[ΕΕ</w:t>
      </w:r>
      <w:r w:rsidRPr="00351AB0">
        <w:rPr>
          <w:szCs w:val="24"/>
          <w:lang w:eastAsia="en-US"/>
        </w:rPr>
        <w:t>: να συμπληρωθεί η ημερομηνία έναρξης ισχύος της παρούσας τροποποιητικής οδηγίας]</w:t>
      </w:r>
      <w:r w:rsidRPr="00351AB0">
        <w:rPr>
          <w:b/>
          <w:i/>
          <w:szCs w:val="24"/>
          <w:lang w:eastAsia="en-US"/>
        </w:rPr>
        <w:t>, συμπεριλαμβανομένων τυχόν μεταχειρισμένων κλωστοϋφαντουργικών προϊόντων και αποβλήτων κλωστοϋφαντουργικών προϊόντων που ενδέχεται να συλλεχθούν μέσω ιδιωτικών συστημάτων επιστροφής και, αργότερα, να συγκεντρωθούν με τα κλωστοϋφαντουργικά προϊόντα που συλλέγονται σύμφωνα με το άρθρο 22γ παράγραφος 5</w:t>
      </w:r>
      <w:r w:rsidRPr="00351AB0">
        <w:rPr>
          <w:szCs w:val="24"/>
          <w:lang w:eastAsia="en-US"/>
        </w:rPr>
        <w:t>.</w:t>
      </w:r>
      <w:r w:rsidR="00DE2EF7">
        <w:rPr>
          <w:b/>
          <w:szCs w:val="24"/>
          <w:lang w:eastAsia="en-US"/>
        </w:rPr>
        <w:t xml:space="preserve"> [Τροπολογία 64]</w:t>
      </w:r>
    </w:p>
    <w:p w:rsidR="004B4B8A" w:rsidRDefault="004B4B8A">
      <w:pPr>
        <w:widowControl/>
        <w:rPr>
          <w:szCs w:val="24"/>
          <w:lang w:eastAsia="en-US"/>
        </w:rPr>
      </w:pPr>
      <w:r>
        <w:rPr>
          <w:szCs w:val="24"/>
          <w:lang w:eastAsia="en-US"/>
        </w:rPr>
        <w:br w:type="page"/>
      </w:r>
    </w:p>
    <w:p w:rsidR="00351AB0" w:rsidRPr="00DE2EF7" w:rsidRDefault="00351AB0" w:rsidP="00351AB0">
      <w:pPr>
        <w:spacing w:before="120" w:after="120" w:line="360" w:lineRule="auto"/>
        <w:ind w:left="1416" w:hanging="566"/>
        <w:rPr>
          <w:b/>
          <w:szCs w:val="24"/>
          <w:lang w:eastAsia="en-US"/>
        </w:rPr>
      </w:pPr>
      <w:r w:rsidRPr="00351AB0">
        <w:rPr>
          <w:szCs w:val="24"/>
          <w:lang w:eastAsia="en-US"/>
        </w:rPr>
        <w:lastRenderedPageBreak/>
        <w:t>6.</w:t>
      </w:r>
      <w:r w:rsidRPr="00351AB0">
        <w:rPr>
          <w:szCs w:val="24"/>
          <w:lang w:eastAsia="en-US"/>
        </w:rPr>
        <w:tab/>
        <w:t xml:space="preserve">Το κόστος που πρέπει να καλύπτεται, βάσει της παραγράφου 4, δεν υπερβαίνει το κόστος που απαιτείται για την παροχή των υπηρεσιών που αναφέρονται στην εν λόγω παράγραφο με οικονομικά αποδοτικό τρόπο </w:t>
      </w:r>
      <w:r w:rsidRPr="00351AB0">
        <w:rPr>
          <w:b/>
          <w:i/>
          <w:szCs w:val="24"/>
          <w:lang w:eastAsia="en-US"/>
        </w:rPr>
        <w:t xml:space="preserve">που συνάδει με την ιεράρχηση των αποβλήτων </w:t>
      </w:r>
      <w:r w:rsidRPr="00351AB0">
        <w:rPr>
          <w:szCs w:val="24"/>
          <w:lang w:eastAsia="en-US"/>
        </w:rPr>
        <w:t>και καθορίζεται με διαφάνεια μεταξύ των ενδιαφερόμενων μερών.</w:t>
      </w:r>
      <w:r w:rsidR="00DE2EF7">
        <w:rPr>
          <w:b/>
          <w:szCs w:val="24"/>
          <w:lang w:eastAsia="en-US"/>
        </w:rPr>
        <w:t xml:space="preserve"> [Τροπολογία 65]</w:t>
      </w:r>
    </w:p>
    <w:p w:rsidR="00351AB0" w:rsidRPr="00DE2EF7" w:rsidRDefault="00351AB0" w:rsidP="00351AB0">
      <w:pPr>
        <w:spacing w:before="120" w:after="120" w:line="360" w:lineRule="auto"/>
        <w:ind w:left="1416" w:hanging="566"/>
        <w:rPr>
          <w:b/>
          <w:szCs w:val="24"/>
          <w:lang w:eastAsia="en-US"/>
        </w:rPr>
      </w:pPr>
      <w:r w:rsidRPr="00351AB0">
        <w:rPr>
          <w:b/>
          <w:i/>
          <w:szCs w:val="24"/>
          <w:lang w:eastAsia="en-US"/>
        </w:rPr>
        <w:t>6α.</w:t>
      </w:r>
      <w:r w:rsidRPr="00351AB0">
        <w:rPr>
          <w:szCs w:val="24"/>
          <w:lang w:eastAsia="en-US"/>
        </w:rPr>
        <w:tab/>
      </w:r>
      <w:r w:rsidRPr="00351AB0">
        <w:rPr>
          <w:b/>
          <w:i/>
          <w:szCs w:val="24"/>
          <w:lang w:eastAsia="en-US"/>
        </w:rPr>
        <w:t xml:space="preserve">Οι πάροχοι επιγραμμικών πλατφορμών που επιτρέπουν στους καταναλωτές να συνάπτουν εξ αποστάσεως συμβάσεις με εμπόρους διασφαλίζουν ότι οι παραγωγοί των κλωστοϋφαντουργικών προϊόντων, των προϊόντων που σχετίζονται με την κλωστοϋφαντουργία και των προϊόντων υπόδησης που απαριθμούνται στο παράρτημα </w:t>
      </w:r>
      <w:r w:rsidRPr="00351AB0">
        <w:rPr>
          <w:b/>
          <w:i/>
          <w:szCs w:val="24"/>
          <w:lang w:val="en-GB" w:eastAsia="en-US"/>
        </w:rPr>
        <w:t>IV</w:t>
      </w:r>
      <w:r w:rsidRPr="00351AB0">
        <w:rPr>
          <w:b/>
          <w:i/>
          <w:szCs w:val="24"/>
          <w:lang w:eastAsia="en-US"/>
        </w:rPr>
        <w:t>γ καταχωρίζονται στο μητρώο των παραγωγών που αναφέρεται στο άρθρο 22β στο κράτος μέλος στο οποίο βρίσκεται ο καταναλωτής, πριν από τη διάθεση των προϊόντων από τους εν λόγω παραγωγούς στις πλατφόρμες τους.</w:t>
      </w:r>
      <w:r w:rsidR="00DE2EF7">
        <w:rPr>
          <w:b/>
          <w:szCs w:val="24"/>
          <w:lang w:eastAsia="en-US"/>
        </w:rPr>
        <w:t xml:space="preserve"> [Τροπολογία 66]</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7.</w:t>
      </w:r>
      <w:r w:rsidRPr="00351AB0">
        <w:rPr>
          <w:szCs w:val="24"/>
          <w:lang w:eastAsia="en-US"/>
        </w:rPr>
        <w:tab/>
        <w:t xml:space="preserve">Για τους σκοπούς της συμμόρφωσης με το άρθρο 30 παράγραφος 1 στοιχεία δ) και ε) του κανονισμού (ΕΕ) 2022/2065, τα κράτη μέλη διασφαλίζουν ότι οι πάροχοι επιγραμμικών πλατφορμών που εμπίπτουν στο πεδίο εφαρμογής του κεφαλαίου 3 τμήμα 4 του εν λόγω κανονισμού, που δίνουν στους καταναλωτές τη δυνατότητα να συνάπτουν εξ αποστάσεως συμβάσεις με παραγωγούς οι οποίοι προσφέρουν προϊόντα κλωστοϋφαντουργίας, προϊόντα που σχετίζονται με την κλωστοϋφαντουργία και προϊόντα υπόδησης που απαριθμούνται στο παράρτημα </w:t>
      </w:r>
      <w:r w:rsidRPr="00351AB0">
        <w:rPr>
          <w:szCs w:val="24"/>
          <w:lang w:val="en-GB" w:eastAsia="en-US"/>
        </w:rPr>
        <w:t>IV</w:t>
      </w:r>
      <w:r w:rsidRPr="00351AB0">
        <w:rPr>
          <w:szCs w:val="24"/>
          <w:lang w:eastAsia="en-US"/>
        </w:rPr>
        <w:t>γ, εξασφαλίζουν ότι οι καταναλωτές που βρίσκονται στην Ένωση λαμβάνουν τις εξής πληροφορίες από τους παραγωγούς:</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α)</w:t>
      </w:r>
      <w:r w:rsidRPr="00351AB0">
        <w:rPr>
          <w:szCs w:val="24"/>
          <w:lang w:eastAsia="en-US"/>
        </w:rPr>
        <w:tab/>
        <w:t>πληροφορίες σχετικά με την καταχώριση των παραγωγών στο μητρώο που αναφέρεται στο άρθρο 22β, στο κράτος μέλος όπου βρίσκονται οι καταναλωτές, και τον ή τους αριθμούς καταχώρισης του παραγωγού στο εν λόγω μητρώο·</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β)</w:t>
      </w:r>
      <w:r w:rsidRPr="00351AB0">
        <w:rPr>
          <w:szCs w:val="24"/>
          <w:lang w:eastAsia="en-US"/>
        </w:rPr>
        <w:tab/>
        <w:t xml:space="preserve">αυτοπιστοποίηση από τον παραγωγό, με την οποία δεσμεύεται να παρέχει μόνο κλωστοϋφαντουργικά προϊόντα, προϊόντα που σχετίζονται με την κλωστοϋφαντουργία και προϊόντα υπόδησης που απαριθμούνται στο παράρτημα </w:t>
      </w:r>
      <w:r w:rsidRPr="00351AB0">
        <w:rPr>
          <w:szCs w:val="24"/>
          <w:lang w:val="en-GB" w:eastAsia="en-US"/>
        </w:rPr>
        <w:t>IV</w:t>
      </w:r>
      <w:r w:rsidRPr="00351AB0">
        <w:rPr>
          <w:szCs w:val="24"/>
          <w:lang w:eastAsia="en-US"/>
        </w:rPr>
        <w:t xml:space="preserve"> για τα οποία οι απαιτήσεις διευρυμένης ευθύνης του παραγωγού που αναφέρονται στις παραγράφους 1 και 4 του παρόντος άρθρου και στο άρθρο 22γ παράγραφος 1 τηρούνται στο κράτος μέλος στο οποίο βρίσκονται οι καταναλωτές.</w:t>
      </w:r>
    </w:p>
    <w:p w:rsidR="009367FA" w:rsidRDefault="009367FA">
      <w:pPr>
        <w:widowControl/>
        <w:rPr>
          <w:szCs w:val="24"/>
          <w:lang w:eastAsia="en-US"/>
        </w:rPr>
      </w:pPr>
      <w:r>
        <w:rPr>
          <w:szCs w:val="24"/>
          <w:lang w:eastAsia="en-US"/>
        </w:rPr>
        <w:br w:type="page"/>
      </w:r>
    </w:p>
    <w:p w:rsidR="00351AB0" w:rsidRPr="00DE2EF7" w:rsidRDefault="00351AB0" w:rsidP="00351AB0">
      <w:pPr>
        <w:spacing w:before="120" w:after="120" w:line="360" w:lineRule="auto"/>
        <w:ind w:left="1416" w:hanging="566"/>
        <w:rPr>
          <w:b/>
          <w:szCs w:val="24"/>
          <w:lang w:eastAsia="en-US"/>
        </w:rPr>
      </w:pPr>
      <w:r w:rsidRPr="00351AB0">
        <w:rPr>
          <w:szCs w:val="24"/>
          <w:lang w:eastAsia="en-US"/>
        </w:rPr>
        <w:lastRenderedPageBreak/>
        <w:t>8.</w:t>
      </w:r>
      <w:r w:rsidRPr="00351AB0">
        <w:rPr>
          <w:szCs w:val="24"/>
          <w:lang w:eastAsia="en-US"/>
        </w:rPr>
        <w:tab/>
        <w:t xml:space="preserve">Τα κράτη μέλη διασφαλίζουν ότι τα προγράμματα διευρυμένης ευθύνης του παραγωγού που προβλέπονται στην παράγραφο 1 του παρόντος άρθρου έχουν θεσπιστεί έως τις </w:t>
      </w:r>
      <w:r w:rsidRPr="00351AB0">
        <w:rPr>
          <w:b/>
          <w:i/>
          <w:szCs w:val="24"/>
          <w:lang w:eastAsia="en-US"/>
        </w:rPr>
        <w:t xml:space="preserve">… </w:t>
      </w:r>
      <w:r w:rsidRPr="009367FA">
        <w:rPr>
          <w:szCs w:val="24"/>
          <w:lang w:eastAsia="en-US"/>
        </w:rPr>
        <w:t>[ΕΕ</w:t>
      </w:r>
      <w:r w:rsidRPr="00351AB0">
        <w:rPr>
          <w:szCs w:val="24"/>
          <w:lang w:eastAsia="en-US"/>
        </w:rPr>
        <w:t xml:space="preserve">: να προστεθεί ημερομηνία </w:t>
      </w:r>
      <w:r w:rsidRPr="00351AB0">
        <w:rPr>
          <w:strike/>
          <w:szCs w:val="24"/>
          <w:lang w:eastAsia="en-US"/>
        </w:rPr>
        <w:t>τριάντα</w:t>
      </w:r>
      <w:r w:rsidR="009367FA">
        <w:rPr>
          <w:strike/>
          <w:szCs w:val="24"/>
          <w:lang w:eastAsia="en-US"/>
        </w:rPr>
        <w:t xml:space="preserve"> </w:t>
      </w:r>
      <w:r w:rsidR="009367FA">
        <w:rPr>
          <w:b/>
          <w:i/>
          <w:szCs w:val="24"/>
          <w:lang w:eastAsia="en-US"/>
        </w:rPr>
        <w:t xml:space="preserve">18 </w:t>
      </w:r>
      <w:r w:rsidRPr="00351AB0">
        <w:rPr>
          <w:szCs w:val="24"/>
          <w:lang w:eastAsia="en-US"/>
        </w:rPr>
        <w:t>μήνες μετά την έναρξη ισχύος της παρούσας τροποποιητικής οδηγίας] σύμφωνα με τα άρθρα 8, 8α και 22α έως 22δ.</w:t>
      </w:r>
      <w:r w:rsidR="00DE2EF7">
        <w:rPr>
          <w:b/>
          <w:szCs w:val="24"/>
          <w:lang w:eastAsia="en-US"/>
        </w:rPr>
        <w:t xml:space="preserve"> [Τροπολογία 67]</w:t>
      </w:r>
    </w:p>
    <w:p w:rsidR="00351AB0" w:rsidRPr="009367FA" w:rsidRDefault="00DE2EF7" w:rsidP="00351AB0">
      <w:pPr>
        <w:spacing w:before="120" w:after="120" w:line="360" w:lineRule="auto"/>
        <w:ind w:left="850"/>
        <w:rPr>
          <w:szCs w:val="24"/>
          <w:lang w:eastAsia="en-US"/>
        </w:rPr>
      </w:pPr>
      <w:r w:rsidRPr="009367FA">
        <w:rPr>
          <w:szCs w:val="24"/>
          <w:lang w:eastAsia="en-US"/>
        </w:rPr>
        <w:t>Άρθρο</w:t>
      </w:r>
      <w:r w:rsidR="00351AB0" w:rsidRPr="009367FA">
        <w:rPr>
          <w:szCs w:val="24"/>
          <w:lang w:eastAsia="en-US"/>
        </w:rPr>
        <w:t xml:space="preserve"> 22β</w:t>
      </w:r>
      <w:r w:rsidR="00351AB0" w:rsidRPr="009367FA">
        <w:rPr>
          <w:szCs w:val="24"/>
          <w:lang w:eastAsia="en-US"/>
        </w:rPr>
        <w:br/>
        <w:t>Μητρώο παραγωγών κλωστοϋφαντουργικών προϊόντων, προϊόντων που σχετίζονται με την κλωστοϋφαντουργία και υποδημάτων</w:t>
      </w:r>
    </w:p>
    <w:p w:rsidR="00351AB0" w:rsidRPr="00351AB0" w:rsidRDefault="00351AB0" w:rsidP="00351AB0">
      <w:pPr>
        <w:spacing w:before="120" w:after="120" w:line="360" w:lineRule="auto"/>
        <w:ind w:left="1416" w:hanging="566"/>
        <w:rPr>
          <w:szCs w:val="24"/>
          <w:lang w:eastAsia="en-US"/>
        </w:rPr>
      </w:pPr>
      <w:r w:rsidRPr="00351AB0">
        <w:rPr>
          <w:szCs w:val="24"/>
          <w:lang w:eastAsia="en-US"/>
        </w:rPr>
        <w:t>1.</w:t>
      </w:r>
      <w:r w:rsidRPr="00351AB0">
        <w:rPr>
          <w:szCs w:val="24"/>
          <w:lang w:eastAsia="en-US"/>
        </w:rPr>
        <w:tab/>
        <w:t xml:space="preserve">Τα κράτη μέλη καταρτίζουν μητρώο παραγωγών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γ για την παρακολούθηση της συμμόρφωσης των εν λόγω παραγωγών με το άρθρο 22α και το άρθρο 22γ παράγραφος 1.</w:t>
      </w:r>
    </w:p>
    <w:p w:rsidR="00351AB0" w:rsidRPr="00DE2EF7" w:rsidRDefault="00351AB0" w:rsidP="00351AB0">
      <w:pPr>
        <w:spacing w:before="120" w:after="120" w:line="360" w:lineRule="auto"/>
        <w:ind w:left="1416"/>
        <w:rPr>
          <w:b/>
          <w:szCs w:val="24"/>
          <w:lang w:eastAsia="en-US"/>
        </w:rPr>
      </w:pPr>
      <w:r w:rsidRPr="00351AB0">
        <w:rPr>
          <w:szCs w:val="24"/>
          <w:lang w:eastAsia="en-US"/>
        </w:rPr>
        <w:t>Τα κράτη μέλη διασφαλίζουν ότι το μητρώο παρέχει συνδέσμους προς άλλα εθνικά μητρώα για τη διευκόλυνση της καταχώρισης των παραγωγών σε όλα τα κράτη μέλη.</w:t>
      </w:r>
      <w:r w:rsidRPr="00351AB0">
        <w:rPr>
          <w:b/>
          <w:i/>
          <w:szCs w:val="24"/>
          <w:lang w:eastAsia="en-US"/>
        </w:rPr>
        <w:t xml:space="preserve"> Το μητρώο είναι εύκολα προσβάσιμο και δωρεάν στο κοινό επιγραμμικά.</w:t>
      </w:r>
      <w:r w:rsidR="00DE2EF7">
        <w:rPr>
          <w:b/>
          <w:szCs w:val="24"/>
          <w:lang w:eastAsia="en-US"/>
        </w:rPr>
        <w:t xml:space="preserve"> [Τροπολογία 68]</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2.</w:t>
      </w:r>
      <w:r w:rsidRPr="00351AB0">
        <w:rPr>
          <w:szCs w:val="24"/>
          <w:lang w:eastAsia="en-US"/>
        </w:rPr>
        <w:tab/>
        <w:t xml:space="preserve">Τα κράτη μέλη διασφαλίζουν ότι οι παραγωγοί υποχρεούνται να εγγραφούν στο μητρώο που αναφέρεται στην παράγραφο 1. Για τον σκοπό αυτό, τα κράτη μέλη απαιτούν από τους παραγωγούς να υποβάλουν αίτηση καταχώρισης σε κάθε κράτος μέλος στην αγορά του οποίου διαθέτουν για πρώτη φορά κλωστοϋφαντουργικά προϊόντα, προϊόντα που σχετίζονται με την κλωστοϋφαντουργία και προϊόντα υπόδησης που απαριθμούνται στο παράρτημα </w:t>
      </w:r>
      <w:r w:rsidRPr="00351AB0">
        <w:rPr>
          <w:szCs w:val="24"/>
          <w:lang w:val="en-GB" w:eastAsia="en-US"/>
        </w:rPr>
        <w:t>IV</w:t>
      </w:r>
      <w:r w:rsidRPr="00351AB0">
        <w:rPr>
          <w:szCs w:val="24"/>
          <w:lang w:eastAsia="en-US"/>
        </w:rPr>
        <w:t>γ.</w:t>
      </w:r>
    </w:p>
    <w:p w:rsidR="00351AB0" w:rsidRPr="00DE2EF7" w:rsidRDefault="00351AB0" w:rsidP="00351AB0">
      <w:pPr>
        <w:spacing w:before="120" w:after="120" w:line="360" w:lineRule="auto"/>
        <w:ind w:left="1416" w:hanging="566"/>
        <w:rPr>
          <w:b/>
          <w:szCs w:val="24"/>
          <w:lang w:eastAsia="en-US"/>
        </w:rPr>
      </w:pPr>
      <w:r w:rsidRPr="00351AB0">
        <w:rPr>
          <w:b/>
          <w:i/>
          <w:szCs w:val="24"/>
          <w:lang w:eastAsia="en-US"/>
        </w:rPr>
        <w:t>2α.</w:t>
      </w:r>
      <w:r w:rsidRPr="00351AB0">
        <w:rPr>
          <w:szCs w:val="24"/>
          <w:lang w:eastAsia="en-US"/>
        </w:rPr>
        <w:tab/>
      </w:r>
      <w:r w:rsidRPr="00351AB0">
        <w:rPr>
          <w:b/>
          <w:i/>
          <w:szCs w:val="24"/>
          <w:lang w:eastAsia="en-US"/>
        </w:rPr>
        <w:t>Τα κράτη μέλη ενημερώνουν τα άλλα κράτη μέλη σχετικά με τον σύνδεσμο προς το εθνικό μητρώο εντός 30 ημερών από την έναρξη λειτουργίας του εν λόγω μητρώου.</w:t>
      </w:r>
      <w:r w:rsidR="00DE2EF7">
        <w:rPr>
          <w:b/>
          <w:szCs w:val="24"/>
          <w:lang w:eastAsia="en-US"/>
        </w:rPr>
        <w:t xml:space="preserve"> [Τροπολογία 69]</w:t>
      </w:r>
    </w:p>
    <w:p w:rsidR="00351AB0" w:rsidRPr="00351AB0" w:rsidRDefault="00351AB0" w:rsidP="00351AB0">
      <w:pPr>
        <w:spacing w:before="120" w:after="120" w:line="360" w:lineRule="auto"/>
        <w:ind w:left="1416" w:hanging="566"/>
        <w:rPr>
          <w:szCs w:val="24"/>
          <w:lang w:eastAsia="en-US"/>
        </w:rPr>
      </w:pPr>
      <w:r w:rsidRPr="00351AB0">
        <w:rPr>
          <w:szCs w:val="24"/>
          <w:lang w:eastAsia="en-US"/>
        </w:rPr>
        <w:t>3.</w:t>
      </w:r>
      <w:r w:rsidRPr="00351AB0">
        <w:rPr>
          <w:szCs w:val="24"/>
          <w:lang w:eastAsia="en-US"/>
        </w:rPr>
        <w:tab/>
        <w:t xml:space="preserve">Τα κράτη μέλη επιτρέπουν στους παραγωγούς να διαθέτουν για πρώτη φορά στην αγορά εντός της επικράτειάς τους τα κλωστοϋφαντουργικά προϊόντα, τα προϊόντα που σχετίζονται με την κλωστοϋφαντουργία και τα προϊόντα υπόδησης που απαριθμούνται στο παράρτημα </w:t>
      </w:r>
      <w:r w:rsidRPr="00351AB0">
        <w:rPr>
          <w:szCs w:val="24"/>
          <w:lang w:val="en-GB" w:eastAsia="en-US"/>
        </w:rPr>
        <w:t>IV</w:t>
      </w:r>
      <w:r w:rsidRPr="00351AB0">
        <w:rPr>
          <w:szCs w:val="24"/>
          <w:lang w:eastAsia="en-US"/>
        </w:rPr>
        <w:t>γ, μόνον εφόσον οι ίδιοι ή, σε περίπτωση εξουσιοδότησης, οι εξουσιοδοτημένοι αντιπρόσωποί τους για τη διευρυμένη ευθύνη του παραγωγού είναι εγγεγραμμένοι στο εν λόγω κράτος μέλος.</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4.</w:t>
      </w:r>
      <w:r w:rsidRPr="00351AB0">
        <w:rPr>
          <w:szCs w:val="24"/>
          <w:lang w:eastAsia="en-US"/>
        </w:rPr>
        <w:tab/>
        <w:t>Η αίτηση καταχώρισης περιλαμβάνει τα εξής στοιχεία:</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α)</w:t>
      </w:r>
      <w:r w:rsidRPr="00351AB0">
        <w:rPr>
          <w:szCs w:val="24"/>
          <w:lang w:eastAsia="en-US"/>
        </w:rPr>
        <w:tab/>
        <w:t>το όνομα, το εμπορικό σήμα και τις εμπορικές επωνυμίες (κατά περίπτωση) υπό τα οποία δραστηριοποιείται ο παραγωγός στο κράτος μέλος καθώς και τη διεύθυνση του παραγωγού, συμπεριλαμβανομένων του ταχυδρομικού κώδικα και του τόπου, της οδού και του αριθμού, τη χώρα, τον αριθμό τηλεφώνου, εάν υπάρχει, τη διαδικτυακή διεύθυνση και τη διεύθυνση ηλεκτρονικού ταχυδρομείου, καθώς και το όνομα ενός ενιαίου σημείου επαφής·</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β)</w:t>
      </w:r>
      <w:r w:rsidRPr="00351AB0">
        <w:rPr>
          <w:szCs w:val="24"/>
          <w:lang w:eastAsia="en-US"/>
        </w:rPr>
        <w:tab/>
        <w:t>τον εθνικό αναγνωριστικό κωδικό του παραγωγού, συμπεριλαμβανομένου του αριθμού εμπορικού μητρώου ή του αντίστοιχου αριθμού επίσημης καταχώρισης, καθώς και τον ενωσιακό ή εθνικό αριθμό φορολογικού μητρώου·</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γ)</w:t>
      </w:r>
      <w:r w:rsidRPr="00351AB0">
        <w:rPr>
          <w:szCs w:val="24"/>
          <w:lang w:eastAsia="en-US"/>
        </w:rPr>
        <w:tab/>
        <w:t xml:space="preserve">τους κωδικούς συνδυασμένης ονοματολογίας των κλωστοϋφαντουργικών προϊόντων, των προϊόντων που σχετίζονται με την κλωστοϋφαντουργία και των προϊόντων υπόδησης που απαριθμούνται στο παράρτημα </w:t>
      </w:r>
      <w:r w:rsidRPr="00351AB0">
        <w:rPr>
          <w:szCs w:val="24"/>
          <w:lang w:val="en-GB" w:eastAsia="en-US"/>
        </w:rPr>
        <w:t>IV</w:t>
      </w:r>
      <w:r w:rsidRPr="00351AB0">
        <w:rPr>
          <w:szCs w:val="24"/>
          <w:lang w:eastAsia="en-US"/>
        </w:rPr>
        <w:t>γ, τα οποία ο παραγωγός προτίθεται να καταστήσει διαθέσιμα στην αγορά για πρώτη φορά εντός της επικράτειας του εν λόγω κράτους μέλους·</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982" w:hanging="566"/>
        <w:rPr>
          <w:szCs w:val="24"/>
          <w:lang w:eastAsia="en-US"/>
        </w:rPr>
      </w:pPr>
      <w:r w:rsidRPr="00351AB0">
        <w:rPr>
          <w:szCs w:val="24"/>
          <w:lang w:eastAsia="en-US"/>
        </w:rPr>
        <w:lastRenderedPageBreak/>
        <w:t>δ)</w:t>
      </w:r>
      <w:r w:rsidRPr="00351AB0">
        <w:rPr>
          <w:szCs w:val="24"/>
          <w:lang w:eastAsia="en-US"/>
        </w:rPr>
        <w:tab/>
        <w:t>το όνομα, τον ταχυδρομικό κώδικα, τον τόπο, την οδό και τον αριθμό, τη χώρα, τον αριθμό τηλεφώνου, τη διαδικτυακή διεύθυνση, τη διεύθυνση ηλεκτρονικού ταχυδρομείου και τον εθνικό κωδικό ταυτοποίησης της οργάνωσης ευθύνης του παραγωγού, τον αριθμό εμπορικού μητρώου ή ισοδύναμο επίσημο αριθμό καταχώρισης, τον ενωσιακό ή εθνικό αριθμό φορολογικού μητρώου της οργάνωσης ευθύνης των παραγωγών και την εντολή του εκπροσωπούμενου παραγωγού·</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ε)</w:t>
      </w:r>
      <w:r w:rsidRPr="00351AB0">
        <w:rPr>
          <w:szCs w:val="24"/>
          <w:lang w:eastAsia="en-US"/>
        </w:rPr>
        <w:tab/>
        <w:t>δήλωση του παραγωγού ή της οργάνωσης ευθύνης των παραγωγών, στην οποία αναφέρεται ότι οι παρεχόμενες πληροφορίες είναι αληθείς.</w:t>
      </w:r>
    </w:p>
    <w:p w:rsidR="00351AB0" w:rsidRPr="00351AB0" w:rsidRDefault="00351AB0" w:rsidP="00351AB0">
      <w:pPr>
        <w:spacing w:before="120" w:after="120" w:line="360" w:lineRule="auto"/>
        <w:ind w:left="1416" w:hanging="566"/>
        <w:rPr>
          <w:szCs w:val="24"/>
          <w:lang w:eastAsia="en-US"/>
        </w:rPr>
      </w:pPr>
      <w:r w:rsidRPr="00351AB0">
        <w:rPr>
          <w:szCs w:val="24"/>
          <w:lang w:eastAsia="en-US"/>
        </w:rPr>
        <w:t>5.</w:t>
      </w:r>
      <w:r w:rsidRPr="00351AB0">
        <w:rPr>
          <w:szCs w:val="24"/>
          <w:lang w:eastAsia="en-US"/>
        </w:rPr>
        <w:tab/>
        <w:t>Τα κράτη μέλη διασφαλίζουν ότι οι υποχρεώσεις που απορρέουν από το παρόν άρθρο μπορούν να εκπληρώνονται από οργάνωση ευθύνης των παραγωγών για λογαριασμό του παραγωγού.</w:t>
      </w:r>
    </w:p>
    <w:p w:rsidR="00351AB0" w:rsidRPr="00351AB0" w:rsidRDefault="00351AB0" w:rsidP="00351AB0">
      <w:pPr>
        <w:spacing w:before="120" w:after="120" w:line="360" w:lineRule="auto"/>
        <w:ind w:left="1416"/>
        <w:rPr>
          <w:szCs w:val="24"/>
          <w:lang w:eastAsia="en-US"/>
        </w:rPr>
      </w:pPr>
      <w:r w:rsidRPr="00351AB0">
        <w:rPr>
          <w:szCs w:val="24"/>
          <w:lang w:eastAsia="en-US"/>
        </w:rPr>
        <w:t>Εάν ένας παραγωγός έχει ορίσει οργάνωση ευθύνης των παραγωγών, οι υποχρεώσεις δυνάμει του παρόντος άρθρου εκπληρώνονται τηρουμένων των αναλογιών από την εν λόγω οργάνωση, εκτός εάν ορίζεται διαφορετικά από το κράτος μέλος.</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6.</w:t>
      </w:r>
      <w:r w:rsidRPr="00351AB0">
        <w:rPr>
          <w:szCs w:val="24"/>
          <w:lang w:eastAsia="en-US"/>
        </w:rPr>
        <w:tab/>
        <w:t>Τα κράτη μέλη διασφαλίζουν ότι η αρμόδια αρχή:</w:t>
      </w:r>
    </w:p>
    <w:p w:rsidR="00351AB0" w:rsidRPr="00DE2EF7" w:rsidRDefault="00351AB0" w:rsidP="00351AB0">
      <w:pPr>
        <w:spacing w:before="120" w:after="120" w:line="360" w:lineRule="auto"/>
        <w:ind w:left="1982" w:hanging="566"/>
        <w:rPr>
          <w:b/>
          <w:szCs w:val="24"/>
          <w:lang w:eastAsia="en-US"/>
        </w:rPr>
      </w:pPr>
      <w:r w:rsidRPr="00351AB0">
        <w:rPr>
          <w:szCs w:val="24"/>
          <w:lang w:eastAsia="en-US"/>
        </w:rPr>
        <w:t>α)</w:t>
      </w:r>
      <w:r w:rsidRPr="00351AB0">
        <w:rPr>
          <w:szCs w:val="24"/>
          <w:lang w:eastAsia="en-US"/>
        </w:rPr>
        <w:tab/>
        <w:t xml:space="preserve">λαμβάνει αιτήσεις για την εγγραφή των παραγωγών που αναφέρονται στην παράγραφο 2 μέσω ενός ηλεκτρονικού συστήματος επεξεργασίας δεδομένων, οι λεπτομέρειες του οποίου είναι </w:t>
      </w:r>
      <w:r w:rsidRPr="00351AB0">
        <w:rPr>
          <w:b/>
          <w:i/>
          <w:szCs w:val="24"/>
          <w:lang w:eastAsia="en-US"/>
        </w:rPr>
        <w:t xml:space="preserve">εμφανώς </w:t>
      </w:r>
      <w:r w:rsidRPr="00351AB0">
        <w:rPr>
          <w:szCs w:val="24"/>
          <w:lang w:eastAsia="en-US"/>
        </w:rPr>
        <w:t>διαθέσιμες στον ιστότοπο των αρμόδιων αρχών</w:t>
      </w:r>
      <w:r w:rsidRPr="00351AB0">
        <w:rPr>
          <w:strike/>
          <w:szCs w:val="24"/>
          <w:lang w:eastAsia="en-US"/>
        </w:rPr>
        <w:t>·</w:t>
      </w:r>
      <w:r w:rsidRPr="00351AB0">
        <w:rPr>
          <w:b/>
          <w:i/>
          <w:szCs w:val="24"/>
          <w:lang w:eastAsia="en-US"/>
        </w:rPr>
        <w:t>·</w:t>
      </w:r>
      <w:r w:rsidR="00DE2EF7">
        <w:rPr>
          <w:b/>
          <w:szCs w:val="24"/>
          <w:lang w:eastAsia="en-US"/>
        </w:rPr>
        <w:t xml:space="preserve"> [Τροπολογία 70]</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β)</w:t>
      </w:r>
      <w:r w:rsidRPr="00351AB0">
        <w:rPr>
          <w:szCs w:val="24"/>
          <w:lang w:eastAsia="en-US"/>
        </w:rPr>
        <w:tab/>
        <w:t>προβαίνει σε καταχωρίσεις και παρέχει αριθμό καταχώρισης το αργότερο εντός 12 εβδομάδων από την παροχή των πληροφοριών που προβλέπονται στην παράγραφο 4·</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γ)</w:t>
      </w:r>
      <w:r w:rsidRPr="00351AB0">
        <w:rPr>
          <w:szCs w:val="24"/>
          <w:lang w:eastAsia="en-US"/>
        </w:rPr>
        <w:tab/>
        <w:t>δύναται να καθορίζει τις λεπτομέρειες όσον αφορά τις απαιτήσεις και τη διαδικασία εγγραφής χωρίς να προσθέτει ουσιαστικές απαιτήσεις σε αυτές που ορίζονται στην παράγραφο 4·</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δ)</w:t>
      </w:r>
      <w:r w:rsidRPr="00351AB0">
        <w:rPr>
          <w:szCs w:val="24"/>
          <w:lang w:eastAsia="en-US"/>
        </w:rPr>
        <w:tab/>
        <w:t>δύναται να επιβάλλει αναλογικές χρεώσεις βάσει κόστους στους παραγωγούς για την επεξεργασία των αιτήσεων που αναφέρονται στην παράγραφο 2.</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7.</w:t>
      </w:r>
      <w:r w:rsidRPr="00351AB0">
        <w:rPr>
          <w:szCs w:val="24"/>
          <w:lang w:eastAsia="en-US"/>
        </w:rPr>
        <w:tab/>
        <w:t>Η αρμόδια αρχή μπορεί να αρνηθεί ή να ανακαλέσει την καταχώριση του παραγωγού όταν οι πληροφορίες που αναφέρονται στην παράγραφο 4 και τα σχετικά αποδεικτικά έγγραφα δεν παρέχονται ή δεν επαρκούν, ή όταν ο παραγωγός δεν πληροί πλέον τις απαιτήσεις της παραγράφου 4 στοιχείο δ).</w:t>
      </w:r>
    </w:p>
    <w:p w:rsidR="00351AB0" w:rsidRPr="00351AB0" w:rsidRDefault="00351AB0" w:rsidP="00351AB0">
      <w:pPr>
        <w:spacing w:before="120" w:after="120" w:line="360" w:lineRule="auto"/>
        <w:ind w:left="1416" w:hanging="566"/>
        <w:rPr>
          <w:szCs w:val="24"/>
          <w:lang w:eastAsia="en-US"/>
        </w:rPr>
      </w:pPr>
      <w:r w:rsidRPr="00351AB0">
        <w:rPr>
          <w:szCs w:val="24"/>
          <w:lang w:eastAsia="en-US"/>
        </w:rPr>
        <w:t>8.</w:t>
      </w:r>
      <w:r w:rsidRPr="00351AB0">
        <w:rPr>
          <w:szCs w:val="24"/>
          <w:lang w:eastAsia="en-US"/>
        </w:rPr>
        <w:tab/>
        <w:t>Τα κράτη μέλη απαιτούν από τον παραγωγό ή, κατά περίπτωση, από την οργάνωση ευθύνης των παραγωγών να κοινοποιεί στην αρμόδια αρχή, χωρίς αδικαιολόγητη καθυστέρηση, τυχόν αλλαγές στις πληροφορίες που περιέχονται στην καταχώριση σύμφωνα με την παράγραφο 4 στοιχείο δ), καθώς και τυχόν οριστική παύση όσον αφορά τη διαθεσιμότητα στην αγορά για πρώτη φορά εντός της επικράτειας του κράτους μέλους των κλωστοϋφαντουργικών προϊόντων και των υποδημάτων που αναφέρονται στην καταχώριση. Ο παραγωγός διαγράφεται από το μητρώο παραγωγών αν παύσει να υπάρχει.</w:t>
      </w:r>
    </w:p>
    <w:p w:rsidR="00351AB0" w:rsidRPr="00DE2EF7" w:rsidRDefault="00351AB0" w:rsidP="00351AB0">
      <w:pPr>
        <w:spacing w:before="120" w:after="120" w:line="360" w:lineRule="auto"/>
        <w:ind w:left="1416" w:hanging="566"/>
        <w:rPr>
          <w:b/>
          <w:szCs w:val="24"/>
          <w:lang w:eastAsia="en-US"/>
        </w:rPr>
      </w:pPr>
      <w:r w:rsidRPr="00351AB0">
        <w:rPr>
          <w:szCs w:val="24"/>
          <w:lang w:eastAsia="en-US"/>
        </w:rPr>
        <w:t>9.</w:t>
      </w:r>
      <w:r w:rsidRPr="00351AB0">
        <w:rPr>
          <w:szCs w:val="24"/>
          <w:lang w:eastAsia="en-US"/>
        </w:rPr>
        <w:tab/>
      </w:r>
      <w:r w:rsidRPr="00351AB0">
        <w:rPr>
          <w:strike/>
          <w:szCs w:val="24"/>
          <w:lang w:eastAsia="en-US"/>
        </w:rPr>
        <w:t xml:space="preserve">Όταν </w:t>
      </w:r>
      <w:r w:rsidRPr="00351AB0">
        <w:rPr>
          <w:szCs w:val="24"/>
          <w:lang w:eastAsia="en-US"/>
        </w:rPr>
        <w:t xml:space="preserve">Τα στοιχεία που περιλαμβάνονται στο μητρώο παραγωγών </w:t>
      </w:r>
      <w:r w:rsidRPr="00351AB0">
        <w:rPr>
          <w:strike/>
          <w:szCs w:val="24"/>
          <w:lang w:eastAsia="en-US"/>
        </w:rPr>
        <w:t>δεν είναι</w:t>
      </w:r>
      <w:r w:rsidR="009367FA">
        <w:rPr>
          <w:strike/>
          <w:szCs w:val="24"/>
          <w:lang w:eastAsia="en-US"/>
        </w:rPr>
        <w:t xml:space="preserve"> </w:t>
      </w:r>
      <w:r w:rsidRPr="00351AB0">
        <w:rPr>
          <w:b/>
          <w:i/>
          <w:szCs w:val="24"/>
          <w:lang w:eastAsia="en-US"/>
        </w:rPr>
        <w:t>καθίστανται</w:t>
      </w:r>
      <w:r w:rsidRPr="00351AB0">
        <w:rPr>
          <w:szCs w:val="24"/>
          <w:lang w:eastAsia="en-US"/>
        </w:rPr>
        <w:t xml:space="preserve"> δημοσίως διαθέσιμα,</w:t>
      </w:r>
      <w:r w:rsidRPr="00351AB0">
        <w:rPr>
          <w:b/>
          <w:i/>
          <w:szCs w:val="24"/>
          <w:lang w:eastAsia="en-US"/>
        </w:rPr>
        <w:t xml:space="preserve"> μηχαναγνώσιμα, ταξινομήσιμα και αναζητήσιμα, τηρώντας τα ανοικτά πρότυπα για χρήση από τρίτους.</w:t>
      </w:r>
      <w:r w:rsidRPr="00351AB0">
        <w:rPr>
          <w:szCs w:val="24"/>
          <w:lang w:eastAsia="en-US"/>
        </w:rPr>
        <w:t xml:space="preserve"> Τα κράτη μέλη εξασφαλίζουν ότι παρέχεται δωρεάν πρόσβαση στο μητρώο στους παρόχους επιγραμμικών πλατφορμών που δίνουν στους καταναλωτές τη δυνατότητα να συνάπτουν εξ αποστάσεως συμβάσεις με παραγωγούς.</w:t>
      </w:r>
      <w:r w:rsidR="00DE2EF7">
        <w:rPr>
          <w:b/>
          <w:szCs w:val="24"/>
          <w:lang w:eastAsia="en-US"/>
        </w:rPr>
        <w:t xml:space="preserve"> [Τροπολογία 71]</w:t>
      </w:r>
    </w:p>
    <w:p w:rsidR="009367FA" w:rsidRDefault="009367FA">
      <w:pPr>
        <w:widowControl/>
        <w:rPr>
          <w:b/>
          <w:i/>
          <w:szCs w:val="24"/>
          <w:lang w:eastAsia="en-US"/>
        </w:rPr>
      </w:pPr>
      <w:r>
        <w:rPr>
          <w:b/>
          <w:i/>
          <w:szCs w:val="24"/>
          <w:lang w:eastAsia="en-US"/>
        </w:rPr>
        <w:br w:type="page"/>
      </w:r>
    </w:p>
    <w:p w:rsidR="00351AB0" w:rsidRPr="00613E3F" w:rsidRDefault="00351AB0" w:rsidP="00351AB0">
      <w:pPr>
        <w:spacing w:before="120" w:after="120" w:line="360" w:lineRule="auto"/>
        <w:ind w:left="1416" w:hanging="566"/>
        <w:rPr>
          <w:b/>
          <w:szCs w:val="24"/>
          <w:lang w:eastAsia="en-US"/>
        </w:rPr>
      </w:pPr>
      <w:r w:rsidRPr="00351AB0">
        <w:rPr>
          <w:b/>
          <w:i/>
          <w:szCs w:val="24"/>
          <w:lang w:eastAsia="en-US"/>
        </w:rPr>
        <w:lastRenderedPageBreak/>
        <w:t>9α.</w:t>
      </w:r>
      <w:r w:rsidRPr="00351AB0">
        <w:rPr>
          <w:szCs w:val="24"/>
          <w:lang w:eastAsia="en-US"/>
        </w:rPr>
        <w:tab/>
      </w:r>
      <w:r w:rsidRPr="00351AB0">
        <w:rPr>
          <w:b/>
          <w:i/>
          <w:szCs w:val="24"/>
          <w:lang w:eastAsia="en-US"/>
        </w:rPr>
        <w:t xml:space="preserve">Το αργότερο έως τις 31 Δεκεμβρίου 2026 η Επιτροπή αξιολογεί τη σκοπιμότητα δημιουργίας ενωσιακού μητρώου για τους παραγωγούς των κλωστοϋφαντουργικών προϊόντων, των προϊόντων που σχετίζονται με την κλωστοϋφαντουργία και των προϊόντων υπόδησης που απαριθμούνται στο παράρτημα </w:t>
      </w:r>
      <w:r w:rsidRPr="00351AB0">
        <w:rPr>
          <w:b/>
          <w:i/>
          <w:szCs w:val="24"/>
          <w:lang w:val="en-GB" w:eastAsia="en-US"/>
        </w:rPr>
        <w:t>IV</w:t>
      </w:r>
      <w:r w:rsidRPr="00351AB0">
        <w:rPr>
          <w:b/>
          <w:i/>
          <w:szCs w:val="24"/>
          <w:lang w:eastAsia="en-US"/>
        </w:rPr>
        <w:t>γ. Η εν λόγω αξιολόγηση περιλαμβάνει τα δυνητικά οφέλη, τις προκλήσεις και τη διοικητική ικανότητα που απαιτείται για την υλοποίηση του εν λόγω ενωσιακού μητρώου.</w:t>
      </w:r>
      <w:r w:rsidR="00613E3F">
        <w:rPr>
          <w:b/>
          <w:szCs w:val="24"/>
          <w:lang w:eastAsia="en-US"/>
        </w:rPr>
        <w:t xml:space="preserve"> [Τροπολογία 72]</w:t>
      </w:r>
    </w:p>
    <w:p w:rsidR="00351AB0" w:rsidRPr="00351AB0" w:rsidRDefault="00351AB0" w:rsidP="00351AB0">
      <w:pPr>
        <w:spacing w:before="120" w:after="120" w:line="360" w:lineRule="auto"/>
        <w:ind w:left="1416" w:hanging="566"/>
        <w:rPr>
          <w:szCs w:val="24"/>
          <w:lang w:eastAsia="en-US"/>
        </w:rPr>
      </w:pPr>
      <w:r w:rsidRPr="00351AB0">
        <w:rPr>
          <w:szCs w:val="24"/>
          <w:lang w:eastAsia="en-US"/>
        </w:rPr>
        <w:t>10.</w:t>
      </w:r>
      <w:r w:rsidRPr="00351AB0">
        <w:rPr>
          <w:szCs w:val="24"/>
          <w:lang w:eastAsia="en-US"/>
        </w:rPr>
        <w:tab/>
        <w:t>Η Επιτροπή εκδίδει εκτελεστικές πράξεις για τον καθορισμό του εναρμονισμένου μορφότυπου καταχώρισης στο μητρώο με βάση τις απαιτήσεις πληροφοριών που ορίζονται στην παράγραφο 4 του παρόντος άρθρου. Οι εν λόγω εκτελεστικές πράξεις εκδίδονται σύμφωνα με τη διαδικασία εξέτασης στην οποία παραπέμπει το άρθρο 39 παράγραφος 2.</w:t>
      </w:r>
    </w:p>
    <w:p w:rsidR="009367FA" w:rsidRDefault="009367FA">
      <w:pPr>
        <w:widowControl/>
        <w:rPr>
          <w:b/>
          <w:i/>
          <w:szCs w:val="24"/>
          <w:lang w:eastAsia="en-US"/>
        </w:rPr>
      </w:pPr>
      <w:r>
        <w:rPr>
          <w:b/>
          <w:i/>
          <w:szCs w:val="24"/>
          <w:lang w:eastAsia="en-US"/>
        </w:rPr>
        <w:br w:type="page"/>
      </w:r>
    </w:p>
    <w:p w:rsidR="00351AB0" w:rsidRPr="00351AB0" w:rsidRDefault="00351AB0" w:rsidP="00351AB0">
      <w:pPr>
        <w:spacing w:before="120" w:after="120" w:line="360" w:lineRule="auto"/>
        <w:ind w:left="850"/>
        <w:rPr>
          <w:szCs w:val="24"/>
          <w:lang w:eastAsia="en-US"/>
        </w:rPr>
      </w:pPr>
      <w:r w:rsidRPr="00351AB0">
        <w:rPr>
          <w:b/>
          <w:i/>
          <w:szCs w:val="24"/>
          <w:lang w:eastAsia="en-US"/>
        </w:rPr>
        <w:lastRenderedPageBreak/>
        <w:t>Άρθρο 22βα</w:t>
      </w:r>
      <w:r w:rsidRPr="00351AB0">
        <w:rPr>
          <w:szCs w:val="24"/>
          <w:lang w:eastAsia="en-US"/>
        </w:rPr>
        <w:br/>
      </w:r>
      <w:r w:rsidRPr="00351AB0">
        <w:rPr>
          <w:b/>
          <w:i/>
          <w:szCs w:val="24"/>
          <w:lang w:eastAsia="en-US"/>
        </w:rPr>
        <w:t>Κατευθυντήριες γραμμές υποβολής εκθέσεων για εταιρείες</w:t>
      </w:r>
    </w:p>
    <w:p w:rsidR="00351AB0" w:rsidRPr="00351AB0" w:rsidRDefault="00351AB0" w:rsidP="00351AB0">
      <w:pPr>
        <w:spacing w:before="120" w:after="120" w:line="360" w:lineRule="auto"/>
        <w:ind w:left="850"/>
        <w:rPr>
          <w:szCs w:val="24"/>
          <w:lang w:eastAsia="en-US"/>
        </w:rPr>
      </w:pPr>
      <w:r w:rsidRPr="00351AB0">
        <w:rPr>
          <w:b/>
          <w:i/>
          <w:szCs w:val="24"/>
          <w:lang w:eastAsia="en-US"/>
        </w:rPr>
        <w:t>Η Επιτροπή καταρτίζει ολοκληρωμένες κατευθυντήριες γραμμές ώστε οι παραγωγοί κλωστοϋφαντουργικών προϊόντων, προϊόντων που σχετίζονται με την κλωστοϋφαντουργία και προϊόντων υπόδησης να υποβάλλουν ηλεκτρονικά στις οργανώσεις ευθύνης του παραγωγού τις απαραίτητες πληροφορίες που αναφέρονται στο άρθρο 22γ παράγραφος 13 και στο άρθρο 22γ παράγραφος 17. Οι εν λόγω κατευθυντήριες γραμμές περιλαμβάνουν τουλάχιστον:</w:t>
      </w:r>
    </w:p>
    <w:p w:rsidR="00351AB0" w:rsidRPr="00351AB0" w:rsidRDefault="00351AB0" w:rsidP="00351AB0">
      <w:pPr>
        <w:spacing w:before="120" w:after="120" w:line="360" w:lineRule="auto"/>
        <w:ind w:left="1416" w:hanging="566"/>
        <w:rPr>
          <w:szCs w:val="24"/>
          <w:lang w:eastAsia="en-US"/>
        </w:rPr>
      </w:pPr>
      <w:r w:rsidRPr="00351AB0">
        <w:rPr>
          <w:b/>
          <w:i/>
          <w:szCs w:val="24"/>
          <w:lang w:eastAsia="en-US"/>
        </w:rPr>
        <w:t>α)</w:t>
      </w:r>
      <w:r w:rsidRPr="00351AB0">
        <w:rPr>
          <w:szCs w:val="24"/>
          <w:lang w:eastAsia="en-US"/>
        </w:rPr>
        <w:tab/>
      </w:r>
      <w:r w:rsidRPr="00351AB0">
        <w:rPr>
          <w:b/>
          <w:i/>
          <w:szCs w:val="24"/>
          <w:lang w:eastAsia="en-US"/>
        </w:rPr>
        <w:t>σαφείς οδηγίες σχετικά με τα χρονοδιαγράμματα υποβολής εκθέσεων, ενθαρρύνοντας την έγκαιρη υποβολή και ανάλυση δεδομένων·</w:t>
      </w:r>
    </w:p>
    <w:p w:rsidR="00351AB0" w:rsidRPr="00613E3F" w:rsidRDefault="00351AB0" w:rsidP="00351AB0">
      <w:pPr>
        <w:spacing w:before="120" w:after="120" w:line="360" w:lineRule="auto"/>
        <w:ind w:left="1416" w:hanging="566"/>
        <w:rPr>
          <w:b/>
          <w:szCs w:val="24"/>
          <w:lang w:eastAsia="en-US"/>
        </w:rPr>
      </w:pPr>
      <w:r w:rsidRPr="00351AB0">
        <w:rPr>
          <w:b/>
          <w:i/>
          <w:szCs w:val="24"/>
          <w:lang w:eastAsia="en-US"/>
        </w:rPr>
        <w:t>β)</w:t>
      </w:r>
      <w:r w:rsidRPr="00351AB0">
        <w:rPr>
          <w:szCs w:val="24"/>
          <w:lang w:eastAsia="en-US"/>
        </w:rPr>
        <w:tab/>
      </w:r>
      <w:r w:rsidRPr="00351AB0">
        <w:rPr>
          <w:b/>
          <w:i/>
          <w:szCs w:val="24"/>
          <w:lang w:eastAsia="en-US"/>
        </w:rPr>
        <w:t>προδιαγραφές για τη διάρθρωση και τον μορφότυπο της υποβολής δεδομένων ώστε να διασφαλίζεται η ομοιομορφία, η συνοχή και η ευκολία της ενοποίησης δεδομένων για τις οργανώσεις ευθύνης των παραγωγών.</w:t>
      </w:r>
      <w:r w:rsidR="00613E3F">
        <w:rPr>
          <w:b/>
          <w:szCs w:val="24"/>
          <w:lang w:eastAsia="en-US"/>
        </w:rPr>
        <w:t xml:space="preserve"> [Τροπολογία 73]</w:t>
      </w:r>
    </w:p>
    <w:p w:rsidR="009367FA" w:rsidRDefault="009367FA">
      <w:pPr>
        <w:widowControl/>
        <w:rPr>
          <w:b/>
          <w:i/>
          <w:szCs w:val="24"/>
          <w:lang w:eastAsia="en-US"/>
        </w:rPr>
      </w:pPr>
      <w:r>
        <w:rPr>
          <w:b/>
          <w:i/>
          <w:szCs w:val="24"/>
          <w:lang w:eastAsia="en-US"/>
        </w:rPr>
        <w:br w:type="page"/>
      </w:r>
    </w:p>
    <w:p w:rsidR="00351AB0" w:rsidRPr="009367FA" w:rsidRDefault="00351AB0" w:rsidP="00351AB0">
      <w:pPr>
        <w:spacing w:before="120" w:after="120" w:line="360" w:lineRule="auto"/>
        <w:ind w:left="850"/>
        <w:rPr>
          <w:szCs w:val="24"/>
          <w:lang w:eastAsia="en-US"/>
        </w:rPr>
      </w:pPr>
      <w:r w:rsidRPr="009367FA">
        <w:rPr>
          <w:szCs w:val="24"/>
          <w:lang w:eastAsia="en-US"/>
        </w:rPr>
        <w:lastRenderedPageBreak/>
        <w:t>Άρθρο 22γ</w:t>
      </w:r>
      <w:r w:rsidRPr="009367FA">
        <w:rPr>
          <w:szCs w:val="24"/>
          <w:lang w:eastAsia="en-US"/>
        </w:rPr>
        <w:br/>
        <w:t>Οργανώσεις ευθύνης των παραγωγών για τα κλωστοϋφαντουργικά προϊόντα</w:t>
      </w:r>
    </w:p>
    <w:p w:rsidR="00351AB0" w:rsidRPr="00351AB0" w:rsidRDefault="00351AB0" w:rsidP="00351AB0">
      <w:pPr>
        <w:spacing w:before="120" w:after="120" w:line="360" w:lineRule="auto"/>
        <w:ind w:left="1416" w:hanging="566"/>
        <w:rPr>
          <w:szCs w:val="24"/>
          <w:lang w:eastAsia="en-US"/>
        </w:rPr>
      </w:pPr>
      <w:r w:rsidRPr="00351AB0">
        <w:rPr>
          <w:szCs w:val="24"/>
          <w:lang w:eastAsia="en-US"/>
        </w:rPr>
        <w:t>1.</w:t>
      </w:r>
      <w:r w:rsidRPr="00351AB0">
        <w:rPr>
          <w:szCs w:val="24"/>
          <w:lang w:eastAsia="en-US"/>
        </w:rPr>
        <w:tab/>
        <w:t xml:space="preserve">Τα κράτη μέλη διασφαλίζουν ότι οι παραγωγοί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γ ορίζουν οργάνωση ευθύνης των παραγωγών για την εκπλήρωση των υποχρεώσεων διευρυμένης ευθύνης του παραγωγού που ορίζονται στο άρθρο 22α εξ ονόματός τους.</w:t>
      </w:r>
    </w:p>
    <w:p w:rsidR="00351AB0" w:rsidRPr="00351AB0" w:rsidRDefault="00351AB0" w:rsidP="00351AB0">
      <w:pPr>
        <w:spacing w:before="120" w:after="120" w:line="360" w:lineRule="auto"/>
        <w:ind w:left="1416" w:hanging="566"/>
        <w:rPr>
          <w:szCs w:val="24"/>
          <w:lang w:eastAsia="en-US"/>
        </w:rPr>
      </w:pPr>
      <w:r w:rsidRPr="00351AB0">
        <w:rPr>
          <w:szCs w:val="24"/>
          <w:lang w:eastAsia="en-US"/>
        </w:rPr>
        <w:t>2.</w:t>
      </w:r>
      <w:r w:rsidRPr="00351AB0">
        <w:rPr>
          <w:szCs w:val="24"/>
          <w:lang w:eastAsia="en-US"/>
        </w:rPr>
        <w:tab/>
        <w:t>Τα κράτη μέλη απαιτούν από τις οργανώσεις ευθύνης των παραγωγών που προτίθενται να εκπληρώσουν τις υποχρεώσεις διευρυμένης ευθύνης του παραγωγού εξ ονόματος των παραγωγών σύμφωνα με το άρθρο 8α παράγραφος 3, τα άρθρα 22α, 22β, 22δ, καθώς και το παρόν άρθρο, να λαμβάνουν άδεια από αρμόδια αρχή.</w:t>
      </w:r>
      <w:r w:rsidRPr="00351AB0">
        <w:rPr>
          <w:b/>
          <w:i/>
          <w:szCs w:val="24"/>
          <w:lang w:eastAsia="en-US"/>
        </w:rPr>
        <w:t xml:space="preserve"> Η διαδικασία αδειοδότησης περιλαμβάνει τα εξής:</w:t>
      </w:r>
    </w:p>
    <w:p w:rsidR="00351AB0" w:rsidRPr="00351AB0" w:rsidRDefault="00351AB0" w:rsidP="00351AB0">
      <w:pPr>
        <w:spacing w:before="120" w:after="120" w:line="360" w:lineRule="auto"/>
        <w:ind w:left="1982" w:hanging="566"/>
        <w:rPr>
          <w:szCs w:val="24"/>
          <w:lang w:eastAsia="en-US"/>
        </w:rPr>
      </w:pPr>
      <w:r w:rsidRPr="00351AB0">
        <w:rPr>
          <w:b/>
          <w:i/>
          <w:szCs w:val="24"/>
          <w:lang w:eastAsia="en-US"/>
        </w:rPr>
        <w:t>α)</w:t>
      </w:r>
      <w:r w:rsidRPr="00351AB0">
        <w:rPr>
          <w:szCs w:val="24"/>
          <w:lang w:eastAsia="en-US"/>
        </w:rPr>
        <w:tab/>
      </w:r>
      <w:r w:rsidRPr="00351AB0">
        <w:rPr>
          <w:b/>
          <w:i/>
          <w:szCs w:val="24"/>
          <w:lang w:eastAsia="en-US"/>
        </w:rPr>
        <w:t>σαφή κριτήρια για τα προσόντα και τις ικανότητες των οργανώσεων ευθύνης των παραγωγών, συμπεριλαμβάνοντας ότι διασφαλίζεται ότι διαθέτουν την αναγκαία εμπειρογνωσία στη διαχείριση των αποβλήτων, τη βιωσιμότητα και την εκτίμηση περιβαλλοντικών επιπτώσεων·</w:t>
      </w:r>
    </w:p>
    <w:p w:rsidR="00B71080" w:rsidRDefault="00B71080">
      <w:pPr>
        <w:widowControl/>
        <w:rPr>
          <w:b/>
          <w:i/>
          <w:szCs w:val="24"/>
          <w:lang w:eastAsia="en-US"/>
        </w:rPr>
      </w:pPr>
      <w:r>
        <w:rPr>
          <w:b/>
          <w:i/>
          <w:szCs w:val="24"/>
          <w:lang w:eastAsia="en-US"/>
        </w:rPr>
        <w:br w:type="page"/>
      </w:r>
    </w:p>
    <w:p w:rsidR="00351AB0" w:rsidRPr="00705767" w:rsidRDefault="00351AB0" w:rsidP="00351AB0">
      <w:pPr>
        <w:spacing w:before="120" w:after="120" w:line="360" w:lineRule="auto"/>
        <w:ind w:left="1982" w:hanging="566"/>
        <w:rPr>
          <w:b/>
          <w:szCs w:val="24"/>
          <w:lang w:eastAsia="en-US"/>
        </w:rPr>
      </w:pPr>
      <w:r w:rsidRPr="00351AB0">
        <w:rPr>
          <w:b/>
          <w:i/>
          <w:szCs w:val="24"/>
          <w:lang w:eastAsia="en-US"/>
        </w:rPr>
        <w:lastRenderedPageBreak/>
        <w:t>β)</w:t>
      </w:r>
      <w:r w:rsidRPr="00351AB0">
        <w:rPr>
          <w:szCs w:val="24"/>
          <w:lang w:eastAsia="en-US"/>
        </w:rPr>
        <w:tab/>
      </w:r>
      <w:r w:rsidRPr="00351AB0">
        <w:rPr>
          <w:b/>
          <w:i/>
          <w:szCs w:val="24"/>
          <w:lang w:eastAsia="en-US"/>
        </w:rPr>
        <w:t>λεπτομερείς διαδικασίες για την επίλυση διαφορών ή ζητημάτων που ενδέχεται να προκύψουν μεταξύ των οργανώσεων ευθύνης των παραγωγών και των παραγωγών, συμπεριλαμβανομένων μηχανισμών προσφυγής κατά αποφάσεων.</w:t>
      </w:r>
      <w:r w:rsidR="00705767">
        <w:rPr>
          <w:b/>
          <w:szCs w:val="24"/>
          <w:lang w:eastAsia="en-US"/>
        </w:rPr>
        <w:t xml:space="preserve"> [Τροπολογία 74]</w:t>
      </w:r>
    </w:p>
    <w:p w:rsidR="00351AB0" w:rsidRPr="00351AB0" w:rsidRDefault="00351AB0" w:rsidP="00351AB0">
      <w:pPr>
        <w:spacing w:before="120" w:after="120" w:line="360" w:lineRule="auto"/>
        <w:ind w:left="1416" w:hanging="566"/>
        <w:rPr>
          <w:szCs w:val="24"/>
          <w:lang w:eastAsia="en-US"/>
        </w:rPr>
      </w:pPr>
      <w:r w:rsidRPr="00351AB0">
        <w:rPr>
          <w:szCs w:val="24"/>
          <w:lang w:eastAsia="en-US"/>
        </w:rPr>
        <w:t>3.</w:t>
      </w:r>
      <w:r w:rsidRPr="00351AB0">
        <w:rPr>
          <w:szCs w:val="24"/>
          <w:lang w:eastAsia="en-US"/>
        </w:rPr>
        <w:tab/>
        <w:t xml:space="preserve">Τα κράτη μέλη απαιτούν από τις οργανώσεις ευθύνης των παραγωγών να διασφαλίζουν ότι οι χρηματοδοτικές συνεισφορές που τους καταβάλλονται από τους παραγωγούς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γ:</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α)</w:t>
      </w:r>
      <w:r w:rsidRPr="00351AB0">
        <w:rPr>
          <w:szCs w:val="24"/>
          <w:lang w:eastAsia="en-US"/>
        </w:rPr>
        <w:tab/>
        <w:t>βασίζονται στο βάρος</w:t>
      </w:r>
      <w:r w:rsidRPr="00351AB0">
        <w:rPr>
          <w:b/>
          <w:i/>
          <w:szCs w:val="24"/>
          <w:lang w:eastAsia="en-US"/>
        </w:rPr>
        <w:t xml:space="preserve"> και την ποσότητα</w:t>
      </w:r>
      <w:r w:rsidRPr="00351AB0">
        <w:rPr>
          <w:szCs w:val="24"/>
          <w:lang w:eastAsia="en-US"/>
        </w:rPr>
        <w:t xml:space="preserve"> των σχετικών προϊόντων και, για τα κλωστοϋφαντουργικά προϊόντα που απαριθμούνται στο </w:t>
      </w:r>
      <w:r w:rsidRPr="00351AB0">
        <w:rPr>
          <w:strike/>
          <w:szCs w:val="24"/>
          <w:lang w:eastAsia="en-US"/>
        </w:rPr>
        <w:t>μέρος 1 του παραρτήματος</w:t>
      </w:r>
      <w:r w:rsidR="009367FA">
        <w:rPr>
          <w:strike/>
          <w:szCs w:val="24"/>
          <w:lang w:eastAsia="en-US"/>
        </w:rPr>
        <w:t xml:space="preserve"> </w:t>
      </w:r>
      <w:r w:rsidRPr="00351AB0">
        <w:rPr>
          <w:b/>
          <w:i/>
          <w:szCs w:val="24"/>
          <w:lang w:eastAsia="en-US"/>
        </w:rPr>
        <w:t>παράρτημα</w:t>
      </w:r>
      <w:r w:rsidRPr="00351AB0">
        <w:rPr>
          <w:szCs w:val="24"/>
          <w:lang w:eastAsia="en-US"/>
        </w:rPr>
        <w:t xml:space="preserve"> </w:t>
      </w:r>
      <w:r w:rsidRPr="00351AB0">
        <w:rPr>
          <w:szCs w:val="24"/>
          <w:lang w:val="en-GB" w:eastAsia="en-US"/>
        </w:rPr>
        <w:t>IV</w:t>
      </w:r>
      <w:r w:rsidRPr="00351AB0">
        <w:rPr>
          <w:szCs w:val="24"/>
          <w:lang w:eastAsia="en-US"/>
        </w:rPr>
        <w:t>γ, διαμορφώνονται με βάση τις απαιτήσεις οικολογικού σχεδιασμού που εγκρίνονται δυνάμει του κανονισμού</w:t>
      </w:r>
      <w:r w:rsidRPr="009367FA">
        <w:rPr>
          <w:szCs w:val="24"/>
          <w:lang w:eastAsia="en-US"/>
        </w:rPr>
        <w:t xml:space="preserve"> (ΕΕ)</w:t>
      </w:r>
      <w:r w:rsidRPr="00351AB0">
        <w:rPr>
          <w:b/>
          <w:i/>
          <w:szCs w:val="24"/>
          <w:lang w:eastAsia="en-US"/>
        </w:rPr>
        <w:t xml:space="preserve"> </w:t>
      </w:r>
      <w:r w:rsidRPr="00351AB0">
        <w:rPr>
          <w:szCs w:val="24"/>
          <w:lang w:eastAsia="en-US"/>
        </w:rPr>
        <w:t xml:space="preserve">.../... του Ευρωπαϊκού Κοινοβουλίου και του Συμβουλίου </w:t>
      </w:r>
      <w:r w:rsidR="009367FA">
        <w:rPr>
          <w:szCs w:val="24"/>
          <w:lang w:eastAsia="en-US"/>
        </w:rPr>
        <w:t>[</w:t>
      </w:r>
      <w:r w:rsidRPr="009367FA">
        <w:rPr>
          <w:szCs w:val="24"/>
          <w:lang w:eastAsia="en-US"/>
        </w:rPr>
        <w:t>ΕΕ</w:t>
      </w:r>
      <w:r w:rsidRPr="00351AB0">
        <w:rPr>
          <w:szCs w:val="24"/>
          <w:lang w:eastAsia="en-US"/>
        </w:rPr>
        <w:t>: να προστεθεί ο αύξων αριθμός του κανονισμού για τον οικολογικό σχεδιασμό για βιώσιμα προϊόντα, όταν εκδοθεί</w:t>
      </w:r>
      <w:r w:rsidR="009367FA">
        <w:rPr>
          <w:szCs w:val="24"/>
          <w:lang w:eastAsia="en-US"/>
        </w:rPr>
        <w:t>]</w:t>
      </w:r>
      <w:r w:rsidRPr="00351AB0">
        <w:rPr>
          <w:b/>
          <w:i/>
          <w:szCs w:val="24"/>
          <w:lang w:eastAsia="en-US"/>
        </w:rPr>
        <w:t>*</w:t>
      </w:r>
      <w:r w:rsidRPr="00351AB0">
        <w:rPr>
          <w:szCs w:val="24"/>
          <w:lang w:eastAsia="en-US"/>
        </w:rPr>
        <w:t>**, που είναι οι πλέον συναφείς για την πρόληψη των αποβλήτων κλωστοϋφαντουργικών προϊόντων και την επεξεργασία των</w:t>
      </w:r>
      <w:r w:rsidRPr="00351AB0">
        <w:rPr>
          <w:b/>
          <w:i/>
          <w:szCs w:val="24"/>
          <w:lang w:eastAsia="en-US"/>
        </w:rPr>
        <w:t xml:space="preserve"> αποβλήτων</w:t>
      </w:r>
      <w:r w:rsidRPr="00351AB0">
        <w:rPr>
          <w:szCs w:val="24"/>
          <w:lang w:eastAsia="en-US"/>
        </w:rPr>
        <w:t xml:space="preserve"> κλωστοϋφαντουργικών προϊόντων σύμφωνα με την ιεράρχηση των αποβλήτων και τις αντίστοιχες μεθοδολογίες μέτρησης για τα κριτήρια που θεσπίζονται σύμφωνα με τον εν λόγω κανονισμό ή βάσει άλλης ενωσιακής νομοθεσίας για τη θέσπιση εναρμονισμένων κριτηρίων βιωσιμότητας και μεθόδων μέτρησης για τα κλωστοϋφαντουργικά προϊόντα, και που διασφαλίζουν τη βελτίωση της περιβαλλοντικής βιωσιμότητας και της κυκλικότητας των κλωστοϋφαντουργικών προϊόντων</w:t>
      </w:r>
      <w:r w:rsidRPr="00351AB0">
        <w:rPr>
          <w:strike/>
          <w:szCs w:val="24"/>
          <w:lang w:eastAsia="en-US"/>
        </w:rPr>
        <w:t>·</w:t>
      </w:r>
      <w:r w:rsidRPr="00351AB0">
        <w:rPr>
          <w:b/>
          <w:i/>
          <w:szCs w:val="24"/>
          <w:lang w:eastAsia="en-US"/>
        </w:rPr>
        <w:t>·</w:t>
      </w:r>
      <w:r w:rsidR="00705767">
        <w:rPr>
          <w:b/>
          <w:szCs w:val="24"/>
          <w:lang w:eastAsia="en-US"/>
        </w:rPr>
        <w:t xml:space="preserve"> [Τροπολογία 75]</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982" w:hanging="566"/>
        <w:rPr>
          <w:szCs w:val="24"/>
          <w:lang w:eastAsia="en-US"/>
        </w:rPr>
      </w:pPr>
      <w:r w:rsidRPr="00351AB0">
        <w:rPr>
          <w:szCs w:val="24"/>
          <w:lang w:eastAsia="en-US"/>
        </w:rPr>
        <w:lastRenderedPageBreak/>
        <w:t>β)</w:t>
      </w:r>
      <w:r w:rsidRPr="00351AB0">
        <w:rPr>
          <w:szCs w:val="24"/>
          <w:lang w:eastAsia="en-US"/>
        </w:rPr>
        <w:tab/>
        <w:t>προσαρμόζονται ώστε να λαμβάνονται υπόψη τυχόν έσοδα των οργανώσεων ευθύνης των παραγωγών από την επαναχρησιμοποίηση, την προετοιμασία για επαναχρησιμοποίηση ή από την αξία των δευτερογενών πρώτων υλών από ανακυκλωμένα απόβλητα κλωστοϋφαντουργικών προϊόντων·</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γ)</w:t>
      </w:r>
      <w:r w:rsidRPr="00351AB0">
        <w:rPr>
          <w:szCs w:val="24"/>
          <w:lang w:eastAsia="en-US"/>
        </w:rPr>
        <w:tab/>
        <w:t xml:space="preserve">εξασφαλίζουν ίση μεταχείριση των παραγωγών ανεξάρτητα από την καταγωγή ή το μέγεθός τους, χωρίς να επιβαρύνουν δυσανάλογα τους παραγωγούς, μεταξύ άλλων τις μικρομεσαίες επιχειρήσεις, μικρών ποσοτήτων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γ.</w:t>
      </w:r>
    </w:p>
    <w:p w:rsidR="00351AB0" w:rsidRPr="00705767" w:rsidRDefault="00351AB0" w:rsidP="00351AB0">
      <w:pPr>
        <w:spacing w:before="120" w:after="120" w:line="360" w:lineRule="auto"/>
        <w:ind w:left="1416" w:hanging="566"/>
        <w:rPr>
          <w:b/>
          <w:szCs w:val="24"/>
          <w:lang w:eastAsia="en-US"/>
        </w:rPr>
      </w:pPr>
      <w:r w:rsidRPr="00351AB0">
        <w:rPr>
          <w:szCs w:val="24"/>
          <w:lang w:eastAsia="en-US"/>
        </w:rPr>
        <w:t>4.</w:t>
      </w:r>
      <w:r w:rsidRPr="00351AB0">
        <w:rPr>
          <w:szCs w:val="24"/>
          <w:lang w:eastAsia="en-US"/>
        </w:rPr>
        <w:tab/>
        <w:t xml:space="preserve">Αν κρίνεται αναγκαίο για να αποφευχθεί η στρέβλωση της εσωτερικής αγοράς και να διασφαλιστεί η συνοχή με τις απαιτήσεις οικολογικού σχεδιασμού που θεσπίζονται δυνάμει του άρθρου 4 σε συνδυασμό με το άρθρο 5 του κανονισμού </w:t>
      </w:r>
      <w:r w:rsidRPr="00351AB0">
        <w:rPr>
          <w:b/>
          <w:i/>
          <w:szCs w:val="24"/>
          <w:lang w:eastAsia="en-US"/>
        </w:rPr>
        <w:t xml:space="preserve">(ΕΕ) </w:t>
      </w:r>
      <w:r w:rsidRPr="00351AB0">
        <w:rPr>
          <w:szCs w:val="24"/>
          <w:lang w:eastAsia="en-US"/>
        </w:rPr>
        <w:t>.../... [</w:t>
      </w:r>
      <w:r w:rsidRPr="009367FA">
        <w:rPr>
          <w:szCs w:val="24"/>
          <w:lang w:eastAsia="en-US"/>
        </w:rPr>
        <w:t>ΕΕ</w:t>
      </w:r>
      <w:r w:rsidRPr="00351AB0">
        <w:rPr>
          <w:szCs w:val="24"/>
          <w:lang w:eastAsia="en-US"/>
        </w:rPr>
        <w:t>: να προστεθεί ο αύξων αριθμός του κανονισμού για τον οικολογικό σχεδιασμό για βιώσιμα προϊόντα, όταν εγκριθεί], η Επιτροπή</w:t>
      </w:r>
      <w:r w:rsidRPr="00351AB0">
        <w:rPr>
          <w:strike/>
          <w:szCs w:val="24"/>
          <w:lang w:eastAsia="en-US"/>
        </w:rPr>
        <w:t xml:space="preserve"> μπορεί να</w:t>
      </w:r>
      <w:r w:rsidRPr="00351AB0">
        <w:rPr>
          <w:szCs w:val="24"/>
          <w:lang w:eastAsia="en-US"/>
        </w:rPr>
        <w:t xml:space="preserve"> εκδίδει εκτελεστικές πράξεις για τον καθορισμό των κριτηρίων διαφοροποίησης των τελών για την εφαρμογή της παραγράφου 3 στοιχείο α) του παρόντος άρθρου. Η εν λόγω εκτελεστική πράξη δεν αφορά τον ακριβή καθορισμό του επιπέδου των συνεισφορών και εκδίδεται σύμφωνα με τη διαδικασία εξέτασης που προβλέπεται στο άρθρο 39 παράγραφος 2 της παρούσας οδηγίας.</w:t>
      </w:r>
      <w:r w:rsidR="00705767">
        <w:rPr>
          <w:b/>
          <w:szCs w:val="24"/>
          <w:lang w:eastAsia="en-US"/>
        </w:rPr>
        <w:t xml:space="preserve"> [Τροπολογία 76]</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5.</w:t>
      </w:r>
      <w:r w:rsidRPr="00351AB0">
        <w:rPr>
          <w:szCs w:val="24"/>
          <w:lang w:eastAsia="en-US"/>
        </w:rPr>
        <w:tab/>
        <w:t xml:space="preserve">Τα κράτη μέλη διασφαλίζουν ότι οι οργανώσεις ευθύνης των παραγωγών θεσπίζουν σύστημα χωριστής συλλογής για τα μεταχειρισμένα κλωστοϋφαντουργικά προϊόντα, τα προϊόντα που σχετίζονται με την κλωστοϋφαντουργία, και τα προϊόντα υπόδησης που απαριθμούνται στο παράρτημα </w:t>
      </w:r>
      <w:r w:rsidRPr="00351AB0">
        <w:rPr>
          <w:szCs w:val="24"/>
          <w:lang w:val="en-GB" w:eastAsia="en-US"/>
        </w:rPr>
        <w:t>IV</w:t>
      </w:r>
      <w:r w:rsidRPr="00351AB0">
        <w:rPr>
          <w:szCs w:val="24"/>
          <w:lang w:eastAsia="en-US"/>
        </w:rPr>
        <w:t>γ και τα απόβλητα αυτών, ανεξάρτητα από τη φύση, την υλική σύνθεση, την κατάσταση, την ονομασία, την εμπορική επωνυμία, το εμπορικό σήμα ή την προέλευσή τους, στην επικράτεια κράτους μέλους στο οποίο καθιστούν τα εν λόγω προϊόντα διαθέσιμα στην αγορά για πρώτη φορά. Το σύστημα χωριστής συλλογής:</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α)</w:t>
      </w:r>
      <w:r w:rsidRPr="00351AB0">
        <w:rPr>
          <w:szCs w:val="24"/>
          <w:lang w:eastAsia="en-US"/>
        </w:rPr>
        <w:tab/>
        <w:t xml:space="preserve">προσφέρει τη συλλογή των εν λόγω μεταχειρισμένων κλωστοϋφαντουργικών προϊόντων και αποβλήτων κλωστοϋφαντουργικών προϊόντων, προϊόντων που σχετίζονται με την κλωστοϋφαντουργία και προϊόντων υπόδησης στις οντότητες που αναφέρονται στην παράγραφο 6 στοιχείο α) και προβλέπει τις απαραίτητες πρακτικές ρυθμίσεις για τη συλλογή και τη μεταφορά των εν λόγω μεταχειρισμένων κλωστοϋφαντουργικών προϊόντων και αποβλήτων κλωστοϋφαντουργικών προϊόντων, προϊόντων που σχετίζονται με την κλωστοϋφαντουργία και προϊόντων υπόδησης, συμπεριλαμβανομένης της δωρεάν παροχής κατάλληλων </w:t>
      </w:r>
      <w:proofErr w:type="spellStart"/>
      <w:r w:rsidRPr="00351AB0">
        <w:rPr>
          <w:szCs w:val="24"/>
          <w:lang w:eastAsia="en-US"/>
        </w:rPr>
        <w:t>περιεκτών</w:t>
      </w:r>
      <w:proofErr w:type="spellEnd"/>
      <w:r w:rsidRPr="00351AB0">
        <w:rPr>
          <w:szCs w:val="24"/>
          <w:lang w:eastAsia="en-US"/>
        </w:rPr>
        <w:t xml:space="preserve"> συλλογής και μεταφοράς στα συνδεδεμένα σημεία συλλογής (</w:t>
      </w:r>
      <w:r w:rsidR="002B6FC5">
        <w:rPr>
          <w:szCs w:val="24"/>
          <w:lang w:eastAsia="en-US"/>
        </w:rPr>
        <w:t>«</w:t>
      </w:r>
      <w:r w:rsidRPr="00351AB0">
        <w:rPr>
          <w:szCs w:val="24"/>
          <w:lang w:eastAsia="en-US"/>
        </w:rPr>
        <w:t>συνδεδεμένα σημεία συλλογής</w:t>
      </w:r>
      <w:r w:rsidR="002B6FC5">
        <w:rPr>
          <w:szCs w:val="24"/>
          <w:lang w:eastAsia="en-US"/>
        </w:rPr>
        <w:t>»</w:t>
      </w:r>
      <w:r w:rsidRPr="00351AB0">
        <w:rPr>
          <w:szCs w:val="24"/>
          <w:lang w:eastAsia="en-US"/>
        </w:rPr>
        <w:t>)·</w:t>
      </w:r>
    </w:p>
    <w:p w:rsidR="009367FA" w:rsidRDefault="009367FA">
      <w:pPr>
        <w:widowControl/>
        <w:rPr>
          <w:szCs w:val="24"/>
          <w:lang w:eastAsia="en-US"/>
        </w:rPr>
      </w:pPr>
      <w:r>
        <w:rPr>
          <w:szCs w:val="24"/>
          <w:lang w:eastAsia="en-US"/>
        </w:rPr>
        <w:br w:type="page"/>
      </w:r>
    </w:p>
    <w:p w:rsidR="00351AB0" w:rsidRPr="00705767" w:rsidRDefault="00351AB0" w:rsidP="00351AB0">
      <w:pPr>
        <w:spacing w:before="120" w:after="120" w:line="360" w:lineRule="auto"/>
        <w:ind w:left="1982" w:hanging="566"/>
        <w:rPr>
          <w:b/>
          <w:szCs w:val="24"/>
          <w:lang w:eastAsia="en-US"/>
        </w:rPr>
      </w:pPr>
      <w:r w:rsidRPr="00351AB0">
        <w:rPr>
          <w:szCs w:val="24"/>
          <w:lang w:eastAsia="en-US"/>
        </w:rPr>
        <w:lastRenderedPageBreak/>
        <w:t>β)</w:t>
      </w:r>
      <w:r w:rsidRPr="00351AB0">
        <w:rPr>
          <w:szCs w:val="24"/>
          <w:lang w:eastAsia="en-US"/>
        </w:rPr>
        <w:tab/>
        <w:t xml:space="preserve">εξασφαλίζει τη </w:t>
      </w:r>
      <w:r w:rsidRPr="00351AB0">
        <w:rPr>
          <w:strike/>
          <w:szCs w:val="24"/>
          <w:lang w:eastAsia="en-US"/>
        </w:rPr>
        <w:t xml:space="preserve">δωρεάν </w:t>
      </w:r>
      <w:r w:rsidRPr="00351AB0">
        <w:rPr>
          <w:szCs w:val="24"/>
          <w:lang w:eastAsia="en-US"/>
        </w:rPr>
        <w:t>συλλογή</w:t>
      </w:r>
      <w:r w:rsidRPr="00351AB0">
        <w:rPr>
          <w:b/>
          <w:i/>
          <w:szCs w:val="24"/>
          <w:lang w:eastAsia="en-US"/>
        </w:rPr>
        <w:t xml:space="preserve"> με ευέλικτο χρονοδιάγραμμα που προσαρμόζεται στη ζήτηση, δωρεάν,</w:t>
      </w:r>
      <w:r w:rsidRPr="00351AB0">
        <w:rPr>
          <w:szCs w:val="24"/>
          <w:lang w:eastAsia="en-US"/>
        </w:rPr>
        <w:t xml:space="preserve"> των εν λόγω μεταχειρισμένων κλωστοϋφαντουργικών προϊόντων και των αποβλήτων κλωστοϋφαντουργικών προϊόντων, προϊόντων που σχετίζονται με την κλωστοϋφαντουργία και προϊόντων υπόδησης που συλλέγονται στα συνδεδεμένα σημεία συλλογής, με συχνότητα ανάλογη προς την καλυπτόμενη περιοχή και τον όγκο των εν λόγω μεταχειρισμένων κλωστοϋφαντουργικών προϊόντων και </w:t>
      </w:r>
      <w:r w:rsidRPr="00351AB0">
        <w:rPr>
          <w:strike/>
          <w:szCs w:val="24"/>
          <w:lang w:eastAsia="en-US"/>
        </w:rPr>
        <w:t xml:space="preserve">προϊόντων υπόδησης και </w:t>
      </w:r>
      <w:r w:rsidRPr="00351AB0">
        <w:rPr>
          <w:szCs w:val="24"/>
          <w:lang w:eastAsia="en-US"/>
        </w:rPr>
        <w:t>των αποβλήτων αυτών που συνήθως συλλέγονται μέσω των εν λόγω σημείων συλλογής</w:t>
      </w:r>
      <w:r w:rsidRPr="00351AB0">
        <w:rPr>
          <w:b/>
          <w:i/>
          <w:szCs w:val="24"/>
          <w:lang w:eastAsia="en-US"/>
        </w:rPr>
        <w:t>·</w:t>
      </w:r>
      <w:r w:rsidR="00705767">
        <w:rPr>
          <w:b/>
          <w:szCs w:val="24"/>
          <w:lang w:eastAsia="en-US"/>
        </w:rPr>
        <w:t xml:space="preserve"> [Τροπολογία 77]</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γ)</w:t>
      </w:r>
      <w:r w:rsidRPr="00351AB0">
        <w:rPr>
          <w:szCs w:val="24"/>
          <w:lang w:eastAsia="en-US"/>
        </w:rPr>
        <w:tab/>
        <w:t>διασφαλίζει τη δωρεάν συλλογή αποβλήτων τα οποία παράγονται από κοινωνικές επιχειρήσεις και άλλους φορείς</w:t>
      </w:r>
      <w:r w:rsidRPr="00351AB0">
        <w:rPr>
          <w:strike/>
          <w:szCs w:val="24"/>
          <w:lang w:eastAsia="en-US"/>
        </w:rPr>
        <w:t xml:space="preserve"> που δεν παράγουν απόβλητα</w:t>
      </w:r>
      <w:r w:rsidRPr="00351AB0">
        <w:rPr>
          <w:szCs w:val="24"/>
          <w:lang w:eastAsia="en-US"/>
        </w:rPr>
        <w:t xml:space="preserve"> από αυτά τα κλωστοϋφαντουργικά προϊόντα, τα προϊόντα που σχετίζονται με την κλωστοϋφαντουργία και τα προϊόντα υπόδησης που συλλέγονται μέσω των συνδεδεμένων σημείων συλλογής</w:t>
      </w:r>
      <w:r w:rsidRPr="00351AB0">
        <w:rPr>
          <w:b/>
          <w:i/>
          <w:szCs w:val="24"/>
          <w:lang w:eastAsia="en-US"/>
        </w:rPr>
        <w:t>, και προωθεί επίσης τον πλήρη συντονισμό μεταξύ των κοινωνικών επιχειρήσεων και των οργανώσεων ευθύνης των παραγωγών</w:t>
      </w:r>
      <w:r w:rsidRPr="00351AB0">
        <w:rPr>
          <w:szCs w:val="24"/>
          <w:lang w:eastAsia="en-US"/>
        </w:rPr>
        <w:t>.</w:t>
      </w:r>
      <w:r w:rsidR="00705767">
        <w:rPr>
          <w:b/>
          <w:szCs w:val="24"/>
          <w:lang w:eastAsia="en-US"/>
        </w:rPr>
        <w:t xml:space="preserve"> [Τροπολογία 78]</w:t>
      </w:r>
    </w:p>
    <w:p w:rsidR="00351AB0" w:rsidRPr="00351AB0" w:rsidRDefault="00351AB0" w:rsidP="00351AB0">
      <w:pPr>
        <w:spacing w:before="120" w:after="120" w:line="360" w:lineRule="auto"/>
        <w:ind w:left="1416"/>
        <w:rPr>
          <w:szCs w:val="24"/>
          <w:lang w:eastAsia="en-US"/>
        </w:rPr>
      </w:pPr>
      <w:r w:rsidRPr="00351AB0">
        <w:rPr>
          <w:szCs w:val="24"/>
          <w:lang w:eastAsia="en-US"/>
        </w:rPr>
        <w:t>Κάθε συντονισμός μεταξύ των οργανώσεων ευθύνης των παραγωγών εξακολουθεί να υπόκειται στους κανόνες ανταγωνισμού της Ένωσης.</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6.</w:t>
      </w:r>
      <w:r w:rsidRPr="00351AB0">
        <w:rPr>
          <w:szCs w:val="24"/>
          <w:lang w:eastAsia="en-US"/>
        </w:rPr>
        <w:tab/>
        <w:t>Τα κράτη μέλη μεριμνούν ώστε το σύστημα συλλογής που μνημονεύεται στην παράγραφο 5:</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α)</w:t>
      </w:r>
      <w:r w:rsidRPr="00351AB0">
        <w:rPr>
          <w:szCs w:val="24"/>
          <w:lang w:eastAsia="en-US"/>
        </w:rPr>
        <w:tab/>
        <w:t xml:space="preserve">αποτελείται από σημεία συλλογής που συστήνονται από τις οργανώσεις ευθύνης των παραγωγών και τους φορείς διαχείρισης αποβλήτων για λογαριασμό τους, σε συνεργασία με έναν ή περισσότερους από τους κάτωθι: κοινωνικές επιχειρήσεις και φορείς της κοινωνικής οικονομίας, διανομείς, δημόσιες αρχές ή τρίτα μέρη που διενεργούν τη συλλογή για λογαριασμό τους μεταχειρισμένων κλωστοϋφαντουργικών προϊόντων και αποβλήτων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γ, καθώς και άλλα σημεία εθελοντικής συλλογής·</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β)</w:t>
      </w:r>
      <w:r w:rsidRPr="00351AB0">
        <w:rPr>
          <w:szCs w:val="24"/>
          <w:lang w:eastAsia="en-US"/>
        </w:rPr>
        <w:tab/>
        <w:t xml:space="preserve">καλύπτει ολόκληρη την επικράτεια του κράτους μέλους, λαμβανομένων υπόψη του μεγέθους και της πυκνότητας του πληθυσμού, του αναμενόμενου όγκου των μεταχειρισμένων κλωστοϋφαντουργικών προϊόντων και των αποβλήτων κλωστοϋφαντουργικών προϊόντων, των προϊόντων που σχετίζονται με την κλωστοϋφαντουργία και των προϊόντων υπόδησης που απαριθμούνται στο παράρτημα </w:t>
      </w:r>
      <w:r w:rsidRPr="00351AB0">
        <w:rPr>
          <w:szCs w:val="24"/>
          <w:lang w:val="en-GB" w:eastAsia="en-US"/>
        </w:rPr>
        <w:t>IV</w:t>
      </w:r>
      <w:r w:rsidRPr="00351AB0">
        <w:rPr>
          <w:szCs w:val="24"/>
          <w:lang w:eastAsia="en-US"/>
        </w:rPr>
        <w:t>γ, της προσβασιμότητας και της εγγύτητας στους τελικούς χρήστες, χωρίς να περιορίζεται σε περιοχές όπου η συλλογή και η επακόλουθη διαχείριση των εν λόγω προϊόντων είναι επικερδής·</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γ)</w:t>
      </w:r>
      <w:r w:rsidRPr="00351AB0">
        <w:rPr>
          <w:szCs w:val="24"/>
          <w:lang w:eastAsia="en-US"/>
        </w:rPr>
        <w:tab/>
        <w:t>διατηρεί σταθερή αύξηση του ποσοστού χωριστής συλλογής για την επίτευξη τεχνικά εφικτών επιπέδων λαμβάνοντας υπόψη τις ορθές πρακτικές.</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7.</w:t>
      </w:r>
      <w:r w:rsidRPr="00351AB0">
        <w:rPr>
          <w:szCs w:val="24"/>
          <w:lang w:eastAsia="en-US"/>
        </w:rPr>
        <w:tab/>
        <w:t>Τα κράτη μέλη διασφαλίζουν ότι το ποσοστό συλλογής που αναφέρεται στην παράγραφο 6 στοιχείο γ) υπολογίζεται σύμφωνα με τις παραγράφους 8 και 9.</w:t>
      </w:r>
    </w:p>
    <w:p w:rsidR="00351AB0" w:rsidRPr="00705767" w:rsidRDefault="00351AB0" w:rsidP="00351AB0">
      <w:pPr>
        <w:spacing w:before="120" w:after="120" w:line="360" w:lineRule="auto"/>
        <w:ind w:left="1416" w:hanging="566"/>
        <w:rPr>
          <w:b/>
          <w:szCs w:val="24"/>
          <w:lang w:eastAsia="en-US"/>
        </w:rPr>
      </w:pPr>
      <w:r w:rsidRPr="00351AB0">
        <w:rPr>
          <w:szCs w:val="24"/>
          <w:lang w:eastAsia="en-US"/>
        </w:rPr>
        <w:t>8.</w:t>
      </w:r>
      <w:r w:rsidRPr="00351AB0">
        <w:rPr>
          <w:szCs w:val="24"/>
          <w:lang w:eastAsia="en-US"/>
        </w:rPr>
        <w:tab/>
        <w:t xml:space="preserve">Το ποσοστό χωριστής συλλογής που αναφέρεται στην παράγραφο 6 στοιχείο γ) υπολογίζεται ως το ποσοστό που προκύπτει από τη διαίρεση του βάρους των αποβλήτων κλωστοϋφαντουργικών προϊόντων, των προϊόντων που σχετίζονται με την κλωστοϋφαντουργία και των προϊόντων υπόδησης που απαριθμούνται στο παράρτημα </w:t>
      </w:r>
      <w:r w:rsidRPr="00351AB0">
        <w:rPr>
          <w:szCs w:val="24"/>
          <w:lang w:val="en-GB" w:eastAsia="en-US"/>
        </w:rPr>
        <w:t>IV</w:t>
      </w:r>
      <w:r w:rsidRPr="00351AB0">
        <w:rPr>
          <w:szCs w:val="24"/>
          <w:lang w:eastAsia="en-US"/>
        </w:rPr>
        <w:t xml:space="preserve">γ, τα οποία συλλέγονται σύμφωνα με την παράγραφο 5 σε ένα δεδομένο ημερολογιακό έτος σε ένα κράτος μέλος, διά του βάρους των </w:t>
      </w:r>
      <w:r w:rsidRPr="00351AB0">
        <w:rPr>
          <w:strike/>
          <w:szCs w:val="24"/>
          <w:lang w:eastAsia="en-US"/>
        </w:rPr>
        <w:t xml:space="preserve">εν λόγω αποβλήτων </w:t>
      </w:r>
      <w:r w:rsidRPr="00351AB0">
        <w:rPr>
          <w:szCs w:val="24"/>
          <w:lang w:eastAsia="en-US"/>
        </w:rPr>
        <w:t xml:space="preserve">κλωστοϋφαντουργικών, προϊόντων που σχετίζονται με την κλωστοϋφαντουργία και προϊόντων υπόδησης που </w:t>
      </w:r>
      <w:r w:rsidRPr="00351AB0">
        <w:rPr>
          <w:strike/>
          <w:szCs w:val="24"/>
          <w:lang w:eastAsia="en-US"/>
        </w:rPr>
        <w:t>παράγονται και συλλέγονται ως μεικτά αστικά απόβλητα</w:t>
      </w:r>
      <w:r w:rsidR="009367FA">
        <w:rPr>
          <w:strike/>
          <w:szCs w:val="24"/>
          <w:lang w:eastAsia="en-US"/>
        </w:rPr>
        <w:t xml:space="preserve"> </w:t>
      </w:r>
      <w:r w:rsidRPr="00351AB0">
        <w:rPr>
          <w:b/>
          <w:i/>
          <w:szCs w:val="24"/>
          <w:lang w:eastAsia="en-US"/>
        </w:rPr>
        <w:t>διατίθενται στην αγορά σε ένα δεδομένο έτος σε ένα κράτος μέλος</w:t>
      </w:r>
      <w:r w:rsidRPr="00351AB0">
        <w:rPr>
          <w:szCs w:val="24"/>
          <w:lang w:eastAsia="en-US"/>
        </w:rPr>
        <w:t>.</w:t>
      </w:r>
      <w:r w:rsidR="00705767">
        <w:rPr>
          <w:b/>
          <w:szCs w:val="24"/>
          <w:lang w:eastAsia="en-US"/>
        </w:rPr>
        <w:t xml:space="preserve"> [Τροπολογία 79]</w:t>
      </w:r>
    </w:p>
    <w:p w:rsidR="00351AB0" w:rsidRPr="00705767" w:rsidRDefault="00351AB0" w:rsidP="00351AB0">
      <w:pPr>
        <w:spacing w:before="120" w:after="120" w:line="360" w:lineRule="auto"/>
        <w:ind w:left="1416" w:hanging="566"/>
        <w:rPr>
          <w:b/>
          <w:szCs w:val="24"/>
          <w:lang w:eastAsia="en-US"/>
        </w:rPr>
      </w:pPr>
      <w:r w:rsidRPr="00351AB0">
        <w:rPr>
          <w:szCs w:val="24"/>
          <w:lang w:eastAsia="en-US"/>
        </w:rPr>
        <w:t>9.</w:t>
      </w:r>
      <w:r w:rsidRPr="00351AB0">
        <w:rPr>
          <w:szCs w:val="24"/>
          <w:lang w:eastAsia="en-US"/>
        </w:rPr>
        <w:tab/>
      </w:r>
      <w:r w:rsidRPr="00351AB0">
        <w:rPr>
          <w:b/>
          <w:i/>
          <w:szCs w:val="24"/>
          <w:lang w:eastAsia="en-US"/>
        </w:rPr>
        <w:t xml:space="preserve">Έως ... [12 μήνες από την έναρξη ισχύος της παρούσας τροποποιητικής οδηγίας] </w:t>
      </w:r>
      <w:r w:rsidRPr="00351AB0">
        <w:rPr>
          <w:szCs w:val="24"/>
          <w:lang w:eastAsia="en-US"/>
        </w:rPr>
        <w:t xml:space="preserve">η Επιτροπή εκδίδει </w:t>
      </w:r>
      <w:r w:rsidRPr="00351AB0">
        <w:rPr>
          <w:strike/>
          <w:szCs w:val="24"/>
          <w:lang w:eastAsia="en-US"/>
        </w:rPr>
        <w:t>εκτελεστικές</w:t>
      </w:r>
      <w:r w:rsidR="009367FA">
        <w:rPr>
          <w:strike/>
          <w:szCs w:val="24"/>
          <w:lang w:eastAsia="en-US"/>
        </w:rPr>
        <w:t xml:space="preserve"> </w:t>
      </w:r>
      <w:r w:rsidRPr="00351AB0">
        <w:rPr>
          <w:b/>
          <w:i/>
          <w:szCs w:val="24"/>
          <w:lang w:eastAsia="en-US"/>
        </w:rPr>
        <w:t>κατ’ εξουσιοδότηση</w:t>
      </w:r>
      <w:r w:rsidRPr="00351AB0">
        <w:rPr>
          <w:szCs w:val="24"/>
          <w:lang w:eastAsia="en-US"/>
        </w:rPr>
        <w:t xml:space="preserve"> πράξεις για τον καθορισμό της μεθοδολογίας για τον υπολογισμό και την επαλήθευση του ποσοστού χωριστής συλλογής που μνημονεύεται στην παράγραφο 6 στοιχείο γ) του παρόντος άρθρου. </w:t>
      </w:r>
      <w:r w:rsidRPr="00351AB0">
        <w:rPr>
          <w:strike/>
          <w:szCs w:val="24"/>
          <w:lang w:eastAsia="en-US"/>
        </w:rPr>
        <w:t>Αυτή η εκτελεστική</w:t>
      </w:r>
      <w:r w:rsidR="009367FA">
        <w:rPr>
          <w:strike/>
          <w:szCs w:val="24"/>
          <w:lang w:eastAsia="en-US"/>
        </w:rPr>
        <w:t xml:space="preserve"> </w:t>
      </w:r>
      <w:r w:rsidRPr="00351AB0">
        <w:rPr>
          <w:b/>
          <w:i/>
          <w:szCs w:val="24"/>
          <w:lang w:eastAsia="en-US"/>
        </w:rPr>
        <w:t>Η εν λόγω κατ’ εξουσιοδότηση</w:t>
      </w:r>
      <w:r w:rsidRPr="00351AB0">
        <w:rPr>
          <w:szCs w:val="24"/>
          <w:lang w:eastAsia="en-US"/>
        </w:rPr>
        <w:t xml:space="preserve"> πράξη εκδίδεται σύμφωνα με τη διαδικασία </w:t>
      </w:r>
      <w:r w:rsidRPr="00351AB0">
        <w:rPr>
          <w:strike/>
          <w:szCs w:val="24"/>
          <w:lang w:eastAsia="en-US"/>
        </w:rPr>
        <w:t>εξέτασης που μνημονεύεται</w:t>
      </w:r>
      <w:r w:rsidR="009367FA">
        <w:rPr>
          <w:strike/>
          <w:szCs w:val="24"/>
          <w:lang w:eastAsia="en-US"/>
        </w:rPr>
        <w:t xml:space="preserve"> </w:t>
      </w:r>
      <w:r w:rsidRPr="00351AB0">
        <w:rPr>
          <w:b/>
          <w:i/>
          <w:szCs w:val="24"/>
          <w:lang w:eastAsia="en-US"/>
        </w:rPr>
        <w:t>που αναφέρεται</w:t>
      </w:r>
      <w:r w:rsidRPr="00351AB0">
        <w:rPr>
          <w:szCs w:val="24"/>
          <w:lang w:eastAsia="en-US"/>
        </w:rPr>
        <w:t xml:space="preserve"> στο άρθρο </w:t>
      </w:r>
      <w:r w:rsidRPr="00351AB0">
        <w:rPr>
          <w:strike/>
          <w:szCs w:val="24"/>
          <w:lang w:eastAsia="en-US"/>
        </w:rPr>
        <w:t>39 παράγραφος 2</w:t>
      </w:r>
      <w:r w:rsidR="009367FA">
        <w:rPr>
          <w:strike/>
          <w:szCs w:val="24"/>
          <w:lang w:eastAsia="en-US"/>
        </w:rPr>
        <w:t xml:space="preserve"> </w:t>
      </w:r>
      <w:r w:rsidRPr="00351AB0">
        <w:rPr>
          <w:b/>
          <w:i/>
          <w:szCs w:val="24"/>
          <w:lang w:eastAsia="en-US"/>
        </w:rPr>
        <w:t>38α</w:t>
      </w:r>
      <w:r w:rsidRPr="00351AB0">
        <w:rPr>
          <w:szCs w:val="24"/>
          <w:lang w:eastAsia="en-US"/>
        </w:rPr>
        <w:t>.</w:t>
      </w:r>
      <w:r w:rsidR="00705767">
        <w:rPr>
          <w:b/>
          <w:szCs w:val="24"/>
          <w:lang w:eastAsia="en-US"/>
        </w:rPr>
        <w:t xml:space="preserve"> [Τροπολογία 80]</w:t>
      </w:r>
    </w:p>
    <w:p w:rsidR="009367FA" w:rsidRDefault="009367FA">
      <w:pPr>
        <w:widowControl/>
        <w:rPr>
          <w:szCs w:val="24"/>
          <w:lang w:eastAsia="en-US"/>
        </w:rPr>
      </w:pPr>
      <w:r>
        <w:rPr>
          <w:szCs w:val="24"/>
          <w:lang w:eastAsia="en-US"/>
        </w:rPr>
        <w:br w:type="page"/>
      </w:r>
    </w:p>
    <w:p w:rsidR="00351AB0" w:rsidRPr="00705767" w:rsidRDefault="00351AB0" w:rsidP="00351AB0">
      <w:pPr>
        <w:spacing w:before="120" w:after="120" w:line="360" w:lineRule="auto"/>
        <w:ind w:left="1416" w:hanging="566"/>
        <w:rPr>
          <w:b/>
          <w:szCs w:val="24"/>
          <w:lang w:eastAsia="en-US"/>
        </w:rPr>
      </w:pPr>
      <w:r w:rsidRPr="00351AB0">
        <w:rPr>
          <w:szCs w:val="24"/>
          <w:lang w:eastAsia="en-US"/>
        </w:rPr>
        <w:lastRenderedPageBreak/>
        <w:t>10.</w:t>
      </w:r>
      <w:r w:rsidRPr="00351AB0">
        <w:rPr>
          <w:szCs w:val="24"/>
          <w:lang w:eastAsia="en-US"/>
        </w:rPr>
        <w:tab/>
        <w:t xml:space="preserve">Τα κράτη μέλη διασφαλίζουν ότι οι οργανώσεις ευθύνης των παραγωγών δεν επιτρέπεται να αρνούνται τη συμμετοχή των </w:t>
      </w:r>
      <w:r w:rsidRPr="00351AB0">
        <w:rPr>
          <w:b/>
          <w:i/>
          <w:szCs w:val="24"/>
          <w:lang w:eastAsia="en-US"/>
        </w:rPr>
        <w:t xml:space="preserve">τοπικών δημόσιων αρχών καθώς και των </w:t>
      </w:r>
      <w:r w:rsidRPr="00351AB0">
        <w:rPr>
          <w:szCs w:val="24"/>
          <w:lang w:eastAsia="en-US"/>
        </w:rPr>
        <w:t>κοινωνικών επιχειρήσεων και άλλων</w:t>
      </w:r>
      <w:r w:rsidRPr="00351AB0">
        <w:rPr>
          <w:b/>
          <w:i/>
          <w:szCs w:val="24"/>
          <w:lang w:eastAsia="en-US"/>
        </w:rPr>
        <w:t xml:space="preserve"> φορέων προετοιμασίας για επαναχρησιμοποίηση και</w:t>
      </w:r>
      <w:r w:rsidRPr="00351AB0">
        <w:rPr>
          <w:szCs w:val="24"/>
          <w:lang w:eastAsia="en-US"/>
        </w:rPr>
        <w:t xml:space="preserve"> φορέων επαναχρησιμοποίησης στο σύστημα χωριστής συλλογής που θεσπίζεται δυνάμει της παραγράφου 5.</w:t>
      </w:r>
      <w:r w:rsidR="00705767">
        <w:rPr>
          <w:b/>
          <w:szCs w:val="24"/>
          <w:lang w:eastAsia="en-US"/>
        </w:rPr>
        <w:t xml:space="preserve"> [Τροπολογία 81]</w:t>
      </w:r>
    </w:p>
    <w:p w:rsidR="00351AB0" w:rsidRPr="00705767" w:rsidRDefault="00351AB0" w:rsidP="00351AB0">
      <w:pPr>
        <w:spacing w:before="120" w:after="120" w:line="360" w:lineRule="auto"/>
        <w:ind w:left="1416" w:hanging="566"/>
        <w:rPr>
          <w:b/>
          <w:szCs w:val="24"/>
          <w:lang w:eastAsia="en-US"/>
        </w:rPr>
      </w:pPr>
      <w:r w:rsidRPr="00351AB0">
        <w:rPr>
          <w:szCs w:val="24"/>
          <w:lang w:eastAsia="en-US"/>
        </w:rPr>
        <w:t>11.</w:t>
      </w:r>
      <w:r w:rsidRPr="00351AB0">
        <w:rPr>
          <w:szCs w:val="24"/>
          <w:lang w:eastAsia="en-US"/>
        </w:rPr>
        <w:tab/>
        <w:t>Με την επιφύλαξη της παραγράφου 5 στοιχεία α) και β) και της παραγράφου 6 στοιχείο α), τα κράτη μέλη διασφαλίζουν ότι επιτρέπεται στις κοινωνικές επιχειρήσεις να διατηρούν και να διαχειρίζονται τα δικά τους σημεία χωριστής συλλογής και ότι τυγχάνουν ίσης ή προτιμησιακής μεταχείρισης στην τοποθεσία των σημείων χωριστής συλλογής. Τα κράτη μέλη διασφαλίζουν ότι</w:t>
      </w:r>
      <w:r w:rsidRPr="00351AB0">
        <w:rPr>
          <w:b/>
          <w:i/>
          <w:szCs w:val="24"/>
          <w:lang w:eastAsia="en-US"/>
        </w:rPr>
        <w:t xml:space="preserve"> οι τοπικές αρχές,</w:t>
      </w:r>
      <w:r w:rsidRPr="00351AB0">
        <w:rPr>
          <w:szCs w:val="24"/>
          <w:lang w:eastAsia="en-US"/>
        </w:rPr>
        <w:t xml:space="preserve"> οι κοινωνικές επιχειρήσεις και οι οντότητες της κοινωνικής οικονομίας που αποτελούν μέρος των συνδεδεμένων σημείων συλλογής σύμφωνα με την παράγραφο 6 στοιχείο α) δεν υποχρεούνται να παραδίδουν στην οργάνωση ευθύνης των παραγωγών τα συλλεγόμενα μεταχειρισμένα κλωστοϋφαντουργικά προϊόντα και τα απόβλητα κλωστοϋφαντουργικών προϊόντων, τα προϊόντα που σχετίζονται με την κλωστοϋφαντουργία και τα προϊόντα υπόδησης που απαριθμούνται στο παράρτημα </w:t>
      </w:r>
      <w:r w:rsidRPr="00351AB0">
        <w:rPr>
          <w:szCs w:val="24"/>
          <w:lang w:val="en-GB" w:eastAsia="en-US"/>
        </w:rPr>
        <w:t>IV</w:t>
      </w:r>
      <w:r w:rsidRPr="00351AB0">
        <w:rPr>
          <w:szCs w:val="24"/>
          <w:lang w:eastAsia="en-US"/>
        </w:rPr>
        <w:t>γ.</w:t>
      </w:r>
      <w:r w:rsidR="00705767">
        <w:rPr>
          <w:b/>
          <w:szCs w:val="24"/>
          <w:lang w:eastAsia="en-US"/>
        </w:rPr>
        <w:t xml:space="preserve"> [Τροπολογία 82]</w:t>
      </w:r>
    </w:p>
    <w:p w:rsidR="00351AB0" w:rsidRPr="00705767" w:rsidRDefault="00351AB0" w:rsidP="00351AB0">
      <w:pPr>
        <w:spacing w:before="120" w:after="120" w:line="360" w:lineRule="auto"/>
        <w:ind w:left="1416" w:hanging="566"/>
        <w:rPr>
          <w:b/>
          <w:szCs w:val="24"/>
          <w:lang w:eastAsia="en-US"/>
        </w:rPr>
      </w:pPr>
      <w:r w:rsidRPr="00351AB0">
        <w:rPr>
          <w:szCs w:val="24"/>
          <w:lang w:eastAsia="en-US"/>
        </w:rPr>
        <w:t>12.</w:t>
      </w:r>
      <w:r w:rsidRPr="00351AB0">
        <w:rPr>
          <w:szCs w:val="24"/>
          <w:lang w:eastAsia="en-US"/>
        </w:rPr>
        <w:tab/>
        <w:t xml:space="preserve">Τα κράτη μέλη διασφαλίζουν ότι τα σημεία συλλογής που δημιουργούνται σύμφωνα με τις παραγράφους 5, 6 και 11 </w:t>
      </w:r>
      <w:r w:rsidRPr="00351AB0">
        <w:rPr>
          <w:strike/>
          <w:szCs w:val="24"/>
          <w:lang w:eastAsia="en-US"/>
        </w:rPr>
        <w:t xml:space="preserve">δεν </w:t>
      </w:r>
      <w:r w:rsidRPr="00351AB0">
        <w:rPr>
          <w:szCs w:val="24"/>
          <w:lang w:eastAsia="en-US"/>
        </w:rPr>
        <w:t xml:space="preserve">υπόκεινται στις απαιτήσεις καταχώρισης </w:t>
      </w:r>
      <w:r w:rsidRPr="00351AB0">
        <w:rPr>
          <w:strike/>
          <w:szCs w:val="24"/>
          <w:lang w:eastAsia="en-US"/>
        </w:rPr>
        <w:t>ή</w:t>
      </w:r>
      <w:r w:rsidR="009367FA">
        <w:rPr>
          <w:strike/>
          <w:szCs w:val="24"/>
          <w:lang w:eastAsia="en-US"/>
        </w:rPr>
        <w:t xml:space="preserve"> </w:t>
      </w:r>
      <w:r w:rsidRPr="00351AB0">
        <w:rPr>
          <w:b/>
          <w:i/>
          <w:szCs w:val="24"/>
          <w:lang w:eastAsia="en-US"/>
        </w:rPr>
        <w:t>και</w:t>
      </w:r>
      <w:r w:rsidRPr="00351AB0">
        <w:rPr>
          <w:szCs w:val="24"/>
          <w:lang w:eastAsia="en-US"/>
        </w:rPr>
        <w:t xml:space="preserve"> αδειοδότησης της παρούσας οδηγίας.</w:t>
      </w:r>
      <w:r w:rsidR="00705767">
        <w:rPr>
          <w:b/>
          <w:szCs w:val="24"/>
          <w:lang w:eastAsia="en-US"/>
        </w:rPr>
        <w:t xml:space="preserve"> [Τροπολογία 83]</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13.</w:t>
      </w:r>
      <w:r w:rsidRPr="00351AB0">
        <w:rPr>
          <w:szCs w:val="24"/>
          <w:lang w:eastAsia="en-US"/>
        </w:rPr>
        <w:tab/>
        <w:t xml:space="preserve">Τα κράτη μέλη εξασφαλίζουν ότι, εκτός από τις πληροφορίες που αναφέρονται στο άρθρο 8α παράγραφος 2, οι οργανώσεις ευθύνης των παραγωγών θέτουν στη διάθεση των τελικών χρηστών, ιδίως των καταναλωτών, τις εξής πληροφορίες σχετικά με τη βιώσιμη κατανάλωση, την επαναχρησιμοποίηση και τη διαχείριση του τέλους του κύκλου ζωής των κλωστοϋφαντουργικών προϊόντων και των υποδημάτων όσον αφορά τα κλωστοϋφαντουργικά προϊόντα, τα προϊόντα που σχετίζονται με την κλωστοϋφαντουργία και τα προϊόντα υπόδησης που απαριθμούνται στο παράρτημα </w:t>
      </w:r>
      <w:r w:rsidRPr="00351AB0">
        <w:rPr>
          <w:szCs w:val="24"/>
          <w:lang w:val="en-GB" w:eastAsia="en-US"/>
        </w:rPr>
        <w:t>IV</w:t>
      </w:r>
      <w:r w:rsidRPr="00351AB0">
        <w:rPr>
          <w:szCs w:val="24"/>
          <w:lang w:eastAsia="en-US"/>
        </w:rPr>
        <w:t>γ, τα οποία οι παραγωγοί διαθέτουν στην επικράτεια ενός κράτους μέλους:</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α)</w:t>
      </w:r>
      <w:r w:rsidRPr="00351AB0">
        <w:rPr>
          <w:szCs w:val="24"/>
          <w:lang w:eastAsia="en-US"/>
        </w:rPr>
        <w:tab/>
        <w:t>τον ρόλο των καταναλωτών στην πρόληψη της παραγωγής αποβλήτων, συμπεριλαμβανομένων τυχόν βέλτιστων πρακτικών, ιδίως με την προώθηση βιώσιμων προτύπων κατανάλωσης και την προώθηση της καλής φροντίδας των προϊόντων κατά τη χρήση τους·</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β)</w:t>
      </w:r>
      <w:r w:rsidRPr="00351AB0">
        <w:rPr>
          <w:szCs w:val="24"/>
          <w:lang w:eastAsia="en-US"/>
        </w:rPr>
        <w:tab/>
        <w:t>σχέδια επαναχρησιμοποίησης και επισκευής για κλωστοϋφαντουργικά προϊόντα και είδη υπόδησης</w:t>
      </w:r>
      <w:r w:rsidRPr="00351AB0">
        <w:rPr>
          <w:strike/>
          <w:szCs w:val="24"/>
          <w:lang w:eastAsia="en-US"/>
        </w:rPr>
        <w:t>·</w:t>
      </w:r>
      <w:r w:rsidRPr="00351AB0">
        <w:rPr>
          <w:b/>
          <w:i/>
          <w:szCs w:val="24"/>
          <w:lang w:eastAsia="en-US"/>
        </w:rPr>
        <w:t>, συμπεριλαμβανομένης της τοποθεσίας των σημείων συλλογής και του τρόπου ορθής δωρεάς κλωστοϋφαντουργικών προϊόντων·</w:t>
      </w:r>
      <w:r w:rsidR="00705767">
        <w:rPr>
          <w:b/>
          <w:szCs w:val="24"/>
          <w:lang w:eastAsia="en-US"/>
        </w:rPr>
        <w:t xml:space="preserve"> [Τροπολογία 84]</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γ)</w:t>
      </w:r>
      <w:r w:rsidRPr="00351AB0">
        <w:rPr>
          <w:szCs w:val="24"/>
          <w:lang w:eastAsia="en-US"/>
        </w:rPr>
        <w:tab/>
        <w:t>τον ρόλο των καταναλωτών στη</w:t>
      </w:r>
      <w:r w:rsidRPr="00351AB0">
        <w:rPr>
          <w:b/>
          <w:i/>
          <w:szCs w:val="24"/>
          <w:lang w:eastAsia="en-US"/>
        </w:rPr>
        <w:t xml:space="preserve"> σωστή</w:t>
      </w:r>
      <w:r w:rsidRPr="00351AB0">
        <w:rPr>
          <w:szCs w:val="24"/>
          <w:lang w:eastAsia="en-US"/>
        </w:rPr>
        <w:t xml:space="preserve"> χωριστή συλλογή μεταχειρισμένων κλωστοϋφαντουργικών προϊόντων και υποδημάτων και αποβλήτων κλωστοϋφαντουργικών προϊόντων και υποδημάτων</w:t>
      </w:r>
      <w:r w:rsidRPr="00351AB0">
        <w:rPr>
          <w:strike/>
          <w:szCs w:val="24"/>
          <w:lang w:eastAsia="en-US"/>
        </w:rPr>
        <w:t>·</w:t>
      </w:r>
      <w:r w:rsidRPr="00351AB0">
        <w:rPr>
          <w:b/>
          <w:i/>
          <w:szCs w:val="24"/>
          <w:lang w:eastAsia="en-US"/>
        </w:rPr>
        <w:t>·</w:t>
      </w:r>
      <w:r w:rsidR="00705767">
        <w:rPr>
          <w:b/>
          <w:szCs w:val="24"/>
          <w:lang w:eastAsia="en-US"/>
        </w:rPr>
        <w:t xml:space="preserve"> [Τροπολογία 85]</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982" w:hanging="566"/>
        <w:rPr>
          <w:szCs w:val="24"/>
          <w:lang w:eastAsia="en-US"/>
        </w:rPr>
      </w:pPr>
      <w:r w:rsidRPr="00351AB0">
        <w:rPr>
          <w:szCs w:val="24"/>
          <w:lang w:eastAsia="en-US"/>
        </w:rPr>
        <w:lastRenderedPageBreak/>
        <w:t>δ)</w:t>
      </w:r>
      <w:r w:rsidRPr="00351AB0">
        <w:rPr>
          <w:szCs w:val="24"/>
          <w:lang w:eastAsia="en-US"/>
        </w:rPr>
        <w:tab/>
        <w:t>τον αντίκτυπο στο περιβάλλον, την ανθρώπινη υγεία, καθώς και στα κοινωνικά και ανθρώπινα δικαιώματα της παραγωγής κλωστοϋφαντουργικών προϊόντων, ιδίως των πρακτικών γρήγορης μόδας και της κατανάλωσης, της ανακύκλωσης και άλλων μορφών ανάκτησης και διάθεσης και της ακατάλληλης απόρριψης αποβλήτων κλωστοϋφαντουργικών προϊόντων και υποδημάτων, όπως η δημιουργία απορριμμάτων ή η απόρριψη μεικτών αστικών αποβλήτων.</w:t>
      </w:r>
    </w:p>
    <w:p w:rsidR="00351AB0" w:rsidRPr="00705767" w:rsidRDefault="00351AB0" w:rsidP="00351AB0">
      <w:pPr>
        <w:spacing w:before="120" w:after="120" w:line="360" w:lineRule="auto"/>
        <w:ind w:left="1416" w:hanging="566"/>
        <w:rPr>
          <w:b/>
          <w:szCs w:val="24"/>
          <w:lang w:eastAsia="en-US"/>
        </w:rPr>
      </w:pPr>
      <w:r w:rsidRPr="00351AB0">
        <w:rPr>
          <w:szCs w:val="24"/>
          <w:lang w:eastAsia="en-US"/>
        </w:rPr>
        <w:t>14.</w:t>
      </w:r>
      <w:r w:rsidRPr="00351AB0">
        <w:rPr>
          <w:szCs w:val="24"/>
          <w:lang w:eastAsia="en-US"/>
        </w:rPr>
        <w:tab/>
        <w:t xml:space="preserve">Τα κράτη μέλη διασφαλίζουν ότι η οργάνωση ευθύνης των παραγωγών παρέχει τις πληροφορίες που αναφέρονται στην παράγραφο 13 σε τακτική βάση, ότι οι πληροφορίες είναι επικαιροποιημένες </w:t>
      </w:r>
      <w:r w:rsidRPr="00351AB0">
        <w:rPr>
          <w:b/>
          <w:i/>
          <w:szCs w:val="24"/>
          <w:lang w:eastAsia="en-US"/>
        </w:rPr>
        <w:t>στο σημείο πώλησης και προσβάσιμες μέσω, μεταξύ άλλων, των ακόλουθων μέσων</w:t>
      </w:r>
      <w:r w:rsidR="009367FA">
        <w:rPr>
          <w:b/>
          <w:i/>
          <w:szCs w:val="24"/>
          <w:lang w:eastAsia="en-US"/>
        </w:rPr>
        <w:t xml:space="preserve"> </w:t>
      </w:r>
      <w:r w:rsidRPr="00351AB0">
        <w:rPr>
          <w:strike/>
          <w:szCs w:val="24"/>
          <w:lang w:eastAsia="en-US"/>
        </w:rPr>
        <w:t>και παρέχονται μέσω</w:t>
      </w:r>
      <w:r w:rsidRPr="00351AB0">
        <w:rPr>
          <w:szCs w:val="24"/>
          <w:lang w:eastAsia="en-US"/>
        </w:rPr>
        <w:t>:</w:t>
      </w:r>
      <w:r w:rsidR="00705767">
        <w:rPr>
          <w:b/>
          <w:szCs w:val="24"/>
          <w:lang w:eastAsia="en-US"/>
        </w:rPr>
        <w:t xml:space="preserve"> [Τροπολογία 86]</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α)</w:t>
      </w:r>
      <w:r w:rsidRPr="00351AB0">
        <w:rPr>
          <w:szCs w:val="24"/>
          <w:lang w:eastAsia="en-US"/>
        </w:rPr>
        <w:tab/>
      </w:r>
      <w:r w:rsidRPr="00351AB0">
        <w:rPr>
          <w:b/>
          <w:i/>
          <w:szCs w:val="24"/>
          <w:lang w:eastAsia="en-US"/>
        </w:rPr>
        <w:t xml:space="preserve">δημόσια προσβάσιμου </w:t>
      </w:r>
      <w:r w:rsidRPr="00351AB0">
        <w:rPr>
          <w:szCs w:val="24"/>
          <w:lang w:eastAsia="en-US"/>
        </w:rPr>
        <w:t>ιστότοπου</w:t>
      </w:r>
      <w:r w:rsidRPr="00351AB0">
        <w:rPr>
          <w:b/>
          <w:i/>
          <w:szCs w:val="24"/>
          <w:lang w:eastAsia="en-US"/>
        </w:rPr>
        <w:t xml:space="preserve"> φιλικού προς τον χρήστη</w:t>
      </w:r>
      <w:r w:rsidRPr="00351AB0">
        <w:rPr>
          <w:szCs w:val="24"/>
          <w:lang w:eastAsia="en-US"/>
        </w:rPr>
        <w:t xml:space="preserve"> ή άλλου ηλεκτρονικού μέσου επικοινωνίας</w:t>
      </w:r>
      <w:r w:rsidRPr="00351AB0">
        <w:rPr>
          <w:b/>
          <w:i/>
          <w:szCs w:val="24"/>
          <w:lang w:eastAsia="en-US"/>
        </w:rPr>
        <w:t>·</w:t>
      </w:r>
      <w:r w:rsidR="00705767">
        <w:rPr>
          <w:b/>
          <w:szCs w:val="24"/>
          <w:lang w:eastAsia="en-US"/>
        </w:rPr>
        <w:t xml:space="preserve"> [Τροπολογία 87]</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β)</w:t>
      </w:r>
      <w:r w:rsidRPr="00351AB0">
        <w:rPr>
          <w:szCs w:val="24"/>
          <w:lang w:eastAsia="en-US"/>
        </w:rPr>
        <w:tab/>
        <w:t>ενημέρωσης σε δημόσιους χώρους</w:t>
      </w:r>
      <w:r w:rsidRPr="00351AB0">
        <w:rPr>
          <w:strike/>
          <w:szCs w:val="24"/>
          <w:lang w:eastAsia="en-US"/>
        </w:rPr>
        <w:t>·</w:t>
      </w:r>
      <w:r w:rsidRPr="00351AB0">
        <w:rPr>
          <w:b/>
          <w:i/>
          <w:szCs w:val="24"/>
          <w:lang w:eastAsia="en-US"/>
        </w:rPr>
        <w:t xml:space="preserve"> και στο σημείο συλλογής·</w:t>
      </w:r>
      <w:r w:rsidR="00705767">
        <w:rPr>
          <w:b/>
          <w:szCs w:val="24"/>
          <w:lang w:eastAsia="en-US"/>
        </w:rPr>
        <w:t xml:space="preserve"> [Τροπολογία 88]</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γ)</w:t>
      </w:r>
      <w:r w:rsidRPr="00351AB0">
        <w:rPr>
          <w:szCs w:val="24"/>
          <w:lang w:eastAsia="en-US"/>
        </w:rPr>
        <w:tab/>
      </w:r>
      <w:r w:rsidRPr="00351AB0">
        <w:rPr>
          <w:b/>
          <w:i/>
          <w:szCs w:val="24"/>
          <w:lang w:eastAsia="en-US"/>
        </w:rPr>
        <w:t xml:space="preserve">συμμετοχή της κοινότητας μέσω </w:t>
      </w:r>
      <w:r w:rsidRPr="00351AB0">
        <w:rPr>
          <w:szCs w:val="24"/>
          <w:lang w:eastAsia="en-US"/>
        </w:rPr>
        <w:t>εκπαιδευτικών προγραμμάτων και εκστρατειών</w:t>
      </w:r>
      <w:r w:rsidRPr="00351AB0">
        <w:rPr>
          <w:strike/>
          <w:szCs w:val="24"/>
          <w:lang w:eastAsia="en-US"/>
        </w:rPr>
        <w:t>·</w:t>
      </w:r>
      <w:r w:rsidRPr="00351AB0">
        <w:rPr>
          <w:b/>
          <w:i/>
          <w:szCs w:val="24"/>
          <w:lang w:eastAsia="en-US"/>
        </w:rPr>
        <w:t>·</w:t>
      </w:r>
      <w:r w:rsidR="00705767">
        <w:rPr>
          <w:b/>
          <w:szCs w:val="24"/>
          <w:lang w:eastAsia="en-US"/>
        </w:rPr>
        <w:t xml:space="preserve"> [Τροπολογία 89]</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δ)</w:t>
      </w:r>
      <w:r w:rsidRPr="00351AB0">
        <w:rPr>
          <w:szCs w:val="24"/>
          <w:lang w:eastAsia="en-US"/>
        </w:rPr>
        <w:tab/>
        <w:t>σήμανσης σε γλώσσα ή γλώσσες εύκολα κατανοητές από τους χρήστες και τους καταναλωτές.</w:t>
      </w:r>
    </w:p>
    <w:p w:rsidR="009367FA" w:rsidRDefault="009367FA">
      <w:pPr>
        <w:widowControl/>
        <w:rPr>
          <w:szCs w:val="24"/>
          <w:lang w:eastAsia="en-US"/>
        </w:rPr>
      </w:pPr>
      <w:r>
        <w:rPr>
          <w:szCs w:val="24"/>
          <w:lang w:eastAsia="en-US"/>
        </w:rPr>
        <w:br w:type="page"/>
      </w:r>
    </w:p>
    <w:p w:rsidR="00351AB0" w:rsidRPr="00705767" w:rsidRDefault="00351AB0" w:rsidP="00351AB0">
      <w:pPr>
        <w:spacing w:before="120" w:after="120" w:line="360" w:lineRule="auto"/>
        <w:ind w:left="1416" w:hanging="566"/>
        <w:rPr>
          <w:b/>
          <w:szCs w:val="24"/>
          <w:lang w:eastAsia="en-US"/>
        </w:rPr>
      </w:pPr>
      <w:r w:rsidRPr="00351AB0">
        <w:rPr>
          <w:szCs w:val="24"/>
          <w:lang w:eastAsia="en-US"/>
        </w:rPr>
        <w:lastRenderedPageBreak/>
        <w:t>15.</w:t>
      </w:r>
      <w:r w:rsidRPr="00351AB0">
        <w:rPr>
          <w:szCs w:val="24"/>
          <w:lang w:eastAsia="en-US"/>
        </w:rPr>
        <w:tab/>
        <w:t>Όταν, σε ένα κράτος μέλος, πολλές οργανώσεις ευθύνης των παραγωγών εξουσιοδοτούνται να εκπληρώνουν υποχρεώσεις διευρυμένης ευθύνης του παραγωγού για λογαριασμό των παραγωγών, τα κράτη μέλη διασφαλίζουν ότι καλύπτουν ολόκληρη την επικράτεια του κράτους μέλους</w:t>
      </w:r>
      <w:r w:rsidRPr="00351AB0">
        <w:rPr>
          <w:b/>
          <w:i/>
          <w:szCs w:val="24"/>
          <w:lang w:eastAsia="en-US"/>
        </w:rPr>
        <w:t>, με στόχο την ομοιόμορφη ποιότητα υπηρεσιών σε ολόκληρη την επικράτειά του</w:t>
      </w:r>
      <w:r w:rsidRPr="00351AB0">
        <w:rPr>
          <w:szCs w:val="24"/>
          <w:lang w:eastAsia="en-US"/>
        </w:rPr>
        <w:t xml:space="preserve"> του συστήματος χωριστής συλλογής για τα μεταχειρισμένα κλωστοϋφαντουργικά προϊόντα και τα απόβλητα κλωστοϋφαντουργικών προϊόντων, τα προϊόντα που σχετίζονται με την κλωστοϋφαντουργία και τα προϊόντα υπόδησης που απαριθμούνται στο παράρτημα </w:t>
      </w:r>
      <w:r w:rsidRPr="00351AB0">
        <w:rPr>
          <w:szCs w:val="24"/>
          <w:lang w:val="en-GB" w:eastAsia="en-US"/>
        </w:rPr>
        <w:t>IV</w:t>
      </w:r>
      <w:r w:rsidRPr="00351AB0">
        <w:rPr>
          <w:szCs w:val="24"/>
          <w:lang w:eastAsia="en-US"/>
        </w:rPr>
        <w:t>γ. Τα κράτη μέλη</w:t>
      </w:r>
      <w:r w:rsidRPr="00351AB0">
        <w:rPr>
          <w:b/>
          <w:i/>
          <w:szCs w:val="24"/>
          <w:lang w:eastAsia="en-US"/>
        </w:rPr>
        <w:t>, μεταξύ άλλων εκείνα στα οποία μόνο ένας οργανισμός ευθύνης των παραγωγών εξουσιοδοτείται να εκπληρώνει υποχρεώσεις διευρυμένης ευθύνης του παραγωγού για λογαριασμό των παραγωγών,</w:t>
      </w:r>
      <w:r w:rsidRPr="00351AB0">
        <w:rPr>
          <w:szCs w:val="24"/>
          <w:lang w:eastAsia="en-US"/>
        </w:rPr>
        <w:t xml:space="preserve"> αναθέτουν στην αρμόδια αρχή ή σε ανεξάρτητο τρίτο την επίβλεψη της εκπλήρωσης των υποχρεώσεων από τις οργανώσεις ευθύνης των παραγωγών συντονισμένα και σύμφωνα με τους ενωσιακούς κανόνες ανταγωνισμού.</w:t>
      </w:r>
      <w:r w:rsidR="00705767">
        <w:rPr>
          <w:b/>
          <w:szCs w:val="24"/>
          <w:lang w:eastAsia="en-US"/>
        </w:rPr>
        <w:t xml:space="preserve"> [Τροπολογία 90]</w:t>
      </w:r>
    </w:p>
    <w:p w:rsidR="00351AB0" w:rsidRPr="00705767" w:rsidRDefault="00351AB0" w:rsidP="00351AB0">
      <w:pPr>
        <w:spacing w:before="120" w:after="120" w:line="360" w:lineRule="auto"/>
        <w:ind w:left="1416" w:hanging="566"/>
        <w:rPr>
          <w:b/>
          <w:szCs w:val="24"/>
          <w:lang w:eastAsia="en-US"/>
        </w:rPr>
      </w:pPr>
      <w:r w:rsidRPr="00351AB0">
        <w:rPr>
          <w:szCs w:val="24"/>
          <w:lang w:eastAsia="en-US"/>
        </w:rPr>
        <w:t>16.</w:t>
      </w:r>
      <w:r w:rsidRPr="00351AB0">
        <w:rPr>
          <w:szCs w:val="24"/>
          <w:lang w:eastAsia="en-US"/>
        </w:rPr>
        <w:tab/>
        <w:t>Τα κράτη μέλη απαιτούν από τις οργανώσεις ευθύνης των παραγωγών να διασφαλίζουν την εμπιστευτικότητα των δεδομένων που έχουν στην κατοχή τους όσον αφορά αποκλειστικές πληροφορίες ή πληροφορίες που αποδίδονται απευθείας σε μεμονωμένους παραγωγούς ή στους εξουσιοδοτημένους αντιπροσώπους τους.</w:t>
      </w:r>
      <w:r w:rsidRPr="00351AB0">
        <w:rPr>
          <w:b/>
          <w:i/>
          <w:szCs w:val="24"/>
          <w:lang w:eastAsia="en-US"/>
        </w:rPr>
        <w:t xml:space="preserve"> Η εν λόγω εμπιστευτικότητα τηρείται καθ’ όλη τη διάρκεια των διαδικασιών χειρισμού, αποθήκευσης και αναφοράς δεδομένων, με αυστηρά μέτρα ασφάλειας και πρότυπα προστασίας των δεδομένων για την αποτροπή μη εξουσιοδοτημένης πρόσβασης ή πιθανών παραβιάσεων δεδομένων.</w:t>
      </w:r>
      <w:r w:rsidR="00705767">
        <w:rPr>
          <w:b/>
          <w:szCs w:val="24"/>
          <w:lang w:eastAsia="en-US"/>
        </w:rPr>
        <w:t xml:space="preserve"> [Τροπολογία 91]</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17.</w:t>
      </w:r>
      <w:r w:rsidRPr="00351AB0">
        <w:rPr>
          <w:szCs w:val="24"/>
          <w:lang w:eastAsia="en-US"/>
        </w:rPr>
        <w:tab/>
        <w:t>Τα κράτη μέλη διασφαλίζουν ότι οι οργανώσεις ευθύνης των παραγωγών δημοσιεύουν στους δικτυακούς τόπους τους, επιπλέον των πληροφοριών που αναφέρονται στο άρθρο 8α παράγραφος 3 στοιχείο ε):</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α)</w:t>
      </w:r>
      <w:r w:rsidRPr="00351AB0">
        <w:rPr>
          <w:szCs w:val="24"/>
          <w:lang w:eastAsia="en-US"/>
        </w:rPr>
        <w:tab/>
        <w:t>τουλάχιστον κάθε έτος, με την επιφύλαξη του εμπορικού και βιομηχανικού απορρήτου, τα στοιχεία σχετικά με την ποσότητα</w:t>
      </w:r>
      <w:r w:rsidRPr="00351AB0">
        <w:rPr>
          <w:b/>
          <w:i/>
          <w:szCs w:val="24"/>
          <w:lang w:eastAsia="en-US"/>
        </w:rPr>
        <w:t xml:space="preserve"> και το βάρος</w:t>
      </w:r>
      <w:r w:rsidRPr="00351AB0">
        <w:rPr>
          <w:szCs w:val="24"/>
          <w:lang w:eastAsia="en-US"/>
        </w:rPr>
        <w:t xml:space="preserve"> των προϊόντων που διατίθενται στην αγορά, το ποσοστό χωριστής συλλογής των μεταχειρισμένων κλωστοϋφαντουργικών προϊόντων και των αποβλήτων κλωστοϋφαντουργικών προϊόντων, των προϊόντων που σχετίζονται με την κλωστοϋφαντουργία και των προϊόντων υπόδησης που απαριθμούνται στο παράρτημα </w:t>
      </w:r>
      <w:r w:rsidRPr="00351AB0">
        <w:rPr>
          <w:szCs w:val="24"/>
          <w:lang w:val="en-GB" w:eastAsia="en-US"/>
        </w:rPr>
        <w:t>IV</w:t>
      </w:r>
      <w:r w:rsidRPr="00351AB0">
        <w:rPr>
          <w:szCs w:val="24"/>
          <w:lang w:eastAsia="en-US"/>
        </w:rPr>
        <w:t>γ, συμπεριλαμβανομένων των εν λόγω μη πωληθέντων προϊόντων</w:t>
      </w:r>
      <w:r w:rsidRPr="00351AB0">
        <w:rPr>
          <w:b/>
          <w:i/>
          <w:szCs w:val="24"/>
          <w:lang w:eastAsia="en-US"/>
        </w:rPr>
        <w:t xml:space="preserve"> και της ποσότητας των αποβλήτων κλωστοϋφαντουργικών προϊόντων που συλλέγονται από κοινωνικές επιχειρήσεις</w:t>
      </w:r>
      <w:r w:rsidRPr="00351AB0">
        <w:rPr>
          <w:szCs w:val="24"/>
          <w:lang w:eastAsia="en-US"/>
        </w:rPr>
        <w:t>, τα ποσοστά επαναχρησιμοποίησης, προετοιμασίας για επαναχρησιμοποίηση και ανακύκλωσης, προσδιορίζοντας χωριστά το ποσοστό ανακύκλωσης από ίνα σε ίνα, που επιτυγχάνονται από την οργάνωση ευθύνης των παραγωγών, και τα ποσοστά άλλων ανακτήσεων, διάθεσης και εξαγωγών</w:t>
      </w:r>
      <w:r w:rsidRPr="00351AB0">
        <w:rPr>
          <w:strike/>
          <w:szCs w:val="24"/>
          <w:lang w:eastAsia="en-US"/>
        </w:rPr>
        <w:t>·</w:t>
      </w:r>
      <w:r w:rsidRPr="00351AB0">
        <w:rPr>
          <w:b/>
          <w:i/>
          <w:szCs w:val="24"/>
          <w:lang w:eastAsia="en-US"/>
        </w:rPr>
        <w:t>·</w:t>
      </w:r>
      <w:r w:rsidR="00705767">
        <w:rPr>
          <w:b/>
          <w:szCs w:val="24"/>
          <w:lang w:eastAsia="en-US"/>
        </w:rPr>
        <w:t xml:space="preserve"> [Τροπολογία 92]</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β)</w:t>
      </w:r>
      <w:r w:rsidRPr="00351AB0">
        <w:rPr>
          <w:szCs w:val="24"/>
          <w:lang w:eastAsia="en-US"/>
        </w:rPr>
        <w:tab/>
        <w:t>πληροφορίες σχετικά με τη διαδικασία επιλογής των φορέων διαχείρισης αποβλήτων που επιλέγονται σύμφωνα με την παράγραφο 18</w:t>
      </w:r>
      <w:r w:rsidR="009367FA">
        <w:rPr>
          <w:szCs w:val="24"/>
          <w:lang w:eastAsia="en-US"/>
        </w:rPr>
        <w:t>·</w:t>
      </w:r>
    </w:p>
    <w:p w:rsidR="009367FA" w:rsidRDefault="009367FA">
      <w:pPr>
        <w:widowControl/>
        <w:rPr>
          <w:b/>
          <w:i/>
          <w:szCs w:val="24"/>
          <w:lang w:eastAsia="en-US"/>
        </w:rPr>
      </w:pPr>
      <w:r>
        <w:rPr>
          <w:b/>
          <w:i/>
          <w:szCs w:val="24"/>
          <w:lang w:eastAsia="en-US"/>
        </w:rPr>
        <w:br w:type="page"/>
      </w:r>
    </w:p>
    <w:p w:rsidR="00351AB0" w:rsidRPr="00705767" w:rsidRDefault="00351AB0" w:rsidP="00351AB0">
      <w:pPr>
        <w:spacing w:before="120" w:after="120" w:line="360" w:lineRule="auto"/>
        <w:ind w:left="1982" w:hanging="566"/>
        <w:rPr>
          <w:b/>
          <w:szCs w:val="24"/>
          <w:lang w:eastAsia="en-US"/>
        </w:rPr>
      </w:pPr>
      <w:proofErr w:type="spellStart"/>
      <w:r w:rsidRPr="00351AB0">
        <w:rPr>
          <w:b/>
          <w:i/>
          <w:szCs w:val="24"/>
          <w:lang w:eastAsia="en-US"/>
        </w:rPr>
        <w:lastRenderedPageBreak/>
        <w:t>βα</w:t>
      </w:r>
      <w:proofErr w:type="spellEnd"/>
      <w:r w:rsidRPr="00351AB0">
        <w:rPr>
          <w:b/>
          <w:i/>
          <w:szCs w:val="24"/>
          <w:lang w:eastAsia="en-US"/>
        </w:rPr>
        <w:t>)</w:t>
      </w:r>
      <w:r w:rsidRPr="00351AB0">
        <w:rPr>
          <w:szCs w:val="24"/>
          <w:lang w:eastAsia="en-US"/>
        </w:rPr>
        <w:tab/>
      </w:r>
      <w:r w:rsidRPr="00351AB0">
        <w:rPr>
          <w:b/>
          <w:i/>
          <w:szCs w:val="24"/>
          <w:lang w:eastAsia="en-US"/>
        </w:rPr>
        <w:t>σαφή και συνοπτικά στοιχεία σχετικά με τις περιβαλλοντικές επιπτώσεις των κλωστοϋφαντουργικών προϊόντων, των προϊόντων που σχετίζονται με την κλωστοϋφαντουργία και των προϊόντων υπόδησης, συμπεριλαμβανομένων των επιπτώσεων στο περιβάλλον και την ανθρώπινη υγεία, ιδίως όσον αφορά τις πρακτικές γρήγορης μόδας και την κατανάλωση, την ανακύκλωση και άλλες μορφές ανάκτησης και διάθεσης· Οι εν λόγω πληροφορίες αφορούν επίσης την ακατάλληλη απόρριψη αποβλήτων κλωστοϋφαντουργικών προϊόντων και υποδημάτων, όπως η ρίψη απορριμμάτων ή η απόρριψη μαζί με μεικτά αστικά απόβλητα, καθώς και τα μέτρα που έχουν ληφθεί για τον μετριασμό αυτών των επιπτώσεων.</w:t>
      </w:r>
      <w:r w:rsidR="00705767">
        <w:rPr>
          <w:b/>
          <w:szCs w:val="24"/>
          <w:lang w:eastAsia="en-US"/>
        </w:rPr>
        <w:t xml:space="preserve"> [Τροπολογία 93]</w:t>
      </w:r>
    </w:p>
    <w:p w:rsidR="00351AB0" w:rsidRPr="00705767" w:rsidRDefault="00351AB0" w:rsidP="00351AB0">
      <w:pPr>
        <w:spacing w:before="120" w:after="120" w:line="360" w:lineRule="auto"/>
        <w:ind w:left="1416" w:hanging="566"/>
        <w:rPr>
          <w:b/>
          <w:szCs w:val="24"/>
          <w:lang w:eastAsia="en-US"/>
        </w:rPr>
      </w:pPr>
      <w:r w:rsidRPr="00351AB0">
        <w:rPr>
          <w:szCs w:val="24"/>
          <w:lang w:eastAsia="en-US"/>
        </w:rPr>
        <w:t>18.</w:t>
      </w:r>
      <w:r w:rsidRPr="00351AB0">
        <w:rPr>
          <w:szCs w:val="24"/>
          <w:lang w:eastAsia="en-US"/>
        </w:rPr>
        <w:tab/>
        <w:t xml:space="preserve">Τα κράτη μέλη διασφαλίζουν ότι οι οργανώσεις ευθύνης των παραγωγών προβλέπουν </w:t>
      </w:r>
      <w:r w:rsidRPr="00351AB0">
        <w:rPr>
          <w:b/>
          <w:i/>
          <w:szCs w:val="24"/>
          <w:lang w:eastAsia="en-US"/>
        </w:rPr>
        <w:t xml:space="preserve">διαφανή </w:t>
      </w:r>
      <w:r w:rsidRPr="00351AB0">
        <w:rPr>
          <w:szCs w:val="24"/>
          <w:lang w:eastAsia="en-US"/>
        </w:rPr>
        <w:t>διαδικασία επιλογής χωρίς διακρίσεις</w:t>
      </w:r>
      <w:r w:rsidRPr="00351AB0">
        <w:rPr>
          <w:b/>
          <w:i/>
          <w:szCs w:val="24"/>
          <w:lang w:eastAsia="en-US"/>
        </w:rPr>
        <w:t xml:space="preserve"> για τους φορείς διαχείρισης αποβλήτων</w:t>
      </w:r>
      <w:r w:rsidRPr="00351AB0">
        <w:rPr>
          <w:szCs w:val="24"/>
          <w:lang w:eastAsia="en-US"/>
        </w:rPr>
        <w:t>, βάσει</w:t>
      </w:r>
      <w:r w:rsidRPr="00351AB0">
        <w:rPr>
          <w:b/>
          <w:i/>
          <w:szCs w:val="24"/>
          <w:lang w:eastAsia="en-US"/>
        </w:rPr>
        <w:t xml:space="preserve"> σαφών, δίκαιων και</w:t>
      </w:r>
      <w:r w:rsidRPr="00351AB0">
        <w:rPr>
          <w:szCs w:val="24"/>
          <w:lang w:eastAsia="en-US"/>
        </w:rPr>
        <w:t xml:space="preserve"> διαφανών κριτηρίων ανάθεσης, χωρίς να επιβαρύνονται δυσανάλογα οι μικρές και μεσαίες επιχειρήσεις </w:t>
      </w:r>
      <w:r w:rsidRPr="00351AB0">
        <w:rPr>
          <w:strike/>
          <w:szCs w:val="24"/>
          <w:lang w:eastAsia="en-US"/>
        </w:rPr>
        <w:t>για την προμήθεια υπηρεσιών διαχείρισης αποβλήτων από τους φορείς</w:t>
      </w:r>
      <w:r w:rsidR="009367FA">
        <w:rPr>
          <w:strike/>
          <w:szCs w:val="24"/>
          <w:lang w:eastAsia="en-US"/>
        </w:rPr>
        <w:t xml:space="preserve"> </w:t>
      </w:r>
      <w:r w:rsidRPr="00351AB0">
        <w:rPr>
          <w:b/>
          <w:i/>
          <w:szCs w:val="24"/>
          <w:lang w:eastAsia="en-US"/>
        </w:rPr>
        <w:t>του παραγωγού (ΜΜΕ), λαμβάνοντας υπόψη την επιχειρησιακή πραγματικότητα των φορέων</w:t>
      </w:r>
      <w:r w:rsidRPr="00351AB0">
        <w:rPr>
          <w:szCs w:val="24"/>
          <w:lang w:eastAsia="en-US"/>
        </w:rPr>
        <w:t xml:space="preserve"> διαχείρισης αποβλήτων </w:t>
      </w:r>
      <w:r w:rsidRPr="00351AB0">
        <w:rPr>
          <w:strike/>
          <w:szCs w:val="24"/>
          <w:lang w:eastAsia="en-US"/>
        </w:rPr>
        <w:t>που αναφέρονται στην παράγραφο 6 στοιχείο α) και από τους φορείς</w:t>
      </w:r>
      <w:r w:rsidR="009367FA">
        <w:rPr>
          <w:strike/>
          <w:szCs w:val="24"/>
          <w:lang w:eastAsia="en-US"/>
        </w:rPr>
        <w:t xml:space="preserve"> </w:t>
      </w:r>
      <w:r w:rsidRPr="00351AB0">
        <w:rPr>
          <w:b/>
          <w:i/>
          <w:szCs w:val="24"/>
          <w:lang w:eastAsia="en-US"/>
        </w:rPr>
        <w:t>και διασφαλίζοντας ισότιμη πρόσβαση σε υπηρεσίες</w:t>
      </w:r>
      <w:r w:rsidRPr="00351AB0">
        <w:rPr>
          <w:szCs w:val="24"/>
          <w:lang w:eastAsia="en-US"/>
        </w:rPr>
        <w:t xml:space="preserve"> διαχείρισης αποβλήτων</w:t>
      </w:r>
      <w:r w:rsidRPr="00351AB0">
        <w:rPr>
          <w:strike/>
          <w:szCs w:val="24"/>
          <w:lang w:eastAsia="en-US"/>
        </w:rPr>
        <w:t xml:space="preserve"> για την εκτέλεση επακόλουθης επεξεργασίας αποβλήτων</w:t>
      </w:r>
      <w:r w:rsidRPr="00351AB0">
        <w:rPr>
          <w:szCs w:val="24"/>
          <w:lang w:eastAsia="en-US"/>
        </w:rPr>
        <w:t>.</w:t>
      </w:r>
      <w:r w:rsidR="00705767">
        <w:rPr>
          <w:b/>
          <w:szCs w:val="24"/>
          <w:lang w:eastAsia="en-US"/>
        </w:rPr>
        <w:t xml:space="preserve"> [Τροπολογία 94]</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19.</w:t>
      </w:r>
      <w:r w:rsidRPr="00351AB0">
        <w:rPr>
          <w:szCs w:val="24"/>
          <w:lang w:eastAsia="en-US"/>
        </w:rPr>
        <w:tab/>
        <w:t xml:space="preserve">Τα κράτη μέλη εξασφαλίζουν ότι οι οργανώσεις ευθύνης των παραγωγών απαιτούν την υποβολή στοιχείων από τους παραγωγούς σχετικά με τα κλωστοϋφαντουργικά προϊόντα, τα προϊόντα που σχετίζονται με την κλωστοϋφαντουργία και τα προϊόντα υπόδησης που απαριθμούνται στο παράρτημα </w:t>
      </w:r>
      <w:r w:rsidRPr="00351AB0">
        <w:rPr>
          <w:szCs w:val="24"/>
          <w:lang w:val="en-GB" w:eastAsia="en-US"/>
        </w:rPr>
        <w:t>IV</w:t>
      </w:r>
      <w:r w:rsidRPr="00351AB0">
        <w:rPr>
          <w:szCs w:val="24"/>
          <w:lang w:eastAsia="en-US"/>
        </w:rPr>
        <w:t>γ, τα οποία διατίθενται στην αγορά σε ετήσια βάση.</w:t>
      </w:r>
    </w:p>
    <w:p w:rsidR="00351AB0" w:rsidRPr="009367FA" w:rsidRDefault="00351AB0" w:rsidP="00351AB0">
      <w:pPr>
        <w:spacing w:before="120" w:after="120" w:line="360" w:lineRule="auto"/>
        <w:ind w:left="850"/>
        <w:rPr>
          <w:szCs w:val="24"/>
          <w:lang w:eastAsia="en-US"/>
        </w:rPr>
      </w:pPr>
      <w:r w:rsidRPr="009367FA">
        <w:rPr>
          <w:szCs w:val="24"/>
          <w:lang w:eastAsia="en-US"/>
        </w:rPr>
        <w:t>Άρθρο 22δ</w:t>
      </w:r>
      <w:r w:rsidRPr="009367FA">
        <w:rPr>
          <w:szCs w:val="24"/>
          <w:lang w:eastAsia="en-US"/>
        </w:rPr>
        <w:br/>
        <w:t>Διαχείριση αποβλήτων κλωστοϋφαντουργικών προϊόντων</w:t>
      </w:r>
    </w:p>
    <w:p w:rsidR="00351AB0" w:rsidRPr="00705767" w:rsidRDefault="00351AB0" w:rsidP="00351AB0">
      <w:pPr>
        <w:spacing w:before="120" w:after="120" w:line="360" w:lineRule="auto"/>
        <w:ind w:left="1416" w:hanging="566"/>
        <w:rPr>
          <w:b/>
          <w:szCs w:val="24"/>
          <w:lang w:eastAsia="en-US"/>
        </w:rPr>
      </w:pPr>
      <w:r w:rsidRPr="00351AB0">
        <w:rPr>
          <w:szCs w:val="24"/>
          <w:lang w:eastAsia="en-US"/>
        </w:rPr>
        <w:t>1.</w:t>
      </w:r>
      <w:r w:rsidRPr="00351AB0">
        <w:rPr>
          <w:szCs w:val="24"/>
          <w:lang w:eastAsia="en-US"/>
        </w:rPr>
        <w:tab/>
        <w:t>Τα κράτη μέλη εξασφαλίζουν, έως την 1η Ιανουαρίου 2025 και με την επιφύλαξη του άρθρου 10 παράγραφοι 2 και 3, τη χωριστή συλλογή κλωστοϋφαντουργικών προϊόντων για επαναχρησιμοποίηση, προετοιμασία για επαναχρησιμοποίηση και ανακύκλωση.</w:t>
      </w:r>
      <w:r w:rsidR="00705767">
        <w:rPr>
          <w:b/>
          <w:szCs w:val="24"/>
          <w:lang w:eastAsia="en-US"/>
        </w:rPr>
        <w:t xml:space="preserve"> [</w:t>
      </w:r>
      <w:r w:rsidR="009367FA">
        <w:rPr>
          <w:b/>
          <w:szCs w:val="24"/>
          <w:lang w:eastAsia="en-US"/>
        </w:rPr>
        <w:t>Τ</w:t>
      </w:r>
      <w:r w:rsidR="00705767">
        <w:rPr>
          <w:b/>
          <w:szCs w:val="24"/>
          <w:lang w:eastAsia="en-US"/>
        </w:rPr>
        <w:t xml:space="preserve">ροπολογία 95 </w:t>
      </w:r>
      <w:r w:rsidR="009367FA">
        <w:rPr>
          <w:b/>
          <w:szCs w:val="24"/>
          <w:lang w:eastAsia="en-US"/>
        </w:rPr>
        <w:t xml:space="preserve">- </w:t>
      </w:r>
      <w:r w:rsidR="00705767">
        <w:rPr>
          <w:b/>
          <w:szCs w:val="24"/>
          <w:lang w:eastAsia="en-US"/>
        </w:rPr>
        <w:t>δεν αφορά το ελληνικό κείμενο]</w:t>
      </w:r>
    </w:p>
    <w:p w:rsidR="009367FA" w:rsidRDefault="009367FA">
      <w:pPr>
        <w:widowControl/>
        <w:rPr>
          <w:szCs w:val="24"/>
          <w:lang w:eastAsia="en-US"/>
        </w:rPr>
      </w:pPr>
      <w:r>
        <w:rPr>
          <w:szCs w:val="24"/>
          <w:lang w:eastAsia="en-US"/>
        </w:rPr>
        <w:br w:type="page"/>
      </w:r>
    </w:p>
    <w:p w:rsidR="00351AB0" w:rsidRPr="00705767" w:rsidRDefault="00351AB0" w:rsidP="00351AB0">
      <w:pPr>
        <w:spacing w:before="120" w:after="120" w:line="360" w:lineRule="auto"/>
        <w:ind w:left="1416" w:hanging="566"/>
        <w:rPr>
          <w:b/>
          <w:szCs w:val="24"/>
          <w:lang w:eastAsia="en-US"/>
        </w:rPr>
      </w:pPr>
      <w:r w:rsidRPr="00351AB0">
        <w:rPr>
          <w:szCs w:val="24"/>
          <w:lang w:eastAsia="en-US"/>
        </w:rPr>
        <w:lastRenderedPageBreak/>
        <w:t>2.</w:t>
      </w:r>
      <w:r w:rsidRPr="00351AB0">
        <w:rPr>
          <w:szCs w:val="24"/>
          <w:lang w:eastAsia="en-US"/>
        </w:rPr>
        <w:tab/>
        <w:t xml:space="preserve">Τα κράτη μέλη διασφαλίζουν ότι οι υποδομές και οι εργασίες συλλογής, φόρτωσης και εκφόρτωσης, μεταφοράς και αποθήκευσης, καθώς και </w:t>
      </w:r>
      <w:r w:rsidRPr="00351AB0">
        <w:rPr>
          <w:strike/>
          <w:szCs w:val="24"/>
          <w:lang w:eastAsia="en-US"/>
        </w:rPr>
        <w:t>άλλου</w:t>
      </w:r>
      <w:r w:rsidR="009367FA">
        <w:rPr>
          <w:strike/>
          <w:szCs w:val="24"/>
          <w:lang w:eastAsia="en-US"/>
        </w:rPr>
        <w:t xml:space="preserve"> </w:t>
      </w:r>
      <w:r w:rsidRPr="00351AB0">
        <w:rPr>
          <w:b/>
          <w:i/>
          <w:szCs w:val="24"/>
          <w:lang w:eastAsia="en-US"/>
        </w:rPr>
        <w:t>όλες οι άλλες διαδικασίες</w:t>
      </w:r>
      <w:r w:rsidRPr="00351AB0">
        <w:rPr>
          <w:szCs w:val="24"/>
          <w:lang w:eastAsia="en-US"/>
        </w:rPr>
        <w:t xml:space="preserve"> χειρισμού των αποβλήτων κλωστοϋφαντουργικών προϊόντων, μεταξύ άλλων </w:t>
      </w:r>
      <w:r w:rsidRPr="00351AB0">
        <w:rPr>
          <w:strike/>
          <w:szCs w:val="24"/>
          <w:lang w:eastAsia="en-US"/>
        </w:rPr>
        <w:t>και σε</w:t>
      </w:r>
      <w:r w:rsidR="009367FA">
        <w:rPr>
          <w:strike/>
          <w:szCs w:val="24"/>
          <w:lang w:eastAsia="en-US"/>
        </w:rPr>
        <w:t xml:space="preserve"> </w:t>
      </w:r>
      <w:r w:rsidRPr="00351AB0">
        <w:rPr>
          <w:b/>
          <w:i/>
          <w:szCs w:val="24"/>
          <w:lang w:eastAsia="en-US"/>
        </w:rPr>
        <w:t>οι</w:t>
      </w:r>
      <w:r w:rsidRPr="00351AB0">
        <w:rPr>
          <w:szCs w:val="24"/>
          <w:lang w:eastAsia="en-US"/>
        </w:rPr>
        <w:t xml:space="preserve"> μεταγενέστερες εργασίες διαλογής και επεξεργασίας, προστατεύονται </w:t>
      </w:r>
      <w:r w:rsidRPr="00351AB0">
        <w:rPr>
          <w:b/>
          <w:i/>
          <w:szCs w:val="24"/>
          <w:lang w:eastAsia="en-US"/>
        </w:rPr>
        <w:t xml:space="preserve">επαρκώς </w:t>
      </w:r>
      <w:r w:rsidRPr="00351AB0">
        <w:rPr>
          <w:szCs w:val="24"/>
          <w:lang w:eastAsia="en-US"/>
        </w:rPr>
        <w:t>από τις</w:t>
      </w:r>
      <w:r w:rsidRPr="00351AB0">
        <w:rPr>
          <w:b/>
          <w:i/>
          <w:szCs w:val="24"/>
          <w:lang w:eastAsia="en-US"/>
        </w:rPr>
        <w:t xml:space="preserve"> δυσμενείς</w:t>
      </w:r>
      <w:r w:rsidRPr="00351AB0">
        <w:rPr>
          <w:szCs w:val="24"/>
          <w:lang w:eastAsia="en-US"/>
        </w:rPr>
        <w:t xml:space="preserve"> καιρικές συνθήκες και άλλες </w:t>
      </w:r>
      <w:r w:rsidRPr="00351AB0">
        <w:rPr>
          <w:b/>
          <w:i/>
          <w:szCs w:val="24"/>
          <w:lang w:eastAsia="en-US"/>
        </w:rPr>
        <w:t xml:space="preserve">πιθανές </w:t>
      </w:r>
      <w:r w:rsidRPr="00351AB0">
        <w:rPr>
          <w:szCs w:val="24"/>
          <w:lang w:eastAsia="en-US"/>
        </w:rPr>
        <w:t>πηγές μόλυνσης</w:t>
      </w:r>
      <w:r w:rsidRPr="00351AB0">
        <w:rPr>
          <w:b/>
          <w:i/>
          <w:szCs w:val="24"/>
          <w:lang w:eastAsia="en-US"/>
        </w:rPr>
        <w:t xml:space="preserve"> όπως οι ρύποι, οι χημικές ουσίες ή οι επικίνδυνες ουσίες</w:t>
      </w:r>
      <w:r w:rsidRPr="00351AB0">
        <w:rPr>
          <w:szCs w:val="24"/>
          <w:lang w:eastAsia="en-US"/>
        </w:rPr>
        <w:t xml:space="preserve"> για την πρόληψη ζημιών και διασταυρούμενης μόλυνσης των συλλεγόμενων</w:t>
      </w:r>
      <w:r w:rsidRPr="00351AB0">
        <w:rPr>
          <w:b/>
          <w:i/>
          <w:szCs w:val="24"/>
          <w:lang w:eastAsia="en-US"/>
        </w:rPr>
        <w:t xml:space="preserve"> μεταχειρισμένων κλωστοϋφαντουργικών προϊόντων και των αποβλήτων</w:t>
      </w:r>
      <w:r w:rsidRPr="00351AB0">
        <w:rPr>
          <w:szCs w:val="24"/>
          <w:lang w:eastAsia="en-US"/>
        </w:rPr>
        <w:t xml:space="preserve"> κλωστοϋφαντουργικών προϊόντων. Τα χωριστά συλλεγόμενα μεταχειρισμένα κλωστοϋφαντουργικά προϊόντα και τα απόβλητα κλωστοϋφαντουργικών προϊόντων υποβάλλονται σε </w:t>
      </w:r>
      <w:r w:rsidRPr="00351AB0">
        <w:rPr>
          <w:strike/>
          <w:szCs w:val="24"/>
          <w:lang w:eastAsia="en-US"/>
        </w:rPr>
        <w:t>έλεγχο</w:t>
      </w:r>
      <w:r w:rsidR="009367FA">
        <w:rPr>
          <w:strike/>
          <w:szCs w:val="24"/>
          <w:lang w:eastAsia="en-US"/>
        </w:rPr>
        <w:t xml:space="preserve"> </w:t>
      </w:r>
      <w:r w:rsidRPr="00351AB0">
        <w:rPr>
          <w:b/>
          <w:i/>
          <w:szCs w:val="24"/>
          <w:lang w:eastAsia="en-US"/>
        </w:rPr>
        <w:t>διαδικασία ενδελεχούς και επαγγελματικού ελέγχου</w:t>
      </w:r>
      <w:r w:rsidRPr="00351AB0">
        <w:rPr>
          <w:szCs w:val="24"/>
          <w:lang w:eastAsia="en-US"/>
        </w:rPr>
        <w:t xml:space="preserve"> διαλογής στο χωριστό σημείο συλλογής</w:t>
      </w:r>
      <w:r w:rsidRPr="00351AB0">
        <w:rPr>
          <w:strike/>
          <w:szCs w:val="24"/>
          <w:lang w:eastAsia="en-US"/>
        </w:rPr>
        <w:t xml:space="preserve"> για τον εντοπισμό και την απομάκρυνση μη στοχευόμενων στοιχείων ή υλικών ή ουσιών</w:t>
      </w:r>
      <w:r w:rsidRPr="00351AB0">
        <w:rPr>
          <w:b/>
          <w:i/>
          <w:szCs w:val="24"/>
          <w:lang w:eastAsia="en-US"/>
        </w:rPr>
        <w:t>. Ο εν λόγω έλεγχος εντοπίζει και απομακρύνει μη στοχευόμενα στοιχεία ή υλικά, καθώς και ουσίες</w:t>
      </w:r>
      <w:r w:rsidRPr="00351AB0">
        <w:rPr>
          <w:szCs w:val="24"/>
          <w:lang w:eastAsia="en-US"/>
        </w:rPr>
        <w:t xml:space="preserve"> που αποτελούν </w:t>
      </w:r>
      <w:r w:rsidRPr="00351AB0">
        <w:rPr>
          <w:strike/>
          <w:szCs w:val="24"/>
          <w:lang w:eastAsia="en-US"/>
        </w:rPr>
        <w:t>πηγή</w:t>
      </w:r>
      <w:r w:rsidR="009367FA">
        <w:rPr>
          <w:strike/>
          <w:szCs w:val="24"/>
          <w:lang w:eastAsia="en-US"/>
        </w:rPr>
        <w:t xml:space="preserve"> </w:t>
      </w:r>
      <w:r w:rsidRPr="00351AB0">
        <w:rPr>
          <w:b/>
          <w:i/>
          <w:szCs w:val="24"/>
          <w:lang w:eastAsia="en-US"/>
        </w:rPr>
        <w:t>πιθανές πηγές</w:t>
      </w:r>
      <w:r w:rsidRPr="00351AB0">
        <w:rPr>
          <w:szCs w:val="24"/>
          <w:lang w:eastAsia="en-US"/>
        </w:rPr>
        <w:t xml:space="preserve"> μόλυνσης.</w:t>
      </w:r>
      <w:r w:rsidR="00705767">
        <w:rPr>
          <w:b/>
          <w:szCs w:val="24"/>
          <w:lang w:eastAsia="en-US"/>
        </w:rPr>
        <w:t xml:space="preserve"> [Τροπολογία 96]</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3.</w:t>
      </w:r>
      <w:r w:rsidRPr="00351AB0">
        <w:rPr>
          <w:szCs w:val="24"/>
          <w:lang w:eastAsia="en-US"/>
        </w:rPr>
        <w:tab/>
        <w:t>Τα κράτη μέλη διασφαλίζουν ότι τα μεταχειρισμένα κλωστοϋφαντουργικά προϊόντα και τα απόβλητα κλωστοϋφαντουργικών προϊόντων, τα προϊόντα που σχετίζονται με την κλωστοϋφαντουργία, και τα προϊόντα υπόδησης, που συλλέγονται χωριστά σύμφωνα με το άρθρο 22γ παράγραφος 5 θεωρούνται απόβλητα κατά τη συλλογή.</w:t>
      </w:r>
    </w:p>
    <w:p w:rsidR="00351AB0" w:rsidRPr="00705767" w:rsidRDefault="00351AB0" w:rsidP="00351AB0">
      <w:pPr>
        <w:spacing w:before="120" w:after="120" w:line="360" w:lineRule="auto"/>
        <w:ind w:left="1416"/>
        <w:rPr>
          <w:b/>
          <w:szCs w:val="24"/>
          <w:lang w:eastAsia="en-US"/>
        </w:rPr>
      </w:pPr>
      <w:r w:rsidRPr="00351AB0">
        <w:rPr>
          <w:szCs w:val="24"/>
          <w:lang w:eastAsia="en-US"/>
        </w:rPr>
        <w:t xml:space="preserve">Όσον αφορά τα κλωστοϋφαντουργικά προϊόντα εκτός από τα προϊόντα που απαριθμούνται στο παράρτημα </w:t>
      </w:r>
      <w:r w:rsidRPr="00351AB0">
        <w:rPr>
          <w:szCs w:val="24"/>
          <w:lang w:val="en-GB" w:eastAsia="en-US"/>
        </w:rPr>
        <w:t>IV</w:t>
      </w:r>
      <w:r w:rsidRPr="00351AB0">
        <w:rPr>
          <w:szCs w:val="24"/>
          <w:lang w:eastAsia="en-US"/>
        </w:rPr>
        <w:t xml:space="preserve">γ, καθώς και τα μη πωληθέντα κλωστοϋφαντουργικά προϊόντα, τα προϊόντα που σχετίζονται με τα εμπορεύματα και τα υποδήματα που απαριθμούνται στο παράρτημα </w:t>
      </w:r>
      <w:r w:rsidRPr="00351AB0">
        <w:rPr>
          <w:szCs w:val="24"/>
          <w:lang w:val="en-GB" w:eastAsia="en-US"/>
        </w:rPr>
        <w:t>IV</w:t>
      </w:r>
      <w:r w:rsidRPr="00351AB0">
        <w:rPr>
          <w:szCs w:val="24"/>
          <w:lang w:eastAsia="en-US"/>
        </w:rPr>
        <w:t>γ, τα κράτη μέλη διασφαλίζουν ότι τα διάφορα κλάσματα κλωστοϋφαντουργικών υλικών και κλωστοϋφαντουργικών ειδών διατηρούνται χωριστά στο σημείο παραγωγής αποβλήτων, όταν ο διαχωρισμός αυτός διευκολύνει την επακόλουθη επαναχρησιμοποίηση, προετοιμασία για επαναχρησιμοποίηση ή ανακύκλωση, συμπεριλαμβανομένης της ανακύκλωσης από ίνα σε ίνα, εφόσον το επιτρέπει η τεχνολογική πρόοδος.</w:t>
      </w:r>
      <w:r w:rsidRPr="00351AB0">
        <w:rPr>
          <w:b/>
          <w:i/>
          <w:szCs w:val="24"/>
          <w:lang w:eastAsia="en-US"/>
        </w:rPr>
        <w:t xml:space="preserve"> Ο εν λόγω διαχωρισμός πραγματοποιείται αποτελεσματικά για τη μεγιστοποίηση της ανάκτησης πόρων και των περιβαλλοντικών οφελών, συμπεριλαμβανομένης της ανακύκλωσης από ίνα σε ίνα, εφόσον το επιτρέπει η τεχνολογική πρόοδος, και με οικονομικά αποδοτικό τρόπο.</w:t>
      </w:r>
      <w:r w:rsidR="00705767">
        <w:rPr>
          <w:b/>
          <w:szCs w:val="24"/>
          <w:lang w:eastAsia="en-US"/>
        </w:rPr>
        <w:t xml:space="preserve"> [Τροπολογία 97]</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4.</w:t>
      </w:r>
      <w:r w:rsidRPr="00351AB0">
        <w:rPr>
          <w:szCs w:val="24"/>
          <w:lang w:eastAsia="en-US"/>
        </w:rPr>
        <w:tab/>
        <w:t>Τα κράτη μέλη διασφαλίζουν ότι τα μεταχειρισμένα κλωστοϋφαντουργικά προϊόντα και τα απόβλητα κλωστοϋφαντουργικών προϊόντων, τα προϊόντα που σχετίζονται με την κλωστοϋφαντουργία, και τα προϊόντα υπόδησης, που συλλέγονται χωριστά σύμφωνα με το άρθρο 22γ παράγραφος 5, υπόκεινται σε εργασίες διαλογής ώστε να διασφαλίζεται η επεξεργασία σύμφωνα με την ιεράρχηση των αποβλήτων που ορίζεται στο άρθρο 4 παράγραφος 1.</w:t>
      </w:r>
    </w:p>
    <w:p w:rsidR="00351AB0" w:rsidRPr="00351AB0" w:rsidRDefault="00351AB0" w:rsidP="00351AB0">
      <w:pPr>
        <w:spacing w:before="120" w:after="120" w:line="360" w:lineRule="auto"/>
        <w:ind w:left="1416" w:hanging="566"/>
        <w:rPr>
          <w:szCs w:val="24"/>
          <w:lang w:eastAsia="en-US"/>
        </w:rPr>
      </w:pPr>
      <w:r w:rsidRPr="00351AB0">
        <w:rPr>
          <w:szCs w:val="24"/>
          <w:lang w:eastAsia="en-US"/>
        </w:rPr>
        <w:t>5.</w:t>
      </w:r>
      <w:r w:rsidRPr="00351AB0">
        <w:rPr>
          <w:szCs w:val="24"/>
          <w:lang w:eastAsia="en-US"/>
        </w:rPr>
        <w:tab/>
        <w:t>Τα κράτη μέλη διασφαλίζουν ότι οι εργασίες διαλογής των μεταχειρισμένων κλωστοϋφαντουργικών προϊόντων και των αποβλήτων κλωστοϋφαντουργικών προϊόντων, των προϊόντων που σχετίζονται με την κλωστοϋφαντουργία και των προϊόντων υπόδησης, που συλλέγονται χωριστά σύμφωνα με το άρθρο 22γ παράγραφος 5, συμμορφώνονται με τις εξής απαιτήσεις:</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α)</w:t>
      </w:r>
      <w:r w:rsidRPr="00351AB0">
        <w:rPr>
          <w:szCs w:val="24"/>
          <w:lang w:eastAsia="en-US"/>
        </w:rPr>
        <w:tab/>
        <w:t>η εργασία διαλογής συνίσταται στην παραγωγή κλωστοϋφαντουργικών προϊόντων για επαναχρησιμοποίηση και προετοιμασία για επαναχρησιμοποίηση·</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β)</w:t>
      </w:r>
      <w:r w:rsidRPr="00351AB0">
        <w:rPr>
          <w:szCs w:val="24"/>
          <w:lang w:eastAsia="en-US"/>
        </w:rPr>
        <w:tab/>
        <w:t>με τις εργασίες διαλογής για επαναχρησιμοποίηση διαχωρίζονται τα κλωστοϋφαντουργικά είδη σε κατάλληλο βαθμό λεπτομέρειας</w:t>
      </w:r>
      <w:r w:rsidRPr="00351AB0">
        <w:rPr>
          <w:b/>
          <w:i/>
          <w:szCs w:val="24"/>
          <w:lang w:eastAsia="en-US"/>
        </w:rPr>
        <w:t xml:space="preserve"> που επιτρέπει τη διαλογή ανά αντικείμενο</w:t>
      </w:r>
      <w:r w:rsidRPr="00351AB0">
        <w:rPr>
          <w:szCs w:val="24"/>
          <w:lang w:eastAsia="en-US"/>
        </w:rPr>
        <w:t>, διαχωρίζοντας τα κλάσματα που είναι κατάλληλα για άμεση επαναχρησιμοποίηση από εκείνα που πρόκειται να υποβληθούν σε περαιτέρω εργασίες προετοιμασίας για επαναχρησιμοποίηση, με στόχο συγκεκριμένη αγορά επαναχρησιμοποίησης, εφαρμόζοντας επικαιροποιημένα κριτήρια διαλογής σχετικά με την αγορά υποδοχής</w:t>
      </w:r>
      <w:r w:rsidRPr="00351AB0">
        <w:rPr>
          <w:strike/>
          <w:szCs w:val="24"/>
          <w:lang w:eastAsia="en-US"/>
        </w:rPr>
        <w:t>·</w:t>
      </w:r>
      <w:r w:rsidRPr="00351AB0">
        <w:rPr>
          <w:b/>
          <w:i/>
          <w:szCs w:val="24"/>
          <w:lang w:eastAsia="en-US"/>
        </w:rPr>
        <w:t>·</w:t>
      </w:r>
      <w:r w:rsidR="00705767">
        <w:rPr>
          <w:b/>
          <w:szCs w:val="24"/>
          <w:lang w:eastAsia="en-US"/>
        </w:rPr>
        <w:t xml:space="preserve"> [Τροπολογία 98]</w:t>
      </w:r>
    </w:p>
    <w:p w:rsidR="009367FA" w:rsidRDefault="009367FA">
      <w:pPr>
        <w:widowControl/>
        <w:rPr>
          <w:szCs w:val="24"/>
          <w:lang w:eastAsia="en-US"/>
        </w:rPr>
      </w:pPr>
      <w:r>
        <w:rPr>
          <w:szCs w:val="24"/>
          <w:lang w:eastAsia="en-US"/>
        </w:rPr>
        <w:br w:type="page"/>
      </w:r>
    </w:p>
    <w:p w:rsidR="00351AB0" w:rsidRPr="00705767" w:rsidRDefault="00351AB0" w:rsidP="00351AB0">
      <w:pPr>
        <w:spacing w:before="120" w:after="120" w:line="360" w:lineRule="auto"/>
        <w:ind w:left="1982" w:hanging="566"/>
        <w:rPr>
          <w:b/>
          <w:szCs w:val="24"/>
          <w:lang w:eastAsia="en-US"/>
        </w:rPr>
      </w:pPr>
      <w:r w:rsidRPr="00351AB0">
        <w:rPr>
          <w:szCs w:val="24"/>
          <w:lang w:eastAsia="en-US"/>
        </w:rPr>
        <w:lastRenderedPageBreak/>
        <w:t>γ)</w:t>
      </w:r>
      <w:r w:rsidRPr="00351AB0">
        <w:rPr>
          <w:szCs w:val="24"/>
          <w:lang w:eastAsia="en-US"/>
        </w:rPr>
        <w:tab/>
        <w:t xml:space="preserve">τα είδη που αξιολογούνται ως ακατάλληλα για επαναχρησιμοποίηση υποβάλλονται σε διαλογή για ανακύκλωση και, </w:t>
      </w:r>
      <w:proofErr w:type="spellStart"/>
      <w:r w:rsidRPr="00351AB0">
        <w:rPr>
          <w:strike/>
          <w:szCs w:val="24"/>
          <w:lang w:eastAsia="en-US"/>
        </w:rPr>
        <w:t>εφόσον</w:t>
      </w:r>
      <w:r w:rsidRPr="00351AB0">
        <w:rPr>
          <w:b/>
          <w:i/>
          <w:szCs w:val="24"/>
          <w:lang w:eastAsia="en-US"/>
        </w:rPr>
        <w:t>ό</w:t>
      </w:r>
      <w:proofErr w:type="spellEnd"/>
      <w:r w:rsidR="009367FA">
        <w:rPr>
          <w:b/>
          <w:i/>
          <w:szCs w:val="24"/>
          <w:lang w:eastAsia="en-US"/>
        </w:rPr>
        <w:t xml:space="preserve"> </w:t>
      </w:r>
      <w:r w:rsidRPr="00351AB0">
        <w:rPr>
          <w:b/>
          <w:i/>
          <w:szCs w:val="24"/>
          <w:lang w:eastAsia="en-US"/>
        </w:rPr>
        <w:t>που</w:t>
      </w:r>
      <w:r w:rsidRPr="00351AB0">
        <w:rPr>
          <w:szCs w:val="24"/>
          <w:lang w:eastAsia="en-US"/>
        </w:rPr>
        <w:t xml:space="preserve"> το επιτρέπει η τεχνολογική πρόοδος, </w:t>
      </w:r>
      <w:r w:rsidRPr="00351AB0">
        <w:rPr>
          <w:strike/>
          <w:szCs w:val="24"/>
          <w:lang w:eastAsia="en-US"/>
        </w:rPr>
        <w:t>ειδικά για ανακύκλωση</w:t>
      </w:r>
      <w:r w:rsidR="009367FA">
        <w:rPr>
          <w:strike/>
          <w:szCs w:val="24"/>
          <w:lang w:eastAsia="en-US"/>
        </w:rPr>
        <w:t xml:space="preserve"> </w:t>
      </w:r>
      <w:r w:rsidRPr="00351AB0">
        <w:rPr>
          <w:b/>
          <w:i/>
          <w:szCs w:val="24"/>
          <w:lang w:eastAsia="en-US"/>
        </w:rPr>
        <w:t>σύμφωνα με την ιεράρχηση των αποβλήτων που θεσπίζεται στο άρθρο 4 παράγραφος 1, δίνεται προτεραιότητα στην αναβάθμιση και την ανακατασκευή έναντι της ανακύκλωσης</w:t>
      </w:r>
      <w:r w:rsidRPr="00351AB0">
        <w:rPr>
          <w:szCs w:val="24"/>
          <w:lang w:eastAsia="en-US"/>
        </w:rPr>
        <w:t xml:space="preserve"> από ίνα σε ίνα</w:t>
      </w:r>
      <w:r w:rsidR="009367FA">
        <w:rPr>
          <w:szCs w:val="24"/>
          <w:lang w:eastAsia="en-US"/>
        </w:rPr>
        <w:t>·</w:t>
      </w:r>
      <w:r w:rsidR="00705767">
        <w:rPr>
          <w:b/>
          <w:szCs w:val="24"/>
          <w:lang w:eastAsia="en-US"/>
        </w:rPr>
        <w:t xml:space="preserve"> [Τροπολογία 99]</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δ)</w:t>
      </w:r>
      <w:r w:rsidRPr="00351AB0">
        <w:rPr>
          <w:szCs w:val="24"/>
          <w:lang w:eastAsia="en-US"/>
        </w:rPr>
        <w:tab/>
        <w:t>τα αποτελέσματα των εργασιών διαλογής και των επακόλουθων εργασιών ανάκτησης που προορίζονται για επαναχρησιμοποίηση πληρούν τα κριτήρια για να παύσουν να θεωρούνται απόβλητα, όπως αναφέρεται στο άρθρο 6.</w:t>
      </w:r>
    </w:p>
    <w:p w:rsidR="00351AB0" w:rsidRPr="00705767" w:rsidRDefault="00351AB0" w:rsidP="00351AB0">
      <w:pPr>
        <w:spacing w:before="120" w:after="120" w:line="360" w:lineRule="auto"/>
        <w:ind w:left="1416"/>
        <w:rPr>
          <w:b/>
          <w:szCs w:val="24"/>
          <w:lang w:eastAsia="en-US"/>
        </w:rPr>
      </w:pPr>
      <w:r w:rsidRPr="00351AB0">
        <w:rPr>
          <w:b/>
          <w:i/>
          <w:szCs w:val="24"/>
          <w:lang w:eastAsia="en-US"/>
        </w:rPr>
        <w:t>Τα κράτη μέλη μπορούν να θεσπίζουν μηχανισμούς για την τακτική παρακολούθηση και τον έλεγχο των εργασιών διαλογής, ώστε να διασφαλίζεται η συμμόρφωση με τις απαιτήσεις που περιγράφονται στα στοιχεία α), β), γ) και δ).</w:t>
      </w:r>
      <w:r w:rsidR="00705767">
        <w:rPr>
          <w:b/>
          <w:szCs w:val="24"/>
          <w:lang w:eastAsia="en-US"/>
        </w:rPr>
        <w:t xml:space="preserve"> [Τροπολογία 100]</w:t>
      </w:r>
    </w:p>
    <w:p w:rsidR="00351AB0" w:rsidRPr="00705767" w:rsidRDefault="00351AB0" w:rsidP="00351AB0">
      <w:pPr>
        <w:spacing w:before="120" w:after="120" w:line="360" w:lineRule="auto"/>
        <w:ind w:left="1416" w:hanging="566"/>
        <w:rPr>
          <w:b/>
          <w:szCs w:val="24"/>
          <w:lang w:eastAsia="en-US"/>
        </w:rPr>
      </w:pPr>
      <w:r w:rsidRPr="00351AB0">
        <w:rPr>
          <w:b/>
          <w:i/>
          <w:szCs w:val="24"/>
          <w:lang w:eastAsia="en-US"/>
        </w:rPr>
        <w:t>5α.</w:t>
      </w:r>
      <w:r w:rsidRPr="00351AB0">
        <w:rPr>
          <w:szCs w:val="24"/>
          <w:lang w:eastAsia="en-US"/>
        </w:rPr>
        <w:tab/>
      </w:r>
      <w:r w:rsidRPr="00351AB0">
        <w:rPr>
          <w:b/>
          <w:i/>
          <w:szCs w:val="24"/>
          <w:lang w:eastAsia="en-US"/>
        </w:rPr>
        <w:t>Η διαδικασία διαλογής ακολουθεί την αρχή της εγγύτητας, με προτεραιότητα στην τοπική διαλογή και ελαχιστοποίηση των περιβαλλοντικών επιπτώσεων των μεταφορών.</w:t>
      </w:r>
      <w:r w:rsidR="00705767">
        <w:rPr>
          <w:b/>
          <w:szCs w:val="24"/>
          <w:lang w:eastAsia="en-US"/>
        </w:rPr>
        <w:t xml:space="preserve"> [Τροπολογία 101]</w:t>
      </w:r>
    </w:p>
    <w:p w:rsidR="009367FA" w:rsidRDefault="009367FA">
      <w:pPr>
        <w:widowControl/>
        <w:rPr>
          <w:szCs w:val="24"/>
          <w:lang w:eastAsia="en-US"/>
        </w:rPr>
      </w:pPr>
      <w:r>
        <w:rPr>
          <w:szCs w:val="24"/>
          <w:lang w:eastAsia="en-US"/>
        </w:rPr>
        <w:br w:type="page"/>
      </w:r>
    </w:p>
    <w:p w:rsidR="00351AB0" w:rsidRPr="00705767" w:rsidRDefault="00351AB0" w:rsidP="00351AB0">
      <w:pPr>
        <w:spacing w:before="120" w:after="120" w:line="360" w:lineRule="auto"/>
        <w:ind w:left="1416" w:hanging="566"/>
        <w:rPr>
          <w:b/>
          <w:szCs w:val="24"/>
          <w:lang w:eastAsia="en-US"/>
        </w:rPr>
      </w:pPr>
      <w:r w:rsidRPr="00351AB0">
        <w:rPr>
          <w:szCs w:val="24"/>
          <w:lang w:eastAsia="en-US"/>
        </w:rPr>
        <w:lastRenderedPageBreak/>
        <w:t>6.</w:t>
      </w:r>
      <w:r w:rsidRPr="00351AB0">
        <w:rPr>
          <w:szCs w:val="24"/>
          <w:lang w:eastAsia="en-US"/>
        </w:rPr>
        <w:tab/>
        <w:t xml:space="preserve">Έως τις 31 Δεκεμβρίου 2025 και στη συνέχεια ανά </w:t>
      </w:r>
      <w:r w:rsidRPr="00351AB0">
        <w:rPr>
          <w:strike/>
          <w:szCs w:val="24"/>
          <w:lang w:eastAsia="en-US"/>
        </w:rPr>
        <w:t>5</w:t>
      </w:r>
      <w:r w:rsidRPr="00351AB0">
        <w:rPr>
          <w:b/>
          <w:i/>
          <w:szCs w:val="24"/>
          <w:lang w:eastAsia="en-US"/>
        </w:rPr>
        <w:t>τρία</w:t>
      </w:r>
      <w:r w:rsidRPr="00351AB0">
        <w:rPr>
          <w:szCs w:val="24"/>
          <w:lang w:eastAsia="en-US"/>
        </w:rPr>
        <w:t xml:space="preserve"> έτη, τα κράτη μέλη διενεργούν έρευνα σύνθεσης των συλλεγόμενων μεικτών αστικών αποβλήτων προκειμένου να προσδιορίσουν το ποσοστό</w:t>
      </w:r>
      <w:r w:rsidRPr="00351AB0">
        <w:rPr>
          <w:b/>
          <w:i/>
          <w:szCs w:val="24"/>
          <w:lang w:eastAsia="en-US"/>
        </w:rPr>
        <w:t xml:space="preserve"> και τη σύνθεση σύμφωνα με το παράρτημα </w:t>
      </w:r>
      <w:r w:rsidRPr="00351AB0">
        <w:rPr>
          <w:b/>
          <w:i/>
          <w:szCs w:val="24"/>
          <w:lang w:val="en-GB" w:eastAsia="en-US"/>
        </w:rPr>
        <w:t>IV</w:t>
      </w:r>
      <w:r w:rsidRPr="00351AB0">
        <w:rPr>
          <w:b/>
          <w:i/>
          <w:szCs w:val="24"/>
          <w:lang w:eastAsia="en-US"/>
        </w:rPr>
        <w:t>γ</w:t>
      </w:r>
      <w:r w:rsidRPr="00351AB0">
        <w:rPr>
          <w:szCs w:val="24"/>
          <w:lang w:eastAsia="en-US"/>
        </w:rPr>
        <w:t xml:space="preserve"> των αποβλήτων κλωστοϋφαντουργικών προϊόντων που περιέχουν. Τα κράτη μέλη εξασφαλίζουν ότι, βάσει των πληροφοριών που λαμβάνουν, οι αρμόδιες αρχές μπορούν να απαιτούν από τις οργανώσεις ευθύνης των παραγωγών να λαμβάνουν διορθωτικά μέτρα, προκειμένου να αυξήσουν το δίκτυο των σημείων συλλογής τους και να πραγματοποιούν ενημερωτικές εκστρατείες σύμφωνα με το άρθρο 22γ παράγραφοι 13 και 14.</w:t>
      </w:r>
      <w:r w:rsidRPr="00351AB0">
        <w:rPr>
          <w:b/>
          <w:i/>
          <w:szCs w:val="24"/>
          <w:lang w:eastAsia="en-US"/>
        </w:rPr>
        <w:t xml:space="preserve"> Τα κράτη μέλη διασφαλίζουν ότι τα αποτελέσματα των ερευνών αυτών είναι διαθέσιμα στο κοινό.</w:t>
      </w:r>
      <w:r w:rsidR="00705767">
        <w:rPr>
          <w:b/>
          <w:szCs w:val="24"/>
          <w:lang w:eastAsia="en-US"/>
        </w:rPr>
        <w:t xml:space="preserve"> [Τροπολογία 102]</w:t>
      </w:r>
    </w:p>
    <w:p w:rsidR="00351AB0" w:rsidRPr="00705767" w:rsidRDefault="00351AB0" w:rsidP="00351AB0">
      <w:pPr>
        <w:spacing w:before="120" w:after="120" w:line="360" w:lineRule="auto"/>
        <w:ind w:left="1416" w:hanging="566"/>
        <w:rPr>
          <w:b/>
          <w:szCs w:val="24"/>
          <w:lang w:eastAsia="en-US"/>
        </w:rPr>
      </w:pPr>
      <w:r w:rsidRPr="00351AB0">
        <w:rPr>
          <w:szCs w:val="24"/>
          <w:lang w:eastAsia="en-US"/>
        </w:rPr>
        <w:t>7.</w:t>
      </w:r>
      <w:r w:rsidRPr="00351AB0">
        <w:rPr>
          <w:szCs w:val="24"/>
          <w:lang w:eastAsia="en-US"/>
        </w:rPr>
        <w:tab/>
        <w:t>Τα κράτη μέλη εξασφαλίζουν ότι, προκειμένου να γίνεται διάκριση μεταξύ μεταχειρισμένων κλωστοϋφαντουργικών προϊόντων και αποβλήτων κλωστοϋφαντουργικών προϊόντων, οι μεταφορές μεταχειρισμένων κλωστοϋφαντουργικών προϊόντων, προϊόντων που σχετίζονται με την κλωστοϋφαντουργία και προϊόντων υπόδησης, για τα οποία υπάρχουν υπόνοιες ότι είναι απόβλητα,</w:t>
      </w:r>
      <w:r w:rsidRPr="00351AB0">
        <w:rPr>
          <w:strike/>
          <w:szCs w:val="24"/>
          <w:lang w:eastAsia="en-US"/>
        </w:rPr>
        <w:t xml:space="preserve"> μπορούν να</w:t>
      </w:r>
      <w:r w:rsidRPr="00351AB0">
        <w:rPr>
          <w:szCs w:val="24"/>
          <w:lang w:eastAsia="en-US"/>
        </w:rPr>
        <w:t xml:space="preserve"> επιθεωρούνται από τις αρμόδιες αρχές των κρατών μελών ως προς τη συμμόρφωση με τις ελάχιστες απαιτήσεις που ορίζονται στις παραγράφους 8 και 9 για τις μεταφορές μεταχειρισμένων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γ και να παρακολουθούνται αναλόγως.</w:t>
      </w:r>
      <w:r w:rsidR="00705767">
        <w:rPr>
          <w:b/>
          <w:szCs w:val="24"/>
          <w:lang w:eastAsia="en-US"/>
        </w:rPr>
        <w:t xml:space="preserve"> [Τροπολογία 103]</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8.</w:t>
      </w:r>
      <w:r w:rsidRPr="00351AB0">
        <w:rPr>
          <w:szCs w:val="24"/>
          <w:lang w:eastAsia="en-US"/>
        </w:rPr>
        <w:tab/>
        <w:t>Τα κράτη μέλη εξασφαλίζουν ότι οι αποστολές μεταχειρισμένων κλωστοϋφαντουργικών προϊόντων, προϊόντων που σχετίζονται με την κλωστοϋφαντουργία και προϊόντων υπόδησης που οργανώνονται σε επαγγελματική βάση συμμορφώνονται με τις ελάχιστες απαιτήσεις τήρησης αρχείων που ορίζονται στην παράγραφο 9 και συνοδεύονται τουλάχιστον από τα εξής στοιχεία:</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α)</w:t>
      </w:r>
      <w:r w:rsidRPr="00351AB0">
        <w:rPr>
          <w:szCs w:val="24"/>
          <w:lang w:eastAsia="en-US"/>
        </w:rPr>
        <w:tab/>
        <w:t>αντίγραφο του τιμολογίου και της σύμβασης σχετικά με την πώληση ή τη μεταβίβαση της κυριότητας των κλωστοϋφαντουργικών προϊόντων, των προϊόντων που σχετίζονται με την κλωστοϋφαντουργία και των προϊόντων υπόδησης, στο οποίο αναφέρεται ότι προορίζονται για άμεση επαναχρησιμοποίηση και ότι είναι κατάλληλα για άμεση επαναχρησιμοποίηση·</w:t>
      </w:r>
    </w:p>
    <w:p w:rsidR="00351AB0" w:rsidRPr="00351AB0" w:rsidRDefault="00351AB0" w:rsidP="00351AB0">
      <w:pPr>
        <w:spacing w:before="120" w:after="120" w:line="360" w:lineRule="auto"/>
        <w:ind w:left="1982" w:hanging="566"/>
        <w:rPr>
          <w:szCs w:val="24"/>
          <w:lang w:eastAsia="en-US"/>
        </w:rPr>
      </w:pPr>
      <w:r w:rsidRPr="00351AB0">
        <w:rPr>
          <w:szCs w:val="24"/>
          <w:lang w:eastAsia="en-US"/>
        </w:rPr>
        <w:t>β)</w:t>
      </w:r>
      <w:r w:rsidRPr="00351AB0">
        <w:rPr>
          <w:szCs w:val="24"/>
          <w:lang w:eastAsia="en-US"/>
        </w:rPr>
        <w:tab/>
        <w:t>αποδεικτικά στοιχεία για προηγούμενη εργασία διαλογής που πραγματοποιήθηκε σύμφωνα με το παρόν άρθρο και, εφόσον υπάρχουν, τα κριτήρια που θεσπίζονται δυνάμει του άρθρου 6 παράγραφος 2, υπό μορφή αντιγράφου των αρχείων για κάθε δέσιμο εντός του φορτίου και πρωτοκόλλου που περιέχει όλες τις πληροφορίες καταγραφής σύμφωνα με την παράγραφο 9·</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982" w:hanging="566"/>
        <w:rPr>
          <w:szCs w:val="24"/>
          <w:lang w:eastAsia="en-US"/>
        </w:rPr>
      </w:pPr>
      <w:r w:rsidRPr="00351AB0">
        <w:rPr>
          <w:szCs w:val="24"/>
          <w:lang w:eastAsia="en-US"/>
        </w:rPr>
        <w:lastRenderedPageBreak/>
        <w:t>γ)</w:t>
      </w:r>
      <w:r w:rsidRPr="00351AB0">
        <w:rPr>
          <w:szCs w:val="24"/>
          <w:lang w:eastAsia="en-US"/>
        </w:rPr>
        <w:tab/>
        <w:t>δήλωση του φυσικού ή νομικού προσώπου που έχει στην κατοχή του μεταχειρισμένα κλωστοϋφαντουργικά προϊόντα, προϊόντα που σχετίζονται με την κλωστοϋφαντουργία ή προϊόντα υπόδησης, το οποίο οργανώνει, σε επαγγελματική βάση, τη μεταφορά μεταχειρισμένων κλωστοϋφαντουργικών προϊόντων, προϊόντων που σχετίζονται με την κλωστοϋφαντουργία και προϊόντων υπόδησης, σύμφωνα με την οποία κανένα από τα υλικά του φορτίου δεν είναι απόβλητο, όπως ορίζεται στο άρθρο 3 στοιχείο 1)·</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δ)</w:t>
      </w:r>
      <w:r w:rsidRPr="00351AB0">
        <w:rPr>
          <w:szCs w:val="24"/>
          <w:lang w:eastAsia="en-US"/>
        </w:rPr>
        <w:tab/>
        <w:t>ενδεδειγμένη προστασία από ζημίες κατά τη μεταφορά, τη φόρτωση και την εκφόρτωση, ιδίως με τη δέουσα συσκευασία και την κατάλληλη τοποθέτηση του φορτίου σε στοίβες</w:t>
      </w:r>
      <w:r w:rsidRPr="00351AB0">
        <w:rPr>
          <w:b/>
          <w:i/>
          <w:szCs w:val="24"/>
          <w:lang w:eastAsia="en-US"/>
        </w:rPr>
        <w:t>, διασφαλίζοντας ότι η ακεραιότητα και η ποιότητα των κλωστοϋφαντουργικών προϊόντων για επαναχρησιμοποίηση διατηρούνται καθ’ όλη τη διάρκεια της διαδικασίας μεταφοράς</w:t>
      </w:r>
      <w:r w:rsidRPr="00351AB0">
        <w:rPr>
          <w:szCs w:val="24"/>
          <w:lang w:eastAsia="en-US"/>
        </w:rPr>
        <w:t>.</w:t>
      </w:r>
      <w:r w:rsidR="00705767">
        <w:rPr>
          <w:b/>
          <w:szCs w:val="24"/>
          <w:lang w:eastAsia="en-US"/>
        </w:rPr>
        <w:t xml:space="preserve"> [Τροπολογία 104]</w:t>
      </w:r>
    </w:p>
    <w:p w:rsidR="00351AB0" w:rsidRPr="00351AB0" w:rsidRDefault="00351AB0" w:rsidP="00351AB0">
      <w:pPr>
        <w:spacing w:before="120" w:after="120" w:line="360" w:lineRule="auto"/>
        <w:ind w:left="1416" w:hanging="566"/>
        <w:rPr>
          <w:szCs w:val="24"/>
          <w:lang w:eastAsia="en-US"/>
        </w:rPr>
      </w:pPr>
      <w:r w:rsidRPr="00351AB0">
        <w:rPr>
          <w:szCs w:val="24"/>
          <w:lang w:eastAsia="en-US"/>
        </w:rPr>
        <w:t>9.</w:t>
      </w:r>
      <w:r w:rsidRPr="00351AB0">
        <w:rPr>
          <w:szCs w:val="24"/>
          <w:lang w:eastAsia="en-US"/>
        </w:rPr>
        <w:tab/>
        <w:t>Τα κράτη μέλη εξασφαλίζουν ότι οι αποστολές μεταχειρισμένων κλωστοϋφαντουργικών προϊόντων, προϊόντων που σχετίζονται με την κλωστοϋφαντουργία και προϊόντων υπόδησης συμμορφώνονται με τις εξής ελάχιστες απαιτήσεις τήρησης αρχείων:</w:t>
      </w:r>
    </w:p>
    <w:p w:rsidR="00351AB0" w:rsidRPr="00705767" w:rsidRDefault="00351AB0" w:rsidP="00351AB0">
      <w:pPr>
        <w:spacing w:before="120" w:after="120" w:line="360" w:lineRule="auto"/>
        <w:ind w:left="1982" w:hanging="566"/>
        <w:rPr>
          <w:b/>
          <w:szCs w:val="24"/>
          <w:lang w:eastAsia="en-US"/>
        </w:rPr>
      </w:pPr>
      <w:r w:rsidRPr="00351AB0">
        <w:rPr>
          <w:szCs w:val="24"/>
          <w:lang w:eastAsia="en-US"/>
        </w:rPr>
        <w:t>α)</w:t>
      </w:r>
      <w:r w:rsidRPr="00351AB0">
        <w:rPr>
          <w:szCs w:val="24"/>
          <w:lang w:eastAsia="en-US"/>
        </w:rPr>
        <w:tab/>
        <w:t>το αρχείο των εργασιών διαλογής ή προετοιμασίας για επαναχρησιμοποίηση στερεώνεται με ασφάλεια αλλά όχι μόνιμα στη συσκευασία</w:t>
      </w:r>
      <w:r w:rsidRPr="00351AB0">
        <w:rPr>
          <w:b/>
          <w:i/>
          <w:szCs w:val="24"/>
          <w:lang w:eastAsia="en-US"/>
        </w:rPr>
        <w:t>·</w:t>
      </w:r>
      <w:r w:rsidR="00705767">
        <w:rPr>
          <w:b/>
          <w:szCs w:val="24"/>
          <w:lang w:eastAsia="en-US"/>
        </w:rPr>
        <w:t xml:space="preserve"> [</w:t>
      </w:r>
      <w:r w:rsidR="009367FA">
        <w:rPr>
          <w:b/>
          <w:szCs w:val="24"/>
          <w:lang w:eastAsia="en-US"/>
        </w:rPr>
        <w:t>Τ</w:t>
      </w:r>
      <w:r w:rsidR="00705767">
        <w:rPr>
          <w:b/>
          <w:szCs w:val="24"/>
          <w:lang w:eastAsia="en-US"/>
        </w:rPr>
        <w:t xml:space="preserve">ροπολογία 105 </w:t>
      </w:r>
      <w:r w:rsidR="009367FA">
        <w:rPr>
          <w:b/>
          <w:szCs w:val="24"/>
          <w:lang w:eastAsia="en-US"/>
        </w:rPr>
        <w:t xml:space="preserve">– </w:t>
      </w:r>
      <w:r w:rsidR="00705767">
        <w:rPr>
          <w:b/>
          <w:szCs w:val="24"/>
          <w:lang w:eastAsia="en-US"/>
        </w:rPr>
        <w:t>δεν αφορά το ελληνικό κείμενο]</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982" w:hanging="566"/>
        <w:rPr>
          <w:szCs w:val="24"/>
          <w:lang w:eastAsia="en-US"/>
        </w:rPr>
      </w:pPr>
      <w:r w:rsidRPr="00351AB0">
        <w:rPr>
          <w:szCs w:val="24"/>
          <w:lang w:eastAsia="en-US"/>
        </w:rPr>
        <w:lastRenderedPageBreak/>
        <w:t>β)</w:t>
      </w:r>
      <w:r w:rsidRPr="00351AB0">
        <w:rPr>
          <w:szCs w:val="24"/>
          <w:lang w:eastAsia="en-US"/>
        </w:rPr>
        <w:tab/>
        <w:t>το αρχείο περιέχει τα εξής στοιχεία:</w:t>
      </w:r>
    </w:p>
    <w:p w:rsidR="00351AB0" w:rsidRPr="00705767" w:rsidRDefault="00351AB0" w:rsidP="00351AB0">
      <w:pPr>
        <w:spacing w:before="120" w:after="120" w:line="360" w:lineRule="auto"/>
        <w:ind w:left="2548" w:hanging="566"/>
        <w:rPr>
          <w:b/>
          <w:szCs w:val="24"/>
          <w:lang w:eastAsia="en-US"/>
        </w:rPr>
      </w:pPr>
      <w:r w:rsidRPr="00351AB0">
        <w:rPr>
          <w:szCs w:val="24"/>
          <w:lang w:eastAsia="en-US"/>
        </w:rPr>
        <w:t>1)</w:t>
      </w:r>
      <w:r w:rsidRPr="00351AB0">
        <w:rPr>
          <w:szCs w:val="24"/>
          <w:lang w:eastAsia="en-US"/>
        </w:rPr>
        <w:tab/>
      </w:r>
      <w:r w:rsidRPr="00351AB0">
        <w:rPr>
          <w:b/>
          <w:i/>
          <w:szCs w:val="24"/>
          <w:lang w:eastAsia="en-US"/>
        </w:rPr>
        <w:t xml:space="preserve">αναλυτική </w:t>
      </w:r>
      <w:r w:rsidRPr="00351AB0">
        <w:rPr>
          <w:szCs w:val="24"/>
          <w:lang w:eastAsia="en-US"/>
        </w:rPr>
        <w:t>περιγραφή</w:t>
      </w:r>
      <w:r w:rsidRPr="00351AB0">
        <w:rPr>
          <w:strike/>
          <w:szCs w:val="24"/>
          <w:lang w:eastAsia="en-US"/>
        </w:rPr>
        <w:t xml:space="preserve"> του είδους ή</w:t>
      </w:r>
      <w:r w:rsidRPr="00351AB0">
        <w:rPr>
          <w:szCs w:val="24"/>
          <w:lang w:eastAsia="en-US"/>
        </w:rPr>
        <w:t xml:space="preserve"> των ειδών που περιέχονται στο δέμα, η οποία αντικατοπτρίζει τον πλέον λεπτομερή βαθμό διαλογής που έχουν υποστεί τα κλωστοϋφαντουργικά είδη κατά τις εργασίες διαλογής ή προετοιμασίας για επαναχρησιμοποίηση</w:t>
      </w:r>
      <w:r w:rsidRPr="00351AB0">
        <w:rPr>
          <w:b/>
          <w:i/>
          <w:szCs w:val="24"/>
          <w:lang w:eastAsia="en-US"/>
        </w:rPr>
        <w:t>. Η εν λόγω περιγραφή αυτή περιλαμβάνει, μεταξύ άλλων, το</w:t>
      </w:r>
      <w:r w:rsidRPr="00351AB0">
        <w:rPr>
          <w:strike/>
          <w:szCs w:val="24"/>
          <w:lang w:eastAsia="en-US"/>
        </w:rPr>
        <w:t>, όπως</w:t>
      </w:r>
      <w:r w:rsidRPr="00351AB0">
        <w:rPr>
          <w:szCs w:val="24"/>
          <w:lang w:eastAsia="en-US"/>
        </w:rPr>
        <w:t xml:space="preserve"> είδος ρουχισμού, </w:t>
      </w:r>
      <w:r w:rsidRPr="00351AB0">
        <w:rPr>
          <w:b/>
          <w:i/>
          <w:szCs w:val="24"/>
          <w:lang w:eastAsia="en-US"/>
        </w:rPr>
        <w:t xml:space="preserve">το </w:t>
      </w:r>
      <w:r w:rsidRPr="00351AB0">
        <w:rPr>
          <w:szCs w:val="24"/>
          <w:lang w:eastAsia="en-US"/>
        </w:rPr>
        <w:t xml:space="preserve">μέγεθος, </w:t>
      </w:r>
      <w:r w:rsidRPr="00351AB0">
        <w:rPr>
          <w:b/>
          <w:i/>
          <w:szCs w:val="24"/>
          <w:lang w:eastAsia="en-US"/>
        </w:rPr>
        <w:t xml:space="preserve">το </w:t>
      </w:r>
      <w:r w:rsidRPr="00351AB0">
        <w:rPr>
          <w:szCs w:val="24"/>
          <w:lang w:eastAsia="en-US"/>
        </w:rPr>
        <w:t xml:space="preserve">χρώμα, </w:t>
      </w:r>
      <w:r w:rsidRPr="00351AB0">
        <w:rPr>
          <w:b/>
          <w:i/>
          <w:szCs w:val="24"/>
          <w:lang w:eastAsia="en-US"/>
        </w:rPr>
        <w:t xml:space="preserve">το </w:t>
      </w:r>
      <w:r w:rsidRPr="00351AB0">
        <w:rPr>
          <w:szCs w:val="24"/>
          <w:lang w:eastAsia="en-US"/>
        </w:rPr>
        <w:t>φύλο,</w:t>
      </w:r>
      <w:r w:rsidRPr="00351AB0">
        <w:rPr>
          <w:b/>
          <w:i/>
          <w:szCs w:val="24"/>
          <w:lang w:eastAsia="en-US"/>
        </w:rPr>
        <w:t xml:space="preserve"> τη</w:t>
      </w:r>
      <w:r w:rsidRPr="00351AB0">
        <w:rPr>
          <w:szCs w:val="24"/>
          <w:lang w:eastAsia="en-US"/>
        </w:rPr>
        <w:t xml:space="preserve"> σύνθεση υλικού</w:t>
      </w:r>
      <w:r w:rsidRPr="00351AB0">
        <w:rPr>
          <w:b/>
          <w:i/>
          <w:szCs w:val="24"/>
          <w:lang w:eastAsia="en-US"/>
        </w:rPr>
        <w:t xml:space="preserve"> και κάθε άλλο σχετικό χαρακτηριστικό που συμβάλλει στην αποτελεσματική επαναχρησιμοποίηση και ανακύκλωση</w:t>
      </w:r>
      <w:r w:rsidRPr="00351AB0">
        <w:rPr>
          <w:szCs w:val="24"/>
          <w:lang w:eastAsia="en-US"/>
        </w:rPr>
        <w:t>,</w:t>
      </w:r>
      <w:r w:rsidR="00705767">
        <w:rPr>
          <w:b/>
          <w:szCs w:val="24"/>
          <w:lang w:eastAsia="en-US"/>
        </w:rPr>
        <w:t xml:space="preserve"> [Τροπολογία 106]</w:t>
      </w:r>
    </w:p>
    <w:p w:rsidR="00351AB0" w:rsidRPr="00705767" w:rsidRDefault="00351AB0" w:rsidP="00351AB0">
      <w:pPr>
        <w:spacing w:before="120" w:after="120" w:line="360" w:lineRule="auto"/>
        <w:ind w:left="2548" w:hanging="566"/>
        <w:rPr>
          <w:b/>
          <w:szCs w:val="24"/>
          <w:lang w:eastAsia="en-US"/>
        </w:rPr>
      </w:pPr>
      <w:r w:rsidRPr="00351AB0">
        <w:rPr>
          <w:szCs w:val="24"/>
          <w:lang w:eastAsia="en-US"/>
        </w:rPr>
        <w:t>2)</w:t>
      </w:r>
      <w:r w:rsidRPr="00351AB0">
        <w:rPr>
          <w:szCs w:val="24"/>
          <w:lang w:eastAsia="en-US"/>
        </w:rPr>
        <w:tab/>
        <w:t>το όνομα και τη διεύθυνση της εταιρείας που είναι υπεύθυνη για την τελική διαλογή ή την προετοιμασία για επαναχρησιμοποίηση</w:t>
      </w:r>
      <w:r w:rsidRPr="00351AB0">
        <w:rPr>
          <w:b/>
          <w:i/>
          <w:szCs w:val="24"/>
          <w:lang w:eastAsia="en-US"/>
        </w:rPr>
        <w:t>, διασφαλίζοντας τη διαφάνεια της διαδικασίας και τη λογοδοσία για την ποιότητα των αντικειμένων</w:t>
      </w:r>
      <w:r w:rsidRPr="00351AB0">
        <w:rPr>
          <w:szCs w:val="24"/>
          <w:lang w:eastAsia="en-US"/>
        </w:rPr>
        <w:t>.</w:t>
      </w:r>
      <w:r w:rsidR="00705767">
        <w:rPr>
          <w:b/>
          <w:szCs w:val="24"/>
          <w:lang w:eastAsia="en-US"/>
        </w:rPr>
        <w:t xml:space="preserve"> [Τροπολογία 107]</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416" w:hanging="566"/>
        <w:rPr>
          <w:szCs w:val="24"/>
          <w:lang w:eastAsia="en-US"/>
        </w:rPr>
      </w:pPr>
      <w:r w:rsidRPr="00351AB0">
        <w:rPr>
          <w:szCs w:val="24"/>
          <w:lang w:eastAsia="en-US"/>
        </w:rPr>
        <w:lastRenderedPageBreak/>
        <w:t>10.</w:t>
      </w:r>
      <w:r w:rsidRPr="00351AB0">
        <w:rPr>
          <w:szCs w:val="24"/>
          <w:lang w:eastAsia="en-US"/>
        </w:rPr>
        <w:tab/>
        <w:t xml:space="preserve">Τα κράτη μέλη εξασφαλίζουν ότι, όταν οι αρμόδιες αρχές ενός κράτους μέλους διαπιστώνουν ότι μια σκοπούμενη αποστολή μεταχειρισμένων κλωστοϋφαντουργικών προϊόντων, προϊόντων που σχετίζονται με την κλωστοϋφαντουργία και υποδημάτων αποτελείται από απόβλητα, το κόστος των κατάλληλων αναλύσεων, επιθεωρήσεων και αποθήκευσης των μεταχειρισμένων κλωστοϋφαντουργικών προϊόντων, των προϊόντων που σχετίζονται με την κλωστοϋφαντουργία και των υποδημάτων για τα οποία υπάρχουν υπόνοιες ότι αποτελούν απόβλητα, μπορεί να επιβαρύνει τους παραγωγούς κλωστοϋφαντουργικών προϊόντων, προϊόντων που σχετίζονται με την κλωστοϋφαντουργία και προϊόντων υπόδησης που απαριθμούνται στο παράρτημα </w:t>
      </w:r>
      <w:r w:rsidRPr="00351AB0">
        <w:rPr>
          <w:szCs w:val="24"/>
          <w:lang w:val="en-GB" w:eastAsia="en-US"/>
        </w:rPr>
        <w:t>IV</w:t>
      </w:r>
      <w:r w:rsidRPr="00351AB0">
        <w:rPr>
          <w:szCs w:val="24"/>
          <w:lang w:eastAsia="en-US"/>
        </w:rPr>
        <w:t>γ, τα τρίτα μέρη που ενεργούν για λογαριασμό τους ή άλλα πρόσωπα που οργανώνουν τη μεταφορά.</w:t>
      </w:r>
    </w:p>
    <w:p w:rsidR="00351AB0" w:rsidRPr="00705767" w:rsidRDefault="00351AB0" w:rsidP="00351AB0">
      <w:pPr>
        <w:spacing w:before="120" w:after="120" w:line="360" w:lineRule="auto"/>
        <w:ind w:left="1416" w:hanging="566"/>
        <w:rPr>
          <w:b/>
          <w:szCs w:val="24"/>
          <w:lang w:eastAsia="en-US"/>
        </w:rPr>
      </w:pPr>
      <w:r w:rsidRPr="00351AB0">
        <w:rPr>
          <w:b/>
          <w:i/>
          <w:szCs w:val="24"/>
          <w:lang w:eastAsia="en-US"/>
        </w:rPr>
        <w:t>10</w:t>
      </w:r>
      <w:r w:rsidRPr="00351AB0">
        <w:rPr>
          <w:b/>
          <w:i/>
          <w:szCs w:val="24"/>
          <w:lang w:val="en-GB" w:eastAsia="en-US"/>
        </w:rPr>
        <w:t>a</w:t>
      </w:r>
      <w:r w:rsidRPr="00351AB0">
        <w:rPr>
          <w:b/>
          <w:i/>
          <w:szCs w:val="24"/>
          <w:lang w:eastAsia="en-US"/>
        </w:rPr>
        <w:t>.</w:t>
      </w:r>
      <w:r w:rsidRPr="00351AB0">
        <w:rPr>
          <w:szCs w:val="24"/>
          <w:lang w:eastAsia="en-US"/>
        </w:rPr>
        <w:tab/>
      </w:r>
      <w:r w:rsidRPr="00351AB0">
        <w:rPr>
          <w:b/>
          <w:i/>
          <w:szCs w:val="24"/>
          <w:lang w:eastAsia="en-US"/>
        </w:rPr>
        <w:t>Σύμφωνα με τον κανονισμό (ΕΚ) αριθ. 1013/2006 του Ευρωπαϊκού Κοινοβουλίου και του Συμβουλίου</w:t>
      </w:r>
      <w:r w:rsidRPr="00351AB0">
        <w:rPr>
          <w:szCs w:val="24"/>
          <w:vertAlign w:val="superscript"/>
          <w:lang w:eastAsia="en-US"/>
        </w:rPr>
        <w:t>****</w:t>
      </w:r>
      <w:r w:rsidRPr="00351AB0">
        <w:rPr>
          <w:b/>
          <w:i/>
          <w:szCs w:val="24"/>
          <w:lang w:eastAsia="en-US"/>
        </w:rPr>
        <w:t>, όπως τροποποιήθηκε από τον κανονισμό (ΕΕ) ... /... του Ευρωπαϊκού Κοινοβουλίου και του Συμβουλίου [ΕΕ: να προστεθεί παραπομπή για την αναθεώρηση του κανονισμού για τις μεταφορές αποβλήτων όταν εγκριθεί]</w:t>
      </w:r>
      <w:r w:rsidRPr="00351AB0">
        <w:rPr>
          <w:szCs w:val="24"/>
          <w:vertAlign w:val="superscript"/>
          <w:lang w:eastAsia="en-US"/>
        </w:rPr>
        <w:t>*****</w:t>
      </w:r>
      <w:r w:rsidRPr="00351AB0">
        <w:rPr>
          <w:b/>
          <w:i/>
          <w:szCs w:val="24"/>
          <w:lang w:eastAsia="en-US"/>
        </w:rPr>
        <w:t>, τα απόβλητα κλωστοϋφαντουργικών προϊόντων δεν θα πρέπει να αναμειγνύονται με χρησιμοποιημένα κλωστοϋφαντουργικά προϊόντα.</w:t>
      </w:r>
      <w:r w:rsidR="00705767">
        <w:rPr>
          <w:b/>
          <w:szCs w:val="24"/>
          <w:lang w:eastAsia="en-US"/>
        </w:rPr>
        <w:t xml:space="preserve"> [Τροπολογία 108]</w:t>
      </w:r>
    </w:p>
    <w:p w:rsidR="009367FA" w:rsidRDefault="009367FA">
      <w:pPr>
        <w:widowControl/>
        <w:rPr>
          <w:b/>
          <w:i/>
          <w:szCs w:val="24"/>
          <w:lang w:eastAsia="en-US"/>
        </w:rPr>
      </w:pPr>
      <w:r>
        <w:rPr>
          <w:b/>
          <w:i/>
          <w:szCs w:val="24"/>
          <w:lang w:eastAsia="en-US"/>
        </w:rPr>
        <w:br w:type="page"/>
      </w:r>
    </w:p>
    <w:p w:rsidR="00351AB0" w:rsidRPr="00705767" w:rsidRDefault="00351AB0" w:rsidP="00351AB0">
      <w:pPr>
        <w:spacing w:before="120" w:after="120" w:line="360" w:lineRule="auto"/>
        <w:ind w:left="1416" w:hanging="566"/>
        <w:rPr>
          <w:b/>
          <w:szCs w:val="24"/>
          <w:lang w:eastAsia="en-US"/>
        </w:rPr>
      </w:pPr>
      <w:r w:rsidRPr="00351AB0">
        <w:rPr>
          <w:b/>
          <w:i/>
          <w:szCs w:val="24"/>
          <w:lang w:eastAsia="en-US"/>
        </w:rPr>
        <w:lastRenderedPageBreak/>
        <w:t>10β.</w:t>
      </w:r>
      <w:r w:rsidRPr="00351AB0">
        <w:rPr>
          <w:szCs w:val="24"/>
          <w:lang w:eastAsia="en-US"/>
        </w:rPr>
        <w:tab/>
      </w:r>
      <w:r w:rsidRPr="00351AB0">
        <w:rPr>
          <w:b/>
          <w:i/>
          <w:szCs w:val="24"/>
          <w:lang w:eastAsia="en-US"/>
        </w:rPr>
        <w:t xml:space="preserve">Τα κράτη μέλη διασφαλίζουν ότι η αποστολή μεταχειρισμένων κλωστοϋφαντουργικών προϊόντων σε τρίτες χώρες είναι σύμφωνη με την εθνική νομοθεσία των εν λόγω τρίτων χωρών σχετικά με την προστασία του περιβάλλοντος, τη δημόσια τάξη, τη δημόσια ασφάλεια ή την προστασία της υγείας. </w:t>
      </w:r>
      <w:r w:rsidR="00705767">
        <w:rPr>
          <w:b/>
          <w:szCs w:val="24"/>
          <w:lang w:eastAsia="en-US"/>
        </w:rPr>
        <w:t xml:space="preserve"> [Τροπολογία 109]</w:t>
      </w:r>
    </w:p>
    <w:p w:rsidR="00351AB0" w:rsidRPr="00705767" w:rsidRDefault="00351AB0" w:rsidP="00351AB0">
      <w:pPr>
        <w:spacing w:before="120" w:after="120" w:line="360" w:lineRule="auto"/>
        <w:ind w:left="1416" w:hanging="566"/>
        <w:rPr>
          <w:b/>
          <w:szCs w:val="24"/>
          <w:lang w:eastAsia="en-US"/>
        </w:rPr>
      </w:pPr>
      <w:r w:rsidRPr="00351AB0">
        <w:rPr>
          <w:b/>
          <w:i/>
          <w:szCs w:val="24"/>
          <w:lang w:eastAsia="en-US"/>
        </w:rPr>
        <w:t>10γ.</w:t>
      </w:r>
      <w:r w:rsidRPr="00351AB0">
        <w:rPr>
          <w:szCs w:val="24"/>
          <w:lang w:eastAsia="en-US"/>
        </w:rPr>
        <w:tab/>
      </w:r>
      <w:r w:rsidRPr="00351AB0">
        <w:rPr>
          <w:b/>
          <w:i/>
          <w:szCs w:val="24"/>
          <w:lang w:eastAsia="en-US"/>
        </w:rPr>
        <w:t xml:space="preserve">Έως τις 31 Δεκεμβρίου 2025 η Επιτροπή θα εκπονήσει μελέτη για την αξιολόγηση της εφαρμογής των κριτηρίων αποχαρακτηρισμού των αποβλήτων που ορίζονται στο άρθρο 6 της παρούσας οδηγίας στα πλαστικά πολυμερή που απαντώνται συνήθως σε στερεά θαλάσσια απορρίμματα, συμπεριλαμβανομένου του </w:t>
      </w:r>
      <w:proofErr w:type="spellStart"/>
      <w:r w:rsidRPr="00351AB0">
        <w:rPr>
          <w:b/>
          <w:i/>
          <w:szCs w:val="24"/>
          <w:lang w:eastAsia="en-US"/>
        </w:rPr>
        <w:t>πολυαμιδίου</w:t>
      </w:r>
      <w:proofErr w:type="spellEnd"/>
      <w:r w:rsidRPr="00351AB0">
        <w:rPr>
          <w:b/>
          <w:i/>
          <w:szCs w:val="24"/>
          <w:lang w:eastAsia="en-US"/>
        </w:rPr>
        <w:t>.</w:t>
      </w:r>
    </w:p>
    <w:p w:rsidR="00351AB0" w:rsidRPr="00351AB0" w:rsidRDefault="00351AB0" w:rsidP="00351AB0">
      <w:pPr>
        <w:spacing w:before="120" w:after="120" w:line="360" w:lineRule="auto"/>
        <w:ind w:left="1416"/>
        <w:rPr>
          <w:szCs w:val="24"/>
          <w:lang w:eastAsia="en-US"/>
        </w:rPr>
      </w:pPr>
      <w:r w:rsidRPr="00351AB0">
        <w:rPr>
          <w:b/>
          <w:i/>
          <w:szCs w:val="24"/>
          <w:lang w:eastAsia="en-US"/>
        </w:rPr>
        <w:t>Κατά περίπτωση, η Επιτροπή εκδίδει εκτελεστικές πράξεις για τη θέσπιση λεπτομερών μέτρων σχετικά με την ομοιόμορφη εφαρμογή σε επίπεδο Ένωσης κριτηρίων αποχαρακτηρισμού των αποβλήτων όσον αφορά τα θαλάσσια απορρίμματα, λαμβάνοντας παράλληλα υπόψη τις βέλτιστες πρακτικές που έχουν ήδη καθιερωθεί από τα κράτη μέλη.</w:t>
      </w:r>
      <w:r w:rsidR="00705767">
        <w:rPr>
          <w:b/>
          <w:szCs w:val="24"/>
          <w:lang w:eastAsia="en-US"/>
        </w:rPr>
        <w:t xml:space="preserve"> [Τροπολογία 110]</w:t>
      </w:r>
    </w:p>
    <w:p w:rsidR="009367FA" w:rsidRDefault="009367FA">
      <w:pPr>
        <w:widowControl/>
        <w:rPr>
          <w:b/>
          <w:i/>
          <w:szCs w:val="24"/>
          <w:lang w:eastAsia="en-US"/>
        </w:rPr>
      </w:pPr>
      <w:r>
        <w:rPr>
          <w:b/>
          <w:i/>
          <w:szCs w:val="24"/>
          <w:lang w:eastAsia="en-US"/>
        </w:rPr>
        <w:br w:type="page"/>
      </w:r>
    </w:p>
    <w:p w:rsidR="00351AB0" w:rsidRPr="00351AB0" w:rsidRDefault="00351AB0" w:rsidP="00351AB0">
      <w:pPr>
        <w:spacing w:before="120" w:after="120" w:line="360" w:lineRule="auto"/>
        <w:ind w:left="850"/>
        <w:rPr>
          <w:szCs w:val="24"/>
          <w:lang w:eastAsia="en-US"/>
        </w:rPr>
      </w:pPr>
      <w:r w:rsidRPr="00351AB0">
        <w:rPr>
          <w:b/>
          <w:i/>
          <w:szCs w:val="24"/>
          <w:lang w:eastAsia="en-US"/>
        </w:rPr>
        <w:lastRenderedPageBreak/>
        <w:t>Άρθρο 22δα</w:t>
      </w:r>
      <w:r w:rsidRPr="00351AB0">
        <w:rPr>
          <w:szCs w:val="24"/>
          <w:lang w:eastAsia="en-US"/>
        </w:rPr>
        <w:br/>
      </w:r>
      <w:r w:rsidRPr="00351AB0">
        <w:rPr>
          <w:b/>
          <w:i/>
          <w:szCs w:val="24"/>
          <w:lang w:eastAsia="en-US"/>
        </w:rPr>
        <w:t>Στόχοι μείωσης των αποβλήτων κλωστοϋφαντουργικών προϊόντων</w:t>
      </w:r>
    </w:p>
    <w:p w:rsidR="00351AB0" w:rsidRPr="00351AB0" w:rsidRDefault="00351AB0" w:rsidP="00351AB0">
      <w:pPr>
        <w:spacing w:before="120" w:after="120" w:line="360" w:lineRule="auto"/>
        <w:ind w:left="1416" w:hanging="566"/>
        <w:rPr>
          <w:szCs w:val="24"/>
          <w:lang w:eastAsia="en-US"/>
        </w:rPr>
      </w:pPr>
      <w:r w:rsidRPr="00351AB0">
        <w:rPr>
          <w:b/>
          <w:i/>
          <w:szCs w:val="24"/>
          <w:lang w:eastAsia="en-US"/>
        </w:rPr>
        <w:t>1.</w:t>
      </w:r>
      <w:r w:rsidRPr="00351AB0">
        <w:rPr>
          <w:szCs w:val="24"/>
          <w:lang w:eastAsia="en-US"/>
        </w:rPr>
        <w:tab/>
      </w:r>
      <w:r w:rsidRPr="00351AB0">
        <w:rPr>
          <w:b/>
          <w:i/>
          <w:szCs w:val="24"/>
          <w:lang w:eastAsia="en-US"/>
        </w:rPr>
        <w:t>Έως τις 30 Ιουνίου 2025 η Επιτροπή διενεργεί αξιολόγηση των κατάλληλων επιπέδων για τον καθορισμό στόχων για το 2032 σχετικά με τη μείωση των αποβλήτων κλωστοϋφαντουργικών προϊόντων, που θα περιλαμβάνει τα επίπεδα των ποσοστών συλλογής, την προετοιμασία για επαναχρησιμοποίηση, την επαναχρησιμοποίηση, την ανακύκλωση κλωστοϋφαντουργικών προϊόντων και τη σταδιακή κατάργηση της υγειονομικής ταφής των κλωστοϋφαντουργικών προϊόντων. Η αξιολόγηση περιλαμβάνει επίσης ανάλυση του επιπέδου των εξαγωγών μεταχειρισμένων κλωστοϋφαντουργικών προϊόντων σε τρίτες χώρες και της επέκτασης της ευθύνης των παραγωγών στις εν λόγω εξαγωγές. Για τον σκοπό αυτό, η Επιτροπή υποβάλλει έκθεση στο Ευρωπαϊκό Κοινοβούλιο και το Συμβούλιο, συνοδευόμενη, κατά περίπτωση, από νομοθετική πρόταση.</w:t>
      </w:r>
      <w:r w:rsidR="00B71080">
        <w:rPr>
          <w:b/>
          <w:i/>
          <w:szCs w:val="24"/>
          <w:lang w:val="sl-SI" w:eastAsia="en-US"/>
        </w:rPr>
        <w:t xml:space="preserve"> </w:t>
      </w:r>
      <w:r w:rsidR="00B71080">
        <w:rPr>
          <w:b/>
          <w:szCs w:val="24"/>
          <w:lang w:eastAsia="en-US"/>
        </w:rPr>
        <w:t>[Τροπολογία 111]</w:t>
      </w:r>
    </w:p>
    <w:p w:rsidR="00351AB0" w:rsidRPr="00351AB0" w:rsidRDefault="00351AB0" w:rsidP="009367FA">
      <w:pPr>
        <w:keepNext/>
        <w:spacing w:before="120" w:after="120"/>
        <w:ind w:left="1416" w:hanging="566"/>
        <w:rPr>
          <w:szCs w:val="24"/>
          <w:lang w:eastAsia="en-US"/>
        </w:rPr>
      </w:pPr>
      <w:r w:rsidRPr="00351AB0">
        <w:rPr>
          <w:szCs w:val="24"/>
          <w:lang w:eastAsia="en-US"/>
        </w:rPr>
        <w:t>__________________________</w:t>
      </w:r>
    </w:p>
    <w:p w:rsidR="00351AB0" w:rsidRPr="00351AB0" w:rsidRDefault="00351AB0" w:rsidP="009367FA">
      <w:pPr>
        <w:spacing w:before="120" w:after="120"/>
        <w:ind w:left="1416" w:hanging="566"/>
        <w:rPr>
          <w:szCs w:val="24"/>
          <w:lang w:eastAsia="en-US"/>
        </w:rPr>
      </w:pPr>
      <w:r w:rsidRPr="00351AB0">
        <w:rPr>
          <w:szCs w:val="24"/>
          <w:lang w:eastAsia="en-US"/>
        </w:rPr>
        <w:t>*</w:t>
      </w:r>
      <w:r w:rsidRPr="00351AB0">
        <w:rPr>
          <w:szCs w:val="24"/>
          <w:lang w:eastAsia="en-US"/>
        </w:rPr>
        <w:tab/>
      </w:r>
      <w:r w:rsidRPr="00351AB0">
        <w:rPr>
          <w:b/>
          <w:i/>
          <w:szCs w:val="24"/>
          <w:lang w:eastAsia="en-US"/>
        </w:rPr>
        <w:t xml:space="preserve">Κανονισμός (ΕΕ) 2016/425 του Ευρωπαϊκού Κοινοβουλίου και του Συμβουλίου, της 9ης Μαρτίου 2016, σχετικά με τα μέσα ατομικής προστασίας και για την κατάργηση της οδηγίας 89/686/ΕΟΚ του Συμβουλίου (ΕΕ </w:t>
      </w:r>
      <w:r w:rsidRPr="00351AB0">
        <w:rPr>
          <w:b/>
          <w:i/>
          <w:szCs w:val="24"/>
          <w:lang w:val="en-GB" w:eastAsia="en-US"/>
        </w:rPr>
        <w:t>L</w:t>
      </w:r>
      <w:r w:rsidRPr="00351AB0">
        <w:rPr>
          <w:b/>
          <w:i/>
          <w:szCs w:val="24"/>
          <w:lang w:eastAsia="en-US"/>
        </w:rPr>
        <w:t xml:space="preserve"> 81 της 31.3.2016, σ. 51).</w:t>
      </w:r>
    </w:p>
    <w:p w:rsidR="009367FA" w:rsidRDefault="009367FA" w:rsidP="009367FA">
      <w:pPr>
        <w:spacing w:before="120" w:after="120"/>
        <w:ind w:left="1416" w:hanging="566"/>
        <w:rPr>
          <w:szCs w:val="24"/>
          <w:lang w:eastAsia="en-US"/>
        </w:rPr>
      </w:pPr>
      <w:r w:rsidRPr="00351AB0">
        <w:rPr>
          <w:b/>
          <w:i/>
          <w:szCs w:val="24"/>
          <w:lang w:eastAsia="en-US"/>
        </w:rPr>
        <w:t>*</w:t>
      </w:r>
      <w:r w:rsidRPr="00351AB0">
        <w:rPr>
          <w:szCs w:val="24"/>
          <w:lang w:eastAsia="en-US"/>
        </w:rPr>
        <w:t xml:space="preserve">* </w:t>
      </w:r>
      <w:r>
        <w:rPr>
          <w:szCs w:val="24"/>
          <w:lang w:eastAsia="en-US"/>
        </w:rPr>
        <w:tab/>
      </w:r>
      <w:r w:rsidRPr="00351AB0">
        <w:rPr>
          <w:szCs w:val="24"/>
          <w:lang w:eastAsia="en-US"/>
        </w:rPr>
        <w:t xml:space="preserve">Κανονισμός (ΕΟΚ) αριθ. 2658/87 του Συμβουλίου, της 23ης Ιουλίου 1987, για τη δασμολογική και στατιστική ονοματολογία και το κοινό δασμολόγιο (ΕΕ </w:t>
      </w:r>
      <w:r w:rsidRPr="00351AB0">
        <w:rPr>
          <w:szCs w:val="24"/>
          <w:lang w:val="en-GB" w:eastAsia="en-US"/>
        </w:rPr>
        <w:t>L</w:t>
      </w:r>
      <w:r w:rsidRPr="00351AB0">
        <w:rPr>
          <w:szCs w:val="24"/>
          <w:lang w:eastAsia="en-US"/>
        </w:rPr>
        <w:t xml:space="preserve"> 256 της 7.9.1987, σ. 1).</w:t>
      </w:r>
    </w:p>
    <w:p w:rsidR="009367FA" w:rsidRPr="00351AB0" w:rsidRDefault="009367FA" w:rsidP="009367FA">
      <w:pPr>
        <w:spacing w:before="120" w:after="120"/>
        <w:ind w:left="1416" w:hanging="566"/>
        <w:rPr>
          <w:szCs w:val="24"/>
          <w:lang w:eastAsia="en-US"/>
        </w:rPr>
      </w:pPr>
      <w:r w:rsidRPr="00351AB0">
        <w:rPr>
          <w:b/>
          <w:i/>
          <w:szCs w:val="24"/>
          <w:lang w:eastAsia="en-US"/>
        </w:rPr>
        <w:t>*</w:t>
      </w:r>
      <w:r w:rsidRPr="00351AB0">
        <w:rPr>
          <w:szCs w:val="24"/>
          <w:lang w:eastAsia="en-US"/>
        </w:rPr>
        <w:t xml:space="preserve">** </w:t>
      </w:r>
      <w:r>
        <w:rPr>
          <w:szCs w:val="24"/>
          <w:lang w:eastAsia="en-US"/>
        </w:rPr>
        <w:tab/>
      </w:r>
      <w:r w:rsidRPr="00351AB0">
        <w:rPr>
          <w:szCs w:val="24"/>
          <w:lang w:eastAsia="en-US"/>
        </w:rPr>
        <w:t xml:space="preserve">Κανονισμός </w:t>
      </w:r>
      <w:r>
        <w:rPr>
          <w:szCs w:val="24"/>
          <w:lang w:eastAsia="en-US"/>
        </w:rPr>
        <w:t xml:space="preserve">(ΕΕ) </w:t>
      </w:r>
      <w:r w:rsidRPr="00351AB0">
        <w:rPr>
          <w:szCs w:val="24"/>
          <w:lang w:eastAsia="en-US"/>
        </w:rPr>
        <w:t>…/… (ΕΕ …..</w:t>
      </w:r>
      <w:r>
        <w:rPr>
          <w:szCs w:val="24"/>
          <w:lang w:eastAsia="en-US"/>
        </w:rPr>
        <w:t xml:space="preserve"> </w:t>
      </w:r>
      <w:r w:rsidRPr="00351AB0">
        <w:rPr>
          <w:szCs w:val="24"/>
          <w:lang w:eastAsia="en-US"/>
        </w:rPr>
        <w:t>σ. ) [</w:t>
      </w:r>
      <w:r>
        <w:rPr>
          <w:szCs w:val="24"/>
          <w:lang w:eastAsia="en-US"/>
        </w:rPr>
        <w:t>ΕΕ</w:t>
      </w:r>
      <w:r w:rsidRPr="00351AB0">
        <w:rPr>
          <w:szCs w:val="24"/>
          <w:lang w:eastAsia="en-US"/>
        </w:rPr>
        <w:t>: να συμπληρωθούν τα στοιχεία δημοσίευσης του κανονισμού για τον οικολογικό σχεδιασμό για βιώσιμα προϊόντα]</w:t>
      </w:r>
      <w:r>
        <w:rPr>
          <w:szCs w:val="24"/>
          <w:lang w:eastAsia="en-US"/>
        </w:rPr>
        <w:t>.</w:t>
      </w:r>
    </w:p>
    <w:p w:rsidR="00351AB0" w:rsidRPr="00351AB0" w:rsidRDefault="00351AB0" w:rsidP="009367FA">
      <w:pPr>
        <w:spacing w:before="120" w:after="120"/>
        <w:ind w:left="1416" w:hanging="566"/>
        <w:rPr>
          <w:szCs w:val="24"/>
          <w:lang w:eastAsia="en-US"/>
        </w:rPr>
      </w:pPr>
      <w:r w:rsidRPr="00351AB0">
        <w:rPr>
          <w:szCs w:val="24"/>
          <w:lang w:eastAsia="en-US"/>
        </w:rPr>
        <w:t>****</w:t>
      </w:r>
      <w:r w:rsidRPr="00351AB0">
        <w:rPr>
          <w:szCs w:val="24"/>
          <w:lang w:eastAsia="en-US"/>
        </w:rPr>
        <w:tab/>
      </w:r>
      <w:r w:rsidRPr="00351AB0">
        <w:rPr>
          <w:b/>
          <w:i/>
          <w:szCs w:val="24"/>
          <w:lang w:eastAsia="en-US"/>
        </w:rPr>
        <w:t xml:space="preserve">Κανονισμός (ΕΚ) αριθ. 1013/2006 του Ευρωπαϊκού Κοινοβουλίου και του Συμβουλίου, της 14ης Ιουνίου 2006, για τις μεταφορές αποβλήτων (ΕΕ </w:t>
      </w:r>
      <w:r w:rsidRPr="00351AB0">
        <w:rPr>
          <w:b/>
          <w:i/>
          <w:szCs w:val="24"/>
          <w:lang w:val="en-GB" w:eastAsia="en-US"/>
        </w:rPr>
        <w:t>L</w:t>
      </w:r>
      <w:r w:rsidRPr="00351AB0">
        <w:rPr>
          <w:b/>
          <w:i/>
          <w:szCs w:val="24"/>
          <w:lang w:eastAsia="en-US"/>
        </w:rPr>
        <w:t xml:space="preserve"> 190 της 12.7.2006, σ. 1).</w:t>
      </w:r>
    </w:p>
    <w:p w:rsidR="00351AB0" w:rsidRPr="00705767" w:rsidRDefault="00351AB0" w:rsidP="00B71080">
      <w:pPr>
        <w:spacing w:before="120" w:after="120"/>
        <w:ind w:left="1416" w:hanging="566"/>
        <w:rPr>
          <w:b/>
          <w:szCs w:val="24"/>
          <w:lang w:eastAsia="en-US"/>
        </w:rPr>
      </w:pPr>
      <w:r w:rsidRPr="00351AB0">
        <w:rPr>
          <w:szCs w:val="24"/>
          <w:lang w:eastAsia="en-US"/>
        </w:rPr>
        <w:t>*****</w:t>
      </w:r>
      <w:r w:rsidRPr="00351AB0">
        <w:rPr>
          <w:b/>
          <w:i/>
          <w:szCs w:val="24"/>
          <w:lang w:eastAsia="en-US"/>
        </w:rPr>
        <w:t>Κανονισμός (ΕΕ) …/… του Ευρωπαϊκού Κοινοβουλίου και του Συμβουλίου, της …,  για τις μεταφορές αποβλήτων και την τροποποίηση των κανονισμών (ΕΕ) αριθ. 1257/2013 και (ΕΕ) 2020/1056 (</w:t>
      </w:r>
      <w:r w:rsidRPr="00351AB0">
        <w:rPr>
          <w:b/>
          <w:i/>
          <w:szCs w:val="24"/>
          <w:lang w:val="en-GB" w:eastAsia="en-US"/>
        </w:rPr>
        <w:t>COM</w:t>
      </w:r>
      <w:r w:rsidRPr="00351AB0">
        <w:rPr>
          <w:b/>
          <w:i/>
          <w:szCs w:val="24"/>
          <w:lang w:eastAsia="en-US"/>
        </w:rPr>
        <w:t>(2021)0709).</w:t>
      </w:r>
      <w:r w:rsidRPr="00351AB0">
        <w:rPr>
          <w:szCs w:val="24"/>
          <w:lang w:eastAsia="en-US"/>
        </w:rPr>
        <w:t>»</w:t>
      </w:r>
      <w:r w:rsidR="0044426B">
        <w:rPr>
          <w:b/>
          <w:szCs w:val="24"/>
          <w:lang w:eastAsia="en-US"/>
        </w:rPr>
        <w:t>.</w:t>
      </w:r>
      <w:r w:rsidR="00B71080">
        <w:rPr>
          <w:b/>
          <w:szCs w:val="24"/>
          <w:lang w:val="sl-SI" w:eastAsia="en-US"/>
        </w:rPr>
        <w:t xml:space="preserve"> </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8)</w:t>
      </w:r>
      <w:r w:rsidRPr="00351AB0">
        <w:rPr>
          <w:szCs w:val="24"/>
          <w:lang w:eastAsia="en-US"/>
        </w:rPr>
        <w:tab/>
      </w:r>
      <w:r w:rsidR="0044426B">
        <w:rPr>
          <w:szCs w:val="24"/>
          <w:lang w:eastAsia="en-US"/>
        </w:rPr>
        <w:t>Σ</w:t>
      </w:r>
      <w:r w:rsidRPr="00351AB0">
        <w:rPr>
          <w:szCs w:val="24"/>
          <w:lang w:eastAsia="en-US"/>
        </w:rPr>
        <w:t xml:space="preserve">το άρθρο </w:t>
      </w:r>
      <w:r w:rsidR="0044426B">
        <w:rPr>
          <w:szCs w:val="24"/>
          <w:lang w:eastAsia="en-US"/>
        </w:rPr>
        <w:t>29, η παράγραφος 2α απαλείφεται.</w:t>
      </w:r>
    </w:p>
    <w:p w:rsidR="00351AB0" w:rsidRPr="00351AB0" w:rsidRDefault="00351AB0" w:rsidP="00351AB0">
      <w:pPr>
        <w:spacing w:before="120" w:after="120" w:line="360" w:lineRule="auto"/>
        <w:ind w:left="850" w:hanging="850"/>
        <w:rPr>
          <w:szCs w:val="24"/>
          <w:lang w:eastAsia="en-US"/>
        </w:rPr>
      </w:pPr>
      <w:r w:rsidRPr="00351AB0">
        <w:rPr>
          <w:szCs w:val="24"/>
          <w:lang w:eastAsia="en-US"/>
        </w:rPr>
        <w:t>9)</w:t>
      </w:r>
      <w:r w:rsidRPr="00351AB0">
        <w:rPr>
          <w:szCs w:val="24"/>
          <w:lang w:eastAsia="en-US"/>
        </w:rPr>
        <w:tab/>
      </w:r>
      <w:r w:rsidR="0044426B">
        <w:rPr>
          <w:szCs w:val="24"/>
          <w:lang w:eastAsia="en-US"/>
        </w:rPr>
        <w:t>Π</w:t>
      </w:r>
      <w:r w:rsidRPr="00351AB0">
        <w:rPr>
          <w:szCs w:val="24"/>
          <w:lang w:eastAsia="en-US"/>
        </w:rPr>
        <w:t>ροστίθεται το άρθρο 29α που ακολουθεί:</w:t>
      </w:r>
    </w:p>
    <w:p w:rsidR="00351AB0" w:rsidRPr="009367FA" w:rsidRDefault="00351AB0" w:rsidP="00351AB0">
      <w:pPr>
        <w:spacing w:before="120" w:after="120" w:line="360" w:lineRule="auto"/>
        <w:ind w:left="850"/>
        <w:rPr>
          <w:szCs w:val="24"/>
          <w:lang w:eastAsia="en-US"/>
        </w:rPr>
      </w:pPr>
      <w:r w:rsidRPr="009367FA">
        <w:rPr>
          <w:szCs w:val="24"/>
          <w:lang w:eastAsia="en-US"/>
        </w:rPr>
        <w:t>«Άρθρο 29α</w:t>
      </w:r>
      <w:r w:rsidRPr="009367FA">
        <w:rPr>
          <w:szCs w:val="24"/>
          <w:lang w:eastAsia="en-US"/>
        </w:rPr>
        <w:br/>
        <w:t>Προγράμματα για την πρόληψη της δημιουργίας αποβλήτων τροφίμων</w:t>
      </w:r>
    </w:p>
    <w:p w:rsidR="00351AB0" w:rsidRPr="00351AB0" w:rsidRDefault="00351AB0" w:rsidP="00351AB0">
      <w:pPr>
        <w:spacing w:before="120" w:after="120" w:line="360" w:lineRule="auto"/>
        <w:ind w:left="1416" w:hanging="566"/>
        <w:rPr>
          <w:szCs w:val="24"/>
          <w:lang w:eastAsia="en-US"/>
        </w:rPr>
      </w:pPr>
      <w:r w:rsidRPr="00351AB0">
        <w:rPr>
          <w:szCs w:val="24"/>
          <w:lang w:eastAsia="en-US"/>
        </w:rPr>
        <w:t>1.</w:t>
      </w:r>
      <w:r w:rsidRPr="00351AB0">
        <w:rPr>
          <w:szCs w:val="24"/>
          <w:lang w:eastAsia="en-US"/>
        </w:rPr>
        <w:tab/>
        <w:t xml:space="preserve">Έως τις </w:t>
      </w:r>
      <w:r w:rsidR="009367FA">
        <w:rPr>
          <w:szCs w:val="24"/>
          <w:lang w:eastAsia="en-US"/>
        </w:rPr>
        <w:t xml:space="preserve">… </w:t>
      </w:r>
      <w:r w:rsidRPr="00351AB0">
        <w:rPr>
          <w:szCs w:val="24"/>
          <w:lang w:eastAsia="en-US"/>
        </w:rPr>
        <w:t xml:space="preserve">[να συμπληρωθεί η ημερομηνία δύο έτη μετά την έναρξη ισχύος της παρούσας τροποποιητικής οδηγίας], τα κράτη μέλη επανεξετάζουν και προσαρμόζουν τα προγράμματά τους για την πρόληψη της δημιουργίας αποβλήτων τροφίμων, με σκοπό την επίτευξη των στόχων που προβλέπονται στο άρθρο 9α παράγραφος 4. Τα εν λόγω προγράμματα περιλαμβάνουν τουλάχιστον τα μέτρα που προβλέπονται στο άρθρο 9 παράγραφος 1 και το άρθρο 9α παράγραφος 1 και, κατά περίπτωση, τα μέτρα που απαριθμούνται στα παραρτήματα </w:t>
      </w:r>
      <w:r w:rsidRPr="00351AB0">
        <w:rPr>
          <w:szCs w:val="24"/>
          <w:lang w:val="en-GB" w:eastAsia="en-US"/>
        </w:rPr>
        <w:t>IV</w:t>
      </w:r>
      <w:r w:rsidRPr="00351AB0">
        <w:rPr>
          <w:szCs w:val="24"/>
          <w:lang w:eastAsia="en-US"/>
        </w:rPr>
        <w:t xml:space="preserve"> και </w:t>
      </w:r>
      <w:r w:rsidRPr="00351AB0">
        <w:rPr>
          <w:szCs w:val="24"/>
          <w:lang w:val="en-GB" w:eastAsia="en-US"/>
        </w:rPr>
        <w:t>IV</w:t>
      </w:r>
      <w:r w:rsidRPr="00351AB0">
        <w:rPr>
          <w:szCs w:val="24"/>
          <w:lang w:eastAsia="en-US"/>
        </w:rPr>
        <w:t>α.</w:t>
      </w:r>
    </w:p>
    <w:p w:rsidR="00351AB0" w:rsidRPr="00351AB0" w:rsidRDefault="00351AB0" w:rsidP="00351AB0">
      <w:pPr>
        <w:spacing w:before="120" w:after="120" w:line="360" w:lineRule="auto"/>
        <w:ind w:left="1416" w:hanging="566"/>
        <w:rPr>
          <w:szCs w:val="24"/>
          <w:lang w:eastAsia="en-US"/>
        </w:rPr>
      </w:pPr>
      <w:r w:rsidRPr="00351AB0">
        <w:rPr>
          <w:szCs w:val="24"/>
          <w:lang w:eastAsia="en-US"/>
        </w:rPr>
        <w:t>2.</w:t>
      </w:r>
      <w:r w:rsidRPr="00351AB0">
        <w:rPr>
          <w:szCs w:val="24"/>
          <w:lang w:eastAsia="en-US"/>
        </w:rPr>
        <w:tab/>
        <w:t>Κάθε κράτος μέλος ορίζει τις αρμόδιες αρχές που είναι υπεύθυνες για τον συντονισμό των μέτρων μείωσης των αποβλήτων τροφίμων που εφαρμόζονται για την επίτευξη του στόχου που ορίζεται στο άρθρο 9α παράγραφος 4 και ενημερώνει σχετικά την Επιτροπή έως τις</w:t>
      </w:r>
      <w:r w:rsidR="009367FA">
        <w:rPr>
          <w:szCs w:val="24"/>
          <w:lang w:eastAsia="en-US"/>
        </w:rPr>
        <w:t xml:space="preserve"> …</w:t>
      </w:r>
      <w:r w:rsidRPr="00351AB0">
        <w:rPr>
          <w:szCs w:val="24"/>
          <w:lang w:eastAsia="en-US"/>
        </w:rPr>
        <w:t xml:space="preserve"> [</w:t>
      </w:r>
      <w:r w:rsidR="000F752C">
        <w:rPr>
          <w:szCs w:val="24"/>
          <w:lang w:eastAsia="en-US"/>
        </w:rPr>
        <w:t>ΕΕ</w:t>
      </w:r>
      <w:r w:rsidRPr="00351AB0">
        <w:rPr>
          <w:szCs w:val="24"/>
          <w:lang w:eastAsia="en-US"/>
        </w:rPr>
        <w:t xml:space="preserve">: να προστεθεί η ημερομηνία εντός τριών μηνών από την έναρξη ισχύος της παρούσας τροποποιητικής οδηγίας]. Η Επιτροπή δημοσιεύει στη συνέχεια τα εν λόγω στοιχεία </w:t>
      </w:r>
      <w:r w:rsidR="0044426B">
        <w:rPr>
          <w:szCs w:val="24"/>
          <w:lang w:eastAsia="en-US"/>
        </w:rPr>
        <w:t>στον σχετικό ιστότοπο της ΕΕ.».</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10)</w:t>
      </w:r>
      <w:r w:rsidRPr="00351AB0">
        <w:rPr>
          <w:szCs w:val="24"/>
          <w:lang w:eastAsia="en-US"/>
        </w:rPr>
        <w:tab/>
      </w:r>
      <w:r w:rsidR="0044426B">
        <w:rPr>
          <w:szCs w:val="24"/>
          <w:lang w:eastAsia="en-US"/>
        </w:rPr>
        <w:t>Τ</w:t>
      </w:r>
      <w:r w:rsidRPr="00351AB0">
        <w:rPr>
          <w:szCs w:val="24"/>
          <w:lang w:eastAsia="en-US"/>
        </w:rPr>
        <w:t>ο άρθρο 37 τροποποιείται ως εξής:</w:t>
      </w:r>
    </w:p>
    <w:p w:rsidR="00351AB0" w:rsidRPr="00351AB0" w:rsidRDefault="0044426B" w:rsidP="00351AB0">
      <w:pPr>
        <w:spacing w:before="120" w:after="120" w:line="360" w:lineRule="auto"/>
        <w:ind w:left="1416" w:hanging="566"/>
        <w:rPr>
          <w:szCs w:val="24"/>
          <w:lang w:eastAsia="en-US"/>
        </w:rPr>
      </w:pPr>
      <w:r>
        <w:rPr>
          <w:szCs w:val="24"/>
          <w:lang w:eastAsia="en-US"/>
        </w:rPr>
        <w:t>α</w:t>
      </w:r>
      <w:r w:rsidR="00351AB0" w:rsidRPr="00351AB0">
        <w:rPr>
          <w:szCs w:val="24"/>
          <w:lang w:eastAsia="en-US"/>
        </w:rPr>
        <w:t>)</w:t>
      </w:r>
      <w:r w:rsidR="00351AB0" w:rsidRPr="00351AB0">
        <w:rPr>
          <w:szCs w:val="24"/>
          <w:lang w:eastAsia="en-US"/>
        </w:rPr>
        <w:tab/>
        <w:t>στην παράγραφο 3, το πρώτο εδάφιο αντικαθίσταται από το ακόλουθο κείμενο:</w:t>
      </w:r>
    </w:p>
    <w:p w:rsidR="00351AB0" w:rsidRPr="00351AB0" w:rsidRDefault="00351AB0" w:rsidP="00351AB0">
      <w:pPr>
        <w:spacing w:before="120" w:after="120" w:line="360" w:lineRule="auto"/>
        <w:ind w:left="1416"/>
        <w:rPr>
          <w:szCs w:val="24"/>
          <w:lang w:eastAsia="en-US"/>
        </w:rPr>
      </w:pPr>
      <w:r w:rsidRPr="00351AB0">
        <w:rPr>
          <w:szCs w:val="24"/>
          <w:lang w:eastAsia="en-US"/>
        </w:rPr>
        <w:t>«Τα κράτη μέλη υποβάλλουν ετησίως στον Ευρωπαϊκό Οργανισμό Περιβάλλοντος τα δεδομένα σχετικά με την εφαρμογή του άρθρου 9 παράγραφος 4 και τα δεδομένα που αναφέρονται στο άρθρο 22γ παράγραφος 17 στοιχείο α). Τα κράτη μέλη δεν υποχρεούνται να υποβάλουν ποσοτικά στοιχεία σχετικά με την επαναχρησιμοποίηση κλωστοϋφαντουργικών προϊόντων δυνάμει του άρθρου 9 παράγραφος 4. Τα κράτη μέλη υποβάλλουν ετησίως στην Επιτροπή τα στοιχεία σχετικά με την εφαρμογ</w:t>
      </w:r>
      <w:r w:rsidR="0044426B">
        <w:rPr>
          <w:szCs w:val="24"/>
          <w:lang w:eastAsia="en-US"/>
        </w:rPr>
        <w:t>ή του άρθρου 9α παράγραφος 2.»·</w:t>
      </w:r>
    </w:p>
    <w:p w:rsidR="009367FA" w:rsidRDefault="009367FA">
      <w:pPr>
        <w:widowControl/>
        <w:rPr>
          <w:szCs w:val="24"/>
          <w:lang w:eastAsia="en-US"/>
        </w:rPr>
      </w:pPr>
      <w:r>
        <w:rPr>
          <w:szCs w:val="24"/>
          <w:lang w:eastAsia="en-US"/>
        </w:rPr>
        <w:br w:type="page"/>
      </w:r>
    </w:p>
    <w:p w:rsidR="00351AB0" w:rsidRPr="00351AB0" w:rsidRDefault="0044426B" w:rsidP="00351AB0">
      <w:pPr>
        <w:spacing w:before="120" w:after="120" w:line="360" w:lineRule="auto"/>
        <w:ind w:left="1416" w:hanging="566"/>
        <w:rPr>
          <w:szCs w:val="24"/>
          <w:lang w:eastAsia="en-US"/>
        </w:rPr>
      </w:pPr>
      <w:r>
        <w:rPr>
          <w:szCs w:val="24"/>
          <w:lang w:eastAsia="en-US"/>
        </w:rPr>
        <w:lastRenderedPageBreak/>
        <w:t>β</w:t>
      </w:r>
      <w:r w:rsidR="00351AB0" w:rsidRPr="00351AB0">
        <w:rPr>
          <w:szCs w:val="24"/>
          <w:lang w:eastAsia="en-US"/>
        </w:rPr>
        <w:t>)</w:t>
      </w:r>
      <w:r w:rsidR="00351AB0" w:rsidRPr="00351AB0">
        <w:rPr>
          <w:szCs w:val="24"/>
          <w:lang w:eastAsia="en-US"/>
        </w:rPr>
        <w:tab/>
        <w:t>η παράγραφος 7 αντικαθίσταται από το εξής κείμενο:</w:t>
      </w:r>
    </w:p>
    <w:p w:rsidR="00351AB0" w:rsidRPr="00351AB0" w:rsidRDefault="00351AB0" w:rsidP="00351AB0">
      <w:pPr>
        <w:spacing w:before="120" w:after="120" w:line="360" w:lineRule="auto"/>
        <w:ind w:left="1982" w:hanging="566"/>
        <w:rPr>
          <w:szCs w:val="24"/>
          <w:lang w:eastAsia="en-US"/>
        </w:rPr>
      </w:pPr>
      <w:r w:rsidRPr="00351AB0">
        <w:rPr>
          <w:szCs w:val="24"/>
          <w:lang w:eastAsia="en-US"/>
        </w:rPr>
        <w:t>«7.</w:t>
      </w:r>
      <w:r w:rsidRPr="00351AB0">
        <w:rPr>
          <w:szCs w:val="24"/>
          <w:lang w:eastAsia="en-US"/>
        </w:rPr>
        <w:tab/>
        <w:t xml:space="preserve"> Η Επιτροπή εκδίδει εκτελεστικές πράξεις με τις οποίες καθορίζει τον μορφότυπο για την υποβολή των στοιχείων που αναφέρονται στις παραγράφους 1, 3, 4 και 5 του παρόντος άρθρου. Για τους σκοπούς της υποβολής στοιχείων σχετικά με την εφαρμογή του άρθρου 11 παράγραφος 2 στοιχεία α) και β), τα κράτη μέλη χρησιμοποιούν τον μορφότυπο που καθορίζεται στην εκτελεστική απόφαση της Επιτροπής, της 18ης Απριλίου 2012, περί καθορισμού ερωτηματολογίου για τις εκθέσεις των κρατών μελών σχετικά με την εφαρμογή της οδηγίας 2008/98/ΕΚ του Ευρωπαϊκού Κοινοβουλίου και του Συμβουλίου για τα απόβλητα. Για τους σκοπούς της υποβολής στοιχείων σχετικά με τα απόβλητα τροφίμων, κατά την ανάπτυξη του μορφότυπου υποβολής λαμβάνεται υπόψη η μεθοδολογία που αναπτύχθηκε δυνάμει του άρθρου 9α παράγραφος 3. Οι εν λόγω εκτελεστικές πράξεις εκδίδονται σύμφωνα με τη διαδικασία εξέτασης του άρθρου 39 παράγραφος 2 της παρούσας οδηγίας</w:t>
      </w:r>
      <w:r w:rsidR="0044426B">
        <w:rPr>
          <w:szCs w:val="24"/>
          <w:lang w:eastAsia="en-US"/>
        </w:rPr>
        <w:t>.».</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szCs w:val="24"/>
          <w:lang w:eastAsia="en-US"/>
        </w:rPr>
        <w:lastRenderedPageBreak/>
        <w:t>11)</w:t>
      </w:r>
      <w:r w:rsidRPr="00351AB0">
        <w:rPr>
          <w:szCs w:val="24"/>
          <w:lang w:eastAsia="en-US"/>
        </w:rPr>
        <w:tab/>
      </w:r>
      <w:r w:rsidR="0044426B">
        <w:rPr>
          <w:szCs w:val="24"/>
          <w:lang w:eastAsia="en-US"/>
        </w:rPr>
        <w:t>Τ</w:t>
      </w:r>
      <w:r w:rsidRPr="00351AB0">
        <w:rPr>
          <w:szCs w:val="24"/>
          <w:lang w:eastAsia="en-US"/>
        </w:rPr>
        <w:t>ο άρθρο 38 τροποποιείται ως εξής:</w:t>
      </w:r>
    </w:p>
    <w:p w:rsidR="00351AB0" w:rsidRPr="00351AB0" w:rsidRDefault="00705767" w:rsidP="00351AB0">
      <w:pPr>
        <w:spacing w:before="120" w:after="120" w:line="360" w:lineRule="auto"/>
        <w:ind w:left="1416" w:hanging="566"/>
        <w:rPr>
          <w:szCs w:val="24"/>
          <w:lang w:eastAsia="en-US"/>
        </w:rPr>
      </w:pPr>
      <w:r>
        <w:rPr>
          <w:szCs w:val="24"/>
          <w:lang w:eastAsia="en-US"/>
        </w:rPr>
        <w:t>α</w:t>
      </w:r>
      <w:r w:rsidR="00351AB0" w:rsidRPr="00351AB0">
        <w:rPr>
          <w:szCs w:val="24"/>
          <w:lang w:eastAsia="en-US"/>
        </w:rPr>
        <w:t>)</w:t>
      </w:r>
      <w:r w:rsidR="00351AB0" w:rsidRPr="00351AB0">
        <w:rPr>
          <w:szCs w:val="24"/>
          <w:lang w:eastAsia="en-US"/>
        </w:rPr>
        <w:tab/>
        <w:t>οι παράγραφοι 2 και 3 αντικαθίστανται από το εξής κείμενο:</w:t>
      </w:r>
    </w:p>
    <w:p w:rsidR="00351AB0" w:rsidRPr="00351AB0" w:rsidRDefault="00351AB0" w:rsidP="00351AB0">
      <w:pPr>
        <w:spacing w:before="120" w:after="120" w:line="360" w:lineRule="auto"/>
        <w:ind w:left="1982" w:hanging="566"/>
        <w:rPr>
          <w:szCs w:val="24"/>
          <w:lang w:eastAsia="en-US"/>
        </w:rPr>
      </w:pPr>
      <w:r w:rsidRPr="00351AB0">
        <w:rPr>
          <w:szCs w:val="24"/>
          <w:lang w:eastAsia="en-US"/>
        </w:rPr>
        <w:t>«2.</w:t>
      </w:r>
      <w:r w:rsidRPr="00351AB0">
        <w:rPr>
          <w:szCs w:val="24"/>
          <w:lang w:eastAsia="en-US"/>
        </w:rPr>
        <w:tab/>
        <w:t xml:space="preserve">Η προβλεπόμενη στο άρθρο 7 παράγραφος 1, στο άρθρο 9α παράγραφος 3, στο άρθρο 11α παράγραφος 10, στο άρθρο 27 παράγραφος 1, στο άρθρο 27 παράγραφος 4, στο άρθρο 38 παράγραφος 2 και στο άρθρο 38 παράγραφος 3 εξουσία έκδοσης κατ’ εξουσιοδότηση πράξεων ανατίθεται στην Επιτροπή για περίοδο πέντε ετών από τις 4 Ιουλίου 2018. Η εξουσία έκδοσης κατ’ εξουσιοδότηση πράξεων που αναφέρεται στο άρθρο 22α παράγραφος 2 ανατίθεται στην Επιτροπή για περίοδο πέντε ετών από </w:t>
      </w:r>
      <w:r w:rsidR="009367FA">
        <w:rPr>
          <w:szCs w:val="24"/>
          <w:lang w:eastAsia="en-US"/>
        </w:rPr>
        <w:t xml:space="preserve">… </w:t>
      </w:r>
      <w:r w:rsidRPr="00351AB0">
        <w:rPr>
          <w:szCs w:val="24"/>
          <w:lang w:eastAsia="en-US"/>
        </w:rPr>
        <w:t>[</w:t>
      </w:r>
      <w:r w:rsidR="000F752C">
        <w:rPr>
          <w:szCs w:val="24"/>
          <w:lang w:eastAsia="en-US"/>
        </w:rPr>
        <w:t>ΕΕ</w:t>
      </w:r>
      <w:r w:rsidRPr="00351AB0">
        <w:rPr>
          <w:szCs w:val="24"/>
          <w:lang w:eastAsia="en-US"/>
        </w:rPr>
        <w:t>: να εισαχθεί η ημερομηνία δεκαοκτώ μήνες μετά την έναρξη ισχύος της τροποποιητικής οδηγίας]. Η Επιτροπή συντάσσει έκθεση σε σχέση με την εξουσιοδότηση το αργότερο εννέα μήνες πριν από τη λήξη της περιόδου των πέντε ετών. Η εξουσιοδότηση ανανεώνεται σιωπηρά για περιόδους ίδιας διάρκειας, εκτός αν το Ευρωπαϊκό Κοινοβούλιο ή το Συμβούλιο προβάλουν αντιρρήσεις σχετικά με την εν λόγω παράταση το αργότερο τρεις μήνες πριν από τη λήξη της κάθε περιόδου.</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ind w:left="1982" w:hanging="566"/>
        <w:rPr>
          <w:szCs w:val="24"/>
          <w:lang w:eastAsia="en-US"/>
        </w:rPr>
      </w:pPr>
      <w:r w:rsidRPr="00351AB0">
        <w:rPr>
          <w:szCs w:val="24"/>
          <w:lang w:eastAsia="en-US"/>
        </w:rPr>
        <w:lastRenderedPageBreak/>
        <w:t>3.</w:t>
      </w:r>
      <w:r w:rsidRPr="00351AB0">
        <w:rPr>
          <w:szCs w:val="24"/>
          <w:lang w:eastAsia="en-US"/>
        </w:rPr>
        <w:tab/>
        <w:t xml:space="preserve">Η εξουσιοδότηση που μνημονεύεται στο άρθρο 7 παράγραφος 1, στο άρθρο 9α παράγραφος 3, στο άρθρο 11α παράγραφος 10, στο άρθρο 22α παράγραφος 2, στο άρθρο 27 παράγραφος 1, στο άρθρο 27 παράγραφος 4, στο άρθρο 38 παράγραφος 2 και στο άρθρο 38 παράγραφος 3 μπορεί να ανακληθεί ανά πάσα στιγμή από το Ευρωπαϊκό Κοινοβούλιο ή το Συμβούλιο. Η απόφαση ανάκλησης τερματίζει την εξουσιοδότηση που προσδιορίζεται στην εν λόγω απόφαση. Αρχίζει να ισχύει την επομένη της δημοσίευσης της απόφασης στην </w:t>
      </w:r>
      <w:r w:rsidRPr="009367FA">
        <w:rPr>
          <w:i/>
          <w:szCs w:val="24"/>
          <w:lang w:eastAsia="en-US"/>
        </w:rPr>
        <w:t>Επίσημη Εφημερίδα της Ευρωπαϊκής Ένωσης</w:t>
      </w:r>
      <w:r w:rsidRPr="00351AB0">
        <w:rPr>
          <w:szCs w:val="24"/>
          <w:lang w:eastAsia="en-US"/>
        </w:rPr>
        <w:t xml:space="preserve"> ή σε μεταγενέστερη ημερομηνία που ορίζεται σε αυτήν. Δεν θίγει το κύρος των κατ’ εξουσιοδό</w:t>
      </w:r>
      <w:r w:rsidR="0044426B">
        <w:rPr>
          <w:szCs w:val="24"/>
          <w:lang w:eastAsia="en-US"/>
        </w:rPr>
        <w:t>τηση πράξεων που ισχύουν ήδη.»·</w:t>
      </w:r>
    </w:p>
    <w:p w:rsidR="00351AB0" w:rsidRPr="00351AB0" w:rsidRDefault="00705767" w:rsidP="00351AB0">
      <w:pPr>
        <w:spacing w:before="120" w:after="120" w:line="360" w:lineRule="auto"/>
        <w:ind w:left="1416" w:hanging="566"/>
        <w:rPr>
          <w:szCs w:val="24"/>
          <w:lang w:eastAsia="en-US"/>
        </w:rPr>
      </w:pPr>
      <w:r>
        <w:rPr>
          <w:szCs w:val="24"/>
          <w:lang w:eastAsia="en-US"/>
        </w:rPr>
        <w:t>β</w:t>
      </w:r>
      <w:r w:rsidR="00351AB0" w:rsidRPr="00351AB0">
        <w:rPr>
          <w:szCs w:val="24"/>
          <w:lang w:eastAsia="en-US"/>
        </w:rPr>
        <w:t>)</w:t>
      </w:r>
      <w:r w:rsidR="00351AB0" w:rsidRPr="00351AB0">
        <w:rPr>
          <w:szCs w:val="24"/>
          <w:lang w:eastAsia="en-US"/>
        </w:rPr>
        <w:tab/>
        <w:t>η παράγραφος 6 αντικαθίσταται από το εξής κείμενο:</w:t>
      </w:r>
    </w:p>
    <w:p w:rsidR="00351AB0" w:rsidRPr="00351AB0" w:rsidRDefault="00351AB0" w:rsidP="00351AB0">
      <w:pPr>
        <w:spacing w:before="120" w:after="120" w:line="360" w:lineRule="auto"/>
        <w:ind w:left="1982" w:hanging="566"/>
        <w:rPr>
          <w:szCs w:val="24"/>
          <w:lang w:eastAsia="en-US"/>
        </w:rPr>
      </w:pPr>
      <w:r w:rsidRPr="00351AB0">
        <w:rPr>
          <w:szCs w:val="24"/>
          <w:lang w:eastAsia="en-US"/>
        </w:rPr>
        <w:t>«6.</w:t>
      </w:r>
      <w:r w:rsidRPr="00351AB0">
        <w:rPr>
          <w:szCs w:val="24"/>
          <w:lang w:eastAsia="en-US"/>
        </w:rPr>
        <w:tab/>
        <w:t>Η κατ’ εξουσιοδότηση πράξη που εκδίδεται δυνάμει του άρθρου 7 παράγραφος 1, του άρθρου 9α παράγραφος 3, του άρθρου 11α παράγραφος 10, του άρθρου 22α παράγραφος 2, του άρθρου 27 παράγραφος 1, του άρθρου 27 παράγραφος 4, του άρθρου 38 παράγραφος 2 και του άρθρου 38 παράγραφος 3 αρχίζει να ισχύει μόνο εάν δεν έχουν αντιταχθεί σε αυτή ούτε το Ευρωπαϊκό Κοινοβούλιο ούτε το Συμβούλιο εντός δύο μηνών από την κοινοποίηση της πράξης στο Ευρωπαϊκό Κοινοβούλιο και στο Συμβούλιο ή εάν, πριν από την παρέλευση εν λόγω χρονικού διαστήματος, το Ευρωπαϊκό Κοινοβούλιο και το Συμβούλιο ενημερώσουν αμφότερα την Επιτροπή ότι δεν σκοπεύουν να προβάλουν αντίρρηση. Η εν λόγω προθεσμία παρατείνεται κατά δύο μήνες κατόπιν πρωτοβουλίας του Ευρωπαϊκού Κ</w:t>
      </w:r>
      <w:r w:rsidR="0044426B">
        <w:rPr>
          <w:szCs w:val="24"/>
          <w:lang w:eastAsia="en-US"/>
        </w:rPr>
        <w:t>οινοβουλίου ή του Συμβουλίου.».</w:t>
      </w:r>
    </w:p>
    <w:p w:rsidR="009367FA" w:rsidRDefault="009367FA">
      <w:pPr>
        <w:widowControl/>
        <w:rPr>
          <w:b/>
          <w:i/>
          <w:szCs w:val="24"/>
          <w:lang w:eastAsia="en-US"/>
        </w:rPr>
      </w:pPr>
      <w:r>
        <w:rPr>
          <w:b/>
          <w:i/>
          <w:szCs w:val="24"/>
          <w:lang w:eastAsia="en-US"/>
        </w:rPr>
        <w:br w:type="page"/>
      </w:r>
    </w:p>
    <w:p w:rsidR="00351AB0" w:rsidRPr="00351AB0" w:rsidRDefault="00351AB0" w:rsidP="00351AB0">
      <w:pPr>
        <w:spacing w:before="120" w:after="120" w:line="360" w:lineRule="auto"/>
        <w:ind w:left="850" w:hanging="850"/>
        <w:rPr>
          <w:szCs w:val="24"/>
          <w:lang w:eastAsia="en-US"/>
        </w:rPr>
      </w:pPr>
      <w:r w:rsidRPr="00351AB0">
        <w:rPr>
          <w:b/>
          <w:i/>
          <w:szCs w:val="24"/>
          <w:lang w:eastAsia="en-US"/>
        </w:rPr>
        <w:lastRenderedPageBreak/>
        <w:t>11α)</w:t>
      </w:r>
      <w:r w:rsidRPr="00351AB0">
        <w:rPr>
          <w:szCs w:val="24"/>
          <w:lang w:eastAsia="en-US"/>
        </w:rPr>
        <w:tab/>
      </w:r>
      <w:r w:rsidRPr="00351AB0">
        <w:rPr>
          <w:b/>
          <w:i/>
          <w:szCs w:val="24"/>
          <w:lang w:eastAsia="en-US"/>
        </w:rPr>
        <w:t>Προστίθεται το ακόλουθο άρθρο:</w:t>
      </w:r>
    </w:p>
    <w:p w:rsidR="00351AB0" w:rsidRPr="00351AB0" w:rsidRDefault="00351AB0" w:rsidP="00351AB0">
      <w:pPr>
        <w:spacing w:before="120" w:after="120" w:line="360" w:lineRule="auto"/>
        <w:ind w:left="850"/>
        <w:rPr>
          <w:szCs w:val="24"/>
          <w:lang w:eastAsia="en-US"/>
        </w:rPr>
      </w:pPr>
      <w:r w:rsidRPr="00351AB0">
        <w:rPr>
          <w:szCs w:val="24"/>
          <w:lang w:eastAsia="en-US"/>
        </w:rPr>
        <w:t>«</w:t>
      </w:r>
      <w:r w:rsidRPr="00351AB0">
        <w:rPr>
          <w:b/>
          <w:i/>
          <w:szCs w:val="24"/>
          <w:lang w:eastAsia="en-US"/>
        </w:rPr>
        <w:t>Άρθρο 42α</w:t>
      </w:r>
      <w:r w:rsidRPr="00351AB0">
        <w:rPr>
          <w:szCs w:val="24"/>
          <w:lang w:eastAsia="en-US"/>
        </w:rPr>
        <w:br/>
      </w:r>
      <w:r w:rsidRPr="00351AB0">
        <w:rPr>
          <w:b/>
          <w:i/>
          <w:szCs w:val="24"/>
          <w:lang w:eastAsia="en-US"/>
        </w:rPr>
        <w:t>Αξιολόγηση και αναθεώρηση της οδηγίας-πλαισίου για τα απόβλητα</w:t>
      </w:r>
    </w:p>
    <w:p w:rsidR="00351AB0" w:rsidRPr="00705767" w:rsidRDefault="00351AB0" w:rsidP="00351AB0">
      <w:pPr>
        <w:spacing w:before="120" w:after="120" w:line="360" w:lineRule="auto"/>
        <w:ind w:left="850"/>
        <w:rPr>
          <w:b/>
          <w:szCs w:val="24"/>
          <w:lang w:eastAsia="en-US"/>
        </w:rPr>
      </w:pPr>
      <w:r w:rsidRPr="00351AB0">
        <w:rPr>
          <w:b/>
          <w:i/>
          <w:szCs w:val="24"/>
          <w:lang w:eastAsia="en-US"/>
        </w:rPr>
        <w:t>Το αργότερο έως 31 Δεκεμβρίου 2026 η Επιτροπή προβαίνει σε αξιολόγηση της παρούσας οδηγίας. Η Επιτροπή παρουσιάζει έκθεση σχετικά με τα πορίσματά της στο Ευρωπαϊκό Κοινοβούλιο και στο Συμβούλιο. Εφόσον κρίνεται σκόπιμο, η έκθεση συνοδεύεται από νομοθετική πρόταση.</w:t>
      </w:r>
      <w:r w:rsidRPr="00351AB0">
        <w:rPr>
          <w:szCs w:val="24"/>
          <w:lang w:eastAsia="en-US"/>
        </w:rPr>
        <w:t>»</w:t>
      </w:r>
      <w:r w:rsidR="0044426B">
        <w:rPr>
          <w:b/>
          <w:szCs w:val="24"/>
          <w:lang w:eastAsia="en-US"/>
        </w:rPr>
        <w:t xml:space="preserve">. </w:t>
      </w:r>
      <w:r w:rsidR="00705767">
        <w:rPr>
          <w:b/>
          <w:szCs w:val="24"/>
          <w:lang w:eastAsia="en-US"/>
        </w:rPr>
        <w:t>[Τροπολογία 112]</w:t>
      </w:r>
    </w:p>
    <w:p w:rsidR="00351AB0" w:rsidRPr="00351AB0" w:rsidRDefault="00351AB0" w:rsidP="00351AB0">
      <w:pPr>
        <w:spacing w:before="120" w:after="120" w:line="360" w:lineRule="auto"/>
        <w:ind w:left="850" w:hanging="850"/>
        <w:rPr>
          <w:szCs w:val="24"/>
          <w:lang w:eastAsia="en-US"/>
        </w:rPr>
      </w:pPr>
      <w:r w:rsidRPr="00351AB0">
        <w:rPr>
          <w:b/>
          <w:i/>
          <w:szCs w:val="24"/>
          <w:lang w:eastAsia="en-US"/>
        </w:rPr>
        <w:t>11β)</w:t>
      </w:r>
      <w:r w:rsidRPr="00351AB0">
        <w:rPr>
          <w:szCs w:val="24"/>
          <w:lang w:eastAsia="en-US"/>
        </w:rPr>
        <w:tab/>
      </w:r>
      <w:r w:rsidRPr="00351AB0">
        <w:rPr>
          <w:b/>
          <w:i/>
          <w:szCs w:val="24"/>
          <w:lang w:eastAsia="en-US"/>
        </w:rPr>
        <w:t>Παρεμβάλλεται το ακόλουθο άρθρο:</w:t>
      </w:r>
    </w:p>
    <w:p w:rsidR="00351AB0" w:rsidRPr="00351AB0" w:rsidRDefault="00351AB0" w:rsidP="00351AB0">
      <w:pPr>
        <w:spacing w:before="120" w:after="120" w:line="360" w:lineRule="auto"/>
        <w:ind w:left="850"/>
        <w:rPr>
          <w:szCs w:val="24"/>
          <w:lang w:eastAsia="en-US"/>
        </w:rPr>
      </w:pPr>
      <w:r w:rsidRPr="00351AB0">
        <w:rPr>
          <w:szCs w:val="24"/>
          <w:lang w:eastAsia="en-US"/>
        </w:rPr>
        <w:t>«</w:t>
      </w:r>
      <w:r w:rsidRPr="00351AB0">
        <w:rPr>
          <w:b/>
          <w:i/>
          <w:szCs w:val="24"/>
          <w:lang w:eastAsia="en-US"/>
        </w:rPr>
        <w:t>Άρθρο 42β</w:t>
      </w:r>
      <w:r w:rsidRPr="00351AB0">
        <w:rPr>
          <w:szCs w:val="24"/>
          <w:lang w:eastAsia="en-US"/>
        </w:rPr>
        <w:br/>
      </w:r>
      <w:r w:rsidRPr="00351AB0">
        <w:rPr>
          <w:b/>
          <w:i/>
          <w:szCs w:val="24"/>
          <w:lang w:eastAsia="en-US"/>
        </w:rPr>
        <w:t>Αξιολόγηση και αναθεώρηση της οδηγίας 1999/31/ΕΚ</w:t>
      </w:r>
    </w:p>
    <w:p w:rsidR="00351AB0" w:rsidRPr="00705767" w:rsidRDefault="00351AB0" w:rsidP="00351AB0">
      <w:pPr>
        <w:spacing w:before="120" w:after="120" w:line="360" w:lineRule="auto"/>
        <w:ind w:left="850"/>
        <w:rPr>
          <w:b/>
          <w:szCs w:val="24"/>
          <w:lang w:eastAsia="en-US"/>
        </w:rPr>
      </w:pPr>
      <w:r w:rsidRPr="00351AB0">
        <w:rPr>
          <w:b/>
          <w:i/>
          <w:szCs w:val="24"/>
          <w:lang w:eastAsia="en-US"/>
        </w:rPr>
        <w:t>Το αργότερο έως τις 31 Δεκεμβρίου 2026 η Επιτροπή προβαίνει σε αξιολόγηση της οδηγίας 1999/31/ΕΚ του Συμβουλίου. Η Επιτροπή παρουσιάζει έκθεση σχετικά με τα πορίσματα στο Ευρωπαϊκό Κοινοβούλιο και στο Συμβούλιο. Εφόσον κρίνεται σκόπιμο, η έκθεση συνοδεύεται από νομοθετική πρόταση.</w:t>
      </w:r>
      <w:r w:rsidRPr="00351AB0">
        <w:rPr>
          <w:szCs w:val="24"/>
          <w:lang w:eastAsia="en-US"/>
        </w:rPr>
        <w:t>»</w:t>
      </w:r>
      <w:r w:rsidR="0044426B">
        <w:rPr>
          <w:b/>
          <w:szCs w:val="24"/>
          <w:lang w:eastAsia="en-US"/>
        </w:rPr>
        <w:t xml:space="preserve">. </w:t>
      </w:r>
      <w:r w:rsidR="00705767">
        <w:rPr>
          <w:b/>
          <w:szCs w:val="24"/>
          <w:lang w:eastAsia="en-US"/>
        </w:rPr>
        <w:t>[Τροπολογία 113]</w:t>
      </w:r>
    </w:p>
    <w:p w:rsidR="00351AB0" w:rsidRPr="00351AB0" w:rsidRDefault="00351AB0" w:rsidP="00351AB0">
      <w:pPr>
        <w:spacing w:before="120" w:after="120" w:line="360" w:lineRule="auto"/>
        <w:ind w:left="850" w:hanging="850"/>
        <w:rPr>
          <w:szCs w:val="24"/>
          <w:lang w:eastAsia="en-US"/>
        </w:rPr>
      </w:pPr>
      <w:r w:rsidRPr="00351AB0">
        <w:rPr>
          <w:szCs w:val="24"/>
          <w:lang w:eastAsia="en-US"/>
        </w:rPr>
        <w:t>12)</w:t>
      </w:r>
      <w:r w:rsidRPr="00351AB0">
        <w:rPr>
          <w:szCs w:val="24"/>
          <w:lang w:eastAsia="en-US"/>
        </w:rPr>
        <w:tab/>
      </w:r>
      <w:r w:rsidR="0044426B">
        <w:rPr>
          <w:szCs w:val="24"/>
          <w:lang w:eastAsia="en-US"/>
        </w:rPr>
        <w:t>Π</w:t>
      </w:r>
      <w:r w:rsidRPr="00351AB0">
        <w:rPr>
          <w:szCs w:val="24"/>
          <w:lang w:eastAsia="en-US"/>
        </w:rPr>
        <w:t xml:space="preserve">ροστίθεται το παράρτημα </w:t>
      </w:r>
      <w:r w:rsidRPr="00351AB0">
        <w:rPr>
          <w:szCs w:val="24"/>
          <w:lang w:val="en-GB" w:eastAsia="en-US"/>
        </w:rPr>
        <w:t>IV</w:t>
      </w:r>
      <w:r w:rsidRPr="00351AB0">
        <w:rPr>
          <w:szCs w:val="24"/>
          <w:lang w:eastAsia="en-US"/>
        </w:rPr>
        <w:t>γ όπως ορίζεται στο παράρτημα της παρούσας οδηγίας.</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jc w:val="center"/>
        <w:rPr>
          <w:szCs w:val="24"/>
          <w:lang w:eastAsia="en-US"/>
        </w:rPr>
      </w:pPr>
      <w:r w:rsidRPr="00351AB0">
        <w:rPr>
          <w:szCs w:val="24"/>
          <w:lang w:eastAsia="en-US"/>
        </w:rPr>
        <w:lastRenderedPageBreak/>
        <w:t>Άρθρο 2</w:t>
      </w:r>
      <w:r w:rsidRPr="00351AB0">
        <w:rPr>
          <w:szCs w:val="24"/>
          <w:lang w:eastAsia="en-US"/>
        </w:rPr>
        <w:br/>
        <w:t>Μεταφορά στο εθνικό δίκαιο</w:t>
      </w:r>
    </w:p>
    <w:p w:rsidR="00351AB0" w:rsidRPr="00705767" w:rsidRDefault="00351AB0" w:rsidP="00351AB0">
      <w:pPr>
        <w:spacing w:before="120" w:after="120" w:line="360" w:lineRule="auto"/>
        <w:ind w:left="850" w:hanging="850"/>
        <w:rPr>
          <w:b/>
          <w:szCs w:val="24"/>
          <w:lang w:eastAsia="en-US"/>
        </w:rPr>
      </w:pPr>
      <w:r w:rsidRPr="00351AB0">
        <w:rPr>
          <w:szCs w:val="24"/>
          <w:lang w:eastAsia="en-US"/>
        </w:rPr>
        <w:t>1.</w:t>
      </w:r>
      <w:r w:rsidRPr="00351AB0">
        <w:rPr>
          <w:szCs w:val="24"/>
          <w:lang w:eastAsia="en-US"/>
        </w:rPr>
        <w:tab/>
        <w:t xml:space="preserve">Τα κράτη μέλη θέτουν σε ισχύ τις αναγκαίες νομοθετικές, κανονιστικές και διοικητικές διατάξεις για να συμμορφωθούν με την παρούσα οδηγία το αργότερο έως την </w:t>
      </w:r>
      <w:r w:rsidRPr="00351AB0">
        <w:rPr>
          <w:b/>
          <w:i/>
          <w:szCs w:val="24"/>
          <w:lang w:eastAsia="en-US"/>
        </w:rPr>
        <w:t xml:space="preserve">… </w:t>
      </w:r>
      <w:r w:rsidRPr="009367FA">
        <w:rPr>
          <w:szCs w:val="24"/>
          <w:lang w:eastAsia="en-US"/>
        </w:rPr>
        <w:t>[ΕΕ</w:t>
      </w:r>
      <w:r w:rsidRPr="00351AB0">
        <w:rPr>
          <w:szCs w:val="24"/>
          <w:lang w:eastAsia="en-US"/>
        </w:rPr>
        <w:t>: να εισαχθεί ημερομηνία δώδεκα μήνες μετά την έναρξη ισχύος της παρούσας τροποποιητικής οδηγίας]. Ανακοινώνουν αμέσως στην Επιτροπή το κείμενο των εν λόγω διατάξεων.</w:t>
      </w:r>
      <w:r w:rsidR="00705767">
        <w:rPr>
          <w:b/>
          <w:szCs w:val="24"/>
          <w:lang w:eastAsia="en-US"/>
        </w:rPr>
        <w:t xml:space="preserve"> [Τροπολογία 114]</w:t>
      </w:r>
    </w:p>
    <w:p w:rsidR="00351AB0" w:rsidRPr="00351AB0" w:rsidRDefault="00351AB0" w:rsidP="00351AB0">
      <w:pPr>
        <w:spacing w:before="120" w:after="120" w:line="360" w:lineRule="auto"/>
        <w:ind w:left="850"/>
        <w:rPr>
          <w:szCs w:val="24"/>
          <w:lang w:eastAsia="en-US"/>
        </w:rPr>
      </w:pPr>
      <w:r w:rsidRPr="00351AB0">
        <w:rPr>
          <w:szCs w:val="24"/>
          <w:lang w:eastAsia="en-US"/>
        </w:rPr>
        <w:t>Οι διατάξεις αυτές, όταν θεσπίζονται από τα κράτη μέλη, αναφέρονται στην παρούσα οδηγία ή συνοδεύονται από παρόμοια αναφορά κατά την επίσημη δημοσίευσή τους. Τα κράτη μέλη καθορίζουν τον τρόπο με τον οποίο γίνεται η αναφορά.</w:t>
      </w:r>
    </w:p>
    <w:p w:rsidR="00351AB0" w:rsidRPr="00351AB0" w:rsidRDefault="00351AB0" w:rsidP="00351AB0">
      <w:pPr>
        <w:spacing w:before="120" w:after="120" w:line="360" w:lineRule="auto"/>
        <w:ind w:left="850" w:hanging="850"/>
        <w:rPr>
          <w:szCs w:val="24"/>
          <w:lang w:eastAsia="en-US"/>
        </w:rPr>
      </w:pPr>
      <w:r w:rsidRPr="00351AB0">
        <w:rPr>
          <w:szCs w:val="24"/>
          <w:lang w:eastAsia="en-US"/>
        </w:rPr>
        <w:t>2.</w:t>
      </w:r>
      <w:r w:rsidRPr="00351AB0">
        <w:rPr>
          <w:szCs w:val="24"/>
          <w:lang w:eastAsia="en-US"/>
        </w:rPr>
        <w:tab/>
        <w:t>Τα κράτη μέλη ανακοινώνουν στην Επιτροπή το κείμενο των βασικών διατάξεων του εθνικού δικαίου τις οποίες θεσπίζουν στον τομέα που καλύπτει η παρούσα οδηγία.</w:t>
      </w:r>
    </w:p>
    <w:p w:rsidR="009367FA" w:rsidRDefault="009367FA">
      <w:pPr>
        <w:widowControl/>
        <w:rPr>
          <w:szCs w:val="24"/>
          <w:lang w:eastAsia="en-US"/>
        </w:rPr>
      </w:pPr>
      <w:r>
        <w:rPr>
          <w:szCs w:val="24"/>
          <w:lang w:eastAsia="en-US"/>
        </w:rPr>
        <w:br w:type="page"/>
      </w:r>
    </w:p>
    <w:p w:rsidR="00351AB0" w:rsidRPr="00351AB0" w:rsidRDefault="00351AB0" w:rsidP="00351AB0">
      <w:pPr>
        <w:spacing w:before="120" w:after="120" w:line="360" w:lineRule="auto"/>
        <w:jc w:val="center"/>
        <w:rPr>
          <w:szCs w:val="24"/>
          <w:lang w:eastAsia="en-US"/>
        </w:rPr>
      </w:pPr>
      <w:r w:rsidRPr="00351AB0">
        <w:rPr>
          <w:szCs w:val="24"/>
          <w:lang w:eastAsia="en-US"/>
        </w:rPr>
        <w:lastRenderedPageBreak/>
        <w:t>Άρθρο 3</w:t>
      </w:r>
      <w:r w:rsidRPr="00351AB0">
        <w:rPr>
          <w:szCs w:val="24"/>
          <w:lang w:eastAsia="en-US"/>
        </w:rPr>
        <w:br/>
        <w:t>Έναρξη ισχύος</w:t>
      </w:r>
    </w:p>
    <w:p w:rsidR="00351AB0" w:rsidRPr="00351AB0" w:rsidRDefault="00351AB0" w:rsidP="00351AB0">
      <w:pPr>
        <w:spacing w:before="120" w:after="120" w:line="360" w:lineRule="auto"/>
        <w:rPr>
          <w:szCs w:val="24"/>
          <w:lang w:eastAsia="en-US"/>
        </w:rPr>
      </w:pPr>
      <w:r w:rsidRPr="00351AB0">
        <w:rPr>
          <w:szCs w:val="24"/>
          <w:lang w:eastAsia="en-US"/>
        </w:rPr>
        <w:t xml:space="preserve">Η παρούσα οδηγία αρχίζει να ισχύει την εικοστή ημέρα από τη δημοσίευσή της στην </w:t>
      </w:r>
      <w:r w:rsidRPr="009367FA">
        <w:rPr>
          <w:i/>
          <w:szCs w:val="24"/>
          <w:lang w:eastAsia="en-US"/>
        </w:rPr>
        <w:t>Επίσημη Εφημερίδα της Ευρωπαϊκής Ένωσης</w:t>
      </w:r>
      <w:r w:rsidRPr="00351AB0">
        <w:rPr>
          <w:szCs w:val="24"/>
          <w:lang w:eastAsia="en-US"/>
        </w:rPr>
        <w:t>.</w:t>
      </w:r>
    </w:p>
    <w:p w:rsidR="00351AB0" w:rsidRPr="00351AB0" w:rsidRDefault="00351AB0" w:rsidP="00351AB0">
      <w:pPr>
        <w:spacing w:before="120" w:after="120" w:line="360" w:lineRule="auto"/>
        <w:jc w:val="center"/>
        <w:rPr>
          <w:szCs w:val="24"/>
          <w:lang w:eastAsia="en-US"/>
        </w:rPr>
      </w:pPr>
      <w:r w:rsidRPr="00351AB0">
        <w:rPr>
          <w:szCs w:val="24"/>
          <w:lang w:eastAsia="en-US"/>
        </w:rPr>
        <w:t>Άρθρο 4</w:t>
      </w:r>
      <w:r w:rsidRPr="00351AB0">
        <w:rPr>
          <w:szCs w:val="24"/>
          <w:lang w:eastAsia="en-US"/>
        </w:rPr>
        <w:br/>
        <w:t>Αποδέκτες</w:t>
      </w:r>
    </w:p>
    <w:p w:rsidR="00351AB0" w:rsidRPr="00351AB0" w:rsidRDefault="00351AB0" w:rsidP="00351AB0">
      <w:pPr>
        <w:spacing w:before="120" w:after="120" w:line="360" w:lineRule="auto"/>
        <w:rPr>
          <w:szCs w:val="24"/>
          <w:lang w:eastAsia="en-US"/>
        </w:rPr>
      </w:pPr>
      <w:r w:rsidRPr="00351AB0">
        <w:rPr>
          <w:szCs w:val="24"/>
          <w:lang w:eastAsia="en-US"/>
        </w:rPr>
        <w:t>Η παρούσα οδηγία απευθύνεται στα κράτη μέλη.</w:t>
      </w:r>
    </w:p>
    <w:p w:rsidR="00351AB0" w:rsidRPr="00351AB0" w:rsidRDefault="00705767" w:rsidP="00351AB0">
      <w:pPr>
        <w:keepNext/>
        <w:widowControl/>
        <w:spacing w:before="120" w:line="360" w:lineRule="auto"/>
        <w:rPr>
          <w:szCs w:val="24"/>
          <w:lang w:eastAsia="en-US"/>
        </w:rPr>
      </w:pPr>
      <w:r w:rsidRPr="006B612E">
        <w:rPr>
          <w:szCs w:val="24"/>
          <w:lang w:eastAsia="en-US"/>
        </w:rPr>
        <w:t>...</w:t>
      </w:r>
      <w:r w:rsidR="00351AB0" w:rsidRPr="00351AB0">
        <w:rPr>
          <w:szCs w:val="24"/>
          <w:lang w:eastAsia="en-US"/>
        </w:rPr>
        <w:t>,</w:t>
      </w:r>
    </w:p>
    <w:p w:rsidR="00351AB0" w:rsidRPr="00351AB0" w:rsidRDefault="00351AB0" w:rsidP="009367FA">
      <w:pPr>
        <w:keepNext/>
        <w:widowControl/>
        <w:tabs>
          <w:tab w:val="left" w:pos="4252"/>
        </w:tabs>
        <w:spacing w:before="720" w:line="360" w:lineRule="auto"/>
        <w:jc w:val="both"/>
        <w:rPr>
          <w:i/>
          <w:szCs w:val="24"/>
          <w:lang w:eastAsia="en-US"/>
        </w:rPr>
      </w:pPr>
      <w:r w:rsidRPr="00351AB0">
        <w:rPr>
          <w:i/>
          <w:szCs w:val="24"/>
          <w:lang w:eastAsia="en-US"/>
        </w:rPr>
        <w:t>Για το Ευρωπαϊκό Κοινοβούλιο</w:t>
      </w:r>
      <w:r w:rsidRPr="00351AB0">
        <w:rPr>
          <w:i/>
          <w:szCs w:val="24"/>
          <w:lang w:eastAsia="en-US"/>
        </w:rPr>
        <w:tab/>
        <w:t>Για το Συμβούλιο</w:t>
      </w:r>
    </w:p>
    <w:p w:rsidR="00351AB0" w:rsidRPr="00351AB0" w:rsidRDefault="00351AB0" w:rsidP="00351AB0">
      <w:pPr>
        <w:widowControl/>
        <w:tabs>
          <w:tab w:val="left" w:pos="4252"/>
        </w:tabs>
        <w:spacing w:line="360" w:lineRule="auto"/>
        <w:rPr>
          <w:i/>
          <w:szCs w:val="24"/>
          <w:lang w:eastAsia="en-US"/>
        </w:rPr>
      </w:pPr>
      <w:r w:rsidRPr="00351AB0">
        <w:rPr>
          <w:i/>
          <w:szCs w:val="24"/>
          <w:lang w:eastAsia="en-US"/>
        </w:rPr>
        <w:t>Η Πρόεδρος</w:t>
      </w:r>
      <w:r w:rsidRPr="00351AB0">
        <w:rPr>
          <w:i/>
          <w:szCs w:val="24"/>
          <w:lang w:eastAsia="en-US"/>
        </w:rPr>
        <w:tab/>
        <w:t>Ο</w:t>
      </w:r>
      <w:r w:rsidR="0044426B">
        <w:rPr>
          <w:i/>
          <w:szCs w:val="24"/>
          <w:lang w:eastAsia="en-US"/>
        </w:rPr>
        <w:t>/Η</w:t>
      </w:r>
      <w:r w:rsidRPr="00351AB0">
        <w:rPr>
          <w:i/>
          <w:szCs w:val="24"/>
          <w:lang w:eastAsia="en-US"/>
        </w:rPr>
        <w:t xml:space="preserve"> Πρόεδρος</w:t>
      </w:r>
    </w:p>
    <w:p w:rsidR="00351AB0" w:rsidRPr="00351AB0" w:rsidRDefault="00351AB0" w:rsidP="00351AB0">
      <w:pPr>
        <w:widowControl/>
        <w:spacing w:line="360" w:lineRule="auto"/>
        <w:rPr>
          <w:szCs w:val="24"/>
          <w:lang w:eastAsia="en-US"/>
        </w:rPr>
        <w:sectPr w:rsidR="00351AB0" w:rsidRPr="00351AB0">
          <w:footnotePr>
            <w:numRestart w:val="eachSect"/>
          </w:footnotePr>
          <w:pgSz w:w="11909" w:h="16834"/>
          <w:pgMar w:top="1134" w:right="1417" w:bottom="1417" w:left="1417" w:header="1134" w:footer="567" w:gutter="0"/>
          <w:cols w:space="720"/>
        </w:sectPr>
      </w:pPr>
    </w:p>
    <w:p w:rsidR="00351AB0" w:rsidRPr="00351AB0" w:rsidRDefault="00351AB0" w:rsidP="00351AB0">
      <w:pPr>
        <w:spacing w:before="120" w:after="120" w:line="360" w:lineRule="auto"/>
        <w:jc w:val="center"/>
        <w:rPr>
          <w:lang w:eastAsia="en-US"/>
        </w:rPr>
      </w:pPr>
      <w:r w:rsidRPr="00351AB0">
        <w:rPr>
          <w:lang w:eastAsia="en-US"/>
        </w:rPr>
        <w:lastRenderedPageBreak/>
        <w:t xml:space="preserve">ΠΑΡΑΡΤΗΜΑ </w:t>
      </w:r>
      <w:r w:rsidRPr="00351AB0">
        <w:rPr>
          <w:lang w:val="en-GB" w:eastAsia="en-US"/>
        </w:rPr>
        <w:t>IV</w:t>
      </w:r>
      <w:r w:rsidRPr="00351AB0">
        <w:rPr>
          <w:lang w:eastAsia="en-US"/>
        </w:rPr>
        <w:t>γ</w:t>
      </w:r>
    </w:p>
    <w:p w:rsidR="00351AB0" w:rsidRPr="00351AB0" w:rsidRDefault="00351AB0" w:rsidP="00223EF7">
      <w:pPr>
        <w:spacing w:before="120" w:after="120" w:line="360" w:lineRule="auto"/>
        <w:jc w:val="center"/>
        <w:rPr>
          <w:szCs w:val="24"/>
          <w:lang w:eastAsia="en-US"/>
        </w:rPr>
      </w:pPr>
      <w:r w:rsidRPr="00351AB0">
        <w:rPr>
          <w:szCs w:val="24"/>
          <w:lang w:eastAsia="en-US"/>
        </w:rPr>
        <w:t>Προϊόντα που εμπίπτουν στο πεδίο εφαρμογής της διευρυμένης ευθύνης του παραγωγού για ορισμένα κλωστοϋφαντουργικά προϊόντα</w:t>
      </w:r>
      <w:r w:rsidRPr="00223EF7">
        <w:rPr>
          <w:strike/>
          <w:szCs w:val="24"/>
          <w:lang w:eastAsia="en-US"/>
        </w:rPr>
        <w:t>, προϊόντα που σχετίζονται με την κλωστοϋφαντουργία και προϊόντα υπόδησης</w:t>
      </w:r>
    </w:p>
    <w:p w:rsidR="00351AB0" w:rsidRPr="00223EF7" w:rsidRDefault="00351AB0" w:rsidP="00351AB0">
      <w:pPr>
        <w:spacing w:before="120" w:after="120" w:line="360" w:lineRule="auto"/>
        <w:jc w:val="center"/>
        <w:rPr>
          <w:szCs w:val="24"/>
          <w:lang w:eastAsia="en-US"/>
        </w:rPr>
      </w:pPr>
      <w:r w:rsidRPr="00223EF7">
        <w:rPr>
          <w:szCs w:val="24"/>
          <w:lang w:eastAsia="en-US"/>
        </w:rPr>
        <w:t>Μέρος 1</w:t>
      </w:r>
    </w:p>
    <w:p w:rsidR="00351AB0" w:rsidRPr="00223EF7" w:rsidRDefault="00351AB0" w:rsidP="00351AB0">
      <w:pPr>
        <w:spacing w:before="120" w:after="120" w:line="360" w:lineRule="auto"/>
        <w:rPr>
          <w:szCs w:val="24"/>
          <w:lang w:eastAsia="en-US"/>
        </w:rPr>
      </w:pPr>
      <w:r w:rsidRPr="00223EF7">
        <w:rPr>
          <w:szCs w:val="24"/>
          <w:lang w:eastAsia="en-US"/>
        </w:rPr>
        <w:t xml:space="preserve">Κλωστοϋφαντουργικά προϊόντα </w:t>
      </w:r>
      <w:r w:rsidRPr="00223EF7">
        <w:rPr>
          <w:strike/>
          <w:szCs w:val="24"/>
          <w:lang w:eastAsia="en-US"/>
        </w:rPr>
        <w:t>οικιακής χρήσης</w:t>
      </w:r>
      <w:r w:rsidRPr="00223EF7">
        <w:rPr>
          <w:szCs w:val="24"/>
          <w:lang w:eastAsia="en-US"/>
        </w:rPr>
        <w:t xml:space="preserve"> και κλωστοϋφαντουργικά είδη ένδυσης και συμπληρώματα του ενδύματος που εμπίπτουν στο πεδίο εφαρμογής του άρθρου 22α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73"/>
        <w:gridCol w:w="6387"/>
      </w:tblGrid>
      <w:tr w:rsidR="00351AB0" w:rsidRPr="00223EF7" w:rsidTr="00351AB0">
        <w:trPr>
          <w:tblHeader/>
        </w:trPr>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val="en-GB" w:eastAsia="en-US"/>
              </w:rPr>
            </w:pPr>
            <w:proofErr w:type="spellStart"/>
            <w:r w:rsidRPr="00223EF7">
              <w:rPr>
                <w:sz w:val="22"/>
                <w:szCs w:val="24"/>
                <w:lang w:val="en-GB" w:eastAsia="en-US"/>
              </w:rPr>
              <w:t>Κωδικός</w:t>
            </w:r>
            <w:proofErr w:type="spellEnd"/>
            <w:r w:rsidRPr="00223EF7">
              <w:rPr>
                <w:sz w:val="22"/>
                <w:szCs w:val="24"/>
                <w:lang w:val="en-GB" w:eastAsia="en-US"/>
              </w:rPr>
              <w:t xml:space="preserve"> ΣΟ</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val="en-GB" w:eastAsia="en-US"/>
              </w:rPr>
            </w:pPr>
            <w:proofErr w:type="spellStart"/>
            <w:r w:rsidRPr="00223EF7">
              <w:rPr>
                <w:sz w:val="22"/>
                <w:szCs w:val="24"/>
                <w:lang w:val="en-GB" w:eastAsia="en-US"/>
              </w:rPr>
              <w:t>Περιγρ</w:t>
            </w:r>
            <w:proofErr w:type="spellEnd"/>
            <w:r w:rsidRPr="00223EF7">
              <w:rPr>
                <w:sz w:val="22"/>
                <w:szCs w:val="24"/>
                <w:lang w:val="en-GB" w:eastAsia="en-US"/>
              </w:rPr>
              <w:t>αφή</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eastAsia="en-US"/>
              </w:rPr>
            </w:pPr>
            <w:r w:rsidRPr="00223EF7">
              <w:rPr>
                <w:sz w:val="22"/>
                <w:szCs w:val="24"/>
                <w:lang w:eastAsia="en-US"/>
              </w:rPr>
              <w:t>61 — όλοι οι κωδικοί που απαριθμούνται στο κεφάλαιο</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eastAsia="en-US"/>
              </w:rPr>
            </w:pPr>
            <w:r w:rsidRPr="00223EF7">
              <w:rPr>
                <w:sz w:val="22"/>
                <w:szCs w:val="24"/>
                <w:lang w:eastAsia="en-US"/>
              </w:rPr>
              <w:t>Ενδύματα και συμπληρώματα του ενδύματος, πλεκτά</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eastAsia="en-US"/>
              </w:rPr>
            </w:pPr>
            <w:r w:rsidRPr="00223EF7">
              <w:rPr>
                <w:sz w:val="22"/>
                <w:szCs w:val="24"/>
                <w:lang w:eastAsia="en-US"/>
              </w:rPr>
              <w:t>62 — όλοι οι κωδικοί που απαριθμούνται στο κεφάλαιο</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eastAsia="en-US"/>
              </w:rPr>
            </w:pPr>
            <w:r w:rsidRPr="00223EF7">
              <w:rPr>
                <w:sz w:val="22"/>
                <w:szCs w:val="24"/>
                <w:lang w:eastAsia="en-US"/>
              </w:rPr>
              <w:t>Ενδύματα και συμπληρώματα του ενδύματος, άλλα από τα πλεκτά</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val="en-GB" w:eastAsia="en-US"/>
              </w:rPr>
            </w:pPr>
            <w:r w:rsidRPr="00223EF7">
              <w:rPr>
                <w:sz w:val="22"/>
                <w:szCs w:val="24"/>
                <w:lang w:val="en-GB" w:eastAsia="en-US"/>
              </w:rPr>
              <w:t>6301</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val="en-GB" w:eastAsia="en-US"/>
              </w:rPr>
            </w:pPr>
            <w:proofErr w:type="spellStart"/>
            <w:r w:rsidRPr="00223EF7">
              <w:rPr>
                <w:sz w:val="22"/>
                <w:szCs w:val="24"/>
                <w:lang w:val="en-GB" w:eastAsia="en-US"/>
              </w:rPr>
              <w:t>Κλινοσκε</w:t>
            </w:r>
            <w:proofErr w:type="spellEnd"/>
            <w:r w:rsidRPr="00223EF7">
              <w:rPr>
                <w:sz w:val="22"/>
                <w:szCs w:val="24"/>
                <w:lang w:val="en-GB" w:eastAsia="en-US"/>
              </w:rPr>
              <w:t>πάσματα (</w:t>
            </w:r>
            <w:proofErr w:type="spellStart"/>
            <w:r w:rsidRPr="00223EF7">
              <w:rPr>
                <w:sz w:val="22"/>
                <w:szCs w:val="24"/>
                <w:lang w:val="en-GB" w:eastAsia="en-US"/>
              </w:rPr>
              <w:t>εκτός</w:t>
            </w:r>
            <w:proofErr w:type="spellEnd"/>
            <w:r w:rsidRPr="00223EF7">
              <w:rPr>
                <w:sz w:val="22"/>
                <w:szCs w:val="24"/>
                <w:lang w:val="en-GB" w:eastAsia="en-US"/>
              </w:rPr>
              <w:t xml:space="preserve"> 6301 10 00)</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val="en-GB" w:eastAsia="en-US"/>
              </w:rPr>
            </w:pPr>
            <w:r w:rsidRPr="00223EF7">
              <w:rPr>
                <w:sz w:val="22"/>
                <w:szCs w:val="24"/>
                <w:lang w:val="en-GB" w:eastAsia="en-US"/>
              </w:rPr>
              <w:t>6302</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eastAsia="en-US"/>
              </w:rPr>
            </w:pPr>
            <w:proofErr w:type="spellStart"/>
            <w:r w:rsidRPr="00223EF7">
              <w:rPr>
                <w:sz w:val="22"/>
                <w:szCs w:val="24"/>
                <w:lang w:eastAsia="en-US"/>
              </w:rPr>
              <w:t>Πανικά</w:t>
            </w:r>
            <w:proofErr w:type="spellEnd"/>
            <w:r w:rsidRPr="00223EF7">
              <w:rPr>
                <w:sz w:val="22"/>
                <w:szCs w:val="24"/>
                <w:lang w:eastAsia="en-US"/>
              </w:rPr>
              <w:t xml:space="preserve"> κρεβατιού, τραπεζιού, καθαριότητας ή κουζίνας</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val="en-GB" w:eastAsia="en-US"/>
              </w:rPr>
            </w:pPr>
            <w:r w:rsidRPr="00223EF7">
              <w:rPr>
                <w:sz w:val="22"/>
                <w:szCs w:val="24"/>
                <w:lang w:val="en-GB" w:eastAsia="en-US"/>
              </w:rPr>
              <w:t>6303</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eastAsia="en-US"/>
              </w:rPr>
            </w:pPr>
            <w:r w:rsidRPr="00223EF7">
              <w:rPr>
                <w:sz w:val="22"/>
                <w:szCs w:val="24"/>
                <w:lang w:eastAsia="en-US"/>
              </w:rPr>
              <w:t xml:space="preserve">Παραπετάσματα εσωτερικά κάθε είδους για πόρτες και παράθυρα. </w:t>
            </w:r>
            <w:proofErr w:type="spellStart"/>
            <w:r w:rsidRPr="00223EF7">
              <w:rPr>
                <w:sz w:val="22"/>
                <w:szCs w:val="24"/>
                <w:lang w:eastAsia="en-US"/>
              </w:rPr>
              <w:t>Υπερθέματα</w:t>
            </w:r>
            <w:proofErr w:type="spellEnd"/>
            <w:r w:rsidRPr="00223EF7">
              <w:rPr>
                <w:sz w:val="22"/>
                <w:szCs w:val="24"/>
                <w:lang w:eastAsia="en-US"/>
              </w:rPr>
              <w:t xml:space="preserve"> παραπετασμάτων και γύροι κρεβατιών</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val="en-GB" w:eastAsia="en-US"/>
              </w:rPr>
            </w:pPr>
            <w:r w:rsidRPr="00223EF7">
              <w:rPr>
                <w:sz w:val="22"/>
                <w:szCs w:val="24"/>
                <w:lang w:val="en-GB" w:eastAsia="en-US"/>
              </w:rPr>
              <w:t>6304</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eastAsia="en-US"/>
              </w:rPr>
            </w:pPr>
            <w:r w:rsidRPr="00223EF7">
              <w:rPr>
                <w:sz w:val="22"/>
                <w:szCs w:val="24"/>
                <w:lang w:eastAsia="en-US"/>
              </w:rPr>
              <w:t>Άλλα είδη επίπλωσης, με εξαίρεση εκείνα της κλάσης 9404</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val="en-GB" w:eastAsia="en-US"/>
              </w:rPr>
            </w:pPr>
            <w:r w:rsidRPr="00223EF7">
              <w:rPr>
                <w:sz w:val="22"/>
                <w:szCs w:val="24"/>
                <w:lang w:val="en-GB" w:eastAsia="en-US"/>
              </w:rPr>
              <w:t>6309</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eastAsia="en-US"/>
              </w:rPr>
            </w:pPr>
            <w:r w:rsidRPr="00223EF7">
              <w:rPr>
                <w:sz w:val="22"/>
                <w:szCs w:val="24"/>
                <w:lang w:eastAsia="en-US"/>
              </w:rPr>
              <w:t>Μεταχειρισμένα ενδύματα και άλλα μεταχειρισμένα είδη</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val="en-GB" w:eastAsia="en-US"/>
              </w:rPr>
            </w:pPr>
            <w:r w:rsidRPr="00223EF7">
              <w:rPr>
                <w:sz w:val="22"/>
                <w:szCs w:val="24"/>
                <w:lang w:val="en-GB" w:eastAsia="en-US"/>
              </w:rPr>
              <w:t>6504</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eastAsia="en-US"/>
              </w:rPr>
            </w:pPr>
            <w:r w:rsidRPr="00223EF7">
              <w:rPr>
                <w:sz w:val="22"/>
                <w:szCs w:val="24"/>
                <w:lang w:eastAsia="en-US"/>
              </w:rPr>
              <w:t>Καπέλα και άλλα καλύμματα κεφαλής, πλεγμένα ή κατασκευασμένα με συναρμολόγηση ταινιών, από κάθε ύλη, έστω και στολισμένα</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val="en-GB" w:eastAsia="en-US"/>
              </w:rPr>
            </w:pPr>
            <w:r w:rsidRPr="00223EF7">
              <w:rPr>
                <w:sz w:val="22"/>
                <w:szCs w:val="24"/>
                <w:lang w:val="en-GB" w:eastAsia="en-US"/>
              </w:rPr>
              <w:t>6505</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4"/>
                <w:lang w:eastAsia="en-US"/>
              </w:rPr>
            </w:pPr>
            <w:r w:rsidRPr="00223EF7">
              <w:rPr>
                <w:sz w:val="22"/>
                <w:szCs w:val="24"/>
                <w:lang w:eastAsia="en-US"/>
              </w:rPr>
              <w:t xml:space="preserve">Καπέλα και άλλα καλύμματα κεφαλής, πλεγμένα ή κατασκευασμένα από δαντέλες, πίλημα ή άλλα υφαντουργικά προϊόντα, σε τεμάχια (αλλά όχι σε ταινίες), έστω και στολισμένα. Δίχτυα και </w:t>
            </w:r>
            <w:proofErr w:type="spellStart"/>
            <w:r w:rsidRPr="00223EF7">
              <w:rPr>
                <w:sz w:val="22"/>
                <w:szCs w:val="24"/>
                <w:lang w:eastAsia="en-US"/>
              </w:rPr>
              <w:t>φιλέδες</w:t>
            </w:r>
            <w:proofErr w:type="spellEnd"/>
            <w:r w:rsidRPr="00223EF7">
              <w:rPr>
                <w:sz w:val="22"/>
                <w:szCs w:val="24"/>
                <w:lang w:eastAsia="en-US"/>
              </w:rPr>
              <w:t xml:space="preserve"> για τα μαλλιά του κεφαλιού, από κάθε ύλη, έστω και στολισμένα</w:t>
            </w:r>
          </w:p>
        </w:tc>
      </w:tr>
    </w:tbl>
    <w:p w:rsidR="00351AB0" w:rsidRPr="00223EF7" w:rsidRDefault="00351AB0" w:rsidP="00351AB0">
      <w:pPr>
        <w:spacing w:before="120" w:after="120" w:line="360" w:lineRule="auto"/>
        <w:jc w:val="center"/>
        <w:rPr>
          <w:szCs w:val="24"/>
          <w:lang w:eastAsia="en-US"/>
        </w:rPr>
      </w:pPr>
      <w:r w:rsidRPr="00223EF7">
        <w:rPr>
          <w:szCs w:val="24"/>
          <w:lang w:eastAsia="en-US"/>
        </w:rPr>
        <w:lastRenderedPageBreak/>
        <w:t>Μέρος 2</w:t>
      </w:r>
    </w:p>
    <w:p w:rsidR="00351AB0" w:rsidRPr="00223EF7" w:rsidRDefault="00351AB0" w:rsidP="00351AB0">
      <w:pPr>
        <w:spacing w:before="120" w:after="120" w:line="360" w:lineRule="auto"/>
        <w:rPr>
          <w:szCs w:val="24"/>
          <w:lang w:eastAsia="en-US"/>
        </w:rPr>
      </w:pPr>
      <w:r w:rsidRPr="00223EF7">
        <w:rPr>
          <w:szCs w:val="24"/>
          <w:lang w:eastAsia="en-US"/>
        </w:rPr>
        <w:t>Υποδήματα και ενδύματα και συμπληρώματα του ενδύματος των οποίων η βασική σύνθεση δεν αποτελείται από κλωστοϋφαντουργικά προϊόντα κατά την έννοια του άρθρου 22α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18"/>
        <w:gridCol w:w="7542"/>
      </w:tblGrid>
      <w:tr w:rsidR="00351AB0" w:rsidRPr="00223EF7" w:rsidTr="00351AB0">
        <w:trPr>
          <w:tblHeader/>
        </w:trPr>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val="en-GB" w:eastAsia="en-US"/>
              </w:rPr>
            </w:pPr>
            <w:proofErr w:type="spellStart"/>
            <w:r w:rsidRPr="00223EF7">
              <w:rPr>
                <w:sz w:val="22"/>
                <w:szCs w:val="22"/>
                <w:lang w:val="en-GB" w:eastAsia="en-US"/>
              </w:rPr>
              <w:t>Κωδικός</w:t>
            </w:r>
            <w:proofErr w:type="spellEnd"/>
            <w:r w:rsidRPr="00223EF7">
              <w:rPr>
                <w:sz w:val="22"/>
                <w:szCs w:val="22"/>
                <w:lang w:val="en-GB" w:eastAsia="en-US"/>
              </w:rPr>
              <w:t xml:space="preserve"> ΣΟ</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val="en-GB" w:eastAsia="en-US"/>
              </w:rPr>
            </w:pPr>
            <w:proofErr w:type="spellStart"/>
            <w:r w:rsidRPr="00223EF7">
              <w:rPr>
                <w:sz w:val="22"/>
                <w:szCs w:val="22"/>
                <w:lang w:val="en-GB" w:eastAsia="en-US"/>
              </w:rPr>
              <w:t>Περιγρ</w:t>
            </w:r>
            <w:proofErr w:type="spellEnd"/>
            <w:r w:rsidRPr="00223EF7">
              <w:rPr>
                <w:sz w:val="22"/>
                <w:szCs w:val="22"/>
                <w:lang w:val="en-GB" w:eastAsia="en-US"/>
              </w:rPr>
              <w:t>αφή</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val="en-GB" w:eastAsia="en-US"/>
              </w:rPr>
            </w:pPr>
            <w:r w:rsidRPr="00223EF7">
              <w:rPr>
                <w:sz w:val="22"/>
                <w:szCs w:val="22"/>
                <w:lang w:val="en-GB" w:eastAsia="en-US"/>
              </w:rPr>
              <w:t>4203</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eastAsia="en-US"/>
              </w:rPr>
            </w:pPr>
            <w:r w:rsidRPr="00223EF7">
              <w:rPr>
                <w:sz w:val="22"/>
                <w:szCs w:val="22"/>
                <w:lang w:eastAsia="en-US"/>
              </w:rPr>
              <w:t>Ενδύματα και εξαρτήματα της ένδυσης από δέρμα φυσικό ή ανασχηματισμένο (εκτός από υποδήματα και καλύμματα κεφαλής και μέρη αυτών, καθώς και εκτός από είδη του κεφαλαίου 95, π.χ. περικνημίδες, προστατευτικές μάσκες για την ξιφασκία)</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val="en-GB" w:eastAsia="en-US"/>
              </w:rPr>
            </w:pPr>
            <w:r w:rsidRPr="00223EF7">
              <w:rPr>
                <w:sz w:val="22"/>
                <w:szCs w:val="22"/>
                <w:lang w:val="en-GB" w:eastAsia="en-US"/>
              </w:rPr>
              <w:t>6401</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eastAsia="en-US"/>
              </w:rPr>
            </w:pPr>
            <w:r w:rsidRPr="00223EF7">
              <w:rPr>
                <w:sz w:val="22"/>
                <w:szCs w:val="22"/>
                <w:lang w:eastAsia="en-US"/>
              </w:rPr>
              <w:t xml:space="preserve">Υποδήματα αδιάβροχα που έχουν τα εξωτερικά πέλματα και το πάνω μέρος από καουτσούκ ή από πλαστική ύλη, στα οποία το πάνω μέρος δεν είναι ούτε ενωμένο με το εξωτερικό πέλμα με ραφή ή με καρφιά, βίδες, θηλυκωτήρια ή παρόμοιες διατάξεις, ούτε φτιαγμένο από διάφορα μέρη που έχουν </w:t>
            </w:r>
            <w:proofErr w:type="spellStart"/>
            <w:r w:rsidRPr="00223EF7">
              <w:rPr>
                <w:sz w:val="22"/>
                <w:szCs w:val="22"/>
                <w:lang w:eastAsia="en-US"/>
              </w:rPr>
              <w:t>συναρμολογηθεί</w:t>
            </w:r>
            <w:proofErr w:type="spellEnd"/>
            <w:r w:rsidRPr="00223EF7">
              <w:rPr>
                <w:sz w:val="22"/>
                <w:szCs w:val="22"/>
                <w:lang w:eastAsia="en-US"/>
              </w:rPr>
              <w:t xml:space="preserve"> με τις ίδιες αυτές μεθόδους</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val="en-GB" w:eastAsia="en-US"/>
              </w:rPr>
            </w:pPr>
            <w:r w:rsidRPr="00223EF7">
              <w:rPr>
                <w:sz w:val="22"/>
                <w:szCs w:val="22"/>
                <w:lang w:val="en-GB" w:eastAsia="en-US"/>
              </w:rPr>
              <w:t>6402</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eastAsia="en-US"/>
              </w:rPr>
            </w:pPr>
            <w:r w:rsidRPr="00223EF7">
              <w:rPr>
                <w:sz w:val="22"/>
                <w:szCs w:val="22"/>
                <w:lang w:eastAsia="en-US"/>
              </w:rPr>
              <w:t>Άλλα υποδήματα που έχουν τα εξωτερικά πέλματα και το πάνω μέρος από καουτσούκ ή από πλαστική ύλη</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val="en-GB" w:eastAsia="en-US"/>
              </w:rPr>
            </w:pPr>
            <w:r w:rsidRPr="00223EF7">
              <w:rPr>
                <w:sz w:val="22"/>
                <w:szCs w:val="22"/>
                <w:lang w:val="en-GB" w:eastAsia="en-US"/>
              </w:rPr>
              <w:t>6403</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eastAsia="en-US"/>
              </w:rPr>
            </w:pPr>
            <w:r w:rsidRPr="00223EF7">
              <w:rPr>
                <w:sz w:val="22"/>
                <w:szCs w:val="22"/>
                <w:lang w:eastAsia="en-US"/>
              </w:rPr>
              <w:t>Υποδήματα που έχουν τα εξωτερικά πέλματα από καουτσούκ, πλαστική ύλη, δέρμα φυσικό ή ανασχηματισμένο και το πάνω μέρος από δέρμα φυσικό</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val="en-GB" w:eastAsia="en-US"/>
              </w:rPr>
            </w:pPr>
            <w:r w:rsidRPr="00223EF7">
              <w:rPr>
                <w:sz w:val="22"/>
                <w:szCs w:val="22"/>
                <w:lang w:val="en-GB" w:eastAsia="en-US"/>
              </w:rPr>
              <w:t>6404</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eastAsia="en-US"/>
              </w:rPr>
            </w:pPr>
            <w:r w:rsidRPr="00223EF7">
              <w:rPr>
                <w:sz w:val="22"/>
                <w:szCs w:val="22"/>
                <w:lang w:eastAsia="en-US"/>
              </w:rPr>
              <w:t>Υποδήματα που έχουν τα εξωτερικά πέλματα από καουτσούκ, πλαστική ύλη, δέρμα φυσικό ή ανασχηματισμένο και το πάνω μέρος από υφαντικές ύλες</w:t>
            </w:r>
          </w:p>
        </w:tc>
      </w:tr>
      <w:tr w:rsidR="00351AB0" w:rsidRPr="00223EF7" w:rsidTr="00351AB0">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val="en-GB" w:eastAsia="en-US"/>
              </w:rPr>
            </w:pPr>
            <w:r w:rsidRPr="00223EF7">
              <w:rPr>
                <w:sz w:val="22"/>
                <w:szCs w:val="22"/>
                <w:lang w:val="en-GB" w:eastAsia="en-US"/>
              </w:rPr>
              <w:t>6405</w:t>
            </w:r>
          </w:p>
        </w:tc>
        <w:tc>
          <w:tcPr>
            <w:tcW w:w="0" w:type="auto"/>
            <w:tcBorders>
              <w:top w:val="single" w:sz="4" w:space="0" w:color="auto"/>
              <w:left w:val="single" w:sz="4" w:space="0" w:color="auto"/>
              <w:bottom w:val="single" w:sz="4" w:space="0" w:color="auto"/>
              <w:right w:val="single" w:sz="4" w:space="0" w:color="auto"/>
            </w:tcBorders>
            <w:hideMark/>
          </w:tcPr>
          <w:p w:rsidR="00351AB0" w:rsidRPr="00223EF7" w:rsidRDefault="00351AB0" w:rsidP="00351AB0">
            <w:pPr>
              <w:spacing w:before="120" w:after="120" w:line="360" w:lineRule="auto"/>
              <w:rPr>
                <w:sz w:val="22"/>
                <w:szCs w:val="22"/>
                <w:lang w:val="en-GB" w:eastAsia="en-US"/>
              </w:rPr>
            </w:pPr>
            <w:proofErr w:type="spellStart"/>
            <w:r w:rsidRPr="00223EF7">
              <w:rPr>
                <w:sz w:val="22"/>
                <w:szCs w:val="22"/>
                <w:lang w:val="en-GB" w:eastAsia="en-US"/>
              </w:rPr>
              <w:t>Άλλ</w:t>
            </w:r>
            <w:proofErr w:type="spellEnd"/>
            <w:r w:rsidRPr="00223EF7">
              <w:rPr>
                <w:sz w:val="22"/>
                <w:szCs w:val="22"/>
                <w:lang w:val="en-GB" w:eastAsia="en-US"/>
              </w:rPr>
              <w:t>α υπ</w:t>
            </w:r>
            <w:proofErr w:type="spellStart"/>
            <w:r w:rsidRPr="00223EF7">
              <w:rPr>
                <w:sz w:val="22"/>
                <w:szCs w:val="22"/>
                <w:lang w:val="en-GB" w:eastAsia="en-US"/>
              </w:rPr>
              <w:t>οδήμ</w:t>
            </w:r>
            <w:proofErr w:type="spellEnd"/>
            <w:r w:rsidRPr="00223EF7">
              <w:rPr>
                <w:sz w:val="22"/>
                <w:szCs w:val="22"/>
                <w:lang w:val="en-GB" w:eastAsia="en-US"/>
              </w:rPr>
              <w:t>ατα</w:t>
            </w:r>
          </w:p>
        </w:tc>
      </w:tr>
    </w:tbl>
    <w:p w:rsidR="00351AB0" w:rsidRPr="00705767" w:rsidRDefault="00705767" w:rsidP="00223EF7">
      <w:pPr>
        <w:spacing w:before="120" w:after="120" w:line="360" w:lineRule="auto"/>
        <w:rPr>
          <w:b/>
          <w:szCs w:val="24"/>
          <w:lang w:val="en-GB" w:eastAsia="en-US"/>
        </w:rPr>
      </w:pPr>
      <w:r>
        <w:rPr>
          <w:b/>
          <w:szCs w:val="24"/>
          <w:lang w:val="en-GB" w:eastAsia="en-US"/>
        </w:rPr>
        <w:t>[</w:t>
      </w:r>
      <w:proofErr w:type="spellStart"/>
      <w:r>
        <w:rPr>
          <w:b/>
          <w:szCs w:val="24"/>
          <w:lang w:val="en-GB" w:eastAsia="en-US"/>
        </w:rPr>
        <w:t>Τρο</w:t>
      </w:r>
      <w:proofErr w:type="spellEnd"/>
      <w:r>
        <w:rPr>
          <w:b/>
          <w:szCs w:val="24"/>
          <w:lang w:val="en-GB" w:eastAsia="en-US"/>
        </w:rPr>
        <w:t>πολογία 115]</w:t>
      </w:r>
    </w:p>
    <w:p w:rsidR="00223EF7" w:rsidRDefault="00223EF7">
      <w:pPr>
        <w:widowControl/>
        <w:rPr>
          <w:b/>
          <w:i/>
          <w:szCs w:val="24"/>
          <w:lang w:eastAsia="en-US"/>
        </w:rPr>
      </w:pPr>
      <w:r>
        <w:rPr>
          <w:b/>
          <w:i/>
          <w:lang w:eastAsia="en-US"/>
        </w:rPr>
        <w:br w:type="page"/>
      </w:r>
    </w:p>
    <w:p w:rsidR="00705767" w:rsidRPr="00197F7D" w:rsidRDefault="00705767" w:rsidP="00223EF7">
      <w:pPr>
        <w:pStyle w:val="Normal6a"/>
        <w:spacing w:line="360" w:lineRule="auto"/>
        <w:jc w:val="both"/>
        <w:rPr>
          <w:b/>
          <w:i/>
          <w:noProof/>
        </w:rPr>
      </w:pPr>
      <w:r w:rsidRPr="00197F7D">
        <w:rPr>
          <w:b/>
          <w:i/>
        </w:rPr>
        <w:lastRenderedPageBreak/>
        <w:t>Κλωστοϋφαντουργικά προϊόντα που εμπίπτουν στο πεδίο εφαρμογής του άρθρου 22α</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705767" w:rsidRPr="00197F7D" w:rsidTr="006E7EE0">
        <w:trPr>
          <w:jc w:val="center"/>
        </w:trPr>
        <w:tc>
          <w:tcPr>
            <w:tcW w:w="2268" w:type="dxa"/>
            <w:tcBorders>
              <w:top w:val="single" w:sz="4" w:space="0" w:color="auto"/>
              <w:left w:val="single" w:sz="4" w:space="0" w:color="auto"/>
              <w:bottom w:val="single" w:sz="4" w:space="0" w:color="auto"/>
              <w:right w:val="single" w:sz="4" w:space="0" w:color="auto"/>
            </w:tcBorders>
          </w:tcPr>
          <w:p w:rsidR="00705767" w:rsidRPr="00197F7D" w:rsidRDefault="00705767" w:rsidP="00223EF7">
            <w:pPr>
              <w:pStyle w:val="Normal6a"/>
              <w:spacing w:line="360" w:lineRule="auto"/>
              <w:rPr>
                <w:b/>
                <w:i/>
                <w:noProof/>
              </w:rPr>
            </w:pPr>
            <w:r w:rsidRPr="00197F7D">
              <w:rPr>
                <w:b/>
                <w:i/>
              </w:rPr>
              <w:t>Κωδικός ΣΟ </w:t>
            </w:r>
          </w:p>
        </w:tc>
        <w:tc>
          <w:tcPr>
            <w:tcW w:w="7371" w:type="dxa"/>
            <w:tcBorders>
              <w:top w:val="single" w:sz="4" w:space="0" w:color="auto"/>
              <w:left w:val="single" w:sz="4" w:space="0" w:color="auto"/>
              <w:bottom w:val="single" w:sz="4" w:space="0" w:color="auto"/>
              <w:right w:val="single" w:sz="4" w:space="0" w:color="auto"/>
            </w:tcBorders>
          </w:tcPr>
          <w:p w:rsidR="00705767" w:rsidRPr="00197F7D" w:rsidRDefault="00705767" w:rsidP="00223EF7">
            <w:pPr>
              <w:pStyle w:val="Normal6a"/>
              <w:spacing w:line="360" w:lineRule="auto"/>
              <w:rPr>
                <w:b/>
                <w:i/>
                <w:noProof/>
              </w:rPr>
            </w:pPr>
            <w:r w:rsidRPr="00197F7D">
              <w:rPr>
                <w:b/>
                <w:i/>
              </w:rPr>
              <w:t>Περιγραφή </w:t>
            </w:r>
          </w:p>
        </w:tc>
      </w:tr>
      <w:tr w:rsidR="00705767" w:rsidRPr="00197F7D" w:rsidTr="006E7EE0">
        <w:trPr>
          <w:jc w:val="center"/>
        </w:trPr>
        <w:tc>
          <w:tcPr>
            <w:tcW w:w="2268" w:type="dxa"/>
            <w:tcBorders>
              <w:top w:val="single" w:sz="4" w:space="0" w:color="auto"/>
              <w:left w:val="single" w:sz="4" w:space="0" w:color="auto"/>
              <w:bottom w:val="single" w:sz="4" w:space="0" w:color="auto"/>
              <w:right w:val="single" w:sz="4" w:space="0" w:color="auto"/>
            </w:tcBorders>
          </w:tcPr>
          <w:p w:rsidR="00705767" w:rsidRPr="00197F7D" w:rsidRDefault="00705767" w:rsidP="00223EF7">
            <w:pPr>
              <w:pStyle w:val="Normal6a"/>
              <w:spacing w:line="360" w:lineRule="auto"/>
              <w:rPr>
                <w:b/>
                <w:i/>
              </w:rPr>
            </w:pPr>
            <w:r w:rsidRPr="00197F7D">
              <w:rPr>
                <w:b/>
                <w:i/>
              </w:rPr>
              <w:t>9404</w:t>
            </w:r>
          </w:p>
        </w:tc>
        <w:tc>
          <w:tcPr>
            <w:tcW w:w="7371" w:type="dxa"/>
            <w:tcBorders>
              <w:top w:val="single" w:sz="4" w:space="0" w:color="auto"/>
              <w:left w:val="single" w:sz="4" w:space="0" w:color="auto"/>
              <w:bottom w:val="single" w:sz="4" w:space="0" w:color="auto"/>
              <w:right w:val="single" w:sz="4" w:space="0" w:color="auto"/>
            </w:tcBorders>
          </w:tcPr>
          <w:p w:rsidR="00705767" w:rsidRPr="00197F7D" w:rsidRDefault="00705767" w:rsidP="00223EF7">
            <w:pPr>
              <w:pStyle w:val="Normal6a"/>
              <w:spacing w:line="360" w:lineRule="auto"/>
              <w:rPr>
                <w:b/>
                <w:i/>
              </w:rPr>
            </w:pPr>
            <w:r w:rsidRPr="00197F7D">
              <w:rPr>
                <w:b/>
                <w:i/>
              </w:rPr>
              <w:t>Στρώματα</w:t>
            </w:r>
          </w:p>
        </w:tc>
      </w:tr>
      <w:tr w:rsidR="00705767" w:rsidRPr="00197F7D" w:rsidTr="006E7EE0">
        <w:trPr>
          <w:jc w:val="center"/>
        </w:trPr>
        <w:tc>
          <w:tcPr>
            <w:tcW w:w="2268" w:type="dxa"/>
            <w:tcBorders>
              <w:top w:val="single" w:sz="4" w:space="0" w:color="auto"/>
              <w:left w:val="single" w:sz="4" w:space="0" w:color="auto"/>
              <w:bottom w:val="single" w:sz="4" w:space="0" w:color="auto"/>
              <w:right w:val="single" w:sz="4" w:space="0" w:color="auto"/>
            </w:tcBorders>
          </w:tcPr>
          <w:p w:rsidR="00705767" w:rsidRPr="00197F7D" w:rsidRDefault="00705767" w:rsidP="00223EF7">
            <w:pPr>
              <w:pStyle w:val="Normal6a"/>
              <w:spacing w:line="360" w:lineRule="auto"/>
              <w:rPr>
                <w:b/>
                <w:bCs/>
                <w:i/>
                <w:iCs/>
              </w:rPr>
            </w:pPr>
            <w:r w:rsidRPr="00197F7D">
              <w:rPr>
                <w:b/>
                <w:i/>
              </w:rPr>
              <w:t>5704</w:t>
            </w:r>
          </w:p>
        </w:tc>
        <w:tc>
          <w:tcPr>
            <w:tcW w:w="7371" w:type="dxa"/>
            <w:tcBorders>
              <w:top w:val="single" w:sz="4" w:space="0" w:color="auto"/>
              <w:left w:val="single" w:sz="4" w:space="0" w:color="auto"/>
              <w:bottom w:val="single" w:sz="4" w:space="0" w:color="auto"/>
              <w:right w:val="single" w:sz="4" w:space="0" w:color="auto"/>
            </w:tcBorders>
          </w:tcPr>
          <w:p w:rsidR="00705767" w:rsidRPr="00197F7D" w:rsidRDefault="00705767" w:rsidP="00223EF7">
            <w:pPr>
              <w:pStyle w:val="Normal6a"/>
              <w:spacing w:line="360" w:lineRule="auto"/>
              <w:rPr>
                <w:b/>
                <w:bCs/>
                <w:i/>
                <w:iCs/>
              </w:rPr>
            </w:pPr>
            <w:r w:rsidRPr="00197F7D">
              <w:rPr>
                <w:b/>
                <w:i/>
              </w:rPr>
              <w:t>Τάπητες</w:t>
            </w:r>
          </w:p>
        </w:tc>
      </w:tr>
    </w:tbl>
    <w:p w:rsidR="00705767" w:rsidRPr="00705767" w:rsidRDefault="00705767" w:rsidP="00223EF7">
      <w:pPr>
        <w:pStyle w:val="paragraph"/>
        <w:spacing w:before="120" w:beforeAutospacing="0" w:after="120" w:afterAutospacing="0" w:line="360" w:lineRule="auto"/>
        <w:textAlignment w:val="baseline"/>
        <w:rPr>
          <w:rStyle w:val="normaltextrun"/>
          <w:b/>
        </w:rPr>
      </w:pPr>
      <w:r>
        <w:rPr>
          <w:rStyle w:val="normaltextrun"/>
          <w:b/>
        </w:rPr>
        <w:t>[Τροπολογία </w:t>
      </w:r>
      <w:r>
        <w:rPr>
          <w:rStyle w:val="normaltextrun"/>
          <w:b/>
          <w:lang w:val="en-GB"/>
        </w:rPr>
        <w:t>116</w:t>
      </w:r>
      <w:r>
        <w:rPr>
          <w:rStyle w:val="normaltextrun"/>
          <w:b/>
        </w:rPr>
        <w:t>]</w:t>
      </w:r>
    </w:p>
    <w:sectPr w:rsidR="00705767" w:rsidRPr="00705767" w:rsidSect="00566BCB">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EE0" w:rsidRPr="00566BCB" w:rsidRDefault="006E7EE0">
      <w:r w:rsidRPr="00566BCB">
        <w:separator/>
      </w:r>
    </w:p>
  </w:endnote>
  <w:endnote w:type="continuationSeparator" w:id="0">
    <w:p w:rsidR="006E7EE0" w:rsidRPr="00566BCB" w:rsidRDefault="006E7EE0">
      <w:r w:rsidRPr="00566B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EE0" w:rsidRPr="00566BCB" w:rsidRDefault="006E7EE0">
      <w:r w:rsidRPr="00566BCB">
        <w:separator/>
      </w:r>
    </w:p>
  </w:footnote>
  <w:footnote w:type="continuationSeparator" w:id="0">
    <w:p w:rsidR="006E7EE0" w:rsidRPr="00566BCB" w:rsidRDefault="006E7EE0">
      <w:r w:rsidRPr="00566BCB">
        <w:continuationSeparator/>
      </w:r>
    </w:p>
  </w:footnote>
  <w:footnote w:id="1">
    <w:p w:rsidR="006E7EE0" w:rsidRPr="00F669EB" w:rsidRDefault="006E7EE0" w:rsidP="002C47C1">
      <w:pPr>
        <w:pStyle w:val="FootnoteText"/>
        <w:spacing w:line="240" w:lineRule="auto"/>
        <w:ind w:left="567" w:hanging="567"/>
        <w:rPr>
          <w:sz w:val="24"/>
          <w:lang w:val="fi-FI"/>
        </w:rPr>
      </w:pPr>
      <w:r w:rsidRPr="002C47C1">
        <w:rPr>
          <w:rStyle w:val="FootnoteReference"/>
          <w:sz w:val="24"/>
        </w:rPr>
        <w:footnoteRef/>
      </w:r>
      <w:r w:rsidRPr="002C47C1">
        <w:rPr>
          <w:sz w:val="24"/>
          <w:lang w:val="fi-FI"/>
        </w:rPr>
        <w:t xml:space="preserve"> </w:t>
      </w:r>
      <w:r w:rsidRPr="002C47C1">
        <w:rPr>
          <w:sz w:val="24"/>
          <w:lang w:val="fi-FI"/>
        </w:rPr>
        <w:tab/>
      </w:r>
      <w:r>
        <w:rPr>
          <w:sz w:val="24"/>
          <w:lang w:val="el-GR"/>
        </w:rPr>
        <w:t>ΕΕ</w:t>
      </w:r>
      <w:r>
        <w:rPr>
          <w:sz w:val="24"/>
          <w:lang w:val="fi-FI"/>
        </w:rPr>
        <w:t xml:space="preserve"> C, C/2024/888, </w:t>
      </w:r>
      <w:r w:rsidRPr="002C47C1">
        <w:rPr>
          <w:sz w:val="24"/>
          <w:lang w:val="fi-FI"/>
        </w:rPr>
        <w:t xml:space="preserve">6.2.2024, ELI: </w:t>
      </w:r>
      <w:hyperlink r:id="rId1" w:history="1">
        <w:r w:rsidRPr="002C47C1">
          <w:rPr>
            <w:rStyle w:val="Hyperlink"/>
            <w:sz w:val="24"/>
            <w:lang w:val="fi-FI"/>
          </w:rPr>
          <w:t>http://data.europa.eu/eli/C/2024/888/oj</w:t>
        </w:r>
      </w:hyperlink>
      <w:r w:rsidRPr="00197F7D">
        <w:rPr>
          <w:sz w:val="24"/>
          <w:lang w:val="fi-FI"/>
        </w:rPr>
        <w:t>.</w:t>
      </w:r>
    </w:p>
  </w:footnote>
  <w:footnote w:id="2">
    <w:p w:rsidR="006E7EE0" w:rsidRPr="00351AB0" w:rsidRDefault="006E7EE0" w:rsidP="00351AB0">
      <w:pPr>
        <w:pStyle w:val="FootnoteTextForceStyle"/>
        <w:rPr>
          <w:lang w:val="el-GR"/>
        </w:rPr>
      </w:pPr>
      <w:r>
        <w:rPr>
          <w:vertAlign w:val="superscript"/>
        </w:rPr>
        <w:footnoteRef/>
      </w:r>
      <w:r w:rsidRPr="00351AB0">
        <w:rPr>
          <w:lang w:val="el-GR"/>
        </w:rPr>
        <w:tab/>
        <w:t xml:space="preserve">ΕΕ </w:t>
      </w:r>
      <w:r>
        <w:t>C</w:t>
      </w:r>
      <w:r w:rsidRPr="00351AB0">
        <w:rPr>
          <w:lang w:val="el-GR"/>
        </w:rPr>
        <w:t xml:space="preserve">  της , σ. .</w:t>
      </w:r>
    </w:p>
  </w:footnote>
  <w:footnote w:id="3">
    <w:p w:rsidR="006E7EE0" w:rsidRPr="00351AB0" w:rsidRDefault="006E7EE0" w:rsidP="00351AB0">
      <w:pPr>
        <w:pStyle w:val="FootnoteTextForceStyle"/>
        <w:rPr>
          <w:lang w:val="el-GR"/>
        </w:rPr>
      </w:pPr>
      <w:r>
        <w:rPr>
          <w:vertAlign w:val="superscript"/>
        </w:rPr>
        <w:footnoteRef/>
      </w:r>
      <w:r w:rsidRPr="00351AB0">
        <w:rPr>
          <w:lang w:val="el-GR"/>
        </w:rPr>
        <w:tab/>
        <w:t xml:space="preserve">ΕΕ </w:t>
      </w:r>
      <w:r>
        <w:t>C</w:t>
      </w:r>
      <w:r w:rsidRPr="00351AB0">
        <w:rPr>
          <w:lang w:val="el-GR"/>
        </w:rPr>
        <w:t xml:space="preserve">  της , σ. .</w:t>
      </w:r>
    </w:p>
  </w:footnote>
  <w:footnote w:id="4">
    <w:p w:rsidR="006E7EE0" w:rsidRPr="006B612E" w:rsidRDefault="006E7EE0" w:rsidP="00351AB0">
      <w:pPr>
        <w:pStyle w:val="FootnoteTextForceStyle"/>
        <w:rPr>
          <w:lang w:val="el-GR"/>
        </w:rPr>
      </w:pPr>
      <w:r w:rsidRPr="006B612E">
        <w:rPr>
          <w:vertAlign w:val="superscript"/>
        </w:rPr>
        <w:footnoteRef/>
      </w:r>
      <w:r w:rsidRPr="006B612E">
        <w:rPr>
          <w:lang w:val="el-GR"/>
        </w:rPr>
        <w:tab/>
      </w:r>
      <w:proofErr w:type="gramStart"/>
      <w:r w:rsidRPr="006B612E">
        <w:t>COM</w:t>
      </w:r>
      <w:r w:rsidRPr="006B612E">
        <w:rPr>
          <w:lang w:val="el-GR"/>
        </w:rPr>
        <w:t>(</w:t>
      </w:r>
      <w:proofErr w:type="gramEnd"/>
      <w:r w:rsidRPr="006B612E">
        <w:rPr>
          <w:lang w:val="el-GR"/>
        </w:rPr>
        <w:t>2020)</w:t>
      </w:r>
      <w:r>
        <w:rPr>
          <w:lang w:val="el-GR"/>
        </w:rPr>
        <w:t>00</w:t>
      </w:r>
      <w:r w:rsidRPr="006B612E">
        <w:rPr>
          <w:lang w:val="el-GR"/>
        </w:rPr>
        <w:t>98 της 11ης Μαρτίου 2020.</w:t>
      </w:r>
    </w:p>
  </w:footnote>
  <w:footnote w:id="5">
    <w:p w:rsidR="006E7EE0" w:rsidRPr="006B612E" w:rsidRDefault="006E7EE0" w:rsidP="00351AB0">
      <w:pPr>
        <w:pStyle w:val="FootnoteTextForceStyle"/>
        <w:rPr>
          <w:lang w:val="el-GR"/>
        </w:rPr>
      </w:pPr>
      <w:r w:rsidRPr="006B612E">
        <w:rPr>
          <w:vertAlign w:val="superscript"/>
        </w:rPr>
        <w:footnoteRef/>
      </w:r>
      <w:r w:rsidRPr="006B612E">
        <w:rPr>
          <w:lang w:val="el-GR"/>
        </w:rPr>
        <w:tab/>
      </w:r>
      <w:r w:rsidRPr="006B612E">
        <w:t>EU</w:t>
      </w:r>
      <w:r w:rsidRPr="006B612E">
        <w:rPr>
          <w:lang w:val="el-GR"/>
        </w:rPr>
        <w:t xml:space="preserve"> </w:t>
      </w:r>
      <w:r w:rsidRPr="006B612E">
        <w:t>Transition</w:t>
      </w:r>
      <w:r w:rsidRPr="006B612E">
        <w:rPr>
          <w:lang w:val="el-GR"/>
        </w:rPr>
        <w:t xml:space="preserve"> </w:t>
      </w:r>
      <w:r w:rsidRPr="006B612E">
        <w:t>Pathways</w:t>
      </w:r>
      <w:r w:rsidRPr="006B612E">
        <w:rPr>
          <w:lang w:val="el-GR"/>
        </w:rPr>
        <w:t xml:space="preserve"> (Διαδρομές μετάβασης της ΕΕ) (</w:t>
      </w:r>
      <w:proofErr w:type="spellStart"/>
      <w:r w:rsidRPr="006B612E">
        <w:t>europa</w:t>
      </w:r>
      <w:proofErr w:type="spellEnd"/>
      <w:r w:rsidRPr="006B612E">
        <w:rPr>
          <w:lang w:val="el-GR"/>
        </w:rPr>
        <w:t>.</w:t>
      </w:r>
      <w:proofErr w:type="spellStart"/>
      <w:r w:rsidRPr="006B612E">
        <w:t>eu</w:t>
      </w:r>
      <w:proofErr w:type="spellEnd"/>
      <w:r w:rsidRPr="006B612E">
        <w:rPr>
          <w:lang w:val="el-GR"/>
        </w:rPr>
        <w:t>).</w:t>
      </w:r>
    </w:p>
  </w:footnote>
  <w:footnote w:id="6">
    <w:p w:rsidR="006E7EE0" w:rsidRPr="006B612E" w:rsidRDefault="006E7EE0" w:rsidP="00351AB0">
      <w:pPr>
        <w:pStyle w:val="FootnoteTextForceStyle"/>
        <w:rPr>
          <w:lang w:val="el-GR"/>
        </w:rPr>
      </w:pPr>
      <w:r w:rsidRPr="006B612E">
        <w:rPr>
          <w:vertAlign w:val="superscript"/>
        </w:rPr>
        <w:footnoteRef/>
      </w:r>
      <w:r w:rsidRPr="006B612E">
        <w:rPr>
          <w:lang w:val="el-GR"/>
        </w:rPr>
        <w:tab/>
      </w:r>
      <w:proofErr w:type="gramStart"/>
      <w:r w:rsidRPr="006B612E">
        <w:t>COM</w:t>
      </w:r>
      <w:r w:rsidRPr="006B612E">
        <w:rPr>
          <w:lang w:val="el-GR"/>
        </w:rPr>
        <w:t>(</w:t>
      </w:r>
      <w:proofErr w:type="gramEnd"/>
      <w:r w:rsidRPr="006B612E">
        <w:rPr>
          <w:lang w:val="el-GR"/>
        </w:rPr>
        <w:t>2022)</w:t>
      </w:r>
      <w:r>
        <w:rPr>
          <w:lang w:val="el-GR"/>
        </w:rPr>
        <w:t>0</w:t>
      </w:r>
      <w:r w:rsidRPr="006B612E">
        <w:rPr>
          <w:lang w:val="el-GR"/>
        </w:rPr>
        <w:t>141 της 30ής Μαρτίου 2022.</w:t>
      </w:r>
    </w:p>
  </w:footnote>
  <w:footnote w:id="7">
    <w:p w:rsidR="006E7EE0" w:rsidRPr="00351AB0" w:rsidRDefault="006E7EE0" w:rsidP="00351AB0">
      <w:pPr>
        <w:pStyle w:val="FootnoteTextForceStyle"/>
        <w:rPr>
          <w:lang w:val="el-GR"/>
        </w:rPr>
      </w:pPr>
      <w:r>
        <w:rPr>
          <w:vertAlign w:val="superscript"/>
        </w:rPr>
        <w:footnoteRef/>
      </w:r>
      <w:r w:rsidRPr="00351AB0">
        <w:rPr>
          <w:lang w:val="el-GR"/>
        </w:rPr>
        <w:tab/>
      </w:r>
      <w:hyperlink r:id="rId2" w:history="1">
        <w:r w:rsidRPr="00354BAC">
          <w:rPr>
            <w:rStyle w:val="Hyperlink"/>
            <w:b/>
            <w:i/>
          </w:rPr>
          <w:t>https</w:t>
        </w:r>
        <w:r w:rsidRPr="00354BAC">
          <w:rPr>
            <w:rStyle w:val="Hyperlink"/>
            <w:b/>
            <w:i/>
            <w:lang w:val="el-GR"/>
          </w:rPr>
          <w:t>://</w:t>
        </w:r>
        <w:r w:rsidRPr="00354BAC">
          <w:rPr>
            <w:rStyle w:val="Hyperlink"/>
            <w:b/>
            <w:i/>
          </w:rPr>
          <w:t>www</w:t>
        </w:r>
        <w:r w:rsidRPr="00354BAC">
          <w:rPr>
            <w:rStyle w:val="Hyperlink"/>
            <w:b/>
            <w:i/>
            <w:lang w:val="el-GR"/>
          </w:rPr>
          <w:t>.</w:t>
        </w:r>
        <w:proofErr w:type="spellStart"/>
        <w:r w:rsidRPr="00354BAC">
          <w:rPr>
            <w:rStyle w:val="Hyperlink"/>
            <w:b/>
            <w:i/>
          </w:rPr>
          <w:t>eea</w:t>
        </w:r>
        <w:proofErr w:type="spellEnd"/>
        <w:r w:rsidRPr="00354BAC">
          <w:rPr>
            <w:rStyle w:val="Hyperlink"/>
            <w:b/>
            <w:i/>
            <w:lang w:val="el-GR"/>
          </w:rPr>
          <w:t>.</w:t>
        </w:r>
        <w:proofErr w:type="spellStart"/>
        <w:r w:rsidRPr="00354BAC">
          <w:rPr>
            <w:rStyle w:val="Hyperlink"/>
            <w:b/>
            <w:i/>
          </w:rPr>
          <w:t>europa</w:t>
        </w:r>
        <w:proofErr w:type="spellEnd"/>
        <w:r w:rsidRPr="00354BAC">
          <w:rPr>
            <w:rStyle w:val="Hyperlink"/>
            <w:b/>
            <w:i/>
            <w:lang w:val="el-GR"/>
          </w:rPr>
          <w:t>.</w:t>
        </w:r>
        <w:proofErr w:type="spellStart"/>
        <w:r w:rsidRPr="00354BAC">
          <w:rPr>
            <w:rStyle w:val="Hyperlink"/>
            <w:b/>
            <w:i/>
          </w:rPr>
          <w:t>eu</w:t>
        </w:r>
        <w:proofErr w:type="spellEnd"/>
        <w:r w:rsidRPr="00354BAC">
          <w:rPr>
            <w:rStyle w:val="Hyperlink"/>
            <w:b/>
            <w:i/>
            <w:lang w:val="el-GR"/>
          </w:rPr>
          <w:t>/</w:t>
        </w:r>
        <w:r w:rsidRPr="00354BAC">
          <w:rPr>
            <w:rStyle w:val="Hyperlink"/>
            <w:b/>
            <w:i/>
          </w:rPr>
          <w:t>publications</w:t>
        </w:r>
        <w:r w:rsidRPr="00354BAC">
          <w:rPr>
            <w:rStyle w:val="Hyperlink"/>
            <w:b/>
            <w:i/>
            <w:lang w:val="el-GR"/>
          </w:rPr>
          <w:t>/</w:t>
        </w:r>
        <w:proofErr w:type="spellStart"/>
        <w:r w:rsidRPr="00354BAC">
          <w:rPr>
            <w:rStyle w:val="Hyperlink"/>
            <w:b/>
            <w:i/>
          </w:rPr>
          <w:t>microplastics</w:t>
        </w:r>
        <w:proofErr w:type="spellEnd"/>
        <w:r w:rsidRPr="00354BAC">
          <w:rPr>
            <w:rStyle w:val="Hyperlink"/>
            <w:b/>
            <w:i/>
            <w:lang w:val="el-GR"/>
          </w:rPr>
          <w:t>-</w:t>
        </w:r>
        <w:r w:rsidRPr="00354BAC">
          <w:rPr>
            <w:rStyle w:val="Hyperlink"/>
            <w:b/>
            <w:i/>
          </w:rPr>
          <w:t>from</w:t>
        </w:r>
        <w:r w:rsidRPr="00354BAC">
          <w:rPr>
            <w:rStyle w:val="Hyperlink"/>
            <w:b/>
            <w:i/>
            <w:lang w:val="el-GR"/>
          </w:rPr>
          <w:t>-</w:t>
        </w:r>
        <w:r w:rsidRPr="00354BAC">
          <w:rPr>
            <w:rStyle w:val="Hyperlink"/>
            <w:b/>
            <w:i/>
          </w:rPr>
          <w:t>textiles</w:t>
        </w:r>
        <w:r w:rsidRPr="00354BAC">
          <w:rPr>
            <w:rStyle w:val="Hyperlink"/>
            <w:b/>
            <w:i/>
            <w:lang w:val="el-GR"/>
          </w:rPr>
          <w:t>-</w:t>
        </w:r>
        <w:r w:rsidRPr="00354BAC">
          <w:rPr>
            <w:rStyle w:val="Hyperlink"/>
            <w:b/>
            <w:i/>
          </w:rPr>
          <w:t>towards</w:t>
        </w:r>
        <w:r w:rsidRPr="00354BAC">
          <w:rPr>
            <w:rStyle w:val="Hyperlink"/>
            <w:b/>
            <w:i/>
            <w:lang w:val="el-GR"/>
          </w:rPr>
          <w:t>-</w:t>
        </w:r>
        <w:r w:rsidRPr="00354BAC">
          <w:rPr>
            <w:rStyle w:val="Hyperlink"/>
            <w:b/>
            <w:i/>
          </w:rPr>
          <w:t>a</w:t>
        </w:r>
      </w:hyperlink>
      <w:r>
        <w:rPr>
          <w:b/>
          <w:i/>
          <w:lang w:val="el-GR"/>
        </w:rPr>
        <w:t xml:space="preserve">. </w:t>
      </w:r>
    </w:p>
  </w:footnote>
  <w:footnote w:id="8">
    <w:p w:rsidR="006E7EE0" w:rsidRPr="00351AB0" w:rsidRDefault="006E7EE0" w:rsidP="00351AB0">
      <w:pPr>
        <w:pStyle w:val="FootnoteTextForceStyle"/>
        <w:rPr>
          <w:lang w:val="el-GR"/>
        </w:rPr>
      </w:pPr>
      <w:r>
        <w:rPr>
          <w:vertAlign w:val="superscript"/>
        </w:rPr>
        <w:footnoteRef/>
      </w:r>
      <w:r w:rsidRPr="00351AB0">
        <w:rPr>
          <w:lang w:val="el-GR"/>
        </w:rPr>
        <w:tab/>
        <w:t>Για τον πλήρη κατάλογο των συστάσεων, βλ. παράρτημα 16 της έκθεσης εκτίμησης των επιπτώσεων.</w:t>
      </w:r>
    </w:p>
  </w:footnote>
  <w:footnote w:id="9">
    <w:p w:rsidR="006E7EE0" w:rsidRPr="00351AB0" w:rsidRDefault="006E7EE0" w:rsidP="00351AB0">
      <w:pPr>
        <w:pStyle w:val="FootnoteTextForceStyle"/>
        <w:rPr>
          <w:lang w:val="el-GR"/>
        </w:rPr>
      </w:pPr>
      <w:r>
        <w:rPr>
          <w:vertAlign w:val="superscript"/>
        </w:rPr>
        <w:footnoteRef/>
      </w:r>
      <w:r w:rsidRPr="00351AB0">
        <w:rPr>
          <w:lang w:val="el-GR"/>
        </w:rPr>
        <w:tab/>
        <w:t xml:space="preserve">ΕΕ </w:t>
      </w:r>
      <w:r>
        <w:t>L</w:t>
      </w:r>
      <w:r w:rsidRPr="00351AB0">
        <w:rPr>
          <w:lang w:val="el-GR"/>
        </w:rPr>
        <w:t xml:space="preserve"> 140 της 5.6.2009, σ. 114.</w:t>
      </w:r>
    </w:p>
  </w:footnote>
  <w:footnote w:id="10">
    <w:p w:rsidR="006E7EE0" w:rsidRPr="00351AB0" w:rsidRDefault="006E7EE0" w:rsidP="00351AB0">
      <w:pPr>
        <w:pStyle w:val="FootnoteTextForceStyle"/>
        <w:rPr>
          <w:lang w:val="el-GR"/>
        </w:rPr>
      </w:pPr>
      <w:r>
        <w:rPr>
          <w:vertAlign w:val="superscript"/>
        </w:rPr>
        <w:footnoteRef/>
      </w:r>
      <w:r w:rsidRPr="00351AB0">
        <w:rPr>
          <w:lang w:val="el-GR"/>
        </w:rPr>
        <w:tab/>
        <w:t xml:space="preserve">ΕΕ </w:t>
      </w:r>
      <w:r>
        <w:t>L</w:t>
      </w:r>
      <w:r w:rsidRPr="00351AB0">
        <w:rPr>
          <w:lang w:val="el-GR"/>
        </w:rPr>
        <w:t xml:space="preserve"> 114 της 27.4.2006, σ. 9.</w:t>
      </w:r>
    </w:p>
  </w:footnote>
  <w:footnote w:id="11">
    <w:p w:rsidR="006E7EE0" w:rsidRPr="00351AB0" w:rsidRDefault="006E7EE0" w:rsidP="00351AB0">
      <w:pPr>
        <w:pStyle w:val="FootnoteTextForceStyle"/>
        <w:rPr>
          <w:lang w:val="el-GR"/>
        </w:rPr>
      </w:pPr>
      <w:r>
        <w:rPr>
          <w:vertAlign w:val="superscript"/>
        </w:rPr>
        <w:footnoteRef/>
      </w:r>
      <w:r w:rsidRPr="00351AB0">
        <w:rPr>
          <w:lang w:val="el-GR"/>
        </w:rPr>
        <w:tab/>
        <w:t xml:space="preserve">ΕΕ </w:t>
      </w:r>
      <w:r>
        <w:t>L</w:t>
      </w:r>
      <w:r w:rsidRPr="00351AB0">
        <w:rPr>
          <w:lang w:val="el-GR"/>
        </w:rPr>
        <w:t xml:space="preserve"> 312 της 22.11.2008, σ. 3.</w:t>
      </w:r>
    </w:p>
  </w:footnote>
  <w:footnote w:id="12">
    <w:p w:rsidR="006E7EE0" w:rsidRPr="00351AB0" w:rsidRDefault="006E7EE0" w:rsidP="00351AB0">
      <w:pPr>
        <w:pStyle w:val="FootnoteTextForceStyle"/>
        <w:rPr>
          <w:lang w:val="el-GR"/>
        </w:rPr>
      </w:pPr>
      <w:r>
        <w:rPr>
          <w:vertAlign w:val="superscript"/>
        </w:rPr>
        <w:footnoteRef/>
      </w:r>
      <w:r w:rsidRPr="00351AB0">
        <w:rPr>
          <w:lang w:val="el-GR"/>
        </w:rPr>
        <w:tab/>
        <w:t xml:space="preserve">Κατ’ εξουσιοδότηση απόφαση (ΕΕ) 2019/1597 της Επιτροπής, της 3ης Μαΐου 2019, για τη συμπλήρωση της οδηγίας 2008/98/ΕΚ του Ευρωπαϊκού Κοινοβουλίου και του Συμβουλίου όσον αφορά τη θέσπιση κοινής μεθοδολογίας και ελάχιστων απαιτήσεων ποιότητας για την ομοιόμορφη μέτρηση των επιπέδων αποβλήτων τροφίμων (ΕΕ </w:t>
      </w:r>
      <w:r>
        <w:t>L</w:t>
      </w:r>
      <w:r w:rsidRPr="00351AB0">
        <w:rPr>
          <w:lang w:val="el-GR"/>
        </w:rPr>
        <w:t xml:space="preserve"> 248 της 27.9.2019, σ. 77).</w:t>
      </w:r>
    </w:p>
  </w:footnote>
  <w:footnote w:id="13">
    <w:p w:rsidR="006E7EE0" w:rsidRPr="00351AB0" w:rsidRDefault="006E7EE0" w:rsidP="00351AB0">
      <w:pPr>
        <w:pStyle w:val="FootnoteTextForceStyle"/>
        <w:rPr>
          <w:lang w:val="el-GR"/>
        </w:rPr>
      </w:pPr>
      <w:r>
        <w:rPr>
          <w:vertAlign w:val="superscript"/>
        </w:rPr>
        <w:footnoteRef/>
      </w:r>
      <w:r w:rsidRPr="00351AB0">
        <w:rPr>
          <w:lang w:val="el-GR"/>
        </w:rPr>
        <w:tab/>
      </w:r>
      <w:r w:rsidRPr="00351AB0">
        <w:rPr>
          <w:b/>
          <w:i/>
          <w:lang w:val="el-GR"/>
        </w:rPr>
        <w:t xml:space="preserve">Κατ’ εξουσιοδότηση απόφαση (ΕΕ) 2019/1597 της Επιτροπής, της 3ης Μαΐου 2019, για τη συμπλήρωση της οδηγίας 2008/98/ΕΚ του Ευρωπαϊκού Κοινοβουλίου και του Συμβουλίου όσον αφορά τη θέσπιση κοινής μεθοδολογίας και ελάχιστων απαιτήσεων ποιότητας για την ομοιόμορφη μέτρηση των επιπέδων αποβλήτων τροφίμων (ΕΕ </w:t>
      </w:r>
      <w:r>
        <w:rPr>
          <w:b/>
          <w:i/>
        </w:rPr>
        <w:t>L</w:t>
      </w:r>
      <w:r w:rsidRPr="00351AB0">
        <w:rPr>
          <w:b/>
          <w:i/>
          <w:lang w:val="el-GR"/>
        </w:rPr>
        <w:t xml:space="preserve"> 248 της 27.9.2019, σ. 77).</w:t>
      </w:r>
    </w:p>
  </w:footnote>
  <w:footnote w:id="14">
    <w:p w:rsidR="006E7EE0" w:rsidRPr="00351AB0" w:rsidRDefault="006E7EE0" w:rsidP="00351AB0">
      <w:pPr>
        <w:pStyle w:val="FootnoteTextForceStyle"/>
        <w:rPr>
          <w:lang w:val="el-GR"/>
        </w:rPr>
      </w:pPr>
      <w:r>
        <w:rPr>
          <w:vertAlign w:val="superscript"/>
        </w:rPr>
        <w:footnoteRef/>
      </w:r>
      <w:r w:rsidRPr="00351AB0">
        <w:rPr>
          <w:lang w:val="el-GR"/>
        </w:rPr>
        <w:tab/>
      </w:r>
      <w:r w:rsidRPr="00351AB0">
        <w:rPr>
          <w:b/>
          <w:i/>
          <w:lang w:val="el-GR"/>
        </w:rPr>
        <w:t xml:space="preserve">Κανονισμός (ΕΕ) αριθ. 1169/2011 του Ευρωπαϊκού Κοινοβουλίου και του Συμβουλίου, της 25ης Οκτωβρίου 2011, σχετικά με την παροχή πληροφοριών για τα τρόφιμα στους καταναλωτές, την τροποποίηση των κανονισμών του Ευρωπαϊκού Κοινοβουλίου και του Συμβουλίου (ΕΚ) αριθ. 1924/2006 και (ΕΚ) αριθ. 1925/2006 και την κατάργηση της οδηγίας 87/250/ΕΟΚ της Επιτροπής, της οδηγίας 90/496/ΕΟΚ του Συμβουλίου, της οδηγίας 1999/10/ΕΚ της Επιτροπής, της οδηγίας 2000/13/ΕΚ του Ευρωπαϊκού Κοινοβουλίου και του Συμβουλίου, των οδηγιών της Επιτροπής 2002/67/ΕΚ και 2008/5/ΕΚ και του κανονισμού (ΕΚ) αριθ. 608/2004 της Επιτροπής (ΕΕ </w:t>
      </w:r>
      <w:r>
        <w:rPr>
          <w:b/>
          <w:i/>
        </w:rPr>
        <w:t>L</w:t>
      </w:r>
      <w:r w:rsidRPr="00351AB0">
        <w:rPr>
          <w:b/>
          <w:i/>
          <w:lang w:val="el-GR"/>
        </w:rPr>
        <w:t xml:space="preserve"> 304 της 22.11.2011, σ. 18).</w:t>
      </w:r>
    </w:p>
  </w:footnote>
  <w:footnote w:id="15">
    <w:p w:rsidR="006E7EE0" w:rsidRPr="00351AB0" w:rsidRDefault="006E7EE0" w:rsidP="00351AB0">
      <w:pPr>
        <w:pStyle w:val="FootnoteTextForceStyle"/>
        <w:rPr>
          <w:lang w:val="el-GR"/>
        </w:rPr>
      </w:pPr>
      <w:r>
        <w:rPr>
          <w:vertAlign w:val="superscript"/>
        </w:rPr>
        <w:footnoteRef/>
      </w:r>
      <w:r w:rsidRPr="00351AB0">
        <w:rPr>
          <w:lang w:val="el-GR"/>
        </w:rPr>
        <w:tab/>
        <w:t xml:space="preserve">Οδηγία 2011/83/ΕΕ του Ευρωπαϊκού Κοινοβουλίου και του Συμβουλίου, της 25ης Οκτωβρίου 2011, σχετικά με τα δικαιώματα των καταναλωτών, την τροποποίηση της οδηγίας 93/13/ΕΟΚ του Συμβουλίου και της οδηγίας 1999/44/ΕΚ του Ευρωπαϊκού Κοινοβουλίου και του Συμβουλίου και την κατάργηση της οδηγίας 85/577/ΕΟΚ του Συμβουλίου και της οδηγίας 97/7/ΕΚ του Ευρωπαϊκού Κοινοβουλίου και του Συμβουλίου (ΕΕ </w:t>
      </w:r>
      <w:r>
        <w:t>L</w:t>
      </w:r>
      <w:r w:rsidRPr="00351AB0">
        <w:rPr>
          <w:lang w:val="el-GR"/>
        </w:rPr>
        <w:t xml:space="preserve"> 304 της 22.11.2011, σ. 64).</w:t>
      </w:r>
    </w:p>
  </w:footnote>
  <w:footnote w:id="16">
    <w:p w:rsidR="006E7EE0" w:rsidRPr="00351AB0" w:rsidRDefault="006E7EE0" w:rsidP="00351AB0">
      <w:pPr>
        <w:pStyle w:val="FootnoteTextForceStyle"/>
        <w:rPr>
          <w:lang w:val="el-GR"/>
        </w:rPr>
      </w:pPr>
      <w:r>
        <w:rPr>
          <w:vertAlign w:val="superscript"/>
        </w:rPr>
        <w:footnoteRef/>
      </w:r>
      <w:r w:rsidRPr="00351AB0">
        <w:rPr>
          <w:lang w:val="el-GR"/>
        </w:rPr>
        <w:tab/>
      </w:r>
      <w:hyperlink r:id="rId3" w:history="1">
        <w:r w:rsidRPr="006E7EE0">
          <w:rPr>
            <w:rStyle w:val="Hyperlink"/>
            <w:b/>
            <w:i/>
          </w:rPr>
          <w:t>https</w:t>
        </w:r>
        <w:r w:rsidRPr="006E7EE0">
          <w:rPr>
            <w:rStyle w:val="Hyperlink"/>
            <w:b/>
            <w:i/>
            <w:lang w:val="el-GR"/>
          </w:rPr>
          <w:t>://</w:t>
        </w:r>
        <w:r w:rsidRPr="006E7EE0">
          <w:rPr>
            <w:rStyle w:val="Hyperlink"/>
            <w:b/>
            <w:i/>
          </w:rPr>
          <w:t>environment</w:t>
        </w:r>
        <w:r w:rsidRPr="006E7EE0">
          <w:rPr>
            <w:rStyle w:val="Hyperlink"/>
            <w:b/>
            <w:i/>
            <w:lang w:val="el-GR"/>
          </w:rPr>
          <w:t>.</w:t>
        </w:r>
        <w:proofErr w:type="spellStart"/>
        <w:r w:rsidRPr="006E7EE0">
          <w:rPr>
            <w:rStyle w:val="Hyperlink"/>
            <w:b/>
            <w:i/>
          </w:rPr>
          <w:t>ec</w:t>
        </w:r>
        <w:proofErr w:type="spellEnd"/>
        <w:r w:rsidRPr="006E7EE0">
          <w:rPr>
            <w:rStyle w:val="Hyperlink"/>
            <w:b/>
            <w:i/>
            <w:lang w:val="el-GR"/>
          </w:rPr>
          <w:t>.</w:t>
        </w:r>
        <w:proofErr w:type="spellStart"/>
        <w:r w:rsidRPr="006E7EE0">
          <w:rPr>
            <w:rStyle w:val="Hyperlink"/>
            <w:b/>
            <w:i/>
          </w:rPr>
          <w:t>europa</w:t>
        </w:r>
        <w:proofErr w:type="spellEnd"/>
        <w:r w:rsidRPr="006E7EE0">
          <w:rPr>
            <w:rStyle w:val="Hyperlink"/>
            <w:b/>
            <w:i/>
            <w:lang w:val="el-GR"/>
          </w:rPr>
          <w:t>.</w:t>
        </w:r>
        <w:proofErr w:type="spellStart"/>
        <w:r w:rsidRPr="006E7EE0">
          <w:rPr>
            <w:rStyle w:val="Hyperlink"/>
            <w:b/>
            <w:i/>
          </w:rPr>
          <w:t>eu</w:t>
        </w:r>
        <w:proofErr w:type="spellEnd"/>
        <w:r w:rsidRPr="006E7EE0">
          <w:rPr>
            <w:rStyle w:val="Hyperlink"/>
            <w:b/>
            <w:i/>
            <w:lang w:val="el-GR"/>
          </w:rPr>
          <w:t>/</w:t>
        </w:r>
        <w:r w:rsidRPr="006E7EE0">
          <w:rPr>
            <w:rStyle w:val="Hyperlink"/>
            <w:b/>
            <w:i/>
          </w:rPr>
          <w:t>system</w:t>
        </w:r>
        <w:r w:rsidRPr="006E7EE0">
          <w:rPr>
            <w:rStyle w:val="Hyperlink"/>
            <w:b/>
            <w:i/>
            <w:lang w:val="el-GR"/>
          </w:rPr>
          <w:t>/</w:t>
        </w:r>
        <w:r w:rsidRPr="006E7EE0">
          <w:rPr>
            <w:rStyle w:val="Hyperlink"/>
            <w:b/>
            <w:i/>
          </w:rPr>
          <w:t>files</w:t>
        </w:r>
        <w:r w:rsidRPr="006E7EE0">
          <w:rPr>
            <w:rStyle w:val="Hyperlink"/>
            <w:b/>
            <w:i/>
            <w:lang w:val="el-GR"/>
          </w:rPr>
          <w:t>/2023-07/</w:t>
        </w:r>
        <w:r w:rsidRPr="006E7EE0">
          <w:rPr>
            <w:rStyle w:val="Hyperlink"/>
            <w:b/>
            <w:i/>
          </w:rPr>
          <w:t>IMPACT</w:t>
        </w:r>
        <w:r w:rsidRPr="006E7EE0">
          <w:rPr>
            <w:rStyle w:val="Hyperlink"/>
            <w:b/>
            <w:i/>
            <w:lang w:val="el-GR"/>
          </w:rPr>
          <w:t>%20</w:t>
        </w:r>
        <w:r w:rsidRPr="006E7EE0">
          <w:rPr>
            <w:rStyle w:val="Hyperlink"/>
            <w:b/>
            <w:i/>
          </w:rPr>
          <w:t>ASSESSMENT</w:t>
        </w:r>
        <w:r w:rsidRPr="006E7EE0">
          <w:rPr>
            <w:rStyle w:val="Hyperlink"/>
            <w:b/>
            <w:i/>
            <w:lang w:val="el-GR"/>
          </w:rPr>
          <w:t>%20</w:t>
        </w:r>
        <w:r w:rsidRPr="006E7EE0">
          <w:rPr>
            <w:rStyle w:val="Hyperlink"/>
            <w:b/>
            <w:i/>
          </w:rPr>
          <w:t>REPORT</w:t>
        </w:r>
        <w:r w:rsidRPr="006E7EE0">
          <w:rPr>
            <w:rStyle w:val="Hyperlink"/>
            <w:b/>
            <w:i/>
            <w:lang w:val="el-GR"/>
          </w:rPr>
          <w:t>_</w:t>
        </w:r>
        <w:r w:rsidRPr="006E7EE0">
          <w:rPr>
            <w:rStyle w:val="Hyperlink"/>
            <w:b/>
            <w:i/>
          </w:rPr>
          <w:t>SWD</w:t>
        </w:r>
        <w:r w:rsidRPr="006E7EE0">
          <w:rPr>
            <w:rStyle w:val="Hyperlink"/>
            <w:b/>
            <w:i/>
            <w:lang w:val="el-GR"/>
          </w:rPr>
          <w:t>_2023_421_</w:t>
        </w:r>
        <w:r w:rsidRPr="006E7EE0">
          <w:rPr>
            <w:rStyle w:val="Hyperlink"/>
            <w:b/>
            <w:i/>
          </w:rPr>
          <w:t>part</w:t>
        </w:r>
        <w:r w:rsidRPr="006E7EE0">
          <w:rPr>
            <w:rStyle w:val="Hyperlink"/>
            <w:b/>
            <w:i/>
            <w:lang w:val="el-GR"/>
          </w:rPr>
          <w:t>1_0.</w:t>
        </w:r>
        <w:r w:rsidRPr="006E7EE0">
          <w:rPr>
            <w:rStyle w:val="Hyperlink"/>
            <w:b/>
            <w:i/>
          </w:rPr>
          <w:t>pdf</w:t>
        </w:r>
      </w:hyperlink>
      <w:r w:rsidRPr="00351AB0">
        <w:rPr>
          <w:b/>
          <w:i/>
          <w:lang w:val="el-GR"/>
        </w:rPr>
        <w:t xml:space="preserve"> (σ.</w:t>
      </w:r>
      <w:r>
        <w:rPr>
          <w:b/>
          <w:i/>
          <w:lang w:val="el-GR"/>
        </w:rPr>
        <w:t> </w:t>
      </w:r>
      <w:r w:rsidRPr="00351AB0">
        <w:rPr>
          <w:b/>
          <w:i/>
          <w:lang w:val="el-GR"/>
        </w:rPr>
        <w:t>6)</w:t>
      </w:r>
      <w:r>
        <w:rPr>
          <w:b/>
          <w:i/>
          <w:lang w:val="el-GR"/>
        </w:rPr>
        <w:t>.</w:t>
      </w:r>
    </w:p>
  </w:footnote>
  <w:footnote w:id="17">
    <w:p w:rsidR="006E7EE0" w:rsidRPr="00351AB0" w:rsidRDefault="006E7EE0" w:rsidP="00351AB0">
      <w:pPr>
        <w:pStyle w:val="FootnoteTextForceStyle"/>
        <w:rPr>
          <w:lang w:val="el-GR"/>
        </w:rPr>
      </w:pPr>
      <w:r>
        <w:rPr>
          <w:vertAlign w:val="superscript"/>
        </w:rPr>
        <w:footnoteRef/>
      </w:r>
      <w:r w:rsidRPr="00351AB0">
        <w:rPr>
          <w:lang w:val="el-GR"/>
        </w:rPr>
        <w:tab/>
      </w:r>
      <w:r w:rsidRPr="00351AB0">
        <w:rPr>
          <w:b/>
          <w:i/>
          <w:lang w:val="el-GR"/>
        </w:rPr>
        <w:t>Κανονισμός (ΕΟΚ) αριθ. 2658/87 του Συμβουλίου, της 23ης Ιουλίου 1987, για τη δασμολογική και στατιστική ονοματολογία και το κοινό δασμολόγιο (</w:t>
      </w:r>
      <w:r w:rsidRPr="00351AB0">
        <w:rPr>
          <w:lang w:val="el-GR"/>
        </w:rPr>
        <w:t xml:space="preserve">ΕΕ </w:t>
      </w:r>
      <w:r>
        <w:t>L</w:t>
      </w:r>
      <w:r w:rsidRPr="00351AB0">
        <w:rPr>
          <w:lang w:val="el-GR"/>
        </w:rPr>
        <w:t xml:space="preserve"> 256 της 7.9.1987, σ.</w:t>
      </w:r>
      <w:r w:rsidRPr="000F752C">
        <w:rPr>
          <w:lang w:val="el-GR"/>
        </w:rPr>
        <w:t xml:space="preserve"> 1</w:t>
      </w:r>
      <w:r w:rsidRPr="00351AB0">
        <w:rPr>
          <w:b/>
          <w:i/>
          <w:lang w:val="el-GR"/>
        </w:rPr>
        <w:t>)</w:t>
      </w:r>
      <w:r w:rsidRPr="00351AB0">
        <w:rPr>
          <w:lang w:val="el-GR"/>
        </w:rPr>
        <w:t>.</w:t>
      </w:r>
    </w:p>
  </w:footnote>
  <w:footnote w:id="18">
    <w:p w:rsidR="006E7EE0" w:rsidRPr="00351AB0" w:rsidRDefault="006E7EE0" w:rsidP="00351AB0">
      <w:pPr>
        <w:pStyle w:val="FootnoteTextForceStyle"/>
        <w:rPr>
          <w:lang w:val="el-GR"/>
        </w:rPr>
      </w:pPr>
      <w:r>
        <w:rPr>
          <w:vertAlign w:val="superscript"/>
        </w:rPr>
        <w:footnoteRef/>
      </w:r>
      <w:r w:rsidRPr="00351AB0">
        <w:rPr>
          <w:lang w:val="el-GR"/>
        </w:rPr>
        <w:tab/>
      </w:r>
      <w:hyperlink r:id="rId4" w:history="1">
        <w:r w:rsidRPr="00354BAC">
          <w:rPr>
            <w:rStyle w:val="Hyperlink"/>
            <w:b/>
            <w:i/>
          </w:rPr>
          <w:t>https</w:t>
        </w:r>
        <w:r w:rsidRPr="00354BAC">
          <w:rPr>
            <w:rStyle w:val="Hyperlink"/>
            <w:b/>
            <w:i/>
            <w:lang w:val="el-GR"/>
          </w:rPr>
          <w:t>://</w:t>
        </w:r>
        <w:proofErr w:type="spellStart"/>
        <w:r w:rsidRPr="00354BAC">
          <w:rPr>
            <w:rStyle w:val="Hyperlink"/>
            <w:b/>
            <w:i/>
          </w:rPr>
          <w:t>ec</w:t>
        </w:r>
        <w:proofErr w:type="spellEnd"/>
        <w:r w:rsidRPr="00354BAC">
          <w:rPr>
            <w:rStyle w:val="Hyperlink"/>
            <w:b/>
            <w:i/>
            <w:lang w:val="el-GR"/>
          </w:rPr>
          <w:t>.</w:t>
        </w:r>
        <w:proofErr w:type="spellStart"/>
        <w:r w:rsidRPr="00354BAC">
          <w:rPr>
            <w:rStyle w:val="Hyperlink"/>
            <w:b/>
            <w:i/>
          </w:rPr>
          <w:t>europa</w:t>
        </w:r>
        <w:proofErr w:type="spellEnd"/>
        <w:r w:rsidRPr="00354BAC">
          <w:rPr>
            <w:rStyle w:val="Hyperlink"/>
            <w:b/>
            <w:i/>
            <w:lang w:val="el-GR"/>
          </w:rPr>
          <w:t>.</w:t>
        </w:r>
        <w:proofErr w:type="spellStart"/>
        <w:r w:rsidRPr="00354BAC">
          <w:rPr>
            <w:rStyle w:val="Hyperlink"/>
            <w:b/>
            <w:i/>
          </w:rPr>
          <w:t>eu</w:t>
        </w:r>
        <w:proofErr w:type="spellEnd"/>
        <w:r w:rsidRPr="00354BAC">
          <w:rPr>
            <w:rStyle w:val="Hyperlink"/>
            <w:b/>
            <w:i/>
            <w:lang w:val="el-GR"/>
          </w:rPr>
          <w:t>/</w:t>
        </w:r>
        <w:r w:rsidRPr="00354BAC">
          <w:rPr>
            <w:rStyle w:val="Hyperlink"/>
            <w:b/>
            <w:i/>
          </w:rPr>
          <w:t>commission</w:t>
        </w:r>
        <w:r w:rsidRPr="00354BAC">
          <w:rPr>
            <w:rStyle w:val="Hyperlink"/>
            <w:b/>
            <w:i/>
            <w:lang w:val="el-GR"/>
          </w:rPr>
          <w:t>/</w:t>
        </w:r>
        <w:proofErr w:type="spellStart"/>
        <w:r w:rsidRPr="00354BAC">
          <w:rPr>
            <w:rStyle w:val="Hyperlink"/>
            <w:b/>
            <w:i/>
          </w:rPr>
          <w:t>presscorner</w:t>
        </w:r>
        <w:proofErr w:type="spellEnd"/>
        <w:r w:rsidRPr="00354BAC">
          <w:rPr>
            <w:rStyle w:val="Hyperlink"/>
            <w:b/>
            <w:i/>
            <w:lang w:val="el-GR"/>
          </w:rPr>
          <w:t>/</w:t>
        </w:r>
        <w:r w:rsidRPr="00354BAC">
          <w:rPr>
            <w:rStyle w:val="Hyperlink"/>
            <w:b/>
            <w:i/>
          </w:rPr>
          <w:t>detail</w:t>
        </w:r>
        <w:r w:rsidRPr="00354BAC">
          <w:rPr>
            <w:rStyle w:val="Hyperlink"/>
            <w:b/>
            <w:i/>
            <w:lang w:val="el-GR"/>
          </w:rPr>
          <w:t>/</w:t>
        </w:r>
        <w:r w:rsidRPr="00354BAC">
          <w:rPr>
            <w:rStyle w:val="Hyperlink"/>
            <w:b/>
            <w:i/>
          </w:rPr>
          <w:t>el</w:t>
        </w:r>
        <w:r w:rsidRPr="00354BAC">
          <w:rPr>
            <w:rStyle w:val="Hyperlink"/>
            <w:b/>
            <w:i/>
            <w:lang w:val="el-GR"/>
          </w:rPr>
          <w:t>/</w:t>
        </w:r>
        <w:r w:rsidRPr="00354BAC">
          <w:rPr>
            <w:rStyle w:val="Hyperlink"/>
            <w:b/>
            <w:i/>
          </w:rPr>
          <w:t>QANDA</w:t>
        </w:r>
        <w:r w:rsidRPr="00354BAC">
          <w:rPr>
            <w:rStyle w:val="Hyperlink"/>
            <w:b/>
            <w:i/>
            <w:lang w:val="el-GR"/>
          </w:rPr>
          <w:t>_22_2015</w:t>
        </w:r>
      </w:hyperlink>
      <w:r>
        <w:rPr>
          <w:b/>
          <w:i/>
          <w:lang w:val="el-GR"/>
        </w:rPr>
        <w:t xml:space="preserve">. </w:t>
      </w:r>
    </w:p>
  </w:footnote>
  <w:footnote w:id="19">
    <w:p w:rsidR="006E7EE0" w:rsidRPr="006B612E" w:rsidRDefault="006E7EE0" w:rsidP="00351AB0">
      <w:pPr>
        <w:pStyle w:val="FootnoteTextForceStyle"/>
        <w:rPr>
          <w:lang w:val="el-GR"/>
        </w:rPr>
      </w:pPr>
      <w:r w:rsidRPr="006B612E">
        <w:rPr>
          <w:vertAlign w:val="superscript"/>
        </w:rPr>
        <w:footnoteRef/>
      </w:r>
      <w:r w:rsidRPr="006B612E">
        <w:rPr>
          <w:lang w:val="el-GR"/>
        </w:rPr>
        <w:tab/>
      </w:r>
      <w:proofErr w:type="gramStart"/>
      <w:r w:rsidRPr="006B612E">
        <w:t>COM</w:t>
      </w:r>
      <w:r w:rsidRPr="006B612E">
        <w:rPr>
          <w:lang w:val="el-GR"/>
        </w:rPr>
        <w:t>(</w:t>
      </w:r>
      <w:proofErr w:type="gramEnd"/>
      <w:r w:rsidRPr="006B612E">
        <w:rPr>
          <w:lang w:val="el-GR"/>
        </w:rPr>
        <w:t>2021)</w:t>
      </w:r>
      <w:r>
        <w:rPr>
          <w:lang w:val="el-GR"/>
        </w:rPr>
        <w:t>0</w:t>
      </w:r>
      <w:r w:rsidRPr="006B612E">
        <w:rPr>
          <w:lang w:val="el-GR"/>
        </w:rPr>
        <w:t>778 της 9ης Δεκεμβρίου 2021.</w:t>
      </w:r>
    </w:p>
  </w:footnote>
  <w:footnote w:id="20">
    <w:p w:rsidR="006E7EE0" w:rsidRPr="00351AB0" w:rsidRDefault="006E7EE0" w:rsidP="00351AB0">
      <w:pPr>
        <w:pStyle w:val="FootnoteTextForceStyle"/>
        <w:rPr>
          <w:lang w:val="el-GR"/>
        </w:rPr>
      </w:pPr>
      <w:r>
        <w:rPr>
          <w:vertAlign w:val="superscript"/>
        </w:rPr>
        <w:footnoteRef/>
      </w:r>
      <w:r w:rsidRPr="00351AB0">
        <w:rPr>
          <w:lang w:val="el-GR"/>
        </w:rPr>
        <w:tab/>
        <w:t>ΕΕ να προστεθεί ο αριθμός αναφοράς μόλις εγκριθεί.</w:t>
      </w:r>
    </w:p>
  </w:footnote>
  <w:footnote w:id="21">
    <w:p w:rsidR="006E7EE0" w:rsidRPr="00351AB0" w:rsidRDefault="006E7EE0" w:rsidP="00351AB0">
      <w:pPr>
        <w:pStyle w:val="FootnoteTextForceStyle"/>
        <w:rPr>
          <w:lang w:val="el-GR"/>
        </w:rPr>
      </w:pPr>
      <w:r>
        <w:rPr>
          <w:vertAlign w:val="superscript"/>
        </w:rPr>
        <w:footnoteRef/>
      </w:r>
      <w:r w:rsidRPr="00351AB0">
        <w:rPr>
          <w:lang w:val="el-GR"/>
        </w:rPr>
        <w:tab/>
        <w:t xml:space="preserve">Κανονισμός (ΕΕ) αριθ. 1007/2011 του Ευρωπαϊκού Κοινοβουλίου και του Συμβουλίου, της 27ης Σεπτεμβρίου 2011, για τις ονομασίες των </w:t>
      </w:r>
      <w:proofErr w:type="spellStart"/>
      <w:r w:rsidRPr="00351AB0">
        <w:rPr>
          <w:lang w:val="el-GR"/>
        </w:rPr>
        <w:t>υφανσίμων</w:t>
      </w:r>
      <w:proofErr w:type="spellEnd"/>
      <w:r w:rsidRPr="00351AB0">
        <w:rPr>
          <w:lang w:val="el-GR"/>
        </w:rPr>
        <w:t xml:space="preserve"> ινών και τη συναφή επισήμανση και τη σήμανση της σύνθεσης των ινών των κλωστοϋφαντουργικών προϊόντων και την κατάργηση της οδηγίας 73/44/</w:t>
      </w:r>
      <w:r>
        <w:t>EOK</w:t>
      </w:r>
      <w:r w:rsidRPr="00351AB0">
        <w:rPr>
          <w:lang w:val="el-GR"/>
        </w:rPr>
        <w:t xml:space="preserve"> του Συμβουλίου και των οδηγιών 96/73/ΕΚ και 2008/121/ΕΚ του Ευρωπαϊκού Κοινοβουλίου και του Συμβουλίου (ΕΕ </w:t>
      </w:r>
      <w:r>
        <w:t>L</w:t>
      </w:r>
      <w:r w:rsidRPr="00351AB0">
        <w:rPr>
          <w:lang w:val="el-GR"/>
        </w:rPr>
        <w:t xml:space="preserve"> 272 της 18.10.2011, σ. 1).</w:t>
      </w:r>
    </w:p>
  </w:footnote>
  <w:footnote w:id="22">
    <w:p w:rsidR="006E7EE0" w:rsidRPr="00351AB0" w:rsidRDefault="006E7EE0" w:rsidP="00351AB0">
      <w:pPr>
        <w:pStyle w:val="FootnoteTextForceStyle"/>
        <w:rPr>
          <w:lang w:val="el-GR"/>
        </w:rPr>
      </w:pPr>
      <w:r>
        <w:rPr>
          <w:vertAlign w:val="superscript"/>
        </w:rPr>
        <w:footnoteRef/>
      </w:r>
      <w:r w:rsidRPr="00351AB0">
        <w:rPr>
          <w:lang w:val="el-GR"/>
        </w:rPr>
        <w:tab/>
        <w:t>ΕΕ να προστεθεί ο αριθμός αναφοράς μόλις εγκριθεί.</w:t>
      </w:r>
    </w:p>
  </w:footnote>
  <w:footnote w:id="23">
    <w:p w:rsidR="006E7EE0" w:rsidRPr="00351AB0" w:rsidRDefault="006E7EE0" w:rsidP="00351AB0">
      <w:pPr>
        <w:pStyle w:val="FootnoteTextForceStyle"/>
        <w:rPr>
          <w:lang w:val="el-GR"/>
        </w:rPr>
      </w:pPr>
      <w:r>
        <w:rPr>
          <w:vertAlign w:val="superscript"/>
        </w:rPr>
        <w:footnoteRef/>
      </w:r>
      <w:r w:rsidRPr="00351AB0">
        <w:rPr>
          <w:lang w:val="el-GR"/>
        </w:rPr>
        <w:tab/>
        <w:t xml:space="preserve">ΕΕ </w:t>
      </w:r>
      <w:r>
        <w:t>L</w:t>
      </w:r>
      <w:r w:rsidRPr="00351AB0">
        <w:rPr>
          <w:lang w:val="el-GR"/>
        </w:rPr>
        <w:t xml:space="preserve"> 277 της 27.10.2022, σ. 1.</w:t>
      </w:r>
    </w:p>
  </w:footnote>
  <w:footnote w:id="24">
    <w:p w:rsidR="006E7EE0" w:rsidRPr="00351AB0" w:rsidRDefault="006E7EE0" w:rsidP="00351AB0">
      <w:pPr>
        <w:pStyle w:val="FootnoteTextForceStyle"/>
        <w:rPr>
          <w:lang w:val="el-GR"/>
        </w:rPr>
      </w:pPr>
      <w:r>
        <w:rPr>
          <w:vertAlign w:val="superscript"/>
        </w:rPr>
        <w:footnoteRef/>
      </w:r>
      <w:r w:rsidRPr="00351AB0">
        <w:rPr>
          <w:lang w:val="el-GR"/>
        </w:rPr>
        <w:tab/>
        <w:t>ΕΕ</w:t>
      </w:r>
      <w:r>
        <w:rPr>
          <w:lang w:val="el-GR"/>
        </w:rPr>
        <w:t>:</w:t>
      </w:r>
      <w:r w:rsidRPr="00351AB0">
        <w:rPr>
          <w:lang w:val="el-GR"/>
        </w:rPr>
        <w:t xml:space="preserve"> να προστεθεί ο αριθμός αναφοράς μόλις εγκριθεί.</w:t>
      </w:r>
    </w:p>
  </w:footnote>
  <w:footnote w:id="25">
    <w:p w:rsidR="006E7EE0" w:rsidRPr="00351AB0" w:rsidRDefault="006E7EE0" w:rsidP="00351AB0">
      <w:pPr>
        <w:pStyle w:val="FootnoteTextForceStyle"/>
        <w:rPr>
          <w:lang w:val="el-GR"/>
        </w:rPr>
      </w:pPr>
      <w:r>
        <w:rPr>
          <w:vertAlign w:val="superscript"/>
        </w:rPr>
        <w:footnoteRef/>
      </w:r>
      <w:r w:rsidRPr="00351AB0">
        <w:rPr>
          <w:lang w:val="el-GR"/>
        </w:rPr>
        <w:tab/>
      </w:r>
      <w:r w:rsidRPr="00351AB0">
        <w:rPr>
          <w:b/>
          <w:i/>
          <w:lang w:val="el-GR"/>
        </w:rPr>
        <w:t xml:space="preserve">Ευρωπαϊκή Επιτροπή, </w:t>
      </w:r>
      <w:r>
        <w:rPr>
          <w:b/>
          <w:i/>
        </w:rPr>
        <w:t>Eurostat</w:t>
      </w:r>
      <w:r w:rsidRPr="00351AB0">
        <w:rPr>
          <w:b/>
          <w:i/>
          <w:lang w:val="el-GR"/>
        </w:rPr>
        <w:t xml:space="preserve">, Κατευθυντήριες γραμμές για τη συλλογή και την υποβολή στοιχείων σχετικά με τα αστικά απόβλητα σύμφωνα με τις εκτελεστικές αποφάσεις </w:t>
      </w:r>
      <w:r>
        <w:rPr>
          <w:b/>
          <w:i/>
          <w:lang w:val="el-GR"/>
        </w:rPr>
        <w:t xml:space="preserve">(ΕΕ) </w:t>
      </w:r>
      <w:r w:rsidRPr="00351AB0">
        <w:rPr>
          <w:b/>
          <w:i/>
          <w:lang w:val="el-GR"/>
        </w:rPr>
        <w:t xml:space="preserve">2019/1004 και </w:t>
      </w:r>
      <w:r>
        <w:rPr>
          <w:b/>
          <w:i/>
          <w:lang w:val="el-GR"/>
        </w:rPr>
        <w:t xml:space="preserve">(ΕΕ) </w:t>
      </w:r>
      <w:r w:rsidRPr="00351AB0">
        <w:rPr>
          <w:b/>
          <w:i/>
          <w:lang w:val="el-GR"/>
        </w:rPr>
        <w:t xml:space="preserve">2019/1885 της Επιτροπής, και κοινό ερωτηματολόγιο του ΟΟΣΑ και της </w:t>
      </w:r>
      <w:r>
        <w:rPr>
          <w:b/>
          <w:i/>
        </w:rPr>
        <w:t>Eurostat</w:t>
      </w:r>
      <w:r w:rsidRPr="00351AB0">
        <w:rPr>
          <w:b/>
          <w:i/>
          <w:lang w:val="el-GR"/>
        </w:rPr>
        <w:t xml:space="preserve">, (έκδοση του 2023) </w:t>
      </w:r>
      <w:hyperlink r:id="rId5" w:history="1">
        <w:r w:rsidRPr="00354BAC">
          <w:rPr>
            <w:rStyle w:val="Hyperlink"/>
            <w:b/>
            <w:i/>
          </w:rPr>
          <w:t>https</w:t>
        </w:r>
        <w:r w:rsidRPr="00354BAC">
          <w:rPr>
            <w:rStyle w:val="Hyperlink"/>
            <w:b/>
            <w:i/>
            <w:lang w:val="el-GR"/>
          </w:rPr>
          <w:t>://</w:t>
        </w:r>
        <w:proofErr w:type="spellStart"/>
        <w:r w:rsidRPr="00354BAC">
          <w:rPr>
            <w:rStyle w:val="Hyperlink"/>
            <w:b/>
            <w:i/>
          </w:rPr>
          <w:t>ec</w:t>
        </w:r>
        <w:proofErr w:type="spellEnd"/>
        <w:r w:rsidRPr="00354BAC">
          <w:rPr>
            <w:rStyle w:val="Hyperlink"/>
            <w:b/>
            <w:i/>
            <w:lang w:val="el-GR"/>
          </w:rPr>
          <w:t>.</w:t>
        </w:r>
        <w:proofErr w:type="spellStart"/>
        <w:r w:rsidRPr="00354BAC">
          <w:rPr>
            <w:rStyle w:val="Hyperlink"/>
            <w:b/>
            <w:i/>
          </w:rPr>
          <w:t>europa</w:t>
        </w:r>
        <w:proofErr w:type="spellEnd"/>
        <w:r w:rsidRPr="00354BAC">
          <w:rPr>
            <w:rStyle w:val="Hyperlink"/>
            <w:b/>
            <w:i/>
            <w:lang w:val="el-GR"/>
          </w:rPr>
          <w:t>.</w:t>
        </w:r>
        <w:proofErr w:type="spellStart"/>
        <w:r w:rsidRPr="00354BAC">
          <w:rPr>
            <w:rStyle w:val="Hyperlink"/>
            <w:b/>
            <w:i/>
          </w:rPr>
          <w:t>eu</w:t>
        </w:r>
        <w:proofErr w:type="spellEnd"/>
        <w:r w:rsidRPr="00354BAC">
          <w:rPr>
            <w:rStyle w:val="Hyperlink"/>
            <w:b/>
            <w:i/>
            <w:lang w:val="el-GR"/>
          </w:rPr>
          <w:t>/</w:t>
        </w:r>
        <w:proofErr w:type="spellStart"/>
        <w:r w:rsidRPr="00354BAC">
          <w:rPr>
            <w:rStyle w:val="Hyperlink"/>
            <w:b/>
            <w:i/>
          </w:rPr>
          <w:t>eurostat</w:t>
        </w:r>
        <w:proofErr w:type="spellEnd"/>
        <w:r w:rsidRPr="00354BAC">
          <w:rPr>
            <w:rStyle w:val="Hyperlink"/>
            <w:b/>
            <w:i/>
            <w:lang w:val="el-GR"/>
          </w:rPr>
          <w:t>/</w:t>
        </w:r>
        <w:r w:rsidRPr="00354BAC">
          <w:rPr>
            <w:rStyle w:val="Hyperlink"/>
            <w:b/>
            <w:i/>
          </w:rPr>
          <w:t>documents</w:t>
        </w:r>
        <w:r w:rsidRPr="00354BAC">
          <w:rPr>
            <w:rStyle w:val="Hyperlink"/>
            <w:b/>
            <w:i/>
            <w:lang w:val="el-GR"/>
          </w:rPr>
          <w:t>/342366/351811/</w:t>
        </w:r>
        <w:r w:rsidRPr="00354BAC">
          <w:rPr>
            <w:rStyle w:val="Hyperlink"/>
            <w:b/>
            <w:i/>
          </w:rPr>
          <w:t>Guidance</w:t>
        </w:r>
        <w:r w:rsidRPr="00354BAC">
          <w:rPr>
            <w:rStyle w:val="Hyperlink"/>
            <w:b/>
            <w:i/>
            <w:lang w:val="el-GR"/>
          </w:rPr>
          <w:t>+</w:t>
        </w:r>
        <w:r w:rsidRPr="00354BAC">
          <w:rPr>
            <w:rStyle w:val="Hyperlink"/>
            <w:b/>
            <w:i/>
          </w:rPr>
          <w:t>on</w:t>
        </w:r>
        <w:r w:rsidRPr="00354BAC">
          <w:rPr>
            <w:rStyle w:val="Hyperlink"/>
            <w:b/>
            <w:i/>
            <w:lang w:val="el-GR"/>
          </w:rPr>
          <w:t>+</w:t>
        </w:r>
        <w:r w:rsidRPr="00354BAC">
          <w:rPr>
            <w:rStyle w:val="Hyperlink"/>
            <w:b/>
            <w:i/>
          </w:rPr>
          <w:t>municipal</w:t>
        </w:r>
        <w:r w:rsidRPr="00354BAC">
          <w:rPr>
            <w:rStyle w:val="Hyperlink"/>
            <w:b/>
            <w:i/>
            <w:lang w:val="el-GR"/>
          </w:rPr>
          <w:t>+</w:t>
        </w:r>
        <w:r w:rsidRPr="00354BAC">
          <w:rPr>
            <w:rStyle w:val="Hyperlink"/>
            <w:b/>
            <w:i/>
          </w:rPr>
          <w:t>waste</w:t>
        </w:r>
        <w:r w:rsidRPr="00354BAC">
          <w:rPr>
            <w:rStyle w:val="Hyperlink"/>
            <w:b/>
            <w:i/>
            <w:lang w:val="el-GR"/>
          </w:rPr>
          <w:t>+</w:t>
        </w:r>
        <w:r w:rsidRPr="00354BAC">
          <w:rPr>
            <w:rStyle w:val="Hyperlink"/>
            <w:b/>
            <w:i/>
          </w:rPr>
          <w:t>data</w:t>
        </w:r>
        <w:r w:rsidRPr="00354BAC">
          <w:rPr>
            <w:rStyle w:val="Hyperlink"/>
            <w:b/>
            <w:i/>
            <w:lang w:val="el-GR"/>
          </w:rPr>
          <w:t>+</w:t>
        </w:r>
        <w:r w:rsidRPr="00354BAC">
          <w:rPr>
            <w:rStyle w:val="Hyperlink"/>
            <w:b/>
            <w:i/>
          </w:rPr>
          <w:t>collection</w:t>
        </w:r>
        <w:r w:rsidRPr="00354BAC">
          <w:rPr>
            <w:rStyle w:val="Hyperlink"/>
            <w:b/>
            <w:i/>
            <w:lang w:val="el-GR"/>
          </w:rPr>
          <w:t>/</w:t>
        </w:r>
      </w:hyperlink>
      <w:r>
        <w:rPr>
          <w:b/>
          <w:i/>
          <w:lang w:val="el-GR"/>
        </w:rPr>
        <w:t>.</w:t>
      </w:r>
    </w:p>
  </w:footnote>
  <w:footnote w:id="26">
    <w:p w:rsidR="006E7EE0" w:rsidRPr="00351AB0" w:rsidRDefault="006E7EE0" w:rsidP="00351AB0">
      <w:pPr>
        <w:pStyle w:val="FootnoteTextForceStyle"/>
        <w:rPr>
          <w:lang w:val="el-GR"/>
        </w:rPr>
      </w:pPr>
      <w:r>
        <w:rPr>
          <w:vertAlign w:val="superscript"/>
        </w:rPr>
        <w:footnoteRef/>
      </w:r>
      <w:r w:rsidRPr="00351AB0">
        <w:rPr>
          <w:lang w:val="el-GR"/>
        </w:rPr>
        <w:tab/>
      </w:r>
      <w:r w:rsidRPr="00351AB0">
        <w:rPr>
          <w:b/>
          <w:i/>
          <w:lang w:val="el-GR"/>
        </w:rPr>
        <w:t xml:space="preserve">Ευρωπαϊκή Επιτροπή, </w:t>
      </w:r>
      <w:r>
        <w:rPr>
          <w:b/>
          <w:i/>
        </w:rPr>
        <w:t>Eurostat</w:t>
      </w:r>
      <w:r w:rsidRPr="00351AB0">
        <w:rPr>
          <w:b/>
          <w:i/>
          <w:lang w:val="el-GR"/>
        </w:rPr>
        <w:t xml:space="preserve">, Κατευθυντήριες γραμμές για τη συλλογή και την υποβολή στοιχείων σχετικά με τις συσκευασίες και τα απορρίμματα συσκευασίας σύμφωνα με την απόφαση 2005/270/ΕΚ, (έκδοση του 2023) </w:t>
      </w:r>
      <w:hyperlink r:id="rId6" w:history="1">
        <w:r w:rsidRPr="00354BAC">
          <w:rPr>
            <w:rStyle w:val="Hyperlink"/>
            <w:b/>
            <w:i/>
          </w:rPr>
          <w:t>https</w:t>
        </w:r>
        <w:r w:rsidRPr="00354BAC">
          <w:rPr>
            <w:rStyle w:val="Hyperlink"/>
            <w:b/>
            <w:i/>
            <w:lang w:val="el-GR"/>
          </w:rPr>
          <w:t>://</w:t>
        </w:r>
        <w:proofErr w:type="spellStart"/>
        <w:r w:rsidRPr="00354BAC">
          <w:rPr>
            <w:rStyle w:val="Hyperlink"/>
            <w:b/>
            <w:i/>
          </w:rPr>
          <w:t>ec</w:t>
        </w:r>
        <w:proofErr w:type="spellEnd"/>
        <w:r w:rsidRPr="00354BAC">
          <w:rPr>
            <w:rStyle w:val="Hyperlink"/>
            <w:b/>
            <w:i/>
            <w:lang w:val="el-GR"/>
          </w:rPr>
          <w:t>.</w:t>
        </w:r>
        <w:proofErr w:type="spellStart"/>
        <w:r w:rsidRPr="00354BAC">
          <w:rPr>
            <w:rStyle w:val="Hyperlink"/>
            <w:b/>
            <w:i/>
          </w:rPr>
          <w:t>europa</w:t>
        </w:r>
        <w:proofErr w:type="spellEnd"/>
        <w:r w:rsidRPr="00354BAC">
          <w:rPr>
            <w:rStyle w:val="Hyperlink"/>
            <w:b/>
            <w:i/>
            <w:lang w:val="el-GR"/>
          </w:rPr>
          <w:t>.</w:t>
        </w:r>
        <w:proofErr w:type="spellStart"/>
        <w:r w:rsidRPr="00354BAC">
          <w:rPr>
            <w:rStyle w:val="Hyperlink"/>
            <w:b/>
            <w:i/>
          </w:rPr>
          <w:t>eu</w:t>
        </w:r>
        <w:proofErr w:type="spellEnd"/>
        <w:r w:rsidRPr="00354BAC">
          <w:rPr>
            <w:rStyle w:val="Hyperlink"/>
            <w:b/>
            <w:i/>
            <w:lang w:val="el-GR"/>
          </w:rPr>
          <w:t>/</w:t>
        </w:r>
        <w:proofErr w:type="spellStart"/>
        <w:r w:rsidRPr="00354BAC">
          <w:rPr>
            <w:rStyle w:val="Hyperlink"/>
            <w:b/>
            <w:i/>
          </w:rPr>
          <w:t>eurostat</w:t>
        </w:r>
        <w:proofErr w:type="spellEnd"/>
        <w:r w:rsidRPr="00354BAC">
          <w:rPr>
            <w:rStyle w:val="Hyperlink"/>
            <w:b/>
            <w:i/>
            <w:lang w:val="el-GR"/>
          </w:rPr>
          <w:t>/</w:t>
        </w:r>
        <w:r w:rsidRPr="00354BAC">
          <w:rPr>
            <w:rStyle w:val="Hyperlink"/>
            <w:b/>
            <w:i/>
          </w:rPr>
          <w:t>documents</w:t>
        </w:r>
        <w:r w:rsidRPr="00354BAC">
          <w:rPr>
            <w:rStyle w:val="Hyperlink"/>
            <w:b/>
            <w:i/>
            <w:lang w:val="el-GR"/>
          </w:rPr>
          <w:t>/342366/351811/</w:t>
        </w:r>
        <w:r w:rsidRPr="00354BAC">
          <w:rPr>
            <w:rStyle w:val="Hyperlink"/>
            <w:b/>
            <w:i/>
          </w:rPr>
          <w:t>PPW</w:t>
        </w:r>
        <w:r w:rsidRPr="00354BAC">
          <w:rPr>
            <w:rStyle w:val="Hyperlink"/>
            <w:b/>
            <w:i/>
            <w:lang w:val="el-GR"/>
          </w:rPr>
          <w:t>+-+</w:t>
        </w:r>
        <w:r w:rsidRPr="00354BAC">
          <w:rPr>
            <w:rStyle w:val="Hyperlink"/>
            <w:b/>
            <w:i/>
          </w:rPr>
          <w:t>Guidance</w:t>
        </w:r>
        <w:r w:rsidRPr="00354BAC">
          <w:rPr>
            <w:rStyle w:val="Hyperlink"/>
            <w:b/>
            <w:i/>
            <w:lang w:val="el-GR"/>
          </w:rPr>
          <w:t>+</w:t>
        </w:r>
        <w:r w:rsidRPr="00354BAC">
          <w:rPr>
            <w:rStyle w:val="Hyperlink"/>
            <w:b/>
            <w:i/>
          </w:rPr>
          <w:t>for</w:t>
        </w:r>
        <w:r w:rsidRPr="00354BAC">
          <w:rPr>
            <w:rStyle w:val="Hyperlink"/>
            <w:b/>
            <w:i/>
            <w:lang w:val="el-GR"/>
          </w:rPr>
          <w:t>+</w:t>
        </w:r>
        <w:r w:rsidRPr="00354BAC">
          <w:rPr>
            <w:rStyle w:val="Hyperlink"/>
            <w:b/>
            <w:i/>
          </w:rPr>
          <w:t>the</w:t>
        </w:r>
        <w:r w:rsidRPr="00354BAC">
          <w:rPr>
            <w:rStyle w:val="Hyperlink"/>
            <w:b/>
            <w:i/>
            <w:lang w:val="el-GR"/>
          </w:rPr>
          <w:t>+</w:t>
        </w:r>
        <w:r w:rsidRPr="00354BAC">
          <w:rPr>
            <w:rStyle w:val="Hyperlink"/>
            <w:b/>
            <w:i/>
          </w:rPr>
          <w:t>compilation</w:t>
        </w:r>
        <w:r w:rsidRPr="00354BAC">
          <w:rPr>
            <w:rStyle w:val="Hyperlink"/>
            <w:b/>
            <w:i/>
            <w:lang w:val="el-GR"/>
          </w:rPr>
          <w:t>+</w:t>
        </w:r>
        <w:r w:rsidRPr="00354BAC">
          <w:rPr>
            <w:rStyle w:val="Hyperlink"/>
            <w:b/>
            <w:i/>
          </w:rPr>
          <w:t>and</w:t>
        </w:r>
        <w:r w:rsidRPr="00354BAC">
          <w:rPr>
            <w:rStyle w:val="Hyperlink"/>
            <w:b/>
            <w:i/>
            <w:lang w:val="el-GR"/>
          </w:rPr>
          <w:t>+</w:t>
        </w:r>
        <w:r w:rsidRPr="00354BAC">
          <w:rPr>
            <w:rStyle w:val="Hyperlink"/>
            <w:b/>
            <w:i/>
          </w:rPr>
          <w:t>reporting</w:t>
        </w:r>
        <w:r w:rsidRPr="00354BAC">
          <w:rPr>
            <w:rStyle w:val="Hyperlink"/>
            <w:b/>
            <w:i/>
            <w:lang w:val="el-GR"/>
          </w:rPr>
          <w:t>+</w:t>
        </w:r>
        <w:r w:rsidRPr="00354BAC">
          <w:rPr>
            <w:rStyle w:val="Hyperlink"/>
            <w:b/>
            <w:i/>
          </w:rPr>
          <w:t>of</w:t>
        </w:r>
        <w:r w:rsidRPr="00354BAC">
          <w:rPr>
            <w:rStyle w:val="Hyperlink"/>
            <w:b/>
            <w:i/>
            <w:lang w:val="el-GR"/>
          </w:rPr>
          <w:t>+</w:t>
        </w:r>
        <w:r w:rsidRPr="00354BAC">
          <w:rPr>
            <w:rStyle w:val="Hyperlink"/>
            <w:b/>
            <w:i/>
          </w:rPr>
          <w:t>data</w:t>
        </w:r>
        <w:r w:rsidRPr="00354BAC">
          <w:rPr>
            <w:rStyle w:val="Hyperlink"/>
            <w:b/>
            <w:i/>
            <w:lang w:val="el-GR"/>
          </w:rPr>
          <w:t>+</w:t>
        </w:r>
        <w:r w:rsidRPr="00354BAC">
          <w:rPr>
            <w:rStyle w:val="Hyperlink"/>
            <w:b/>
            <w:i/>
          </w:rPr>
          <w:t>on</w:t>
        </w:r>
        <w:r w:rsidRPr="00354BAC">
          <w:rPr>
            <w:rStyle w:val="Hyperlink"/>
            <w:b/>
            <w:i/>
            <w:lang w:val="el-GR"/>
          </w:rPr>
          <w:t>+</w:t>
        </w:r>
        <w:r w:rsidRPr="00354BAC">
          <w:rPr>
            <w:rStyle w:val="Hyperlink"/>
            <w:b/>
            <w:i/>
          </w:rPr>
          <w:t>packaging</w:t>
        </w:r>
        <w:r w:rsidRPr="00354BAC">
          <w:rPr>
            <w:rStyle w:val="Hyperlink"/>
            <w:b/>
            <w:i/>
            <w:lang w:val="el-GR"/>
          </w:rPr>
          <w:t>+</w:t>
        </w:r>
        <w:r w:rsidRPr="00354BAC">
          <w:rPr>
            <w:rStyle w:val="Hyperlink"/>
            <w:b/>
            <w:i/>
          </w:rPr>
          <w:t>and</w:t>
        </w:r>
        <w:r w:rsidRPr="00354BAC">
          <w:rPr>
            <w:rStyle w:val="Hyperlink"/>
            <w:b/>
            <w:i/>
            <w:lang w:val="el-GR"/>
          </w:rPr>
          <w:t>+</w:t>
        </w:r>
        <w:r w:rsidRPr="00354BAC">
          <w:rPr>
            <w:rStyle w:val="Hyperlink"/>
            <w:b/>
            <w:i/>
          </w:rPr>
          <w:t>packaging</w:t>
        </w:r>
        <w:r w:rsidRPr="00354BAC">
          <w:rPr>
            <w:rStyle w:val="Hyperlink"/>
            <w:b/>
            <w:i/>
            <w:lang w:val="el-GR"/>
          </w:rPr>
          <w:t>+</w:t>
        </w:r>
        <w:r w:rsidRPr="00354BAC">
          <w:rPr>
            <w:rStyle w:val="Hyperlink"/>
            <w:b/>
            <w:i/>
          </w:rPr>
          <w:t>waste</w:t>
        </w:r>
        <w:r w:rsidRPr="00354BAC">
          <w:rPr>
            <w:rStyle w:val="Hyperlink"/>
            <w:b/>
            <w:i/>
            <w:lang w:val="el-GR"/>
          </w:rPr>
          <w:t>.</w:t>
        </w:r>
        <w:r w:rsidRPr="00354BAC">
          <w:rPr>
            <w:rStyle w:val="Hyperlink"/>
            <w:b/>
            <w:i/>
          </w:rPr>
          <w:t>pdf</w:t>
        </w:r>
        <w:r w:rsidRPr="00354BAC">
          <w:rPr>
            <w:rStyle w:val="Hyperlink"/>
            <w:b/>
            <w:i/>
            <w:lang w:val="el-GR"/>
          </w:rPr>
          <w:t>/297</w:t>
        </w:r>
        <w:r w:rsidRPr="00354BAC">
          <w:rPr>
            <w:rStyle w:val="Hyperlink"/>
            <w:b/>
            <w:i/>
          </w:rPr>
          <w:t>d</w:t>
        </w:r>
        <w:r w:rsidRPr="00354BAC">
          <w:rPr>
            <w:rStyle w:val="Hyperlink"/>
            <w:b/>
            <w:i/>
            <w:lang w:val="el-GR"/>
          </w:rPr>
          <w:t>0</w:t>
        </w:r>
        <w:proofErr w:type="spellStart"/>
        <w:r w:rsidRPr="00354BAC">
          <w:rPr>
            <w:rStyle w:val="Hyperlink"/>
            <w:b/>
            <w:i/>
          </w:rPr>
          <w:t>cda</w:t>
        </w:r>
        <w:proofErr w:type="spellEnd"/>
        <w:r w:rsidRPr="00354BAC">
          <w:rPr>
            <w:rStyle w:val="Hyperlink"/>
            <w:b/>
            <w:i/>
            <w:lang w:val="el-GR"/>
          </w:rPr>
          <w:t>-</w:t>
        </w:r>
        <w:r w:rsidRPr="00354BAC">
          <w:rPr>
            <w:rStyle w:val="Hyperlink"/>
            <w:b/>
            <w:i/>
          </w:rPr>
          <w:t>e</w:t>
        </w:r>
        <w:r w:rsidRPr="00354BAC">
          <w:rPr>
            <w:rStyle w:val="Hyperlink"/>
            <w:b/>
            <w:i/>
            <w:lang w:val="el-GR"/>
          </w:rPr>
          <w:t>5</w:t>
        </w:r>
        <w:proofErr w:type="spellStart"/>
        <w:r w:rsidRPr="00354BAC">
          <w:rPr>
            <w:rStyle w:val="Hyperlink"/>
            <w:b/>
            <w:i/>
          </w:rPr>
          <w:t>ff</w:t>
        </w:r>
        <w:proofErr w:type="spellEnd"/>
        <w:r w:rsidRPr="00354BAC">
          <w:rPr>
            <w:rStyle w:val="Hyperlink"/>
            <w:b/>
            <w:i/>
            <w:lang w:val="el-GR"/>
          </w:rPr>
          <w:t>-41</w:t>
        </w:r>
        <w:r w:rsidRPr="00354BAC">
          <w:rPr>
            <w:rStyle w:val="Hyperlink"/>
            <w:b/>
            <w:i/>
          </w:rPr>
          <w:t>e</w:t>
        </w:r>
        <w:r w:rsidRPr="00354BAC">
          <w:rPr>
            <w:rStyle w:val="Hyperlink"/>
            <w:b/>
            <w:i/>
            <w:lang w:val="el-GR"/>
          </w:rPr>
          <w:t>5-855</w:t>
        </w:r>
        <w:r w:rsidRPr="00354BAC">
          <w:rPr>
            <w:rStyle w:val="Hyperlink"/>
            <w:b/>
            <w:i/>
          </w:rPr>
          <w:t>b</w:t>
        </w:r>
        <w:r w:rsidRPr="00354BAC">
          <w:rPr>
            <w:rStyle w:val="Hyperlink"/>
            <w:b/>
            <w:i/>
            <w:lang w:val="el-GR"/>
          </w:rPr>
          <w:t>-5</w:t>
        </w:r>
        <w:r w:rsidRPr="00354BAC">
          <w:rPr>
            <w:rStyle w:val="Hyperlink"/>
            <w:b/>
            <w:i/>
          </w:rPr>
          <w:t>d</w:t>
        </w:r>
        <w:r w:rsidRPr="00354BAC">
          <w:rPr>
            <w:rStyle w:val="Hyperlink"/>
            <w:b/>
            <w:i/>
            <w:lang w:val="el-GR"/>
          </w:rPr>
          <w:t>0</w:t>
        </w:r>
        <w:proofErr w:type="spellStart"/>
        <w:r w:rsidRPr="00354BAC">
          <w:rPr>
            <w:rStyle w:val="Hyperlink"/>
            <w:b/>
            <w:i/>
          </w:rPr>
          <w:t>abe</w:t>
        </w:r>
        <w:proofErr w:type="spellEnd"/>
        <w:r w:rsidRPr="00354BAC">
          <w:rPr>
            <w:rStyle w:val="Hyperlink"/>
            <w:b/>
            <w:i/>
            <w:lang w:val="el-GR"/>
          </w:rPr>
          <w:t>425673?</w:t>
        </w:r>
        <w:r w:rsidRPr="00354BAC">
          <w:rPr>
            <w:rStyle w:val="Hyperlink"/>
            <w:b/>
            <w:i/>
          </w:rPr>
          <w:t>t</w:t>
        </w:r>
        <w:r w:rsidRPr="00354BAC">
          <w:rPr>
            <w:rStyle w:val="Hyperlink"/>
            <w:b/>
            <w:i/>
            <w:lang w:val="el-GR"/>
          </w:rPr>
          <w:t>=1621978014507</w:t>
        </w:r>
      </w:hyperlink>
      <w:r>
        <w:rPr>
          <w:b/>
          <w:i/>
          <w:lang w:val="el-GR"/>
        </w:rPr>
        <w:t>.</w:t>
      </w:r>
    </w:p>
  </w:footnote>
  <w:footnote w:id="27">
    <w:p w:rsidR="006E7EE0" w:rsidRPr="00351AB0" w:rsidRDefault="006E7EE0" w:rsidP="00351AB0">
      <w:pPr>
        <w:pStyle w:val="FootnoteTextForceStyle"/>
        <w:rPr>
          <w:lang w:val="el-GR"/>
        </w:rPr>
      </w:pPr>
      <w:r>
        <w:rPr>
          <w:vertAlign w:val="superscript"/>
        </w:rPr>
        <w:footnoteRef/>
      </w:r>
      <w:r w:rsidRPr="00351AB0">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351AB0">
        <w:rPr>
          <w:lang w:val="el-GR"/>
        </w:rPr>
        <w:t xml:space="preserve"> 55 της 28.2.2011, σ. 13).</w:t>
      </w:r>
    </w:p>
  </w:footnote>
  <w:footnote w:id="28">
    <w:p w:rsidR="006E7EE0" w:rsidRPr="00351AB0" w:rsidRDefault="006E7EE0" w:rsidP="00351AB0">
      <w:pPr>
        <w:pStyle w:val="FootnoteTextForceStyle"/>
        <w:rPr>
          <w:lang w:val="el-GR"/>
        </w:rPr>
      </w:pPr>
      <w:r>
        <w:rPr>
          <w:vertAlign w:val="superscript"/>
        </w:rPr>
        <w:footnoteRef/>
      </w:r>
      <w:r w:rsidRPr="00351AB0">
        <w:rPr>
          <w:lang w:val="el-GR"/>
        </w:rPr>
        <w:tab/>
      </w:r>
      <w:r w:rsidRPr="00351AB0">
        <w:rPr>
          <w:b/>
          <w:i/>
          <w:lang w:val="el-GR"/>
        </w:rPr>
        <w:t xml:space="preserve">Οδηγία 1999/31/ΕΚ του Συμβουλίου, της 26ης Απριλίου 1999, περί υγειονομικής ταφής των αποβλήτων (ΕΕ </w:t>
      </w:r>
      <w:r>
        <w:rPr>
          <w:b/>
          <w:i/>
        </w:rPr>
        <w:t>L</w:t>
      </w:r>
      <w:r w:rsidRPr="00351AB0">
        <w:rPr>
          <w:b/>
          <w:i/>
          <w:lang w:val="el-GR"/>
        </w:rPr>
        <w:t xml:space="preserve"> 182 της 16.7.1999,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EL"/>
    <w:docVar w:name="dvnumam" w:val="153"/>
    <w:docVar w:name="dvpe" w:val="752.974"/>
    <w:docVar w:name="dvrapporteur" w:val="Εισηγήτρια: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08/98/ΕΚ για τα απόβλητα(COM(2023)0420 – C9-0233/2023 – 2023/0234(COD))"/>
  </w:docVars>
  <w:rsids>
    <w:rsidRoot w:val="00DB1927"/>
    <w:rsid w:val="00002272"/>
    <w:rsid w:val="00064002"/>
    <w:rsid w:val="000677B9"/>
    <w:rsid w:val="000831BA"/>
    <w:rsid w:val="000A42CC"/>
    <w:rsid w:val="000E7DD9"/>
    <w:rsid w:val="000F752C"/>
    <w:rsid w:val="0010095E"/>
    <w:rsid w:val="00125B37"/>
    <w:rsid w:val="00187494"/>
    <w:rsid w:val="00197F7D"/>
    <w:rsid w:val="001F32AE"/>
    <w:rsid w:val="00223EF7"/>
    <w:rsid w:val="002767FF"/>
    <w:rsid w:val="002B18FE"/>
    <w:rsid w:val="002B5493"/>
    <w:rsid w:val="002B6FC5"/>
    <w:rsid w:val="002C47C1"/>
    <w:rsid w:val="00340B13"/>
    <w:rsid w:val="00343214"/>
    <w:rsid w:val="00351AB0"/>
    <w:rsid w:val="00361C00"/>
    <w:rsid w:val="00365D04"/>
    <w:rsid w:val="00395FA1"/>
    <w:rsid w:val="003E15D4"/>
    <w:rsid w:val="00411CCE"/>
    <w:rsid w:val="0041666E"/>
    <w:rsid w:val="00421060"/>
    <w:rsid w:val="0044426B"/>
    <w:rsid w:val="00471C19"/>
    <w:rsid w:val="004867E3"/>
    <w:rsid w:val="00494A28"/>
    <w:rsid w:val="004A1CA1"/>
    <w:rsid w:val="004B4B8A"/>
    <w:rsid w:val="004C0004"/>
    <w:rsid w:val="004C5D52"/>
    <w:rsid w:val="005010AF"/>
    <w:rsid w:val="0050519A"/>
    <w:rsid w:val="005072A1"/>
    <w:rsid w:val="00514517"/>
    <w:rsid w:val="00545827"/>
    <w:rsid w:val="00560270"/>
    <w:rsid w:val="00563280"/>
    <w:rsid w:val="00566BCB"/>
    <w:rsid w:val="005C2568"/>
    <w:rsid w:val="006037C0"/>
    <w:rsid w:val="00613E3F"/>
    <w:rsid w:val="006631B6"/>
    <w:rsid w:val="00680577"/>
    <w:rsid w:val="006B612E"/>
    <w:rsid w:val="006E7EE0"/>
    <w:rsid w:val="006F74FA"/>
    <w:rsid w:val="0070576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7FA"/>
    <w:rsid w:val="009509D8"/>
    <w:rsid w:val="00950B64"/>
    <w:rsid w:val="00981893"/>
    <w:rsid w:val="009C5827"/>
    <w:rsid w:val="00A06440"/>
    <w:rsid w:val="00A1687D"/>
    <w:rsid w:val="00A43E52"/>
    <w:rsid w:val="00A4678D"/>
    <w:rsid w:val="00A778C7"/>
    <w:rsid w:val="00AB441E"/>
    <w:rsid w:val="00AB6293"/>
    <w:rsid w:val="00AE0928"/>
    <w:rsid w:val="00AF3B82"/>
    <w:rsid w:val="00B12E95"/>
    <w:rsid w:val="00B22876"/>
    <w:rsid w:val="00B558F0"/>
    <w:rsid w:val="00B71080"/>
    <w:rsid w:val="00BD48FE"/>
    <w:rsid w:val="00BD7BD8"/>
    <w:rsid w:val="00BE6ADC"/>
    <w:rsid w:val="00BE6E6D"/>
    <w:rsid w:val="00C05BFE"/>
    <w:rsid w:val="00C23CD4"/>
    <w:rsid w:val="00C61C0C"/>
    <w:rsid w:val="00C941CB"/>
    <w:rsid w:val="00CC2357"/>
    <w:rsid w:val="00CF071A"/>
    <w:rsid w:val="00D058B8"/>
    <w:rsid w:val="00D56C11"/>
    <w:rsid w:val="00D834A0"/>
    <w:rsid w:val="00D872DF"/>
    <w:rsid w:val="00D91E21"/>
    <w:rsid w:val="00DA7FCD"/>
    <w:rsid w:val="00DB1927"/>
    <w:rsid w:val="00DE2EF7"/>
    <w:rsid w:val="00E365E1"/>
    <w:rsid w:val="00E820A4"/>
    <w:rsid w:val="00EB006A"/>
    <w:rsid w:val="00EB4772"/>
    <w:rsid w:val="00ED169E"/>
    <w:rsid w:val="00ED4235"/>
    <w:rsid w:val="00ED4C86"/>
    <w:rsid w:val="00F04346"/>
    <w:rsid w:val="00F075DC"/>
    <w:rsid w:val="00F149E9"/>
    <w:rsid w:val="00F5134D"/>
    <w:rsid w:val="00F669E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16C6C"/>
  <w15:chartTrackingRefBased/>
  <w15:docId w15:val="{1383940A-5B35-420A-BBE6-6B317ED16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A1CA1"/>
    <w:rPr>
      <w:b/>
      <w:kern w:val="28"/>
      <w:sz w:val="28"/>
      <w:lang w:val="fr-FR" w:eastAsia="fr-FR"/>
    </w:rPr>
  </w:style>
  <w:style w:type="character" w:customStyle="1" w:styleId="Heading2Char">
    <w:name w:val="Heading 2 Char"/>
    <w:basedOn w:val="DefaultParagraphFont"/>
    <w:link w:val="Heading2"/>
    <w:semiHidden/>
    <w:rsid w:val="004A1CA1"/>
    <w:rPr>
      <w:sz w:val="24"/>
      <w:lang w:val="fr-FR" w:eastAsia="fr-FR"/>
    </w:rPr>
  </w:style>
  <w:style w:type="character" w:customStyle="1" w:styleId="Heading3Char">
    <w:name w:val="Heading 3 Char"/>
    <w:basedOn w:val="DefaultParagraphFont"/>
    <w:link w:val="Heading3"/>
    <w:semiHidden/>
    <w:rsid w:val="004A1CA1"/>
    <w:rPr>
      <w:rFonts w:ascii="Arial" w:hAnsi="Arial"/>
      <w:sz w:val="24"/>
      <w:lang w:val="fr-FR" w:eastAsia="fr-FR"/>
    </w:rPr>
  </w:style>
  <w:style w:type="character" w:customStyle="1" w:styleId="Heading4Char">
    <w:name w:val="Heading 4 Char"/>
    <w:basedOn w:val="DefaultParagraphFont"/>
    <w:link w:val="Heading4"/>
    <w:semiHidden/>
    <w:rsid w:val="004A1CA1"/>
    <w:rPr>
      <w:sz w:val="24"/>
      <w:lang w:val="en-US" w:eastAsia="fr-FR"/>
    </w:rPr>
  </w:style>
  <w:style w:type="character" w:customStyle="1" w:styleId="Heading5Char">
    <w:name w:val="Heading 5 Char"/>
    <w:basedOn w:val="DefaultParagraphFont"/>
    <w:link w:val="Heading5"/>
    <w:semiHidden/>
    <w:rsid w:val="004A1CA1"/>
    <w:rPr>
      <w:sz w:val="24"/>
      <w:lang w:val="en-US" w:eastAsia="fr-FR"/>
    </w:rPr>
  </w:style>
  <w:style w:type="character" w:customStyle="1" w:styleId="Heading6Char">
    <w:name w:val="Heading 6 Char"/>
    <w:basedOn w:val="DefaultParagraphFont"/>
    <w:link w:val="Heading6"/>
    <w:semiHidden/>
    <w:rsid w:val="004A1CA1"/>
    <w:rPr>
      <w:i/>
      <w:sz w:val="22"/>
      <w:lang w:val="el-GR"/>
    </w:rPr>
  </w:style>
  <w:style w:type="character" w:customStyle="1" w:styleId="Heading7Char">
    <w:name w:val="Heading 7 Char"/>
    <w:basedOn w:val="DefaultParagraphFont"/>
    <w:link w:val="Heading7"/>
    <w:semiHidden/>
    <w:rsid w:val="004A1CA1"/>
    <w:rPr>
      <w:rFonts w:ascii="Arial" w:hAnsi="Arial"/>
      <w:sz w:val="24"/>
      <w:lang w:val="el-GR"/>
    </w:rPr>
  </w:style>
  <w:style w:type="character" w:customStyle="1" w:styleId="Heading8Char">
    <w:name w:val="Heading 8 Char"/>
    <w:basedOn w:val="DefaultParagraphFont"/>
    <w:link w:val="Heading8"/>
    <w:semiHidden/>
    <w:rsid w:val="004A1CA1"/>
    <w:rPr>
      <w:rFonts w:ascii="Arial" w:hAnsi="Arial"/>
      <w:i/>
      <w:sz w:val="24"/>
      <w:lang w:val="el-GR"/>
    </w:rPr>
  </w:style>
  <w:style w:type="character" w:customStyle="1" w:styleId="Heading9Char">
    <w:name w:val="Heading 9 Char"/>
    <w:basedOn w:val="DefaultParagraphFont"/>
    <w:link w:val="Heading9"/>
    <w:semiHidden/>
    <w:rsid w:val="004A1CA1"/>
    <w:rPr>
      <w:rFonts w:ascii="Arial" w:hAnsi="Arial"/>
      <w:b/>
      <w:i/>
      <w:sz w:val="18"/>
      <w:lang w:val="el-GR"/>
    </w:rPr>
  </w:style>
  <w:style w:type="paragraph" w:styleId="TOCHeading">
    <w:name w:val="TOC Heading"/>
    <w:basedOn w:val="Normal"/>
    <w:next w:val="Normal"/>
    <w:uiPriority w:val="39"/>
    <w:unhideWhenUsed/>
    <w:qFormat/>
    <w:rsid w:val="004A1CA1"/>
    <w:pPr>
      <w:widowControl/>
      <w:spacing w:after="240"/>
    </w:pPr>
    <w:rPr>
      <w:lang w:val="en-GB"/>
    </w:rPr>
  </w:style>
  <w:style w:type="paragraph" w:customStyle="1" w:styleId="EPFooter2">
    <w:name w:val="EPFooter2"/>
    <w:basedOn w:val="Normal"/>
    <w:next w:val="Normal"/>
    <w:rsid w:val="004A1CA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A1CA1"/>
    <w:pPr>
      <w:keepNext/>
      <w:spacing w:after="240"/>
      <w:jc w:val="right"/>
    </w:pPr>
    <w:rPr>
      <w:rFonts w:ascii="Arial" w:hAnsi="Arial"/>
      <w:b/>
    </w:rPr>
  </w:style>
  <w:style w:type="paragraph" w:customStyle="1" w:styleId="Normal6a">
    <w:name w:val="Normal6a"/>
    <w:basedOn w:val="Normal"/>
    <w:rsid w:val="004A1CA1"/>
    <w:pPr>
      <w:spacing w:after="120"/>
    </w:pPr>
  </w:style>
  <w:style w:type="paragraph" w:customStyle="1" w:styleId="PageHeading">
    <w:name w:val="PageHeading"/>
    <w:basedOn w:val="Normal"/>
    <w:rsid w:val="004A1CA1"/>
    <w:pPr>
      <w:keepNext/>
      <w:spacing w:after="480"/>
      <w:jc w:val="center"/>
    </w:pPr>
    <w:rPr>
      <w:rFonts w:ascii="Arial" w:hAnsi="Arial" w:cs="Arial"/>
      <w:b/>
    </w:rPr>
  </w:style>
  <w:style w:type="paragraph" w:customStyle="1" w:styleId="NormalBold">
    <w:name w:val="NormalBold"/>
    <w:basedOn w:val="Normal"/>
    <w:link w:val="NormalBoldChar"/>
    <w:rsid w:val="004A1CA1"/>
    <w:rPr>
      <w:b/>
    </w:rPr>
  </w:style>
  <w:style w:type="character" w:customStyle="1" w:styleId="NormalBoldChar">
    <w:name w:val="NormalBold Char"/>
    <w:link w:val="NormalBold"/>
    <w:rsid w:val="004A1CA1"/>
    <w:rPr>
      <w:b/>
      <w:sz w:val="24"/>
      <w:lang w:val="el-GR"/>
    </w:rPr>
  </w:style>
  <w:style w:type="paragraph" w:customStyle="1" w:styleId="NormalBold12a">
    <w:name w:val="NormalBold12a"/>
    <w:basedOn w:val="Normal"/>
    <w:rsid w:val="004A1CA1"/>
    <w:pPr>
      <w:spacing w:after="240"/>
    </w:pPr>
    <w:rPr>
      <w:b/>
    </w:rPr>
  </w:style>
  <w:style w:type="paragraph" w:customStyle="1" w:styleId="AmJustText">
    <w:name w:val="AmJustText"/>
    <w:basedOn w:val="Normal"/>
    <w:rsid w:val="004A1CA1"/>
    <w:pPr>
      <w:spacing w:after="240"/>
    </w:pPr>
    <w:rPr>
      <w:i/>
    </w:rPr>
  </w:style>
  <w:style w:type="paragraph" w:customStyle="1" w:styleId="NormalHanging12a">
    <w:name w:val="NormalHanging12a"/>
    <w:basedOn w:val="Normal"/>
    <w:rsid w:val="004A1CA1"/>
    <w:pPr>
      <w:spacing w:after="240"/>
      <w:ind w:left="567" w:hanging="567"/>
    </w:pPr>
  </w:style>
  <w:style w:type="paragraph" w:customStyle="1" w:styleId="CoverNormal24a">
    <w:name w:val="CoverNormal24a"/>
    <w:basedOn w:val="Normal"/>
    <w:rsid w:val="004A1CA1"/>
    <w:pPr>
      <w:spacing w:after="480"/>
      <w:ind w:left="1417"/>
    </w:pPr>
  </w:style>
  <w:style w:type="paragraph" w:customStyle="1" w:styleId="CoverNormal">
    <w:name w:val="CoverNormal"/>
    <w:basedOn w:val="Normal"/>
    <w:rsid w:val="004A1CA1"/>
    <w:pPr>
      <w:ind w:left="1418"/>
    </w:pPr>
  </w:style>
  <w:style w:type="paragraph" w:customStyle="1" w:styleId="AmCrossRef">
    <w:name w:val="AmCrossRef"/>
    <w:basedOn w:val="Normal"/>
    <w:rsid w:val="004A1CA1"/>
    <w:pPr>
      <w:spacing w:before="240" w:after="240"/>
      <w:jc w:val="center"/>
    </w:pPr>
    <w:rPr>
      <w:i/>
    </w:rPr>
  </w:style>
  <w:style w:type="paragraph" w:customStyle="1" w:styleId="AmJustTitle">
    <w:name w:val="AmJustTitle"/>
    <w:basedOn w:val="Normal"/>
    <w:next w:val="AmJustText"/>
    <w:rsid w:val="004A1CA1"/>
    <w:pPr>
      <w:keepNext/>
      <w:spacing w:before="240" w:after="240"/>
      <w:jc w:val="center"/>
    </w:pPr>
    <w:rPr>
      <w:i/>
    </w:rPr>
  </w:style>
  <w:style w:type="paragraph" w:customStyle="1" w:styleId="CoverReference">
    <w:name w:val="CoverReference"/>
    <w:basedOn w:val="Normal"/>
    <w:rsid w:val="004A1CA1"/>
    <w:pPr>
      <w:spacing w:before="1080"/>
      <w:jc w:val="right"/>
    </w:pPr>
    <w:rPr>
      <w:rFonts w:ascii="Arial" w:hAnsi="Arial" w:cs="Arial"/>
      <w:b/>
    </w:rPr>
  </w:style>
  <w:style w:type="paragraph" w:customStyle="1" w:styleId="CoverDocType">
    <w:name w:val="CoverDocType"/>
    <w:basedOn w:val="Normal"/>
    <w:rsid w:val="004A1CA1"/>
    <w:pPr>
      <w:ind w:left="1418"/>
    </w:pPr>
    <w:rPr>
      <w:rFonts w:ascii="Arial" w:hAnsi="Arial"/>
      <w:b/>
      <w:sz w:val="48"/>
    </w:rPr>
  </w:style>
  <w:style w:type="paragraph" w:customStyle="1" w:styleId="CoverDocType24a">
    <w:name w:val="CoverDocType24a"/>
    <w:basedOn w:val="Normal"/>
    <w:rsid w:val="004A1CA1"/>
    <w:pPr>
      <w:spacing w:after="480"/>
      <w:ind w:left="1418"/>
    </w:pPr>
    <w:rPr>
      <w:rFonts w:ascii="Arial" w:hAnsi="Arial"/>
      <w:b/>
      <w:sz w:val="48"/>
    </w:rPr>
  </w:style>
  <w:style w:type="paragraph" w:customStyle="1" w:styleId="CoverDate">
    <w:name w:val="CoverDate"/>
    <w:basedOn w:val="Normal"/>
    <w:rsid w:val="004A1CA1"/>
    <w:pPr>
      <w:spacing w:before="240" w:after="1200"/>
    </w:pPr>
  </w:style>
  <w:style w:type="paragraph" w:styleId="Header">
    <w:name w:val="header"/>
    <w:basedOn w:val="Normal"/>
    <w:link w:val="HeaderChar"/>
    <w:rsid w:val="004A1CA1"/>
    <w:pPr>
      <w:tabs>
        <w:tab w:val="center" w:pos="4513"/>
        <w:tab w:val="right" w:pos="9026"/>
      </w:tabs>
    </w:pPr>
  </w:style>
  <w:style w:type="character" w:customStyle="1" w:styleId="HeaderChar">
    <w:name w:val="Header Char"/>
    <w:basedOn w:val="DefaultParagraphFont"/>
    <w:link w:val="Header"/>
    <w:rsid w:val="004A1CA1"/>
    <w:rPr>
      <w:sz w:val="24"/>
      <w:lang w:val="el-GR"/>
    </w:rPr>
  </w:style>
  <w:style w:type="paragraph" w:customStyle="1" w:styleId="AmOrLang">
    <w:name w:val="AmOrLang"/>
    <w:basedOn w:val="Normal"/>
    <w:rsid w:val="004A1CA1"/>
    <w:pPr>
      <w:spacing w:before="240" w:after="240"/>
      <w:jc w:val="right"/>
    </w:pPr>
  </w:style>
  <w:style w:type="paragraph" w:customStyle="1" w:styleId="AmColumnHeading">
    <w:name w:val="AmColumnHeading"/>
    <w:basedOn w:val="Normal"/>
    <w:rsid w:val="004A1CA1"/>
    <w:pPr>
      <w:spacing w:after="240"/>
      <w:jc w:val="center"/>
    </w:pPr>
    <w:rPr>
      <w:i/>
    </w:rPr>
  </w:style>
  <w:style w:type="paragraph" w:customStyle="1" w:styleId="AmNumberTabs">
    <w:name w:val="AmNumberTabs"/>
    <w:basedOn w:val="Normal"/>
    <w:link w:val="AmNumberTabsChar"/>
    <w:rsid w:val="004A1C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A1CA1"/>
    <w:rPr>
      <w:b/>
      <w:sz w:val="24"/>
      <w:lang w:val="el-GR"/>
    </w:rPr>
  </w:style>
  <w:style w:type="paragraph" w:customStyle="1" w:styleId="NormalBold12b">
    <w:name w:val="NormalBold12b"/>
    <w:basedOn w:val="Normal"/>
    <w:link w:val="NormalBold12bChar"/>
    <w:rsid w:val="004A1CA1"/>
    <w:pPr>
      <w:spacing w:before="240"/>
    </w:pPr>
    <w:rPr>
      <w:b/>
    </w:rPr>
  </w:style>
  <w:style w:type="character" w:customStyle="1" w:styleId="NormalBold12bChar">
    <w:name w:val="NormalBold12b Char"/>
    <w:basedOn w:val="AmNumberTabsChar"/>
    <w:link w:val="NormalBold12b"/>
    <w:rsid w:val="004A1CA1"/>
    <w:rPr>
      <w:b/>
      <w:sz w:val="24"/>
      <w:lang w:val="el-GR"/>
    </w:rPr>
  </w:style>
  <w:style w:type="paragraph" w:customStyle="1" w:styleId="EPBody">
    <w:name w:val="EPBody"/>
    <w:basedOn w:val="Normal"/>
    <w:rsid w:val="004A1CA1"/>
    <w:pPr>
      <w:jc w:val="center"/>
    </w:pPr>
    <w:rPr>
      <w:rFonts w:ascii="Arial" w:hAnsi="Arial" w:cs="Arial"/>
      <w:i/>
      <w:sz w:val="22"/>
      <w:szCs w:val="22"/>
    </w:rPr>
  </w:style>
  <w:style w:type="paragraph" w:customStyle="1" w:styleId="EPFooter">
    <w:name w:val="EPFooter"/>
    <w:basedOn w:val="Normal"/>
    <w:rsid w:val="004A1CA1"/>
    <w:pPr>
      <w:tabs>
        <w:tab w:val="center" w:pos="4535"/>
        <w:tab w:val="right" w:pos="9071"/>
      </w:tabs>
      <w:spacing w:before="240" w:after="240"/>
    </w:pPr>
    <w:rPr>
      <w:color w:val="010000"/>
      <w:sz w:val="22"/>
    </w:rPr>
  </w:style>
  <w:style w:type="paragraph" w:customStyle="1" w:styleId="EPComma">
    <w:name w:val="EPComma"/>
    <w:basedOn w:val="Normal"/>
    <w:rsid w:val="004A1CA1"/>
    <w:pPr>
      <w:spacing w:before="480" w:after="240"/>
    </w:pPr>
  </w:style>
  <w:style w:type="paragraph" w:customStyle="1" w:styleId="Lgendesigne">
    <w:name w:val="Légende signe"/>
    <w:basedOn w:val="Normal"/>
    <w:rsid w:val="004A1CA1"/>
    <w:pPr>
      <w:tabs>
        <w:tab w:val="right" w:pos="454"/>
        <w:tab w:val="left" w:pos="737"/>
      </w:tabs>
      <w:ind w:left="737" w:hanging="737"/>
    </w:pPr>
    <w:rPr>
      <w:snapToGrid w:val="0"/>
      <w:sz w:val="18"/>
      <w:lang w:eastAsia="en-US"/>
    </w:rPr>
  </w:style>
  <w:style w:type="paragraph" w:customStyle="1" w:styleId="Lgendetitre">
    <w:name w:val="Légende titre"/>
    <w:basedOn w:val="Normal"/>
    <w:rsid w:val="004A1CA1"/>
    <w:pPr>
      <w:spacing w:before="240" w:after="240"/>
    </w:pPr>
    <w:rPr>
      <w:b/>
      <w:i/>
      <w:snapToGrid w:val="0"/>
      <w:lang w:eastAsia="en-US"/>
    </w:rPr>
  </w:style>
  <w:style w:type="paragraph" w:customStyle="1" w:styleId="Lgendestandard">
    <w:name w:val="Légende standard"/>
    <w:basedOn w:val="Normal"/>
    <w:rsid w:val="004A1CA1"/>
    <w:rPr>
      <w:sz w:val="18"/>
    </w:rPr>
  </w:style>
  <w:style w:type="paragraph" w:styleId="Footer">
    <w:name w:val="footer"/>
    <w:basedOn w:val="Normal"/>
    <w:link w:val="FooterChar"/>
    <w:rsid w:val="004A1CA1"/>
    <w:pPr>
      <w:tabs>
        <w:tab w:val="center" w:pos="4513"/>
        <w:tab w:val="right" w:pos="9026"/>
      </w:tabs>
    </w:pPr>
  </w:style>
  <w:style w:type="character" w:customStyle="1" w:styleId="FooterChar">
    <w:name w:val="Footer Char"/>
    <w:basedOn w:val="DefaultParagraphFont"/>
    <w:link w:val="Footer"/>
    <w:rsid w:val="004A1CA1"/>
    <w:rPr>
      <w:sz w:val="24"/>
      <w:lang w:val="el-GR"/>
    </w:rPr>
  </w:style>
  <w:style w:type="character" w:customStyle="1" w:styleId="normaltextrun">
    <w:name w:val="normaltextrun"/>
    <w:basedOn w:val="DefaultParagraphFont"/>
    <w:rsid w:val="004A1CA1"/>
  </w:style>
  <w:style w:type="character" w:customStyle="1" w:styleId="eop">
    <w:name w:val="eop"/>
    <w:basedOn w:val="DefaultParagraphFont"/>
    <w:rsid w:val="004A1CA1"/>
  </w:style>
  <w:style w:type="paragraph" w:customStyle="1" w:styleId="paragraph">
    <w:name w:val="paragraph"/>
    <w:basedOn w:val="Normal"/>
    <w:rsid w:val="004A1CA1"/>
    <w:pPr>
      <w:widowControl/>
      <w:spacing w:before="100" w:beforeAutospacing="1" w:after="100" w:afterAutospacing="1"/>
    </w:pPr>
    <w:rPr>
      <w:szCs w:val="24"/>
    </w:rPr>
  </w:style>
  <w:style w:type="character" w:customStyle="1" w:styleId="superscript">
    <w:name w:val="superscript"/>
    <w:basedOn w:val="DefaultParagraphFont"/>
    <w:rsid w:val="004A1CA1"/>
  </w:style>
  <w:style w:type="character" w:styleId="CommentReference">
    <w:name w:val="annotation reference"/>
    <w:basedOn w:val="DefaultParagraphFont"/>
    <w:rsid w:val="004A1CA1"/>
    <w:rPr>
      <w:sz w:val="16"/>
      <w:szCs w:val="16"/>
    </w:rPr>
  </w:style>
  <w:style w:type="paragraph" w:styleId="CommentText">
    <w:name w:val="annotation text"/>
    <w:basedOn w:val="Normal"/>
    <w:link w:val="CommentTextChar"/>
    <w:rsid w:val="004A1CA1"/>
    <w:rPr>
      <w:sz w:val="20"/>
    </w:rPr>
  </w:style>
  <w:style w:type="character" w:customStyle="1" w:styleId="CommentTextChar">
    <w:name w:val="Comment Text Char"/>
    <w:basedOn w:val="DefaultParagraphFont"/>
    <w:link w:val="CommentText"/>
    <w:rsid w:val="004A1CA1"/>
    <w:rPr>
      <w:lang w:val="el-GR"/>
    </w:rPr>
  </w:style>
  <w:style w:type="paragraph" w:styleId="CommentSubject">
    <w:name w:val="annotation subject"/>
    <w:basedOn w:val="CommentText"/>
    <w:next w:val="CommentText"/>
    <w:link w:val="CommentSubjectChar"/>
    <w:unhideWhenUsed/>
    <w:rsid w:val="004A1CA1"/>
    <w:rPr>
      <w:b/>
      <w:bCs/>
    </w:rPr>
  </w:style>
  <w:style w:type="character" w:customStyle="1" w:styleId="CommentSubjectChar">
    <w:name w:val="Comment Subject Char"/>
    <w:basedOn w:val="CommentTextChar"/>
    <w:link w:val="CommentSubject"/>
    <w:rsid w:val="004A1CA1"/>
    <w:rPr>
      <w:b/>
      <w:bCs/>
      <w:lang w:val="el-GR"/>
    </w:rPr>
  </w:style>
  <w:style w:type="paragraph" w:styleId="BalloonText">
    <w:name w:val="Balloon Text"/>
    <w:basedOn w:val="Normal"/>
    <w:link w:val="BalloonTextChar"/>
    <w:unhideWhenUsed/>
    <w:rsid w:val="004A1CA1"/>
    <w:rPr>
      <w:rFonts w:ascii="Segoe UI" w:hAnsi="Segoe UI" w:cs="Segoe UI"/>
      <w:sz w:val="18"/>
      <w:szCs w:val="18"/>
    </w:rPr>
  </w:style>
  <w:style w:type="character" w:customStyle="1" w:styleId="BalloonTextChar">
    <w:name w:val="Balloon Text Char"/>
    <w:basedOn w:val="DefaultParagraphFont"/>
    <w:link w:val="BalloonText"/>
    <w:rsid w:val="004A1CA1"/>
    <w:rPr>
      <w:rFonts w:ascii="Segoe UI" w:hAnsi="Segoe UI" w:cs="Segoe UI"/>
      <w:sz w:val="18"/>
      <w:szCs w:val="18"/>
      <w:lang w:val="el-GR"/>
    </w:rPr>
  </w:style>
  <w:style w:type="character" w:customStyle="1" w:styleId="tabchar">
    <w:name w:val="tabchar"/>
    <w:basedOn w:val="DefaultParagraphFont"/>
    <w:rsid w:val="004A1CA1"/>
  </w:style>
  <w:style w:type="paragraph" w:customStyle="1" w:styleId="Default">
    <w:name w:val="Default"/>
    <w:rsid w:val="004A1CA1"/>
    <w:pPr>
      <w:autoSpaceDE w:val="0"/>
      <w:autoSpaceDN w:val="0"/>
      <w:adjustRightInd w:val="0"/>
    </w:pPr>
    <w:rPr>
      <w:color w:val="000000"/>
      <w:sz w:val="24"/>
      <w:szCs w:val="24"/>
      <w:lang w:val="el-GR"/>
    </w:rPr>
  </w:style>
  <w:style w:type="paragraph" w:styleId="Revision">
    <w:name w:val="Revision"/>
    <w:hidden/>
    <w:uiPriority w:val="99"/>
    <w:semiHidden/>
    <w:rsid w:val="004A1CA1"/>
    <w:rPr>
      <w:sz w:val="24"/>
      <w:lang w:val="el-GR"/>
    </w:rPr>
  </w:style>
  <w:style w:type="paragraph" w:customStyle="1" w:styleId="Normal12a">
    <w:name w:val="Normal12a"/>
    <w:basedOn w:val="Normal"/>
    <w:rsid w:val="004A1CA1"/>
    <w:pPr>
      <w:spacing w:after="240"/>
    </w:pPr>
  </w:style>
  <w:style w:type="paragraph" w:customStyle="1" w:styleId="RollCallVotes">
    <w:name w:val="RollCallVotes"/>
    <w:basedOn w:val="Normal"/>
    <w:rsid w:val="004A1CA1"/>
    <w:pPr>
      <w:spacing w:before="120" w:after="120"/>
      <w:jc w:val="center"/>
    </w:pPr>
    <w:rPr>
      <w:b/>
      <w:bCs/>
      <w:snapToGrid w:val="0"/>
      <w:sz w:val="16"/>
      <w:lang w:eastAsia="en-US"/>
    </w:rPr>
  </w:style>
  <w:style w:type="paragraph" w:customStyle="1" w:styleId="RollCallTabs">
    <w:name w:val="RollCallTabs"/>
    <w:basedOn w:val="Normal"/>
    <w:qFormat/>
    <w:rsid w:val="004A1CA1"/>
    <w:pPr>
      <w:tabs>
        <w:tab w:val="center" w:pos="284"/>
        <w:tab w:val="left" w:pos="426"/>
      </w:tabs>
    </w:pPr>
    <w:rPr>
      <w:snapToGrid w:val="0"/>
      <w:lang w:eastAsia="en-US"/>
    </w:rPr>
  </w:style>
  <w:style w:type="paragraph" w:customStyle="1" w:styleId="RollCallSymbols14pt">
    <w:name w:val="RollCallSymbols14pt"/>
    <w:basedOn w:val="Normal"/>
    <w:rsid w:val="004A1CA1"/>
    <w:pPr>
      <w:spacing w:before="120" w:after="120"/>
      <w:jc w:val="center"/>
    </w:pPr>
    <w:rPr>
      <w:rFonts w:ascii="Arial" w:hAnsi="Arial"/>
      <w:b/>
      <w:bCs/>
      <w:snapToGrid w:val="0"/>
      <w:sz w:val="28"/>
      <w:lang w:eastAsia="en-US"/>
    </w:rPr>
  </w:style>
  <w:style w:type="paragraph" w:customStyle="1" w:styleId="RollCallTable">
    <w:name w:val="RollCallTable"/>
    <w:basedOn w:val="Normal"/>
    <w:rsid w:val="004A1CA1"/>
    <w:pPr>
      <w:spacing w:before="120" w:after="120"/>
    </w:pPr>
    <w:rPr>
      <w:snapToGrid w:val="0"/>
      <w:sz w:val="16"/>
      <w:lang w:eastAsia="en-US"/>
    </w:rPr>
  </w:style>
  <w:style w:type="paragraph" w:customStyle="1" w:styleId="PageHeadingNotTOC">
    <w:name w:val="PageHeadingNotTOC"/>
    <w:basedOn w:val="Normal"/>
    <w:rsid w:val="004A1CA1"/>
    <w:pPr>
      <w:keepNext/>
      <w:spacing w:after="480"/>
      <w:jc w:val="center"/>
    </w:pPr>
    <w:rPr>
      <w:rFonts w:ascii="Arial" w:hAnsi="Arial" w:cs="Arial"/>
      <w:b/>
    </w:rPr>
  </w:style>
  <w:style w:type="paragraph" w:customStyle="1" w:styleId="AmHeadingPA">
    <w:name w:val="AmHeadingPA"/>
    <w:basedOn w:val="Normal"/>
    <w:next w:val="Normal"/>
    <w:rsid w:val="004A1CA1"/>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4A1CA1"/>
    <w:pPr>
      <w:spacing w:after="120"/>
    </w:pPr>
  </w:style>
  <w:style w:type="character" w:customStyle="1" w:styleId="Normal6Char">
    <w:name w:val="Normal6 Char"/>
    <w:link w:val="Normal6"/>
    <w:rsid w:val="004A1CA1"/>
    <w:rPr>
      <w:sz w:val="24"/>
      <w:lang w:val="el-GR"/>
    </w:rPr>
  </w:style>
  <w:style w:type="paragraph" w:customStyle="1" w:styleId="Normal12Italic">
    <w:name w:val="Normal12Italic"/>
    <w:basedOn w:val="Normal"/>
    <w:rsid w:val="004A1CA1"/>
    <w:pPr>
      <w:spacing w:after="240"/>
    </w:pPr>
    <w:rPr>
      <w:i/>
      <w:noProof/>
    </w:rPr>
  </w:style>
  <w:style w:type="paragraph" w:customStyle="1" w:styleId="JustificationTitle">
    <w:name w:val="JustificationTitle"/>
    <w:basedOn w:val="Normal"/>
    <w:next w:val="Normal"/>
    <w:rsid w:val="004A1CA1"/>
    <w:pPr>
      <w:keepNext/>
      <w:spacing w:before="240" w:after="240"/>
      <w:jc w:val="center"/>
    </w:pPr>
    <w:rPr>
      <w:i/>
      <w:noProof/>
    </w:rPr>
  </w:style>
  <w:style w:type="paragraph" w:customStyle="1" w:styleId="ColumnHeading">
    <w:name w:val="ColumnHeading"/>
    <w:basedOn w:val="Normal"/>
    <w:rsid w:val="004A1CA1"/>
    <w:pPr>
      <w:spacing w:after="240"/>
      <w:jc w:val="center"/>
    </w:pPr>
    <w:rPr>
      <w:i/>
    </w:rPr>
  </w:style>
  <w:style w:type="paragraph" w:customStyle="1" w:styleId="AMNumberTabs0">
    <w:name w:val="AMNumberTabs"/>
    <w:basedOn w:val="Normal"/>
    <w:rsid w:val="004A1C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4A1CA1"/>
    <w:pPr>
      <w:spacing w:after="480"/>
    </w:pPr>
  </w:style>
  <w:style w:type="paragraph" w:customStyle="1" w:styleId="NormalBoldCenter">
    <w:name w:val="NormalBoldCenter"/>
    <w:basedOn w:val="Normal"/>
    <w:rsid w:val="004A1CA1"/>
    <w:pPr>
      <w:jc w:val="center"/>
    </w:pPr>
    <w:rPr>
      <w:b/>
    </w:rPr>
  </w:style>
  <w:style w:type="character" w:styleId="Hyperlink">
    <w:name w:val="Hyperlink"/>
    <w:basedOn w:val="DefaultParagraphFont"/>
    <w:rsid w:val="004A1CA1"/>
    <w:rPr>
      <w:color w:val="0563C1" w:themeColor="hyperlink"/>
      <w:u w:val="single"/>
    </w:rPr>
  </w:style>
  <w:style w:type="paragraph" w:customStyle="1" w:styleId="FootnoteTextForceStyle">
    <w:name w:val="Footnote Text ForceStyle"/>
    <w:rsid w:val="00351AB0"/>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264402">
      <w:bodyDiv w:val="1"/>
      <w:marLeft w:val="0"/>
      <w:marRight w:val="0"/>
      <w:marTop w:val="0"/>
      <w:marBottom w:val="0"/>
      <w:divBdr>
        <w:top w:val="none" w:sz="0" w:space="0" w:color="auto"/>
        <w:left w:val="none" w:sz="0" w:space="0" w:color="auto"/>
        <w:bottom w:val="none" w:sz="0" w:space="0" w:color="auto"/>
        <w:right w:val="none" w:sz="0" w:space="0" w:color="auto"/>
      </w:divBdr>
    </w:div>
    <w:div w:id="143709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_del/2023/2429/oj"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el/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B1C3C-36D2-403C-B1BA-F8A3F2F4B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105</Pages>
  <Words>18563</Words>
  <Characters>114806</Characters>
  <Application>Microsoft Office Word</Application>
  <DocSecurity>4</DocSecurity>
  <Lines>956</Lines>
  <Paragraphs>266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GOROPECNIK Tina</cp:lastModifiedBy>
  <cp:revision>2</cp:revision>
  <cp:lastPrinted>2004-11-19T15:42:00Z</cp:lastPrinted>
  <dcterms:created xsi:type="dcterms:W3CDTF">2024-12-17T11:54:00Z</dcterms:created>
  <dcterms:modified xsi:type="dcterms:W3CDTF">2024-12-17T11:54:00Z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P9_TA(2024)0145_</vt:lpwstr>
  </property>
  <property fmtid="{D5CDD505-2E9C-101B-9397-08002B2CF9AE}" pid="4" name="&lt;Type&gt;">
    <vt:lpwstr>RR</vt:lpwstr>
  </property>
</Properties>
</file>