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C19" w:rsidTr="0010095E">
        <w:trPr>
          <w:trHeight w:hRule="exact" w:val="1418"/>
        </w:trPr>
        <w:tc>
          <w:tcPr>
            <w:tcW w:w="6804" w:type="dxa"/>
            <w:shd w:val="clear" w:color="auto" w:fill="auto"/>
            <w:vAlign w:val="center"/>
          </w:tcPr>
          <w:p w:rsidR="00751A4A" w:rsidRPr="00C35C19" w:rsidRDefault="001C6BC5" w:rsidP="0010095E">
            <w:pPr>
              <w:pStyle w:val="EPName"/>
            </w:pPr>
            <w:r w:rsidRPr="00C35C19">
              <w:t>Europos Parlamentas</w:t>
            </w:r>
          </w:p>
          <w:p w:rsidR="00751A4A" w:rsidRPr="00C35C19" w:rsidRDefault="00817416" w:rsidP="00756632">
            <w:pPr>
              <w:pStyle w:val="EPTerm"/>
              <w:rPr>
                <w:rStyle w:val="HideTWBExt"/>
                <w:noProof w:val="0"/>
                <w:vanish w:val="0"/>
                <w:color w:val="auto"/>
              </w:rPr>
            </w:pPr>
            <w:r w:rsidRPr="00C35C19">
              <w:t>2019-2024</w:t>
            </w:r>
          </w:p>
        </w:tc>
        <w:tc>
          <w:tcPr>
            <w:tcW w:w="2268" w:type="dxa"/>
            <w:shd w:val="clear" w:color="auto" w:fill="auto"/>
          </w:tcPr>
          <w:p w:rsidR="00751A4A" w:rsidRPr="00C35C19" w:rsidRDefault="00187494" w:rsidP="0010095E">
            <w:pPr>
              <w:pStyle w:val="EPLogo"/>
            </w:pPr>
            <w:r w:rsidRPr="00C35C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5C19" w:rsidRDefault="00D058B8" w:rsidP="004C5D52">
      <w:pPr>
        <w:pStyle w:val="LineTop"/>
      </w:pPr>
    </w:p>
    <w:p w:rsidR="00680577" w:rsidRPr="00C35C19" w:rsidRDefault="001C6BC5" w:rsidP="00680577">
      <w:pPr>
        <w:pStyle w:val="EPBodyTA1"/>
      </w:pPr>
      <w:r w:rsidRPr="00C35C19">
        <w:t>PRIIMTI TEKSTAI</w:t>
      </w:r>
    </w:p>
    <w:p w:rsidR="00D058B8" w:rsidRPr="00C35C19" w:rsidRDefault="00D058B8" w:rsidP="00D058B8">
      <w:pPr>
        <w:pStyle w:val="LineBottom"/>
      </w:pPr>
    </w:p>
    <w:p w:rsidR="001C6BC5" w:rsidRPr="00C35C19" w:rsidRDefault="001C6BC5" w:rsidP="001C6BC5">
      <w:pPr>
        <w:pStyle w:val="ATHeading1"/>
      </w:pPr>
      <w:bookmarkStart w:id="0" w:name="TANumber"/>
      <w:r w:rsidRPr="00C35C19">
        <w:t>P9_TA(2024)0</w:t>
      </w:r>
      <w:r w:rsidR="00EF6666" w:rsidRPr="00C35C19">
        <w:t>145</w:t>
      </w:r>
      <w:bookmarkEnd w:id="0"/>
    </w:p>
    <w:p w:rsidR="001C6BC5" w:rsidRPr="00C35C19" w:rsidRDefault="00854A28" w:rsidP="001C6BC5">
      <w:pPr>
        <w:pStyle w:val="ATHeading2"/>
      </w:pPr>
      <w:bookmarkStart w:id="1" w:name="title"/>
      <w:r w:rsidRPr="00C35C19">
        <w:t>Direktyvos 2008/98/EB dėl atliekų dalinis keitimas</w:t>
      </w:r>
      <w:bookmarkEnd w:id="1"/>
    </w:p>
    <w:p w:rsidR="001C6BC5" w:rsidRPr="00C35C19" w:rsidRDefault="001C6BC5" w:rsidP="001C6BC5">
      <w:pPr>
        <w:rPr>
          <w:i/>
          <w:vanish/>
        </w:rPr>
      </w:pPr>
      <w:r w:rsidRPr="00C35C19">
        <w:rPr>
          <w:i/>
        </w:rPr>
        <w:fldChar w:fldCharType="begin"/>
      </w:r>
      <w:r w:rsidRPr="00C35C19">
        <w:rPr>
          <w:i/>
        </w:rPr>
        <w:instrText xml:space="preserve"> TC"(</w:instrText>
      </w:r>
      <w:bookmarkStart w:id="2" w:name="DocNumber"/>
      <w:r w:rsidRPr="00C35C19">
        <w:rPr>
          <w:i/>
        </w:rPr>
        <w:instrText>A9-0055/2024</w:instrText>
      </w:r>
      <w:bookmarkEnd w:id="2"/>
      <w:r w:rsidRPr="00C35C19">
        <w:rPr>
          <w:i/>
        </w:rPr>
        <w:instrText xml:space="preserve"> - Pranešėja: Anna Zalewska)"\l3 \n&gt; \* MERGEFORMAT </w:instrText>
      </w:r>
      <w:r w:rsidRPr="00C35C19">
        <w:rPr>
          <w:i/>
        </w:rPr>
        <w:fldChar w:fldCharType="end"/>
      </w:r>
    </w:p>
    <w:p w:rsidR="001C6BC5" w:rsidRPr="00C35C19" w:rsidRDefault="001C6BC5" w:rsidP="001C6BC5">
      <w:pPr>
        <w:rPr>
          <w:vanish/>
        </w:rPr>
      </w:pPr>
      <w:bookmarkStart w:id="3" w:name="Commission"/>
      <w:r w:rsidRPr="00C35C19">
        <w:rPr>
          <w:vanish/>
        </w:rPr>
        <w:t>Aplinkos, visuomenės sveikatos ir maisto saugos komitetas</w:t>
      </w:r>
      <w:bookmarkEnd w:id="3"/>
    </w:p>
    <w:p w:rsidR="001C6BC5" w:rsidRPr="00C35C19" w:rsidRDefault="001C6BC5" w:rsidP="001C6BC5">
      <w:pPr>
        <w:rPr>
          <w:vanish/>
        </w:rPr>
      </w:pPr>
      <w:bookmarkStart w:id="4" w:name="PE"/>
      <w:r w:rsidRPr="00C35C19">
        <w:rPr>
          <w:vanish/>
        </w:rPr>
        <w:t>PE752.974</w:t>
      </w:r>
      <w:bookmarkEnd w:id="4"/>
    </w:p>
    <w:p w:rsidR="001C6BC5" w:rsidRPr="00C35C19" w:rsidRDefault="001C6BC5" w:rsidP="001C6BC5">
      <w:pPr>
        <w:pStyle w:val="ATHeading3"/>
      </w:pPr>
      <w:bookmarkStart w:id="5" w:name="Sujet"/>
      <w:r w:rsidRPr="00C35C19">
        <w:t xml:space="preserve">2024 m. kovo </w:t>
      </w:r>
      <w:r w:rsidR="00306FD6" w:rsidRPr="00C35C19">
        <w:t>13</w:t>
      </w:r>
      <w:r w:rsidRPr="00C35C19">
        <w:t xml:space="preserve"> d. Europos Parlamento teisėkūros rezoliucija dėl pasiūlymo dėl Europos Parlamento ir Tarybos direktyvos, kuria iš dalies keičiama Direktyva 2008/98/EB dėl atliekų</w:t>
      </w:r>
      <w:bookmarkEnd w:id="5"/>
      <w:r w:rsidRPr="00C35C19">
        <w:t xml:space="preserve"> </w:t>
      </w:r>
      <w:bookmarkStart w:id="6" w:name="References"/>
      <w:r w:rsidRPr="00C35C19">
        <w:t>(COM(2023)0420 – C9-0233/2023 – 2023/0234(COD))</w:t>
      </w:r>
      <w:bookmarkEnd w:id="6"/>
    </w:p>
    <w:p w:rsidR="00DE5EB9" w:rsidRPr="00C35C19" w:rsidRDefault="00DE5EB9" w:rsidP="00DE5EB9">
      <w:pPr>
        <w:pStyle w:val="NormalBold"/>
      </w:pPr>
      <w:bookmarkStart w:id="7" w:name="TextBodyBegin"/>
      <w:bookmarkEnd w:id="7"/>
      <w:r w:rsidRPr="00C35C19">
        <w:t>(Įprasta teisėkūros procedūra: pirmasis svarstymas)</w:t>
      </w:r>
    </w:p>
    <w:p w:rsidR="00DE5EB9" w:rsidRPr="00C35C19" w:rsidRDefault="00DE5EB9" w:rsidP="00DE5EB9">
      <w:pPr>
        <w:pStyle w:val="EPComma"/>
      </w:pPr>
      <w:r w:rsidRPr="00C35C19">
        <w:rPr>
          <w:i/>
        </w:rPr>
        <w:t>Europos Parlamentas</w:t>
      </w:r>
      <w:r w:rsidRPr="00C35C19">
        <w:t>,</w:t>
      </w:r>
    </w:p>
    <w:p w:rsidR="00DE5EB9" w:rsidRPr="00C35C19" w:rsidRDefault="00DE5EB9" w:rsidP="00DE5EB9">
      <w:pPr>
        <w:pStyle w:val="NormalHanging12a"/>
      </w:pPr>
      <w:r w:rsidRPr="00C35C19">
        <w:t>–</w:t>
      </w:r>
      <w:r w:rsidRPr="00C35C19">
        <w:tab/>
      </w:r>
      <w:r w:rsidRPr="00C35C19">
        <w:rPr>
          <w:rStyle w:val="normaltextrun"/>
          <w:shd w:val="clear" w:color="auto" w:fill="FFFFFF"/>
        </w:rPr>
        <w:t>atsižvelgdamas į Komisijos pasiūlymą Europos Parlamentui ir Tarybai (COM(2023)0420),</w:t>
      </w:r>
    </w:p>
    <w:p w:rsidR="00DE5EB9" w:rsidRPr="00C35C19" w:rsidRDefault="00DE5EB9" w:rsidP="00DE5EB9">
      <w:pPr>
        <w:pStyle w:val="NormalHanging12a"/>
      </w:pPr>
      <w:r w:rsidRPr="00C35C19">
        <w:t>–</w:t>
      </w:r>
      <w:r w:rsidRPr="00C35C19">
        <w:tab/>
        <w:t>atsižvelgdamas į Sutarties dėl Europos Sąjungos veikimo 294 straipsnio 2 dalį ir 192 straipsnio 1 dalį, pagal kurias Komisija pateikė pasiūlymą Parlamentui‐ (C9</w:t>
      </w:r>
      <w:r w:rsidRPr="00C35C19">
        <w:noBreakHyphen/>
        <w:t>0233/2023),</w:t>
      </w:r>
    </w:p>
    <w:p w:rsidR="00306FD6" w:rsidRPr="00C35C19" w:rsidRDefault="00DE5EB9" w:rsidP="00DE5EB9">
      <w:pPr>
        <w:pStyle w:val="NormalHanging12a"/>
      </w:pPr>
      <w:r w:rsidRPr="00C35C19">
        <w:t>–</w:t>
      </w:r>
      <w:r w:rsidRPr="00C35C19">
        <w:tab/>
        <w:t>atsižvelgdamas į Sutarties dėl Europos Sąjungos veikimo 294 straipsnio 3 dalį,</w:t>
      </w:r>
    </w:p>
    <w:p w:rsidR="00DE5EB9" w:rsidRPr="00C35C19" w:rsidRDefault="00DE5EB9" w:rsidP="00DE5EB9">
      <w:pPr>
        <w:pStyle w:val="NormalHanging12a"/>
      </w:pPr>
      <w:r w:rsidRPr="00C35C19">
        <w:t>–</w:t>
      </w:r>
      <w:r w:rsidRPr="00C35C19">
        <w:tab/>
      </w:r>
      <w:r w:rsidR="00407BF0" w:rsidRPr="00C35C19">
        <w:t xml:space="preserve">atsižvelgdamas į 2023 m. spalio 25 d. </w:t>
      </w:r>
      <w:r w:rsidRPr="00C35C19">
        <w:t xml:space="preserve">Europos ekonomikos ir socialinių reikalų </w:t>
      </w:r>
      <w:r w:rsidR="00407BF0" w:rsidRPr="00C35C19">
        <w:t>komiteto nuomonę</w:t>
      </w:r>
      <w:r w:rsidR="00407BF0" w:rsidRPr="00C35C19">
        <w:rPr>
          <w:rStyle w:val="FootnoteReference"/>
          <w:rFonts w:eastAsiaTheme="minorHAnsi"/>
        </w:rPr>
        <w:footnoteReference w:id="1"/>
      </w:r>
      <w:r w:rsidRPr="00C35C19">
        <w:t>,</w:t>
      </w:r>
    </w:p>
    <w:p w:rsidR="00DE5EB9" w:rsidRPr="00C35C19" w:rsidRDefault="00DE5EB9" w:rsidP="00DE5EB9">
      <w:pPr>
        <w:pStyle w:val="NormalHanging12a"/>
        <w:rPr>
          <w:szCs w:val="24"/>
        </w:rPr>
      </w:pPr>
      <w:r w:rsidRPr="00C35C19">
        <w:rPr>
          <w:szCs w:val="24"/>
        </w:rPr>
        <w:t>–</w:t>
      </w:r>
      <w:r w:rsidRPr="00C35C19">
        <w:rPr>
          <w:szCs w:val="24"/>
        </w:rPr>
        <w:tab/>
        <w:t>pasikonsultavęs su Regionų komitetu,</w:t>
      </w:r>
    </w:p>
    <w:p w:rsidR="00DE5EB9" w:rsidRPr="00C35C19" w:rsidRDefault="00DE5EB9" w:rsidP="00DE5EB9">
      <w:pPr>
        <w:pStyle w:val="NormalHanging12a"/>
        <w:rPr>
          <w:szCs w:val="24"/>
        </w:rPr>
      </w:pPr>
      <w:r w:rsidRPr="00C35C19">
        <w:rPr>
          <w:szCs w:val="24"/>
        </w:rPr>
        <w:t>–</w:t>
      </w:r>
      <w:r w:rsidRPr="00C35C19">
        <w:rPr>
          <w:szCs w:val="24"/>
        </w:rPr>
        <w:tab/>
        <w:t>atsižvelgdamas į Darbo tvarkos taisyklių 59 straipsnį,</w:t>
      </w:r>
    </w:p>
    <w:p w:rsidR="00DE5EB9" w:rsidRPr="00C35C19" w:rsidRDefault="00DE5EB9" w:rsidP="00DE5EB9">
      <w:pPr>
        <w:pStyle w:val="NormalHanging12a"/>
        <w:rPr>
          <w:szCs w:val="24"/>
        </w:rPr>
      </w:pPr>
      <w:r w:rsidRPr="00C35C19">
        <w:rPr>
          <w:szCs w:val="24"/>
        </w:rPr>
        <w:t>–</w:t>
      </w:r>
      <w:r w:rsidRPr="00C35C19">
        <w:rPr>
          <w:szCs w:val="24"/>
        </w:rPr>
        <w:tab/>
        <w:t>atsižvelgdamas į Žemės ūkio ir kaimo plėtros komiteto nuomonę,</w:t>
      </w:r>
    </w:p>
    <w:p w:rsidR="00DE5EB9" w:rsidRPr="00C35C19" w:rsidRDefault="00DE5EB9" w:rsidP="00DE5EB9">
      <w:pPr>
        <w:pStyle w:val="NormalHanging12a"/>
        <w:rPr>
          <w:szCs w:val="24"/>
        </w:rPr>
      </w:pPr>
      <w:r w:rsidRPr="00C35C19">
        <w:rPr>
          <w:szCs w:val="24"/>
        </w:rPr>
        <w:t>–</w:t>
      </w:r>
      <w:r w:rsidRPr="00C35C19">
        <w:rPr>
          <w:szCs w:val="24"/>
        </w:rPr>
        <w:tab/>
        <w:t xml:space="preserve">atsižvelgdamas </w:t>
      </w:r>
      <w:r w:rsidRPr="00C35C19">
        <w:rPr>
          <w:rStyle w:val="normaltextrun"/>
          <w:szCs w:val="24"/>
          <w:shd w:val="clear" w:color="auto" w:fill="FFFFFF"/>
        </w:rPr>
        <w:t>į Aplinkos, visuomenės sveikatos ir maisto saugos komiteto pranešimą (A9</w:t>
      </w:r>
      <w:r w:rsidR="00426B6E" w:rsidRPr="00C35C19">
        <w:rPr>
          <w:rStyle w:val="normaltextrun"/>
          <w:szCs w:val="24"/>
          <w:shd w:val="clear" w:color="auto" w:fill="FFFFFF"/>
        </w:rPr>
        <w:t>-</w:t>
      </w:r>
      <w:r w:rsidRPr="00C35C19">
        <w:rPr>
          <w:rStyle w:val="normaltextrun"/>
          <w:szCs w:val="24"/>
          <w:shd w:val="clear" w:color="auto" w:fill="FFFFFF"/>
        </w:rPr>
        <w:t>00</w:t>
      </w:r>
      <w:r w:rsidR="00426B6E" w:rsidRPr="00C35C19">
        <w:rPr>
          <w:rStyle w:val="normaltextrun"/>
          <w:szCs w:val="24"/>
          <w:shd w:val="clear" w:color="auto" w:fill="FFFFFF"/>
        </w:rPr>
        <w:t>55</w:t>
      </w:r>
      <w:r w:rsidRPr="00C35C19">
        <w:rPr>
          <w:rStyle w:val="normaltextrun"/>
          <w:szCs w:val="24"/>
          <w:shd w:val="clear" w:color="auto" w:fill="FFFFFF"/>
        </w:rPr>
        <w:t>/202</w:t>
      </w:r>
      <w:r w:rsidR="00426B6E" w:rsidRPr="00C35C19">
        <w:rPr>
          <w:rStyle w:val="normaltextrun"/>
          <w:szCs w:val="24"/>
          <w:shd w:val="clear" w:color="auto" w:fill="FFFFFF"/>
        </w:rPr>
        <w:t>4</w:t>
      </w:r>
      <w:r w:rsidRPr="00C35C19">
        <w:rPr>
          <w:rStyle w:val="normaltextrun"/>
          <w:szCs w:val="24"/>
          <w:shd w:val="clear" w:color="auto" w:fill="FFFFFF"/>
        </w:rPr>
        <w:t>),</w:t>
      </w:r>
    </w:p>
    <w:p w:rsidR="00DE5EB9" w:rsidRPr="00C35C19" w:rsidRDefault="00DE5EB9" w:rsidP="00DE5EB9">
      <w:pPr>
        <w:pStyle w:val="NormalHanging12a"/>
        <w:rPr>
          <w:szCs w:val="24"/>
        </w:rPr>
      </w:pPr>
      <w:r w:rsidRPr="00C35C19">
        <w:rPr>
          <w:szCs w:val="24"/>
        </w:rPr>
        <w:t>1.</w:t>
      </w:r>
      <w:r w:rsidRPr="00C35C19">
        <w:rPr>
          <w:szCs w:val="24"/>
        </w:rPr>
        <w:tab/>
        <w:t>priima per pirmąjį svarstymą toliau pateiktą poziciją;</w:t>
      </w:r>
    </w:p>
    <w:p w:rsidR="00DE5EB9" w:rsidRPr="00C35C19" w:rsidRDefault="00DE5EB9" w:rsidP="0016524C">
      <w:pPr>
        <w:pStyle w:val="NormalHanging12a"/>
        <w:rPr>
          <w:szCs w:val="24"/>
        </w:rPr>
      </w:pPr>
      <w:r w:rsidRPr="00C35C19">
        <w:rPr>
          <w:rStyle w:val="normaltextrun"/>
        </w:rPr>
        <w:t>2.</w:t>
      </w:r>
      <w:r w:rsidRPr="00C35C19">
        <w:rPr>
          <w:rStyle w:val="tabchar"/>
          <w:szCs w:val="24"/>
        </w:rPr>
        <w:tab/>
        <w:t>ragina Komisiją dar kartą perduoti klausimą svarstyti Parlamentui, jei ji savo pasiūlymą pakeičia nauju tekstu, jį keičia iš esmės arba ketina jį keisti iš esmės;</w:t>
      </w:r>
    </w:p>
    <w:p w:rsidR="00720BF1" w:rsidRDefault="00DE5EB9" w:rsidP="0016524C">
      <w:pPr>
        <w:pStyle w:val="NormalHanging12a"/>
        <w:rPr>
          <w:rStyle w:val="normaltextrun"/>
        </w:rPr>
        <w:sectPr w:rsidR="00720BF1">
          <w:footerReference w:type="even" r:id="rId9"/>
          <w:footerReference w:type="first" r:id="rId10"/>
          <w:footnotePr>
            <w:numRestart w:val="eachSect"/>
          </w:footnotePr>
          <w:pgSz w:w="11909" w:h="16834"/>
          <w:pgMar w:top="1134" w:right="1417" w:bottom="1417" w:left="1417" w:header="1134" w:footer="567" w:gutter="0"/>
          <w:cols w:space="720"/>
        </w:sectPr>
      </w:pPr>
      <w:r w:rsidRPr="00C35C19">
        <w:rPr>
          <w:rStyle w:val="normaltextrun"/>
        </w:rPr>
        <w:t>3.</w:t>
      </w:r>
      <w:r w:rsidRPr="00C35C19">
        <w:rPr>
          <w:rStyle w:val="normaltextrun"/>
        </w:rPr>
        <w:tab/>
        <w:t xml:space="preserve">paveda Pirmininkei perduoti poziciją Tarybai, Komisijai ir nacionaliniams </w:t>
      </w:r>
      <w:r w:rsidRPr="00C35C19">
        <w:rPr>
          <w:rStyle w:val="normaltextrun"/>
        </w:rPr>
        <w:lastRenderedPageBreak/>
        <w:t>parlamentams.</w:t>
      </w:r>
    </w:p>
    <w:p w:rsidR="007A50D1" w:rsidRPr="00954BF7" w:rsidRDefault="007A50D1" w:rsidP="007A50D1">
      <w:pPr>
        <w:keepNext/>
        <w:spacing w:before="600" w:after="120" w:line="360" w:lineRule="auto"/>
        <w:rPr>
          <w:rFonts w:eastAsia="Calibri"/>
          <w:b/>
          <w:bCs/>
          <w:color w:val="000000"/>
          <w:szCs w:val="24"/>
        </w:rPr>
      </w:pPr>
      <w:r w:rsidRPr="00954BF7">
        <w:rPr>
          <w:rFonts w:eastAsia="Calibri"/>
          <w:b/>
          <w:bCs/>
          <w:color w:val="000000"/>
          <w:szCs w:val="24"/>
        </w:rPr>
        <w:lastRenderedPageBreak/>
        <w:t>P9_TC1-COD(2023)0234</w:t>
      </w:r>
    </w:p>
    <w:p w:rsidR="00CB53D9" w:rsidRPr="00CB53D9" w:rsidRDefault="00C35C19" w:rsidP="00C12B10">
      <w:pPr>
        <w:pStyle w:val="NormalHanging12a"/>
        <w:ind w:left="0" w:firstLine="0"/>
        <w:rPr>
          <w:b/>
          <w:szCs w:val="24"/>
          <w:lang w:eastAsia="en-US"/>
        </w:rPr>
      </w:pPr>
      <w:r w:rsidRPr="00C35C19">
        <w:rPr>
          <w:b/>
        </w:rPr>
        <w:t xml:space="preserve">Europos </w:t>
      </w:r>
      <w:r w:rsidRPr="00C35C19">
        <w:rPr>
          <w:b/>
          <w:bCs/>
        </w:rPr>
        <w:t>Parlamento</w:t>
      </w:r>
      <w:r w:rsidRPr="00C35C19">
        <w:rPr>
          <w:b/>
        </w:rPr>
        <w:t xml:space="preserve"> pozicija, priimta 2024 m. </w:t>
      </w:r>
      <w:r w:rsidR="00C12B10">
        <w:rPr>
          <w:b/>
        </w:rPr>
        <w:t xml:space="preserve">kovo 13 </w:t>
      </w:r>
      <w:bookmarkStart w:id="8" w:name="_GoBack"/>
      <w:bookmarkEnd w:id="8"/>
      <w:r w:rsidRPr="00C35C19">
        <w:rPr>
          <w:b/>
        </w:rPr>
        <w:t xml:space="preserve">d. per pirmąjį svarstymą, siekiant priimti Europos Parlamento ir Tarybos </w:t>
      </w:r>
      <w:r w:rsidR="007A50D1">
        <w:rPr>
          <w:b/>
        </w:rPr>
        <w:t>direktyv</w:t>
      </w:r>
      <w:r w:rsidRPr="00C35C19">
        <w:rPr>
          <w:b/>
        </w:rPr>
        <w:t>ą (ES) 2024/...</w:t>
      </w:r>
      <w:r w:rsidR="007A50D1">
        <w:rPr>
          <w:b/>
        </w:rPr>
        <w:t>,</w:t>
      </w:r>
      <w:r w:rsidRPr="00C35C19">
        <w:rPr>
          <w:b/>
        </w:rPr>
        <w:t xml:space="preserve"> </w:t>
      </w:r>
      <w:r w:rsidR="00CB53D9" w:rsidRPr="00CB53D9">
        <w:rPr>
          <w:b/>
          <w:szCs w:val="24"/>
          <w:lang w:eastAsia="en-US"/>
        </w:rPr>
        <w:t>kuria iš dalies keičiama Direktyva 2008/98/EB dėl atliekų</w:t>
      </w:r>
    </w:p>
    <w:p w:rsidR="00CB53D9" w:rsidRPr="00CB53D9" w:rsidRDefault="00CB53D9" w:rsidP="00CB53D9">
      <w:pPr>
        <w:widowControl/>
        <w:spacing w:before="360" w:after="240" w:line="360" w:lineRule="auto"/>
        <w:jc w:val="center"/>
        <w:rPr>
          <w:szCs w:val="24"/>
          <w:lang w:eastAsia="en-US"/>
        </w:rPr>
      </w:pPr>
      <w:r w:rsidRPr="00CB53D9">
        <w:rPr>
          <w:szCs w:val="24"/>
          <w:lang w:eastAsia="en-US"/>
        </w:rPr>
        <w:t>(Tekstas svarbus EEE)</w:t>
      </w:r>
    </w:p>
    <w:p w:rsidR="00CB53D9" w:rsidRPr="00CB53D9" w:rsidRDefault="00CB53D9" w:rsidP="00CB53D9">
      <w:pPr>
        <w:keepNext/>
        <w:spacing w:before="600" w:after="120" w:line="360" w:lineRule="auto"/>
        <w:rPr>
          <w:szCs w:val="24"/>
          <w:lang w:eastAsia="en-US"/>
        </w:rPr>
      </w:pPr>
      <w:r w:rsidRPr="00CB53D9">
        <w:rPr>
          <w:szCs w:val="24"/>
          <w:lang w:eastAsia="en-US"/>
        </w:rPr>
        <w:t>EUROPOS PARLAMENTAS IR EUROPOS SĄJUNGOS TARYBA,</w:t>
      </w:r>
    </w:p>
    <w:p w:rsidR="00CB53D9" w:rsidRPr="00CB53D9" w:rsidRDefault="00CB53D9" w:rsidP="00CB53D9">
      <w:pPr>
        <w:spacing w:before="120" w:after="120" w:line="360" w:lineRule="auto"/>
        <w:rPr>
          <w:lang w:eastAsia="en-US"/>
        </w:rPr>
      </w:pPr>
      <w:r w:rsidRPr="00CB53D9">
        <w:rPr>
          <w:lang w:eastAsia="en-US"/>
        </w:rPr>
        <w:t>atsižvelgdami į Sutartį dėl Europos Sąjungos veikimo, ypač į jos 192 straipsnio 1 dalį,</w:t>
      </w:r>
    </w:p>
    <w:p w:rsidR="00CB53D9" w:rsidRPr="00CB53D9" w:rsidRDefault="00CB53D9" w:rsidP="00CB53D9">
      <w:pPr>
        <w:spacing w:before="120" w:after="120" w:line="360" w:lineRule="auto"/>
        <w:rPr>
          <w:lang w:eastAsia="en-US"/>
        </w:rPr>
      </w:pPr>
      <w:r w:rsidRPr="00CB53D9">
        <w:rPr>
          <w:lang w:eastAsia="en-US"/>
        </w:rPr>
        <w:t>atsižvelgdami į Europos Komisijos pasiūlymą,</w:t>
      </w:r>
    </w:p>
    <w:p w:rsidR="00CB53D9" w:rsidRPr="00CB53D9" w:rsidRDefault="00CB53D9" w:rsidP="00CB53D9">
      <w:pPr>
        <w:spacing w:before="120" w:after="120" w:line="360" w:lineRule="auto"/>
        <w:rPr>
          <w:lang w:eastAsia="en-US"/>
        </w:rPr>
      </w:pPr>
      <w:r w:rsidRPr="00CB53D9">
        <w:rPr>
          <w:lang w:eastAsia="en-US"/>
        </w:rPr>
        <w:t>teisėkūros procedūra priimamo akto projektą perdavus nacionaliniams parlamentams,</w:t>
      </w:r>
    </w:p>
    <w:p w:rsidR="00CB53D9" w:rsidRPr="00CB53D9" w:rsidRDefault="00CB53D9" w:rsidP="00CB53D9">
      <w:pPr>
        <w:spacing w:before="120" w:after="120" w:line="360" w:lineRule="auto"/>
        <w:rPr>
          <w:lang w:eastAsia="en-US"/>
        </w:rPr>
      </w:pPr>
      <w:r w:rsidRPr="00CB53D9">
        <w:rPr>
          <w:lang w:eastAsia="en-US"/>
        </w:rPr>
        <w:t>atsižvelgdami į Europos ekonomikos ir socialinių reikalų komiteto nuomonę</w:t>
      </w:r>
      <w:r w:rsidRPr="00C35C19">
        <w:rPr>
          <w:vertAlign w:val="superscript"/>
          <w:lang w:eastAsia="en-US"/>
        </w:rPr>
        <w:footnoteReference w:id="2"/>
      </w:r>
      <w:r w:rsidRPr="00CB53D9">
        <w:rPr>
          <w:lang w:eastAsia="en-US"/>
        </w:rPr>
        <w:t>,</w:t>
      </w:r>
    </w:p>
    <w:p w:rsidR="00CB53D9" w:rsidRPr="00CB53D9" w:rsidRDefault="00CB53D9" w:rsidP="00CB53D9">
      <w:pPr>
        <w:spacing w:before="120" w:after="120" w:line="360" w:lineRule="auto"/>
        <w:rPr>
          <w:lang w:eastAsia="en-US"/>
        </w:rPr>
      </w:pPr>
      <w:r w:rsidRPr="00CB53D9">
        <w:rPr>
          <w:lang w:eastAsia="en-US"/>
        </w:rPr>
        <w:t>atsižvelgdami į Regionų komiteto nuomonę</w:t>
      </w:r>
      <w:r w:rsidRPr="00C35C19">
        <w:rPr>
          <w:vertAlign w:val="superscript"/>
          <w:lang w:eastAsia="en-US"/>
        </w:rPr>
        <w:footnoteReference w:id="3"/>
      </w:r>
      <w:r w:rsidRPr="00CB53D9">
        <w:rPr>
          <w:lang w:eastAsia="en-US"/>
        </w:rPr>
        <w:t>,</w:t>
      </w:r>
    </w:p>
    <w:p w:rsidR="00CB53D9" w:rsidRPr="00CB53D9" w:rsidRDefault="00CB53D9" w:rsidP="00CB53D9">
      <w:pPr>
        <w:spacing w:before="120" w:after="120" w:line="360" w:lineRule="auto"/>
        <w:rPr>
          <w:lang w:eastAsia="en-US"/>
        </w:rPr>
      </w:pPr>
      <w:r w:rsidRPr="00CB53D9">
        <w:rPr>
          <w:lang w:eastAsia="en-US"/>
        </w:rPr>
        <w:t>laikydamiesi įprastos teisėkūros procedūros,</w:t>
      </w:r>
    </w:p>
    <w:p w:rsidR="00CB53D9" w:rsidRPr="00CB53D9" w:rsidRDefault="00CB53D9" w:rsidP="00CB53D9">
      <w:pPr>
        <w:spacing w:before="120" w:after="120" w:line="360" w:lineRule="auto"/>
        <w:rPr>
          <w:lang w:eastAsia="en-US"/>
        </w:rPr>
      </w:pPr>
      <w:r w:rsidRPr="00CB53D9">
        <w:rPr>
          <w:lang w:eastAsia="en-US"/>
        </w:rPr>
        <w:br w:type="page"/>
      </w:r>
      <w:r w:rsidRPr="00CB53D9">
        <w:rPr>
          <w:lang w:eastAsia="en-US"/>
        </w:rPr>
        <w:lastRenderedPageBreak/>
        <w:t>kadangi:</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(-1)</w:t>
      </w:r>
      <w:r w:rsidRPr="00CB53D9">
        <w:rPr>
          <w:szCs w:val="24"/>
          <w:lang w:eastAsia="en-US"/>
        </w:rPr>
        <w:tab/>
      </w:r>
      <w:r w:rsidRPr="00CB53D9">
        <w:rPr>
          <w:b/>
          <w:i/>
          <w:szCs w:val="24"/>
          <w:lang w:eastAsia="en-US"/>
        </w:rPr>
        <w:t>visų rūšių atliekų prevencija ir tvarkymas yra svarbiausia politikos priemonė siekiant apsaugoti aplinką ir žmonių sveikatą Sąjungoje. Kadangi valstybės narės siekia nuolat tobulinti savo atliekų prevencijos ir tvarkymo programas, labai svarbu griežtai taikyti atliekų hierarchiją;</w:t>
      </w:r>
      <w:r w:rsidRPr="00CB53D9">
        <w:rPr>
          <w:b/>
          <w:szCs w:val="24"/>
          <w:lang w:eastAsia="en-US"/>
        </w:rPr>
        <w:t xml:space="preserve"> [1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t>(1)</w:t>
      </w:r>
      <w:r w:rsidRPr="00CB53D9">
        <w:rPr>
          <w:szCs w:val="24"/>
          <w:lang w:eastAsia="en-US"/>
        </w:rPr>
        <w:tab/>
        <w:t>Europos žaliajame kurse ir Žiedinės ekonomikos veiksmų plane</w:t>
      </w:r>
      <w:r w:rsidRPr="00C35C19">
        <w:rPr>
          <w:szCs w:val="24"/>
          <w:vertAlign w:val="superscript"/>
          <w:lang w:eastAsia="en-US"/>
        </w:rPr>
        <w:footnoteReference w:id="4"/>
      </w:r>
      <w:r w:rsidRPr="00CB53D9">
        <w:rPr>
          <w:szCs w:val="24"/>
          <w:lang w:eastAsia="en-US"/>
        </w:rPr>
        <w:t xml:space="preserve"> raginama stiprinti ir spartinti Sąjungos ir valstybių narių veiksmus, kad būtų užtikrintas tekstilės ir maisto sektorių aplinkosauginis ir socialinis tvarumas, nes šie sektoriai yra daugiausiai išteklių naudojantys sektoriai, darantys didelį neigiamą išorinį poveikį aplinkai. Šiuose sektoriuose</w:t>
      </w:r>
      <w:r w:rsidRPr="00CB53D9">
        <w:rPr>
          <w:b/>
          <w:i/>
          <w:szCs w:val="24"/>
          <w:lang w:eastAsia="en-US"/>
        </w:rPr>
        <w:t>, neskaitant kitų dalykų,</w:t>
      </w:r>
      <w:r w:rsidRPr="00CB53D9">
        <w:rPr>
          <w:szCs w:val="24"/>
          <w:lang w:eastAsia="en-US"/>
        </w:rPr>
        <w:t xml:space="preserve"> finansavimo ir technologijų trūkumai trukdo pereiti prie žiedinės ekonomikos ir mažinti priklausomybę nuo iškastinio kuro. Maisto ir tekstilės sektoriai yra atitinkamai pirmasis ir ketvirtasis daugiausiai išteklių naudojantys sektoriai</w:t>
      </w:r>
      <w:r w:rsidRPr="00C35C19">
        <w:rPr>
          <w:szCs w:val="24"/>
          <w:vertAlign w:val="superscript"/>
          <w:lang w:eastAsia="en-US"/>
        </w:rPr>
        <w:footnoteReference w:id="5"/>
      </w:r>
      <w:r w:rsidRPr="00CB53D9">
        <w:rPr>
          <w:szCs w:val="24"/>
          <w:lang w:eastAsia="en-US"/>
        </w:rPr>
        <w:t>, juose nevisiškai laikomasi pagrindinių Sąjungos atliekų tvarkymo principų, nustatytų atliekų hierarchijoje, pagal kurią pirmenybė teikiama atliekų prevencijai, o po to – parengimui pakartotiniam naudojimui ir perdirbimui. Šioms problemoms spręsti reikalingi sisteminiai sprendimai, grindžiami gyvavimo ciklo principu</w:t>
      </w:r>
      <w:r w:rsidRPr="00CB53D9">
        <w:rPr>
          <w:b/>
          <w:i/>
          <w:szCs w:val="24"/>
          <w:lang w:eastAsia="en-US"/>
        </w:rPr>
        <w:t>, ypatingą dėmesį skiriant maisto produktų ir tekstilės gaminiams</w:t>
      </w:r>
      <w:r w:rsidRPr="00CB53D9">
        <w:rPr>
          <w:szCs w:val="24"/>
          <w:lang w:eastAsia="en-US"/>
        </w:rPr>
        <w:t>;</w:t>
      </w:r>
      <w:r w:rsidRPr="00CB53D9">
        <w:rPr>
          <w:b/>
          <w:szCs w:val="24"/>
          <w:lang w:eastAsia="en-US"/>
        </w:rPr>
        <w:t xml:space="preserve"> [2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w:t>
      </w:r>
      <w:r w:rsidRPr="00CB53D9">
        <w:rPr>
          <w:szCs w:val="24"/>
          <w:lang w:eastAsia="en-US"/>
        </w:rPr>
        <w:tab/>
        <w:t>remiantis ES tvarios ir žiedinės tekstilės ekonomikos strategija</w:t>
      </w:r>
      <w:r w:rsidRPr="00C35C19">
        <w:rPr>
          <w:szCs w:val="24"/>
          <w:vertAlign w:val="superscript"/>
          <w:lang w:eastAsia="en-US"/>
        </w:rPr>
        <w:footnoteReference w:id="6"/>
      </w:r>
      <w:r w:rsidRPr="00CB53D9">
        <w:rPr>
          <w:szCs w:val="24"/>
          <w:lang w:eastAsia="en-US"/>
        </w:rPr>
        <w:t>, siekiant atsisakyti šiuo metu vyraujančio linijinio tekstilės gaminių projektavimo, gamybos, naudojimo ir atsikratymo jais būdo, reikalingi svarbūs pokyčiai, o ypač būtina riboti greitąją madą</w:t>
      </w:r>
      <w:r w:rsidRPr="00CB53D9">
        <w:rPr>
          <w:b/>
          <w:i/>
          <w:szCs w:val="24"/>
          <w:lang w:eastAsia="en-US"/>
        </w:rPr>
        <w:t>. Pagal strategijos 2030 m. viziją vartotojai turėtų ilgiau naudotis aukštos kokybės tekstilės gaminiais už prieinamą kainą</w:t>
      </w:r>
      <w:r w:rsidRPr="00CB53D9">
        <w:rPr>
          <w:szCs w:val="24"/>
          <w:lang w:eastAsia="en-US"/>
        </w:rPr>
        <w:t>. Toje strategijoje laikomasi požiūrio, kad svarbu, jog gamintojai būtų atsakingi už atliekas, kurios susidaro dėl jų gaminių, ir numatoma nustatyti suderintas Sąjungos didesnės gamintojo atsakomybės, taikomos tekstilės gaminiams, taisykles bei taikyti ekologinį rinkliavų diferencijavimą. Joje numatyta, kad pagrindinis tokių taisyklių tikslas – sukurti surinkimo, rūšiavimo, pakartotinio naudojimo, parengimo pakartotiniam naudojimui ir perdirbimo ekonomiką ir skatinti gamintojus užtikrinti, kad jų gaminiai būtų kuriami laikantis žiediškumo principų. Todėl joje numatoma, kad didelė dalis gamintojų įnašų į didesnės gamintojo atsakomybės sistemas turi būti skirta atliekų prevencijos priemonėms ir parengimui pakartotiniam naudojimui. Strategija taip pat remiamas poreikis stiprinti ir taikyti novatoriškesnius tvaraus biologinių išteklių valdymo metodus, kad būtų padidintas maisto atliekų žiediškumas ir jų valorizacija bei pakartotinis biologinių tekstilės gaminių naudojimas;</w:t>
      </w:r>
      <w:r w:rsidRPr="00CB53D9">
        <w:rPr>
          <w:b/>
          <w:szCs w:val="24"/>
          <w:lang w:eastAsia="en-US"/>
        </w:rPr>
        <w:t xml:space="preserve"> [3 pakeit.]</w:t>
      </w:r>
    </w:p>
    <w:p w:rsidR="00CB53D9" w:rsidRPr="00954BF7" w:rsidRDefault="00CB53D9" w:rsidP="00CB53D9">
      <w:pPr>
        <w:spacing w:before="120" w:after="120" w:line="360" w:lineRule="auto"/>
        <w:ind w:left="850" w:hanging="850"/>
        <w:rPr>
          <w:b/>
          <w:szCs w:val="24"/>
          <w:lang w:eastAsia="en-US"/>
        </w:rPr>
      </w:pPr>
      <w:r w:rsidRPr="00CB53D9">
        <w:rPr>
          <w:b/>
          <w:i/>
          <w:szCs w:val="24"/>
          <w:lang w:eastAsia="en-US"/>
        </w:rPr>
        <w:br w:type="page"/>
      </w:r>
      <w:r w:rsidRPr="00CB53D9">
        <w:rPr>
          <w:b/>
          <w:i/>
          <w:szCs w:val="24"/>
          <w:lang w:eastAsia="en-US"/>
        </w:rPr>
        <w:lastRenderedPageBreak/>
        <w:t>(2a)</w:t>
      </w:r>
      <w:r w:rsidRPr="00CB53D9">
        <w:rPr>
          <w:szCs w:val="24"/>
          <w:lang w:eastAsia="en-US"/>
        </w:rPr>
        <w:tab/>
      </w:r>
      <w:r w:rsidRPr="00CB53D9">
        <w:rPr>
          <w:b/>
          <w:i/>
          <w:szCs w:val="24"/>
          <w:lang w:eastAsia="en-US"/>
        </w:rPr>
        <w:t>kaip nurodyta Europos aplinkos agentūros informaciname pranešime „Mikroplastikai iš tekstilės gaminių Europoje“</w:t>
      </w:r>
      <w:r w:rsidRPr="00C35C19">
        <w:rPr>
          <w:b/>
          <w:i/>
          <w:szCs w:val="24"/>
          <w:vertAlign w:val="superscript"/>
          <w:lang w:eastAsia="en-US"/>
        </w:rPr>
        <w:footnoteReference w:id="7"/>
      </w:r>
      <w:r w:rsidRPr="00CB53D9">
        <w:rPr>
          <w:b/>
          <w:i/>
          <w:szCs w:val="24"/>
          <w:lang w:eastAsia="en-US"/>
        </w:rPr>
        <w:t>, iki 35 proc. pasaulio mikroplastiko, patenkančio į vandens, sausumos ir jūrų ekosistemas, yra iš sintetinės tekstilės gaminių. Vandens, sausumos ir jūrų ekosistemoms kenkiančios plastiko atliekos gali būti tinkamai surenkamos, perdirbamos ir galiausiai panaudojamos iš naujo skatinant visiškai žiedinę ekonomiką bei didinant visuomenės informuotumą, kad būtų skleidžiama geriausia patirtis;</w:t>
      </w:r>
      <w:r w:rsidRPr="00CB53D9">
        <w:rPr>
          <w:b/>
          <w:szCs w:val="24"/>
          <w:lang w:eastAsia="en-US"/>
        </w:rPr>
        <w:t xml:space="preserve"> [4 pakeit.]</w:t>
      </w:r>
    </w:p>
    <w:p w:rsidR="00CB53D9" w:rsidRPr="00954BF7" w:rsidRDefault="00CB53D9" w:rsidP="00CB53D9">
      <w:pPr>
        <w:spacing w:before="120" w:after="120" w:line="360" w:lineRule="auto"/>
        <w:ind w:left="850" w:hanging="850"/>
        <w:rPr>
          <w:b/>
          <w:szCs w:val="24"/>
          <w:lang w:eastAsia="en-US"/>
        </w:rPr>
      </w:pPr>
      <w:r w:rsidRPr="00CB53D9">
        <w:rPr>
          <w:szCs w:val="24"/>
          <w:lang w:eastAsia="en-US"/>
        </w:rPr>
        <w:t>(3)</w:t>
      </w:r>
      <w:r w:rsidRPr="00CB53D9">
        <w:rPr>
          <w:szCs w:val="24"/>
          <w:lang w:eastAsia="en-US"/>
        </w:rPr>
        <w:tab/>
        <w:t>atsižvelgdamos į neigiamą maisto švaistymo poveikį, valstybės narės įsipareigojo imtis priemonių, kuriomis būtų skatinama maisto atliekų prevencija ir mažinimas pagal 2015 m. rugsėjo 25 d. Jungtinių Tautų (JT) Generalinės Asamblėjos priimtą Darnaus vystymosi darbotvarkę iki 2030 m.</w:t>
      </w:r>
      <w:r w:rsidRPr="00CB53D9">
        <w:rPr>
          <w:b/>
          <w:i/>
          <w:szCs w:val="24"/>
          <w:lang w:eastAsia="en-US"/>
        </w:rPr>
        <w:t xml:space="preserve"> ir ypač DVT 12.3 tikslą</w:t>
      </w:r>
      <w:r w:rsidRPr="00CB53D9">
        <w:rPr>
          <w:szCs w:val="24"/>
          <w:lang w:eastAsia="en-US"/>
        </w:rPr>
        <w:t>, visų pirma siekti joje nustatyto tikslo iki 2030 m. perpus sumažinti vienam gyventojui tenkantį maisto atliekų kiekį mažmeninės prekybos ir vartojimo lygmenimis ir sumažinti maisto nuostolius gamybos ir tiekimo grandinėse, įskaitant maisto praradimą po derliaus nuėmimo. Tomis priemonėmis siekiama maisto atliekų prevencijos ir mažinimo pirminės gamybos, perdirbimo ir gamybos, mažmeninės prekybos ir kitokio maisto paskirstymo etapuose, taip pat restoranuose, maitinimo paslaugų įmonėse ir namų ūkiuose;</w:t>
      </w:r>
      <w:r w:rsidRPr="00CB53D9">
        <w:rPr>
          <w:b/>
          <w:szCs w:val="24"/>
          <w:lang w:eastAsia="en-US"/>
        </w:rPr>
        <w:t xml:space="preserve"> [5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(4)</w:t>
      </w:r>
      <w:r w:rsidRPr="00CB53D9">
        <w:rPr>
          <w:szCs w:val="24"/>
          <w:lang w:eastAsia="en-US"/>
        </w:rPr>
        <w:tab/>
        <w:t>po Konferencijos dėl Europos ateities Komisija įsipareigojo suteikti galimybę piliečių forumams diskutuoti ir teikti rekomendacijas prieš priimant tam tikrus svarbiausius pasiūlymus. Todėl nuo 2022 m. gruodžio mėn. iki 2023 m. vasario mėn. buvo sušauktas Europos piliečių forumas, kad parengtų rekomendacijų</w:t>
      </w:r>
      <w:r w:rsidRPr="00C35C19">
        <w:rPr>
          <w:szCs w:val="24"/>
          <w:vertAlign w:val="superscript"/>
          <w:lang w:eastAsia="en-US"/>
        </w:rPr>
        <w:footnoteReference w:id="8"/>
      </w:r>
      <w:r w:rsidRPr="00CB53D9">
        <w:rPr>
          <w:szCs w:val="24"/>
          <w:lang w:eastAsia="en-US"/>
        </w:rPr>
        <w:t>, kaip sustiprinti maisto atliekų mažinimo veiksmus Sąjungoje, sąrašą. Kadangi daugiau nei pusė Sąjungos maisto atliekų susidaro namų ūkiuose, piliečių įžvalgos apie maisto atliekų prevenciją yra ypač svarbios. Piliečiai rekomendavo tris pagrindines veiksmų kryptis, įskaitant bendradarbiavimo maisto vertės grandinėje stiprinimą, maisto verslo iniciatyvas ir vartotojų elgsenos pokyčių skatinimą. Forumo rekomendacijos ir toliau padės įgyvendinti bendrą Komisijos darbo programą, susijusią su maisto atliekų prevencija, ir gali tapti gairėmis, padedančiomis valstybėms narėms siekti maisto atliekų mažinimo tikslų;</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(5)</w:t>
      </w:r>
      <w:r w:rsidRPr="00CB53D9">
        <w:rPr>
          <w:szCs w:val="24"/>
          <w:lang w:eastAsia="en-US"/>
        </w:rPr>
        <w:tab/>
        <w:t>pagal Europos Parlamento ir Tarybos direktyvą 2009/31/EB</w:t>
      </w:r>
      <w:r w:rsidRPr="00C35C19">
        <w:rPr>
          <w:szCs w:val="24"/>
          <w:vertAlign w:val="superscript"/>
          <w:lang w:eastAsia="en-US"/>
        </w:rPr>
        <w:footnoteReference w:id="9"/>
      </w:r>
      <w:r w:rsidRPr="00CB53D9">
        <w:rPr>
          <w:szCs w:val="24"/>
          <w:lang w:eastAsia="en-US"/>
        </w:rPr>
        <w:t xml:space="preserve"> Europos Parlamento ir Tarybos direktyva 2006/12/EB</w:t>
      </w:r>
      <w:r w:rsidRPr="00C35C19">
        <w:rPr>
          <w:szCs w:val="24"/>
          <w:vertAlign w:val="superscript"/>
          <w:lang w:eastAsia="en-US"/>
        </w:rPr>
        <w:footnoteReference w:id="10"/>
      </w:r>
      <w:r w:rsidRPr="00CB53D9">
        <w:rPr>
          <w:szCs w:val="24"/>
          <w:lang w:eastAsia="en-US"/>
        </w:rPr>
        <w:t xml:space="preserve"> netaikoma anglies dioksidui, surenkamam ir vežamam geologiškai saugoti ir jau geologiškai saugomam pagal Direktyvos 2006/12/EB reikalavimus. Tačiau ši Direktyvos 2009/31/EB, kuria iš dalies keičiama Direktyva 2006/12/EB, nuostata nebuvo įtraukta į Europos Parlamento ir Tarybos direktyvą 2008/98/EB</w:t>
      </w:r>
      <w:r w:rsidRPr="00C35C19">
        <w:rPr>
          <w:szCs w:val="24"/>
          <w:vertAlign w:val="superscript"/>
          <w:lang w:eastAsia="en-US"/>
        </w:rPr>
        <w:footnoteReference w:id="11"/>
      </w:r>
      <w:r w:rsidRPr="00CB53D9">
        <w:rPr>
          <w:szCs w:val="24"/>
          <w:lang w:eastAsia="en-US"/>
        </w:rPr>
        <w:t>, kuria panaikinta Direktyva 2006/12/EB. Todėl, siekiant užtikrinti teisinį tikrumą, į šią direktyvą įtraukiami Direktyvos 2009/31/EB pakeitimai, susiję su Direktyvos 2008/98/EB netaikymu anglies dioksidui, surenkamam ir vežamam geologiškai saugoti ir jau geologiškai saugomam;</w:t>
      </w:r>
    </w:p>
    <w:p w:rsidR="00CB53D9" w:rsidRPr="00954BF7" w:rsidRDefault="00CB53D9" w:rsidP="00CB53D9">
      <w:pPr>
        <w:spacing w:before="120" w:after="120" w:line="360" w:lineRule="auto"/>
        <w:ind w:left="850" w:hanging="850"/>
        <w:rPr>
          <w:b/>
          <w:szCs w:val="24"/>
          <w:lang w:eastAsia="en-US"/>
        </w:rPr>
      </w:pPr>
      <w:r w:rsidRPr="00CB53D9">
        <w:rPr>
          <w:b/>
          <w:i/>
          <w:szCs w:val="24"/>
          <w:lang w:eastAsia="en-US"/>
        </w:rPr>
        <w:t>(5a)</w:t>
      </w:r>
      <w:r w:rsidRPr="00CB53D9">
        <w:rPr>
          <w:szCs w:val="24"/>
          <w:lang w:eastAsia="en-US"/>
        </w:rPr>
        <w:tab/>
      </w:r>
      <w:r w:rsidRPr="00CB53D9">
        <w:rPr>
          <w:b/>
          <w:i/>
          <w:szCs w:val="24"/>
          <w:lang w:eastAsia="en-US"/>
        </w:rPr>
        <w:t>mediena yra vertingas išteklius, todėl raginama ją įtraukti į medžiagų, kurioms taikomas atskiras surinkimas, sąrašą nustatant pakartotinio naudojimo ir grąžinamojo perdirbimo tikslus;</w:t>
      </w:r>
      <w:r w:rsidR="009C2E10">
        <w:rPr>
          <w:b/>
          <w:szCs w:val="24"/>
          <w:lang w:eastAsia="en-US"/>
        </w:rPr>
        <w:t xml:space="preserve"> [6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t>(6)</w:t>
      </w:r>
      <w:r w:rsidRPr="00CB53D9">
        <w:rPr>
          <w:szCs w:val="24"/>
          <w:lang w:eastAsia="en-US"/>
        </w:rPr>
        <w:tab/>
        <w:t>į Direktyvą 2008/98/EB reikia įtraukti tekstilės gaminių gamintojų, internetinių platformų ir gamintojo atsakomybę perimančių organizacijų, susijusių su tekstilės gaminiams taikomos didesnės gamintojo atsakomybės įgyvendinimu, apibrėžtis, kad būtų patikslinta šių sąvokų ir susijusių įpareigojimų taikymo sritis;</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(7)</w:t>
      </w:r>
      <w:r w:rsidRPr="00CB53D9">
        <w:rPr>
          <w:szCs w:val="24"/>
          <w:lang w:eastAsia="en-US"/>
        </w:rPr>
        <w:tab/>
        <w:t>valstybės narės tam tikru mastu parengė vartotojams ir maisto tvarkymo subjektams skirtą medžiagą ir vykdė kampanijas, susijusias su maisto atliekų prevencija, tačiau jose daugiausia dėmesio skiriama informuotumui didinti</w:t>
      </w:r>
      <w:r w:rsidRPr="00CB53D9">
        <w:rPr>
          <w:b/>
          <w:i/>
          <w:szCs w:val="24"/>
          <w:lang w:eastAsia="en-US"/>
        </w:rPr>
        <w:t xml:space="preserve"> ir esminiams mitybos, be kita ko ir</w:t>
      </w:r>
      <w:r w:rsidRPr="00CB53D9">
        <w:rPr>
          <w:strike/>
          <w:szCs w:val="24"/>
          <w:lang w:eastAsia="en-US"/>
        </w:rPr>
        <w:t>, o ne</w:t>
      </w:r>
      <w:r w:rsidRPr="00CB53D9">
        <w:rPr>
          <w:szCs w:val="24"/>
          <w:lang w:eastAsia="en-US"/>
        </w:rPr>
        <w:t xml:space="preserve"> elgsenos</w:t>
      </w:r>
      <w:r w:rsidRPr="00CB53D9">
        <w:rPr>
          <w:b/>
          <w:i/>
          <w:szCs w:val="24"/>
          <w:lang w:eastAsia="en-US"/>
        </w:rPr>
        <w:t>,</w:t>
      </w:r>
      <w:r w:rsidRPr="00CB53D9">
        <w:rPr>
          <w:szCs w:val="24"/>
          <w:lang w:eastAsia="en-US"/>
        </w:rPr>
        <w:t xml:space="preserve"> pokyčiams skatinti. Siekiant išnaudoti visas maisto atliekų mažinimo galimybes ir užtikrinti ilgalaikę pažangą, reikia parengti elgsenos pokyčius skatinančias intervencines priemones, pritaikyti jas prie konkrečios valstybių narių situacijos ir poreikių ir visiškai integruoti į nacionalines maisto atliekų prevencijos programas. Taip pat reikėtų skirti dėmesio regioniniams žiediniams sprendimams, </w:t>
      </w:r>
      <w:r w:rsidRPr="00CB53D9">
        <w:rPr>
          <w:strike/>
          <w:szCs w:val="24"/>
          <w:lang w:eastAsia="en-US"/>
        </w:rPr>
        <w:t xml:space="preserve">įskaitant viešojo ir privačiojo sektorių partnerystę, </w:t>
      </w:r>
      <w:r w:rsidRPr="00CB53D9">
        <w:rPr>
          <w:szCs w:val="24"/>
          <w:lang w:eastAsia="en-US"/>
        </w:rPr>
        <w:t xml:space="preserve">piliečių </w:t>
      </w:r>
      <w:r w:rsidRPr="00CB53D9">
        <w:rPr>
          <w:strike/>
          <w:szCs w:val="24"/>
          <w:lang w:eastAsia="en-US"/>
        </w:rPr>
        <w:t>dalyvavimą ir pritaikymą</w:t>
      </w:r>
      <w:r w:rsidR="009C2E10">
        <w:rPr>
          <w:strike/>
          <w:szCs w:val="24"/>
          <w:lang w:eastAsia="en-US"/>
        </w:rPr>
        <w:t xml:space="preserve"> </w:t>
      </w:r>
      <w:r w:rsidRPr="00CB53D9">
        <w:rPr>
          <w:b/>
          <w:i/>
          <w:szCs w:val="24"/>
          <w:lang w:eastAsia="en-US"/>
        </w:rPr>
        <w:t>dalyvavimui ir pritaikymui</w:t>
      </w:r>
      <w:r w:rsidRPr="00CB53D9">
        <w:rPr>
          <w:szCs w:val="24"/>
          <w:lang w:eastAsia="en-US"/>
        </w:rPr>
        <w:t xml:space="preserve"> prie konkrečių regionų, pavyzdžiui, atokiausių regionų ar salų, poreikių;</w:t>
      </w:r>
      <w:r w:rsidRPr="00CB53D9">
        <w:rPr>
          <w:b/>
          <w:szCs w:val="24"/>
          <w:lang w:eastAsia="en-US"/>
        </w:rPr>
        <w:t xml:space="preserve"> [7 pakeit.]</w:t>
      </w:r>
    </w:p>
    <w:p w:rsidR="00CB53D9" w:rsidRPr="00954BF7" w:rsidRDefault="00CB53D9" w:rsidP="00CB53D9">
      <w:pPr>
        <w:spacing w:before="120" w:after="120" w:line="360" w:lineRule="auto"/>
        <w:ind w:left="850" w:hanging="850"/>
        <w:rPr>
          <w:szCs w:val="24"/>
          <w:lang w:eastAsia="en-US"/>
        </w:rPr>
      </w:pPr>
      <w:r w:rsidRPr="00954BF7">
        <w:rPr>
          <w:szCs w:val="24"/>
          <w:lang w:eastAsia="en-US"/>
        </w:rPr>
        <w:t>(8)</w:t>
      </w:r>
      <w:r w:rsidRPr="00954BF7">
        <w:rPr>
          <w:szCs w:val="24"/>
          <w:lang w:eastAsia="en-US"/>
        </w:rPr>
        <w:tab/>
        <w:t>nepaisant didėjančio informuotumo apie neigiamą maisto švaistymo poveikį ir padarinius, ES ir valstybių narių lygmeniu prisiimtų politinių įsipareigojimų ir Sąjungos priemonių, įgyvendintų nuo 2015 m., kai buvo priimtas Žiedinės ekonomikos veiksmų planas, maisto atliekų susidarymas nemažėja tiek, kad būtų padaryta didelė pažanga siekiant 12 JT darnaus vystymosi tikslo (DVT) 12.3 uždavinio. Siekiant užtikrinti reikšmingą indėlį siekiant DVT 12.3 uždavinio, priemonės, kurių turi imtis valstybės narės, turėtų būti sustiprintos, kad būtų padaryta pažanga įgyvendinant šią direktyvą ir kitas tinkamas priemones maisto atliekų susidarymui mažinti;</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(9)</w:t>
      </w:r>
      <w:r w:rsidRPr="00CB53D9">
        <w:rPr>
          <w:szCs w:val="24"/>
          <w:lang w:eastAsia="en-US"/>
        </w:rPr>
        <w:tab/>
        <w:t>norint pasiekti rezultatų trumpuoju laikotarpiu ir suteikti maisto tvarkymo subjektams, vartotojams ir valdžios institucijoms reikiamą ilgalaikę perspektyvą, reikėtų nustatyti kiekybinius maisto atliekų susidarymo mažinimo tikslus, kuriuos valstybės narės turėtų pasiekti iki 2030 m.;</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t>(10)</w:t>
      </w:r>
      <w:r w:rsidRPr="00CB53D9">
        <w:rPr>
          <w:szCs w:val="24"/>
          <w:lang w:eastAsia="en-US"/>
        </w:rPr>
        <w:tab/>
      </w:r>
      <w:r w:rsidRPr="00CB53D9">
        <w:rPr>
          <w:strike/>
          <w:szCs w:val="24"/>
          <w:lang w:eastAsia="en-US"/>
        </w:rPr>
        <w:t xml:space="preserve">atsižvelgiant į Sąjungos įsipareigojimą siekti DVT 12.3 uždavinio, </w:t>
      </w:r>
      <w:r w:rsidRPr="00CB53D9">
        <w:rPr>
          <w:szCs w:val="24"/>
          <w:lang w:eastAsia="en-US"/>
        </w:rPr>
        <w:t>maisto atliekų mažinimo tikslų, kuriuos valstybės narės turi pasiekti iki 2030 m., nustatymas</w:t>
      </w:r>
      <w:r w:rsidRPr="00CB53D9">
        <w:rPr>
          <w:b/>
          <w:i/>
          <w:szCs w:val="24"/>
          <w:lang w:eastAsia="en-US"/>
        </w:rPr>
        <w:t xml:space="preserve"> laikantis Sąjungos įsipareigojimo siekti DVT 12.3 tikslo užmojų,</w:t>
      </w:r>
      <w:r w:rsidRPr="00CB53D9">
        <w:rPr>
          <w:szCs w:val="24"/>
          <w:lang w:eastAsia="en-US"/>
        </w:rPr>
        <w:t xml:space="preserve"> turėtų būti stipri politinė paskata imtis veiksmų ir užtikrinti reikšmingą indėlį siekiant visuotinių tikslų. Tačiau, atsižvelgiant į teisiškai privalomą tokių tikslų pobūdį, jie turėtų būti proporcingi</w:t>
      </w:r>
      <w:r w:rsidRPr="00CB53D9">
        <w:rPr>
          <w:b/>
          <w:i/>
          <w:szCs w:val="24"/>
          <w:lang w:eastAsia="en-US"/>
        </w:rPr>
        <w:t>, pasiekiami</w:t>
      </w:r>
      <w:r w:rsidRPr="00CB53D9">
        <w:rPr>
          <w:szCs w:val="24"/>
          <w:lang w:eastAsia="en-US"/>
        </w:rPr>
        <w:t xml:space="preserve"> ir įgyvendinami ir jais turėtų būti atsižvelgiama į įvairių maisto tiekimo grandinės dalyvių vaidmenį ir </w:t>
      </w:r>
      <w:r w:rsidRPr="00B272A8">
        <w:rPr>
          <w:szCs w:val="24"/>
          <w:lang w:eastAsia="en-US"/>
        </w:rPr>
        <w:t>pajėgumus</w:t>
      </w:r>
      <w:r w:rsidR="00854563" w:rsidRPr="00B272A8">
        <w:rPr>
          <w:szCs w:val="24"/>
          <w:lang w:eastAsia="en-US"/>
        </w:rPr>
        <w:t>,</w:t>
      </w:r>
      <w:r w:rsidRPr="00A32499">
        <w:rPr>
          <w:szCs w:val="24"/>
          <w:lang w:eastAsia="en-US"/>
        </w:rPr>
        <w:t xml:space="preserve"> </w:t>
      </w:r>
      <w:r w:rsidRPr="005804BC">
        <w:rPr>
          <w:szCs w:val="24"/>
          <w:lang w:eastAsia="en-US"/>
        </w:rPr>
        <w:t>visų pirma labai mažų ir mažųjų įmonių.</w:t>
      </w:r>
      <w:r w:rsidRPr="005804BC">
        <w:rPr>
          <w:strike/>
          <w:szCs w:val="24"/>
          <w:lang w:eastAsia="en-US"/>
        </w:rPr>
        <w:t xml:space="preserve"> Todėl nustatant teisiškai privalomus tikslus turėtų būti laikomasi</w:t>
      </w:r>
      <w:r w:rsidRPr="00CB53D9">
        <w:rPr>
          <w:strike/>
          <w:szCs w:val="24"/>
          <w:lang w:eastAsia="en-US"/>
        </w:rPr>
        <w:t xml:space="preserve"> laipsniško požiūrio, pradedant nuo žemesnio lygio nei nustatytas DVT, kad būtų užtikrintas nuoseklus valstybių narių atsakas ir reali pažanga siekiant 12.3 uždavinio;</w:t>
      </w:r>
      <w:r w:rsidRPr="00CB53D9">
        <w:rPr>
          <w:b/>
          <w:strike/>
          <w:szCs w:val="24"/>
          <w:lang w:eastAsia="en-US"/>
        </w:rPr>
        <w:t xml:space="preserve"> </w:t>
      </w:r>
      <w:r w:rsidRPr="00CB53D9">
        <w:rPr>
          <w:b/>
          <w:szCs w:val="24"/>
          <w:lang w:eastAsia="en-US"/>
        </w:rPr>
        <w:t>[8 pakeit.]</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br w:type="page"/>
      </w:r>
      <w:r w:rsidRPr="00CB53D9">
        <w:rPr>
          <w:b/>
          <w:i/>
          <w:szCs w:val="24"/>
          <w:lang w:eastAsia="en-US"/>
        </w:rPr>
        <w:lastRenderedPageBreak/>
        <w:t>(10a)</w:t>
      </w:r>
      <w:r w:rsidRPr="00CB53D9">
        <w:rPr>
          <w:szCs w:val="24"/>
          <w:lang w:eastAsia="en-US"/>
        </w:rPr>
        <w:tab/>
      </w:r>
      <w:r w:rsidRPr="00CB53D9">
        <w:rPr>
          <w:b/>
          <w:i/>
          <w:szCs w:val="24"/>
          <w:lang w:eastAsia="en-US"/>
        </w:rPr>
        <w:t>Sąjungos maisto tiekimo grandinėse vis dar yra žemės ūkio ir maisto produktų tiekėjų ir pirkėjų derybinės galios skirtumų. Visų pirma tai pasakytina apie žemės ūkio sektorių, kuriame dėl specifinio žemės ūkio produktų pobūdžio ir susijusio poreikio juos greitai utilizuoti nuo pat pradžių iškreipiama sutarties šalių pusiausvyra. Todėl reikėtų dėti visas pastangas siekiant užtikrinti, kad, nustačius privalomus tikslus dėl maisto atliekų kiekio mažinimo, nesustiprėtų dažniausiai pasitaikanti nesąžiningos prekybos praktika, nuo kurios kenčia žemės ūkio produkcijos tiekėjai, ypač tiekiantys greitai gendančius produktus;</w:t>
      </w:r>
      <w:r w:rsidRPr="00CB53D9">
        <w:rPr>
          <w:b/>
          <w:szCs w:val="24"/>
          <w:lang w:eastAsia="en-US"/>
        </w:rPr>
        <w:t xml:space="preserve"> [9 pakeit.]</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(10b)</w:t>
      </w:r>
      <w:r w:rsidRPr="00CB53D9">
        <w:rPr>
          <w:szCs w:val="24"/>
          <w:lang w:eastAsia="en-US"/>
        </w:rPr>
        <w:tab/>
      </w:r>
      <w:r w:rsidRPr="00CB53D9">
        <w:rPr>
          <w:b/>
          <w:i/>
          <w:szCs w:val="24"/>
          <w:lang w:eastAsia="en-US"/>
        </w:rPr>
        <w:t xml:space="preserve">Europos ekonomikos ir socialinių reikalų komitetas ir Europos pasirengimo apsirūpinimo maistu krizėms ir reagavimo į jas mechanizmas pripažino pakuočių indėlį mažinant maisto atliekų kiekį ir užtikrinant maisto tiekimą ir apsirūpinimo maistu saugumą; </w:t>
      </w:r>
      <w:r w:rsidRPr="00CB53D9">
        <w:rPr>
          <w:b/>
          <w:szCs w:val="24"/>
          <w:lang w:eastAsia="en-US"/>
        </w:rPr>
        <w:t>[10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t>(11)</w:t>
      </w:r>
      <w:r w:rsidRPr="00CB53D9">
        <w:rPr>
          <w:szCs w:val="24"/>
          <w:lang w:eastAsia="en-US"/>
        </w:rPr>
        <w:tab/>
        <w:t>maisto atliekoms mažinti gamybos ir vartojimo etapuose būtina taikyti skirtingus metodus ir priemones bei įtraukti skirtingas suinteresuotųjų šalių grupes. Todėl vienas tikslas turėtų būti siūlomas perdirbimo ir gamybos etapui, o kitas – mažmeninei prekybai ir kitokiam maisto paskirstymui, restoranams ir maitinimo paslaugų įmonėms bei namų ūkiams</w:t>
      </w:r>
      <w:r w:rsidRPr="00CB53D9">
        <w:rPr>
          <w:b/>
          <w:i/>
          <w:szCs w:val="24"/>
          <w:lang w:eastAsia="en-US"/>
        </w:rPr>
        <w:t>. Reikšmingą teigiamą poveikį aplinkai turi maisto atliekų mažinimas bet kuriame maisto tiekimo grandinės etape</w:t>
      </w:r>
      <w:r w:rsidRPr="00CB53D9">
        <w:rPr>
          <w:szCs w:val="24"/>
          <w:lang w:eastAsia="en-US"/>
        </w:rPr>
        <w:t>;</w:t>
      </w:r>
      <w:r w:rsidRPr="00CB53D9">
        <w:rPr>
          <w:b/>
          <w:szCs w:val="24"/>
          <w:lang w:eastAsia="en-US"/>
        </w:rPr>
        <w:t xml:space="preserve"> [11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(12)</w:t>
      </w:r>
      <w:r w:rsidRPr="00CB53D9">
        <w:rPr>
          <w:szCs w:val="24"/>
          <w:lang w:eastAsia="en-US"/>
        </w:rPr>
        <w:tab/>
        <w:t>atsižvelgiant į maisto tiekimo grandinės paskirstymo ir vartojimo etapų tarpusavio priklausomybę, ypač į mažmeninės prekybos praktikos įtaką vartotojų elgsenai ir maisto vartojimo namuose bei maitinimo įstaigose santykį, patartina šiems maisto tiekimo grandinės etapams nustatyti vieną bendrą tikslą. Kiekvienam iš šių etapų nustačius atskirus tikslus, atsirastų nereikalingas sudėtingumas ir būtų apribotas valstybių narių lankstumas sutelkti dėmesį į konkrečias joms rūpimas sritis. Siekiant išvengti, kad dėl bendro tikslo tam tikriems veiklos vykdytojams nebūtų sukurta pernelyg didelė našta, valstybėms narėms bus rekomenduojama atsižvelgti į proporcingumo principą nustatant priemones bendram tikslui pasiekti;</w:t>
      </w:r>
    </w:p>
    <w:p w:rsidR="00CB53D9" w:rsidRPr="00CB53D9" w:rsidRDefault="00CB53D9" w:rsidP="00CB53D9">
      <w:pPr>
        <w:spacing w:before="120" w:after="120" w:line="360" w:lineRule="auto"/>
        <w:ind w:left="850" w:hanging="850"/>
        <w:rPr>
          <w:szCs w:val="24"/>
          <w:lang w:eastAsia="en-US"/>
        </w:rPr>
      </w:pPr>
      <w:r w:rsidRPr="00CB53D9">
        <w:rPr>
          <w:szCs w:val="24"/>
          <w:lang w:eastAsia="en-US"/>
        </w:rPr>
        <w:t>(13)</w:t>
      </w:r>
      <w:r w:rsidRPr="00CB53D9">
        <w:rPr>
          <w:szCs w:val="24"/>
          <w:lang w:eastAsia="en-US"/>
        </w:rPr>
        <w:tab/>
        <w:t>demografiniai pokyčiai daro didelę įtaką suvartojamo maisto kiekiui ir susidarančioms maisto atliekoms. Todėl bendras maisto atliekų mažinimo tikslas, taikomas mažmeninei prekybai ir kitokiam maisto paskirstymui, restoranams ir maitinimo paslaugų įmonėms bei namų ūkiams, turėtų būti išreikštas procentiniu vienam gyventojui tenkančio maisto atliekų kiekio pokyčiu, kad būtų atsižvelgta į gyventojų skaičiaus pokyčius;</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(14)</w:t>
      </w:r>
      <w:r w:rsidRPr="00CB53D9">
        <w:rPr>
          <w:szCs w:val="24"/>
          <w:lang w:eastAsia="en-US"/>
        </w:rPr>
        <w:tab/>
        <w:t>remiantis Komisijos deleguotajame sprendime (ES) 2019/1597</w:t>
      </w:r>
      <w:r w:rsidRPr="00C35C19">
        <w:rPr>
          <w:szCs w:val="24"/>
          <w:vertAlign w:val="superscript"/>
          <w:lang w:eastAsia="en-US"/>
        </w:rPr>
        <w:footnoteReference w:id="12"/>
      </w:r>
      <w:r w:rsidRPr="00CB53D9">
        <w:rPr>
          <w:szCs w:val="24"/>
          <w:lang w:eastAsia="en-US"/>
        </w:rPr>
        <w:t xml:space="preserve"> nustatyta suderinta metodika, pirmieji metai, kuriais buvo renkami duomenys apie maisto atliekų kiekį, buvo 2020 m. Todėl nustatant maisto atliekų mažinimo tikslus, kaip atskaitos scenarijų reikėtų naudoti 2020 m. Valstybėms narėms, kurios gali įrodyti, kad maisto atliekų kiekio matavimus vykdė prieš 2020 m., taikydamos metodus, atitinkančius Deleguotąjį sprendimą (ES) 2019/1597, turėtų būti leidžiama naudoti ankstesnius atskaitos scenarijus;</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(14a)</w:t>
      </w:r>
      <w:r w:rsidRPr="00CB53D9">
        <w:rPr>
          <w:szCs w:val="24"/>
          <w:lang w:eastAsia="en-US"/>
        </w:rPr>
        <w:tab/>
      </w:r>
      <w:r w:rsidRPr="00CB53D9">
        <w:rPr>
          <w:b/>
          <w:i/>
          <w:szCs w:val="24"/>
          <w:lang w:eastAsia="en-US"/>
        </w:rPr>
        <w:t>siekiant skatinti vienodą ir nuoseklų duomenų apie maisto atliekas aiškinimą ir ataskaitų teikimą visiems maisto tiekimo grandinės dalyviams ir valstybių narių institucijoms, Komisija turėtų teikti išsamias gaires, susijusias su maisto atliekų kiekio vertinimo metodika;</w:t>
      </w:r>
      <w:r w:rsidRPr="00CB53D9">
        <w:rPr>
          <w:b/>
          <w:szCs w:val="24"/>
          <w:lang w:eastAsia="en-US"/>
        </w:rPr>
        <w:t xml:space="preserve"> [12 pakeit.]</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(14b)</w:t>
      </w:r>
      <w:r w:rsidRPr="00CB53D9">
        <w:rPr>
          <w:szCs w:val="24"/>
          <w:lang w:eastAsia="en-US"/>
        </w:rPr>
        <w:tab/>
      </w:r>
      <w:r w:rsidRPr="00CB53D9">
        <w:rPr>
          <w:b/>
          <w:i/>
          <w:szCs w:val="24"/>
          <w:lang w:eastAsia="en-US"/>
        </w:rPr>
        <w:t>Komisijos deleguotajame sprendime (ES) 2019/1597</w:t>
      </w:r>
      <w:r w:rsidRPr="00C35C19">
        <w:rPr>
          <w:b/>
          <w:i/>
          <w:szCs w:val="24"/>
          <w:vertAlign w:val="superscript"/>
          <w:lang w:eastAsia="en-US"/>
        </w:rPr>
        <w:footnoteReference w:id="13"/>
      </w:r>
      <w:r w:rsidRPr="00CB53D9">
        <w:rPr>
          <w:b/>
          <w:i/>
          <w:szCs w:val="24"/>
          <w:lang w:eastAsia="en-US"/>
        </w:rPr>
        <w:t xml:space="preserve"> nustatyta suderinta metodika suteikia galimybę naudoti skirtingus ataskaitų teikimo metodus. Siekiant užtikrinti, kad būsimi duomenys būtų moksliškai pagrįsti, aukštos kokybės ir palyginami, būtina nustatyti ir taikyti aiškius ir nuoseklius matavimo metodus visose valstybėse narėse ir minimalius vienodo maisto atliekų kiekio matavimo kokybės reikalavimus;</w:t>
      </w:r>
      <w:r w:rsidRPr="00CB53D9">
        <w:rPr>
          <w:b/>
          <w:szCs w:val="24"/>
          <w:lang w:eastAsia="en-US"/>
        </w:rPr>
        <w:t xml:space="preserve"> [13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(15)</w:t>
      </w:r>
      <w:r w:rsidRPr="00CB53D9">
        <w:rPr>
          <w:szCs w:val="24"/>
          <w:lang w:eastAsia="en-US"/>
        </w:rPr>
        <w:tab/>
        <w:t>siekiant užtikrinti, kad laipsniškas požiūris į visuotinio tikslo įgyvendinimą padėtų įvykdyti užsibrėžtus uždavinius, teisiškai privalomų maisto atliekų mažinimo tikslų lygiai turėtų būti peržiūrėti ir, jei reikia, patikslinti, kad būtų atsižvelgta į valstybių narių ilgainiui padarytą pažangą. Tai leistų prireikus pakoreguoti tikslus, kad būtų padidintas Sąjungos indėlis, tikslai būtų dar labiau suderinti su DVT 12.3 uždaviniu, kuris turi būti pasiektas iki 2030 m., ir kad būtų numatyta tolesnės pažangos kryptis po šios datos;</w:t>
      </w:r>
    </w:p>
    <w:p w:rsidR="00CB53D9" w:rsidRPr="00CB53D9" w:rsidRDefault="00CB53D9" w:rsidP="00CB53D9">
      <w:pPr>
        <w:spacing w:before="120" w:after="120" w:line="360" w:lineRule="auto"/>
        <w:ind w:left="850" w:hanging="850"/>
        <w:rPr>
          <w:szCs w:val="24"/>
          <w:lang w:eastAsia="en-US"/>
        </w:rPr>
      </w:pPr>
      <w:r w:rsidRPr="00CB53D9">
        <w:rPr>
          <w:szCs w:val="24"/>
          <w:lang w:eastAsia="en-US"/>
        </w:rPr>
        <w:t>(16)</w:t>
      </w:r>
      <w:r w:rsidRPr="00CB53D9">
        <w:rPr>
          <w:szCs w:val="24"/>
          <w:lang w:eastAsia="en-US"/>
        </w:rPr>
        <w:tab/>
        <w:t>siekiant užtikrinti geresnį, savalaikiškesnį ir vienodesnį nuostatų, susijusių su maisto atliekų prevencija, įgyvendinimą, numatyti bet kokius įgyvendinimo trūkumus ir sudaryti sąlygas imtis veiksmų anksčiau, nei sueis tikslų įgyvendinimo terminai, 2018 m. įvesta ankstyvojo perspėjimo ataskaitų sistema turėtų būti išplėsta, kad apimtų ir maisto atliekų mažinimo tikslus;</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(16a)</w:t>
      </w:r>
      <w:r w:rsidRPr="00CB53D9">
        <w:rPr>
          <w:szCs w:val="24"/>
          <w:lang w:eastAsia="en-US"/>
        </w:rPr>
        <w:tab/>
      </w:r>
      <w:r w:rsidRPr="00CB53D9">
        <w:rPr>
          <w:b/>
          <w:i/>
          <w:szCs w:val="24"/>
          <w:lang w:eastAsia="en-US"/>
        </w:rPr>
        <w:t>valstybės narės turėtų imtis priemonių, kuriomis būtų skatinami tokie sprendimai kaip aiškesnis maisto produktų tinkamumo vartoti datos ženklinimas, ir sudaryti palankesnes sąlygas naudoti datos žymenis pagal Europos Parlamento ir Tarybos reglamentą (ES) Nr. 1169/2011</w:t>
      </w:r>
      <w:r w:rsidRPr="00C35C19">
        <w:rPr>
          <w:b/>
          <w:i/>
          <w:szCs w:val="24"/>
          <w:vertAlign w:val="superscript"/>
          <w:lang w:eastAsia="en-US"/>
        </w:rPr>
        <w:footnoteReference w:id="14"/>
      </w:r>
      <w:r w:rsidRPr="00CB53D9">
        <w:rPr>
          <w:b/>
          <w:i/>
          <w:szCs w:val="24"/>
          <w:lang w:eastAsia="en-US"/>
        </w:rPr>
        <w:t>, kad vartotojams nekiltų painiavos dėl nurodytų datų.</w:t>
      </w:r>
      <w:r w:rsidRPr="00CB53D9">
        <w:rPr>
          <w:b/>
          <w:szCs w:val="24"/>
          <w:lang w:eastAsia="en-US"/>
        </w:rPr>
        <w:t xml:space="preserve"> [14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(17)</w:t>
      </w:r>
      <w:r w:rsidRPr="00CB53D9">
        <w:rPr>
          <w:szCs w:val="24"/>
          <w:lang w:eastAsia="en-US"/>
        </w:rPr>
        <w:tab/>
        <w:t>pagal Sutarties dėl Europos Sąjungos veikimo (SESV) 191 straipsnio 2 dalyje nurodytą principą „teršėjas moka“ svarbu, kad gamintojai, pateikiantys Sąjungos rinkai tam tikrus tekstilės, su tekstile susijusius ir avalynės gaminius, prisiimtų atsakomybę už jų tvarkymą pasibaigus jų gyvavimo ciklui, taip pat pratęstų jų gyvavimo ciklą, tiekdami rinkai pakartotinai naudoti naudotus tekstilės, su tekstile susijusius ir avalynės gaminius. Siekiant įgyvendinti principą „teršėjas moka“, tikslinga nustatyti tekstilės, su tekstile susijusių ir avalynės gaminių tvarkymo įpareigojimus gamintojams, įskaitant bet kurį gamintoją, importuotoją ar platintoją, kurie, nepriklausomai nuo naudojamo pardavimo būdo, kuris be kita ko, gali būti pardavimas pagal nuotolinės prekybos sutartis, apibrėžtas Europos Parlamento ir Tarybos direktyvos 2011/83/ES</w:t>
      </w:r>
      <w:r w:rsidRPr="00C35C19">
        <w:rPr>
          <w:szCs w:val="24"/>
          <w:vertAlign w:val="superscript"/>
          <w:lang w:eastAsia="en-US"/>
        </w:rPr>
        <w:footnoteReference w:id="15"/>
      </w:r>
      <w:r w:rsidRPr="00CB53D9">
        <w:rPr>
          <w:szCs w:val="24"/>
          <w:lang w:eastAsia="en-US"/>
        </w:rPr>
        <w:t xml:space="preserve"> 2 straipsnio 7 punkte, pirmą kartą savo vardu arba naudodami savo prekių ženklą profesiniu pagrindu patiekia tuos gaminius rinkai valstybės narės teritorijoje. Į gamintojų, kuriems taikoma didesnė gamintojo atsakomybė, taikymo sritį neturėtų būti įtrauktos labai mažos įmonės</w:t>
      </w:r>
      <w:r w:rsidRPr="00CB53D9">
        <w:rPr>
          <w:b/>
          <w:i/>
          <w:szCs w:val="24"/>
          <w:lang w:eastAsia="en-US"/>
        </w:rPr>
        <w:t>, kurioms tokia atsakomybė reikštų neproporcingą finansinę ir administracinę naštą,</w:t>
      </w:r>
      <w:r w:rsidRPr="00CB53D9">
        <w:rPr>
          <w:szCs w:val="24"/>
          <w:lang w:eastAsia="en-US"/>
        </w:rPr>
        <w:t xml:space="preserve"> ir savarankiškai dirbantys siuvėjai, gaminantys gaminius pagal individualius užsakymus, atsižvelgiant į mažesnį jų vaidmenį tekstilės rinkoje, taip pat tie, kurie rinkai teikia naudotus tekstilės, su tekstile susijusius ir avalynės gaminius arba tokius gaminius, pagamintus iš naudotų ar atliekomis tapusių tų gaminių, siekiant Sąjungoje skatinti pakartotinį naudojimą, įskaitant taisymą, atnaujinimą ir kūrybinį perdirbimą, kai pakeičiamos tam tikros pirminio gaminio funkcijos</w:t>
      </w:r>
      <w:r w:rsidRPr="00CB53D9">
        <w:rPr>
          <w:b/>
          <w:i/>
          <w:szCs w:val="24"/>
          <w:lang w:eastAsia="en-US"/>
        </w:rPr>
        <w:t>. Tačiau labai mažoms įmonėms turėtų būti leidžiama dalyvauti gamintojų atsakomybę perimančiose organizacijose</w:t>
      </w:r>
      <w:r w:rsidRPr="00CB53D9">
        <w:rPr>
          <w:szCs w:val="24"/>
          <w:lang w:eastAsia="en-US"/>
        </w:rPr>
        <w:t>;</w:t>
      </w:r>
      <w:r w:rsidRPr="00CB53D9">
        <w:rPr>
          <w:b/>
          <w:szCs w:val="24"/>
          <w:lang w:eastAsia="en-US"/>
        </w:rPr>
        <w:t xml:space="preserve"> [15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(18)</w:t>
      </w:r>
      <w:r w:rsidRPr="00CB53D9">
        <w:rPr>
          <w:szCs w:val="24"/>
          <w:lang w:eastAsia="en-US"/>
        </w:rPr>
        <w:tab/>
        <w:t>esami atskiro tekstilės gaminių surinkimo vykdymo arba tokio vykdymo planavimo, tiek taikant didesnės gamintojo atsakomybės sistemas, tiek kitus metodus, būdai labai skiriasi vienas nuo kito. Didesnės gamintojo atsakomybės sistemų taikymo atžvilgiu taip pat esama didelių skirtumų, pavyzdžiui, dėl gaminių, kuriems jos būtų taikomos, gamintojų atsakomybės ir valdymo modelių. Todėl Direktyvoje 2008/98/EB nustatytos didesnės gamintojo atsakomybės taisyklės apskritai turėtų būti taikomos tekstilės, su tekstile susijusių ir avalynės gaminių gamintojams skirtoms didesnės gamintojo atsakomybės sistemoms. Tačiau jos turėtų būti papildytos kitomis konkrečiomis nuostatomis, susijusiomis su tekstilės sektoriaus ypatumais, visų pirma didele mažųjų ir vidutinių įmonių (MVĮ) dalimi tarp gamintojų, socialinių įmonių vaidmeniu ir pakartotinio naudojimo svarba didinant tekstilės vertės grandinės tvarumą. Jos taip pat turėtų būti išsamesnės ir labiau suderintos, kad nebūtų sukurta susiskaidžiusi rinka, galinti turėti neigiamą poveikį sektoriui, ypač labai mažoms įmonėms ir MVĮ, surinkimo, apdorojimo ir perdirbimo srityse, taip pat kad būtų numatytos aiškios paskatos kurti tvarius tekstilės gaminius ir vykdyti tvarią politiką bei sudarytos palankesnės sąlygos antrinių žaliavų rinkose. Šiomis aplinkybėmis valstybės narės raginamos apsvarstyti galimybę išduoti leidimus kelioms gamintojo atsakomybę perimančioms organizacijoms, nes tokių gamintojo atsakomybę perimančių organizacijų konkurencija gali suteikti didesnę naudą vartotojams, paskatinti inovacijas, sumažinti sąnaudas, pagerinti surinkimo lygį ir padidinti gamintojų, norinčių sudaryti sutartis su tokiomis organizacijomis, pasirinkimo galimybes;</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br w:type="page"/>
      </w:r>
      <w:r w:rsidRPr="00CB53D9">
        <w:rPr>
          <w:b/>
          <w:i/>
          <w:szCs w:val="24"/>
          <w:lang w:eastAsia="en-US"/>
        </w:rPr>
        <w:lastRenderedPageBreak/>
        <w:t>(18a)</w:t>
      </w:r>
      <w:r w:rsidRPr="00CB53D9">
        <w:rPr>
          <w:szCs w:val="24"/>
          <w:lang w:eastAsia="en-US"/>
        </w:rPr>
        <w:tab/>
      </w:r>
      <w:r w:rsidRPr="00CB53D9">
        <w:rPr>
          <w:b/>
          <w:i/>
          <w:szCs w:val="24"/>
          <w:lang w:eastAsia="en-US"/>
        </w:rPr>
        <w:t>Europos aplinkos agentūros teigimu, šiuo metu mažiau nei 1 proc. visų drabužių atliekų naudojama naujiems drabužiams žiediniame cikle gaminti. Šiais laikais dauguma tekstilės gaminių nėra kuriami žiediškumui. 78 proc. visų tekstilės gaminių turi būti išardomi, kad juos būtų galima perdirbti į kitus tekstilės gaminius. Siekiant užtikrinti investicijas į žiedinę tekstilę, reikėtų nustatyti tikslus dėl tekstilės atliekų prevencijos, surinkimo, rūšiavimo, pakartotinio naudojimo ir vietinio pakartotinio naudojimo, taip pat dėl grąžinamojo perdirbimo ir uždarojo ciklo pluošto perdirbimo, kad būtų remiamas ir skatinamas technologijų vystymas ir investicijos į infrastruktūrą bei skatinamas tekstilės gaminių ekologinis projektavimas. Skaičiuojama, kad bendras tekstilės atliekų, apimančių drabužius ir avalynę, namų apyvokos tekstilės gaminius, techninius tekstilės gaminius ir tarp pramoninio ir vartojimo etapų susidariusias atliekas, kiekis sudaro 12,6 mln. tonų. Tai apima frakcijas, kurios išmetamos tekstilės gamybos metu, mažmeninės prekybos etape ir namų ūkiuose, ir komercinių subjektų atliekas</w:t>
      </w:r>
      <w:r w:rsidRPr="00C35C19">
        <w:rPr>
          <w:b/>
          <w:i/>
          <w:szCs w:val="24"/>
          <w:vertAlign w:val="superscript"/>
          <w:lang w:eastAsia="en-US"/>
        </w:rPr>
        <w:footnoteReference w:id="16"/>
      </w:r>
      <w:r w:rsidRPr="00CB53D9">
        <w:rPr>
          <w:b/>
          <w:i/>
          <w:szCs w:val="24"/>
          <w:lang w:eastAsia="en-US"/>
        </w:rPr>
        <w:t>;</w:t>
      </w:r>
      <w:r w:rsidRPr="00CB53D9">
        <w:rPr>
          <w:b/>
          <w:szCs w:val="24"/>
          <w:lang w:eastAsia="en-US"/>
        </w:rPr>
        <w:t xml:space="preserve"> [16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(19)</w:t>
      </w:r>
      <w:r w:rsidRPr="00CB53D9">
        <w:rPr>
          <w:szCs w:val="24"/>
          <w:lang w:eastAsia="en-US"/>
        </w:rPr>
        <w:tab/>
      </w:r>
      <w:r w:rsidRPr="00CB53D9">
        <w:rPr>
          <w:strike/>
          <w:szCs w:val="24"/>
          <w:lang w:eastAsia="en-US"/>
        </w:rPr>
        <w:t xml:space="preserve">namų apyvokos tekstilė ir drabužiai sudaro didžiausią Sąjungoje suvartojamos tekstilės dalį ir labiausiai prisideda prie netvarių perteklinės gamybos ir perteklinio vartojimo modelių. Be to, visos valstybėse narėse veikiančios atskiro surinkimo sistemos visų pirma skirtos namų apyvokos tekstilės gaminiams ir drabužiams, taip pat kitiems vartojimo etapą jau praėjusiems drabužiams ir drabužių priedams bei avalynei, kurie daugiausia sudaryti ne iš tekstilės. Todėl į nustatytos didesnės gamintojo atsakomybės sistemos taikymo sritį turėtų būti įtraukti namų apyvokos tekstilės gaminiai ir kiti drabužiai, drabužių priedai bei avalynė. </w:t>
      </w:r>
      <w:r w:rsidRPr="00CB53D9">
        <w:rPr>
          <w:szCs w:val="24"/>
          <w:lang w:eastAsia="en-US"/>
        </w:rPr>
        <w:t>siekiant gamintojams užtikrinti teisinį tikrumą dėl gaminių, kuriems taikoma didesnė gamintojo atsakomybė, į taikymo sritį patenkantys gaminiai turėtų būti identifikuojami pagal Kombinuotosios nomenklatūros kodus, laikantis Tarybos reglamento (EEB) Nr. 2658/87</w:t>
      </w:r>
      <w:r w:rsidRPr="00C35C19">
        <w:rPr>
          <w:szCs w:val="24"/>
          <w:vertAlign w:val="superscript"/>
          <w:lang w:eastAsia="en-US"/>
        </w:rPr>
        <w:footnoteReference w:id="17"/>
      </w:r>
      <w:r w:rsidRPr="00CB53D9">
        <w:rPr>
          <w:szCs w:val="24"/>
          <w:lang w:eastAsia="en-US"/>
        </w:rPr>
        <w:t xml:space="preserve"> I priedo;</w:t>
      </w:r>
      <w:r w:rsidRPr="00CB53D9">
        <w:rPr>
          <w:b/>
          <w:szCs w:val="24"/>
          <w:lang w:eastAsia="en-US"/>
        </w:rPr>
        <w:t xml:space="preserve"> [17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(20)</w:t>
      </w:r>
      <w:r w:rsidRPr="00CB53D9">
        <w:rPr>
          <w:szCs w:val="24"/>
          <w:lang w:eastAsia="en-US"/>
        </w:rPr>
        <w:tab/>
        <w:t xml:space="preserve">tekstilės sektoriuje naudojama daug išteklių. Nors tiek žaliavų, tiek tekstilės gamybos srityje didžioji dalis su drabužių, avalynės ir </w:t>
      </w:r>
      <w:r w:rsidRPr="00CB53D9">
        <w:rPr>
          <w:strike/>
          <w:szCs w:val="24"/>
          <w:lang w:eastAsia="en-US"/>
        </w:rPr>
        <w:t xml:space="preserve">namų apyvokos </w:t>
      </w:r>
      <w:r w:rsidRPr="00CB53D9">
        <w:rPr>
          <w:szCs w:val="24"/>
          <w:lang w:eastAsia="en-US"/>
        </w:rPr>
        <w:t>tekstilės gaminių vartojimu Sąjungoje susijusio spaudimo ir poveikio patiriama trečiosiose šalyse</w:t>
      </w:r>
      <w:r w:rsidRPr="00CB53D9">
        <w:rPr>
          <w:b/>
          <w:i/>
          <w:szCs w:val="24"/>
          <w:lang w:eastAsia="en-US"/>
        </w:rPr>
        <w:t>, nes 73 proc. Europoje naudojamų drabužių ir namų apyvokos tekstilės gaminių yra importuojami</w:t>
      </w:r>
      <w:r w:rsidRPr="00C35C19">
        <w:rPr>
          <w:b/>
          <w:i/>
          <w:szCs w:val="24"/>
          <w:vertAlign w:val="superscript"/>
          <w:lang w:eastAsia="en-US"/>
        </w:rPr>
        <w:footnoteReference w:id="18"/>
      </w:r>
      <w:r w:rsidRPr="00CB53D9">
        <w:rPr>
          <w:szCs w:val="24"/>
          <w:lang w:eastAsia="en-US"/>
        </w:rPr>
        <w:t>, jie dėl savo visuotinio poveikio klimatui ir aplinkai daro poveikį ir Sąjungai. Todėl tekstilės atliekų prevencija, parengimas pakartotiniam naudojimui ir perdirbimas gali padėti sumažinti šio sektoriaus aplinkosauginį pėdsaką pasaulyje, taip pat ir Sąjungoje. Be to, dabartinis neefektyviai išteklius naudojantis tekstilės atliekų tvarkymas neatitinka atliekų hierarchijos ir daro žalą aplinkai tiek Sąjungoje, tiek trečiosiose šalyse, be kita ko, dėl šiltnamio efektą sukeliančių dujų, išmetamų deginant atliekas ir jas šalinant sąvartynuose;</w:t>
      </w:r>
      <w:r w:rsidRPr="00CB53D9">
        <w:rPr>
          <w:b/>
          <w:szCs w:val="24"/>
          <w:lang w:eastAsia="en-US"/>
        </w:rPr>
        <w:t xml:space="preserve"> [18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(21)</w:t>
      </w:r>
      <w:r w:rsidRPr="00CB53D9">
        <w:rPr>
          <w:szCs w:val="24"/>
          <w:lang w:eastAsia="en-US"/>
        </w:rPr>
        <w:tab/>
        <w:t xml:space="preserve">taikant didesnę gamintojo atsakomybę už tekstilės, su tekstile susijusius ir avalynės gaminius siekiama užtikrinti aukštą aplinkos ir sveikatos apsaugos lygį Sąjungoje, sukurti surinkimo, rūšiavimo, pakartotinio naudojimo, parengimo pakartotiniam naudojimui ir perdirbimo, visų pirma uždarojo ciklo pluošto perdirbimo, ekonomiką, taip pat paskatas gamintojams, kad jų gaminiai būtų kuriami laikantis žiediškumo principų. Tekstilės gaminių ir avalynės gamintojai turėtų finansuoti surinkimo, rūšiavimo pakartotiniam naudojimui, parengimo pakartotiniam naudojimui ir perdirbimo išlaidas, taip pat surinktų naudotų ir atliekomis tapusių tekstilės gaminių ir avalynės, įskaitant neparduotus vartojimo gaminius, laikomus atliekomis, kurie buvo tiekiami valstybių narių teritorijoje įsigaliojus šiai iš dalies keičiančiai direktyvai, perdirbimo bei kitokio apdorojimo išlaidas, užtikrinant, jog didesnės gamintojo atsakomybės įpareigojimai nebūtų taikomi atgaline data ir atitiktų teisinio tikrumo principą. Šie gamintojai taip pat turėtų finansuoti </w:t>
      </w:r>
      <w:r w:rsidRPr="00CB53D9">
        <w:rPr>
          <w:b/>
          <w:i/>
          <w:szCs w:val="24"/>
          <w:lang w:eastAsia="en-US"/>
        </w:rPr>
        <w:t xml:space="preserve">išlaidas, susijusias su </w:t>
      </w:r>
      <w:r w:rsidRPr="00CB53D9">
        <w:rPr>
          <w:szCs w:val="24"/>
          <w:lang w:eastAsia="en-US"/>
        </w:rPr>
        <w:t>mišrių surinktų komunalinių atliekų sudėties tyrimų</w:t>
      </w:r>
      <w:r w:rsidRPr="00CB53D9">
        <w:rPr>
          <w:b/>
          <w:i/>
          <w:szCs w:val="24"/>
          <w:lang w:eastAsia="en-US"/>
        </w:rPr>
        <w:t xml:space="preserve"> atlikimu</w:t>
      </w:r>
      <w:r w:rsidRPr="00CB53D9">
        <w:rPr>
          <w:szCs w:val="24"/>
          <w:lang w:eastAsia="en-US"/>
        </w:rPr>
        <w:t>, paramos rūšiavimo ir</w:t>
      </w:r>
      <w:r w:rsidRPr="00CB53D9">
        <w:rPr>
          <w:b/>
          <w:i/>
          <w:szCs w:val="24"/>
          <w:lang w:eastAsia="en-US"/>
        </w:rPr>
        <w:t xml:space="preserve"> grąžinamojo</w:t>
      </w:r>
      <w:r w:rsidRPr="00CB53D9">
        <w:rPr>
          <w:szCs w:val="24"/>
          <w:lang w:eastAsia="en-US"/>
        </w:rPr>
        <w:t xml:space="preserve"> perdirbimo technologijų</w:t>
      </w:r>
      <w:r w:rsidRPr="00CB53D9">
        <w:rPr>
          <w:b/>
          <w:i/>
          <w:szCs w:val="24"/>
          <w:lang w:eastAsia="en-US"/>
        </w:rPr>
        <w:t>, ypač skaitmeninių sprendimų,</w:t>
      </w:r>
      <w:r w:rsidRPr="00CB53D9">
        <w:rPr>
          <w:szCs w:val="24"/>
          <w:lang w:eastAsia="en-US"/>
        </w:rPr>
        <w:t xml:space="preserve"> moksliniams tyrimams ir plėtrai</w:t>
      </w:r>
      <w:r w:rsidRPr="00CB53D9">
        <w:rPr>
          <w:b/>
          <w:i/>
          <w:szCs w:val="24"/>
          <w:lang w:eastAsia="en-US"/>
        </w:rPr>
        <w:t xml:space="preserve"> teikimu</w:t>
      </w:r>
      <w:r w:rsidRPr="00CB53D9">
        <w:rPr>
          <w:szCs w:val="24"/>
          <w:lang w:eastAsia="en-US"/>
        </w:rPr>
        <w:t xml:space="preserve">, ataskaitų apie atskirą surinkimą, pakartotinį naudojimą ir kitokį apdorojimą </w:t>
      </w:r>
      <w:r w:rsidRPr="00CB53D9">
        <w:rPr>
          <w:strike/>
          <w:szCs w:val="24"/>
          <w:lang w:eastAsia="en-US"/>
        </w:rPr>
        <w:t>teikimo bei</w:t>
      </w:r>
      <w:r w:rsidR="0089037C">
        <w:rPr>
          <w:strike/>
          <w:szCs w:val="24"/>
          <w:lang w:eastAsia="en-US"/>
        </w:rPr>
        <w:t xml:space="preserve"> </w:t>
      </w:r>
      <w:r w:rsidRPr="00CB53D9">
        <w:rPr>
          <w:b/>
          <w:i/>
          <w:szCs w:val="24"/>
          <w:lang w:eastAsia="en-US"/>
        </w:rPr>
        <w:t>teikimu ir</w:t>
      </w:r>
      <w:r w:rsidRPr="00CB53D9">
        <w:rPr>
          <w:szCs w:val="24"/>
          <w:lang w:eastAsia="en-US"/>
        </w:rPr>
        <w:t xml:space="preserve"> galutinių naudotojų </w:t>
      </w:r>
      <w:r w:rsidRPr="00CB53D9">
        <w:rPr>
          <w:strike/>
          <w:szCs w:val="24"/>
          <w:lang w:eastAsia="en-US"/>
        </w:rPr>
        <w:t>informavimo</w:t>
      </w:r>
      <w:r w:rsidR="009C2E10">
        <w:rPr>
          <w:strike/>
          <w:szCs w:val="24"/>
          <w:lang w:eastAsia="en-US"/>
        </w:rPr>
        <w:t xml:space="preserve"> </w:t>
      </w:r>
      <w:r w:rsidRPr="00CB53D9">
        <w:rPr>
          <w:b/>
          <w:i/>
          <w:szCs w:val="24"/>
          <w:lang w:eastAsia="en-US"/>
        </w:rPr>
        <w:t>informavimu</w:t>
      </w:r>
      <w:r w:rsidRPr="00CB53D9">
        <w:rPr>
          <w:szCs w:val="24"/>
          <w:lang w:eastAsia="en-US"/>
        </w:rPr>
        <w:t xml:space="preserve"> apie tekstilės gaminių poveikį ir tvarų tvarkymą</w:t>
      </w:r>
      <w:r w:rsidR="009C2E10">
        <w:rPr>
          <w:szCs w:val="24"/>
          <w:lang w:eastAsia="en-US"/>
        </w:rPr>
        <w:t>.</w:t>
      </w:r>
      <w:r w:rsidRPr="00CB53D9">
        <w:rPr>
          <w:b/>
          <w:i/>
          <w:szCs w:val="24"/>
          <w:lang w:eastAsia="en-US"/>
        </w:rPr>
        <w:t xml:space="preserve"> Gamintojai taip pat turėtų finansuoti pakartotinio naudojimo ir taisymo operacijų plėtojimą.</w:t>
      </w:r>
      <w:r w:rsidRPr="00CB53D9">
        <w:rPr>
          <w:strike/>
          <w:szCs w:val="24"/>
          <w:lang w:eastAsia="en-US"/>
        </w:rPr>
        <w:t xml:space="preserve"> išlaidas;</w:t>
      </w:r>
      <w:r w:rsidRPr="00954BF7">
        <w:rPr>
          <w:b/>
          <w:szCs w:val="24"/>
          <w:lang w:eastAsia="en-US"/>
        </w:rPr>
        <w:t xml:space="preserve"> </w:t>
      </w:r>
      <w:r w:rsidRPr="00CB53D9">
        <w:rPr>
          <w:b/>
          <w:szCs w:val="24"/>
          <w:lang w:eastAsia="en-US"/>
        </w:rPr>
        <w:t>[19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(22)</w:t>
      </w:r>
      <w:r w:rsidRPr="00CB53D9">
        <w:rPr>
          <w:szCs w:val="24"/>
          <w:lang w:eastAsia="en-US"/>
        </w:rPr>
        <w:tab/>
        <w:t>gamintojai turėtų būti atsakingi už visų naudotų ir atliekomis tapusių tekstilės, su tekstile susijusių ir avalynės gaminių surinkimo sistemų sukūrimą ir užtikrinimą, kad jie vėliau būtų rūšiuojami pakartotinai naudoti, parengti pakartotiniam naudojimui ir perdirbti, siekiant kuo labiau padidinti dėvėtų drabužių ir avalynės prieinamumą ir sumažinti atliekų, kurios apdorojamos pagal atliekų hierarchiją mažiausiai pageidaujamais būdais, kiekį. Veiksmingiausias būdas gerokai sumažinti tekstilės gaminių poveikį klimatui ir aplinkai yra užtikrinti, kad jie galėtų būti ir būtų naudojami ir pakartotinai naudojami ilgiau. Tai taip pat turėtų sudaryti sąlygas taikyti tvarius ir žiedinius verslo modelius, tokius kaip pakartotinis naudojimas, nuoma ir taisymas, grąžinimo paslaugos ir naudotų daiktų mažmeninė prekyba, kurie padėtų kurti naujas ekologiškas ir kokybiškas darbo vietas, o piliečiams suteiktų galimybių sutaupyti lėšų. Siekiant atsieti tekstilės atliekų susidarymą nuo sektoriaus augimo, labai svarbu nustatyti gamintojų atsakomybę už atliekas, susidarančias dėl jų gaminių. Todėl gamintojai taip pat turėtų būti atsakingi už perdirbimą, visų pirma teikdami pirmenybę uždarojo ciklo pluošto perdirbimo didinimui, ir kitas naudojimo operacijas bei šalinimą;</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(23)</w:t>
      </w:r>
      <w:r w:rsidRPr="00CB53D9">
        <w:rPr>
          <w:szCs w:val="24"/>
          <w:lang w:eastAsia="en-US"/>
        </w:rPr>
        <w:tab/>
        <w:t>gamintojai ir gamintojo atsakomybę perimančios organizacijos turėtų finansuoti tekstilės perdirbimo, ypač uždarojo ciklo pluošto perdirbimo, kuris suteikia galimybę perdirbti įvairesnes medžiagas ir sukurti žaliavų šaltinį tekstilės gamybai Sąjungoje, didinimą. Taip pat svarbu, kad gamintojai finansiškai remtų mokslinius tyrimus ir inovacijas, susijusius su automatinio rūšiavimo ir rūšiavimo pagal sudėtį sprendimų, leidžiančių atskirti ir perdirbti mišrias medžiagas bei nukenksminti atliekas, technologine plėtra, kad būtų galima diegti aukštos kokybės uždarojo ciklo pluošto perdirbimo sprendimus ir panaudoti perdirbtą pluoštą. Siekiant palengvinti šios direktyvos reikalavimų laikymąsi, valstybės narės turėtų užtikrinti, kad tekstilės sektoriaus ekonominės veiklos vykdytojai, ypač mažosios ir vidutinės įmonės, gautų informaciją ir pagalbą, kurios turėtų būti teikiamos kaip rekomendacijos, finansinė parama, galimybė gauti finansavimą, specializuota valdymo ir personalo mokymo medžiaga arba organizacinė ir techninė pagalba. Jei parama finansuojama iš valstybės išteklių, įskaitant atvejus, kai visa parama finansuojama iš valdžios institucijos nustatytų ir iš atitinkamų įmonių surinktų įnašų, ji gali būti valstybės pagalba, kaip apibrėžta SESV 107 straipsnio 1 dalyje; tokiais atvejais valstybės narės privalo užtikrinti atitiktį valstybės pagalbos taisyklėms. Privačių ir viešųjų investicijų į tekstilės sektoriaus žiediškumą ir priklausomybės nuo iškastinio kuro mažinimą telkimas taip pat yra pagrindinis kelių Sąjungos finansavimo programų ir veiksmų planų, pavyzdžiui, Žiediškumo centrų iniciatyvos ir specialių kvietimų teikti pasiūlymus pagal programą „Europos horizontas“, tikslas. Taip pat būtina toliau vertinti galimybę nustatyti Sąjungos tekstilės gaminių perdirbimo tikslus, kad būtų remiama ir skatinama technologinė plėtra ir investicijos į perdirbimo infrastruktūrą, taip pat skatinamas ekologinis projektavimas perdirbamumo tikslais;</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(24)</w:t>
      </w:r>
      <w:r w:rsidRPr="00CB53D9">
        <w:rPr>
          <w:szCs w:val="24"/>
          <w:lang w:eastAsia="en-US"/>
        </w:rPr>
        <w:tab/>
        <w:t>nuo 2025 m. sausio 1 d. naudoti ir atliekomis tapę tekstilės, su tekstile susiję ir avalynės gaminiai turėtų būti renkami atskirai nuo kitų atliekų srautų, pavyzdžiui, metalų, popieriaus ir kartono, stiklo, plastiko, medienos ir biologinių atliekų, kad juos būtų galima pakartotinai panaudoti ir kokybiškai perdirbti. Atsižvelgiant į poveikį aplinkai ir medžiagų nuostolius, atsirandančius dėl to, kad naudoti ir atliekomis tapę tekstilės gaminiai nesurenkami atskirai ir dėl to neapdorojami aplinkai saugiu būdu, naudotų ir atliekomis tapusių tekstilės, su tekstile susijusių ir avalynės gaminių surinkimo tinklas turėtų apimti visą valstybių narių teritoriją, įskaitant atokiausius regionus, būti arti galutinio naudotojo ir nebūti nukreiptas tik į tas vietoves ir gaminius, kurių atveju surinkimas yra pelningas. Surinkimo tinklas turėtų būti organizuojamas bendradarbiaujant su kitais atliekų tvarkymo ir pakartotinio naudojimo sektoriuose veiklą vykdančiais subjektais, pavyzdžiui, savivaldybėmis ir socialinėmis įmonėmis. Atsižvelgiant į didelę naudą aplinkai ir klimatui, susijusią su pakartotiniu naudojimu, pagrindinis ir antrinis surinkimo tinklo tikslas turėtų būti atitinkamas pakartotinai naudoti ir perdirbti tinkamų tekstilės, su tekstile susijusių ir avalynės gaminių surinkimas. Kadangi vartotojas nėra mokomas atskirti pakartotiniam naudojimui tinkamus gaminius ir perdirbti tinkamus gaminius, surinkimo sistemose, taip pat ir logistikos efektyvumo tikslais, turėtų būti numatyti surinkimo konteineriai, į kuriuos kartu būtų renkami ir naudoti ir atliekomis tapę gaminiai. Aukštas surinkimo lygis skatintų gerus pakartotinio naudojimo rezultatus ir kokybišką perdirbimą tekstilės tiekimo grandinėse, skatintų kokybiškų antrinių žaliavų panaudojimą ir padėtų planuoti investicijas į tekstilės rūšiavimo ir perdirbimo infrastruktūrą. Siekiant patikrinti ir pagerinti surinkimo tinklo ir informavimo kampanijų veiksmingumą, reikėtų reguliariai atlikti surinktų mišrių komunalinių atliekų sudėties tyrimus bent NUTS 2 lygmeniu, kad būtų galima nustatyti, kiek jose yra atliekomis tapusios tekstilės ir avalynės. Be to, gamintojo atsakomybę perimančios organizacijos turėtų kasmet apskaičiuoti ir viešai skelbti atskiro surinkimo sistemų rezultatų ir pasiekto metinio atskiro surinkimo lygio duomenis;</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(25)</w:t>
      </w:r>
      <w:r w:rsidRPr="00CB53D9">
        <w:rPr>
          <w:szCs w:val="24"/>
          <w:lang w:eastAsia="en-US"/>
        </w:rPr>
        <w:tab/>
        <w:t>atsižvelgiant į svarbų socialinių įmonių ir socialinės ekonomikos subjektų vaidmenį esamose tekstilės surinkimo sistemose ir jų potencialą kurti vietinius, tvarius, dalyvaujamuosius ir įtraukius verslo modelius bei kokybiškas darbo vietas Sąjungoje, vadovaujantis ES socialinės ekonomikos veiksmų plano tikslais</w:t>
      </w:r>
      <w:r w:rsidRPr="00C35C19">
        <w:rPr>
          <w:szCs w:val="24"/>
          <w:vertAlign w:val="superscript"/>
          <w:lang w:eastAsia="en-US"/>
        </w:rPr>
        <w:footnoteReference w:id="19"/>
      </w:r>
      <w:r w:rsidRPr="00CB53D9">
        <w:rPr>
          <w:szCs w:val="24"/>
          <w:lang w:eastAsia="en-US"/>
        </w:rPr>
        <w:t xml:space="preserve">, įvedant didesnės gamintojo atsakomybės sistemas turėtų būti palaikoma ir remiama socialinių įmonių ir socialinės ekonomikos subjektų, dalyvaujančių naudotų </w:t>
      </w:r>
      <w:r w:rsidRPr="00CB53D9">
        <w:rPr>
          <w:b/>
          <w:i/>
          <w:szCs w:val="24"/>
          <w:lang w:eastAsia="en-US"/>
        </w:rPr>
        <w:t xml:space="preserve">ir atliekomis tapusių </w:t>
      </w:r>
      <w:r w:rsidRPr="00CB53D9">
        <w:rPr>
          <w:szCs w:val="24"/>
          <w:lang w:eastAsia="en-US"/>
        </w:rPr>
        <w:t xml:space="preserve">tekstilės gaminių tvarkyme, veikla. Todėl šie subjektai turėtų būti laikomi atskiro surinkimo sistemų partneriais, remiančiais </w:t>
      </w:r>
      <w:r w:rsidRPr="00CB53D9">
        <w:rPr>
          <w:b/>
          <w:i/>
          <w:szCs w:val="24"/>
          <w:lang w:eastAsia="en-US"/>
        </w:rPr>
        <w:t xml:space="preserve">parengimo pakartotiniam naudojimui, </w:t>
      </w:r>
      <w:r w:rsidRPr="00CB53D9">
        <w:rPr>
          <w:szCs w:val="24"/>
          <w:lang w:eastAsia="en-US"/>
        </w:rPr>
        <w:t>pakartotinio naudojimo ir taisymo masto didinimą ir kuriančiais kokybiškas darbo vietas visiems, ypač pažeidžiamoms grupėms;</w:t>
      </w:r>
      <w:r w:rsidRPr="00CB53D9">
        <w:rPr>
          <w:b/>
          <w:szCs w:val="24"/>
          <w:lang w:eastAsia="en-US"/>
        </w:rPr>
        <w:t xml:space="preserve"> [20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(26)</w:t>
      </w:r>
      <w:r w:rsidRPr="00CB53D9">
        <w:rPr>
          <w:szCs w:val="24"/>
          <w:lang w:eastAsia="en-US"/>
        </w:rPr>
        <w:tab/>
        <w:t>gamintojai ir gamintojo atsakomybę perimančios organizacijos turėtų aktyviai dalyvauti informuojant galutinius naudotojus, ypač vartotojus, apie tai, kad naudoti ir atliekomis tapę tekstilės ir avalynės gaminiai turėtų būti renkami atskirai, kad veikia surinkimo sistemos ir kad galutiniai naudotojai atlieka svarbų vaidmenį užtikrinant atliekų prevenciją ir ekologiškai optimalų tekstilės atliekų tvarkymą. Ši informacija turėtų apimti tekstilės ir avalynės gaminių pakartotinio naudojimo priemonių prieinamumą ir tvaraus vartojimo naudą aplinkai bei tekstilės drabužių pramonės poveikį aplinkai, sveikatai ir visuomenei. Galutiniai naudotojai taip pat turėtų būti informuojami apie jų svarbų vaidmenį priimant informacija pagrįstus, atsakingus ir tvarius tekstilės vartojimo sprendimus ir užtikrinant ekologiškai optimalų tekstilės ir avalynės atliekų tvarkymą. Šie informacijos reikalavimai taikomi kartu su reikalavimais dėl informacijos apie tekstilės gaminius teikimo galutiniams naudotojams, nustatytais Tvarių gaminių ekologinio projektavimo reglamente</w:t>
      </w:r>
      <w:r w:rsidRPr="00C35C19">
        <w:rPr>
          <w:szCs w:val="24"/>
          <w:vertAlign w:val="superscript"/>
          <w:lang w:eastAsia="en-US"/>
        </w:rPr>
        <w:footnoteReference w:id="20"/>
      </w:r>
      <w:r w:rsidRPr="00CB53D9">
        <w:rPr>
          <w:szCs w:val="24"/>
          <w:lang w:eastAsia="en-US"/>
        </w:rPr>
        <w:t xml:space="preserve"> ir Europos Parlamento ir Tarybos reglamente (ES) Nr. 1007/2011</w:t>
      </w:r>
      <w:r w:rsidRPr="00C35C19">
        <w:rPr>
          <w:szCs w:val="24"/>
          <w:vertAlign w:val="superscript"/>
          <w:lang w:eastAsia="en-US"/>
        </w:rPr>
        <w:footnoteReference w:id="21"/>
      </w:r>
      <w:r w:rsidRPr="00CB53D9">
        <w:rPr>
          <w:szCs w:val="24"/>
          <w:lang w:eastAsia="en-US"/>
        </w:rPr>
        <w:t>. Teikiant informaciją visiems galutiniams naudotojams turėtų būti naudojamos šiuolaikinės informacinės technologijos. Informacija turėtų būti teikiama tiek tradiciniais būdais, kaip antai patalpų ir lauko plakatuose ir per socialinės žiniasklaidos kampanijas, tiek novatoriškesnėmis priemonėmis, kaip antai teikiant elektroninę prieigą prie svetainių per QR kodus</w:t>
      </w:r>
      <w:r w:rsidRPr="00CB53D9">
        <w:rPr>
          <w:b/>
          <w:i/>
          <w:szCs w:val="24"/>
          <w:lang w:eastAsia="en-US"/>
        </w:rPr>
        <w:t xml:space="preserve"> ir skaitmeninio produkto paso</w:t>
      </w:r>
      <w:r w:rsidRPr="00CB53D9">
        <w:rPr>
          <w:szCs w:val="24"/>
          <w:lang w:eastAsia="en-US"/>
        </w:rPr>
        <w:t>;</w:t>
      </w:r>
      <w:r w:rsidRPr="00CB53D9">
        <w:rPr>
          <w:b/>
          <w:szCs w:val="24"/>
          <w:lang w:eastAsia="en-US"/>
        </w:rPr>
        <w:t xml:space="preserve"> [21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(27)</w:t>
      </w:r>
      <w:r w:rsidRPr="00CB53D9">
        <w:rPr>
          <w:szCs w:val="24"/>
          <w:lang w:eastAsia="en-US"/>
        </w:rPr>
        <w:tab/>
        <w:t>siekiant padidinti tekstilės gaminių žiediškumą ir aplinkos tvarumą bei sumažinti neigiamą poveikį klimatui ir aplinkai, Reglamente .../... [Leidinių biurui: prašome įrašyti Tvarių gaminių ekologinio projektavimo reglamento serijos numerį ir institucijas bei baigti pildyti išnašą]</w:t>
      </w:r>
      <w:r w:rsidRPr="00C35C19">
        <w:rPr>
          <w:szCs w:val="24"/>
          <w:vertAlign w:val="superscript"/>
          <w:lang w:eastAsia="en-US"/>
        </w:rPr>
        <w:footnoteReference w:id="22"/>
      </w:r>
      <w:r w:rsidRPr="00CB53D9">
        <w:rPr>
          <w:szCs w:val="24"/>
          <w:lang w:eastAsia="en-US"/>
        </w:rPr>
        <w:t xml:space="preserve"> bus nustatyti privalomi tekstilės gaminių ekologinio projektavimo reikalavimai, kuriais, priklausomai nuo to, kas pagal poveikio vertinimą bus naudinga didinant tekstilės tvarumą aplinkos atžvilgiu, bus reglamentuojamas tekstilės gaminių patvarumas, galimumas pakartotinais panaudoti, pataisomumas ir uždarojo ciklo pluošto perdirbimo potencialas, taip pat privalomoji perdirbtojo pluošto dalis tekstilės gaminiuose. Juo taip pat bus reglamentuojamas susirūpinimą keliančių medžiagų buvimas, kad būtų galima kuo labiau sumažinti jų kiekį ir jas kontroliuoti, siekiant sumažinti atliekų susidarymą ir pagerinti perdirbimą, taip pat sintetinių pluoštų patekimo į aplinką prevencija ir mažinimas, kad būtų gerokai sumažintas mikroplastiko atsiskyrimas. Be to, veiksminga ekonominė priemonė, skatinanti kurti tvaresnius tekstilės gaminius ir taip tobulinti žiedinį projektavimą yra didesnės gamintojo atsakomybės rinkliavų diferencijavimas. Siekiant suteikti stiprią paskatą ekologiniam projektavimui ir kartu atsižvelgti į vidaus rinkos tikslus ir tekstilės sektoriaus, kurį daugiausia sudaro MVĮ, sudėtį, būtina suderinti didesnės gamintojo atsakomybės rinkliavų diferencijavimo kriterijus, remiantis svarbiausiais ekologinio projektavimo parametrais, kad tekstilės gaminius būtų galima apdoroti pagal atliekų hierarchiją</w:t>
      </w:r>
      <w:r w:rsidRPr="00CB53D9">
        <w:rPr>
          <w:b/>
          <w:i/>
          <w:szCs w:val="24"/>
          <w:lang w:eastAsia="en-US"/>
        </w:rPr>
        <w:t>, taip pat remiantis proporcine mikroplastiko patekimo į aplinką dalimi</w:t>
      </w:r>
      <w:r w:rsidRPr="00CB53D9">
        <w:rPr>
          <w:szCs w:val="24"/>
          <w:lang w:eastAsia="en-US"/>
        </w:rPr>
        <w:t>. Rinkliavų diferencijavimas pagal ekologinio projektavimo kriterijus turėtų būti grindžiamas ekologinio projektavimo reikalavimais ir jų matavimo metodikomis, priimtomis pagal Tvarių gaminių ekologinio projektavimo reglamentą tekstilės gaminiams arba pagal kitus Sąjungos teisės aktus, kuriais nustatomi suderinti tekstilės gaminių tvarumo kriterijai ir jų matavimo metodai, ir tik tais atvejais, kai pastarieji yra priimti. Tikslinga įgalioti Komisiją priimti suderintas rinkliavų diferencijavimo taisykles, siekiant užtikrinti, kad rinkliavų diferencijavimo kriterijai būtų suderinti su tais gaminiams taikomais reikalavimais;</w:t>
      </w:r>
      <w:r w:rsidRPr="00CB53D9">
        <w:rPr>
          <w:b/>
          <w:szCs w:val="24"/>
          <w:lang w:eastAsia="en-US"/>
        </w:rPr>
        <w:t xml:space="preserve"> [22 pakeit.]</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br w:type="page"/>
      </w:r>
      <w:r w:rsidRPr="00CB53D9">
        <w:rPr>
          <w:b/>
          <w:i/>
          <w:szCs w:val="24"/>
          <w:lang w:eastAsia="en-US"/>
        </w:rPr>
        <w:lastRenderedPageBreak/>
        <w:t>(27a)</w:t>
      </w:r>
      <w:r w:rsidRPr="00CB53D9">
        <w:rPr>
          <w:szCs w:val="24"/>
          <w:lang w:eastAsia="en-US"/>
        </w:rPr>
        <w:tab/>
      </w:r>
      <w:r w:rsidRPr="00CB53D9">
        <w:rPr>
          <w:b/>
          <w:i/>
          <w:szCs w:val="24"/>
          <w:lang w:eastAsia="en-US"/>
        </w:rPr>
        <w:t>įvedus skaitmeninio produkto pasą kaip priemonę, kuria siekiama gerokai pagerinti tekstilės gaminių atsekamumą visoje jų vertės grandinėje, galima padėti vartotojams priimti informacija pagrįstus sprendimus suteikiant geresnę prieigą prie informacijos apie gaminio tvarkymą gyvavimo ciklo pabaigoje. Jis taip pat suteiktų galimybę ekonominės veiklos vykdytojams tiksliai sekti susidariusį tekstilės atliekų kiekį, padėtų valstybėms narėms įgyvendinti atskiro tekstilės gaminių surinkimo įpareigojimus dėl pakartotinio naudojimo, parengimo pakartotiniam naudojimui ir grąžinamojo perdirbimo pagal 22 straipsnio reikalavimus, ir stebėti šių įpareigojimų vykdymą</w:t>
      </w:r>
      <w:r w:rsidR="00A32499">
        <w:rPr>
          <w:b/>
          <w:i/>
          <w:szCs w:val="24"/>
          <w:lang w:eastAsia="en-US"/>
        </w:rPr>
        <w:t>;</w:t>
      </w:r>
      <w:r w:rsidRPr="00CB53D9">
        <w:rPr>
          <w:b/>
          <w:szCs w:val="24"/>
          <w:lang w:eastAsia="en-US"/>
        </w:rPr>
        <w:t xml:space="preserve"> [23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(28)</w:t>
      </w:r>
      <w:r w:rsidRPr="00CB53D9">
        <w:rPr>
          <w:szCs w:val="24"/>
          <w:lang w:eastAsia="en-US"/>
        </w:rPr>
        <w:tab/>
        <w:t xml:space="preserve">siekiant stebėti, ar gamintojai laikosi įpareigojimų, susijusių su jų finansinėmis ir organizacinėmis pareigomis užtikrinti naudotų ir atliekomis tapusių tekstilės, su tekstile susijusių ir avalynės gaminių, kuriuos jie pirmą kartą patiekia rinkai valstybės narės teritorijoje, tvarkymą, būtina, kad kiekviena valstybė narė sukurtų ir tvarkytų gamintojų registrą ir kad gamintojai būtų įpareigoti jame registruotis. Registracijos reikalavimai ir formatas turėtų būti kuo labiau suderinti visoje Sąjungoje, kad registracija būtų lengvesnė, visų pirma tais atvejais, kai gamintojai tekstilės, su tekstile susijusius ir avalynės gaminius pirmą kartą patiekia rinkai skirtingose valstybėse narėse. Registre pateikta informacija turėtų būti prieinama </w:t>
      </w:r>
      <w:r w:rsidRPr="00CB53D9">
        <w:rPr>
          <w:strike/>
          <w:szCs w:val="24"/>
          <w:lang w:eastAsia="en-US"/>
        </w:rPr>
        <w:t>tiems subjektams, kurie dalyvauja tikrinant, ar laikomasi didesnės gamintojo atsakomybės įpareigojimų ir ar užtikrinamas jų vykdymas</w:t>
      </w:r>
      <w:r w:rsidR="009C2E10">
        <w:rPr>
          <w:strike/>
          <w:szCs w:val="24"/>
          <w:lang w:eastAsia="en-US"/>
        </w:rPr>
        <w:t xml:space="preserve"> </w:t>
      </w:r>
      <w:r w:rsidRPr="00CB53D9">
        <w:rPr>
          <w:b/>
          <w:i/>
          <w:szCs w:val="24"/>
          <w:lang w:eastAsia="en-US"/>
        </w:rPr>
        <w:t>viešai</w:t>
      </w:r>
      <w:r w:rsidRPr="00CB53D9">
        <w:rPr>
          <w:szCs w:val="24"/>
          <w:lang w:eastAsia="en-US"/>
        </w:rPr>
        <w:t>;</w:t>
      </w:r>
      <w:r w:rsidRPr="00CB53D9">
        <w:rPr>
          <w:b/>
          <w:szCs w:val="24"/>
          <w:lang w:eastAsia="en-US"/>
        </w:rPr>
        <w:t xml:space="preserve"> [24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(29)</w:t>
      </w:r>
      <w:r w:rsidRPr="00CB53D9">
        <w:rPr>
          <w:szCs w:val="24"/>
          <w:lang w:eastAsia="en-US"/>
        </w:rPr>
        <w:tab/>
        <w:t>kadangi 99 proc. tekstilės sektoriaus sudaro mažosios ir vidutinės įmonės, įgyvendinant didesnės gamintojo atsakomybės sistemą, taikomą tekstilei, su tekstile susijusiems ir avalynės gaminiams, turėtų būti siekiama kuo labiau sumažinti administracinę naštą. Todėl didesnė gamintojo atsakomybė turėtų būti užtikrinama kolektyviai, t. y. atsakomybę gamintojų vardu turėtų prisiimti gamintojo atsakomybę perimančios organizacijos. Gamintojo atsakomybę perimančioms organizacijoms turėtų būti privaloma gauti valstybės narės leidimą ir jos turėtų dokumentais įrodyti, inter alia, kad turi pakankamai finansinių išteklių dėl didesnės gamintojo atsakomybės patiriamoms išlaidoms padengti ir kad jos vykdo tą atsakomybę;</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(30)</w:t>
      </w:r>
      <w:r w:rsidRPr="00CB53D9">
        <w:rPr>
          <w:szCs w:val="24"/>
          <w:lang w:eastAsia="en-US"/>
        </w:rPr>
        <w:tab/>
        <w:t>Europos Parlamento ir Tarybos reglamento (ES) 2022/2065</w:t>
      </w:r>
      <w:r w:rsidRPr="00C35C19">
        <w:rPr>
          <w:szCs w:val="24"/>
          <w:vertAlign w:val="superscript"/>
          <w:lang w:eastAsia="en-US"/>
        </w:rPr>
        <w:footnoteReference w:id="23"/>
      </w:r>
      <w:r w:rsidRPr="00CB53D9">
        <w:rPr>
          <w:szCs w:val="24"/>
          <w:lang w:eastAsia="en-US"/>
        </w:rPr>
        <w:t xml:space="preserve"> 30 straipsnio 1 dalimi tam tikri interneto platformų, leidžiančių vartotojams sudaryti nuotolinės prekybos sutartis su gamintojais, siūlančiais tekstilės, su tekstile susijusius ir avalynės gaminius Sąjungoje esantiems vartotojams, paslaugų teikėjai, prieš leidžiant gamintojui naudotis platformos paslaugomis, įpareigojami iš to gamintojo gauti tam tikrą identifikacinę informaciją ir gamintojo patvirtinimą, kad jis įsipareigoja siūlyti tik tuos gaminius ar paslaugas, kurie atitinka taikomas Sąjungos teisės taisykles. Siekiant užtikrinti veiksmingą didesnės gamintojo atsakomybės įpareigojimų vykdymą, turėtų būti nurodyta, kad interneto platformų, kurioms taikomas Reglamento (ES) 2022/2065 3 skyriaus 4 skirsnis, paslaugų teikėjai iš tų gamintojų turėtų gauti informaciją apie registraciją tekstilės gamintojų registre, kurį valstybė narė privalo sukurti pagal šią direktyvą, taip pat gamintojo registracijos tame registre numerį (-ius) ir gamintojo patvirtinimą, kad jis įsipareigoja siūlyti tik tuos tekstilės, su tekstile susijusius ir avalynės gaminius, kuriems taikomi šioje direktyvoje nustatyti didesnės gamintojo atsakomybės reikalavimai. Tokių platformų paslaugų teikėjams taikomos Reglamento (ES) 2022/2065 IV skyriuje nustatytos vykdymo užtikrinimo taisyklės, susijusios su šiomis atsekamumo taisyklėmis;</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(31)</w:t>
      </w:r>
      <w:r w:rsidRPr="00CB53D9">
        <w:rPr>
          <w:szCs w:val="24"/>
          <w:lang w:eastAsia="en-US"/>
        </w:rPr>
        <w:tab/>
        <w:t>siekiant užtikrinti, kad tekstilės gaminiai būtų apdorojami pagal Direktyvoje 2008/98/EB nustatytą atliekų hierarchiją, gamintojo atsakomybę perimančios organizacijos turėtų užtikrinti, kad visiems atskirai surinktiems tekstilės gaminiams ir avalynei būtų taikomos rūšiavimo operacijos, kurių metu būtų atrenkami abeji gaminiai, tinkami pakartotiniam naudojimui, kuris atitinka gaunančiųjų naudotos tekstilės ir perdirbimo žaliavų rinkų poreikius Sąjungoje ir visame pasaulyje. Atsižvelgiant į didesnę naudą aplinkai, susijusią su tekstilės gaminių gyvavimo ciklo pratęsimu, pagrindinis rūšiavimo operacijų tikslas turėtų būti pakartotinis naudojimas, o po to – rūšiavimas perdirbti, jei gaminiai profesionaliai įvertinami kaip netinkami pakartotinai naudoti. Šiuos rūšiavimo, įskaitant pirminį rūšiavimą, kuris gali būti vykdomas surinkimo punkte, reikalavimus Komisija pirmiausia turėtų parengti kaip dalį suderintų Sąjungos pakartotiniam naudojimui tinkamų tekstilės gaminių ir perdirbtų tekstilės gaminių nelaikymo atliekomis kriterijų. Tokie suderinti kriterijai turėtų užtikrinti surinktų frakcijų, taip pat rūšiuoti, atliekų naudojimo operacijoms ir antrinėms žaliavoms skirtų medžiagų srautų nuoseklumą ir aukštą kokybę tarpvalstybiniu mastu, o tai savo ruožtu turėtų palengvinti pakartotinio naudojimo ir perdirbimo vertės grandinių plėtrą. Dėvėti drabužiai, kuriuos pakartotinio naudojimo veiklos vykdytojai arba socialinės įmonės ir socialinės ekonomikos subjektai surinkimo iš galutinių naudotojų punkte profesionaliai įvertino kaip tinkamus pakartotiniam naudojimui, neturėtų būti laikomi atliekomis. Jei pakartotinis naudojimas ar perdirbimas techniškai neįmanomas, atliekų hierarchija vis tiek turėtų būti taikoma, kai įmanoma vengiant atliekų, visų pirma biologiškai skaidžių tekstilės gaminių, kurie yra išmetamo metano šaltinis, šalinimo sąvartynuose ir išgaunant šiluminę energiją iš atliekų, jei jas tenka deginti;</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(32)</w:t>
      </w:r>
      <w:r w:rsidRPr="00CB53D9">
        <w:rPr>
          <w:szCs w:val="24"/>
          <w:lang w:eastAsia="en-US"/>
        </w:rPr>
        <w:tab/>
        <w:t>panaudotų ir atliekomis tapusių tekstilės gaminių eksportas už ES ribų nuolat didėja – eksportas sudaro didžiausią po vartojimo etapo ES susikaupusių tekstilės gaminių pakartotinio naudojimo rinkos dalį. Atsižvelgiant į tai, kad iki 2025 m. įvedus atskirą surinkimą gerokai padaugės surenkamų tekstilės atliekų, siekiant užtikrinti aukštą aplinkos apsaugą, svarbu stiprinti pastangas kovoti su neteisėtu atliekų, pateikiamų kaip ne atliekos, vežimu į trečiąsias šalis. Remiantis Reglamentu .../... [Leidinių biurui: prašome įrašyti Reglamento dėl atliekų vežimo priėmimo institucijas ir serijos numerį bei baigti pildyti išnašą]</w:t>
      </w:r>
      <w:r w:rsidRPr="00C35C19">
        <w:rPr>
          <w:szCs w:val="24"/>
          <w:vertAlign w:val="superscript"/>
          <w:lang w:eastAsia="en-US"/>
        </w:rPr>
        <w:footnoteReference w:id="24"/>
      </w:r>
      <w:r w:rsidRPr="00CB53D9">
        <w:rPr>
          <w:szCs w:val="24"/>
          <w:lang w:eastAsia="en-US"/>
        </w:rPr>
        <w:t xml:space="preserve"> ir atsižvelgiant į tikslą užtikrinti tvarų tekstilės gaminių, kurių vartojimo etapas pasibaigęs, tvarkymą ir kovoti su neteisėtu atliekų vežimu, turėtų būti numatyta, kad su visais atskirai surinktais naudotais tekstilės, su tekstile susijusiais ir avalynės gaminiais prieš juos vežant būtų atlikta rūšiavimo operacija. Be to, turėtų būti numatyta, kad visi atskirai surinkti naudoti tekstilės, su tekstile susiję ir avalynės gaminiai būtų laikomi atliekomis ir jiems būtų taikomi Sąjungos atliekų teisės aktai, įskaitant teisės aktus dėl atliekų vežimo, kol juos išrūšiuoja kvalifikuotas rūšiavimo pakartotinai naudoti ir perdirbti veiklos vykdytojas</w:t>
      </w:r>
      <w:r w:rsidRPr="00CB53D9">
        <w:rPr>
          <w:b/>
          <w:i/>
          <w:szCs w:val="24"/>
          <w:lang w:eastAsia="en-US"/>
        </w:rPr>
        <w:t>, ir jie turi atitikti nebelaikymo atliekomis sąlygas</w:t>
      </w:r>
      <w:r w:rsidRPr="00CB53D9">
        <w:rPr>
          <w:szCs w:val="24"/>
          <w:lang w:eastAsia="en-US"/>
        </w:rPr>
        <w:t>. Rūšiavimas turėtų būti vykdomas pagal suderintus rūšiavimo reikalavimus, kuriais užtikrinama aukštos kokybės pakartotiniam naudojimui tinkama frakcija, atitinkanti ją gaunančių naudotos tekstilės rinkų ES ir pasaulyje poreikius, ir nustatant kriterijus, pagal kuriuos būtų galima atskirti naudotus gaminius nuo atliekų. Prie naudotų tekstilės, su tekstile susijusių ir avalynės gaminių siuntų turėtų būti pridedama informacija, įrodanti, kad šie gaminiai yra rūšiavimo arba parengimo pakartotiniam naudojimui operacijos rezultatas ir kad jie yra tinkami pakartotiniam naudojimui</w:t>
      </w:r>
      <w:r w:rsidRPr="00CB53D9">
        <w:rPr>
          <w:b/>
          <w:i/>
          <w:szCs w:val="24"/>
          <w:lang w:eastAsia="en-US"/>
        </w:rPr>
        <w:t xml:space="preserve"> ir atitinka paskirties šalies nacionalines taisykles. Kartu būtina pripažinti, kad ne visi eksportuojami pakartotiniam naudojimui tinkami dėvėti drabužiai yra pakartotinai panaudojami juos gavusiose šalyse ir kad jie gali būti išmesti nepanaudoti, perpildant šalių gavėjų atliekų tvarkymo sistemas. Reikėtų teikti pirmenybę papildomoms priemonėms, kuriomis siekiama sumažinti naudotų tekstilės gaminių eksportą kuo labiau padidinant pakartotinį jų naudojimą vietoje</w:t>
      </w:r>
      <w:r w:rsidRPr="00CB53D9">
        <w:rPr>
          <w:szCs w:val="24"/>
          <w:lang w:eastAsia="en-US"/>
        </w:rPr>
        <w:t>;</w:t>
      </w:r>
      <w:r w:rsidRPr="00CB53D9">
        <w:rPr>
          <w:b/>
          <w:szCs w:val="24"/>
          <w:lang w:eastAsia="en-US"/>
        </w:rPr>
        <w:t xml:space="preserve"> [25 pakeit.]</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br w:type="page"/>
      </w:r>
      <w:r w:rsidRPr="00CB53D9">
        <w:rPr>
          <w:szCs w:val="24"/>
          <w:lang w:eastAsia="en-US"/>
        </w:rPr>
        <w:lastRenderedPageBreak/>
        <w:t>(33)</w:t>
      </w:r>
      <w:r w:rsidRPr="00CB53D9">
        <w:rPr>
          <w:szCs w:val="24"/>
          <w:lang w:eastAsia="en-US"/>
        </w:rPr>
        <w:tab/>
        <w:t>kad valstybės narės pasiektų šioje direktyvoje nustatytus tikslus, jos turėtų peržiūrėti savo maisto atliekų prevencijos programas, įtraukdamos į jas naujas priemones, kuriose dalyvautų įvairūs viešojo ir privačiojo sektorių partneriai</w:t>
      </w:r>
      <w:r w:rsidRPr="00CB53D9">
        <w:rPr>
          <w:b/>
          <w:i/>
          <w:szCs w:val="24"/>
          <w:lang w:eastAsia="en-US"/>
        </w:rPr>
        <w:t>, įskaitant gamintojus, platintojus, tiekėjus, mažmenininkus ir maitinimo paslaugų teikėjus, taip pat socialinės ekonomikos subjektus ir vartotojų organizacijas,</w:t>
      </w:r>
      <w:r w:rsidRPr="00CB53D9">
        <w:rPr>
          <w:szCs w:val="24"/>
          <w:lang w:eastAsia="en-US"/>
        </w:rPr>
        <w:t xml:space="preserve"> ir būtų numatyti koordinuoti veiksmai, pritaikyti konkrečioms probleminėms sritims, taip pat požiūriams ir elgsenai, dėl kurių švaistomas maistas. Rengdamos šias programas valstybės narės galėtų pasisemti įkvėpimo iš Europos piliečių forumo maisto švaistymo klausimais pateiktų rekomendacijų;</w:t>
      </w:r>
      <w:r w:rsidRPr="00CB53D9">
        <w:rPr>
          <w:b/>
          <w:szCs w:val="24"/>
          <w:lang w:eastAsia="en-US"/>
        </w:rPr>
        <w:t xml:space="preserve"> [26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t>(34)</w:t>
      </w:r>
      <w:r w:rsidRPr="00CB53D9">
        <w:rPr>
          <w:szCs w:val="24"/>
          <w:lang w:eastAsia="en-US"/>
        </w:rPr>
        <w:tab/>
        <w:t>aiški atskaitomybė už maisto atliekų prevencijos priemones ir jų valdymas yra būtini siekiant užtikrinti veiksmingą veiksmų, kuriais siekiama pokyčių ir šioje direktyvoje nustatytų tikslų, koordinavimą. Dėl bendros daugelio valdžios institucijų darbotvarkės ir suinteresuotųjų šalių, dalyvaujančių kovoje su maisto atliekomis valstybėse narėse, įvairovės reikia paskirti kompetentingą instituciją, atsakingą už bendrą veiksmų koordinavimą nacionaliniu lygmeniu;</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(35)</w:t>
      </w:r>
      <w:r w:rsidRPr="00CB53D9">
        <w:rPr>
          <w:szCs w:val="24"/>
          <w:lang w:eastAsia="en-US"/>
        </w:rPr>
        <w:tab/>
        <w:t>siekiant veiksmingiau stebėti gaminių pakartotinį naudojimą, įskaitant tekstilės gaminių pakartotinį naudojimą ir parengimą pakartotiniam naudojimui, be kita ko, atsižvelgiant į galimą veiksmingumo tikslų nustatymą ateityje, reikėtų padidinti informacijos apie komunalinių tekstilės gaminių, kurių vartojimo etapas pasibaigęs, tvarkymą ES lygmeniu detalumą. Pakartotinio naudojimo ir parengimo pakartotiniam naudojimui duomenys yra pagrindiniai duomenų srautai, skirti atliekų susidarymo atsiejimui nuo ekonomikos augimo ir perėjimo prie tvarios, įtraukios ir žiedinės ekonomikos stebėti. Todėl šiuos duomenų srautus turėtų valdyti Europos aplinkos agentūra;</w:t>
      </w:r>
    </w:p>
    <w:p w:rsidR="00CB53D9" w:rsidRPr="00CB53D9" w:rsidRDefault="00CB53D9" w:rsidP="00CB53D9">
      <w:pPr>
        <w:spacing w:before="120" w:after="120" w:line="360" w:lineRule="auto"/>
        <w:ind w:left="850" w:hanging="850"/>
        <w:rPr>
          <w:b/>
          <w:szCs w:val="24"/>
          <w:lang w:eastAsia="en-US"/>
        </w:rPr>
      </w:pPr>
      <w:r w:rsidRPr="00CB53D9">
        <w:rPr>
          <w:b/>
          <w:i/>
          <w:szCs w:val="24"/>
          <w:lang w:eastAsia="en-US"/>
        </w:rPr>
        <w:t>(35a)</w:t>
      </w:r>
      <w:r w:rsidRPr="00CB53D9">
        <w:rPr>
          <w:szCs w:val="24"/>
          <w:lang w:eastAsia="en-US"/>
        </w:rPr>
        <w:tab/>
      </w:r>
      <w:r w:rsidRPr="00CB53D9">
        <w:rPr>
          <w:b/>
          <w:i/>
          <w:szCs w:val="24"/>
          <w:lang w:eastAsia="en-US"/>
        </w:rPr>
        <w:t>labai svarbu, kad Komisija ir valstybės narės toliau rengtų, remtų ir plėtotų esamas informavimo ir švietimo kampanijas atliekų prevencijos ir tvarkymo klausimais ir inicijuotų naujas kampanijas. Nors bendras visų sektorių informuotumas apie atliekų prevencijos ir tinkamo atliekų tvarkymo svarbą didėja, vis dar reikia papildomos pažangos;</w:t>
      </w:r>
      <w:r w:rsidRPr="00CB53D9">
        <w:rPr>
          <w:b/>
          <w:szCs w:val="24"/>
          <w:lang w:eastAsia="en-US"/>
        </w:rPr>
        <w:t xml:space="preserve"> [27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(36)</w:t>
      </w:r>
      <w:r w:rsidRPr="00CB53D9">
        <w:rPr>
          <w:szCs w:val="24"/>
          <w:lang w:eastAsia="en-US"/>
        </w:rPr>
        <w:tab/>
        <w:t>Direktyvos 2008/98/EB 9 straipsnio 8 dalyje nustatyti įgaliojimai priimti deleguotuosius aktus dėl bendros metodikos ir minimalių kokybės reikalavimų, taikomų užtikrinant vienodą maisto atliekų kiekio matavimą, turėtų būti perkelti, atlikus nedidelius pakeitimus, į naują straipsnį, kuriame konkrečiai kalbama apie maisto atliekų susidarymo prevenciją;</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t>(36a)</w:t>
      </w:r>
      <w:r w:rsidRPr="00CB53D9">
        <w:rPr>
          <w:szCs w:val="24"/>
          <w:lang w:eastAsia="en-US"/>
        </w:rPr>
        <w:tab/>
      </w:r>
      <w:r w:rsidRPr="00CB53D9">
        <w:rPr>
          <w:b/>
          <w:i/>
          <w:szCs w:val="24"/>
          <w:lang w:eastAsia="en-US"/>
        </w:rPr>
        <w:t>siekiant palengvinti nuoseklų maisto atliekų duomenų ir nacionalinių valdžios institucijų ataskaitų teikimo reikalavimų aiškinimą ir kartu išvengti bereikalingos administracinės naštos maisto tiekimo grandinėje dalyvaujantiems veiklos vykdytojams, Komisija turėtų priimti gaires dėl deleguotųjų aktų aiškinimo, kaip pavyzdžiu vadovaudamasi Gairėmis dėl duomenų apie komunalines atliekas rinkimo ir teikimo</w:t>
      </w:r>
      <w:r w:rsidRPr="00C35C19">
        <w:rPr>
          <w:b/>
          <w:i/>
          <w:szCs w:val="24"/>
          <w:vertAlign w:val="superscript"/>
          <w:lang w:eastAsia="en-US"/>
        </w:rPr>
        <w:footnoteReference w:id="25"/>
      </w:r>
      <w:r w:rsidRPr="00CB53D9">
        <w:rPr>
          <w:b/>
          <w:i/>
          <w:szCs w:val="24"/>
          <w:lang w:eastAsia="en-US"/>
        </w:rPr>
        <w:t xml:space="preserve"> arba Gairėmis dėl duomenų apie pakuotes ir pakuočių atliekas rinkimo ir teikimo</w:t>
      </w:r>
      <w:r w:rsidRPr="00C35C19">
        <w:rPr>
          <w:b/>
          <w:i/>
          <w:szCs w:val="24"/>
          <w:vertAlign w:val="superscript"/>
          <w:lang w:eastAsia="en-US"/>
        </w:rPr>
        <w:footnoteReference w:id="26"/>
      </w:r>
      <w:r w:rsidRPr="00CB53D9">
        <w:rPr>
          <w:b/>
          <w:i/>
          <w:szCs w:val="24"/>
          <w:lang w:eastAsia="en-US"/>
        </w:rPr>
        <w:t>;</w:t>
      </w:r>
      <w:r w:rsidRPr="00CB53D9">
        <w:rPr>
          <w:b/>
          <w:szCs w:val="24"/>
          <w:lang w:eastAsia="en-US"/>
        </w:rPr>
        <w:t xml:space="preserve"> [28 pakeit.]</w:t>
      </w:r>
    </w:p>
    <w:p w:rsidR="00CB53D9" w:rsidRPr="00954BF7" w:rsidRDefault="00CB53D9" w:rsidP="00CB53D9">
      <w:pPr>
        <w:spacing w:before="120" w:after="120" w:line="360" w:lineRule="auto"/>
        <w:ind w:left="850" w:hanging="850"/>
        <w:rPr>
          <w:szCs w:val="24"/>
          <w:lang w:eastAsia="en-US"/>
        </w:rPr>
      </w:pPr>
      <w:r w:rsidRPr="00CB53D9">
        <w:rPr>
          <w:szCs w:val="24"/>
          <w:lang w:eastAsia="en-US"/>
        </w:rPr>
        <w:br w:type="page"/>
      </w:r>
      <w:r w:rsidRPr="00954BF7">
        <w:rPr>
          <w:szCs w:val="24"/>
          <w:lang w:eastAsia="en-US"/>
        </w:rPr>
        <w:lastRenderedPageBreak/>
        <w:t>(37)</w:t>
      </w:r>
      <w:r w:rsidRPr="00954BF7">
        <w:rPr>
          <w:szCs w:val="24"/>
          <w:lang w:eastAsia="en-US"/>
        </w:rPr>
        <w:tab/>
        <w:t>siekiant suderinti Direktyvoje 2008/98/EB išvardytus Kombinuotosios nomenklatūros kodus su Tarybos reglamento (EEB) Nr. 2658/87 1 priede išvardytais kodais, pagal Sutarties dėl Europos Sąjungos veikimo 290 straipsnį Komisijai turėtų būti suteikti įgaliojimai priimti aktus dėl Direktyvos 2008/98/EB IVc priedo pakeitimų.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CB53D9" w:rsidRPr="00954BF7" w:rsidRDefault="00CB53D9" w:rsidP="00CB53D9">
      <w:pPr>
        <w:spacing w:before="120" w:after="120" w:line="360" w:lineRule="auto"/>
        <w:ind w:left="850" w:hanging="850"/>
        <w:rPr>
          <w:szCs w:val="24"/>
          <w:lang w:eastAsia="en-US"/>
        </w:rPr>
      </w:pPr>
      <w:r w:rsidRPr="00954BF7">
        <w:rPr>
          <w:szCs w:val="24"/>
          <w:lang w:eastAsia="en-US"/>
        </w:rPr>
        <w:br w:type="page"/>
      </w:r>
      <w:r w:rsidRPr="00954BF7">
        <w:rPr>
          <w:szCs w:val="24"/>
          <w:lang w:eastAsia="en-US"/>
        </w:rPr>
        <w:lastRenderedPageBreak/>
        <w:t>(38)</w:t>
      </w:r>
      <w:r w:rsidRPr="00954BF7">
        <w:rPr>
          <w:szCs w:val="24"/>
          <w:lang w:eastAsia="en-US"/>
        </w:rPr>
        <w:tab/>
        <w:t>siekiant užtikrinti vienodas Direktyvos 2008/98/EB įgyvendinimo sąlygas, Komisijai turėtų būti suteikti įgyvendinimo įgaliojimai dėl suderinto registravimo registre formos, pagrįstos 22b straipsnio 4 dalyje nustatytais informacijos reikalavimais, rinkliavų diferencijavimo kriterijų, taikomų 22c straipsnio 3 dalies a punkto taikymo tikslais, ir 22c straipsnio 6 dalies c punkte nurodyto atskiro surinkimo lygio apskaičiavimo ir tikrinimo metodikos. Tais įgaliojimais turėtų būti naudojamasi laikantis Europos Parlamento ir Tarybos reglamento (ES) Nr. 182/2011</w:t>
      </w:r>
      <w:r w:rsidRPr="00C35C19">
        <w:rPr>
          <w:szCs w:val="24"/>
          <w:vertAlign w:val="superscript"/>
          <w:lang w:eastAsia="en-US"/>
        </w:rPr>
        <w:footnoteReference w:id="27"/>
      </w:r>
      <w:r w:rsidRPr="00954BF7">
        <w:rPr>
          <w:szCs w:val="24"/>
          <w:lang w:eastAsia="en-US"/>
        </w:rPr>
        <w:t>;</w:t>
      </w:r>
    </w:p>
    <w:p w:rsidR="00CB53D9" w:rsidRPr="00954BF7" w:rsidRDefault="00CB53D9" w:rsidP="00CB53D9">
      <w:pPr>
        <w:spacing w:before="120" w:after="120" w:line="360" w:lineRule="auto"/>
        <w:ind w:left="850" w:hanging="850"/>
        <w:rPr>
          <w:szCs w:val="24"/>
          <w:lang w:eastAsia="en-US"/>
        </w:rPr>
      </w:pPr>
      <w:r w:rsidRPr="00954BF7">
        <w:rPr>
          <w:szCs w:val="24"/>
          <w:lang w:eastAsia="en-US"/>
        </w:rPr>
        <w:t>(39)</w:t>
      </w:r>
      <w:r w:rsidRPr="00954BF7">
        <w:rPr>
          <w:szCs w:val="24"/>
          <w:lang w:eastAsia="en-US"/>
        </w:rPr>
        <w:tab/>
        <w:t>todėl reikėtų atitinkamai iš dalies pakeisti Direktyvą 2008/98/EB;</w:t>
      </w:r>
    </w:p>
    <w:p w:rsidR="00CB53D9" w:rsidRPr="00954BF7" w:rsidRDefault="00CB53D9" w:rsidP="00CB53D9">
      <w:pPr>
        <w:spacing w:before="120" w:after="120" w:line="360" w:lineRule="auto"/>
        <w:ind w:left="850" w:hanging="850"/>
        <w:rPr>
          <w:szCs w:val="24"/>
          <w:lang w:eastAsia="en-US"/>
        </w:rPr>
      </w:pPr>
      <w:r w:rsidRPr="00954BF7">
        <w:rPr>
          <w:b/>
          <w:i/>
          <w:szCs w:val="24"/>
          <w:lang w:eastAsia="en-US"/>
        </w:rPr>
        <w:br w:type="page"/>
      </w:r>
      <w:r w:rsidRPr="00954BF7">
        <w:rPr>
          <w:b/>
          <w:i/>
          <w:szCs w:val="24"/>
          <w:lang w:eastAsia="en-US"/>
        </w:rPr>
        <w:lastRenderedPageBreak/>
        <w:t>(39a)</w:t>
      </w:r>
      <w:r w:rsidRPr="00954BF7">
        <w:rPr>
          <w:szCs w:val="24"/>
          <w:lang w:eastAsia="en-US"/>
        </w:rPr>
        <w:tab/>
      </w:r>
      <w:r w:rsidRPr="00954BF7">
        <w:rPr>
          <w:b/>
          <w:i/>
          <w:szCs w:val="24"/>
          <w:lang w:eastAsia="en-US"/>
        </w:rPr>
        <w:t>svarbu, kad valstybės narės iš esmės ir sparčiai gerintų Tarybos direktyvos 1999/31/EB</w:t>
      </w:r>
      <w:r w:rsidRPr="00C35C19">
        <w:rPr>
          <w:b/>
          <w:i/>
          <w:szCs w:val="24"/>
          <w:vertAlign w:val="superscript"/>
          <w:lang w:eastAsia="en-US"/>
        </w:rPr>
        <w:footnoteReference w:id="28"/>
      </w:r>
      <w:r w:rsidRPr="00954BF7">
        <w:rPr>
          <w:b/>
          <w:i/>
          <w:szCs w:val="24"/>
          <w:lang w:eastAsia="en-US"/>
        </w:rPr>
        <w:t xml:space="preserve"> įgyvendinimą, nes dėl skirtingose valstybėse narėse nelegaliai plintančių ir atsirandančių šalinimo vietų ir sąvartynų, pavyzdžiui, toje direktyvoje nustatytų standartų ir reikalavimų neatitinkančių sąvartynų, kyla žala Sąjungos aplinkai, apimanti ir tarpvalstybinį lygmenį. Todėl tikslinga, kad Komisija įvertintų, peržiūrėtų ir, kai tikslinga, pateiktų pasiūlymą dėl teisėkūros procedūra priimamo akto, kuriuo iš dalies keičiama Tarybos direktyva 1999/31/EB. Svarbu, kad atliekant vertinimą būtų įvertinti įgyvendinimo nuostatų stiprinimo būdai</w:t>
      </w:r>
      <w:r w:rsidR="00A32499">
        <w:rPr>
          <w:b/>
          <w:i/>
          <w:szCs w:val="24"/>
          <w:lang w:eastAsia="en-US"/>
        </w:rPr>
        <w:t>;</w:t>
      </w:r>
      <w:r w:rsidRPr="00954BF7">
        <w:rPr>
          <w:b/>
          <w:szCs w:val="24"/>
          <w:lang w:eastAsia="en-US"/>
        </w:rPr>
        <w:t xml:space="preserve"> [29 pakeit.]</w:t>
      </w:r>
    </w:p>
    <w:p w:rsidR="00CB53D9" w:rsidRPr="00954BF7" w:rsidRDefault="00CB53D9" w:rsidP="00CB53D9">
      <w:pPr>
        <w:spacing w:before="120" w:after="120" w:line="360" w:lineRule="auto"/>
        <w:ind w:left="850" w:hanging="850"/>
        <w:rPr>
          <w:szCs w:val="24"/>
          <w:lang w:eastAsia="en-US"/>
        </w:rPr>
      </w:pPr>
      <w:r w:rsidRPr="00954BF7">
        <w:rPr>
          <w:szCs w:val="24"/>
          <w:lang w:eastAsia="en-US"/>
        </w:rPr>
        <w:t>(40)</w:t>
      </w:r>
      <w:r w:rsidRPr="00954BF7">
        <w:rPr>
          <w:szCs w:val="24"/>
          <w:lang w:eastAsia="en-US"/>
        </w:rPr>
        <w:tab/>
        <w:t>kadangi šios direktyvos tikslų, t. y. didinti maisto ir tekstilės atliekų tvarkymo aplinkosauginį tvarumą ir užtikrinti laisvą naudotų ir atliekomis tapusių tekstilės gaminių judėjimą vidaus rinkoje, valstybės narės negali deramai pasiekti, o dėl siūlomo veiksmo masto ir poveikio tuos tikslus galima pasiekti tik Sąjungos lygmeniu, laikydamasi Europos Sąjungos sutarties 5 straipsnyje nustatyto subsidiarumo principo Sąjunga gali patvirtinti priemones. Pagal tame straipsnyje nustatytą proporcingumo principą šia direktyva neviršijama to, kas būtina nurodytam subsidiarumo tikslui pasiekti</w:t>
      </w:r>
      <w:r w:rsidR="009C2E10">
        <w:rPr>
          <w:szCs w:val="24"/>
          <w:lang w:eastAsia="en-US"/>
        </w:rPr>
        <w:t>;</w:t>
      </w:r>
    </w:p>
    <w:p w:rsidR="00CB53D9" w:rsidRPr="00954BF7" w:rsidRDefault="00CB53D9" w:rsidP="00CB53D9">
      <w:pPr>
        <w:spacing w:before="120" w:after="120" w:line="360" w:lineRule="auto"/>
        <w:ind w:left="850" w:hanging="850"/>
        <w:rPr>
          <w:b/>
          <w:szCs w:val="24"/>
          <w:lang w:eastAsia="en-US"/>
        </w:rPr>
      </w:pPr>
      <w:r w:rsidRPr="00954BF7">
        <w:rPr>
          <w:b/>
          <w:i/>
          <w:szCs w:val="24"/>
          <w:lang w:eastAsia="en-US"/>
        </w:rPr>
        <w:br w:type="page"/>
      </w:r>
      <w:r w:rsidRPr="00954BF7">
        <w:rPr>
          <w:b/>
          <w:i/>
          <w:szCs w:val="24"/>
          <w:lang w:eastAsia="en-US"/>
        </w:rPr>
        <w:lastRenderedPageBreak/>
        <w:t>(40a)</w:t>
      </w:r>
      <w:r w:rsidRPr="00954BF7">
        <w:rPr>
          <w:szCs w:val="24"/>
          <w:lang w:eastAsia="en-US"/>
        </w:rPr>
        <w:tab/>
      </w:r>
      <w:r w:rsidRPr="00954BF7">
        <w:rPr>
          <w:b/>
          <w:i/>
          <w:szCs w:val="24"/>
          <w:lang w:eastAsia="en-US"/>
        </w:rPr>
        <w:t>svarbu pabrėžti, kad Komisijai būtina toliau dėti pastangas, kad atliekų tvarkymas atitiktų žiedinės ekonomikos principus, ir apsvarstyti galimybę atlikti tikslinę peržiūrą skiriant dėmesį sveikatos priežiūros įstaigų atliekoms, ypač farmacinėms atliekoms iš privačių namų ūkių. Be to, svarbu mažinti, pakartotinai naudoti ir perdirbti sveikatos priežiūros įstaigų atliekas, kad būtų kuo labiau sumažintas jų poveikis aplinkai ir išteklių eikvojimas, kartu apsaugant visuomenės sveikatą. Tai padėtų pabrėžti Sąjungos pasiryžimą atsakingai tvarkyti atliekas, o sveikatos priežiūros įstaigoms ir pramonei tapti svarbiais partneriais Komisijai dedant platesnio masto pastangas mažinti atliekų kiekį ir skatinti tvarumą</w:t>
      </w:r>
      <w:r w:rsidR="009C2E10">
        <w:rPr>
          <w:b/>
          <w:i/>
          <w:szCs w:val="24"/>
          <w:lang w:eastAsia="en-US"/>
        </w:rPr>
        <w:t>,</w:t>
      </w:r>
      <w:r w:rsidRPr="00954BF7">
        <w:rPr>
          <w:b/>
          <w:szCs w:val="24"/>
          <w:lang w:eastAsia="en-US"/>
        </w:rPr>
        <w:t xml:space="preserve"> [30 pakeit.]</w:t>
      </w:r>
    </w:p>
    <w:p w:rsidR="00CB53D9" w:rsidRPr="00954BF7" w:rsidRDefault="00CB53D9" w:rsidP="00CB53D9">
      <w:pPr>
        <w:keepNext/>
        <w:widowControl/>
        <w:spacing w:before="120" w:after="120" w:line="360" w:lineRule="auto"/>
        <w:rPr>
          <w:szCs w:val="24"/>
          <w:lang w:eastAsia="en-US"/>
        </w:rPr>
      </w:pPr>
      <w:r w:rsidRPr="00954BF7">
        <w:rPr>
          <w:szCs w:val="24"/>
          <w:lang w:eastAsia="en-US"/>
        </w:rPr>
        <w:t>PRIĖMĖ ŠIĄ DIREKTYVĄ:</w:t>
      </w:r>
    </w:p>
    <w:p w:rsidR="00CB53D9" w:rsidRPr="00954BF7" w:rsidRDefault="00CB53D9" w:rsidP="00CB53D9">
      <w:pPr>
        <w:spacing w:before="120" w:after="120" w:line="360" w:lineRule="auto"/>
        <w:jc w:val="center"/>
        <w:rPr>
          <w:szCs w:val="24"/>
          <w:lang w:eastAsia="en-US"/>
        </w:rPr>
      </w:pPr>
      <w:r w:rsidRPr="00954BF7">
        <w:rPr>
          <w:szCs w:val="24"/>
          <w:lang w:eastAsia="en-US"/>
        </w:rPr>
        <w:br w:type="page"/>
      </w:r>
      <w:r w:rsidRPr="00954BF7">
        <w:rPr>
          <w:szCs w:val="24"/>
          <w:lang w:eastAsia="en-US"/>
        </w:rPr>
        <w:lastRenderedPageBreak/>
        <w:t>1 straipsnis</w:t>
      </w:r>
      <w:r w:rsidRPr="00954BF7">
        <w:rPr>
          <w:szCs w:val="24"/>
          <w:lang w:eastAsia="en-US"/>
        </w:rPr>
        <w:br/>
        <w:t>Pakeitimai</w:t>
      </w:r>
    </w:p>
    <w:p w:rsidR="00CB53D9" w:rsidRPr="00954BF7" w:rsidRDefault="00CB53D9" w:rsidP="00CB53D9">
      <w:pPr>
        <w:spacing w:before="120" w:after="120" w:line="360" w:lineRule="auto"/>
        <w:rPr>
          <w:szCs w:val="24"/>
          <w:lang w:eastAsia="en-US"/>
        </w:rPr>
      </w:pPr>
      <w:r w:rsidRPr="00954BF7">
        <w:rPr>
          <w:szCs w:val="24"/>
          <w:lang w:eastAsia="en-US"/>
        </w:rPr>
        <w:t>Direktyva 2008/98/EB iš dalies keičiama taip:</w:t>
      </w:r>
    </w:p>
    <w:p w:rsidR="00CB53D9" w:rsidRPr="00954BF7" w:rsidRDefault="00CB53D9" w:rsidP="00CB53D9">
      <w:pPr>
        <w:spacing w:before="120" w:after="120" w:line="360" w:lineRule="auto"/>
        <w:ind w:left="850" w:hanging="850"/>
        <w:rPr>
          <w:szCs w:val="24"/>
          <w:lang w:eastAsia="en-US"/>
        </w:rPr>
      </w:pPr>
      <w:r w:rsidRPr="00954BF7">
        <w:rPr>
          <w:szCs w:val="24"/>
          <w:lang w:eastAsia="en-US"/>
        </w:rPr>
        <w:t>1)</w:t>
      </w:r>
      <w:r w:rsidRPr="00954BF7">
        <w:rPr>
          <w:szCs w:val="24"/>
          <w:lang w:eastAsia="en-US"/>
        </w:rPr>
        <w:tab/>
        <w:t>2 straipsnio 1 dalies a punktas pakeičiamas taip:</w:t>
      </w:r>
    </w:p>
    <w:p w:rsidR="00CB53D9" w:rsidRPr="00954BF7" w:rsidRDefault="00CB53D9" w:rsidP="00CB53D9">
      <w:pPr>
        <w:spacing w:before="120" w:after="120" w:line="360" w:lineRule="auto"/>
        <w:ind w:left="1416" w:hanging="566"/>
        <w:rPr>
          <w:szCs w:val="24"/>
          <w:lang w:eastAsia="en-US"/>
        </w:rPr>
      </w:pPr>
      <w:r w:rsidRPr="00954BF7">
        <w:rPr>
          <w:szCs w:val="24"/>
          <w:lang w:eastAsia="en-US"/>
        </w:rPr>
        <w:t>„a)</w:t>
      </w:r>
      <w:r w:rsidRPr="00954BF7">
        <w:rPr>
          <w:szCs w:val="24"/>
          <w:lang w:eastAsia="en-US"/>
        </w:rPr>
        <w:tab/>
        <w:t>į atmosferą pasklindančioms dujinėms išlakoms ir anglies dioksidui, kuris surenkamas bei transportuojamas geologinio saugojimo tikslais ir geologiškai saugomas pagal Europos Parlamento ir Tarybos direktyvą 2009/31/EB*;</w:t>
      </w:r>
    </w:p>
    <w:p w:rsidR="00CB53D9" w:rsidRPr="00954BF7" w:rsidRDefault="00CB53D9" w:rsidP="00CB53D9">
      <w:pPr>
        <w:spacing w:before="120" w:after="120" w:line="360" w:lineRule="auto"/>
        <w:ind w:left="1416"/>
        <w:rPr>
          <w:szCs w:val="24"/>
          <w:lang w:eastAsia="en-US"/>
        </w:rPr>
      </w:pPr>
      <w:r w:rsidRPr="00954BF7">
        <w:rPr>
          <w:szCs w:val="24"/>
          <w:lang w:eastAsia="en-US"/>
        </w:rPr>
        <w:t>________________</w:t>
      </w:r>
    </w:p>
    <w:p w:rsidR="00CB53D9" w:rsidRPr="00954BF7" w:rsidRDefault="00CB53D9" w:rsidP="00CB53D9">
      <w:pPr>
        <w:spacing w:before="120" w:after="120" w:line="360" w:lineRule="auto"/>
        <w:ind w:left="1985" w:hanging="569"/>
        <w:rPr>
          <w:szCs w:val="24"/>
          <w:lang w:eastAsia="en-US"/>
        </w:rPr>
      </w:pPr>
      <w:r w:rsidRPr="00954BF7">
        <w:rPr>
          <w:szCs w:val="24"/>
          <w:lang w:eastAsia="en-US"/>
        </w:rPr>
        <w:t>*</w:t>
      </w:r>
      <w:r w:rsidRPr="00954BF7">
        <w:rPr>
          <w:szCs w:val="24"/>
          <w:lang w:eastAsia="en-US"/>
        </w:rPr>
        <w:tab/>
        <w:t>2009 m. balandžio 23 d. Europos Parlamento ir Tarybos direktyva 2009/31/EB dėl anglies dioksido geologinio saugojimo, iš dalies keičianti Tarybos direktyvą 85/337/EEB, direktyvas 2000/60/EB, 2001/80/EB, 2004/35/EB, 2006/12/EB, 2008/1/EB ir Reglamentą (EB) Nr. 1013/2006 (OL L 140, 2009 6 5, p. 114).;“</w:t>
      </w:r>
    </w:p>
    <w:p w:rsidR="00CB53D9" w:rsidRPr="00954BF7" w:rsidRDefault="00CB53D9" w:rsidP="00CB53D9">
      <w:pPr>
        <w:spacing w:before="120" w:after="120" w:line="360" w:lineRule="auto"/>
        <w:ind w:left="850" w:hanging="850"/>
        <w:rPr>
          <w:szCs w:val="24"/>
          <w:lang w:eastAsia="en-US"/>
        </w:rPr>
      </w:pPr>
      <w:r w:rsidRPr="00954BF7">
        <w:rPr>
          <w:szCs w:val="24"/>
          <w:lang w:eastAsia="en-US"/>
        </w:rPr>
        <w:br w:type="page"/>
      </w:r>
      <w:r w:rsidRPr="00954BF7">
        <w:rPr>
          <w:szCs w:val="24"/>
          <w:lang w:eastAsia="en-US"/>
        </w:rPr>
        <w:lastRenderedPageBreak/>
        <w:t>2)</w:t>
      </w:r>
      <w:r w:rsidRPr="00954BF7">
        <w:rPr>
          <w:szCs w:val="24"/>
          <w:lang w:eastAsia="en-US"/>
        </w:rPr>
        <w:tab/>
        <w:t>3 straipsnyje įterpiami šie punktai:</w:t>
      </w:r>
    </w:p>
    <w:p w:rsidR="00CB53D9" w:rsidRPr="00954BF7" w:rsidRDefault="00CB53D9" w:rsidP="00CB53D9">
      <w:pPr>
        <w:spacing w:before="120" w:after="120" w:line="360" w:lineRule="auto"/>
        <w:ind w:left="1418" w:hanging="566"/>
        <w:rPr>
          <w:szCs w:val="24"/>
          <w:lang w:eastAsia="en-US"/>
        </w:rPr>
      </w:pPr>
      <w:r w:rsidRPr="00954BF7">
        <w:rPr>
          <w:szCs w:val="24"/>
          <w:lang w:eastAsia="en-US"/>
        </w:rPr>
        <w:t>„4b)</w:t>
      </w:r>
      <w:r w:rsidRPr="00954BF7">
        <w:rPr>
          <w:szCs w:val="24"/>
          <w:lang w:eastAsia="en-US"/>
        </w:rPr>
        <w:tab/>
        <w:t>IVc priede išvardytų tekstilės, su tekstile susijusių ir avalynės gaminių gamintojas – gamintojas, importuotojas, platintojas arba kitas fizinis ar juridinis asmuo, išskyrus tuos, kurie tiekia naudotus IVc priede išvardytus tekstilės, su tekstile susijusius ar avalynės gaminius, taip pat IVc priede išvardytus tekstilės, su tekstile susijusius ar avalynės gaminius, kurie gauti iš rinkoje esančių tokių naudotų gaminių arba tokių gaminių atliekų ar jų dalių, įmones, kuriose dirba mažiau kaip 10 asmenų ir kurių metinė apyvarta ir balansas neviršija 2 mln. EUR, ir savarankiškai dirbančius siuvėjus, kuris, nepriklausomai nuo jo naudojamo pardavimo būdo, kuris, be kita ko, gali būti pardavimas pagal nuotolinės prekybos sutartis, apibrėžtas Europos Parlamento ir Tarybos direktyvos 2011/83/ES</w:t>
      </w:r>
      <w:r w:rsidRPr="00954BF7">
        <w:rPr>
          <w:szCs w:val="24"/>
          <w:vertAlign w:val="superscript"/>
          <w:lang w:eastAsia="en-US"/>
        </w:rPr>
        <w:t>*</w:t>
      </w:r>
      <w:r w:rsidRPr="00954BF7">
        <w:rPr>
          <w:szCs w:val="24"/>
          <w:lang w:eastAsia="en-US"/>
        </w:rPr>
        <w:t xml:space="preserve"> 2 straipsnio 7 dalyje:</w:t>
      </w:r>
    </w:p>
    <w:p w:rsidR="00CB53D9" w:rsidRPr="00954BF7" w:rsidRDefault="00CB53D9" w:rsidP="00CB53D9">
      <w:pPr>
        <w:spacing w:before="120" w:after="120" w:line="360" w:lineRule="auto"/>
        <w:ind w:left="1985" w:hanging="566"/>
        <w:rPr>
          <w:szCs w:val="24"/>
          <w:lang w:eastAsia="en-US"/>
        </w:rPr>
      </w:pPr>
      <w:r w:rsidRPr="00954BF7">
        <w:rPr>
          <w:szCs w:val="24"/>
          <w:lang w:eastAsia="en-US"/>
        </w:rPr>
        <w:t>a)</w:t>
      </w:r>
      <w:r w:rsidRPr="00954BF7">
        <w:rPr>
          <w:szCs w:val="24"/>
          <w:lang w:eastAsia="en-US"/>
        </w:rPr>
        <w:tab/>
        <w:t>yra įsisteigęs valstybėje narėje ir gamina IVc priede išvardytus tekstilės, su tekstile susijusius ar avalynės gaminius savo vardu ar naudodamas savo prekių ženklą arba užsako kam nors juos jam sukurti bei pagaminti ir savo vardu arba naudodamas savo prekių ženklą pirmą kartą patiekia juos tos valstybės narės teritorijoje;</w:t>
      </w:r>
    </w:p>
    <w:p w:rsidR="00CB53D9" w:rsidRPr="00954BF7" w:rsidRDefault="00CB53D9" w:rsidP="00CB53D9">
      <w:pPr>
        <w:spacing w:before="120" w:after="120" w:line="360" w:lineRule="auto"/>
        <w:ind w:left="1985" w:hanging="566"/>
        <w:rPr>
          <w:szCs w:val="24"/>
          <w:lang w:eastAsia="en-US"/>
        </w:rPr>
      </w:pPr>
      <w:r w:rsidRPr="00954BF7">
        <w:rPr>
          <w:szCs w:val="24"/>
          <w:lang w:eastAsia="en-US"/>
        </w:rPr>
        <w:br w:type="page"/>
      </w:r>
      <w:r w:rsidRPr="00954BF7">
        <w:rPr>
          <w:szCs w:val="24"/>
          <w:lang w:eastAsia="en-US"/>
        </w:rPr>
        <w:lastRenderedPageBreak/>
        <w:t>b)</w:t>
      </w:r>
      <w:r w:rsidRPr="00954BF7">
        <w:rPr>
          <w:szCs w:val="24"/>
          <w:lang w:eastAsia="en-US"/>
        </w:rPr>
        <w:tab/>
        <w:t>yra įsisteigęs valstybėje narėje ir savo vardu ar naudodamas savo prekių ženklą perparduoda tos valstybės narės teritorijoje IVc priede išvardytus tekstilės, su tekstile susijusius ar avalynės gaminius, kuriuos pagamino a punkte nurodytas kitas gamintojas ir ant kurių nenurodomas to gamintojo pavadinimas ar jo naudojamas prekinis pavadinimas ar prekių ženklas;</w:t>
      </w:r>
    </w:p>
    <w:p w:rsidR="00CB53D9" w:rsidRPr="00954BF7" w:rsidRDefault="00CB53D9" w:rsidP="00CB53D9">
      <w:pPr>
        <w:spacing w:before="120" w:after="120" w:line="360" w:lineRule="auto"/>
        <w:ind w:left="1985" w:hanging="566"/>
        <w:rPr>
          <w:szCs w:val="24"/>
          <w:lang w:eastAsia="en-US"/>
        </w:rPr>
      </w:pPr>
      <w:r w:rsidRPr="00954BF7">
        <w:rPr>
          <w:szCs w:val="24"/>
          <w:lang w:eastAsia="en-US"/>
        </w:rPr>
        <w:t>c)</w:t>
      </w:r>
      <w:r w:rsidRPr="00954BF7">
        <w:rPr>
          <w:szCs w:val="24"/>
          <w:lang w:eastAsia="en-US"/>
        </w:rPr>
        <w:tab/>
        <w:t>yra įsisteigęs valstybėje narėje ir toje valstybėje narėje profesiniu pagrindu pirmą kartą patiekia IVc priede išvardytus tekstilės, su tekstile susijusius ar avalynės gaminius iš kitos valstybės narės arba iš trečiosios šalies arba</w:t>
      </w:r>
    </w:p>
    <w:p w:rsidR="00CB53D9" w:rsidRPr="00954BF7" w:rsidRDefault="00CB53D9" w:rsidP="00CB53D9">
      <w:pPr>
        <w:spacing w:before="120" w:after="120" w:line="360" w:lineRule="auto"/>
        <w:ind w:left="1985" w:hanging="566"/>
        <w:rPr>
          <w:szCs w:val="24"/>
          <w:lang w:eastAsia="en-US"/>
        </w:rPr>
      </w:pPr>
      <w:r w:rsidRPr="00954BF7">
        <w:rPr>
          <w:szCs w:val="24"/>
          <w:lang w:eastAsia="en-US"/>
        </w:rPr>
        <w:t>d)</w:t>
      </w:r>
      <w:r w:rsidRPr="00954BF7">
        <w:rPr>
          <w:szCs w:val="24"/>
          <w:lang w:eastAsia="en-US"/>
        </w:rPr>
        <w:tab/>
        <w:t>valstybėje narėje parduoda IVc priede išvardytus tekstilės, su tekstile susijusius ar avalynės gaminius nuotolinio ryšio priemonėmis tiesiogiai galutiniams naudotojams, įskaitant privačius namų ūkius ir naudotojus, kurie nėra privatūs namų ūkiai, o įsisteigęs yra kitoje valstybėje narėje arba trečiojoje šalyje;</w:t>
      </w:r>
    </w:p>
    <w:p w:rsidR="00CB53D9" w:rsidRPr="00954BF7" w:rsidRDefault="00CB53D9" w:rsidP="00CB53D9">
      <w:pPr>
        <w:spacing w:before="120" w:after="120" w:line="360" w:lineRule="auto"/>
        <w:ind w:left="1418" w:hanging="566"/>
        <w:rPr>
          <w:szCs w:val="24"/>
          <w:lang w:eastAsia="en-US"/>
        </w:rPr>
      </w:pPr>
      <w:r w:rsidRPr="00954BF7">
        <w:rPr>
          <w:szCs w:val="24"/>
          <w:lang w:eastAsia="en-US"/>
        </w:rPr>
        <w:t>4c)</w:t>
      </w:r>
      <w:r w:rsidRPr="00954BF7">
        <w:rPr>
          <w:szCs w:val="24"/>
          <w:lang w:eastAsia="en-US"/>
        </w:rPr>
        <w:tab/>
        <w:t>tiekimas rinkai – gaminio, skirto platinti ar naudoti Sąjungos rinkoje, tiekimas vykdant komercinę veiklą už atlygį arba nemokamai;</w:t>
      </w:r>
    </w:p>
    <w:p w:rsidR="00CB53D9" w:rsidRPr="00954BF7" w:rsidRDefault="00CB53D9" w:rsidP="00CB53D9">
      <w:pPr>
        <w:spacing w:before="120" w:after="120" w:line="360" w:lineRule="auto"/>
        <w:ind w:left="1418" w:hanging="566"/>
        <w:rPr>
          <w:szCs w:val="24"/>
          <w:lang w:eastAsia="en-US"/>
        </w:rPr>
      </w:pPr>
      <w:r w:rsidRPr="00954BF7">
        <w:rPr>
          <w:szCs w:val="24"/>
          <w:lang w:eastAsia="en-US"/>
        </w:rPr>
        <w:br w:type="page"/>
      </w:r>
      <w:r w:rsidRPr="00954BF7">
        <w:rPr>
          <w:szCs w:val="24"/>
          <w:lang w:eastAsia="en-US"/>
        </w:rPr>
        <w:lastRenderedPageBreak/>
        <w:t>4d)</w:t>
      </w:r>
      <w:r w:rsidRPr="00954BF7">
        <w:rPr>
          <w:szCs w:val="24"/>
          <w:lang w:eastAsia="en-US"/>
        </w:rPr>
        <w:tab/>
        <w:t>gamintojo atsakomybę perimanti organizacija – juridinis asmuo, finansiniu aspektu arba finansiniu ir operatyviniu aspektais organizuojantis didesnės gamintojo atsakomybės įpareigojimų vykdymą gamintojų vardu;</w:t>
      </w:r>
    </w:p>
    <w:p w:rsidR="00CB53D9" w:rsidRPr="00954BF7" w:rsidRDefault="00CB53D9" w:rsidP="00CB53D9">
      <w:pPr>
        <w:spacing w:before="120" w:after="120" w:line="360" w:lineRule="auto"/>
        <w:ind w:left="1418" w:hanging="566"/>
        <w:rPr>
          <w:szCs w:val="24"/>
          <w:lang w:eastAsia="en-US"/>
        </w:rPr>
      </w:pPr>
      <w:r w:rsidRPr="00954BF7">
        <w:rPr>
          <w:szCs w:val="24"/>
          <w:lang w:eastAsia="en-US"/>
        </w:rPr>
        <w:t>4e)</w:t>
      </w:r>
      <w:r w:rsidRPr="00954BF7">
        <w:rPr>
          <w:szCs w:val="24"/>
          <w:lang w:eastAsia="en-US"/>
        </w:rPr>
        <w:tab/>
        <w:t>interneto platforma – Europos Parlamento ir Tarybos reglamento (ES) 2022/2065</w:t>
      </w:r>
      <w:r w:rsidRPr="00954BF7">
        <w:rPr>
          <w:szCs w:val="24"/>
          <w:vertAlign w:val="superscript"/>
          <w:lang w:eastAsia="en-US"/>
        </w:rPr>
        <w:t xml:space="preserve">** </w:t>
      </w:r>
      <w:r w:rsidRPr="00954BF7">
        <w:rPr>
          <w:szCs w:val="24"/>
          <w:lang w:eastAsia="en-US"/>
        </w:rPr>
        <w:t>3 straipsnio i punkte apibrėžta interneto platforma;</w:t>
      </w:r>
    </w:p>
    <w:p w:rsidR="00CB53D9" w:rsidRDefault="00CB53D9" w:rsidP="00CB53D9">
      <w:pPr>
        <w:spacing w:before="120" w:after="120" w:line="360" w:lineRule="auto"/>
        <w:ind w:left="1418" w:hanging="566"/>
        <w:rPr>
          <w:szCs w:val="24"/>
          <w:lang w:eastAsia="en-US"/>
        </w:rPr>
      </w:pPr>
      <w:r w:rsidRPr="00954BF7">
        <w:rPr>
          <w:szCs w:val="24"/>
          <w:lang w:eastAsia="en-US"/>
        </w:rPr>
        <w:t>4f)</w:t>
      </w:r>
      <w:r w:rsidRPr="00954BF7">
        <w:rPr>
          <w:szCs w:val="24"/>
          <w:lang w:eastAsia="en-US"/>
        </w:rPr>
        <w:tab/>
        <w:t>vartotojas – fizinis asmuo, kuris veikia su jo prekybos veikla, verslu, amatu ar profesija nesusijusiais tikslais;</w:t>
      </w:r>
    </w:p>
    <w:p w:rsidR="009C2E10" w:rsidRPr="00954BF7" w:rsidRDefault="00A661F5" w:rsidP="00954BF7">
      <w:pPr>
        <w:spacing w:before="120" w:after="120" w:line="360" w:lineRule="auto"/>
        <w:ind w:left="1418" w:hanging="564"/>
        <w:rPr>
          <w:szCs w:val="24"/>
          <w:lang w:eastAsia="en-US"/>
        </w:rPr>
      </w:pPr>
      <w:r w:rsidRPr="00CB53D9">
        <w:rPr>
          <w:b/>
          <w:i/>
          <w:szCs w:val="24"/>
          <w:lang w:eastAsia="en-US"/>
        </w:rPr>
        <w:t>8a)</w:t>
      </w:r>
      <w:r w:rsidRPr="00CB53D9">
        <w:rPr>
          <w:b/>
          <w:i/>
          <w:szCs w:val="24"/>
          <w:lang w:eastAsia="en-US"/>
        </w:rPr>
        <w:tab/>
        <w:t>socialinio verslo įmonė – privatinės teisės subjektas, kuris versliai ir laikydamasis socialinės ekonomikos principų ir ypatybių tiekia prekes ir teikia paslaugas rinkai ir kurio komercinė veikla visų pirma grindžiama socialiniais arba aplinkosaugos tikslais. Socialinio verslo įmonės gali būti įsteigtos įvairiomis teisinėmis formomis;</w:t>
      </w:r>
      <w:r w:rsidRPr="00CB53D9">
        <w:rPr>
          <w:b/>
          <w:szCs w:val="24"/>
          <w:lang w:eastAsia="en-US"/>
        </w:rPr>
        <w:t xml:space="preserve"> [31 pakeit.]</w:t>
      </w:r>
    </w:p>
    <w:p w:rsidR="00CB53D9" w:rsidRPr="00954BF7" w:rsidRDefault="00CB53D9" w:rsidP="00CB53D9">
      <w:pPr>
        <w:spacing w:before="120" w:after="120" w:line="360" w:lineRule="auto"/>
        <w:ind w:left="1418" w:firstLine="3"/>
        <w:rPr>
          <w:szCs w:val="24"/>
          <w:lang w:eastAsia="en-US"/>
        </w:rPr>
      </w:pPr>
      <w:r w:rsidRPr="00954BF7">
        <w:rPr>
          <w:szCs w:val="24"/>
          <w:lang w:eastAsia="en-US"/>
        </w:rPr>
        <w:t>________________</w:t>
      </w:r>
    </w:p>
    <w:p w:rsidR="00CB53D9" w:rsidRPr="00954BF7" w:rsidRDefault="00CB53D9" w:rsidP="00CB53D9">
      <w:pPr>
        <w:spacing w:before="120" w:after="120" w:line="360" w:lineRule="auto"/>
        <w:ind w:left="1982" w:hanging="564"/>
        <w:rPr>
          <w:szCs w:val="24"/>
          <w:lang w:eastAsia="en-US"/>
        </w:rPr>
      </w:pPr>
      <w:r w:rsidRPr="00954BF7">
        <w:rPr>
          <w:szCs w:val="24"/>
          <w:lang w:eastAsia="en-US"/>
        </w:rPr>
        <w:t>*</w:t>
      </w:r>
      <w:r w:rsidRPr="00954BF7">
        <w:rPr>
          <w:szCs w:val="24"/>
          <w:lang w:eastAsia="en-US"/>
        </w:rPr>
        <w:tab/>
        <w:t>2011 m. spalio 25 d. Europos Parlamento ir Tarybos direktyva 2011/83/ES dėl vartotojų teisių, kuria iš dalies keičiamos Tarybos direktyva 93/13/EEB ir Europos Parlamento ir Tarybos direktyva 1999/44/EB bei panaikinamos Tarybos direktyva 85/577/EEB ir Europos Parlamento ir Tarybos direktyva 97/7/EB (OL L 304, 2011 11 22, p. 64).</w:t>
      </w:r>
    </w:p>
    <w:p w:rsidR="00CB53D9" w:rsidRPr="00954BF7" w:rsidRDefault="00CB53D9" w:rsidP="00CB53D9">
      <w:pPr>
        <w:spacing w:before="120" w:after="120" w:line="360" w:lineRule="auto"/>
        <w:ind w:left="1982" w:hanging="564"/>
        <w:rPr>
          <w:szCs w:val="24"/>
          <w:lang w:eastAsia="en-US"/>
        </w:rPr>
      </w:pPr>
      <w:r w:rsidRPr="00954BF7">
        <w:rPr>
          <w:szCs w:val="24"/>
          <w:lang w:eastAsia="en-US"/>
        </w:rPr>
        <w:t>**</w:t>
      </w:r>
      <w:r w:rsidRPr="00954BF7">
        <w:rPr>
          <w:szCs w:val="24"/>
          <w:lang w:eastAsia="en-US"/>
        </w:rPr>
        <w:tab/>
        <w:t>2022 m. spalio 19 d. Europos Parlamento ir Tarybos reglamentas (ES) 2022/2065 dėl bendrosios skaitmeninių paslaugų rinkos, kuriuo iš dalies keičiama Direktyva 2000/31/EB (OL L 277, 2022 10 27, p. 1).</w:t>
      </w:r>
      <w:r w:rsidR="00A32499">
        <w:rPr>
          <w:szCs w:val="24"/>
          <w:lang w:eastAsia="en-US"/>
        </w:rPr>
        <w:t>“;</w:t>
      </w:r>
    </w:p>
    <w:p w:rsidR="00CB53D9" w:rsidRPr="00954BF7" w:rsidRDefault="00CB53D9" w:rsidP="00954BF7">
      <w:pPr>
        <w:spacing w:before="120" w:after="120" w:line="360" w:lineRule="auto"/>
        <w:ind w:left="851" w:hanging="851"/>
        <w:rPr>
          <w:szCs w:val="24"/>
          <w:lang w:eastAsia="en-US"/>
        </w:rPr>
      </w:pPr>
      <w:r w:rsidRPr="00954BF7">
        <w:rPr>
          <w:b/>
          <w:i/>
          <w:szCs w:val="24"/>
          <w:lang w:eastAsia="en-US"/>
        </w:rPr>
        <w:br w:type="page"/>
      </w:r>
      <w:r w:rsidRPr="00954BF7">
        <w:rPr>
          <w:szCs w:val="24"/>
          <w:lang w:eastAsia="en-US"/>
        </w:rPr>
        <w:lastRenderedPageBreak/>
        <w:t>3)</w:t>
      </w:r>
      <w:r w:rsidRPr="00954BF7">
        <w:rPr>
          <w:szCs w:val="24"/>
          <w:lang w:eastAsia="en-US"/>
        </w:rPr>
        <w:tab/>
        <w:t>9 straipsnio 1 dalies g bei h punktai ir 5, 6 bei 8 dalys išbraukiami;</w:t>
      </w:r>
    </w:p>
    <w:p w:rsidR="00CB53D9" w:rsidRPr="00954BF7" w:rsidRDefault="00CB53D9" w:rsidP="00CB53D9">
      <w:pPr>
        <w:spacing w:before="120" w:after="120" w:line="360" w:lineRule="auto"/>
        <w:ind w:left="850" w:hanging="850"/>
        <w:rPr>
          <w:szCs w:val="24"/>
          <w:lang w:eastAsia="en-US"/>
        </w:rPr>
      </w:pPr>
      <w:r w:rsidRPr="00954BF7">
        <w:rPr>
          <w:szCs w:val="24"/>
          <w:lang w:eastAsia="en-US"/>
        </w:rPr>
        <w:t>4)</w:t>
      </w:r>
      <w:r w:rsidRPr="00954BF7">
        <w:rPr>
          <w:szCs w:val="24"/>
          <w:lang w:eastAsia="en-US"/>
        </w:rPr>
        <w:tab/>
        <w:t>įterpiamas šis 9a straipsnis:</w:t>
      </w:r>
    </w:p>
    <w:p w:rsidR="00CB53D9" w:rsidRPr="00954BF7" w:rsidRDefault="00CB53D9" w:rsidP="00CB53D9">
      <w:pPr>
        <w:spacing w:before="120" w:after="120" w:line="360" w:lineRule="auto"/>
        <w:ind w:left="850"/>
        <w:rPr>
          <w:szCs w:val="24"/>
          <w:lang w:eastAsia="en-US"/>
        </w:rPr>
      </w:pPr>
      <w:r w:rsidRPr="00954BF7">
        <w:rPr>
          <w:szCs w:val="24"/>
          <w:lang w:eastAsia="en-US"/>
        </w:rPr>
        <w:t>„9a straipsnis</w:t>
      </w:r>
      <w:r w:rsidRPr="00954BF7">
        <w:rPr>
          <w:szCs w:val="24"/>
          <w:lang w:eastAsia="en-US"/>
        </w:rPr>
        <w:br/>
        <w:t>Maisto atliekų susidarymo prevencija</w:t>
      </w:r>
    </w:p>
    <w:p w:rsidR="00CB53D9" w:rsidRPr="00954BF7" w:rsidRDefault="00CB53D9" w:rsidP="00CB53D9">
      <w:pPr>
        <w:spacing w:before="120" w:after="120" w:line="360" w:lineRule="auto"/>
        <w:ind w:left="1416" w:hanging="566"/>
        <w:rPr>
          <w:b/>
          <w:szCs w:val="24"/>
          <w:lang w:eastAsia="en-US"/>
        </w:rPr>
      </w:pPr>
      <w:r w:rsidRPr="00954BF7">
        <w:rPr>
          <w:szCs w:val="24"/>
          <w:lang w:eastAsia="en-US"/>
        </w:rPr>
        <w:t>1.</w:t>
      </w:r>
      <w:r w:rsidRPr="00954BF7">
        <w:rPr>
          <w:szCs w:val="24"/>
          <w:lang w:eastAsia="en-US"/>
        </w:rPr>
        <w:tab/>
        <w:t>Valstybės narės imasi tinkamų priemonių siekdamos užkirsti kelią maisto atliekų susidarymui</w:t>
      </w:r>
      <w:r w:rsidRPr="00954BF7">
        <w:rPr>
          <w:b/>
          <w:i/>
          <w:szCs w:val="24"/>
          <w:lang w:eastAsia="en-US"/>
        </w:rPr>
        <w:t xml:space="preserve"> visoje maisto tiekimo grandinėje,</w:t>
      </w:r>
      <w:r w:rsidRPr="00954BF7">
        <w:rPr>
          <w:szCs w:val="24"/>
          <w:lang w:eastAsia="en-US"/>
        </w:rPr>
        <w:t xml:space="preserve"> pirminės gamybos, perdirbimo bei gamybos ir mažmeninės prekybos bei kitokio maisto skirstymo etapuose, taip pat restoranuose, maitinimo paslaugų įmonėse ir namų ūkiuose. </w:t>
      </w:r>
      <w:r w:rsidRPr="00954BF7">
        <w:rPr>
          <w:b/>
          <w:i/>
          <w:szCs w:val="24"/>
          <w:lang w:eastAsia="en-US"/>
        </w:rPr>
        <w:t xml:space="preserve">Tos </w:t>
      </w:r>
      <w:r w:rsidRPr="00954BF7">
        <w:rPr>
          <w:szCs w:val="24"/>
          <w:lang w:eastAsia="en-US"/>
        </w:rPr>
        <w:t>priemonės, be kita ko, yra šios:</w:t>
      </w:r>
      <w:r w:rsidRPr="00954BF7">
        <w:rPr>
          <w:b/>
          <w:szCs w:val="24"/>
          <w:lang w:eastAsia="en-US"/>
        </w:rPr>
        <w:t xml:space="preserve"> [32 pakeit.]</w:t>
      </w:r>
    </w:p>
    <w:p w:rsidR="00CB53D9" w:rsidRPr="00954BF7" w:rsidRDefault="00CB53D9" w:rsidP="00CB53D9">
      <w:pPr>
        <w:spacing w:before="120" w:after="120" w:line="360" w:lineRule="auto"/>
        <w:ind w:left="1982" w:hanging="566"/>
        <w:rPr>
          <w:b/>
          <w:szCs w:val="24"/>
          <w:lang w:eastAsia="en-US"/>
        </w:rPr>
      </w:pPr>
      <w:r w:rsidRPr="00954BF7">
        <w:rPr>
          <w:szCs w:val="24"/>
          <w:lang w:eastAsia="en-US"/>
        </w:rPr>
        <w:t>a)</w:t>
      </w:r>
      <w:r w:rsidRPr="00954BF7">
        <w:rPr>
          <w:szCs w:val="24"/>
          <w:lang w:eastAsia="en-US"/>
        </w:rPr>
        <w:tab/>
        <w:t xml:space="preserve">kurti ir remti elgsenos pokyčius skatinančias intervencines priemones maisto atliekų kiekiui mažinti ir informavimo kampanijas informuotumui apie maisto atliekų prevenciją </w:t>
      </w:r>
      <w:r w:rsidRPr="00954BF7">
        <w:rPr>
          <w:b/>
          <w:i/>
          <w:szCs w:val="24"/>
          <w:lang w:eastAsia="en-US"/>
        </w:rPr>
        <w:t xml:space="preserve">ir masto gamybą </w:t>
      </w:r>
      <w:r w:rsidRPr="00954BF7">
        <w:rPr>
          <w:szCs w:val="24"/>
          <w:lang w:eastAsia="en-US"/>
        </w:rPr>
        <w:t>didinti;</w:t>
      </w:r>
      <w:r w:rsidRPr="00954BF7">
        <w:rPr>
          <w:b/>
          <w:szCs w:val="24"/>
          <w:lang w:eastAsia="en-US"/>
        </w:rPr>
        <w:t xml:space="preserve"> [33 pakeit.]</w:t>
      </w:r>
    </w:p>
    <w:p w:rsidR="00CB53D9" w:rsidRPr="00954BF7" w:rsidRDefault="00CB53D9" w:rsidP="00CB53D9">
      <w:pPr>
        <w:spacing w:before="120" w:after="120" w:line="360" w:lineRule="auto"/>
        <w:ind w:left="1985" w:hanging="566"/>
        <w:rPr>
          <w:b/>
          <w:i/>
          <w:szCs w:val="24"/>
          <w:lang w:eastAsia="en-US"/>
        </w:rPr>
      </w:pPr>
      <w:r w:rsidRPr="00954BF7">
        <w:rPr>
          <w:szCs w:val="24"/>
          <w:lang w:eastAsia="en-US"/>
        </w:rPr>
        <w:br w:type="page"/>
      </w:r>
      <w:r w:rsidRPr="00954BF7">
        <w:rPr>
          <w:szCs w:val="24"/>
          <w:lang w:eastAsia="en-US"/>
        </w:rPr>
        <w:lastRenderedPageBreak/>
        <w:t>b)</w:t>
      </w:r>
      <w:r w:rsidRPr="00954BF7">
        <w:rPr>
          <w:szCs w:val="24"/>
          <w:lang w:eastAsia="en-US"/>
        </w:rPr>
        <w:tab/>
        <w:t>nustatyti ir šalinti maisto tiekimo grandinės veikimo neefektyvumą ir remti visų jos dalyvių bendradarbiavimą, kartu užtikrinant teisingą prevencinių priemonių sąnaudų ir naudos paskirstymą</w:t>
      </w:r>
      <w:r w:rsidRPr="00954BF7">
        <w:rPr>
          <w:b/>
          <w:i/>
          <w:szCs w:val="24"/>
          <w:lang w:eastAsia="en-US"/>
        </w:rPr>
        <w:t>. Tai gali apimti</w:t>
      </w:r>
      <w:r w:rsidR="00A32499">
        <w:rPr>
          <w:b/>
          <w:i/>
          <w:szCs w:val="24"/>
          <w:lang w:eastAsia="en-US"/>
        </w:rPr>
        <w:t>:</w:t>
      </w:r>
    </w:p>
    <w:p w:rsidR="00CB53D9" w:rsidRPr="00954BF7" w:rsidRDefault="00CB53D9" w:rsidP="00CB53D9">
      <w:pPr>
        <w:spacing w:before="120" w:after="120" w:line="360" w:lineRule="auto"/>
        <w:ind w:left="2552" w:hanging="566"/>
        <w:rPr>
          <w:b/>
          <w:i/>
          <w:szCs w:val="24"/>
          <w:lang w:eastAsia="en-US"/>
        </w:rPr>
      </w:pPr>
      <w:r w:rsidRPr="00954BF7">
        <w:rPr>
          <w:b/>
          <w:i/>
          <w:szCs w:val="24"/>
          <w:lang w:eastAsia="en-US"/>
        </w:rPr>
        <w:t>-</w:t>
      </w:r>
      <w:r w:rsidRPr="00954BF7">
        <w:rPr>
          <w:b/>
          <w:i/>
          <w:szCs w:val="24"/>
          <w:lang w:eastAsia="en-US"/>
        </w:rPr>
        <w:tab/>
        <w:t>skatinimą vartoti išorinių defektų turinčius vaisius ir daržoves, kurie neatitinka ES arba JT EEK prekybos standartų, tačiau vis dar yra tinkami ir saugūs vartoti vietoje arba tiesiogiai, kaip nustatyta Komisijos deleguotajame reglamente (ES) 2023/2429* (toliau – „negražūs“ vaisiai ir daržovės), ir</w:t>
      </w:r>
    </w:p>
    <w:p w:rsidR="00CB53D9" w:rsidRPr="00954BF7" w:rsidRDefault="00CB53D9" w:rsidP="00CB53D9">
      <w:pPr>
        <w:spacing w:before="120" w:after="120" w:line="360" w:lineRule="auto"/>
        <w:ind w:left="2552" w:hanging="566"/>
        <w:rPr>
          <w:b/>
          <w:szCs w:val="24"/>
          <w:lang w:eastAsia="en-US"/>
        </w:rPr>
      </w:pPr>
      <w:r w:rsidRPr="00954BF7">
        <w:rPr>
          <w:b/>
          <w:i/>
          <w:szCs w:val="24"/>
          <w:lang w:eastAsia="en-US"/>
        </w:rPr>
        <w:t>-</w:t>
      </w:r>
      <w:r w:rsidRPr="00954BF7">
        <w:rPr>
          <w:b/>
          <w:i/>
          <w:szCs w:val="24"/>
          <w:lang w:eastAsia="en-US"/>
        </w:rPr>
        <w:tab/>
        <w:t>kovą su rinkos praktika, dėl kurios švaistomas maistas, įskaitant praktiką, nustatytą Europos Parlamento ir Tarybos direktyvoje (ES) 2019/633**</w:t>
      </w:r>
      <w:r w:rsidRPr="00954BF7">
        <w:rPr>
          <w:szCs w:val="24"/>
          <w:lang w:eastAsia="en-US"/>
        </w:rPr>
        <w:t>;</w:t>
      </w:r>
      <w:r w:rsidRPr="00954BF7">
        <w:rPr>
          <w:b/>
          <w:szCs w:val="24"/>
          <w:lang w:eastAsia="en-US"/>
        </w:rPr>
        <w:t xml:space="preserve"> [34 pakeit.]</w:t>
      </w:r>
    </w:p>
    <w:p w:rsidR="00CB53D9" w:rsidRPr="00954BF7" w:rsidRDefault="00CB53D9" w:rsidP="00CB53D9">
      <w:pPr>
        <w:spacing w:before="120" w:after="120" w:line="360" w:lineRule="auto"/>
        <w:ind w:left="1982" w:hanging="566"/>
        <w:rPr>
          <w:b/>
          <w:szCs w:val="24"/>
          <w:lang w:eastAsia="en-US"/>
        </w:rPr>
      </w:pPr>
      <w:r w:rsidRPr="00954BF7">
        <w:rPr>
          <w:szCs w:val="24"/>
          <w:lang w:eastAsia="en-US"/>
        </w:rPr>
        <w:t>c)</w:t>
      </w:r>
      <w:r w:rsidRPr="00954BF7">
        <w:rPr>
          <w:szCs w:val="24"/>
          <w:lang w:eastAsia="en-US"/>
        </w:rPr>
        <w:tab/>
        <w:t xml:space="preserve">skatinti maisto dovanojimą ir </w:t>
      </w:r>
      <w:r w:rsidRPr="00954BF7">
        <w:rPr>
          <w:strike/>
          <w:szCs w:val="24"/>
          <w:lang w:eastAsia="en-US"/>
        </w:rPr>
        <w:t>kitokį</w:t>
      </w:r>
      <w:r w:rsidR="005804BC">
        <w:rPr>
          <w:strike/>
          <w:szCs w:val="24"/>
          <w:lang w:eastAsia="en-US"/>
        </w:rPr>
        <w:t xml:space="preserve"> </w:t>
      </w:r>
      <w:r w:rsidRPr="00954BF7">
        <w:rPr>
          <w:b/>
          <w:i/>
          <w:szCs w:val="24"/>
          <w:lang w:eastAsia="en-US"/>
        </w:rPr>
        <w:t>užtikrinti</w:t>
      </w:r>
      <w:r w:rsidRPr="00954BF7">
        <w:rPr>
          <w:szCs w:val="24"/>
          <w:lang w:eastAsia="en-US"/>
        </w:rPr>
        <w:t xml:space="preserve"> jo perskirstymą žmonėms vartoti, pirmenybę teikiant žmonių reikmėms, o ne naudojimui gyvūnų pašarams ar pakartotiniam perdirbimui į ne maisto produktus;</w:t>
      </w:r>
      <w:r w:rsidRPr="00954BF7">
        <w:rPr>
          <w:b/>
          <w:szCs w:val="24"/>
          <w:lang w:eastAsia="en-US"/>
        </w:rPr>
        <w:t xml:space="preserve"> [35 pakeit.]</w:t>
      </w:r>
    </w:p>
    <w:p w:rsidR="00CB53D9" w:rsidRPr="00954BF7" w:rsidRDefault="00CB53D9" w:rsidP="00CB53D9">
      <w:pPr>
        <w:spacing w:before="120" w:after="120" w:line="360" w:lineRule="auto"/>
        <w:ind w:left="1982" w:hanging="566"/>
        <w:rPr>
          <w:b/>
          <w:szCs w:val="24"/>
          <w:lang w:eastAsia="en-US"/>
        </w:rPr>
      </w:pPr>
      <w:r w:rsidRPr="00954BF7">
        <w:rPr>
          <w:szCs w:val="24"/>
          <w:lang w:eastAsia="en-US"/>
        </w:rPr>
        <w:br w:type="page"/>
      </w:r>
      <w:r w:rsidRPr="00954BF7">
        <w:rPr>
          <w:szCs w:val="24"/>
          <w:lang w:eastAsia="en-US"/>
        </w:rPr>
        <w:lastRenderedPageBreak/>
        <w:t>d)</w:t>
      </w:r>
      <w:r w:rsidRPr="00954BF7">
        <w:rPr>
          <w:szCs w:val="24"/>
          <w:lang w:eastAsia="en-US"/>
        </w:rPr>
        <w:tab/>
        <w:t>remti mokymą ir įgūdžių ugdymą, taip pat</w:t>
      </w:r>
      <w:r w:rsidRPr="00954BF7">
        <w:rPr>
          <w:b/>
          <w:i/>
          <w:szCs w:val="24"/>
          <w:lang w:eastAsia="en-US"/>
        </w:rPr>
        <w:t xml:space="preserve"> ir vietos valdžios institucijose, ir</w:t>
      </w:r>
      <w:r w:rsidRPr="00954BF7">
        <w:rPr>
          <w:szCs w:val="24"/>
          <w:lang w:eastAsia="en-US"/>
        </w:rPr>
        <w:t xml:space="preserve"> sudaryti palankesnes sąlygas gauti finansavimą, visų pirma mažosioms ir vidutinėms įmonėms ir socialinės ekonomikos subjektams</w:t>
      </w:r>
      <w:r w:rsidR="00A32499">
        <w:rPr>
          <w:szCs w:val="24"/>
          <w:lang w:eastAsia="en-US"/>
        </w:rPr>
        <w:t>;</w:t>
      </w:r>
      <w:r w:rsidRPr="00954BF7">
        <w:rPr>
          <w:b/>
          <w:szCs w:val="24"/>
          <w:lang w:eastAsia="en-US"/>
        </w:rPr>
        <w:t xml:space="preserve"> [36 pakeit.]</w:t>
      </w:r>
    </w:p>
    <w:p w:rsidR="00CB53D9" w:rsidRPr="00954BF7" w:rsidRDefault="00CB53D9" w:rsidP="00CB53D9">
      <w:pPr>
        <w:spacing w:before="120" w:after="120" w:line="360" w:lineRule="auto"/>
        <w:ind w:left="1982" w:hanging="566"/>
        <w:rPr>
          <w:szCs w:val="24"/>
          <w:lang w:eastAsia="en-US"/>
        </w:rPr>
      </w:pPr>
      <w:r w:rsidRPr="00954BF7">
        <w:rPr>
          <w:b/>
          <w:i/>
          <w:szCs w:val="24"/>
          <w:lang w:eastAsia="en-US"/>
        </w:rPr>
        <w:t>da)</w:t>
      </w:r>
      <w:r w:rsidRPr="00954BF7">
        <w:rPr>
          <w:szCs w:val="24"/>
          <w:lang w:eastAsia="en-US"/>
        </w:rPr>
        <w:tab/>
      </w:r>
      <w:r w:rsidRPr="00954BF7">
        <w:rPr>
          <w:b/>
          <w:i/>
          <w:szCs w:val="24"/>
          <w:lang w:eastAsia="en-US"/>
        </w:rPr>
        <w:t>raginti ir skatinti taikyti inovacijas bei technologinius sprendimus, kuriais prisidedama prie maisto švaistymo prevencijos, tokius kaip išmaniosios pakuotės, skirtos pratęsti supakuoto maisto produkto tinkamumo vartoti laiką arba išlaikyti ar pagerinti jo būklę, kaip nurodyta Komisijos reglamente (EB) Nr. 450/2009***, ypač vežant ir laikant, taip pat aiškesnis maisto produktų datos ženklinimas ir vartotojui patogios priemonės, kad kiltų mažiau painiavos ir būtų lengviau naudoti datos žymenis pagal Reglamentą (ES) Nr. 169/2011, taip prisidedant prie nereikalingų maisto produktų, kurie vis dar saugūs vartoti, išmetimo prevencijos.</w:t>
      </w:r>
      <w:r w:rsidRPr="00954BF7">
        <w:rPr>
          <w:b/>
          <w:szCs w:val="24"/>
          <w:lang w:eastAsia="en-US"/>
        </w:rPr>
        <w:t xml:space="preserve"> [37 pakeit.]</w:t>
      </w:r>
    </w:p>
    <w:p w:rsidR="00CB53D9" w:rsidRPr="00954BF7" w:rsidRDefault="00CB53D9" w:rsidP="00CB53D9">
      <w:pPr>
        <w:spacing w:before="120" w:after="120" w:line="360" w:lineRule="auto"/>
        <w:ind w:left="1416"/>
        <w:rPr>
          <w:b/>
          <w:szCs w:val="24"/>
          <w:lang w:eastAsia="en-US"/>
        </w:rPr>
      </w:pPr>
      <w:r w:rsidRPr="00954BF7">
        <w:rPr>
          <w:szCs w:val="24"/>
          <w:lang w:eastAsia="en-US"/>
        </w:rPr>
        <w:br w:type="page"/>
      </w:r>
      <w:r w:rsidRPr="00954BF7">
        <w:rPr>
          <w:szCs w:val="24"/>
          <w:lang w:eastAsia="en-US"/>
        </w:rPr>
        <w:lastRenderedPageBreak/>
        <w:t xml:space="preserve">Valstybės narės užtikrina, kad visi atitinkami tiekimo grandinės dalyviai </w:t>
      </w:r>
      <w:r w:rsidRPr="00954BF7">
        <w:rPr>
          <w:strike/>
          <w:szCs w:val="24"/>
          <w:lang w:eastAsia="en-US"/>
        </w:rPr>
        <w:t xml:space="preserve">būtų </w:t>
      </w:r>
      <w:r w:rsidRPr="00954BF7">
        <w:rPr>
          <w:szCs w:val="24"/>
          <w:lang w:eastAsia="en-US"/>
        </w:rPr>
        <w:t xml:space="preserve">proporcingai </w:t>
      </w:r>
      <w:r w:rsidRPr="00954BF7">
        <w:rPr>
          <w:strike/>
          <w:szCs w:val="24"/>
          <w:lang w:eastAsia="en-US"/>
        </w:rPr>
        <w:t>jų</w:t>
      </w:r>
      <w:r w:rsidR="005804BC">
        <w:rPr>
          <w:strike/>
          <w:szCs w:val="24"/>
          <w:lang w:eastAsia="en-US"/>
        </w:rPr>
        <w:t xml:space="preserve"> </w:t>
      </w:r>
      <w:r w:rsidRPr="00954BF7">
        <w:rPr>
          <w:b/>
          <w:i/>
          <w:szCs w:val="24"/>
          <w:lang w:eastAsia="en-US"/>
        </w:rPr>
        <w:t>savo</w:t>
      </w:r>
      <w:r w:rsidRPr="00954BF7">
        <w:rPr>
          <w:szCs w:val="24"/>
          <w:lang w:eastAsia="en-US"/>
        </w:rPr>
        <w:t xml:space="preserve"> pajėgumams ir </w:t>
      </w:r>
      <w:r w:rsidRPr="00954BF7">
        <w:rPr>
          <w:strike/>
          <w:szCs w:val="24"/>
          <w:lang w:eastAsia="en-US"/>
        </w:rPr>
        <w:t>funkcijoms</w:t>
      </w:r>
      <w:r w:rsidR="005804BC">
        <w:rPr>
          <w:strike/>
          <w:szCs w:val="24"/>
          <w:lang w:eastAsia="en-US"/>
        </w:rPr>
        <w:t xml:space="preserve"> </w:t>
      </w:r>
      <w:r w:rsidRPr="00954BF7">
        <w:rPr>
          <w:b/>
          <w:i/>
          <w:szCs w:val="24"/>
          <w:lang w:eastAsia="en-US"/>
        </w:rPr>
        <w:t>vaidmeniui sukuriant maisto atliekas būtų</w:t>
      </w:r>
      <w:r w:rsidRPr="00954BF7">
        <w:rPr>
          <w:szCs w:val="24"/>
          <w:lang w:eastAsia="en-US"/>
        </w:rPr>
        <w:t xml:space="preserve"> įtraukti į maisto atliekų susidarymo prevenciją maisto tiekimo grandinėje, skiriant ypatingą dėmesį tam, kad būtų išvengta neproporcingo poveikio mažosioms ir vidutinėms įmonėms.</w:t>
      </w:r>
      <w:r w:rsidRPr="00954BF7">
        <w:rPr>
          <w:b/>
          <w:i/>
          <w:szCs w:val="24"/>
          <w:lang w:eastAsia="en-US"/>
        </w:rPr>
        <w:t xml:space="preserve"> Valstybės narės imasi ati</w:t>
      </w:r>
      <w:r w:rsidR="005804BC">
        <w:rPr>
          <w:b/>
          <w:i/>
          <w:szCs w:val="24"/>
          <w:lang w:eastAsia="en-US"/>
        </w:rPr>
        <w:t>ti</w:t>
      </w:r>
      <w:r w:rsidRPr="00954BF7">
        <w:rPr>
          <w:b/>
          <w:i/>
          <w:szCs w:val="24"/>
          <w:lang w:eastAsia="en-US"/>
        </w:rPr>
        <w:t>nkamų priemonių užtikrinti, kad ekonominės veiklos vykdytojai sudarytų galimybę dovanoti žmonėms vartoti saugų neparduotą maistą.</w:t>
      </w:r>
      <w:r w:rsidRPr="00954BF7">
        <w:rPr>
          <w:b/>
          <w:szCs w:val="24"/>
          <w:lang w:eastAsia="en-US"/>
        </w:rPr>
        <w:t xml:space="preserve"> [38 pakeit.]</w:t>
      </w:r>
    </w:p>
    <w:p w:rsidR="00CB53D9" w:rsidRPr="00954BF7" w:rsidRDefault="00CB53D9" w:rsidP="00CB53D9">
      <w:pPr>
        <w:spacing w:before="120" w:after="120" w:line="360" w:lineRule="auto"/>
        <w:ind w:left="1416" w:hanging="566"/>
        <w:rPr>
          <w:b/>
          <w:szCs w:val="24"/>
          <w:lang w:eastAsia="en-US"/>
        </w:rPr>
      </w:pPr>
      <w:r w:rsidRPr="00954BF7">
        <w:rPr>
          <w:szCs w:val="24"/>
          <w:lang w:eastAsia="en-US"/>
        </w:rPr>
        <w:t>2.</w:t>
      </w:r>
      <w:r w:rsidRPr="00954BF7">
        <w:rPr>
          <w:szCs w:val="24"/>
          <w:lang w:eastAsia="en-US"/>
        </w:rPr>
        <w:tab/>
        <w:t>Valstybės narės stebi ir vertina savo maisto atliekų prevencijos priemonių įgyvendinimą, įskaitant maisto atliekų kiekio mažinimo tikslų, nurodytų 4 dalyje, laikymąsi, matuodamos maisto atliekų kiekį pagal metodiką, nustatytą pagal 3 dalį.</w:t>
      </w:r>
      <w:r w:rsidRPr="00954BF7">
        <w:rPr>
          <w:b/>
          <w:szCs w:val="24"/>
          <w:lang w:eastAsia="en-US"/>
        </w:rPr>
        <w:t xml:space="preserve"> [39 pakeit.]</w:t>
      </w:r>
    </w:p>
    <w:p w:rsidR="00CB53D9" w:rsidRPr="00954BF7" w:rsidRDefault="00CB53D9" w:rsidP="00CB53D9">
      <w:pPr>
        <w:spacing w:before="120" w:after="120" w:line="360" w:lineRule="auto"/>
        <w:ind w:left="1416" w:hanging="566"/>
        <w:rPr>
          <w:b/>
          <w:szCs w:val="24"/>
          <w:lang w:eastAsia="en-US"/>
        </w:rPr>
      </w:pPr>
      <w:r w:rsidRPr="00954BF7">
        <w:rPr>
          <w:szCs w:val="24"/>
          <w:lang w:eastAsia="en-US"/>
        </w:rPr>
        <w:t>3.</w:t>
      </w:r>
      <w:r w:rsidRPr="00954BF7">
        <w:rPr>
          <w:szCs w:val="24"/>
          <w:lang w:eastAsia="en-US"/>
        </w:rPr>
        <w:tab/>
        <w:t>Komisijai pagal 38a straipsnį suteikiami įgaliojimai priimti deleguotuosius aktus, kuriais</w:t>
      </w:r>
      <w:r w:rsidRPr="00954BF7">
        <w:rPr>
          <w:b/>
          <w:i/>
          <w:szCs w:val="24"/>
          <w:lang w:eastAsia="en-US"/>
        </w:rPr>
        <w:t xml:space="preserve"> iš dalies keičiamas Komisijos deleguotasis sprendimas (ES) 2019/1597 ir</w:t>
      </w:r>
      <w:r w:rsidRPr="00954BF7">
        <w:rPr>
          <w:szCs w:val="24"/>
          <w:lang w:eastAsia="en-US"/>
        </w:rPr>
        <w:t xml:space="preserve"> ši direktyva papildoma nuostatomis dėl bendros metodikos ir minimaliųjų kokybės reikalavimų, užtikrinančių vienodą maisto atliekų kiekio matavimą, nustatymo.</w:t>
      </w:r>
      <w:r w:rsidRPr="00954BF7">
        <w:rPr>
          <w:b/>
          <w:szCs w:val="24"/>
          <w:lang w:eastAsia="en-US"/>
        </w:rPr>
        <w:t xml:space="preserve"> [40 pakeit.]</w:t>
      </w:r>
    </w:p>
    <w:p w:rsidR="00CB53D9" w:rsidRPr="00954BF7" w:rsidRDefault="00CB53D9" w:rsidP="00CB53D9">
      <w:pPr>
        <w:spacing w:before="120" w:after="120" w:line="360" w:lineRule="auto"/>
        <w:ind w:left="1416" w:hanging="566"/>
        <w:rPr>
          <w:b/>
          <w:szCs w:val="24"/>
          <w:lang w:eastAsia="en-US"/>
        </w:rPr>
      </w:pPr>
      <w:r w:rsidRPr="00954BF7">
        <w:rPr>
          <w:b/>
          <w:i/>
          <w:szCs w:val="24"/>
          <w:lang w:eastAsia="en-US"/>
        </w:rPr>
        <w:br w:type="page"/>
      </w:r>
      <w:r w:rsidRPr="00954BF7">
        <w:rPr>
          <w:b/>
          <w:i/>
          <w:szCs w:val="24"/>
          <w:lang w:eastAsia="en-US"/>
        </w:rPr>
        <w:lastRenderedPageBreak/>
        <w:t>3a.</w:t>
      </w:r>
      <w:r w:rsidRPr="00954BF7">
        <w:rPr>
          <w:szCs w:val="24"/>
          <w:lang w:eastAsia="en-US"/>
        </w:rPr>
        <w:tab/>
      </w:r>
      <w:r w:rsidRPr="00954BF7">
        <w:rPr>
          <w:b/>
          <w:i/>
          <w:szCs w:val="24"/>
          <w:lang w:eastAsia="en-US"/>
        </w:rPr>
        <w:t>Metodika, matavimo metodai ir duomenys, kurie naudojami 3 dalyje nurodytam maisto atliekų lygiui išmatuoti, skelbiami viešai.</w:t>
      </w:r>
      <w:r w:rsidRPr="00954BF7">
        <w:rPr>
          <w:b/>
          <w:szCs w:val="24"/>
          <w:lang w:eastAsia="en-US"/>
        </w:rPr>
        <w:t xml:space="preserve"> [41 pakeit.]</w:t>
      </w:r>
    </w:p>
    <w:p w:rsidR="00CB53D9" w:rsidRPr="00954BF7" w:rsidRDefault="00CB53D9" w:rsidP="00CB53D9">
      <w:pPr>
        <w:spacing w:before="120" w:after="120" w:line="360" w:lineRule="auto"/>
        <w:ind w:left="1416" w:hanging="566"/>
        <w:rPr>
          <w:szCs w:val="24"/>
          <w:lang w:eastAsia="en-US"/>
        </w:rPr>
      </w:pPr>
      <w:r w:rsidRPr="00954BF7">
        <w:rPr>
          <w:szCs w:val="24"/>
          <w:lang w:eastAsia="en-US"/>
        </w:rPr>
        <w:t>4.</w:t>
      </w:r>
      <w:r w:rsidRPr="00954BF7">
        <w:rPr>
          <w:szCs w:val="24"/>
          <w:lang w:eastAsia="en-US"/>
        </w:rPr>
        <w:tab/>
        <w:t>Valstybės narės imasi būtinų ir tinkamų priemonių, kad iki 2030 m. gruodžio 31 d. nacionaliniu lygmeniu pasiektų šiuos maisto atliekų mažinimo tikslus:</w:t>
      </w:r>
    </w:p>
    <w:p w:rsidR="00CB53D9" w:rsidRPr="00954BF7" w:rsidRDefault="00CB53D9" w:rsidP="00CB53D9">
      <w:pPr>
        <w:spacing w:before="120" w:after="120" w:line="360" w:lineRule="auto"/>
        <w:ind w:left="1982" w:hanging="566"/>
        <w:rPr>
          <w:b/>
          <w:szCs w:val="24"/>
          <w:lang w:eastAsia="en-US"/>
        </w:rPr>
      </w:pPr>
      <w:r w:rsidRPr="00954BF7">
        <w:rPr>
          <w:szCs w:val="24"/>
          <w:lang w:eastAsia="en-US"/>
        </w:rPr>
        <w:t>a)</w:t>
      </w:r>
      <w:r w:rsidRPr="00954BF7">
        <w:rPr>
          <w:szCs w:val="24"/>
          <w:lang w:eastAsia="en-US"/>
        </w:rPr>
        <w:tab/>
        <w:t>palyginti su 2020 m.</w:t>
      </w:r>
      <w:r w:rsidRPr="00954BF7">
        <w:rPr>
          <w:b/>
          <w:i/>
          <w:szCs w:val="24"/>
          <w:lang w:eastAsia="en-US"/>
        </w:rPr>
        <w:t>–2022 m. susidariusių atliekų kiekio metiniu vidurkiu, bent 20</w:t>
      </w:r>
      <w:r w:rsidRPr="00954BF7">
        <w:rPr>
          <w:strike/>
          <w:szCs w:val="24"/>
          <w:lang w:eastAsia="en-US"/>
        </w:rPr>
        <w:t>, 10</w:t>
      </w:r>
      <w:r w:rsidRPr="00954BF7">
        <w:rPr>
          <w:szCs w:val="24"/>
          <w:lang w:eastAsia="en-US"/>
        </w:rPr>
        <w:t xml:space="preserve"> % sumažinti perdirbimo ir gamybos etape susidarančių maisto atliekų kiekį;</w:t>
      </w:r>
      <w:r w:rsidRPr="00954BF7">
        <w:rPr>
          <w:b/>
          <w:szCs w:val="24"/>
          <w:lang w:eastAsia="en-US"/>
        </w:rPr>
        <w:t xml:space="preserve"> [42 pakeit.]</w:t>
      </w:r>
    </w:p>
    <w:p w:rsidR="00CB53D9" w:rsidRPr="00954BF7" w:rsidRDefault="00CB53D9" w:rsidP="00CB53D9">
      <w:pPr>
        <w:spacing w:before="120" w:after="120" w:line="360" w:lineRule="auto"/>
        <w:ind w:left="1982" w:hanging="566"/>
        <w:rPr>
          <w:b/>
          <w:szCs w:val="24"/>
          <w:lang w:eastAsia="en-US"/>
        </w:rPr>
      </w:pPr>
      <w:r w:rsidRPr="00954BF7">
        <w:rPr>
          <w:szCs w:val="24"/>
          <w:lang w:eastAsia="en-US"/>
        </w:rPr>
        <w:t>b)</w:t>
      </w:r>
      <w:r w:rsidRPr="00954BF7">
        <w:rPr>
          <w:szCs w:val="24"/>
          <w:lang w:eastAsia="en-US"/>
        </w:rPr>
        <w:tab/>
        <w:t>palyginti su 2020</w:t>
      </w:r>
      <w:r w:rsidRPr="00954BF7">
        <w:rPr>
          <w:b/>
          <w:i/>
          <w:szCs w:val="24"/>
          <w:lang w:eastAsia="en-US"/>
        </w:rPr>
        <w:t>–2022 m. susidariusių atliekų kiekio metiniu vidurkiu, bent 40</w:t>
      </w:r>
      <w:r w:rsidRPr="00954BF7">
        <w:rPr>
          <w:strike/>
          <w:szCs w:val="24"/>
          <w:lang w:eastAsia="en-US"/>
        </w:rPr>
        <w:t xml:space="preserve"> m., 30</w:t>
      </w:r>
      <w:r w:rsidRPr="00954BF7">
        <w:rPr>
          <w:szCs w:val="24"/>
          <w:lang w:eastAsia="en-US"/>
        </w:rPr>
        <w:t xml:space="preserve"> % sumažinti bendrą mažmeninės prekybos ir kitokio maisto skirstymo etapuose, restoranuose bei maitinimo paslaugų įmonėse ir namų ūkiuose susidarančių maisto atliekų kiekį, tenkantį vienam gyventojui.</w:t>
      </w:r>
      <w:r w:rsidRPr="00954BF7">
        <w:rPr>
          <w:b/>
          <w:szCs w:val="24"/>
          <w:lang w:eastAsia="en-US"/>
        </w:rPr>
        <w:t xml:space="preserve"> [43 pakeit.]</w:t>
      </w:r>
    </w:p>
    <w:p w:rsidR="00CB53D9" w:rsidRPr="00954BF7" w:rsidRDefault="00CB53D9" w:rsidP="00CB53D9">
      <w:pPr>
        <w:spacing w:before="120" w:after="120" w:line="360" w:lineRule="auto"/>
        <w:ind w:left="1416" w:hanging="566"/>
        <w:rPr>
          <w:b/>
          <w:szCs w:val="24"/>
          <w:lang w:eastAsia="en-US"/>
        </w:rPr>
      </w:pPr>
      <w:r w:rsidRPr="00954BF7">
        <w:rPr>
          <w:szCs w:val="24"/>
          <w:lang w:eastAsia="en-US"/>
        </w:rPr>
        <w:br w:type="page"/>
      </w:r>
      <w:r w:rsidRPr="00954BF7">
        <w:rPr>
          <w:szCs w:val="24"/>
          <w:lang w:eastAsia="en-US"/>
        </w:rPr>
        <w:lastRenderedPageBreak/>
        <w:t>5.</w:t>
      </w:r>
      <w:r w:rsidRPr="00954BF7">
        <w:rPr>
          <w:szCs w:val="24"/>
          <w:lang w:eastAsia="en-US"/>
        </w:rPr>
        <w:tab/>
        <w:t xml:space="preserve">Jei valstybė narė gali pateikti ankstesnių nei 2020 m. ataskaitinių metų duomenis, surinktus taikant metodus, panašius į Komisijos deleguotajame sprendime (ES) 2019/1597 nustatytą metodiką ir būtiniausius kokybės reikalavimus, užtikrinančius vienodą maisto atliekų kiekio matavimą, gali būti naudojami ankstesni ataskaitiniai metai. </w:t>
      </w:r>
      <w:r w:rsidRPr="00954BF7">
        <w:rPr>
          <w:b/>
          <w:i/>
          <w:szCs w:val="24"/>
          <w:lang w:eastAsia="en-US"/>
        </w:rPr>
        <w:t xml:space="preserve">Tie ankstesni ataskaitiniai metai taikomi abiem 4 dalies a ir b punktuose nurodytiems tikslams. </w:t>
      </w:r>
      <w:r w:rsidRPr="00954BF7">
        <w:rPr>
          <w:szCs w:val="24"/>
          <w:lang w:eastAsia="en-US"/>
        </w:rPr>
        <w:t>Valstybė narė apie ketinimą naudoti ankstesnius ataskaitinius metus per 18 mėnesių nuo šios direktyvos įsigaliojimo praneša Komisijai ir kitoms valstybėms narėms ir pateikia Komisijai duomenis bei jiems rinkti naudojamus matavimo metodus</w:t>
      </w:r>
      <w:r w:rsidRPr="00954BF7">
        <w:rPr>
          <w:b/>
          <w:i/>
          <w:szCs w:val="24"/>
          <w:lang w:eastAsia="en-US"/>
        </w:rPr>
        <w:t xml:space="preserve"> ir juos paskelbia viešai</w:t>
      </w:r>
      <w:r w:rsidRPr="00954BF7">
        <w:rPr>
          <w:szCs w:val="24"/>
          <w:lang w:eastAsia="en-US"/>
        </w:rPr>
        <w:t>.</w:t>
      </w:r>
      <w:r w:rsidRPr="00954BF7">
        <w:rPr>
          <w:b/>
          <w:szCs w:val="24"/>
          <w:lang w:eastAsia="en-US"/>
        </w:rPr>
        <w:t xml:space="preserve"> [44 pakeit.]</w:t>
      </w:r>
    </w:p>
    <w:p w:rsidR="00CB53D9" w:rsidRPr="00954BF7" w:rsidRDefault="00CB53D9" w:rsidP="00CB53D9">
      <w:pPr>
        <w:spacing w:before="120" w:after="120" w:line="360" w:lineRule="auto"/>
        <w:ind w:left="1416" w:hanging="566"/>
        <w:rPr>
          <w:szCs w:val="24"/>
          <w:lang w:eastAsia="en-US"/>
        </w:rPr>
      </w:pPr>
      <w:r w:rsidRPr="00954BF7">
        <w:rPr>
          <w:szCs w:val="24"/>
          <w:lang w:eastAsia="en-US"/>
        </w:rPr>
        <w:t>6.</w:t>
      </w:r>
      <w:r w:rsidRPr="00954BF7">
        <w:rPr>
          <w:szCs w:val="24"/>
          <w:lang w:eastAsia="en-US"/>
        </w:rPr>
        <w:tab/>
        <w:t>Jei Komisija mano, kad duomenys neatitinka 5 dalyje nustatytų sąlygų, ji per šešis mėnesius nuo pranešimo, pateikto pagal tą dalį, gavimo priima sprendimą, kuriuo valstybės narės prašoma kaip ataskaitinius metus naudoti ne valstybės narės pasiūlytus, o 2020 arba kitus metus.</w:t>
      </w:r>
    </w:p>
    <w:p w:rsidR="00CB53D9" w:rsidRPr="00954BF7" w:rsidRDefault="00CB53D9" w:rsidP="00CB53D9">
      <w:pPr>
        <w:spacing w:before="120" w:after="120" w:line="360" w:lineRule="auto"/>
        <w:ind w:left="1416" w:hanging="566"/>
        <w:rPr>
          <w:szCs w:val="24"/>
          <w:lang w:eastAsia="en-US"/>
        </w:rPr>
      </w:pPr>
      <w:r w:rsidRPr="00954BF7">
        <w:rPr>
          <w:szCs w:val="24"/>
          <w:lang w:eastAsia="en-US"/>
        </w:rPr>
        <w:br w:type="page"/>
      </w:r>
      <w:r w:rsidRPr="00954BF7">
        <w:rPr>
          <w:szCs w:val="24"/>
          <w:lang w:eastAsia="en-US"/>
        </w:rPr>
        <w:lastRenderedPageBreak/>
        <w:t>7.</w:t>
      </w:r>
      <w:r w:rsidRPr="00954BF7">
        <w:rPr>
          <w:szCs w:val="24"/>
          <w:lang w:eastAsia="en-US"/>
        </w:rPr>
        <w:tab/>
        <w:t>Ne vėliau kaip 2027 m. gruodžio 31 d. Komisija peržiūri 4 dalyje nustatytus iki 2030 m. pasiektinus tikslus, kad prireikus juos pakeistų, pakoreguotų ir (arba) išplėstų įtraukdama kitų maisto tiekimo grandinės etapų, taip pat apsvarstytų, ar reikia nustatyti naujų tikslų laikotarpiui po 2030 m. Tuo tikslu Komisija Europos Parlamentui ir Tarybai pateikia ataskaitą, prie kurios prireikus pridedamas pasiūlymas dėl teisėkūros procedūra priimamo akto.;</w:t>
      </w:r>
    </w:p>
    <w:p w:rsidR="00CB53D9" w:rsidRPr="00954BF7" w:rsidRDefault="00CB53D9" w:rsidP="00CB53D9">
      <w:pPr>
        <w:spacing w:before="120" w:after="120" w:line="360" w:lineRule="auto"/>
        <w:ind w:left="1416" w:hanging="566"/>
        <w:rPr>
          <w:b/>
          <w:szCs w:val="24"/>
          <w:lang w:eastAsia="en-US"/>
        </w:rPr>
      </w:pPr>
      <w:r w:rsidRPr="00954BF7">
        <w:rPr>
          <w:b/>
          <w:i/>
          <w:szCs w:val="24"/>
          <w:lang w:eastAsia="en-US"/>
        </w:rPr>
        <w:t>7a.</w:t>
      </w:r>
      <w:r w:rsidRPr="00954BF7">
        <w:rPr>
          <w:szCs w:val="24"/>
          <w:lang w:eastAsia="en-US"/>
        </w:rPr>
        <w:tab/>
      </w:r>
      <w:r w:rsidRPr="00954BF7">
        <w:rPr>
          <w:b/>
          <w:i/>
          <w:szCs w:val="24"/>
          <w:lang w:eastAsia="en-US"/>
        </w:rPr>
        <w:t>Valstybės narės raginamos koordinuoti savo veiksmus, kad būtų užkirstas kelias maisto švaistymui, ir dalytis geriausia patirtimi.</w:t>
      </w:r>
      <w:r w:rsidRPr="00954BF7">
        <w:rPr>
          <w:b/>
          <w:szCs w:val="24"/>
          <w:lang w:eastAsia="en-US"/>
        </w:rPr>
        <w:t xml:space="preserve"> [45 pakeit.]</w:t>
      </w:r>
    </w:p>
    <w:p w:rsidR="00CB53D9" w:rsidRPr="00954BF7" w:rsidRDefault="00CB53D9" w:rsidP="00CB53D9">
      <w:pPr>
        <w:spacing w:before="120" w:after="120" w:line="360" w:lineRule="auto"/>
        <w:ind w:left="1416" w:hanging="566"/>
        <w:rPr>
          <w:b/>
          <w:szCs w:val="24"/>
          <w:lang w:eastAsia="en-US"/>
        </w:rPr>
      </w:pPr>
      <w:r w:rsidRPr="00954BF7">
        <w:rPr>
          <w:b/>
          <w:i/>
          <w:szCs w:val="24"/>
          <w:lang w:eastAsia="en-US"/>
        </w:rPr>
        <w:t>7b.</w:t>
      </w:r>
      <w:r w:rsidRPr="00954BF7">
        <w:rPr>
          <w:szCs w:val="24"/>
          <w:lang w:eastAsia="en-US"/>
        </w:rPr>
        <w:tab/>
      </w:r>
      <w:r w:rsidRPr="00954BF7">
        <w:rPr>
          <w:b/>
          <w:i/>
          <w:szCs w:val="24"/>
          <w:lang w:eastAsia="en-US"/>
        </w:rPr>
        <w:t>Ne vėliau kaip 2025 m. gruodžio 31 d. Komisija atlieka tinkamo lygio vertinimą, kad nustatytų visų pirminės gamybos maisto atliekų, įskaitant susijusį subrendusį nenuimtą arba ūkiuose naudojamą derlių, kiekio mažinimo tikslus. Tuo tikslu Komisija Europos Parlamentui ir Tarybai pateikia ataskaitą, prie kurios, jei tikslinga, pridedamas pasiūlymas dėl teisėkūros procedūra priimamo akto.</w:t>
      </w:r>
      <w:r w:rsidRPr="00954BF7">
        <w:rPr>
          <w:b/>
          <w:szCs w:val="24"/>
          <w:lang w:eastAsia="en-US"/>
        </w:rPr>
        <w:t xml:space="preserve"> [46 pakeit.]</w:t>
      </w:r>
    </w:p>
    <w:p w:rsidR="00CB53D9" w:rsidRPr="00954BF7" w:rsidRDefault="00CB53D9" w:rsidP="00CB53D9">
      <w:pPr>
        <w:spacing w:before="120" w:after="120" w:line="360" w:lineRule="auto"/>
        <w:ind w:left="1416" w:hanging="566"/>
        <w:rPr>
          <w:b/>
          <w:szCs w:val="24"/>
          <w:lang w:eastAsia="en-US"/>
        </w:rPr>
      </w:pPr>
      <w:r w:rsidRPr="00954BF7">
        <w:rPr>
          <w:b/>
          <w:i/>
          <w:szCs w:val="24"/>
          <w:lang w:eastAsia="en-US"/>
        </w:rPr>
        <w:br w:type="page"/>
      </w:r>
      <w:r w:rsidRPr="00954BF7">
        <w:rPr>
          <w:b/>
          <w:i/>
          <w:szCs w:val="24"/>
          <w:lang w:eastAsia="en-US"/>
        </w:rPr>
        <w:lastRenderedPageBreak/>
        <w:t>7c.</w:t>
      </w:r>
      <w:r w:rsidRPr="00954BF7">
        <w:rPr>
          <w:szCs w:val="24"/>
          <w:lang w:eastAsia="en-US"/>
        </w:rPr>
        <w:tab/>
      </w:r>
      <w:r w:rsidRPr="00954BF7">
        <w:rPr>
          <w:b/>
          <w:i/>
          <w:szCs w:val="24"/>
          <w:lang w:eastAsia="en-US"/>
        </w:rPr>
        <w:t>Ne vėliau kaip 2027 m. gruodžio 31 d. Komisija įvertina galimybę nustatyti privalomą bent 30 proc. tikslą pagal 9a straipsnio 4 dalies a punktą ir bent 50 proc. tikslą pagal 9a straipsnio 4 dalies b punktą, kurie turi būti pasiekti iki 2035 m., ir pateikia Europos Parlamentui ir Tarybai ataskaitą, prie kurios gali būti pridėtas atitinkamas pasiūlymas dėl teisėkūros procedūra priimamo akto tokiam tikslui įgyvendinti.</w:t>
      </w:r>
      <w:r w:rsidRPr="00954BF7">
        <w:rPr>
          <w:b/>
          <w:szCs w:val="24"/>
          <w:lang w:eastAsia="en-US"/>
        </w:rPr>
        <w:t xml:space="preserve"> [47 pakeit.]</w:t>
      </w:r>
    </w:p>
    <w:p w:rsidR="00CB53D9" w:rsidRPr="00954BF7" w:rsidRDefault="00CB53D9" w:rsidP="00CB53D9">
      <w:pPr>
        <w:spacing w:before="120" w:after="120" w:line="360" w:lineRule="auto"/>
        <w:ind w:left="1418" w:firstLine="3"/>
        <w:rPr>
          <w:szCs w:val="24"/>
          <w:lang w:eastAsia="en-US"/>
        </w:rPr>
      </w:pPr>
      <w:r w:rsidRPr="00954BF7">
        <w:rPr>
          <w:szCs w:val="24"/>
          <w:lang w:eastAsia="en-US"/>
        </w:rPr>
        <w:t>________________</w:t>
      </w:r>
    </w:p>
    <w:p w:rsidR="00CB53D9" w:rsidRPr="00954BF7" w:rsidRDefault="00CB53D9" w:rsidP="00CB53D9">
      <w:pPr>
        <w:spacing w:before="120" w:after="120" w:line="360" w:lineRule="auto"/>
        <w:ind w:left="1985" w:hanging="564"/>
        <w:rPr>
          <w:szCs w:val="24"/>
          <w:lang w:eastAsia="en-US"/>
        </w:rPr>
      </w:pPr>
      <w:r w:rsidRPr="00954BF7">
        <w:rPr>
          <w:b/>
          <w:i/>
          <w:szCs w:val="24"/>
          <w:lang w:eastAsia="en-US"/>
        </w:rPr>
        <w:t>*</w:t>
      </w:r>
      <w:r w:rsidRPr="00954BF7">
        <w:rPr>
          <w:b/>
          <w:i/>
          <w:szCs w:val="24"/>
          <w:lang w:eastAsia="en-US"/>
        </w:rPr>
        <w:tab/>
        <w:t xml:space="preserve">2023 m. rugpjūčio 17 d. Komisijos deleguotasis reglamentas (ES) 2023/2429, kuriuo Europos Parlamento ir Tarybos reglamentas (ES) Nr. 1308/2013 papildomas vaisių ir daržovių sektoriaus, tam tikrų perdirbtų vaisių ir daržovių produktų bei bananų sektoriaus prekybos standartais ir panaikinamas Komisijos reglamentas (EB) Nr. 1666/1999 ir Komisijos įgyvendinimo reglamentai (ES) Nr. 543/2011 ir (ES) Nr. 1333/2011 (OL L, 2023/2429, 2023 11 3, ELI: </w:t>
      </w:r>
      <w:hyperlink r:id="rId11" w:history="1">
        <w:r w:rsidRPr="00954BF7">
          <w:rPr>
            <w:rStyle w:val="Hyperlink"/>
            <w:b/>
            <w:i/>
            <w:szCs w:val="24"/>
            <w:lang w:eastAsia="en-US"/>
          </w:rPr>
          <w:t>http://data.europa.eu/eli/reg_del/2023/2429/oj</w:t>
        </w:r>
      </w:hyperlink>
      <w:r w:rsidRPr="00954BF7">
        <w:rPr>
          <w:b/>
          <w:i/>
          <w:szCs w:val="24"/>
          <w:lang w:eastAsia="en-US"/>
        </w:rPr>
        <w:t>).</w:t>
      </w:r>
    </w:p>
    <w:p w:rsidR="00CB53D9" w:rsidRPr="00954BF7" w:rsidRDefault="00CB53D9" w:rsidP="00CB53D9">
      <w:pPr>
        <w:spacing w:before="120" w:after="120" w:line="360" w:lineRule="auto"/>
        <w:ind w:left="1985" w:hanging="564"/>
        <w:rPr>
          <w:szCs w:val="24"/>
          <w:lang w:eastAsia="en-US"/>
        </w:rPr>
      </w:pPr>
      <w:r w:rsidRPr="00954BF7">
        <w:rPr>
          <w:b/>
          <w:i/>
          <w:szCs w:val="24"/>
          <w:lang w:eastAsia="en-US"/>
        </w:rPr>
        <w:t>**</w:t>
      </w:r>
      <w:r w:rsidRPr="00954BF7">
        <w:rPr>
          <w:b/>
          <w:i/>
          <w:szCs w:val="24"/>
          <w:lang w:eastAsia="en-US"/>
        </w:rPr>
        <w:tab/>
        <w:t>2019 m. balandžio 17 d. Europos Parlamento ir Tarybos direktyva (ES) 2019/633 dėl įmonių vienų kitoms taikomos nesąžiningos prekybos praktikos žemės ūkio ir maisto produktų tiekimo grandinėje (OL L 111, 2019 4 25, p. 59).</w:t>
      </w:r>
    </w:p>
    <w:p w:rsidR="00CB53D9" w:rsidRPr="00954BF7" w:rsidRDefault="00CB53D9" w:rsidP="00CB53D9">
      <w:pPr>
        <w:spacing w:before="120" w:after="120" w:line="360" w:lineRule="auto"/>
        <w:ind w:left="1985" w:hanging="564"/>
        <w:rPr>
          <w:szCs w:val="24"/>
          <w:lang w:eastAsia="en-US"/>
        </w:rPr>
      </w:pPr>
      <w:r w:rsidRPr="00954BF7">
        <w:rPr>
          <w:b/>
          <w:i/>
          <w:szCs w:val="24"/>
          <w:lang w:eastAsia="en-US"/>
        </w:rPr>
        <w:t>***</w:t>
      </w:r>
      <w:r w:rsidRPr="00954BF7">
        <w:rPr>
          <w:b/>
          <w:i/>
          <w:szCs w:val="24"/>
          <w:lang w:eastAsia="en-US"/>
        </w:rPr>
        <w:tab/>
        <w:t>2009 m. gegužės 29 d. Komisijos reglamentas (EB) Nr. 450/2009 dėl veikliųjų ir protingųjų žaliavų ir gaminių, skirtų liestis su maistu (OL L 135, 2009 5 30, p. 3).”;</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br w:type="page"/>
      </w:r>
      <w:r w:rsidRPr="00CB53D9">
        <w:rPr>
          <w:b/>
          <w:i/>
          <w:szCs w:val="24"/>
          <w:lang w:eastAsia="en-US"/>
        </w:rPr>
        <w:lastRenderedPageBreak/>
        <w:t>4a)</w:t>
      </w:r>
      <w:r w:rsidRPr="00CB53D9">
        <w:rPr>
          <w:szCs w:val="24"/>
          <w:lang w:eastAsia="en-US"/>
        </w:rPr>
        <w:tab/>
      </w:r>
      <w:r w:rsidRPr="00CB53D9">
        <w:rPr>
          <w:b/>
          <w:i/>
          <w:szCs w:val="24"/>
          <w:lang w:eastAsia="en-US"/>
        </w:rPr>
        <w:t>10 straipsnyje įterpiama ši dalis:</w:t>
      </w:r>
    </w:p>
    <w:p w:rsidR="00CB53D9" w:rsidRPr="00CB53D9" w:rsidRDefault="00CB53D9" w:rsidP="00CB53D9">
      <w:pPr>
        <w:spacing w:before="120" w:after="120" w:line="360" w:lineRule="auto"/>
        <w:ind w:left="850"/>
        <w:rPr>
          <w:b/>
          <w:szCs w:val="24"/>
          <w:lang w:eastAsia="en-US"/>
        </w:rPr>
      </w:pPr>
      <w:r w:rsidRPr="00CB53D9">
        <w:rPr>
          <w:szCs w:val="24"/>
          <w:lang w:eastAsia="en-US"/>
        </w:rPr>
        <w:t>„</w:t>
      </w:r>
      <w:r w:rsidRPr="00CB53D9">
        <w:rPr>
          <w:b/>
          <w:i/>
          <w:szCs w:val="24"/>
          <w:lang w:eastAsia="en-US"/>
        </w:rPr>
        <w:t>Valstybės narės raginamos, kai tinkama, nustatyti, kad būtų iš anksto rūšiuojamos mišrias komunalinės atliekos, kad atliekos, kurias galima panaudoti parengiant pakartotiniam naudojimui arba perdirbimo tikslais, nebūtų deginamos ar šalinamos sąvartynuose.</w:t>
      </w:r>
      <w:r w:rsidRPr="00CB53D9">
        <w:rPr>
          <w:szCs w:val="24"/>
          <w:lang w:eastAsia="en-US"/>
        </w:rPr>
        <w:t>“</w:t>
      </w:r>
      <w:r w:rsidR="00E26E58">
        <w:rPr>
          <w:szCs w:val="24"/>
          <w:lang w:eastAsia="en-US"/>
        </w:rPr>
        <w:t>;</w:t>
      </w:r>
      <w:r w:rsidRPr="00CB53D9">
        <w:rPr>
          <w:b/>
          <w:szCs w:val="24"/>
          <w:lang w:eastAsia="en-US"/>
        </w:rPr>
        <w:t xml:space="preserve"> [48 pakeit.]</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t>4b)</w:t>
      </w:r>
      <w:r w:rsidRPr="00CB53D9">
        <w:rPr>
          <w:szCs w:val="24"/>
          <w:lang w:eastAsia="en-US"/>
        </w:rPr>
        <w:tab/>
      </w:r>
      <w:r w:rsidRPr="00CB53D9">
        <w:rPr>
          <w:b/>
          <w:i/>
          <w:szCs w:val="24"/>
          <w:lang w:eastAsia="en-US"/>
        </w:rPr>
        <w:t>10 straipsnio 4 dalis pakeičiama taip:</w:t>
      </w:r>
    </w:p>
    <w:p w:rsidR="00CB53D9" w:rsidRPr="00CB53D9" w:rsidRDefault="00CB53D9" w:rsidP="00954BF7">
      <w:pPr>
        <w:spacing w:before="120" w:after="120" w:line="360" w:lineRule="auto"/>
        <w:ind w:left="1418" w:hanging="568"/>
        <w:rPr>
          <w:b/>
          <w:szCs w:val="24"/>
          <w:lang w:eastAsia="en-US"/>
        </w:rPr>
      </w:pPr>
      <w:r w:rsidRPr="00CB53D9">
        <w:rPr>
          <w:szCs w:val="24"/>
          <w:lang w:eastAsia="en-US"/>
        </w:rPr>
        <w:t>„</w:t>
      </w:r>
      <w:r w:rsidRPr="00954BF7">
        <w:rPr>
          <w:b/>
          <w:i/>
          <w:szCs w:val="24"/>
          <w:lang w:eastAsia="en-US"/>
        </w:rPr>
        <w:t>4.</w:t>
      </w:r>
      <w:r w:rsidRPr="00954BF7">
        <w:rPr>
          <w:b/>
          <w:i/>
          <w:szCs w:val="24"/>
          <w:lang w:eastAsia="en-US"/>
        </w:rPr>
        <w:tab/>
      </w:r>
      <w:r w:rsidRPr="00CB53D9">
        <w:rPr>
          <w:b/>
          <w:i/>
          <w:szCs w:val="24"/>
          <w:lang w:eastAsia="en-US"/>
        </w:rPr>
        <w:t>Valstybės narės imasi priemonių siekdamos užtikrinti, kad atliekos, surinktos atskirai siekiant jas parengti pakartotiniam naudojimui ir perdirbti pagal 11 straipsnio 1 dalį ir 22 straipsnį, nebūtų deginamos ar šalinamos sąvartynuose, išskyrus atliekas, kurios susidaro vykdant vėlesnes atskirai surinktų atliekų apdorojimo operacijas ir kurių deginimas duoda geriausią aplinkosaugos požiūriu bendrą rezultatą pagal 4 straipsnį.</w:t>
      </w:r>
      <w:r w:rsidRPr="00CB53D9">
        <w:rPr>
          <w:szCs w:val="24"/>
          <w:lang w:eastAsia="en-US"/>
        </w:rPr>
        <w:t>“;</w:t>
      </w:r>
      <w:r w:rsidRPr="00CB53D9">
        <w:rPr>
          <w:b/>
          <w:szCs w:val="24"/>
          <w:lang w:eastAsia="en-US"/>
        </w:rPr>
        <w:t xml:space="preserve"> [49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t>5)</w:t>
      </w:r>
      <w:r w:rsidRPr="00CB53D9">
        <w:rPr>
          <w:szCs w:val="24"/>
          <w:lang w:eastAsia="en-US"/>
        </w:rPr>
        <w:tab/>
        <w:t xml:space="preserve">11 straipsnio 1 dalies </w:t>
      </w:r>
      <w:r w:rsidRPr="00CB53D9">
        <w:rPr>
          <w:strike/>
          <w:szCs w:val="24"/>
          <w:lang w:eastAsia="en-US"/>
        </w:rPr>
        <w:t>trečias sakinys pakeičiamas</w:t>
      </w:r>
      <w:r w:rsidR="00E26E58">
        <w:rPr>
          <w:strike/>
          <w:szCs w:val="24"/>
          <w:lang w:eastAsia="en-US"/>
        </w:rPr>
        <w:t xml:space="preserve"> </w:t>
      </w:r>
      <w:r w:rsidRPr="00CB53D9">
        <w:rPr>
          <w:b/>
          <w:i/>
          <w:szCs w:val="24"/>
          <w:lang w:eastAsia="en-US"/>
        </w:rPr>
        <w:t>trečia pastraipa pakeičiama</w:t>
      </w:r>
      <w:r w:rsidRPr="00CB53D9">
        <w:rPr>
          <w:szCs w:val="24"/>
          <w:lang w:eastAsia="en-US"/>
        </w:rPr>
        <w:t xml:space="preserve"> taip:</w:t>
      </w:r>
    </w:p>
    <w:p w:rsidR="00CB53D9" w:rsidRPr="00CB53D9" w:rsidRDefault="00CB53D9" w:rsidP="00CB53D9">
      <w:pPr>
        <w:spacing w:before="120" w:after="120" w:line="360" w:lineRule="auto"/>
        <w:ind w:left="850"/>
        <w:rPr>
          <w:b/>
          <w:szCs w:val="24"/>
          <w:lang w:eastAsia="en-US"/>
        </w:rPr>
      </w:pPr>
      <w:r w:rsidRPr="00CB53D9">
        <w:rPr>
          <w:szCs w:val="24"/>
          <w:lang w:eastAsia="en-US"/>
        </w:rPr>
        <w:t>„Laikantis 10 straipsnio 2 ir 3 dalių, valstybės narės atskiro surinkimo sistemą įveda bent popieriui, metalui, plastikui ir stiklui</w:t>
      </w:r>
      <w:r w:rsidRPr="00CB53D9">
        <w:rPr>
          <w:b/>
          <w:i/>
          <w:szCs w:val="24"/>
          <w:lang w:eastAsia="en-US"/>
        </w:rPr>
        <w:t>, o nuo 2025 m</w:t>
      </w:r>
      <w:r w:rsidRPr="00CB53D9">
        <w:rPr>
          <w:szCs w:val="24"/>
          <w:lang w:eastAsia="en-US"/>
        </w:rPr>
        <w:t>.</w:t>
      </w:r>
      <w:r w:rsidRPr="00CB53D9">
        <w:rPr>
          <w:b/>
          <w:i/>
          <w:szCs w:val="24"/>
          <w:lang w:eastAsia="en-US"/>
        </w:rPr>
        <w:t xml:space="preserve"> sausio 1 d. ir tekstilės gaminiams, ir skatinamos įvesti atskirą medienos surinkimą.“</w:t>
      </w:r>
      <w:r w:rsidRPr="00CB53D9">
        <w:rPr>
          <w:szCs w:val="24"/>
          <w:lang w:eastAsia="en-US"/>
        </w:rPr>
        <w:t>;</w:t>
      </w:r>
      <w:r w:rsidRPr="00CB53D9">
        <w:rPr>
          <w:b/>
          <w:szCs w:val="24"/>
          <w:lang w:eastAsia="en-US"/>
        </w:rPr>
        <w:t xml:space="preserve"> [50 pakeit.]</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br w:type="page"/>
      </w:r>
      <w:r w:rsidRPr="00CB53D9">
        <w:rPr>
          <w:b/>
          <w:i/>
          <w:szCs w:val="24"/>
          <w:lang w:eastAsia="en-US"/>
        </w:rPr>
        <w:lastRenderedPageBreak/>
        <w:t>5a)</w:t>
      </w:r>
      <w:r w:rsidRPr="00CB53D9">
        <w:rPr>
          <w:szCs w:val="24"/>
          <w:lang w:eastAsia="en-US"/>
        </w:rPr>
        <w:tab/>
      </w:r>
      <w:r w:rsidRPr="00CB53D9">
        <w:rPr>
          <w:b/>
          <w:i/>
          <w:szCs w:val="24"/>
          <w:lang w:eastAsia="en-US"/>
        </w:rPr>
        <w:t>Į 11 straipsnį po trečios pastraipos įterpiama ši pastraipa:</w:t>
      </w:r>
    </w:p>
    <w:p w:rsidR="00CB53D9" w:rsidRPr="00CB53D9" w:rsidRDefault="00CB53D9" w:rsidP="00CB53D9">
      <w:pPr>
        <w:spacing w:before="120" w:after="120" w:line="360" w:lineRule="auto"/>
        <w:ind w:left="850"/>
        <w:rPr>
          <w:b/>
          <w:szCs w:val="24"/>
          <w:lang w:eastAsia="en-US"/>
        </w:rPr>
      </w:pPr>
      <w:r w:rsidRPr="00CB53D9">
        <w:rPr>
          <w:szCs w:val="24"/>
          <w:lang w:eastAsia="en-US"/>
        </w:rPr>
        <w:t>„</w:t>
      </w:r>
      <w:r w:rsidRPr="00CB53D9">
        <w:rPr>
          <w:b/>
          <w:i/>
          <w:szCs w:val="24"/>
          <w:lang w:eastAsia="en-US"/>
        </w:rPr>
        <w:t>Valstybės narės imasi reikiamų priemonių užtikrinti, kad būtų sukurta atskiram atliekų surinkimui skirta pakankama infrastruktūra, kuri būtų lengvai prieinama bei numatyta visų rūšių atliekoms, ir, kai tinkama, padidina atskiro atliekų surinkimo vietų skaičių. Jeigu būtina patobulinti komunalinių atliekų surinkimo sistemas, valstybės narės tai daro nepagrįstai nedelsdamos.</w:t>
      </w:r>
      <w:r w:rsidRPr="00CB53D9">
        <w:rPr>
          <w:szCs w:val="24"/>
          <w:lang w:eastAsia="en-US"/>
        </w:rPr>
        <w:t>“</w:t>
      </w:r>
      <w:r w:rsidR="00A32499">
        <w:rPr>
          <w:szCs w:val="24"/>
          <w:lang w:eastAsia="en-US"/>
        </w:rPr>
        <w:t>;</w:t>
      </w:r>
      <w:r w:rsidRPr="00CB53D9">
        <w:rPr>
          <w:b/>
          <w:szCs w:val="24"/>
          <w:lang w:eastAsia="en-US"/>
        </w:rPr>
        <w:t xml:space="preserve"> [51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t>6)</w:t>
      </w:r>
      <w:r w:rsidRPr="00CB53D9">
        <w:rPr>
          <w:szCs w:val="24"/>
          <w:lang w:eastAsia="en-US"/>
        </w:rPr>
        <w:tab/>
        <w:t>11b straipsnio 1 dalis pakeičiama taip:</w:t>
      </w:r>
    </w:p>
    <w:p w:rsidR="00CB53D9" w:rsidRPr="00CB53D9" w:rsidRDefault="00CB53D9" w:rsidP="00CB53D9">
      <w:pPr>
        <w:spacing w:before="120" w:after="120" w:line="360" w:lineRule="auto"/>
        <w:ind w:left="1416" w:hanging="566"/>
        <w:rPr>
          <w:szCs w:val="24"/>
          <w:lang w:eastAsia="en-US"/>
        </w:rPr>
      </w:pPr>
      <w:r w:rsidRPr="00CB53D9">
        <w:rPr>
          <w:szCs w:val="24"/>
          <w:lang w:eastAsia="en-US"/>
        </w:rPr>
        <w:t>„1.</w:t>
      </w:r>
      <w:r w:rsidRPr="00CB53D9">
        <w:rPr>
          <w:szCs w:val="24"/>
          <w:lang w:eastAsia="en-US"/>
        </w:rPr>
        <w:tab/>
        <w:t>Bendradarbiaudama su Europos aplinkos agentūra, Komisija likus ne mažiau kaip trejiems metams iki kiekvieno iš 9a straipsnio 4 dalyje ir 11 straipsnio 2 dalies c, d bei e punktuose ir 3 dalyje nustatytų terminų parengia tuose punktuose bei dalyse nustatytų tikslų įgyvendinimo pažangos ataskaitą.“</w:t>
      </w:r>
      <w:r w:rsidR="00A32499">
        <w:rPr>
          <w:szCs w:val="24"/>
          <w:lang w:eastAsia="en-US"/>
        </w:rPr>
        <w: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7)</w:t>
      </w:r>
      <w:r w:rsidRPr="00CB53D9">
        <w:rPr>
          <w:szCs w:val="24"/>
          <w:lang w:eastAsia="en-US"/>
        </w:rPr>
        <w:tab/>
        <w:t>įterpiami šie 22a–22d straipsniai:</w:t>
      </w:r>
    </w:p>
    <w:p w:rsidR="00CB53D9" w:rsidRPr="00CB53D9" w:rsidRDefault="00CB53D9" w:rsidP="00CB53D9">
      <w:pPr>
        <w:spacing w:before="120" w:after="120" w:line="360" w:lineRule="auto"/>
        <w:ind w:left="850"/>
        <w:rPr>
          <w:szCs w:val="24"/>
          <w:lang w:eastAsia="en-US"/>
        </w:rPr>
      </w:pPr>
      <w:r w:rsidRPr="00CB53D9">
        <w:rPr>
          <w:szCs w:val="24"/>
          <w:lang w:eastAsia="en-US"/>
        </w:rPr>
        <w:t>„22a straipsnis</w:t>
      </w:r>
      <w:r w:rsidRPr="00CB53D9">
        <w:rPr>
          <w:szCs w:val="24"/>
          <w:lang w:eastAsia="en-US"/>
        </w:rPr>
        <w:br/>
      </w:r>
      <w:r w:rsidRPr="00954BF7">
        <w:rPr>
          <w:szCs w:val="24"/>
          <w:lang w:eastAsia="en-US"/>
        </w:rPr>
        <w:t>Didesnės gamintojo atsakomybės sistemos taikymas tekstilės gamybai</w:t>
      </w:r>
    </w:p>
    <w:p w:rsidR="00CB53D9" w:rsidRPr="00954BF7" w:rsidRDefault="00CB53D9" w:rsidP="00CB53D9">
      <w:pPr>
        <w:spacing w:before="120" w:after="120" w:line="360" w:lineRule="auto"/>
        <w:ind w:left="1416" w:hanging="566"/>
        <w:rPr>
          <w:b/>
          <w:szCs w:val="24"/>
          <w:lang w:eastAsia="en-US"/>
        </w:rPr>
      </w:pPr>
      <w:r w:rsidRPr="00CB53D9">
        <w:rPr>
          <w:szCs w:val="24"/>
          <w:lang w:eastAsia="en-US"/>
        </w:rPr>
        <w:t>1.</w:t>
      </w:r>
      <w:r w:rsidRPr="00CB53D9">
        <w:rPr>
          <w:szCs w:val="24"/>
          <w:lang w:eastAsia="en-US"/>
        </w:rPr>
        <w:tab/>
        <w:t>Laikydamosi 8 ir 8a straipsnių valstybės narės užtikrina, kad gamintojams būtų taikoma didesnė gamintojo atsakomybė už IVc priede išvardytus</w:t>
      </w:r>
      <w:r w:rsidRPr="00CB53D9">
        <w:rPr>
          <w:strike/>
          <w:szCs w:val="24"/>
          <w:lang w:eastAsia="en-US"/>
        </w:rPr>
        <w:t xml:space="preserve"> namų ūkio</w:t>
      </w:r>
      <w:r w:rsidRPr="00CB53D9">
        <w:rPr>
          <w:szCs w:val="24"/>
          <w:lang w:eastAsia="en-US"/>
        </w:rPr>
        <w:t xml:space="preserve"> tekstilės gaminius, drabužius bei drabužių priedus ir tame priede išvardytą avalynę, drabužius bei drabužių priedus (toliau – „tekstilės, su tekstile susiję ir avalynės gaminiai“), kuriuos jie pirmą kartą patiekia rinkai valstybės narės teritorijoje.</w:t>
      </w:r>
      <w:r w:rsidRPr="00CB53D9">
        <w:rPr>
          <w:b/>
          <w:szCs w:val="24"/>
          <w:lang w:eastAsia="en-US"/>
        </w:rPr>
        <w:t xml:space="preserve"> [52 pakeit.]</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t>1a.</w:t>
      </w:r>
      <w:r w:rsidRPr="00CB53D9">
        <w:rPr>
          <w:szCs w:val="24"/>
          <w:lang w:eastAsia="en-US"/>
        </w:rPr>
        <w:tab/>
      </w:r>
      <w:r w:rsidRPr="00CB53D9">
        <w:rPr>
          <w:b/>
          <w:i/>
          <w:szCs w:val="24"/>
          <w:lang w:eastAsia="en-US"/>
        </w:rPr>
        <w:t>Ne vėliau kaip 2024 m. gruodžio 31 d. Komisija pagal 38a straipsnį priima deleguotąjį aktą, kuriuo ši direktyva papildoma nuostatomis, kuriomis nustatomos papildomos taisyklės dėl didesnės gamintojo atsakomybės už asmenines apsaugos priemones, kaip nurodyta Europos Parlamento ir Tarybos reglamente (ES) 2016/425</w:t>
      </w:r>
      <w:r w:rsidRPr="00CB53D9">
        <w:rPr>
          <w:b/>
          <w:i/>
          <w:szCs w:val="24"/>
          <w:vertAlign w:val="superscript"/>
          <w:lang w:eastAsia="en-US"/>
        </w:rPr>
        <w:t>*</w:t>
      </w:r>
      <w:r w:rsidRPr="00CB53D9">
        <w:rPr>
          <w:b/>
          <w:i/>
          <w:szCs w:val="24"/>
          <w:lang w:eastAsia="en-US"/>
        </w:rPr>
        <w:t>.</w:t>
      </w:r>
      <w:r w:rsidRPr="00CB53D9">
        <w:rPr>
          <w:b/>
          <w:szCs w:val="24"/>
          <w:lang w:eastAsia="en-US"/>
        </w:rPr>
        <w:t xml:space="preserve"> [53 pakeit.]</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br w:type="page"/>
      </w:r>
      <w:r w:rsidRPr="00CB53D9">
        <w:rPr>
          <w:b/>
          <w:i/>
          <w:szCs w:val="24"/>
          <w:lang w:eastAsia="en-US"/>
        </w:rPr>
        <w:lastRenderedPageBreak/>
        <w:t>1b.</w:t>
      </w:r>
      <w:r w:rsidRPr="00CB53D9">
        <w:rPr>
          <w:szCs w:val="24"/>
          <w:lang w:eastAsia="en-US"/>
        </w:rPr>
        <w:tab/>
      </w:r>
      <w:r w:rsidRPr="00CB53D9">
        <w:rPr>
          <w:b/>
          <w:i/>
          <w:szCs w:val="24"/>
          <w:lang w:eastAsia="en-US"/>
        </w:rPr>
        <w:t>Ne vėliau kaip 2027 m. gruodžio 31 d. valstybės narės užtikrina, kad IVc priedo 2a dalyje (naujame) nurodytų kilimų ir čiužinių, kurių pagrindinė sudėtinė dalis yra tekstilė, gamintojams, kurie tuos kilimus ir čiužinius pirmą kartą tiekia rinkai valstybės narės teritorijoje, būtų taikoma didesnė gamintojo atsakomybė pagal 8 ir 8a straipsnius. Valstybės narės gali nuspręsti specialiai tiems gaminiams nustatyti atskirą didesnės gamintojo atsakomybės sistemą.</w:t>
      </w:r>
      <w:r w:rsidRPr="00CB53D9">
        <w:rPr>
          <w:b/>
          <w:szCs w:val="24"/>
          <w:lang w:eastAsia="en-US"/>
        </w:rPr>
        <w:t xml:space="preserve"> [54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2.</w:t>
      </w:r>
      <w:r w:rsidRPr="00CB53D9">
        <w:rPr>
          <w:szCs w:val="24"/>
          <w:lang w:eastAsia="en-US"/>
        </w:rPr>
        <w:tab/>
        <w:t>Komisijai pagal 38a straipsnį suteikiami įgaliojimai priimti deleguotuosius aktus, kuriais</w:t>
      </w:r>
      <w:r w:rsidRPr="00CB53D9">
        <w:rPr>
          <w:b/>
          <w:i/>
          <w:szCs w:val="24"/>
          <w:lang w:eastAsia="en-US"/>
        </w:rPr>
        <w:t xml:space="preserve"> išplečiama IVc priedo taikymo sritis ir</w:t>
      </w:r>
      <w:r w:rsidRPr="00CB53D9">
        <w:rPr>
          <w:szCs w:val="24"/>
          <w:lang w:eastAsia="en-US"/>
        </w:rPr>
        <w:t xml:space="preserve"> iš dalies keičiamas šios direktyvos IVc priedas siekiant jame išvardytus Kombinuotosios nomenklatūros kodus suderinti su Tarybos reglamento (EEB) Nr. 2658/87</w:t>
      </w:r>
      <w:r w:rsidRPr="00CB53D9">
        <w:rPr>
          <w:szCs w:val="24"/>
          <w:vertAlign w:val="superscript"/>
          <w:lang w:eastAsia="en-US"/>
        </w:rPr>
        <w:t>**</w:t>
      </w:r>
      <w:r w:rsidRPr="00CB53D9">
        <w:rPr>
          <w:szCs w:val="24"/>
          <w:lang w:eastAsia="en-US"/>
        </w:rPr>
        <w:t xml:space="preserve"> 1 priede išvardytais kodais.</w:t>
      </w:r>
      <w:r w:rsidRPr="00CB53D9">
        <w:rPr>
          <w:b/>
          <w:szCs w:val="24"/>
          <w:lang w:eastAsia="en-US"/>
        </w:rPr>
        <w:t xml:space="preserve"> [55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3.</w:t>
      </w:r>
      <w:r w:rsidRPr="00CB53D9">
        <w:rPr>
          <w:szCs w:val="24"/>
          <w:lang w:eastAsia="en-US"/>
        </w:rPr>
        <w:tab/>
        <w:t xml:space="preserve">Valstybės narės </w:t>
      </w:r>
      <w:r w:rsidRPr="00CB53D9">
        <w:rPr>
          <w:b/>
          <w:i/>
          <w:szCs w:val="24"/>
          <w:lang w:eastAsia="en-US"/>
        </w:rPr>
        <w:t xml:space="preserve">pagal 8a straipsnio 1 dalies a punktą </w:t>
      </w:r>
      <w:r w:rsidRPr="00CB53D9">
        <w:rPr>
          <w:szCs w:val="24"/>
          <w:lang w:eastAsia="en-US"/>
        </w:rPr>
        <w:t>aiškiai</w:t>
      </w:r>
      <w:r w:rsidRPr="00CB53D9">
        <w:rPr>
          <w:b/>
          <w:i/>
          <w:szCs w:val="24"/>
          <w:lang w:eastAsia="en-US"/>
        </w:rPr>
        <w:t>, įtraukiai ir subalansuotai</w:t>
      </w:r>
      <w:r w:rsidRPr="00CB53D9">
        <w:rPr>
          <w:szCs w:val="24"/>
          <w:lang w:eastAsia="en-US"/>
        </w:rPr>
        <w:t xml:space="preserve"> apibrėžia atitinkamų subjektų, dalyvaujančių įgyvendinant, stebint ir tikrinant 1 dalyje nurodytą didesnės gamintojo atsakomybės sistemą, vaidmenis ir atsakomybę.</w:t>
      </w:r>
      <w:r w:rsidRPr="00CB53D9">
        <w:rPr>
          <w:b/>
          <w:i/>
          <w:szCs w:val="24"/>
          <w:lang w:eastAsia="en-US"/>
        </w:rPr>
        <w:t xml:space="preserve"> Valstybės narės užtikrina, kad visi susiję subjektai visapusiškai dalyvautų didesnės gamintojo atsakomybės sistemos sprendimų priėmimo procese. Tie susiję subjektai, be kita ko, yra:</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a)</w:t>
      </w:r>
      <w:r w:rsidRPr="00CB53D9">
        <w:rPr>
          <w:szCs w:val="24"/>
          <w:lang w:eastAsia="en-US"/>
        </w:rPr>
        <w:tab/>
      </w:r>
      <w:r w:rsidRPr="00CB53D9">
        <w:rPr>
          <w:b/>
          <w:i/>
          <w:szCs w:val="24"/>
          <w:lang w:eastAsia="en-US"/>
        </w:rPr>
        <w:t>gamintojai, teikiantys produktus valstybės narės rinkai;</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b)</w:t>
      </w:r>
      <w:r w:rsidRPr="00CB53D9">
        <w:rPr>
          <w:szCs w:val="24"/>
          <w:lang w:eastAsia="en-US"/>
        </w:rPr>
        <w:tab/>
      </w:r>
      <w:r w:rsidRPr="00CB53D9">
        <w:rPr>
          <w:b/>
          <w:i/>
          <w:szCs w:val="24"/>
          <w:lang w:eastAsia="en-US"/>
        </w:rPr>
        <w:t>organizacijos, kurios jų vardu įgyvendina didesnės gamintojo atsakomybės įpareigojimus;</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c)</w:t>
      </w:r>
      <w:r w:rsidRPr="00CB53D9">
        <w:rPr>
          <w:szCs w:val="24"/>
          <w:lang w:eastAsia="en-US"/>
        </w:rPr>
        <w:tab/>
      </w:r>
      <w:r w:rsidRPr="00CB53D9">
        <w:rPr>
          <w:b/>
          <w:i/>
          <w:szCs w:val="24"/>
          <w:lang w:eastAsia="en-US"/>
        </w:rPr>
        <w:t>privatūs arba viešieji atliekų tvarkymo subjektai;</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d)</w:t>
      </w:r>
      <w:r w:rsidRPr="00CB53D9">
        <w:rPr>
          <w:szCs w:val="24"/>
          <w:lang w:eastAsia="en-US"/>
        </w:rPr>
        <w:tab/>
      </w:r>
      <w:r w:rsidRPr="00CB53D9">
        <w:rPr>
          <w:b/>
          <w:i/>
          <w:szCs w:val="24"/>
          <w:lang w:eastAsia="en-US"/>
        </w:rPr>
        <w:t>vietos valdžios institucijos;</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e)</w:t>
      </w:r>
      <w:r w:rsidRPr="00CB53D9">
        <w:rPr>
          <w:szCs w:val="24"/>
          <w:lang w:eastAsia="en-US"/>
        </w:rPr>
        <w:tab/>
      </w:r>
      <w:r w:rsidRPr="00CB53D9">
        <w:rPr>
          <w:b/>
          <w:i/>
          <w:szCs w:val="24"/>
          <w:lang w:eastAsia="en-US"/>
        </w:rPr>
        <w:t>pakartotinio naudojimo ir parengimo pakartotiniam naudojimui veiklos vykdytojai;</w:t>
      </w:r>
    </w:p>
    <w:p w:rsidR="00CB53D9" w:rsidRPr="00CB53D9" w:rsidRDefault="00CB53D9" w:rsidP="00CB53D9">
      <w:pPr>
        <w:spacing w:before="120" w:after="120" w:line="360" w:lineRule="auto"/>
        <w:ind w:left="1982" w:hanging="566"/>
        <w:rPr>
          <w:b/>
          <w:szCs w:val="24"/>
          <w:lang w:eastAsia="en-US"/>
        </w:rPr>
      </w:pPr>
      <w:r w:rsidRPr="00CB53D9">
        <w:rPr>
          <w:b/>
          <w:i/>
          <w:szCs w:val="24"/>
          <w:lang w:eastAsia="en-US"/>
        </w:rPr>
        <w:t>f)</w:t>
      </w:r>
      <w:r w:rsidRPr="00CB53D9">
        <w:rPr>
          <w:szCs w:val="24"/>
          <w:lang w:eastAsia="en-US"/>
        </w:rPr>
        <w:tab/>
      </w:r>
      <w:r w:rsidRPr="00CB53D9">
        <w:rPr>
          <w:b/>
          <w:i/>
          <w:szCs w:val="24"/>
          <w:lang w:eastAsia="en-US"/>
        </w:rPr>
        <w:t>socialinės įmonės, įskaitant vietos socialines įmones</w:t>
      </w:r>
      <w:r w:rsidR="0094326B">
        <w:rPr>
          <w:b/>
          <w:i/>
          <w:szCs w:val="24"/>
          <w:lang w:eastAsia="en-US"/>
        </w:rPr>
        <w:t>.</w:t>
      </w:r>
      <w:r w:rsidRPr="00CB53D9">
        <w:rPr>
          <w:b/>
          <w:szCs w:val="24"/>
          <w:lang w:eastAsia="en-US"/>
        </w:rPr>
        <w:t xml:space="preserve"> [56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4.</w:t>
      </w:r>
      <w:r w:rsidRPr="00CB53D9">
        <w:rPr>
          <w:szCs w:val="24"/>
          <w:lang w:eastAsia="en-US"/>
        </w:rPr>
        <w:tab/>
        <w:t>Valstybės narės užtikrina, kad IVc priede išvardytų tekstilės, su tekstile susijusių ir avalynės gaminių gamintojai padengtų šias išlaidas: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naudotų ir atliekomis tapusių IVc priede išvardytų tekstilės, su tekstile susijusių ir avalynės gaminių surinkimo ir paskesnio atliekų tvarkymo, kuris apima:</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t>1)</w:t>
      </w:r>
      <w:r w:rsidRPr="00CB53D9">
        <w:rPr>
          <w:szCs w:val="24"/>
          <w:lang w:eastAsia="en-US"/>
        </w:rPr>
        <w:tab/>
      </w:r>
      <w:r w:rsidRPr="00CB53D9">
        <w:rPr>
          <w:strike/>
          <w:szCs w:val="24"/>
          <w:lang w:eastAsia="en-US"/>
        </w:rPr>
        <w:t xml:space="preserve">tų </w:t>
      </w:r>
      <w:r w:rsidRPr="00CB53D9">
        <w:rPr>
          <w:szCs w:val="24"/>
          <w:lang w:eastAsia="en-US"/>
        </w:rPr>
        <w:t>naudotų</w:t>
      </w:r>
      <w:r w:rsidRPr="00CB53D9">
        <w:rPr>
          <w:b/>
          <w:i/>
          <w:szCs w:val="24"/>
          <w:lang w:eastAsia="en-US"/>
        </w:rPr>
        <w:t xml:space="preserve"> tekstilės</w:t>
      </w:r>
      <w:r w:rsidRPr="00CB53D9">
        <w:rPr>
          <w:szCs w:val="24"/>
          <w:lang w:eastAsia="en-US"/>
        </w:rPr>
        <w:t xml:space="preserve"> produktų surinkimą pakartotiniam naudojimui ir atskirą atliekomis tapusių </w:t>
      </w:r>
      <w:r w:rsidRPr="00CB53D9">
        <w:rPr>
          <w:b/>
          <w:i/>
          <w:szCs w:val="24"/>
          <w:lang w:eastAsia="en-US"/>
        </w:rPr>
        <w:t xml:space="preserve">tekstilės </w:t>
      </w:r>
      <w:r w:rsidRPr="00CB53D9">
        <w:rPr>
          <w:szCs w:val="24"/>
          <w:lang w:eastAsia="en-US"/>
        </w:rPr>
        <w:t xml:space="preserve">gaminių surinkimą </w:t>
      </w:r>
      <w:r w:rsidRPr="00CB53D9">
        <w:rPr>
          <w:strike/>
          <w:szCs w:val="24"/>
          <w:lang w:eastAsia="en-US"/>
        </w:rPr>
        <w:t>parengti</w:t>
      </w:r>
      <w:r w:rsidR="0094326B">
        <w:rPr>
          <w:strike/>
          <w:szCs w:val="24"/>
          <w:lang w:eastAsia="en-US"/>
        </w:rPr>
        <w:t xml:space="preserve"> </w:t>
      </w:r>
      <w:r w:rsidRPr="00CB53D9">
        <w:rPr>
          <w:b/>
          <w:i/>
          <w:szCs w:val="24"/>
          <w:lang w:eastAsia="en-US"/>
        </w:rPr>
        <w:t>parengimui</w:t>
      </w:r>
      <w:r w:rsidRPr="00CB53D9">
        <w:rPr>
          <w:szCs w:val="24"/>
          <w:lang w:eastAsia="en-US"/>
        </w:rPr>
        <w:t xml:space="preserve"> pakartotiniam naudojimui ir </w:t>
      </w:r>
      <w:r w:rsidRPr="00CB53D9">
        <w:rPr>
          <w:strike/>
          <w:szCs w:val="24"/>
          <w:lang w:eastAsia="en-US"/>
        </w:rPr>
        <w:t>perdirbti</w:t>
      </w:r>
      <w:r w:rsidR="0094326B">
        <w:rPr>
          <w:strike/>
          <w:szCs w:val="24"/>
          <w:lang w:eastAsia="en-US"/>
        </w:rPr>
        <w:t xml:space="preserve"> </w:t>
      </w:r>
      <w:r w:rsidRPr="00CB53D9">
        <w:rPr>
          <w:b/>
          <w:i/>
          <w:szCs w:val="24"/>
          <w:lang w:eastAsia="en-US"/>
        </w:rPr>
        <w:t>perdirbimui</w:t>
      </w:r>
      <w:r w:rsidRPr="00CB53D9">
        <w:rPr>
          <w:szCs w:val="24"/>
          <w:lang w:eastAsia="en-US"/>
        </w:rPr>
        <w:t>, laikantis 22c ir 22d straipsnių</w:t>
      </w:r>
      <w:r w:rsidR="00A32499">
        <w:rPr>
          <w:szCs w:val="24"/>
          <w:lang w:eastAsia="en-US"/>
        </w:rPr>
        <w:t>;</w:t>
      </w:r>
      <w:r w:rsidRPr="00CB53D9">
        <w:rPr>
          <w:b/>
          <w:szCs w:val="24"/>
          <w:lang w:eastAsia="en-US"/>
        </w:rPr>
        <w:t xml:space="preserve"> [57 pakeit.]</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t>2)</w:t>
      </w:r>
      <w:r w:rsidRPr="00CB53D9">
        <w:rPr>
          <w:szCs w:val="24"/>
          <w:lang w:eastAsia="en-US"/>
        </w:rPr>
        <w:tab/>
        <w:t xml:space="preserve">1 punkte nurodyto surinkto krovinio vežimą toliau rūšiuoti </w:t>
      </w:r>
      <w:r w:rsidRPr="00CB53D9">
        <w:rPr>
          <w:strike/>
          <w:szCs w:val="24"/>
          <w:lang w:eastAsia="en-US"/>
        </w:rPr>
        <w:t>pakartotiniam naudojimui, parengti</w:t>
      </w:r>
      <w:r w:rsidR="0094326B">
        <w:rPr>
          <w:strike/>
          <w:szCs w:val="24"/>
          <w:lang w:eastAsia="en-US"/>
        </w:rPr>
        <w:t xml:space="preserve"> </w:t>
      </w:r>
      <w:r w:rsidRPr="00CB53D9">
        <w:rPr>
          <w:b/>
          <w:i/>
          <w:szCs w:val="24"/>
          <w:lang w:eastAsia="en-US"/>
        </w:rPr>
        <w:t>pakartotinio naudojimo, parengimo</w:t>
      </w:r>
      <w:r w:rsidRPr="00CB53D9">
        <w:rPr>
          <w:szCs w:val="24"/>
          <w:lang w:eastAsia="en-US"/>
        </w:rPr>
        <w:t xml:space="preserve"> pakartotiniam naudojimui ir perdirbimo </w:t>
      </w:r>
      <w:r w:rsidRPr="00CB53D9">
        <w:rPr>
          <w:strike/>
          <w:szCs w:val="24"/>
          <w:lang w:eastAsia="en-US"/>
        </w:rPr>
        <w:t>operacijoms</w:t>
      </w:r>
      <w:r w:rsidR="0094326B">
        <w:rPr>
          <w:strike/>
          <w:szCs w:val="24"/>
          <w:lang w:eastAsia="en-US"/>
        </w:rPr>
        <w:t xml:space="preserve"> </w:t>
      </w:r>
      <w:r w:rsidRPr="00CB53D9">
        <w:rPr>
          <w:b/>
          <w:i/>
          <w:szCs w:val="24"/>
          <w:lang w:eastAsia="en-US"/>
        </w:rPr>
        <w:t>operacijų tikslais</w:t>
      </w:r>
      <w:r w:rsidRPr="00CB53D9">
        <w:rPr>
          <w:szCs w:val="24"/>
          <w:lang w:eastAsia="en-US"/>
        </w:rPr>
        <w:t>, laikantis 22d straipsnio;</w:t>
      </w:r>
      <w:r w:rsidRPr="00CB53D9">
        <w:rPr>
          <w:b/>
          <w:szCs w:val="24"/>
          <w:lang w:eastAsia="en-US"/>
        </w:rPr>
        <w:t xml:space="preserve"> [58 pakeit.]</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t>3)</w:t>
      </w:r>
      <w:r w:rsidRPr="00CB53D9">
        <w:rPr>
          <w:szCs w:val="24"/>
          <w:lang w:eastAsia="en-US"/>
        </w:rPr>
        <w:tab/>
        <w:t>1 punkte nurodyto surinkto krovinio rūšiavimą, parengimą pakartotiniam naudojimui, perdirbimą bei kitas naudojimo operacijas ir šalinimą;</w:t>
      </w:r>
      <w:r w:rsidRPr="00CB53D9">
        <w:rPr>
          <w:b/>
          <w:szCs w:val="24"/>
          <w:lang w:eastAsia="en-US"/>
        </w:rPr>
        <w:t xml:space="preserve"> [59 pakeit.]</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br w:type="page"/>
      </w:r>
      <w:r w:rsidRPr="00CB53D9">
        <w:rPr>
          <w:szCs w:val="24"/>
          <w:lang w:eastAsia="en-US"/>
        </w:rPr>
        <w:lastRenderedPageBreak/>
        <w:t>4)</w:t>
      </w:r>
      <w:r w:rsidRPr="00CB53D9">
        <w:rPr>
          <w:szCs w:val="24"/>
          <w:lang w:eastAsia="en-US"/>
        </w:rPr>
        <w:tab/>
        <w:t>1 ir 2 punktuose nurodytą socialinių įmonių ir kitų</w:t>
      </w:r>
      <w:r w:rsidRPr="00CB53D9">
        <w:rPr>
          <w:strike/>
          <w:szCs w:val="24"/>
          <w:lang w:eastAsia="en-US"/>
        </w:rPr>
        <w:t xml:space="preserve"> su atliekų tvarkymu nesusijusių</w:t>
      </w:r>
      <w:r w:rsidRPr="00CB53D9">
        <w:rPr>
          <w:szCs w:val="24"/>
          <w:lang w:eastAsia="en-US"/>
        </w:rPr>
        <w:t xml:space="preserve"> subjektų, kurie yra 22c straipsnio 5 ir 11 dalyse nurodytos surinkimo sistemos dalis, atliekų surinkimą, vežimą ir apdorojimą;</w:t>
      </w:r>
      <w:r w:rsidRPr="00CB53D9">
        <w:rPr>
          <w:b/>
          <w:szCs w:val="24"/>
          <w:lang w:eastAsia="en-US"/>
        </w:rPr>
        <w:t xml:space="preserve"> [60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surinktų mišrių komunalinių atliekų sudėties tyrimo, atliekamo pagal 22d straipsnio 6 dalį;</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c)</w:t>
      </w:r>
      <w:r w:rsidRPr="00CB53D9">
        <w:rPr>
          <w:szCs w:val="24"/>
          <w:lang w:eastAsia="en-US"/>
        </w:rPr>
        <w:tab/>
        <w:t xml:space="preserve">informacijos apie tekstilės ir avalynės gaminių tvarų naudojimą, atliekų prevenciją, pakartotinį naudojimą, parengimą pakartotiniam naudojimui, perdirbimą, kitokį naudojimą bei jų šalinimą teikimo </w:t>
      </w:r>
      <w:r w:rsidRPr="00CB53D9">
        <w:rPr>
          <w:b/>
          <w:i/>
          <w:szCs w:val="24"/>
          <w:lang w:eastAsia="en-US"/>
        </w:rPr>
        <w:t xml:space="preserve">(įskaitant informavimo kampanijas ir komunikacijos veiklą) </w:t>
      </w:r>
      <w:r w:rsidRPr="00CB53D9">
        <w:rPr>
          <w:szCs w:val="24"/>
          <w:lang w:eastAsia="en-US"/>
        </w:rPr>
        <w:t>pagal 22c straipsnio 13 dalies 14 ir 17 punktus;</w:t>
      </w:r>
      <w:r w:rsidRPr="00CB53D9">
        <w:rPr>
          <w:b/>
          <w:szCs w:val="24"/>
          <w:lang w:eastAsia="en-US"/>
        </w:rPr>
        <w:t xml:space="preserve"> [61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d)</w:t>
      </w:r>
      <w:r w:rsidRPr="00CB53D9">
        <w:rPr>
          <w:szCs w:val="24"/>
          <w:lang w:eastAsia="en-US"/>
        </w:rPr>
        <w:tab/>
        <w:t>duomenų rinkimo ir teikimo kompetentingoms institucijoms pagal 37 straipsnį;</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br w:type="page"/>
      </w:r>
      <w:r w:rsidRPr="00CB53D9">
        <w:rPr>
          <w:szCs w:val="24"/>
          <w:lang w:eastAsia="en-US"/>
        </w:rPr>
        <w:lastRenderedPageBreak/>
        <w:t>e)</w:t>
      </w:r>
      <w:r w:rsidRPr="00CB53D9">
        <w:rPr>
          <w:szCs w:val="24"/>
          <w:lang w:eastAsia="en-US"/>
        </w:rPr>
        <w:tab/>
        <w:t>paramos moksliniams tyrimams ir plėtrai, kuriais siekiama tobulinti rūšiavimo ir perdirbimo procesus</w:t>
      </w:r>
      <w:r w:rsidRPr="00CB53D9">
        <w:rPr>
          <w:b/>
          <w:i/>
          <w:szCs w:val="24"/>
          <w:lang w:eastAsia="en-US"/>
        </w:rPr>
        <w:t xml:space="preserve"> pagal 4 straipsnyje nurodytą atliekų hierarchiją</w:t>
      </w:r>
      <w:r w:rsidRPr="00CB53D9">
        <w:rPr>
          <w:szCs w:val="24"/>
          <w:lang w:eastAsia="en-US"/>
        </w:rPr>
        <w:t>, visų pirma siekiant didinti uždarojo ciklo pluošto perdirbimo mastą, nedarant poveikio Sąjungos valstybės pagalbos taisyklėms</w:t>
      </w:r>
      <w:r w:rsidR="00A32499">
        <w:rPr>
          <w:szCs w:val="24"/>
          <w:lang w:eastAsia="en-US"/>
        </w:rPr>
        <w:t>;</w:t>
      </w:r>
      <w:r w:rsidRPr="00CB53D9">
        <w:rPr>
          <w:b/>
          <w:szCs w:val="24"/>
          <w:lang w:eastAsia="en-US"/>
        </w:rPr>
        <w:t xml:space="preserve"> [62 pakeit.]</w:t>
      </w:r>
    </w:p>
    <w:p w:rsidR="00CB53D9" w:rsidRPr="00CB53D9" w:rsidRDefault="00CB53D9" w:rsidP="00CB53D9">
      <w:pPr>
        <w:spacing w:before="120" w:after="120" w:line="360" w:lineRule="auto"/>
        <w:ind w:left="1982" w:hanging="566"/>
        <w:rPr>
          <w:b/>
          <w:szCs w:val="24"/>
          <w:lang w:eastAsia="en-US"/>
        </w:rPr>
      </w:pPr>
      <w:r w:rsidRPr="00CB53D9">
        <w:rPr>
          <w:b/>
          <w:i/>
          <w:szCs w:val="24"/>
          <w:lang w:eastAsia="en-US"/>
        </w:rPr>
        <w:t>ea)</w:t>
      </w:r>
      <w:r w:rsidRPr="00CB53D9">
        <w:rPr>
          <w:szCs w:val="24"/>
          <w:lang w:eastAsia="en-US"/>
        </w:rPr>
        <w:tab/>
      </w:r>
      <w:r w:rsidRPr="00CB53D9">
        <w:rPr>
          <w:b/>
          <w:i/>
          <w:szCs w:val="24"/>
          <w:lang w:eastAsia="en-US"/>
        </w:rPr>
        <w:t>pakartotinio naudojimo ir taisymo operacijos, įskaitant mokslinius tyrimus ir technologinę plėtrą siekiant jas tobulinti.</w:t>
      </w:r>
      <w:r w:rsidRPr="00CB53D9">
        <w:rPr>
          <w:b/>
          <w:szCs w:val="24"/>
          <w:lang w:eastAsia="en-US"/>
        </w:rPr>
        <w:t xml:space="preserve"> [63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5.</w:t>
      </w:r>
      <w:r w:rsidRPr="00CB53D9">
        <w:rPr>
          <w:szCs w:val="24"/>
          <w:lang w:eastAsia="en-US"/>
        </w:rPr>
        <w:tab/>
        <w:t>Valstybės narės užtikrina, kad IVc priede išvardytų tekstilės, su tekstile susijusių ir avalynės gaminių gamintojai padengtų šio straipsnio 4 dalyje nurodytas išlaidas, susijusias su naudotais ir atliekomis tapusiais IVc priede išvardytais tekstilės, su tekstile susijusiais ir avalynės gaminiais, pristatomais į pagal 22c straipsnio 5 ir 11 punktus įsteigtus surinkimo punktus, kai tokie gaminiai pirmą kartą patiekti rinkai valstybės narės teritorijoje po [Leidinių biurui: prašome įrašyti šios iš dalies keičiančios direktyvos įsigaliojimo datą]</w:t>
      </w:r>
      <w:r w:rsidRPr="00CB53D9">
        <w:rPr>
          <w:b/>
          <w:i/>
          <w:szCs w:val="24"/>
          <w:lang w:eastAsia="en-US"/>
        </w:rPr>
        <w:t>, įskaitant visą naudotą tekstilę ir atliekomis tapusią tekstilę, kuri gali būti surinka per privačias grąžinimo sistemas ir vėliau sukaupta su tekstile, surinkta pagal 22c straipsnio 5 dalį</w:t>
      </w:r>
      <w:r w:rsidRPr="00CB53D9">
        <w:rPr>
          <w:szCs w:val="24"/>
          <w:lang w:eastAsia="en-US"/>
        </w:rPr>
        <w:t>.</w:t>
      </w:r>
      <w:r w:rsidRPr="00CB53D9">
        <w:rPr>
          <w:b/>
          <w:szCs w:val="24"/>
          <w:lang w:eastAsia="en-US"/>
        </w:rPr>
        <w:t xml:space="preserve"> [64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6.</w:t>
      </w:r>
      <w:r w:rsidRPr="00CB53D9">
        <w:rPr>
          <w:szCs w:val="24"/>
          <w:lang w:eastAsia="en-US"/>
        </w:rPr>
        <w:tab/>
        <w:t>4 dalyje nurodytos padengtinos išlaidos turi neviršyti išlaidų, būtinų toje dalyje nurodytoms paslaugoms ekonomiškai efektyviai teikti</w:t>
      </w:r>
      <w:r w:rsidRPr="00CB53D9">
        <w:rPr>
          <w:b/>
          <w:i/>
          <w:szCs w:val="24"/>
          <w:lang w:eastAsia="en-US"/>
        </w:rPr>
        <w:t xml:space="preserve"> laikantis atliekų hierarchijos</w:t>
      </w:r>
      <w:r w:rsidRPr="00CB53D9">
        <w:rPr>
          <w:szCs w:val="24"/>
          <w:lang w:eastAsia="en-US"/>
        </w:rPr>
        <w:t>, ir yra skaidriai nustatomos tarp atitinkamų subjektų.</w:t>
      </w:r>
      <w:r w:rsidRPr="00CB53D9">
        <w:rPr>
          <w:b/>
          <w:szCs w:val="24"/>
          <w:lang w:eastAsia="en-US"/>
        </w:rPr>
        <w:t xml:space="preserve"> [65 pakeit.]</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t>6a.</w:t>
      </w:r>
      <w:r w:rsidRPr="00CB53D9">
        <w:rPr>
          <w:szCs w:val="24"/>
          <w:lang w:eastAsia="en-US"/>
        </w:rPr>
        <w:tab/>
      </w:r>
      <w:r w:rsidRPr="00CB53D9">
        <w:rPr>
          <w:b/>
          <w:i/>
          <w:szCs w:val="24"/>
          <w:lang w:eastAsia="en-US"/>
        </w:rPr>
        <w:t>Interneto platformų paslaugų teikėjai, kurie sudaro vartotojams galimybes sudaryti nuotolinės prekybos sutartis, užtikrina, kad tekstilės, su tekstile susijusių ir avalynės gaminių, išvardytų IVc priede, gamintojai būtų registruoti 22b straipsnyje nurodytame gamintojų registre toje valstybėje narėje, kurioje yra vartotojas, prieš pateikdamos tokių gamintojų produktus savo platformose.</w:t>
      </w:r>
      <w:r w:rsidRPr="00CB53D9">
        <w:rPr>
          <w:b/>
          <w:szCs w:val="24"/>
          <w:lang w:eastAsia="en-US"/>
        </w:rPr>
        <w:t xml:space="preserve"> [66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7.</w:t>
      </w:r>
      <w:r w:rsidRPr="00CB53D9">
        <w:rPr>
          <w:szCs w:val="24"/>
          <w:lang w:eastAsia="en-US"/>
        </w:rPr>
        <w:tab/>
        <w:t>Siekdamos laikytis Reglamento (ES) 2022/2065 30 straipsnio 1 dalies d ir e punktų, valstybės narės užtikrina, kad į to reglamento 3 skyriaus 4 skirsnio taikymo sritį patenkančių interneto platformų, per kurias vartotojai gali sudaryti nuotolinės prekybos sutartis su gamintojais, siūlančiais IVc priede išvardytus tekstilės, su tekstile susijusius ir avalynės gaminius Sąjungoje įsikūrusiems vartotojams, paslaugų teikėjai iš gamintojų gautų šią informaciją:</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informaciją apie registraciją 22b straipsnyje nurodytame gamintojų registre toje valstybėje narėje, kurioje įsikūręs vartotojas, ir gamintojo registracijos tame registre numerį (-ius);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gamintojo pasitvirtinimą, kuriuo jis įsipareigoja siūlyti tik tokius IVc priede išvardytus tekstilės, su tekstile susijusius ir avalynės gaminius, dėl kurių valstybėje narėje, kurioje įsikūręs vartotojas, laikomasi šio straipsnio 1 ir 4 dalyse ir 22c straipsnio 1 dalyje nurodytų didesnės gamintojo atsakomybės reikalavimų.</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8.</w:t>
      </w:r>
      <w:r w:rsidRPr="00CB53D9">
        <w:rPr>
          <w:szCs w:val="24"/>
          <w:lang w:eastAsia="en-US"/>
        </w:rPr>
        <w:tab/>
        <w:t xml:space="preserve">Laikydamosi 8, 8a ir 22a–22d straipsnių valstybės narės užtikrina, kad šio straipsnio 1 dalyje nurodytos didesnės gamintojo atsakomybės sistemos būtų nustatytos iki [Leidinių biurui: prašome įrašyti datą – </w:t>
      </w:r>
      <w:r w:rsidRPr="00CB53D9">
        <w:rPr>
          <w:strike/>
          <w:szCs w:val="24"/>
          <w:lang w:eastAsia="en-US"/>
        </w:rPr>
        <w:t>trisdešimt</w:t>
      </w:r>
      <w:r w:rsidR="0094326B">
        <w:rPr>
          <w:strike/>
          <w:szCs w:val="24"/>
          <w:lang w:eastAsia="en-US"/>
        </w:rPr>
        <w:t xml:space="preserve"> </w:t>
      </w:r>
      <w:r w:rsidRPr="00CB53D9">
        <w:rPr>
          <w:b/>
          <w:i/>
          <w:szCs w:val="24"/>
          <w:lang w:eastAsia="en-US"/>
        </w:rPr>
        <w:t>aštuoniolika</w:t>
      </w:r>
      <w:r w:rsidRPr="00CB53D9">
        <w:rPr>
          <w:szCs w:val="24"/>
          <w:lang w:eastAsia="en-US"/>
        </w:rPr>
        <w:t xml:space="preserve"> mėnesių nuo šios iš dalies keičiančios direktyvos įsigaliojimo].</w:t>
      </w:r>
      <w:r w:rsidRPr="00CB53D9">
        <w:rPr>
          <w:b/>
          <w:szCs w:val="24"/>
          <w:lang w:eastAsia="en-US"/>
        </w:rPr>
        <w:t xml:space="preserve"> [67 pakeit.]</w:t>
      </w:r>
    </w:p>
    <w:p w:rsidR="00CB53D9" w:rsidRPr="00CB53D9" w:rsidRDefault="00CB53D9" w:rsidP="00CB53D9">
      <w:pPr>
        <w:spacing w:before="120" w:after="120" w:line="360" w:lineRule="auto"/>
        <w:ind w:left="850"/>
        <w:rPr>
          <w:szCs w:val="24"/>
          <w:lang w:eastAsia="en-US"/>
        </w:rPr>
      </w:pPr>
      <w:r w:rsidRPr="00CB53D9">
        <w:rPr>
          <w:szCs w:val="24"/>
          <w:lang w:eastAsia="en-US"/>
        </w:rPr>
        <w:t>22b straipsnis</w:t>
      </w:r>
      <w:r w:rsidRPr="00CB53D9">
        <w:rPr>
          <w:szCs w:val="24"/>
          <w:lang w:eastAsia="en-US"/>
        </w:rPr>
        <w:br/>
      </w:r>
      <w:r w:rsidRPr="00954BF7">
        <w:rPr>
          <w:szCs w:val="24"/>
          <w:lang w:eastAsia="en-US"/>
        </w:rPr>
        <w:t>Tekstilės, su tekstile susijusių ir avalynės gaminių gamintojų registras</w:t>
      </w:r>
    </w:p>
    <w:p w:rsidR="00CB53D9" w:rsidRPr="00CB53D9" w:rsidRDefault="00CB53D9" w:rsidP="00CB53D9">
      <w:pPr>
        <w:spacing w:before="120" w:after="120" w:line="360" w:lineRule="auto"/>
        <w:ind w:left="1416" w:hanging="566"/>
        <w:rPr>
          <w:szCs w:val="24"/>
          <w:lang w:eastAsia="en-US"/>
        </w:rPr>
      </w:pPr>
      <w:r w:rsidRPr="00CB53D9">
        <w:rPr>
          <w:szCs w:val="24"/>
          <w:lang w:eastAsia="en-US"/>
        </w:rPr>
        <w:t>1.</w:t>
      </w:r>
      <w:r w:rsidRPr="00CB53D9">
        <w:rPr>
          <w:szCs w:val="24"/>
          <w:lang w:eastAsia="en-US"/>
        </w:rPr>
        <w:tab/>
        <w:t>Valstybės narės sukuria IVc priede išvardytų tekstilės, su tekstile susijusių ir avalynės gaminių gamintojų registrą, kad galėtų stebėti, kaip tie gamintojai laikosi 22a straipsnio ir 22c straipsnio 1 dalies.</w:t>
      </w:r>
    </w:p>
    <w:p w:rsidR="00CB53D9" w:rsidRPr="00CB53D9" w:rsidRDefault="00CB53D9" w:rsidP="00CB53D9">
      <w:pPr>
        <w:spacing w:before="120" w:after="120" w:line="360" w:lineRule="auto"/>
        <w:ind w:left="1416"/>
        <w:rPr>
          <w:b/>
          <w:szCs w:val="24"/>
          <w:lang w:eastAsia="en-US"/>
        </w:rPr>
      </w:pPr>
      <w:r w:rsidRPr="00CB53D9">
        <w:rPr>
          <w:szCs w:val="24"/>
          <w:lang w:eastAsia="en-US"/>
        </w:rPr>
        <w:t>Valstybės narės užtikrina, kad registre būtų pateikiamos nuorodos į kitus nacionalinius registrus, kad būtų lengviau registruoti gamintojus visose valstybėse narėse.</w:t>
      </w:r>
      <w:r w:rsidRPr="00CB53D9">
        <w:rPr>
          <w:b/>
          <w:i/>
          <w:szCs w:val="24"/>
          <w:lang w:eastAsia="en-US"/>
        </w:rPr>
        <w:t xml:space="preserve"> Registras yra lengvai ir nemokamai prieinamas visuomenei internete.</w:t>
      </w:r>
      <w:r w:rsidRPr="00CB53D9">
        <w:rPr>
          <w:b/>
          <w:szCs w:val="24"/>
          <w:lang w:eastAsia="en-US"/>
        </w:rPr>
        <w:t xml:space="preserve"> [68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2.</w:t>
      </w:r>
      <w:r w:rsidRPr="00CB53D9">
        <w:rPr>
          <w:szCs w:val="24"/>
          <w:lang w:eastAsia="en-US"/>
        </w:rPr>
        <w:tab/>
        <w:t>Valstybės narės užtikrina, kad iš gamintojų būtų reikalaujama registruotis 1 dalyje nurodytame registre. Tuo tikslu valstybės narės reikalauja, kad gamintojai pateiktų registracijos paraišką kiekvienoje valstybėje narėje, kurioje jie pirmą kartą rinkai patiekia IVc priede išvardytus tekstilės, su tekstile susijusius ir avalynės gaminius.</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t>2a.</w:t>
      </w:r>
      <w:r w:rsidRPr="00CB53D9">
        <w:rPr>
          <w:szCs w:val="24"/>
          <w:lang w:eastAsia="en-US"/>
        </w:rPr>
        <w:tab/>
      </w:r>
      <w:r w:rsidRPr="00CB53D9">
        <w:rPr>
          <w:b/>
          <w:i/>
          <w:szCs w:val="24"/>
          <w:lang w:eastAsia="en-US"/>
        </w:rPr>
        <w:t>Valstybės narės praneša kitoms valstybėms narėms apie nuorodą į nacionalinį registrą per 30 dienų nuo tada, kai registras pradeda veikti.</w:t>
      </w:r>
      <w:r w:rsidRPr="00CB53D9">
        <w:rPr>
          <w:b/>
          <w:szCs w:val="24"/>
          <w:lang w:eastAsia="en-US"/>
        </w:rPr>
        <w:t xml:space="preserve"> [69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t>3.</w:t>
      </w:r>
      <w:r w:rsidRPr="00CB53D9">
        <w:rPr>
          <w:szCs w:val="24"/>
          <w:lang w:eastAsia="en-US"/>
        </w:rPr>
        <w:tab/>
        <w:t>Valstybės narės leidžia gamintojams savo teritorijoje pirmą kartą patiekti rinkai IVc priede išvardytus tekstilės, su tekstile susijusius ir avalynės gaminius tik tuo atveju, jei jie arba, įgaliojimo atveju, didesnės gamintojo atsakomybės klausimams jų įgalioti atstovai yra registruoti toje valstybėje narėje.</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4.</w:t>
      </w:r>
      <w:r w:rsidRPr="00CB53D9">
        <w:rPr>
          <w:szCs w:val="24"/>
          <w:lang w:eastAsia="en-US"/>
        </w:rPr>
        <w:tab/>
        <w:t>Registracijos paraiškoje, be kita ko, nurodoma ši informacija:</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pavadinimai, prekių ženklai ir prekiniai pavadinimai, jei yra, kuriuos gamintojas naudoja savo veiklai toje valstybėje narėje, ir gamintojo adresas, įskaitant pašto kodą ir vietovę, gatvės pavadinimą ir namo numerį, šalį, telefono numerį, taip pat, jei yra, svetainės adresą bei e. pašto adresą ir vieno bendro informacinio punkto pavadinimą;</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gamintojo nacionalinis identifikavimo kodas, įskaitant jo prekybos registro numerį ar lygiavertį oficialų registracijos numerį, taip pat Sąjungos ar nacionalinis mokesčių mokėtojo identifikacinis numeris;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c)</w:t>
      </w:r>
      <w:r w:rsidRPr="00CB53D9">
        <w:rPr>
          <w:szCs w:val="24"/>
          <w:lang w:eastAsia="en-US"/>
        </w:rPr>
        <w:tab/>
        <w:t>IVc priede išvardytų tekstilės, su tekstile susijusių ir avalynės gaminių, kuriuos gamintojas ketina pirmą kartą patiekti rinkai tos valstybės narės teritorijoje, Kombinuotosios nomenklatūros kodai;</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d)</w:t>
      </w:r>
      <w:r w:rsidRPr="00CB53D9">
        <w:rPr>
          <w:szCs w:val="24"/>
          <w:lang w:eastAsia="en-US"/>
        </w:rPr>
        <w:tab/>
        <w:t>gamintojo atsakomybę perimančios organizacijos pavadinimas, pašto kodas, vietovė, gatvė ir namo numeris, šalis, telefono numeris, svetainės adresas, e. pašto adresas ir nacionalinis identifikavimo kodas, taip pat jos prekybos registro numeris arba lygiavertis oficialus registracijos numeris, Sąjungos arba nacionalinis mokesčių mokėtojo identifikacinis numeris ir atstovaujamo gamintojo įgaliojimas;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e)</w:t>
      </w:r>
      <w:r w:rsidRPr="00CB53D9">
        <w:rPr>
          <w:szCs w:val="24"/>
          <w:lang w:eastAsia="en-US"/>
        </w:rPr>
        <w:tab/>
        <w:t>gamintojo arba gamintojo atsakomybę perimančios organizacijos pareiškimas, kad pateikta informacija yra teisinga.</w:t>
      </w:r>
    </w:p>
    <w:p w:rsidR="00CB53D9" w:rsidRPr="00CB53D9" w:rsidRDefault="00CB53D9" w:rsidP="00CB53D9">
      <w:pPr>
        <w:spacing w:before="120" w:after="120" w:line="360" w:lineRule="auto"/>
        <w:ind w:left="1416" w:hanging="566"/>
        <w:rPr>
          <w:szCs w:val="24"/>
          <w:lang w:eastAsia="en-US"/>
        </w:rPr>
      </w:pPr>
      <w:r w:rsidRPr="00CB53D9">
        <w:rPr>
          <w:szCs w:val="24"/>
          <w:lang w:eastAsia="en-US"/>
        </w:rPr>
        <w:t>5.</w:t>
      </w:r>
      <w:r w:rsidRPr="00CB53D9">
        <w:rPr>
          <w:szCs w:val="24"/>
          <w:lang w:eastAsia="en-US"/>
        </w:rPr>
        <w:tab/>
        <w:t>Valstybės narės užtikrina, kad šiame straipsnyje nustatytus įpareigojimus gamintojo vardu galėtų vykdyti gamintojo atsakomybę perimanti organizacija.</w:t>
      </w:r>
    </w:p>
    <w:p w:rsidR="00CB53D9" w:rsidRPr="00CB53D9" w:rsidRDefault="00CB53D9" w:rsidP="00CB53D9">
      <w:pPr>
        <w:spacing w:before="120" w:after="120" w:line="360" w:lineRule="auto"/>
        <w:ind w:left="1416"/>
        <w:rPr>
          <w:szCs w:val="24"/>
          <w:lang w:eastAsia="en-US"/>
        </w:rPr>
      </w:pPr>
      <w:r w:rsidRPr="00CB53D9">
        <w:rPr>
          <w:szCs w:val="24"/>
          <w:lang w:eastAsia="en-US"/>
        </w:rPr>
        <w:t>Jei gamintojas yra paskyręs gamintojo atsakomybę perimančią organizaciją, ji šiame straipsnyje nustatytus įpareigojimus vykdo mutatis mutandis, jei valstybė narė nenurodo kitaip.</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6.</w:t>
      </w:r>
      <w:r w:rsidRPr="00CB53D9">
        <w:rPr>
          <w:szCs w:val="24"/>
          <w:lang w:eastAsia="en-US"/>
        </w:rPr>
        <w:tab/>
        <w:t>Valstybės narės užtikrina, kad kompetentinga institucija:</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a)</w:t>
      </w:r>
      <w:r w:rsidRPr="00CB53D9">
        <w:rPr>
          <w:szCs w:val="24"/>
          <w:lang w:eastAsia="en-US"/>
        </w:rPr>
        <w:tab/>
        <w:t xml:space="preserve">gautų 2 dalyje nurodytas gamintojų registracijos paraiškas per elektroninę duomenų apdorojimo sistemą; duomenys apie ją </w:t>
      </w:r>
      <w:r w:rsidRPr="00CB53D9">
        <w:rPr>
          <w:b/>
          <w:i/>
          <w:szCs w:val="24"/>
          <w:lang w:eastAsia="en-US"/>
        </w:rPr>
        <w:t xml:space="preserve">pastebimai </w:t>
      </w:r>
      <w:r w:rsidRPr="00CB53D9">
        <w:rPr>
          <w:szCs w:val="24"/>
          <w:lang w:eastAsia="en-US"/>
        </w:rPr>
        <w:t>pateikiami kompetentingos institucijos svetainėje;</w:t>
      </w:r>
      <w:r w:rsidRPr="00CB53D9">
        <w:rPr>
          <w:b/>
          <w:szCs w:val="24"/>
          <w:lang w:eastAsia="en-US"/>
        </w:rPr>
        <w:t xml:space="preserve"> [70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patvirtintų registraciją ir suteiktų registracijos numerį per ne ilgesnį kaip 12 savaičių laikotarpį, kuris prasideda tada, kai pateikiama 4 dalyje nurodyta informacija;</w:t>
      </w:r>
    </w:p>
    <w:p w:rsidR="00CB53D9" w:rsidRPr="00CB53D9" w:rsidRDefault="00CB53D9" w:rsidP="00CB53D9">
      <w:pPr>
        <w:spacing w:before="120" w:after="120" w:line="360" w:lineRule="auto"/>
        <w:ind w:left="1982" w:hanging="566"/>
        <w:rPr>
          <w:szCs w:val="24"/>
          <w:lang w:eastAsia="en-US"/>
        </w:rPr>
      </w:pPr>
      <w:r w:rsidRPr="00CB53D9">
        <w:rPr>
          <w:szCs w:val="24"/>
          <w:lang w:eastAsia="en-US"/>
        </w:rPr>
        <w:t>c)</w:t>
      </w:r>
      <w:r w:rsidRPr="00CB53D9">
        <w:rPr>
          <w:szCs w:val="24"/>
          <w:lang w:eastAsia="en-US"/>
        </w:rPr>
        <w:tab/>
        <w:t>galėtų nustatyti išsamią su registracijos reikalavimais ir procesu susijusią tvarką nepridėdama naujų esminių reikalavimų prie tų, kurie nustatyti 4 dalyje;</w:t>
      </w:r>
    </w:p>
    <w:p w:rsidR="00CB53D9" w:rsidRPr="00CB53D9" w:rsidRDefault="00CB53D9" w:rsidP="00CB53D9">
      <w:pPr>
        <w:spacing w:before="120" w:after="120" w:line="360" w:lineRule="auto"/>
        <w:ind w:left="1982" w:hanging="566"/>
        <w:rPr>
          <w:szCs w:val="24"/>
          <w:lang w:eastAsia="en-US"/>
        </w:rPr>
      </w:pPr>
      <w:r w:rsidRPr="00CB53D9">
        <w:rPr>
          <w:szCs w:val="24"/>
          <w:lang w:eastAsia="en-US"/>
        </w:rPr>
        <w:t>d)</w:t>
      </w:r>
      <w:r w:rsidRPr="00CB53D9">
        <w:rPr>
          <w:szCs w:val="24"/>
          <w:lang w:eastAsia="en-US"/>
        </w:rPr>
        <w:tab/>
        <w:t>iš gamintojų galėtų imti sąnaudomis pagrįstą ir proporcingą mokestį už 2 dalyje nurodytų paraiškų tvarkymą.</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7.</w:t>
      </w:r>
      <w:r w:rsidRPr="00CB53D9">
        <w:rPr>
          <w:szCs w:val="24"/>
          <w:lang w:eastAsia="en-US"/>
        </w:rPr>
        <w:tab/>
        <w:t>Kompetentinga institucija gali atsisakyti registruoti gamintoją arba panaikinti jo registraciją, jei nepateikiama 4 dalyje nurodyta informacija ir susiję dokumentiniai įrodymai ar jie yra nepakankami arba jei gamintojas nebeatitinka 4 dalies d punkte nustatytų reikalavimų.</w:t>
      </w:r>
    </w:p>
    <w:p w:rsidR="00CB53D9" w:rsidRPr="00CB53D9" w:rsidRDefault="00CB53D9" w:rsidP="00CB53D9">
      <w:pPr>
        <w:spacing w:before="120" w:after="120" w:line="360" w:lineRule="auto"/>
        <w:ind w:left="1416" w:hanging="566"/>
        <w:rPr>
          <w:szCs w:val="24"/>
          <w:lang w:eastAsia="en-US"/>
        </w:rPr>
      </w:pPr>
      <w:r w:rsidRPr="00CB53D9">
        <w:rPr>
          <w:szCs w:val="24"/>
          <w:lang w:eastAsia="en-US"/>
        </w:rPr>
        <w:t>8.</w:t>
      </w:r>
      <w:r w:rsidRPr="00CB53D9">
        <w:rPr>
          <w:szCs w:val="24"/>
          <w:lang w:eastAsia="en-US"/>
        </w:rPr>
        <w:tab/>
        <w:t>Valstybės narės reikalauja, kad gamintojas arba, kai taikoma, gamintojo atsakomybę perimanti organizacija nepagrįstai nedelsdami praneštų kompetentingai institucijai apie visus informacijos, pateiktos registracijos įraše pagal 4 dalies d punktą, pasikeitimus ir apie bet kokį veiklos, susijusios su registracijos įraše nurodytų tekstilės ir avalynės gaminių patiekimu rinkai pirmą kartą valstybės narės teritorijoje, nutraukimą visam laikui. Gamintojas iš gamintojų registro išbraukiamas, jei jis nebeegzistuoja.</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9.</w:t>
      </w:r>
      <w:r w:rsidRPr="00CB53D9">
        <w:rPr>
          <w:szCs w:val="24"/>
          <w:lang w:eastAsia="en-US"/>
        </w:rPr>
        <w:tab/>
      </w:r>
      <w:r w:rsidRPr="00CB53D9">
        <w:rPr>
          <w:strike/>
          <w:szCs w:val="24"/>
          <w:lang w:eastAsia="en-US"/>
        </w:rPr>
        <w:t xml:space="preserve">Jei </w:t>
      </w:r>
      <w:r w:rsidRPr="00CB53D9">
        <w:rPr>
          <w:szCs w:val="24"/>
          <w:lang w:eastAsia="en-US"/>
        </w:rPr>
        <w:t xml:space="preserve">Gamintojų registre saugoma informacija </w:t>
      </w:r>
      <w:r w:rsidRPr="00CB53D9">
        <w:rPr>
          <w:strike/>
          <w:szCs w:val="24"/>
          <w:lang w:eastAsia="en-US"/>
        </w:rPr>
        <w:t>nėra</w:t>
      </w:r>
      <w:r w:rsidR="005804BC">
        <w:rPr>
          <w:strike/>
          <w:szCs w:val="24"/>
          <w:lang w:eastAsia="en-US"/>
        </w:rPr>
        <w:t xml:space="preserve"> </w:t>
      </w:r>
      <w:r w:rsidRPr="00CB53D9">
        <w:rPr>
          <w:b/>
          <w:i/>
          <w:szCs w:val="24"/>
          <w:lang w:eastAsia="en-US"/>
        </w:rPr>
        <w:t>yra</w:t>
      </w:r>
      <w:r w:rsidRPr="00CB53D9">
        <w:rPr>
          <w:szCs w:val="24"/>
          <w:lang w:eastAsia="en-US"/>
        </w:rPr>
        <w:t xml:space="preserve"> viešai prieinama, </w:t>
      </w:r>
      <w:r w:rsidRPr="00CB53D9">
        <w:rPr>
          <w:strike/>
          <w:szCs w:val="24"/>
          <w:lang w:eastAsia="en-US"/>
        </w:rPr>
        <w:t>valstybė narė</w:t>
      </w:r>
      <w:r w:rsidR="005804BC">
        <w:rPr>
          <w:strike/>
          <w:szCs w:val="24"/>
          <w:lang w:eastAsia="en-US"/>
        </w:rPr>
        <w:t xml:space="preserve"> </w:t>
      </w:r>
      <w:r w:rsidRPr="00CB53D9">
        <w:rPr>
          <w:b/>
          <w:i/>
          <w:szCs w:val="24"/>
          <w:lang w:eastAsia="en-US"/>
        </w:rPr>
        <w:t>ji gali būti kompiuterio skaitoma, rūšiuojama ir turi būti įmanoma atlikti jos paiešką, laikantis atvirojo standarto dėl trečiųjų šalių naudojimo. Valstybės narės</w:t>
      </w:r>
      <w:r w:rsidRPr="00CB53D9">
        <w:rPr>
          <w:szCs w:val="24"/>
          <w:lang w:eastAsia="en-US"/>
        </w:rPr>
        <w:t xml:space="preserve"> užtikrina, kad interneto platformų, per kurias vartotojai gali su gamintojais sudaryti nuotolinės prekybos sutartis, paslaugų teikėjams būtų nemokamai </w:t>
      </w:r>
      <w:r w:rsidRPr="00CB53D9">
        <w:rPr>
          <w:strike/>
          <w:szCs w:val="24"/>
          <w:lang w:eastAsia="en-US"/>
        </w:rPr>
        <w:t>suteikiama</w:t>
      </w:r>
      <w:r w:rsidR="0094326B">
        <w:rPr>
          <w:strike/>
          <w:szCs w:val="24"/>
          <w:lang w:eastAsia="en-US"/>
        </w:rPr>
        <w:t xml:space="preserve"> </w:t>
      </w:r>
      <w:r w:rsidRPr="00CB53D9">
        <w:rPr>
          <w:b/>
          <w:i/>
          <w:szCs w:val="24"/>
          <w:lang w:eastAsia="en-US"/>
        </w:rPr>
        <w:t>suteikta</w:t>
      </w:r>
      <w:r w:rsidRPr="00CB53D9">
        <w:rPr>
          <w:szCs w:val="24"/>
          <w:lang w:eastAsia="en-US"/>
        </w:rPr>
        <w:t xml:space="preserve"> prieiga prie registro.</w:t>
      </w:r>
      <w:r w:rsidRPr="00CB53D9">
        <w:rPr>
          <w:b/>
          <w:szCs w:val="24"/>
          <w:lang w:eastAsia="en-US"/>
        </w:rPr>
        <w:t xml:space="preserve"> [71 pakeit.]</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br w:type="page"/>
      </w:r>
      <w:r w:rsidRPr="00CB53D9">
        <w:rPr>
          <w:b/>
          <w:i/>
          <w:szCs w:val="24"/>
          <w:lang w:eastAsia="en-US"/>
        </w:rPr>
        <w:lastRenderedPageBreak/>
        <w:t>9a.</w:t>
      </w:r>
      <w:r w:rsidRPr="00CB53D9">
        <w:rPr>
          <w:szCs w:val="24"/>
          <w:lang w:eastAsia="en-US"/>
        </w:rPr>
        <w:tab/>
      </w:r>
      <w:r w:rsidRPr="00CB53D9">
        <w:rPr>
          <w:b/>
          <w:i/>
          <w:szCs w:val="24"/>
          <w:lang w:eastAsia="en-US"/>
        </w:rPr>
        <w:t>Ne vėliau kaip iki 2026 m. gruodžio 31 d. Komisija įvertina galimybę sukurti visos Sąjungos tekstilės, su tekstile susijusių ir avalynės gaminių, išvardytų IVc priede, gamintojų registrą. Tas vertinimas apima galimą naudą, iššūkius ir administracinius gebėjimus, kurių reikia tokiam visos Sąjungos registrui įgyvendinti.</w:t>
      </w:r>
      <w:r w:rsidRPr="00CB53D9">
        <w:rPr>
          <w:b/>
          <w:szCs w:val="24"/>
          <w:lang w:eastAsia="en-US"/>
        </w:rPr>
        <w:t xml:space="preserve"> [72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t>10.</w:t>
      </w:r>
      <w:r w:rsidRPr="00CB53D9">
        <w:rPr>
          <w:szCs w:val="24"/>
          <w:lang w:eastAsia="en-US"/>
        </w:rPr>
        <w:tab/>
        <w:t>Komisija priima įgyvendinimo aktus, kuriais nustatoma suderinta registravimo registre forma, grindžiama šio straipsnio 4 dalyje nustatytais informacijos reikalavimais. Tie įgyvendinimo aktai priimami laikantis 39 straipsnio 2 dalyje nurodytos nagrinėjimo procedūros.</w:t>
      </w:r>
    </w:p>
    <w:p w:rsidR="00CB53D9" w:rsidRPr="00CB53D9" w:rsidRDefault="00CB53D9" w:rsidP="00CB53D9">
      <w:pPr>
        <w:spacing w:before="120" w:after="120" w:line="360" w:lineRule="auto"/>
        <w:ind w:left="850"/>
        <w:rPr>
          <w:szCs w:val="24"/>
          <w:lang w:eastAsia="en-US"/>
        </w:rPr>
      </w:pPr>
      <w:r w:rsidRPr="00CB53D9">
        <w:rPr>
          <w:b/>
          <w:i/>
          <w:szCs w:val="24"/>
          <w:lang w:eastAsia="en-US"/>
        </w:rPr>
        <w:br w:type="page"/>
      </w:r>
      <w:r w:rsidRPr="00CB53D9">
        <w:rPr>
          <w:b/>
          <w:i/>
          <w:szCs w:val="24"/>
          <w:lang w:eastAsia="en-US"/>
        </w:rPr>
        <w:lastRenderedPageBreak/>
        <w:t>22ba straipsnis</w:t>
      </w:r>
      <w:r w:rsidRPr="00CB53D9">
        <w:rPr>
          <w:szCs w:val="24"/>
          <w:lang w:eastAsia="en-US"/>
        </w:rPr>
        <w:br/>
      </w:r>
      <w:r w:rsidRPr="00CB53D9">
        <w:rPr>
          <w:b/>
          <w:i/>
          <w:szCs w:val="24"/>
          <w:lang w:eastAsia="en-US"/>
        </w:rPr>
        <w:t xml:space="preserve">Įmonėms skirtos ataskaitų teikimo gairės </w:t>
      </w:r>
    </w:p>
    <w:p w:rsidR="00CB53D9" w:rsidRPr="00CB53D9" w:rsidRDefault="00CB53D9" w:rsidP="00CB53D9">
      <w:pPr>
        <w:spacing w:before="120" w:after="120" w:line="360" w:lineRule="auto"/>
        <w:ind w:left="850"/>
        <w:rPr>
          <w:szCs w:val="24"/>
          <w:lang w:eastAsia="en-US"/>
        </w:rPr>
      </w:pPr>
      <w:r w:rsidRPr="00CB53D9">
        <w:rPr>
          <w:b/>
          <w:i/>
          <w:szCs w:val="24"/>
          <w:lang w:eastAsia="en-US"/>
        </w:rPr>
        <w:t>Komisija parengia išsamias gaires tekstilės, su tekstile susijusių ir avalynės gaminių gamintojams, kad jie gamintojo atsakomybę perimančioms organizacijoms elektroniniu būdu pateiktų reikiamą informaciją, nurodytą 22c straipsnio 13 dalyje ir 22c straipsnio 17 dalyje. Tos gairės apima bent šią informaciją:</w:t>
      </w:r>
    </w:p>
    <w:p w:rsidR="00CB53D9" w:rsidRPr="00CB53D9" w:rsidRDefault="00CB53D9" w:rsidP="00CB53D9">
      <w:pPr>
        <w:spacing w:before="120" w:after="120" w:line="360" w:lineRule="auto"/>
        <w:ind w:left="1416" w:hanging="566"/>
        <w:rPr>
          <w:szCs w:val="24"/>
          <w:lang w:eastAsia="en-US"/>
        </w:rPr>
      </w:pPr>
      <w:r w:rsidRPr="00CB53D9">
        <w:rPr>
          <w:b/>
          <w:i/>
          <w:szCs w:val="24"/>
          <w:lang w:eastAsia="en-US"/>
        </w:rPr>
        <w:t>a)</w:t>
      </w:r>
      <w:r w:rsidRPr="00CB53D9">
        <w:rPr>
          <w:szCs w:val="24"/>
          <w:lang w:eastAsia="en-US"/>
        </w:rPr>
        <w:tab/>
      </w:r>
      <w:r w:rsidRPr="00CB53D9">
        <w:rPr>
          <w:b/>
          <w:i/>
          <w:szCs w:val="24"/>
          <w:lang w:eastAsia="en-US"/>
        </w:rPr>
        <w:t>aiškūs nurodymai dėl ataskaitų teikimo grafikų, skatinant laiku pateikti ir išanalizuoti duomenis;</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t>b)</w:t>
      </w:r>
      <w:r w:rsidRPr="00CB53D9">
        <w:rPr>
          <w:szCs w:val="24"/>
          <w:lang w:eastAsia="en-US"/>
        </w:rPr>
        <w:tab/>
      </w:r>
      <w:r w:rsidRPr="00CB53D9">
        <w:rPr>
          <w:b/>
          <w:i/>
          <w:szCs w:val="24"/>
          <w:lang w:eastAsia="en-US"/>
        </w:rPr>
        <w:t>specifikacijos dėl ataskaitose teikiamų duomenų struktūros ir formato, kad būtų užtikrintas duomenų vienodumas, nuoseklumas ir gamintojo atsakomybę perimančioms organizacijoms juos būtų lengva konsoliduoti</w:t>
      </w:r>
      <w:r w:rsidR="00A32499">
        <w:rPr>
          <w:b/>
          <w:i/>
          <w:szCs w:val="24"/>
          <w:lang w:eastAsia="en-US"/>
        </w:rPr>
        <w:t>.</w:t>
      </w:r>
      <w:r w:rsidRPr="00CB53D9">
        <w:rPr>
          <w:b/>
          <w:szCs w:val="24"/>
          <w:lang w:eastAsia="en-US"/>
        </w:rPr>
        <w:t xml:space="preserve"> [73 pakeit.]</w:t>
      </w:r>
    </w:p>
    <w:p w:rsidR="008817DC" w:rsidRDefault="008817DC">
      <w:pPr>
        <w:widowControl/>
        <w:rPr>
          <w:b/>
          <w:i/>
          <w:szCs w:val="24"/>
          <w:lang w:eastAsia="en-US"/>
        </w:rPr>
      </w:pPr>
      <w:r>
        <w:rPr>
          <w:b/>
          <w:i/>
          <w:szCs w:val="24"/>
          <w:lang w:eastAsia="en-US"/>
        </w:rPr>
        <w:br w:type="page"/>
      </w:r>
    </w:p>
    <w:p w:rsidR="00CB53D9" w:rsidRPr="00CB53D9" w:rsidRDefault="00CB53D9" w:rsidP="00CB53D9">
      <w:pPr>
        <w:spacing w:before="120" w:after="120" w:line="360" w:lineRule="auto"/>
        <w:ind w:left="850"/>
        <w:rPr>
          <w:szCs w:val="24"/>
          <w:lang w:eastAsia="en-US"/>
        </w:rPr>
      </w:pPr>
      <w:r w:rsidRPr="00954BF7">
        <w:rPr>
          <w:szCs w:val="24"/>
          <w:lang w:eastAsia="en-US"/>
        </w:rPr>
        <w:lastRenderedPageBreak/>
        <w:t>22c straipsnis</w:t>
      </w:r>
      <w:r w:rsidRPr="00CB53D9">
        <w:rPr>
          <w:szCs w:val="24"/>
          <w:lang w:eastAsia="en-US"/>
        </w:rPr>
        <w:br/>
      </w:r>
      <w:r w:rsidRPr="00954BF7">
        <w:rPr>
          <w:szCs w:val="24"/>
          <w:lang w:eastAsia="en-US"/>
        </w:rPr>
        <w:t>Gamintojo atsakomybę perimančios organizacijos tekstilės sektoriuje</w:t>
      </w:r>
    </w:p>
    <w:p w:rsidR="00CB53D9" w:rsidRPr="00CB53D9" w:rsidRDefault="00CB53D9" w:rsidP="00CB53D9">
      <w:pPr>
        <w:spacing w:before="120" w:after="120" w:line="360" w:lineRule="auto"/>
        <w:ind w:left="1416" w:hanging="566"/>
        <w:rPr>
          <w:szCs w:val="24"/>
          <w:lang w:eastAsia="en-US"/>
        </w:rPr>
      </w:pPr>
      <w:r w:rsidRPr="00CB53D9">
        <w:rPr>
          <w:szCs w:val="24"/>
          <w:lang w:eastAsia="en-US"/>
        </w:rPr>
        <w:t>1.</w:t>
      </w:r>
      <w:r w:rsidRPr="00CB53D9">
        <w:rPr>
          <w:szCs w:val="24"/>
          <w:lang w:eastAsia="en-US"/>
        </w:rPr>
        <w:tab/>
        <w:t>Valstybės narės užtikrina, kad IVc priede išvardytų tekstilės, su tekstile susijusių ir avalynės gaminių gamintojai paskirtų gamintojo atsakomybę perimančią organizaciją, kuri jų vardu vykdytų 22a straipsnyje nustatytus jų didesnės gamintojo atsakomybės įpareigojimus.</w:t>
      </w:r>
    </w:p>
    <w:p w:rsidR="00CB53D9" w:rsidRPr="00CB53D9" w:rsidRDefault="00CB53D9" w:rsidP="00CB53D9">
      <w:pPr>
        <w:spacing w:before="120" w:after="120" w:line="360" w:lineRule="auto"/>
        <w:ind w:left="1416" w:hanging="566"/>
        <w:rPr>
          <w:szCs w:val="24"/>
          <w:lang w:eastAsia="en-US"/>
        </w:rPr>
      </w:pPr>
      <w:r w:rsidRPr="00CB53D9">
        <w:rPr>
          <w:szCs w:val="24"/>
          <w:lang w:eastAsia="en-US"/>
        </w:rPr>
        <w:t>2.</w:t>
      </w:r>
      <w:r w:rsidRPr="00CB53D9">
        <w:rPr>
          <w:szCs w:val="24"/>
          <w:lang w:eastAsia="en-US"/>
        </w:rPr>
        <w:tab/>
        <w:t>Valstybės narės reikalauja, kad gamintojo atsakomybę perimančios organizacijos, ketinančios gamintojų vardu vykdyti didesnės gamintojo atsakomybės įpareigojimus pagal 8a straipsnio 3 dalį, 22a, 22b, 22d straipsnius ir šį straipsnį, gautų kompetentingos institucijos leidimą.</w:t>
      </w:r>
      <w:r w:rsidRPr="00CB53D9">
        <w:rPr>
          <w:b/>
          <w:i/>
          <w:szCs w:val="24"/>
          <w:lang w:eastAsia="en-US"/>
        </w:rPr>
        <w:t xml:space="preserve"> Autorizacijos procedūra apima: </w:t>
      </w:r>
    </w:p>
    <w:p w:rsidR="00CB53D9" w:rsidRPr="00CB53D9" w:rsidRDefault="00CB53D9" w:rsidP="00CB53D9">
      <w:pPr>
        <w:spacing w:before="120" w:after="120" w:line="360" w:lineRule="auto"/>
        <w:ind w:left="1982" w:hanging="566"/>
        <w:rPr>
          <w:szCs w:val="24"/>
          <w:lang w:eastAsia="en-US"/>
        </w:rPr>
      </w:pPr>
      <w:r w:rsidRPr="00CB53D9">
        <w:rPr>
          <w:b/>
          <w:i/>
          <w:szCs w:val="24"/>
          <w:lang w:eastAsia="en-US"/>
        </w:rPr>
        <w:t>a)</w:t>
      </w:r>
      <w:r w:rsidRPr="00CB53D9">
        <w:rPr>
          <w:szCs w:val="24"/>
          <w:lang w:eastAsia="en-US"/>
        </w:rPr>
        <w:tab/>
      </w:r>
      <w:r w:rsidRPr="00CB53D9">
        <w:rPr>
          <w:b/>
          <w:i/>
          <w:szCs w:val="24"/>
          <w:lang w:eastAsia="en-US"/>
        </w:rPr>
        <w:t xml:space="preserve">aiškius gamintojo atsakomybę perimančių organizacijų kvalifikacijos ir kompetencijos kriterijus, be kita ko, užtikrinant, kad jos turėtų reikiamų žinių atliekų tvarkymo, tvarumo ir poveikio aplinkai vertinimo srityse; </w:t>
      </w:r>
    </w:p>
    <w:p w:rsidR="00CB53D9" w:rsidRPr="00CB53D9" w:rsidRDefault="00CB53D9" w:rsidP="00CB53D9">
      <w:pPr>
        <w:spacing w:before="120" w:after="120" w:line="360" w:lineRule="auto"/>
        <w:ind w:left="1982" w:hanging="566"/>
        <w:rPr>
          <w:b/>
          <w:szCs w:val="24"/>
          <w:lang w:eastAsia="en-US"/>
        </w:rPr>
      </w:pPr>
      <w:r w:rsidRPr="00CB53D9">
        <w:rPr>
          <w:b/>
          <w:i/>
          <w:szCs w:val="24"/>
          <w:lang w:eastAsia="en-US"/>
        </w:rPr>
        <w:br w:type="page"/>
      </w:r>
      <w:r w:rsidRPr="00CB53D9">
        <w:rPr>
          <w:b/>
          <w:i/>
          <w:szCs w:val="24"/>
          <w:lang w:eastAsia="en-US"/>
        </w:rPr>
        <w:lastRenderedPageBreak/>
        <w:t>b)</w:t>
      </w:r>
      <w:r w:rsidRPr="00CB53D9">
        <w:rPr>
          <w:szCs w:val="24"/>
          <w:lang w:eastAsia="en-US"/>
        </w:rPr>
        <w:tab/>
      </w:r>
      <w:r w:rsidRPr="00CB53D9">
        <w:rPr>
          <w:b/>
          <w:i/>
          <w:szCs w:val="24"/>
          <w:lang w:eastAsia="en-US"/>
        </w:rPr>
        <w:t>išsamias ginčų ar problemų, kurių gali kilti tarp gamintojo atsakomybę perimančių organizacijų ir gamintojų, sprendimo procedūras, įskaitant sprendimų apskundimo mechanizmus;</w:t>
      </w:r>
      <w:r w:rsidRPr="00CB53D9">
        <w:rPr>
          <w:b/>
          <w:szCs w:val="24"/>
          <w:lang w:eastAsia="en-US"/>
        </w:rPr>
        <w:t xml:space="preserve"> [74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t>3.</w:t>
      </w:r>
      <w:r w:rsidRPr="00CB53D9">
        <w:rPr>
          <w:szCs w:val="24"/>
          <w:lang w:eastAsia="en-US"/>
        </w:rPr>
        <w:tab/>
        <w:t>Valstybės narės reikalauja iš gamintojo atsakomybę perimančių organizacijų užtikrinti, kad IVc priede išvardytų tekstilės, su tekstile susijusių ir avalynės gaminių gamintojų joms mokami finansiniai įnašai:</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a)</w:t>
      </w:r>
      <w:r w:rsidRPr="00CB53D9">
        <w:rPr>
          <w:szCs w:val="24"/>
          <w:lang w:eastAsia="en-US"/>
        </w:rPr>
        <w:tab/>
        <w:t xml:space="preserve">būtų grindžiami atitinkamų gaminių svoriu ir </w:t>
      </w:r>
      <w:r w:rsidRPr="00CB53D9">
        <w:rPr>
          <w:b/>
          <w:i/>
          <w:szCs w:val="24"/>
          <w:lang w:eastAsia="en-US"/>
        </w:rPr>
        <w:t>kokybe ir IVc priede</w:t>
      </w:r>
      <w:r w:rsidR="008817DC">
        <w:rPr>
          <w:b/>
          <w:i/>
          <w:szCs w:val="24"/>
          <w:lang w:eastAsia="en-US"/>
        </w:rPr>
        <w:t xml:space="preserve"> </w:t>
      </w:r>
      <w:r w:rsidRPr="00CB53D9">
        <w:rPr>
          <w:strike/>
          <w:szCs w:val="24"/>
          <w:lang w:eastAsia="en-US"/>
        </w:rPr>
        <w:t>IVc priedo 1 dalyje</w:t>
      </w:r>
      <w:r w:rsidRPr="00CB53D9">
        <w:rPr>
          <w:szCs w:val="24"/>
          <w:lang w:eastAsia="en-US"/>
        </w:rPr>
        <w:t xml:space="preserve"> išvardytų tekstilės gaminių atveju būtų diferencijuojami remiantis ekologinio projektavimo reikalavimais, priimtais pagal Europos Parlamento ir Tarybos reglamentą.../... [Leidinių biurui: prašome įrašyti Tvarių gaminių ekologinio projektavimo reglamento numerį, kai reglamentas bus priimtas]**</w:t>
      </w:r>
      <w:r w:rsidR="008817DC" w:rsidRPr="00CB53D9">
        <w:rPr>
          <w:szCs w:val="24"/>
          <w:lang w:eastAsia="en-US"/>
        </w:rPr>
        <w:t>*</w:t>
      </w:r>
      <w:r w:rsidRPr="00CB53D9">
        <w:rPr>
          <w:szCs w:val="24"/>
          <w:lang w:eastAsia="en-US"/>
        </w:rPr>
        <w:t xml:space="preserve">, kurie yra svarbiausi tekstilės atliekų prevencijai ir tekstilės </w:t>
      </w:r>
      <w:r w:rsidRPr="00CB53D9">
        <w:rPr>
          <w:b/>
          <w:i/>
          <w:szCs w:val="24"/>
          <w:lang w:eastAsia="en-US"/>
        </w:rPr>
        <w:t xml:space="preserve">atliekų </w:t>
      </w:r>
      <w:r w:rsidRPr="00CB53D9">
        <w:rPr>
          <w:szCs w:val="24"/>
          <w:lang w:eastAsia="en-US"/>
        </w:rPr>
        <w:t>apdorojimui pagal atliekų hierarchiją, ir atitinkamomis tiems kriterijams skirtomis matavimo metodikomis, priimtomis pagal tą reglamentą arba kitus Sąjungos teisės aktus dėl suderintų tvarumo kriterijų ir matavimo metodų nustatymo tekstilės gaminiams, ir kuriais užtikrinamas didesnis tekstilės gaminių aplinkosauginis tvarumas ir žiediškumas;</w:t>
      </w:r>
      <w:r w:rsidRPr="00CB53D9">
        <w:rPr>
          <w:b/>
          <w:szCs w:val="24"/>
          <w:lang w:eastAsia="en-US"/>
        </w:rPr>
        <w:t xml:space="preserve"> [75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b)</w:t>
      </w:r>
      <w:r w:rsidRPr="00CB53D9">
        <w:rPr>
          <w:szCs w:val="24"/>
          <w:lang w:eastAsia="en-US"/>
        </w:rPr>
        <w:tab/>
        <w:t>būtų pakoreguoti siekiant atsižvelgti į gamintojo atsakomybę perimančių organizacijų pajamas, gaunamas iš pakartotinio naudojimo, parengimo pakartotiniam naudojimui arba iš antrinių žaliavų, gautų iš perdirbtų atliekomis tapusių tekstilės gaminių, vertės;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c)</w:t>
      </w:r>
      <w:r w:rsidRPr="00CB53D9">
        <w:rPr>
          <w:szCs w:val="24"/>
          <w:lang w:eastAsia="en-US"/>
        </w:rPr>
        <w:tab/>
        <w:t>užtikrintų vienodas sąlygas gamintojams, neatsižvelgiant į jų kilmę ar dydį, neužkraunant neproporcingos naštos IVc priede išvardytų tekstilės, su tekstile susijusių ir avalynės gaminius mažais kiekiais gaminantiems gamintojams, įskaitant mažąsias ir vidutines įmones.</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4.</w:t>
      </w:r>
      <w:r w:rsidRPr="00CB53D9">
        <w:rPr>
          <w:szCs w:val="24"/>
          <w:lang w:eastAsia="en-US"/>
        </w:rPr>
        <w:tab/>
        <w:t xml:space="preserve">Kai tai būtina siekiant išvengti vidaus rinkos iškraipymo ir užtikrinti suderinamumą su ekologinio projektavimo reikalavimais, priimtais pagal Reglamento.../... [Leidinių biurui: prašome įrašyti tvarių gaminių ekologinio projektavimo reglamento numerį, kai reglamentas bus priimtas] 4 straipsnį kartu su 5 straipsniu, Komisija </w:t>
      </w:r>
      <w:r w:rsidRPr="00CB53D9">
        <w:rPr>
          <w:strike/>
          <w:szCs w:val="24"/>
          <w:lang w:eastAsia="en-US"/>
        </w:rPr>
        <w:t>gali priimti</w:t>
      </w:r>
      <w:r w:rsidR="008817DC">
        <w:rPr>
          <w:strike/>
          <w:szCs w:val="24"/>
          <w:lang w:eastAsia="en-US"/>
        </w:rPr>
        <w:t xml:space="preserve"> </w:t>
      </w:r>
      <w:r w:rsidRPr="00CB53D9">
        <w:rPr>
          <w:b/>
          <w:i/>
          <w:szCs w:val="24"/>
          <w:lang w:eastAsia="en-US"/>
        </w:rPr>
        <w:t>priima</w:t>
      </w:r>
      <w:r w:rsidRPr="00CB53D9">
        <w:rPr>
          <w:szCs w:val="24"/>
          <w:lang w:eastAsia="en-US"/>
        </w:rPr>
        <w:t xml:space="preserve"> įgyvendinimo aktus, kuriais nustatomi rinkliavų diferencijavimo kriterijai, taikomi šio straipsnio 3 dalies a punkto taikymo tikslais. Tas įgyvendinimo aktas neturi būti susijęs su tiksliu įnašų dydžio nustatymu ir yra priimamas laikantis šios direktyvos 39 straipsnio 2 dalyje nurodytos nagrinėjimo procedūros.</w:t>
      </w:r>
      <w:r w:rsidRPr="00CB53D9">
        <w:rPr>
          <w:b/>
          <w:szCs w:val="24"/>
          <w:lang w:eastAsia="en-US"/>
        </w:rPr>
        <w:t xml:space="preserve"> [76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5.</w:t>
      </w:r>
      <w:r w:rsidRPr="00CB53D9">
        <w:rPr>
          <w:szCs w:val="24"/>
          <w:lang w:eastAsia="en-US"/>
        </w:rPr>
        <w:tab/>
        <w:t>Valstybės narės užtikrina, kad gamintojo atsakomybę perimančios organizacijos nustatytų naudotų ir atliekomis tapusių IVc priede išvardytų tekstilės, su tekstile susijusių ir avalynės gaminių, nepriklausomai nuo jų pobūdžio, sudedamųjų medžiagų, būklės, pavadinimo, prekinio pavadinimo, prekių ženklo ar kilmės, atskiro surinkimo valstybės narės, kurioje jos tuos gaminius patiekia rinkai pirmą kartą, teritorijoje, sistemą. Pagal atskiro surinkimo sistemą:</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6 dalies a punkte nurodytiems subjektams siūlomas tokių naudotų ir atliekomis tapusių tekstilės, su tekstile susijusių ir avalynės gaminių surinkimas ir numatoma būtina praktinė jų surinkimo ir vežimo tvarka, įskaitant nemokamą tinkamų surinkimo ir transportavimo konteinerių tiekimą į susietuosius surinkimo punktus (toliau – susietieji surinkimo punktai);</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br w:type="page"/>
      </w:r>
      <w:r w:rsidRPr="00CB53D9">
        <w:rPr>
          <w:szCs w:val="24"/>
          <w:lang w:eastAsia="en-US"/>
        </w:rPr>
        <w:lastRenderedPageBreak/>
        <w:t>b)</w:t>
      </w:r>
      <w:r w:rsidRPr="00CB53D9">
        <w:rPr>
          <w:szCs w:val="24"/>
          <w:lang w:eastAsia="en-US"/>
        </w:rPr>
        <w:tab/>
        <w:t xml:space="preserve">užtikrinamas nemokamas tokių naudotų ir atliekomis tapusių tekstilės, su tekstile susijusių ir avalynės gaminių, renkamų susietuosiuose surinkimo punktuose, surinkimas </w:t>
      </w:r>
      <w:r w:rsidRPr="00CB53D9">
        <w:rPr>
          <w:b/>
          <w:i/>
          <w:szCs w:val="24"/>
          <w:lang w:eastAsia="en-US"/>
        </w:rPr>
        <w:t xml:space="preserve">lanksčiu pagal poreikį pritaikytu grafiku </w:t>
      </w:r>
      <w:r w:rsidRPr="00CB53D9">
        <w:rPr>
          <w:szCs w:val="24"/>
          <w:lang w:eastAsia="en-US"/>
        </w:rPr>
        <w:t xml:space="preserve">tokiu dažnumu, kuris proporcingas aprėpiamai teritorijai ir tokių naudotų ir atliekomis tapusių tekstilės </w:t>
      </w:r>
      <w:r w:rsidRPr="00CB53D9">
        <w:rPr>
          <w:strike/>
          <w:szCs w:val="24"/>
          <w:lang w:eastAsia="en-US"/>
        </w:rPr>
        <w:t xml:space="preserve">ir avalynės </w:t>
      </w:r>
      <w:r w:rsidRPr="00CB53D9">
        <w:rPr>
          <w:szCs w:val="24"/>
          <w:lang w:eastAsia="en-US"/>
        </w:rPr>
        <w:t>gaminių, paprastai renkamų tuose surinkimo punktuose, kiekiui;</w:t>
      </w:r>
      <w:r w:rsidRPr="00CB53D9">
        <w:rPr>
          <w:b/>
          <w:szCs w:val="24"/>
          <w:lang w:eastAsia="en-US"/>
        </w:rPr>
        <w:t xml:space="preserve"> [77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c)</w:t>
      </w:r>
      <w:r w:rsidRPr="00CB53D9">
        <w:rPr>
          <w:szCs w:val="24"/>
          <w:lang w:eastAsia="en-US"/>
        </w:rPr>
        <w:tab/>
        <w:t>užtikrinamas nemokamas socialinių įmonių ir kitų</w:t>
      </w:r>
      <w:r w:rsidRPr="00CB53D9">
        <w:rPr>
          <w:strike/>
          <w:szCs w:val="24"/>
          <w:lang w:eastAsia="en-US"/>
        </w:rPr>
        <w:t xml:space="preserve"> su atliekų tvarkymu nesusijusių</w:t>
      </w:r>
      <w:r w:rsidRPr="00CB53D9">
        <w:rPr>
          <w:szCs w:val="24"/>
          <w:lang w:eastAsia="en-US"/>
        </w:rPr>
        <w:t xml:space="preserve"> subjektų atliekų, susidariusių iš minėtų tekstilės, su tekstile susijusių ir avalynės gaminių, kurios renkamos susietuosiuose surinkimo punktuose, surinkimas</w:t>
      </w:r>
      <w:r w:rsidRPr="00CB53D9">
        <w:rPr>
          <w:b/>
          <w:i/>
          <w:szCs w:val="24"/>
          <w:lang w:eastAsia="en-US"/>
        </w:rPr>
        <w:t>, taip pat skatinamas visapusiškas socialinių įmonių ir gamintojo atsakomybę perimančių organizacijų bendradarbiavimas</w:t>
      </w:r>
      <w:r w:rsidRPr="00CB53D9">
        <w:rPr>
          <w:szCs w:val="24"/>
          <w:lang w:eastAsia="en-US"/>
        </w:rPr>
        <w:t>.</w:t>
      </w:r>
      <w:r w:rsidRPr="00CB53D9">
        <w:rPr>
          <w:b/>
          <w:szCs w:val="24"/>
          <w:lang w:eastAsia="en-US"/>
        </w:rPr>
        <w:t xml:space="preserve"> [78 pakeit.]</w:t>
      </w:r>
    </w:p>
    <w:p w:rsidR="00CB53D9" w:rsidRPr="00CB53D9" w:rsidRDefault="00CB53D9" w:rsidP="00CB53D9">
      <w:pPr>
        <w:spacing w:before="120" w:after="120" w:line="360" w:lineRule="auto"/>
        <w:ind w:left="1416"/>
        <w:rPr>
          <w:szCs w:val="24"/>
          <w:lang w:eastAsia="en-US"/>
        </w:rPr>
      </w:pPr>
      <w:r w:rsidRPr="00CB53D9">
        <w:rPr>
          <w:szCs w:val="24"/>
          <w:lang w:eastAsia="en-US"/>
        </w:rPr>
        <w:t>Bet kokiam gamintojo atsakomybę perimančių organizacijų veiklos koordinavimui toliau taikomos Sąjungos konkurencijos taisyklės.</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6.</w:t>
      </w:r>
      <w:r w:rsidRPr="00CB53D9">
        <w:rPr>
          <w:szCs w:val="24"/>
          <w:lang w:eastAsia="en-US"/>
        </w:rPr>
        <w:tab/>
        <w:t>Valstybės narės užtikrina, kad 5 dalyje nurodyta surinkimo sistema:</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būtų sudaryta iš surinkimo punktų, kuriuos jų vardu įsteigia gamintojo atsakomybę perimančios organizacijos ir atliekų tvarkymo subjektai, bendradarbiaudami su vienu ar daugiau iš šių subjektų: socialinėmis įmonėmis ir socialinės ekonomikos subjektais, platintojais, valdžios institucijomis ar trečiosiomis šalimis, jų vardu surenkančiomis naudotus ir atliekomis tapusius IVc priede išvardytus tekstilės, su tekstile susijusius ir avalynės gaminius, ir kitais savanoriškais surinkimo punktais;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apimtų visą valstybės narės teritoriją, atsižvelgiant į gyventojų skaičių ir tankumą, numatomą naudotų ir atliekomis tapusių IVc priede išvardytų tekstilės, su tekstile susijusių ir avalynės produktų kiekį, prieinamumą ir artimumą galutiniams naudotojams, neapsiribojant tik vietovėmis, kuriose tų gaminių surinkimas ir tolesnis tvarkymas yra pelningas;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c)</w:t>
      </w:r>
      <w:r w:rsidRPr="00CB53D9">
        <w:rPr>
          <w:szCs w:val="24"/>
          <w:lang w:eastAsia="en-US"/>
        </w:rPr>
        <w:tab/>
        <w:t>nuolat didintų atskiro surinkimo lygį, kol bus pasiekta techninio įmanomumo riba, atsižvelgiant į gerąją patirtį.</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7.</w:t>
      </w:r>
      <w:r w:rsidRPr="00CB53D9">
        <w:rPr>
          <w:szCs w:val="24"/>
          <w:lang w:eastAsia="en-US"/>
        </w:rPr>
        <w:tab/>
        <w:t>Valstybės narės užtikrina, kad 6 dalies c punkte nurodytas surinkimo lygis būtų apskaičiuojamas pagal 8 ir 9 dalis.</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8.</w:t>
      </w:r>
      <w:r w:rsidRPr="00CB53D9">
        <w:rPr>
          <w:szCs w:val="24"/>
          <w:lang w:eastAsia="en-US"/>
        </w:rPr>
        <w:tab/>
        <w:t xml:space="preserve">6 dalies c punkte nurodytas atskiro surinkimo lygis apskaičiuojamas kaip procentinis dydis, gaunamas atliekomis tapusių IVc priede išvardytų tekstilės, su tekstile susijusių ir avalynės gaminių, surinktų konkrečiais kalendoriniais metais valstybėje narėje pagal 5 dalį, svorį padalijus iš tokių </w:t>
      </w:r>
      <w:r w:rsidRPr="00CB53D9">
        <w:rPr>
          <w:strike/>
          <w:szCs w:val="24"/>
          <w:lang w:eastAsia="en-US"/>
        </w:rPr>
        <w:t xml:space="preserve">atliekomis tapusių </w:t>
      </w:r>
      <w:r w:rsidRPr="00CB53D9">
        <w:rPr>
          <w:szCs w:val="24"/>
          <w:lang w:eastAsia="en-US"/>
        </w:rPr>
        <w:t xml:space="preserve">tekstilės, su tekstile susijusių ir avalynės gaminių, </w:t>
      </w:r>
      <w:r w:rsidRPr="00CB53D9">
        <w:rPr>
          <w:strike/>
          <w:szCs w:val="24"/>
          <w:lang w:eastAsia="en-US"/>
        </w:rPr>
        <w:t>susikaupusių ir surinktų kaip mišrios komunalinės atliekos</w:t>
      </w:r>
      <w:r w:rsidR="008817DC">
        <w:rPr>
          <w:strike/>
          <w:szCs w:val="24"/>
          <w:lang w:eastAsia="en-US"/>
        </w:rPr>
        <w:t xml:space="preserve"> </w:t>
      </w:r>
      <w:r w:rsidRPr="00CB53D9">
        <w:rPr>
          <w:b/>
          <w:i/>
          <w:szCs w:val="24"/>
          <w:lang w:eastAsia="en-US"/>
        </w:rPr>
        <w:t>kuriais buvo prekiaujama valstybės narės rinkoje atitinkamais kalendoriniais metais</w:t>
      </w:r>
      <w:r w:rsidRPr="00CB53D9">
        <w:rPr>
          <w:szCs w:val="24"/>
          <w:lang w:eastAsia="en-US"/>
        </w:rPr>
        <w:t>, svorio.</w:t>
      </w:r>
      <w:r w:rsidRPr="00CB53D9">
        <w:rPr>
          <w:b/>
          <w:szCs w:val="24"/>
          <w:lang w:eastAsia="en-US"/>
        </w:rPr>
        <w:t xml:space="preserve"> [79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9.</w:t>
      </w:r>
      <w:r w:rsidRPr="00CB53D9">
        <w:rPr>
          <w:szCs w:val="24"/>
          <w:lang w:eastAsia="en-US"/>
        </w:rPr>
        <w:tab/>
        <w:t xml:space="preserve">Komisija </w:t>
      </w:r>
      <w:r w:rsidRPr="00CB53D9">
        <w:rPr>
          <w:b/>
          <w:i/>
          <w:szCs w:val="24"/>
          <w:lang w:eastAsia="en-US"/>
        </w:rPr>
        <w:t xml:space="preserve">ne vėliau kaip ... [12 mėnesių po šios iš dalies keičiančios direktyvos įsigaliojimo] </w:t>
      </w:r>
      <w:r w:rsidRPr="00CB53D9">
        <w:rPr>
          <w:szCs w:val="24"/>
          <w:lang w:eastAsia="en-US"/>
        </w:rPr>
        <w:t xml:space="preserve">priima </w:t>
      </w:r>
      <w:r w:rsidRPr="00CB53D9">
        <w:rPr>
          <w:strike/>
          <w:szCs w:val="24"/>
          <w:lang w:eastAsia="en-US"/>
        </w:rPr>
        <w:t>įgyvendinimo</w:t>
      </w:r>
      <w:r w:rsidR="008817DC">
        <w:rPr>
          <w:strike/>
          <w:szCs w:val="24"/>
          <w:lang w:eastAsia="en-US"/>
        </w:rPr>
        <w:t xml:space="preserve"> </w:t>
      </w:r>
      <w:r w:rsidRPr="00CB53D9">
        <w:rPr>
          <w:b/>
          <w:i/>
          <w:szCs w:val="24"/>
          <w:lang w:eastAsia="en-US"/>
        </w:rPr>
        <w:t>deleguotuosius</w:t>
      </w:r>
      <w:r w:rsidRPr="00CB53D9">
        <w:rPr>
          <w:szCs w:val="24"/>
          <w:lang w:eastAsia="en-US"/>
        </w:rPr>
        <w:t xml:space="preserve"> aktus, kuriais nustatoma šio straipsnio 6 dalies c punkte nurodyto atskiro surinkimo lygio apskaičiavimo ir tikrinimo metodika. Tie </w:t>
      </w:r>
      <w:r w:rsidRPr="00CB53D9">
        <w:rPr>
          <w:strike/>
          <w:szCs w:val="24"/>
          <w:lang w:eastAsia="en-US"/>
        </w:rPr>
        <w:t>įgyvendinimo</w:t>
      </w:r>
      <w:r w:rsidR="008817DC">
        <w:rPr>
          <w:strike/>
          <w:szCs w:val="24"/>
          <w:lang w:eastAsia="en-US"/>
        </w:rPr>
        <w:t xml:space="preserve"> </w:t>
      </w:r>
      <w:r w:rsidRPr="00CB53D9">
        <w:rPr>
          <w:b/>
          <w:i/>
          <w:szCs w:val="24"/>
          <w:lang w:eastAsia="en-US"/>
        </w:rPr>
        <w:t>deleguotieji</w:t>
      </w:r>
      <w:r w:rsidRPr="00CB53D9">
        <w:rPr>
          <w:szCs w:val="24"/>
          <w:lang w:eastAsia="en-US"/>
        </w:rPr>
        <w:t xml:space="preserve"> aktai priimami laikantis </w:t>
      </w:r>
      <w:r w:rsidRPr="00CB53D9">
        <w:rPr>
          <w:strike/>
          <w:szCs w:val="24"/>
          <w:lang w:eastAsia="en-US"/>
        </w:rPr>
        <w:t>39 straipsnio 2 dalyje</w:t>
      </w:r>
      <w:r w:rsidR="008817DC">
        <w:rPr>
          <w:strike/>
          <w:szCs w:val="24"/>
          <w:lang w:eastAsia="en-US"/>
        </w:rPr>
        <w:t xml:space="preserve"> </w:t>
      </w:r>
      <w:r w:rsidRPr="00CB53D9">
        <w:rPr>
          <w:b/>
          <w:i/>
          <w:szCs w:val="24"/>
          <w:lang w:eastAsia="en-US"/>
        </w:rPr>
        <w:t>38a straipsnyje</w:t>
      </w:r>
      <w:r w:rsidRPr="00CB53D9">
        <w:rPr>
          <w:szCs w:val="24"/>
          <w:lang w:eastAsia="en-US"/>
        </w:rPr>
        <w:t xml:space="preserve"> nurodytos</w:t>
      </w:r>
      <w:r w:rsidRPr="00CB53D9">
        <w:rPr>
          <w:strike/>
          <w:szCs w:val="24"/>
          <w:lang w:eastAsia="en-US"/>
        </w:rPr>
        <w:t xml:space="preserve"> nagrinėjimo</w:t>
      </w:r>
      <w:r w:rsidRPr="00CB53D9">
        <w:rPr>
          <w:szCs w:val="24"/>
          <w:lang w:eastAsia="en-US"/>
        </w:rPr>
        <w:t xml:space="preserve"> procedūros.</w:t>
      </w:r>
      <w:r w:rsidRPr="00CB53D9">
        <w:rPr>
          <w:b/>
          <w:szCs w:val="24"/>
          <w:lang w:eastAsia="en-US"/>
        </w:rPr>
        <w:t xml:space="preserve"> [80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10.</w:t>
      </w:r>
      <w:r w:rsidRPr="00CB53D9">
        <w:rPr>
          <w:szCs w:val="24"/>
          <w:lang w:eastAsia="en-US"/>
        </w:rPr>
        <w:tab/>
        <w:t xml:space="preserve">Valstybės narės užtikrina, kad gamintojo atsakomybę perimančioms organizacijoms nebūtų leidžiama atsisakyti į pagal 5 dalį sukurtą atskiro surinkimo sistemą priimti </w:t>
      </w:r>
      <w:r w:rsidRPr="00CB53D9">
        <w:rPr>
          <w:b/>
          <w:i/>
          <w:szCs w:val="24"/>
          <w:lang w:eastAsia="en-US"/>
        </w:rPr>
        <w:t xml:space="preserve">vietos valdžios institucijas bei </w:t>
      </w:r>
      <w:r w:rsidRPr="00CB53D9">
        <w:rPr>
          <w:szCs w:val="24"/>
          <w:lang w:eastAsia="en-US"/>
        </w:rPr>
        <w:t>socialines įmones ir kitus su</w:t>
      </w:r>
      <w:r w:rsidRPr="00CB53D9">
        <w:rPr>
          <w:b/>
          <w:i/>
          <w:szCs w:val="24"/>
          <w:lang w:eastAsia="en-US"/>
        </w:rPr>
        <w:t xml:space="preserve"> parengimo pakartotiniam naudojimui ar</w:t>
      </w:r>
      <w:r w:rsidRPr="00CB53D9">
        <w:rPr>
          <w:szCs w:val="24"/>
          <w:lang w:eastAsia="en-US"/>
        </w:rPr>
        <w:t xml:space="preserve"> pakartotinio naudojimo veikla susijusius subjektus.</w:t>
      </w:r>
      <w:r w:rsidRPr="00CB53D9">
        <w:rPr>
          <w:b/>
          <w:szCs w:val="24"/>
          <w:lang w:eastAsia="en-US"/>
        </w:rPr>
        <w:t xml:space="preserve"> [81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11.</w:t>
      </w:r>
      <w:r w:rsidRPr="00CB53D9">
        <w:rPr>
          <w:szCs w:val="24"/>
          <w:lang w:eastAsia="en-US"/>
        </w:rPr>
        <w:tab/>
        <w:t>Nedarant poveikio 5 dalies a ir b punktų ir 6 dalies a punkto taikymui, valstybės narės užtikrina, kad socialinėms įmonėms būtų leidžiama turėti ir naudoti savus atskiro surinkimo punktus ir kad atskiro surinkimo punktų vietose joms būtų taikomos lygiavertės arba lengvatinės sąlygos. Valstybės narės užtikrina, kad iš</w:t>
      </w:r>
      <w:r w:rsidRPr="00CB53D9">
        <w:rPr>
          <w:b/>
          <w:i/>
          <w:szCs w:val="24"/>
          <w:lang w:eastAsia="en-US"/>
        </w:rPr>
        <w:t xml:space="preserve"> vietos valdžios institucijų,</w:t>
      </w:r>
      <w:r w:rsidRPr="00CB53D9">
        <w:rPr>
          <w:szCs w:val="24"/>
          <w:lang w:eastAsia="en-US"/>
        </w:rPr>
        <w:t xml:space="preserve"> socialinių įmonių ir socialinės ekonomikos subjektų, kurie yra 6 dalies a punkte nurodytų susietųjų surinkimo punktų tinklo dalis, nebūtų reikalaujama surinktų IVc priede išvardytų naudotų ir atliekomis tapusių tekstilės, su tekstile susijusių ir avalynės gaminių perduoti gamintojo atsakomybę perimančiai organizacijai.</w:t>
      </w:r>
      <w:r w:rsidRPr="00CB53D9">
        <w:rPr>
          <w:b/>
          <w:szCs w:val="24"/>
          <w:lang w:eastAsia="en-US"/>
        </w:rPr>
        <w:t xml:space="preserve"> [82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12.</w:t>
      </w:r>
      <w:r w:rsidRPr="00CB53D9">
        <w:rPr>
          <w:szCs w:val="24"/>
          <w:lang w:eastAsia="en-US"/>
        </w:rPr>
        <w:tab/>
        <w:t xml:space="preserve">Valstybės narės užtikrina, kad pagal 5, 6 ir 11 dalis įsteigtiems surinkimo punktams </w:t>
      </w:r>
      <w:r w:rsidRPr="00CB53D9">
        <w:rPr>
          <w:strike/>
          <w:szCs w:val="24"/>
          <w:lang w:eastAsia="en-US"/>
        </w:rPr>
        <w:t>nebūtų</w:t>
      </w:r>
      <w:r w:rsidR="005804BC">
        <w:rPr>
          <w:strike/>
          <w:szCs w:val="24"/>
          <w:lang w:eastAsia="en-US"/>
        </w:rPr>
        <w:t xml:space="preserve"> </w:t>
      </w:r>
      <w:r w:rsidRPr="00CB53D9">
        <w:rPr>
          <w:b/>
          <w:i/>
          <w:szCs w:val="24"/>
          <w:lang w:eastAsia="en-US"/>
        </w:rPr>
        <w:t>būtų</w:t>
      </w:r>
      <w:r w:rsidRPr="00CB53D9">
        <w:rPr>
          <w:szCs w:val="24"/>
          <w:lang w:eastAsia="en-US"/>
        </w:rPr>
        <w:t xml:space="preserve"> taikomi šioje direktyvoje nustatyti registracijos </w:t>
      </w:r>
      <w:r w:rsidRPr="00CB53D9">
        <w:rPr>
          <w:strike/>
          <w:szCs w:val="24"/>
          <w:lang w:eastAsia="en-US"/>
        </w:rPr>
        <w:t>ar</w:t>
      </w:r>
      <w:r w:rsidR="005804BC">
        <w:rPr>
          <w:strike/>
          <w:szCs w:val="24"/>
          <w:lang w:eastAsia="en-US"/>
        </w:rPr>
        <w:t xml:space="preserve"> </w:t>
      </w:r>
      <w:r w:rsidRPr="00CB53D9">
        <w:rPr>
          <w:b/>
          <w:i/>
          <w:szCs w:val="24"/>
          <w:lang w:eastAsia="en-US"/>
        </w:rPr>
        <w:t>ir</w:t>
      </w:r>
      <w:r w:rsidRPr="00CB53D9">
        <w:rPr>
          <w:szCs w:val="24"/>
          <w:lang w:eastAsia="en-US"/>
        </w:rPr>
        <w:t xml:space="preserve"> leidimo gavimo reikalavimai.</w:t>
      </w:r>
      <w:r w:rsidRPr="00CB53D9">
        <w:rPr>
          <w:b/>
          <w:szCs w:val="24"/>
          <w:lang w:eastAsia="en-US"/>
        </w:rPr>
        <w:t xml:space="preserve"> [83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13.</w:t>
      </w:r>
      <w:r w:rsidRPr="00CB53D9">
        <w:rPr>
          <w:szCs w:val="24"/>
          <w:lang w:eastAsia="en-US"/>
        </w:rPr>
        <w:tab/>
        <w:t>Valstybės narės užtikrina, kad, be 8a straipsnio 2 dalyje nurodytos informacijos, gamintojo atsakomybę perimančios organizacijos galutiniams naudotojams, visų pirma vartotojams, teiktų informaciją apie toliau nurodytus aspektus, susijusius su IVc priede išvardytų tekstilės, su tekstile susijusių ir avalynės gaminių, kuriuos gamintojai siūlo valstybės narės teritorijoje, tvariu vartojimu, pakartotiniu naudojimu ir tvarkymu gyvavimo ciklo pabaigoje:</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vartotojų indėlį į atliekų prevenciją, įskaitant geriausią patirtį, visų pirma populiarinant tvaraus vartojimo modelius ir skatinant gerą naudojamų produktų priežiūrą;</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b)</w:t>
      </w:r>
      <w:r w:rsidRPr="00CB53D9">
        <w:rPr>
          <w:szCs w:val="24"/>
          <w:lang w:eastAsia="en-US"/>
        </w:rPr>
        <w:tab/>
        <w:t>tekstilės ir avalynės gaminių pakartotinio naudojimo ir taisymo galimybes</w:t>
      </w:r>
      <w:r w:rsidRPr="00CB53D9">
        <w:rPr>
          <w:b/>
          <w:i/>
          <w:szCs w:val="24"/>
          <w:lang w:eastAsia="en-US"/>
        </w:rPr>
        <w:t>, įskaitant surinkimo punktų vietą ir tai, kaip tinkamai dovanoti tekstilės gaminius</w:t>
      </w:r>
      <w:r w:rsidRPr="00CB53D9">
        <w:rPr>
          <w:szCs w:val="24"/>
          <w:lang w:eastAsia="en-US"/>
        </w:rPr>
        <w:t>;</w:t>
      </w:r>
      <w:r w:rsidRPr="00CB53D9">
        <w:rPr>
          <w:b/>
          <w:szCs w:val="24"/>
          <w:lang w:eastAsia="en-US"/>
        </w:rPr>
        <w:t xml:space="preserve"> [84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c)</w:t>
      </w:r>
      <w:r w:rsidRPr="00CB53D9">
        <w:rPr>
          <w:szCs w:val="24"/>
          <w:lang w:eastAsia="en-US"/>
        </w:rPr>
        <w:tab/>
      </w:r>
      <w:r w:rsidRPr="00CB53D9">
        <w:rPr>
          <w:b/>
          <w:i/>
          <w:szCs w:val="24"/>
          <w:lang w:eastAsia="en-US"/>
        </w:rPr>
        <w:t xml:space="preserve">tinkamą </w:t>
      </w:r>
      <w:r w:rsidRPr="00CB53D9">
        <w:rPr>
          <w:szCs w:val="24"/>
          <w:lang w:eastAsia="en-US"/>
        </w:rPr>
        <w:t>vartotojų indėlį į atskirą naudotų ir atliekomis tapusių tekstilės ir avalynės gaminių surinkimą;</w:t>
      </w:r>
      <w:r w:rsidRPr="00CB53D9">
        <w:rPr>
          <w:b/>
          <w:szCs w:val="24"/>
          <w:lang w:eastAsia="en-US"/>
        </w:rPr>
        <w:t xml:space="preserve"> [85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d)</w:t>
      </w:r>
      <w:r w:rsidRPr="00CB53D9">
        <w:rPr>
          <w:szCs w:val="24"/>
          <w:lang w:eastAsia="en-US"/>
        </w:rPr>
        <w:tab/>
        <w:t>tekstilės gamybos, visų pirma greitosios mados praktikos ir vartojimo, tekstilės ir avalynės atliekų perdirbimo bei kitokio naudojimo, šalinimo, taip pat netinkamo atsikratymo jomis, pvz., išmetimo bet kur ar į mišrias komunalines atliekas, poveikį aplinkai, žmonių sveikatai, taip pat socialinėms ir žmogaus teisėms.</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14.</w:t>
      </w:r>
      <w:r w:rsidRPr="00CB53D9">
        <w:rPr>
          <w:szCs w:val="24"/>
          <w:lang w:eastAsia="en-US"/>
        </w:rPr>
        <w:tab/>
        <w:t xml:space="preserve">Valstybės narės užtikrina, kad gamintojo atsakomybę perimanti organizacija reguliariai teiktų 13 dalyje nurodytą informaciją ir kad ta informacija būtų atnaujinama </w:t>
      </w:r>
      <w:r w:rsidRPr="00CB53D9">
        <w:rPr>
          <w:b/>
          <w:i/>
          <w:szCs w:val="24"/>
          <w:lang w:eastAsia="en-US"/>
        </w:rPr>
        <w:t>pardavimo vietoje ir prieinama, be kita ko,</w:t>
      </w:r>
      <w:r w:rsidR="005804BC">
        <w:rPr>
          <w:b/>
          <w:i/>
          <w:szCs w:val="24"/>
          <w:lang w:eastAsia="en-US"/>
        </w:rPr>
        <w:t xml:space="preserve"> </w:t>
      </w:r>
      <w:r w:rsidRPr="00CB53D9">
        <w:rPr>
          <w:strike/>
          <w:szCs w:val="24"/>
          <w:lang w:eastAsia="en-US"/>
        </w:rPr>
        <w:t>ir teikiama</w:t>
      </w:r>
      <w:r w:rsidRPr="00CB53D9">
        <w:rPr>
          <w:szCs w:val="24"/>
          <w:lang w:eastAsia="en-US"/>
        </w:rPr>
        <w:t xml:space="preserve"> šiais būdais:</w:t>
      </w:r>
      <w:r w:rsidRPr="00CB53D9">
        <w:rPr>
          <w:b/>
          <w:szCs w:val="24"/>
          <w:lang w:eastAsia="en-US"/>
        </w:rPr>
        <w:t xml:space="preserve"> [86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a)</w:t>
      </w:r>
      <w:r w:rsidRPr="00CB53D9">
        <w:rPr>
          <w:szCs w:val="24"/>
          <w:lang w:eastAsia="en-US"/>
        </w:rPr>
        <w:tab/>
      </w:r>
      <w:r w:rsidRPr="00CB53D9">
        <w:rPr>
          <w:b/>
          <w:i/>
          <w:szCs w:val="24"/>
          <w:lang w:eastAsia="en-US"/>
        </w:rPr>
        <w:t xml:space="preserve">viešai prieinamose ir patogiose naudotis </w:t>
      </w:r>
      <w:r w:rsidRPr="00CB53D9">
        <w:rPr>
          <w:szCs w:val="24"/>
          <w:lang w:eastAsia="en-US"/>
        </w:rPr>
        <w:t>svetainėse ar kitomis elektroninėmis ryšio priemonėmis;</w:t>
      </w:r>
      <w:r w:rsidRPr="00CB53D9">
        <w:rPr>
          <w:b/>
          <w:szCs w:val="24"/>
          <w:lang w:eastAsia="en-US"/>
        </w:rPr>
        <w:t xml:space="preserve"> [87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b)</w:t>
      </w:r>
      <w:r w:rsidRPr="00CB53D9">
        <w:rPr>
          <w:szCs w:val="24"/>
          <w:lang w:eastAsia="en-US"/>
        </w:rPr>
        <w:tab/>
        <w:t>skelbiant ją viešosiose erdvėse</w:t>
      </w:r>
      <w:r w:rsidRPr="00CB53D9">
        <w:rPr>
          <w:b/>
          <w:i/>
          <w:szCs w:val="24"/>
          <w:lang w:eastAsia="en-US"/>
        </w:rPr>
        <w:t xml:space="preserve"> ir surinkimo punktuose</w:t>
      </w:r>
      <w:r w:rsidRPr="00CB53D9">
        <w:rPr>
          <w:szCs w:val="24"/>
          <w:lang w:eastAsia="en-US"/>
        </w:rPr>
        <w:t>;</w:t>
      </w:r>
      <w:r w:rsidRPr="00CB53D9">
        <w:rPr>
          <w:b/>
          <w:szCs w:val="24"/>
          <w:lang w:eastAsia="en-US"/>
        </w:rPr>
        <w:t xml:space="preserve"> [88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c)</w:t>
      </w:r>
      <w:r w:rsidRPr="00CB53D9">
        <w:rPr>
          <w:szCs w:val="24"/>
          <w:lang w:eastAsia="en-US"/>
        </w:rPr>
        <w:tab/>
      </w:r>
      <w:r w:rsidRPr="00CB53D9">
        <w:rPr>
          <w:b/>
          <w:i/>
          <w:szCs w:val="24"/>
          <w:lang w:eastAsia="en-US"/>
        </w:rPr>
        <w:t xml:space="preserve">įtraukiant bendruomenę </w:t>
      </w:r>
      <w:r w:rsidRPr="00CB53D9">
        <w:rPr>
          <w:szCs w:val="24"/>
          <w:lang w:eastAsia="en-US"/>
        </w:rPr>
        <w:t>per švietimo programas ir kampanijas;</w:t>
      </w:r>
      <w:r w:rsidRPr="00CB53D9">
        <w:rPr>
          <w:b/>
          <w:szCs w:val="24"/>
          <w:lang w:eastAsia="en-US"/>
        </w:rPr>
        <w:t xml:space="preserve"> [89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d)</w:t>
      </w:r>
      <w:r w:rsidRPr="00CB53D9">
        <w:rPr>
          <w:szCs w:val="24"/>
          <w:lang w:eastAsia="en-US"/>
        </w:rPr>
        <w:tab/>
        <w:t>naudotojams ir vartotojams lengvai suprantama (-omis) kalba (-omis) parengtose gairėse.</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15.</w:t>
      </w:r>
      <w:r w:rsidRPr="00CB53D9">
        <w:rPr>
          <w:szCs w:val="24"/>
          <w:lang w:eastAsia="en-US"/>
        </w:rPr>
        <w:tab/>
        <w:t>Kai valstybėje narėje gamintojų vardu vykdyti didesnės gamintojo atsakomybės įpareigojimus leidžiama kelioms gamintojo atsakomybę perimančioms organizacijoms, valstybės narės</w:t>
      </w:r>
      <w:r w:rsidRPr="00CB53D9">
        <w:rPr>
          <w:b/>
          <w:i/>
          <w:szCs w:val="24"/>
          <w:lang w:eastAsia="en-US"/>
        </w:rPr>
        <w:t>, siekdamos vienodos paslaugų kokybės visoje teritorijoje,</w:t>
      </w:r>
      <w:r w:rsidRPr="00CB53D9">
        <w:rPr>
          <w:szCs w:val="24"/>
          <w:lang w:eastAsia="en-US"/>
        </w:rPr>
        <w:t xml:space="preserve"> užtikrina, kad jos apimtų visą valstybės narės, kurioje taikoma atskiro naudotų ir atliekomis tapusių IVc priede išvardytų tekstilės, su tekstile susijusių ir avalynės gaminių surinkimo sistema, teritoriją. Valstybė narė</w:t>
      </w:r>
      <w:r w:rsidRPr="00CB53D9">
        <w:rPr>
          <w:b/>
          <w:i/>
          <w:szCs w:val="24"/>
          <w:lang w:eastAsia="en-US"/>
        </w:rPr>
        <w:t>, taip pat ir ta, kurioje gamintojų vardu vykdyti didesnės gamintojo atsakomybės įpareigojimus leidžiama tik vienai gamintojo atsakomybę perimančiai organizacijai,</w:t>
      </w:r>
      <w:r w:rsidRPr="00CB53D9">
        <w:rPr>
          <w:szCs w:val="24"/>
          <w:lang w:eastAsia="en-US"/>
        </w:rPr>
        <w:t xml:space="preserve"> paveda kompetentingai institucijai prižiūrėti, kad gamintojo atsakomybę perimančios organizacijos savo įpareigojimus vykdytų koordinuotai ir laikydamosi Sąjungos konkurencijos taisyklių, arba tai daryti paskiria nepriklausomą trečiąją šalį.</w:t>
      </w:r>
      <w:r w:rsidRPr="00CB53D9">
        <w:rPr>
          <w:b/>
          <w:szCs w:val="24"/>
          <w:lang w:eastAsia="en-US"/>
        </w:rPr>
        <w:t xml:space="preserve"> [90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16.</w:t>
      </w:r>
      <w:r w:rsidRPr="00CB53D9">
        <w:rPr>
          <w:szCs w:val="24"/>
          <w:lang w:eastAsia="en-US"/>
        </w:rPr>
        <w:tab/>
        <w:t>Valstybės narės reikalauja, kad gamintojo atsakomybę perimančios organizacijos užtikrintų savo žinioje esančių su privačia informacija arba informacija, tiesiogiai siejama su konkrečiais gamintojais ar jų įgaliotais atstovais, susijusių duomenų konfidencialumą.</w:t>
      </w:r>
      <w:r w:rsidRPr="00CB53D9">
        <w:rPr>
          <w:b/>
          <w:i/>
          <w:szCs w:val="24"/>
          <w:lang w:eastAsia="en-US"/>
        </w:rPr>
        <w:t xml:space="preserve"> Šis konfidencialumas išlaikomas visų duomenų tvarkymo, saugojimo ir teikimo procesų metu, taikant patikimas saugumo priemones ir duomenų apsaugos standartus, kad būtų užkirstas kelias neteisėtai prieigai ar galimiems duomenų saugumo pažeidimams.</w:t>
      </w:r>
      <w:r w:rsidRPr="00CB53D9">
        <w:rPr>
          <w:b/>
          <w:szCs w:val="24"/>
          <w:lang w:eastAsia="en-US"/>
        </w:rPr>
        <w:t xml:space="preserve"> [91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17.</w:t>
      </w:r>
      <w:r w:rsidRPr="00CB53D9">
        <w:rPr>
          <w:szCs w:val="24"/>
          <w:lang w:eastAsia="en-US"/>
        </w:rPr>
        <w:tab/>
        <w:t>Valstybės narės užtikrina, kad gamintojo atsakomybę perimančios organizacijos, be 8a straipsnio 3 dalies e punkte nurodytos informacijos, savo svetainėse skelbtų:</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a)</w:t>
      </w:r>
      <w:r w:rsidRPr="00CB53D9">
        <w:rPr>
          <w:szCs w:val="24"/>
          <w:lang w:eastAsia="en-US"/>
        </w:rPr>
        <w:tab/>
        <w:t>bent kartą per metus, laikydamosi komercinio ir pramoninio konfidencialumo, – informaciją apie rinkai pateiktų gaminių kiekį</w:t>
      </w:r>
      <w:r w:rsidRPr="00CB53D9">
        <w:rPr>
          <w:b/>
          <w:i/>
          <w:szCs w:val="24"/>
          <w:lang w:eastAsia="en-US"/>
        </w:rPr>
        <w:t xml:space="preserve"> ir kokybę</w:t>
      </w:r>
      <w:r w:rsidRPr="00CB53D9">
        <w:rPr>
          <w:szCs w:val="24"/>
          <w:lang w:eastAsia="en-US"/>
        </w:rPr>
        <w:t>, naudotų ir atliekomis tapusių IVc priede išvardytų tekstilės, su tekstile susijusių ir avalynės gaminių, įskaitant neparduotus tokius gaminius</w:t>
      </w:r>
      <w:r w:rsidRPr="00CB53D9">
        <w:rPr>
          <w:b/>
          <w:i/>
          <w:szCs w:val="24"/>
          <w:lang w:eastAsia="en-US"/>
        </w:rPr>
        <w:t xml:space="preserve"> ir iš socialinių įmonių surinktų tekstilės atliekų kiekį</w:t>
      </w:r>
      <w:r w:rsidRPr="00CB53D9">
        <w:rPr>
          <w:szCs w:val="24"/>
          <w:lang w:eastAsia="en-US"/>
        </w:rPr>
        <w:t>, atskiro surinkimo lygį, pakartotinio naudojimo, parengimo pakartotiniam naudojimui ir perdirbimo lygį, atskirai nurodydamos gamintojo atsakomybę perimančios organizacijos pasiektą uždarojo ciklo pluošto perdirbimo lygį, ir kito naudojimo, šalinimo bei eksporto lygį;</w:t>
      </w:r>
      <w:r w:rsidRPr="00CB53D9">
        <w:rPr>
          <w:b/>
          <w:szCs w:val="24"/>
          <w:lang w:eastAsia="en-US"/>
        </w:rPr>
        <w:t xml:space="preserve"> [92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informaciją apie atliekų tvarkymo subjektų atrankos pagal 18 dalį procedūrą</w:t>
      </w:r>
      <w:r w:rsidR="00AD1416" w:rsidRPr="00954BF7">
        <w:rPr>
          <w:b/>
          <w:i/>
          <w:szCs w:val="24"/>
          <w:lang w:eastAsia="en-US"/>
        </w:rPr>
        <w:t>;</w:t>
      </w:r>
    </w:p>
    <w:p w:rsidR="00CB53D9" w:rsidRPr="00CB53D9" w:rsidRDefault="00CB53D9" w:rsidP="00CB53D9">
      <w:pPr>
        <w:spacing w:before="120" w:after="120" w:line="360" w:lineRule="auto"/>
        <w:ind w:left="1982" w:hanging="566"/>
        <w:rPr>
          <w:b/>
          <w:szCs w:val="24"/>
          <w:lang w:eastAsia="en-US"/>
        </w:rPr>
      </w:pPr>
      <w:r w:rsidRPr="00CB53D9">
        <w:rPr>
          <w:b/>
          <w:i/>
          <w:szCs w:val="24"/>
          <w:lang w:eastAsia="en-US"/>
        </w:rPr>
        <w:br w:type="page"/>
      </w:r>
      <w:r w:rsidRPr="00CB53D9">
        <w:rPr>
          <w:b/>
          <w:i/>
          <w:szCs w:val="24"/>
          <w:lang w:eastAsia="en-US"/>
        </w:rPr>
        <w:lastRenderedPageBreak/>
        <w:t>ba)</w:t>
      </w:r>
      <w:r w:rsidRPr="00CB53D9">
        <w:rPr>
          <w:szCs w:val="24"/>
          <w:lang w:eastAsia="en-US"/>
        </w:rPr>
        <w:tab/>
      </w:r>
      <w:r w:rsidRPr="00CB53D9">
        <w:rPr>
          <w:b/>
          <w:i/>
          <w:szCs w:val="24"/>
          <w:lang w:eastAsia="en-US"/>
        </w:rPr>
        <w:t>aiškius ir glaustus duomenis apie tekstilės, su tekstile susijusių ir avalynės gaminių poveikį aplinkai, įskaitant poveikį aplinkai ir žmonių sveikatai, ypač atsižvelgiant į greitosios mados praktiką ir vartojimą, grąžinamąjį perdirbimą ir kitokį naudojimą bei šalinimą. Ši informacija taip pat apima netinkamo tekstilės ir avalynės atliekų išmetimo klausimą, pvz., šiukšlinimą arba išmetimą į mišrias komunalines atliekas, ir veiksmus, kurių imtasi šiam poveikiui sumažinti.</w:t>
      </w:r>
      <w:r w:rsidRPr="00CB53D9">
        <w:rPr>
          <w:b/>
          <w:szCs w:val="24"/>
          <w:lang w:eastAsia="en-US"/>
        </w:rPr>
        <w:t xml:space="preserve"> [93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18.</w:t>
      </w:r>
      <w:r w:rsidRPr="00CB53D9">
        <w:rPr>
          <w:szCs w:val="24"/>
          <w:lang w:eastAsia="en-US"/>
        </w:rPr>
        <w:tab/>
        <w:t xml:space="preserve">Valstybės narės užtikrina, kad gamintojo atsakomybę perimančios organizacijos, neužkraudamos </w:t>
      </w:r>
      <w:r w:rsidRPr="00CB53D9">
        <w:rPr>
          <w:b/>
          <w:i/>
          <w:szCs w:val="24"/>
          <w:lang w:eastAsia="en-US"/>
        </w:rPr>
        <w:t xml:space="preserve">jokios </w:t>
      </w:r>
      <w:r w:rsidRPr="00CB53D9">
        <w:rPr>
          <w:szCs w:val="24"/>
          <w:lang w:eastAsia="en-US"/>
        </w:rPr>
        <w:t>neproporcingos naštos mažosioms ir vidutinėms įmonėms</w:t>
      </w:r>
      <w:r w:rsidRPr="00CB53D9">
        <w:rPr>
          <w:b/>
          <w:i/>
          <w:szCs w:val="24"/>
          <w:lang w:eastAsia="en-US"/>
        </w:rPr>
        <w:t xml:space="preserve"> (MVĮ)</w:t>
      </w:r>
      <w:r w:rsidRPr="00CB53D9">
        <w:rPr>
          <w:szCs w:val="24"/>
          <w:lang w:eastAsia="en-US"/>
        </w:rPr>
        <w:t>,</w:t>
      </w:r>
      <w:r w:rsidRPr="00CB53D9">
        <w:rPr>
          <w:b/>
          <w:i/>
          <w:szCs w:val="24"/>
          <w:lang w:eastAsia="en-US"/>
        </w:rPr>
        <w:t xml:space="preserve"> atliekų tvarkymo subjektams</w:t>
      </w:r>
      <w:r w:rsidRPr="00CB53D9">
        <w:rPr>
          <w:szCs w:val="24"/>
          <w:lang w:eastAsia="en-US"/>
        </w:rPr>
        <w:t xml:space="preserve"> nustatytų</w:t>
      </w:r>
      <w:r w:rsidRPr="00CB53D9">
        <w:rPr>
          <w:b/>
          <w:i/>
          <w:szCs w:val="24"/>
          <w:lang w:eastAsia="en-US"/>
        </w:rPr>
        <w:t xml:space="preserve"> aiškiais, sąžiningais ir</w:t>
      </w:r>
      <w:r w:rsidRPr="00CB53D9">
        <w:rPr>
          <w:szCs w:val="24"/>
          <w:lang w:eastAsia="en-US"/>
        </w:rPr>
        <w:t xml:space="preserve"> skaidriais sutarties sudarymo kriterijais grindžiamą </w:t>
      </w:r>
      <w:r w:rsidRPr="00CB53D9">
        <w:rPr>
          <w:b/>
          <w:i/>
          <w:szCs w:val="24"/>
          <w:lang w:eastAsia="en-US"/>
        </w:rPr>
        <w:t xml:space="preserve">skaidrią ir </w:t>
      </w:r>
      <w:r w:rsidRPr="00CB53D9">
        <w:rPr>
          <w:szCs w:val="24"/>
          <w:lang w:eastAsia="en-US"/>
        </w:rPr>
        <w:t xml:space="preserve">nediskriminacinę atrankos procedūrą, </w:t>
      </w:r>
      <w:r w:rsidRPr="00CB53D9">
        <w:rPr>
          <w:strike/>
          <w:szCs w:val="24"/>
          <w:lang w:eastAsia="en-US"/>
        </w:rPr>
        <w:t>susijusią su atliekų tvarkymo paslaugų pirkimu iš 6 dalies a punkte nurodytų</w:t>
      </w:r>
      <w:r w:rsidR="00AD1416">
        <w:rPr>
          <w:strike/>
          <w:szCs w:val="24"/>
          <w:lang w:eastAsia="en-US"/>
        </w:rPr>
        <w:t xml:space="preserve"> </w:t>
      </w:r>
      <w:r w:rsidRPr="00CB53D9">
        <w:rPr>
          <w:b/>
          <w:i/>
          <w:szCs w:val="24"/>
          <w:lang w:eastAsia="en-US"/>
        </w:rPr>
        <w:t>atsižvelgdamos į</w:t>
      </w:r>
      <w:r w:rsidRPr="00CB53D9">
        <w:rPr>
          <w:szCs w:val="24"/>
          <w:lang w:eastAsia="en-US"/>
        </w:rPr>
        <w:t xml:space="preserve"> atliekų tvarkymo subjektų </w:t>
      </w:r>
      <w:r w:rsidRPr="00CB53D9">
        <w:rPr>
          <w:b/>
          <w:i/>
          <w:szCs w:val="24"/>
          <w:lang w:eastAsia="en-US"/>
        </w:rPr>
        <w:t>veiklos realijas ir užtikrindamos vienodą prieigą prie</w:t>
      </w:r>
      <w:r w:rsidR="00AD1416">
        <w:rPr>
          <w:b/>
          <w:i/>
          <w:szCs w:val="24"/>
          <w:lang w:eastAsia="en-US"/>
        </w:rPr>
        <w:t xml:space="preserve"> </w:t>
      </w:r>
      <w:r w:rsidRPr="00CB53D9">
        <w:rPr>
          <w:strike/>
          <w:szCs w:val="24"/>
          <w:lang w:eastAsia="en-US"/>
        </w:rPr>
        <w:t>ir iš kitų</w:t>
      </w:r>
      <w:r w:rsidRPr="00CB53D9">
        <w:rPr>
          <w:szCs w:val="24"/>
          <w:lang w:eastAsia="en-US"/>
        </w:rPr>
        <w:t xml:space="preserve"> atliekų tvarkymo </w:t>
      </w:r>
      <w:r w:rsidRPr="00CB53D9">
        <w:rPr>
          <w:strike/>
          <w:szCs w:val="24"/>
          <w:lang w:eastAsia="en-US"/>
        </w:rPr>
        <w:t>subjektų paskesniam atliekų apdorojimui atlikti</w:t>
      </w:r>
      <w:r w:rsidR="00AD1416">
        <w:rPr>
          <w:strike/>
          <w:szCs w:val="24"/>
          <w:lang w:eastAsia="en-US"/>
        </w:rPr>
        <w:t xml:space="preserve"> </w:t>
      </w:r>
      <w:r w:rsidRPr="00CB53D9">
        <w:rPr>
          <w:b/>
          <w:i/>
          <w:szCs w:val="24"/>
          <w:lang w:eastAsia="en-US"/>
        </w:rPr>
        <w:t>paslaugų</w:t>
      </w:r>
      <w:r w:rsidRPr="00CB53D9">
        <w:rPr>
          <w:szCs w:val="24"/>
          <w:lang w:eastAsia="en-US"/>
        </w:rPr>
        <w:t>.</w:t>
      </w:r>
      <w:r w:rsidRPr="00CB53D9">
        <w:rPr>
          <w:b/>
          <w:szCs w:val="24"/>
          <w:lang w:eastAsia="en-US"/>
        </w:rPr>
        <w:t xml:space="preserve"> [94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19.</w:t>
      </w:r>
      <w:r w:rsidRPr="00CB53D9">
        <w:rPr>
          <w:szCs w:val="24"/>
          <w:lang w:eastAsia="en-US"/>
        </w:rPr>
        <w:tab/>
        <w:t>Valstybės narės užtikrina, kad gamintojo atsakomybę perimančios organizacijos reikalautų iš gamintojų kasmet teikti duomenis apie rinkai tiekiamus IVc priede išvardytus tekstilės, su tekstile susijusius ir avalynės gaminius.</w:t>
      </w:r>
    </w:p>
    <w:p w:rsidR="00CB53D9" w:rsidRPr="00CB53D9" w:rsidRDefault="00CB53D9" w:rsidP="00CB53D9">
      <w:pPr>
        <w:spacing w:before="120" w:after="120" w:line="360" w:lineRule="auto"/>
        <w:ind w:left="850"/>
        <w:rPr>
          <w:szCs w:val="24"/>
          <w:lang w:eastAsia="en-US"/>
        </w:rPr>
      </w:pPr>
      <w:r w:rsidRPr="00954BF7">
        <w:rPr>
          <w:szCs w:val="24"/>
          <w:lang w:eastAsia="en-US"/>
        </w:rPr>
        <w:t>22d straipsnis</w:t>
      </w:r>
      <w:r w:rsidRPr="00954BF7">
        <w:rPr>
          <w:szCs w:val="24"/>
          <w:lang w:eastAsia="en-US"/>
        </w:rPr>
        <w:br/>
        <w:t>Tekstilės atliekų tvarkymas</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1.</w:t>
      </w:r>
      <w:r w:rsidRPr="00CB53D9">
        <w:rPr>
          <w:szCs w:val="24"/>
          <w:lang w:eastAsia="en-US"/>
        </w:rPr>
        <w:tab/>
        <w:t xml:space="preserve">Valstybės narės iki 2025 m. sausio 1 d., laikydamosi 10 straipsnio 2 ir 3 dalių, užtikrina atskirą tekstilės surinkimą </w:t>
      </w:r>
      <w:r w:rsidRPr="00CB53D9">
        <w:rPr>
          <w:strike/>
          <w:szCs w:val="24"/>
          <w:lang w:eastAsia="en-US"/>
        </w:rPr>
        <w:t xml:space="preserve">pakartotinai naudoti, parengti </w:t>
      </w:r>
      <w:r w:rsidRPr="00CB53D9">
        <w:rPr>
          <w:szCs w:val="24"/>
          <w:lang w:eastAsia="en-US"/>
        </w:rPr>
        <w:t>pakartotiniam naudojimui</w:t>
      </w:r>
      <w:r w:rsidRPr="00CB53D9">
        <w:rPr>
          <w:b/>
          <w:i/>
          <w:szCs w:val="24"/>
          <w:lang w:eastAsia="en-US"/>
        </w:rPr>
        <w:t>, parengimui pakartotinai naudoti ir grąžinamajam perdirbimui</w:t>
      </w:r>
      <w:r w:rsidRPr="00CB53D9">
        <w:rPr>
          <w:strike/>
          <w:szCs w:val="24"/>
          <w:lang w:eastAsia="en-US"/>
        </w:rPr>
        <w:t xml:space="preserve"> ir perdirbti</w:t>
      </w:r>
      <w:r w:rsidRPr="00CB53D9">
        <w:rPr>
          <w:szCs w:val="24"/>
          <w:lang w:eastAsia="en-US"/>
        </w:rPr>
        <w:t>.</w:t>
      </w:r>
      <w:r w:rsidRPr="00CB53D9">
        <w:rPr>
          <w:b/>
          <w:szCs w:val="24"/>
          <w:lang w:eastAsia="en-US"/>
        </w:rPr>
        <w:t xml:space="preserve"> [95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2.</w:t>
      </w:r>
      <w:r w:rsidRPr="00CB53D9">
        <w:rPr>
          <w:szCs w:val="24"/>
          <w:lang w:eastAsia="en-US"/>
        </w:rPr>
        <w:tab/>
        <w:t>Valstybės narės užtikrina, kad tekstilės atliekų surinkimo, pakrovimo ir iškrovimo, transportavimo ir saugojimo infrastruktūra bei operacijos</w:t>
      </w:r>
      <w:r w:rsidRPr="00CB53D9">
        <w:rPr>
          <w:strike/>
          <w:szCs w:val="24"/>
          <w:lang w:eastAsia="en-US"/>
        </w:rPr>
        <w:t xml:space="preserve"> ir kitoks tvarkymas</w:t>
      </w:r>
      <w:r w:rsidRPr="00CB53D9">
        <w:rPr>
          <w:b/>
          <w:i/>
          <w:szCs w:val="24"/>
          <w:lang w:eastAsia="en-US"/>
        </w:rPr>
        <w:t>, taip pat visi kiti tekstilės atliekų tvarkymo procesai</w:t>
      </w:r>
      <w:r w:rsidRPr="00CB53D9">
        <w:rPr>
          <w:szCs w:val="24"/>
          <w:lang w:eastAsia="en-US"/>
        </w:rPr>
        <w:t xml:space="preserve">, įskaitant paskesnes rūšiavimo ir apdorojimo operacijas, būtų </w:t>
      </w:r>
      <w:r w:rsidRPr="00CB53D9">
        <w:rPr>
          <w:b/>
          <w:i/>
          <w:szCs w:val="24"/>
          <w:lang w:eastAsia="en-US"/>
        </w:rPr>
        <w:t xml:space="preserve">tinkamai </w:t>
      </w:r>
      <w:r w:rsidRPr="00CB53D9">
        <w:rPr>
          <w:szCs w:val="24"/>
          <w:lang w:eastAsia="en-US"/>
        </w:rPr>
        <w:t>apsaugoti nuo</w:t>
      </w:r>
      <w:r w:rsidRPr="00CB53D9">
        <w:rPr>
          <w:b/>
          <w:i/>
          <w:szCs w:val="24"/>
          <w:lang w:eastAsia="en-US"/>
        </w:rPr>
        <w:t xml:space="preserve"> nepalankių</w:t>
      </w:r>
      <w:r w:rsidRPr="00CB53D9">
        <w:rPr>
          <w:szCs w:val="24"/>
          <w:lang w:eastAsia="en-US"/>
        </w:rPr>
        <w:t xml:space="preserve"> oro sąlygų ir kitų </w:t>
      </w:r>
      <w:r w:rsidRPr="00CB53D9">
        <w:rPr>
          <w:b/>
          <w:i/>
          <w:szCs w:val="24"/>
          <w:lang w:eastAsia="en-US"/>
        </w:rPr>
        <w:t xml:space="preserve">galimų </w:t>
      </w:r>
      <w:r w:rsidRPr="00CB53D9">
        <w:rPr>
          <w:szCs w:val="24"/>
          <w:lang w:eastAsia="en-US"/>
        </w:rPr>
        <w:t>užtaršos šaltinių</w:t>
      </w:r>
      <w:r w:rsidRPr="00CB53D9">
        <w:rPr>
          <w:b/>
          <w:i/>
          <w:szCs w:val="24"/>
          <w:lang w:eastAsia="en-US"/>
        </w:rPr>
        <w:t>, pvz., teršalų, cheminių ar pavojingų medžiagų</w:t>
      </w:r>
      <w:r w:rsidRPr="00CB53D9">
        <w:rPr>
          <w:szCs w:val="24"/>
          <w:lang w:eastAsia="en-US"/>
        </w:rPr>
        <w:t xml:space="preserve">, kad būtų išvengta </w:t>
      </w:r>
      <w:r w:rsidRPr="00CB53D9">
        <w:rPr>
          <w:b/>
          <w:i/>
          <w:szCs w:val="24"/>
          <w:lang w:eastAsia="en-US"/>
        </w:rPr>
        <w:t xml:space="preserve">sugadinimo ir </w:t>
      </w:r>
      <w:r w:rsidRPr="00CB53D9">
        <w:rPr>
          <w:szCs w:val="24"/>
          <w:lang w:eastAsia="en-US"/>
        </w:rPr>
        <w:t>surinktų</w:t>
      </w:r>
      <w:r w:rsidRPr="00CB53D9">
        <w:rPr>
          <w:b/>
          <w:i/>
          <w:szCs w:val="24"/>
          <w:lang w:eastAsia="en-US"/>
        </w:rPr>
        <w:t xml:space="preserve"> naudotų</w:t>
      </w:r>
      <w:r w:rsidRPr="00CB53D9">
        <w:rPr>
          <w:szCs w:val="24"/>
          <w:lang w:eastAsia="en-US"/>
        </w:rPr>
        <w:t xml:space="preserve"> tekstilės gaminių </w:t>
      </w:r>
      <w:r w:rsidRPr="00CB53D9">
        <w:rPr>
          <w:strike/>
          <w:szCs w:val="24"/>
          <w:lang w:eastAsia="en-US"/>
        </w:rPr>
        <w:t xml:space="preserve">sugadinimo </w:t>
      </w:r>
      <w:r w:rsidRPr="00CB53D9">
        <w:rPr>
          <w:szCs w:val="24"/>
          <w:lang w:eastAsia="en-US"/>
        </w:rPr>
        <w:t>ir</w:t>
      </w:r>
      <w:r w:rsidRPr="00CB53D9">
        <w:rPr>
          <w:b/>
          <w:i/>
          <w:szCs w:val="24"/>
          <w:lang w:eastAsia="en-US"/>
        </w:rPr>
        <w:t xml:space="preserve"> tekstilės atliekų</w:t>
      </w:r>
      <w:r w:rsidRPr="00CB53D9">
        <w:rPr>
          <w:szCs w:val="24"/>
          <w:lang w:eastAsia="en-US"/>
        </w:rPr>
        <w:t xml:space="preserve"> kryžminės užtaršos. Atskirai </w:t>
      </w:r>
      <w:r w:rsidRPr="00CB53D9">
        <w:rPr>
          <w:strike/>
          <w:szCs w:val="24"/>
          <w:lang w:eastAsia="en-US"/>
        </w:rPr>
        <w:t>surinkti naudoti</w:t>
      </w:r>
      <w:r w:rsidR="00AD1416">
        <w:rPr>
          <w:strike/>
          <w:szCs w:val="24"/>
          <w:lang w:eastAsia="en-US"/>
        </w:rPr>
        <w:t xml:space="preserve"> </w:t>
      </w:r>
      <w:r w:rsidRPr="00CB53D9">
        <w:rPr>
          <w:b/>
          <w:i/>
          <w:szCs w:val="24"/>
          <w:lang w:eastAsia="en-US"/>
        </w:rPr>
        <w:t>surinktiems naudotiems</w:t>
      </w:r>
      <w:r w:rsidRPr="00CB53D9">
        <w:rPr>
          <w:szCs w:val="24"/>
          <w:lang w:eastAsia="en-US"/>
        </w:rPr>
        <w:t xml:space="preserve"> ir atliekomis </w:t>
      </w:r>
      <w:r w:rsidRPr="00CB53D9">
        <w:rPr>
          <w:strike/>
          <w:szCs w:val="24"/>
          <w:lang w:eastAsia="en-US"/>
        </w:rPr>
        <w:t>tapę</w:t>
      </w:r>
      <w:r w:rsidR="00AD1416">
        <w:rPr>
          <w:strike/>
          <w:szCs w:val="24"/>
          <w:lang w:eastAsia="en-US"/>
        </w:rPr>
        <w:t xml:space="preserve"> </w:t>
      </w:r>
      <w:r w:rsidRPr="00CB53D9">
        <w:rPr>
          <w:b/>
          <w:i/>
          <w:szCs w:val="24"/>
          <w:lang w:eastAsia="en-US"/>
        </w:rPr>
        <w:t>tapusiems</w:t>
      </w:r>
      <w:r w:rsidRPr="00CB53D9">
        <w:rPr>
          <w:szCs w:val="24"/>
          <w:lang w:eastAsia="en-US"/>
        </w:rPr>
        <w:t xml:space="preserve"> tekstilės </w:t>
      </w:r>
      <w:r w:rsidRPr="00CB53D9">
        <w:rPr>
          <w:strike/>
          <w:szCs w:val="24"/>
          <w:lang w:eastAsia="en-US"/>
        </w:rPr>
        <w:t>gaminiai tikrinami</w:t>
      </w:r>
      <w:r w:rsidR="00AD1416">
        <w:rPr>
          <w:strike/>
          <w:szCs w:val="24"/>
          <w:lang w:eastAsia="en-US"/>
        </w:rPr>
        <w:t xml:space="preserve"> </w:t>
      </w:r>
      <w:r w:rsidRPr="00CB53D9">
        <w:rPr>
          <w:b/>
          <w:i/>
          <w:szCs w:val="24"/>
          <w:lang w:eastAsia="en-US"/>
        </w:rPr>
        <w:t>gaminiams taikomas griežtas ir profesionaliai atliekamas tikrinimo procesas</w:t>
      </w:r>
      <w:r w:rsidRPr="00CB53D9">
        <w:rPr>
          <w:szCs w:val="24"/>
          <w:lang w:eastAsia="en-US"/>
        </w:rPr>
        <w:t xml:space="preserve"> atskirame surinkimo punkte</w:t>
      </w:r>
      <w:r w:rsidRPr="00CB53D9">
        <w:rPr>
          <w:strike/>
          <w:szCs w:val="24"/>
          <w:lang w:eastAsia="en-US"/>
        </w:rPr>
        <w:t xml:space="preserve"> siekiant nustatyti ir pašalinti nereikalingus objektus bei medžiagas ir medžiagas</w:t>
      </w:r>
      <w:r w:rsidRPr="00CB53D9">
        <w:rPr>
          <w:b/>
          <w:i/>
          <w:szCs w:val="24"/>
          <w:lang w:eastAsia="en-US"/>
        </w:rPr>
        <w:t>. Šio tikrinimo metu nustatomi ir pašalinami nereikalingi objektai bei medžiagos ir medžiagos</w:t>
      </w:r>
      <w:r w:rsidRPr="00CB53D9">
        <w:rPr>
          <w:szCs w:val="24"/>
          <w:lang w:eastAsia="en-US"/>
        </w:rPr>
        <w:t xml:space="preserve">, kurios yra </w:t>
      </w:r>
      <w:r w:rsidRPr="00CB53D9">
        <w:rPr>
          <w:b/>
          <w:i/>
          <w:szCs w:val="24"/>
          <w:lang w:eastAsia="en-US"/>
        </w:rPr>
        <w:t xml:space="preserve">galimi </w:t>
      </w:r>
      <w:r w:rsidRPr="00CB53D9">
        <w:rPr>
          <w:szCs w:val="24"/>
          <w:lang w:eastAsia="en-US"/>
        </w:rPr>
        <w:t xml:space="preserve">užtaršos </w:t>
      </w:r>
      <w:r w:rsidRPr="00CB53D9">
        <w:rPr>
          <w:strike/>
          <w:szCs w:val="24"/>
          <w:lang w:eastAsia="en-US"/>
        </w:rPr>
        <w:t>šaltinis</w:t>
      </w:r>
      <w:r w:rsidR="00AD1416">
        <w:rPr>
          <w:strike/>
          <w:szCs w:val="24"/>
          <w:lang w:eastAsia="en-US"/>
        </w:rPr>
        <w:t xml:space="preserve"> </w:t>
      </w:r>
      <w:r w:rsidRPr="00CB53D9">
        <w:rPr>
          <w:b/>
          <w:i/>
          <w:szCs w:val="24"/>
          <w:lang w:eastAsia="en-US"/>
        </w:rPr>
        <w:t>šaltiniai</w:t>
      </w:r>
      <w:r w:rsidRPr="00CB53D9">
        <w:rPr>
          <w:szCs w:val="24"/>
          <w:lang w:eastAsia="en-US"/>
        </w:rPr>
        <w:t>.</w:t>
      </w:r>
      <w:r w:rsidRPr="00CB53D9">
        <w:rPr>
          <w:b/>
          <w:szCs w:val="24"/>
          <w:lang w:eastAsia="en-US"/>
        </w:rPr>
        <w:t xml:space="preserve"> [96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3.</w:t>
      </w:r>
      <w:r w:rsidRPr="00CB53D9">
        <w:rPr>
          <w:szCs w:val="24"/>
          <w:lang w:eastAsia="en-US"/>
        </w:rPr>
        <w:tab/>
        <w:t>Valstybės narės užtikrina, kad pagal 22c straipsnio 5 dalį atskirai surenkami naudoti ir atliekomis tapę tekstilės, su tekstile susiję ir avalynės gaminiai nuo surinkimo būtų laikomi atliekomis.</w:t>
      </w:r>
    </w:p>
    <w:p w:rsidR="00CB53D9" w:rsidRPr="00CB53D9" w:rsidRDefault="00CB53D9" w:rsidP="00CB53D9">
      <w:pPr>
        <w:spacing w:before="120" w:after="120" w:line="360" w:lineRule="auto"/>
        <w:ind w:left="1416"/>
        <w:rPr>
          <w:b/>
          <w:szCs w:val="24"/>
          <w:lang w:eastAsia="en-US"/>
        </w:rPr>
      </w:pPr>
      <w:r w:rsidRPr="00CB53D9">
        <w:rPr>
          <w:szCs w:val="24"/>
          <w:lang w:eastAsia="en-US"/>
        </w:rPr>
        <w:t>Kalbant apie IVc priede nenurodytus tekstilės gaminius ir neparduotus IVc priede išvardytus tekstilės, su tekstile susijusius ir avalynės gaminius, valstybės narės užtikrina, kad skirtingos tekstilės medžiagų ir tekstilės gaminių frakcijos atliekų susidarymo metu būtų laikomos atskirai, jei toks atskyrimas palengvina tolesnį pakartotinį naudojimą, parengimą pakartotiniam naudojimui arba perdirbimą</w:t>
      </w:r>
      <w:r w:rsidRPr="00CB53D9">
        <w:rPr>
          <w:b/>
          <w:i/>
          <w:szCs w:val="24"/>
          <w:lang w:eastAsia="en-US"/>
        </w:rPr>
        <w:t>. Šis atskyrimas vykdomas veiksmingai, kad būtų kuo labiau padidintas išteklių panaudojimas ir nauda aplinkai</w:t>
      </w:r>
      <w:r w:rsidRPr="00CB53D9">
        <w:rPr>
          <w:szCs w:val="24"/>
          <w:lang w:eastAsia="en-US"/>
        </w:rPr>
        <w:t>, įskaitant uždarojo ciklo pluošto perdirbimą, kai tai leidžia technologinė pažanga</w:t>
      </w:r>
      <w:r w:rsidRPr="00CB53D9">
        <w:rPr>
          <w:b/>
          <w:i/>
          <w:szCs w:val="24"/>
          <w:lang w:eastAsia="en-US"/>
        </w:rPr>
        <w:t>, ir ekonomiškai efektyviu būdu</w:t>
      </w:r>
      <w:r w:rsidRPr="00CB53D9">
        <w:rPr>
          <w:szCs w:val="24"/>
          <w:lang w:eastAsia="en-US"/>
        </w:rPr>
        <w:t>.</w:t>
      </w:r>
      <w:r w:rsidRPr="00CB53D9">
        <w:rPr>
          <w:b/>
          <w:szCs w:val="24"/>
          <w:lang w:eastAsia="en-US"/>
        </w:rPr>
        <w:t xml:space="preserve"> [97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4.</w:t>
      </w:r>
      <w:r w:rsidRPr="00CB53D9">
        <w:rPr>
          <w:szCs w:val="24"/>
          <w:lang w:eastAsia="en-US"/>
        </w:rPr>
        <w:tab/>
        <w:t>Valstybės narės užtikrina, kad su naudotais ir atliekomis tapusiais tekstilės, su tekstile susijusiais ir avalynės gaminiais, atskirai surinktais pagal 22c straipsnio 5 dalį, būtų atliekamos rūšiavimo operacijos siekiant užtikrinti, kad jie būtų apdorojami laikantis 4 straipsnio 1 dalyje nustatytos atliekų hierarchijos.</w:t>
      </w:r>
    </w:p>
    <w:p w:rsidR="00CB53D9" w:rsidRPr="00CB53D9" w:rsidRDefault="00CB53D9" w:rsidP="00CB53D9">
      <w:pPr>
        <w:spacing w:before="120" w:after="120" w:line="360" w:lineRule="auto"/>
        <w:ind w:left="1416" w:hanging="566"/>
        <w:rPr>
          <w:szCs w:val="24"/>
          <w:lang w:eastAsia="en-US"/>
        </w:rPr>
      </w:pPr>
      <w:r w:rsidRPr="00CB53D9">
        <w:rPr>
          <w:szCs w:val="24"/>
          <w:lang w:eastAsia="en-US"/>
        </w:rPr>
        <w:t>5.</w:t>
      </w:r>
      <w:r w:rsidRPr="00CB53D9">
        <w:rPr>
          <w:szCs w:val="24"/>
          <w:lang w:eastAsia="en-US"/>
        </w:rPr>
        <w:tab/>
        <w:t>Valstybės narės užtikrina, kad pagal 22c straipsnio 5 dalį atskirai surinktų naudotų ir atliekomis tapusių tekstilės, su tekstile susijusių ir avalynės gaminių rūšiavimo operacijos atitiktų šiuos reikalavimus:</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rūšiavimo operacija siekiama atrinkti tekstilės gaminius pakartotiniam naudojimui ir parengimui pakartotiniam naudojimui;</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b)</w:t>
      </w:r>
      <w:r w:rsidRPr="00CB53D9">
        <w:rPr>
          <w:szCs w:val="24"/>
          <w:lang w:eastAsia="en-US"/>
        </w:rPr>
        <w:tab/>
        <w:t>atrenkant tekstilės gaminius pakartotinio naudojimo operacijoms tai daroma laikantis tinkamo detalumo lygio</w:t>
      </w:r>
      <w:r w:rsidRPr="00CB53D9">
        <w:rPr>
          <w:b/>
          <w:i/>
          <w:szCs w:val="24"/>
          <w:lang w:eastAsia="en-US"/>
        </w:rPr>
        <w:t>, leidžiančio rūšiuoti pagal pavienius gaminius</w:t>
      </w:r>
      <w:r w:rsidRPr="00CB53D9">
        <w:rPr>
          <w:szCs w:val="24"/>
          <w:lang w:eastAsia="en-US"/>
        </w:rPr>
        <w:t>, tiesiogiai pakartotiniam naudojimui tinkamas frakcijas atskiriant nuo tų, kurios pakartotiniam naudojimui turi būti dar ruošiamos, orientuojantis į konkrečią pakartotinio naudojimo rinką ir taikant naujausius su ta gaunančiąja rinka susijusius rūšiavimo kriterijus;</w:t>
      </w:r>
      <w:r w:rsidRPr="00CB53D9">
        <w:rPr>
          <w:b/>
          <w:szCs w:val="24"/>
          <w:lang w:eastAsia="en-US"/>
        </w:rPr>
        <w:t xml:space="preserve"> [98 pakeit.]</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br w:type="page"/>
      </w:r>
      <w:r w:rsidRPr="00CB53D9">
        <w:rPr>
          <w:szCs w:val="24"/>
          <w:lang w:eastAsia="en-US"/>
        </w:rPr>
        <w:lastRenderedPageBreak/>
        <w:t>c)</w:t>
      </w:r>
      <w:r w:rsidRPr="00CB53D9">
        <w:rPr>
          <w:szCs w:val="24"/>
          <w:lang w:eastAsia="en-US"/>
        </w:rPr>
        <w:tab/>
        <w:t xml:space="preserve">gaminiai, kurie laikomi netinkamais pakartotiniam naudojimui, išrenkami perdirbti ir, </w:t>
      </w:r>
      <w:r w:rsidRPr="00CB53D9">
        <w:rPr>
          <w:b/>
          <w:i/>
          <w:szCs w:val="24"/>
          <w:lang w:eastAsia="en-US"/>
        </w:rPr>
        <w:t xml:space="preserve">laikantis 4 straipsnio 1 dalyje nustatytos atliekų hierarchijos, </w:t>
      </w:r>
      <w:r w:rsidRPr="00CB53D9">
        <w:rPr>
          <w:szCs w:val="24"/>
          <w:lang w:eastAsia="en-US"/>
        </w:rPr>
        <w:t xml:space="preserve">jei technologinė pažanga leidžia, </w:t>
      </w:r>
      <w:r w:rsidRPr="00CB53D9">
        <w:rPr>
          <w:strike/>
          <w:szCs w:val="24"/>
          <w:lang w:eastAsia="en-US"/>
        </w:rPr>
        <w:t>visų pirma</w:t>
      </w:r>
      <w:r w:rsidR="005804BC">
        <w:rPr>
          <w:strike/>
          <w:szCs w:val="24"/>
          <w:lang w:eastAsia="en-US"/>
        </w:rPr>
        <w:t xml:space="preserve"> </w:t>
      </w:r>
      <w:r w:rsidRPr="00CB53D9">
        <w:rPr>
          <w:b/>
          <w:i/>
          <w:szCs w:val="24"/>
          <w:lang w:eastAsia="en-US"/>
        </w:rPr>
        <w:t>pirmenybė teikiama modernizavimui ir perdarymui, o ne</w:t>
      </w:r>
      <w:r w:rsidRPr="00CB53D9">
        <w:rPr>
          <w:szCs w:val="24"/>
          <w:lang w:eastAsia="en-US"/>
        </w:rPr>
        <w:t xml:space="preserve"> uždarojo ciklo pluošto perdirbimui</w:t>
      </w:r>
      <w:r w:rsidR="00AD1416" w:rsidRPr="00954BF7">
        <w:rPr>
          <w:b/>
          <w:i/>
          <w:szCs w:val="24"/>
          <w:lang w:eastAsia="en-US"/>
        </w:rPr>
        <w:t>;</w:t>
      </w:r>
      <w:r w:rsidRPr="00CB53D9">
        <w:rPr>
          <w:b/>
          <w:szCs w:val="24"/>
          <w:lang w:eastAsia="en-US"/>
        </w:rPr>
        <w:t xml:space="preserve"> [99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t>d)</w:t>
      </w:r>
      <w:r w:rsidRPr="00CB53D9">
        <w:rPr>
          <w:szCs w:val="24"/>
          <w:lang w:eastAsia="en-US"/>
        </w:rPr>
        <w:tab/>
        <w:t>pakartotiniam naudojimui skirta rūšiavimo ir paskesnių naudojimo operacijų išgava turi atitikti 6 straipsnyje nurodytus nebelaikymo atliekomis kriterijus.</w:t>
      </w:r>
    </w:p>
    <w:p w:rsidR="00CB53D9" w:rsidRPr="00CB53D9" w:rsidRDefault="00CB53D9" w:rsidP="00CB53D9">
      <w:pPr>
        <w:spacing w:before="120" w:after="120" w:line="360" w:lineRule="auto"/>
        <w:ind w:left="1416"/>
        <w:rPr>
          <w:b/>
          <w:szCs w:val="24"/>
          <w:lang w:eastAsia="en-US"/>
        </w:rPr>
      </w:pPr>
      <w:r w:rsidRPr="00CB53D9">
        <w:rPr>
          <w:b/>
          <w:i/>
          <w:szCs w:val="24"/>
          <w:lang w:eastAsia="en-US"/>
        </w:rPr>
        <w:t>Valstybės narės gali nustatyti reguliarios rūšiavimo operacijų stebėsenos ir audito mechanizmus, kad būtų užtikrinta atitiktis a, b, c ir d punktuose nustatytiems reikalavimams.</w:t>
      </w:r>
      <w:r w:rsidRPr="00CB53D9">
        <w:rPr>
          <w:b/>
          <w:szCs w:val="24"/>
          <w:lang w:eastAsia="en-US"/>
        </w:rPr>
        <w:t xml:space="preserve"> [100 pakeit.]</w:t>
      </w:r>
    </w:p>
    <w:p w:rsidR="00CB53D9" w:rsidRPr="00CB53D9" w:rsidRDefault="00AD1416" w:rsidP="00CB53D9">
      <w:pPr>
        <w:spacing w:before="120" w:after="120" w:line="360" w:lineRule="auto"/>
        <w:ind w:left="1416" w:hanging="566"/>
        <w:rPr>
          <w:b/>
          <w:szCs w:val="24"/>
          <w:lang w:eastAsia="en-US"/>
        </w:rPr>
      </w:pPr>
      <w:r>
        <w:rPr>
          <w:b/>
          <w:i/>
          <w:szCs w:val="24"/>
          <w:lang w:eastAsia="en-US"/>
        </w:rPr>
        <w:t>5a</w:t>
      </w:r>
      <w:r w:rsidR="00CB53D9" w:rsidRPr="00CB53D9">
        <w:rPr>
          <w:b/>
          <w:i/>
          <w:szCs w:val="24"/>
          <w:lang w:eastAsia="en-US"/>
        </w:rPr>
        <w:t>.</w:t>
      </w:r>
      <w:r w:rsidR="00CB53D9" w:rsidRPr="00CB53D9">
        <w:rPr>
          <w:szCs w:val="24"/>
          <w:lang w:eastAsia="en-US"/>
        </w:rPr>
        <w:tab/>
      </w:r>
      <w:r w:rsidR="00CB53D9" w:rsidRPr="00CB53D9">
        <w:rPr>
          <w:b/>
          <w:i/>
          <w:szCs w:val="24"/>
          <w:lang w:eastAsia="en-US"/>
        </w:rPr>
        <w:t>Rūšiavimo operacija vykdoma laikantis artumo principo, pirmenybę teikiant rūšiavimui vietoje ir kuo labiau mažinant vežimo daromą poveikį aplinkai.</w:t>
      </w:r>
      <w:r w:rsidR="00CB53D9" w:rsidRPr="00CB53D9">
        <w:rPr>
          <w:b/>
          <w:szCs w:val="24"/>
          <w:lang w:eastAsia="en-US"/>
        </w:rPr>
        <w:t xml:space="preserve"> [101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br w:type="page"/>
      </w:r>
      <w:r w:rsidRPr="00CB53D9">
        <w:rPr>
          <w:szCs w:val="24"/>
          <w:lang w:eastAsia="en-US"/>
        </w:rPr>
        <w:lastRenderedPageBreak/>
        <w:t>6.</w:t>
      </w:r>
      <w:r w:rsidRPr="00CB53D9">
        <w:rPr>
          <w:szCs w:val="24"/>
          <w:lang w:eastAsia="en-US"/>
        </w:rPr>
        <w:tab/>
        <w:t xml:space="preserve">Ne vėliau kaip 2025 m. gruodžio 31 d. ir po to kas </w:t>
      </w:r>
      <w:r w:rsidRPr="00CB53D9">
        <w:rPr>
          <w:strike/>
          <w:szCs w:val="24"/>
          <w:lang w:eastAsia="en-US"/>
        </w:rPr>
        <w:t>penkerius</w:t>
      </w:r>
      <w:r w:rsidR="00AD1416">
        <w:rPr>
          <w:strike/>
          <w:szCs w:val="24"/>
          <w:lang w:eastAsia="en-US"/>
        </w:rPr>
        <w:t xml:space="preserve"> </w:t>
      </w:r>
      <w:r w:rsidRPr="00CB53D9">
        <w:rPr>
          <w:b/>
          <w:i/>
          <w:szCs w:val="24"/>
          <w:lang w:eastAsia="en-US"/>
        </w:rPr>
        <w:t>trejus</w:t>
      </w:r>
      <w:r w:rsidRPr="00CB53D9">
        <w:rPr>
          <w:szCs w:val="24"/>
          <w:lang w:eastAsia="en-US"/>
        </w:rPr>
        <w:t xml:space="preserve"> metus valstybės narės atlieka surinktų mišrių komunalinių atliekų sudėties tyrimą, kad nustatytų atliekomis tapusių tekstilės gaminių dalį jose</w:t>
      </w:r>
      <w:r w:rsidRPr="00CB53D9">
        <w:rPr>
          <w:b/>
          <w:i/>
          <w:szCs w:val="24"/>
          <w:lang w:eastAsia="en-US"/>
        </w:rPr>
        <w:t xml:space="preserve"> ir sudėtį pagal IVc priedą</w:t>
      </w:r>
      <w:r w:rsidRPr="00CB53D9">
        <w:rPr>
          <w:szCs w:val="24"/>
          <w:lang w:eastAsia="en-US"/>
        </w:rPr>
        <w:t>. Valstybės narės užtikrina, kad kompetentingos institucijos, remdamosi gauta informacija, galėtų reikalauti, kad gamintojo atsakomybę perimančios organizacijos imtųsi taisomųjų veiksmų siekdamos padidinti savo surinkimo punktų tinklą, ir vykdytų informavimo kampanijas pagal 22c straipsnio 13 ir 14 dalis.</w:t>
      </w:r>
      <w:r w:rsidRPr="00CB53D9">
        <w:rPr>
          <w:b/>
          <w:i/>
          <w:szCs w:val="24"/>
          <w:lang w:eastAsia="en-US"/>
        </w:rPr>
        <w:t xml:space="preserve"> Valstybės narės užtikrina, kad šių tyrimų rezultatai būtų skelbiami viešai.</w:t>
      </w:r>
      <w:r w:rsidRPr="00CB53D9">
        <w:rPr>
          <w:b/>
          <w:szCs w:val="24"/>
          <w:lang w:eastAsia="en-US"/>
        </w:rPr>
        <w:t xml:space="preserve"> [102 pakeit.]</w:t>
      </w:r>
    </w:p>
    <w:p w:rsidR="00CB53D9" w:rsidRPr="00CB53D9" w:rsidRDefault="00CB53D9" w:rsidP="00CB53D9">
      <w:pPr>
        <w:spacing w:before="120" w:after="120" w:line="360" w:lineRule="auto"/>
        <w:ind w:left="1416" w:hanging="566"/>
        <w:rPr>
          <w:b/>
          <w:szCs w:val="24"/>
          <w:lang w:eastAsia="en-US"/>
        </w:rPr>
      </w:pPr>
      <w:r w:rsidRPr="00CB53D9">
        <w:rPr>
          <w:szCs w:val="24"/>
          <w:lang w:eastAsia="en-US"/>
        </w:rPr>
        <w:t>7.</w:t>
      </w:r>
      <w:r w:rsidRPr="00CB53D9">
        <w:rPr>
          <w:szCs w:val="24"/>
          <w:lang w:eastAsia="en-US"/>
        </w:rPr>
        <w:tab/>
        <w:t xml:space="preserve">Siekiant atpažinti, ar tai naudoti, ar atliekomis tapę tekstilės gaminiai, valstybės narės užtikrina, kad kompetentingos institucijos </w:t>
      </w:r>
      <w:r w:rsidRPr="00CB53D9">
        <w:rPr>
          <w:strike/>
          <w:szCs w:val="24"/>
          <w:lang w:eastAsia="en-US"/>
        </w:rPr>
        <w:t>galėtų patikrinti</w:t>
      </w:r>
      <w:r w:rsidR="005804BC">
        <w:rPr>
          <w:strike/>
          <w:szCs w:val="24"/>
          <w:lang w:eastAsia="en-US"/>
        </w:rPr>
        <w:t xml:space="preserve"> </w:t>
      </w:r>
      <w:r w:rsidRPr="00CB53D9">
        <w:rPr>
          <w:b/>
          <w:i/>
          <w:szCs w:val="24"/>
          <w:lang w:eastAsia="en-US"/>
        </w:rPr>
        <w:t>patikrintų</w:t>
      </w:r>
      <w:r w:rsidRPr="00CB53D9">
        <w:rPr>
          <w:szCs w:val="24"/>
          <w:lang w:eastAsia="en-US"/>
        </w:rPr>
        <w:t xml:space="preserve"> naudotų tekstilės, su tekstile susijusių ir avalynės gaminių siuntų, dėl kurių kyla įtarimų, kad jose gali būti vežami atliekomis tapę gaminiai, atitiktį 8 ir 9 dalyse nustatytiems naudotų IVc priede išvardytų tekstilės, su tekstile susijusių ir avalynės gaminių siuntų minimaliesiams reikalavimams, ir atitinkamai tas siuntas stebėti.</w:t>
      </w:r>
      <w:r w:rsidRPr="00CB53D9">
        <w:rPr>
          <w:b/>
          <w:szCs w:val="24"/>
          <w:lang w:eastAsia="en-US"/>
        </w:rPr>
        <w:t xml:space="preserve"> [103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8.</w:t>
      </w:r>
      <w:r w:rsidRPr="00CB53D9">
        <w:rPr>
          <w:szCs w:val="24"/>
          <w:lang w:eastAsia="en-US"/>
        </w:rPr>
        <w:tab/>
        <w:t>Valstybės narės užtikrina, kad profesiniu pagrindu ruošiamos naudotų tekstilės, su tekstile susijusių ir avalynės gaminių siuntos atitiktų 9 dalyje nustatytus minimaliuosius įrašų tvarkymo reikalavimus ir kartu su jomis būtų pateikiama bent ši informacija:</w:t>
      </w:r>
    </w:p>
    <w:p w:rsidR="00CB53D9" w:rsidRPr="00CB53D9" w:rsidRDefault="00CB53D9" w:rsidP="00CB53D9">
      <w:pPr>
        <w:spacing w:before="120" w:after="120" w:line="360" w:lineRule="auto"/>
        <w:ind w:left="1982" w:hanging="566"/>
        <w:rPr>
          <w:szCs w:val="24"/>
          <w:lang w:eastAsia="en-US"/>
        </w:rPr>
      </w:pPr>
      <w:r w:rsidRPr="00CB53D9">
        <w:rPr>
          <w:szCs w:val="24"/>
          <w:lang w:eastAsia="en-US"/>
        </w:rPr>
        <w:t>a)</w:t>
      </w:r>
      <w:r w:rsidRPr="00CB53D9">
        <w:rPr>
          <w:szCs w:val="24"/>
          <w:lang w:eastAsia="en-US"/>
        </w:rPr>
        <w:tab/>
        <w:t>sąskaitos faktūros ir sutarties, susijusios su tekstilės, su tekstile susijusių ir avalynės gaminių pardavimu arba nuosavybės teisių į juos perdavimu, kopijos, kuriose nurodyta, kad gaminiai tiesiogiai skirti ir tinkami pakartotiniam naudojimui;</w:t>
      </w:r>
    </w:p>
    <w:p w:rsidR="00CB53D9" w:rsidRPr="00CB53D9" w:rsidRDefault="00CB53D9" w:rsidP="00CB53D9">
      <w:pPr>
        <w:spacing w:before="120" w:after="120" w:line="360" w:lineRule="auto"/>
        <w:ind w:left="1982" w:hanging="566"/>
        <w:rPr>
          <w:szCs w:val="24"/>
          <w:lang w:eastAsia="en-US"/>
        </w:rPr>
      </w:pPr>
      <w:r w:rsidRPr="00CB53D9">
        <w:rPr>
          <w:szCs w:val="24"/>
          <w:lang w:eastAsia="en-US"/>
        </w:rPr>
        <w:t>b)</w:t>
      </w:r>
      <w:r w:rsidRPr="00CB53D9">
        <w:rPr>
          <w:szCs w:val="24"/>
          <w:lang w:eastAsia="en-US"/>
        </w:rPr>
        <w:tab/>
        <w:t>įrodymas, kad prieš tai atlikta rūšiavimo operacija pagal šį straipsnį ir, jei yra, pagal 6 straipsnio 2 dalį priimtus kriterijus, kuris pateikiamas įrašų kopijų forma ant kiekvieno siuntos ryšulio ir protokolo su visa 9 dalyje nurodyta įrašų informacija forma;</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c)</w:t>
      </w:r>
      <w:r w:rsidRPr="00CB53D9">
        <w:rPr>
          <w:szCs w:val="24"/>
          <w:lang w:eastAsia="en-US"/>
        </w:rPr>
        <w:tab/>
        <w:t>naudotų tekstilės, su tekstile susijusių ir avalynės gaminių savo žinioje turinčio fizinio arba juridinio asmens, kuris profesiniu pagrindu organizuoja jų transportavimą, deklaracija, kad nė viena siuntoje esanti medžiaga nėra 3 straipsnio 1 dalyje apibrėžtos atliekos;</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d)</w:t>
      </w:r>
      <w:r w:rsidRPr="00CB53D9">
        <w:rPr>
          <w:szCs w:val="24"/>
          <w:lang w:eastAsia="en-US"/>
        </w:rPr>
        <w:tab/>
        <w:t>įrodymas, kad produktai transportavimo, pakrovimo ir iškrovimo metu gerai apsaugoti nuo žalos, visų pirma, kad jie tinkamai supakuoti, o krovinys reikiamai sukrautas</w:t>
      </w:r>
      <w:r w:rsidRPr="00CB53D9">
        <w:rPr>
          <w:b/>
          <w:i/>
          <w:szCs w:val="24"/>
          <w:lang w:eastAsia="en-US"/>
        </w:rPr>
        <w:t>, užtikrinant, kad pakartotiniam naudojimui skirtų tekstilės gaminių vientisumas ir kokybė išliktų viso vežimo proceso metu</w:t>
      </w:r>
      <w:r w:rsidRPr="00CB53D9">
        <w:rPr>
          <w:szCs w:val="24"/>
          <w:lang w:eastAsia="en-US"/>
        </w:rPr>
        <w:t>.</w:t>
      </w:r>
      <w:r w:rsidRPr="00CB53D9">
        <w:rPr>
          <w:b/>
          <w:szCs w:val="24"/>
          <w:lang w:eastAsia="en-US"/>
        </w:rPr>
        <w:t xml:space="preserve"> [104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t>9.</w:t>
      </w:r>
      <w:r w:rsidRPr="00CB53D9">
        <w:rPr>
          <w:szCs w:val="24"/>
          <w:lang w:eastAsia="en-US"/>
        </w:rPr>
        <w:tab/>
        <w:t>Valstybės narės užtikrina, kad naudotų tekstilės, su tekstile susijusių ir avalynės gaminių siuntos atitiktų šiuos minimaliuosius įrašų tvarkymo reikalavimus:</w:t>
      </w:r>
    </w:p>
    <w:p w:rsidR="00CB53D9" w:rsidRPr="00CB53D9" w:rsidRDefault="00CB53D9" w:rsidP="00CB53D9">
      <w:pPr>
        <w:spacing w:before="120" w:after="120" w:line="360" w:lineRule="auto"/>
        <w:ind w:left="1982" w:hanging="566"/>
        <w:rPr>
          <w:b/>
          <w:szCs w:val="24"/>
          <w:lang w:eastAsia="en-US"/>
        </w:rPr>
      </w:pPr>
      <w:r w:rsidRPr="00CB53D9">
        <w:rPr>
          <w:szCs w:val="24"/>
          <w:lang w:eastAsia="en-US"/>
        </w:rPr>
        <w:t>a)</w:t>
      </w:r>
      <w:r w:rsidRPr="00CB53D9">
        <w:rPr>
          <w:szCs w:val="24"/>
          <w:lang w:eastAsia="en-US"/>
        </w:rPr>
        <w:tab/>
        <w:t xml:space="preserve">rūšiavimo arba parengimo </w:t>
      </w:r>
      <w:r w:rsidRPr="00CB53D9">
        <w:rPr>
          <w:strike/>
          <w:szCs w:val="24"/>
          <w:lang w:eastAsia="en-US"/>
        </w:rPr>
        <w:t>pakartotiniam naudojimui</w:t>
      </w:r>
      <w:r w:rsidR="00AD1416">
        <w:rPr>
          <w:strike/>
          <w:szCs w:val="24"/>
          <w:lang w:eastAsia="en-US"/>
        </w:rPr>
        <w:t xml:space="preserve"> </w:t>
      </w:r>
      <w:r w:rsidRPr="00CB53D9">
        <w:rPr>
          <w:b/>
          <w:i/>
          <w:szCs w:val="24"/>
          <w:lang w:eastAsia="en-US"/>
        </w:rPr>
        <w:t>pakartotinai naudoti</w:t>
      </w:r>
      <w:r w:rsidRPr="00CB53D9">
        <w:rPr>
          <w:szCs w:val="24"/>
          <w:lang w:eastAsia="en-US"/>
        </w:rPr>
        <w:t xml:space="preserve"> operacijų įrašai turi būti tvirtai, bet ne nenuimamai, pritvirtinti ant pakuotės;</w:t>
      </w:r>
      <w:r w:rsidRPr="00CB53D9">
        <w:rPr>
          <w:b/>
          <w:i/>
          <w:szCs w:val="24"/>
          <w:lang w:eastAsia="en-US"/>
        </w:rPr>
        <w:t> </w:t>
      </w:r>
      <w:r w:rsidRPr="00CB53D9">
        <w:rPr>
          <w:b/>
          <w:szCs w:val="24"/>
          <w:lang w:eastAsia="en-US"/>
        </w:rPr>
        <w:t xml:space="preserve"> [105 pakeit.]</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b)</w:t>
      </w:r>
      <w:r w:rsidRPr="00CB53D9">
        <w:rPr>
          <w:szCs w:val="24"/>
          <w:lang w:eastAsia="en-US"/>
        </w:rPr>
        <w:tab/>
        <w:t>įraše pateikiama ši informacija:</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t>1)</w:t>
      </w:r>
      <w:r w:rsidRPr="00CB53D9">
        <w:rPr>
          <w:szCs w:val="24"/>
          <w:lang w:eastAsia="en-US"/>
        </w:rPr>
        <w:tab/>
      </w:r>
      <w:r w:rsidRPr="00CB53D9">
        <w:rPr>
          <w:b/>
          <w:i/>
          <w:szCs w:val="24"/>
          <w:lang w:eastAsia="en-US"/>
        </w:rPr>
        <w:t xml:space="preserve">išsamus </w:t>
      </w:r>
      <w:r w:rsidRPr="00CB53D9">
        <w:rPr>
          <w:szCs w:val="24"/>
          <w:lang w:eastAsia="en-US"/>
        </w:rPr>
        <w:t>ryšulyje esančio</w:t>
      </w:r>
      <w:r w:rsidRPr="00CB53D9">
        <w:rPr>
          <w:strike/>
          <w:szCs w:val="24"/>
          <w:lang w:eastAsia="en-US"/>
        </w:rPr>
        <w:t xml:space="preserve"> (-ių)</w:t>
      </w:r>
      <w:r w:rsidRPr="00CB53D9">
        <w:rPr>
          <w:szCs w:val="24"/>
          <w:lang w:eastAsia="en-US"/>
        </w:rPr>
        <w:t xml:space="preserve"> tekstilės gaminio (-ių) aprašymas, kuriame nurodyta, kiek smulkiai išrūšiuoti gaminiai per rūšiavimo arba </w:t>
      </w:r>
      <w:r w:rsidRPr="00CB53D9">
        <w:rPr>
          <w:strike/>
          <w:szCs w:val="24"/>
          <w:lang w:eastAsia="en-US"/>
        </w:rPr>
        <w:t>rengimo</w:t>
      </w:r>
      <w:r w:rsidR="00AD1416">
        <w:rPr>
          <w:strike/>
          <w:szCs w:val="24"/>
          <w:lang w:eastAsia="en-US"/>
        </w:rPr>
        <w:t xml:space="preserve"> </w:t>
      </w:r>
      <w:r w:rsidRPr="00CB53D9">
        <w:rPr>
          <w:b/>
          <w:i/>
          <w:szCs w:val="24"/>
          <w:lang w:eastAsia="en-US"/>
        </w:rPr>
        <w:t>parengimo</w:t>
      </w:r>
      <w:r w:rsidRPr="00CB53D9">
        <w:rPr>
          <w:szCs w:val="24"/>
          <w:lang w:eastAsia="en-US"/>
        </w:rPr>
        <w:t xml:space="preserve"> pakartotiniam naudojimui operacijas</w:t>
      </w:r>
      <w:r w:rsidRPr="00CB53D9">
        <w:rPr>
          <w:strike/>
          <w:szCs w:val="24"/>
          <w:lang w:eastAsia="en-US"/>
        </w:rPr>
        <w:t>, pvz., pagal</w:t>
      </w:r>
      <w:r w:rsidRPr="00CB53D9">
        <w:rPr>
          <w:b/>
          <w:i/>
          <w:szCs w:val="24"/>
          <w:lang w:eastAsia="en-US"/>
        </w:rPr>
        <w:t>. Šiame aprašyme nurodomas, be kita ko,</w:t>
      </w:r>
      <w:r w:rsidRPr="00CB53D9">
        <w:rPr>
          <w:szCs w:val="24"/>
          <w:lang w:eastAsia="en-US"/>
        </w:rPr>
        <w:t xml:space="preserve"> drabužių </w:t>
      </w:r>
      <w:r w:rsidRPr="00CB53D9">
        <w:rPr>
          <w:strike/>
          <w:szCs w:val="24"/>
          <w:lang w:eastAsia="en-US"/>
        </w:rPr>
        <w:t>tipą, dydį, spalvą</w:t>
      </w:r>
      <w:r w:rsidR="00AD1416">
        <w:rPr>
          <w:strike/>
          <w:szCs w:val="24"/>
          <w:lang w:eastAsia="en-US"/>
        </w:rPr>
        <w:t xml:space="preserve"> </w:t>
      </w:r>
      <w:r w:rsidRPr="00CB53D9">
        <w:rPr>
          <w:b/>
          <w:i/>
          <w:szCs w:val="24"/>
          <w:lang w:eastAsia="en-US"/>
        </w:rPr>
        <w:t>tipas, dydis, spalva</w:t>
      </w:r>
      <w:r w:rsidRPr="00CB53D9">
        <w:rPr>
          <w:szCs w:val="24"/>
          <w:lang w:eastAsia="en-US"/>
        </w:rPr>
        <w:t>, naudotojo lytis, sudedamosios medžiagos</w:t>
      </w:r>
      <w:r w:rsidRPr="00CB53D9">
        <w:rPr>
          <w:b/>
          <w:i/>
          <w:szCs w:val="24"/>
          <w:lang w:eastAsia="en-US"/>
        </w:rPr>
        <w:t xml:space="preserve"> ir bet kokios kitos svarbios savybės, padedančios užtikrinti veiksmingą pakartotinį naudojimą ir perdirbimą</w:t>
      </w:r>
      <w:r w:rsidRPr="00CB53D9">
        <w:rPr>
          <w:szCs w:val="24"/>
          <w:lang w:eastAsia="en-US"/>
        </w:rPr>
        <w:t>;</w:t>
      </w:r>
      <w:r w:rsidRPr="00CB53D9">
        <w:rPr>
          <w:b/>
          <w:i/>
          <w:szCs w:val="24"/>
          <w:lang w:eastAsia="en-US"/>
        </w:rPr>
        <w:t> </w:t>
      </w:r>
      <w:r w:rsidRPr="00CB53D9">
        <w:rPr>
          <w:b/>
          <w:szCs w:val="24"/>
          <w:lang w:eastAsia="en-US"/>
        </w:rPr>
        <w:t xml:space="preserve"> [106 pakeit.]</w:t>
      </w:r>
    </w:p>
    <w:p w:rsidR="00CB53D9" w:rsidRPr="00CB53D9" w:rsidRDefault="00CB53D9" w:rsidP="00CB53D9">
      <w:pPr>
        <w:spacing w:before="120" w:after="120" w:line="360" w:lineRule="auto"/>
        <w:ind w:left="2548" w:hanging="566"/>
        <w:rPr>
          <w:b/>
          <w:szCs w:val="24"/>
          <w:lang w:eastAsia="en-US"/>
        </w:rPr>
      </w:pPr>
      <w:r w:rsidRPr="00CB53D9">
        <w:rPr>
          <w:szCs w:val="24"/>
          <w:lang w:eastAsia="en-US"/>
        </w:rPr>
        <w:t>2)</w:t>
      </w:r>
      <w:r w:rsidRPr="00CB53D9">
        <w:rPr>
          <w:szCs w:val="24"/>
          <w:lang w:eastAsia="en-US"/>
        </w:rPr>
        <w:tab/>
        <w:t>bendrovės, atsakingos už galutinį išrūšiavimą arba parengimą pakartotiniam naudojimui, pavadinimas ir adresas</w:t>
      </w:r>
      <w:r w:rsidRPr="00CB53D9">
        <w:rPr>
          <w:b/>
          <w:i/>
          <w:szCs w:val="24"/>
          <w:lang w:eastAsia="en-US"/>
        </w:rPr>
        <w:t>, taip užtikrinant proceso skaidrumą ir atsakomybę už gaminių kokybę</w:t>
      </w:r>
      <w:r w:rsidRPr="00CB53D9">
        <w:rPr>
          <w:szCs w:val="24"/>
          <w:lang w:eastAsia="en-US"/>
        </w:rPr>
        <w:t>.</w:t>
      </w:r>
      <w:r w:rsidRPr="00CB53D9">
        <w:rPr>
          <w:b/>
          <w:szCs w:val="24"/>
          <w:lang w:eastAsia="en-US"/>
        </w:rPr>
        <w:t xml:space="preserve"> [107 pakeit.]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10.</w:t>
      </w:r>
      <w:r w:rsidRPr="00CB53D9">
        <w:rPr>
          <w:szCs w:val="24"/>
          <w:lang w:eastAsia="en-US"/>
        </w:rPr>
        <w:tab/>
        <w:t>Valstybės narės užtikrina, kad tais atvejais, kai valstybės narės kompetentingos institucijos nustato, jog numatytą naudotų tekstilės, su tekstile susijusių ir avalynės gaminių siuntą sudaro atliekos, padengti tų naudotų gaminių, dėl kurių kilo įtarimas, kad tai atliekos, analizės, tikrinimo ir saugojimo išlaidas galėtų būti reikalaujama iš IVc priede išvardytų tekstilės, su tekstile susijusių ir avalynės gaminių gamintojų, jų vardu veikiančių trečiųjų šalių arba kitų siuntą paruošusių asmenų.</w:t>
      </w:r>
    </w:p>
    <w:p w:rsidR="00CB53D9" w:rsidRPr="00CB53D9" w:rsidRDefault="00CB53D9" w:rsidP="00CB53D9">
      <w:pPr>
        <w:spacing w:before="120" w:after="120" w:line="360" w:lineRule="auto"/>
        <w:ind w:left="1416" w:hanging="566"/>
        <w:rPr>
          <w:b/>
          <w:i/>
          <w:szCs w:val="24"/>
          <w:lang w:eastAsia="en-US"/>
        </w:rPr>
      </w:pPr>
      <w:r w:rsidRPr="00CB53D9">
        <w:rPr>
          <w:b/>
          <w:i/>
          <w:szCs w:val="24"/>
          <w:lang w:eastAsia="en-US"/>
        </w:rPr>
        <w:t>10a.</w:t>
      </w:r>
      <w:r w:rsidRPr="00CB53D9">
        <w:rPr>
          <w:szCs w:val="24"/>
          <w:lang w:eastAsia="en-US"/>
        </w:rPr>
        <w:tab/>
      </w:r>
      <w:r w:rsidRPr="00CB53D9">
        <w:rPr>
          <w:b/>
          <w:i/>
          <w:szCs w:val="24"/>
          <w:lang w:eastAsia="en-US"/>
        </w:rPr>
        <w:t>Pagal Europos Parlamento ir Tarybos reglamentą (EB) Nr. 1013/2006****, iš dalies pakeistą Europos Parlamento ir Tarybos reglamentu (ES) ... / ... [Leidinių biurui: prašom įrašyti peržiūrėto Atliekų vežimo reglamento numerį, kai reglamentas bus priimtas]*****, tekstilės atliekos neturėtų būti maišomos su naudotais tekstilės gaminiais.</w:t>
      </w:r>
      <w:r w:rsidRPr="00CB53D9">
        <w:rPr>
          <w:b/>
          <w:szCs w:val="24"/>
          <w:lang w:eastAsia="en-US"/>
        </w:rPr>
        <w:t xml:space="preserve"> [108 pakeit.]</w:t>
      </w:r>
    </w:p>
    <w:p w:rsidR="00CB53D9" w:rsidRPr="00CB53D9" w:rsidRDefault="00CB53D9" w:rsidP="00CB53D9">
      <w:pPr>
        <w:spacing w:before="120" w:after="120" w:line="360" w:lineRule="auto"/>
        <w:ind w:left="1416" w:hanging="566"/>
        <w:rPr>
          <w:szCs w:val="24"/>
          <w:lang w:eastAsia="en-US"/>
        </w:rPr>
      </w:pPr>
      <w:r w:rsidRPr="00CB53D9">
        <w:rPr>
          <w:b/>
          <w:i/>
          <w:szCs w:val="24"/>
          <w:lang w:eastAsia="en-US"/>
        </w:rPr>
        <w:br w:type="page"/>
      </w:r>
      <w:r w:rsidRPr="00CB53D9">
        <w:rPr>
          <w:b/>
          <w:i/>
          <w:szCs w:val="24"/>
          <w:lang w:eastAsia="en-US"/>
        </w:rPr>
        <w:lastRenderedPageBreak/>
        <w:t>10b.</w:t>
      </w:r>
      <w:r w:rsidRPr="00CB53D9">
        <w:rPr>
          <w:szCs w:val="24"/>
          <w:lang w:eastAsia="en-US"/>
        </w:rPr>
        <w:tab/>
      </w:r>
      <w:r w:rsidRPr="00CB53D9">
        <w:rPr>
          <w:b/>
          <w:i/>
          <w:szCs w:val="24"/>
          <w:lang w:eastAsia="en-US"/>
        </w:rPr>
        <w:t>Valstybės narės užtikrina, kad naudoti tekstilės gaminiai į trečiąsias šalis būtų vežami laikantis tų trečiųjų šalių nacionalinės teisės aktų, susijusių su aplinkos apsauga, viešąja tvarka, visuomenės sauga ar sveikatos apsauga.</w:t>
      </w:r>
      <w:r w:rsidRPr="00CB53D9">
        <w:rPr>
          <w:b/>
          <w:szCs w:val="24"/>
          <w:lang w:eastAsia="en-US"/>
        </w:rPr>
        <w:t xml:space="preserve"> [109 pakeit.]</w:t>
      </w:r>
    </w:p>
    <w:p w:rsidR="00CB53D9" w:rsidRPr="00CB53D9" w:rsidRDefault="00CB53D9" w:rsidP="00CB53D9">
      <w:pPr>
        <w:spacing w:before="120" w:after="120" w:line="360" w:lineRule="auto"/>
        <w:ind w:left="1416" w:hanging="566"/>
        <w:rPr>
          <w:szCs w:val="24"/>
          <w:lang w:eastAsia="en-US"/>
        </w:rPr>
      </w:pPr>
      <w:r w:rsidRPr="00CB53D9">
        <w:rPr>
          <w:b/>
          <w:i/>
          <w:szCs w:val="24"/>
          <w:lang w:eastAsia="en-US"/>
        </w:rPr>
        <w:t>10c.</w:t>
      </w:r>
      <w:r w:rsidRPr="00CB53D9">
        <w:rPr>
          <w:szCs w:val="24"/>
          <w:lang w:eastAsia="en-US"/>
        </w:rPr>
        <w:tab/>
      </w:r>
      <w:r w:rsidRPr="00CB53D9">
        <w:rPr>
          <w:b/>
          <w:i/>
          <w:szCs w:val="24"/>
          <w:lang w:eastAsia="en-US"/>
        </w:rPr>
        <w:t>Ne vėliau kaip 2025 m. gruodžio 31 d. Komisija parengia tyrimą, kad įvertintų šios direktyvos 6 straipsnyje nustatytų nebelaikymo atliekomis kriterijų taikymą plastiko polimerams, kurie dažniausiai aptinkami kietosiose jūrą teršiančiose šiukšlėse, įskaitant poliamidą.</w:t>
      </w:r>
    </w:p>
    <w:p w:rsidR="00CB53D9" w:rsidRPr="00CB53D9" w:rsidRDefault="00CB53D9" w:rsidP="00CB53D9">
      <w:pPr>
        <w:spacing w:before="120" w:after="120" w:line="360" w:lineRule="auto"/>
        <w:ind w:left="1416"/>
        <w:rPr>
          <w:b/>
          <w:szCs w:val="24"/>
          <w:lang w:eastAsia="en-US"/>
        </w:rPr>
      </w:pPr>
      <w:r w:rsidRPr="00CB53D9">
        <w:rPr>
          <w:b/>
          <w:i/>
          <w:szCs w:val="24"/>
          <w:lang w:eastAsia="en-US"/>
        </w:rPr>
        <w:t>Kai tikslinga, Komisija priima įgyvendinimo aktus, kuriais nustatomos išsamios priemonės dėl nebelaikymo atliekomis kriterijų vienodo taikymo visoje ES jūrą teršiančioms šiukšlėms, kartu atsižvelgiant į valstybių narių jau nustatytą geriausią praktiką.</w:t>
      </w:r>
      <w:r w:rsidRPr="00CB53D9">
        <w:rPr>
          <w:b/>
          <w:szCs w:val="24"/>
          <w:lang w:eastAsia="en-US"/>
        </w:rPr>
        <w:t xml:space="preserve"> [110 pakeit.]</w:t>
      </w:r>
    </w:p>
    <w:p w:rsidR="00CB53D9" w:rsidRPr="00CB53D9" w:rsidRDefault="00CB53D9" w:rsidP="00CB53D9">
      <w:pPr>
        <w:spacing w:before="120" w:after="120" w:line="360" w:lineRule="auto"/>
        <w:ind w:left="850"/>
        <w:rPr>
          <w:szCs w:val="24"/>
          <w:lang w:eastAsia="en-US"/>
        </w:rPr>
      </w:pPr>
      <w:r w:rsidRPr="00CB53D9">
        <w:rPr>
          <w:b/>
          <w:i/>
          <w:szCs w:val="24"/>
          <w:lang w:eastAsia="en-US"/>
        </w:rPr>
        <w:br w:type="page"/>
      </w:r>
      <w:r w:rsidRPr="00CB53D9">
        <w:rPr>
          <w:b/>
          <w:i/>
          <w:szCs w:val="24"/>
          <w:lang w:eastAsia="en-US"/>
        </w:rPr>
        <w:lastRenderedPageBreak/>
        <w:t>22da straipsnis</w:t>
      </w:r>
      <w:r w:rsidRPr="00CB53D9">
        <w:rPr>
          <w:szCs w:val="24"/>
          <w:lang w:eastAsia="en-US"/>
        </w:rPr>
        <w:br/>
      </w:r>
      <w:r w:rsidRPr="00CB53D9">
        <w:rPr>
          <w:b/>
          <w:i/>
          <w:szCs w:val="24"/>
          <w:lang w:eastAsia="en-US"/>
        </w:rPr>
        <w:t xml:space="preserve">Tekstilės atliekų mažinimo tikslai </w:t>
      </w:r>
    </w:p>
    <w:p w:rsidR="00CB53D9" w:rsidRPr="00CB53D9" w:rsidRDefault="00CB53D9" w:rsidP="00CB53D9">
      <w:pPr>
        <w:spacing w:before="120" w:after="120" w:line="360" w:lineRule="auto"/>
        <w:ind w:left="1416" w:hanging="566"/>
        <w:rPr>
          <w:b/>
          <w:szCs w:val="24"/>
          <w:lang w:eastAsia="en-US"/>
        </w:rPr>
      </w:pPr>
      <w:r w:rsidRPr="00CB53D9">
        <w:rPr>
          <w:b/>
          <w:i/>
          <w:szCs w:val="24"/>
          <w:lang w:eastAsia="en-US"/>
        </w:rPr>
        <w:t>1.</w:t>
      </w:r>
      <w:r w:rsidRPr="00CB53D9">
        <w:rPr>
          <w:szCs w:val="24"/>
          <w:lang w:eastAsia="en-US"/>
        </w:rPr>
        <w:tab/>
      </w:r>
      <w:r w:rsidRPr="00CB53D9">
        <w:rPr>
          <w:b/>
          <w:i/>
          <w:szCs w:val="24"/>
          <w:lang w:eastAsia="en-US"/>
        </w:rPr>
        <w:t>Ne vėliau kaip 2025 m. birželio 30 d. Komisija atlieka tinkamų lygių vertinimą, kad būtų galima nustatyti 2032 m. tekstilės atliekų mažinimo tikslus, kurie apima surinkimo lygį, taip pat parengimo pakartotinai naudoti, pakartotinio naudojimo, tekstilės gaminių grąžinamojo perdirbimo ir laipsniško tekstilės atliekų šalinimo sąvartynuose nutraukimo lygius. Vertinimas taip pat apima naudotų tekstilės gaminių eksporto į trečiąsias šalis lygio ir gamintojų atsakomybės išplėtimo tokiam eksportui analizę. Tuo tikslu Komisija Europos Parlamentui ir Tarybai pateikia ataskaitą, prie kurios, kai tikslinga, pridedamas pasiūlymas dėl teisėkūros procedūra priimamo akto.</w:t>
      </w:r>
      <w:r w:rsidRPr="00CB53D9">
        <w:rPr>
          <w:szCs w:val="24"/>
          <w:lang w:eastAsia="en-US"/>
        </w:rPr>
        <w:t>“</w:t>
      </w:r>
      <w:r w:rsidRPr="00CB53D9">
        <w:rPr>
          <w:b/>
          <w:szCs w:val="24"/>
          <w:lang w:eastAsia="en-US"/>
        </w:rPr>
        <w:t xml:space="preserve"> [111 pakeit.]</w:t>
      </w:r>
    </w:p>
    <w:p w:rsidR="00CB53D9" w:rsidRPr="00CB53D9" w:rsidRDefault="00CB53D9" w:rsidP="00CB53D9">
      <w:pPr>
        <w:spacing w:before="120" w:after="120" w:line="360" w:lineRule="auto"/>
        <w:ind w:left="1416" w:firstLine="2"/>
        <w:rPr>
          <w:szCs w:val="24"/>
          <w:lang w:eastAsia="en-US"/>
        </w:rPr>
      </w:pPr>
      <w:r w:rsidRPr="00CB53D9">
        <w:rPr>
          <w:szCs w:val="24"/>
          <w:lang w:eastAsia="en-US"/>
        </w:rPr>
        <w:t>________________</w:t>
      </w:r>
    </w:p>
    <w:p w:rsidR="00CB53D9" w:rsidRPr="00CB53D9" w:rsidRDefault="00CB53D9" w:rsidP="00CB53D9">
      <w:pPr>
        <w:spacing w:before="120" w:after="120" w:line="360" w:lineRule="auto"/>
        <w:ind w:left="1985" w:hanging="567"/>
        <w:rPr>
          <w:szCs w:val="24"/>
          <w:lang w:eastAsia="en-US"/>
        </w:rPr>
      </w:pPr>
      <w:r w:rsidRPr="00CB53D9">
        <w:rPr>
          <w:b/>
          <w:i/>
          <w:szCs w:val="24"/>
          <w:lang w:eastAsia="en-US"/>
        </w:rPr>
        <w:t>*</w:t>
      </w:r>
      <w:r w:rsidRPr="00CB53D9">
        <w:rPr>
          <w:b/>
          <w:i/>
          <w:szCs w:val="24"/>
          <w:lang w:eastAsia="en-US"/>
        </w:rPr>
        <w:tab/>
        <w:t>2016 m. kovo 9 d. Europos Parlamento ir Tarybos reglamentas (ES) 2016/425 dėl asmeninių apsaugos priemonių, kuriuo panaikinama Tarybos direktyva 89/686/EEB (OL L 81, 2016 3 31, p. 51).</w:t>
      </w:r>
    </w:p>
    <w:p w:rsidR="00CB53D9" w:rsidRPr="00CB53D9" w:rsidRDefault="00CB53D9" w:rsidP="00CB53D9">
      <w:pPr>
        <w:spacing w:before="120" w:after="120" w:line="360" w:lineRule="auto"/>
        <w:ind w:left="1985" w:hanging="567"/>
        <w:rPr>
          <w:szCs w:val="24"/>
          <w:lang w:eastAsia="en-US"/>
        </w:rPr>
      </w:pPr>
      <w:r w:rsidRPr="00CB53D9">
        <w:rPr>
          <w:b/>
          <w:i/>
          <w:szCs w:val="24"/>
          <w:lang w:eastAsia="en-US"/>
        </w:rPr>
        <w:t>**</w:t>
      </w:r>
      <w:r w:rsidRPr="00CB53D9">
        <w:rPr>
          <w:szCs w:val="24"/>
          <w:lang w:eastAsia="en-US"/>
        </w:rPr>
        <w:tab/>
      </w:r>
      <w:r w:rsidRPr="00CB53D9">
        <w:rPr>
          <w:szCs w:val="24"/>
        </w:rPr>
        <w:t>1987 m. liepos 23 d. Tarybos reglamentas (EEB) Nr. 2658/87 dėl tarifų ir statistinės nomenklatūros bei dėl Bendrojo muitų tarifo (</w:t>
      </w:r>
      <w:r w:rsidRPr="00CB53D9">
        <w:rPr>
          <w:szCs w:val="24"/>
          <w:lang w:eastAsia="en-US"/>
        </w:rPr>
        <w:t>OL L 256, 1987 9 7, p. 1).</w:t>
      </w:r>
    </w:p>
    <w:p w:rsidR="00CB53D9" w:rsidRPr="00CB53D9" w:rsidRDefault="00CB53D9" w:rsidP="00CB53D9">
      <w:pPr>
        <w:spacing w:before="120" w:after="120" w:line="360" w:lineRule="auto"/>
        <w:ind w:left="1985" w:hanging="569"/>
        <w:rPr>
          <w:szCs w:val="24"/>
          <w:lang w:eastAsia="en-US"/>
        </w:rPr>
      </w:pPr>
      <w:r w:rsidRPr="00CB53D9">
        <w:rPr>
          <w:b/>
          <w:i/>
          <w:szCs w:val="24"/>
          <w:lang w:eastAsia="en-US"/>
        </w:rPr>
        <w:t>***</w:t>
      </w:r>
      <w:r w:rsidRPr="00CB53D9">
        <w:rPr>
          <w:szCs w:val="24"/>
          <w:lang w:eastAsia="en-US"/>
        </w:rPr>
        <w:tab/>
        <w:t>Reglamentas.../... (OL..., p....) [Leidinių biurui: prašome įrašyti Tvarių gaminių ekologinio projektavimo reglamento paskelbimo duomenis];</w:t>
      </w:r>
    </w:p>
    <w:p w:rsidR="00CB53D9" w:rsidRPr="00CB53D9" w:rsidRDefault="00CB53D9" w:rsidP="00CB53D9">
      <w:pPr>
        <w:spacing w:before="120" w:after="120" w:line="360" w:lineRule="auto"/>
        <w:ind w:left="1985" w:hanging="567"/>
        <w:rPr>
          <w:b/>
          <w:i/>
          <w:szCs w:val="24"/>
          <w:lang w:eastAsia="en-US"/>
        </w:rPr>
      </w:pPr>
      <w:r w:rsidRPr="00CB53D9">
        <w:rPr>
          <w:b/>
          <w:i/>
          <w:szCs w:val="24"/>
          <w:lang w:eastAsia="en-US"/>
        </w:rPr>
        <w:t>****</w:t>
      </w:r>
      <w:r w:rsidRPr="00CB53D9">
        <w:rPr>
          <w:b/>
          <w:i/>
          <w:szCs w:val="24"/>
          <w:lang w:eastAsia="en-US"/>
        </w:rPr>
        <w:tab/>
        <w:t>2006 m. birželio 14 d. Europos Parlamento ir Tarybos reglamentas (EB) Nr. 1013/2006 dėl atliekų vežimo (OL L 190, 2006 7 12, p. 1).</w:t>
      </w:r>
    </w:p>
    <w:p w:rsidR="00CB53D9" w:rsidRPr="00CB53D9" w:rsidRDefault="00CB53D9" w:rsidP="00CB53D9">
      <w:pPr>
        <w:spacing w:before="120" w:after="120" w:line="360" w:lineRule="auto"/>
        <w:ind w:left="1985" w:hanging="567"/>
        <w:rPr>
          <w:szCs w:val="24"/>
          <w:lang w:eastAsia="en-US"/>
        </w:rPr>
      </w:pPr>
      <w:r w:rsidRPr="00CB53D9">
        <w:rPr>
          <w:b/>
          <w:i/>
          <w:szCs w:val="24"/>
          <w:lang w:eastAsia="en-US"/>
        </w:rPr>
        <w:t>*****</w:t>
      </w:r>
      <w:r w:rsidRPr="00CB53D9">
        <w:rPr>
          <w:b/>
          <w:i/>
          <w:szCs w:val="24"/>
          <w:lang w:eastAsia="en-US"/>
        </w:rPr>
        <w:tab/>
        <w:t>Europos Parlamento ir Tarybos reglamentas dėl atliekų vežimo, kuriuo iš dalies keičiami reglamentai (ES) Nr. 1257/2013 ir (ES) Nr. 2020/1056 (COM(2021)0709).</w:t>
      </w:r>
      <w:r w:rsidR="005804BC">
        <w:rPr>
          <w:b/>
          <w:i/>
          <w:szCs w:val="24"/>
          <w:lang w:eastAsia="en-US"/>
        </w:rPr>
        <w: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8)</w:t>
      </w:r>
      <w:r w:rsidRPr="00CB53D9">
        <w:rPr>
          <w:szCs w:val="24"/>
          <w:lang w:eastAsia="en-US"/>
        </w:rPr>
        <w:tab/>
        <w:t>29 straipsnio 2a dalis išbraukiama;</w:t>
      </w:r>
    </w:p>
    <w:p w:rsidR="00CB53D9" w:rsidRPr="00CB53D9" w:rsidRDefault="00CB53D9" w:rsidP="00CB53D9">
      <w:pPr>
        <w:spacing w:before="120" w:after="120" w:line="360" w:lineRule="auto"/>
        <w:ind w:left="850" w:hanging="850"/>
        <w:rPr>
          <w:szCs w:val="24"/>
          <w:lang w:eastAsia="en-US"/>
        </w:rPr>
      </w:pPr>
      <w:r w:rsidRPr="00CB53D9">
        <w:rPr>
          <w:szCs w:val="24"/>
          <w:lang w:eastAsia="en-US"/>
        </w:rPr>
        <w:t>9)</w:t>
      </w:r>
      <w:r w:rsidRPr="00CB53D9">
        <w:rPr>
          <w:szCs w:val="24"/>
          <w:lang w:eastAsia="en-US"/>
        </w:rPr>
        <w:tab/>
        <w:t>įterpiamas šis 29a straipsnis:</w:t>
      </w:r>
    </w:p>
    <w:p w:rsidR="00CB53D9" w:rsidRPr="00CB53D9" w:rsidRDefault="00B810C5" w:rsidP="00954BF7">
      <w:pPr>
        <w:spacing w:before="120" w:after="120" w:line="360" w:lineRule="auto"/>
        <w:ind w:left="850"/>
        <w:rPr>
          <w:szCs w:val="24"/>
          <w:lang w:eastAsia="en-US"/>
        </w:rPr>
      </w:pPr>
      <w:r>
        <w:rPr>
          <w:szCs w:val="24"/>
          <w:lang w:eastAsia="en-US"/>
        </w:rPr>
        <w:t>„</w:t>
      </w:r>
      <w:r w:rsidR="00CB53D9" w:rsidRPr="00954BF7">
        <w:rPr>
          <w:szCs w:val="24"/>
          <w:lang w:eastAsia="en-US"/>
        </w:rPr>
        <w:t>29a straipsnis</w:t>
      </w:r>
      <w:r w:rsidR="00CB53D9" w:rsidRPr="00CB53D9">
        <w:rPr>
          <w:strike/>
          <w:szCs w:val="24"/>
          <w:lang w:eastAsia="en-US"/>
        </w:rPr>
        <w:br/>
      </w:r>
      <w:r w:rsidR="00CB53D9" w:rsidRPr="00954BF7">
        <w:rPr>
          <w:szCs w:val="24"/>
          <w:lang w:eastAsia="en-US"/>
        </w:rPr>
        <w:t>Maisto atliekų prevencijos programos</w:t>
      </w:r>
    </w:p>
    <w:p w:rsidR="00CB53D9" w:rsidRPr="00CB53D9" w:rsidRDefault="00CB53D9" w:rsidP="00CB53D9">
      <w:pPr>
        <w:spacing w:before="120" w:after="120" w:line="360" w:lineRule="auto"/>
        <w:ind w:left="1416" w:hanging="566"/>
        <w:rPr>
          <w:szCs w:val="24"/>
          <w:lang w:eastAsia="en-US"/>
        </w:rPr>
      </w:pPr>
      <w:r w:rsidRPr="00CB53D9">
        <w:rPr>
          <w:szCs w:val="24"/>
          <w:lang w:eastAsia="en-US"/>
        </w:rPr>
        <w:t>1.</w:t>
      </w:r>
      <w:r w:rsidRPr="00CB53D9">
        <w:rPr>
          <w:szCs w:val="24"/>
          <w:lang w:eastAsia="en-US"/>
        </w:rPr>
        <w:tab/>
        <w:t>Iki [Leidinių biurui: prašome įrašyti datą – dveji metai nuo šios iš dalies keičiančios direktyvos įsigaliojimo dienos] valstybės narės peržiūri ir pakoreguoja savo maisto atliekų prevencijos programas, kad galėtų pasiekti 9a straipsnio 4 dalyje nustatytus tikslus. Į tas programas įtraukiamos bent 9 straipsnio 1 dalyje ir 9a straipsnio 1 dalyje nurodytos priemonės ir atitinkamais atvejais IV ir IVa prieduose išvardytos priemonės.</w:t>
      </w:r>
    </w:p>
    <w:p w:rsidR="00CB53D9" w:rsidRPr="00CB53D9" w:rsidRDefault="00CB53D9" w:rsidP="00CB53D9">
      <w:pPr>
        <w:spacing w:before="120" w:after="120" w:line="360" w:lineRule="auto"/>
        <w:ind w:left="1416" w:hanging="566"/>
        <w:rPr>
          <w:szCs w:val="24"/>
          <w:lang w:eastAsia="en-US"/>
        </w:rPr>
      </w:pPr>
      <w:r w:rsidRPr="00CB53D9">
        <w:rPr>
          <w:szCs w:val="24"/>
          <w:lang w:eastAsia="en-US"/>
        </w:rPr>
        <w:t>2.</w:t>
      </w:r>
      <w:r w:rsidRPr="00CB53D9">
        <w:rPr>
          <w:szCs w:val="24"/>
          <w:lang w:eastAsia="en-US"/>
        </w:rPr>
        <w:tab/>
        <w:t>Kiekviena valstybė narė paskiria kompetentingas institucijas, atsakingas už maisto atliekų mažinimo priemonių, įgyvendinamų siekiant 9a straipsnio 4 dalyje nustatyto tikslo, koordinavimą, ir apie tai atitinkamai informuoja Komisiją iki [Leidinių biurui: prašome įrašyti datą – trys mėnesiai nuo šios iš dalies keičiančios direktyvos įsigaliojimo dienos]. Komisija tą informaciją paskelbia atitinkamoje ES svetainėje.“</w:t>
      </w:r>
      <w:r w:rsidR="00B810C5">
        <w:rPr>
          <w:szCs w:val="24"/>
          <w:lang w:eastAsia="en-US"/>
        </w:rPr>
        <w:t>;</w:t>
      </w:r>
    </w:p>
    <w:p w:rsidR="00CB53D9" w:rsidRPr="00954BF7" w:rsidRDefault="00CB53D9" w:rsidP="00CB53D9">
      <w:pPr>
        <w:spacing w:before="120" w:after="120" w:line="360" w:lineRule="auto"/>
        <w:ind w:left="850" w:hanging="850"/>
        <w:rPr>
          <w:szCs w:val="24"/>
          <w:lang w:eastAsia="en-US"/>
        </w:rPr>
      </w:pPr>
      <w:r w:rsidRPr="00954BF7">
        <w:rPr>
          <w:szCs w:val="24"/>
          <w:lang w:eastAsia="en-US"/>
        </w:rPr>
        <w:br w:type="page"/>
      </w:r>
      <w:r w:rsidRPr="00954BF7">
        <w:rPr>
          <w:szCs w:val="24"/>
          <w:lang w:eastAsia="en-US"/>
        </w:rPr>
        <w:lastRenderedPageBreak/>
        <w:t>10)</w:t>
      </w:r>
      <w:r w:rsidRPr="00954BF7">
        <w:rPr>
          <w:szCs w:val="24"/>
          <w:lang w:eastAsia="en-US"/>
        </w:rPr>
        <w:tab/>
        <w:t>37 straipsnis iš dalies keičiamas taip:</w:t>
      </w:r>
    </w:p>
    <w:p w:rsidR="00CB53D9" w:rsidRPr="00CB53D9" w:rsidRDefault="00CB53D9" w:rsidP="00CB53D9">
      <w:pPr>
        <w:spacing w:before="120" w:after="120" w:line="360" w:lineRule="auto"/>
        <w:ind w:left="1416" w:hanging="566"/>
        <w:rPr>
          <w:szCs w:val="24"/>
          <w:lang w:eastAsia="en-US"/>
        </w:rPr>
      </w:pPr>
      <w:r w:rsidRPr="00CB53D9">
        <w:rPr>
          <w:szCs w:val="24"/>
          <w:lang w:eastAsia="en-US"/>
        </w:rPr>
        <w:t>a)</w:t>
      </w:r>
      <w:r w:rsidRPr="00CB53D9">
        <w:rPr>
          <w:szCs w:val="24"/>
          <w:lang w:eastAsia="en-US"/>
        </w:rPr>
        <w:tab/>
        <w:t>3 dalies pirma pastraipa pakeičiama taip:</w:t>
      </w:r>
    </w:p>
    <w:p w:rsidR="00CB53D9" w:rsidRPr="00CB53D9" w:rsidRDefault="00CB53D9" w:rsidP="00CB53D9">
      <w:pPr>
        <w:spacing w:before="120" w:after="120" w:line="360" w:lineRule="auto"/>
        <w:ind w:left="1416"/>
        <w:rPr>
          <w:szCs w:val="24"/>
          <w:lang w:eastAsia="en-US"/>
        </w:rPr>
      </w:pPr>
      <w:r w:rsidRPr="00CB53D9">
        <w:rPr>
          <w:szCs w:val="24"/>
          <w:lang w:eastAsia="en-US"/>
        </w:rPr>
        <w:t>„Valstybės narės Europos aplinkos agentūrai kasmet teikia su 9 straipsnio 4 dalies įgyvendinimu susijusius duomenis ir 22c straipsnio 17 dalies a punkte nurodytus duomenis. Iš valstybių narių nereikalaujama pagal 9 straipsnio 4 dalį teikti kiekybinių duomenų apie tekstilės gaminių pakartotinį naudojimą. Valstybės narės kasmet teikia Komisijai su 9a straipsnio 2 dalies įgyvendinimu susijusius duomenis;“</w:t>
      </w:r>
      <w:r w:rsidR="00B810C5">
        <w:rPr>
          <w:szCs w:val="24"/>
          <w:lang w:eastAsia="en-US"/>
        </w:rPr>
        <w:t>;</w:t>
      </w:r>
    </w:p>
    <w:p w:rsidR="00CB53D9" w:rsidRPr="00CB53D9" w:rsidRDefault="00CB53D9" w:rsidP="00CB53D9">
      <w:pPr>
        <w:spacing w:before="120" w:after="120" w:line="360" w:lineRule="auto"/>
        <w:ind w:left="1416" w:hanging="566"/>
        <w:rPr>
          <w:szCs w:val="24"/>
          <w:lang w:eastAsia="en-US"/>
        </w:rPr>
      </w:pPr>
      <w:r w:rsidRPr="00CB53D9">
        <w:rPr>
          <w:szCs w:val="24"/>
          <w:lang w:eastAsia="en-US"/>
        </w:rPr>
        <w:br w:type="page"/>
      </w:r>
      <w:r w:rsidRPr="00CB53D9">
        <w:rPr>
          <w:szCs w:val="24"/>
          <w:lang w:eastAsia="en-US"/>
        </w:rPr>
        <w:lastRenderedPageBreak/>
        <w:t>b)</w:t>
      </w:r>
      <w:r w:rsidRPr="00CB53D9">
        <w:rPr>
          <w:szCs w:val="24"/>
          <w:lang w:eastAsia="en-US"/>
        </w:rPr>
        <w:tab/>
        <w:t>7 dalis pakeičiama taip:</w:t>
      </w:r>
    </w:p>
    <w:p w:rsidR="00CB53D9" w:rsidRPr="00CB53D9" w:rsidRDefault="00CB53D9" w:rsidP="00CB53D9">
      <w:pPr>
        <w:spacing w:before="120" w:after="120" w:line="360" w:lineRule="auto"/>
        <w:ind w:left="1982" w:hanging="566"/>
        <w:rPr>
          <w:szCs w:val="24"/>
          <w:lang w:eastAsia="en-US"/>
        </w:rPr>
      </w:pPr>
      <w:r w:rsidRPr="00CB53D9">
        <w:rPr>
          <w:szCs w:val="24"/>
          <w:lang w:eastAsia="en-US"/>
        </w:rPr>
        <w:t>„7.</w:t>
      </w:r>
      <w:r w:rsidRPr="00CB53D9">
        <w:rPr>
          <w:szCs w:val="24"/>
          <w:lang w:eastAsia="en-US"/>
        </w:rPr>
        <w:tab/>
        <w:t>Komisija priima įgyvendinimo aktus, kuriais nustatomas šio straipsnio 1, 3, 4 ir 5 dalyse nurodytų duomenų teikimo forma. Teikdamos su 11 straipsnio 2 dalies a ir b punktų įgyvendinimu susijusius duomenis, valstybės narės naudoja formą, nustatytą 2012 m. balandžio 18 d. Komisijos įgyvendinimo sprendime, kuriuo priimamas valstybių narių teikiamų Europos Parlamento ir Tarybos direktyvos 2008/98/EB dėl atliekų įgyvendinimo ataskaitų klausimynas. Rengiant duomenų apie maisto atliekas teikimo formą atsižvelgiama į pagal 9a straipsnio 3 dalį parengtą metodiką. Tie įgyvendinimo aktai priimami laikantis šios direktyvos 39 straipsnio 2 dalyje nurodytos nagrinėjimo procedūros.“</w:t>
      </w:r>
      <w:r w:rsidR="00B810C5">
        <w:rPr>
          <w:szCs w:val="24"/>
          <w:lang w:eastAsia="en-US"/>
        </w:rPr>
        <w:t>;</w:t>
      </w:r>
    </w:p>
    <w:p w:rsidR="00CB53D9" w:rsidRPr="00CB53D9" w:rsidRDefault="00CB53D9" w:rsidP="00CB53D9">
      <w:pPr>
        <w:spacing w:before="120" w:after="120" w:line="360" w:lineRule="auto"/>
        <w:ind w:left="850" w:hanging="850"/>
        <w:rPr>
          <w:szCs w:val="24"/>
          <w:lang w:eastAsia="en-US"/>
        </w:rPr>
      </w:pPr>
      <w:r w:rsidRPr="00CB53D9">
        <w:rPr>
          <w:szCs w:val="24"/>
          <w:lang w:eastAsia="en-US"/>
        </w:rPr>
        <w:br w:type="page"/>
      </w:r>
      <w:r w:rsidRPr="00CB53D9">
        <w:rPr>
          <w:szCs w:val="24"/>
          <w:lang w:eastAsia="en-US"/>
        </w:rPr>
        <w:lastRenderedPageBreak/>
        <w:t>11)</w:t>
      </w:r>
      <w:r w:rsidRPr="00CB53D9">
        <w:rPr>
          <w:szCs w:val="24"/>
          <w:lang w:eastAsia="en-US"/>
        </w:rPr>
        <w:tab/>
        <w:t>38 straipsnis iš dalies keičiamas taip:</w:t>
      </w:r>
    </w:p>
    <w:p w:rsidR="00CB53D9" w:rsidRPr="00CB53D9" w:rsidRDefault="00CB53D9" w:rsidP="00CB53D9">
      <w:pPr>
        <w:spacing w:before="120" w:after="120" w:line="360" w:lineRule="auto"/>
        <w:ind w:left="1416" w:hanging="566"/>
        <w:rPr>
          <w:szCs w:val="24"/>
          <w:lang w:eastAsia="en-US"/>
        </w:rPr>
      </w:pPr>
      <w:r w:rsidRPr="00CB53D9">
        <w:rPr>
          <w:szCs w:val="24"/>
          <w:lang w:eastAsia="en-US"/>
        </w:rPr>
        <w:t>a)</w:t>
      </w:r>
      <w:r w:rsidRPr="00CB53D9">
        <w:rPr>
          <w:szCs w:val="24"/>
          <w:lang w:eastAsia="en-US"/>
        </w:rPr>
        <w:tab/>
        <w:t>2 ir 3 dalys pakeičiamos taip:</w:t>
      </w:r>
    </w:p>
    <w:p w:rsidR="00CB53D9" w:rsidRPr="00CB53D9" w:rsidRDefault="00CB53D9" w:rsidP="00CB53D9">
      <w:pPr>
        <w:spacing w:before="120" w:after="120" w:line="360" w:lineRule="auto"/>
        <w:ind w:left="1982" w:hanging="566"/>
        <w:rPr>
          <w:szCs w:val="24"/>
          <w:lang w:eastAsia="en-US"/>
        </w:rPr>
      </w:pPr>
      <w:r w:rsidRPr="00CB53D9">
        <w:rPr>
          <w:szCs w:val="24"/>
          <w:lang w:eastAsia="en-US"/>
        </w:rPr>
        <w:t>„2.</w:t>
      </w:r>
      <w:r w:rsidRPr="00CB53D9">
        <w:rPr>
          <w:szCs w:val="24"/>
          <w:lang w:eastAsia="en-US"/>
        </w:rPr>
        <w:tab/>
        <w:t>7 straipsnio 1 dalyje, 9a straipsnio 3 dalyje, 11a straipsnio 10 dalyje, 27 straipsnio 1 bei 4 dalyse ir 38 straipsnio 2 bei 3 dalyse nurodyti įgaliojimai priimti deleguotuosius aktus Komisijai suteikiami penkerių metų laikotarpiui nuo 2018 m. liepos 4 d. 22a straipsnio 2 dalyje nurodyti įgaliojimai priimti deleguotuosius aktus Komisijai suteikiami penkerių metų laikotarpiui nuo [Leidinių biurui: prašome įrašyti datą – aštuoniolika mėnesių nuo šios iš dalies keičiančios direktyvos įsigaliojimo dienos].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rsidR="00CB53D9" w:rsidRPr="00CB53D9" w:rsidRDefault="00CB53D9" w:rsidP="00CB53D9">
      <w:pPr>
        <w:spacing w:before="120" w:after="120" w:line="360" w:lineRule="auto"/>
        <w:ind w:left="1982" w:hanging="566"/>
        <w:rPr>
          <w:szCs w:val="24"/>
          <w:lang w:eastAsia="en-US"/>
        </w:rPr>
      </w:pPr>
      <w:r w:rsidRPr="00CB53D9">
        <w:rPr>
          <w:szCs w:val="24"/>
          <w:lang w:eastAsia="en-US"/>
        </w:rPr>
        <w:br w:type="page"/>
      </w:r>
      <w:r w:rsidRPr="00CB53D9">
        <w:rPr>
          <w:szCs w:val="24"/>
          <w:lang w:eastAsia="en-US"/>
        </w:rPr>
        <w:lastRenderedPageBreak/>
        <w:t>3.</w:t>
      </w:r>
      <w:r w:rsidRPr="00CB53D9">
        <w:rPr>
          <w:szCs w:val="24"/>
          <w:lang w:eastAsia="en-US"/>
        </w:rPr>
        <w:tab/>
        <w:t xml:space="preserve">Europos Parlamentas arba Taryba gali bet kada atšaukti 7 straipsnio 1 dalyje, 9a straipsnio 3 dalyje, 11a straipsnio 10 dalyje, 22a straipsnio 2 dalyje, 27 straipsnio 1 bei 4 dalyse ir 38 straipsnio 2 bei 3 dalyse nurodytus deleguotuosius įgaliojimus. Sprendimu dėl įgaliojimų atšaukimo nutraukiami tame sprendime nurodyti įgaliojimai priimti deleguotuosius aktus. Sprendimas įsigalioja kitą dieną po jo paskelbimo </w:t>
      </w:r>
      <w:r w:rsidRPr="00954BF7">
        <w:rPr>
          <w:i/>
          <w:szCs w:val="24"/>
          <w:lang w:eastAsia="en-US"/>
        </w:rPr>
        <w:t>Europos Sąjungos oficialiajame leidinyje</w:t>
      </w:r>
      <w:r w:rsidRPr="00CB53D9">
        <w:rPr>
          <w:szCs w:val="24"/>
          <w:lang w:eastAsia="en-US"/>
        </w:rPr>
        <w:t xml:space="preserve"> arba vėlesnę jame nurodytą dieną. Jis nedaro poveikio jau galiojančių deleguotųjų aktų galiojimui.“</w:t>
      </w:r>
      <w:r w:rsidR="00B810C5">
        <w:rPr>
          <w:szCs w:val="24"/>
          <w:lang w:eastAsia="en-US"/>
        </w:rPr>
        <w:t>;</w:t>
      </w:r>
    </w:p>
    <w:p w:rsidR="00CB53D9" w:rsidRPr="00CB53D9" w:rsidRDefault="00CB53D9" w:rsidP="00CB53D9">
      <w:pPr>
        <w:spacing w:before="120" w:after="120" w:line="360" w:lineRule="auto"/>
        <w:ind w:left="1416" w:hanging="566"/>
        <w:rPr>
          <w:szCs w:val="24"/>
          <w:lang w:eastAsia="en-US"/>
        </w:rPr>
      </w:pPr>
      <w:r w:rsidRPr="00CB53D9">
        <w:rPr>
          <w:szCs w:val="24"/>
          <w:lang w:eastAsia="en-US"/>
        </w:rPr>
        <w:t>b)</w:t>
      </w:r>
      <w:r w:rsidRPr="00CB53D9">
        <w:rPr>
          <w:szCs w:val="24"/>
          <w:lang w:eastAsia="en-US"/>
        </w:rPr>
        <w:tab/>
        <w:t>6 dalis pakeičiama taip:</w:t>
      </w:r>
    </w:p>
    <w:p w:rsidR="00CB53D9" w:rsidRPr="00CB53D9" w:rsidRDefault="00CB53D9" w:rsidP="00CB53D9">
      <w:pPr>
        <w:spacing w:before="120" w:after="120" w:line="360" w:lineRule="auto"/>
        <w:ind w:left="1982" w:hanging="566"/>
        <w:rPr>
          <w:szCs w:val="24"/>
          <w:lang w:eastAsia="en-US"/>
        </w:rPr>
      </w:pPr>
      <w:r w:rsidRPr="00CB53D9">
        <w:rPr>
          <w:szCs w:val="24"/>
          <w:lang w:eastAsia="en-US"/>
        </w:rPr>
        <w:t>„6.</w:t>
      </w:r>
      <w:r w:rsidRPr="00CB53D9">
        <w:rPr>
          <w:szCs w:val="24"/>
          <w:lang w:eastAsia="en-US"/>
        </w:rPr>
        <w:tab/>
        <w:t>Pagal 7 straipsnio 1 dalį, 9a straipsnio 3 dalį, 11a straipsnio 10 dalį, 22a straipsnio 2 dalį, 27 straipsnio 1 bei 4 dalis ir 38 straipsnio 2 bei 3 dalis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00B810C5">
        <w:rPr>
          <w:szCs w:val="24"/>
          <w:lang w:eastAsia="en-US"/>
        </w:rPr>
        <w:t>;</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br w:type="page"/>
      </w:r>
      <w:r w:rsidRPr="00CB53D9">
        <w:rPr>
          <w:b/>
          <w:i/>
          <w:szCs w:val="24"/>
          <w:lang w:eastAsia="en-US"/>
        </w:rPr>
        <w:lastRenderedPageBreak/>
        <w:t>11a)</w:t>
      </w:r>
      <w:r w:rsidRPr="00CB53D9">
        <w:rPr>
          <w:szCs w:val="24"/>
          <w:lang w:eastAsia="en-US"/>
        </w:rPr>
        <w:tab/>
      </w:r>
      <w:r w:rsidRPr="00CB53D9">
        <w:rPr>
          <w:b/>
          <w:i/>
          <w:szCs w:val="24"/>
          <w:lang w:eastAsia="en-US"/>
        </w:rPr>
        <w:t>įterpiamas šis straipsnis:</w:t>
      </w:r>
    </w:p>
    <w:p w:rsidR="00CB53D9" w:rsidRPr="00CB53D9" w:rsidRDefault="00CB53D9" w:rsidP="00CB53D9">
      <w:pPr>
        <w:spacing w:before="120" w:after="120" w:line="360" w:lineRule="auto"/>
        <w:ind w:left="850"/>
        <w:rPr>
          <w:szCs w:val="24"/>
          <w:lang w:eastAsia="en-US"/>
        </w:rPr>
      </w:pPr>
      <w:r w:rsidRPr="00CB53D9">
        <w:rPr>
          <w:szCs w:val="24"/>
          <w:lang w:eastAsia="en-US"/>
        </w:rPr>
        <w:t>„</w:t>
      </w:r>
      <w:r w:rsidRPr="00CB53D9">
        <w:rPr>
          <w:b/>
          <w:i/>
          <w:szCs w:val="24"/>
          <w:lang w:eastAsia="en-US"/>
        </w:rPr>
        <w:t>42a straipsnis</w:t>
      </w:r>
      <w:r w:rsidRPr="00CB53D9">
        <w:rPr>
          <w:szCs w:val="24"/>
          <w:lang w:eastAsia="en-US"/>
        </w:rPr>
        <w:br/>
      </w:r>
      <w:r w:rsidRPr="00CB53D9">
        <w:rPr>
          <w:b/>
          <w:i/>
          <w:szCs w:val="24"/>
          <w:lang w:eastAsia="en-US"/>
        </w:rPr>
        <w:t>Atliekų pagrindų direktyvos vertinimas ir peržiūra</w:t>
      </w:r>
    </w:p>
    <w:p w:rsidR="00CB53D9" w:rsidRPr="00CB53D9" w:rsidRDefault="00CB53D9" w:rsidP="00CB53D9">
      <w:pPr>
        <w:spacing w:before="120" w:after="120" w:line="360" w:lineRule="auto"/>
        <w:ind w:left="850"/>
        <w:rPr>
          <w:b/>
          <w:szCs w:val="24"/>
          <w:lang w:eastAsia="en-US"/>
        </w:rPr>
      </w:pPr>
      <w:r w:rsidRPr="00CB53D9">
        <w:rPr>
          <w:b/>
          <w:i/>
          <w:szCs w:val="24"/>
          <w:lang w:eastAsia="en-US"/>
        </w:rPr>
        <w:t>Ne vėliau kaip 2026 m. gruodžio 31 d. Komisija atlieka šios direktyvos vertinimą. Komisija Europos Parlamentui ir Tarybai pateikia savo išvadų ataskaitą. Kai tikslinga, prie ataskaitos pridedamas pasiūlymas dėl teisėkūros procedūra priimamo akto.</w:t>
      </w:r>
      <w:r w:rsidRPr="00CB53D9">
        <w:rPr>
          <w:szCs w:val="24"/>
          <w:lang w:eastAsia="en-US"/>
        </w:rPr>
        <w:t>“</w:t>
      </w:r>
      <w:r w:rsidR="00B810C5">
        <w:rPr>
          <w:szCs w:val="24"/>
          <w:lang w:eastAsia="en-US"/>
        </w:rPr>
        <w:t>;</w:t>
      </w:r>
      <w:r w:rsidRPr="00CB53D9">
        <w:rPr>
          <w:b/>
          <w:szCs w:val="24"/>
          <w:lang w:eastAsia="en-US"/>
        </w:rPr>
        <w:t xml:space="preserve"> [112 pakeit.]</w:t>
      </w:r>
    </w:p>
    <w:p w:rsidR="00CB53D9" w:rsidRPr="00CB53D9" w:rsidRDefault="00CB53D9" w:rsidP="00CB53D9">
      <w:pPr>
        <w:spacing w:before="120" w:after="120" w:line="360" w:lineRule="auto"/>
        <w:ind w:left="850" w:hanging="850"/>
        <w:rPr>
          <w:szCs w:val="24"/>
          <w:lang w:eastAsia="en-US"/>
        </w:rPr>
      </w:pPr>
      <w:r w:rsidRPr="00CB53D9">
        <w:rPr>
          <w:b/>
          <w:i/>
          <w:szCs w:val="24"/>
          <w:lang w:eastAsia="en-US"/>
        </w:rPr>
        <w:t>11b)</w:t>
      </w:r>
      <w:r w:rsidRPr="00CB53D9">
        <w:rPr>
          <w:szCs w:val="24"/>
          <w:lang w:eastAsia="en-US"/>
        </w:rPr>
        <w:tab/>
      </w:r>
      <w:r w:rsidRPr="00CB53D9">
        <w:rPr>
          <w:b/>
          <w:i/>
          <w:szCs w:val="24"/>
          <w:lang w:eastAsia="en-US"/>
        </w:rPr>
        <w:t>įterpiamas šis straipsnis:</w:t>
      </w:r>
    </w:p>
    <w:p w:rsidR="00CB53D9" w:rsidRPr="00CB53D9" w:rsidRDefault="00CB53D9" w:rsidP="00CB53D9">
      <w:pPr>
        <w:spacing w:before="120" w:after="120" w:line="360" w:lineRule="auto"/>
        <w:ind w:left="850"/>
        <w:rPr>
          <w:szCs w:val="24"/>
          <w:lang w:eastAsia="en-US"/>
        </w:rPr>
      </w:pPr>
      <w:r w:rsidRPr="00CB53D9">
        <w:rPr>
          <w:szCs w:val="24"/>
          <w:lang w:eastAsia="en-US"/>
        </w:rPr>
        <w:t>„</w:t>
      </w:r>
      <w:r w:rsidRPr="00CB53D9">
        <w:rPr>
          <w:b/>
          <w:i/>
          <w:szCs w:val="24"/>
          <w:lang w:eastAsia="en-US"/>
        </w:rPr>
        <w:t>42b straipsnis</w:t>
      </w:r>
      <w:r w:rsidRPr="00CB53D9">
        <w:rPr>
          <w:szCs w:val="24"/>
          <w:lang w:eastAsia="en-US"/>
        </w:rPr>
        <w:br/>
      </w:r>
      <w:r w:rsidRPr="00CB53D9">
        <w:rPr>
          <w:b/>
          <w:i/>
          <w:szCs w:val="24"/>
          <w:lang w:eastAsia="en-US"/>
        </w:rPr>
        <w:t>Direktyvos 1999/31/EB vertinimas ir peržiūra</w:t>
      </w:r>
    </w:p>
    <w:p w:rsidR="00CB53D9" w:rsidRPr="00CB53D9" w:rsidRDefault="00CB53D9" w:rsidP="00CB53D9">
      <w:pPr>
        <w:spacing w:before="120" w:after="120" w:line="360" w:lineRule="auto"/>
        <w:ind w:left="850"/>
        <w:rPr>
          <w:b/>
          <w:szCs w:val="24"/>
          <w:lang w:eastAsia="en-US"/>
        </w:rPr>
      </w:pPr>
      <w:r w:rsidRPr="00CB53D9">
        <w:rPr>
          <w:b/>
          <w:i/>
          <w:szCs w:val="24"/>
          <w:lang w:eastAsia="en-US"/>
        </w:rPr>
        <w:t>Ne vėliau kaip 2026 m. gruodžio 31 d. Komisija atlieka Tarybos direktyvos 1999/31/EB vertinimą. Komisija Europos Parlamentui ir Tarybai pateikia išvadų ataskaitą. Kai tikslinga, prie ataskaitos pridedamas pasiūlymas dėl teisėkūros procedūra priimamo akto.</w:t>
      </w:r>
      <w:r w:rsidRPr="00CB53D9">
        <w:rPr>
          <w:szCs w:val="24"/>
          <w:lang w:eastAsia="en-US"/>
        </w:rPr>
        <w:t>“</w:t>
      </w:r>
      <w:r w:rsidR="00B810C5">
        <w:rPr>
          <w:szCs w:val="24"/>
          <w:lang w:eastAsia="en-US"/>
        </w:rPr>
        <w:t>;</w:t>
      </w:r>
      <w:r w:rsidRPr="00CB53D9">
        <w:rPr>
          <w:b/>
          <w:szCs w:val="24"/>
          <w:lang w:eastAsia="en-US"/>
        </w:rPr>
        <w:t xml:space="preserve"> [113 pakeit.]</w:t>
      </w:r>
    </w:p>
    <w:p w:rsidR="00CB53D9" w:rsidRPr="00CB53D9" w:rsidRDefault="00CB53D9" w:rsidP="00CB53D9">
      <w:pPr>
        <w:spacing w:before="120" w:after="120" w:line="360" w:lineRule="auto"/>
        <w:ind w:left="850" w:hanging="850"/>
        <w:rPr>
          <w:szCs w:val="24"/>
          <w:lang w:eastAsia="en-US"/>
        </w:rPr>
      </w:pPr>
      <w:r w:rsidRPr="00CB53D9">
        <w:rPr>
          <w:szCs w:val="24"/>
          <w:lang w:eastAsia="en-US"/>
        </w:rPr>
        <w:t>12)</w:t>
      </w:r>
      <w:r w:rsidRPr="00CB53D9">
        <w:rPr>
          <w:szCs w:val="24"/>
          <w:lang w:eastAsia="en-US"/>
        </w:rPr>
        <w:tab/>
        <w:t>įterpiamas IVc priedas, pateiktas šios direktyvos priede.</w:t>
      </w:r>
    </w:p>
    <w:p w:rsidR="00CB53D9" w:rsidRPr="00CB53D9" w:rsidRDefault="00CB53D9" w:rsidP="00CB53D9">
      <w:pPr>
        <w:spacing w:before="120" w:after="120" w:line="360" w:lineRule="auto"/>
        <w:jc w:val="center"/>
        <w:rPr>
          <w:szCs w:val="24"/>
          <w:lang w:eastAsia="en-US"/>
        </w:rPr>
      </w:pPr>
      <w:r w:rsidRPr="00CB53D9">
        <w:rPr>
          <w:szCs w:val="24"/>
          <w:lang w:eastAsia="en-US"/>
        </w:rPr>
        <w:br w:type="page"/>
      </w:r>
      <w:r w:rsidRPr="00CB53D9">
        <w:rPr>
          <w:szCs w:val="24"/>
          <w:lang w:eastAsia="en-US"/>
        </w:rPr>
        <w:lastRenderedPageBreak/>
        <w:t>2 straipsnis</w:t>
      </w:r>
      <w:r w:rsidRPr="00CB53D9">
        <w:rPr>
          <w:szCs w:val="24"/>
          <w:lang w:eastAsia="en-US"/>
        </w:rPr>
        <w:br/>
        <w:t>Perkėlimas į nacionalinę teisę</w:t>
      </w:r>
    </w:p>
    <w:p w:rsidR="00CB53D9" w:rsidRPr="00CB53D9" w:rsidRDefault="00CB53D9" w:rsidP="00CB53D9">
      <w:pPr>
        <w:spacing w:before="120" w:after="120" w:line="360" w:lineRule="auto"/>
        <w:ind w:left="850" w:hanging="850"/>
        <w:rPr>
          <w:b/>
          <w:szCs w:val="24"/>
          <w:lang w:eastAsia="en-US"/>
        </w:rPr>
      </w:pPr>
      <w:r w:rsidRPr="00CB53D9">
        <w:rPr>
          <w:szCs w:val="24"/>
          <w:lang w:eastAsia="en-US"/>
        </w:rPr>
        <w:t>1.</w:t>
      </w:r>
      <w:r w:rsidRPr="00CB53D9">
        <w:rPr>
          <w:szCs w:val="24"/>
          <w:lang w:eastAsia="en-US"/>
        </w:rPr>
        <w:tab/>
        <w:t xml:space="preserve">Valstybės narės užtikrina, kad įsigaliotų įstatymai ir kiti teisės aktai, būtini, kad šios direktyvos būtų laikomasi ne vėliau kaip nuo [Leidinių biurui: prašome įrašyti datą – </w:t>
      </w:r>
      <w:r w:rsidRPr="00CB53D9">
        <w:rPr>
          <w:strike/>
          <w:szCs w:val="24"/>
          <w:lang w:eastAsia="en-US"/>
        </w:rPr>
        <w:t>aštuoniolika</w:t>
      </w:r>
      <w:r w:rsidR="005804BC">
        <w:rPr>
          <w:strike/>
          <w:szCs w:val="24"/>
          <w:lang w:eastAsia="en-US"/>
        </w:rPr>
        <w:t xml:space="preserve"> </w:t>
      </w:r>
      <w:r w:rsidRPr="00CB53D9">
        <w:rPr>
          <w:b/>
          <w:i/>
          <w:szCs w:val="24"/>
          <w:lang w:eastAsia="en-US"/>
        </w:rPr>
        <w:t>dvylika</w:t>
      </w:r>
      <w:r w:rsidRPr="00CB53D9">
        <w:rPr>
          <w:szCs w:val="24"/>
          <w:lang w:eastAsia="en-US"/>
        </w:rPr>
        <w:t xml:space="preserve"> mėnesių nuo šios direktyvos įsigaliojimo dienos]. Jos nedelsdamos pateikia Komisijai tų teisės aktų nuostatų tekstą.</w:t>
      </w:r>
      <w:r w:rsidRPr="00CB53D9">
        <w:rPr>
          <w:b/>
          <w:szCs w:val="24"/>
          <w:lang w:eastAsia="en-US"/>
        </w:rPr>
        <w:t xml:space="preserve"> [114 pakeit.]</w:t>
      </w:r>
    </w:p>
    <w:p w:rsidR="00CB53D9" w:rsidRPr="00CB53D9" w:rsidRDefault="00CB53D9" w:rsidP="00CB53D9">
      <w:pPr>
        <w:spacing w:before="120" w:after="120" w:line="360" w:lineRule="auto"/>
        <w:ind w:left="850"/>
        <w:rPr>
          <w:szCs w:val="24"/>
          <w:lang w:eastAsia="en-US"/>
        </w:rPr>
      </w:pPr>
      <w:r w:rsidRPr="00CB53D9">
        <w:rPr>
          <w:szCs w:val="24"/>
          <w:lang w:eastAsia="en-US"/>
        </w:rPr>
        <w:t>Valstybės narės, priimdamos tas nuostatas, daro jose nuorodą į šią direktyvą arba tokia nuoroda daroma jas oficialiai skelbiant. Nuorodos darymo tvarką nustato valstybės narės.</w:t>
      </w:r>
    </w:p>
    <w:p w:rsidR="00CB53D9" w:rsidRPr="00CB53D9" w:rsidRDefault="00CB53D9" w:rsidP="00CB53D9">
      <w:pPr>
        <w:spacing w:before="120" w:after="120" w:line="360" w:lineRule="auto"/>
        <w:ind w:left="850" w:hanging="850"/>
        <w:rPr>
          <w:szCs w:val="24"/>
          <w:lang w:eastAsia="en-US"/>
        </w:rPr>
      </w:pPr>
      <w:r w:rsidRPr="00CB53D9">
        <w:rPr>
          <w:szCs w:val="24"/>
          <w:lang w:eastAsia="en-US"/>
        </w:rPr>
        <w:t>2.</w:t>
      </w:r>
      <w:r w:rsidRPr="00CB53D9">
        <w:rPr>
          <w:szCs w:val="24"/>
          <w:lang w:eastAsia="en-US"/>
        </w:rPr>
        <w:tab/>
        <w:t>Valstybės narės pateikia Komisijai šios direktyvos taikymo srityje priimtų nacionalinės teisės aktų pagrindinių nuostatų tekstus.</w:t>
      </w:r>
    </w:p>
    <w:p w:rsidR="00CB53D9" w:rsidRPr="00CB53D9" w:rsidRDefault="00CB53D9" w:rsidP="00CB53D9">
      <w:pPr>
        <w:spacing w:before="120" w:after="120" w:line="360" w:lineRule="auto"/>
        <w:jc w:val="center"/>
        <w:rPr>
          <w:szCs w:val="24"/>
          <w:lang w:eastAsia="en-US"/>
        </w:rPr>
      </w:pPr>
      <w:r w:rsidRPr="00CB53D9">
        <w:rPr>
          <w:szCs w:val="24"/>
          <w:lang w:eastAsia="en-US"/>
        </w:rPr>
        <w:br w:type="page"/>
      </w:r>
      <w:r w:rsidRPr="00CB53D9">
        <w:rPr>
          <w:szCs w:val="24"/>
          <w:lang w:eastAsia="en-US"/>
        </w:rPr>
        <w:lastRenderedPageBreak/>
        <w:t>3 straipsnis</w:t>
      </w:r>
      <w:r w:rsidRPr="00CB53D9">
        <w:rPr>
          <w:szCs w:val="24"/>
          <w:lang w:eastAsia="en-US"/>
        </w:rPr>
        <w:br/>
        <w:t>Įsigaliojimas</w:t>
      </w:r>
    </w:p>
    <w:p w:rsidR="00CB53D9" w:rsidRPr="00CB53D9" w:rsidRDefault="00CB53D9" w:rsidP="00CB53D9">
      <w:pPr>
        <w:spacing w:before="120" w:after="120" w:line="360" w:lineRule="auto"/>
        <w:rPr>
          <w:szCs w:val="24"/>
          <w:lang w:eastAsia="en-US"/>
        </w:rPr>
      </w:pPr>
      <w:r w:rsidRPr="00CB53D9">
        <w:rPr>
          <w:szCs w:val="24"/>
          <w:lang w:eastAsia="en-US"/>
        </w:rPr>
        <w:t xml:space="preserve">Ši direktyva įsigalioja dvidešimtą dieną po jos paskelbimo </w:t>
      </w:r>
      <w:r w:rsidRPr="00954BF7">
        <w:rPr>
          <w:i/>
          <w:szCs w:val="24"/>
          <w:lang w:eastAsia="en-US"/>
        </w:rPr>
        <w:t>Europos Sąjungos oficialiajame leidinyje</w:t>
      </w:r>
      <w:r w:rsidRPr="00CB53D9">
        <w:rPr>
          <w:szCs w:val="24"/>
          <w:lang w:eastAsia="en-US"/>
        </w:rPr>
        <w:t>.</w:t>
      </w:r>
    </w:p>
    <w:p w:rsidR="00CB53D9" w:rsidRPr="00CB53D9" w:rsidRDefault="00CB53D9" w:rsidP="00CB53D9">
      <w:pPr>
        <w:spacing w:before="120" w:after="120" w:line="360" w:lineRule="auto"/>
        <w:jc w:val="center"/>
        <w:rPr>
          <w:szCs w:val="24"/>
          <w:lang w:eastAsia="en-US"/>
        </w:rPr>
      </w:pPr>
      <w:r w:rsidRPr="00CB53D9">
        <w:rPr>
          <w:szCs w:val="24"/>
          <w:lang w:eastAsia="en-US"/>
        </w:rPr>
        <w:t>4 straipsnis</w:t>
      </w:r>
      <w:r w:rsidRPr="00CB53D9">
        <w:rPr>
          <w:szCs w:val="24"/>
          <w:lang w:eastAsia="en-US"/>
        </w:rPr>
        <w:br/>
        <w:t>Adresatai</w:t>
      </w:r>
    </w:p>
    <w:p w:rsidR="00CB53D9" w:rsidRPr="00CB53D9" w:rsidRDefault="00CB53D9" w:rsidP="00CB53D9">
      <w:pPr>
        <w:spacing w:before="120" w:after="120" w:line="360" w:lineRule="auto"/>
        <w:rPr>
          <w:szCs w:val="24"/>
          <w:lang w:eastAsia="en-US"/>
        </w:rPr>
      </w:pPr>
      <w:r w:rsidRPr="00CB53D9">
        <w:rPr>
          <w:szCs w:val="24"/>
          <w:lang w:eastAsia="en-US"/>
        </w:rPr>
        <w:t>Ši direktyva skirta valstybėms narėms.</w:t>
      </w:r>
    </w:p>
    <w:p w:rsidR="00CB53D9" w:rsidRPr="00CB53D9" w:rsidRDefault="00CB53D9" w:rsidP="00CB53D9">
      <w:pPr>
        <w:keepNext/>
        <w:widowControl/>
        <w:spacing w:before="120" w:line="360" w:lineRule="auto"/>
        <w:rPr>
          <w:szCs w:val="24"/>
          <w:lang w:eastAsia="en-US"/>
        </w:rPr>
      </w:pPr>
      <w:r w:rsidRPr="00CB53D9">
        <w:rPr>
          <w:szCs w:val="24"/>
          <w:lang w:eastAsia="en-US"/>
        </w:rPr>
        <w:t xml:space="preserve">Priimta </w:t>
      </w:r>
      <w:r w:rsidR="00720BF1">
        <w:rPr>
          <w:szCs w:val="24"/>
          <w:lang w:eastAsia="en-US"/>
        </w:rPr>
        <w:t>…</w:t>
      </w:r>
    </w:p>
    <w:p w:rsidR="00CB53D9" w:rsidRPr="00CB53D9" w:rsidRDefault="00CB53D9" w:rsidP="00954BF7">
      <w:pPr>
        <w:keepNext/>
        <w:widowControl/>
        <w:tabs>
          <w:tab w:val="left" w:pos="4252"/>
        </w:tabs>
        <w:spacing w:before="720" w:after="100" w:line="360" w:lineRule="auto"/>
        <w:rPr>
          <w:i/>
          <w:szCs w:val="24"/>
          <w:lang w:eastAsia="en-US"/>
        </w:rPr>
      </w:pPr>
      <w:r w:rsidRPr="00CB53D9">
        <w:rPr>
          <w:i/>
          <w:szCs w:val="24"/>
          <w:lang w:eastAsia="en-US"/>
        </w:rPr>
        <w:t>Europos Parlamento vardu</w:t>
      </w:r>
      <w:r w:rsidRPr="00CB53D9">
        <w:rPr>
          <w:i/>
          <w:szCs w:val="24"/>
          <w:lang w:eastAsia="en-US"/>
        </w:rPr>
        <w:tab/>
        <w:t>Tarybos vardu</w:t>
      </w:r>
    </w:p>
    <w:p w:rsidR="00CB53D9" w:rsidRPr="00CB53D9" w:rsidRDefault="00CB53D9" w:rsidP="00CB53D9">
      <w:pPr>
        <w:widowControl/>
        <w:tabs>
          <w:tab w:val="left" w:pos="4252"/>
        </w:tabs>
        <w:spacing w:line="360" w:lineRule="auto"/>
        <w:rPr>
          <w:i/>
          <w:szCs w:val="24"/>
          <w:lang w:eastAsia="en-US"/>
        </w:rPr>
      </w:pPr>
      <w:r w:rsidRPr="00CB53D9">
        <w:rPr>
          <w:i/>
          <w:szCs w:val="24"/>
          <w:lang w:eastAsia="en-US"/>
        </w:rPr>
        <w:t>Pirmininkė</w:t>
      </w:r>
      <w:r w:rsidRPr="00CB53D9">
        <w:rPr>
          <w:i/>
          <w:szCs w:val="24"/>
          <w:lang w:eastAsia="en-US"/>
        </w:rPr>
        <w:tab/>
        <w:t>Pirmininkas / Pirmininkė</w:t>
      </w:r>
    </w:p>
    <w:p w:rsidR="00CB53D9" w:rsidRPr="00CB53D9" w:rsidRDefault="00CB53D9" w:rsidP="00CB53D9">
      <w:pPr>
        <w:spacing w:before="120" w:after="120" w:line="360" w:lineRule="auto"/>
        <w:rPr>
          <w:szCs w:val="24"/>
          <w:lang w:eastAsia="en-US"/>
        </w:rPr>
        <w:sectPr w:rsidR="00CB53D9" w:rsidRPr="00CB53D9">
          <w:footnotePr>
            <w:numRestart w:val="eachSect"/>
          </w:footnotePr>
          <w:pgSz w:w="11909" w:h="16834"/>
          <w:pgMar w:top="1134" w:right="1417" w:bottom="1417" w:left="1417" w:header="1134" w:footer="567" w:gutter="0"/>
          <w:cols w:space="720"/>
        </w:sectPr>
      </w:pPr>
    </w:p>
    <w:p w:rsidR="00CB53D9" w:rsidRPr="00CB53D9" w:rsidRDefault="00CB53D9" w:rsidP="00CB53D9">
      <w:pPr>
        <w:spacing w:before="120" w:after="120" w:line="360" w:lineRule="auto"/>
        <w:jc w:val="center"/>
        <w:rPr>
          <w:lang w:eastAsia="en-US"/>
        </w:rPr>
      </w:pPr>
      <w:r w:rsidRPr="00CB53D9">
        <w:rPr>
          <w:lang w:eastAsia="en-US"/>
        </w:rPr>
        <w:lastRenderedPageBreak/>
        <w:t>IVc PRIEDAS</w:t>
      </w:r>
    </w:p>
    <w:p w:rsidR="00CB53D9" w:rsidRPr="00CB53D9" w:rsidRDefault="00CB53D9" w:rsidP="00954BF7">
      <w:pPr>
        <w:spacing w:before="120" w:after="120" w:line="360" w:lineRule="auto"/>
        <w:jc w:val="center"/>
        <w:rPr>
          <w:szCs w:val="24"/>
          <w:lang w:eastAsia="en-US"/>
        </w:rPr>
      </w:pPr>
      <w:r w:rsidRPr="00CB53D9">
        <w:rPr>
          <w:szCs w:val="24"/>
          <w:lang w:eastAsia="en-US"/>
        </w:rPr>
        <w:t>Gaminiai, dėl kurių taikoma didesnė gamintojo atsakomybė, kiek tai susiję su tekstilės</w:t>
      </w:r>
      <w:r w:rsidRPr="00CB53D9">
        <w:rPr>
          <w:strike/>
          <w:szCs w:val="24"/>
          <w:lang w:eastAsia="en-US"/>
        </w:rPr>
        <w:t>, su tekstile susijusiais ir avalynės</w:t>
      </w:r>
      <w:r w:rsidRPr="00CB53D9">
        <w:rPr>
          <w:szCs w:val="24"/>
          <w:lang w:eastAsia="en-US"/>
        </w:rPr>
        <w:t xml:space="preserve"> gaminiais</w:t>
      </w:r>
    </w:p>
    <w:p w:rsidR="00CB53D9" w:rsidRPr="00CB53D9" w:rsidRDefault="00CB53D9" w:rsidP="00954BF7">
      <w:pPr>
        <w:spacing w:before="120" w:after="120" w:line="360" w:lineRule="auto"/>
      </w:pPr>
      <w:r w:rsidRPr="00954BF7">
        <w:rPr>
          <w:szCs w:val="24"/>
          <w:lang w:eastAsia="en-US"/>
        </w:rPr>
        <w:t>1 dalis</w:t>
      </w:r>
      <w:r w:rsidRPr="00CB53D9">
        <w:rPr>
          <w:szCs w:val="24"/>
          <w:lang w:eastAsia="en-US"/>
        </w:rPr>
        <w:br/>
      </w:r>
      <w:r w:rsidRPr="00954BF7">
        <w:rPr>
          <w:strike/>
          <w:szCs w:val="24"/>
          <w:lang w:eastAsia="en-US"/>
        </w:rPr>
        <w:t>Namų apyvokos</w:t>
      </w:r>
      <w:r w:rsidRPr="00954BF7">
        <w:rPr>
          <w:szCs w:val="24"/>
          <w:lang w:eastAsia="en-US"/>
        </w:rPr>
        <w:t xml:space="preserve"> </w:t>
      </w:r>
      <w:r w:rsidR="005804BC">
        <w:rPr>
          <w:szCs w:val="24"/>
          <w:lang w:eastAsia="en-US"/>
        </w:rPr>
        <w:t>T</w:t>
      </w:r>
      <w:r w:rsidRPr="00954BF7">
        <w:rPr>
          <w:szCs w:val="24"/>
          <w:lang w:eastAsia="en-US"/>
        </w:rPr>
        <w:t>ekstilės gaminiai ir tekstilės drabužiai bei drabužių priedai, kuriems taikomas 22a straipsnis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64"/>
        <w:gridCol w:w="7096"/>
      </w:tblGrid>
      <w:tr w:rsidR="00CB53D9" w:rsidRPr="00CB53D9" w:rsidTr="00A32499">
        <w:trPr>
          <w:tblHeader/>
        </w:trPr>
        <w:tc>
          <w:tcPr>
            <w:tcW w:w="0" w:type="auto"/>
          </w:tcPr>
          <w:p w:rsidR="00CB53D9" w:rsidRPr="00CB53D9" w:rsidRDefault="00CB53D9" w:rsidP="00CB53D9">
            <w:pPr>
              <w:spacing w:before="120" w:after="120" w:line="360" w:lineRule="auto"/>
              <w:rPr>
                <w:szCs w:val="24"/>
                <w:lang w:eastAsia="en-US"/>
              </w:rPr>
            </w:pPr>
            <w:r w:rsidRPr="00CB53D9">
              <w:rPr>
                <w:szCs w:val="24"/>
                <w:lang w:eastAsia="en-US"/>
              </w:rPr>
              <w:t>KN kodas</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Aprašymas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61 – visi skirsnyje išvardyti kodai</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Megzti arba nerti drabužiai ir jų priedai</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62 – visi skirsnyje išvardyti kodai</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Drabužiai ir jų priedai, išskyrus megztus ir nertus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6301</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Antklodės ir kelioniniai pledai (išskyrus tuos, kurių KN kodas yra 6301 10 00)</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6302</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Lovos baltiniai, stalo baltiniai, baltiniai kūno priežiūrai ir virtuvės baltiniai,</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6303</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Užuolaidos (įskaitant portjeras) ir vidinės uždangos; užuolaidų arba lovų lambrekenai</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6304</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Kiti patalpų įrengimui skirti dirbiniai, išskyrus priskiriamus 9404 pozicijai</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6309</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Dėvėti drabužiai ir kiti dėvėti dirbiniai</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6504</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Skrybėlės ir kiti galvos apdangalai, pinti arba pagaminti iš bet kurių medžiagų juostelių sujungimo būdu, su pamušalu ar be pamušalo arba su apdirbtais ar neapdirbtais kraštais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lastRenderedPageBreak/>
              <w:t>6505</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Skrybėlės ir kiti galvos apdangalai, megzti arba nerti ar pagaminti iš nėrinių, veltinio arba iš kitų tekstilės medžiagų rietime (bet ne juostelių pavidalo), su pamušalu ar be pamušalo arba su apdirbtais ar neapdirbtais kraštais; tinkleliai plaukams iš bet kurios medžiagos, su pamušalu ar be pamušalo arba su apdirbtais ar neapdirbtais kraštais</w:t>
            </w:r>
          </w:p>
        </w:tc>
      </w:tr>
    </w:tbl>
    <w:p w:rsidR="005804BC" w:rsidRDefault="005804BC" w:rsidP="00CB53D9">
      <w:pPr>
        <w:spacing w:before="120" w:after="120" w:line="360" w:lineRule="auto"/>
        <w:rPr>
          <w:szCs w:val="24"/>
          <w:lang w:eastAsia="en-US"/>
        </w:rPr>
      </w:pPr>
    </w:p>
    <w:p w:rsidR="00CB53D9" w:rsidRPr="00CB53D9" w:rsidRDefault="00CB53D9" w:rsidP="00CB53D9">
      <w:pPr>
        <w:spacing w:before="120" w:after="120" w:line="360" w:lineRule="auto"/>
        <w:rPr>
          <w:szCs w:val="24"/>
          <w:lang w:eastAsia="en-US"/>
        </w:rPr>
      </w:pPr>
      <w:r w:rsidRPr="00CB53D9">
        <w:rPr>
          <w:szCs w:val="24"/>
          <w:lang w:eastAsia="en-US"/>
        </w:rPr>
        <w:br w:type="page"/>
      </w:r>
      <w:r w:rsidRPr="00CB53D9">
        <w:rPr>
          <w:szCs w:val="24"/>
          <w:lang w:eastAsia="en-US"/>
        </w:rPr>
        <w:lastRenderedPageBreak/>
        <w:t>2 dalis</w:t>
      </w:r>
      <w:r w:rsidRPr="00954BF7">
        <w:rPr>
          <w:szCs w:val="24"/>
          <w:lang w:eastAsia="en-US"/>
        </w:rPr>
        <w:br/>
        <w:t>Avalynė ir drabužiai bei drabužių priedai, kurie daugiausia sudaryti ne iš tekstilės, kuriai taikomas 22a straipsnis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49"/>
        <w:gridCol w:w="7711"/>
      </w:tblGrid>
      <w:tr w:rsidR="00CB53D9" w:rsidRPr="00CB53D9" w:rsidTr="00A32499">
        <w:trPr>
          <w:tblHeader/>
        </w:trPr>
        <w:tc>
          <w:tcPr>
            <w:tcW w:w="0" w:type="auto"/>
          </w:tcPr>
          <w:p w:rsidR="00CB53D9" w:rsidRPr="00CB53D9" w:rsidRDefault="00CB53D9" w:rsidP="00CB53D9">
            <w:pPr>
              <w:spacing w:before="120" w:after="120" w:line="360" w:lineRule="auto"/>
              <w:rPr>
                <w:szCs w:val="24"/>
                <w:lang w:eastAsia="en-US"/>
              </w:rPr>
            </w:pPr>
            <w:r w:rsidRPr="00CB53D9">
              <w:rPr>
                <w:szCs w:val="24"/>
                <w:lang w:eastAsia="en-US"/>
              </w:rPr>
              <w:t>KN kodas</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Aprašymas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4203</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Drabužiai ir drabužių priedai iš išdirbtos arba kompozicinės odos (išskyrus avalynę bei galvos apdangalus ir jų dalis, taip pat 95 skirsniui priskiriamas prekes, pavyzdžiui, antblauzdžius ar fechtavimosi kaukes)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6401</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Neperšlampama avalynė, su guminiais arba plastikiniais išoriniais padais ir batviršiais, kurios batviršiai nepritvirtinti prie padų ir batviršių detalės nesujungtos siūlėmis, kniedėmis, vinimis, varžtais, kaiščiais arba panašiais būdais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6402</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Kita avalynė su guminiais arba plastikiniais išoriniais padais ir batviršiais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6403</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Avalynė su išoriniais padais iš gumos, plastikų, odos arba kompozicinės odos ir su odiniais batviršiais</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6404</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Avalynė su išoriniais padais iš gumos, plastikų, odos arba kompozicinės odos ir su batviršiais iš tekstilės medžiagų</w:t>
            </w:r>
          </w:p>
        </w:tc>
      </w:tr>
      <w:tr w:rsidR="00CB53D9" w:rsidRPr="00CB53D9" w:rsidTr="00A32499">
        <w:tc>
          <w:tcPr>
            <w:tcW w:w="0" w:type="auto"/>
          </w:tcPr>
          <w:p w:rsidR="00CB53D9" w:rsidRPr="00CB53D9" w:rsidRDefault="00CB53D9" w:rsidP="00CB53D9">
            <w:pPr>
              <w:spacing w:before="120" w:after="120" w:line="360" w:lineRule="auto"/>
              <w:rPr>
                <w:szCs w:val="24"/>
                <w:lang w:eastAsia="en-US"/>
              </w:rPr>
            </w:pPr>
            <w:r w:rsidRPr="00CB53D9">
              <w:rPr>
                <w:szCs w:val="24"/>
                <w:lang w:eastAsia="en-US"/>
              </w:rPr>
              <w:t>6405</w:t>
            </w:r>
          </w:p>
        </w:tc>
        <w:tc>
          <w:tcPr>
            <w:tcW w:w="0" w:type="auto"/>
          </w:tcPr>
          <w:p w:rsidR="00CB53D9" w:rsidRPr="00CB53D9" w:rsidRDefault="00CB53D9" w:rsidP="00CB53D9">
            <w:pPr>
              <w:spacing w:before="120" w:after="120" w:line="360" w:lineRule="auto"/>
              <w:rPr>
                <w:szCs w:val="24"/>
                <w:lang w:eastAsia="en-US"/>
              </w:rPr>
            </w:pPr>
            <w:r w:rsidRPr="00CB53D9">
              <w:rPr>
                <w:szCs w:val="24"/>
                <w:lang w:eastAsia="en-US"/>
              </w:rPr>
              <w:t>Kita avalynė</w:t>
            </w:r>
          </w:p>
        </w:tc>
      </w:tr>
    </w:tbl>
    <w:p w:rsidR="00CB53D9" w:rsidRPr="00954BF7" w:rsidRDefault="006C1F33" w:rsidP="00CB53D9">
      <w:pPr>
        <w:spacing w:before="120" w:after="120" w:line="360" w:lineRule="auto"/>
        <w:rPr>
          <w:b/>
          <w:szCs w:val="24"/>
          <w:lang w:eastAsia="en-US"/>
        </w:rPr>
      </w:pPr>
      <w:r>
        <w:rPr>
          <w:b/>
          <w:szCs w:val="24"/>
          <w:lang w:eastAsia="en-US"/>
        </w:rPr>
        <w:t>[115 pakeit.]</w:t>
      </w:r>
    </w:p>
    <w:p w:rsidR="00CB53D9" w:rsidRPr="00954BF7" w:rsidRDefault="00CB53D9" w:rsidP="00CB53D9">
      <w:pPr>
        <w:spacing w:before="120" w:after="120" w:line="360" w:lineRule="auto"/>
        <w:rPr>
          <w:szCs w:val="24"/>
          <w:lang w:eastAsia="en-US"/>
        </w:rPr>
      </w:pPr>
      <w:r w:rsidRPr="00954BF7">
        <w:rPr>
          <w:szCs w:val="24"/>
          <w:lang w:eastAsia="en-US"/>
        </w:rPr>
        <w:br w:type="page"/>
      </w:r>
      <w:r w:rsidRPr="00CB53D9">
        <w:rPr>
          <w:b/>
          <w:i/>
        </w:rPr>
        <w:lastRenderedPageBreak/>
        <w:t>Tekstilės gaminiai, kuriems taikomas 22a straipsnis</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CB53D9" w:rsidRPr="00CB53D9" w:rsidTr="00A32499">
        <w:trPr>
          <w:jc w:val="center"/>
        </w:trPr>
        <w:tc>
          <w:tcPr>
            <w:tcW w:w="2268" w:type="dxa"/>
            <w:tcBorders>
              <w:top w:val="single" w:sz="4" w:space="0" w:color="auto"/>
              <w:left w:val="single" w:sz="4" w:space="0" w:color="auto"/>
              <w:bottom w:val="single" w:sz="4" w:space="0" w:color="auto"/>
              <w:right w:val="single" w:sz="4" w:space="0" w:color="auto"/>
            </w:tcBorders>
          </w:tcPr>
          <w:p w:rsidR="00CB53D9" w:rsidRPr="00CB53D9" w:rsidRDefault="00CB53D9" w:rsidP="00954BF7">
            <w:pPr>
              <w:spacing w:before="120" w:after="120" w:line="360" w:lineRule="auto"/>
              <w:rPr>
                <w:b/>
                <w:i/>
                <w:noProof/>
              </w:rPr>
            </w:pPr>
            <w:r w:rsidRPr="00CB53D9">
              <w:rPr>
                <w:b/>
                <w:i/>
              </w:rPr>
              <w:t>KN kodas </w:t>
            </w:r>
          </w:p>
        </w:tc>
        <w:tc>
          <w:tcPr>
            <w:tcW w:w="7371" w:type="dxa"/>
            <w:tcBorders>
              <w:top w:val="single" w:sz="4" w:space="0" w:color="auto"/>
              <w:left w:val="single" w:sz="4" w:space="0" w:color="auto"/>
              <w:bottom w:val="single" w:sz="4" w:space="0" w:color="auto"/>
              <w:right w:val="single" w:sz="4" w:space="0" w:color="auto"/>
            </w:tcBorders>
          </w:tcPr>
          <w:p w:rsidR="00CB53D9" w:rsidRPr="00CB53D9" w:rsidRDefault="00CB53D9" w:rsidP="00954BF7">
            <w:pPr>
              <w:spacing w:before="120" w:after="120" w:line="360" w:lineRule="auto"/>
              <w:rPr>
                <w:b/>
                <w:i/>
                <w:noProof/>
              </w:rPr>
            </w:pPr>
            <w:r w:rsidRPr="00CB53D9">
              <w:rPr>
                <w:b/>
                <w:i/>
              </w:rPr>
              <w:t>Aprašymas </w:t>
            </w:r>
          </w:p>
        </w:tc>
      </w:tr>
      <w:tr w:rsidR="00CB53D9" w:rsidRPr="00CB53D9" w:rsidTr="00A32499">
        <w:trPr>
          <w:jc w:val="center"/>
        </w:trPr>
        <w:tc>
          <w:tcPr>
            <w:tcW w:w="2268" w:type="dxa"/>
            <w:tcBorders>
              <w:top w:val="single" w:sz="4" w:space="0" w:color="auto"/>
              <w:left w:val="single" w:sz="4" w:space="0" w:color="auto"/>
              <w:bottom w:val="single" w:sz="4" w:space="0" w:color="auto"/>
              <w:right w:val="single" w:sz="4" w:space="0" w:color="auto"/>
            </w:tcBorders>
          </w:tcPr>
          <w:p w:rsidR="00CB53D9" w:rsidRPr="00CB53D9" w:rsidRDefault="00CB53D9" w:rsidP="00954BF7">
            <w:pPr>
              <w:spacing w:before="120" w:after="120" w:line="360" w:lineRule="auto"/>
              <w:rPr>
                <w:b/>
                <w:i/>
              </w:rPr>
            </w:pPr>
            <w:r w:rsidRPr="00CB53D9">
              <w:rPr>
                <w:b/>
                <w:i/>
              </w:rPr>
              <w:t>9404</w:t>
            </w:r>
          </w:p>
        </w:tc>
        <w:tc>
          <w:tcPr>
            <w:tcW w:w="7371" w:type="dxa"/>
            <w:tcBorders>
              <w:top w:val="single" w:sz="4" w:space="0" w:color="auto"/>
              <w:left w:val="single" w:sz="4" w:space="0" w:color="auto"/>
              <w:bottom w:val="single" w:sz="4" w:space="0" w:color="auto"/>
              <w:right w:val="single" w:sz="4" w:space="0" w:color="auto"/>
            </w:tcBorders>
          </w:tcPr>
          <w:p w:rsidR="00CB53D9" w:rsidRPr="00CB53D9" w:rsidRDefault="00CB53D9" w:rsidP="00954BF7">
            <w:pPr>
              <w:spacing w:before="120" w:after="120" w:line="360" w:lineRule="auto"/>
              <w:rPr>
                <w:b/>
                <w:i/>
              </w:rPr>
            </w:pPr>
            <w:r w:rsidRPr="00CB53D9">
              <w:rPr>
                <w:b/>
                <w:i/>
              </w:rPr>
              <w:t>Čiužiniai</w:t>
            </w:r>
          </w:p>
        </w:tc>
      </w:tr>
      <w:tr w:rsidR="00CB53D9" w:rsidRPr="00CB53D9" w:rsidTr="00A32499">
        <w:trPr>
          <w:jc w:val="center"/>
        </w:trPr>
        <w:tc>
          <w:tcPr>
            <w:tcW w:w="2268" w:type="dxa"/>
            <w:tcBorders>
              <w:top w:val="single" w:sz="4" w:space="0" w:color="auto"/>
              <w:left w:val="single" w:sz="4" w:space="0" w:color="auto"/>
              <w:bottom w:val="single" w:sz="4" w:space="0" w:color="auto"/>
              <w:right w:val="single" w:sz="4" w:space="0" w:color="auto"/>
            </w:tcBorders>
          </w:tcPr>
          <w:p w:rsidR="00CB53D9" w:rsidRPr="00CB53D9" w:rsidRDefault="00CB53D9" w:rsidP="00954BF7">
            <w:pPr>
              <w:spacing w:before="120" w:after="120" w:line="360" w:lineRule="auto"/>
              <w:rPr>
                <w:b/>
                <w:bCs/>
                <w:i/>
                <w:iCs/>
              </w:rPr>
            </w:pPr>
            <w:r w:rsidRPr="00CB53D9">
              <w:rPr>
                <w:b/>
                <w:i/>
              </w:rPr>
              <w:t>5704</w:t>
            </w:r>
          </w:p>
        </w:tc>
        <w:tc>
          <w:tcPr>
            <w:tcW w:w="7371" w:type="dxa"/>
            <w:tcBorders>
              <w:top w:val="single" w:sz="4" w:space="0" w:color="auto"/>
              <w:left w:val="single" w:sz="4" w:space="0" w:color="auto"/>
              <w:bottom w:val="single" w:sz="4" w:space="0" w:color="auto"/>
              <w:right w:val="single" w:sz="4" w:space="0" w:color="auto"/>
            </w:tcBorders>
          </w:tcPr>
          <w:p w:rsidR="00CB53D9" w:rsidRPr="00954BF7" w:rsidRDefault="00CB53D9" w:rsidP="00954BF7">
            <w:pPr>
              <w:spacing w:before="120" w:after="120" w:line="360" w:lineRule="auto"/>
              <w:rPr>
                <w:b/>
                <w:bCs/>
                <w:iCs/>
              </w:rPr>
            </w:pPr>
            <w:r w:rsidRPr="00CB53D9">
              <w:rPr>
                <w:b/>
                <w:i/>
              </w:rPr>
              <w:t>Kilimai</w:t>
            </w:r>
            <w:r w:rsidRPr="00CB53D9">
              <w:rPr>
                <w:b/>
              </w:rPr>
              <w:t xml:space="preserve"> </w:t>
            </w:r>
          </w:p>
        </w:tc>
      </w:tr>
    </w:tbl>
    <w:p w:rsidR="00CB53D9" w:rsidRPr="00954BF7" w:rsidRDefault="006C1F33" w:rsidP="00CB53D9">
      <w:pPr>
        <w:spacing w:before="120" w:after="120" w:line="360" w:lineRule="auto"/>
        <w:rPr>
          <w:b/>
          <w:szCs w:val="24"/>
          <w:lang w:eastAsia="en-US"/>
        </w:rPr>
      </w:pPr>
      <w:r>
        <w:rPr>
          <w:b/>
          <w:szCs w:val="24"/>
          <w:lang w:eastAsia="en-US"/>
        </w:rPr>
        <w:t>[116 pakeit.]</w:t>
      </w:r>
    </w:p>
    <w:p w:rsidR="003F4B70" w:rsidRPr="00C35C19" w:rsidRDefault="003F4B70" w:rsidP="00F97C53">
      <w:pPr>
        <w:pStyle w:val="NormalHanging12a"/>
        <w:rPr>
          <w:szCs w:val="24"/>
        </w:rPr>
      </w:pPr>
    </w:p>
    <w:sectPr w:rsidR="003F4B70" w:rsidRPr="00C35C19" w:rsidSect="008F077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499" w:rsidRPr="008F0771" w:rsidRDefault="00A32499">
      <w:r w:rsidRPr="008F0771">
        <w:separator/>
      </w:r>
    </w:p>
  </w:endnote>
  <w:endnote w:type="continuationSeparator" w:id="0">
    <w:p w:rsidR="00A32499" w:rsidRPr="008F0771" w:rsidRDefault="00A32499">
      <w:r w:rsidRPr="008F07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499" w:rsidRDefault="00A3249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499" w:rsidRDefault="00A3249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499" w:rsidRPr="008F0771" w:rsidRDefault="00A32499">
      <w:r w:rsidRPr="008F0771">
        <w:separator/>
      </w:r>
    </w:p>
  </w:footnote>
  <w:footnote w:type="continuationSeparator" w:id="0">
    <w:p w:rsidR="00A32499" w:rsidRPr="008F0771" w:rsidRDefault="00A32499">
      <w:r w:rsidRPr="008F0771">
        <w:continuationSeparator/>
      </w:r>
    </w:p>
  </w:footnote>
  <w:footnote w:id="1">
    <w:p w:rsidR="00A32499" w:rsidRPr="009C2E10" w:rsidRDefault="00A32499" w:rsidP="00407BF0">
      <w:pPr>
        <w:pStyle w:val="FootnoteText"/>
        <w:ind w:left="567" w:hanging="567"/>
        <w:rPr>
          <w:sz w:val="24"/>
          <w:szCs w:val="24"/>
          <w:lang w:val="lt-LT"/>
        </w:rPr>
      </w:pPr>
      <w:r w:rsidRPr="009C2E10">
        <w:rPr>
          <w:rStyle w:val="FootnoteReference"/>
          <w:sz w:val="24"/>
          <w:szCs w:val="24"/>
          <w:lang w:val="lt-LT"/>
        </w:rPr>
        <w:footnoteRef/>
      </w:r>
      <w:r w:rsidRPr="009C2E10">
        <w:rPr>
          <w:sz w:val="24"/>
          <w:lang w:val="lt-LT"/>
        </w:rPr>
        <w:t xml:space="preserve"> </w:t>
      </w:r>
      <w:r w:rsidRPr="009C2E10">
        <w:rPr>
          <w:sz w:val="24"/>
          <w:lang w:val="lt-LT"/>
        </w:rPr>
        <w:tab/>
        <w:t xml:space="preserve">OL C, C/2024/888, 2024 2 6, ELI: </w:t>
      </w:r>
      <w:hyperlink r:id="rId1" w:history="1">
        <w:r w:rsidRPr="009C2E10">
          <w:rPr>
            <w:rStyle w:val="Hyperlink"/>
            <w:sz w:val="24"/>
            <w:lang w:val="lt-LT"/>
          </w:rPr>
          <w:t>http://data.europa.eu/eli/C/2024/888/oj</w:t>
        </w:r>
      </w:hyperlink>
      <w:r w:rsidRPr="009C2E10">
        <w:rPr>
          <w:sz w:val="24"/>
          <w:lang w:val="lt-LT"/>
        </w:rPr>
        <w:t>.</w:t>
      </w:r>
    </w:p>
  </w:footnote>
  <w:footnote w:id="2">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C , , p. .</w:t>
      </w:r>
    </w:p>
  </w:footnote>
  <w:footnote w:id="3">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C , , p. .</w:t>
      </w:r>
    </w:p>
  </w:footnote>
  <w:footnote w:id="4">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COM(2020)</w:t>
      </w:r>
      <w:r>
        <w:rPr>
          <w:szCs w:val="24"/>
          <w:lang w:val="lt-LT"/>
        </w:rPr>
        <w:t>00</w:t>
      </w:r>
      <w:r w:rsidRPr="009C2E10">
        <w:rPr>
          <w:szCs w:val="24"/>
          <w:lang w:val="lt-LT"/>
        </w:rPr>
        <w:t>98 galutinis, 2020 m. kovo 11 d.</w:t>
      </w:r>
    </w:p>
  </w:footnote>
  <w:footnote w:id="5">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EU Transition Pathways (europa.eu).</w:t>
      </w:r>
    </w:p>
  </w:footnote>
  <w:footnote w:id="6">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COM(2022)</w:t>
      </w:r>
      <w:r>
        <w:rPr>
          <w:szCs w:val="24"/>
          <w:lang w:val="lt-LT"/>
        </w:rPr>
        <w:t>0</w:t>
      </w:r>
      <w:r w:rsidRPr="009C2E10">
        <w:rPr>
          <w:szCs w:val="24"/>
          <w:lang w:val="lt-LT"/>
        </w:rPr>
        <w:t xml:space="preserve">141 </w:t>
      </w:r>
      <w:r>
        <w:rPr>
          <w:szCs w:val="24"/>
          <w:lang w:val="lt-LT"/>
        </w:rPr>
        <w:t>galutinis</w:t>
      </w:r>
      <w:r w:rsidRPr="009C2E10">
        <w:rPr>
          <w:szCs w:val="24"/>
          <w:lang w:val="lt-LT"/>
        </w:rPr>
        <w:t>, 2022 m. kovo 30 d.</w:t>
      </w:r>
    </w:p>
  </w:footnote>
  <w:footnote w:id="7">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https://www.eea.europa.eu/publications/microplastics-from-textiles-towards-a</w:t>
      </w:r>
    </w:p>
  </w:footnote>
  <w:footnote w:id="8">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Visas rekomendacijų sąrašas pateiktas poveikio vertinimo ataskaitos 16 priede.</w:t>
      </w:r>
    </w:p>
  </w:footnote>
  <w:footnote w:id="9">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L 140, 2009 6 5, p. 114.</w:t>
      </w:r>
    </w:p>
  </w:footnote>
  <w:footnote w:id="10">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L 114, 2006 4 27, p. 9.</w:t>
      </w:r>
    </w:p>
  </w:footnote>
  <w:footnote w:id="11">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L 312, 2008 11 22, p. 3.</w:t>
      </w:r>
    </w:p>
  </w:footnote>
  <w:footnote w:id="12">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2019 m. gegužės 3 d. Komisijos deleguotasis sprendimas (ES) 2019/1597, kuriuo, siekiant vienodo maisto atliekų kiekio matavimo, Europos Parlamento ir Tarybos direktyva 2008/98/EB papildoma nuostatomis dėl bendros metodikos ir būtiniausių kokybės reikalavimų (OL L 248, 2019 9 27, p. 77).</w:t>
      </w:r>
    </w:p>
  </w:footnote>
  <w:footnote w:id="13">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ab/>
      </w:r>
      <w:r w:rsidRPr="009C2E10">
        <w:rPr>
          <w:b/>
          <w:i/>
          <w:sz w:val="24"/>
          <w:szCs w:val="24"/>
          <w:lang w:val="lt-LT"/>
        </w:rPr>
        <w:t>2019 m. gegužės 3 d. Komisijos deleguotasis sprendimas (ES) 2019/1597, kuriuo, siekiant vienodo maisto atliekų kiekio matavimo, Europos Parlamento ir Tarybos direktyva 2008/98/EB papildoma nuostatomis dėl bendros metodikos ir būtiniausių kokybės reikalavimų (OL L 248, 2019 9 27, p. 77).</w:t>
      </w:r>
    </w:p>
  </w:footnote>
  <w:footnote w:id="14">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2011 m. spalio 25 d. Europos Parlamento ir Tarybos reglamentas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(OL L 304, 2011 11 22, p. 18).</w:t>
      </w:r>
    </w:p>
  </w:footnote>
  <w:footnote w:id="15">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2011 m. spalio 25 d. Europos Parlamento ir Tarybos direktyva 2011/83/ES dėl vartotojų teisių, kuria iš dalies keičiamos Tarybos direktyva 93/13/EEB ir Europos Parlamento ir Tarybos direktyva 1999/44/EB bei panaikinamos Tarybos direktyva 85/577/EEB ir Europos Parlamento ir Tarybos direktyva 97/7/EB (OL L 304, 2011 11 22, p. 64).</w:t>
      </w:r>
    </w:p>
  </w:footnote>
  <w:footnote w:id="16">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https://environment.ec.europa.eu/system/files/2023-07/IMPACT%20ASSESSMENT%20REPORT_SWD_2023_421_part1_0.pdf (pag.6)</w:t>
      </w:r>
    </w:p>
  </w:footnote>
  <w:footnote w:id="17">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r>
      <w:r w:rsidRPr="009C2E10">
        <w:rPr>
          <w:b/>
          <w:i/>
          <w:szCs w:val="24"/>
          <w:lang w:val="lt-LT" w:eastAsia="en-GB"/>
        </w:rPr>
        <w:t>1987 m. liepos 23 d. Tarybos reglamentas (EEB) Nr. 2658/87 dėl tarifų ir statistinės nomenklatūros bei dėl Bendrojo muitų tarifo (</w:t>
      </w:r>
      <w:r w:rsidRPr="009C2E10">
        <w:rPr>
          <w:szCs w:val="24"/>
          <w:lang w:val="lt-LT"/>
        </w:rPr>
        <w:t>OL L 256, 1987 9 7, p. 1</w:t>
      </w:r>
      <w:r w:rsidRPr="009C2E10">
        <w:rPr>
          <w:b/>
          <w:i/>
          <w:szCs w:val="24"/>
          <w:lang w:val="lt-LT"/>
        </w:rPr>
        <w:t>)</w:t>
      </w:r>
      <w:r w:rsidRPr="009C2E10">
        <w:rPr>
          <w:szCs w:val="24"/>
          <w:lang w:val="lt-LT"/>
        </w:rPr>
        <w:t>.</w:t>
      </w:r>
    </w:p>
  </w:footnote>
  <w:footnote w:id="18">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https://ec.europa.eu/commission/presscorner/detail/lt/QANDA_22_2015</w:t>
      </w:r>
    </w:p>
  </w:footnote>
  <w:footnote w:id="19">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2021 m. gruodžio 9 d. COM(2021)</w:t>
      </w:r>
      <w:r>
        <w:rPr>
          <w:szCs w:val="24"/>
          <w:lang w:val="lt-LT"/>
        </w:rPr>
        <w:t>0</w:t>
      </w:r>
      <w:r w:rsidRPr="009C2E10">
        <w:rPr>
          <w:szCs w:val="24"/>
          <w:lang w:val="lt-LT"/>
        </w:rPr>
        <w:t xml:space="preserve">778 </w:t>
      </w:r>
      <w:r>
        <w:rPr>
          <w:szCs w:val="24"/>
          <w:lang w:val="lt-LT"/>
        </w:rPr>
        <w:t>galutinis</w:t>
      </w:r>
      <w:r w:rsidRPr="009C2E10">
        <w:rPr>
          <w:szCs w:val="24"/>
          <w:lang w:val="lt-LT"/>
        </w:rPr>
        <w:t>.</w:t>
      </w:r>
    </w:p>
  </w:footnote>
  <w:footnote w:id="20">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r>
      <w:r w:rsidRPr="009C2E10">
        <w:rPr>
          <w:strike/>
          <w:szCs w:val="24"/>
          <w:lang w:val="lt-LT"/>
        </w:rPr>
        <w:t>Leidinių biurui</w:t>
      </w:r>
      <w:r>
        <w:rPr>
          <w:strike/>
          <w:szCs w:val="24"/>
          <w:lang w:val="lt-LT"/>
        </w:rPr>
        <w:t xml:space="preserve"> </w:t>
      </w:r>
      <w:r w:rsidRPr="009C2E10">
        <w:rPr>
          <w:b/>
          <w:i/>
          <w:szCs w:val="24"/>
          <w:lang w:val="lt-LT"/>
        </w:rPr>
        <w:t>OL</w:t>
      </w:r>
      <w:r w:rsidRPr="009C2E10">
        <w:rPr>
          <w:szCs w:val="24"/>
          <w:lang w:val="lt-LT"/>
        </w:rPr>
        <w:t>: prašome įrašyti nuorodos numerį, kai dokumentas bus priimtas.</w:t>
      </w:r>
    </w:p>
  </w:footnote>
  <w:footnote w:id="21">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2011 m. rugsėjo 27 d. Europos Parlamento ir Tarybos reglamentas (ES) Nr. 1007/2011 dėl tekstilės pluoštų pavadinimų ir susijusio tekstilės gaminių pluoštų sudėties ženklinimo ir žymėjimo, kuriuo panaikinamos Tarybos direktyva 73/44/EEB ir Europos Parlamento ir Tarybos direktyvos 96/73/EB bei 2008/121/EB (OL L 272, 2011 10 18, p. 1).</w:t>
      </w:r>
    </w:p>
  </w:footnote>
  <w:footnote w:id="22">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Leidinių biurui: prašome įrašyti nuorodos numerį, kai dokumentas bus priimtas.</w:t>
      </w:r>
    </w:p>
  </w:footnote>
  <w:footnote w:id="23">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t>OL L 277, 2022 10 27, p. 1.</w:t>
      </w:r>
    </w:p>
  </w:footnote>
  <w:footnote w:id="24">
    <w:p w:rsidR="00A32499" w:rsidRPr="009C2E10" w:rsidRDefault="00A32499" w:rsidP="00CB53D9">
      <w:pPr>
        <w:pStyle w:val="FootnoteTextForceStyle"/>
        <w:ind w:left="709" w:hanging="709"/>
        <w:rPr>
          <w:szCs w:val="24"/>
          <w:lang w:val="lt-LT"/>
        </w:rPr>
      </w:pPr>
      <w:r w:rsidRPr="009C2E10">
        <w:rPr>
          <w:szCs w:val="24"/>
          <w:vertAlign w:val="superscript"/>
          <w:lang w:val="lt-LT"/>
        </w:rPr>
        <w:footnoteRef/>
      </w:r>
      <w:r w:rsidRPr="009C2E10">
        <w:rPr>
          <w:szCs w:val="24"/>
          <w:lang w:val="lt-LT"/>
        </w:rPr>
        <w:tab/>
      </w:r>
      <w:r w:rsidRPr="009C2E10">
        <w:rPr>
          <w:strike/>
          <w:szCs w:val="24"/>
          <w:lang w:val="lt-LT"/>
        </w:rPr>
        <w:t>Leidinių biurui</w:t>
      </w:r>
      <w:r>
        <w:rPr>
          <w:strike/>
          <w:szCs w:val="24"/>
          <w:lang w:val="lt-LT"/>
        </w:rPr>
        <w:t xml:space="preserve"> </w:t>
      </w:r>
      <w:r w:rsidRPr="009C2E10">
        <w:rPr>
          <w:b/>
          <w:i/>
          <w:szCs w:val="24"/>
          <w:lang w:val="lt-LT"/>
        </w:rPr>
        <w:t>OL</w:t>
      </w:r>
      <w:r w:rsidRPr="009C2E10">
        <w:rPr>
          <w:szCs w:val="24"/>
          <w:lang w:val="lt-LT"/>
        </w:rPr>
        <w:t>: prašome įrašyti nuorodos numerį, kai dokumentas bus priimtas.</w:t>
      </w:r>
    </w:p>
  </w:footnote>
  <w:footnote w:id="25">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 xml:space="preserve">Europos Komisija, Eurostatas, „Guidance for the compilation and reporting of data on municipal waste according to Commission Implementing Decisions 2019/1004/EC and 2019/1885/EC, and the Joint Questionnaire of Eurostat and OECD“ (2023 m. </w:t>
      </w:r>
      <w:r w:rsidRPr="009C2E10">
        <w:rPr>
          <w:b/>
          <w:i/>
          <w:sz w:val="24"/>
          <w:szCs w:val="24"/>
          <w:lang w:val="lt-LT"/>
        </w:rPr>
        <w:t xml:space="preserve">versija), </w:t>
      </w:r>
      <w:hyperlink r:id="rId2" w:history="1">
        <w:r w:rsidRPr="009C2E10">
          <w:rPr>
            <w:rStyle w:val="Hyperlink"/>
            <w:b/>
            <w:i/>
            <w:sz w:val="24"/>
            <w:szCs w:val="24"/>
            <w:lang w:val="lt-LT"/>
          </w:rPr>
          <w:t>https://ec.europa.eu/eurostat/documents/342366/351811/Guidance+on+municipal+waste+data+collection/</w:t>
        </w:r>
      </w:hyperlink>
      <w:r w:rsidRPr="009C2E10">
        <w:rPr>
          <w:b/>
          <w:i/>
          <w:sz w:val="24"/>
          <w:szCs w:val="24"/>
          <w:lang w:val="lt-LT"/>
        </w:rPr>
        <w:t xml:space="preserve"> </w:t>
      </w:r>
    </w:p>
  </w:footnote>
  <w:footnote w:id="26">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 xml:space="preserve">Europos Komisija, Eurostatas, „Guidance for the compilation and reporting of data on packaging and packaging waste according to Decision 2005/270/EC“ (2023 m. </w:t>
      </w:r>
      <w:r w:rsidRPr="009C2E10">
        <w:rPr>
          <w:b/>
          <w:i/>
          <w:sz w:val="24"/>
          <w:szCs w:val="24"/>
          <w:lang w:val="lt-LT"/>
        </w:rPr>
        <w:t xml:space="preserve">versija) </w:t>
      </w:r>
      <w:hyperlink r:id="rId3" w:history="1">
        <w:r w:rsidRPr="009C2E10">
          <w:rPr>
            <w:rStyle w:val="Hyperlink"/>
            <w:sz w:val="24"/>
            <w:szCs w:val="24"/>
            <w:lang w:val="lt-LT"/>
          </w:rPr>
          <w:t>h</w:t>
        </w:r>
        <w:r w:rsidRPr="009C2E10">
          <w:rPr>
            <w:rStyle w:val="Hyperlink"/>
            <w:b/>
            <w:i/>
            <w:sz w:val="24"/>
            <w:szCs w:val="24"/>
            <w:lang w:val="lt-LT"/>
          </w:rPr>
          <w:t>ttps://ec.europa.eu/eurostat/documents/342366/351811/PPW+-+Guidance+for+the+compilation+and+reporting+of+data+on+packaging+and+packaging+waste.pdf/297d0cda-e5ff-41e5-855b-5d0abe425673?t=1621978014507</w:t>
        </w:r>
      </w:hyperlink>
      <w:r w:rsidRPr="009C2E10">
        <w:rPr>
          <w:b/>
          <w:i/>
          <w:sz w:val="24"/>
          <w:szCs w:val="24"/>
          <w:lang w:val="lt-LT"/>
        </w:rPr>
        <w:t xml:space="preserve"> </w:t>
      </w:r>
    </w:p>
  </w:footnote>
  <w:footnote w:id="27">
    <w:p w:rsidR="00A32499" w:rsidRPr="00954BF7" w:rsidRDefault="00A32499" w:rsidP="00CB53D9">
      <w:pPr>
        <w:pStyle w:val="FootnoteTextForceStyle"/>
        <w:ind w:left="709" w:hanging="709"/>
        <w:rPr>
          <w:szCs w:val="24"/>
          <w:lang w:val="lt-LT"/>
        </w:rPr>
      </w:pPr>
      <w:r w:rsidRPr="009C2E10">
        <w:rPr>
          <w:szCs w:val="24"/>
          <w:vertAlign w:val="superscript"/>
          <w:lang w:val="lt-LT"/>
        </w:rPr>
        <w:footnoteRef/>
      </w:r>
      <w:r w:rsidRPr="00954BF7">
        <w:rPr>
          <w:szCs w:val="24"/>
          <w:lang w:val="lt-LT"/>
        </w:rPr>
        <w:tab/>
        <w:t>2011 m. vasario 16 d. Europos Parlamento ir Tarybos reglamentas (ES) Nr. 182/2011, kuriuo nustatomos valstybių narių vykdomos Komisijos naudojimosi įgyvendinimo įgaliojimais kontrolės mechanizmų taisyklės ir bendrieji principai (OL L 55, 2011 02 28, p. 13).</w:t>
      </w:r>
    </w:p>
  </w:footnote>
  <w:footnote w:id="28">
    <w:p w:rsidR="00A32499" w:rsidRPr="009C2E10" w:rsidRDefault="00A32499" w:rsidP="00CB53D9">
      <w:pPr>
        <w:pStyle w:val="FootnoteText"/>
        <w:ind w:left="709" w:hanging="709"/>
        <w:rPr>
          <w:sz w:val="24"/>
          <w:szCs w:val="24"/>
          <w:lang w:val="lt-LT"/>
        </w:rPr>
      </w:pPr>
      <w:r w:rsidRPr="009C2E10">
        <w:rPr>
          <w:rStyle w:val="FootnoteReference"/>
          <w:szCs w:val="24"/>
          <w:lang w:val="lt-LT"/>
        </w:rPr>
        <w:footnoteRef/>
      </w:r>
      <w:r w:rsidRPr="009C2E10">
        <w:rPr>
          <w:sz w:val="24"/>
          <w:szCs w:val="24"/>
          <w:lang w:val="lt-LT"/>
        </w:rPr>
        <w:t xml:space="preserve"> </w:t>
      </w:r>
      <w:r w:rsidRPr="009C2E10">
        <w:rPr>
          <w:sz w:val="24"/>
          <w:szCs w:val="24"/>
          <w:lang w:val="lt-LT"/>
        </w:rPr>
        <w:tab/>
      </w:r>
      <w:r w:rsidRPr="009C2E10">
        <w:rPr>
          <w:b/>
          <w:i/>
          <w:sz w:val="24"/>
          <w:szCs w:val="24"/>
          <w:lang w:val="lt-LT"/>
        </w:rPr>
        <w:t>1999 m. balandžio 26 d. Tarybos direktyva 1999/31/EB dėl atliekų sąvartynų (OL L 182, 1999 7 16,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LT"/>
    <w:docVar w:name="dvnumam" w:val="0"/>
    <w:docVar w:name="dvpe" w:val="752.974"/>
    <w:docVar w:name="dvrapporteur" w:val="Pranešėja: "/>
    <w:docVar w:name="dvstar" w:val="***I"/>
    <w:docVar w:name="dvtitre" w:val="2024 m. kovo XX d. Europos Parlamento teisėkūros rezoliucija dėl pasiūlymo dėl Europos Parlamento ir Tarybos direktyvos, kuria iš dalies keičiama Direktyva 2008/98/EB dėl atliekų(COM(2023)0420 – C9-0233/2023 – 2023/0234(COD))"/>
  </w:docVars>
  <w:rsids>
    <w:rsidRoot w:val="001C6BC5"/>
    <w:rsid w:val="0000189B"/>
    <w:rsid w:val="00002272"/>
    <w:rsid w:val="00064002"/>
    <w:rsid w:val="000677B9"/>
    <w:rsid w:val="000831BA"/>
    <w:rsid w:val="000A3F6E"/>
    <w:rsid w:val="000A42CC"/>
    <w:rsid w:val="000E7DD9"/>
    <w:rsid w:val="0010095E"/>
    <w:rsid w:val="00107F5F"/>
    <w:rsid w:val="00125B37"/>
    <w:rsid w:val="0016524C"/>
    <w:rsid w:val="00187494"/>
    <w:rsid w:val="001A4293"/>
    <w:rsid w:val="001C6BC5"/>
    <w:rsid w:val="001F32AE"/>
    <w:rsid w:val="002767FF"/>
    <w:rsid w:val="002B18FE"/>
    <w:rsid w:val="002B5493"/>
    <w:rsid w:val="002F0EA8"/>
    <w:rsid w:val="00306FD6"/>
    <w:rsid w:val="00343214"/>
    <w:rsid w:val="00361C00"/>
    <w:rsid w:val="00395FA1"/>
    <w:rsid w:val="003E15D4"/>
    <w:rsid w:val="003F4B70"/>
    <w:rsid w:val="00407BF0"/>
    <w:rsid w:val="00411CCE"/>
    <w:rsid w:val="0041666E"/>
    <w:rsid w:val="00421060"/>
    <w:rsid w:val="00426B6E"/>
    <w:rsid w:val="00456B57"/>
    <w:rsid w:val="00471C19"/>
    <w:rsid w:val="004867E3"/>
    <w:rsid w:val="00494A28"/>
    <w:rsid w:val="004A059D"/>
    <w:rsid w:val="004C0004"/>
    <w:rsid w:val="004C5D52"/>
    <w:rsid w:val="00502036"/>
    <w:rsid w:val="0050519A"/>
    <w:rsid w:val="005072A1"/>
    <w:rsid w:val="00514517"/>
    <w:rsid w:val="00532DA1"/>
    <w:rsid w:val="00545827"/>
    <w:rsid w:val="00560270"/>
    <w:rsid w:val="005804BC"/>
    <w:rsid w:val="005C2568"/>
    <w:rsid w:val="00603133"/>
    <w:rsid w:val="006037C0"/>
    <w:rsid w:val="00646398"/>
    <w:rsid w:val="006631B6"/>
    <w:rsid w:val="00680577"/>
    <w:rsid w:val="006C1F33"/>
    <w:rsid w:val="006E22DA"/>
    <w:rsid w:val="006F74FA"/>
    <w:rsid w:val="00720BF1"/>
    <w:rsid w:val="00731ADD"/>
    <w:rsid w:val="00734777"/>
    <w:rsid w:val="00747932"/>
    <w:rsid w:val="00751A4A"/>
    <w:rsid w:val="00756632"/>
    <w:rsid w:val="00762C74"/>
    <w:rsid w:val="00786EC0"/>
    <w:rsid w:val="007A50D1"/>
    <w:rsid w:val="007C0993"/>
    <w:rsid w:val="007D1690"/>
    <w:rsid w:val="007E22AD"/>
    <w:rsid w:val="00817416"/>
    <w:rsid w:val="008228F4"/>
    <w:rsid w:val="00823F1F"/>
    <w:rsid w:val="00842779"/>
    <w:rsid w:val="00854563"/>
    <w:rsid w:val="00854A28"/>
    <w:rsid w:val="00865F67"/>
    <w:rsid w:val="008817DC"/>
    <w:rsid w:val="00881A7B"/>
    <w:rsid w:val="008840E5"/>
    <w:rsid w:val="00887B3E"/>
    <w:rsid w:val="0089037C"/>
    <w:rsid w:val="008C2AC6"/>
    <w:rsid w:val="008F0771"/>
    <w:rsid w:val="00930C23"/>
    <w:rsid w:val="0093193B"/>
    <w:rsid w:val="0094326B"/>
    <w:rsid w:val="009509D8"/>
    <w:rsid w:val="00950B64"/>
    <w:rsid w:val="00954BF7"/>
    <w:rsid w:val="00981893"/>
    <w:rsid w:val="009C2E10"/>
    <w:rsid w:val="00A1687D"/>
    <w:rsid w:val="00A32499"/>
    <w:rsid w:val="00A43E52"/>
    <w:rsid w:val="00A4678D"/>
    <w:rsid w:val="00A661F5"/>
    <w:rsid w:val="00A778C7"/>
    <w:rsid w:val="00AB441E"/>
    <w:rsid w:val="00AB6293"/>
    <w:rsid w:val="00AD1416"/>
    <w:rsid w:val="00AE0928"/>
    <w:rsid w:val="00AF3B82"/>
    <w:rsid w:val="00B12E95"/>
    <w:rsid w:val="00B22876"/>
    <w:rsid w:val="00B272A8"/>
    <w:rsid w:val="00B558F0"/>
    <w:rsid w:val="00B810C5"/>
    <w:rsid w:val="00B85A36"/>
    <w:rsid w:val="00BD48FE"/>
    <w:rsid w:val="00BD7BD8"/>
    <w:rsid w:val="00BE6ADC"/>
    <w:rsid w:val="00C05BFE"/>
    <w:rsid w:val="00C12B10"/>
    <w:rsid w:val="00C23CD4"/>
    <w:rsid w:val="00C35C19"/>
    <w:rsid w:val="00C46485"/>
    <w:rsid w:val="00C61C0C"/>
    <w:rsid w:val="00C93870"/>
    <w:rsid w:val="00C941CB"/>
    <w:rsid w:val="00CB53D9"/>
    <w:rsid w:val="00CC2357"/>
    <w:rsid w:val="00CF071A"/>
    <w:rsid w:val="00D058B8"/>
    <w:rsid w:val="00D46797"/>
    <w:rsid w:val="00D56C11"/>
    <w:rsid w:val="00D834A0"/>
    <w:rsid w:val="00D872DF"/>
    <w:rsid w:val="00D91E21"/>
    <w:rsid w:val="00DA3ED8"/>
    <w:rsid w:val="00DA7FCD"/>
    <w:rsid w:val="00DE5EB9"/>
    <w:rsid w:val="00E26E58"/>
    <w:rsid w:val="00E365E1"/>
    <w:rsid w:val="00E820A4"/>
    <w:rsid w:val="00EB006A"/>
    <w:rsid w:val="00EB4772"/>
    <w:rsid w:val="00ED169E"/>
    <w:rsid w:val="00ED4235"/>
    <w:rsid w:val="00EF6666"/>
    <w:rsid w:val="00F04346"/>
    <w:rsid w:val="00F075DC"/>
    <w:rsid w:val="00F149E9"/>
    <w:rsid w:val="00F506A1"/>
    <w:rsid w:val="00F5134D"/>
    <w:rsid w:val="00F74202"/>
    <w:rsid w:val="00F87713"/>
    <w:rsid w:val="00F97C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2D10C"/>
  <w15:chartTrackingRefBased/>
  <w15:docId w15:val="{AFC9D556-5936-4E35-ABC5-A0E8ED15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5EB9"/>
    <w:rPr>
      <w:b/>
      <w:kern w:val="28"/>
      <w:sz w:val="28"/>
      <w:lang w:val="fr-FR" w:eastAsia="fr-FR"/>
    </w:rPr>
  </w:style>
  <w:style w:type="character" w:customStyle="1" w:styleId="Heading2Char">
    <w:name w:val="Heading 2 Char"/>
    <w:basedOn w:val="DefaultParagraphFont"/>
    <w:link w:val="Heading2"/>
    <w:rsid w:val="00DE5EB9"/>
    <w:rPr>
      <w:sz w:val="24"/>
      <w:lang w:val="fr-FR" w:eastAsia="fr-FR"/>
    </w:rPr>
  </w:style>
  <w:style w:type="character" w:customStyle="1" w:styleId="Heading3Char">
    <w:name w:val="Heading 3 Char"/>
    <w:basedOn w:val="DefaultParagraphFont"/>
    <w:link w:val="Heading3"/>
    <w:rsid w:val="00DE5EB9"/>
    <w:rPr>
      <w:rFonts w:ascii="Arial" w:hAnsi="Arial"/>
      <w:sz w:val="24"/>
      <w:lang w:val="fr-FR" w:eastAsia="fr-FR"/>
    </w:rPr>
  </w:style>
  <w:style w:type="character" w:customStyle="1" w:styleId="Heading4Char">
    <w:name w:val="Heading 4 Char"/>
    <w:basedOn w:val="DefaultParagraphFont"/>
    <w:link w:val="Heading4"/>
    <w:rsid w:val="00DE5EB9"/>
    <w:rPr>
      <w:sz w:val="24"/>
      <w:lang w:val="en-US" w:eastAsia="fr-FR"/>
    </w:rPr>
  </w:style>
  <w:style w:type="character" w:customStyle="1" w:styleId="Heading5Char">
    <w:name w:val="Heading 5 Char"/>
    <w:basedOn w:val="DefaultParagraphFont"/>
    <w:link w:val="Heading5"/>
    <w:semiHidden/>
    <w:rsid w:val="00DE5EB9"/>
    <w:rPr>
      <w:sz w:val="24"/>
      <w:lang w:val="en-US" w:eastAsia="fr-FR"/>
    </w:rPr>
  </w:style>
  <w:style w:type="character" w:customStyle="1" w:styleId="Heading6Char">
    <w:name w:val="Heading 6 Char"/>
    <w:basedOn w:val="DefaultParagraphFont"/>
    <w:link w:val="Heading6"/>
    <w:semiHidden/>
    <w:rsid w:val="00DE5EB9"/>
    <w:rPr>
      <w:i/>
      <w:sz w:val="22"/>
      <w:lang w:val="lt-LT"/>
    </w:rPr>
  </w:style>
  <w:style w:type="character" w:customStyle="1" w:styleId="Heading7Char">
    <w:name w:val="Heading 7 Char"/>
    <w:basedOn w:val="DefaultParagraphFont"/>
    <w:link w:val="Heading7"/>
    <w:semiHidden/>
    <w:rsid w:val="00DE5EB9"/>
    <w:rPr>
      <w:rFonts w:ascii="Arial" w:hAnsi="Arial"/>
      <w:sz w:val="24"/>
      <w:lang w:val="lt-LT"/>
    </w:rPr>
  </w:style>
  <w:style w:type="character" w:customStyle="1" w:styleId="Heading8Char">
    <w:name w:val="Heading 8 Char"/>
    <w:basedOn w:val="DefaultParagraphFont"/>
    <w:link w:val="Heading8"/>
    <w:semiHidden/>
    <w:rsid w:val="00DE5EB9"/>
    <w:rPr>
      <w:rFonts w:ascii="Arial" w:hAnsi="Arial"/>
      <w:i/>
      <w:sz w:val="24"/>
      <w:lang w:val="lt-LT"/>
    </w:rPr>
  </w:style>
  <w:style w:type="character" w:customStyle="1" w:styleId="Heading9Char">
    <w:name w:val="Heading 9 Char"/>
    <w:basedOn w:val="DefaultParagraphFont"/>
    <w:link w:val="Heading9"/>
    <w:semiHidden/>
    <w:rsid w:val="00DE5EB9"/>
    <w:rPr>
      <w:rFonts w:ascii="Arial" w:hAnsi="Arial"/>
      <w:b/>
      <w:i/>
      <w:sz w:val="18"/>
      <w:lang w:val="lt-LT"/>
    </w:rPr>
  </w:style>
  <w:style w:type="paragraph" w:styleId="TOCHeading">
    <w:name w:val="TOC Heading"/>
    <w:basedOn w:val="Normal"/>
    <w:next w:val="Normal"/>
    <w:uiPriority w:val="39"/>
    <w:unhideWhenUsed/>
    <w:qFormat/>
    <w:rsid w:val="00DE5EB9"/>
    <w:pPr>
      <w:widowControl/>
      <w:spacing w:after="240"/>
    </w:pPr>
    <w:rPr>
      <w:lang w:val="en-GB"/>
    </w:rPr>
  </w:style>
  <w:style w:type="paragraph" w:customStyle="1" w:styleId="EPFooter2">
    <w:name w:val="EPFooter2"/>
    <w:basedOn w:val="Normal"/>
    <w:next w:val="Normal"/>
    <w:rsid w:val="00DE5E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5EB9"/>
    <w:pPr>
      <w:keepNext/>
      <w:spacing w:after="240"/>
      <w:jc w:val="right"/>
    </w:pPr>
    <w:rPr>
      <w:rFonts w:ascii="Arial" w:hAnsi="Arial"/>
      <w:b/>
    </w:rPr>
  </w:style>
  <w:style w:type="paragraph" w:customStyle="1" w:styleId="Normal6a">
    <w:name w:val="Normal6a"/>
    <w:basedOn w:val="Normal"/>
    <w:rsid w:val="00DE5EB9"/>
    <w:pPr>
      <w:spacing w:after="120"/>
    </w:pPr>
  </w:style>
  <w:style w:type="paragraph" w:customStyle="1" w:styleId="PageHeading">
    <w:name w:val="PageHeading"/>
    <w:basedOn w:val="Normal"/>
    <w:rsid w:val="00DE5EB9"/>
    <w:pPr>
      <w:keepNext/>
      <w:spacing w:after="480"/>
      <w:jc w:val="center"/>
    </w:pPr>
    <w:rPr>
      <w:rFonts w:ascii="Arial" w:hAnsi="Arial" w:cs="Arial"/>
      <w:b/>
    </w:rPr>
  </w:style>
  <w:style w:type="paragraph" w:customStyle="1" w:styleId="NormalBold">
    <w:name w:val="NormalBold"/>
    <w:basedOn w:val="Normal"/>
    <w:link w:val="NormalBoldChar"/>
    <w:rsid w:val="00DE5EB9"/>
    <w:rPr>
      <w:b/>
    </w:rPr>
  </w:style>
  <w:style w:type="paragraph" w:customStyle="1" w:styleId="NormalBold12a">
    <w:name w:val="NormalBold12a"/>
    <w:basedOn w:val="Normal"/>
    <w:rsid w:val="00DE5EB9"/>
    <w:pPr>
      <w:spacing w:after="240"/>
    </w:pPr>
    <w:rPr>
      <w:b/>
    </w:rPr>
  </w:style>
  <w:style w:type="paragraph" w:customStyle="1" w:styleId="AmJustText">
    <w:name w:val="AmJustText"/>
    <w:basedOn w:val="Normal"/>
    <w:rsid w:val="00DE5EB9"/>
    <w:pPr>
      <w:spacing w:after="240"/>
    </w:pPr>
    <w:rPr>
      <w:i/>
    </w:rPr>
  </w:style>
  <w:style w:type="paragraph" w:customStyle="1" w:styleId="NormalHanging12a">
    <w:name w:val="NormalHanging12a"/>
    <w:basedOn w:val="Normal"/>
    <w:rsid w:val="00DE5EB9"/>
    <w:pPr>
      <w:spacing w:after="240"/>
      <w:ind w:left="567" w:hanging="567"/>
    </w:pPr>
  </w:style>
  <w:style w:type="paragraph" w:customStyle="1" w:styleId="CoverNormal24a">
    <w:name w:val="CoverNormal24a"/>
    <w:basedOn w:val="Normal"/>
    <w:rsid w:val="00DE5EB9"/>
    <w:pPr>
      <w:spacing w:after="480"/>
      <w:ind w:left="1417"/>
    </w:pPr>
  </w:style>
  <w:style w:type="paragraph" w:customStyle="1" w:styleId="CoverNormal">
    <w:name w:val="CoverNormal"/>
    <w:basedOn w:val="Normal"/>
    <w:rsid w:val="00DE5EB9"/>
    <w:pPr>
      <w:ind w:left="1418"/>
    </w:pPr>
  </w:style>
  <w:style w:type="paragraph" w:customStyle="1" w:styleId="AmCrossRef">
    <w:name w:val="AmCrossRef"/>
    <w:basedOn w:val="Normal"/>
    <w:rsid w:val="00DE5EB9"/>
    <w:pPr>
      <w:spacing w:before="240" w:after="240"/>
      <w:jc w:val="center"/>
    </w:pPr>
    <w:rPr>
      <w:i/>
    </w:rPr>
  </w:style>
  <w:style w:type="paragraph" w:customStyle="1" w:styleId="AmJustTitle">
    <w:name w:val="AmJustTitle"/>
    <w:basedOn w:val="Normal"/>
    <w:next w:val="AmJustText"/>
    <w:rsid w:val="00DE5EB9"/>
    <w:pPr>
      <w:keepNext/>
      <w:spacing w:before="240" w:after="240"/>
      <w:jc w:val="center"/>
    </w:pPr>
    <w:rPr>
      <w:i/>
    </w:rPr>
  </w:style>
  <w:style w:type="paragraph" w:customStyle="1" w:styleId="CoverReference">
    <w:name w:val="CoverReference"/>
    <w:basedOn w:val="Normal"/>
    <w:rsid w:val="00DE5EB9"/>
    <w:pPr>
      <w:spacing w:before="1080"/>
      <w:jc w:val="right"/>
    </w:pPr>
    <w:rPr>
      <w:rFonts w:ascii="Arial" w:hAnsi="Arial" w:cs="Arial"/>
      <w:b/>
    </w:rPr>
  </w:style>
  <w:style w:type="paragraph" w:customStyle="1" w:styleId="CoverDocType">
    <w:name w:val="CoverDocType"/>
    <w:basedOn w:val="Normal"/>
    <w:rsid w:val="00DE5EB9"/>
    <w:pPr>
      <w:ind w:left="1418"/>
    </w:pPr>
    <w:rPr>
      <w:rFonts w:ascii="Arial" w:hAnsi="Arial"/>
      <w:b/>
      <w:sz w:val="48"/>
    </w:rPr>
  </w:style>
  <w:style w:type="paragraph" w:customStyle="1" w:styleId="CoverDocType24a">
    <w:name w:val="CoverDocType24a"/>
    <w:basedOn w:val="Normal"/>
    <w:rsid w:val="00DE5EB9"/>
    <w:pPr>
      <w:spacing w:after="480"/>
      <w:ind w:left="1418"/>
    </w:pPr>
    <w:rPr>
      <w:rFonts w:ascii="Arial" w:hAnsi="Arial"/>
      <w:b/>
      <w:sz w:val="48"/>
    </w:rPr>
  </w:style>
  <w:style w:type="paragraph" w:customStyle="1" w:styleId="CoverDate">
    <w:name w:val="CoverDate"/>
    <w:basedOn w:val="Normal"/>
    <w:rsid w:val="00DE5EB9"/>
    <w:pPr>
      <w:spacing w:before="240" w:after="1200"/>
    </w:pPr>
  </w:style>
  <w:style w:type="paragraph" w:styleId="Header">
    <w:name w:val="header"/>
    <w:basedOn w:val="Normal"/>
    <w:link w:val="HeaderChar"/>
    <w:rsid w:val="00DE5EB9"/>
    <w:pPr>
      <w:tabs>
        <w:tab w:val="center" w:pos="4513"/>
        <w:tab w:val="right" w:pos="9026"/>
      </w:tabs>
    </w:pPr>
  </w:style>
  <w:style w:type="character" w:customStyle="1" w:styleId="HeaderChar">
    <w:name w:val="Header Char"/>
    <w:basedOn w:val="DefaultParagraphFont"/>
    <w:link w:val="Header"/>
    <w:rsid w:val="00DE5EB9"/>
    <w:rPr>
      <w:sz w:val="24"/>
      <w:lang w:val="lt-LT"/>
    </w:rPr>
  </w:style>
  <w:style w:type="paragraph" w:customStyle="1" w:styleId="AmOrLang">
    <w:name w:val="AmOrLang"/>
    <w:basedOn w:val="Normal"/>
    <w:rsid w:val="00DE5EB9"/>
    <w:pPr>
      <w:spacing w:before="240" w:after="240"/>
      <w:jc w:val="right"/>
    </w:pPr>
  </w:style>
  <w:style w:type="paragraph" w:customStyle="1" w:styleId="AmColumnHeading">
    <w:name w:val="AmColumnHeading"/>
    <w:basedOn w:val="Normal"/>
    <w:rsid w:val="00DE5EB9"/>
    <w:pPr>
      <w:spacing w:after="240"/>
      <w:jc w:val="center"/>
    </w:pPr>
    <w:rPr>
      <w:i/>
    </w:rPr>
  </w:style>
  <w:style w:type="paragraph" w:customStyle="1" w:styleId="AmNumberTabs">
    <w:name w:val="AmNumberTabs"/>
    <w:basedOn w:val="Normal"/>
    <w:link w:val="AmNumberTabsChar"/>
    <w:rsid w:val="00DE5E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E5EB9"/>
    <w:pPr>
      <w:spacing w:before="240"/>
    </w:pPr>
    <w:rPr>
      <w:b/>
    </w:rPr>
  </w:style>
  <w:style w:type="paragraph" w:customStyle="1" w:styleId="EPBody">
    <w:name w:val="EPBody"/>
    <w:basedOn w:val="Normal"/>
    <w:rsid w:val="00DE5EB9"/>
    <w:pPr>
      <w:jc w:val="center"/>
    </w:pPr>
    <w:rPr>
      <w:rFonts w:ascii="Arial" w:hAnsi="Arial" w:cs="Arial"/>
      <w:i/>
      <w:sz w:val="22"/>
      <w:szCs w:val="22"/>
    </w:rPr>
  </w:style>
  <w:style w:type="paragraph" w:customStyle="1" w:styleId="EPFooter">
    <w:name w:val="EPFooter"/>
    <w:basedOn w:val="Normal"/>
    <w:rsid w:val="00DE5EB9"/>
    <w:pPr>
      <w:tabs>
        <w:tab w:val="center" w:pos="4535"/>
        <w:tab w:val="right" w:pos="9071"/>
      </w:tabs>
      <w:spacing w:before="240" w:after="240"/>
    </w:pPr>
    <w:rPr>
      <w:color w:val="010000"/>
      <w:sz w:val="22"/>
    </w:rPr>
  </w:style>
  <w:style w:type="paragraph" w:customStyle="1" w:styleId="EPComma">
    <w:name w:val="EPComma"/>
    <w:basedOn w:val="Normal"/>
    <w:rsid w:val="00DE5EB9"/>
    <w:pPr>
      <w:spacing w:before="480" w:after="240"/>
    </w:pPr>
  </w:style>
  <w:style w:type="paragraph" w:customStyle="1" w:styleId="Lgendesigne">
    <w:name w:val="Légende signe"/>
    <w:basedOn w:val="Normal"/>
    <w:rsid w:val="00DE5EB9"/>
    <w:pPr>
      <w:tabs>
        <w:tab w:val="right" w:pos="454"/>
        <w:tab w:val="left" w:pos="737"/>
      </w:tabs>
      <w:ind w:left="737" w:hanging="737"/>
    </w:pPr>
    <w:rPr>
      <w:snapToGrid w:val="0"/>
      <w:sz w:val="18"/>
      <w:lang w:eastAsia="en-US"/>
    </w:rPr>
  </w:style>
  <w:style w:type="paragraph" w:customStyle="1" w:styleId="Lgendetitre">
    <w:name w:val="Légende titre"/>
    <w:basedOn w:val="Normal"/>
    <w:rsid w:val="00DE5EB9"/>
    <w:pPr>
      <w:spacing w:before="240" w:after="240"/>
    </w:pPr>
    <w:rPr>
      <w:b/>
      <w:i/>
      <w:snapToGrid w:val="0"/>
      <w:lang w:eastAsia="en-US"/>
    </w:rPr>
  </w:style>
  <w:style w:type="paragraph" w:customStyle="1" w:styleId="Lgendestandard">
    <w:name w:val="Légende standard"/>
    <w:basedOn w:val="Normal"/>
    <w:rsid w:val="00DE5EB9"/>
    <w:rPr>
      <w:sz w:val="18"/>
    </w:rPr>
  </w:style>
  <w:style w:type="paragraph" w:styleId="Footer">
    <w:name w:val="footer"/>
    <w:basedOn w:val="Normal"/>
    <w:link w:val="FooterChar"/>
    <w:rsid w:val="00DE5EB9"/>
    <w:pPr>
      <w:tabs>
        <w:tab w:val="center" w:pos="4513"/>
        <w:tab w:val="right" w:pos="9026"/>
      </w:tabs>
    </w:pPr>
  </w:style>
  <w:style w:type="character" w:customStyle="1" w:styleId="FooterChar">
    <w:name w:val="Footer Char"/>
    <w:basedOn w:val="DefaultParagraphFont"/>
    <w:link w:val="Footer"/>
    <w:rsid w:val="00DE5EB9"/>
    <w:rPr>
      <w:sz w:val="24"/>
      <w:lang w:val="lt-LT"/>
    </w:rPr>
  </w:style>
  <w:style w:type="character" w:customStyle="1" w:styleId="normaltextrun">
    <w:name w:val="normaltextrun"/>
    <w:basedOn w:val="DefaultParagraphFont"/>
    <w:rsid w:val="00DE5EB9"/>
  </w:style>
  <w:style w:type="character" w:customStyle="1" w:styleId="eop">
    <w:name w:val="eop"/>
    <w:basedOn w:val="DefaultParagraphFont"/>
    <w:rsid w:val="00DE5EB9"/>
  </w:style>
  <w:style w:type="paragraph" w:customStyle="1" w:styleId="paragraph">
    <w:name w:val="paragraph"/>
    <w:basedOn w:val="Normal"/>
    <w:rsid w:val="00DE5EB9"/>
    <w:pPr>
      <w:widowControl/>
      <w:spacing w:before="100" w:beforeAutospacing="1" w:after="100" w:afterAutospacing="1"/>
    </w:pPr>
    <w:rPr>
      <w:szCs w:val="24"/>
    </w:rPr>
  </w:style>
  <w:style w:type="character" w:customStyle="1" w:styleId="superscript">
    <w:name w:val="superscript"/>
    <w:basedOn w:val="DefaultParagraphFont"/>
    <w:rsid w:val="00DE5EB9"/>
  </w:style>
  <w:style w:type="character" w:styleId="CommentReference">
    <w:name w:val="annotation reference"/>
    <w:basedOn w:val="DefaultParagraphFont"/>
    <w:rsid w:val="00DE5EB9"/>
    <w:rPr>
      <w:sz w:val="16"/>
      <w:szCs w:val="16"/>
    </w:rPr>
  </w:style>
  <w:style w:type="paragraph" w:styleId="CommentText">
    <w:name w:val="annotation text"/>
    <w:basedOn w:val="Normal"/>
    <w:link w:val="CommentTextChar"/>
    <w:rsid w:val="00DE5EB9"/>
    <w:rPr>
      <w:sz w:val="20"/>
    </w:rPr>
  </w:style>
  <w:style w:type="character" w:customStyle="1" w:styleId="CommentTextChar">
    <w:name w:val="Comment Text Char"/>
    <w:basedOn w:val="DefaultParagraphFont"/>
    <w:link w:val="CommentText"/>
    <w:rsid w:val="00DE5EB9"/>
    <w:rPr>
      <w:lang w:val="lt-LT"/>
    </w:rPr>
  </w:style>
  <w:style w:type="paragraph" w:styleId="CommentSubject">
    <w:name w:val="annotation subject"/>
    <w:basedOn w:val="CommentText"/>
    <w:next w:val="CommentText"/>
    <w:link w:val="CommentSubjectChar"/>
    <w:unhideWhenUsed/>
    <w:rsid w:val="00DE5EB9"/>
    <w:rPr>
      <w:b/>
      <w:bCs/>
    </w:rPr>
  </w:style>
  <w:style w:type="character" w:customStyle="1" w:styleId="CommentSubjectChar">
    <w:name w:val="Comment Subject Char"/>
    <w:basedOn w:val="CommentTextChar"/>
    <w:link w:val="CommentSubject"/>
    <w:rsid w:val="00DE5EB9"/>
    <w:rPr>
      <w:b/>
      <w:bCs/>
      <w:lang w:val="lt-LT"/>
    </w:rPr>
  </w:style>
  <w:style w:type="paragraph" w:styleId="BalloonText">
    <w:name w:val="Balloon Text"/>
    <w:basedOn w:val="Normal"/>
    <w:link w:val="BalloonTextChar"/>
    <w:unhideWhenUsed/>
    <w:rsid w:val="00DE5EB9"/>
    <w:rPr>
      <w:rFonts w:ascii="Segoe UI" w:hAnsi="Segoe UI" w:cs="Segoe UI"/>
      <w:sz w:val="18"/>
      <w:szCs w:val="18"/>
    </w:rPr>
  </w:style>
  <w:style w:type="character" w:customStyle="1" w:styleId="BalloonTextChar">
    <w:name w:val="Balloon Text Char"/>
    <w:basedOn w:val="DefaultParagraphFont"/>
    <w:link w:val="BalloonText"/>
    <w:rsid w:val="00DE5EB9"/>
    <w:rPr>
      <w:rFonts w:ascii="Segoe UI" w:hAnsi="Segoe UI" w:cs="Segoe UI"/>
      <w:sz w:val="18"/>
      <w:szCs w:val="18"/>
      <w:lang w:val="lt-LT"/>
    </w:rPr>
  </w:style>
  <w:style w:type="character" w:customStyle="1" w:styleId="tabchar">
    <w:name w:val="tabchar"/>
    <w:basedOn w:val="DefaultParagraphFont"/>
    <w:rsid w:val="00DE5EB9"/>
  </w:style>
  <w:style w:type="paragraph" w:customStyle="1" w:styleId="Default">
    <w:name w:val="Default"/>
    <w:rsid w:val="00DE5EB9"/>
    <w:pPr>
      <w:autoSpaceDE w:val="0"/>
      <w:autoSpaceDN w:val="0"/>
      <w:adjustRightInd w:val="0"/>
    </w:pPr>
    <w:rPr>
      <w:color w:val="000000"/>
      <w:sz w:val="24"/>
      <w:szCs w:val="24"/>
      <w:lang w:val="lt-LT"/>
    </w:rPr>
  </w:style>
  <w:style w:type="paragraph" w:styleId="Revision">
    <w:name w:val="Revision"/>
    <w:hidden/>
    <w:uiPriority w:val="99"/>
    <w:semiHidden/>
    <w:rsid w:val="00DE5EB9"/>
    <w:rPr>
      <w:sz w:val="24"/>
      <w:lang w:val="lt-LT"/>
    </w:rPr>
  </w:style>
  <w:style w:type="character" w:customStyle="1" w:styleId="NormalBoldChar">
    <w:name w:val="NormalBold Char"/>
    <w:link w:val="NormalBold"/>
    <w:rsid w:val="00DE5EB9"/>
    <w:rPr>
      <w:b/>
      <w:sz w:val="24"/>
      <w:lang w:val="lt-LT"/>
    </w:rPr>
  </w:style>
  <w:style w:type="character" w:customStyle="1" w:styleId="AmNumberTabsChar">
    <w:name w:val="AmNumberTabs Char"/>
    <w:basedOn w:val="DefaultParagraphFont"/>
    <w:link w:val="AmNumberTabs"/>
    <w:rsid w:val="00DE5EB9"/>
    <w:rPr>
      <w:b/>
      <w:sz w:val="24"/>
      <w:lang w:val="lt-LT"/>
    </w:rPr>
  </w:style>
  <w:style w:type="character" w:customStyle="1" w:styleId="NormalBold12bChar">
    <w:name w:val="NormalBold12b Char"/>
    <w:basedOn w:val="AmNumberTabsChar"/>
    <w:link w:val="NormalBold12b"/>
    <w:rsid w:val="00DE5EB9"/>
    <w:rPr>
      <w:b/>
      <w:sz w:val="24"/>
      <w:lang w:val="lt-LT"/>
    </w:rPr>
  </w:style>
  <w:style w:type="paragraph" w:customStyle="1" w:styleId="Normal12a">
    <w:name w:val="Normal12a"/>
    <w:basedOn w:val="Normal"/>
    <w:rsid w:val="00DE5EB9"/>
    <w:pPr>
      <w:spacing w:after="240"/>
    </w:pPr>
  </w:style>
  <w:style w:type="paragraph" w:customStyle="1" w:styleId="RollCallVotes">
    <w:name w:val="RollCallVotes"/>
    <w:basedOn w:val="Normal"/>
    <w:rsid w:val="00DE5EB9"/>
    <w:pPr>
      <w:spacing w:before="120" w:after="120"/>
      <w:jc w:val="center"/>
    </w:pPr>
    <w:rPr>
      <w:b/>
      <w:bCs/>
      <w:snapToGrid w:val="0"/>
      <w:sz w:val="16"/>
      <w:lang w:eastAsia="en-US"/>
    </w:rPr>
  </w:style>
  <w:style w:type="paragraph" w:customStyle="1" w:styleId="RollCallTabs">
    <w:name w:val="RollCallTabs"/>
    <w:basedOn w:val="Normal"/>
    <w:qFormat/>
    <w:rsid w:val="00DE5EB9"/>
    <w:pPr>
      <w:tabs>
        <w:tab w:val="center" w:pos="284"/>
        <w:tab w:val="left" w:pos="426"/>
      </w:tabs>
    </w:pPr>
    <w:rPr>
      <w:snapToGrid w:val="0"/>
      <w:lang w:eastAsia="en-US"/>
    </w:rPr>
  </w:style>
  <w:style w:type="paragraph" w:customStyle="1" w:styleId="RollCallSymbols14pt">
    <w:name w:val="RollCallSymbols14pt"/>
    <w:basedOn w:val="Normal"/>
    <w:rsid w:val="00DE5EB9"/>
    <w:pPr>
      <w:spacing w:before="120" w:after="120"/>
      <w:jc w:val="center"/>
    </w:pPr>
    <w:rPr>
      <w:rFonts w:ascii="Arial" w:hAnsi="Arial"/>
      <w:b/>
      <w:bCs/>
      <w:snapToGrid w:val="0"/>
      <w:sz w:val="28"/>
      <w:lang w:eastAsia="en-US"/>
    </w:rPr>
  </w:style>
  <w:style w:type="paragraph" w:customStyle="1" w:styleId="RollCallTable">
    <w:name w:val="RollCallTable"/>
    <w:basedOn w:val="Normal"/>
    <w:rsid w:val="00DE5EB9"/>
    <w:pPr>
      <w:spacing w:before="120" w:after="120"/>
    </w:pPr>
    <w:rPr>
      <w:snapToGrid w:val="0"/>
      <w:sz w:val="16"/>
      <w:lang w:eastAsia="en-US"/>
    </w:rPr>
  </w:style>
  <w:style w:type="paragraph" w:customStyle="1" w:styleId="PageHeadingNotTOC">
    <w:name w:val="PageHeadingNotTOC"/>
    <w:basedOn w:val="Normal"/>
    <w:rsid w:val="00DE5EB9"/>
    <w:pPr>
      <w:keepNext/>
      <w:spacing w:after="480"/>
      <w:jc w:val="center"/>
    </w:pPr>
    <w:rPr>
      <w:rFonts w:ascii="Arial" w:hAnsi="Arial" w:cs="Arial"/>
      <w:b/>
    </w:rPr>
  </w:style>
  <w:style w:type="paragraph" w:customStyle="1" w:styleId="AmHeadingPA">
    <w:name w:val="AmHeadingPA"/>
    <w:basedOn w:val="Normal"/>
    <w:next w:val="Normal"/>
    <w:rsid w:val="00DE5EB9"/>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DE5EB9"/>
    <w:pPr>
      <w:spacing w:after="120"/>
    </w:pPr>
  </w:style>
  <w:style w:type="character" w:customStyle="1" w:styleId="Normal6Char">
    <w:name w:val="Normal6 Char"/>
    <w:link w:val="Normal6"/>
    <w:rsid w:val="00DE5EB9"/>
    <w:rPr>
      <w:sz w:val="24"/>
      <w:lang w:val="lt-LT"/>
    </w:rPr>
  </w:style>
  <w:style w:type="paragraph" w:customStyle="1" w:styleId="Normal12Italic">
    <w:name w:val="Normal12Italic"/>
    <w:basedOn w:val="Normal"/>
    <w:rsid w:val="00DE5EB9"/>
    <w:pPr>
      <w:spacing w:after="240"/>
    </w:pPr>
    <w:rPr>
      <w:i/>
      <w:noProof/>
    </w:rPr>
  </w:style>
  <w:style w:type="paragraph" w:customStyle="1" w:styleId="JustificationTitle">
    <w:name w:val="JustificationTitle"/>
    <w:basedOn w:val="Normal"/>
    <w:next w:val="Normal"/>
    <w:rsid w:val="00DE5EB9"/>
    <w:pPr>
      <w:keepNext/>
      <w:spacing w:before="240" w:after="240"/>
      <w:jc w:val="center"/>
    </w:pPr>
    <w:rPr>
      <w:i/>
      <w:noProof/>
    </w:rPr>
  </w:style>
  <w:style w:type="paragraph" w:customStyle="1" w:styleId="ColumnHeading">
    <w:name w:val="ColumnHeading"/>
    <w:basedOn w:val="Normal"/>
    <w:rsid w:val="00DE5EB9"/>
    <w:pPr>
      <w:spacing w:after="240"/>
      <w:jc w:val="center"/>
    </w:pPr>
    <w:rPr>
      <w:i/>
    </w:rPr>
  </w:style>
  <w:style w:type="paragraph" w:customStyle="1" w:styleId="AMNumberTabs0">
    <w:name w:val="AMNumberTabs"/>
    <w:basedOn w:val="Normal"/>
    <w:rsid w:val="00DE5E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DE5EB9"/>
    <w:pPr>
      <w:spacing w:after="480"/>
    </w:pPr>
  </w:style>
  <w:style w:type="paragraph" w:customStyle="1" w:styleId="NormalBoldCenter">
    <w:name w:val="NormalBoldCenter"/>
    <w:basedOn w:val="Normal"/>
    <w:rsid w:val="00DE5EB9"/>
    <w:pPr>
      <w:jc w:val="center"/>
    </w:pPr>
    <w:rPr>
      <w:b/>
    </w:rPr>
  </w:style>
  <w:style w:type="character" w:styleId="Hyperlink">
    <w:name w:val="Hyperlink"/>
    <w:basedOn w:val="DefaultParagraphFont"/>
    <w:rsid w:val="00DE5EB9"/>
    <w:rPr>
      <w:color w:val="0563C1" w:themeColor="hyperlink"/>
      <w:u w:val="single"/>
    </w:rPr>
  </w:style>
  <w:style w:type="paragraph" w:customStyle="1" w:styleId="Olang">
    <w:name w:val="Olang"/>
    <w:rsid w:val="00DE5EB9"/>
    <w:pPr>
      <w:jc w:val="right"/>
    </w:pPr>
    <w:rPr>
      <w:lang w:val="lt-LT"/>
    </w:rPr>
  </w:style>
  <w:style w:type="numbering" w:customStyle="1" w:styleId="NoList1">
    <w:name w:val="No List1"/>
    <w:next w:val="NoList"/>
    <w:uiPriority w:val="99"/>
    <w:semiHidden/>
    <w:unhideWhenUsed/>
    <w:rsid w:val="00CB53D9"/>
  </w:style>
  <w:style w:type="paragraph" w:customStyle="1" w:styleId="SignaturePersonne">
    <w:name w:val="Signature Personne"/>
    <w:basedOn w:val="Normal"/>
    <w:rsid w:val="00CB53D9"/>
    <w:pPr>
      <w:widowControl/>
      <w:tabs>
        <w:tab w:val="left" w:pos="4252"/>
      </w:tabs>
      <w:spacing w:line="360" w:lineRule="auto"/>
    </w:pPr>
    <w:rPr>
      <w:i/>
      <w:szCs w:val="24"/>
      <w:lang w:val="en-GB" w:eastAsia="en-US"/>
    </w:rPr>
  </w:style>
  <w:style w:type="paragraph" w:customStyle="1" w:styleId="Considrant">
    <w:name w:val="Considérant"/>
    <w:basedOn w:val="Normal"/>
    <w:rsid w:val="00CB53D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B53D9"/>
    <w:pPr>
      <w:keepNext/>
      <w:spacing w:before="600" w:after="120" w:line="360" w:lineRule="auto"/>
    </w:pPr>
    <w:rPr>
      <w:szCs w:val="24"/>
      <w:lang w:val="en-GB" w:eastAsia="en-US"/>
    </w:rPr>
  </w:style>
  <w:style w:type="paragraph" w:customStyle="1" w:styleId="Institutionquisigne">
    <w:name w:val="Institution qui signe"/>
    <w:basedOn w:val="Normal"/>
    <w:next w:val="Normal"/>
    <w:rsid w:val="00CB53D9"/>
    <w:pPr>
      <w:keepNext/>
      <w:tabs>
        <w:tab w:val="left" w:pos="4252"/>
      </w:tabs>
      <w:spacing w:before="720" w:line="360" w:lineRule="auto"/>
    </w:pPr>
    <w:rPr>
      <w:i/>
      <w:szCs w:val="24"/>
      <w:lang w:val="en-GB" w:eastAsia="en-US"/>
    </w:rPr>
  </w:style>
  <w:style w:type="paragraph" w:customStyle="1" w:styleId="Fait">
    <w:name w:val="Fait à"/>
    <w:basedOn w:val="Normal"/>
    <w:rsid w:val="00CB53D9"/>
    <w:pPr>
      <w:keepNext/>
      <w:widowControl/>
      <w:spacing w:before="120" w:line="360" w:lineRule="auto"/>
    </w:pPr>
    <w:rPr>
      <w:szCs w:val="24"/>
      <w:lang w:val="en-GB" w:eastAsia="en-US"/>
    </w:rPr>
  </w:style>
  <w:style w:type="paragraph" w:customStyle="1" w:styleId="FootnoteTextForceStyle">
    <w:name w:val="Footnote Text ForceStyle"/>
    <w:rsid w:val="00CB53D9"/>
    <w:pPr>
      <w:keepLines/>
      <w:widowControl w:val="0"/>
      <w:ind w:left="850" w:hanging="850"/>
    </w:pPr>
    <w:rPr>
      <w:sz w:val="24"/>
      <w:lang w:eastAsia="en-US"/>
    </w:rPr>
  </w:style>
  <w:style w:type="character" w:customStyle="1" w:styleId="Footer2">
    <w:name w:val="Footer2"/>
    <w:rsid w:val="00CB53D9"/>
    <w:rPr>
      <w:rFonts w:ascii="Arial" w:hAnsi="Arial"/>
      <w:b/>
      <w:sz w:val="48"/>
    </w:rPr>
  </w:style>
  <w:style w:type="paragraph" w:customStyle="1" w:styleId="Applicationdirecte">
    <w:name w:val="Application directe"/>
    <w:basedOn w:val="Normal"/>
    <w:next w:val="Normal"/>
    <w:rsid w:val="00CB53D9"/>
    <w:pPr>
      <w:spacing w:before="120" w:after="120" w:line="360" w:lineRule="auto"/>
    </w:pPr>
    <w:rPr>
      <w:szCs w:val="24"/>
      <w:lang w:val="en-GB" w:eastAsia="en-US"/>
    </w:rPr>
  </w:style>
  <w:style w:type="paragraph" w:customStyle="1" w:styleId="Normale">
    <w:name w:val="Normale"/>
    <w:rsid w:val="00CB53D9"/>
    <w:pPr>
      <w:widowControl w:val="0"/>
      <w:spacing w:before="120" w:after="120" w:line="360" w:lineRule="auto"/>
    </w:pPr>
    <w:rPr>
      <w:sz w:val="24"/>
      <w:lang w:eastAsia="en-US"/>
    </w:rPr>
  </w:style>
  <w:style w:type="paragraph" w:customStyle="1" w:styleId="Formuledadoption">
    <w:name w:val="Formule d'adoption"/>
    <w:basedOn w:val="Normal"/>
    <w:next w:val="Normal"/>
    <w:rsid w:val="00CB53D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B53D9"/>
    <w:pPr>
      <w:widowControl/>
      <w:spacing w:after="240" w:line="360" w:lineRule="auto"/>
      <w:ind w:left="5102"/>
    </w:pPr>
    <w:rPr>
      <w:szCs w:val="24"/>
      <w:lang w:val="en-GB" w:eastAsia="en-US"/>
    </w:rPr>
  </w:style>
  <w:style w:type="paragraph" w:customStyle="1" w:styleId="Footer1">
    <w:name w:val="Footer1"/>
    <w:basedOn w:val="Normal"/>
    <w:rsid w:val="00CB53D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B53D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B53D9"/>
    <w:pPr>
      <w:widowControl/>
      <w:spacing w:before="840" w:line="360" w:lineRule="auto"/>
      <w:jc w:val="center"/>
    </w:pPr>
    <w:rPr>
      <w:szCs w:val="24"/>
      <w:lang w:val="en-GB" w:eastAsia="en-US"/>
    </w:rPr>
  </w:style>
  <w:style w:type="paragraph" w:customStyle="1" w:styleId="Typedudocument">
    <w:name w:val="Type du document"/>
    <w:basedOn w:val="Normal"/>
    <w:next w:val="Normal"/>
    <w:rsid w:val="00CB53D9"/>
    <w:pPr>
      <w:widowControl/>
      <w:spacing w:before="360" w:line="360" w:lineRule="auto"/>
      <w:jc w:val="center"/>
    </w:pPr>
    <w:rPr>
      <w:b/>
      <w:szCs w:val="24"/>
      <w:lang w:val="en-GB" w:eastAsia="en-US"/>
    </w:rPr>
  </w:style>
  <w:style w:type="paragraph" w:customStyle="1" w:styleId="Titreobjet">
    <w:name w:val="Titre objet"/>
    <w:basedOn w:val="Normal"/>
    <w:next w:val="Normal"/>
    <w:rsid w:val="00CB53D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B53D9"/>
    <w:pPr>
      <w:widowControl/>
      <w:spacing w:before="360" w:after="240" w:line="360" w:lineRule="auto"/>
      <w:jc w:val="center"/>
    </w:pPr>
    <w:rPr>
      <w:szCs w:val="24"/>
      <w:lang w:val="en-GB" w:eastAsia="en-US"/>
    </w:rPr>
  </w:style>
  <w:style w:type="character" w:customStyle="1" w:styleId="CMissingStyle">
    <w:name w:val="C_MissingStyle"/>
    <w:rsid w:val="00CB53D9"/>
    <w:rPr>
      <w:color w:val="FFFFFF"/>
      <w:sz w:val="22"/>
      <w:shd w:val="clear" w:color="000000" w:fill="000000"/>
    </w:rPr>
  </w:style>
  <w:style w:type="paragraph" w:customStyle="1" w:styleId="PMissingStyle">
    <w:name w:val="P_MissingStyle"/>
    <w:basedOn w:val="Normal"/>
    <w:rsid w:val="00CB53D9"/>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2" Type="http://schemas.openxmlformats.org/officeDocument/2006/relationships/hyperlink" Target="https://ec.europa.eu/eurostat/documents/342366/351811/Guidance+on+municipal+waste+data+collection/"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86C88-4AE8-4B8E-B1EC-6862628E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13925</Words>
  <Characters>96054</Characters>
  <Application>Microsoft Office Word</Application>
  <DocSecurity>4</DocSecurity>
  <Lines>800</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2024-12-03T10:42:00Z</dcterms:created>
  <dcterms:modified xsi:type="dcterms:W3CDTF">2024-12-03T10:42:00Z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A9-0055/2024</vt:lpwstr>
  </property>
  <property fmtid="{D5CDD505-2E9C-101B-9397-08002B2CF9AE}" pid="4" name="&lt;Type&gt;">
    <vt:lpwstr>RR</vt:lpwstr>
  </property>
</Properties>
</file>