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2DBF" w:rsidTr="0010095E">
        <w:trPr>
          <w:trHeight w:hRule="exact" w:val="1418"/>
        </w:trPr>
        <w:tc>
          <w:tcPr>
            <w:tcW w:w="6804" w:type="dxa"/>
            <w:shd w:val="clear" w:color="auto" w:fill="auto"/>
            <w:vAlign w:val="center"/>
          </w:tcPr>
          <w:p w:rsidR="00751A4A" w:rsidRPr="000C2DBF" w:rsidRDefault="00624E53" w:rsidP="0010095E">
            <w:pPr>
              <w:pStyle w:val="EPName"/>
            </w:pPr>
            <w:r w:rsidRPr="000C2DBF">
              <w:t>Europees Parlement</w:t>
            </w:r>
          </w:p>
          <w:p w:rsidR="00751A4A" w:rsidRPr="000C2DBF" w:rsidRDefault="00817416" w:rsidP="00756632">
            <w:pPr>
              <w:pStyle w:val="EPTerm"/>
              <w:rPr>
                <w:rStyle w:val="HideTWBExt"/>
                <w:noProof w:val="0"/>
                <w:vanish w:val="0"/>
                <w:color w:val="auto"/>
              </w:rPr>
            </w:pPr>
            <w:r w:rsidRPr="000C2DBF">
              <w:t>2019-2024</w:t>
            </w:r>
          </w:p>
        </w:tc>
        <w:tc>
          <w:tcPr>
            <w:tcW w:w="2268" w:type="dxa"/>
            <w:shd w:val="clear" w:color="auto" w:fill="auto"/>
          </w:tcPr>
          <w:p w:rsidR="00751A4A" w:rsidRPr="000C2DBF" w:rsidRDefault="00187494" w:rsidP="0010095E">
            <w:pPr>
              <w:pStyle w:val="EPLogo"/>
            </w:pPr>
            <w:r w:rsidRPr="000C2DB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C2DBF" w:rsidRDefault="00D058B8" w:rsidP="004C5D52">
      <w:pPr>
        <w:pStyle w:val="LineTop"/>
      </w:pPr>
    </w:p>
    <w:p w:rsidR="00680577" w:rsidRPr="000C2DBF" w:rsidRDefault="00624E53" w:rsidP="00680577">
      <w:pPr>
        <w:pStyle w:val="EPBodyTA1"/>
      </w:pPr>
      <w:r w:rsidRPr="000C2DBF">
        <w:t>AANGENOMEN TEKSTEN</w:t>
      </w:r>
    </w:p>
    <w:p w:rsidR="00D058B8" w:rsidRPr="000C2DBF" w:rsidRDefault="00D058B8" w:rsidP="00D058B8">
      <w:pPr>
        <w:pStyle w:val="LineBottom"/>
      </w:pPr>
    </w:p>
    <w:p w:rsidR="00624E53" w:rsidRPr="000C2DBF" w:rsidRDefault="00624E53" w:rsidP="00624E53">
      <w:pPr>
        <w:pStyle w:val="ATHeading1"/>
      </w:pPr>
      <w:bookmarkStart w:id="0" w:name="TANumber"/>
      <w:r w:rsidRPr="000C2DBF">
        <w:t>P9_TA(2024)</w:t>
      </w:r>
      <w:bookmarkEnd w:id="0"/>
      <w:r w:rsidR="001F0E6C" w:rsidRPr="000C2DBF">
        <w:t>0147</w:t>
      </w:r>
    </w:p>
    <w:p w:rsidR="00624E53" w:rsidRPr="000C2DBF" w:rsidRDefault="00624E53" w:rsidP="00624E53">
      <w:pPr>
        <w:pStyle w:val="ATHeading2"/>
      </w:pPr>
      <w:bookmarkStart w:id="1" w:name="title"/>
      <w:r w:rsidRPr="000C2DBF">
        <w:t>Europese grensoverschrijdende verenigingen</w:t>
      </w:r>
      <w:bookmarkEnd w:id="1"/>
    </w:p>
    <w:p w:rsidR="00624E53" w:rsidRPr="000C2DBF" w:rsidRDefault="00624E53" w:rsidP="00624E53">
      <w:pPr>
        <w:rPr>
          <w:i/>
          <w:vanish/>
        </w:rPr>
      </w:pPr>
      <w:r w:rsidRPr="000C2DBF">
        <w:rPr>
          <w:i/>
        </w:rPr>
        <w:fldChar w:fldCharType="begin"/>
      </w:r>
      <w:r w:rsidRPr="000C2DBF">
        <w:rPr>
          <w:i/>
        </w:rPr>
        <w:instrText xml:space="preserve"> TC"(</w:instrText>
      </w:r>
      <w:bookmarkStart w:id="2" w:name="DocNumber"/>
      <w:r w:rsidRPr="000C2DBF">
        <w:rPr>
          <w:i/>
        </w:rPr>
        <w:instrText>A9-0062/2024</w:instrText>
      </w:r>
      <w:bookmarkEnd w:id="2"/>
      <w:r w:rsidRPr="000C2DBF">
        <w:rPr>
          <w:i/>
        </w:rPr>
        <w:instrText xml:space="preserve"> - Rapporteur: Sergey Lagodinsky)"\l3 \n&gt; \* MERGEFORMAT </w:instrText>
      </w:r>
      <w:r w:rsidRPr="000C2DBF">
        <w:rPr>
          <w:i/>
        </w:rPr>
        <w:fldChar w:fldCharType="end"/>
      </w:r>
    </w:p>
    <w:p w:rsidR="00624E53" w:rsidRPr="000C2DBF" w:rsidRDefault="00624E53" w:rsidP="00624E53">
      <w:pPr>
        <w:rPr>
          <w:vanish/>
        </w:rPr>
      </w:pPr>
      <w:bookmarkStart w:id="3" w:name="Commission"/>
      <w:r w:rsidRPr="000C2DBF">
        <w:rPr>
          <w:vanish/>
        </w:rPr>
        <w:t>Commissie juridische zaken</w:t>
      </w:r>
      <w:bookmarkEnd w:id="3"/>
    </w:p>
    <w:p w:rsidR="00624E53" w:rsidRPr="000C2DBF" w:rsidRDefault="00624E53" w:rsidP="00624E53">
      <w:pPr>
        <w:rPr>
          <w:vanish/>
        </w:rPr>
      </w:pPr>
      <w:bookmarkStart w:id="4" w:name="PE"/>
      <w:r w:rsidRPr="000C2DBF">
        <w:rPr>
          <w:vanish/>
        </w:rPr>
        <w:t>PE756.270</w:t>
      </w:r>
      <w:bookmarkEnd w:id="4"/>
    </w:p>
    <w:p w:rsidR="00624E53" w:rsidRPr="000C2DBF" w:rsidRDefault="00624E53" w:rsidP="00624E53">
      <w:pPr>
        <w:pStyle w:val="ATHeading3"/>
      </w:pPr>
      <w:bookmarkStart w:id="5" w:name="Sujet"/>
      <w:r w:rsidRPr="000C2DBF">
        <w:t xml:space="preserve">Wetgevingsresolutie van het Europees Parlement van </w:t>
      </w:r>
      <w:r w:rsidR="00300617" w:rsidRPr="000C2DBF">
        <w:t xml:space="preserve">13 </w:t>
      </w:r>
      <w:r w:rsidRPr="000C2DBF">
        <w:t>maart 2024 over het voorstel voor een richtlijn van het Europees Parlement en de Raad betreffende Europese grensoverschrijdende verenigingen</w:t>
      </w:r>
      <w:bookmarkEnd w:id="5"/>
      <w:r w:rsidRPr="000C2DBF">
        <w:t xml:space="preserve"> </w:t>
      </w:r>
      <w:bookmarkStart w:id="6" w:name="References"/>
      <w:r w:rsidRPr="000C2DBF">
        <w:t>(COM(2023)0516 – C9-0326/2023 – 2023/0315(COD))</w:t>
      </w:r>
      <w:bookmarkEnd w:id="6"/>
    </w:p>
    <w:p w:rsidR="00875D1B" w:rsidRPr="000C2DBF" w:rsidRDefault="00875D1B" w:rsidP="00875D1B">
      <w:pPr>
        <w:pStyle w:val="NormalBold"/>
      </w:pPr>
      <w:bookmarkStart w:id="7" w:name="TextBodyBegin"/>
      <w:bookmarkEnd w:id="7"/>
      <w:r w:rsidRPr="000C2DBF">
        <w:t>(Gewone wetgevingsprocedure: eerste lezing)</w:t>
      </w:r>
    </w:p>
    <w:p w:rsidR="00875D1B" w:rsidRPr="000C2DBF" w:rsidRDefault="00875D1B" w:rsidP="00875D1B">
      <w:pPr>
        <w:pStyle w:val="EPComma"/>
      </w:pPr>
      <w:r w:rsidRPr="000C2DBF">
        <w:rPr>
          <w:i/>
        </w:rPr>
        <w:t>Het Europees Parlement</w:t>
      </w:r>
      <w:r w:rsidRPr="000C2DBF">
        <w:t>,</w:t>
      </w:r>
    </w:p>
    <w:p w:rsidR="00875D1B" w:rsidRPr="000C2DBF" w:rsidRDefault="00875D1B" w:rsidP="00875D1B">
      <w:pPr>
        <w:pStyle w:val="NormalHanging12a"/>
      </w:pPr>
      <w:r w:rsidRPr="000C2DBF">
        <w:t>–</w:t>
      </w:r>
      <w:r w:rsidRPr="000C2DBF">
        <w:tab/>
        <w:t>gezien het voorstel van de Commissie aan het Europees Parlement en de Raad (COM(2023)0516),</w:t>
      </w:r>
    </w:p>
    <w:p w:rsidR="00875D1B" w:rsidRPr="000C2DBF" w:rsidRDefault="00875D1B" w:rsidP="00875D1B">
      <w:pPr>
        <w:pStyle w:val="NormalHanging12a"/>
      </w:pPr>
      <w:r w:rsidRPr="000C2DBF">
        <w:t>–</w:t>
      </w:r>
      <w:r w:rsidRPr="000C2DBF">
        <w:tab/>
        <w:t>gezien artikel 294, lid 2, en de artikelen 50 en 114 van het Verdrag betreffende de werking van de Europese Unie, op grond waarvan het voorstel door de Commissie bij het Parlement is ingediend (C9</w:t>
      </w:r>
      <w:r w:rsidRPr="000C2DBF">
        <w:noBreakHyphen/>
        <w:t>0326/2023),</w:t>
      </w:r>
    </w:p>
    <w:p w:rsidR="00875D1B" w:rsidRPr="000C2DBF" w:rsidRDefault="00875D1B" w:rsidP="00875D1B">
      <w:pPr>
        <w:pStyle w:val="NormalHanging12a"/>
      </w:pPr>
      <w:r w:rsidRPr="000C2DBF">
        <w:t>–</w:t>
      </w:r>
      <w:r w:rsidRPr="000C2DBF">
        <w:tab/>
        <w:t>gezien artikel 294, lid 3, van het Verdrag betreffende de werking van de Europese Unie,</w:t>
      </w:r>
    </w:p>
    <w:p w:rsidR="00875D1B" w:rsidRPr="000C2DBF" w:rsidRDefault="00875D1B" w:rsidP="00875D1B">
      <w:pPr>
        <w:pStyle w:val="NormalHanging12a"/>
      </w:pPr>
      <w:r w:rsidRPr="000C2DBF">
        <w:t>–</w:t>
      </w:r>
      <w:r w:rsidRPr="000C2DBF">
        <w:tab/>
        <w:t>gezien het advies van het Europees Economisch en Sociaal Comité van 17 januari 2024</w:t>
      </w:r>
      <w:r w:rsidRPr="000C2DBF">
        <w:rPr>
          <w:rStyle w:val="FootnoteReference"/>
        </w:rPr>
        <w:footnoteReference w:id="1"/>
      </w:r>
      <w:r w:rsidRPr="000C2DBF">
        <w:t>,</w:t>
      </w:r>
    </w:p>
    <w:p w:rsidR="00875D1B" w:rsidRPr="000C2DBF" w:rsidRDefault="00875D1B" w:rsidP="00875D1B">
      <w:pPr>
        <w:pStyle w:val="NormalHanging12a"/>
      </w:pPr>
      <w:r w:rsidRPr="000C2DBF">
        <w:t>–</w:t>
      </w:r>
      <w:r w:rsidRPr="000C2DBF">
        <w:tab/>
        <w:t>gezien artikel 59 van zijn Reglement,</w:t>
      </w:r>
    </w:p>
    <w:p w:rsidR="00875D1B" w:rsidRPr="000C2DBF" w:rsidRDefault="00875D1B" w:rsidP="00875D1B">
      <w:pPr>
        <w:pStyle w:val="NormalHanging12a"/>
      </w:pPr>
      <w:r w:rsidRPr="000C2DBF">
        <w:t>–</w:t>
      </w:r>
      <w:r w:rsidRPr="000C2DBF">
        <w:tab/>
        <w:t>gezien de brief van de Commissie interne markt en consumentenbescherming,</w:t>
      </w:r>
    </w:p>
    <w:p w:rsidR="00875D1B" w:rsidRPr="000C2DBF" w:rsidRDefault="00875D1B" w:rsidP="00875D1B">
      <w:pPr>
        <w:pStyle w:val="NormalHanging12a"/>
      </w:pPr>
      <w:r w:rsidRPr="000C2DBF">
        <w:t>–</w:t>
      </w:r>
      <w:r w:rsidRPr="000C2DBF">
        <w:tab/>
        <w:t>gezien het verslag van de Commissie juridische zaken (A9</w:t>
      </w:r>
      <w:r w:rsidRPr="000C2DBF">
        <w:noBreakHyphen/>
        <w:t>0062/2024),</w:t>
      </w:r>
    </w:p>
    <w:p w:rsidR="00875D1B" w:rsidRPr="000C2DBF" w:rsidRDefault="00875D1B" w:rsidP="00875D1B">
      <w:pPr>
        <w:pStyle w:val="NormalHanging12a"/>
      </w:pPr>
      <w:r w:rsidRPr="000C2DBF">
        <w:t>1.</w:t>
      </w:r>
      <w:r w:rsidRPr="000C2DBF">
        <w:tab/>
        <w:t>stelt onderstaand standpunt in eerste lezing vast;</w:t>
      </w:r>
    </w:p>
    <w:p w:rsidR="00875D1B" w:rsidRPr="000C2DBF" w:rsidRDefault="00875D1B" w:rsidP="00875D1B">
      <w:pPr>
        <w:pStyle w:val="NormalHanging12a"/>
      </w:pPr>
      <w:r w:rsidRPr="000C2DBF">
        <w:t>2.</w:t>
      </w:r>
      <w:r w:rsidRPr="000C2DBF">
        <w:tab/>
        <w:t>verzoekt de Commissie om hernieuwde voorlegging aan het Parlement indien zij haar voorstel vervangt, ingrijpend wijzigt of voornemens is het ingrijpend te wijzigen;</w:t>
      </w:r>
    </w:p>
    <w:p w:rsidR="00875D1B" w:rsidRPr="000C2DBF" w:rsidRDefault="00875D1B" w:rsidP="00875D1B">
      <w:pPr>
        <w:pStyle w:val="NormalHanging12a"/>
      </w:pPr>
      <w:r w:rsidRPr="000C2DBF">
        <w:t>3.</w:t>
      </w:r>
      <w:r w:rsidRPr="000C2DBF">
        <w:tab/>
        <w:t>verzoekt zijn Voorzitter het standpunt van het Parlement te doen toekomen aan de Raad en aan de Commissie alsmede aan de nationale parlementen.</w:t>
      </w:r>
    </w:p>
    <w:p w:rsidR="00F470B0" w:rsidRPr="000C2DBF" w:rsidRDefault="00F470B0">
      <w:pPr>
        <w:widowControl/>
        <w:sectPr w:rsidR="00F470B0" w:rsidRPr="000C2DBF" w:rsidSect="00556BA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470B0" w:rsidRPr="000C2DBF" w:rsidRDefault="00F470B0" w:rsidP="00F470B0">
      <w:pPr>
        <w:spacing w:before="120"/>
        <w:ind w:left="567" w:hanging="567"/>
        <w:rPr>
          <w:b/>
          <w:szCs w:val="24"/>
          <w:lang w:eastAsia="en-US"/>
        </w:rPr>
      </w:pPr>
      <w:r w:rsidRPr="000C2DBF">
        <w:rPr>
          <w:b/>
          <w:szCs w:val="24"/>
          <w:lang w:eastAsia="en-US"/>
        </w:rPr>
        <w:lastRenderedPageBreak/>
        <w:t>P9_TC1-COD(2023)0315</w:t>
      </w:r>
    </w:p>
    <w:p w:rsidR="00F470B0" w:rsidRPr="000C2DBF" w:rsidRDefault="00F470B0" w:rsidP="00F470B0">
      <w:pPr>
        <w:spacing w:before="240"/>
        <w:rPr>
          <w:b/>
          <w:szCs w:val="24"/>
          <w:lang w:eastAsia="en-US"/>
        </w:rPr>
      </w:pPr>
      <w:r w:rsidRPr="000C2DBF">
        <w:rPr>
          <w:b/>
          <w:szCs w:val="24"/>
          <w:lang w:eastAsia="en-US"/>
        </w:rPr>
        <w:t>Standpunt van het Europees Parlement in eerste lezing vastgesteld op 13 maart 2024 met het oog op de vaststelling van Richtlijn (EU) 2024/... van het Europees Parlement en de Raad betreffende Europese grensoverschrijdende verenigingen</w:t>
      </w:r>
    </w:p>
    <w:p w:rsidR="00F470B0" w:rsidRPr="000C2DBF" w:rsidRDefault="00F470B0" w:rsidP="00F470B0">
      <w:pPr>
        <w:widowControl/>
        <w:spacing w:before="360" w:after="240" w:line="360" w:lineRule="auto"/>
        <w:jc w:val="center"/>
        <w:rPr>
          <w:szCs w:val="24"/>
          <w:lang w:eastAsia="en-US"/>
        </w:rPr>
      </w:pPr>
      <w:r w:rsidRPr="000C2DBF">
        <w:rPr>
          <w:szCs w:val="24"/>
          <w:lang w:eastAsia="en-US"/>
        </w:rPr>
        <w:t>(Voor de EER relevante tekst)</w:t>
      </w:r>
    </w:p>
    <w:p w:rsidR="00F470B0" w:rsidRPr="000C2DBF" w:rsidRDefault="00F470B0" w:rsidP="00F470B0">
      <w:pPr>
        <w:keepNext/>
        <w:spacing w:before="600" w:after="120" w:line="360" w:lineRule="auto"/>
        <w:rPr>
          <w:szCs w:val="24"/>
          <w:lang w:eastAsia="en-US"/>
        </w:rPr>
      </w:pPr>
      <w:r w:rsidRPr="000C2DBF">
        <w:rPr>
          <w:szCs w:val="24"/>
          <w:lang w:eastAsia="en-US"/>
        </w:rPr>
        <w:t>HET EUROPEES PARLEMENT EN DE RAAD VAN DE EUROPESE UNIE,</w:t>
      </w:r>
    </w:p>
    <w:p w:rsidR="00F470B0" w:rsidRPr="000C2DBF" w:rsidRDefault="00F470B0" w:rsidP="00F470B0">
      <w:pPr>
        <w:spacing w:before="120" w:after="120" w:line="360" w:lineRule="auto"/>
        <w:rPr>
          <w:lang w:eastAsia="en-US"/>
        </w:rPr>
      </w:pPr>
      <w:r w:rsidRPr="000C2DBF">
        <w:rPr>
          <w:lang w:eastAsia="en-US"/>
        </w:rPr>
        <w:t>Gezien het Verdrag betreffende de werking van de Europese Unie, en met name de artikelen 50 en 114,</w:t>
      </w:r>
    </w:p>
    <w:p w:rsidR="00F470B0" w:rsidRPr="000C2DBF" w:rsidRDefault="00F470B0" w:rsidP="00F470B0">
      <w:pPr>
        <w:spacing w:before="120" w:after="120" w:line="360" w:lineRule="auto"/>
        <w:rPr>
          <w:lang w:eastAsia="en-US"/>
        </w:rPr>
      </w:pPr>
      <w:r w:rsidRPr="000C2DBF">
        <w:rPr>
          <w:lang w:eastAsia="en-US"/>
        </w:rPr>
        <w:t>Gezien het voorstel van de Europese Commissie,</w:t>
      </w:r>
    </w:p>
    <w:p w:rsidR="00F470B0" w:rsidRPr="000C2DBF" w:rsidRDefault="00F470B0" w:rsidP="00F470B0">
      <w:pPr>
        <w:spacing w:before="120" w:after="120" w:line="360" w:lineRule="auto"/>
        <w:rPr>
          <w:lang w:eastAsia="en-US"/>
        </w:rPr>
      </w:pPr>
      <w:r w:rsidRPr="000C2DBF">
        <w:rPr>
          <w:lang w:eastAsia="en-US"/>
        </w:rPr>
        <w:t>Na toezending van het ontwerp van wetgevingshandeling aan de nationale parlementen,</w:t>
      </w:r>
    </w:p>
    <w:p w:rsidR="00F470B0" w:rsidRPr="000C2DBF" w:rsidRDefault="00F470B0" w:rsidP="00F470B0">
      <w:pPr>
        <w:spacing w:before="120" w:after="120" w:line="360" w:lineRule="auto"/>
        <w:rPr>
          <w:lang w:eastAsia="en-US"/>
        </w:rPr>
      </w:pPr>
      <w:r w:rsidRPr="000C2DBF">
        <w:rPr>
          <w:lang w:eastAsia="en-US"/>
        </w:rPr>
        <w:t>Gezien het advies van het Europees Economisch en Sociaal Comité</w:t>
      </w:r>
      <w:r w:rsidRPr="000C2DBF">
        <w:rPr>
          <w:vertAlign w:val="superscript"/>
          <w:lang w:val="en-GB" w:eastAsia="en-US"/>
        </w:rPr>
        <w:footnoteReference w:id="2"/>
      </w:r>
      <w:r w:rsidRPr="000C2DBF">
        <w:rPr>
          <w:lang w:eastAsia="en-US"/>
        </w:rPr>
        <w:t>,</w:t>
      </w:r>
    </w:p>
    <w:p w:rsidR="00F470B0" w:rsidRPr="000C2DBF" w:rsidRDefault="00F470B0" w:rsidP="00F470B0">
      <w:pPr>
        <w:spacing w:before="120" w:after="120" w:line="360" w:lineRule="auto"/>
        <w:rPr>
          <w:lang w:eastAsia="en-US"/>
        </w:rPr>
      </w:pPr>
      <w:r w:rsidRPr="000C2DBF">
        <w:rPr>
          <w:lang w:eastAsia="en-US"/>
        </w:rPr>
        <w:t>Handelend volgens de gewone wetgevingsprocedure,</w:t>
      </w:r>
    </w:p>
    <w:p w:rsidR="006F5457" w:rsidRPr="000C2DBF" w:rsidRDefault="006F5457" w:rsidP="006F5457">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rPr>
          <w:lang w:eastAsia="en-US"/>
        </w:rPr>
      </w:pPr>
      <w:r w:rsidRPr="000C2DBF">
        <w:rPr>
          <w:lang w:eastAsia="en-US"/>
        </w:rPr>
        <w:lastRenderedPageBreak/>
        <w:t>Overwegende hetgeen volgt:</w:t>
      </w:r>
    </w:p>
    <w:p w:rsidR="00F470B0" w:rsidRPr="000C2DBF" w:rsidRDefault="00F470B0" w:rsidP="00F470B0">
      <w:pPr>
        <w:spacing w:before="120" w:after="120" w:line="360" w:lineRule="auto"/>
        <w:ind w:left="850" w:hanging="850"/>
        <w:rPr>
          <w:szCs w:val="24"/>
          <w:lang w:eastAsia="en-US"/>
        </w:rPr>
      </w:pPr>
      <w:r w:rsidRPr="000C2DBF">
        <w:rPr>
          <w:szCs w:val="24"/>
          <w:lang w:eastAsia="en-US"/>
        </w:rPr>
        <w:t>(1)</w:t>
      </w:r>
      <w:r w:rsidRPr="000C2DBF">
        <w:rPr>
          <w:szCs w:val="24"/>
          <w:lang w:eastAsia="en-US"/>
        </w:rPr>
        <w:tab/>
        <w:t>Overeenkomstig artikel 26, lid 2, van het Verdrag betreffende de werking van de Europese Unie (VWEU), omvat de interne markt een ruimte zonder binnengrenzen waarin het vrije verkeer van goederen, personen, diensten en kapitaal is gewaarborgd. Met het oog op de vervulling van deze doelstelling bepaalt artikel 50 VWEU dat het Europees Parlement en de Raad bij wege van richtlijnen besluiten teneinde de vrijheid van vestiging voor een bepaalde werkzaamheid te verwezenlijken. Daarnaast bepaalt artikel 114 VWEU dat het Europees Parlement en de Raad de maatregelen vaststellen inzake de onderlinge aanpassing van de wettelijke en bestuursrechtelijke bepalingen van de lidstaten die de instelling en de werking van de interne markt betreffen.</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zCs w:val="24"/>
          <w:lang w:eastAsia="en-US"/>
        </w:rPr>
        <w:lastRenderedPageBreak/>
        <w:t>(2)</w:t>
      </w:r>
      <w:r w:rsidRPr="000C2DBF">
        <w:rPr>
          <w:szCs w:val="24"/>
          <w:lang w:eastAsia="en-US"/>
        </w:rPr>
        <w:tab/>
        <w:t xml:space="preserve">Het wegnemen van belemmeringen voor de ontwikkeling van activiteiten van verenigingen zonder winstoogmerk in alle lidstaten is van essentieel belang voor de verwezenlijking van hun vrijheid van vestiging en andere fundamentele vrijheden, zoals de vrijheid om kapitaal te verstrekken en te ontvangen en de vrijheid om diensten te verlenen en te ontvangen op de interne markt. Door de onderlinge aanpassing van de nationaalrechtelijke bepalingen die van invloed zijn op de uitoefening van die vrijheden, draagt deze richtlijn bij tot het doel om de werking van de interne markt te verbeteren. Op die manier zal deze richtlijn verder bijdragen tot de doelstellingen om de Europese integratie te versterken, </w:t>
      </w:r>
      <w:r w:rsidRPr="000C2DBF">
        <w:rPr>
          <w:b/>
          <w:i/>
          <w:szCs w:val="24"/>
          <w:lang w:eastAsia="en-US"/>
        </w:rPr>
        <w:t xml:space="preserve">gelijke behandeling te verzekeren, </w:t>
      </w:r>
      <w:r w:rsidRPr="000C2DBF">
        <w:rPr>
          <w:szCs w:val="24"/>
          <w:lang w:eastAsia="en-US"/>
        </w:rPr>
        <w:t>de sociale rechtvaardigheid en welvaart voor EU-burgers te bevorderen en de daadwerkelijke uitoefening van de vrijheid van vergadering en vereniging in de hele Unie te vergemakkelijken.</w:t>
      </w:r>
      <w:r w:rsidRPr="000C2DBF">
        <w:rPr>
          <w:b/>
          <w:szCs w:val="24"/>
          <w:lang w:eastAsia="en-US"/>
        </w:rPr>
        <w:t xml:space="preserve"> [Am. 1]</w:t>
      </w:r>
    </w:p>
    <w:p w:rsidR="00F470B0" w:rsidRPr="000C2DBF" w:rsidRDefault="00F470B0" w:rsidP="00F470B0">
      <w:pPr>
        <w:spacing w:before="120" w:after="120" w:line="360" w:lineRule="auto"/>
        <w:ind w:left="850" w:hanging="850"/>
        <w:rPr>
          <w:szCs w:val="24"/>
          <w:lang w:eastAsia="en-US"/>
        </w:rPr>
      </w:pPr>
      <w:r w:rsidRPr="000C2DBF">
        <w:rPr>
          <w:szCs w:val="24"/>
          <w:lang w:eastAsia="en-US"/>
        </w:rPr>
        <w:t>(3)</w:t>
      </w:r>
      <w:r w:rsidRPr="000C2DBF">
        <w:rPr>
          <w:szCs w:val="24"/>
          <w:lang w:eastAsia="en-US"/>
        </w:rPr>
        <w:tab/>
        <w:t>Het Europees Parlement heeft op 17 februari 2022 een resolutie aangenomen met aanbevelingen aan de Commissie over een statuut voor Europese grensoverschrijdende verenigingen en organisaties zonder winstoogmerk</w:t>
      </w:r>
      <w:r w:rsidRPr="000C2DBF">
        <w:rPr>
          <w:szCs w:val="24"/>
          <w:vertAlign w:val="superscript"/>
          <w:lang w:val="en-GB" w:eastAsia="en-US"/>
        </w:rPr>
        <w:footnoteReference w:id="3"/>
      </w:r>
      <w:r w:rsidRPr="000C2DBF">
        <w:rPr>
          <w:szCs w:val="24"/>
          <w:lang w:eastAsia="en-US"/>
        </w:rPr>
        <w:t>.</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szCs w:val="24"/>
          <w:lang w:eastAsia="en-US"/>
        </w:rPr>
      </w:pPr>
      <w:r w:rsidRPr="000C2DBF">
        <w:rPr>
          <w:szCs w:val="24"/>
          <w:lang w:eastAsia="en-US"/>
        </w:rPr>
        <w:lastRenderedPageBreak/>
        <w:t>(4)</w:t>
      </w:r>
      <w:r w:rsidRPr="000C2DBF">
        <w:rPr>
          <w:szCs w:val="24"/>
          <w:lang w:eastAsia="en-US"/>
        </w:rPr>
        <w:tab/>
        <w:t>Op 9 december 2021 heeft de Europese Commissie een actieplan voor de sociale economie goedgekeurd</w:t>
      </w:r>
      <w:r w:rsidRPr="000C2DBF">
        <w:rPr>
          <w:szCs w:val="24"/>
          <w:vertAlign w:val="superscript"/>
          <w:lang w:val="en-GB" w:eastAsia="en-US"/>
        </w:rPr>
        <w:footnoteReference w:id="4"/>
      </w:r>
      <w:r w:rsidRPr="000C2DBF">
        <w:rPr>
          <w:szCs w:val="24"/>
          <w:lang w:eastAsia="en-US"/>
        </w:rPr>
        <w:t>. In dat actieplan heeft de Commissie specifieke maatregelen voorgesteld om kansen te creëren zodat entiteiten van de sociale economie kunnen opstarten en opschalen, en om de zichtbaarheid van de sociale economie en haar potentieel te vergroten. Het Europees Parlement heeft het actieplan in zijn resolutie van 6 juli 2022</w:t>
      </w:r>
      <w:r w:rsidRPr="000C2DBF">
        <w:rPr>
          <w:szCs w:val="24"/>
          <w:vertAlign w:val="superscript"/>
          <w:lang w:val="en-GB" w:eastAsia="en-US"/>
        </w:rPr>
        <w:footnoteReference w:id="5"/>
      </w:r>
      <w:r w:rsidRPr="000C2DBF">
        <w:rPr>
          <w:szCs w:val="24"/>
          <w:lang w:eastAsia="en-US"/>
        </w:rPr>
        <w:t xml:space="preserve"> verwelkomd.</w:t>
      </w:r>
    </w:p>
    <w:p w:rsidR="00F470B0" w:rsidRPr="000C2DBF" w:rsidRDefault="00F470B0" w:rsidP="00F470B0">
      <w:pPr>
        <w:spacing w:before="120" w:after="120" w:line="360" w:lineRule="auto"/>
        <w:ind w:left="850" w:hanging="850"/>
        <w:rPr>
          <w:szCs w:val="24"/>
          <w:lang w:eastAsia="en-US"/>
        </w:rPr>
      </w:pPr>
      <w:r w:rsidRPr="000C2DBF">
        <w:rPr>
          <w:szCs w:val="24"/>
          <w:lang w:eastAsia="en-US"/>
        </w:rPr>
        <w:t>(5)</w:t>
      </w:r>
      <w:r w:rsidRPr="000C2DBF">
        <w:rPr>
          <w:szCs w:val="24"/>
          <w:lang w:eastAsia="en-US"/>
        </w:rPr>
        <w:tab/>
        <w:t>In aansluiting op het actieplan voor de sociale economie heeft de Commissie concrete maatregelen aanbevolen om de sociale economie te ondersteunen, waarbij het menselijk belang en sociale en milieugerelateerde doelen voorrang krijgen op winst. Het voorstel voor een aanbeveling van de Raad van 13 juni 2023 over de ontwikkeling van voorwaarden voor een kader voor de sociale economie</w:t>
      </w:r>
      <w:r w:rsidRPr="000C2DBF">
        <w:rPr>
          <w:szCs w:val="24"/>
          <w:vertAlign w:val="superscript"/>
          <w:lang w:val="en-GB" w:eastAsia="en-US"/>
        </w:rPr>
        <w:footnoteReference w:id="6"/>
      </w:r>
      <w:r w:rsidRPr="000C2DBF">
        <w:rPr>
          <w:szCs w:val="24"/>
          <w:lang w:eastAsia="en-US"/>
        </w:rPr>
        <w:t xml:space="preserve"> bevat aanbevelingen voor de lidstaten om strategieën voor de sociale economie te ontwerpen en uit te voeren. Op dezelfde dag heeft de Commissie ook twee werkdocumenten gepubliceerd om een beter inzicht te geven in de relevante belastingregels voor entiteiten van de sociale economie</w:t>
      </w:r>
      <w:r w:rsidRPr="000C2DBF">
        <w:rPr>
          <w:szCs w:val="24"/>
          <w:vertAlign w:val="superscript"/>
          <w:lang w:val="en-GB" w:eastAsia="en-US"/>
        </w:rPr>
        <w:footnoteReference w:id="7"/>
      </w:r>
      <w:r w:rsidRPr="000C2DBF">
        <w:rPr>
          <w:szCs w:val="24"/>
          <w:lang w:eastAsia="en-US"/>
        </w:rPr>
        <w:t xml:space="preserve"> en grensoverschrijdende donaties van algemeen nut</w:t>
      </w:r>
      <w:r w:rsidRPr="000C2DBF">
        <w:rPr>
          <w:szCs w:val="24"/>
          <w:vertAlign w:val="superscript"/>
          <w:lang w:val="en-GB" w:eastAsia="en-US"/>
        </w:rPr>
        <w:footnoteReference w:id="8"/>
      </w:r>
      <w:r w:rsidRPr="000C2DBF">
        <w:rPr>
          <w:szCs w:val="24"/>
          <w:lang w:eastAsia="en-US"/>
        </w:rPr>
        <w:t>.</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zCs w:val="24"/>
          <w:lang w:eastAsia="en-US"/>
        </w:rPr>
        <w:lastRenderedPageBreak/>
        <w:t>(6)</w:t>
      </w:r>
      <w:r w:rsidRPr="000C2DBF">
        <w:rPr>
          <w:szCs w:val="24"/>
          <w:lang w:eastAsia="en-US"/>
        </w:rPr>
        <w:tab/>
        <w:t>Uit de rechtsvormen die in de non-profitsector en de sociale economie beschikbaar zijn, kiest de grote meerderheid voor de rechtsvorm van vereniging zonder winstoogmerk. Verenigingen zonder winstoogmerk dragen niet alleen bij aan de doelstellingen van de Unie en de verwezenlijking van doelen die in het algemeen belang zijn, maar leveren ook een belangrijke bijdrage aan de interne markt door op regelmatige basis een breed scala aan</w:t>
      </w:r>
      <w:r w:rsidRPr="000C2DBF">
        <w:rPr>
          <w:b/>
          <w:i/>
          <w:szCs w:val="24"/>
          <w:lang w:eastAsia="en-US"/>
        </w:rPr>
        <w:t xml:space="preserve"> niet-economische en</w:t>
      </w:r>
      <w:r w:rsidRPr="000C2DBF">
        <w:rPr>
          <w:szCs w:val="24"/>
          <w:lang w:eastAsia="en-US"/>
        </w:rPr>
        <w:t xml:space="preserve"> economische activiteiten te ontplooien, bijvoorbeeld door diensten aan te bieden in sectoren als sociale diensten en de gezondheidszorg, communicatie en informatie, belangenbehartiging, cultuur, milieubescherming, onderwijs, recreatie en sport, en bij de bevordering van wetenschappelijke en technologische vooruitgang. Dit is niet alleen het geval wanneer de uitoefening van economische activiteiten de hoofdactiviteit of het hoofddoel van de vereniging zonder winstoogmerk is, maar ook in andere gevallen.</w:t>
      </w:r>
      <w:r w:rsidRPr="000C2DBF">
        <w:rPr>
          <w:b/>
          <w:szCs w:val="24"/>
          <w:lang w:eastAsia="en-US"/>
        </w:rPr>
        <w:t xml:space="preserve"> [Am. 2]</w:t>
      </w:r>
    </w:p>
    <w:p w:rsidR="00F470B0" w:rsidRPr="000C2DBF" w:rsidRDefault="00F470B0" w:rsidP="00F470B0">
      <w:pPr>
        <w:spacing w:before="120" w:after="120" w:line="360" w:lineRule="auto"/>
        <w:ind w:left="850" w:hanging="850"/>
        <w:rPr>
          <w:b/>
          <w:szCs w:val="24"/>
          <w:lang w:eastAsia="en-US"/>
        </w:rPr>
      </w:pPr>
      <w:r w:rsidRPr="000C2DBF">
        <w:rPr>
          <w:b/>
          <w:i/>
          <w:szCs w:val="24"/>
          <w:lang w:eastAsia="en-US"/>
        </w:rPr>
        <w:t>(6 bis)</w:t>
      </w:r>
      <w:r w:rsidRPr="000C2DBF">
        <w:rPr>
          <w:b/>
          <w:i/>
          <w:szCs w:val="24"/>
          <w:lang w:eastAsia="en-US"/>
        </w:rPr>
        <w:tab/>
        <w:t>Hoewel de meeste activiteiten van organisaties zonder winstoogmerk momenteel op nationaal niveau worden uitgevoerd, zijn steeds meer van die organisaties grensoverschrijdend actief, waardoor de sociale cohesie tussen de lidstaten wordt versterkt en de interne markt wordt verdiept. Om ervoor te zorgen dat het sociaal-economische potentieel van verenigingen zonder winstoogmerk en verwante entiteiten en hun bijdrage aan de Europese integratie ten volle worden benut, moeten alle belemmeringen voor grensoverschrijdende activiteiten worden weggenomen.</w:t>
      </w:r>
      <w:r w:rsidRPr="000C2DBF">
        <w:rPr>
          <w:b/>
          <w:szCs w:val="24"/>
          <w:lang w:eastAsia="en-US"/>
        </w:rPr>
        <w:t xml:space="preserve"> [Am. 3]</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zCs w:val="24"/>
          <w:lang w:eastAsia="en-US"/>
        </w:rPr>
        <w:lastRenderedPageBreak/>
        <w:t>(7)</w:t>
      </w:r>
      <w:r w:rsidRPr="000C2DBF">
        <w:rPr>
          <w:szCs w:val="24"/>
          <w:lang w:eastAsia="en-US"/>
        </w:rPr>
        <w:tab/>
        <w:t xml:space="preserve">Een volledig functionerende interne markt voor de activiteiten van verenigingen zonder winstoogmerk is van essentieel belang om de economische en sociale groei in alle lidstaten te bevorderen. Op dit moment beletten belemmeringen op de interne markt </w:t>
      </w:r>
      <w:r w:rsidRPr="000C2DBF">
        <w:rPr>
          <w:b/>
          <w:i/>
          <w:szCs w:val="24"/>
          <w:lang w:eastAsia="en-US"/>
        </w:rPr>
        <w:t xml:space="preserve">en het gebrek aan harmonisatie </w:t>
      </w:r>
      <w:r w:rsidRPr="000C2DBF">
        <w:rPr>
          <w:szCs w:val="24"/>
          <w:lang w:eastAsia="en-US"/>
        </w:rPr>
        <w:t>dat verenigingen zonder winstoogmerk hun activiteiten buiten hun nationale grenzen kunnen uitbreiden</w:t>
      </w:r>
      <w:r w:rsidRPr="000C2DBF">
        <w:rPr>
          <w:b/>
          <w:i/>
          <w:szCs w:val="24"/>
          <w:lang w:eastAsia="en-US"/>
        </w:rPr>
        <w:t>, omdat ze vaak met ongerechtvaardigde beperkingen te maken krijgen</w:t>
      </w:r>
      <w:r w:rsidRPr="000C2DBF">
        <w:rPr>
          <w:szCs w:val="24"/>
          <w:lang w:eastAsia="en-US"/>
        </w:rPr>
        <w:t xml:space="preserve">, waardoor de doeltreffende werking van de interne markt wordt belemmerd. De totstandbrenging van een volledig </w:t>
      </w:r>
      <w:r w:rsidRPr="000C2DBF">
        <w:rPr>
          <w:strike/>
          <w:szCs w:val="24"/>
          <w:lang w:eastAsia="en-US"/>
        </w:rPr>
        <w:t>doeltreffende</w:t>
      </w:r>
      <w:r w:rsidRPr="000C2DBF">
        <w:rPr>
          <w:b/>
          <w:i/>
          <w:szCs w:val="24"/>
          <w:lang w:eastAsia="en-US"/>
        </w:rPr>
        <w:t>effectieve en functionerende</w:t>
      </w:r>
      <w:r w:rsidRPr="000C2DBF">
        <w:rPr>
          <w:szCs w:val="24"/>
          <w:lang w:eastAsia="en-US"/>
        </w:rPr>
        <w:t xml:space="preserve"> interne markt vereist volledige vrijheid van vestiging voor alle activiteiten die bijdragen tot de verwezenlijking van de doelstellingen van de Unie</w:t>
      </w:r>
      <w:r w:rsidRPr="000C2DBF">
        <w:rPr>
          <w:b/>
          <w:i/>
          <w:szCs w:val="24"/>
          <w:lang w:eastAsia="en-US"/>
        </w:rPr>
        <w:t>, zodat de cohesie en samenwerking overal in de Unie worden versterkt</w:t>
      </w:r>
      <w:r w:rsidRPr="000C2DBF">
        <w:rPr>
          <w:szCs w:val="24"/>
          <w:lang w:eastAsia="en-US"/>
        </w:rPr>
        <w:t>.</w:t>
      </w:r>
      <w:r w:rsidRPr="000C2DBF">
        <w:rPr>
          <w:b/>
          <w:szCs w:val="24"/>
          <w:lang w:eastAsia="en-US"/>
        </w:rPr>
        <w:t xml:space="preserve"> [Am. 4]</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zCs w:val="24"/>
          <w:lang w:eastAsia="en-US"/>
        </w:rPr>
        <w:lastRenderedPageBreak/>
        <w:t>(8)</w:t>
      </w:r>
      <w:r w:rsidRPr="000C2DBF">
        <w:rPr>
          <w:szCs w:val="24"/>
          <w:lang w:eastAsia="en-US"/>
        </w:rPr>
        <w:tab/>
      </w:r>
      <w:proofErr w:type="spellStart"/>
      <w:r w:rsidRPr="000C2DBF">
        <w:rPr>
          <w:strike/>
          <w:szCs w:val="24"/>
          <w:lang w:eastAsia="en-US"/>
        </w:rPr>
        <w:t>Om</w:t>
      </w:r>
      <w:r w:rsidRPr="000C2DBF">
        <w:rPr>
          <w:b/>
          <w:i/>
          <w:szCs w:val="24"/>
          <w:lang w:eastAsia="en-US"/>
        </w:rPr>
        <w:t>Om</w:t>
      </w:r>
      <w:proofErr w:type="spellEnd"/>
      <w:r w:rsidRPr="000C2DBF">
        <w:rPr>
          <w:szCs w:val="24"/>
          <w:lang w:eastAsia="en-US"/>
        </w:rPr>
        <w:t xml:space="preserve"> een echte interne markt voor de economische activiteiten van verenigingen zonder winstoogmerk tot stand te brengen, moeten alle ongerechtvaardigde beperkingen</w:t>
      </w:r>
      <w:r w:rsidRPr="000C2DBF">
        <w:rPr>
          <w:b/>
          <w:i/>
          <w:szCs w:val="24"/>
          <w:lang w:eastAsia="en-US"/>
        </w:rPr>
        <w:t xml:space="preserve"> en belemmeringen</w:t>
      </w:r>
      <w:r w:rsidRPr="000C2DBF">
        <w:rPr>
          <w:szCs w:val="24"/>
          <w:lang w:eastAsia="en-US"/>
        </w:rPr>
        <w:t xml:space="preserve"> van de vrijheid van vestiging, het vrije verkeer van diensten, het vrije verkeer van goederen en het vrije verkeer van kapitaal die nog steeds van toepassing zijn in de wetgeving van bepaalde lidstaten, worden weggenomen. Deze beperkingen</w:t>
      </w:r>
      <w:r w:rsidRPr="000C2DBF">
        <w:rPr>
          <w:b/>
          <w:i/>
          <w:szCs w:val="24"/>
          <w:lang w:eastAsia="en-US"/>
        </w:rPr>
        <w:t xml:space="preserve"> leiden tot rechtsonzekerheid en ontmoedigen en</w:t>
      </w:r>
      <w:r w:rsidRPr="000C2DBF">
        <w:rPr>
          <w:szCs w:val="24"/>
          <w:lang w:eastAsia="en-US"/>
        </w:rPr>
        <w:t xml:space="preserve"> beletten verenigingen zonder winstoogmerk om grensoverschrijdend actief te zijn, niet in de laatste plaats omdat zij daardoor specifiek middelen moeten toewijzen aan onnodige administratieve of nalevingsactiviteiten, wat een bijzonder afschrikkend effect heeft gelet op hun non-profitkarakter.</w:t>
      </w:r>
      <w:r w:rsidRPr="000C2DBF">
        <w:rPr>
          <w:b/>
          <w:i/>
          <w:szCs w:val="24"/>
          <w:lang w:eastAsia="en-US"/>
        </w:rPr>
        <w:t xml:space="preserve"> De lidstaten mogen derhalve geen beperkende of verstorende maatregelen toepassen die een buitensporige of dure last kunnen vormen voor non-profitorganisaties. De vrijheid van vereniging betreft niet alleen de mogelijkheid om verenigingen op te richten of te ontbinden, maar ook om verenigingen te laten functioneren zonder ongerechtvaardigde inmenging van een lidstaat. Deze vrijheid omvat tevens de mogelijkheid om middelen aan te trekken, veilig te stellen en te gebruiken, hetgeen van essentieel belang is voor het functioneren van iedere vereniging. Met name de artikelen 63 en 65 VWEU, in samenhang met de artikelen 7, 8 en 12 van het Handvest van de grondrechten van de Europese Unie (het “Handvest”), verankeren de vrijheid van vereniging op alle niveaus en beschermen verenigingen zonder winstoogmerk tegen discriminerende, onnodige en ongerechtvaardigde beperkingen van het vrije verkeer van kapitaal. Dit beginsel is verder uitgewerkt door het Hof van Justitie in zijn jurisprudentie, onder meer in het arrest van 10 juni 2020 in zaak C 78/18, Commissie/Hongarije</w:t>
      </w:r>
      <w:r w:rsidRPr="000C2DBF">
        <w:rPr>
          <w:szCs w:val="24"/>
          <w:vertAlign w:val="superscript"/>
          <w:lang w:val="en-GB" w:eastAsia="en-US"/>
        </w:rPr>
        <w:footnoteReference w:id="9"/>
      </w:r>
      <w:r w:rsidRPr="000C2DBF">
        <w:rPr>
          <w:b/>
          <w:i/>
          <w:szCs w:val="24"/>
          <w:lang w:eastAsia="en-US"/>
        </w:rPr>
        <w:t>.</w:t>
      </w:r>
      <w:r w:rsidRPr="000C2DBF">
        <w:rPr>
          <w:b/>
          <w:szCs w:val="24"/>
          <w:lang w:eastAsia="en-US"/>
        </w:rPr>
        <w:t xml:space="preserve"> [Am. 5]</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zCs w:val="24"/>
          <w:lang w:eastAsia="en-US"/>
        </w:rPr>
        <w:lastRenderedPageBreak/>
        <w:t>(9)</w:t>
      </w:r>
      <w:r w:rsidRPr="000C2DBF">
        <w:rPr>
          <w:szCs w:val="24"/>
          <w:lang w:eastAsia="en-US"/>
        </w:rPr>
        <w:tab/>
        <w:t xml:space="preserve">Deze belemmeringen zijn het gevolg van inconsistenties in de nationale rechtskaders van de lidstaten. Het rechtskader waarbinnen verenigingen zonder winstoogmerk hun activiteiten in de Unie uitoefenen, is gebaseerd op nationale wetgeving, zonder harmonisatie op Unieniveau. Momenteel bestaat er voor verenigingen zonder winstoogmerk geen uniforme erkenning van hun rechtspersoonlijkheid en handelingsbevoegdheid in de hele Unie en moeten zij </w:t>
      </w:r>
      <w:r w:rsidRPr="000C2DBF">
        <w:rPr>
          <w:strike/>
          <w:szCs w:val="24"/>
          <w:lang w:eastAsia="en-US"/>
        </w:rPr>
        <w:t xml:space="preserve">zich </w:t>
      </w:r>
      <w:r w:rsidRPr="000C2DBF">
        <w:rPr>
          <w:szCs w:val="24"/>
          <w:lang w:eastAsia="en-US"/>
        </w:rPr>
        <w:t>vaak</w:t>
      </w:r>
      <w:r w:rsidRPr="000C2DBF">
        <w:rPr>
          <w:b/>
          <w:i/>
          <w:szCs w:val="24"/>
          <w:lang w:eastAsia="en-US"/>
        </w:rPr>
        <w:t xml:space="preserve"> verschillende administratieve procedures doorlopen in meerdere lidstaten, bijvoorbeeld om zich</w:t>
      </w:r>
      <w:r w:rsidRPr="000C2DBF">
        <w:rPr>
          <w:szCs w:val="24"/>
          <w:lang w:eastAsia="en-US"/>
        </w:rPr>
        <w:t xml:space="preserve"> een tweede keer </w:t>
      </w:r>
      <w:r w:rsidRPr="000C2DBF">
        <w:rPr>
          <w:b/>
          <w:i/>
          <w:szCs w:val="24"/>
          <w:lang w:eastAsia="en-US"/>
        </w:rPr>
        <w:t xml:space="preserve">te </w:t>
      </w:r>
      <w:r w:rsidRPr="000C2DBF">
        <w:rPr>
          <w:szCs w:val="24"/>
          <w:lang w:eastAsia="en-US"/>
        </w:rPr>
        <w:t xml:space="preserve">registreren </w:t>
      </w:r>
      <w:r w:rsidRPr="000C2DBF">
        <w:rPr>
          <w:b/>
          <w:i/>
          <w:szCs w:val="24"/>
          <w:lang w:eastAsia="en-US"/>
        </w:rPr>
        <w:t xml:space="preserve">in een andere lidstaat </w:t>
      </w:r>
      <w:r w:rsidRPr="000C2DBF">
        <w:rPr>
          <w:szCs w:val="24"/>
          <w:lang w:eastAsia="en-US"/>
        </w:rPr>
        <w:t>of zelfs</w:t>
      </w:r>
      <w:r w:rsidRPr="000C2DBF">
        <w:rPr>
          <w:b/>
          <w:i/>
          <w:szCs w:val="24"/>
          <w:lang w:eastAsia="en-US"/>
        </w:rPr>
        <w:t xml:space="preserve"> om</w:t>
      </w:r>
      <w:r w:rsidRPr="000C2DBF">
        <w:rPr>
          <w:szCs w:val="24"/>
          <w:lang w:eastAsia="en-US"/>
        </w:rPr>
        <w:t xml:space="preserve"> een nieuwe juridische entiteit </w:t>
      </w:r>
      <w:r w:rsidRPr="000C2DBF">
        <w:rPr>
          <w:strike/>
          <w:szCs w:val="24"/>
          <w:lang w:eastAsia="en-US"/>
        </w:rPr>
        <w:t>oprichten</w:t>
      </w:r>
      <w:r w:rsidRPr="000C2DBF">
        <w:rPr>
          <w:b/>
          <w:i/>
          <w:szCs w:val="24"/>
          <w:lang w:eastAsia="en-US"/>
        </w:rPr>
        <w:t>op te richten</w:t>
      </w:r>
      <w:r w:rsidRPr="000C2DBF">
        <w:rPr>
          <w:szCs w:val="24"/>
          <w:lang w:eastAsia="en-US"/>
        </w:rPr>
        <w:t xml:space="preserve"> om activiteiten uit te oefenen in een andere lidstaat dan die waar zij zijn gevestigd. De fundamentele elementen met betrekking tot de mobiliteit van verenigingen zonder winstoogmerk binnen de Unie blijven onvoldoende gereguleerd, wat leidt tot juridische onduidelijkheid voor alle verenigingen zonder winstoogmerk met grensoverschrijdende activiteiten. Wanneer verenigingen zonder winstoogmerk bijvoorbeeld van plan zijn hun statutaire zetel naar een nieuwe lidstaat te verplaatsen, blijven er daarover onzekerheden bestaan. Met name het ontbreken van de mogelijkheid om de statutaire zetel te verplaatsen zonder een liquidatieprocedure te doorlopen, belemmert verenigingen zonder winstoogmerk om binnen de Unie over de grenzen heen te handelen, te verhuizen en te herstructureren. De nationale regels lopen uiteen en bieden vaak geen duidelijke oplossingen en procedures voor de uitoefening van grensoverschrijdende mobiliteit en economische activiteiten van verenigingen zonder winstoogmerk.</w:t>
      </w:r>
      <w:r w:rsidRPr="000C2DBF">
        <w:rPr>
          <w:b/>
          <w:szCs w:val="24"/>
          <w:lang w:eastAsia="en-US"/>
        </w:rPr>
        <w:t xml:space="preserve"> [Am. 6]</w:t>
      </w:r>
    </w:p>
    <w:p w:rsidR="00D828A0" w:rsidRPr="000C2DBF" w:rsidRDefault="00D828A0">
      <w:pPr>
        <w:widowControl/>
        <w:rPr>
          <w:b/>
          <w:i/>
          <w:szCs w:val="24"/>
          <w:lang w:eastAsia="en-US"/>
        </w:rPr>
      </w:pPr>
      <w:r w:rsidRPr="000C2DBF">
        <w:rPr>
          <w:b/>
          <w:i/>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b/>
          <w:i/>
          <w:szCs w:val="24"/>
          <w:lang w:eastAsia="en-US"/>
        </w:rPr>
        <w:lastRenderedPageBreak/>
        <w:t>(9 bis)</w:t>
      </w:r>
      <w:r w:rsidRPr="000C2DBF">
        <w:rPr>
          <w:b/>
          <w:i/>
          <w:szCs w:val="24"/>
          <w:lang w:eastAsia="en-US"/>
        </w:rPr>
        <w:tab/>
        <w:t>De heterogeniteit van de nationale wetgevingen en het gebrek aan onderlinge afstemming van praktijken leiden ook tot een ongelijk speelveld, omdat organisaties zonder winstoogmerk in verschillende lidstaten met uiteenlopende marktomstandigheden en diverse belemmeringen te maken hebben, bijvoorbeeld bij het openen van bankrekeningen, het aantrekken en het beheer van fondsen, waaronder buitenlandse fondsen, het gebruikmaken van steunmaatregelen en regelingen van de overheid en het naleven van vereisten op het gebied van transparantie.</w:t>
      </w:r>
      <w:r w:rsidRPr="000C2DBF">
        <w:rPr>
          <w:b/>
          <w:szCs w:val="24"/>
          <w:lang w:eastAsia="en-US"/>
        </w:rPr>
        <w:t xml:space="preserve"> [Am. 7]</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zCs w:val="24"/>
          <w:lang w:eastAsia="en-US"/>
        </w:rPr>
        <w:lastRenderedPageBreak/>
        <w:t>(10)</w:t>
      </w:r>
      <w:r w:rsidRPr="000C2DBF">
        <w:rPr>
          <w:szCs w:val="24"/>
          <w:lang w:eastAsia="en-US"/>
        </w:rPr>
        <w:tab/>
        <w:t>Om de activiteiten van verenigingen zonder winstoogmerk op de interne markt te vergemakkelijken, moet het mogelijk zijn om middelen en kapitaal efficiënt over de grenzen heen toegankelijk te maken en te kanaliseren</w:t>
      </w:r>
      <w:r w:rsidRPr="000C2DBF">
        <w:rPr>
          <w:b/>
          <w:i/>
          <w:szCs w:val="24"/>
          <w:lang w:eastAsia="en-US"/>
        </w:rPr>
        <w:t>. Samenwerking en de uitwisseling van beste praktijken tussen verenigingen zonder winstoogmerk uit verschillende lidstaten kunnen de efficiëntie en impact van hun acties op Europees niveau helpen vergroten. Door gemeenschappelijke normen en een samenhangende aanpak te bevorderen, kan de bureaucratie worden teruggedrongen en kan grensoverschrijdende financiële steun op een flexibelere en efficiëntere manier worden aangemoedigd</w:t>
      </w:r>
      <w:r w:rsidRPr="000C2DBF">
        <w:rPr>
          <w:szCs w:val="24"/>
          <w:lang w:eastAsia="en-US"/>
        </w:rPr>
        <w:t>. Dit geldt voor de vergoeding voor economische activiteiten, maar ook voor donaties, erfenissen of andere vormen van financiering. Verschillende regelgevingskaders en bestaande beperkingen in de lidstaten met betrekking tot het ontvangen en aanvragen van donaties en soortgelijke bijdragen in welke vorm dan ook leiden tot versnippering van de interne markt en vormen een belemmering voor de werking hiervan.</w:t>
      </w:r>
      <w:r w:rsidRPr="000C2DBF">
        <w:rPr>
          <w:b/>
          <w:szCs w:val="24"/>
          <w:lang w:eastAsia="en-US"/>
        </w:rPr>
        <w:t xml:space="preserve"> [Am. 8]</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zCs w:val="24"/>
          <w:lang w:eastAsia="en-US"/>
        </w:rPr>
        <w:lastRenderedPageBreak/>
        <w:t>(11)</w:t>
      </w:r>
      <w:r w:rsidRPr="000C2DBF">
        <w:rPr>
          <w:szCs w:val="24"/>
          <w:lang w:eastAsia="en-US"/>
        </w:rPr>
        <w:tab/>
        <w:t>Bovendien leggen bepaalde lidstaten in hun wetgeving vereisten inzake nationaliteit of rechtmatig verblijf op aan leden van verenigingen zonder winstoogmerk of aan de leden van het uitvoerend orgaan van dergelijke verenigingen zonder winstoogmerk. Dergelijke vereisten moeten worden afgeschaft om de uitoefening van de vrijheid van vestiging en de vrijheid van vereniging van EU-burgers te beschermen</w:t>
      </w:r>
      <w:r w:rsidRPr="000C2DBF">
        <w:rPr>
          <w:b/>
          <w:i/>
          <w:szCs w:val="24"/>
          <w:lang w:eastAsia="en-US"/>
        </w:rPr>
        <w:t>, wat de actieve deelname van EU-burgers aan verschillende verenigingen zonder winstoogmerk zou aanmoedigen, ongeacht van welk land zij onderdaan of ingezetene zijn</w:t>
      </w:r>
      <w:r w:rsidRPr="000C2DBF">
        <w:rPr>
          <w:szCs w:val="24"/>
          <w:lang w:eastAsia="en-US"/>
        </w:rPr>
        <w:t>.</w:t>
      </w:r>
      <w:r w:rsidRPr="000C2DBF">
        <w:rPr>
          <w:b/>
          <w:szCs w:val="24"/>
          <w:lang w:eastAsia="en-US"/>
        </w:rPr>
        <w:t xml:space="preserve"> [Am. 9]</w:t>
      </w:r>
    </w:p>
    <w:p w:rsidR="00F470B0" w:rsidRPr="000C2DBF" w:rsidRDefault="00F470B0" w:rsidP="00F470B0">
      <w:pPr>
        <w:spacing w:before="120" w:after="120" w:line="360" w:lineRule="auto"/>
        <w:ind w:left="850" w:hanging="850"/>
        <w:rPr>
          <w:b/>
          <w:szCs w:val="24"/>
          <w:lang w:eastAsia="en-US"/>
        </w:rPr>
      </w:pPr>
      <w:r w:rsidRPr="000C2DBF">
        <w:rPr>
          <w:b/>
          <w:i/>
          <w:szCs w:val="24"/>
          <w:lang w:eastAsia="en-US"/>
        </w:rPr>
        <w:t>(11 bis)</w:t>
      </w:r>
      <w:r w:rsidRPr="000C2DBF">
        <w:rPr>
          <w:b/>
          <w:i/>
          <w:szCs w:val="24"/>
          <w:lang w:eastAsia="en-US"/>
        </w:rPr>
        <w:tab/>
        <w:t>Gezien hun specifieke aard en hun non-profitdoel kan een groot deel van de activiteiten van verenigingen zonder winstoogmerk op niet-commerciële wijze worden georganiseerd en dus niet-economisch van aard zijn.</w:t>
      </w:r>
      <w:r w:rsidRPr="000C2DBF">
        <w:rPr>
          <w:b/>
          <w:szCs w:val="24"/>
          <w:lang w:eastAsia="en-US"/>
        </w:rPr>
        <w:t xml:space="preserve"> [Am. 10]</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zCs w:val="24"/>
          <w:lang w:eastAsia="en-US"/>
        </w:rPr>
        <w:lastRenderedPageBreak/>
        <w:t>(12)</w:t>
      </w:r>
      <w:r w:rsidRPr="000C2DBF">
        <w:rPr>
          <w:szCs w:val="24"/>
          <w:lang w:eastAsia="en-US"/>
        </w:rPr>
        <w:tab/>
        <w:t xml:space="preserve">De vrijheid van vereniging is van cruciaal belang voor de werking van de democratie, aangezien zij een essentiële voorwaarde is voor de uitoefening van andere grondrechten door personen, waaronder het recht op vrijheid van meningsuiting en van informatie. Zoals erkend in het Handvest van de grondrechten van de Europese Unie </w:t>
      </w:r>
      <w:r w:rsidRPr="000C2DBF">
        <w:rPr>
          <w:strike/>
          <w:szCs w:val="24"/>
          <w:lang w:eastAsia="en-US"/>
        </w:rPr>
        <w:t xml:space="preserve">(Handvest) </w:t>
      </w:r>
      <w:r w:rsidRPr="000C2DBF">
        <w:rPr>
          <w:szCs w:val="24"/>
          <w:lang w:eastAsia="en-US"/>
        </w:rPr>
        <w:t>en in het Europees Verdrag tot bescherming van de rechten van de mens en de fundamentele vrijheden (EVRM), is vrijheid van vereniging een grondrecht.</w:t>
      </w:r>
      <w:r w:rsidRPr="000C2DBF">
        <w:rPr>
          <w:b/>
          <w:i/>
          <w:szCs w:val="24"/>
          <w:lang w:eastAsia="en-US"/>
        </w:rPr>
        <w:t xml:space="preserve"> Voorts wordt de essentiële rol die maatschappelijke en representatieve organisaties spelen door bij te dragen tot de democratie beschouwd als een fundamentele waarde van de Unie, zoals in met name artikel 11 van het Verdrag betreffende de Europese Unie (VEU) wordt onderkend, en vergt deze een open, transparante en gestructureerde dialoog. Dit houdt derhalve ook in dat kaders voor een dergelijke dialoog moeten worden gebruikt voor de uitvoering en toepassing van deze richtlijn.</w:t>
      </w:r>
      <w:r w:rsidRPr="000C2DBF">
        <w:rPr>
          <w:b/>
          <w:szCs w:val="24"/>
          <w:lang w:eastAsia="en-US"/>
        </w:rPr>
        <w:t xml:space="preserve"> [Am. 11]</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zCs w:val="24"/>
          <w:lang w:eastAsia="en-US"/>
        </w:rPr>
        <w:lastRenderedPageBreak/>
        <w:t>(13)</w:t>
      </w:r>
      <w:r w:rsidRPr="000C2DBF">
        <w:rPr>
          <w:szCs w:val="24"/>
          <w:lang w:eastAsia="en-US"/>
        </w:rPr>
        <w:tab/>
      </w:r>
      <w:proofErr w:type="spellStart"/>
      <w:r w:rsidRPr="000C2DBF">
        <w:rPr>
          <w:strike/>
          <w:szCs w:val="24"/>
          <w:lang w:eastAsia="en-US"/>
        </w:rPr>
        <w:t>Daarom</w:t>
      </w:r>
      <w:r w:rsidRPr="000C2DBF">
        <w:rPr>
          <w:b/>
          <w:i/>
          <w:szCs w:val="24"/>
          <w:lang w:eastAsia="en-US"/>
        </w:rPr>
        <w:t>Het</w:t>
      </w:r>
      <w:proofErr w:type="spellEnd"/>
      <w:r w:rsidRPr="000C2DBF">
        <w:rPr>
          <w:b/>
          <w:i/>
          <w:szCs w:val="24"/>
          <w:lang w:eastAsia="en-US"/>
        </w:rPr>
        <w:t xml:space="preserve"> is belangrijk om voor convergentie op het niveau van de Unie te zorgen en onnodige versnippering te voorkomen. Er</w:t>
      </w:r>
      <w:r w:rsidRPr="000C2DBF">
        <w:rPr>
          <w:szCs w:val="24"/>
          <w:lang w:eastAsia="en-US"/>
        </w:rPr>
        <w:t xml:space="preserve"> moeten </w:t>
      </w:r>
      <w:r w:rsidRPr="000C2DBF">
        <w:rPr>
          <w:strike/>
          <w:szCs w:val="24"/>
          <w:lang w:eastAsia="en-US"/>
        </w:rPr>
        <w:t>er</w:t>
      </w:r>
      <w:r w:rsidRPr="000C2DBF">
        <w:rPr>
          <w:b/>
          <w:i/>
          <w:szCs w:val="24"/>
          <w:lang w:eastAsia="en-US"/>
        </w:rPr>
        <w:t>dan ook</w:t>
      </w:r>
      <w:r w:rsidRPr="000C2DBF">
        <w:rPr>
          <w:szCs w:val="24"/>
          <w:lang w:eastAsia="en-US"/>
        </w:rPr>
        <w:t xml:space="preserve"> geharmoniseerde regels komen om verenigingen zonder winstoogmerk te helpen grensoverschrijdende activiteiten uit te oefenen. De bestaande nationale regels inzake grensoverschrijdende verenigingen moeten worden geharmoniseerd zodat die verenigingen zonder winstoogmerk een rechtsvorm kunnen aannemen die specifiek is ontworpen om grensoverschrijdende activiteiten te vergemakkelijken. Die rechtsvorm moet in de interne rechtsorde van de lidstaten worden opgenomen door de respectieve nationale regels inzake verenigingen zonder winstoogmerk aan te passen. Deze rechtsvorm, die wordt aangeduid als “Europese grensoverschrijdende vereniging” (European cross-border association </w:t>
      </w:r>
      <w:r w:rsidRPr="000C2DBF">
        <w:rPr>
          <w:b/>
          <w:i/>
          <w:szCs w:val="24"/>
          <w:lang w:eastAsia="en-US"/>
        </w:rPr>
        <w:t>–</w:t>
      </w:r>
      <w:r w:rsidRPr="000C2DBF">
        <w:rPr>
          <w:szCs w:val="24"/>
          <w:lang w:eastAsia="en-US"/>
        </w:rPr>
        <w:t xml:space="preserve"> ECBA), moet automatisch door alle lidstaten worden erkend en zal het voor verenigingen zonder winstoogmerk mogelijk maken om belemmeringen die zij op de interne markt ondervinden, te overwinnen, met inachtneming van de tradities van de lidstaten ten aanzien van verenigingen zonder winstoogmerk.</w:t>
      </w:r>
      <w:r w:rsidRPr="000C2DBF">
        <w:rPr>
          <w:b/>
          <w:i/>
          <w:szCs w:val="24"/>
          <w:lang w:eastAsia="en-US"/>
        </w:rPr>
        <w:t xml:space="preserve"> Op deze manier kunnen belangrijke stappen worden gezet in de richting van verdieping en uiteindelijk voltooiing van de interne markt.</w:t>
      </w:r>
      <w:r w:rsidRPr="000C2DBF">
        <w:rPr>
          <w:b/>
          <w:szCs w:val="24"/>
          <w:lang w:eastAsia="en-US"/>
        </w:rPr>
        <w:t xml:space="preserve"> [Am. 12]</w:t>
      </w:r>
    </w:p>
    <w:p w:rsidR="00D828A0" w:rsidRPr="000C2DBF" w:rsidRDefault="00D828A0">
      <w:pPr>
        <w:widowControl/>
        <w:rPr>
          <w:b/>
          <w:i/>
          <w:szCs w:val="24"/>
          <w:lang w:eastAsia="en-US"/>
        </w:rPr>
      </w:pPr>
      <w:r w:rsidRPr="000C2DBF">
        <w:rPr>
          <w:b/>
          <w:i/>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b/>
          <w:i/>
          <w:szCs w:val="24"/>
          <w:lang w:eastAsia="en-US"/>
        </w:rPr>
        <w:lastRenderedPageBreak/>
        <w:t>(13 bis)</w:t>
      </w:r>
      <w:r w:rsidRPr="000C2DBF">
        <w:rPr>
          <w:b/>
          <w:i/>
          <w:szCs w:val="24"/>
          <w:lang w:eastAsia="en-US"/>
        </w:rPr>
        <w:tab/>
        <w:t>Momenteel worden organisaties zonder winstoogmerk die activiteiten willen ontplooien in een ander land dan het land waar zij gevestigd zijn, niet automatisch in dat andere land erkend. In een dergelijk geval moeten zij dikwijls een nieuwe entiteit oprichten. Dit betreft ongeveer 310 000 verenigingen in de EU. Met een vereenvoudigd kader voor automatische erkenning zullen er naar verwachting nog eens 185 000 entiteiten grensoverschrijdende activiteiten gaan ontplooien. Het ECBA-statuut moet de grensoverschrijdende activiteiten van verenigingen zonder winstoogmerk en hun mobiliteit vergemakkelijken. Het bijbehorende certificaat moet ervoor zorgen dat zij automatisch worden erkend, in staat zijn hun activiteiten in andere lidstaten te ontplooien en optimaal kunnen profiteren van de voordelen van de interne markt.</w:t>
      </w:r>
      <w:r w:rsidRPr="000C2DBF">
        <w:rPr>
          <w:b/>
          <w:szCs w:val="24"/>
          <w:lang w:eastAsia="en-US"/>
        </w:rPr>
        <w:t xml:space="preserve"> [Am. 13]</w:t>
      </w:r>
    </w:p>
    <w:p w:rsidR="00F470B0" w:rsidRPr="000C2DBF" w:rsidRDefault="00F470B0" w:rsidP="00F470B0">
      <w:pPr>
        <w:spacing w:before="120" w:after="120" w:line="360" w:lineRule="auto"/>
        <w:ind w:left="850" w:hanging="850"/>
        <w:rPr>
          <w:szCs w:val="24"/>
          <w:lang w:eastAsia="en-US"/>
        </w:rPr>
      </w:pPr>
      <w:r w:rsidRPr="000C2DBF">
        <w:rPr>
          <w:szCs w:val="24"/>
          <w:lang w:eastAsia="en-US"/>
        </w:rPr>
        <w:t>(14)</w:t>
      </w:r>
      <w:r w:rsidRPr="000C2DBF">
        <w:rPr>
          <w:szCs w:val="24"/>
          <w:lang w:eastAsia="en-US"/>
        </w:rPr>
        <w:tab/>
        <w:t>Het feit dat verenigingen zonder winstoogmerk in staat worden gesteld ten volle de vrijheid van vestiging in de Unie te genieten door middel van een eenmalige registratie die geldig zou zijn in de hele Unie en de automatische erkenning van hun rechtspersoonlijkheid, houdt bovendien rechtstreeks verband met en is noodzakelijk voor de werking van de interne markt en de mogelijkheid om de uit die vrijheid voortvloeiende rechten daadwerkelijk uit te oefenen.</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zCs w:val="24"/>
          <w:lang w:eastAsia="en-US"/>
        </w:rPr>
        <w:lastRenderedPageBreak/>
        <w:t>(15)</w:t>
      </w:r>
      <w:r w:rsidRPr="000C2DBF">
        <w:rPr>
          <w:szCs w:val="24"/>
          <w:lang w:eastAsia="en-US"/>
        </w:rPr>
        <w:tab/>
        <w:t>Vakbonden en vakbondsverenigingen mogen geen ECBA oprichten omdat zij een bijzondere status in het nationale recht hebben.</w:t>
      </w:r>
      <w:r w:rsidRPr="000C2DBF">
        <w:rPr>
          <w:b/>
          <w:i/>
          <w:szCs w:val="24"/>
          <w:lang w:eastAsia="en-US"/>
        </w:rPr>
        <w:t xml:space="preserve"> Dergelijke organisaties moeten echter de mogelijkheid hebben om niet-oprichtend lid van een ECBA te worden als zij daarvoor kiezen.</w:t>
      </w:r>
      <w:r w:rsidRPr="000C2DBF">
        <w:rPr>
          <w:b/>
          <w:szCs w:val="24"/>
          <w:lang w:eastAsia="en-US"/>
        </w:rPr>
        <w:t xml:space="preserve"> [Am. 14]</w:t>
      </w:r>
    </w:p>
    <w:p w:rsidR="00F470B0" w:rsidRPr="000C2DBF" w:rsidRDefault="00F470B0" w:rsidP="00F470B0">
      <w:pPr>
        <w:spacing w:before="120" w:after="120" w:line="360" w:lineRule="auto"/>
        <w:ind w:left="850" w:hanging="850"/>
        <w:rPr>
          <w:szCs w:val="24"/>
          <w:lang w:eastAsia="en-US"/>
        </w:rPr>
      </w:pPr>
      <w:r w:rsidRPr="000C2DBF">
        <w:rPr>
          <w:szCs w:val="24"/>
          <w:lang w:eastAsia="en-US"/>
        </w:rPr>
        <w:t>(16)</w:t>
      </w:r>
      <w:r w:rsidRPr="000C2DBF">
        <w:rPr>
          <w:szCs w:val="24"/>
          <w:lang w:eastAsia="en-US"/>
        </w:rPr>
        <w:tab/>
        <w:t>Politieke partijen en verenigingen van politieke partijen mogen evenmin een ECBA oprichten, aangezien zij een bijzondere status hebben binnen het nationale recht en het recht van de Unie, zoals vastgelegd in Verordening (EU, Euratom) nr. 1141/2014 van het Europees Parlement en de Raad</w:t>
      </w:r>
      <w:r w:rsidRPr="000C2DBF">
        <w:rPr>
          <w:szCs w:val="24"/>
          <w:vertAlign w:val="superscript"/>
          <w:lang w:val="en-GB" w:eastAsia="en-US"/>
        </w:rPr>
        <w:footnoteReference w:id="10"/>
      </w:r>
      <w:r w:rsidRPr="000C2DBF">
        <w:rPr>
          <w:szCs w:val="24"/>
          <w:lang w:eastAsia="en-US"/>
        </w:rPr>
        <w:t>.</w:t>
      </w:r>
      <w:r w:rsidRPr="000C2DBF">
        <w:rPr>
          <w:b/>
          <w:szCs w:val="24"/>
          <w:lang w:eastAsia="en-US"/>
        </w:rPr>
        <w:t xml:space="preserve"> [Am. 15 - niet van toepassing op de Nederlandse versie]</w:t>
      </w:r>
    </w:p>
    <w:p w:rsidR="00F470B0" w:rsidRPr="000C2DBF" w:rsidRDefault="00F470B0" w:rsidP="00F470B0">
      <w:pPr>
        <w:spacing w:before="120" w:after="120" w:line="360" w:lineRule="auto"/>
        <w:ind w:left="850" w:hanging="850"/>
        <w:rPr>
          <w:b/>
          <w:szCs w:val="24"/>
          <w:lang w:eastAsia="en-US"/>
        </w:rPr>
      </w:pPr>
      <w:r w:rsidRPr="000C2DBF">
        <w:rPr>
          <w:szCs w:val="24"/>
          <w:lang w:eastAsia="en-US"/>
        </w:rPr>
        <w:t>(17)</w:t>
      </w:r>
      <w:r w:rsidRPr="000C2DBF">
        <w:rPr>
          <w:szCs w:val="24"/>
          <w:lang w:eastAsia="en-US"/>
        </w:rPr>
        <w:tab/>
        <w:t xml:space="preserve">Kerken en andere religieuze organisaties en levensbeschouwelijke of niet-confessionele organisaties in de zin van artikel 17 VWEU, alsmede verenigingen van deze entiteiten, </w:t>
      </w:r>
      <w:r w:rsidRPr="000C2DBF">
        <w:rPr>
          <w:strike/>
          <w:szCs w:val="24"/>
          <w:lang w:eastAsia="en-US"/>
        </w:rPr>
        <w:t>mogen evenmin een ECBA oprichten, omdat de Unie niet bevoegd is om hun status te reguleren en omdat zij</w:t>
      </w:r>
      <w:r w:rsidRPr="000C2DBF">
        <w:rPr>
          <w:b/>
          <w:i/>
          <w:szCs w:val="24"/>
          <w:lang w:eastAsia="en-US"/>
        </w:rPr>
        <w:t>hebben</w:t>
      </w:r>
      <w:r w:rsidRPr="000C2DBF">
        <w:rPr>
          <w:szCs w:val="24"/>
          <w:lang w:eastAsia="en-US"/>
        </w:rPr>
        <w:t xml:space="preserve"> een bijzondere status </w:t>
      </w:r>
      <w:r w:rsidRPr="000C2DBF">
        <w:rPr>
          <w:strike/>
          <w:szCs w:val="24"/>
          <w:lang w:eastAsia="en-US"/>
        </w:rPr>
        <w:t xml:space="preserve">hebben </w:t>
      </w:r>
      <w:r w:rsidRPr="000C2DBF">
        <w:rPr>
          <w:szCs w:val="24"/>
          <w:lang w:eastAsia="en-US"/>
        </w:rPr>
        <w:t>in het nationale recht</w:t>
      </w:r>
      <w:r w:rsidRPr="000C2DBF">
        <w:rPr>
          <w:b/>
          <w:i/>
          <w:szCs w:val="24"/>
          <w:lang w:eastAsia="en-US"/>
        </w:rPr>
        <w:t>, die door deze richtlijn niet mag worden aangetast</w:t>
      </w:r>
      <w:r w:rsidRPr="000C2DBF">
        <w:rPr>
          <w:szCs w:val="24"/>
          <w:lang w:eastAsia="en-US"/>
        </w:rPr>
        <w:t>.</w:t>
      </w:r>
      <w:r w:rsidRPr="000C2DBF">
        <w:rPr>
          <w:b/>
          <w:i/>
          <w:szCs w:val="24"/>
          <w:lang w:eastAsia="en-US"/>
        </w:rPr>
        <w:t xml:space="preserve"> Daarom moet het ook deze entiteiten zijn toegestaan een ECBA op te richten of lid te worden van een ECBA als zij daarvoor kiezen.</w:t>
      </w:r>
      <w:r w:rsidRPr="000C2DBF">
        <w:rPr>
          <w:b/>
          <w:szCs w:val="24"/>
          <w:lang w:eastAsia="en-US"/>
        </w:rPr>
        <w:t xml:space="preserve"> [Am. 16]</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zCs w:val="24"/>
          <w:lang w:eastAsia="en-US"/>
        </w:rPr>
        <w:lastRenderedPageBreak/>
        <w:t>(18)</w:t>
      </w:r>
      <w:r w:rsidRPr="000C2DBF">
        <w:rPr>
          <w:szCs w:val="24"/>
          <w:lang w:eastAsia="en-US"/>
        </w:rPr>
        <w:tab/>
        <w:t>De oprichting van een ECBA moet het resultaat zijn van een overeenkomst tussen natuurlijke personen die burger van de Unie, in de Unie rechtmatig verblijvende onderdanen van derde landen, of in de Unie gevestigde juridische entiteiten zijn, met uitzondering van personen die zijn veroordeeld wegens witwaspraktijken, daarmee verband houdende basisdelicten</w:t>
      </w:r>
      <w:r w:rsidRPr="000C2DBF">
        <w:rPr>
          <w:szCs w:val="24"/>
          <w:vertAlign w:val="superscript"/>
          <w:lang w:val="en-GB" w:eastAsia="en-US"/>
        </w:rPr>
        <w:footnoteReference w:id="11"/>
      </w:r>
      <w:r w:rsidRPr="000C2DBF">
        <w:rPr>
          <w:szCs w:val="24"/>
          <w:lang w:eastAsia="en-US"/>
        </w:rPr>
        <w:t xml:space="preserve"> of terrorismefinanciering, of die onderworpen zijn aan maatregelen die hun activiteiten in een lidstaat om dezelfde redenen verbieden. </w:t>
      </w:r>
      <w:r w:rsidRPr="000C2DBF">
        <w:rPr>
          <w:b/>
          <w:i/>
          <w:szCs w:val="24"/>
          <w:lang w:eastAsia="en-US"/>
        </w:rPr>
        <w:t xml:space="preserve">In dit verband moet worden gezorgd voor een evenredig niveau van verantwoordingsplicht, openbare verslaglegging en transparantie van de financiering en de bestuursstructuur. </w:t>
      </w:r>
      <w:r w:rsidRPr="000C2DBF">
        <w:rPr>
          <w:szCs w:val="24"/>
          <w:lang w:eastAsia="en-US"/>
        </w:rPr>
        <w:t>Gezien het non-profitdoel van de ECBA, moeten juridische entiteiten, wanneer zij een ECBA oprichten, eveneens een non-profitdoel hebben.</w:t>
      </w:r>
      <w:r w:rsidRPr="000C2DBF">
        <w:rPr>
          <w:b/>
          <w:szCs w:val="24"/>
          <w:lang w:eastAsia="en-US"/>
        </w:rPr>
        <w:t xml:space="preserve"> [Am. 17]</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zCs w:val="24"/>
          <w:lang w:eastAsia="en-US"/>
        </w:rPr>
        <w:lastRenderedPageBreak/>
        <w:t>(19)</w:t>
      </w:r>
      <w:r w:rsidRPr="000C2DBF">
        <w:rPr>
          <w:szCs w:val="24"/>
          <w:lang w:eastAsia="en-US"/>
        </w:rPr>
        <w:tab/>
        <w:t xml:space="preserve">Het non-profitdoel van een ECBA moet inhouden dat wanneer winst wordt gemaakt door middel van economische activiteiten, deze alleen mag worden gebruikt voor het nastreven van de doelen van de ECBA, zoals vastgesteld in haar statuten, en </w:t>
      </w:r>
      <w:r w:rsidRPr="000C2DBF">
        <w:rPr>
          <w:strike/>
          <w:szCs w:val="24"/>
          <w:lang w:eastAsia="en-US"/>
        </w:rPr>
        <w:t xml:space="preserve">deze </w:t>
      </w:r>
      <w:r w:rsidRPr="000C2DBF">
        <w:rPr>
          <w:szCs w:val="24"/>
          <w:lang w:eastAsia="en-US"/>
        </w:rPr>
        <w:t>niet</w:t>
      </w:r>
      <w:r w:rsidRPr="000C2DBF">
        <w:rPr>
          <w:b/>
          <w:i/>
          <w:szCs w:val="24"/>
          <w:lang w:eastAsia="en-US"/>
        </w:rPr>
        <w:t xml:space="preserve"> direct of indirect</w:t>
      </w:r>
      <w:r w:rsidRPr="000C2DBF">
        <w:rPr>
          <w:szCs w:val="24"/>
          <w:lang w:eastAsia="en-US"/>
        </w:rPr>
        <w:t xml:space="preserve"> mag worden verdeeld</w:t>
      </w:r>
      <w:r w:rsidRPr="000C2DBF">
        <w:rPr>
          <w:b/>
          <w:i/>
          <w:szCs w:val="24"/>
          <w:lang w:eastAsia="en-US"/>
        </w:rPr>
        <w:t xml:space="preserve"> onder haar leden, met inbegrip van de leden van haar bestuursorganen, noch onder haar oprichters of andere particuliere partijen. De directe begunstigden van organisaties die zorgdiensten verlenen aan personen met specifieke sociale behoeften of gezondheidsproblemen, mogen in dit verband niet als particuliere partijen worden beschouwd</w:t>
      </w:r>
      <w:r w:rsidRPr="000C2DBF">
        <w:rPr>
          <w:szCs w:val="24"/>
          <w:lang w:eastAsia="en-US"/>
        </w:rPr>
        <w:t xml:space="preserve">. Daarom moet er sprake zijn van een vergrendeling van activa, wat inhoudt dat activa niet onder de leden mogen worden verdeeld, zelfs niet bij ontbinding. In geval van ontbinding moeten restactiva belangeloos worden overgedragen, bijvoorbeeld aan andere verenigingen zonder winstoogmerk </w:t>
      </w:r>
      <w:r w:rsidRPr="000C2DBF">
        <w:rPr>
          <w:strike/>
          <w:szCs w:val="24"/>
          <w:lang w:eastAsia="en-US"/>
        </w:rPr>
        <w:t>die hetzelfde doel nastreven</w:t>
      </w:r>
      <w:r w:rsidRPr="000C2DBF">
        <w:rPr>
          <w:b/>
          <w:i/>
          <w:szCs w:val="24"/>
          <w:lang w:eastAsia="en-US"/>
        </w:rPr>
        <w:t>of een lokale overheid om voor een vergelijkbaar doel te worden gebruikt</w:t>
      </w:r>
      <w:r w:rsidRPr="000C2DBF">
        <w:rPr>
          <w:szCs w:val="24"/>
          <w:lang w:eastAsia="en-US"/>
        </w:rPr>
        <w:t>.</w:t>
      </w:r>
      <w:r w:rsidRPr="000C2DBF">
        <w:rPr>
          <w:b/>
          <w:szCs w:val="24"/>
          <w:lang w:eastAsia="en-US"/>
        </w:rPr>
        <w:t xml:space="preserve"> [Am. 18]</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szCs w:val="24"/>
          <w:lang w:eastAsia="en-US"/>
        </w:rPr>
      </w:pPr>
      <w:r w:rsidRPr="000C2DBF">
        <w:rPr>
          <w:szCs w:val="24"/>
          <w:lang w:eastAsia="en-US"/>
        </w:rPr>
        <w:lastRenderedPageBreak/>
        <w:t>(20)</w:t>
      </w:r>
      <w:r w:rsidRPr="000C2DBF">
        <w:rPr>
          <w:szCs w:val="24"/>
          <w:lang w:eastAsia="en-US"/>
        </w:rPr>
        <w:tab/>
        <w:t>In een samenleving die wordt gekenmerkt door pluralisme, non-discriminatie, verdraagzaamheid, rechtvaardigheid, solidariteit en gelijkheid van vrouwen en mannen, moeten ECBA’s doelstellingen nastreven die verenigbaar zijn met de in artikel 2 van het Verdrag betreffende de Europese Unie (VEU) verankerde waarden, zoals eerbied voor de menselijke waardigheid, vrijheid, democratie, gelijkheid, de rechtsstaat en eerbiediging van de mensenrechten, waaronder de rechten van personen die tot minderheden behoren. Daarnaast mag het niet mogelijk zijn om ECBA’s te gebruiken voor terrorismefinanciering, belastingontduiking, belastingontwijking, witwassen van geld of andere strafbare feiten of illegale doeleinden.</w:t>
      </w:r>
    </w:p>
    <w:p w:rsidR="00F470B0" w:rsidRPr="000C2DBF" w:rsidRDefault="00F470B0" w:rsidP="00F470B0">
      <w:pPr>
        <w:spacing w:before="120" w:after="120" w:line="360" w:lineRule="auto"/>
        <w:ind w:left="850" w:hanging="850"/>
        <w:rPr>
          <w:b/>
          <w:szCs w:val="24"/>
          <w:lang w:eastAsia="en-US"/>
        </w:rPr>
      </w:pPr>
      <w:r w:rsidRPr="000C2DBF">
        <w:rPr>
          <w:b/>
          <w:i/>
          <w:szCs w:val="24"/>
          <w:lang w:eastAsia="en-US"/>
        </w:rPr>
        <w:t>(20 bis)</w:t>
      </w:r>
      <w:r w:rsidRPr="000C2DBF">
        <w:rPr>
          <w:b/>
          <w:i/>
          <w:szCs w:val="24"/>
          <w:lang w:eastAsia="en-US"/>
        </w:rPr>
        <w:tab/>
        <w:t>De in artikel 2 van het Verdrag betreffende de Europese Unie vastgelegde waarden moeten zowel in het doel als bij de uitoefening van de activiteiten van een ECBA overal en altijd worden geëerbiedigd. Daartoe moeten de statuten van de ECBA een verklaring bevatten dat zij deze waarden in haar doelstellingen en bij de uitoefening van haar activiteiten zal eerbiedigen.</w:t>
      </w:r>
      <w:r w:rsidRPr="000C2DBF">
        <w:rPr>
          <w:b/>
          <w:szCs w:val="24"/>
          <w:lang w:eastAsia="en-US"/>
        </w:rPr>
        <w:t xml:space="preserve"> [Am. 19]</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zCs w:val="24"/>
          <w:lang w:eastAsia="en-US"/>
        </w:rPr>
        <w:lastRenderedPageBreak/>
        <w:t>(21)</w:t>
      </w:r>
      <w:r w:rsidRPr="000C2DBF">
        <w:rPr>
          <w:szCs w:val="24"/>
          <w:lang w:eastAsia="en-US"/>
        </w:rPr>
        <w:tab/>
        <w:t>Het grensoverschrijdende element van een ECBA staat centraal. Daarom moet een ECBA ten minste een deel van haar activiteiten grensoverschrijdend in de Unie, in ten minste twee lidstaten, uitvoeren of dit als doel in haar statuten hebben, en over stichtende leden beschikken die banden hebben met ten minste twee lidstaten, hetzij op basis van staatsburgerschap of verblijf in het geval van natuurlijke personen, hetzij op basis van de plaats van hun statutaire zetel, in het geval van juridische entiteiten.</w:t>
      </w:r>
      <w:r w:rsidRPr="000C2DBF">
        <w:rPr>
          <w:b/>
          <w:i/>
          <w:szCs w:val="24"/>
          <w:lang w:eastAsia="en-US"/>
        </w:rPr>
        <w:t xml:space="preserve"> Het begrip “grensoverschrijdend” in het kader van deze richtlijn laat dit begrip in andere wetgeving van de Unie onverlet.</w:t>
      </w:r>
      <w:r w:rsidRPr="000C2DBF">
        <w:rPr>
          <w:b/>
          <w:szCs w:val="24"/>
          <w:lang w:eastAsia="en-US"/>
        </w:rPr>
        <w:t xml:space="preserve"> [Am. 20]</w:t>
      </w:r>
    </w:p>
    <w:p w:rsidR="00F470B0" w:rsidRPr="000C2DBF" w:rsidRDefault="00F470B0" w:rsidP="00F470B0">
      <w:pPr>
        <w:spacing w:before="120" w:after="120" w:line="360" w:lineRule="auto"/>
        <w:ind w:left="850" w:hanging="850"/>
        <w:rPr>
          <w:szCs w:val="24"/>
          <w:lang w:eastAsia="en-US"/>
        </w:rPr>
      </w:pPr>
      <w:r w:rsidRPr="000C2DBF">
        <w:rPr>
          <w:szCs w:val="24"/>
          <w:lang w:eastAsia="en-US"/>
        </w:rPr>
        <w:t>(22)</w:t>
      </w:r>
      <w:r w:rsidRPr="000C2DBF">
        <w:rPr>
          <w:szCs w:val="24"/>
          <w:lang w:eastAsia="en-US"/>
        </w:rPr>
        <w:tab/>
        <w:t>Om ervoor te zorgen dat ECBA’s de doelstellingen verwezenlijkingen die aan hun oprichting ten grondslag liggen, moet de mate van harmonisatie van de kenmerken en rechten van een ECBA in verhouding staan tot de omvang en reikwijdte van de geconstateerde problemen waarmee verenigingen zonder winstoogmerk te maken hebben wanneer zij grensoverschrijdende activiteiten uitoefenen.</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zCs w:val="24"/>
          <w:lang w:eastAsia="en-US"/>
        </w:rPr>
        <w:lastRenderedPageBreak/>
        <w:t>(23)</w:t>
      </w:r>
      <w:r w:rsidRPr="000C2DBF">
        <w:rPr>
          <w:szCs w:val="24"/>
          <w:lang w:eastAsia="en-US"/>
        </w:rPr>
        <w:tab/>
        <w:t>Met het oog op een gelijk speelveld voor alle ECBA’s</w:t>
      </w:r>
      <w:r w:rsidRPr="000C2DBF">
        <w:rPr>
          <w:b/>
          <w:i/>
          <w:szCs w:val="24"/>
          <w:lang w:eastAsia="en-US"/>
        </w:rPr>
        <w:t>, zoals vereist in het kader van de interne markt, en met het oog op de rechtszekerheid,</w:t>
      </w:r>
      <w:r w:rsidRPr="000C2DBF">
        <w:rPr>
          <w:szCs w:val="24"/>
          <w:lang w:eastAsia="en-US"/>
        </w:rPr>
        <w:t xml:space="preserve"> is het een essentiële voorwaarde dat de belangrijkste kenmerken van de rechtspersoonlijkheid en de handelingsbevoegdheid van een ECBA, de automatische erkenning ervan in alle lidstaten en de registratieprocedure in de hele Unie worden geharmoniseerd zonder dat de lidstaten voor deze kwesties uiteenlopende regels vaststellen. </w:t>
      </w:r>
      <w:r w:rsidRPr="000C2DBF">
        <w:rPr>
          <w:b/>
          <w:i/>
          <w:szCs w:val="24"/>
          <w:lang w:eastAsia="en-US"/>
        </w:rPr>
        <w:t xml:space="preserve">Dit kan leiden tot kostenverlagingen, een betere toegang tot de interne markt voor verenigingen, een groter aanbod en een hogere kwaliteit van diensten en producten en betere samenwerking, en zal innovatie stimuleren. </w:t>
      </w:r>
      <w:r w:rsidRPr="000C2DBF">
        <w:rPr>
          <w:szCs w:val="24"/>
          <w:lang w:eastAsia="en-US"/>
        </w:rPr>
        <w:t xml:space="preserve">De aspecten van de activiteiten van ECBA’s die niet door deze richtlijn worden geharmoniseerd, moeten worden geregeld door de nationale regels die gelden voor de meest vergelijkbare </w:t>
      </w:r>
      <w:r w:rsidRPr="000C2DBF">
        <w:rPr>
          <w:strike/>
          <w:szCs w:val="24"/>
          <w:lang w:eastAsia="en-US"/>
        </w:rPr>
        <w:t>soort</w:t>
      </w:r>
      <w:r w:rsidRPr="000C2DBF">
        <w:rPr>
          <w:b/>
          <w:i/>
          <w:szCs w:val="24"/>
          <w:lang w:eastAsia="en-US"/>
        </w:rPr>
        <w:t>of meest gebruikelijke rechtsvorm van</w:t>
      </w:r>
      <w:r w:rsidRPr="000C2DBF">
        <w:rPr>
          <w:szCs w:val="24"/>
          <w:lang w:eastAsia="en-US"/>
        </w:rPr>
        <w:t xml:space="preserve"> vereniging zonder winstoogmerk naar nationaal recht</w:t>
      </w:r>
      <w:r w:rsidRPr="000C2DBF">
        <w:rPr>
          <w:b/>
          <w:i/>
          <w:szCs w:val="24"/>
          <w:lang w:eastAsia="en-US"/>
        </w:rPr>
        <w:t>. Dit geldt bijvoorbeeld voor nationale regels inzake de mogelijke verwerving van de status van algemeen nut of de toepassing van arbeidswetgeving in overeenstemming met de wetgeving van de lidstaat waar de desbetreffende activiteiten plaatsvinden</w:t>
      </w:r>
      <w:r w:rsidRPr="000C2DBF">
        <w:rPr>
          <w:szCs w:val="24"/>
          <w:lang w:eastAsia="en-US"/>
        </w:rPr>
        <w:t xml:space="preserve">. Dergelijke entiteiten moeten, ongeacht hun naam in het nationale rechtsstelsel, in alle gevallen </w:t>
      </w:r>
      <w:r w:rsidRPr="000C2DBF">
        <w:rPr>
          <w:strike/>
          <w:szCs w:val="24"/>
          <w:lang w:eastAsia="en-US"/>
        </w:rPr>
        <w:t xml:space="preserve">gebaseerd zijn </w:t>
      </w:r>
      <w:r w:rsidRPr="000C2DBF">
        <w:rPr>
          <w:szCs w:val="24"/>
          <w:lang w:eastAsia="en-US"/>
        </w:rPr>
        <w:t>op lidmaatschap</w:t>
      </w:r>
      <w:r w:rsidRPr="000C2DBF">
        <w:rPr>
          <w:b/>
          <w:i/>
          <w:szCs w:val="24"/>
          <w:lang w:eastAsia="en-US"/>
        </w:rPr>
        <w:t xml:space="preserve"> gebaseerd en autonoom zijn</w:t>
      </w:r>
      <w:r w:rsidRPr="000C2DBF">
        <w:rPr>
          <w:szCs w:val="24"/>
          <w:lang w:eastAsia="en-US"/>
        </w:rPr>
        <w:t>, een non-profitdoel hebben en rechtspersoonlijkheid bezitten</w:t>
      </w:r>
      <w:r w:rsidRPr="000C2DBF">
        <w:rPr>
          <w:b/>
          <w:i/>
          <w:szCs w:val="24"/>
          <w:lang w:eastAsia="en-US"/>
        </w:rPr>
        <w:t>. In dit verband wordt onder “autonoom” verstaan: beschikkend over een institutionele structuur die het mogelijk maakt alle interne en externe organisatorische taken uit te oefenen en op onafhankelijke wijze wezenlijke besluiten te nemen</w:t>
      </w:r>
      <w:r w:rsidRPr="000C2DBF">
        <w:rPr>
          <w:szCs w:val="24"/>
          <w:lang w:eastAsia="en-US"/>
        </w:rPr>
        <w:t xml:space="preserve">. Met het oog op transparantie en rechtszekerheid moeten de lidstaten de Commissie </w:t>
      </w:r>
      <w:r w:rsidRPr="000C2DBF">
        <w:rPr>
          <w:b/>
          <w:i/>
          <w:szCs w:val="24"/>
          <w:lang w:eastAsia="en-US"/>
        </w:rPr>
        <w:t>en het ECBA-comité laten weten welke rechtsvorm van vereniging zonder winstoogmerk in het nationale recht het meest vergelijkbaar of het meest gebruikelijk is en welke</w:t>
      </w:r>
      <w:r w:rsidRPr="000C2DBF">
        <w:rPr>
          <w:strike/>
          <w:szCs w:val="24"/>
          <w:lang w:eastAsia="en-US"/>
        </w:rPr>
        <w:t>van die</w:t>
      </w:r>
      <w:r w:rsidRPr="000C2DBF">
        <w:rPr>
          <w:szCs w:val="24"/>
          <w:lang w:eastAsia="en-US"/>
        </w:rPr>
        <w:t xml:space="preserve"> regels </w:t>
      </w:r>
      <w:r w:rsidRPr="000C2DBF">
        <w:rPr>
          <w:strike/>
          <w:szCs w:val="24"/>
          <w:lang w:eastAsia="en-US"/>
        </w:rPr>
        <w:t>in kennis stellen</w:t>
      </w:r>
      <w:r w:rsidRPr="000C2DBF">
        <w:rPr>
          <w:b/>
          <w:i/>
          <w:szCs w:val="24"/>
          <w:lang w:eastAsia="en-US"/>
        </w:rPr>
        <w:t>op die rechtsvorm van toepassing zijn</w:t>
      </w:r>
      <w:r w:rsidRPr="000C2DBF">
        <w:rPr>
          <w:szCs w:val="24"/>
          <w:lang w:eastAsia="en-US"/>
        </w:rPr>
        <w:t>.</w:t>
      </w:r>
      <w:r w:rsidRPr="000C2DBF">
        <w:rPr>
          <w:b/>
          <w:szCs w:val="24"/>
          <w:lang w:eastAsia="en-US"/>
        </w:rPr>
        <w:t xml:space="preserve"> [Am. 21]</w:t>
      </w:r>
    </w:p>
    <w:p w:rsidR="00D828A0" w:rsidRPr="000C2DBF" w:rsidRDefault="00D828A0">
      <w:pPr>
        <w:widowControl/>
        <w:rPr>
          <w:b/>
          <w:i/>
          <w:szCs w:val="24"/>
          <w:lang w:eastAsia="en-US"/>
        </w:rPr>
      </w:pPr>
      <w:r w:rsidRPr="000C2DBF">
        <w:rPr>
          <w:b/>
          <w:i/>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b/>
          <w:i/>
          <w:szCs w:val="24"/>
          <w:lang w:eastAsia="en-US"/>
        </w:rPr>
        <w:lastRenderedPageBreak/>
        <w:t>(23 bis)</w:t>
      </w:r>
      <w:r w:rsidRPr="000C2DBF">
        <w:rPr>
          <w:b/>
          <w:i/>
          <w:szCs w:val="24"/>
          <w:lang w:eastAsia="en-US"/>
        </w:rPr>
        <w:tab/>
        <w:t>Verenigingen mogen al in alle lidstaten de status van algemeen nut verwerven, hoewel de vereisten voor en de gevolgen van het verwerven van die status zeer uiteenlopen. Die preferentiële status houdt, ongeacht de precieze benaming ervan, een aantal voordelen in. Wat de erkenning of toekenning van de status van algemeen nut betreft, bestaan er in de nationale regels in de Unie verschillende benaderingen. In sommige lidstaten is die juridische status bijvoorbeeld gekoppeld aan belastingvoordelen of toegang tot overheidsfinanciering en kunnen verenigingen besluiten die status te verwerven in aanvulling op hun rechtsvorm, mits zij voldoen aan specifieke vereisten en afhankelijk van het rechtsgebied waar zij actief zijn. Entiteiten die wettelijk zijn opgericht in de vorm van een vereniging kunnen bijvoorbeeld de juridische status en benaming verwerven van organisaties zonder winstoogmerk, organisaties van algemeen nut, niet-gouvernementele organisaties, maatschappelijke organisaties, organisaties uit de derde sector en liefdadigheidsinstellingen, mits zij voldoen aan de wettelijke vereisten voor die status en benaming. Deze richtlijn mag geen afbreuk doen aan een dergelijke preferentiële status en moet de activiteiten van verenigingen bevorderen ongeacht een dergelijke status op grond van nationale voorschriften. De Commissie moet echter in de toekomst beoordelen of het passend is om de wetgeving verder te ontwikkelen om een dergelijke status ook op het niveau van de Unie te reguleren.</w:t>
      </w:r>
      <w:r w:rsidRPr="000C2DBF">
        <w:rPr>
          <w:b/>
          <w:szCs w:val="24"/>
          <w:lang w:eastAsia="en-US"/>
        </w:rPr>
        <w:t xml:space="preserve"> [Am. 22]</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zCs w:val="24"/>
          <w:lang w:eastAsia="en-US"/>
        </w:rPr>
        <w:lastRenderedPageBreak/>
        <w:t>(24)</w:t>
      </w:r>
      <w:r w:rsidRPr="000C2DBF">
        <w:rPr>
          <w:szCs w:val="24"/>
          <w:lang w:eastAsia="en-US"/>
        </w:rPr>
        <w:tab/>
      </w:r>
      <w:r w:rsidRPr="000C2DBF">
        <w:rPr>
          <w:strike/>
          <w:szCs w:val="24"/>
          <w:lang w:eastAsia="en-US"/>
        </w:rPr>
        <w:t xml:space="preserve">Om ervoor te zorgen dat de lidstaten over de geschikte instrumenten ter bestrijding van terrorismefinanciering beschikken en om de transparantie van bepaalde kapitaalstromen te waarborgen, mogen </w:t>
      </w:r>
      <w:r w:rsidRPr="000C2DBF">
        <w:rPr>
          <w:szCs w:val="24"/>
          <w:lang w:eastAsia="en-US"/>
        </w:rPr>
        <w:t xml:space="preserve">De regels die krachtens deze richtlijn op ECBA’s van toepassing zijn, </w:t>
      </w:r>
      <w:r w:rsidRPr="000C2DBF">
        <w:rPr>
          <w:b/>
          <w:i/>
          <w:szCs w:val="24"/>
          <w:lang w:eastAsia="en-US"/>
        </w:rPr>
        <w:t xml:space="preserve">mogen </w:t>
      </w:r>
      <w:r w:rsidRPr="000C2DBF">
        <w:rPr>
          <w:szCs w:val="24"/>
          <w:lang w:eastAsia="en-US"/>
        </w:rPr>
        <w:t>geen afbreuk</w:t>
      </w:r>
      <w:r w:rsidRPr="000C2DBF">
        <w:rPr>
          <w:b/>
          <w:i/>
          <w:szCs w:val="24"/>
          <w:lang w:eastAsia="en-US"/>
        </w:rPr>
        <w:t xml:space="preserve"> doen</w:t>
      </w:r>
      <w:r w:rsidRPr="000C2DBF">
        <w:rPr>
          <w:szCs w:val="24"/>
          <w:lang w:eastAsia="en-US"/>
        </w:rPr>
        <w:t xml:space="preserve"> aan de maatregelen die de lidstaten om redenen van openbare orde en openbare veiligheid hebben vastgesteld om misbruik van verenigingen zonder winstoogmerk te voorkomen en om de transparantie van bepaalde kapitaalstromen te waarborgen</w:t>
      </w:r>
      <w:r w:rsidRPr="000C2DBF">
        <w:rPr>
          <w:b/>
          <w:i/>
          <w:szCs w:val="24"/>
          <w:lang w:eastAsia="en-US"/>
        </w:rPr>
        <w:t>, in de context van de bestrijding van terrorismefinanciering en witwassen,</w:t>
      </w:r>
      <w:r w:rsidRPr="000C2DBF">
        <w:rPr>
          <w:szCs w:val="24"/>
          <w:lang w:eastAsia="en-US"/>
        </w:rPr>
        <w:t xml:space="preserve"> wanneer dat vereist is op grond van het Unierecht of het nationale recht in overeenstemming met het Unierecht.</w:t>
      </w:r>
      <w:r w:rsidRPr="000C2DBF">
        <w:rPr>
          <w:b/>
          <w:i/>
          <w:szCs w:val="24"/>
          <w:lang w:eastAsia="en-US"/>
        </w:rPr>
        <w:t xml:space="preserve"> Dergelijke maatregelen moeten legitiem en passend zijn, mogen niet verder gaan dan wat strikt noodzakelijk is en het effect van de maatregel op de ECBA moet in verhouding staan tot het nagestreefde doel. Opdat deze waarborgen worden nageleefd, moet de toepassing van deze maatregelen gebaseerd zijn op een beoordeling per geval door de bevoegde autoriteiten van de lidstaat.</w:t>
      </w:r>
      <w:r w:rsidRPr="000C2DBF">
        <w:rPr>
          <w:b/>
          <w:szCs w:val="24"/>
          <w:lang w:eastAsia="en-US"/>
        </w:rPr>
        <w:t xml:space="preserve"> [Am. 23]</w:t>
      </w:r>
    </w:p>
    <w:p w:rsidR="00F470B0" w:rsidRPr="000C2DBF" w:rsidRDefault="00F470B0" w:rsidP="00F470B0">
      <w:pPr>
        <w:spacing w:before="120" w:after="120" w:line="360" w:lineRule="auto"/>
        <w:ind w:left="850" w:hanging="850"/>
        <w:rPr>
          <w:szCs w:val="24"/>
          <w:lang w:eastAsia="en-US"/>
        </w:rPr>
      </w:pPr>
      <w:r w:rsidRPr="000C2DBF">
        <w:rPr>
          <w:szCs w:val="24"/>
          <w:lang w:eastAsia="en-US"/>
        </w:rPr>
        <w:t>(25)</w:t>
      </w:r>
      <w:r w:rsidRPr="000C2DBF">
        <w:rPr>
          <w:szCs w:val="24"/>
          <w:lang w:eastAsia="en-US"/>
        </w:rPr>
        <w:tab/>
        <w:t>Om de juridische en administratieve belemmeringen voor verenigingen zonder winstoogmerk die in meer dan één lidstaat actief zijn, weg te nemen en de werking van de interne markt te garanderen, moeten alle lidstaten de rechtspersoonlijkheid en de handelingsbevoegdheid van een ECBA automatisch erkennen. Deze rechtspersoonlijkheid en handelingsbevoegdheid moeten worden verleend bij de registratie van de ECBA in een lidstaat.</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zCs w:val="24"/>
          <w:lang w:eastAsia="en-US"/>
        </w:rPr>
        <w:lastRenderedPageBreak/>
        <w:t>(26)</w:t>
      </w:r>
      <w:r w:rsidRPr="000C2DBF">
        <w:rPr>
          <w:szCs w:val="24"/>
          <w:lang w:eastAsia="en-US"/>
        </w:rPr>
        <w:tab/>
        <w:t xml:space="preserve">ECBA’s moeten vrij kunnen beslissen over hun huishoudelijk reglement. Elke beperking van deze vrijheid die door een lidstaat wordt opgelegd, moet op algemene en niet-discriminerende wijze worden toegepast, bij wet zijn voorgeschreven, gerechtvaardigd zijn door een dwingende reden van algemeen belang, </w:t>
      </w:r>
      <w:r w:rsidRPr="000C2DBF">
        <w:rPr>
          <w:strike/>
          <w:szCs w:val="24"/>
          <w:lang w:eastAsia="en-US"/>
        </w:rPr>
        <w:t>geschikt zijn om de verwezenlijking van</w:t>
      </w:r>
      <w:r w:rsidRPr="000C2DBF">
        <w:rPr>
          <w:b/>
          <w:i/>
          <w:szCs w:val="24"/>
          <w:lang w:eastAsia="en-US"/>
        </w:rPr>
        <w:t>passend zijn en beperkt blijven tot wat strikt noodzakelijk is, en het effect van de maatregel op de ECBA moet in verhouding staan tot</w:t>
      </w:r>
      <w:r w:rsidRPr="000C2DBF">
        <w:rPr>
          <w:szCs w:val="24"/>
          <w:lang w:eastAsia="en-US"/>
        </w:rPr>
        <w:t xml:space="preserve"> het nagestreefde doel</w:t>
      </w:r>
      <w:r w:rsidRPr="000C2DBF">
        <w:rPr>
          <w:strike/>
          <w:szCs w:val="24"/>
          <w:lang w:eastAsia="en-US"/>
        </w:rPr>
        <w:t xml:space="preserve"> te waarborgen en niet verder gaan dan nodig is voor de verwezenlijking van dat doel</w:t>
      </w:r>
      <w:r w:rsidRPr="000C2DBF">
        <w:rPr>
          <w:szCs w:val="24"/>
          <w:lang w:eastAsia="en-US"/>
        </w:rPr>
        <w:t>.</w:t>
      </w:r>
      <w:r w:rsidRPr="000C2DBF">
        <w:rPr>
          <w:b/>
          <w:szCs w:val="24"/>
          <w:lang w:eastAsia="en-US"/>
        </w:rPr>
        <w:t xml:space="preserve"> [Am. 24]</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zCs w:val="24"/>
          <w:lang w:eastAsia="en-US"/>
        </w:rPr>
        <w:lastRenderedPageBreak/>
        <w:t>(27)</w:t>
      </w:r>
      <w:r w:rsidRPr="000C2DBF">
        <w:rPr>
          <w:szCs w:val="24"/>
          <w:lang w:eastAsia="en-US"/>
        </w:rPr>
        <w:tab/>
        <w:t>De artikelen 52, 62 en 65 VWEU en relevante rechtspraak zijn eveneens van toepassing op ECBA’s. Deze artikelen van het VWEU voorzien in de rechtvaardiging van maatregelen die de vrijheid van vestiging, de vrijheid van dienstverlening en het vrije verkeer van kapitaal beperken om redenen zoals openbare orde, openbare veiligheid en volksgezondheid. Voorts is het begrip “dwingende redenen van algemeen belang”, waarnaar in sommige bepalingen van deze richtlijn wordt verwezen, door het Hof van Justitie ontwikkeld in zijn rechtspraak. Maatregelen van lidstaten die de uitoefening van die vrijheden van het Verdrag kunnen belemmeren of minder aantrekkelijk kunnen maken, mogen alleen worden toegestaan indien zij kunnen worden gerechtvaardigd door in het Verdrag vermelde doelstellingen of door dwingende redenen van algemeen belang die door het Unierecht worden erkend. Hoewel er geen uitputtende definitie bestaat, heeft het Hof van Justitie erkend dat er diverse rechtvaardigingen mogelijk zijn, zoals openbare orde, openbare veiligheid en volksgezondheid, handhaving van de maatschappelijke orde, doelstellingen van het sociaal beleid, bescherming van afnemers van diensten, consumentenbescherming, bescherming van werknemers</w:t>
      </w:r>
      <w:r w:rsidRPr="000C2DBF">
        <w:rPr>
          <w:b/>
          <w:i/>
          <w:szCs w:val="24"/>
          <w:lang w:eastAsia="en-US"/>
        </w:rPr>
        <w:t xml:space="preserve"> of bescherming van schuldeisers</w:t>
      </w:r>
      <w:r w:rsidRPr="000C2DBF">
        <w:rPr>
          <w:szCs w:val="24"/>
          <w:lang w:eastAsia="en-US"/>
        </w:rPr>
        <w:t xml:space="preserve">, mits aan de andere voorwaarden is voldaan. Dergelijke maatregelen moeten hoe dan ook </w:t>
      </w:r>
      <w:r w:rsidRPr="000C2DBF">
        <w:rPr>
          <w:strike/>
          <w:szCs w:val="24"/>
          <w:lang w:eastAsia="en-US"/>
        </w:rPr>
        <w:t>geschikt zijn om de verwezenlijking van het betrokken doel te waarborgen en mogen niet verder gaan dan nodig is voor de verwezenlijking van dat</w:t>
      </w:r>
      <w:r w:rsidRPr="000C2DBF">
        <w:rPr>
          <w:b/>
          <w:i/>
          <w:szCs w:val="24"/>
          <w:lang w:eastAsia="en-US"/>
        </w:rPr>
        <w:t>wettelijk voorgeschreven zijn, passend zijn en beperkt blijven tot wat strikt noodzakelijk is, en het effect van de maatregel op de ECBA moet in verhouding staan tot het nagestreefde</w:t>
      </w:r>
      <w:r w:rsidRPr="000C2DBF">
        <w:rPr>
          <w:szCs w:val="24"/>
          <w:lang w:eastAsia="en-US"/>
        </w:rPr>
        <w:t xml:space="preserve"> doel.</w:t>
      </w:r>
      <w:r w:rsidRPr="000C2DBF">
        <w:rPr>
          <w:b/>
          <w:i/>
          <w:szCs w:val="24"/>
          <w:lang w:eastAsia="en-US"/>
        </w:rPr>
        <w:t xml:space="preserve"> Dit is met name relevant omdat veel verenigingen actief zijn op de in deze overweging genoemde gebieden van algemeen belang.</w:t>
      </w:r>
      <w:r w:rsidRPr="000C2DBF">
        <w:rPr>
          <w:b/>
          <w:szCs w:val="24"/>
          <w:lang w:eastAsia="en-US"/>
        </w:rPr>
        <w:t xml:space="preserve"> [Am. 25]</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szCs w:val="24"/>
          <w:lang w:eastAsia="en-US"/>
        </w:rPr>
      </w:pPr>
      <w:r w:rsidRPr="000C2DBF">
        <w:rPr>
          <w:szCs w:val="24"/>
          <w:lang w:eastAsia="en-US"/>
        </w:rPr>
        <w:lastRenderedPageBreak/>
        <w:t>(28)</w:t>
      </w:r>
      <w:r w:rsidRPr="000C2DBF">
        <w:rPr>
          <w:szCs w:val="24"/>
          <w:lang w:eastAsia="en-US"/>
        </w:rPr>
        <w:tab/>
        <w:t>Om een gemeenschappelijke en passende aanpak inzake bestuur in de hele Unie te waarborgen, moeten ECBA’s een besluitvormingsorgaan hebben, dat wil zeggen het orgaan dat alle leden omvat en dat in sommige lidstaten traditioneel de algemene vergadering wordt genoemd. ECBA’s moeten ook een uitvoerend orgaan hebben, dat in sommige lidstaten gewoonlijk een uitvoerend comité of raad van bestuur wordt genoemd; het uitvoerend orgaan moet verantwoordelijk zijn voor het bestuur, beheer en gedrag van de ECBA. Dit orgaan moet er ook voor zorgen dat de statuten van een ECBA en de wettelijke verplichtingen worden nageleefd, en vertegenwoordigt een ECBA tevens ten aanzien van derden en in rechte. Het uitvoerend orgaan van een ECBA moet bestaan uit ten minste drie personen, die natuurlijke personen of, via hun vertegenwoordigers, juridische entiteiten kunnen zijn.</w:t>
      </w:r>
    </w:p>
    <w:p w:rsidR="00F470B0" w:rsidRPr="000C2DBF" w:rsidRDefault="00F470B0" w:rsidP="00F470B0">
      <w:pPr>
        <w:spacing w:before="120" w:after="120" w:line="360" w:lineRule="auto"/>
        <w:ind w:left="850" w:hanging="850"/>
        <w:rPr>
          <w:b/>
          <w:szCs w:val="24"/>
          <w:lang w:eastAsia="en-US"/>
        </w:rPr>
      </w:pPr>
      <w:r w:rsidRPr="000C2DBF">
        <w:rPr>
          <w:szCs w:val="24"/>
          <w:lang w:eastAsia="en-US"/>
        </w:rPr>
        <w:t>(29)</w:t>
      </w:r>
      <w:r w:rsidRPr="000C2DBF">
        <w:rPr>
          <w:szCs w:val="24"/>
          <w:lang w:eastAsia="en-US"/>
        </w:rPr>
        <w:tab/>
        <w:t xml:space="preserve">Om ervoor te zorgen dat ECBA’s hun activiteiten doeltreffend kunnen uitoefenen en te waarborgen dat zij op dezelfde manier worden behandeld als verenigingen zonder winstoogmerk naar nationaal recht, mogen ECBA’s niet ongunstiger worden behandeld dan de </w:t>
      </w:r>
      <w:r w:rsidRPr="000C2DBF">
        <w:rPr>
          <w:strike/>
          <w:szCs w:val="24"/>
          <w:lang w:eastAsia="en-US"/>
        </w:rPr>
        <w:t xml:space="preserve">meest vergelijkbare </w:t>
      </w:r>
      <w:r w:rsidRPr="000C2DBF">
        <w:rPr>
          <w:szCs w:val="24"/>
          <w:lang w:eastAsia="en-US"/>
        </w:rPr>
        <w:t>vereniging zonder winstoogmerk</w:t>
      </w:r>
      <w:r w:rsidRPr="000C2DBF">
        <w:rPr>
          <w:b/>
          <w:i/>
          <w:szCs w:val="24"/>
          <w:lang w:eastAsia="en-US"/>
        </w:rPr>
        <w:t xml:space="preserve"> met de meest vergelijkbare of meest gebruikelijke rechtsvorm</w:t>
      </w:r>
      <w:r w:rsidRPr="000C2DBF">
        <w:rPr>
          <w:szCs w:val="24"/>
          <w:lang w:eastAsia="en-US"/>
        </w:rPr>
        <w:t xml:space="preserve"> in het nationale rechtsstelsel van de lidstaat van herkomst waar zij actief is.</w:t>
      </w:r>
      <w:r w:rsidRPr="000C2DBF">
        <w:rPr>
          <w:b/>
          <w:szCs w:val="24"/>
          <w:lang w:eastAsia="en-US"/>
        </w:rPr>
        <w:t xml:space="preserve"> [Am. 26]</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zCs w:val="24"/>
          <w:lang w:eastAsia="en-US"/>
        </w:rPr>
        <w:lastRenderedPageBreak/>
        <w:t>(30)</w:t>
      </w:r>
      <w:r w:rsidRPr="000C2DBF">
        <w:rPr>
          <w:szCs w:val="24"/>
          <w:lang w:eastAsia="en-US"/>
        </w:rPr>
        <w:tab/>
        <w:t>Overeenkomstig</w:t>
      </w:r>
      <w:r w:rsidRPr="000C2DBF">
        <w:rPr>
          <w:b/>
          <w:i/>
          <w:szCs w:val="24"/>
          <w:lang w:eastAsia="en-US"/>
        </w:rPr>
        <w:t xml:space="preserve"> het gelijkheidsbeginsel en</w:t>
      </w:r>
      <w:r w:rsidRPr="000C2DBF">
        <w:rPr>
          <w:szCs w:val="24"/>
          <w:lang w:eastAsia="en-US"/>
        </w:rPr>
        <w:t xml:space="preserve"> het non-discriminatiebeginsel en om de vrijheid van vereniging te waarborgen, mag er bij de uitvoering en toepassing van deze richtlijn geen sprake zijn van discriminatie van groepen of personen op welke grond dan ook, zoals geboorte, leeftijd, huidskleur, geslacht en gender, seksuele gerichtheid, genderidentiteit, gezondheidstoestand, immigratie- of verblijfsstatus, genetische kenmerken, taal, nationale, etnische of sociale afkomst, politieke of andere denkbeelden, het behoren tot een nationale minderheid, lichamelijke of geestelijke handicap, vermogen, ras, godsdienst of overtuiging of andere status.</w:t>
      </w:r>
      <w:r w:rsidRPr="000C2DBF">
        <w:rPr>
          <w:b/>
          <w:szCs w:val="24"/>
          <w:lang w:eastAsia="en-US"/>
        </w:rPr>
        <w:t xml:space="preserve"> [Am. 27]</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zCs w:val="24"/>
          <w:lang w:eastAsia="en-US"/>
        </w:rPr>
        <w:lastRenderedPageBreak/>
        <w:t>(31)</w:t>
      </w:r>
      <w:r w:rsidRPr="000C2DBF">
        <w:rPr>
          <w:szCs w:val="24"/>
          <w:lang w:eastAsia="en-US"/>
        </w:rPr>
        <w:tab/>
        <w:t>Om de samenwerking tussen de lidstaten onderling en tussen de lidstaten en de Commissie te vergemakkelijken, moeten de lidstaten een bevoegde instantie aanwijzen die verantwoordelijk is voor de uitvoering van de voorschriften tot omzetting van deze richtlijn (“bevoegde instantie”)</w:t>
      </w:r>
      <w:r w:rsidRPr="000C2DBF">
        <w:rPr>
          <w:b/>
          <w:i/>
          <w:szCs w:val="24"/>
          <w:lang w:eastAsia="en-US"/>
        </w:rPr>
        <w:t xml:space="preserve"> en de Commissie en het ECBA-comité daarvan in kennis stellen. De bevoegde instanties moeten nauw contact onderhouden met de Commissie en het ECBA-comité</w:t>
      </w:r>
      <w:r w:rsidRPr="000C2DBF">
        <w:rPr>
          <w:szCs w:val="24"/>
          <w:lang w:eastAsia="en-US"/>
        </w:rPr>
        <w:t xml:space="preserve">. De Commissie moet de lijst van bevoegde instanties </w:t>
      </w:r>
      <w:r w:rsidRPr="000C2DBF">
        <w:rPr>
          <w:b/>
          <w:i/>
          <w:szCs w:val="24"/>
          <w:lang w:eastAsia="en-US"/>
        </w:rPr>
        <w:t xml:space="preserve">op een openbare website </w:t>
      </w:r>
      <w:r w:rsidRPr="000C2DBF">
        <w:rPr>
          <w:szCs w:val="24"/>
          <w:lang w:eastAsia="en-US"/>
        </w:rPr>
        <w:t>publiceren</w:t>
      </w:r>
      <w:r w:rsidRPr="000C2DBF">
        <w:rPr>
          <w:b/>
          <w:i/>
          <w:szCs w:val="24"/>
          <w:lang w:eastAsia="en-US"/>
        </w:rPr>
        <w:t xml:space="preserve"> en die onverwijld actualiseren wanneer zich wijzigingen voordoen</w:t>
      </w:r>
      <w:r w:rsidRPr="000C2DBF">
        <w:rPr>
          <w:szCs w:val="24"/>
          <w:lang w:eastAsia="en-US"/>
        </w:rPr>
        <w:t xml:space="preserve">. Om een volledig overzicht te hebben van de juridische behandeling van ECBA’s in de lidstaten, moeten de lidstaten de Commissie in kennis stellen van de namen en taken van eventuele andere relevante instanties dan de bevoegde instanties, die zijn opgericht of aangewezen in het kader van de nationale regels die van toepassing zijn op de meest vergelijkbare </w:t>
      </w:r>
      <w:r w:rsidRPr="000C2DBF">
        <w:rPr>
          <w:b/>
          <w:i/>
          <w:szCs w:val="24"/>
          <w:lang w:eastAsia="en-US"/>
        </w:rPr>
        <w:t xml:space="preserve">of meest gebruikelijke rechtsvorm van </w:t>
      </w:r>
      <w:r w:rsidRPr="000C2DBF">
        <w:rPr>
          <w:szCs w:val="24"/>
          <w:lang w:eastAsia="en-US"/>
        </w:rPr>
        <w:t>vereniging zonder winstoogmerk naar nationaal recht.</w:t>
      </w:r>
      <w:r w:rsidRPr="000C2DBF">
        <w:rPr>
          <w:b/>
          <w:szCs w:val="24"/>
          <w:lang w:eastAsia="en-US"/>
        </w:rPr>
        <w:t xml:space="preserve"> [Am. 28]</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szCs w:val="24"/>
          <w:lang w:eastAsia="en-US"/>
        </w:rPr>
      </w:pPr>
      <w:r w:rsidRPr="000C2DBF">
        <w:rPr>
          <w:szCs w:val="24"/>
          <w:lang w:eastAsia="en-US"/>
        </w:rPr>
        <w:lastRenderedPageBreak/>
        <w:t>(32)</w:t>
      </w:r>
      <w:r w:rsidRPr="000C2DBF">
        <w:rPr>
          <w:szCs w:val="24"/>
          <w:lang w:eastAsia="en-US"/>
        </w:rPr>
        <w:tab/>
        <w:t>Overeenkomstig het recht op een doeltreffende voorziening in rechte en op een onpartijdig gerecht zoals neergelegd in artikel 47 van het Handvest en artikel 13 EVRM, moeten besluiten van de bevoegde instanties bij de toepassing van nationale bepalingen ter uitvoering van deze richtlijn aan rechterlijke toetsing kunnen worden onderworpen. Een dergelijke rechterlijke toetsing moet ter beschikking staan van ECBA’s, alsook van alle andere natuurlijke personen of rechtspersonen, met betrekking tot besluiten die bevoegde instanties ten aanzien van ECBA’s hebben genomen, ook wanneer het gaat om nalaten van handelen. Het recht op rechterlijke toetsing omvat het recht op een eerlijke en openbare behandeling van de zaak binnen een redelijke termijn door een onafhankelijk en onpartijdig gerecht dat vooraf bij wet is ingesteld overeenkomstig het nationale recht van de betrokken lidstaat, zoals neergelegd in artikel 47 van het Handvest van de grondrechten van de Europese Unie.</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zCs w:val="24"/>
          <w:lang w:eastAsia="en-US"/>
        </w:rPr>
        <w:lastRenderedPageBreak/>
        <w:t>(33)</w:t>
      </w:r>
      <w:r w:rsidRPr="000C2DBF">
        <w:rPr>
          <w:szCs w:val="24"/>
          <w:lang w:eastAsia="en-US"/>
        </w:rPr>
        <w:tab/>
        <w:t xml:space="preserve">Gezien hun non-profitdoel moeten ECBA’s op niet-discriminerende basis financiering uit een publieke of particuliere bron kunnen aanvragen in de lidstaat (lidstaten) waar zij actief zijn. </w:t>
      </w:r>
      <w:r w:rsidRPr="000C2DBF">
        <w:rPr>
          <w:b/>
          <w:i/>
          <w:szCs w:val="24"/>
          <w:lang w:eastAsia="en-US"/>
        </w:rPr>
        <w:t xml:space="preserve">Daarom moeten voor de ECBA dezelfde regels gelden als die welke van toepassing zijn op de meest vergelijkbare of meest gebruikelijke rechtsvorm. </w:t>
      </w:r>
      <w:r w:rsidRPr="000C2DBF">
        <w:rPr>
          <w:szCs w:val="24"/>
          <w:lang w:eastAsia="en-US"/>
        </w:rPr>
        <w:t>Het recht van een ECBA om financiering te ontvangen en te verstrekken mag niet worden beperkt, behalve wanneer een beperking bij wet is voorgeschreven</w:t>
      </w:r>
      <w:r w:rsidRPr="000C2DBF">
        <w:rPr>
          <w:strike/>
          <w:szCs w:val="24"/>
          <w:lang w:eastAsia="en-US"/>
        </w:rPr>
        <w:t>,</w:t>
      </w:r>
      <w:r w:rsidRPr="000C2DBF">
        <w:rPr>
          <w:b/>
          <w:i/>
          <w:szCs w:val="24"/>
          <w:lang w:eastAsia="en-US"/>
        </w:rPr>
        <w:t xml:space="preserve"> of</w:t>
      </w:r>
      <w:r w:rsidRPr="000C2DBF">
        <w:rPr>
          <w:szCs w:val="24"/>
          <w:lang w:eastAsia="en-US"/>
        </w:rPr>
        <w:t xml:space="preserve"> door een dwingende reden van algemeen belang wordt gerechtvaardigd</w:t>
      </w:r>
      <w:r w:rsidRPr="000C2DBF">
        <w:rPr>
          <w:strike/>
          <w:szCs w:val="24"/>
          <w:lang w:eastAsia="en-US"/>
        </w:rPr>
        <w:t>, geschikt is om de verwezenlijking van het nagestreefde doel te waarborgen, niet verder gaat dan nodig is om dat doel te verwezenlijken en</w:t>
      </w:r>
      <w:r w:rsidRPr="000C2DBF">
        <w:rPr>
          <w:b/>
          <w:i/>
          <w:szCs w:val="24"/>
          <w:lang w:eastAsia="en-US"/>
        </w:rPr>
        <w:t xml:space="preserve"> of wanneer de lidstaat kan aantonen dat de ECBA door haar activiteiten flagrant en herhaaldelijk de in artikel 2 VEU vastgelegde waarden van de Unie schendt, wanneer zij</w:t>
      </w:r>
      <w:r w:rsidRPr="000C2DBF">
        <w:rPr>
          <w:szCs w:val="24"/>
          <w:lang w:eastAsia="en-US"/>
        </w:rPr>
        <w:t xml:space="preserve"> in overeenstemming is met het </w:t>
      </w:r>
      <w:r w:rsidRPr="000C2DBF">
        <w:rPr>
          <w:strike/>
          <w:szCs w:val="24"/>
          <w:lang w:eastAsia="en-US"/>
        </w:rPr>
        <w:t>Unierecht</w:t>
      </w:r>
      <w:r w:rsidRPr="000C2DBF">
        <w:rPr>
          <w:b/>
          <w:i/>
          <w:szCs w:val="24"/>
          <w:lang w:eastAsia="en-US"/>
        </w:rPr>
        <w:t>recht van de Unie, passend is en beperkt blijft tot wat strikt noodzakelijk is, en wanneer het effect van de beperking op de ECBA evenredig is aan het nagestreefde doel</w:t>
      </w:r>
      <w:r w:rsidRPr="000C2DBF">
        <w:rPr>
          <w:szCs w:val="24"/>
          <w:lang w:eastAsia="en-US"/>
        </w:rPr>
        <w:t>.</w:t>
      </w:r>
      <w:r w:rsidRPr="000C2DBF">
        <w:rPr>
          <w:b/>
          <w:szCs w:val="24"/>
          <w:lang w:eastAsia="en-US"/>
        </w:rPr>
        <w:t xml:space="preserve"> [Am. 29]</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szCs w:val="24"/>
          <w:lang w:eastAsia="en-US"/>
        </w:rPr>
      </w:pPr>
      <w:r w:rsidRPr="000C2DBF">
        <w:rPr>
          <w:szCs w:val="24"/>
          <w:lang w:eastAsia="en-US"/>
        </w:rPr>
        <w:lastRenderedPageBreak/>
        <w:t>(34)</w:t>
      </w:r>
      <w:r w:rsidRPr="000C2DBF">
        <w:rPr>
          <w:szCs w:val="24"/>
          <w:lang w:eastAsia="en-US"/>
        </w:rPr>
        <w:tab/>
        <w:t>Om ervoor te zorgen dat ECBA’s ten volle van de interne markt kunnen profiteren, moeten zij diensten kunnen verlenen en ontvangen, en goederen kunnen verhandelen zonder inmenging van de lidstaten. Beperkingen mogen alleen worden toegestaan indien zij bij wet zijn voorgeschreven, worden gerechtvaardigd door dwingende redenen van algemeen belang, geschikt zijn om de verwezenlijking van het nagestreefde doel te waarborgen en niet verder gaan dan nodig is voor het verwezenlijken van dat doel. Dit mag geen afbreuk doen aan de bepalingen van andere handelingen van de Unie. Daaronder begrepen zijn de bepalingen van handelingen van de Unie die de fundamentele vrijheden versterken, zoals de bepalingen van Richtlijn 2006/123/EG van het Europees Parlement en de Raad</w:t>
      </w:r>
      <w:r w:rsidRPr="000C2DBF">
        <w:rPr>
          <w:szCs w:val="24"/>
          <w:vertAlign w:val="superscript"/>
          <w:lang w:val="en-GB" w:eastAsia="en-US"/>
        </w:rPr>
        <w:footnoteReference w:id="12"/>
      </w:r>
      <w:r w:rsidRPr="000C2DBF">
        <w:rPr>
          <w:szCs w:val="24"/>
          <w:lang w:eastAsia="en-US"/>
        </w:rPr>
        <w:t xml:space="preserve"> die de vrijheid van vestiging en het vrij verrichten van diensten waarborgen, alsook de bepalingen van andere handelingen van de Unie die specifieke economische activiteiten regelen die ECBA’s uitoefenen.</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szCs w:val="24"/>
          <w:lang w:eastAsia="en-US"/>
        </w:rPr>
      </w:pPr>
      <w:r w:rsidRPr="000C2DBF">
        <w:rPr>
          <w:szCs w:val="24"/>
          <w:lang w:eastAsia="en-US"/>
        </w:rPr>
        <w:lastRenderedPageBreak/>
        <w:t>(35)</w:t>
      </w:r>
      <w:r w:rsidRPr="000C2DBF">
        <w:rPr>
          <w:szCs w:val="24"/>
          <w:lang w:eastAsia="en-US"/>
        </w:rPr>
        <w:tab/>
        <w:t>Om een echte interne markt voor verenigingen zonder winstoogmerk tot stand te brengen, moeten bepaalde beperkingen van de vrijheid van vestiging, het vrije verkeer van diensten en het vrije verkeer van kapitaal die nog steeds van toepassing zijn in de wetgeving van bepaalde lidstaten, worden weggenomen. Daarom mogen de lidstaten geen discriminerende eisen opleggen op basis van de nationaliteit van de leden van een ECBA of het uitvoerend orgaan daarvan, tenzij in deze richtlijn anders is bepaald. De lidstaten mogen de geldigheid van een vergadering evenmin afhankelijk maken van de fysieke aanwezigheid van de leden. Om ECBA’s in staat te stellen ten volle te profiteren van de voordelen van de interne markt, mogen de lidstaten niet eisen dat de statutaire zetel van een ECBA zich in dezelfde lidstaat bevindt als haar hoofdbestuur of hoofdvestiging. De lidstaten mogen ECBA’s ook geen algemeen verbod op het verrichten van economische activiteiten opleggen en evenmin toestaan dat zij alleen economische activiteiten uitoefenen indien deze verband houden met een in de statuten van een ECBA omschreven doel.</w:t>
      </w:r>
    </w:p>
    <w:p w:rsidR="00D828A0" w:rsidRPr="000C2DBF" w:rsidRDefault="00D828A0">
      <w:pPr>
        <w:widowControl/>
        <w:rPr>
          <w:b/>
          <w:i/>
          <w:szCs w:val="24"/>
          <w:lang w:eastAsia="en-US"/>
        </w:rPr>
      </w:pPr>
      <w:r w:rsidRPr="000C2DBF">
        <w:rPr>
          <w:b/>
          <w:i/>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b/>
          <w:i/>
          <w:szCs w:val="24"/>
          <w:lang w:eastAsia="en-US"/>
        </w:rPr>
        <w:lastRenderedPageBreak/>
        <w:t>(35 bis)</w:t>
      </w:r>
      <w:r w:rsidRPr="000C2DBF">
        <w:rPr>
          <w:b/>
          <w:i/>
          <w:szCs w:val="24"/>
          <w:lang w:eastAsia="en-US"/>
        </w:rPr>
        <w:tab/>
        <w:t>In overeenstemming met het recht op vrijheid van meningsuiting en de vrijheid van vereniging is het belangrijk ervoor te zorgen dat de lidstaten het recht van verenigingen om deel te nemen aan het openbare leven en het publieke of politieke debat niet beperken, wat bijvoorbeeld betrekking kan hebben op de organisatie van of deelname aan belangenbehartiging of vreedzame vergadering. Die deelname aan het publieke of politieke debat mag echter niet bedoeld zijn om ten goede komen aan één bepaalde politieke partij of politieke kandidaat.</w:t>
      </w:r>
      <w:r w:rsidRPr="000C2DBF">
        <w:rPr>
          <w:b/>
          <w:szCs w:val="24"/>
          <w:lang w:eastAsia="en-US"/>
        </w:rPr>
        <w:t xml:space="preserve"> [Am. 30]</w:t>
      </w:r>
    </w:p>
    <w:p w:rsidR="00F470B0" w:rsidRPr="000C2DBF" w:rsidRDefault="00F470B0" w:rsidP="00F470B0">
      <w:pPr>
        <w:spacing w:before="120" w:after="120" w:line="360" w:lineRule="auto"/>
        <w:ind w:left="850" w:hanging="850"/>
        <w:rPr>
          <w:szCs w:val="24"/>
          <w:lang w:eastAsia="en-US"/>
        </w:rPr>
      </w:pPr>
      <w:r w:rsidRPr="000C2DBF">
        <w:rPr>
          <w:szCs w:val="24"/>
          <w:lang w:eastAsia="en-US"/>
        </w:rPr>
        <w:t>(36)</w:t>
      </w:r>
      <w:r w:rsidRPr="000C2DBF">
        <w:rPr>
          <w:szCs w:val="24"/>
          <w:lang w:eastAsia="en-US"/>
        </w:rPr>
        <w:tab/>
        <w:t>Registratie van een ECBA moet een constitutieve voorwaarde zijn voor de oprichting van de ECBA. Om zich te kunnen registreren, moet een ECBA over ten minste drie stichtende leden beschikken. Zowel in de Unie gevestigde juridische entiteiten met een non-profitdoel als natuurlijke personen die burger van de Unie zijn of rechtmatig verblijven op het grondgebied van de Unie, moeten stichtende leden van een ECBA kunnen zijn. Het moet ook mogelijk zijn om verenigingen zonder winstoogmerk om te zetten in een ECBA in dezelfde lidstaat.</w:t>
      </w:r>
    </w:p>
    <w:p w:rsidR="00D828A0" w:rsidRPr="000C2DBF" w:rsidRDefault="00D828A0">
      <w:pPr>
        <w:widowControl/>
        <w:rPr>
          <w:b/>
          <w:i/>
          <w:szCs w:val="24"/>
          <w:lang w:eastAsia="en-US"/>
        </w:rPr>
      </w:pPr>
      <w:r w:rsidRPr="000C2DBF">
        <w:rPr>
          <w:b/>
          <w:i/>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b/>
          <w:i/>
          <w:szCs w:val="24"/>
          <w:lang w:eastAsia="en-US"/>
        </w:rPr>
        <w:lastRenderedPageBreak/>
        <w:t>(36 bis)</w:t>
      </w:r>
      <w:r w:rsidRPr="000C2DBF">
        <w:rPr>
          <w:b/>
          <w:i/>
          <w:szCs w:val="24"/>
          <w:lang w:eastAsia="en-US"/>
        </w:rPr>
        <w:tab/>
        <w:t>De lidstaten moeten de mogelijkheden van de digitalisering ten volle benutten om de uitoefening van de vrijheid van vereniging en vestiging te vergemakkelijken en om de administratieve lasten en nalevingskosten te verminderen. Om het registratieproces te vergemakkelijken, ook in het geval van fusies en omzettingen, moeten de lidstaten ervoor zorgen dat registratieaanvragen online kunnen worden ingediend. Daarnaast moeten de lidstaten ervoor zorgen dat verzoeken om verplaatsing van de statutaire zetel online kunnen worden ingediend en dat kennisgevingen van wijziging van informatie in het ECBA-certificaat online kunnen worden gedaan. Voorts moeten de lidstaten het gebruik van digitale middelen stimuleren om, waar mogelijk, administratieve procedures te vergemakkelijken en te versnellen en de administratieve samenwerking te verbeteren.</w:t>
      </w:r>
      <w:r w:rsidRPr="000C2DBF">
        <w:rPr>
          <w:b/>
          <w:szCs w:val="24"/>
          <w:lang w:eastAsia="en-US"/>
        </w:rPr>
        <w:t xml:space="preserve"> [Am. 31]</w:t>
      </w:r>
    </w:p>
    <w:p w:rsidR="00F470B0" w:rsidRPr="000C2DBF" w:rsidRDefault="00F470B0" w:rsidP="00F470B0">
      <w:pPr>
        <w:spacing w:before="120" w:after="120" w:line="360" w:lineRule="auto"/>
        <w:ind w:left="850" w:hanging="850"/>
        <w:rPr>
          <w:szCs w:val="24"/>
          <w:lang w:eastAsia="en-US"/>
        </w:rPr>
      </w:pPr>
      <w:r w:rsidRPr="000C2DBF">
        <w:rPr>
          <w:szCs w:val="24"/>
          <w:lang w:eastAsia="en-US"/>
        </w:rPr>
        <w:t>(37)</w:t>
      </w:r>
      <w:r w:rsidRPr="000C2DBF">
        <w:rPr>
          <w:szCs w:val="24"/>
          <w:lang w:eastAsia="en-US"/>
        </w:rPr>
        <w:tab/>
        <w:t>Om ervoor te zorgen dat ECBA’s grensoverschrijdend actief kunnen zijn en in overeenstemming met het evenredigheidsbeginsel, moeten zij zich slechts eenmaal, in de lidstaat van herkomst, registreren om rechtspersoonlijkheid en handelingsbevoegdheid te verkrijgen. Met het oog op automatische erkenning van deze registratie in de hele Unie moet de registratieprocedure worden geharmoniseerd. Dit betreft met name de documenten en informatie die vereist zijn voor een aanvraag tot registratie van een ECBA en de uit te voeren controles.</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zCs w:val="24"/>
          <w:lang w:eastAsia="en-US"/>
        </w:rPr>
        <w:lastRenderedPageBreak/>
        <w:t>(38)</w:t>
      </w:r>
      <w:r w:rsidRPr="000C2DBF">
        <w:rPr>
          <w:szCs w:val="24"/>
          <w:lang w:eastAsia="en-US"/>
        </w:rPr>
        <w:tab/>
        <w:t xml:space="preserve">De lidstaten mogen van geregistreerde ECBA’s alleen kunnen vereisen dat zij een verklaring afleggen, informatie verstrekken, vergunningen aanvragen of verkrijgen of bepaalde activiteiten uitoefenen, indien deze vereisten i) op algemene en niet-discriminerende wijze worden toegepast, ii) bij wet zijn voorgeschreven, iii) gerechtvaardigd zijn door dwingende redenen van algemeen belang, iv) </w:t>
      </w:r>
      <w:r w:rsidRPr="000C2DBF">
        <w:rPr>
          <w:strike/>
          <w:szCs w:val="24"/>
          <w:lang w:eastAsia="en-US"/>
        </w:rPr>
        <w:t>geschikt zijn om de verwezenlijking van</w:t>
      </w:r>
      <w:r w:rsidRPr="000C2DBF">
        <w:rPr>
          <w:b/>
          <w:i/>
          <w:szCs w:val="24"/>
          <w:lang w:eastAsia="en-US"/>
        </w:rPr>
        <w:t>passend zijn en beperkt blijven tot wat strikt noodzakelijk is, en het effect van de maatregel op de ECBA moet in verhouding staan tot</w:t>
      </w:r>
      <w:r w:rsidRPr="000C2DBF">
        <w:rPr>
          <w:szCs w:val="24"/>
          <w:lang w:eastAsia="en-US"/>
        </w:rPr>
        <w:t xml:space="preserve"> het nagestreefde doel</w:t>
      </w:r>
      <w:r w:rsidRPr="000C2DBF">
        <w:rPr>
          <w:strike/>
          <w:szCs w:val="24"/>
          <w:lang w:eastAsia="en-US"/>
        </w:rPr>
        <w:t xml:space="preserve"> te waarborgen en niet verder gaan dan nodig is om dat doel te verwezenlijken</w:t>
      </w:r>
      <w:r w:rsidRPr="000C2DBF">
        <w:rPr>
          <w:szCs w:val="24"/>
          <w:lang w:eastAsia="en-US"/>
        </w:rPr>
        <w:t xml:space="preserve">. Dergelijke vereisten kunnen bijvoorbeeld verband houden met de specifieke kenmerken van bepaalde sectoren, zoals de gezondheidszorg. Wanneer de lidstaten in dergelijke aanvullende procedures voorzien, moet dit openbaar worden gemaakt </w:t>
      </w:r>
      <w:r w:rsidRPr="000C2DBF">
        <w:rPr>
          <w:b/>
          <w:i/>
          <w:szCs w:val="24"/>
          <w:lang w:eastAsia="en-US"/>
        </w:rPr>
        <w:t xml:space="preserve">op een duidelijke, gemakkelijk toegankelijke en begrijpelijke manier, </w:t>
      </w:r>
      <w:r w:rsidRPr="000C2DBF">
        <w:rPr>
          <w:szCs w:val="24"/>
          <w:lang w:eastAsia="en-US"/>
        </w:rPr>
        <w:t>om ervoor te zorgen dat een ECBA aan deze vereisten kan voldoen.</w:t>
      </w:r>
      <w:r w:rsidRPr="000C2DBF">
        <w:rPr>
          <w:b/>
          <w:szCs w:val="24"/>
          <w:lang w:eastAsia="en-US"/>
        </w:rPr>
        <w:t xml:space="preserve"> [Am. 32]</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zCs w:val="24"/>
          <w:lang w:eastAsia="en-US"/>
        </w:rPr>
        <w:lastRenderedPageBreak/>
        <w:t>(39)</w:t>
      </w:r>
      <w:r w:rsidRPr="000C2DBF">
        <w:rPr>
          <w:szCs w:val="24"/>
          <w:lang w:eastAsia="en-US"/>
        </w:rPr>
        <w:tab/>
        <w:t>Om fraude te voorkomen</w:t>
      </w:r>
      <w:r w:rsidRPr="000C2DBF">
        <w:rPr>
          <w:b/>
          <w:i/>
          <w:szCs w:val="24"/>
          <w:lang w:eastAsia="en-US"/>
        </w:rPr>
        <w:t xml:space="preserve"> en de betrouwbaarheid van het betreffende register te garanderen</w:t>
      </w:r>
      <w:r w:rsidRPr="000C2DBF">
        <w:rPr>
          <w:szCs w:val="24"/>
          <w:lang w:eastAsia="en-US"/>
        </w:rPr>
        <w:t>, is het belangrijk dat de lidstaten de identiteit van</w:t>
      </w:r>
      <w:r w:rsidRPr="000C2DBF">
        <w:rPr>
          <w:strike/>
          <w:szCs w:val="24"/>
          <w:lang w:eastAsia="en-US"/>
        </w:rPr>
        <w:t xml:space="preserve"> de stichtende leden en</w:t>
      </w:r>
      <w:r w:rsidRPr="000C2DBF">
        <w:rPr>
          <w:szCs w:val="24"/>
          <w:lang w:eastAsia="en-US"/>
        </w:rPr>
        <w:t xml:space="preserve"> de wettelijke vertegenwoordigers van de ECBA verifiëren. De verificatie van de identiteit is </w:t>
      </w:r>
      <w:r w:rsidRPr="000C2DBF">
        <w:rPr>
          <w:strike/>
          <w:szCs w:val="24"/>
          <w:lang w:eastAsia="en-US"/>
        </w:rPr>
        <w:t xml:space="preserve">met name </w:t>
      </w:r>
      <w:r w:rsidRPr="000C2DBF">
        <w:rPr>
          <w:szCs w:val="24"/>
          <w:lang w:eastAsia="en-US"/>
        </w:rPr>
        <w:t>van</w:t>
      </w:r>
      <w:r w:rsidRPr="000C2DBF">
        <w:rPr>
          <w:b/>
          <w:i/>
          <w:szCs w:val="24"/>
          <w:lang w:eastAsia="en-US"/>
        </w:rPr>
        <w:t xml:space="preserve"> groot</w:t>
      </w:r>
      <w:r w:rsidRPr="000C2DBF">
        <w:rPr>
          <w:szCs w:val="24"/>
          <w:lang w:eastAsia="en-US"/>
        </w:rPr>
        <w:t xml:space="preserve"> belang</w:t>
      </w:r>
      <w:r w:rsidRPr="000C2DBF">
        <w:rPr>
          <w:b/>
          <w:i/>
          <w:szCs w:val="24"/>
          <w:lang w:eastAsia="en-US"/>
        </w:rPr>
        <w:t>, zeker</w:t>
      </w:r>
      <w:r w:rsidRPr="000C2DBF">
        <w:rPr>
          <w:szCs w:val="24"/>
          <w:lang w:eastAsia="en-US"/>
        </w:rPr>
        <w:t xml:space="preserve"> indien de aanvraag tot registratie elektronisch wordt ingediend. Gezien de uiteenlopende praktijken in de lidstaten moet de bepaling van de specifieke methoden voor het verifiëren van de identiteit een voorrecht van de betrokken lidstaat blijven.</w:t>
      </w:r>
      <w:r w:rsidRPr="000C2DBF">
        <w:rPr>
          <w:b/>
          <w:i/>
          <w:szCs w:val="24"/>
          <w:lang w:eastAsia="en-US"/>
        </w:rPr>
        <w:t xml:space="preserve"> Deze aanpak biedt de nodige flexibiliteit om rekening te houden met de specifieke tradities, bijzonderheden en procedures van elke lidstaat en zorgt er tegelijkertijd voor dat de normen inzake veiligheid en authenticiteit op het niveau van de Unie worden nageleefd.</w:t>
      </w:r>
      <w:r w:rsidRPr="000C2DBF">
        <w:rPr>
          <w:b/>
          <w:szCs w:val="24"/>
          <w:lang w:eastAsia="en-US"/>
        </w:rPr>
        <w:t xml:space="preserve"> [Am. 33]</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zCs w:val="24"/>
          <w:lang w:eastAsia="en-US"/>
        </w:rPr>
        <w:lastRenderedPageBreak/>
        <w:t>(40)</w:t>
      </w:r>
      <w:r w:rsidRPr="000C2DBF">
        <w:rPr>
          <w:szCs w:val="24"/>
          <w:lang w:eastAsia="en-US"/>
        </w:rPr>
        <w:tab/>
        <w:t xml:space="preserve">Met inachtneming van de vrijheid van vestiging en vereniging moet de registratie van een ECBA worden geweigerd wanneer niet aan de in deze richtlijn vastgestelde formele eisen voor registratie is voldaan, wanneer de aanvraag onvolledig is of wanneer de in de statuten omschreven doelen in strijd zijn met het Unierecht of met het nationale recht dat in overeenstemming is met het Unierecht. Bovendien moet de registratie worden geweigerd indien de aanvraag niet voldoet aan de in deze richtlijn vastgestelde basisvereisten voor de oprichting van een ECBA, namelijk het non-profitdoel, het minimumaantal stichtende leden en het grensoverschrijdende element in de zin dat </w:t>
      </w:r>
      <w:r w:rsidRPr="000C2DBF">
        <w:rPr>
          <w:b/>
          <w:i/>
          <w:szCs w:val="24"/>
          <w:lang w:eastAsia="en-US"/>
        </w:rPr>
        <w:t xml:space="preserve">er </w:t>
      </w:r>
      <w:r w:rsidRPr="000C2DBF">
        <w:rPr>
          <w:szCs w:val="24"/>
          <w:lang w:eastAsia="en-US"/>
        </w:rPr>
        <w:t>activiteiten</w:t>
      </w:r>
      <w:r w:rsidRPr="000C2DBF">
        <w:rPr>
          <w:b/>
          <w:i/>
          <w:szCs w:val="24"/>
          <w:lang w:eastAsia="en-US"/>
        </w:rPr>
        <w:t xml:space="preserve"> worden verricht of dat het de bedoeling is activiteiten te verrichten</w:t>
      </w:r>
      <w:r w:rsidRPr="000C2DBF">
        <w:rPr>
          <w:szCs w:val="24"/>
          <w:lang w:eastAsia="en-US"/>
        </w:rPr>
        <w:t xml:space="preserve"> in ten minste twee lidstaten</w:t>
      </w:r>
      <w:r w:rsidRPr="000C2DBF">
        <w:rPr>
          <w:strike/>
          <w:szCs w:val="24"/>
          <w:lang w:eastAsia="en-US"/>
        </w:rPr>
        <w:t xml:space="preserve"> worden verricht</w:t>
      </w:r>
      <w:r w:rsidRPr="000C2DBF">
        <w:rPr>
          <w:szCs w:val="24"/>
          <w:lang w:eastAsia="en-US"/>
        </w:rPr>
        <w:t xml:space="preserve"> en dat de stichtende leden banden hebben met ten minste twee lidstaten. Elke weigering om een ECBA te registreren moet schriftelijk gebeuren en naar behoren met redenen worden omkleed door de bevoegde instantie.</w:t>
      </w:r>
      <w:r w:rsidRPr="000C2DBF">
        <w:rPr>
          <w:b/>
          <w:szCs w:val="24"/>
          <w:lang w:eastAsia="en-US"/>
        </w:rPr>
        <w:t xml:space="preserve"> [Am. 34]</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zCs w:val="24"/>
          <w:lang w:eastAsia="en-US"/>
        </w:rPr>
        <w:lastRenderedPageBreak/>
        <w:t>(41)</w:t>
      </w:r>
      <w:r w:rsidRPr="000C2DBF">
        <w:rPr>
          <w:szCs w:val="24"/>
          <w:lang w:eastAsia="en-US"/>
        </w:rPr>
        <w:tab/>
        <w:t>De lidstaten moeten worden verplicht een register op te zetten</w:t>
      </w:r>
      <w:r w:rsidRPr="000C2DBF">
        <w:rPr>
          <w:b/>
          <w:i/>
          <w:szCs w:val="24"/>
          <w:lang w:eastAsia="en-US"/>
        </w:rPr>
        <w:t xml:space="preserve"> of gebruik te maken van een bestaand register</w:t>
      </w:r>
      <w:r w:rsidRPr="000C2DBF">
        <w:rPr>
          <w:szCs w:val="24"/>
          <w:lang w:eastAsia="en-US"/>
        </w:rPr>
        <w:t xml:space="preserve"> ten behoeve van de registratie en het bijhouden en publiceren van informatie over ECBA’s. Dit register moet informatie over ECBA’s en de ingediende documenten bevatten. Aangezien de informatie in het register achterhaald kan raken, moeten de lidstaten ervoor zorgen dat de ECBA de bevoegde instantie in kennis stelt van eventuele wijzigingen van de informatie over die ECBA en dat de in het register bijgehouden informatie wordt geactualiseerd. </w:t>
      </w:r>
      <w:r w:rsidRPr="000C2DBF">
        <w:rPr>
          <w:strike/>
          <w:szCs w:val="24"/>
          <w:lang w:eastAsia="en-US"/>
        </w:rPr>
        <w:t xml:space="preserve">De lidstaten moeten voor de toepassing van deze richtlijn gebruik kunnen maken van hun bestaande nationale registers. </w:t>
      </w:r>
      <w:r w:rsidRPr="000C2DBF">
        <w:rPr>
          <w:szCs w:val="24"/>
          <w:lang w:eastAsia="en-US"/>
        </w:rPr>
        <w:t xml:space="preserve">Met het oog op transparantie, met name voor de leden van een ECBA en haar eventuele schuldeisers, zijn het ECBA-certificaat, de liquidatie en de ontbinding van een ECBA inlichtingen die </w:t>
      </w:r>
      <w:r w:rsidRPr="000C2DBF">
        <w:rPr>
          <w:strike/>
          <w:szCs w:val="24"/>
          <w:lang w:eastAsia="en-US"/>
        </w:rPr>
        <w:t>gedurende maximaal zes maanden na</w:t>
      </w:r>
      <w:r w:rsidRPr="000C2DBF">
        <w:rPr>
          <w:b/>
          <w:i/>
          <w:szCs w:val="24"/>
          <w:lang w:eastAsia="en-US"/>
        </w:rPr>
        <w:t>tot het einde van het boekjaar volgend op</w:t>
      </w:r>
      <w:r w:rsidRPr="000C2DBF">
        <w:rPr>
          <w:szCs w:val="24"/>
          <w:lang w:eastAsia="en-US"/>
        </w:rPr>
        <w:t xml:space="preserve"> de ontbinding van een ECBA openbaar moeten worden gemaakt. De interoperabiliteitsoplossingen die zijn ontwikkeld in het kader van de uitvoering van het voorstel voor een verordening van het Europees Parlement en de Raad tot vaststelling van maatregelen voor een hoog niveau van interoperabiliteit van de overheidssector in de Unie</w:t>
      </w:r>
      <w:r w:rsidRPr="000C2DBF">
        <w:rPr>
          <w:szCs w:val="24"/>
          <w:vertAlign w:val="superscript"/>
          <w:lang w:val="en-GB" w:eastAsia="en-US"/>
        </w:rPr>
        <w:footnoteReference w:id="13"/>
      </w:r>
      <w:r w:rsidRPr="000C2DBF">
        <w:rPr>
          <w:szCs w:val="24"/>
          <w:lang w:eastAsia="en-US"/>
        </w:rPr>
        <w:t xml:space="preserve"> kunnen de lidstaten verder ondersteunen bij het streven naar grensoverschrijdende interoperabiliteit van hun registers. Om ervoor te zorgen dat informatie over het bestaan van een ECBA ook na de ontbinding ervan nog beschikbaar is, moeten alle in het register bewaarde en opgeslagen gegevens </w:t>
      </w:r>
      <w:r w:rsidRPr="000C2DBF">
        <w:rPr>
          <w:strike/>
          <w:szCs w:val="24"/>
          <w:lang w:eastAsia="en-US"/>
        </w:rPr>
        <w:t>tot twee</w:t>
      </w:r>
      <w:r w:rsidRPr="000C2DBF">
        <w:rPr>
          <w:b/>
          <w:i/>
          <w:szCs w:val="24"/>
          <w:lang w:eastAsia="en-US"/>
        </w:rPr>
        <w:t>ten minste vijf</w:t>
      </w:r>
      <w:r w:rsidRPr="000C2DBF">
        <w:rPr>
          <w:szCs w:val="24"/>
          <w:lang w:eastAsia="en-US"/>
        </w:rPr>
        <w:t xml:space="preserve"> jaar na de ontbinding worden bewaard.</w:t>
      </w:r>
      <w:r w:rsidRPr="000C2DBF">
        <w:rPr>
          <w:b/>
          <w:i/>
          <w:szCs w:val="24"/>
          <w:lang w:eastAsia="en-US"/>
        </w:rPr>
        <w:t xml:space="preserve"> Eventuele nationale of Europese vereisten inzake de authenticiteit, betrouwbaarheid en passende rechtsvorm van documenten of informatie die moeten worden ingediend bij de online registratie van de meest vergelijkbare of meest gebruikelijke rechtsvorm, moeten ook van toepassing zijn op de ECBA.</w:t>
      </w:r>
      <w:r w:rsidRPr="000C2DBF">
        <w:rPr>
          <w:b/>
          <w:szCs w:val="24"/>
          <w:lang w:eastAsia="en-US"/>
        </w:rPr>
        <w:t xml:space="preserve"> [Am. 35]</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szCs w:val="24"/>
          <w:lang w:eastAsia="en-US"/>
        </w:rPr>
      </w:pPr>
      <w:r w:rsidRPr="000C2DBF">
        <w:rPr>
          <w:szCs w:val="24"/>
          <w:lang w:eastAsia="en-US"/>
        </w:rPr>
        <w:lastRenderedPageBreak/>
        <w:t>(42)</w:t>
      </w:r>
      <w:r w:rsidRPr="000C2DBF">
        <w:rPr>
          <w:szCs w:val="24"/>
          <w:lang w:eastAsia="en-US"/>
        </w:rPr>
        <w:tab/>
        <w:t>De Verordeningen (EU) 2016/679</w:t>
      </w:r>
      <w:r w:rsidRPr="000C2DBF">
        <w:rPr>
          <w:szCs w:val="24"/>
          <w:vertAlign w:val="superscript"/>
          <w:lang w:val="en-GB" w:eastAsia="en-US"/>
        </w:rPr>
        <w:footnoteReference w:id="14"/>
      </w:r>
      <w:r w:rsidRPr="000C2DBF">
        <w:rPr>
          <w:szCs w:val="24"/>
          <w:lang w:eastAsia="en-US"/>
        </w:rPr>
        <w:t xml:space="preserve"> en (EU) 2018/1725</w:t>
      </w:r>
      <w:r w:rsidRPr="000C2DBF">
        <w:rPr>
          <w:szCs w:val="24"/>
          <w:vertAlign w:val="superscript"/>
          <w:lang w:val="en-GB" w:eastAsia="en-US"/>
        </w:rPr>
        <w:footnoteReference w:id="15"/>
      </w:r>
      <w:r w:rsidRPr="000C2DBF">
        <w:rPr>
          <w:szCs w:val="24"/>
          <w:lang w:eastAsia="en-US"/>
        </w:rPr>
        <w:t xml:space="preserve"> van het Europees Parlement en de Raad zijn van toepassing op de verwerking van persoonsgegevens in het kader van deze richtlijn, met inbegrip van de verwerking van persoonsgegevens om het nationale register of de nationale registers van ECBA’s en hun wettelijke vertegenwoordigers bij te houden, toegang te krijgen tot persoonsgegevens in die registers en persoonsgegevens uit te wisselen in het kader van de administratieve samenwerking en wederzijdse bijstand tussen de lidstaten uit hoofde van deze richtlijn, in voorkomend geval via het bij Verordening (EU) nr. 1024/2012 van het Europees Parlement en de Raad ingestelde Informatiesysteem interne markt (IMI)</w:t>
      </w:r>
      <w:r w:rsidRPr="000C2DBF">
        <w:rPr>
          <w:szCs w:val="24"/>
          <w:vertAlign w:val="superscript"/>
          <w:lang w:val="en-GB" w:eastAsia="en-US"/>
        </w:rPr>
        <w:footnoteReference w:id="16"/>
      </w:r>
      <w:r w:rsidRPr="000C2DBF">
        <w:rPr>
          <w:szCs w:val="24"/>
          <w:lang w:eastAsia="en-US"/>
        </w:rPr>
        <w:t>, en op het bijhouden van gegevens overeenkomstig deze richtlijn.</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szCs w:val="24"/>
          <w:lang w:eastAsia="en-US"/>
        </w:rPr>
      </w:pPr>
      <w:r w:rsidRPr="000C2DBF">
        <w:rPr>
          <w:szCs w:val="24"/>
          <w:lang w:eastAsia="en-US"/>
        </w:rPr>
        <w:lastRenderedPageBreak/>
        <w:t>(43)</w:t>
      </w:r>
      <w:r w:rsidRPr="000C2DBF">
        <w:rPr>
          <w:szCs w:val="24"/>
          <w:lang w:eastAsia="en-US"/>
        </w:rPr>
        <w:tab/>
        <w:t>Om ECBA’s in staat te stellen ten volle te profiteren van de voordelen van de interne markt en omdat mobiliteitsrechten rechtstreeks verband houden met en noodzakelijk zijn voor de werking van de interne markt, moeten ECBA’s hun statutaire zetel van een lidstaat naar een andere kunnen verplaatsen. Een dergelijke verplaatsing van de statutaire zetel mag er niet toe leiden dat een ECBA in de lidstaat van herkomst moet worden ontbonden of dat een nieuwe juridische entiteit in de nieuwe lidstaat van herkomst moet worden opgericht, noch mag zij gevolgen hebben voor de activa of passiva van een ECBA die vóór de verplaatsing bestonden, met inbegrip van bedingen in overeenkomsten, kredieten, rechten en verplichtingen. In geval van mobiliteit moeten de lidstaten ervoor zorgen dat de belangen van eventuele schuldeisers van de ECBA worden beschermd. Om werknemers van ECBA’s te beschermen, moeten ECBA’s worden verplicht hen tijdig in kennis te stellen van elke voorgenomen verplaatsing en hen in de gelegenheid te stellen het voorstel voor een dergelijke verplaatsing te onderzoeken. Andere bepalingen van Unierecht en nationaal recht betreffende de bescherming van werknemers, zoals Richtlijn 2002/14/EG van het Europees Parlement en de Raad</w:t>
      </w:r>
      <w:r w:rsidRPr="000C2DBF">
        <w:rPr>
          <w:szCs w:val="24"/>
          <w:vertAlign w:val="superscript"/>
          <w:lang w:val="en-GB" w:eastAsia="en-US"/>
        </w:rPr>
        <w:footnoteReference w:id="17"/>
      </w:r>
      <w:r w:rsidRPr="000C2DBF">
        <w:rPr>
          <w:szCs w:val="24"/>
          <w:lang w:eastAsia="en-US"/>
        </w:rPr>
        <w:t>, kunnen eveneens van toepassing zijn.</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zCs w:val="24"/>
          <w:lang w:eastAsia="en-US"/>
        </w:rPr>
        <w:lastRenderedPageBreak/>
        <w:t>(44)</w:t>
      </w:r>
      <w:r w:rsidRPr="000C2DBF">
        <w:rPr>
          <w:szCs w:val="24"/>
          <w:lang w:eastAsia="en-US"/>
        </w:rPr>
        <w:tab/>
        <w:t>Om de procedure voor de verplaatsing van de statutaire zetel van een ECBA te harmoniseren, moeten de lidstaten ervoor zorgen dat over de verplaatsing van de statutaire zetel wordt beslist door het besluitvormingsorgaan van de betrokken ECBA. De ECBA moet het verzoek met de relevante documenten indienen bij de bevoegde instantie van de lidstaat waar de statutaire zetel naar zal worden verplaatst en tegelijkertijd de bevoegde instantie van de lidstaat van herkomst op de hoogte brengen wanneer zij het verzoek tot verplaatsing indient</w:t>
      </w:r>
      <w:r w:rsidRPr="000C2DBF">
        <w:rPr>
          <w:b/>
          <w:i/>
          <w:szCs w:val="24"/>
          <w:lang w:eastAsia="en-US"/>
        </w:rPr>
        <w:t>. Een van de relevante documenten in het geval van een verplaatsing zou een verslag zijn met uitleg over de waarborgen voor schuldeisers en werknemers, indien van toepassing krachtens het Unierecht of het nationale recht. De lidstaten moeten erop toezien dat de opstelling van een dergelijk verslag geen buitensporige administratieve lasten met zich meebrengt</w:t>
      </w:r>
      <w:r w:rsidRPr="000C2DBF">
        <w:rPr>
          <w:szCs w:val="24"/>
          <w:lang w:eastAsia="en-US"/>
        </w:rPr>
        <w:t>. In voorkomend geval moeten de voorgestelde statuten van de ECBA worden gewijzigd overeenkomstig de nationaalrechtelijke voorschriften van de lidstaat waarnaar de ECBA volgens haar verzoek voornemens is de statutaire zetel te verplaatsen. Bij de verplaatsing van de statutaire zetel wordt de ECBA een ECBA naar het nationale recht van de nieuwe lidstaat van herkomst. Deze wijziging van het toepasselijke recht als gevolg van de verplaatsing van de statutaire zetel mag, om overlappingen te voorkomen, er niet toe leiden dat de bevoegde instantie van de nieuwe lidstaat van herkomst elementen verifieert die al tijdens de registratie in de vorige lidstaat zijn geverifieerd en door deze richtlijn zijn geharmoniseerd. De bevoegde instantie van de lidstaat waarnaar de ECBA voornemens is de statutaire zetel te verplaatsen, mag het verzoek tot verplaatsing alleen afwijzen indien niet aan de vereisten van het nationale recht ter omzetting van deze richtlijn is voldaan, en mag dit verzoek niet op andere gronden afwijzen. In het bijzonder mag de bevoegde instantie het verzoek niet afwijzen wegens de niet-naleving van vereisten uit hoofde van haar nationale recht die geen grond hadden kunnen zijn om de registratie overeenkomstig artikel 19 af te wijzen. Om de verplaatsing van de statutaire zetel van een ECBA op de interne markt te vergemakkelijken, moet de bevoegde instantie van de nieuwe lidstaat van herkomst overeenkomstig artikel 21, lid 2, een bijgewerkt certificaat afgeven, waarin het unieke registratienummer is aangepast, alsook de tweeletterige landcode van de lidstaat waarnaar de statutaire zetel van de ECBA is verplaatst, het postadres van de statutaire zetel en eventuele andere elementen.</w:t>
      </w:r>
      <w:r w:rsidRPr="000C2DBF">
        <w:rPr>
          <w:b/>
          <w:szCs w:val="24"/>
          <w:lang w:eastAsia="en-US"/>
        </w:rPr>
        <w:t xml:space="preserve"> [Am. 36]</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zCs w:val="24"/>
          <w:lang w:eastAsia="en-US"/>
        </w:rPr>
        <w:lastRenderedPageBreak/>
        <w:t>(45)</w:t>
      </w:r>
      <w:r w:rsidRPr="000C2DBF">
        <w:rPr>
          <w:szCs w:val="24"/>
          <w:lang w:eastAsia="en-US"/>
        </w:rPr>
        <w:tab/>
        <w:t xml:space="preserve">Overeenkomstig de vrijheid van vergadering en vereniging mag een ECBA alleen worden ontbonden bij besluit van haar leden of bij besluit van de bevoegde instantie van de lidstaat van herkomst. Wanneer de ontbinding van een ECBA het gevolg is van een besluit van haar leden, moet dit besluit </w:t>
      </w:r>
      <w:r w:rsidRPr="000C2DBF">
        <w:rPr>
          <w:strike/>
          <w:szCs w:val="24"/>
          <w:lang w:eastAsia="en-US"/>
        </w:rPr>
        <w:t xml:space="preserve">tijdens een buitengewone vergadering </w:t>
      </w:r>
      <w:r w:rsidRPr="000C2DBF">
        <w:rPr>
          <w:szCs w:val="24"/>
          <w:lang w:eastAsia="en-US"/>
        </w:rPr>
        <w:t xml:space="preserve">worden genomen met twee derde van de stemmen, die ten minste de helft van het totale aantal leden vertegenwoordigen. Een ECBA kan, in laatste instantie, </w:t>
      </w:r>
      <w:r w:rsidRPr="000C2DBF">
        <w:rPr>
          <w:strike/>
          <w:szCs w:val="24"/>
          <w:lang w:eastAsia="en-US"/>
        </w:rPr>
        <w:t xml:space="preserve">alleen </w:t>
      </w:r>
      <w:r w:rsidRPr="000C2DBF">
        <w:rPr>
          <w:szCs w:val="24"/>
          <w:lang w:eastAsia="en-US"/>
        </w:rPr>
        <w:t>onvrijwillig worden ontbonden bij besluit van de bevoegde instantie van de lidstaat van herkomst van de ECBA</w:t>
      </w:r>
      <w:r w:rsidRPr="000C2DBF">
        <w:rPr>
          <w:strike/>
          <w:szCs w:val="24"/>
          <w:lang w:eastAsia="en-US"/>
        </w:rPr>
        <w:t>,</w:t>
      </w:r>
      <w:r w:rsidRPr="000C2DBF">
        <w:rPr>
          <w:b/>
          <w:i/>
          <w:szCs w:val="24"/>
          <w:lang w:eastAsia="en-US"/>
        </w:rPr>
        <w:t>. Daarom mag onvrijwillige ontbinding alleen plaatsvinden</w:t>
      </w:r>
      <w:r w:rsidRPr="000C2DBF">
        <w:rPr>
          <w:szCs w:val="24"/>
          <w:lang w:eastAsia="en-US"/>
        </w:rPr>
        <w:t xml:space="preserve"> wanneer een ECBA niet in overeenstemming met haar non-profitdoel handelt, wanneer haar activiteiten een bedreiging voor de openbare orde vormen of wanneer </w:t>
      </w:r>
      <w:r w:rsidRPr="000C2DBF">
        <w:rPr>
          <w:strike/>
          <w:szCs w:val="24"/>
          <w:lang w:eastAsia="en-US"/>
        </w:rPr>
        <w:t>de leden van het uitvoerend orgaan van een ECBA zijn veroordeeld voor een bijzonder ernstig strafbaar feit of</w:t>
      </w:r>
      <w:r w:rsidRPr="000C2DBF">
        <w:rPr>
          <w:b/>
          <w:i/>
          <w:szCs w:val="24"/>
          <w:lang w:eastAsia="en-US"/>
        </w:rPr>
        <w:t>een flagrante en herhaalde schending van de in artikel 2 VEU vastgelegde waarden van de Unie door haar activiteiten is vastgesteld, op voorwaarde dat de ontbinding wordt voorafgegaan door een risicobeoordeling, dat zij bij wet is voorgeschreven en passend en strikt noodzakelijk is en dat de ontbinding van</w:t>
      </w:r>
      <w:r w:rsidRPr="000C2DBF">
        <w:rPr>
          <w:szCs w:val="24"/>
          <w:lang w:eastAsia="en-US"/>
        </w:rPr>
        <w:t xml:space="preserve"> de ECBA </w:t>
      </w:r>
      <w:r w:rsidRPr="000C2DBF">
        <w:rPr>
          <w:strike/>
          <w:szCs w:val="24"/>
          <w:lang w:eastAsia="en-US"/>
        </w:rPr>
        <w:t>zelf is veroordeeld voor een strafbaar feit, voor zover het nationale recht in deze mogelijkheid voorziet</w:t>
      </w:r>
      <w:r w:rsidRPr="000C2DBF">
        <w:rPr>
          <w:b/>
          <w:i/>
          <w:szCs w:val="24"/>
          <w:lang w:eastAsia="en-US"/>
        </w:rPr>
        <w:t>evenredig is aan het nagestreefde doel</w:t>
      </w:r>
      <w:r w:rsidRPr="000C2DBF">
        <w:rPr>
          <w:szCs w:val="24"/>
          <w:lang w:eastAsia="en-US"/>
        </w:rPr>
        <w:t>. In dit geval moet de bevoegde instantie de ECBA middels een</w:t>
      </w:r>
      <w:r w:rsidRPr="000C2DBF">
        <w:rPr>
          <w:b/>
          <w:i/>
          <w:szCs w:val="24"/>
          <w:lang w:eastAsia="en-US"/>
        </w:rPr>
        <w:t xml:space="preserve"> uitvoerig met redenen omklede</w:t>
      </w:r>
      <w:r w:rsidRPr="000C2DBF">
        <w:rPr>
          <w:szCs w:val="24"/>
          <w:lang w:eastAsia="en-US"/>
        </w:rPr>
        <w:t xml:space="preserve"> ingebrekestelling in kennis stellen van haar punten van zorg en de ECBA horen om deze de kans te geven daarop te reageren</w:t>
      </w:r>
      <w:r w:rsidRPr="000C2DBF">
        <w:rPr>
          <w:b/>
          <w:i/>
          <w:szCs w:val="24"/>
          <w:lang w:eastAsia="en-US"/>
        </w:rPr>
        <w:t xml:space="preserve"> of de situatie binnen een redelijke termijn recht te zetten</w:t>
      </w:r>
      <w:r w:rsidRPr="000C2DBF">
        <w:rPr>
          <w:szCs w:val="24"/>
          <w:lang w:eastAsia="en-US"/>
        </w:rPr>
        <w:t>.</w:t>
      </w:r>
      <w:r w:rsidRPr="000C2DBF">
        <w:rPr>
          <w:b/>
          <w:i/>
          <w:szCs w:val="24"/>
          <w:lang w:eastAsia="en-US"/>
        </w:rPr>
        <w:t xml:space="preserve"> Elk besluit tot onvrijwillige ontbinding moet naar behoren worden gemotiveerd en vergezeld gaan van een uitvoerige schriftelijke motivering.</w:t>
      </w:r>
      <w:r w:rsidRPr="000C2DBF">
        <w:rPr>
          <w:b/>
          <w:szCs w:val="24"/>
          <w:lang w:eastAsia="en-US"/>
        </w:rPr>
        <w:t xml:space="preserve"> [Am. 37]</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zCs w:val="24"/>
          <w:lang w:eastAsia="en-US"/>
        </w:rPr>
        <w:lastRenderedPageBreak/>
        <w:t>(46)</w:t>
      </w:r>
      <w:r w:rsidRPr="000C2DBF">
        <w:rPr>
          <w:szCs w:val="24"/>
          <w:lang w:eastAsia="en-US"/>
        </w:rPr>
        <w:tab/>
        <w:t>De ontbinding van de ECBA moet tot de liquidatie ervan leiden. De liquidatie van ECBA’s moet in overeenstemming zijn met Verordening (EU) 2015/848 van het Europees Parlement en de Raad van 20 mei 2015 betreffende insolventieprocedures</w:t>
      </w:r>
      <w:r w:rsidRPr="000C2DBF">
        <w:rPr>
          <w:szCs w:val="24"/>
          <w:vertAlign w:val="superscript"/>
          <w:lang w:val="en-GB" w:eastAsia="en-US"/>
        </w:rPr>
        <w:footnoteReference w:id="18"/>
      </w:r>
      <w:r w:rsidRPr="000C2DBF">
        <w:rPr>
          <w:szCs w:val="24"/>
          <w:lang w:eastAsia="en-US"/>
        </w:rPr>
        <w:t xml:space="preserve"> op grond waarvan het recht van de lidstaat op het grondgebied waarvan een insolventieprocedure wordt ingeleid van toepassing is op dergelijke procedures en de gevolgen daarvan. In overeenstemming met het non-profitdoel van ECBA’s moeten alle activa van een ontbonden ECBA worden overgedragen aan een entiteit zonder winstoogmerk die een activiteit uitoefent die vergelijkbaar is met </w:t>
      </w:r>
      <w:r w:rsidRPr="000C2DBF">
        <w:rPr>
          <w:strike/>
          <w:szCs w:val="24"/>
          <w:lang w:eastAsia="en-US"/>
        </w:rPr>
        <w:t>die</w:t>
      </w:r>
      <w:r w:rsidRPr="000C2DBF">
        <w:rPr>
          <w:b/>
          <w:i/>
          <w:szCs w:val="24"/>
          <w:lang w:eastAsia="en-US"/>
        </w:rPr>
        <w:t>een van de activiteiten</w:t>
      </w:r>
      <w:r w:rsidRPr="000C2DBF">
        <w:rPr>
          <w:szCs w:val="24"/>
          <w:lang w:eastAsia="en-US"/>
        </w:rPr>
        <w:t xml:space="preserve"> van de ontbonden ECBA, of worden overgedragen aan een lokale overheid die deze moet gebruiken voor een activiteit die </w:t>
      </w:r>
      <w:r w:rsidRPr="000C2DBF">
        <w:rPr>
          <w:b/>
          <w:i/>
          <w:szCs w:val="24"/>
          <w:lang w:eastAsia="en-US"/>
        </w:rPr>
        <w:t xml:space="preserve">of voor het nastreven van een doel dat </w:t>
      </w:r>
      <w:r w:rsidRPr="000C2DBF">
        <w:rPr>
          <w:szCs w:val="24"/>
          <w:lang w:eastAsia="en-US"/>
        </w:rPr>
        <w:t xml:space="preserve">vergelijkbaar is met </w:t>
      </w:r>
      <w:r w:rsidRPr="000C2DBF">
        <w:rPr>
          <w:strike/>
          <w:szCs w:val="24"/>
          <w:lang w:eastAsia="en-US"/>
        </w:rPr>
        <w:t>die</w:t>
      </w:r>
      <w:r w:rsidRPr="000C2DBF">
        <w:rPr>
          <w:b/>
          <w:i/>
          <w:szCs w:val="24"/>
          <w:lang w:eastAsia="en-US"/>
        </w:rPr>
        <w:t>een van de activiteiten of doelen</w:t>
      </w:r>
      <w:r w:rsidRPr="000C2DBF">
        <w:rPr>
          <w:szCs w:val="24"/>
          <w:lang w:eastAsia="en-US"/>
        </w:rPr>
        <w:t xml:space="preserve"> van de ontbonden ECBA.</w:t>
      </w:r>
      <w:r w:rsidRPr="000C2DBF">
        <w:rPr>
          <w:b/>
          <w:szCs w:val="24"/>
          <w:lang w:eastAsia="en-US"/>
        </w:rPr>
        <w:t xml:space="preserve"> [Am. 38]</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zCs w:val="24"/>
          <w:lang w:eastAsia="en-US"/>
        </w:rPr>
        <w:lastRenderedPageBreak/>
        <w:t>(47)</w:t>
      </w:r>
      <w:r w:rsidRPr="000C2DBF">
        <w:rPr>
          <w:szCs w:val="24"/>
          <w:lang w:eastAsia="en-US"/>
        </w:rPr>
        <w:tab/>
        <w:t xml:space="preserve">Om een ECBA in staat te stellen te bewijzen dat zij in een lidstaat is geregistreerd en om grensoverschrijdende procedures verder te vergemakkelijken en formaliteiten te vereenvoudigen en te verminderen, moeten de bevoegde instanties als laatste stap van het registratieproces een certificaat (“ECBA-certificaat”) afgeven dat de essentiële registratiegegevens bevat, waaronder de naam van de </w:t>
      </w:r>
      <w:r w:rsidRPr="000C2DBF">
        <w:rPr>
          <w:b/>
          <w:i/>
          <w:szCs w:val="24"/>
          <w:lang w:eastAsia="en-US"/>
        </w:rPr>
        <w:t>vereniging, gevolgd of voorafgegaan door het acroniem “ECBA”</w:t>
      </w:r>
      <w:r w:rsidRPr="000C2DBF">
        <w:rPr>
          <w:strike/>
          <w:szCs w:val="24"/>
          <w:lang w:eastAsia="en-US"/>
        </w:rPr>
        <w:t>ECBA</w:t>
      </w:r>
      <w:r w:rsidRPr="000C2DBF">
        <w:rPr>
          <w:szCs w:val="24"/>
          <w:lang w:eastAsia="en-US"/>
        </w:rPr>
        <w:t>, het adres van haar statutaire zetel en de namen van de wettelijke vertegenwoordigers. Om het gebruik van dit certificaat in verschillende lidstaten zonder extra aanpassingen of nalevingskosten te vergemakkelijken, moet de Commissie een gestandaardiseerd model opstellen dat in alle talen van de Unie beschikbaar is. Om eenvormige voorwaarden voor de uitvoering van deze handeling te waarborgen, moeten aan de Commissie uitvoeringsbevoegdheden worden toegekend om een gestandaardiseerd model op te stellen, ook met betrekking tot de technische specificaties van het model. Die bevoegdheden moeten worden uitgeoefend overeenkomstig Verordening (EU) nr. 182/2011 van het Europees Parlement en de Raad</w:t>
      </w:r>
      <w:r w:rsidRPr="000C2DBF">
        <w:rPr>
          <w:szCs w:val="24"/>
          <w:vertAlign w:val="superscript"/>
          <w:lang w:val="en-GB" w:eastAsia="en-US"/>
        </w:rPr>
        <w:footnoteReference w:id="19"/>
      </w:r>
      <w:r w:rsidRPr="000C2DBF">
        <w:rPr>
          <w:szCs w:val="24"/>
          <w:lang w:eastAsia="en-US"/>
        </w:rPr>
        <w:t>. Deze uitvoeringshandelingen moeten worden vastgesteld volgens de in artikel 5 van Verordening (EU) nr. 182/2011 van het Europees Parlement en de Raad bedoelde onderzoeksprocedure.</w:t>
      </w:r>
      <w:r w:rsidRPr="000C2DBF">
        <w:rPr>
          <w:b/>
          <w:szCs w:val="24"/>
          <w:lang w:eastAsia="en-US"/>
        </w:rPr>
        <w:t xml:space="preserve"> [Am. 39]</w:t>
      </w:r>
    </w:p>
    <w:p w:rsidR="00D828A0" w:rsidRPr="000C2DBF" w:rsidRDefault="00D828A0">
      <w:pPr>
        <w:widowControl/>
        <w:rPr>
          <w:strike/>
          <w:szCs w:val="24"/>
          <w:lang w:eastAsia="en-US"/>
        </w:rPr>
      </w:pPr>
      <w:r w:rsidRPr="000C2DBF">
        <w:rPr>
          <w:strike/>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trike/>
          <w:szCs w:val="24"/>
          <w:lang w:eastAsia="en-US"/>
        </w:rPr>
        <w:lastRenderedPageBreak/>
        <w:t>(48)</w:t>
      </w:r>
      <w:r w:rsidRPr="000C2DBF">
        <w:rPr>
          <w:szCs w:val="24"/>
          <w:lang w:eastAsia="en-US"/>
        </w:rPr>
        <w:tab/>
      </w:r>
      <w:r w:rsidRPr="000C2DBF">
        <w:rPr>
          <w:strike/>
          <w:szCs w:val="24"/>
          <w:lang w:eastAsia="en-US"/>
        </w:rPr>
        <w:t>Het begrip “bijzonder ernstig strafbaar feit” moet door de lidstaten worden gedefinieerd en kan terrorisme, mensenhandel en seksuele uitbuiting van vrouwen en kinderen, illegale drugshandel, illegale wapenhandel, witwassen van geld, corruptie, vervalsing van betaalmiddelen, computercriminaliteit en georganiseerde criminaliteit omvatten.</w:t>
      </w:r>
      <w:r w:rsidRPr="000C2DBF">
        <w:rPr>
          <w:b/>
          <w:szCs w:val="24"/>
          <w:lang w:eastAsia="en-US"/>
        </w:rPr>
        <w:t xml:space="preserve"> [Am. 40]</w:t>
      </w:r>
    </w:p>
    <w:p w:rsidR="00F470B0" w:rsidRPr="000C2DBF" w:rsidRDefault="00F470B0" w:rsidP="00F470B0">
      <w:pPr>
        <w:spacing w:before="120" w:after="120" w:line="360" w:lineRule="auto"/>
        <w:ind w:left="850" w:hanging="850"/>
        <w:rPr>
          <w:szCs w:val="24"/>
          <w:lang w:eastAsia="en-US"/>
        </w:rPr>
      </w:pPr>
      <w:r w:rsidRPr="000C2DBF">
        <w:rPr>
          <w:szCs w:val="24"/>
          <w:lang w:eastAsia="en-US"/>
        </w:rPr>
        <w:t>(49)</w:t>
      </w:r>
      <w:r w:rsidRPr="000C2DBF">
        <w:rPr>
          <w:szCs w:val="24"/>
          <w:lang w:eastAsia="en-US"/>
        </w:rPr>
        <w:tab/>
        <w:t>Om de lidstaten in staat te stellen de wettelijke bepalingen van deze richtlijn inzake administratieve samenwerking doeltreffend uit te voeren en de samenwerking te vergemakkelijken, moeten de lidstaten gebruikmaken van het Informatiesysteem interne markt (IMI). De bevoegde instanties moeten met name het IMI gebruiken om de bevoegde instanties van de andere lidstaten in kennis te stellen van de oprichting van een nieuwe ECBA en tevens van de omzetting van een vereniging zonder winstoogmerk in een ECBA. Als een bevoegde instantie een aanvraag tot registratie ontvangt, moet zij via het IMI contact opnemen met de bevoegde instanties van de lidstaat of lidstaten waar deze documenten zijn afgegeven om bijvoorbeeld de rechtmatigheid ervan te controleren. In geval van een verplaatsing van de statutaire zetel van een ECBA moet de bevoegde instantie van de nieuwe lidstaat van herkomst de bevoegde instanties van de andere lidstaten van deze verplaatsing in kennis stellen en het IMI actualiseren met de relevante informatie. In geval van vrijwillige of onvrijwillige ontbinding moet de bevoegde instantie ook de bevoegde instanties van de andere lidstaten in kennis stellen van de ontbinding en het IMI actualiseren met de relevante informatie.</w:t>
      </w:r>
    </w:p>
    <w:p w:rsidR="00D828A0" w:rsidRPr="000C2DBF" w:rsidRDefault="00D828A0">
      <w:pPr>
        <w:widowControl/>
        <w:rPr>
          <w:b/>
          <w:i/>
          <w:szCs w:val="24"/>
          <w:lang w:eastAsia="en-US"/>
        </w:rPr>
      </w:pPr>
      <w:r w:rsidRPr="000C2DBF">
        <w:rPr>
          <w:b/>
          <w:i/>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b/>
          <w:i/>
          <w:szCs w:val="24"/>
          <w:lang w:eastAsia="en-US"/>
        </w:rPr>
        <w:lastRenderedPageBreak/>
        <w:t>(49 bis)</w:t>
      </w:r>
      <w:r w:rsidRPr="000C2DBF">
        <w:rPr>
          <w:b/>
          <w:i/>
          <w:szCs w:val="24"/>
          <w:lang w:eastAsia="en-US"/>
        </w:rPr>
        <w:tab/>
        <w:t>Overeenkomstig het recht op behoorlijk bestuur en de beginselen van doelmatigheid en doeltreffendheid van overheidsdiensten moet de omzetting van deze richtlijn de vereenvoudiging van administratieve regels en de vermindering van administratieve kosten en lasten bevorderen. Daarom moeten de lidstaten ervoor zorgen dat de administratieve procedures en verplichtingen van ECBA’s online kunnen worden afgehandeld en dat die procedures gemakkelijk toegankelijk zijn. De lidstaten moeten voor de administratieve procedures met betrekking tot ECBA’s alle nodige informatie ter beschikking stellen en ondersteuning bieden.</w:t>
      </w:r>
      <w:r w:rsidRPr="000C2DBF">
        <w:rPr>
          <w:b/>
          <w:szCs w:val="24"/>
          <w:lang w:eastAsia="en-US"/>
        </w:rPr>
        <w:t xml:space="preserve"> [Am. 41]</w:t>
      </w:r>
    </w:p>
    <w:p w:rsidR="00D828A0" w:rsidRPr="000C2DBF" w:rsidRDefault="00D828A0">
      <w:pPr>
        <w:widowControl/>
        <w:rPr>
          <w:b/>
          <w:i/>
          <w:szCs w:val="24"/>
          <w:lang w:eastAsia="en-US"/>
        </w:rPr>
      </w:pPr>
      <w:r w:rsidRPr="000C2DBF">
        <w:rPr>
          <w:b/>
          <w:i/>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b/>
          <w:i/>
          <w:szCs w:val="24"/>
          <w:lang w:eastAsia="en-US"/>
        </w:rPr>
        <w:lastRenderedPageBreak/>
        <w:t>(49 ter)</w:t>
      </w:r>
      <w:r w:rsidRPr="000C2DBF">
        <w:rPr>
          <w:b/>
          <w:i/>
          <w:szCs w:val="24"/>
          <w:lang w:eastAsia="en-US"/>
        </w:rPr>
        <w:tab/>
        <w:t>Met het oog op het toezicht op de uitvoering van deze richtlijn moet de Commissie worden bijgestaan door het ECBA-comité, dat bestaat uit vertegenwoordigers van de lidstaten. Overeenkomstig de beginselen van de Unie en met name artikel 2 VEU moet het comité evenwichtig samengesteld zijn. Het comité moet zo nodig andere relevante organen en comités van de Unie en belanghebbenden bij zijn werkzaamheden betrekken, zoals het Bureau van de Europese Unie voor de grondrechten en non-profitorganisaties. Openbaarheid van informatie met betrekking tot de werkzaamheden van de comités moet worden gegarandeerd overeenkomstig Verordening (EG) nr. 1049/2001 van het Europees Parlement en de Raad van 30 mei 2001 inzake de toegang van het publiek tot documenten van het Europees Parlement, de Raad en de Commissie.</w:t>
      </w:r>
      <w:r w:rsidRPr="000C2DBF">
        <w:rPr>
          <w:b/>
          <w:szCs w:val="24"/>
          <w:lang w:eastAsia="en-US"/>
        </w:rPr>
        <w:t xml:space="preserve"> [Am. 42]</w:t>
      </w:r>
    </w:p>
    <w:p w:rsidR="00F470B0" w:rsidRPr="000C2DBF" w:rsidRDefault="00F470B0" w:rsidP="00F470B0">
      <w:pPr>
        <w:spacing w:before="120" w:after="120" w:line="360" w:lineRule="auto"/>
        <w:ind w:left="850" w:hanging="850"/>
        <w:rPr>
          <w:b/>
          <w:szCs w:val="24"/>
          <w:lang w:eastAsia="en-US"/>
        </w:rPr>
      </w:pPr>
      <w:r w:rsidRPr="000C2DBF">
        <w:rPr>
          <w:b/>
          <w:i/>
          <w:szCs w:val="24"/>
          <w:lang w:eastAsia="en-US"/>
        </w:rPr>
        <w:t>(49 quater)</w:t>
      </w:r>
      <w:r w:rsidRPr="000C2DBF">
        <w:rPr>
          <w:b/>
          <w:i/>
          <w:szCs w:val="24"/>
          <w:lang w:eastAsia="en-US"/>
        </w:rPr>
        <w:tab/>
        <w:t>Met deze richtlijn wordt een belangrijke stap gezet om de interne markt te voltooien en verder open te stellen voor de non-profitsector. In het licht hiervan wordt de Commissie verzocht om naast deze richtlijn de mogelijke voordelen en de haalbaarheid te beoordelen van een aanvulling van deze richtlijn met maatregelen ter ondersteuning van een regelmatige, zinvolle en gestructureerde dialoog met het maatschappelijk middenveld en representatieve organisaties, en een soortgelijk Europees regelgevingskader met betrekking tot stichtingen.</w:t>
      </w:r>
      <w:r w:rsidRPr="000C2DBF">
        <w:rPr>
          <w:b/>
          <w:szCs w:val="24"/>
          <w:lang w:eastAsia="en-US"/>
        </w:rPr>
        <w:t xml:space="preserve"> [Am. 43]</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szCs w:val="24"/>
          <w:lang w:eastAsia="en-US"/>
        </w:rPr>
      </w:pPr>
      <w:r w:rsidRPr="000C2DBF">
        <w:rPr>
          <w:szCs w:val="24"/>
          <w:lang w:eastAsia="en-US"/>
        </w:rPr>
        <w:lastRenderedPageBreak/>
        <w:t>(50)</w:t>
      </w:r>
      <w:r w:rsidRPr="000C2DBF">
        <w:rPr>
          <w:szCs w:val="24"/>
          <w:lang w:eastAsia="en-US"/>
        </w:rPr>
        <w:tab/>
        <w:t>Aangezien de doelstellingen van deze richtlijn, namelijk het verbeteren van de werking van de interne markt door het wegnemen van juridische en administratieve belemmeringen voor verenigingen zonder winstoogmerk die in meer dan één lidstaat actief zijn, niet voldoende door de lidstaten alleen kunnen worden verwezenlijkt en beter op het niveau van de Unie kunnen worden bereikt, kan de Unie, overeenkomstig het in artikel 5 VEU neergelegde subsidiariteitsbeginsel, maatregelen nemen. Overeenkomstig het in hetzelfde artikel neergelegde evenredigheidsbeginsel gaat deze richtlijn niet verder dan nodig is om deze doelstellingen te verwezenlijken.</w:t>
      </w:r>
    </w:p>
    <w:p w:rsidR="00F470B0" w:rsidRPr="000C2DBF" w:rsidRDefault="00F470B0" w:rsidP="00F470B0">
      <w:pPr>
        <w:spacing w:before="120" w:after="120" w:line="360" w:lineRule="auto"/>
        <w:ind w:left="850" w:hanging="850"/>
        <w:rPr>
          <w:szCs w:val="24"/>
          <w:lang w:eastAsia="en-US"/>
        </w:rPr>
      </w:pPr>
      <w:r w:rsidRPr="000C2DBF">
        <w:rPr>
          <w:szCs w:val="24"/>
          <w:lang w:eastAsia="en-US"/>
        </w:rPr>
        <w:t>(51)</w:t>
      </w:r>
      <w:r w:rsidRPr="000C2DBF">
        <w:rPr>
          <w:szCs w:val="24"/>
          <w:lang w:eastAsia="en-US"/>
        </w:rPr>
        <w:tab/>
        <w:t>Overeenkomstig artikel 42, lid 1, van Verordening (EU) 2018/1725 is de Europese Toezichthouder voor gegevensbescherming geraadpleegd, en op 27 juni 2023 heeft hij een advies uitgebracht,</w:t>
      </w:r>
    </w:p>
    <w:p w:rsidR="00F470B0" w:rsidRPr="000C2DBF" w:rsidRDefault="00F470B0" w:rsidP="00F470B0">
      <w:pPr>
        <w:keepNext/>
        <w:widowControl/>
        <w:spacing w:before="120" w:after="120" w:line="360" w:lineRule="auto"/>
        <w:rPr>
          <w:szCs w:val="24"/>
          <w:lang w:eastAsia="en-US"/>
        </w:rPr>
      </w:pPr>
      <w:r w:rsidRPr="000C2DBF">
        <w:rPr>
          <w:szCs w:val="24"/>
          <w:lang w:eastAsia="en-US"/>
        </w:rPr>
        <w:t>HEBBEN DE VOLGENDE RICHTLIJN VASTGESTELD:</w:t>
      </w:r>
    </w:p>
    <w:p w:rsidR="00F470B0" w:rsidRPr="000C2DBF" w:rsidRDefault="00F470B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jc w:val="center"/>
        <w:rPr>
          <w:szCs w:val="24"/>
          <w:lang w:eastAsia="en-US"/>
        </w:rPr>
      </w:pPr>
      <w:r w:rsidRPr="000C2DBF">
        <w:rPr>
          <w:szCs w:val="24"/>
          <w:lang w:eastAsia="en-US"/>
        </w:rPr>
        <w:lastRenderedPageBreak/>
        <w:t>Hoofdstuk 1</w:t>
      </w:r>
      <w:r w:rsidRPr="000C2DBF">
        <w:rPr>
          <w:szCs w:val="24"/>
          <w:lang w:eastAsia="en-US"/>
        </w:rPr>
        <w:br/>
        <w:t>Algemene bepalingen</w:t>
      </w:r>
    </w:p>
    <w:p w:rsidR="00F470B0" w:rsidRPr="000C2DBF" w:rsidRDefault="00F470B0" w:rsidP="00F470B0">
      <w:pPr>
        <w:spacing w:before="120" w:after="120" w:line="360" w:lineRule="auto"/>
        <w:jc w:val="center"/>
        <w:rPr>
          <w:szCs w:val="24"/>
          <w:lang w:eastAsia="en-US"/>
        </w:rPr>
      </w:pPr>
      <w:r w:rsidRPr="000C2DBF">
        <w:rPr>
          <w:szCs w:val="24"/>
          <w:lang w:eastAsia="en-US"/>
        </w:rPr>
        <w:t>Artikel 1</w:t>
      </w:r>
      <w:r w:rsidRPr="000C2DBF">
        <w:rPr>
          <w:szCs w:val="24"/>
          <w:lang w:eastAsia="en-US"/>
        </w:rPr>
        <w:br/>
        <w:t>Voorwerp</w:t>
      </w:r>
    </w:p>
    <w:p w:rsidR="00F470B0" w:rsidRPr="000C2DBF" w:rsidRDefault="00F470B0" w:rsidP="00F470B0">
      <w:pPr>
        <w:spacing w:before="120" w:after="120" w:line="360" w:lineRule="auto"/>
        <w:rPr>
          <w:szCs w:val="24"/>
          <w:lang w:eastAsia="en-US"/>
        </w:rPr>
      </w:pPr>
      <w:r w:rsidRPr="000C2DBF">
        <w:rPr>
          <w:szCs w:val="24"/>
          <w:lang w:eastAsia="en-US"/>
        </w:rPr>
        <w:t>Bij deze richtlijn worden maatregelen vastgesteld om de voorwaarden voor het oprichten en exploiteren van “Europese grensoverschrijdende verenigingen” (European cross-border associations, “ECBA’s”) te coördineren, teneinde verenigingen zonder winstoogmerk te helpen hun rechten met betrekking tot de vrijheid van vestiging, het vrije verkeer van kapitaal, de vrijheid om diensten te verrichten en te ontvangen en het vrije verkeer van goederen op de interne markt uit te oefenen.</w:t>
      </w:r>
    </w:p>
    <w:p w:rsidR="00F470B0" w:rsidRPr="000C2DBF" w:rsidRDefault="00F470B0" w:rsidP="00F470B0">
      <w:pPr>
        <w:spacing w:before="120" w:after="120" w:line="360" w:lineRule="auto"/>
        <w:jc w:val="center"/>
        <w:rPr>
          <w:szCs w:val="24"/>
          <w:lang w:eastAsia="en-US"/>
        </w:rPr>
      </w:pPr>
      <w:r w:rsidRPr="000C2DBF">
        <w:rPr>
          <w:szCs w:val="24"/>
          <w:lang w:eastAsia="en-US"/>
        </w:rPr>
        <w:t>Artikel 2</w:t>
      </w:r>
      <w:r w:rsidRPr="000C2DBF">
        <w:rPr>
          <w:szCs w:val="24"/>
          <w:lang w:eastAsia="en-US"/>
        </w:rPr>
        <w:br/>
        <w:t>Definities</w:t>
      </w:r>
    </w:p>
    <w:p w:rsidR="00F470B0" w:rsidRPr="000C2DBF" w:rsidRDefault="00F470B0" w:rsidP="00F470B0">
      <w:pPr>
        <w:spacing w:before="120" w:after="120" w:line="360" w:lineRule="auto"/>
        <w:rPr>
          <w:szCs w:val="24"/>
          <w:lang w:eastAsia="en-US"/>
        </w:rPr>
      </w:pPr>
      <w:r w:rsidRPr="000C2DBF">
        <w:rPr>
          <w:szCs w:val="24"/>
          <w:lang w:eastAsia="en-US"/>
        </w:rPr>
        <w:t>Voor de toepassing van deze richtlijn wordt verstaan onder:</w:t>
      </w:r>
    </w:p>
    <w:p w:rsidR="00F470B0" w:rsidRPr="000C2DBF" w:rsidRDefault="00F470B0" w:rsidP="00F470B0">
      <w:pPr>
        <w:spacing w:before="120" w:after="120" w:line="360" w:lineRule="auto"/>
        <w:ind w:left="850" w:hanging="850"/>
        <w:rPr>
          <w:szCs w:val="24"/>
          <w:lang w:eastAsia="en-US"/>
        </w:rPr>
      </w:pPr>
      <w:r w:rsidRPr="000C2DBF">
        <w:rPr>
          <w:szCs w:val="24"/>
          <w:lang w:eastAsia="en-US"/>
        </w:rPr>
        <w:t>a)</w:t>
      </w:r>
      <w:r w:rsidRPr="000C2DBF">
        <w:rPr>
          <w:szCs w:val="24"/>
          <w:lang w:eastAsia="en-US"/>
        </w:rPr>
        <w:tab/>
        <w:t>“lidstaat van herkomst”: de lidstaat waar de ECBA haar statutaire zetel vestigt of waarnaar de ECBA haar statutaire zetel verplaatst;</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szCs w:val="24"/>
          <w:lang w:eastAsia="en-US"/>
        </w:rPr>
      </w:pPr>
      <w:r w:rsidRPr="000C2DBF">
        <w:rPr>
          <w:szCs w:val="24"/>
          <w:lang w:eastAsia="en-US"/>
        </w:rPr>
        <w:lastRenderedPageBreak/>
        <w:t>b)</w:t>
      </w:r>
      <w:r w:rsidRPr="000C2DBF">
        <w:rPr>
          <w:szCs w:val="24"/>
          <w:lang w:eastAsia="en-US"/>
        </w:rPr>
        <w:tab/>
        <w:t xml:space="preserve">“lidstaat van ontvangst”: een andere lidstaat dan de lidstaat van herkomst waar de </w:t>
      </w:r>
      <w:proofErr w:type="gramStart"/>
      <w:r w:rsidRPr="000C2DBF">
        <w:rPr>
          <w:szCs w:val="24"/>
          <w:lang w:eastAsia="en-US"/>
        </w:rPr>
        <w:t>ECBA actief</w:t>
      </w:r>
      <w:proofErr w:type="gramEnd"/>
      <w:r w:rsidRPr="000C2DBF">
        <w:rPr>
          <w:szCs w:val="24"/>
          <w:lang w:eastAsia="en-US"/>
        </w:rPr>
        <w:t xml:space="preserve"> is;</w:t>
      </w:r>
    </w:p>
    <w:p w:rsidR="00F470B0" w:rsidRPr="000C2DBF" w:rsidRDefault="00F470B0" w:rsidP="00F470B0">
      <w:pPr>
        <w:spacing w:before="120" w:after="120" w:line="360" w:lineRule="auto"/>
        <w:ind w:left="850" w:hanging="850"/>
        <w:rPr>
          <w:b/>
          <w:szCs w:val="24"/>
          <w:lang w:eastAsia="en-US"/>
        </w:rPr>
      </w:pPr>
      <w:r w:rsidRPr="000C2DBF">
        <w:rPr>
          <w:szCs w:val="24"/>
          <w:lang w:eastAsia="en-US"/>
        </w:rPr>
        <w:t>c)</w:t>
      </w:r>
      <w:r w:rsidRPr="000C2DBF">
        <w:rPr>
          <w:szCs w:val="24"/>
          <w:lang w:eastAsia="en-US"/>
        </w:rPr>
        <w:tab/>
        <w:t xml:space="preserve">“non-profitdoel”: het feit dat alle gegenereerde winst, ongeacht of de activiteiten van de vereniging van economische aard zijn of niet, alleen wordt gebruikt voor het nastreven van de doelen van de ECBA zoals gedefinieerd in haar statuten, en niet </w:t>
      </w:r>
      <w:r w:rsidRPr="000C2DBF">
        <w:rPr>
          <w:b/>
          <w:i/>
          <w:szCs w:val="24"/>
          <w:lang w:eastAsia="en-US"/>
        </w:rPr>
        <w:t xml:space="preserve">direct of indirect </w:t>
      </w:r>
      <w:r w:rsidRPr="000C2DBF">
        <w:rPr>
          <w:szCs w:val="24"/>
          <w:lang w:eastAsia="en-US"/>
        </w:rPr>
        <w:t>wordt verdeeld onder haar leden</w:t>
      </w:r>
      <w:r w:rsidRPr="000C2DBF">
        <w:rPr>
          <w:b/>
          <w:i/>
          <w:szCs w:val="24"/>
          <w:lang w:eastAsia="en-US"/>
        </w:rPr>
        <w:t>, met inbegrip van leden van haar bestuursorganen, noch onder oprichters of andere particuliere partijen</w:t>
      </w:r>
      <w:r w:rsidRPr="000C2DBF">
        <w:rPr>
          <w:szCs w:val="24"/>
          <w:lang w:eastAsia="en-US"/>
        </w:rPr>
        <w:t>;</w:t>
      </w:r>
      <w:r w:rsidRPr="000C2DBF">
        <w:rPr>
          <w:b/>
          <w:szCs w:val="24"/>
          <w:lang w:eastAsia="en-US"/>
        </w:rPr>
        <w:t xml:space="preserve"> [Am. 44]</w:t>
      </w:r>
    </w:p>
    <w:p w:rsidR="00F470B0" w:rsidRPr="000C2DBF" w:rsidRDefault="00F470B0" w:rsidP="00F470B0">
      <w:pPr>
        <w:spacing w:before="120" w:after="120" w:line="360" w:lineRule="auto"/>
        <w:ind w:left="850" w:hanging="850"/>
        <w:rPr>
          <w:b/>
          <w:szCs w:val="24"/>
          <w:lang w:eastAsia="en-US"/>
        </w:rPr>
      </w:pPr>
      <w:r w:rsidRPr="000C2DBF">
        <w:rPr>
          <w:szCs w:val="24"/>
          <w:lang w:eastAsia="en-US"/>
        </w:rPr>
        <w:t>d)</w:t>
      </w:r>
      <w:r w:rsidRPr="000C2DBF">
        <w:rPr>
          <w:szCs w:val="24"/>
          <w:lang w:eastAsia="en-US"/>
        </w:rPr>
        <w:tab/>
        <w:t xml:space="preserve">“vereniging zonder winstoogmerk”: een juridische entiteit naar nationaal recht die is gebaseerd op lidmaatschap, </w:t>
      </w:r>
      <w:r w:rsidRPr="000C2DBF">
        <w:rPr>
          <w:b/>
          <w:i/>
          <w:szCs w:val="24"/>
          <w:lang w:eastAsia="en-US"/>
        </w:rPr>
        <w:t xml:space="preserve">autonoom is, </w:t>
      </w:r>
      <w:r w:rsidRPr="000C2DBF">
        <w:rPr>
          <w:szCs w:val="24"/>
          <w:lang w:eastAsia="en-US"/>
        </w:rPr>
        <w:t>een non-profitdoel heeft en rechtspersoonlijkheid bezit;</w:t>
      </w:r>
      <w:r w:rsidRPr="000C2DBF">
        <w:rPr>
          <w:b/>
          <w:szCs w:val="24"/>
          <w:lang w:eastAsia="en-US"/>
        </w:rPr>
        <w:t xml:space="preserve"> [Am. 45]</w:t>
      </w:r>
    </w:p>
    <w:p w:rsidR="00F470B0" w:rsidRPr="000C2DBF" w:rsidRDefault="00F470B0" w:rsidP="00F470B0">
      <w:pPr>
        <w:spacing w:before="120" w:after="120" w:line="360" w:lineRule="auto"/>
        <w:ind w:left="850" w:hanging="850"/>
        <w:rPr>
          <w:b/>
          <w:szCs w:val="24"/>
          <w:lang w:eastAsia="en-US"/>
        </w:rPr>
      </w:pPr>
      <w:r w:rsidRPr="000C2DBF">
        <w:rPr>
          <w:szCs w:val="24"/>
          <w:lang w:eastAsia="en-US"/>
        </w:rPr>
        <w:t>e)</w:t>
      </w:r>
      <w:r w:rsidRPr="000C2DBF">
        <w:rPr>
          <w:szCs w:val="24"/>
          <w:lang w:eastAsia="en-US"/>
        </w:rPr>
        <w:tab/>
        <w:t>“ECBA-certificaat”: een door de bevoegde instantie van de lidstaat van herkomst afgegeven certificaat dat dient als bewijs van de registratie</w:t>
      </w:r>
      <w:r w:rsidRPr="000C2DBF">
        <w:rPr>
          <w:b/>
          <w:i/>
          <w:szCs w:val="24"/>
          <w:lang w:eastAsia="en-US"/>
        </w:rPr>
        <w:t>, rechtspersoonlijkheid en handelingsbevoegdheid</w:t>
      </w:r>
      <w:r w:rsidRPr="000C2DBF">
        <w:rPr>
          <w:szCs w:val="24"/>
          <w:lang w:eastAsia="en-US"/>
        </w:rPr>
        <w:t xml:space="preserve"> van een ECBA</w:t>
      </w:r>
      <w:r w:rsidRPr="000C2DBF">
        <w:rPr>
          <w:strike/>
          <w:szCs w:val="24"/>
          <w:lang w:eastAsia="en-US"/>
        </w:rPr>
        <w:t>.</w:t>
      </w:r>
      <w:r w:rsidRPr="000C2DBF">
        <w:rPr>
          <w:b/>
          <w:i/>
          <w:szCs w:val="24"/>
          <w:lang w:eastAsia="en-US"/>
        </w:rPr>
        <w:t>;</w:t>
      </w:r>
      <w:r w:rsidRPr="000C2DBF">
        <w:rPr>
          <w:b/>
          <w:szCs w:val="24"/>
          <w:lang w:eastAsia="en-US"/>
        </w:rPr>
        <w:t xml:space="preserve"> [Am. 46]</w:t>
      </w:r>
    </w:p>
    <w:p w:rsidR="00F470B0" w:rsidRPr="000C2DBF" w:rsidRDefault="00F470B0" w:rsidP="00F470B0">
      <w:pPr>
        <w:spacing w:before="120" w:after="120" w:line="360" w:lineRule="auto"/>
        <w:ind w:left="850" w:hanging="850"/>
        <w:rPr>
          <w:b/>
          <w:szCs w:val="24"/>
          <w:lang w:eastAsia="en-US"/>
        </w:rPr>
      </w:pPr>
      <w:r w:rsidRPr="000C2DBF">
        <w:rPr>
          <w:b/>
          <w:i/>
          <w:szCs w:val="24"/>
          <w:lang w:eastAsia="en-US"/>
        </w:rPr>
        <w:t>e bis)</w:t>
      </w:r>
      <w:r w:rsidRPr="000C2DBF">
        <w:rPr>
          <w:b/>
          <w:i/>
          <w:szCs w:val="24"/>
          <w:lang w:eastAsia="en-US"/>
        </w:rPr>
        <w:tab/>
        <w:t>“bijzonder ernstig strafbaar feit”: een van de strafbare feiten als vermeld in artikel 2, lid 2, van Kaderbesluit 2002/584/JBZ van de Raad, dat door de lidstaten strikt moet worden geïnterpreteerd en op niet-discriminerende wijze moet worden toegepast.</w:t>
      </w:r>
      <w:r w:rsidRPr="000C2DBF">
        <w:rPr>
          <w:b/>
          <w:szCs w:val="24"/>
          <w:lang w:eastAsia="en-US"/>
        </w:rPr>
        <w:t xml:space="preserve"> [Am. 47]</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jc w:val="center"/>
        <w:rPr>
          <w:szCs w:val="24"/>
          <w:lang w:eastAsia="en-US"/>
        </w:rPr>
      </w:pPr>
      <w:r w:rsidRPr="000C2DBF">
        <w:rPr>
          <w:szCs w:val="24"/>
          <w:lang w:eastAsia="en-US"/>
        </w:rPr>
        <w:lastRenderedPageBreak/>
        <w:t>Artikel 3</w:t>
      </w:r>
      <w:r w:rsidRPr="000C2DBF">
        <w:rPr>
          <w:szCs w:val="24"/>
          <w:lang w:eastAsia="en-US"/>
        </w:rPr>
        <w:br/>
        <w:t>Europese grensoverschrijdende vereniging</w:t>
      </w:r>
    </w:p>
    <w:p w:rsidR="00F470B0" w:rsidRPr="000C2DBF" w:rsidRDefault="00F470B0" w:rsidP="00F470B0">
      <w:pPr>
        <w:spacing w:before="120" w:after="120" w:line="360" w:lineRule="auto"/>
        <w:ind w:left="850" w:hanging="850"/>
        <w:rPr>
          <w:szCs w:val="24"/>
          <w:lang w:eastAsia="en-US"/>
        </w:rPr>
      </w:pPr>
      <w:r w:rsidRPr="000C2DBF">
        <w:rPr>
          <w:szCs w:val="24"/>
          <w:lang w:eastAsia="en-US"/>
        </w:rPr>
        <w:t>1.</w:t>
      </w:r>
      <w:r w:rsidRPr="000C2DBF">
        <w:rPr>
          <w:szCs w:val="24"/>
          <w:lang w:eastAsia="en-US"/>
        </w:rPr>
        <w:tab/>
        <w:t>Elke lidstaat voert in zijn rechtsstelsel de rechtsvorm van Europese grensoverschrijdende vereniging (ECBA) in. De lidstaten zorgen ervoor dat een ECBA een op lidmaatschap gebaseerde juridische entiteit is die op basis van een vrijwillige overeenkomst is opgericht door natuurlijke personen die burgers van de Unie zijn of die rechtmatig in de EU verblijven, of door rechtmatig in de Unie gevestigde juridische entiteiten met een non-profitdoel, met uitzondering van:</w:t>
      </w:r>
    </w:p>
    <w:p w:rsidR="00F470B0" w:rsidRPr="000C2DBF" w:rsidRDefault="00F470B0" w:rsidP="00F470B0">
      <w:pPr>
        <w:spacing w:before="120" w:after="120" w:line="360" w:lineRule="auto"/>
        <w:ind w:left="1416" w:hanging="566"/>
        <w:rPr>
          <w:b/>
          <w:szCs w:val="24"/>
          <w:lang w:eastAsia="en-US"/>
        </w:rPr>
      </w:pPr>
      <w:r w:rsidRPr="000C2DBF">
        <w:rPr>
          <w:szCs w:val="24"/>
          <w:lang w:eastAsia="en-US"/>
        </w:rPr>
        <w:t>a)</w:t>
      </w:r>
      <w:r w:rsidRPr="000C2DBF">
        <w:rPr>
          <w:szCs w:val="24"/>
          <w:lang w:eastAsia="en-US"/>
        </w:rPr>
        <w:tab/>
        <w:t>vakbonden</w:t>
      </w:r>
      <w:r w:rsidRPr="000C2DBF">
        <w:rPr>
          <w:strike/>
          <w:szCs w:val="24"/>
          <w:lang w:eastAsia="en-US"/>
        </w:rPr>
        <w:t>,</w:t>
      </w:r>
      <w:r w:rsidRPr="000C2DBF">
        <w:rPr>
          <w:b/>
          <w:i/>
          <w:szCs w:val="24"/>
          <w:lang w:eastAsia="en-US"/>
        </w:rPr>
        <w:t xml:space="preserve"> en</w:t>
      </w:r>
      <w:r w:rsidRPr="000C2DBF">
        <w:rPr>
          <w:szCs w:val="24"/>
          <w:lang w:eastAsia="en-US"/>
        </w:rPr>
        <w:t xml:space="preserve"> politieke partijen</w:t>
      </w:r>
      <w:r w:rsidRPr="000C2DBF">
        <w:rPr>
          <w:strike/>
          <w:szCs w:val="24"/>
          <w:lang w:eastAsia="en-US"/>
        </w:rPr>
        <w:t>, religieuze organisaties en verenigingen van dergelijke entiteiten</w:t>
      </w:r>
      <w:r w:rsidRPr="000C2DBF">
        <w:rPr>
          <w:szCs w:val="24"/>
          <w:lang w:eastAsia="en-US"/>
        </w:rPr>
        <w:t>;</w:t>
      </w:r>
      <w:r w:rsidRPr="000C2DBF">
        <w:rPr>
          <w:b/>
          <w:szCs w:val="24"/>
          <w:lang w:eastAsia="en-US"/>
        </w:rPr>
        <w:t xml:space="preserve"> [Am. 48]</w:t>
      </w:r>
    </w:p>
    <w:p w:rsidR="00F470B0" w:rsidRPr="000C2DBF" w:rsidRDefault="00F470B0" w:rsidP="00F470B0">
      <w:pPr>
        <w:spacing w:before="120" w:after="120" w:line="360" w:lineRule="auto"/>
        <w:ind w:left="1416" w:hanging="566"/>
        <w:rPr>
          <w:szCs w:val="24"/>
          <w:lang w:eastAsia="en-US"/>
        </w:rPr>
      </w:pPr>
      <w:r w:rsidRPr="000C2DBF">
        <w:rPr>
          <w:szCs w:val="24"/>
          <w:lang w:eastAsia="en-US"/>
        </w:rPr>
        <w:t>b)</w:t>
      </w:r>
      <w:r w:rsidRPr="000C2DBF">
        <w:rPr>
          <w:szCs w:val="24"/>
          <w:lang w:eastAsia="en-US"/>
        </w:rPr>
        <w:tab/>
        <w:t>personen die zijn veroordeeld voor witwaspraktijken, daarmee verband houdende basisdelicten of terrorismefinanciering;</w:t>
      </w:r>
    </w:p>
    <w:p w:rsidR="00F470B0" w:rsidRPr="000C2DBF" w:rsidRDefault="00F470B0" w:rsidP="00F470B0">
      <w:pPr>
        <w:spacing w:before="120" w:after="120" w:line="360" w:lineRule="auto"/>
        <w:ind w:left="1416" w:hanging="566"/>
        <w:rPr>
          <w:szCs w:val="24"/>
          <w:lang w:eastAsia="en-US"/>
        </w:rPr>
      </w:pPr>
      <w:r w:rsidRPr="000C2DBF">
        <w:rPr>
          <w:szCs w:val="24"/>
          <w:lang w:eastAsia="en-US"/>
        </w:rPr>
        <w:t>c)</w:t>
      </w:r>
      <w:r w:rsidRPr="000C2DBF">
        <w:rPr>
          <w:szCs w:val="24"/>
          <w:lang w:eastAsia="en-US"/>
        </w:rPr>
        <w:tab/>
        <w:t>personen die onderworpen zijn aan maatregelen die hun activiteiten in een lidstaat om redenen in verband met witwaspraktijken, daarmee verband houdende basisdelicten of terrorismefinanciering verbieden.</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zCs w:val="24"/>
          <w:lang w:eastAsia="en-US"/>
        </w:rPr>
        <w:lastRenderedPageBreak/>
        <w:t>2.</w:t>
      </w:r>
      <w:r w:rsidRPr="000C2DBF">
        <w:rPr>
          <w:szCs w:val="24"/>
          <w:lang w:eastAsia="en-US"/>
        </w:rPr>
        <w:tab/>
        <w:t xml:space="preserve">De lidstaten zorgen ervoor dat een ECBA een non-profitdoel heeft </w:t>
      </w:r>
      <w:r w:rsidRPr="000C2DBF">
        <w:rPr>
          <w:strike/>
          <w:szCs w:val="24"/>
          <w:lang w:eastAsia="en-US"/>
        </w:rPr>
        <w:t>en dat alle winst van een ECBA uitsluitend wordt gebruikt om de in haar statuten omschreven doelen na te streven, zonder enige verdeling onder haar leden</w:t>
      </w:r>
      <w:r w:rsidRPr="000C2DBF">
        <w:rPr>
          <w:b/>
          <w:i/>
          <w:szCs w:val="24"/>
          <w:lang w:eastAsia="en-US"/>
        </w:rPr>
        <w:t>overeenkomstig artikel 2, lid 1, punt c)</w:t>
      </w:r>
      <w:r w:rsidRPr="000C2DBF">
        <w:rPr>
          <w:szCs w:val="24"/>
          <w:lang w:eastAsia="en-US"/>
        </w:rPr>
        <w:t>.</w:t>
      </w:r>
      <w:r w:rsidRPr="000C2DBF">
        <w:rPr>
          <w:b/>
          <w:szCs w:val="24"/>
          <w:lang w:eastAsia="en-US"/>
        </w:rPr>
        <w:t xml:space="preserve"> [Am. 49]</w:t>
      </w:r>
    </w:p>
    <w:p w:rsidR="00F470B0" w:rsidRPr="000C2DBF" w:rsidRDefault="00F470B0" w:rsidP="00F470B0">
      <w:pPr>
        <w:spacing w:before="120" w:after="120" w:line="360" w:lineRule="auto"/>
        <w:ind w:left="850" w:hanging="850"/>
        <w:rPr>
          <w:b/>
          <w:szCs w:val="24"/>
          <w:lang w:eastAsia="en-US"/>
        </w:rPr>
      </w:pPr>
      <w:r w:rsidRPr="000C2DBF">
        <w:rPr>
          <w:szCs w:val="24"/>
          <w:lang w:eastAsia="en-US"/>
        </w:rPr>
        <w:t>3.</w:t>
      </w:r>
      <w:r w:rsidRPr="000C2DBF">
        <w:rPr>
          <w:szCs w:val="24"/>
          <w:lang w:eastAsia="en-US"/>
        </w:rPr>
        <w:tab/>
        <w:t>De lidstaten zorgen ervoor dat een ECBA activiteiten in ten minste twee lidstaten verricht of dat zij zich dit in haar statuten ten doel heeft gesteld, en dat zij stichtende leden heeft die banden hebben met ten minste twee lidstaten, hetzij</w:t>
      </w:r>
      <w:r w:rsidRPr="000C2DBF">
        <w:rPr>
          <w:strike/>
          <w:szCs w:val="24"/>
          <w:lang w:eastAsia="en-US"/>
        </w:rPr>
        <w:t xml:space="preserve"> op basis van hun staatsburgerschap of rechtmatig verblijf in het geval van natuurlijke personen, hetzij op basis van de plaats van hun statutaire zetel, in het geval van juridische entiteiten.</w:t>
      </w:r>
      <w:r w:rsidRPr="000C2DBF">
        <w:rPr>
          <w:b/>
          <w:i/>
          <w:szCs w:val="24"/>
          <w:lang w:eastAsia="en-US"/>
        </w:rPr>
        <w:t>:</w:t>
      </w:r>
      <w:r w:rsidRPr="000C2DBF">
        <w:rPr>
          <w:b/>
          <w:szCs w:val="24"/>
          <w:lang w:eastAsia="en-US"/>
        </w:rPr>
        <w:t xml:space="preserve"> [Am. 50]</w:t>
      </w:r>
    </w:p>
    <w:p w:rsidR="00F470B0" w:rsidRPr="000C2DBF" w:rsidRDefault="00F470B0" w:rsidP="00F470B0">
      <w:pPr>
        <w:spacing w:before="120" w:after="120" w:line="360" w:lineRule="auto"/>
        <w:ind w:left="1416" w:hanging="566"/>
        <w:rPr>
          <w:b/>
          <w:szCs w:val="24"/>
          <w:lang w:eastAsia="en-US"/>
        </w:rPr>
      </w:pPr>
      <w:r w:rsidRPr="000C2DBF">
        <w:rPr>
          <w:b/>
          <w:i/>
          <w:szCs w:val="24"/>
          <w:lang w:eastAsia="en-US"/>
        </w:rPr>
        <w:t>a)</w:t>
      </w:r>
      <w:r w:rsidRPr="000C2DBF">
        <w:rPr>
          <w:szCs w:val="24"/>
          <w:lang w:eastAsia="en-US"/>
        </w:rPr>
        <w:tab/>
      </w:r>
      <w:r w:rsidRPr="000C2DBF">
        <w:rPr>
          <w:b/>
          <w:i/>
          <w:szCs w:val="24"/>
          <w:lang w:eastAsia="en-US"/>
        </w:rPr>
        <w:t>op basis van hun staatsburgerschap of rechtmatig verblijf in het geval van natuurlijke personen; of</w:t>
      </w:r>
      <w:r w:rsidRPr="000C2DBF">
        <w:rPr>
          <w:b/>
          <w:szCs w:val="24"/>
          <w:lang w:eastAsia="en-US"/>
        </w:rPr>
        <w:t xml:space="preserve"> [Am. 51]</w:t>
      </w:r>
    </w:p>
    <w:p w:rsidR="00F470B0" w:rsidRPr="000C2DBF" w:rsidRDefault="00F470B0" w:rsidP="00F470B0">
      <w:pPr>
        <w:spacing w:before="120" w:after="120" w:line="360" w:lineRule="auto"/>
        <w:ind w:left="1416" w:hanging="566"/>
        <w:rPr>
          <w:b/>
          <w:szCs w:val="24"/>
          <w:lang w:eastAsia="en-US"/>
        </w:rPr>
      </w:pPr>
      <w:r w:rsidRPr="000C2DBF">
        <w:rPr>
          <w:b/>
          <w:i/>
          <w:szCs w:val="24"/>
          <w:lang w:eastAsia="en-US"/>
        </w:rPr>
        <w:t>b)</w:t>
      </w:r>
      <w:r w:rsidRPr="000C2DBF">
        <w:rPr>
          <w:szCs w:val="24"/>
          <w:lang w:eastAsia="en-US"/>
        </w:rPr>
        <w:tab/>
      </w:r>
      <w:r w:rsidRPr="000C2DBF">
        <w:rPr>
          <w:b/>
          <w:i/>
          <w:szCs w:val="24"/>
          <w:lang w:eastAsia="en-US"/>
        </w:rPr>
        <w:t>op basis van de plaats van hun statutaire zetel in het geval van rechtspersonen.</w:t>
      </w:r>
      <w:r w:rsidRPr="000C2DBF">
        <w:rPr>
          <w:b/>
          <w:szCs w:val="24"/>
          <w:lang w:eastAsia="en-US"/>
        </w:rPr>
        <w:t xml:space="preserve"> [Am. 52]</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szCs w:val="24"/>
          <w:lang w:eastAsia="en-US"/>
        </w:rPr>
      </w:pPr>
      <w:r w:rsidRPr="000C2DBF">
        <w:rPr>
          <w:szCs w:val="24"/>
          <w:lang w:eastAsia="en-US"/>
        </w:rPr>
        <w:lastRenderedPageBreak/>
        <w:t>4.</w:t>
      </w:r>
      <w:r w:rsidRPr="000C2DBF">
        <w:rPr>
          <w:szCs w:val="24"/>
          <w:lang w:eastAsia="en-US"/>
        </w:rPr>
        <w:tab/>
        <w:t>De lidstaten zorgen ervoor dat de naam van de ECBA wordt voorafgegaan of gevolgd door het acroniem “ECBA”.</w:t>
      </w:r>
    </w:p>
    <w:p w:rsidR="00F470B0" w:rsidRPr="000C2DBF" w:rsidRDefault="00F470B0" w:rsidP="00F470B0">
      <w:pPr>
        <w:spacing w:before="120" w:after="120" w:line="360" w:lineRule="auto"/>
        <w:ind w:left="850" w:hanging="850"/>
        <w:rPr>
          <w:szCs w:val="24"/>
          <w:lang w:eastAsia="en-US"/>
        </w:rPr>
      </w:pPr>
      <w:r w:rsidRPr="000C2DBF">
        <w:rPr>
          <w:szCs w:val="24"/>
          <w:lang w:eastAsia="en-US"/>
        </w:rPr>
        <w:t>5.</w:t>
      </w:r>
      <w:r w:rsidRPr="000C2DBF">
        <w:rPr>
          <w:szCs w:val="24"/>
          <w:lang w:eastAsia="en-US"/>
        </w:rPr>
        <w:tab/>
        <w:t>De lidstaten zorgen ervoor dat de statutaire zetel van een ECBA zich in de Unie bevindt.</w:t>
      </w:r>
    </w:p>
    <w:p w:rsidR="00F470B0" w:rsidRPr="000C2DBF" w:rsidRDefault="00F470B0" w:rsidP="00F470B0">
      <w:pPr>
        <w:spacing w:before="120" w:after="120" w:line="360" w:lineRule="auto"/>
        <w:jc w:val="center"/>
        <w:rPr>
          <w:szCs w:val="24"/>
          <w:lang w:eastAsia="en-US"/>
        </w:rPr>
      </w:pPr>
      <w:r w:rsidRPr="000C2DBF">
        <w:rPr>
          <w:szCs w:val="24"/>
          <w:lang w:eastAsia="en-US"/>
        </w:rPr>
        <w:t>Artikel 4</w:t>
      </w:r>
      <w:r w:rsidRPr="000C2DBF">
        <w:rPr>
          <w:szCs w:val="24"/>
          <w:lang w:eastAsia="en-US"/>
        </w:rPr>
        <w:br/>
        <w:t>Regels die van toepassing zijn op ECBA’s</w:t>
      </w:r>
    </w:p>
    <w:p w:rsidR="00F470B0" w:rsidRPr="000C2DBF" w:rsidRDefault="00F470B0" w:rsidP="00F470B0">
      <w:pPr>
        <w:spacing w:before="120" w:after="120" w:line="360" w:lineRule="auto"/>
        <w:ind w:left="850" w:hanging="850"/>
        <w:rPr>
          <w:szCs w:val="24"/>
          <w:lang w:eastAsia="en-US"/>
        </w:rPr>
      </w:pPr>
      <w:r w:rsidRPr="000C2DBF">
        <w:rPr>
          <w:szCs w:val="24"/>
          <w:lang w:eastAsia="en-US"/>
        </w:rPr>
        <w:t>1.</w:t>
      </w:r>
      <w:r w:rsidRPr="000C2DBF">
        <w:rPr>
          <w:szCs w:val="24"/>
          <w:lang w:eastAsia="en-US"/>
        </w:rPr>
        <w:tab/>
        <w:t>Voor alle aangelegenheden die door deze richtlijn worden geharmoniseerd, zorgen de lidstaten ervoor dat op een ECBA de maatregelen van toepassing zijn waarmee deze richtlijn in de lidstaat waar deze is geregistreerd en actief is, is omgezet.</w:t>
      </w:r>
    </w:p>
    <w:p w:rsidR="00F470B0" w:rsidRPr="000C2DBF" w:rsidRDefault="00F470B0" w:rsidP="00F470B0">
      <w:pPr>
        <w:spacing w:before="120" w:after="120" w:line="360" w:lineRule="auto"/>
        <w:ind w:left="850" w:hanging="850"/>
        <w:rPr>
          <w:b/>
          <w:szCs w:val="24"/>
          <w:lang w:eastAsia="en-US"/>
        </w:rPr>
      </w:pPr>
      <w:r w:rsidRPr="000C2DBF">
        <w:rPr>
          <w:szCs w:val="24"/>
          <w:lang w:eastAsia="en-US"/>
        </w:rPr>
        <w:t>2.</w:t>
      </w:r>
      <w:r w:rsidRPr="000C2DBF">
        <w:rPr>
          <w:szCs w:val="24"/>
          <w:lang w:eastAsia="en-US"/>
        </w:rPr>
        <w:tab/>
        <w:t xml:space="preserve">Voor verdere aangelegenheden met betrekking tot de oprichting of de activiteiten van ECBA’s zorgt elke lidstaat ervoor dat op ECBA’s de nationale regels van toepassing zijn die gelden voor de meest vergelijkbare </w:t>
      </w:r>
      <w:r w:rsidRPr="000C2DBF">
        <w:rPr>
          <w:b/>
          <w:i/>
          <w:szCs w:val="24"/>
          <w:lang w:eastAsia="en-US"/>
        </w:rPr>
        <w:t xml:space="preserve">of meest gebruikelijke rechtsvorm van </w:t>
      </w:r>
      <w:r w:rsidRPr="000C2DBF">
        <w:rPr>
          <w:szCs w:val="24"/>
          <w:lang w:eastAsia="en-US"/>
        </w:rPr>
        <w:t>vereniging zonder winstoogmerk naar nationaal recht.</w:t>
      </w:r>
      <w:r w:rsidRPr="000C2DBF">
        <w:rPr>
          <w:b/>
          <w:szCs w:val="24"/>
          <w:lang w:eastAsia="en-US"/>
        </w:rPr>
        <w:t xml:space="preserve"> [Am. 53]</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zCs w:val="24"/>
          <w:lang w:eastAsia="en-US"/>
        </w:rPr>
        <w:lastRenderedPageBreak/>
        <w:t>3.</w:t>
      </w:r>
      <w:r w:rsidRPr="000C2DBF">
        <w:rPr>
          <w:szCs w:val="24"/>
          <w:lang w:eastAsia="en-US"/>
        </w:rPr>
        <w:tab/>
        <w:t>De regels die krachtens deze richtlijn op ECBA’s van toepassing zijn, doen geen afbreuk aan de maatregelen die de lidstaten om redenen van openbare orde en openbare veiligheid hebben vastgesteld om het risico van misbruik van verenigingen zonder winstoogmerk te voorkomen en om de transparantie van bepaalde kapitaalstromen te waarborgen wanneer dat vereist is op grond van het Unierecht of het nationale recht in overeenstemming met het Unierecht</w:t>
      </w:r>
      <w:r w:rsidRPr="000C2DBF">
        <w:rPr>
          <w:b/>
          <w:i/>
          <w:szCs w:val="24"/>
          <w:lang w:eastAsia="en-US"/>
        </w:rPr>
        <w:t>, indien die maatregelen bij wet zijn voorgeschreven, geschikt zijn om het nagestreefde doel te verwezenlijken en niet verder gaan dan wat strikt noodzakelijk is, en het effect van de maatregel op de ECBA in verhouding staat tot het nagestreefde doel</w:t>
      </w:r>
      <w:r w:rsidRPr="000C2DBF">
        <w:rPr>
          <w:szCs w:val="24"/>
          <w:lang w:eastAsia="en-US"/>
        </w:rPr>
        <w:t>.</w:t>
      </w:r>
      <w:r w:rsidRPr="000C2DBF">
        <w:rPr>
          <w:b/>
          <w:i/>
          <w:szCs w:val="24"/>
          <w:lang w:eastAsia="en-US"/>
        </w:rPr>
        <w:t xml:space="preserve"> De toepassing van deze maatregelen wordt gebaseerd op een beoordeling per geval door de bevoegde autoriteiten van de lidstaat.</w:t>
      </w:r>
      <w:r w:rsidRPr="000C2DBF">
        <w:rPr>
          <w:b/>
          <w:szCs w:val="24"/>
          <w:lang w:eastAsia="en-US"/>
        </w:rPr>
        <w:t xml:space="preserve"> [Am. 54]</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zCs w:val="24"/>
          <w:lang w:eastAsia="en-US"/>
        </w:rPr>
        <w:lastRenderedPageBreak/>
        <w:t>4.</w:t>
      </w:r>
      <w:r w:rsidRPr="000C2DBF">
        <w:rPr>
          <w:szCs w:val="24"/>
          <w:lang w:eastAsia="en-US"/>
        </w:rPr>
        <w:tab/>
        <w:t xml:space="preserve">Uiterlijk </w:t>
      </w:r>
      <w:r w:rsidRPr="000C2DBF">
        <w:rPr>
          <w:b/>
          <w:i/>
          <w:szCs w:val="24"/>
          <w:lang w:eastAsia="en-US"/>
        </w:rPr>
        <w:t xml:space="preserve">... </w:t>
      </w:r>
      <w:r w:rsidRPr="000C2DBF">
        <w:rPr>
          <w:szCs w:val="24"/>
          <w:lang w:eastAsia="en-US"/>
        </w:rPr>
        <w:t>[</w:t>
      </w:r>
      <w:r w:rsidRPr="000C2DBF">
        <w:rPr>
          <w:strike/>
          <w:szCs w:val="24"/>
          <w:lang w:eastAsia="en-US"/>
        </w:rPr>
        <w:t>twee</w:t>
      </w:r>
      <w:r w:rsidRPr="000C2DBF">
        <w:rPr>
          <w:b/>
          <w:i/>
          <w:szCs w:val="24"/>
          <w:lang w:eastAsia="en-US"/>
        </w:rPr>
        <w:t>één</w:t>
      </w:r>
      <w:r w:rsidRPr="000C2DBF">
        <w:rPr>
          <w:szCs w:val="24"/>
          <w:lang w:eastAsia="en-US"/>
        </w:rPr>
        <w:t xml:space="preserve"> jaar na de inwerkingtreding van deze richtlijn]</w:t>
      </w:r>
      <w:r w:rsidRPr="000C2DBF">
        <w:rPr>
          <w:b/>
          <w:i/>
          <w:szCs w:val="24"/>
          <w:lang w:eastAsia="en-US"/>
        </w:rPr>
        <w:t xml:space="preserve"> en na overleg met belanghebbenden, waaronder verenigingen zonder winstoogmerk,</w:t>
      </w:r>
      <w:r w:rsidRPr="000C2DBF">
        <w:rPr>
          <w:szCs w:val="24"/>
          <w:lang w:eastAsia="en-US"/>
        </w:rPr>
        <w:t xml:space="preserve"> stelt elke lidstaat vast wat de meest vergelijkbare</w:t>
      </w:r>
      <w:r w:rsidRPr="000C2DBF">
        <w:rPr>
          <w:b/>
          <w:i/>
          <w:szCs w:val="24"/>
          <w:lang w:eastAsia="en-US"/>
        </w:rPr>
        <w:t xml:space="preserve"> of meest gebruikelijke</w:t>
      </w:r>
      <w:r w:rsidRPr="000C2DBF">
        <w:rPr>
          <w:szCs w:val="24"/>
          <w:lang w:eastAsia="en-US"/>
        </w:rPr>
        <w:t xml:space="preserve"> rechtsvorm van vereniging zonder winstoogmerk in zijn nationaal rechtsstelsel overeenkomstig lid 2 is, en stelt hij de Commissie</w:t>
      </w:r>
      <w:r w:rsidRPr="000C2DBF">
        <w:rPr>
          <w:b/>
          <w:i/>
          <w:szCs w:val="24"/>
          <w:lang w:eastAsia="en-US"/>
        </w:rPr>
        <w:t xml:space="preserve"> en het in artikel 30 bedoelde ECBA-comité</w:t>
      </w:r>
      <w:r w:rsidRPr="000C2DBF">
        <w:rPr>
          <w:szCs w:val="24"/>
          <w:lang w:eastAsia="en-US"/>
        </w:rPr>
        <w:t xml:space="preserve"> daarvan in kennis, alsook van de nationale voorschriften die op die rechtsvorm van toepassing zijn. De lidstaten stellen de Commissie</w:t>
      </w:r>
      <w:r w:rsidRPr="000C2DBF">
        <w:rPr>
          <w:b/>
          <w:i/>
          <w:szCs w:val="24"/>
          <w:lang w:eastAsia="en-US"/>
        </w:rPr>
        <w:t xml:space="preserve"> en het ECBA-comité</w:t>
      </w:r>
      <w:r w:rsidRPr="000C2DBF">
        <w:rPr>
          <w:szCs w:val="24"/>
          <w:lang w:eastAsia="en-US"/>
        </w:rPr>
        <w:t xml:space="preserve"> onverwijld in kennis van elke wijziging van de vastgestelde rechtsvormen en van elke wijziging van de regels die daarop van toepassing zijn. De lidstaten en de Commissie maken de in dit lid bedoelde meegedeelde informatie openbaar.</w:t>
      </w:r>
      <w:r w:rsidRPr="000C2DBF">
        <w:rPr>
          <w:b/>
          <w:szCs w:val="24"/>
          <w:lang w:eastAsia="en-US"/>
        </w:rPr>
        <w:t xml:space="preserve"> [Am. 55]</w:t>
      </w:r>
    </w:p>
    <w:p w:rsidR="00F470B0" w:rsidRPr="000C2DBF" w:rsidRDefault="00F470B0" w:rsidP="00F470B0">
      <w:pPr>
        <w:spacing w:before="120" w:after="120" w:line="360" w:lineRule="auto"/>
        <w:ind w:left="850" w:hanging="850"/>
        <w:rPr>
          <w:b/>
          <w:szCs w:val="24"/>
          <w:lang w:eastAsia="en-US"/>
        </w:rPr>
      </w:pPr>
      <w:r w:rsidRPr="000C2DBF">
        <w:rPr>
          <w:b/>
          <w:i/>
          <w:szCs w:val="24"/>
          <w:lang w:eastAsia="en-US"/>
        </w:rPr>
        <w:t>4 bis.</w:t>
      </w:r>
      <w:r w:rsidRPr="000C2DBF">
        <w:rPr>
          <w:b/>
          <w:i/>
          <w:szCs w:val="24"/>
          <w:lang w:eastAsia="en-US"/>
        </w:rPr>
        <w:tab/>
        <w:t>De oprichting van een ECBA, onder meer door middel van een omzetting of fusie, en de verplaatsing van een kantoor worden niet gebruikt om de rechten, vertegenwoordiging en raadpleging van werknemers of vakbonden, de arbeidsvoorwaarden of de rechten van schuldeisers te ondermijnen, overeenkomstig het toepasselijke Unierecht en nationale recht en collectieve overeenkomsten.</w:t>
      </w:r>
      <w:r w:rsidRPr="000C2DBF">
        <w:rPr>
          <w:b/>
          <w:szCs w:val="24"/>
          <w:lang w:eastAsia="en-US"/>
        </w:rPr>
        <w:t xml:space="preserve"> [Am. 56]</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jc w:val="center"/>
        <w:rPr>
          <w:szCs w:val="24"/>
          <w:lang w:eastAsia="en-US"/>
        </w:rPr>
      </w:pPr>
      <w:r w:rsidRPr="000C2DBF">
        <w:rPr>
          <w:szCs w:val="24"/>
          <w:lang w:eastAsia="en-US"/>
        </w:rPr>
        <w:lastRenderedPageBreak/>
        <w:t>Artikel 5</w:t>
      </w:r>
      <w:r w:rsidRPr="000C2DBF">
        <w:rPr>
          <w:szCs w:val="24"/>
          <w:lang w:eastAsia="en-US"/>
        </w:rPr>
        <w:br/>
        <w:t>Rechtspersoonlijkheid en handelingsbevoegdheid</w:t>
      </w:r>
    </w:p>
    <w:p w:rsidR="00F470B0" w:rsidRPr="000C2DBF" w:rsidRDefault="00F470B0" w:rsidP="00F470B0">
      <w:pPr>
        <w:spacing w:before="120" w:after="120" w:line="360" w:lineRule="auto"/>
        <w:ind w:left="850" w:hanging="850"/>
        <w:rPr>
          <w:b/>
          <w:szCs w:val="24"/>
          <w:lang w:eastAsia="en-US"/>
        </w:rPr>
      </w:pPr>
      <w:r w:rsidRPr="000C2DBF">
        <w:rPr>
          <w:szCs w:val="24"/>
          <w:lang w:eastAsia="en-US"/>
        </w:rPr>
        <w:t>1.</w:t>
      </w:r>
      <w:r w:rsidRPr="000C2DBF">
        <w:rPr>
          <w:szCs w:val="24"/>
          <w:lang w:eastAsia="en-US"/>
        </w:rPr>
        <w:tab/>
        <w:t xml:space="preserve">De lidstaten zorgen ervoor dat een ECBA rechtspersoonlijkheid en handelingsbevoegdheid verkrijgt bij registratie overeenkomstig artikel 19. De lidstaten erkennen de rechtspersoonlijkheid en handelingsbevoegdheid van ECBA’s die in een andere lidstaat zijn geregistreerd, zonder </w:t>
      </w:r>
      <w:r w:rsidRPr="000C2DBF">
        <w:rPr>
          <w:b/>
          <w:i/>
          <w:szCs w:val="24"/>
          <w:lang w:eastAsia="en-US"/>
        </w:rPr>
        <w:t xml:space="preserve">verdere procedures of beoordeling en zonder </w:t>
      </w:r>
      <w:r w:rsidRPr="000C2DBF">
        <w:rPr>
          <w:szCs w:val="24"/>
          <w:lang w:eastAsia="en-US"/>
        </w:rPr>
        <w:t>dat verdere registratie vereist is.</w:t>
      </w:r>
      <w:r w:rsidRPr="000C2DBF">
        <w:rPr>
          <w:b/>
          <w:szCs w:val="24"/>
          <w:lang w:eastAsia="en-US"/>
        </w:rPr>
        <w:t xml:space="preserve"> [Am. 57]</w:t>
      </w:r>
    </w:p>
    <w:p w:rsidR="00F470B0" w:rsidRPr="000C2DBF" w:rsidRDefault="00F470B0" w:rsidP="00F470B0">
      <w:pPr>
        <w:spacing w:before="120" w:after="120" w:line="360" w:lineRule="auto"/>
        <w:ind w:left="850" w:hanging="850"/>
        <w:rPr>
          <w:b/>
          <w:szCs w:val="24"/>
          <w:lang w:eastAsia="en-US"/>
        </w:rPr>
      </w:pPr>
      <w:r w:rsidRPr="000C2DBF">
        <w:rPr>
          <w:szCs w:val="24"/>
          <w:lang w:eastAsia="en-US"/>
        </w:rPr>
        <w:t>2.</w:t>
      </w:r>
      <w:r w:rsidRPr="000C2DBF">
        <w:rPr>
          <w:szCs w:val="24"/>
          <w:lang w:eastAsia="en-US"/>
        </w:rPr>
        <w:tab/>
        <w:t>De lidstaten zorgen ervoor dat een ECBA</w:t>
      </w:r>
      <w:r w:rsidRPr="000C2DBF">
        <w:rPr>
          <w:b/>
          <w:i/>
          <w:szCs w:val="24"/>
          <w:lang w:eastAsia="en-US"/>
        </w:rPr>
        <w:t xml:space="preserve"> ten minste</w:t>
      </w:r>
      <w:r w:rsidRPr="000C2DBF">
        <w:rPr>
          <w:szCs w:val="24"/>
          <w:lang w:eastAsia="en-US"/>
        </w:rPr>
        <w:t xml:space="preserve"> het recht heeft overeenkomsten te sluiten en rechtshandelingen te verrichten, in rechte op te treden, roerende en onroerende goederen te bezitten, economische activiteiten te verrichten, personeel in dienst te nemen, donaties en andere middelen </w:t>
      </w:r>
      <w:r w:rsidRPr="000C2DBF">
        <w:rPr>
          <w:strike/>
          <w:szCs w:val="24"/>
          <w:lang w:eastAsia="en-US"/>
        </w:rPr>
        <w:t xml:space="preserve">van welke aard ook uit welke legale bron dan ook </w:t>
      </w:r>
      <w:r w:rsidRPr="000C2DBF">
        <w:rPr>
          <w:szCs w:val="24"/>
          <w:lang w:eastAsia="en-US"/>
        </w:rPr>
        <w:t>te ontvangen, aan te vragen en hierover te beschikken</w:t>
      </w:r>
      <w:r w:rsidRPr="000C2DBF">
        <w:rPr>
          <w:b/>
          <w:i/>
          <w:szCs w:val="24"/>
          <w:lang w:eastAsia="en-US"/>
        </w:rPr>
        <w:t xml:space="preserve"> overeenkomstig artikel 13</w:t>
      </w:r>
      <w:r w:rsidRPr="000C2DBF">
        <w:rPr>
          <w:szCs w:val="24"/>
          <w:lang w:eastAsia="en-US"/>
        </w:rPr>
        <w:t>, deel te nemen aan openbare aanbestedingen en overheidsfinanciering aan te vragen.</w:t>
      </w:r>
      <w:r w:rsidRPr="000C2DBF">
        <w:rPr>
          <w:b/>
          <w:i/>
          <w:szCs w:val="24"/>
          <w:lang w:eastAsia="en-US"/>
        </w:rPr>
        <w:t xml:space="preserve"> De ECBA mag dit doen in overeenstemming met deze richtlijn en zonder dat zij zich in een andere lidstaat dan de lidstaat van herkomst hoeft te registreren of aan andere aanvullende administratieve vereisten hoeft te voldoen dan die welke vereist zijn voor de overeenkomstig artikel 4, lid 4, vastgestelde rechtsvorm.</w:t>
      </w:r>
      <w:r w:rsidRPr="000C2DBF">
        <w:rPr>
          <w:b/>
          <w:szCs w:val="24"/>
          <w:lang w:eastAsia="en-US"/>
        </w:rPr>
        <w:t xml:space="preserve"> [Am. 58]</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jc w:val="center"/>
        <w:rPr>
          <w:szCs w:val="24"/>
          <w:lang w:eastAsia="en-US"/>
        </w:rPr>
      </w:pPr>
      <w:r w:rsidRPr="000C2DBF">
        <w:rPr>
          <w:szCs w:val="24"/>
          <w:lang w:eastAsia="en-US"/>
        </w:rPr>
        <w:lastRenderedPageBreak/>
        <w:t>Artikel 6</w:t>
      </w:r>
      <w:r w:rsidRPr="000C2DBF">
        <w:rPr>
          <w:szCs w:val="24"/>
          <w:lang w:eastAsia="en-US"/>
        </w:rPr>
        <w:br/>
        <w:t>Statuten</w:t>
      </w:r>
    </w:p>
    <w:p w:rsidR="00F470B0" w:rsidRPr="000C2DBF" w:rsidRDefault="00F470B0" w:rsidP="00F470B0">
      <w:pPr>
        <w:spacing w:before="120" w:after="120" w:line="360" w:lineRule="auto"/>
        <w:ind w:left="850" w:hanging="850"/>
        <w:rPr>
          <w:szCs w:val="24"/>
          <w:lang w:eastAsia="en-US"/>
        </w:rPr>
      </w:pPr>
      <w:r w:rsidRPr="000C2DBF">
        <w:rPr>
          <w:szCs w:val="24"/>
          <w:lang w:eastAsia="en-US"/>
        </w:rPr>
        <w:t>1.</w:t>
      </w:r>
      <w:r w:rsidRPr="000C2DBF">
        <w:rPr>
          <w:szCs w:val="24"/>
          <w:lang w:eastAsia="en-US"/>
        </w:rPr>
        <w:tab/>
        <w:t>Met uitzondering van de in lid 2 van dit artikel en de in de artikelen 3, 7 en 8 vastgestelde regels, stelt de lidstaat van herkomst geen regels vast ter beperking van het recht van een ECBA om haar huishoudelijk reglement vast te stellen, waaronder regels betreffende het interne beheer en de bestuursstructuren, tenzij de beperkende regels:</w:t>
      </w:r>
    </w:p>
    <w:p w:rsidR="00F470B0" w:rsidRPr="000C2DBF" w:rsidRDefault="00F470B0" w:rsidP="00F470B0">
      <w:pPr>
        <w:spacing w:before="120" w:after="120" w:line="360" w:lineRule="auto"/>
        <w:ind w:left="1416" w:hanging="566"/>
        <w:rPr>
          <w:szCs w:val="24"/>
          <w:lang w:eastAsia="en-US"/>
        </w:rPr>
      </w:pPr>
      <w:r w:rsidRPr="000C2DBF">
        <w:rPr>
          <w:szCs w:val="24"/>
          <w:lang w:eastAsia="en-US"/>
        </w:rPr>
        <w:t>a)</w:t>
      </w:r>
      <w:r w:rsidRPr="000C2DBF">
        <w:rPr>
          <w:szCs w:val="24"/>
          <w:lang w:eastAsia="en-US"/>
        </w:rPr>
        <w:tab/>
        <w:t>bij wet zijn voorgeschreven;</w:t>
      </w:r>
    </w:p>
    <w:p w:rsidR="00F470B0" w:rsidRPr="000C2DBF" w:rsidRDefault="00F470B0" w:rsidP="00F470B0">
      <w:pPr>
        <w:spacing w:before="120" w:after="120" w:line="360" w:lineRule="auto"/>
        <w:ind w:left="1416" w:hanging="566"/>
        <w:rPr>
          <w:b/>
          <w:szCs w:val="24"/>
          <w:lang w:eastAsia="en-US"/>
        </w:rPr>
      </w:pPr>
      <w:r w:rsidRPr="000C2DBF">
        <w:rPr>
          <w:szCs w:val="24"/>
          <w:lang w:eastAsia="en-US"/>
        </w:rPr>
        <w:t>b)</w:t>
      </w:r>
      <w:r w:rsidRPr="000C2DBF">
        <w:rPr>
          <w:szCs w:val="24"/>
          <w:lang w:eastAsia="en-US"/>
        </w:rPr>
        <w:tab/>
        <w:t>gerechtvaardigd zijn door dwingende redenen van algemeen belang;</w:t>
      </w:r>
      <w:r w:rsidRPr="000C2DBF">
        <w:rPr>
          <w:b/>
          <w:i/>
          <w:szCs w:val="24"/>
          <w:lang w:eastAsia="en-US"/>
        </w:rPr>
        <w:t xml:space="preserve"> en</w:t>
      </w:r>
      <w:r w:rsidRPr="000C2DBF">
        <w:rPr>
          <w:b/>
          <w:szCs w:val="24"/>
          <w:lang w:eastAsia="en-US"/>
        </w:rPr>
        <w:t xml:space="preserve"> [Am. 59]</w:t>
      </w:r>
    </w:p>
    <w:p w:rsidR="00F470B0" w:rsidRPr="000C2DBF" w:rsidRDefault="00F470B0" w:rsidP="00F470B0">
      <w:pPr>
        <w:spacing w:before="120" w:after="120" w:line="360" w:lineRule="auto"/>
        <w:ind w:left="1416" w:hanging="566"/>
        <w:rPr>
          <w:b/>
          <w:szCs w:val="24"/>
          <w:lang w:eastAsia="en-US"/>
        </w:rPr>
      </w:pPr>
      <w:r w:rsidRPr="000C2DBF">
        <w:rPr>
          <w:szCs w:val="24"/>
          <w:lang w:eastAsia="en-US"/>
        </w:rPr>
        <w:t>c)</w:t>
      </w:r>
      <w:r w:rsidRPr="000C2DBF">
        <w:rPr>
          <w:szCs w:val="24"/>
          <w:lang w:eastAsia="en-US"/>
        </w:rPr>
        <w:tab/>
        <w:t>geschikt zijn om</w:t>
      </w:r>
      <w:r w:rsidRPr="000C2DBF">
        <w:rPr>
          <w:strike/>
          <w:szCs w:val="24"/>
          <w:lang w:eastAsia="en-US"/>
        </w:rPr>
        <w:t xml:space="preserve"> de verwezenlijking van</w:t>
      </w:r>
      <w:r w:rsidRPr="000C2DBF">
        <w:rPr>
          <w:szCs w:val="24"/>
          <w:lang w:eastAsia="en-US"/>
        </w:rPr>
        <w:t xml:space="preserve"> het nagestreefde doel te </w:t>
      </w:r>
      <w:r w:rsidRPr="000C2DBF">
        <w:rPr>
          <w:strike/>
          <w:szCs w:val="24"/>
          <w:lang w:eastAsia="en-US"/>
        </w:rPr>
        <w:t>waarborgen</w:t>
      </w:r>
      <w:r w:rsidRPr="000C2DBF">
        <w:rPr>
          <w:b/>
          <w:i/>
          <w:szCs w:val="24"/>
          <w:lang w:eastAsia="en-US"/>
        </w:rPr>
        <w:t>verwezenlijken</w:t>
      </w:r>
      <w:r w:rsidRPr="000C2DBF">
        <w:rPr>
          <w:szCs w:val="24"/>
          <w:lang w:eastAsia="en-US"/>
        </w:rPr>
        <w:t xml:space="preserve"> en niet verder gaan dan </w:t>
      </w:r>
      <w:r w:rsidRPr="000C2DBF">
        <w:rPr>
          <w:strike/>
          <w:szCs w:val="24"/>
          <w:lang w:eastAsia="en-US"/>
        </w:rPr>
        <w:t>nodig is om dat doel te verwezenlijken</w:t>
      </w:r>
      <w:r w:rsidRPr="000C2DBF">
        <w:rPr>
          <w:b/>
          <w:i/>
          <w:szCs w:val="24"/>
          <w:lang w:eastAsia="en-US"/>
        </w:rPr>
        <w:t>wat strikt noodzakelijk is, en het effect van de beperkende regels op de ECBA in verhouding staat tot het nagestreefde doel</w:t>
      </w:r>
      <w:r w:rsidRPr="000C2DBF">
        <w:rPr>
          <w:szCs w:val="24"/>
          <w:lang w:eastAsia="en-US"/>
        </w:rPr>
        <w:t>.</w:t>
      </w:r>
      <w:r w:rsidRPr="000C2DBF">
        <w:rPr>
          <w:b/>
          <w:szCs w:val="24"/>
          <w:lang w:eastAsia="en-US"/>
        </w:rPr>
        <w:t xml:space="preserve"> [Am. 60]</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zCs w:val="24"/>
          <w:lang w:eastAsia="en-US"/>
        </w:rPr>
        <w:lastRenderedPageBreak/>
        <w:t>2.</w:t>
      </w:r>
      <w:r w:rsidRPr="000C2DBF">
        <w:rPr>
          <w:szCs w:val="24"/>
          <w:lang w:eastAsia="en-US"/>
        </w:rPr>
        <w:tab/>
        <w:t xml:space="preserve">De lidstaten zorgen ervoor dat de statuten van een ECBA </w:t>
      </w:r>
      <w:r w:rsidRPr="000C2DBF">
        <w:rPr>
          <w:b/>
          <w:i/>
          <w:szCs w:val="24"/>
          <w:lang w:eastAsia="en-US"/>
        </w:rPr>
        <w:t xml:space="preserve">schriftelijk worden verstrekt, worden ingediend overeenkomstig de formele vereisten die van toepassing zijn op de overeenkomstig artikel 4, lid 4, vastgestelde juridische entiteit, en </w:t>
      </w:r>
      <w:r w:rsidRPr="000C2DBF">
        <w:rPr>
          <w:szCs w:val="24"/>
          <w:lang w:eastAsia="en-US"/>
        </w:rPr>
        <w:t>de volgende informatie bevatten:</w:t>
      </w:r>
      <w:r w:rsidRPr="000C2DBF">
        <w:rPr>
          <w:b/>
          <w:szCs w:val="24"/>
          <w:lang w:eastAsia="en-US"/>
        </w:rPr>
        <w:t xml:space="preserve"> [Am. 61]</w:t>
      </w:r>
    </w:p>
    <w:p w:rsidR="00F470B0" w:rsidRPr="000C2DBF" w:rsidRDefault="00F470B0" w:rsidP="00F470B0">
      <w:pPr>
        <w:spacing w:before="120" w:after="120" w:line="360" w:lineRule="auto"/>
        <w:ind w:left="1416" w:hanging="566"/>
        <w:rPr>
          <w:szCs w:val="24"/>
          <w:lang w:eastAsia="en-US"/>
        </w:rPr>
      </w:pPr>
      <w:r w:rsidRPr="000C2DBF">
        <w:rPr>
          <w:szCs w:val="24"/>
          <w:lang w:eastAsia="en-US"/>
        </w:rPr>
        <w:t>a)</w:t>
      </w:r>
      <w:r w:rsidRPr="000C2DBF">
        <w:rPr>
          <w:szCs w:val="24"/>
          <w:lang w:eastAsia="en-US"/>
        </w:rPr>
        <w:tab/>
        <w:t>de naam van de ECBA;</w:t>
      </w:r>
    </w:p>
    <w:p w:rsidR="00F470B0" w:rsidRPr="000C2DBF" w:rsidRDefault="00F470B0" w:rsidP="00F470B0">
      <w:pPr>
        <w:spacing w:before="120" w:after="120" w:line="360" w:lineRule="auto"/>
        <w:ind w:left="1416" w:hanging="566"/>
        <w:rPr>
          <w:b/>
          <w:szCs w:val="24"/>
          <w:lang w:eastAsia="en-US"/>
        </w:rPr>
      </w:pPr>
      <w:r w:rsidRPr="000C2DBF">
        <w:rPr>
          <w:szCs w:val="24"/>
          <w:lang w:eastAsia="en-US"/>
        </w:rPr>
        <w:t>b)</w:t>
      </w:r>
      <w:r w:rsidRPr="000C2DBF">
        <w:rPr>
          <w:szCs w:val="24"/>
          <w:lang w:eastAsia="en-US"/>
        </w:rPr>
        <w:tab/>
        <w:t>een gedetailleerde beschrijving van haar doelen</w:t>
      </w:r>
      <w:r w:rsidRPr="000C2DBF">
        <w:rPr>
          <w:strike/>
          <w:szCs w:val="24"/>
          <w:lang w:eastAsia="en-US"/>
        </w:rPr>
        <w:t xml:space="preserve"> en</w:t>
      </w:r>
      <w:r w:rsidRPr="000C2DBF">
        <w:rPr>
          <w:b/>
          <w:i/>
          <w:szCs w:val="24"/>
          <w:lang w:eastAsia="en-US"/>
        </w:rPr>
        <w:t>,</w:t>
      </w:r>
      <w:r w:rsidRPr="000C2DBF">
        <w:rPr>
          <w:szCs w:val="24"/>
          <w:lang w:eastAsia="en-US"/>
        </w:rPr>
        <w:t xml:space="preserve"> een uiteenzetting van haar non-profitdoel</w:t>
      </w:r>
      <w:r w:rsidRPr="000C2DBF">
        <w:rPr>
          <w:b/>
          <w:i/>
          <w:szCs w:val="24"/>
          <w:lang w:eastAsia="en-US"/>
        </w:rPr>
        <w:t xml:space="preserve"> en een beschrijving van haar grensoverschrijdende dimensie</w:t>
      </w:r>
      <w:r w:rsidRPr="000C2DBF">
        <w:rPr>
          <w:szCs w:val="24"/>
          <w:lang w:eastAsia="en-US"/>
        </w:rPr>
        <w:t>;</w:t>
      </w:r>
      <w:r w:rsidRPr="000C2DBF">
        <w:rPr>
          <w:b/>
          <w:szCs w:val="24"/>
          <w:lang w:eastAsia="en-US"/>
        </w:rPr>
        <w:t xml:space="preserve"> [Am. 62]</w:t>
      </w:r>
    </w:p>
    <w:p w:rsidR="00F470B0" w:rsidRPr="000C2DBF" w:rsidRDefault="00F470B0" w:rsidP="00F470B0">
      <w:pPr>
        <w:spacing w:before="120" w:after="120" w:line="360" w:lineRule="auto"/>
        <w:ind w:left="1416" w:hanging="566"/>
        <w:rPr>
          <w:b/>
          <w:szCs w:val="24"/>
          <w:lang w:eastAsia="en-US"/>
        </w:rPr>
      </w:pPr>
      <w:r w:rsidRPr="000C2DBF">
        <w:rPr>
          <w:b/>
          <w:i/>
          <w:szCs w:val="24"/>
          <w:lang w:eastAsia="en-US"/>
        </w:rPr>
        <w:t>b bis)</w:t>
      </w:r>
      <w:r w:rsidRPr="000C2DBF">
        <w:rPr>
          <w:b/>
          <w:i/>
          <w:szCs w:val="24"/>
          <w:lang w:eastAsia="en-US"/>
        </w:rPr>
        <w:tab/>
        <w:t>een verklaring dat de ECBA in haar doelstellingen en bij de uitoefening van haar activiteiten de in artikel 2 VEU vastgelegde waarden van de Unie zal eerbiedigen;</w:t>
      </w:r>
      <w:r w:rsidRPr="000C2DBF">
        <w:rPr>
          <w:b/>
          <w:szCs w:val="24"/>
          <w:lang w:eastAsia="en-US"/>
        </w:rPr>
        <w:t xml:space="preserve"> [Am. 63]</w:t>
      </w:r>
    </w:p>
    <w:p w:rsidR="00F470B0" w:rsidRPr="000C2DBF" w:rsidRDefault="00F470B0" w:rsidP="00F470B0">
      <w:pPr>
        <w:spacing w:before="120" w:after="120" w:line="360" w:lineRule="auto"/>
        <w:ind w:left="1416" w:hanging="566"/>
        <w:rPr>
          <w:szCs w:val="24"/>
          <w:lang w:eastAsia="en-US"/>
        </w:rPr>
      </w:pPr>
      <w:r w:rsidRPr="000C2DBF">
        <w:rPr>
          <w:szCs w:val="24"/>
          <w:lang w:eastAsia="en-US"/>
        </w:rPr>
        <w:t>c)</w:t>
      </w:r>
      <w:r w:rsidRPr="000C2DBF">
        <w:rPr>
          <w:szCs w:val="24"/>
          <w:lang w:eastAsia="en-US"/>
        </w:rPr>
        <w:tab/>
        <w:t>de namen en adressen van de stichtende leden, indien dit natuurlijke personen zijn, en de namen van de wettelijke vertegenwoordigers en de statutaire zetel van de stichtende leden, indien dit juridische entiteiten zijn;</w:t>
      </w:r>
    </w:p>
    <w:p w:rsidR="00F470B0" w:rsidRPr="000C2DBF" w:rsidRDefault="00F470B0" w:rsidP="00F470B0">
      <w:pPr>
        <w:spacing w:before="120" w:after="120" w:line="360" w:lineRule="auto"/>
        <w:ind w:left="1416" w:hanging="566"/>
        <w:rPr>
          <w:b/>
          <w:szCs w:val="24"/>
          <w:lang w:eastAsia="en-US"/>
        </w:rPr>
      </w:pPr>
      <w:r w:rsidRPr="000C2DBF">
        <w:rPr>
          <w:szCs w:val="24"/>
          <w:lang w:eastAsia="en-US"/>
        </w:rPr>
        <w:t>d)</w:t>
      </w:r>
      <w:r w:rsidRPr="000C2DBF">
        <w:rPr>
          <w:szCs w:val="24"/>
          <w:lang w:eastAsia="en-US"/>
        </w:rPr>
        <w:tab/>
        <w:t xml:space="preserve">indien een stichtend lid een juridische entiteit is, een gedetailleerde beschrijving </w:t>
      </w:r>
      <w:r w:rsidRPr="000C2DBF">
        <w:rPr>
          <w:b/>
          <w:i/>
          <w:szCs w:val="24"/>
          <w:lang w:eastAsia="en-US"/>
        </w:rPr>
        <w:t xml:space="preserve">of een kopie </w:t>
      </w:r>
      <w:r w:rsidRPr="000C2DBF">
        <w:rPr>
          <w:szCs w:val="24"/>
          <w:lang w:eastAsia="en-US"/>
        </w:rPr>
        <w:t>van zijn statuten en een gedetailleerde beschrijving van zijn non-profitdoel;</w:t>
      </w:r>
      <w:r w:rsidRPr="000C2DBF">
        <w:rPr>
          <w:b/>
          <w:szCs w:val="24"/>
          <w:lang w:eastAsia="en-US"/>
        </w:rPr>
        <w:t xml:space="preserve"> [Am. 64]</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1416" w:hanging="566"/>
        <w:rPr>
          <w:szCs w:val="24"/>
          <w:lang w:eastAsia="en-US"/>
        </w:rPr>
      </w:pPr>
      <w:r w:rsidRPr="000C2DBF">
        <w:rPr>
          <w:szCs w:val="24"/>
          <w:lang w:eastAsia="en-US"/>
        </w:rPr>
        <w:lastRenderedPageBreak/>
        <w:t>e)</w:t>
      </w:r>
      <w:r w:rsidRPr="000C2DBF">
        <w:rPr>
          <w:szCs w:val="24"/>
          <w:lang w:eastAsia="en-US"/>
        </w:rPr>
        <w:tab/>
        <w:t>het adres van de statutaire zetel van de ECBA;</w:t>
      </w:r>
    </w:p>
    <w:p w:rsidR="00F470B0" w:rsidRPr="000C2DBF" w:rsidRDefault="00F470B0" w:rsidP="00F470B0">
      <w:pPr>
        <w:spacing w:before="120" w:after="120" w:line="360" w:lineRule="auto"/>
        <w:ind w:left="1416" w:hanging="566"/>
        <w:rPr>
          <w:szCs w:val="24"/>
          <w:lang w:eastAsia="en-US"/>
        </w:rPr>
      </w:pPr>
      <w:r w:rsidRPr="000C2DBF">
        <w:rPr>
          <w:szCs w:val="24"/>
          <w:lang w:eastAsia="en-US"/>
        </w:rPr>
        <w:t>f)</w:t>
      </w:r>
      <w:r w:rsidRPr="000C2DBF">
        <w:rPr>
          <w:szCs w:val="24"/>
          <w:lang w:eastAsia="en-US"/>
        </w:rPr>
        <w:tab/>
        <w:t>de activa van de ECBA op het moment van registratie;</w:t>
      </w:r>
    </w:p>
    <w:p w:rsidR="00F470B0" w:rsidRPr="000C2DBF" w:rsidRDefault="00F470B0" w:rsidP="00F470B0">
      <w:pPr>
        <w:spacing w:before="120" w:after="120" w:line="360" w:lineRule="auto"/>
        <w:ind w:left="1416" w:hanging="566"/>
        <w:rPr>
          <w:szCs w:val="24"/>
          <w:lang w:eastAsia="en-US"/>
        </w:rPr>
      </w:pPr>
      <w:r w:rsidRPr="000C2DBF">
        <w:rPr>
          <w:szCs w:val="24"/>
          <w:lang w:eastAsia="en-US"/>
        </w:rPr>
        <w:t>g)</w:t>
      </w:r>
      <w:r w:rsidRPr="000C2DBF">
        <w:rPr>
          <w:szCs w:val="24"/>
          <w:lang w:eastAsia="en-US"/>
        </w:rPr>
        <w:tab/>
        <w:t>de voorwaarden en procedures voor de toelating, uitsluiting en uittreding van leden;</w:t>
      </w:r>
    </w:p>
    <w:p w:rsidR="00F470B0" w:rsidRPr="000C2DBF" w:rsidRDefault="00F470B0" w:rsidP="00F470B0">
      <w:pPr>
        <w:spacing w:before="120" w:after="120" w:line="360" w:lineRule="auto"/>
        <w:ind w:left="1416" w:hanging="566"/>
        <w:rPr>
          <w:szCs w:val="24"/>
          <w:lang w:eastAsia="en-US"/>
        </w:rPr>
      </w:pPr>
      <w:r w:rsidRPr="000C2DBF">
        <w:rPr>
          <w:szCs w:val="24"/>
          <w:lang w:eastAsia="en-US"/>
        </w:rPr>
        <w:t>h)</w:t>
      </w:r>
      <w:r w:rsidRPr="000C2DBF">
        <w:rPr>
          <w:szCs w:val="24"/>
          <w:lang w:eastAsia="en-US"/>
        </w:rPr>
        <w:tab/>
        <w:t>de rechten en plichten van de leden;</w:t>
      </w:r>
    </w:p>
    <w:p w:rsidR="00F470B0" w:rsidRPr="000C2DBF" w:rsidRDefault="00F470B0" w:rsidP="00F470B0">
      <w:pPr>
        <w:spacing w:before="120" w:after="120" w:line="360" w:lineRule="auto"/>
        <w:ind w:left="1416" w:hanging="566"/>
        <w:rPr>
          <w:szCs w:val="24"/>
          <w:lang w:eastAsia="en-US"/>
        </w:rPr>
      </w:pPr>
      <w:r w:rsidRPr="000C2DBF">
        <w:rPr>
          <w:szCs w:val="24"/>
          <w:lang w:eastAsia="en-US"/>
        </w:rPr>
        <w:t>i)</w:t>
      </w:r>
      <w:r w:rsidRPr="000C2DBF">
        <w:rPr>
          <w:szCs w:val="24"/>
          <w:lang w:eastAsia="en-US"/>
        </w:rPr>
        <w:tab/>
        <w:t>bepalingen betreffende de samenstelling, werking, bevoegdheden en verantwoordelijkheden van het besluitvormingsorgaan en het uitvoerend orgaan;</w:t>
      </w:r>
    </w:p>
    <w:p w:rsidR="00F470B0" w:rsidRPr="000C2DBF" w:rsidRDefault="00F470B0" w:rsidP="00F470B0">
      <w:pPr>
        <w:spacing w:before="120" w:after="120" w:line="360" w:lineRule="auto"/>
        <w:ind w:left="1416" w:hanging="566"/>
        <w:rPr>
          <w:b/>
          <w:szCs w:val="24"/>
          <w:lang w:eastAsia="en-US"/>
        </w:rPr>
      </w:pPr>
      <w:r w:rsidRPr="000C2DBF">
        <w:rPr>
          <w:szCs w:val="24"/>
          <w:lang w:eastAsia="en-US"/>
        </w:rPr>
        <w:t>j)</w:t>
      </w:r>
      <w:r w:rsidRPr="000C2DBF">
        <w:rPr>
          <w:szCs w:val="24"/>
          <w:lang w:eastAsia="en-US"/>
        </w:rPr>
        <w:tab/>
        <w:t>bepalingen betreffende</w:t>
      </w:r>
      <w:r w:rsidRPr="000C2DBF">
        <w:rPr>
          <w:b/>
          <w:i/>
          <w:szCs w:val="24"/>
          <w:lang w:eastAsia="en-US"/>
        </w:rPr>
        <w:t xml:space="preserve"> het aantal,</w:t>
      </w:r>
      <w:r w:rsidRPr="000C2DBF">
        <w:rPr>
          <w:szCs w:val="24"/>
          <w:lang w:eastAsia="en-US"/>
        </w:rPr>
        <w:t xml:space="preserve"> de benoeming, het ontslag, de bevoegdheden en de verantwoordelijkheden van de leden van het uitvoerend orgaan;</w:t>
      </w:r>
      <w:r w:rsidRPr="000C2DBF">
        <w:rPr>
          <w:b/>
          <w:szCs w:val="24"/>
          <w:lang w:eastAsia="en-US"/>
        </w:rPr>
        <w:t xml:space="preserve"> [Am. 65]</w:t>
      </w:r>
    </w:p>
    <w:p w:rsidR="00F470B0" w:rsidRPr="000C2DBF" w:rsidRDefault="00F470B0" w:rsidP="00F470B0">
      <w:pPr>
        <w:spacing w:before="120" w:after="120" w:line="360" w:lineRule="auto"/>
        <w:ind w:left="1416" w:hanging="566"/>
        <w:rPr>
          <w:szCs w:val="24"/>
          <w:lang w:eastAsia="en-US"/>
        </w:rPr>
      </w:pPr>
      <w:r w:rsidRPr="000C2DBF">
        <w:rPr>
          <w:szCs w:val="24"/>
          <w:lang w:eastAsia="en-US"/>
        </w:rPr>
        <w:t>k)</w:t>
      </w:r>
      <w:r w:rsidRPr="000C2DBF">
        <w:rPr>
          <w:szCs w:val="24"/>
          <w:lang w:eastAsia="en-US"/>
        </w:rPr>
        <w:tab/>
        <w:t>de regels inzake meerderheid en quorum die van toepassing zijn op het besluitvormingsorgaan;</w:t>
      </w:r>
    </w:p>
    <w:p w:rsidR="00F470B0" w:rsidRPr="000C2DBF" w:rsidRDefault="00F470B0" w:rsidP="00F470B0">
      <w:pPr>
        <w:spacing w:before="120" w:after="120" w:line="360" w:lineRule="auto"/>
        <w:ind w:left="1416" w:hanging="566"/>
        <w:rPr>
          <w:szCs w:val="24"/>
          <w:lang w:eastAsia="en-US"/>
        </w:rPr>
      </w:pPr>
      <w:r w:rsidRPr="000C2DBF">
        <w:rPr>
          <w:szCs w:val="24"/>
          <w:lang w:eastAsia="en-US"/>
        </w:rPr>
        <w:t>l)</w:t>
      </w:r>
      <w:r w:rsidRPr="000C2DBF">
        <w:rPr>
          <w:szCs w:val="24"/>
          <w:lang w:eastAsia="en-US"/>
        </w:rPr>
        <w:tab/>
        <w:t>de procedure voor het wijzigen van de statuten;</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1416" w:hanging="566"/>
        <w:rPr>
          <w:szCs w:val="24"/>
          <w:lang w:eastAsia="en-US"/>
        </w:rPr>
      </w:pPr>
      <w:r w:rsidRPr="000C2DBF">
        <w:rPr>
          <w:szCs w:val="24"/>
          <w:lang w:eastAsia="en-US"/>
        </w:rPr>
        <w:lastRenderedPageBreak/>
        <w:t>m)</w:t>
      </w:r>
      <w:r w:rsidRPr="000C2DBF">
        <w:rPr>
          <w:szCs w:val="24"/>
          <w:lang w:eastAsia="en-US"/>
        </w:rPr>
        <w:tab/>
        <w:t>de bestaansduur van de ECBA, wanneer het een vereniging van beperkte duur betreft;</w:t>
      </w:r>
    </w:p>
    <w:p w:rsidR="00F470B0" w:rsidRPr="000C2DBF" w:rsidRDefault="00F470B0" w:rsidP="00F470B0">
      <w:pPr>
        <w:spacing w:before="120" w:after="120" w:line="360" w:lineRule="auto"/>
        <w:ind w:left="1416" w:hanging="566"/>
        <w:rPr>
          <w:b/>
          <w:szCs w:val="24"/>
          <w:lang w:eastAsia="en-US"/>
        </w:rPr>
      </w:pPr>
      <w:r w:rsidRPr="000C2DBF">
        <w:rPr>
          <w:szCs w:val="24"/>
          <w:lang w:eastAsia="en-US"/>
        </w:rPr>
        <w:t>n)</w:t>
      </w:r>
      <w:r w:rsidRPr="000C2DBF">
        <w:rPr>
          <w:szCs w:val="24"/>
          <w:lang w:eastAsia="en-US"/>
        </w:rPr>
        <w:tab/>
        <w:t>de wijze van vervreemding van de activa van de ECBA in geval van ontbinding</w:t>
      </w:r>
      <w:r w:rsidRPr="000C2DBF">
        <w:rPr>
          <w:strike/>
          <w:szCs w:val="24"/>
          <w:lang w:eastAsia="en-US"/>
        </w:rPr>
        <w:t>.</w:t>
      </w:r>
      <w:r w:rsidRPr="000C2DBF">
        <w:rPr>
          <w:b/>
          <w:i/>
          <w:szCs w:val="24"/>
          <w:lang w:eastAsia="en-US"/>
        </w:rPr>
        <w:t>; en</w:t>
      </w:r>
      <w:r w:rsidRPr="000C2DBF">
        <w:rPr>
          <w:b/>
          <w:szCs w:val="24"/>
          <w:lang w:eastAsia="en-US"/>
        </w:rPr>
        <w:t xml:space="preserve"> [Am. 66]</w:t>
      </w:r>
    </w:p>
    <w:p w:rsidR="00F470B0" w:rsidRPr="000C2DBF" w:rsidRDefault="00F470B0" w:rsidP="00F470B0">
      <w:pPr>
        <w:spacing w:before="120" w:after="120" w:line="360" w:lineRule="auto"/>
        <w:ind w:left="1416" w:hanging="566"/>
        <w:rPr>
          <w:b/>
          <w:szCs w:val="24"/>
          <w:lang w:eastAsia="en-US"/>
        </w:rPr>
      </w:pPr>
      <w:r w:rsidRPr="000C2DBF">
        <w:rPr>
          <w:b/>
          <w:i/>
          <w:szCs w:val="24"/>
          <w:lang w:eastAsia="en-US"/>
        </w:rPr>
        <w:t>n bis)</w:t>
      </w:r>
      <w:r w:rsidRPr="000C2DBF">
        <w:rPr>
          <w:b/>
          <w:i/>
          <w:szCs w:val="24"/>
          <w:lang w:eastAsia="en-US"/>
        </w:rPr>
        <w:tab/>
        <w:t>de datum waarop de statuten zijn vastgesteld.</w:t>
      </w:r>
      <w:r w:rsidRPr="000C2DBF">
        <w:rPr>
          <w:b/>
          <w:szCs w:val="24"/>
          <w:lang w:eastAsia="en-US"/>
        </w:rPr>
        <w:t xml:space="preserve"> [Am. 67]</w:t>
      </w:r>
    </w:p>
    <w:p w:rsidR="00F470B0" w:rsidRPr="000C2DBF" w:rsidRDefault="00F470B0" w:rsidP="00F470B0">
      <w:pPr>
        <w:spacing w:before="120" w:after="120" w:line="360" w:lineRule="auto"/>
        <w:jc w:val="center"/>
        <w:rPr>
          <w:szCs w:val="24"/>
          <w:lang w:eastAsia="en-US"/>
        </w:rPr>
      </w:pPr>
      <w:r w:rsidRPr="000C2DBF">
        <w:rPr>
          <w:szCs w:val="24"/>
          <w:lang w:eastAsia="en-US"/>
        </w:rPr>
        <w:t>Artikel 7</w:t>
      </w:r>
      <w:r w:rsidRPr="000C2DBF">
        <w:rPr>
          <w:szCs w:val="24"/>
          <w:lang w:eastAsia="en-US"/>
        </w:rPr>
        <w:br/>
        <w:t>Bestuur</w:t>
      </w:r>
    </w:p>
    <w:p w:rsidR="00F470B0" w:rsidRPr="000C2DBF" w:rsidRDefault="00F470B0" w:rsidP="00F470B0">
      <w:pPr>
        <w:spacing w:before="120" w:after="120" w:line="360" w:lineRule="auto"/>
        <w:ind w:left="850" w:hanging="850"/>
        <w:rPr>
          <w:szCs w:val="24"/>
          <w:lang w:eastAsia="en-US"/>
        </w:rPr>
      </w:pPr>
      <w:r w:rsidRPr="000C2DBF">
        <w:rPr>
          <w:szCs w:val="24"/>
          <w:lang w:eastAsia="en-US"/>
        </w:rPr>
        <w:t>1.</w:t>
      </w:r>
      <w:r w:rsidRPr="000C2DBF">
        <w:rPr>
          <w:szCs w:val="24"/>
          <w:lang w:eastAsia="en-US"/>
        </w:rPr>
        <w:tab/>
        <w:t>De lidstaten zorgen ervoor dat ECBA’s een besluitvormingsorgaan en een uitvoerend orgaan hebben.</w:t>
      </w:r>
    </w:p>
    <w:p w:rsidR="00F470B0" w:rsidRPr="000C2DBF" w:rsidRDefault="00F470B0" w:rsidP="00F470B0">
      <w:pPr>
        <w:spacing w:before="120" w:after="120" w:line="360" w:lineRule="auto"/>
        <w:ind w:left="850" w:hanging="850"/>
        <w:rPr>
          <w:b/>
          <w:szCs w:val="24"/>
          <w:lang w:eastAsia="en-US"/>
        </w:rPr>
      </w:pPr>
      <w:r w:rsidRPr="000C2DBF">
        <w:rPr>
          <w:szCs w:val="24"/>
          <w:lang w:eastAsia="en-US"/>
        </w:rPr>
        <w:t>2.</w:t>
      </w:r>
      <w:r w:rsidRPr="000C2DBF">
        <w:rPr>
          <w:szCs w:val="24"/>
          <w:lang w:eastAsia="en-US"/>
        </w:rPr>
        <w:tab/>
      </w:r>
      <w:r w:rsidRPr="000C2DBF">
        <w:rPr>
          <w:strike/>
          <w:szCs w:val="24"/>
          <w:lang w:eastAsia="en-US"/>
        </w:rPr>
        <w:t>De lidstaten zorgen ervoor dat alleen</w:t>
      </w:r>
      <w:r w:rsidRPr="000C2DBF">
        <w:rPr>
          <w:b/>
          <w:i/>
          <w:szCs w:val="24"/>
          <w:lang w:eastAsia="en-US"/>
        </w:rPr>
        <w:t>Het uitvoerend orgaan van een ECBA bestaat uit ten minste drie personen, waarvan ten minste twee</w:t>
      </w:r>
      <w:r w:rsidRPr="000C2DBF">
        <w:rPr>
          <w:szCs w:val="24"/>
          <w:lang w:eastAsia="en-US"/>
        </w:rPr>
        <w:t xml:space="preserve"> natuurlijke personen die burger van de Unie zijn of rechtmatig in de Unie verblijven, </w:t>
      </w:r>
      <w:r w:rsidRPr="000C2DBF">
        <w:rPr>
          <w:strike/>
          <w:szCs w:val="24"/>
          <w:lang w:eastAsia="en-US"/>
        </w:rPr>
        <w:t>en</w:t>
      </w:r>
      <w:r w:rsidRPr="000C2DBF">
        <w:rPr>
          <w:b/>
          <w:i/>
          <w:szCs w:val="24"/>
          <w:lang w:eastAsia="en-US"/>
        </w:rPr>
        <w:t>of</w:t>
      </w:r>
      <w:r w:rsidRPr="000C2DBF">
        <w:rPr>
          <w:szCs w:val="24"/>
          <w:lang w:eastAsia="en-US"/>
        </w:rPr>
        <w:t xml:space="preserve"> in de Unie gevestigde juridische entiteiten met een non-profitdoel, via hun vertegenwoordigers</w:t>
      </w:r>
      <w:r w:rsidRPr="000C2DBF">
        <w:rPr>
          <w:strike/>
          <w:szCs w:val="24"/>
          <w:lang w:eastAsia="en-US"/>
        </w:rPr>
        <w:t>, lid kunnen zijn van het uitvoerend orgaan van een ECBA</w:t>
      </w:r>
      <w:r w:rsidRPr="000C2DBF">
        <w:rPr>
          <w:szCs w:val="24"/>
          <w:lang w:eastAsia="en-US"/>
        </w:rPr>
        <w:t>.</w:t>
      </w:r>
      <w:r w:rsidRPr="000C2DBF">
        <w:rPr>
          <w:strike/>
          <w:szCs w:val="24"/>
          <w:lang w:eastAsia="en-US"/>
        </w:rPr>
        <w:t xml:space="preserve"> Het uitvoerend orgaan van een ECBA bestaat uit ten minste drie personen</w:t>
      </w:r>
      <w:r w:rsidRPr="000C2DBF">
        <w:rPr>
          <w:szCs w:val="24"/>
          <w:lang w:eastAsia="en-US"/>
        </w:rPr>
        <w:t>.</w:t>
      </w:r>
      <w:r w:rsidRPr="000C2DBF">
        <w:rPr>
          <w:b/>
          <w:szCs w:val="24"/>
          <w:lang w:eastAsia="en-US"/>
        </w:rPr>
        <w:t xml:space="preserve"> [Am. 68]</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zCs w:val="24"/>
          <w:lang w:eastAsia="en-US"/>
        </w:rPr>
        <w:lastRenderedPageBreak/>
        <w:t>3.</w:t>
      </w:r>
      <w:r w:rsidRPr="000C2DBF">
        <w:rPr>
          <w:szCs w:val="24"/>
          <w:lang w:eastAsia="en-US"/>
        </w:rPr>
        <w:tab/>
        <w:t>De lidstaten zorgen ervoor dat natuurlijke personen die veroordeeld zijn voor een bijzonder ernstig strafbaar feit, geen lid kunnen zijn van het uitvoerend orgaan of geen vertegenwoordiger kunnen zijn van een juridische entiteit die lid is van het uitvoerend orgaan</w:t>
      </w:r>
      <w:r w:rsidRPr="000C2DBF">
        <w:rPr>
          <w:b/>
          <w:i/>
          <w:szCs w:val="24"/>
          <w:lang w:eastAsia="en-US"/>
        </w:rPr>
        <w:t>, indien deelname aan het uitvoerend orgaan door deze persoon een bedreiging voor de openbare orde zou vormen</w:t>
      </w:r>
      <w:r w:rsidRPr="000C2DBF">
        <w:rPr>
          <w:szCs w:val="24"/>
          <w:lang w:eastAsia="en-US"/>
        </w:rPr>
        <w:t>.</w:t>
      </w:r>
      <w:r w:rsidRPr="000C2DBF">
        <w:rPr>
          <w:b/>
          <w:szCs w:val="24"/>
          <w:lang w:eastAsia="en-US"/>
        </w:rPr>
        <w:t xml:space="preserve"> [Am. 69]</w:t>
      </w:r>
    </w:p>
    <w:p w:rsidR="00F470B0" w:rsidRPr="000C2DBF" w:rsidRDefault="00F470B0" w:rsidP="00F470B0">
      <w:pPr>
        <w:spacing w:before="120" w:after="120" w:line="360" w:lineRule="auto"/>
        <w:jc w:val="center"/>
        <w:rPr>
          <w:szCs w:val="24"/>
          <w:lang w:eastAsia="en-US"/>
        </w:rPr>
      </w:pPr>
      <w:r w:rsidRPr="000C2DBF">
        <w:rPr>
          <w:szCs w:val="24"/>
          <w:lang w:eastAsia="en-US"/>
        </w:rPr>
        <w:t>Artikel 8</w:t>
      </w:r>
      <w:r w:rsidRPr="000C2DBF">
        <w:rPr>
          <w:szCs w:val="24"/>
          <w:lang w:eastAsia="en-US"/>
        </w:rPr>
        <w:br/>
        <w:t xml:space="preserve">Lidmaatschap </w:t>
      </w:r>
    </w:p>
    <w:p w:rsidR="00F470B0" w:rsidRPr="000C2DBF" w:rsidRDefault="00F470B0" w:rsidP="00F470B0">
      <w:pPr>
        <w:spacing w:before="120" w:after="120" w:line="360" w:lineRule="auto"/>
        <w:ind w:left="850" w:hanging="850"/>
        <w:rPr>
          <w:b/>
          <w:szCs w:val="24"/>
          <w:lang w:eastAsia="en-US"/>
        </w:rPr>
      </w:pPr>
      <w:r w:rsidRPr="000C2DBF">
        <w:rPr>
          <w:b/>
          <w:i/>
          <w:szCs w:val="24"/>
          <w:lang w:eastAsia="en-US"/>
        </w:rPr>
        <w:t>-1.</w:t>
      </w:r>
      <w:r w:rsidRPr="000C2DBF">
        <w:rPr>
          <w:szCs w:val="24"/>
          <w:lang w:eastAsia="en-US"/>
        </w:rPr>
        <w:tab/>
      </w:r>
      <w:r w:rsidRPr="000C2DBF">
        <w:rPr>
          <w:b/>
          <w:i/>
          <w:szCs w:val="24"/>
          <w:lang w:eastAsia="en-US"/>
        </w:rPr>
        <w:t>Onverminderd de in artikel 3, lid 1, vastgestelde criteria voor de oprichting van een ECBA worden de criteria voor lidmaatschap van een ECBA in haar statuten geregeld.</w:t>
      </w:r>
      <w:r w:rsidRPr="000C2DBF">
        <w:rPr>
          <w:b/>
          <w:szCs w:val="24"/>
          <w:lang w:eastAsia="en-US"/>
        </w:rPr>
        <w:t xml:space="preserve"> [Am. 70]</w:t>
      </w:r>
    </w:p>
    <w:p w:rsidR="00F470B0" w:rsidRPr="000C2DBF" w:rsidRDefault="00F470B0" w:rsidP="00F470B0">
      <w:pPr>
        <w:spacing w:before="120" w:after="120" w:line="360" w:lineRule="auto"/>
        <w:ind w:left="850" w:hanging="850"/>
        <w:rPr>
          <w:b/>
          <w:szCs w:val="24"/>
          <w:lang w:eastAsia="en-US"/>
        </w:rPr>
      </w:pPr>
      <w:r w:rsidRPr="000C2DBF">
        <w:rPr>
          <w:szCs w:val="24"/>
          <w:lang w:eastAsia="en-US"/>
        </w:rPr>
        <w:t>1.</w:t>
      </w:r>
      <w:r w:rsidRPr="000C2DBF">
        <w:rPr>
          <w:szCs w:val="24"/>
          <w:lang w:eastAsia="en-US"/>
        </w:rPr>
        <w:tab/>
        <w:t>De lidstaten zorgen ervoor dat elk lid van een ECBA één stem heeft</w:t>
      </w:r>
      <w:r w:rsidRPr="000C2DBF">
        <w:rPr>
          <w:b/>
          <w:i/>
          <w:szCs w:val="24"/>
          <w:lang w:eastAsia="en-US"/>
        </w:rPr>
        <w:t>, tenzij de ECBA besluit een andere verdeling toe te staan, onder meer door onderscheid te maken tussen gewone leden die mogen stemmen en geassocieerde leden die niet mogen stemmen</w:t>
      </w:r>
      <w:r w:rsidRPr="000C2DBF">
        <w:rPr>
          <w:szCs w:val="24"/>
          <w:lang w:eastAsia="en-US"/>
        </w:rPr>
        <w:t>.</w:t>
      </w:r>
      <w:r w:rsidRPr="000C2DBF">
        <w:rPr>
          <w:b/>
          <w:i/>
          <w:szCs w:val="24"/>
          <w:lang w:eastAsia="en-US"/>
        </w:rPr>
        <w:t xml:space="preserve"> In alle gevallen wordt differentiatie in de stemrechten in de statuten vermeld.</w:t>
      </w:r>
      <w:r w:rsidRPr="000C2DBF">
        <w:rPr>
          <w:b/>
          <w:szCs w:val="24"/>
          <w:lang w:eastAsia="en-US"/>
        </w:rPr>
        <w:t xml:space="preserve"> [Am. 71]</w:t>
      </w:r>
    </w:p>
    <w:p w:rsidR="00F470B0" w:rsidRPr="000C2DBF" w:rsidRDefault="00F470B0" w:rsidP="00F470B0">
      <w:pPr>
        <w:spacing w:before="120" w:after="120" w:line="360" w:lineRule="auto"/>
        <w:ind w:left="850" w:hanging="850"/>
        <w:rPr>
          <w:szCs w:val="24"/>
          <w:lang w:eastAsia="en-US"/>
        </w:rPr>
      </w:pPr>
      <w:r w:rsidRPr="000C2DBF">
        <w:rPr>
          <w:szCs w:val="24"/>
          <w:lang w:eastAsia="en-US"/>
        </w:rPr>
        <w:t>2.</w:t>
      </w:r>
      <w:r w:rsidRPr="000C2DBF">
        <w:rPr>
          <w:szCs w:val="24"/>
          <w:lang w:eastAsia="en-US"/>
        </w:rPr>
        <w:tab/>
        <w:t>De lidstaten zorgen ervoor dat de leden van een ECBA niet persoonlijk aansprakelijk zijn voor handelingen of nalatigheden van de ECBA.</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jc w:val="center"/>
        <w:rPr>
          <w:szCs w:val="24"/>
          <w:lang w:eastAsia="en-US"/>
        </w:rPr>
      </w:pPr>
      <w:r w:rsidRPr="000C2DBF">
        <w:rPr>
          <w:szCs w:val="24"/>
          <w:lang w:eastAsia="en-US"/>
        </w:rPr>
        <w:lastRenderedPageBreak/>
        <w:t>Hoofdstuk 2</w:t>
      </w:r>
      <w:r w:rsidRPr="000C2DBF">
        <w:rPr>
          <w:szCs w:val="24"/>
          <w:lang w:eastAsia="en-US"/>
        </w:rPr>
        <w:br/>
        <w:t>Rechten en verboden beperkingen</w:t>
      </w:r>
    </w:p>
    <w:p w:rsidR="00F470B0" w:rsidRPr="000C2DBF" w:rsidRDefault="00F470B0" w:rsidP="00F470B0">
      <w:pPr>
        <w:spacing w:before="120" w:after="120" w:line="360" w:lineRule="auto"/>
        <w:jc w:val="center"/>
        <w:rPr>
          <w:szCs w:val="24"/>
          <w:lang w:eastAsia="en-US"/>
        </w:rPr>
      </w:pPr>
      <w:r w:rsidRPr="000C2DBF">
        <w:rPr>
          <w:szCs w:val="24"/>
          <w:lang w:eastAsia="en-US"/>
        </w:rPr>
        <w:t>Artikel 9</w:t>
      </w:r>
      <w:r w:rsidRPr="000C2DBF">
        <w:rPr>
          <w:szCs w:val="24"/>
          <w:lang w:eastAsia="en-US"/>
        </w:rPr>
        <w:br/>
        <w:t>Gelijke behandeling</w:t>
      </w:r>
    </w:p>
    <w:p w:rsidR="00F470B0" w:rsidRPr="000C2DBF" w:rsidRDefault="00F470B0" w:rsidP="00F470B0">
      <w:pPr>
        <w:spacing w:before="120" w:after="120" w:line="360" w:lineRule="auto"/>
        <w:rPr>
          <w:szCs w:val="24"/>
          <w:lang w:eastAsia="en-US"/>
        </w:rPr>
      </w:pPr>
      <w:r w:rsidRPr="000C2DBF">
        <w:rPr>
          <w:szCs w:val="24"/>
          <w:lang w:eastAsia="en-US"/>
        </w:rPr>
        <w:t>Elke lidstaat zorgt ervoor dat ECBA’s in geen enkel aspect van hun activiteiten ongunstiger worden behandeld dan de verenigingen zonder winstoogmerk naar nationaal recht zoals vastgesteld overeenkomstig artikel 4, lid 4.</w:t>
      </w:r>
    </w:p>
    <w:p w:rsidR="00F470B0" w:rsidRPr="000C2DBF" w:rsidRDefault="00F470B0" w:rsidP="00F470B0">
      <w:pPr>
        <w:spacing w:before="120" w:after="120" w:line="360" w:lineRule="auto"/>
        <w:jc w:val="center"/>
        <w:rPr>
          <w:szCs w:val="24"/>
          <w:lang w:eastAsia="en-US"/>
        </w:rPr>
      </w:pPr>
      <w:r w:rsidRPr="000C2DBF">
        <w:rPr>
          <w:szCs w:val="24"/>
          <w:lang w:eastAsia="en-US"/>
        </w:rPr>
        <w:t>Artikel 10</w:t>
      </w:r>
      <w:r w:rsidRPr="000C2DBF">
        <w:rPr>
          <w:szCs w:val="24"/>
          <w:lang w:eastAsia="en-US"/>
        </w:rPr>
        <w:br/>
        <w:t>Non-discriminatie</w:t>
      </w:r>
    </w:p>
    <w:p w:rsidR="00F470B0" w:rsidRPr="000C2DBF" w:rsidRDefault="00F470B0" w:rsidP="00F470B0">
      <w:pPr>
        <w:spacing w:before="120" w:after="120" w:line="360" w:lineRule="auto"/>
        <w:rPr>
          <w:b/>
          <w:szCs w:val="24"/>
          <w:lang w:eastAsia="en-US"/>
        </w:rPr>
      </w:pPr>
      <w:r w:rsidRPr="000C2DBF">
        <w:rPr>
          <w:szCs w:val="24"/>
          <w:lang w:eastAsia="en-US"/>
        </w:rPr>
        <w:t xml:space="preserve">De lidstaten zorgen ervoor dat </w:t>
      </w:r>
      <w:r w:rsidRPr="000C2DBF">
        <w:rPr>
          <w:strike/>
          <w:szCs w:val="24"/>
          <w:lang w:eastAsia="en-US"/>
        </w:rPr>
        <w:t>overheidsinstanties</w:t>
      </w:r>
      <w:r w:rsidRPr="000C2DBF">
        <w:rPr>
          <w:b/>
          <w:i/>
          <w:szCs w:val="24"/>
          <w:lang w:eastAsia="en-US"/>
        </w:rPr>
        <w:t>ECBA’s</w:t>
      </w:r>
      <w:r w:rsidRPr="000C2DBF">
        <w:rPr>
          <w:szCs w:val="24"/>
          <w:lang w:eastAsia="en-US"/>
        </w:rPr>
        <w:t xml:space="preserve"> in het kader van de toepassing van deze richtlijn</w:t>
      </w:r>
      <w:r w:rsidRPr="000C2DBF">
        <w:rPr>
          <w:b/>
          <w:i/>
          <w:szCs w:val="24"/>
          <w:lang w:eastAsia="en-US"/>
        </w:rPr>
        <w:t xml:space="preserve"> niet worden gediscrimineerd en dat nationale wetten, regelingen of administratieve handelingen die ECBA’s reguleren,</w:t>
      </w:r>
      <w:r w:rsidRPr="000C2DBF">
        <w:rPr>
          <w:szCs w:val="24"/>
          <w:lang w:eastAsia="en-US"/>
        </w:rPr>
        <w:t xml:space="preserve"> groepen of personen niet discrimineren op welke grond dan ook, zoals geboorte, leeftijd, huidskleur, geslacht en gender, seksuele gerichtheid, genderidentiteit, gezondheidstoestand, immigratie- of verblijfsstatus, genetische kenmerken, taal, nationale, etnische of sociale afkomst, politieke of andere denkbeelden, lichamelijke of geestelijke handicap, het behoren tot een nationale minderheid, vermogen, ras, godsdienst of overtuiging, of andere status.</w:t>
      </w:r>
      <w:r w:rsidRPr="000C2DBF">
        <w:rPr>
          <w:b/>
          <w:szCs w:val="24"/>
          <w:lang w:eastAsia="en-US"/>
        </w:rPr>
        <w:t xml:space="preserve"> [Am. 72]</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jc w:val="center"/>
        <w:rPr>
          <w:szCs w:val="24"/>
          <w:lang w:eastAsia="en-US"/>
        </w:rPr>
      </w:pPr>
      <w:r w:rsidRPr="000C2DBF">
        <w:rPr>
          <w:szCs w:val="24"/>
          <w:lang w:eastAsia="en-US"/>
        </w:rPr>
        <w:lastRenderedPageBreak/>
        <w:t>Artikel 11</w:t>
      </w:r>
      <w:r w:rsidRPr="000C2DBF">
        <w:rPr>
          <w:szCs w:val="24"/>
          <w:lang w:eastAsia="en-US"/>
        </w:rPr>
        <w:br/>
        <w:t>Rechterlijke toetsing</w:t>
      </w:r>
    </w:p>
    <w:p w:rsidR="00F470B0" w:rsidRPr="000C2DBF" w:rsidRDefault="00F470B0" w:rsidP="00F470B0">
      <w:pPr>
        <w:spacing w:before="120" w:after="120" w:line="360" w:lineRule="auto"/>
        <w:rPr>
          <w:b/>
          <w:szCs w:val="24"/>
          <w:lang w:eastAsia="en-US"/>
        </w:rPr>
      </w:pPr>
      <w:r w:rsidRPr="000C2DBF">
        <w:rPr>
          <w:szCs w:val="24"/>
          <w:lang w:eastAsia="en-US"/>
        </w:rPr>
        <w:t>De lidstaten</w:t>
      </w:r>
      <w:r w:rsidRPr="000C2DBF">
        <w:rPr>
          <w:b/>
          <w:i/>
          <w:szCs w:val="24"/>
          <w:lang w:eastAsia="en-US"/>
        </w:rPr>
        <w:t xml:space="preserve"> bieden toegang tot effectieve klachtenmechanismen overeenkomstig het nationale recht en</w:t>
      </w:r>
      <w:r w:rsidRPr="000C2DBF">
        <w:rPr>
          <w:szCs w:val="24"/>
          <w:lang w:eastAsia="en-US"/>
        </w:rPr>
        <w:t xml:space="preserve"> zorgen ervoor dat alle door de bevoegde instanties op hun grondgebied genomen besluiten die van invloed zijn op de rechten en plichten van ECBA’s, of op de rechten en plichten van andere personen in verband met de activiteiten van ECBA’s, aan </w:t>
      </w:r>
      <w:r w:rsidRPr="000C2DBF">
        <w:rPr>
          <w:strike/>
          <w:szCs w:val="24"/>
          <w:lang w:eastAsia="en-US"/>
        </w:rPr>
        <w:t>rechterlijke toetsing</w:t>
      </w:r>
      <w:r w:rsidRPr="000C2DBF">
        <w:rPr>
          <w:b/>
          <w:i/>
          <w:szCs w:val="24"/>
          <w:lang w:eastAsia="en-US"/>
        </w:rPr>
        <w:t>een doeltreffende voorziening in rechte</w:t>
      </w:r>
      <w:r w:rsidRPr="000C2DBF">
        <w:rPr>
          <w:szCs w:val="24"/>
          <w:lang w:eastAsia="en-US"/>
        </w:rPr>
        <w:t xml:space="preserve"> kunnen worden onderworpen overeenkomstig artikel 47 van het Handvest van de grondrechten van de Unie.</w:t>
      </w:r>
      <w:r w:rsidRPr="000C2DBF">
        <w:rPr>
          <w:b/>
          <w:szCs w:val="24"/>
          <w:lang w:eastAsia="en-US"/>
        </w:rPr>
        <w:t xml:space="preserve"> [Am. 73]</w:t>
      </w:r>
    </w:p>
    <w:p w:rsidR="00F470B0" w:rsidRPr="000C2DBF" w:rsidRDefault="00F470B0" w:rsidP="00F470B0">
      <w:pPr>
        <w:spacing w:before="120" w:after="120" w:line="360" w:lineRule="auto"/>
        <w:jc w:val="center"/>
        <w:rPr>
          <w:szCs w:val="24"/>
          <w:lang w:eastAsia="en-US"/>
        </w:rPr>
      </w:pPr>
      <w:r w:rsidRPr="000C2DBF">
        <w:rPr>
          <w:szCs w:val="24"/>
          <w:lang w:eastAsia="en-US"/>
        </w:rPr>
        <w:t>Artikel 12</w:t>
      </w:r>
      <w:r w:rsidRPr="000C2DBF">
        <w:rPr>
          <w:szCs w:val="24"/>
          <w:lang w:eastAsia="en-US"/>
        </w:rPr>
        <w:br/>
        <w:t>Eenmalige registratie</w:t>
      </w:r>
    </w:p>
    <w:p w:rsidR="00F470B0" w:rsidRPr="000C2DBF" w:rsidRDefault="00F470B0" w:rsidP="00F470B0">
      <w:pPr>
        <w:spacing w:before="120" w:after="120" w:line="360" w:lineRule="auto"/>
        <w:ind w:left="850" w:hanging="850"/>
        <w:rPr>
          <w:szCs w:val="24"/>
          <w:lang w:eastAsia="en-US"/>
        </w:rPr>
      </w:pPr>
      <w:r w:rsidRPr="000C2DBF">
        <w:rPr>
          <w:szCs w:val="24"/>
          <w:lang w:eastAsia="en-US"/>
        </w:rPr>
        <w:t>1.</w:t>
      </w:r>
      <w:r w:rsidRPr="000C2DBF">
        <w:rPr>
          <w:szCs w:val="24"/>
          <w:lang w:eastAsia="en-US"/>
        </w:rPr>
        <w:tab/>
        <w:t>De lidstaten zorgen ervoor dat een ECBA zich slechts één keer moet registreren. De registratie vindt plaats overeenkomstig de artikelen 18 en 19.</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zCs w:val="24"/>
          <w:lang w:eastAsia="en-US"/>
        </w:rPr>
        <w:lastRenderedPageBreak/>
        <w:t>2.</w:t>
      </w:r>
      <w:r w:rsidRPr="000C2DBF">
        <w:rPr>
          <w:szCs w:val="24"/>
          <w:lang w:eastAsia="en-US"/>
        </w:rPr>
        <w:tab/>
      </w:r>
      <w:r w:rsidRPr="000C2DBF">
        <w:rPr>
          <w:b/>
          <w:i/>
          <w:szCs w:val="24"/>
          <w:lang w:eastAsia="en-US"/>
        </w:rPr>
        <w:t xml:space="preserve">Onverminderd de artikelen 9 tot en met 11 mogen </w:t>
      </w:r>
      <w:r w:rsidRPr="000C2DBF">
        <w:rPr>
          <w:szCs w:val="24"/>
          <w:lang w:eastAsia="en-US"/>
        </w:rPr>
        <w:t>de lidstaten</w:t>
      </w:r>
      <w:r w:rsidRPr="000C2DBF">
        <w:rPr>
          <w:strike/>
          <w:szCs w:val="24"/>
          <w:lang w:eastAsia="en-US"/>
        </w:rPr>
        <w:t xml:space="preserve"> mogen</w:t>
      </w:r>
      <w:r w:rsidRPr="000C2DBF">
        <w:rPr>
          <w:szCs w:val="24"/>
          <w:lang w:eastAsia="en-US"/>
        </w:rPr>
        <w:t xml:space="preserve"> van geregistreerde ECBA’s niet eisen dat zij een verklaring afleggen, informatie verstrekken, vergunningen aanvragen of verkrijgen voor het verrichten van bepaalde activiteiten, tenzij die vereisten:</w:t>
      </w:r>
      <w:r w:rsidRPr="000C2DBF">
        <w:rPr>
          <w:b/>
          <w:szCs w:val="24"/>
          <w:lang w:eastAsia="en-US"/>
        </w:rPr>
        <w:t xml:space="preserve"> [Am. 74]</w:t>
      </w:r>
    </w:p>
    <w:p w:rsidR="00F470B0" w:rsidRPr="000C2DBF" w:rsidRDefault="00F470B0" w:rsidP="00F470B0">
      <w:pPr>
        <w:spacing w:before="120" w:after="120" w:line="360" w:lineRule="auto"/>
        <w:ind w:left="1416" w:hanging="566"/>
        <w:rPr>
          <w:szCs w:val="24"/>
          <w:lang w:eastAsia="en-US"/>
        </w:rPr>
      </w:pPr>
      <w:r w:rsidRPr="000C2DBF">
        <w:rPr>
          <w:szCs w:val="24"/>
          <w:lang w:eastAsia="en-US"/>
        </w:rPr>
        <w:t>a)</w:t>
      </w:r>
      <w:r w:rsidRPr="000C2DBF">
        <w:rPr>
          <w:szCs w:val="24"/>
          <w:lang w:eastAsia="en-US"/>
        </w:rPr>
        <w:tab/>
        <w:t>bij wet zijn voorgeschreven;</w:t>
      </w:r>
    </w:p>
    <w:p w:rsidR="00F470B0" w:rsidRPr="000C2DBF" w:rsidRDefault="00F470B0" w:rsidP="00F470B0">
      <w:pPr>
        <w:spacing w:before="120" w:after="120" w:line="360" w:lineRule="auto"/>
        <w:ind w:left="1416" w:hanging="566"/>
        <w:rPr>
          <w:b/>
          <w:szCs w:val="24"/>
          <w:lang w:eastAsia="en-US"/>
        </w:rPr>
      </w:pPr>
      <w:r w:rsidRPr="000C2DBF">
        <w:rPr>
          <w:szCs w:val="24"/>
          <w:lang w:eastAsia="en-US"/>
        </w:rPr>
        <w:t>b)</w:t>
      </w:r>
      <w:r w:rsidRPr="000C2DBF">
        <w:rPr>
          <w:szCs w:val="24"/>
          <w:lang w:eastAsia="en-US"/>
        </w:rPr>
        <w:tab/>
        <w:t>gerechtvaardigd zijn door dwingende redenen van algemeen belang;</w:t>
      </w:r>
      <w:r w:rsidRPr="000C2DBF">
        <w:rPr>
          <w:b/>
          <w:i/>
          <w:szCs w:val="24"/>
          <w:lang w:eastAsia="en-US"/>
        </w:rPr>
        <w:t xml:space="preserve"> en</w:t>
      </w:r>
      <w:r w:rsidRPr="000C2DBF">
        <w:rPr>
          <w:b/>
          <w:szCs w:val="24"/>
          <w:lang w:eastAsia="en-US"/>
        </w:rPr>
        <w:t xml:space="preserve"> [Am. 75]</w:t>
      </w:r>
    </w:p>
    <w:p w:rsidR="00F470B0" w:rsidRPr="000C2DBF" w:rsidRDefault="00F470B0" w:rsidP="00F470B0">
      <w:pPr>
        <w:spacing w:before="120" w:after="120" w:line="360" w:lineRule="auto"/>
        <w:ind w:left="1416" w:hanging="566"/>
        <w:rPr>
          <w:b/>
          <w:szCs w:val="24"/>
          <w:lang w:eastAsia="en-US"/>
        </w:rPr>
      </w:pPr>
      <w:r w:rsidRPr="000C2DBF">
        <w:rPr>
          <w:szCs w:val="24"/>
          <w:lang w:eastAsia="en-US"/>
        </w:rPr>
        <w:t>c)</w:t>
      </w:r>
      <w:r w:rsidRPr="000C2DBF">
        <w:rPr>
          <w:szCs w:val="24"/>
          <w:lang w:eastAsia="en-US"/>
        </w:rPr>
        <w:tab/>
        <w:t>geschikt zijn om</w:t>
      </w:r>
      <w:r w:rsidRPr="000C2DBF">
        <w:rPr>
          <w:strike/>
          <w:szCs w:val="24"/>
          <w:lang w:eastAsia="en-US"/>
        </w:rPr>
        <w:t xml:space="preserve"> de verwezenlijking van</w:t>
      </w:r>
      <w:r w:rsidRPr="000C2DBF">
        <w:rPr>
          <w:szCs w:val="24"/>
          <w:lang w:eastAsia="en-US"/>
        </w:rPr>
        <w:t xml:space="preserve"> het nagestreefde doel te </w:t>
      </w:r>
      <w:r w:rsidRPr="000C2DBF">
        <w:rPr>
          <w:strike/>
          <w:szCs w:val="24"/>
          <w:lang w:eastAsia="en-US"/>
        </w:rPr>
        <w:t>waarborgen</w:t>
      </w:r>
      <w:r w:rsidRPr="000C2DBF">
        <w:rPr>
          <w:b/>
          <w:i/>
          <w:szCs w:val="24"/>
          <w:lang w:eastAsia="en-US"/>
        </w:rPr>
        <w:t>verwezenlijken</w:t>
      </w:r>
      <w:r w:rsidRPr="000C2DBF">
        <w:rPr>
          <w:szCs w:val="24"/>
          <w:lang w:eastAsia="en-US"/>
        </w:rPr>
        <w:t xml:space="preserve"> en niet verder gaan dan </w:t>
      </w:r>
      <w:r w:rsidRPr="000C2DBF">
        <w:rPr>
          <w:strike/>
          <w:szCs w:val="24"/>
          <w:lang w:eastAsia="en-US"/>
        </w:rPr>
        <w:t>nodig is om dat doel te verwezenlijken</w:t>
      </w:r>
      <w:r w:rsidRPr="000C2DBF">
        <w:rPr>
          <w:b/>
          <w:i/>
          <w:szCs w:val="24"/>
          <w:lang w:eastAsia="en-US"/>
        </w:rPr>
        <w:t>wat strikt noodzakelijk is, en het effect van de vereisten op de ECBA in verhouding staat tot het nagestreefde doel</w:t>
      </w:r>
      <w:r w:rsidRPr="000C2DBF">
        <w:rPr>
          <w:szCs w:val="24"/>
          <w:lang w:eastAsia="en-US"/>
        </w:rPr>
        <w:t>.</w:t>
      </w:r>
      <w:r w:rsidRPr="000C2DBF">
        <w:rPr>
          <w:b/>
          <w:szCs w:val="24"/>
          <w:lang w:eastAsia="en-US"/>
        </w:rPr>
        <w:t xml:space="preserve"> [Am. 76]</w:t>
      </w:r>
    </w:p>
    <w:p w:rsidR="00F470B0" w:rsidRPr="000C2DBF" w:rsidRDefault="00F470B0" w:rsidP="00F470B0">
      <w:pPr>
        <w:spacing w:before="120" w:after="120" w:line="360" w:lineRule="auto"/>
        <w:ind w:left="850" w:hanging="850"/>
        <w:rPr>
          <w:szCs w:val="24"/>
          <w:lang w:eastAsia="en-US"/>
        </w:rPr>
      </w:pPr>
      <w:r w:rsidRPr="000C2DBF">
        <w:rPr>
          <w:szCs w:val="24"/>
          <w:lang w:eastAsia="en-US"/>
        </w:rPr>
        <w:t>3.</w:t>
      </w:r>
      <w:r w:rsidRPr="000C2DBF">
        <w:rPr>
          <w:szCs w:val="24"/>
          <w:lang w:eastAsia="en-US"/>
        </w:rPr>
        <w:tab/>
        <w:t>Lid 1 doet geen afbreuk aan de vereisten om een verklaring af te leggen, informatie te verstrekken, vergunningen aan te vragen of te verkrijgen voor het verrichten van bepaalde activiteiten waarin het Unierecht of nationale bepalingen ter uitvoering van het Unierecht voorzien.</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jc w:val="center"/>
        <w:rPr>
          <w:szCs w:val="24"/>
          <w:lang w:eastAsia="en-US"/>
        </w:rPr>
      </w:pPr>
      <w:r w:rsidRPr="000C2DBF">
        <w:rPr>
          <w:szCs w:val="24"/>
          <w:lang w:eastAsia="en-US"/>
        </w:rPr>
        <w:lastRenderedPageBreak/>
        <w:t>Artikel 13</w:t>
      </w:r>
      <w:r w:rsidRPr="000C2DBF">
        <w:rPr>
          <w:szCs w:val="24"/>
          <w:lang w:eastAsia="en-US"/>
        </w:rPr>
        <w:br/>
        <w:t>Financiering</w:t>
      </w:r>
    </w:p>
    <w:p w:rsidR="00F470B0" w:rsidRPr="000C2DBF" w:rsidRDefault="00F470B0" w:rsidP="00F470B0">
      <w:pPr>
        <w:spacing w:before="120" w:after="120" w:line="360" w:lineRule="auto"/>
        <w:ind w:left="850" w:hanging="850"/>
        <w:rPr>
          <w:szCs w:val="24"/>
          <w:lang w:eastAsia="en-US"/>
        </w:rPr>
      </w:pPr>
      <w:r w:rsidRPr="000C2DBF">
        <w:rPr>
          <w:szCs w:val="24"/>
          <w:lang w:eastAsia="en-US"/>
        </w:rPr>
        <w:t>1.</w:t>
      </w:r>
      <w:r w:rsidRPr="000C2DBF">
        <w:rPr>
          <w:szCs w:val="24"/>
          <w:lang w:eastAsia="en-US"/>
        </w:rPr>
        <w:tab/>
        <w:t>De lidstaten zorgen ervoor dat een ECBA, ongeacht de lidstaat van registratie, vrije en niet-discriminerende toegang heeft tot financiering uit een openbare bron overeenkomstig de algemene beginselen van het Unierecht.</w:t>
      </w:r>
    </w:p>
    <w:p w:rsidR="00F470B0" w:rsidRPr="000C2DBF" w:rsidRDefault="00F470B0" w:rsidP="00F470B0">
      <w:pPr>
        <w:spacing w:before="120" w:after="120" w:line="360" w:lineRule="auto"/>
        <w:ind w:left="850" w:hanging="850"/>
        <w:rPr>
          <w:b/>
          <w:szCs w:val="24"/>
          <w:lang w:eastAsia="en-US"/>
        </w:rPr>
      </w:pPr>
      <w:r w:rsidRPr="000C2DBF">
        <w:rPr>
          <w:szCs w:val="24"/>
          <w:lang w:eastAsia="en-US"/>
        </w:rPr>
        <w:t>2.</w:t>
      </w:r>
      <w:r w:rsidRPr="000C2DBF">
        <w:rPr>
          <w:szCs w:val="24"/>
          <w:lang w:eastAsia="en-US"/>
        </w:rPr>
        <w:tab/>
      </w:r>
      <w:r w:rsidRPr="000C2DBF">
        <w:rPr>
          <w:b/>
          <w:i/>
          <w:szCs w:val="24"/>
          <w:lang w:eastAsia="en-US"/>
        </w:rPr>
        <w:t xml:space="preserve">Onverminderd de artikelen 9 tot en met 11 leggen </w:t>
      </w:r>
      <w:r w:rsidRPr="000C2DBF">
        <w:rPr>
          <w:szCs w:val="24"/>
          <w:lang w:eastAsia="en-US"/>
        </w:rPr>
        <w:t>de lidstaten</w:t>
      </w:r>
      <w:r w:rsidRPr="000C2DBF">
        <w:rPr>
          <w:strike/>
          <w:szCs w:val="24"/>
          <w:lang w:eastAsia="en-US"/>
        </w:rPr>
        <w:t xml:space="preserve"> leggen</w:t>
      </w:r>
      <w:r w:rsidRPr="000C2DBF">
        <w:rPr>
          <w:szCs w:val="24"/>
          <w:lang w:eastAsia="en-US"/>
        </w:rPr>
        <w:t xml:space="preserve"> geen beperkingen op ten aanzien van het vermogen van een ECBA om financiering, met inbegrip van donaties, aan een legale bron te verstrekken of van een legale bron te ontvangen, behalve voor zover dergelijke beperkingen:</w:t>
      </w:r>
      <w:r w:rsidRPr="000C2DBF">
        <w:rPr>
          <w:b/>
          <w:szCs w:val="24"/>
          <w:lang w:eastAsia="en-US"/>
        </w:rPr>
        <w:t xml:space="preserve"> [Am. 77]</w:t>
      </w:r>
    </w:p>
    <w:p w:rsidR="00F470B0" w:rsidRPr="000C2DBF" w:rsidRDefault="00F470B0" w:rsidP="00F470B0">
      <w:pPr>
        <w:spacing w:before="120" w:after="120" w:line="360" w:lineRule="auto"/>
        <w:ind w:left="1416" w:hanging="566"/>
        <w:rPr>
          <w:szCs w:val="24"/>
          <w:lang w:eastAsia="en-US"/>
        </w:rPr>
      </w:pPr>
      <w:r w:rsidRPr="000C2DBF">
        <w:rPr>
          <w:szCs w:val="24"/>
          <w:lang w:eastAsia="en-US"/>
        </w:rPr>
        <w:t>a)</w:t>
      </w:r>
      <w:r w:rsidRPr="000C2DBF">
        <w:rPr>
          <w:szCs w:val="24"/>
          <w:lang w:eastAsia="en-US"/>
        </w:rPr>
        <w:tab/>
        <w:t>bij wet zijn voorgeschreven;</w:t>
      </w:r>
    </w:p>
    <w:p w:rsidR="00F470B0" w:rsidRPr="000C2DBF" w:rsidRDefault="00F470B0" w:rsidP="00F470B0">
      <w:pPr>
        <w:spacing w:before="120" w:after="120" w:line="360" w:lineRule="auto"/>
        <w:ind w:left="1416" w:hanging="566"/>
        <w:rPr>
          <w:b/>
          <w:szCs w:val="24"/>
          <w:lang w:eastAsia="en-US"/>
        </w:rPr>
      </w:pPr>
      <w:r w:rsidRPr="000C2DBF">
        <w:rPr>
          <w:szCs w:val="24"/>
          <w:lang w:eastAsia="en-US"/>
        </w:rPr>
        <w:t>b)</w:t>
      </w:r>
      <w:r w:rsidRPr="000C2DBF">
        <w:rPr>
          <w:szCs w:val="24"/>
          <w:lang w:eastAsia="en-US"/>
        </w:rPr>
        <w:tab/>
        <w:t xml:space="preserve">gerechtvaardigd </w:t>
      </w:r>
      <w:r w:rsidRPr="000C2DBF">
        <w:rPr>
          <w:strike/>
          <w:szCs w:val="24"/>
          <w:lang w:eastAsia="en-US"/>
        </w:rPr>
        <w:t>zijn</w:t>
      </w:r>
      <w:r w:rsidRPr="000C2DBF">
        <w:rPr>
          <w:b/>
          <w:i/>
          <w:szCs w:val="24"/>
          <w:lang w:eastAsia="en-US"/>
        </w:rPr>
        <w:t>is</w:t>
      </w:r>
      <w:r w:rsidRPr="000C2DBF">
        <w:rPr>
          <w:szCs w:val="24"/>
          <w:lang w:eastAsia="en-US"/>
        </w:rPr>
        <w:t xml:space="preserve"> door dwingende redenen van algemeen belang</w:t>
      </w:r>
      <w:r w:rsidRPr="000C2DBF">
        <w:rPr>
          <w:b/>
          <w:i/>
          <w:szCs w:val="24"/>
          <w:lang w:eastAsia="en-US"/>
        </w:rPr>
        <w:t xml:space="preserve"> of wanneer de lidstaat kan aantonen dat de ECBA door haar activiteiten flagrant en herhaaldelijk de in artikel 2 VEU vastgelegde waarden van de Unie schendt</w:t>
      </w:r>
      <w:r w:rsidRPr="000C2DBF">
        <w:rPr>
          <w:szCs w:val="24"/>
          <w:lang w:eastAsia="en-US"/>
        </w:rPr>
        <w:t>;</w:t>
      </w:r>
      <w:r w:rsidRPr="000C2DBF">
        <w:rPr>
          <w:b/>
          <w:i/>
          <w:szCs w:val="24"/>
          <w:lang w:eastAsia="en-US"/>
        </w:rPr>
        <w:t xml:space="preserve"> en</w:t>
      </w:r>
      <w:r w:rsidRPr="000C2DBF">
        <w:rPr>
          <w:b/>
          <w:szCs w:val="24"/>
          <w:lang w:eastAsia="en-US"/>
        </w:rPr>
        <w:t xml:space="preserve"> [Am. 78]</w:t>
      </w:r>
    </w:p>
    <w:p w:rsidR="00F470B0" w:rsidRPr="000C2DBF" w:rsidRDefault="00F470B0" w:rsidP="00F470B0">
      <w:pPr>
        <w:spacing w:before="120" w:after="120" w:line="360" w:lineRule="auto"/>
        <w:ind w:left="1416" w:hanging="566"/>
        <w:rPr>
          <w:b/>
          <w:szCs w:val="24"/>
          <w:lang w:eastAsia="en-US"/>
        </w:rPr>
      </w:pPr>
      <w:r w:rsidRPr="000C2DBF">
        <w:rPr>
          <w:szCs w:val="24"/>
          <w:lang w:eastAsia="en-US"/>
        </w:rPr>
        <w:t>c)</w:t>
      </w:r>
      <w:r w:rsidRPr="000C2DBF">
        <w:rPr>
          <w:szCs w:val="24"/>
          <w:lang w:eastAsia="en-US"/>
        </w:rPr>
        <w:tab/>
        <w:t>geschikt zijn om</w:t>
      </w:r>
      <w:r w:rsidRPr="000C2DBF">
        <w:rPr>
          <w:strike/>
          <w:szCs w:val="24"/>
          <w:lang w:eastAsia="en-US"/>
        </w:rPr>
        <w:t xml:space="preserve"> de verwezenlijking van</w:t>
      </w:r>
      <w:r w:rsidRPr="000C2DBF">
        <w:rPr>
          <w:szCs w:val="24"/>
          <w:lang w:eastAsia="en-US"/>
        </w:rPr>
        <w:t xml:space="preserve"> het nagestreefde doel te </w:t>
      </w:r>
      <w:r w:rsidRPr="000C2DBF">
        <w:rPr>
          <w:strike/>
          <w:szCs w:val="24"/>
          <w:lang w:eastAsia="en-US"/>
        </w:rPr>
        <w:t>waarborgen</w:t>
      </w:r>
      <w:r w:rsidRPr="000C2DBF">
        <w:rPr>
          <w:b/>
          <w:i/>
          <w:szCs w:val="24"/>
          <w:lang w:eastAsia="en-US"/>
        </w:rPr>
        <w:t>verwezenlijken</w:t>
      </w:r>
      <w:r w:rsidRPr="000C2DBF">
        <w:rPr>
          <w:szCs w:val="24"/>
          <w:lang w:eastAsia="en-US"/>
        </w:rPr>
        <w:t xml:space="preserve"> en niet verder gaan dan </w:t>
      </w:r>
      <w:r w:rsidRPr="000C2DBF">
        <w:rPr>
          <w:strike/>
          <w:szCs w:val="24"/>
          <w:lang w:eastAsia="en-US"/>
        </w:rPr>
        <w:t>nodig is om dat doel te verwezenlijken</w:t>
      </w:r>
      <w:r w:rsidRPr="000C2DBF">
        <w:rPr>
          <w:b/>
          <w:i/>
          <w:szCs w:val="24"/>
          <w:lang w:eastAsia="en-US"/>
        </w:rPr>
        <w:t>wat strikt noodzakelijk is, en het effect van de beperking op de ECBA in verhouding staat tot het nagestreefde doel</w:t>
      </w:r>
      <w:r w:rsidRPr="000C2DBF">
        <w:rPr>
          <w:szCs w:val="24"/>
          <w:lang w:eastAsia="en-US"/>
        </w:rPr>
        <w:t>.</w:t>
      </w:r>
      <w:r w:rsidRPr="000C2DBF">
        <w:rPr>
          <w:b/>
          <w:szCs w:val="24"/>
          <w:lang w:eastAsia="en-US"/>
        </w:rPr>
        <w:t xml:space="preserve"> [Am. 79]</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jc w:val="center"/>
        <w:rPr>
          <w:szCs w:val="24"/>
          <w:lang w:eastAsia="en-US"/>
        </w:rPr>
      </w:pPr>
      <w:r w:rsidRPr="000C2DBF">
        <w:rPr>
          <w:szCs w:val="24"/>
          <w:lang w:eastAsia="en-US"/>
        </w:rPr>
        <w:lastRenderedPageBreak/>
        <w:t>Artikel 14</w:t>
      </w:r>
      <w:r w:rsidRPr="000C2DBF">
        <w:rPr>
          <w:szCs w:val="24"/>
          <w:lang w:eastAsia="en-US"/>
        </w:rPr>
        <w:br/>
        <w:t>Verlening van diensten en handel in goederen</w:t>
      </w:r>
    </w:p>
    <w:p w:rsidR="00F470B0" w:rsidRPr="000C2DBF" w:rsidRDefault="00F470B0" w:rsidP="00F470B0">
      <w:pPr>
        <w:spacing w:before="120" w:after="120" w:line="360" w:lineRule="auto"/>
        <w:ind w:left="850" w:hanging="850"/>
        <w:rPr>
          <w:szCs w:val="24"/>
          <w:lang w:eastAsia="en-US"/>
        </w:rPr>
      </w:pPr>
      <w:r w:rsidRPr="000C2DBF">
        <w:rPr>
          <w:szCs w:val="24"/>
          <w:lang w:eastAsia="en-US"/>
        </w:rPr>
        <w:t>1.</w:t>
      </w:r>
      <w:r w:rsidRPr="000C2DBF">
        <w:rPr>
          <w:szCs w:val="24"/>
          <w:lang w:eastAsia="en-US"/>
        </w:rPr>
        <w:tab/>
        <w:t>De lidstaten zorgen ervoor dat ECBA’s zich vrij kunnen vestigen, vrij diensten kunnen verlenen en ontvangen, en het vrije verkeer van goederen op de interne markt kunnen uitoefenen in overeenstemming met het Unierecht.</w:t>
      </w:r>
    </w:p>
    <w:p w:rsidR="00F470B0" w:rsidRPr="000C2DBF" w:rsidRDefault="00F470B0" w:rsidP="00F470B0">
      <w:pPr>
        <w:spacing w:before="120" w:after="120" w:line="360" w:lineRule="auto"/>
        <w:ind w:left="850" w:hanging="850"/>
        <w:rPr>
          <w:b/>
          <w:szCs w:val="24"/>
          <w:lang w:eastAsia="en-US"/>
        </w:rPr>
      </w:pPr>
      <w:r w:rsidRPr="000C2DBF">
        <w:rPr>
          <w:szCs w:val="24"/>
          <w:lang w:eastAsia="en-US"/>
        </w:rPr>
        <w:t>2.</w:t>
      </w:r>
      <w:r w:rsidRPr="000C2DBF">
        <w:rPr>
          <w:szCs w:val="24"/>
          <w:lang w:eastAsia="en-US"/>
        </w:rPr>
        <w:tab/>
        <w:t>Onverminderd de bepalingen van andere Unierechtelijke handelingen</w:t>
      </w:r>
      <w:r w:rsidRPr="000C2DBF">
        <w:rPr>
          <w:b/>
          <w:i/>
          <w:szCs w:val="24"/>
          <w:lang w:eastAsia="en-US"/>
        </w:rPr>
        <w:t xml:space="preserve"> en de artikelen 9 tot en met 11 van deze richtlijn</w:t>
      </w:r>
      <w:r w:rsidRPr="000C2DBF">
        <w:rPr>
          <w:szCs w:val="24"/>
          <w:lang w:eastAsia="en-US"/>
        </w:rPr>
        <w:t xml:space="preserve"> leggen de lidstaten geen beperkingen op aan de in lid 1 bedoelde activiteiten, tenzij deze beperkingen:</w:t>
      </w:r>
      <w:r w:rsidRPr="000C2DBF">
        <w:rPr>
          <w:b/>
          <w:szCs w:val="24"/>
          <w:lang w:eastAsia="en-US"/>
        </w:rPr>
        <w:t xml:space="preserve"> [Am. 80]</w:t>
      </w:r>
    </w:p>
    <w:p w:rsidR="00F470B0" w:rsidRPr="000C2DBF" w:rsidRDefault="00F470B0" w:rsidP="00F470B0">
      <w:pPr>
        <w:spacing w:before="120" w:after="120" w:line="360" w:lineRule="auto"/>
        <w:ind w:left="1416" w:hanging="566"/>
        <w:rPr>
          <w:szCs w:val="24"/>
          <w:lang w:eastAsia="en-US"/>
        </w:rPr>
      </w:pPr>
      <w:r w:rsidRPr="000C2DBF">
        <w:rPr>
          <w:szCs w:val="24"/>
          <w:lang w:eastAsia="en-US"/>
        </w:rPr>
        <w:t>a)</w:t>
      </w:r>
      <w:r w:rsidRPr="000C2DBF">
        <w:rPr>
          <w:szCs w:val="24"/>
          <w:lang w:eastAsia="en-US"/>
        </w:rPr>
        <w:tab/>
        <w:t>bij wet zijn voorgeschreven;</w:t>
      </w:r>
    </w:p>
    <w:p w:rsidR="00F470B0" w:rsidRPr="000C2DBF" w:rsidRDefault="00F470B0" w:rsidP="00F470B0">
      <w:pPr>
        <w:spacing w:before="120" w:after="120" w:line="360" w:lineRule="auto"/>
        <w:ind w:left="1416" w:hanging="566"/>
        <w:rPr>
          <w:b/>
          <w:szCs w:val="24"/>
          <w:lang w:eastAsia="en-US"/>
        </w:rPr>
      </w:pPr>
      <w:r w:rsidRPr="000C2DBF">
        <w:rPr>
          <w:szCs w:val="24"/>
          <w:lang w:eastAsia="en-US"/>
        </w:rPr>
        <w:t>b)</w:t>
      </w:r>
      <w:r w:rsidRPr="000C2DBF">
        <w:rPr>
          <w:szCs w:val="24"/>
          <w:lang w:eastAsia="en-US"/>
        </w:rPr>
        <w:tab/>
        <w:t>gerechtvaardigd zijn door dwingende redenen van algemeen belang;</w:t>
      </w:r>
      <w:r w:rsidRPr="000C2DBF">
        <w:rPr>
          <w:b/>
          <w:i/>
          <w:szCs w:val="24"/>
          <w:lang w:eastAsia="en-US"/>
        </w:rPr>
        <w:t xml:space="preserve"> en</w:t>
      </w:r>
      <w:r w:rsidRPr="000C2DBF">
        <w:rPr>
          <w:b/>
          <w:szCs w:val="24"/>
          <w:lang w:eastAsia="en-US"/>
        </w:rPr>
        <w:t xml:space="preserve"> [Am. 81]</w:t>
      </w:r>
    </w:p>
    <w:p w:rsidR="00F470B0" w:rsidRPr="000C2DBF" w:rsidRDefault="00F470B0" w:rsidP="00F470B0">
      <w:pPr>
        <w:spacing w:before="120" w:after="120" w:line="360" w:lineRule="auto"/>
        <w:ind w:left="1416" w:hanging="566"/>
        <w:rPr>
          <w:b/>
          <w:szCs w:val="24"/>
          <w:lang w:eastAsia="en-US"/>
        </w:rPr>
      </w:pPr>
      <w:r w:rsidRPr="000C2DBF">
        <w:rPr>
          <w:szCs w:val="24"/>
          <w:lang w:eastAsia="en-US"/>
        </w:rPr>
        <w:t>c)</w:t>
      </w:r>
      <w:r w:rsidRPr="000C2DBF">
        <w:rPr>
          <w:szCs w:val="24"/>
          <w:lang w:eastAsia="en-US"/>
        </w:rPr>
        <w:tab/>
        <w:t>geschikt zijn om</w:t>
      </w:r>
      <w:r w:rsidRPr="000C2DBF">
        <w:rPr>
          <w:strike/>
          <w:szCs w:val="24"/>
          <w:lang w:eastAsia="en-US"/>
        </w:rPr>
        <w:t xml:space="preserve"> de verwezenlijking van</w:t>
      </w:r>
      <w:r w:rsidRPr="000C2DBF">
        <w:rPr>
          <w:szCs w:val="24"/>
          <w:lang w:eastAsia="en-US"/>
        </w:rPr>
        <w:t xml:space="preserve"> het nagestreefde doel te </w:t>
      </w:r>
      <w:r w:rsidRPr="000C2DBF">
        <w:rPr>
          <w:strike/>
          <w:szCs w:val="24"/>
          <w:lang w:eastAsia="en-US"/>
        </w:rPr>
        <w:t>waarborgen</w:t>
      </w:r>
      <w:r w:rsidRPr="000C2DBF">
        <w:rPr>
          <w:b/>
          <w:i/>
          <w:szCs w:val="24"/>
          <w:lang w:eastAsia="en-US"/>
        </w:rPr>
        <w:t>verwezenlijken</w:t>
      </w:r>
      <w:r w:rsidRPr="000C2DBF">
        <w:rPr>
          <w:szCs w:val="24"/>
          <w:lang w:eastAsia="en-US"/>
        </w:rPr>
        <w:t xml:space="preserve"> en niet verder gaan dan </w:t>
      </w:r>
      <w:r w:rsidRPr="000C2DBF">
        <w:rPr>
          <w:strike/>
          <w:szCs w:val="24"/>
          <w:lang w:eastAsia="en-US"/>
        </w:rPr>
        <w:t>nodig is om dat doel te verwezenlijken</w:t>
      </w:r>
      <w:r w:rsidRPr="000C2DBF">
        <w:rPr>
          <w:b/>
          <w:i/>
          <w:szCs w:val="24"/>
          <w:lang w:eastAsia="en-US"/>
        </w:rPr>
        <w:t>wat strikt noodzakelijk is, en het effect van de beperking op de ECBA in verhouding staat tot het nagestreefde doel</w:t>
      </w:r>
      <w:r w:rsidRPr="000C2DBF">
        <w:rPr>
          <w:szCs w:val="24"/>
          <w:lang w:eastAsia="en-US"/>
        </w:rPr>
        <w:t>.</w:t>
      </w:r>
      <w:r w:rsidRPr="000C2DBF">
        <w:rPr>
          <w:b/>
          <w:szCs w:val="24"/>
          <w:lang w:eastAsia="en-US"/>
        </w:rPr>
        <w:t xml:space="preserve"> [Am. 82]</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jc w:val="center"/>
        <w:rPr>
          <w:szCs w:val="24"/>
          <w:lang w:eastAsia="en-US"/>
        </w:rPr>
      </w:pPr>
      <w:r w:rsidRPr="000C2DBF">
        <w:rPr>
          <w:szCs w:val="24"/>
          <w:lang w:eastAsia="en-US"/>
        </w:rPr>
        <w:lastRenderedPageBreak/>
        <w:t>Artikel 15</w:t>
      </w:r>
      <w:r w:rsidRPr="000C2DBF">
        <w:rPr>
          <w:szCs w:val="24"/>
          <w:lang w:eastAsia="en-US"/>
        </w:rPr>
        <w:br/>
        <w:t>Verboden beperkingen</w:t>
      </w:r>
    </w:p>
    <w:p w:rsidR="00F470B0" w:rsidRPr="000C2DBF" w:rsidRDefault="00F470B0" w:rsidP="00F470B0">
      <w:pPr>
        <w:spacing w:before="120" w:after="120" w:line="360" w:lineRule="auto"/>
        <w:rPr>
          <w:szCs w:val="24"/>
          <w:lang w:eastAsia="en-US"/>
        </w:rPr>
      </w:pPr>
      <w:r w:rsidRPr="000C2DBF">
        <w:rPr>
          <w:szCs w:val="24"/>
          <w:lang w:eastAsia="en-US"/>
        </w:rPr>
        <w:t>De lidstaten zorgen ervoor dat een ECBA niet onderworpen is aan een of meer van de volgende vereisten:</w:t>
      </w:r>
    </w:p>
    <w:p w:rsidR="00F470B0" w:rsidRPr="000C2DBF" w:rsidRDefault="00F470B0" w:rsidP="00F470B0">
      <w:pPr>
        <w:spacing w:before="120" w:after="120" w:line="360" w:lineRule="auto"/>
        <w:ind w:left="850" w:hanging="850"/>
        <w:rPr>
          <w:szCs w:val="24"/>
          <w:lang w:eastAsia="en-US"/>
        </w:rPr>
      </w:pPr>
      <w:r w:rsidRPr="000C2DBF">
        <w:rPr>
          <w:szCs w:val="24"/>
          <w:lang w:eastAsia="en-US"/>
        </w:rPr>
        <w:t>a)</w:t>
      </w:r>
      <w:r w:rsidRPr="000C2DBF">
        <w:rPr>
          <w:szCs w:val="24"/>
          <w:lang w:eastAsia="en-US"/>
        </w:rPr>
        <w:tab/>
        <w:t>vereisten die direct of indirect gebaseerd zijn op de nationaliteit of het verblijf van de natuurlijke personen die lid zijn van de ECBA of het uitvoerend orgaan daarvan, tenzij in deze richtlijn anders is bepaald;</w:t>
      </w:r>
    </w:p>
    <w:p w:rsidR="00F470B0" w:rsidRPr="000C2DBF" w:rsidRDefault="00F470B0" w:rsidP="00F470B0">
      <w:pPr>
        <w:spacing w:before="120" w:after="120" w:line="360" w:lineRule="auto"/>
        <w:ind w:left="850" w:hanging="850"/>
        <w:rPr>
          <w:szCs w:val="24"/>
          <w:lang w:eastAsia="en-US"/>
        </w:rPr>
      </w:pPr>
      <w:r w:rsidRPr="000C2DBF">
        <w:rPr>
          <w:szCs w:val="24"/>
          <w:lang w:eastAsia="en-US"/>
        </w:rPr>
        <w:t>b)</w:t>
      </w:r>
      <w:r w:rsidRPr="000C2DBF">
        <w:rPr>
          <w:szCs w:val="24"/>
          <w:lang w:eastAsia="en-US"/>
        </w:rPr>
        <w:tab/>
        <w:t>een vereiste op grond waarvan de geldigheid van een vergadering afhankelijk is van de fysieke aanwezigheid van de leden van de ECBA, het uitvoerend orgaan of het besluitvormingsorgaan daarvan;</w:t>
      </w:r>
    </w:p>
    <w:p w:rsidR="00F470B0" w:rsidRPr="000C2DBF" w:rsidRDefault="00F470B0" w:rsidP="00F470B0">
      <w:pPr>
        <w:spacing w:before="120" w:after="120" w:line="360" w:lineRule="auto"/>
        <w:ind w:left="850" w:hanging="850"/>
        <w:rPr>
          <w:szCs w:val="24"/>
          <w:lang w:eastAsia="en-US"/>
        </w:rPr>
      </w:pPr>
      <w:r w:rsidRPr="000C2DBF">
        <w:rPr>
          <w:szCs w:val="24"/>
          <w:lang w:eastAsia="en-US"/>
        </w:rPr>
        <w:t>c)</w:t>
      </w:r>
      <w:r w:rsidRPr="000C2DBF">
        <w:rPr>
          <w:szCs w:val="24"/>
          <w:lang w:eastAsia="en-US"/>
        </w:rPr>
        <w:tab/>
        <w:t>een vereiste dat de plaats van haar hoofdbestuur of haar hoofdvestiging zich in dezelfde lidstaat bevindt als haar statutaire zetel;</w:t>
      </w:r>
    </w:p>
    <w:p w:rsidR="00F470B0" w:rsidRPr="000C2DBF" w:rsidRDefault="00F470B0" w:rsidP="00F470B0">
      <w:pPr>
        <w:spacing w:before="120" w:after="120" w:line="360" w:lineRule="auto"/>
        <w:ind w:left="850" w:hanging="850"/>
        <w:rPr>
          <w:szCs w:val="24"/>
          <w:lang w:eastAsia="en-US"/>
        </w:rPr>
      </w:pPr>
      <w:r w:rsidRPr="000C2DBF">
        <w:rPr>
          <w:szCs w:val="24"/>
          <w:lang w:eastAsia="en-US"/>
        </w:rPr>
        <w:t>d)</w:t>
      </w:r>
      <w:r w:rsidRPr="000C2DBF">
        <w:rPr>
          <w:szCs w:val="24"/>
          <w:lang w:eastAsia="en-US"/>
        </w:rPr>
        <w:tab/>
        <w:t>een vereiste waarbij een lidstaat van ontvangst de erkenning van een in een andere lidstaat geregistreerde ECBA afhankelijk stelt van de voorwaarde van wederkerigheid wat betreft de erkenning van zijn ECBA’s in die andere lidstaat;</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szCs w:val="24"/>
          <w:lang w:eastAsia="en-US"/>
        </w:rPr>
      </w:pPr>
      <w:r w:rsidRPr="000C2DBF">
        <w:rPr>
          <w:szCs w:val="24"/>
          <w:lang w:eastAsia="en-US"/>
        </w:rPr>
        <w:lastRenderedPageBreak/>
        <w:t>e)</w:t>
      </w:r>
      <w:r w:rsidRPr="000C2DBF">
        <w:rPr>
          <w:szCs w:val="24"/>
          <w:lang w:eastAsia="en-US"/>
        </w:rPr>
        <w:tab/>
        <w:t>een vereiste dat een ECBA gedurende een bepaalde periode in de lidstaat van herkomst is geregistreerd om in de lidstaat van ontvangst actief te kunnen zijn;</w:t>
      </w:r>
    </w:p>
    <w:p w:rsidR="00F470B0" w:rsidRPr="000C2DBF" w:rsidRDefault="00F470B0" w:rsidP="00F470B0">
      <w:pPr>
        <w:spacing w:before="120" w:after="120" w:line="360" w:lineRule="auto"/>
        <w:ind w:left="850" w:hanging="850"/>
        <w:rPr>
          <w:szCs w:val="24"/>
          <w:lang w:eastAsia="en-US"/>
        </w:rPr>
      </w:pPr>
      <w:r w:rsidRPr="000C2DBF">
        <w:rPr>
          <w:szCs w:val="24"/>
          <w:lang w:eastAsia="en-US"/>
        </w:rPr>
        <w:t>f)</w:t>
      </w:r>
      <w:r w:rsidRPr="000C2DBF">
        <w:rPr>
          <w:szCs w:val="24"/>
          <w:lang w:eastAsia="en-US"/>
        </w:rPr>
        <w:tab/>
        <w:t>een vereiste waarbij de ontvangst van donaties van een bron binnen de Unie afhankelijk wordt gesteld van een vergunning of goedkeuring door een instantie van een lidstaat;</w:t>
      </w:r>
    </w:p>
    <w:p w:rsidR="00F470B0" w:rsidRPr="000C2DBF" w:rsidRDefault="00F470B0" w:rsidP="00F470B0">
      <w:pPr>
        <w:spacing w:before="120" w:after="120" w:line="360" w:lineRule="auto"/>
        <w:ind w:left="850" w:hanging="850"/>
        <w:rPr>
          <w:b/>
          <w:szCs w:val="24"/>
          <w:lang w:eastAsia="en-US"/>
        </w:rPr>
      </w:pPr>
      <w:r w:rsidRPr="000C2DBF">
        <w:rPr>
          <w:szCs w:val="24"/>
          <w:lang w:eastAsia="en-US"/>
        </w:rPr>
        <w:t>g)</w:t>
      </w:r>
      <w:r w:rsidRPr="000C2DBF">
        <w:rPr>
          <w:szCs w:val="24"/>
          <w:lang w:eastAsia="en-US"/>
        </w:rPr>
        <w:tab/>
        <w:t>de volgende beperkingen op de regelmatige of incidentele uitoefening van economische activiteiten</w:t>
      </w:r>
      <w:r w:rsidRPr="000C2DBF">
        <w:rPr>
          <w:b/>
          <w:i/>
          <w:szCs w:val="24"/>
          <w:lang w:eastAsia="en-US"/>
        </w:rPr>
        <w:t>, tenzij een dergelijk verbod het de ECBA mogelijk zou maken toegang te hebben tot een andere preferentiële status</w:t>
      </w:r>
      <w:r w:rsidRPr="000C2DBF">
        <w:rPr>
          <w:szCs w:val="24"/>
          <w:lang w:eastAsia="en-US"/>
        </w:rPr>
        <w:t>:</w:t>
      </w:r>
      <w:r w:rsidRPr="000C2DBF">
        <w:rPr>
          <w:b/>
          <w:szCs w:val="24"/>
          <w:lang w:eastAsia="en-US"/>
        </w:rPr>
        <w:t xml:space="preserve"> [Am. 83]</w:t>
      </w:r>
    </w:p>
    <w:p w:rsidR="00F470B0" w:rsidRPr="000C2DBF" w:rsidRDefault="00F470B0" w:rsidP="00F470B0">
      <w:pPr>
        <w:spacing w:before="120" w:after="120" w:line="360" w:lineRule="auto"/>
        <w:ind w:left="1416" w:hanging="566"/>
        <w:rPr>
          <w:szCs w:val="24"/>
          <w:lang w:eastAsia="en-US"/>
        </w:rPr>
      </w:pPr>
      <w:r w:rsidRPr="000C2DBF">
        <w:rPr>
          <w:szCs w:val="24"/>
          <w:lang w:eastAsia="en-US"/>
        </w:rPr>
        <w:t>i)</w:t>
      </w:r>
      <w:r w:rsidRPr="000C2DBF">
        <w:rPr>
          <w:szCs w:val="24"/>
          <w:lang w:eastAsia="en-US"/>
        </w:rPr>
        <w:tab/>
        <w:t>een algemeen verbod op het verrichten van economische activiteiten;</w:t>
      </w:r>
    </w:p>
    <w:p w:rsidR="00F470B0" w:rsidRPr="000C2DBF" w:rsidRDefault="00F470B0" w:rsidP="00F470B0">
      <w:pPr>
        <w:spacing w:before="120" w:after="120" w:line="360" w:lineRule="auto"/>
        <w:ind w:left="1416" w:hanging="566"/>
        <w:rPr>
          <w:szCs w:val="24"/>
          <w:lang w:eastAsia="en-US"/>
        </w:rPr>
      </w:pPr>
      <w:r w:rsidRPr="000C2DBF">
        <w:rPr>
          <w:szCs w:val="24"/>
          <w:lang w:eastAsia="en-US"/>
        </w:rPr>
        <w:t>ii)</w:t>
      </w:r>
      <w:r w:rsidRPr="000C2DBF">
        <w:rPr>
          <w:szCs w:val="24"/>
          <w:lang w:eastAsia="en-US"/>
        </w:rPr>
        <w:tab/>
        <w:t>ECBA’s alleen toestemming verlenen om economische activiteiten uit te oefenen indien deze activiteiten verband houden met de in hun statuten omschreven doelstellingen;</w:t>
      </w:r>
    </w:p>
    <w:p w:rsidR="00F470B0" w:rsidRPr="000C2DBF" w:rsidRDefault="00F470B0" w:rsidP="00F470B0">
      <w:pPr>
        <w:spacing w:before="120" w:after="120" w:line="360" w:lineRule="auto"/>
        <w:ind w:left="1416" w:hanging="566"/>
        <w:rPr>
          <w:szCs w:val="24"/>
          <w:lang w:eastAsia="en-US"/>
        </w:rPr>
      </w:pPr>
      <w:r w:rsidRPr="000C2DBF">
        <w:rPr>
          <w:szCs w:val="24"/>
          <w:lang w:eastAsia="en-US"/>
        </w:rPr>
        <w:t>iii)</w:t>
      </w:r>
      <w:r w:rsidRPr="000C2DBF">
        <w:rPr>
          <w:szCs w:val="24"/>
          <w:lang w:eastAsia="en-US"/>
        </w:rPr>
        <w:tab/>
        <w:t>een vereiste dat de uitoefening van economische activiteiten niet het hoofddoel of de hoofdactiviteit van de ECBA is.</w:t>
      </w:r>
    </w:p>
    <w:p w:rsidR="00F470B0" w:rsidRPr="000C2DBF" w:rsidRDefault="00F470B0" w:rsidP="00F470B0">
      <w:pPr>
        <w:spacing w:before="120" w:after="120" w:line="360" w:lineRule="auto"/>
        <w:ind w:left="850" w:hanging="850"/>
        <w:rPr>
          <w:b/>
          <w:szCs w:val="24"/>
          <w:lang w:eastAsia="en-US"/>
        </w:rPr>
      </w:pPr>
      <w:r w:rsidRPr="000C2DBF">
        <w:rPr>
          <w:b/>
          <w:i/>
          <w:szCs w:val="24"/>
          <w:lang w:eastAsia="en-US"/>
        </w:rPr>
        <w:t>g bis)</w:t>
      </w:r>
      <w:r w:rsidRPr="000C2DBF">
        <w:rPr>
          <w:b/>
          <w:i/>
          <w:szCs w:val="24"/>
          <w:lang w:eastAsia="en-US"/>
        </w:rPr>
        <w:tab/>
        <w:t>beperkingen of extra vereisten met betrekking tot de deelname aan aangelegenheden van publiek debat, ongeacht of dit regelmatig dan wel occasioneel plaatsvindt.</w:t>
      </w:r>
      <w:r w:rsidRPr="000C2DBF">
        <w:rPr>
          <w:b/>
          <w:szCs w:val="24"/>
          <w:lang w:eastAsia="en-US"/>
        </w:rPr>
        <w:t xml:space="preserve"> [Am. 84]</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jc w:val="center"/>
        <w:rPr>
          <w:szCs w:val="24"/>
          <w:lang w:eastAsia="en-US"/>
        </w:rPr>
      </w:pPr>
      <w:r w:rsidRPr="000C2DBF">
        <w:rPr>
          <w:szCs w:val="24"/>
          <w:lang w:eastAsia="en-US"/>
        </w:rPr>
        <w:lastRenderedPageBreak/>
        <w:t>Hoofdstuk 3</w:t>
      </w:r>
      <w:r w:rsidRPr="000C2DBF">
        <w:rPr>
          <w:szCs w:val="24"/>
          <w:lang w:eastAsia="en-US"/>
        </w:rPr>
        <w:br/>
        <w:t xml:space="preserve">Oprichting en registratie </w:t>
      </w:r>
    </w:p>
    <w:p w:rsidR="00F470B0" w:rsidRPr="000C2DBF" w:rsidRDefault="00F470B0" w:rsidP="00F470B0">
      <w:pPr>
        <w:spacing w:before="120" w:after="120" w:line="360" w:lineRule="auto"/>
        <w:jc w:val="center"/>
        <w:rPr>
          <w:szCs w:val="24"/>
          <w:lang w:eastAsia="en-US"/>
        </w:rPr>
      </w:pPr>
      <w:r w:rsidRPr="000C2DBF">
        <w:rPr>
          <w:szCs w:val="24"/>
          <w:lang w:eastAsia="en-US"/>
        </w:rPr>
        <w:t>Artikel 16</w:t>
      </w:r>
      <w:r w:rsidRPr="000C2DBF">
        <w:rPr>
          <w:szCs w:val="24"/>
          <w:lang w:eastAsia="en-US"/>
        </w:rPr>
        <w:br/>
        <w:t>Oprichting</w:t>
      </w:r>
    </w:p>
    <w:p w:rsidR="00F470B0" w:rsidRPr="000C2DBF" w:rsidRDefault="00F470B0" w:rsidP="00F470B0">
      <w:pPr>
        <w:spacing w:before="120" w:after="120" w:line="360" w:lineRule="auto"/>
        <w:ind w:left="850" w:hanging="850"/>
        <w:rPr>
          <w:szCs w:val="24"/>
          <w:lang w:eastAsia="en-US"/>
        </w:rPr>
      </w:pPr>
      <w:r w:rsidRPr="000C2DBF">
        <w:rPr>
          <w:szCs w:val="24"/>
          <w:lang w:eastAsia="en-US"/>
        </w:rPr>
        <w:t>1.</w:t>
      </w:r>
      <w:r w:rsidRPr="000C2DBF">
        <w:rPr>
          <w:szCs w:val="24"/>
          <w:lang w:eastAsia="en-US"/>
        </w:rPr>
        <w:tab/>
        <w:t>De lidstaten zorgen ervoor dat een ECBA wordt opgericht bij registratie.</w:t>
      </w:r>
    </w:p>
    <w:p w:rsidR="00F470B0" w:rsidRPr="000C2DBF" w:rsidRDefault="00F470B0" w:rsidP="00F470B0">
      <w:pPr>
        <w:spacing w:before="120" w:after="120" w:line="360" w:lineRule="auto"/>
        <w:ind w:left="850" w:hanging="850"/>
        <w:rPr>
          <w:szCs w:val="24"/>
          <w:lang w:eastAsia="en-US"/>
        </w:rPr>
      </w:pPr>
      <w:r w:rsidRPr="000C2DBF">
        <w:rPr>
          <w:szCs w:val="24"/>
          <w:lang w:eastAsia="en-US"/>
        </w:rPr>
        <w:t>2.</w:t>
      </w:r>
      <w:r w:rsidRPr="000C2DBF">
        <w:rPr>
          <w:szCs w:val="24"/>
          <w:lang w:eastAsia="en-US"/>
        </w:rPr>
        <w:tab/>
        <w:t>De lidstaten zorgen ervoor dat een ECBA ten minste drie stichtende leden heeft.</w:t>
      </w:r>
    </w:p>
    <w:p w:rsidR="00F470B0" w:rsidRPr="000C2DBF" w:rsidRDefault="00F470B0" w:rsidP="00F470B0">
      <w:pPr>
        <w:spacing w:before="120" w:after="120" w:line="360" w:lineRule="auto"/>
        <w:ind w:left="850" w:hanging="850"/>
        <w:rPr>
          <w:b/>
          <w:szCs w:val="24"/>
          <w:lang w:eastAsia="en-US"/>
        </w:rPr>
      </w:pPr>
      <w:r w:rsidRPr="000C2DBF">
        <w:rPr>
          <w:szCs w:val="24"/>
          <w:lang w:eastAsia="en-US"/>
        </w:rPr>
        <w:t>3.</w:t>
      </w:r>
      <w:r w:rsidRPr="000C2DBF">
        <w:rPr>
          <w:szCs w:val="24"/>
          <w:lang w:eastAsia="en-US"/>
        </w:rPr>
        <w:tab/>
        <w:t xml:space="preserve">De lidstaten zorgen ervoor dat de </w:t>
      </w:r>
      <w:r w:rsidRPr="000C2DBF">
        <w:rPr>
          <w:strike/>
          <w:szCs w:val="24"/>
          <w:lang w:eastAsia="en-US"/>
        </w:rPr>
        <w:t>stichtende leden hun voornemen om</w:t>
      </w:r>
      <w:r w:rsidRPr="000C2DBF">
        <w:rPr>
          <w:b/>
          <w:i/>
          <w:szCs w:val="24"/>
          <w:lang w:eastAsia="en-US"/>
        </w:rPr>
        <w:t>oprichting van</w:t>
      </w:r>
      <w:r w:rsidRPr="000C2DBF">
        <w:rPr>
          <w:szCs w:val="24"/>
          <w:lang w:eastAsia="en-US"/>
        </w:rPr>
        <w:t xml:space="preserve"> een ECBA </w:t>
      </w:r>
      <w:r w:rsidRPr="000C2DBF">
        <w:rPr>
          <w:strike/>
          <w:szCs w:val="24"/>
          <w:lang w:eastAsia="en-US"/>
        </w:rPr>
        <w:t>op te richten kenbaar maken, hetzij</w:t>
      </w:r>
      <w:r w:rsidRPr="000C2DBF">
        <w:rPr>
          <w:b/>
          <w:i/>
          <w:szCs w:val="24"/>
          <w:lang w:eastAsia="en-US"/>
        </w:rPr>
        <w:t>plaatsvindt</w:t>
      </w:r>
      <w:r w:rsidRPr="000C2DBF">
        <w:rPr>
          <w:szCs w:val="24"/>
          <w:lang w:eastAsia="en-US"/>
        </w:rPr>
        <w:t xml:space="preserve"> door een schriftelijke overeenkomst tussen </w:t>
      </w:r>
      <w:r w:rsidRPr="000C2DBF">
        <w:rPr>
          <w:strike/>
          <w:szCs w:val="24"/>
          <w:lang w:eastAsia="en-US"/>
        </w:rPr>
        <w:t>hen, hetzij door een overeenkomst op</w:t>
      </w:r>
      <w:r w:rsidRPr="000C2DBF">
        <w:rPr>
          <w:b/>
          <w:i/>
          <w:szCs w:val="24"/>
          <w:lang w:eastAsia="en-US"/>
        </w:rPr>
        <w:t>alle stichtende leden of door schriftelijke notulen van</w:t>
      </w:r>
      <w:r w:rsidRPr="000C2DBF">
        <w:rPr>
          <w:szCs w:val="24"/>
          <w:lang w:eastAsia="en-US"/>
        </w:rPr>
        <w:t xml:space="preserve"> de constituerende vergadering </w:t>
      </w:r>
      <w:r w:rsidRPr="000C2DBF">
        <w:rPr>
          <w:strike/>
          <w:szCs w:val="24"/>
          <w:lang w:eastAsia="en-US"/>
        </w:rPr>
        <w:t>van de ECBA die in de schriftelijke notulen wordt opgenomen; daartoe worden deze overeenkomst of notulen naar behoren ondertekend door de</w:t>
      </w:r>
      <w:r w:rsidRPr="000C2DBF">
        <w:rPr>
          <w:b/>
          <w:i/>
          <w:szCs w:val="24"/>
          <w:lang w:eastAsia="en-US"/>
        </w:rPr>
        <w:t>die door alle</w:t>
      </w:r>
      <w:r w:rsidRPr="000C2DBF">
        <w:rPr>
          <w:szCs w:val="24"/>
          <w:lang w:eastAsia="en-US"/>
        </w:rPr>
        <w:t xml:space="preserve"> stichtende leden</w:t>
      </w:r>
      <w:r w:rsidRPr="000C2DBF">
        <w:rPr>
          <w:b/>
          <w:i/>
          <w:szCs w:val="24"/>
          <w:lang w:eastAsia="en-US"/>
        </w:rPr>
        <w:t xml:space="preserve"> zijn ondertekend en naar behoren is geverifieerd indien het toepasselijke nationale recht dat vereist voor de overeenkomstig artikel 4, lid 4, vastgestelde juridische entiteit</w:t>
      </w:r>
      <w:r w:rsidRPr="000C2DBF">
        <w:rPr>
          <w:szCs w:val="24"/>
          <w:lang w:eastAsia="en-US"/>
        </w:rPr>
        <w:t>.</w:t>
      </w:r>
      <w:r w:rsidRPr="000C2DBF">
        <w:rPr>
          <w:b/>
          <w:szCs w:val="24"/>
          <w:lang w:eastAsia="en-US"/>
        </w:rPr>
        <w:t xml:space="preserve"> [Am. 85]</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jc w:val="center"/>
        <w:rPr>
          <w:b/>
          <w:szCs w:val="24"/>
          <w:lang w:eastAsia="en-US"/>
        </w:rPr>
      </w:pPr>
      <w:r w:rsidRPr="000C2DBF">
        <w:rPr>
          <w:szCs w:val="24"/>
          <w:lang w:eastAsia="en-US"/>
        </w:rPr>
        <w:lastRenderedPageBreak/>
        <w:t>Artikel 17</w:t>
      </w:r>
      <w:r w:rsidRPr="000C2DBF">
        <w:rPr>
          <w:szCs w:val="24"/>
          <w:lang w:eastAsia="en-US"/>
        </w:rPr>
        <w:br/>
        <w:t xml:space="preserve">Omzetting van </w:t>
      </w:r>
      <w:r w:rsidRPr="000C2DBF">
        <w:rPr>
          <w:strike/>
          <w:szCs w:val="24"/>
          <w:lang w:eastAsia="en-US"/>
        </w:rPr>
        <w:t>verenigingen</w:t>
      </w:r>
      <w:r w:rsidRPr="000C2DBF">
        <w:rPr>
          <w:b/>
          <w:i/>
          <w:szCs w:val="24"/>
          <w:lang w:eastAsia="en-US"/>
        </w:rPr>
        <w:t>entiteiten</w:t>
      </w:r>
      <w:r w:rsidRPr="000C2DBF">
        <w:rPr>
          <w:szCs w:val="24"/>
          <w:lang w:eastAsia="en-US"/>
        </w:rPr>
        <w:t xml:space="preserve"> zonder winstoogmerk in een ECBA</w:t>
      </w:r>
      <w:r w:rsidRPr="000C2DBF">
        <w:rPr>
          <w:b/>
          <w:szCs w:val="24"/>
          <w:lang w:eastAsia="en-US"/>
        </w:rPr>
        <w:t xml:space="preserve"> [Am. 86]</w:t>
      </w:r>
    </w:p>
    <w:p w:rsidR="00F470B0" w:rsidRPr="000C2DBF" w:rsidRDefault="00F470B0" w:rsidP="00F470B0">
      <w:pPr>
        <w:spacing w:before="120" w:after="120" w:line="360" w:lineRule="auto"/>
        <w:ind w:left="850" w:hanging="850"/>
        <w:rPr>
          <w:b/>
          <w:szCs w:val="24"/>
          <w:lang w:eastAsia="en-US"/>
        </w:rPr>
      </w:pPr>
      <w:r w:rsidRPr="000C2DBF">
        <w:rPr>
          <w:szCs w:val="24"/>
          <w:lang w:eastAsia="en-US"/>
        </w:rPr>
        <w:t>1.</w:t>
      </w:r>
      <w:r w:rsidRPr="000C2DBF">
        <w:rPr>
          <w:szCs w:val="24"/>
          <w:lang w:eastAsia="en-US"/>
        </w:rPr>
        <w:tab/>
        <w:t xml:space="preserve">De lidstaten zorgen ervoor dat </w:t>
      </w:r>
      <w:r w:rsidRPr="000C2DBF">
        <w:rPr>
          <w:strike/>
          <w:szCs w:val="24"/>
          <w:lang w:eastAsia="en-US"/>
        </w:rPr>
        <w:t>in de Unie gevestigde verenigingen</w:t>
      </w:r>
      <w:r w:rsidRPr="000C2DBF">
        <w:rPr>
          <w:b/>
          <w:i/>
          <w:szCs w:val="24"/>
          <w:lang w:eastAsia="en-US"/>
        </w:rPr>
        <w:t>bestaande entiteiten</w:t>
      </w:r>
      <w:r w:rsidRPr="000C2DBF">
        <w:rPr>
          <w:szCs w:val="24"/>
          <w:lang w:eastAsia="en-US"/>
        </w:rPr>
        <w:t xml:space="preserve"> zonder winstoogmerk</w:t>
      </w:r>
      <w:r w:rsidRPr="000C2DBF">
        <w:rPr>
          <w:b/>
          <w:i/>
          <w:szCs w:val="24"/>
          <w:lang w:eastAsia="en-US"/>
        </w:rPr>
        <w:t xml:space="preserve"> die wettelijk in een lidstaat zijn gevestigd en die aan de vereisten van deze richtlijn voldoen,</w:t>
      </w:r>
      <w:r w:rsidRPr="000C2DBF">
        <w:rPr>
          <w:szCs w:val="24"/>
          <w:lang w:eastAsia="en-US"/>
        </w:rPr>
        <w:t xml:space="preserve"> binnen dezelfde lidstaat kunnen worden omgezet in een ECBA.</w:t>
      </w:r>
      <w:r w:rsidRPr="000C2DBF">
        <w:rPr>
          <w:b/>
          <w:szCs w:val="24"/>
          <w:lang w:eastAsia="en-US"/>
        </w:rPr>
        <w:t xml:space="preserve"> [Am. 87]</w:t>
      </w:r>
    </w:p>
    <w:p w:rsidR="00F470B0" w:rsidRPr="000C2DBF" w:rsidRDefault="00F470B0" w:rsidP="00F470B0">
      <w:pPr>
        <w:spacing w:before="120" w:after="120" w:line="360" w:lineRule="auto"/>
        <w:ind w:left="850" w:hanging="850"/>
        <w:rPr>
          <w:szCs w:val="24"/>
          <w:lang w:eastAsia="en-US"/>
        </w:rPr>
      </w:pPr>
      <w:r w:rsidRPr="000C2DBF">
        <w:rPr>
          <w:szCs w:val="24"/>
          <w:lang w:eastAsia="en-US"/>
        </w:rPr>
        <w:t>2.</w:t>
      </w:r>
      <w:r w:rsidRPr="000C2DBF">
        <w:rPr>
          <w:szCs w:val="24"/>
          <w:lang w:eastAsia="en-US"/>
        </w:rPr>
        <w:tab/>
        <w:t>De lidstaten zorgen ervoor dat elke omzetting wordt goedgekeurd door het besluitvormingsorgaan van de omzettende entiteit.</w:t>
      </w:r>
    </w:p>
    <w:p w:rsidR="00F470B0" w:rsidRPr="000C2DBF" w:rsidRDefault="00F470B0" w:rsidP="00F470B0">
      <w:pPr>
        <w:spacing w:before="120" w:after="120" w:line="360" w:lineRule="auto"/>
        <w:ind w:left="850" w:hanging="850"/>
        <w:rPr>
          <w:szCs w:val="24"/>
          <w:lang w:eastAsia="en-US"/>
        </w:rPr>
      </w:pPr>
      <w:r w:rsidRPr="000C2DBF">
        <w:rPr>
          <w:szCs w:val="24"/>
          <w:lang w:eastAsia="en-US"/>
        </w:rPr>
        <w:t>3.</w:t>
      </w:r>
      <w:r w:rsidRPr="000C2DBF">
        <w:rPr>
          <w:szCs w:val="24"/>
          <w:lang w:eastAsia="en-US"/>
        </w:rPr>
        <w:tab/>
        <w:t>De lidstaten zorgen ervoor dat de omzetting niet leidt tot de ontbinding van de omzettende vereniging zonder winstoogmerk of tot het verlies of de onderbreking van haar rechtspersoonlijkheid.</w:t>
      </w:r>
      <w:r w:rsidRPr="000C2DBF">
        <w:rPr>
          <w:b/>
          <w:szCs w:val="24"/>
          <w:lang w:eastAsia="en-US"/>
        </w:rPr>
        <w:t xml:space="preserve"> [Am. 88 - niet van toepassing op de Nederlandse versie]</w:t>
      </w:r>
    </w:p>
    <w:p w:rsidR="00F470B0" w:rsidRPr="000C2DBF" w:rsidRDefault="00F470B0" w:rsidP="00F470B0">
      <w:pPr>
        <w:spacing w:before="120" w:after="120" w:line="360" w:lineRule="auto"/>
        <w:ind w:left="850" w:hanging="850"/>
        <w:rPr>
          <w:szCs w:val="24"/>
          <w:lang w:eastAsia="en-US"/>
        </w:rPr>
      </w:pPr>
      <w:r w:rsidRPr="000C2DBF">
        <w:rPr>
          <w:szCs w:val="24"/>
          <w:lang w:eastAsia="en-US"/>
        </w:rPr>
        <w:t>4.</w:t>
      </w:r>
      <w:r w:rsidRPr="000C2DBF">
        <w:rPr>
          <w:szCs w:val="24"/>
          <w:lang w:eastAsia="en-US"/>
        </w:rPr>
        <w:tab/>
        <w:t>De lidstaten zorgen ervoor dat alle activa en passiva worden overgedragen aan de nieuw opgerichte ECBA.</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szCs w:val="24"/>
          <w:lang w:eastAsia="en-US"/>
        </w:rPr>
      </w:pPr>
      <w:r w:rsidRPr="000C2DBF">
        <w:rPr>
          <w:szCs w:val="24"/>
          <w:lang w:eastAsia="en-US"/>
        </w:rPr>
        <w:lastRenderedPageBreak/>
        <w:t>5.</w:t>
      </w:r>
      <w:r w:rsidRPr="000C2DBF">
        <w:rPr>
          <w:szCs w:val="24"/>
          <w:lang w:eastAsia="en-US"/>
        </w:rPr>
        <w:tab/>
        <w:t>De lidstaten zorgen ervoor dat de omzetting van kracht wordt bij de registratie van de nieuw opgerichte ECBA overeenkomstig artikel 19.</w:t>
      </w:r>
    </w:p>
    <w:p w:rsidR="00F470B0" w:rsidRPr="000C2DBF" w:rsidRDefault="00F470B0" w:rsidP="00F470B0">
      <w:pPr>
        <w:spacing w:before="120" w:after="120" w:line="360" w:lineRule="auto"/>
        <w:ind w:left="850" w:hanging="850"/>
        <w:rPr>
          <w:szCs w:val="24"/>
          <w:lang w:eastAsia="en-US"/>
        </w:rPr>
      </w:pPr>
      <w:r w:rsidRPr="000C2DBF">
        <w:rPr>
          <w:szCs w:val="24"/>
          <w:lang w:eastAsia="en-US"/>
        </w:rPr>
        <w:t>6.</w:t>
      </w:r>
      <w:r w:rsidRPr="000C2DBF">
        <w:rPr>
          <w:szCs w:val="24"/>
          <w:lang w:eastAsia="en-US"/>
        </w:rPr>
        <w:tab/>
        <w:t>De lidstaten zorgen ervoor dat de omgezette vereniging zonder winstoogmerk uit alle registers wordt geschrapt.</w:t>
      </w:r>
    </w:p>
    <w:p w:rsidR="00F470B0" w:rsidRPr="000C2DBF" w:rsidRDefault="00F470B0" w:rsidP="00F470B0">
      <w:pPr>
        <w:spacing w:before="120" w:after="120" w:line="360" w:lineRule="auto"/>
        <w:jc w:val="center"/>
        <w:rPr>
          <w:szCs w:val="24"/>
          <w:lang w:eastAsia="en-US"/>
        </w:rPr>
      </w:pPr>
      <w:r w:rsidRPr="000C2DBF">
        <w:rPr>
          <w:b/>
          <w:i/>
          <w:szCs w:val="24"/>
          <w:lang w:eastAsia="en-US"/>
        </w:rPr>
        <w:t>Artikel 17 bis</w:t>
      </w:r>
      <w:r w:rsidRPr="000C2DBF">
        <w:rPr>
          <w:szCs w:val="24"/>
          <w:lang w:eastAsia="en-US"/>
        </w:rPr>
        <w:br/>
      </w:r>
      <w:r w:rsidRPr="000C2DBF">
        <w:rPr>
          <w:b/>
          <w:i/>
          <w:szCs w:val="24"/>
          <w:lang w:eastAsia="en-US"/>
        </w:rPr>
        <w:t>Fusie van bestaande entiteiten zonder winstoogmerk tot een ECBA</w:t>
      </w:r>
    </w:p>
    <w:p w:rsidR="00F470B0" w:rsidRPr="000C2DBF" w:rsidRDefault="00F470B0" w:rsidP="00F470B0">
      <w:pPr>
        <w:spacing w:before="120" w:after="120" w:line="360" w:lineRule="auto"/>
        <w:ind w:left="850" w:hanging="850"/>
        <w:rPr>
          <w:szCs w:val="24"/>
          <w:lang w:eastAsia="en-US"/>
        </w:rPr>
      </w:pPr>
      <w:r w:rsidRPr="000C2DBF">
        <w:rPr>
          <w:b/>
          <w:i/>
          <w:szCs w:val="24"/>
          <w:lang w:eastAsia="en-US"/>
        </w:rPr>
        <w:t>1.</w:t>
      </w:r>
      <w:r w:rsidRPr="000C2DBF">
        <w:rPr>
          <w:szCs w:val="24"/>
          <w:lang w:eastAsia="en-US"/>
        </w:rPr>
        <w:tab/>
      </w:r>
      <w:r w:rsidRPr="000C2DBF">
        <w:rPr>
          <w:b/>
          <w:i/>
          <w:szCs w:val="24"/>
          <w:lang w:eastAsia="en-US"/>
        </w:rPr>
        <w:t>De lidstaten zorgen ervoor dat twee of meer bestaande entiteiten zonder winstoogmerk die wettelijk in of meer lidstaten zijn gevestigd, kunnen fuseren tot een ECBA indien:</w:t>
      </w:r>
    </w:p>
    <w:p w:rsidR="00F470B0" w:rsidRPr="000C2DBF" w:rsidRDefault="00F470B0" w:rsidP="00F470B0">
      <w:pPr>
        <w:spacing w:before="120" w:after="120" w:line="360" w:lineRule="auto"/>
        <w:ind w:left="1416" w:hanging="566"/>
        <w:rPr>
          <w:szCs w:val="24"/>
          <w:lang w:eastAsia="en-US"/>
        </w:rPr>
      </w:pPr>
      <w:r w:rsidRPr="000C2DBF">
        <w:rPr>
          <w:b/>
          <w:i/>
          <w:szCs w:val="24"/>
          <w:lang w:eastAsia="en-US"/>
        </w:rPr>
        <w:t>a)</w:t>
      </w:r>
      <w:r w:rsidRPr="000C2DBF">
        <w:rPr>
          <w:szCs w:val="24"/>
          <w:lang w:eastAsia="en-US"/>
        </w:rPr>
        <w:tab/>
      </w:r>
      <w:r w:rsidRPr="000C2DBF">
        <w:rPr>
          <w:b/>
          <w:i/>
          <w:szCs w:val="24"/>
          <w:lang w:eastAsia="en-US"/>
        </w:rPr>
        <w:t>een of meer entiteiten zonder winstoogmerk na ontbinding zonder vereffening al hun activa en passiva overdragen aan een andere bestaande ECBA, te weten de overnemende ECBA; of</w:t>
      </w:r>
    </w:p>
    <w:p w:rsidR="00F470B0" w:rsidRPr="000C2DBF" w:rsidRDefault="00F470B0" w:rsidP="00F470B0">
      <w:pPr>
        <w:spacing w:before="120" w:after="120" w:line="360" w:lineRule="auto"/>
        <w:ind w:left="1416" w:hanging="566"/>
        <w:rPr>
          <w:szCs w:val="24"/>
          <w:lang w:eastAsia="en-US"/>
        </w:rPr>
      </w:pPr>
      <w:r w:rsidRPr="000C2DBF">
        <w:rPr>
          <w:b/>
          <w:i/>
          <w:szCs w:val="24"/>
          <w:lang w:eastAsia="en-US"/>
        </w:rPr>
        <w:t>b)</w:t>
      </w:r>
      <w:r w:rsidRPr="000C2DBF">
        <w:rPr>
          <w:szCs w:val="24"/>
          <w:lang w:eastAsia="en-US"/>
        </w:rPr>
        <w:tab/>
      </w:r>
      <w:r w:rsidRPr="000C2DBF">
        <w:rPr>
          <w:b/>
          <w:i/>
          <w:szCs w:val="24"/>
          <w:lang w:eastAsia="en-US"/>
        </w:rPr>
        <w:t>een of meer entiteiten zonder winstoogmerk na ontbinding zonder vereffening al hun activa en passiva overdragen aan een andere ECBA die zij vormt/vormen, te weten de nieuw opgerichte ECBA.</w:t>
      </w:r>
    </w:p>
    <w:p w:rsidR="00D828A0" w:rsidRPr="000C2DBF" w:rsidRDefault="00D828A0">
      <w:pPr>
        <w:widowControl/>
        <w:rPr>
          <w:b/>
          <w:i/>
          <w:szCs w:val="24"/>
          <w:lang w:eastAsia="en-US"/>
        </w:rPr>
      </w:pPr>
      <w:r w:rsidRPr="000C2DBF">
        <w:rPr>
          <w:b/>
          <w:i/>
          <w:szCs w:val="24"/>
          <w:lang w:eastAsia="en-US"/>
        </w:rPr>
        <w:br w:type="page"/>
      </w:r>
    </w:p>
    <w:p w:rsidR="00F470B0" w:rsidRPr="000C2DBF" w:rsidRDefault="00F470B0" w:rsidP="00F470B0">
      <w:pPr>
        <w:spacing w:before="120" w:after="120" w:line="360" w:lineRule="auto"/>
        <w:ind w:left="850" w:hanging="850"/>
        <w:rPr>
          <w:szCs w:val="24"/>
          <w:lang w:eastAsia="en-US"/>
        </w:rPr>
      </w:pPr>
      <w:r w:rsidRPr="000C2DBF">
        <w:rPr>
          <w:b/>
          <w:i/>
          <w:szCs w:val="24"/>
          <w:lang w:eastAsia="en-US"/>
        </w:rPr>
        <w:lastRenderedPageBreak/>
        <w:t>2.</w:t>
      </w:r>
      <w:r w:rsidRPr="000C2DBF">
        <w:rPr>
          <w:szCs w:val="24"/>
          <w:lang w:eastAsia="en-US"/>
        </w:rPr>
        <w:tab/>
      </w:r>
      <w:r w:rsidRPr="000C2DBF">
        <w:rPr>
          <w:b/>
          <w:i/>
          <w:szCs w:val="24"/>
          <w:lang w:eastAsia="en-US"/>
        </w:rPr>
        <w:t>De lidstaten zien erop toe dat een fusie wordt goedgekeurd door de besluitvormingsorganen van de fuserende entiteiten zonder winstoogmerk.</w:t>
      </w:r>
    </w:p>
    <w:p w:rsidR="00F470B0" w:rsidRPr="000C2DBF" w:rsidRDefault="00F470B0" w:rsidP="00F470B0">
      <w:pPr>
        <w:spacing w:before="120" w:after="120" w:line="360" w:lineRule="auto"/>
        <w:ind w:left="850" w:hanging="850"/>
        <w:rPr>
          <w:szCs w:val="24"/>
          <w:lang w:eastAsia="en-US"/>
        </w:rPr>
      </w:pPr>
      <w:r w:rsidRPr="000C2DBF">
        <w:rPr>
          <w:b/>
          <w:i/>
          <w:szCs w:val="24"/>
          <w:lang w:eastAsia="en-US"/>
        </w:rPr>
        <w:t>3.</w:t>
      </w:r>
      <w:r w:rsidRPr="000C2DBF">
        <w:rPr>
          <w:szCs w:val="24"/>
          <w:lang w:eastAsia="en-US"/>
        </w:rPr>
        <w:tab/>
      </w:r>
      <w:r w:rsidRPr="000C2DBF">
        <w:rPr>
          <w:b/>
          <w:i/>
          <w:szCs w:val="24"/>
          <w:lang w:eastAsia="en-US"/>
        </w:rPr>
        <w:t>De lidstaten zien erop toe dat fusies niet leiden tot ontbinding, verlies of onderbreking van de rechtspersoonlijkheid van de overnemende ECBA en dat de juridische continuïteit niet in het gedrang komt in het geval van een fusie die in een nieuw opgerichte ECBA resulteert.</w:t>
      </w:r>
    </w:p>
    <w:p w:rsidR="00F470B0" w:rsidRPr="000C2DBF" w:rsidRDefault="00F470B0" w:rsidP="00F470B0">
      <w:pPr>
        <w:spacing w:before="120" w:after="120" w:line="360" w:lineRule="auto"/>
        <w:ind w:left="850" w:hanging="850"/>
        <w:rPr>
          <w:szCs w:val="24"/>
          <w:lang w:eastAsia="en-US"/>
        </w:rPr>
      </w:pPr>
      <w:r w:rsidRPr="000C2DBF">
        <w:rPr>
          <w:b/>
          <w:i/>
          <w:szCs w:val="24"/>
          <w:lang w:eastAsia="en-US"/>
        </w:rPr>
        <w:t>4.</w:t>
      </w:r>
      <w:r w:rsidRPr="000C2DBF">
        <w:rPr>
          <w:szCs w:val="24"/>
          <w:lang w:eastAsia="en-US"/>
        </w:rPr>
        <w:tab/>
      </w:r>
      <w:r w:rsidRPr="000C2DBF">
        <w:rPr>
          <w:b/>
          <w:i/>
          <w:szCs w:val="24"/>
          <w:lang w:eastAsia="en-US"/>
        </w:rPr>
        <w:t>De lidstaten zien erop toe dat alle activa en passiva worden overgedragen aan de overnemende of nieuw opgerichte ECBA.</w:t>
      </w:r>
    </w:p>
    <w:p w:rsidR="00F470B0" w:rsidRPr="000C2DBF" w:rsidRDefault="00F470B0" w:rsidP="00F470B0">
      <w:pPr>
        <w:spacing w:before="120" w:after="120" w:line="360" w:lineRule="auto"/>
        <w:ind w:left="850" w:hanging="850"/>
        <w:rPr>
          <w:szCs w:val="24"/>
          <w:lang w:eastAsia="en-US"/>
        </w:rPr>
      </w:pPr>
      <w:r w:rsidRPr="000C2DBF">
        <w:rPr>
          <w:b/>
          <w:i/>
          <w:szCs w:val="24"/>
          <w:lang w:eastAsia="en-US"/>
        </w:rPr>
        <w:t>5.</w:t>
      </w:r>
      <w:r w:rsidRPr="000C2DBF">
        <w:rPr>
          <w:szCs w:val="24"/>
          <w:lang w:eastAsia="en-US"/>
        </w:rPr>
        <w:tab/>
      </w:r>
      <w:r w:rsidRPr="000C2DBF">
        <w:rPr>
          <w:b/>
          <w:i/>
          <w:szCs w:val="24"/>
          <w:lang w:eastAsia="en-US"/>
        </w:rPr>
        <w:t>De lidstaten zien erop toe dat de fusie van kracht wordt bij de registratie van de nieuw opgerichte ECBA overeenkomstig artikel 19 of vanaf de datum waarop de transacties van de overgenomen ECBA’s boekhoudkundig moeten worden behandeld als die van de overnemende ECBA.</w:t>
      </w:r>
    </w:p>
    <w:p w:rsidR="00F470B0" w:rsidRPr="000C2DBF" w:rsidRDefault="00F470B0" w:rsidP="00F470B0">
      <w:pPr>
        <w:spacing w:before="120" w:after="120" w:line="360" w:lineRule="auto"/>
        <w:ind w:left="850" w:hanging="850"/>
        <w:rPr>
          <w:b/>
          <w:szCs w:val="24"/>
          <w:lang w:eastAsia="en-US"/>
        </w:rPr>
      </w:pPr>
      <w:r w:rsidRPr="000C2DBF">
        <w:rPr>
          <w:b/>
          <w:i/>
          <w:szCs w:val="24"/>
          <w:lang w:eastAsia="en-US"/>
        </w:rPr>
        <w:t>6.</w:t>
      </w:r>
      <w:r w:rsidRPr="000C2DBF">
        <w:rPr>
          <w:szCs w:val="24"/>
          <w:lang w:eastAsia="en-US"/>
        </w:rPr>
        <w:tab/>
      </w:r>
      <w:r w:rsidRPr="000C2DBF">
        <w:rPr>
          <w:b/>
          <w:i/>
          <w:szCs w:val="24"/>
          <w:lang w:eastAsia="en-US"/>
        </w:rPr>
        <w:t>De lidstaten zien erop toe dat de gefuseerde entiteiten zonder winstoogmerk, behalve in voorkomend geval de overnemende ECBA, uit alle registers worden geschrapt.</w:t>
      </w:r>
      <w:r w:rsidRPr="000C2DBF">
        <w:rPr>
          <w:b/>
          <w:szCs w:val="24"/>
          <w:lang w:eastAsia="en-US"/>
        </w:rPr>
        <w:t xml:space="preserve"> [Am. 89]</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jc w:val="center"/>
        <w:rPr>
          <w:szCs w:val="24"/>
          <w:lang w:eastAsia="en-US"/>
        </w:rPr>
      </w:pPr>
      <w:r w:rsidRPr="000C2DBF">
        <w:rPr>
          <w:szCs w:val="24"/>
          <w:lang w:eastAsia="en-US"/>
        </w:rPr>
        <w:lastRenderedPageBreak/>
        <w:t>Artikel 18</w:t>
      </w:r>
      <w:r w:rsidRPr="000C2DBF">
        <w:rPr>
          <w:szCs w:val="24"/>
          <w:lang w:eastAsia="en-US"/>
        </w:rPr>
        <w:br/>
        <w:t>Aanvraag tot registratie</w:t>
      </w:r>
    </w:p>
    <w:p w:rsidR="00F470B0" w:rsidRPr="000C2DBF" w:rsidRDefault="00F470B0" w:rsidP="00F470B0">
      <w:pPr>
        <w:spacing w:before="120" w:after="120" w:line="360" w:lineRule="auto"/>
        <w:ind w:left="850" w:hanging="850"/>
        <w:rPr>
          <w:b/>
          <w:szCs w:val="24"/>
          <w:lang w:eastAsia="en-US"/>
        </w:rPr>
      </w:pPr>
      <w:r w:rsidRPr="000C2DBF">
        <w:rPr>
          <w:szCs w:val="24"/>
          <w:lang w:eastAsia="en-US"/>
        </w:rPr>
        <w:t>1.</w:t>
      </w:r>
      <w:r w:rsidRPr="000C2DBF">
        <w:rPr>
          <w:szCs w:val="24"/>
          <w:lang w:eastAsia="en-US"/>
        </w:rPr>
        <w:tab/>
        <w:t xml:space="preserve">De lidstaten zorgen ervoor dat een aanvraag tot registratie van een ECBA wordt ingediend bij de bevoegde instantie van de lidstaat waar de ECBA voornemens is haar statutaire zetel te vestigen. De aanvraag </w:t>
      </w:r>
      <w:r w:rsidRPr="000C2DBF">
        <w:rPr>
          <w:b/>
          <w:i/>
          <w:szCs w:val="24"/>
          <w:lang w:eastAsia="en-US"/>
        </w:rPr>
        <w:t xml:space="preserve">wordt ingediend in hetzelfde formaat dat de overeenkomstig artikel 4, lid 4, vastgestelde juridische entiteit moet gebruiken en </w:t>
      </w:r>
      <w:r w:rsidRPr="000C2DBF">
        <w:rPr>
          <w:szCs w:val="24"/>
          <w:lang w:eastAsia="en-US"/>
        </w:rPr>
        <w:t>gaat vergezeld van de volgende documenten en informatie, gesteld in een officiële taal van die lidstaat of in een andere taal die is toegestaan krachtens het recht van die lidstaat:</w:t>
      </w:r>
      <w:r w:rsidRPr="000C2DBF">
        <w:rPr>
          <w:b/>
          <w:szCs w:val="24"/>
          <w:lang w:eastAsia="en-US"/>
        </w:rPr>
        <w:t xml:space="preserve"> [Am. 90]</w:t>
      </w:r>
    </w:p>
    <w:p w:rsidR="00F470B0" w:rsidRPr="000C2DBF" w:rsidRDefault="00F470B0" w:rsidP="00F470B0">
      <w:pPr>
        <w:spacing w:before="120" w:after="120" w:line="360" w:lineRule="auto"/>
        <w:ind w:left="1416" w:hanging="566"/>
        <w:rPr>
          <w:szCs w:val="24"/>
          <w:lang w:eastAsia="en-US"/>
        </w:rPr>
      </w:pPr>
      <w:r w:rsidRPr="000C2DBF">
        <w:rPr>
          <w:szCs w:val="24"/>
          <w:lang w:eastAsia="en-US"/>
        </w:rPr>
        <w:t>a)</w:t>
      </w:r>
      <w:r w:rsidRPr="000C2DBF">
        <w:rPr>
          <w:szCs w:val="24"/>
          <w:lang w:eastAsia="en-US"/>
        </w:rPr>
        <w:tab/>
        <w:t>de naam van de ECBA;</w:t>
      </w:r>
    </w:p>
    <w:p w:rsidR="00F470B0" w:rsidRPr="000C2DBF" w:rsidRDefault="00F470B0" w:rsidP="00F470B0">
      <w:pPr>
        <w:spacing w:before="120" w:after="120" w:line="360" w:lineRule="auto"/>
        <w:ind w:left="1416" w:hanging="566"/>
        <w:rPr>
          <w:szCs w:val="24"/>
          <w:lang w:eastAsia="en-US"/>
        </w:rPr>
      </w:pPr>
      <w:r w:rsidRPr="000C2DBF">
        <w:rPr>
          <w:szCs w:val="24"/>
          <w:lang w:eastAsia="en-US"/>
        </w:rPr>
        <w:t>b)</w:t>
      </w:r>
      <w:r w:rsidRPr="000C2DBF">
        <w:rPr>
          <w:szCs w:val="24"/>
          <w:lang w:eastAsia="en-US"/>
        </w:rPr>
        <w:tab/>
        <w:t>de statuten van de Europese grensoverschrijdende vereniging;</w:t>
      </w:r>
    </w:p>
    <w:p w:rsidR="00F470B0" w:rsidRPr="000C2DBF" w:rsidRDefault="00F470B0" w:rsidP="00F470B0">
      <w:pPr>
        <w:spacing w:before="120" w:after="120" w:line="360" w:lineRule="auto"/>
        <w:ind w:left="1416" w:hanging="566"/>
        <w:rPr>
          <w:b/>
          <w:szCs w:val="24"/>
          <w:lang w:eastAsia="en-US"/>
        </w:rPr>
      </w:pPr>
      <w:r w:rsidRPr="000C2DBF">
        <w:rPr>
          <w:szCs w:val="24"/>
          <w:lang w:eastAsia="en-US"/>
        </w:rPr>
        <w:t>c)</w:t>
      </w:r>
      <w:r w:rsidRPr="000C2DBF">
        <w:rPr>
          <w:szCs w:val="24"/>
          <w:lang w:eastAsia="en-US"/>
        </w:rPr>
        <w:tab/>
        <w:t>het postadres van de voorgenomen statutaire zetel</w:t>
      </w:r>
      <w:r w:rsidRPr="000C2DBF">
        <w:rPr>
          <w:strike/>
          <w:szCs w:val="24"/>
          <w:lang w:eastAsia="en-US"/>
        </w:rPr>
        <w:t xml:space="preserve"> en een e-mailadres</w:t>
      </w:r>
      <w:r w:rsidRPr="000C2DBF">
        <w:rPr>
          <w:szCs w:val="24"/>
          <w:lang w:eastAsia="en-US"/>
        </w:rPr>
        <w:t>;</w:t>
      </w:r>
      <w:r w:rsidRPr="000C2DBF">
        <w:rPr>
          <w:b/>
          <w:szCs w:val="24"/>
          <w:lang w:eastAsia="en-US"/>
        </w:rPr>
        <w:t xml:space="preserve"> [Am. 91]</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1416" w:hanging="566"/>
        <w:rPr>
          <w:szCs w:val="24"/>
          <w:lang w:eastAsia="en-US"/>
        </w:rPr>
      </w:pPr>
      <w:r w:rsidRPr="000C2DBF">
        <w:rPr>
          <w:szCs w:val="24"/>
          <w:lang w:eastAsia="en-US"/>
        </w:rPr>
        <w:lastRenderedPageBreak/>
        <w:t>d)</w:t>
      </w:r>
      <w:r w:rsidRPr="000C2DBF">
        <w:rPr>
          <w:szCs w:val="24"/>
          <w:lang w:eastAsia="en-US"/>
        </w:rPr>
        <w:tab/>
        <w:t>de namen en adressen van de personen die bevoegd zijn om de Europese grensoverschrijdende vereniging ten aanzien van derden en in rechte te vertegenwoordigen, alsmede alle andere informatie die overeenkomstig het toepasselijke nationale recht nodig is voor hun identificatie, en de vermelding of deze personen hiertoe afzonderlijk bevoegd zijn dan wel gezamenlijk moeten optreden;</w:t>
      </w:r>
    </w:p>
    <w:p w:rsidR="00F470B0" w:rsidRPr="000C2DBF" w:rsidRDefault="00F470B0" w:rsidP="00F470B0">
      <w:pPr>
        <w:spacing w:before="120" w:after="120" w:line="360" w:lineRule="auto"/>
        <w:ind w:left="1416" w:hanging="566"/>
        <w:rPr>
          <w:b/>
          <w:szCs w:val="24"/>
          <w:lang w:eastAsia="en-US"/>
        </w:rPr>
      </w:pPr>
      <w:r w:rsidRPr="000C2DBF">
        <w:rPr>
          <w:szCs w:val="24"/>
          <w:lang w:eastAsia="en-US"/>
        </w:rPr>
        <w:t>e)</w:t>
      </w:r>
      <w:r w:rsidRPr="000C2DBF">
        <w:rPr>
          <w:szCs w:val="24"/>
          <w:lang w:eastAsia="en-US"/>
        </w:rPr>
        <w:tab/>
        <w:t>de schriftelijke overeenkomst van de stichtende leden of de notulen van de constituerende vergadering houdende een dergelijke overeenkomst, naar behoren ondertekend door de stichtende leden, of het besluit tot omzetting als bedoeld in artikel 17</w:t>
      </w:r>
      <w:r w:rsidRPr="000C2DBF">
        <w:rPr>
          <w:b/>
          <w:i/>
          <w:szCs w:val="24"/>
          <w:lang w:eastAsia="en-US"/>
        </w:rPr>
        <w:t xml:space="preserve"> of het besluit tot fusie als bedoeld in artikel 17 bis</w:t>
      </w:r>
      <w:r w:rsidRPr="000C2DBF">
        <w:rPr>
          <w:szCs w:val="24"/>
          <w:lang w:eastAsia="en-US"/>
        </w:rPr>
        <w:t>;</w:t>
      </w:r>
      <w:r w:rsidRPr="000C2DBF">
        <w:rPr>
          <w:b/>
          <w:szCs w:val="24"/>
          <w:lang w:eastAsia="en-US"/>
        </w:rPr>
        <w:t xml:space="preserve"> [Am. 92]</w:t>
      </w:r>
    </w:p>
    <w:p w:rsidR="00F470B0" w:rsidRPr="000C2DBF" w:rsidRDefault="00F470B0" w:rsidP="00F470B0">
      <w:pPr>
        <w:spacing w:before="120" w:after="120" w:line="360" w:lineRule="auto"/>
        <w:ind w:left="1416" w:hanging="566"/>
        <w:rPr>
          <w:szCs w:val="24"/>
          <w:lang w:eastAsia="en-US"/>
        </w:rPr>
      </w:pPr>
      <w:r w:rsidRPr="000C2DBF">
        <w:rPr>
          <w:szCs w:val="24"/>
          <w:lang w:eastAsia="en-US"/>
        </w:rPr>
        <w:t>f)</w:t>
      </w:r>
      <w:r w:rsidRPr="000C2DBF">
        <w:rPr>
          <w:szCs w:val="24"/>
          <w:lang w:eastAsia="en-US"/>
        </w:rPr>
        <w:tab/>
        <w:t>een verklaring van de leden van het uitvoerend orgaan dat zij niet onbekwaam zijn verklaard om als bestuurslid op te treden in vergelijkbare organen van verenigingen zonder winstoogmerk of van ondernemingen.</w:t>
      </w:r>
    </w:p>
    <w:p w:rsidR="00F470B0" w:rsidRPr="000C2DBF" w:rsidRDefault="00F470B0" w:rsidP="00F470B0">
      <w:pPr>
        <w:spacing w:before="120" w:after="120" w:line="360" w:lineRule="auto"/>
        <w:ind w:left="850"/>
        <w:rPr>
          <w:szCs w:val="24"/>
          <w:lang w:eastAsia="en-US"/>
        </w:rPr>
      </w:pPr>
      <w:r w:rsidRPr="000C2DBF">
        <w:rPr>
          <w:szCs w:val="24"/>
          <w:lang w:eastAsia="en-US"/>
        </w:rPr>
        <w:t>De lidstaten eisen geen andere documenten of informatie dan die welke in dit lid zijn opgesomd.</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szCs w:val="24"/>
          <w:lang w:eastAsia="en-US"/>
        </w:rPr>
      </w:pPr>
      <w:r w:rsidRPr="000C2DBF">
        <w:rPr>
          <w:szCs w:val="24"/>
          <w:lang w:eastAsia="en-US"/>
        </w:rPr>
        <w:lastRenderedPageBreak/>
        <w:t>2.</w:t>
      </w:r>
      <w:r w:rsidRPr="000C2DBF">
        <w:rPr>
          <w:szCs w:val="24"/>
          <w:lang w:eastAsia="en-US"/>
        </w:rPr>
        <w:tab/>
        <w:t>Onverminderd lid 3 zorgen de lidstaten ervoor dat een aanvraag tot registratie volledig is wanneer deze aanvraag de in lid 1 vermelde documenten en informatie bevat.</w:t>
      </w:r>
    </w:p>
    <w:p w:rsidR="00F470B0" w:rsidRPr="000C2DBF" w:rsidRDefault="00F470B0" w:rsidP="00F470B0">
      <w:pPr>
        <w:spacing w:before="120" w:after="120" w:line="360" w:lineRule="auto"/>
        <w:ind w:left="850" w:hanging="850"/>
        <w:rPr>
          <w:b/>
          <w:szCs w:val="24"/>
          <w:lang w:eastAsia="en-US"/>
        </w:rPr>
      </w:pPr>
      <w:r w:rsidRPr="000C2DBF">
        <w:rPr>
          <w:szCs w:val="24"/>
          <w:lang w:eastAsia="en-US"/>
        </w:rPr>
        <w:t>3.</w:t>
      </w:r>
      <w:r w:rsidRPr="000C2DBF">
        <w:rPr>
          <w:szCs w:val="24"/>
          <w:lang w:eastAsia="en-US"/>
        </w:rPr>
        <w:tab/>
        <w:t>In afwijking van lid 1, tweede alinea, kunnen de lidstaten regels vaststellen op grond waarvan de bevoegde instantie bij schriftelijk besluit gericht aan de in artikel 18, lid 1, punt d), bedoelde persoon die gemachtigd is om de ECBA te vertegenwoordigen, kan verzoeken om documenten of informatie ter aanvulling van de in lid 1 bedoelde documenten of informatie, waarin naar behoren met redenen omkleed de bezorgdheid wordt uiteengezet dat de in de statuten van de ECBA omschreven doelen in strijd zouden zijn met het Unierecht</w:t>
      </w:r>
      <w:r w:rsidRPr="000C2DBF">
        <w:rPr>
          <w:b/>
          <w:i/>
          <w:szCs w:val="24"/>
          <w:lang w:eastAsia="en-US"/>
        </w:rPr>
        <w:t>, met inbegrip van de in artikel 2 VEU vastgelegde waarden van de Unie,</w:t>
      </w:r>
      <w:r w:rsidRPr="000C2DBF">
        <w:rPr>
          <w:szCs w:val="24"/>
          <w:lang w:eastAsia="en-US"/>
        </w:rPr>
        <w:t xml:space="preserve"> of met bepalingen van het nationale recht die in overeenstemming zijn met het Unierecht, voor zover die documenten of informatie noodzakelijk zijn.</w:t>
      </w:r>
      <w:r w:rsidRPr="000C2DBF">
        <w:rPr>
          <w:b/>
          <w:szCs w:val="24"/>
          <w:lang w:eastAsia="en-US"/>
        </w:rPr>
        <w:t xml:space="preserve"> [Am. 93]</w:t>
      </w:r>
    </w:p>
    <w:p w:rsidR="00F470B0" w:rsidRPr="000C2DBF" w:rsidRDefault="00F470B0" w:rsidP="00F470B0">
      <w:pPr>
        <w:spacing w:before="120" w:after="120" w:line="360" w:lineRule="auto"/>
        <w:ind w:left="850" w:hanging="850"/>
        <w:rPr>
          <w:b/>
          <w:szCs w:val="24"/>
          <w:lang w:eastAsia="en-US"/>
        </w:rPr>
      </w:pPr>
      <w:r w:rsidRPr="000C2DBF">
        <w:rPr>
          <w:szCs w:val="24"/>
          <w:lang w:eastAsia="en-US"/>
        </w:rPr>
        <w:t>4.</w:t>
      </w:r>
      <w:r w:rsidRPr="000C2DBF">
        <w:rPr>
          <w:szCs w:val="24"/>
          <w:lang w:eastAsia="en-US"/>
        </w:rPr>
        <w:tab/>
        <w:t>De lidstaten zorgen ervoor dat de aanvraag tot registratie van een ECBA</w:t>
      </w:r>
      <w:r w:rsidRPr="000C2DBF">
        <w:rPr>
          <w:b/>
          <w:i/>
          <w:szCs w:val="24"/>
          <w:lang w:eastAsia="en-US"/>
        </w:rPr>
        <w:t>, ook bij omzettingen en fusies,</w:t>
      </w:r>
      <w:r w:rsidRPr="000C2DBF">
        <w:rPr>
          <w:szCs w:val="24"/>
          <w:lang w:eastAsia="en-US"/>
        </w:rPr>
        <w:t xml:space="preserve"> online kan worden ingediend.</w:t>
      </w:r>
      <w:r w:rsidRPr="000C2DBF">
        <w:rPr>
          <w:b/>
          <w:szCs w:val="24"/>
          <w:lang w:eastAsia="en-US"/>
        </w:rPr>
        <w:t xml:space="preserve"> [Am. 94]</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jc w:val="center"/>
        <w:rPr>
          <w:szCs w:val="24"/>
          <w:lang w:eastAsia="en-US"/>
        </w:rPr>
      </w:pPr>
      <w:r w:rsidRPr="000C2DBF">
        <w:rPr>
          <w:szCs w:val="24"/>
          <w:lang w:eastAsia="en-US"/>
        </w:rPr>
        <w:lastRenderedPageBreak/>
        <w:t>Artikel 19</w:t>
      </w:r>
      <w:r w:rsidRPr="000C2DBF">
        <w:rPr>
          <w:szCs w:val="24"/>
          <w:lang w:eastAsia="en-US"/>
        </w:rPr>
        <w:br/>
        <w:t>Registratieprocedure</w:t>
      </w:r>
    </w:p>
    <w:p w:rsidR="00F470B0" w:rsidRPr="000C2DBF" w:rsidRDefault="00F470B0" w:rsidP="00F470B0">
      <w:pPr>
        <w:spacing w:before="120" w:after="120" w:line="360" w:lineRule="auto"/>
        <w:ind w:left="850" w:hanging="850"/>
        <w:rPr>
          <w:szCs w:val="24"/>
          <w:lang w:eastAsia="en-US"/>
        </w:rPr>
      </w:pPr>
      <w:r w:rsidRPr="000C2DBF">
        <w:rPr>
          <w:szCs w:val="24"/>
          <w:lang w:eastAsia="en-US"/>
        </w:rPr>
        <w:t>1.</w:t>
      </w:r>
      <w:r w:rsidRPr="000C2DBF">
        <w:rPr>
          <w:szCs w:val="24"/>
          <w:lang w:eastAsia="en-US"/>
        </w:rPr>
        <w:tab/>
        <w:t>De lidstaten zorgen ervoor dat een ECBA binnen dertig dagen na de indiening van een volledige aanvraag wordt geregistreerd en dat deze registratie in de hele Unie geldig is.</w:t>
      </w:r>
    </w:p>
    <w:p w:rsidR="00F470B0" w:rsidRPr="000C2DBF" w:rsidRDefault="00F470B0" w:rsidP="00F470B0">
      <w:pPr>
        <w:spacing w:before="120" w:after="120" w:line="360" w:lineRule="auto"/>
        <w:ind w:left="850" w:hanging="850"/>
        <w:rPr>
          <w:szCs w:val="24"/>
          <w:lang w:eastAsia="en-US"/>
        </w:rPr>
      </w:pPr>
      <w:r w:rsidRPr="000C2DBF">
        <w:rPr>
          <w:szCs w:val="24"/>
          <w:lang w:eastAsia="en-US"/>
        </w:rPr>
        <w:t>2.</w:t>
      </w:r>
      <w:r w:rsidRPr="000C2DBF">
        <w:rPr>
          <w:szCs w:val="24"/>
          <w:lang w:eastAsia="en-US"/>
        </w:rPr>
        <w:tab/>
        <w:t>De lidstaten zorgen ervoor dat de bevoegde instantie van de lidstaat van herkomst de bevoegde instanties van alle andere lidstaten onverwijld in kennis stelt van elke nieuwe registratie van een ECBA.</w:t>
      </w:r>
    </w:p>
    <w:p w:rsidR="00F470B0" w:rsidRPr="000C2DBF" w:rsidRDefault="00F470B0" w:rsidP="00F470B0">
      <w:pPr>
        <w:spacing w:before="120" w:after="120" w:line="360" w:lineRule="auto"/>
        <w:ind w:left="850" w:hanging="850"/>
        <w:rPr>
          <w:szCs w:val="24"/>
          <w:lang w:eastAsia="en-US"/>
        </w:rPr>
      </w:pPr>
      <w:r w:rsidRPr="000C2DBF">
        <w:rPr>
          <w:szCs w:val="24"/>
          <w:lang w:eastAsia="en-US"/>
        </w:rPr>
        <w:t>3.</w:t>
      </w:r>
      <w:r w:rsidRPr="000C2DBF">
        <w:rPr>
          <w:szCs w:val="24"/>
          <w:lang w:eastAsia="en-US"/>
        </w:rPr>
        <w:tab/>
        <w:t>Wanneer de met het oog op de registratie verstrekte informatie onvolledig is of kennelijke fouten bevat, verzoekt de bevoegde instantie de ECBA de ingediende informatie aan te vullen of te corrigeren binnen een redelijke termijn, die niet korter mag zijn dan vijftien dagen na de datum waarop de bevoegde instantie contact opneemt met de in artikel 18, lid 1, punt d), bedoelde persoon die gemachtigd is om de ECBA te vertegenwoordigen.</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szCs w:val="24"/>
          <w:lang w:eastAsia="en-US"/>
        </w:rPr>
      </w:pPr>
      <w:r w:rsidRPr="000C2DBF">
        <w:rPr>
          <w:szCs w:val="24"/>
          <w:lang w:eastAsia="en-US"/>
        </w:rPr>
        <w:lastRenderedPageBreak/>
        <w:t>4.</w:t>
      </w:r>
      <w:r w:rsidRPr="000C2DBF">
        <w:rPr>
          <w:szCs w:val="24"/>
          <w:lang w:eastAsia="en-US"/>
        </w:rPr>
        <w:tab/>
        <w:t>Onverminderd lid 1 van dit artikel zorgen de lidstaten ervoor dat de bevoegde instantie na ontvangst van een volledige aanvraag overeenkomstig lid 1 van dit artikel de aanvraag tot registratie van een ECBA verifieert en deze alleen afwijst wanneer:</w:t>
      </w:r>
    </w:p>
    <w:p w:rsidR="00F470B0" w:rsidRPr="000C2DBF" w:rsidRDefault="00F470B0" w:rsidP="00F470B0">
      <w:pPr>
        <w:spacing w:before="120" w:after="120" w:line="360" w:lineRule="auto"/>
        <w:ind w:left="1416" w:hanging="566"/>
        <w:rPr>
          <w:szCs w:val="24"/>
          <w:lang w:eastAsia="en-US"/>
        </w:rPr>
      </w:pPr>
      <w:r w:rsidRPr="000C2DBF">
        <w:rPr>
          <w:szCs w:val="24"/>
          <w:lang w:eastAsia="en-US"/>
        </w:rPr>
        <w:t>a)</w:t>
      </w:r>
      <w:r w:rsidRPr="000C2DBF">
        <w:rPr>
          <w:szCs w:val="24"/>
          <w:lang w:eastAsia="en-US"/>
        </w:rPr>
        <w:tab/>
        <w:t>de aanvraag niet voldoet aan de in artikel 3 vastgestelde vereisten;</w:t>
      </w:r>
    </w:p>
    <w:p w:rsidR="00F470B0" w:rsidRPr="000C2DBF" w:rsidRDefault="00F470B0" w:rsidP="00F470B0">
      <w:pPr>
        <w:spacing w:before="120" w:after="120" w:line="360" w:lineRule="auto"/>
        <w:ind w:left="1416" w:hanging="566"/>
        <w:rPr>
          <w:szCs w:val="24"/>
          <w:lang w:eastAsia="en-US"/>
        </w:rPr>
      </w:pPr>
      <w:r w:rsidRPr="000C2DBF">
        <w:rPr>
          <w:szCs w:val="24"/>
          <w:lang w:eastAsia="en-US"/>
        </w:rPr>
        <w:t>b)</w:t>
      </w:r>
      <w:r w:rsidRPr="000C2DBF">
        <w:rPr>
          <w:szCs w:val="24"/>
          <w:lang w:eastAsia="en-US"/>
        </w:rPr>
        <w:tab/>
        <w:t>de aanvraag niet binnen de in lid 3 van dit artikel gestelde termijn wordt aangevuld of gecorrigeerd;</w:t>
      </w:r>
    </w:p>
    <w:p w:rsidR="00F470B0" w:rsidRPr="000C2DBF" w:rsidRDefault="00F470B0" w:rsidP="00F470B0">
      <w:pPr>
        <w:spacing w:before="120" w:after="120" w:line="360" w:lineRule="auto"/>
        <w:ind w:left="1416" w:hanging="566"/>
        <w:rPr>
          <w:szCs w:val="24"/>
          <w:lang w:eastAsia="en-US"/>
        </w:rPr>
      </w:pPr>
      <w:r w:rsidRPr="000C2DBF">
        <w:rPr>
          <w:szCs w:val="24"/>
          <w:lang w:eastAsia="en-US"/>
        </w:rPr>
        <w:t>c)</w:t>
      </w:r>
      <w:r w:rsidRPr="000C2DBF">
        <w:rPr>
          <w:szCs w:val="24"/>
          <w:lang w:eastAsia="en-US"/>
        </w:rPr>
        <w:tab/>
        <w:t>de identiteit van elke wettelijke vertegenwoordiger van de ECBA niet kon worden gecontroleerd of is vastgesteld dat zij vervalst is;</w:t>
      </w:r>
    </w:p>
    <w:p w:rsidR="00F470B0" w:rsidRPr="000C2DBF" w:rsidRDefault="00F470B0" w:rsidP="00F470B0">
      <w:pPr>
        <w:spacing w:before="120" w:after="120" w:line="360" w:lineRule="auto"/>
        <w:ind w:left="1416" w:hanging="566"/>
        <w:rPr>
          <w:b/>
          <w:szCs w:val="24"/>
          <w:lang w:eastAsia="en-US"/>
        </w:rPr>
      </w:pPr>
      <w:r w:rsidRPr="000C2DBF">
        <w:rPr>
          <w:szCs w:val="24"/>
          <w:lang w:eastAsia="en-US"/>
        </w:rPr>
        <w:t>d)</w:t>
      </w:r>
      <w:r w:rsidRPr="000C2DBF">
        <w:rPr>
          <w:szCs w:val="24"/>
          <w:lang w:eastAsia="en-US"/>
        </w:rPr>
        <w:tab/>
        <w:t>de bevoegde instantie, na vaststelling van het in artikel 18, lid 3, bedoelde besluit en na beoordeling van alle in antwoord op dat besluit verstrekte documenten en informatie, constateert dat de in de statuten van de ECBA omschreven doelen in strijd zouden zijn met het Unierecht</w:t>
      </w:r>
      <w:r w:rsidRPr="000C2DBF">
        <w:rPr>
          <w:b/>
          <w:i/>
          <w:szCs w:val="24"/>
          <w:lang w:eastAsia="en-US"/>
        </w:rPr>
        <w:t>, met inbegrip van de in artikel 2 VEU vastgelegde waarden van de Unie,</w:t>
      </w:r>
      <w:r w:rsidRPr="000C2DBF">
        <w:rPr>
          <w:szCs w:val="24"/>
          <w:lang w:eastAsia="en-US"/>
        </w:rPr>
        <w:t xml:space="preserve"> of met bepalingen van het nationale recht die in overeenstemming zijn met het Unierecht;</w:t>
      </w:r>
      <w:r w:rsidRPr="000C2DBF">
        <w:rPr>
          <w:b/>
          <w:szCs w:val="24"/>
          <w:lang w:eastAsia="en-US"/>
        </w:rPr>
        <w:t xml:space="preserve"> [Am. 95]</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1416" w:hanging="566"/>
        <w:rPr>
          <w:b/>
          <w:szCs w:val="24"/>
          <w:lang w:eastAsia="en-US"/>
        </w:rPr>
      </w:pPr>
      <w:r w:rsidRPr="000C2DBF">
        <w:rPr>
          <w:szCs w:val="24"/>
          <w:lang w:eastAsia="en-US"/>
        </w:rPr>
        <w:lastRenderedPageBreak/>
        <w:t>e)</w:t>
      </w:r>
      <w:r w:rsidRPr="000C2DBF">
        <w:rPr>
          <w:szCs w:val="24"/>
          <w:lang w:eastAsia="en-US"/>
        </w:rPr>
        <w:tab/>
        <w:t>een persoon die gemachtigd is om de ECBA te vertegenwoordigen als bedoeld in artikel 18, lid 1, punt d), of een lid van het uitvoerend orgaan, is veroordeeld voor een bijzonder ernstig strafbaar feit</w:t>
      </w:r>
      <w:r w:rsidRPr="000C2DBF">
        <w:rPr>
          <w:b/>
          <w:i/>
          <w:szCs w:val="24"/>
          <w:lang w:eastAsia="en-US"/>
        </w:rPr>
        <w:t>, en wanneer dit een bedreiging voor de openbare orde zou vormen</w:t>
      </w:r>
      <w:r w:rsidRPr="000C2DBF">
        <w:rPr>
          <w:szCs w:val="24"/>
          <w:lang w:eastAsia="en-US"/>
        </w:rPr>
        <w:t>.</w:t>
      </w:r>
      <w:r w:rsidRPr="000C2DBF">
        <w:rPr>
          <w:b/>
          <w:i/>
          <w:szCs w:val="24"/>
          <w:lang w:eastAsia="en-US"/>
        </w:rPr>
        <w:t xml:space="preserve"> In dergelijke gevallen krijgt de ECBA een redelijke termijn om de situatie recht te zetten.</w:t>
      </w:r>
      <w:r w:rsidRPr="000C2DBF">
        <w:rPr>
          <w:b/>
          <w:szCs w:val="24"/>
          <w:lang w:eastAsia="en-US"/>
        </w:rPr>
        <w:t xml:space="preserve"> [Am. 96]</w:t>
      </w:r>
    </w:p>
    <w:p w:rsidR="00F470B0" w:rsidRPr="000C2DBF" w:rsidRDefault="00F470B0" w:rsidP="00F470B0">
      <w:pPr>
        <w:spacing w:before="120" w:after="120" w:line="360" w:lineRule="auto"/>
        <w:ind w:left="850"/>
        <w:rPr>
          <w:szCs w:val="24"/>
          <w:lang w:eastAsia="en-US"/>
        </w:rPr>
      </w:pPr>
      <w:r w:rsidRPr="000C2DBF">
        <w:rPr>
          <w:szCs w:val="24"/>
          <w:lang w:eastAsia="en-US"/>
        </w:rPr>
        <w:t>Een besluit tot weigering van registratie wordt schriftelijk genomen, met redenen omkleed en gericht aan de in artikel 18, lid 1, punt d), bedoelde persoon die gemachtigd is om de ECBA te vertegenwoordigen.</w:t>
      </w:r>
    </w:p>
    <w:p w:rsidR="00F470B0" w:rsidRPr="000C2DBF" w:rsidRDefault="00F470B0" w:rsidP="00F470B0">
      <w:pPr>
        <w:spacing w:before="120" w:after="120" w:line="360" w:lineRule="auto"/>
        <w:ind w:left="850" w:hanging="850"/>
        <w:rPr>
          <w:szCs w:val="24"/>
          <w:lang w:eastAsia="en-US"/>
        </w:rPr>
      </w:pPr>
      <w:r w:rsidRPr="000C2DBF">
        <w:rPr>
          <w:szCs w:val="24"/>
          <w:lang w:eastAsia="en-US"/>
        </w:rPr>
        <w:t>5.</w:t>
      </w:r>
      <w:r w:rsidRPr="000C2DBF">
        <w:rPr>
          <w:szCs w:val="24"/>
          <w:lang w:eastAsia="en-US"/>
        </w:rPr>
        <w:tab/>
        <w:t>Indien de bevoegde instantie besluit de aanvraag af te wijzen of niet binnen dertig dagen na de indiening van de volledige aanvraag tot een besluit is gekomen, zorgen de lidstaten ervoor dat dit besluit of het ontbreken van een dergelijk besluit aan een effectieve rechterlijke toetsing kan worden onderworpen.</w:t>
      </w:r>
    </w:p>
    <w:p w:rsidR="00F470B0" w:rsidRPr="000C2DBF" w:rsidRDefault="00F470B0" w:rsidP="00F470B0">
      <w:pPr>
        <w:spacing w:before="120" w:after="120" w:line="360" w:lineRule="auto"/>
        <w:ind w:left="850" w:hanging="850"/>
        <w:rPr>
          <w:b/>
          <w:szCs w:val="24"/>
          <w:lang w:eastAsia="en-US"/>
        </w:rPr>
      </w:pPr>
      <w:r w:rsidRPr="000C2DBF">
        <w:rPr>
          <w:b/>
          <w:i/>
          <w:szCs w:val="24"/>
          <w:lang w:eastAsia="en-US"/>
        </w:rPr>
        <w:t>5 bis.</w:t>
      </w:r>
      <w:r w:rsidRPr="000C2DBF">
        <w:rPr>
          <w:b/>
          <w:i/>
          <w:szCs w:val="24"/>
          <w:lang w:eastAsia="en-US"/>
        </w:rPr>
        <w:tab/>
        <w:t>De lidstaten maken de registratieprocedure bekend op de bij Verordening (EU) 2018/1724 van het Europees Parlement en de Raad</w:t>
      </w:r>
      <w:r w:rsidRPr="000C2DBF">
        <w:rPr>
          <w:szCs w:val="24"/>
          <w:vertAlign w:val="superscript"/>
          <w:lang w:val="en-GB" w:eastAsia="en-US"/>
        </w:rPr>
        <w:footnoteReference w:id="20"/>
      </w:r>
      <w:r w:rsidRPr="000C2DBF">
        <w:rPr>
          <w:b/>
          <w:i/>
          <w:szCs w:val="24"/>
          <w:lang w:eastAsia="en-US"/>
        </w:rPr>
        <w:t xml:space="preserve"> ingestelde digitale toegangspoort.</w:t>
      </w:r>
      <w:r w:rsidRPr="000C2DBF">
        <w:rPr>
          <w:b/>
          <w:szCs w:val="24"/>
          <w:lang w:eastAsia="en-US"/>
        </w:rPr>
        <w:t xml:space="preserve"> [Am. 97]</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jc w:val="center"/>
        <w:rPr>
          <w:szCs w:val="24"/>
          <w:lang w:eastAsia="en-US"/>
        </w:rPr>
      </w:pPr>
      <w:r w:rsidRPr="000C2DBF">
        <w:rPr>
          <w:szCs w:val="24"/>
          <w:lang w:eastAsia="en-US"/>
        </w:rPr>
        <w:lastRenderedPageBreak/>
        <w:t>Artikel 20</w:t>
      </w:r>
      <w:r w:rsidRPr="000C2DBF">
        <w:rPr>
          <w:szCs w:val="24"/>
          <w:lang w:eastAsia="en-US"/>
        </w:rPr>
        <w:br/>
        <w:t>Register</w:t>
      </w:r>
    </w:p>
    <w:p w:rsidR="00F470B0" w:rsidRPr="000C2DBF" w:rsidRDefault="00F470B0" w:rsidP="00F470B0">
      <w:pPr>
        <w:spacing w:before="120" w:after="120" w:line="360" w:lineRule="auto"/>
        <w:ind w:left="850" w:hanging="850"/>
        <w:rPr>
          <w:b/>
          <w:szCs w:val="24"/>
          <w:lang w:eastAsia="en-US"/>
        </w:rPr>
      </w:pPr>
      <w:r w:rsidRPr="000C2DBF">
        <w:rPr>
          <w:szCs w:val="24"/>
          <w:lang w:eastAsia="en-US"/>
        </w:rPr>
        <w:t>1.</w:t>
      </w:r>
      <w:r w:rsidRPr="000C2DBF">
        <w:rPr>
          <w:szCs w:val="24"/>
          <w:lang w:eastAsia="en-US"/>
        </w:rPr>
        <w:tab/>
        <w:t xml:space="preserve">Elke lidstaat </w:t>
      </w:r>
      <w:r w:rsidRPr="000C2DBF">
        <w:rPr>
          <w:strike/>
          <w:szCs w:val="24"/>
          <w:lang w:eastAsia="en-US"/>
        </w:rPr>
        <w:t>zet een</w:t>
      </w:r>
      <w:r w:rsidRPr="000C2DBF">
        <w:rPr>
          <w:b/>
          <w:i/>
          <w:szCs w:val="24"/>
          <w:lang w:eastAsia="en-US"/>
        </w:rPr>
        <w:t>wijst een nationaal</w:t>
      </w:r>
      <w:r w:rsidRPr="000C2DBF">
        <w:rPr>
          <w:szCs w:val="24"/>
          <w:lang w:eastAsia="en-US"/>
        </w:rPr>
        <w:t xml:space="preserve"> register </w:t>
      </w:r>
      <w:r w:rsidRPr="000C2DBF">
        <w:rPr>
          <w:strike/>
          <w:szCs w:val="24"/>
          <w:lang w:eastAsia="en-US"/>
        </w:rPr>
        <w:t>op</w:t>
      </w:r>
      <w:r w:rsidRPr="000C2DBF">
        <w:rPr>
          <w:b/>
          <w:i/>
          <w:szCs w:val="24"/>
          <w:lang w:eastAsia="en-US"/>
        </w:rPr>
        <w:t>en een verantwoordelijke overheidsinstantie</w:t>
      </w:r>
      <w:r w:rsidRPr="000C2DBF">
        <w:rPr>
          <w:szCs w:val="24"/>
          <w:lang w:eastAsia="en-US"/>
        </w:rPr>
        <w:t xml:space="preserve"> voor de registratie van ECBA’s overeenkomstig artikel 19</w:t>
      </w:r>
      <w:r w:rsidRPr="000C2DBF">
        <w:rPr>
          <w:b/>
          <w:i/>
          <w:szCs w:val="24"/>
          <w:lang w:eastAsia="en-US"/>
        </w:rPr>
        <w:t xml:space="preserve"> aan en stelt de Commissie daarvan in kennis</w:t>
      </w:r>
      <w:r w:rsidRPr="000C2DBF">
        <w:rPr>
          <w:szCs w:val="24"/>
          <w:lang w:eastAsia="en-US"/>
        </w:rPr>
        <w:t>.</w:t>
      </w:r>
      <w:r w:rsidRPr="000C2DBF">
        <w:rPr>
          <w:b/>
          <w:szCs w:val="24"/>
          <w:lang w:eastAsia="en-US"/>
        </w:rPr>
        <w:t xml:space="preserve"> [Am. 98]</w:t>
      </w:r>
    </w:p>
    <w:p w:rsidR="00F470B0" w:rsidRPr="000C2DBF" w:rsidRDefault="00F470B0" w:rsidP="00F470B0">
      <w:pPr>
        <w:spacing w:before="120" w:after="120" w:line="360" w:lineRule="auto"/>
        <w:ind w:left="850" w:hanging="850"/>
        <w:rPr>
          <w:szCs w:val="24"/>
          <w:lang w:eastAsia="en-US"/>
        </w:rPr>
      </w:pPr>
      <w:r w:rsidRPr="000C2DBF">
        <w:rPr>
          <w:szCs w:val="24"/>
          <w:lang w:eastAsia="en-US"/>
        </w:rPr>
        <w:t>2.</w:t>
      </w:r>
      <w:r w:rsidRPr="000C2DBF">
        <w:rPr>
          <w:szCs w:val="24"/>
          <w:lang w:eastAsia="en-US"/>
        </w:rPr>
        <w:tab/>
        <w:t>De lidstaten zorgen ervoor dat de volgende documenten en informatie in het register worden opgeslagen en worden bijgewerkt:</w:t>
      </w:r>
    </w:p>
    <w:p w:rsidR="00F470B0" w:rsidRPr="000C2DBF" w:rsidRDefault="00F470B0" w:rsidP="00F470B0">
      <w:pPr>
        <w:spacing w:before="120" w:after="120" w:line="360" w:lineRule="auto"/>
        <w:ind w:left="1416" w:hanging="566"/>
        <w:rPr>
          <w:szCs w:val="24"/>
          <w:lang w:eastAsia="en-US"/>
        </w:rPr>
      </w:pPr>
      <w:r w:rsidRPr="000C2DBF">
        <w:rPr>
          <w:szCs w:val="24"/>
          <w:lang w:eastAsia="en-US"/>
        </w:rPr>
        <w:t>a)</w:t>
      </w:r>
      <w:r w:rsidRPr="000C2DBF">
        <w:rPr>
          <w:szCs w:val="24"/>
          <w:lang w:eastAsia="en-US"/>
        </w:rPr>
        <w:tab/>
        <w:t>de statuten van de ECBA;</w:t>
      </w:r>
    </w:p>
    <w:p w:rsidR="00F470B0" w:rsidRPr="000C2DBF" w:rsidRDefault="00F470B0" w:rsidP="00F470B0">
      <w:pPr>
        <w:spacing w:before="120" w:after="120" w:line="360" w:lineRule="auto"/>
        <w:ind w:left="1416" w:hanging="566"/>
        <w:rPr>
          <w:b/>
          <w:szCs w:val="24"/>
          <w:lang w:eastAsia="en-US"/>
        </w:rPr>
      </w:pPr>
      <w:r w:rsidRPr="000C2DBF">
        <w:rPr>
          <w:b/>
          <w:i/>
          <w:szCs w:val="24"/>
          <w:lang w:eastAsia="en-US"/>
        </w:rPr>
        <w:t>a bis)</w:t>
      </w:r>
      <w:r w:rsidRPr="000C2DBF">
        <w:rPr>
          <w:b/>
          <w:i/>
          <w:szCs w:val="24"/>
          <w:lang w:eastAsia="en-US"/>
        </w:rPr>
        <w:tab/>
        <w:t>de jaarverslagen van de ECBA, opgesteld overeenkomstig het nationale recht dat van toepassing is op de overeenkomstig artikel 4, lid 4, vastgestelde juridische entiteit;</w:t>
      </w:r>
      <w:r w:rsidRPr="000C2DBF">
        <w:rPr>
          <w:b/>
          <w:szCs w:val="24"/>
          <w:lang w:eastAsia="en-US"/>
        </w:rPr>
        <w:t xml:space="preserve"> [Am. 99]</w:t>
      </w:r>
    </w:p>
    <w:p w:rsidR="00F470B0" w:rsidRPr="000C2DBF" w:rsidRDefault="00F470B0" w:rsidP="00F470B0">
      <w:pPr>
        <w:spacing w:before="120" w:after="120" w:line="360" w:lineRule="auto"/>
        <w:ind w:left="1416" w:hanging="566"/>
        <w:rPr>
          <w:szCs w:val="24"/>
          <w:lang w:eastAsia="en-US"/>
        </w:rPr>
      </w:pPr>
      <w:r w:rsidRPr="000C2DBF">
        <w:rPr>
          <w:szCs w:val="24"/>
          <w:lang w:eastAsia="en-US"/>
        </w:rPr>
        <w:t>b)</w:t>
      </w:r>
      <w:r w:rsidRPr="000C2DBF">
        <w:rPr>
          <w:szCs w:val="24"/>
          <w:lang w:eastAsia="en-US"/>
        </w:rPr>
        <w:tab/>
        <w:t>een kopie van het ECBA-certificaat overeenkomstig artikel 21;</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1416" w:hanging="566"/>
        <w:rPr>
          <w:szCs w:val="24"/>
          <w:lang w:eastAsia="en-US"/>
        </w:rPr>
      </w:pPr>
      <w:r w:rsidRPr="000C2DBF">
        <w:rPr>
          <w:szCs w:val="24"/>
          <w:lang w:eastAsia="en-US"/>
        </w:rPr>
        <w:lastRenderedPageBreak/>
        <w:t>c)</w:t>
      </w:r>
      <w:r w:rsidRPr="000C2DBF">
        <w:rPr>
          <w:szCs w:val="24"/>
          <w:lang w:eastAsia="en-US"/>
        </w:rPr>
        <w:tab/>
        <w:t>de namen en adressen van de personen die bevoegd zijn om de Europese grensoverschrijdende vereniging ten aanzien van derden en in rechte te vertegenwoordigen, alsmede alle andere informatie die overeenkomstig het toepasselijke nationale recht nodig is voor hun identificatie, en de vermelding of deze personen hiertoe afzonderlijk bevoegd zijn dan wel gezamenlijk moeten optreden;</w:t>
      </w:r>
    </w:p>
    <w:p w:rsidR="00F470B0" w:rsidRPr="000C2DBF" w:rsidRDefault="00F470B0" w:rsidP="00F470B0">
      <w:pPr>
        <w:spacing w:before="120" w:after="120" w:line="360" w:lineRule="auto"/>
        <w:ind w:left="1416" w:hanging="566"/>
        <w:rPr>
          <w:szCs w:val="24"/>
          <w:lang w:eastAsia="en-US"/>
        </w:rPr>
      </w:pPr>
      <w:r w:rsidRPr="000C2DBF">
        <w:rPr>
          <w:szCs w:val="24"/>
          <w:lang w:eastAsia="en-US"/>
        </w:rPr>
        <w:t>d)</w:t>
      </w:r>
      <w:r w:rsidRPr="000C2DBF">
        <w:rPr>
          <w:szCs w:val="24"/>
          <w:lang w:eastAsia="en-US"/>
        </w:rPr>
        <w:tab/>
        <w:t>de liquidatie en ontbinding van een ECBA.</w:t>
      </w:r>
    </w:p>
    <w:p w:rsidR="00F470B0" w:rsidRPr="000C2DBF" w:rsidRDefault="00F470B0" w:rsidP="00F470B0">
      <w:pPr>
        <w:spacing w:before="120" w:after="120" w:line="360" w:lineRule="auto"/>
        <w:ind w:left="850" w:hanging="850"/>
        <w:rPr>
          <w:szCs w:val="24"/>
          <w:lang w:eastAsia="en-US"/>
        </w:rPr>
      </w:pPr>
      <w:r w:rsidRPr="000C2DBF">
        <w:rPr>
          <w:szCs w:val="24"/>
          <w:lang w:eastAsia="en-US"/>
        </w:rPr>
        <w:t>3.</w:t>
      </w:r>
      <w:r w:rsidRPr="000C2DBF">
        <w:rPr>
          <w:szCs w:val="24"/>
          <w:lang w:eastAsia="en-US"/>
        </w:rPr>
        <w:tab/>
        <w:t>De lidstaten zorgen ervoor dat geregistreerde ECBA’s de bevoegde instantie van hun lidstaat van herkomst binnen dertig dagen na wijzigingen van de informatie in het register in kennis stellen van deze wijzigingen.</w:t>
      </w:r>
    </w:p>
    <w:p w:rsidR="00F470B0" w:rsidRPr="000C2DBF" w:rsidRDefault="00F470B0" w:rsidP="00F470B0">
      <w:pPr>
        <w:spacing w:before="120" w:after="120" w:line="360" w:lineRule="auto"/>
        <w:ind w:left="850" w:hanging="850"/>
        <w:rPr>
          <w:szCs w:val="24"/>
          <w:lang w:eastAsia="en-US"/>
        </w:rPr>
      </w:pPr>
      <w:r w:rsidRPr="000C2DBF">
        <w:rPr>
          <w:szCs w:val="24"/>
          <w:lang w:eastAsia="en-US"/>
        </w:rPr>
        <w:t>4.</w:t>
      </w:r>
      <w:r w:rsidRPr="000C2DBF">
        <w:rPr>
          <w:szCs w:val="24"/>
          <w:lang w:eastAsia="en-US"/>
        </w:rPr>
        <w:tab/>
        <w:t>De lidstaten zorgen ervoor dat de volgende informatie openbaar beschikbaar wordt gesteld in een onlineversie van het register:</w:t>
      </w:r>
    </w:p>
    <w:p w:rsidR="00F470B0" w:rsidRPr="000C2DBF" w:rsidRDefault="00F470B0" w:rsidP="00F470B0">
      <w:pPr>
        <w:spacing w:before="120" w:after="120" w:line="360" w:lineRule="auto"/>
        <w:ind w:left="1416" w:hanging="566"/>
        <w:rPr>
          <w:szCs w:val="24"/>
          <w:lang w:eastAsia="en-US"/>
        </w:rPr>
      </w:pPr>
      <w:r w:rsidRPr="000C2DBF">
        <w:rPr>
          <w:szCs w:val="24"/>
          <w:lang w:eastAsia="en-US"/>
        </w:rPr>
        <w:t>a)</w:t>
      </w:r>
      <w:r w:rsidRPr="000C2DBF">
        <w:rPr>
          <w:szCs w:val="24"/>
          <w:lang w:eastAsia="en-US"/>
        </w:rPr>
        <w:tab/>
        <w:t>het ECBA-certificaat overeenkomstig artikel 21;</w:t>
      </w:r>
    </w:p>
    <w:p w:rsidR="00F470B0" w:rsidRPr="000C2DBF" w:rsidRDefault="00F470B0" w:rsidP="00F470B0">
      <w:pPr>
        <w:spacing w:before="120" w:after="120" w:line="360" w:lineRule="auto"/>
        <w:ind w:left="1416" w:hanging="566"/>
        <w:rPr>
          <w:szCs w:val="24"/>
          <w:lang w:eastAsia="en-US"/>
        </w:rPr>
      </w:pPr>
      <w:r w:rsidRPr="000C2DBF">
        <w:rPr>
          <w:szCs w:val="24"/>
          <w:lang w:eastAsia="en-US"/>
        </w:rPr>
        <w:t>b)</w:t>
      </w:r>
      <w:r w:rsidRPr="000C2DBF">
        <w:rPr>
          <w:szCs w:val="24"/>
          <w:lang w:eastAsia="en-US"/>
        </w:rPr>
        <w:tab/>
        <w:t>de liquidatie van een ECBA;</w:t>
      </w:r>
    </w:p>
    <w:p w:rsidR="00F470B0" w:rsidRPr="000C2DBF" w:rsidRDefault="00F470B0" w:rsidP="00F470B0">
      <w:pPr>
        <w:spacing w:before="120" w:after="120" w:line="360" w:lineRule="auto"/>
        <w:ind w:left="1416" w:hanging="566"/>
        <w:rPr>
          <w:szCs w:val="24"/>
          <w:lang w:eastAsia="en-US"/>
        </w:rPr>
      </w:pPr>
      <w:r w:rsidRPr="000C2DBF">
        <w:rPr>
          <w:szCs w:val="24"/>
          <w:lang w:eastAsia="en-US"/>
        </w:rPr>
        <w:t>c)</w:t>
      </w:r>
      <w:r w:rsidRPr="000C2DBF">
        <w:rPr>
          <w:szCs w:val="24"/>
          <w:lang w:eastAsia="en-US"/>
        </w:rPr>
        <w:tab/>
        <w:t>de ontbinding van een ECBA.</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zCs w:val="24"/>
          <w:lang w:eastAsia="en-US"/>
        </w:rPr>
        <w:lastRenderedPageBreak/>
        <w:t>5.</w:t>
      </w:r>
      <w:r w:rsidRPr="000C2DBF">
        <w:rPr>
          <w:szCs w:val="24"/>
          <w:lang w:eastAsia="en-US"/>
        </w:rPr>
        <w:tab/>
        <w:t xml:space="preserve">De lidstaten zorgen ervoor dat de in lid 4 bedoelde documenten en informatie </w:t>
      </w:r>
      <w:r w:rsidRPr="000C2DBF">
        <w:rPr>
          <w:strike/>
          <w:szCs w:val="24"/>
          <w:lang w:eastAsia="en-US"/>
        </w:rPr>
        <w:t>niet langer dan zes maanden na</w:t>
      </w:r>
      <w:r w:rsidRPr="000C2DBF">
        <w:rPr>
          <w:b/>
          <w:i/>
          <w:szCs w:val="24"/>
          <w:lang w:eastAsia="en-US"/>
        </w:rPr>
        <w:t>tot het einde van het boekjaar volgend op</w:t>
      </w:r>
      <w:r w:rsidRPr="000C2DBF">
        <w:rPr>
          <w:szCs w:val="24"/>
          <w:lang w:eastAsia="en-US"/>
        </w:rPr>
        <w:t xml:space="preserve"> de ontbinding van een ECBA voor het publiek beschikbaar zijn.</w:t>
      </w:r>
      <w:r w:rsidRPr="000C2DBF">
        <w:rPr>
          <w:b/>
          <w:szCs w:val="24"/>
          <w:lang w:eastAsia="en-US"/>
        </w:rPr>
        <w:t xml:space="preserve"> [Am. 100]</w:t>
      </w:r>
    </w:p>
    <w:p w:rsidR="00F470B0" w:rsidRPr="000C2DBF" w:rsidRDefault="00F470B0" w:rsidP="00F470B0">
      <w:pPr>
        <w:spacing w:before="120" w:after="120" w:line="360" w:lineRule="auto"/>
        <w:ind w:left="850" w:hanging="850"/>
        <w:rPr>
          <w:b/>
          <w:szCs w:val="24"/>
          <w:lang w:eastAsia="en-US"/>
        </w:rPr>
      </w:pPr>
      <w:r w:rsidRPr="000C2DBF">
        <w:rPr>
          <w:szCs w:val="24"/>
          <w:lang w:eastAsia="en-US"/>
        </w:rPr>
        <w:t>6.</w:t>
      </w:r>
      <w:r w:rsidRPr="000C2DBF">
        <w:rPr>
          <w:szCs w:val="24"/>
          <w:lang w:eastAsia="en-US"/>
        </w:rPr>
        <w:tab/>
        <w:t xml:space="preserve">De lidstaten zorgen ervoor dat persoonsgegevens na de ontbinding van een ECBA niet langer dan </w:t>
      </w:r>
      <w:r w:rsidRPr="000C2DBF">
        <w:rPr>
          <w:strike/>
          <w:szCs w:val="24"/>
          <w:lang w:eastAsia="en-US"/>
        </w:rPr>
        <w:t>twee</w:t>
      </w:r>
      <w:r w:rsidRPr="000C2DBF">
        <w:rPr>
          <w:b/>
          <w:i/>
          <w:szCs w:val="24"/>
          <w:lang w:eastAsia="en-US"/>
        </w:rPr>
        <w:t>vijf</w:t>
      </w:r>
      <w:r w:rsidRPr="000C2DBF">
        <w:rPr>
          <w:szCs w:val="24"/>
          <w:lang w:eastAsia="en-US"/>
        </w:rPr>
        <w:t xml:space="preserve"> jaar in het register worden bewaard.</w:t>
      </w:r>
      <w:r w:rsidRPr="000C2DBF">
        <w:rPr>
          <w:b/>
          <w:szCs w:val="24"/>
          <w:lang w:eastAsia="en-US"/>
        </w:rPr>
        <w:t xml:space="preserve"> [Am. 101]</w:t>
      </w:r>
    </w:p>
    <w:p w:rsidR="00F470B0" w:rsidRPr="000C2DBF" w:rsidRDefault="00F470B0" w:rsidP="00F470B0">
      <w:pPr>
        <w:spacing w:before="120" w:after="120" w:line="360" w:lineRule="auto"/>
        <w:jc w:val="center"/>
        <w:rPr>
          <w:szCs w:val="24"/>
          <w:lang w:eastAsia="en-US"/>
        </w:rPr>
      </w:pPr>
      <w:r w:rsidRPr="000C2DBF">
        <w:rPr>
          <w:szCs w:val="24"/>
          <w:lang w:eastAsia="en-US"/>
        </w:rPr>
        <w:t>Artikel 21</w:t>
      </w:r>
      <w:r w:rsidRPr="000C2DBF">
        <w:rPr>
          <w:szCs w:val="24"/>
          <w:lang w:eastAsia="en-US"/>
        </w:rPr>
        <w:br/>
        <w:t>Inhoud van het ECBA-certificaat</w:t>
      </w:r>
    </w:p>
    <w:p w:rsidR="00F470B0" w:rsidRPr="000C2DBF" w:rsidRDefault="00F470B0" w:rsidP="00F470B0">
      <w:pPr>
        <w:spacing w:before="120" w:after="120" w:line="360" w:lineRule="auto"/>
        <w:ind w:left="850" w:hanging="850"/>
        <w:rPr>
          <w:b/>
          <w:szCs w:val="24"/>
          <w:lang w:eastAsia="en-US"/>
        </w:rPr>
      </w:pPr>
      <w:r w:rsidRPr="000C2DBF">
        <w:rPr>
          <w:szCs w:val="24"/>
          <w:lang w:eastAsia="en-US"/>
        </w:rPr>
        <w:t>1.</w:t>
      </w:r>
      <w:r w:rsidRPr="000C2DBF">
        <w:rPr>
          <w:szCs w:val="24"/>
          <w:lang w:eastAsia="en-US"/>
        </w:rPr>
        <w:tab/>
        <w:t>De lidstaten zorgen ervoor dat de bevoegde instanties het ECBA-certificaat binnen vijf dagen na de registratie van een ECBA zowel digitaal als op papier afgeven. De lidstaten zorgen ervoor dat het ECBA-certificaat wordt erkend als bewijs van registratie</w:t>
      </w:r>
      <w:r w:rsidR="00D828A0" w:rsidRPr="000C2DBF">
        <w:rPr>
          <w:szCs w:val="24"/>
          <w:lang w:eastAsia="en-US"/>
        </w:rPr>
        <w:t xml:space="preserve"> van de ECBA</w:t>
      </w:r>
      <w:r w:rsidRPr="000C2DBF">
        <w:rPr>
          <w:b/>
          <w:i/>
          <w:szCs w:val="24"/>
          <w:lang w:eastAsia="en-US"/>
        </w:rPr>
        <w:t>, de rechtspersoonlijkheid en de handelingsbevoegdheid</w:t>
      </w:r>
      <w:r w:rsidRPr="000C2DBF">
        <w:rPr>
          <w:szCs w:val="24"/>
          <w:lang w:eastAsia="en-US"/>
        </w:rPr>
        <w:t>. Het ECBA-certificaat bevat de volgende informatie:</w:t>
      </w:r>
      <w:r w:rsidRPr="000C2DBF">
        <w:rPr>
          <w:b/>
          <w:szCs w:val="24"/>
          <w:lang w:eastAsia="en-US"/>
        </w:rPr>
        <w:t xml:space="preserve"> [Am. 102]</w:t>
      </w:r>
    </w:p>
    <w:p w:rsidR="00F470B0" w:rsidRPr="000C2DBF" w:rsidRDefault="00F470B0" w:rsidP="00F470B0">
      <w:pPr>
        <w:spacing w:before="120" w:after="120" w:line="360" w:lineRule="auto"/>
        <w:ind w:left="1416" w:hanging="566"/>
        <w:rPr>
          <w:szCs w:val="24"/>
          <w:lang w:eastAsia="en-US"/>
        </w:rPr>
      </w:pPr>
      <w:r w:rsidRPr="000C2DBF">
        <w:rPr>
          <w:szCs w:val="24"/>
          <w:lang w:eastAsia="en-US"/>
        </w:rPr>
        <w:t>a)</w:t>
      </w:r>
      <w:r w:rsidRPr="000C2DBF">
        <w:rPr>
          <w:szCs w:val="24"/>
          <w:lang w:eastAsia="en-US"/>
        </w:rPr>
        <w:tab/>
        <w:t>het unieke registratienummer van de ECBA en de tweeletterige landcode van de lidstaat van herkomst;</w:t>
      </w:r>
    </w:p>
    <w:p w:rsidR="00F470B0" w:rsidRPr="000C2DBF" w:rsidRDefault="00F470B0" w:rsidP="00F470B0">
      <w:pPr>
        <w:spacing w:before="120" w:after="120" w:line="360" w:lineRule="auto"/>
        <w:ind w:left="1416" w:hanging="566"/>
        <w:rPr>
          <w:szCs w:val="24"/>
          <w:lang w:eastAsia="en-US"/>
        </w:rPr>
      </w:pPr>
      <w:r w:rsidRPr="000C2DBF">
        <w:rPr>
          <w:szCs w:val="24"/>
          <w:lang w:eastAsia="en-US"/>
        </w:rPr>
        <w:t>b)</w:t>
      </w:r>
      <w:r w:rsidRPr="000C2DBF">
        <w:rPr>
          <w:szCs w:val="24"/>
          <w:lang w:eastAsia="en-US"/>
        </w:rPr>
        <w:tab/>
        <w:t>de datum van registratie van de ECBA;</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1416" w:hanging="566"/>
        <w:rPr>
          <w:szCs w:val="24"/>
          <w:lang w:eastAsia="en-US"/>
        </w:rPr>
      </w:pPr>
      <w:r w:rsidRPr="000C2DBF">
        <w:rPr>
          <w:szCs w:val="24"/>
          <w:lang w:eastAsia="en-US"/>
        </w:rPr>
        <w:lastRenderedPageBreak/>
        <w:t>c)</w:t>
      </w:r>
      <w:r w:rsidRPr="000C2DBF">
        <w:rPr>
          <w:szCs w:val="24"/>
          <w:lang w:eastAsia="en-US"/>
        </w:rPr>
        <w:tab/>
        <w:t>de datum van een eventuele verplaatsing van de statutaire zetel van de ECBA;</w:t>
      </w:r>
    </w:p>
    <w:p w:rsidR="00F470B0" w:rsidRPr="000C2DBF" w:rsidRDefault="00F470B0" w:rsidP="00F470B0">
      <w:pPr>
        <w:spacing w:before="120" w:after="120" w:line="360" w:lineRule="auto"/>
        <w:ind w:left="1416" w:hanging="566"/>
        <w:rPr>
          <w:szCs w:val="24"/>
          <w:lang w:eastAsia="en-US"/>
        </w:rPr>
      </w:pPr>
      <w:r w:rsidRPr="000C2DBF">
        <w:rPr>
          <w:szCs w:val="24"/>
          <w:lang w:eastAsia="en-US"/>
        </w:rPr>
        <w:t>d)</w:t>
      </w:r>
      <w:r w:rsidRPr="000C2DBF">
        <w:rPr>
          <w:szCs w:val="24"/>
          <w:lang w:eastAsia="en-US"/>
        </w:rPr>
        <w:tab/>
        <w:t>de naam van de ECBA;</w:t>
      </w:r>
    </w:p>
    <w:p w:rsidR="00F470B0" w:rsidRPr="000C2DBF" w:rsidRDefault="00F470B0" w:rsidP="00F470B0">
      <w:pPr>
        <w:spacing w:before="120" w:after="120" w:line="360" w:lineRule="auto"/>
        <w:ind w:left="1416" w:hanging="566"/>
        <w:rPr>
          <w:szCs w:val="24"/>
          <w:lang w:eastAsia="en-US"/>
        </w:rPr>
      </w:pPr>
      <w:r w:rsidRPr="000C2DBF">
        <w:rPr>
          <w:szCs w:val="24"/>
          <w:lang w:eastAsia="en-US"/>
        </w:rPr>
        <w:t>e)</w:t>
      </w:r>
      <w:r w:rsidRPr="000C2DBF">
        <w:rPr>
          <w:szCs w:val="24"/>
          <w:lang w:eastAsia="en-US"/>
        </w:rPr>
        <w:tab/>
        <w:t>het postadres van de statutaire zetel en het e-mailadres van de ECBA;</w:t>
      </w:r>
    </w:p>
    <w:p w:rsidR="00F470B0" w:rsidRPr="000C2DBF" w:rsidRDefault="00F470B0" w:rsidP="00F470B0">
      <w:pPr>
        <w:spacing w:before="120" w:after="120" w:line="360" w:lineRule="auto"/>
        <w:ind w:left="1416" w:hanging="566"/>
        <w:rPr>
          <w:szCs w:val="24"/>
          <w:lang w:eastAsia="en-US"/>
        </w:rPr>
      </w:pPr>
      <w:r w:rsidRPr="000C2DBF">
        <w:rPr>
          <w:szCs w:val="24"/>
          <w:lang w:eastAsia="en-US"/>
        </w:rPr>
        <w:t>f)</w:t>
      </w:r>
      <w:r w:rsidRPr="000C2DBF">
        <w:rPr>
          <w:szCs w:val="24"/>
          <w:lang w:eastAsia="en-US"/>
        </w:rPr>
        <w:tab/>
        <w:t>de doelen van de ECBA zoals vastgesteld in haar statuten.</w:t>
      </w:r>
    </w:p>
    <w:p w:rsidR="00F470B0" w:rsidRPr="000C2DBF" w:rsidRDefault="00F470B0" w:rsidP="00F470B0">
      <w:pPr>
        <w:spacing w:before="120" w:after="120" w:line="360" w:lineRule="auto"/>
        <w:ind w:left="850" w:hanging="850"/>
        <w:rPr>
          <w:szCs w:val="24"/>
          <w:lang w:eastAsia="en-US"/>
        </w:rPr>
      </w:pPr>
      <w:r w:rsidRPr="000C2DBF">
        <w:rPr>
          <w:szCs w:val="24"/>
          <w:lang w:eastAsia="en-US"/>
        </w:rPr>
        <w:t>2.</w:t>
      </w:r>
      <w:r w:rsidRPr="000C2DBF">
        <w:rPr>
          <w:szCs w:val="24"/>
          <w:lang w:eastAsia="en-US"/>
        </w:rPr>
        <w:tab/>
        <w:t>Nadat de in artikel 18, lid 1, punt d), bedoelde persoon die gemachtigd is om de ECBA te vertegenwoordigen, heeft gemeld dat de in lid 1 van dit artikel genoemde informatie is gewijzigd, geven de lidstaten binnen vijf dagen na de kennisgeving van die wijzigingen zowel digitaal als op papier een bijgewerkt ECBA-certificaat af.</w:t>
      </w:r>
    </w:p>
    <w:p w:rsidR="00F470B0" w:rsidRPr="000C2DBF" w:rsidRDefault="00F470B0" w:rsidP="00F470B0">
      <w:pPr>
        <w:spacing w:before="120" w:after="120" w:line="360" w:lineRule="auto"/>
        <w:ind w:left="850" w:hanging="850"/>
        <w:rPr>
          <w:b/>
          <w:szCs w:val="24"/>
          <w:lang w:eastAsia="en-US"/>
        </w:rPr>
      </w:pPr>
      <w:r w:rsidRPr="000C2DBF">
        <w:rPr>
          <w:szCs w:val="24"/>
          <w:lang w:eastAsia="en-US"/>
        </w:rPr>
        <w:t>3.</w:t>
      </w:r>
      <w:r w:rsidRPr="000C2DBF">
        <w:rPr>
          <w:szCs w:val="24"/>
          <w:lang w:eastAsia="en-US"/>
        </w:rPr>
        <w:tab/>
        <w:t xml:space="preserve">Om het gebruik van het ECBA-certificaat in alle lidstaten te vergemakkelijken, het formaat ervan te harmoniseren en de administratieve lasten voor zowel de bevoegde instanties van de lidstaten als de ECBA’s te beperken, stelt de Commissie door middel van een uitvoeringshandeling het model voor het ECBA-certificaat en de technische specificaties ervan vast. Die uitvoeringshandeling wordt vastgesteld volgens de in artikel </w:t>
      </w:r>
      <w:r w:rsidRPr="000C2DBF">
        <w:rPr>
          <w:strike/>
          <w:szCs w:val="24"/>
          <w:lang w:eastAsia="en-US"/>
        </w:rPr>
        <w:t>30, lid 2</w:t>
      </w:r>
      <w:r w:rsidRPr="000C2DBF">
        <w:rPr>
          <w:b/>
          <w:i/>
          <w:szCs w:val="24"/>
          <w:lang w:eastAsia="en-US"/>
        </w:rPr>
        <w:t>29 bis, lid 6</w:t>
      </w:r>
      <w:r w:rsidRPr="000C2DBF">
        <w:rPr>
          <w:szCs w:val="24"/>
          <w:lang w:eastAsia="en-US"/>
        </w:rPr>
        <w:t>, bedoelde onderzoeksprocedure.</w:t>
      </w:r>
      <w:r w:rsidRPr="000C2DBF">
        <w:rPr>
          <w:b/>
          <w:szCs w:val="24"/>
          <w:lang w:eastAsia="en-US"/>
        </w:rPr>
        <w:t xml:space="preserve"> [Am. 103]</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jc w:val="center"/>
        <w:rPr>
          <w:szCs w:val="24"/>
          <w:lang w:eastAsia="en-US"/>
        </w:rPr>
      </w:pPr>
      <w:r w:rsidRPr="000C2DBF">
        <w:rPr>
          <w:szCs w:val="24"/>
          <w:lang w:eastAsia="en-US"/>
        </w:rPr>
        <w:lastRenderedPageBreak/>
        <w:t>Hoofdstuk 4</w:t>
      </w:r>
      <w:r w:rsidRPr="000C2DBF">
        <w:rPr>
          <w:szCs w:val="24"/>
          <w:lang w:eastAsia="en-US"/>
        </w:rPr>
        <w:br/>
        <w:t>Mobiliteit</w:t>
      </w:r>
    </w:p>
    <w:p w:rsidR="00F470B0" w:rsidRPr="000C2DBF" w:rsidRDefault="00F470B0" w:rsidP="00F470B0">
      <w:pPr>
        <w:spacing w:before="120" w:after="120" w:line="360" w:lineRule="auto"/>
        <w:jc w:val="center"/>
        <w:rPr>
          <w:szCs w:val="24"/>
          <w:lang w:eastAsia="en-US"/>
        </w:rPr>
      </w:pPr>
      <w:r w:rsidRPr="000C2DBF">
        <w:rPr>
          <w:szCs w:val="24"/>
          <w:lang w:eastAsia="en-US"/>
        </w:rPr>
        <w:t>Artikel 22</w:t>
      </w:r>
      <w:r w:rsidRPr="000C2DBF">
        <w:rPr>
          <w:szCs w:val="24"/>
          <w:lang w:eastAsia="en-US"/>
        </w:rPr>
        <w:br/>
        <w:t>Verplaatsing van de statutaire zetel</w:t>
      </w:r>
    </w:p>
    <w:p w:rsidR="00F470B0" w:rsidRPr="000C2DBF" w:rsidRDefault="00F470B0" w:rsidP="00F470B0">
      <w:pPr>
        <w:spacing w:before="120" w:after="120" w:line="360" w:lineRule="auto"/>
        <w:ind w:left="850" w:hanging="850"/>
        <w:rPr>
          <w:szCs w:val="24"/>
          <w:lang w:eastAsia="en-US"/>
        </w:rPr>
      </w:pPr>
      <w:r w:rsidRPr="000C2DBF">
        <w:rPr>
          <w:szCs w:val="24"/>
          <w:lang w:eastAsia="en-US"/>
        </w:rPr>
        <w:t>1.</w:t>
      </w:r>
      <w:r w:rsidRPr="000C2DBF">
        <w:rPr>
          <w:szCs w:val="24"/>
          <w:lang w:eastAsia="en-US"/>
        </w:rPr>
        <w:tab/>
        <w:t>De lidstaten zorgen ervoor dat een ECBA het recht heeft haar statutaire zetel van een lidstaat naar een andere te verplaatsen.</w:t>
      </w:r>
    </w:p>
    <w:p w:rsidR="00F470B0" w:rsidRPr="000C2DBF" w:rsidRDefault="00F470B0" w:rsidP="00F470B0">
      <w:pPr>
        <w:spacing w:before="120" w:after="120" w:line="360" w:lineRule="auto"/>
        <w:ind w:left="850" w:hanging="850"/>
        <w:rPr>
          <w:szCs w:val="24"/>
          <w:lang w:eastAsia="en-US"/>
        </w:rPr>
      </w:pPr>
      <w:r w:rsidRPr="000C2DBF">
        <w:rPr>
          <w:szCs w:val="24"/>
          <w:lang w:eastAsia="en-US"/>
        </w:rPr>
        <w:t>2.</w:t>
      </w:r>
      <w:r w:rsidRPr="000C2DBF">
        <w:rPr>
          <w:szCs w:val="24"/>
          <w:lang w:eastAsia="en-US"/>
        </w:rPr>
        <w:tab/>
        <w:t>De lidstaten zorgen ervoor dat de in lid 1 bedoelde verplaatsing er niet toe leidt dat de ECBA wordt ontbonden of een nieuwe rechtspersoon wordt opgericht in de lidstaat waarnaar de statutaire zetel wordt verplaatst. De lidstaten zorgen ervoor dat de verplaatsing van de statutaire zetel geen gevolgen heeft voor de activa of passiva van de ECBA die vóór de verplaatsing bestonden, met inbegrip van bedingen in overeenkomsten, kredieten, rechten en verplichtingen.</w:t>
      </w:r>
    </w:p>
    <w:p w:rsidR="00F470B0" w:rsidRPr="000C2DBF" w:rsidRDefault="00F470B0" w:rsidP="00F470B0">
      <w:pPr>
        <w:spacing w:before="120" w:after="120" w:line="360" w:lineRule="auto"/>
        <w:ind w:left="850" w:hanging="850"/>
        <w:rPr>
          <w:szCs w:val="24"/>
          <w:lang w:eastAsia="en-US"/>
        </w:rPr>
      </w:pPr>
      <w:r w:rsidRPr="000C2DBF">
        <w:rPr>
          <w:szCs w:val="24"/>
          <w:lang w:eastAsia="en-US"/>
        </w:rPr>
        <w:t>3.</w:t>
      </w:r>
      <w:r w:rsidRPr="000C2DBF">
        <w:rPr>
          <w:szCs w:val="24"/>
          <w:lang w:eastAsia="en-US"/>
        </w:rPr>
        <w:tab/>
        <w:t>De lidstaten zorgen ervoor dat de verplaatsing van kracht wordt op de datum van registratie van de ECBA in de lidstaat van herkomst waarnaar zij wordt verplaatst.</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szCs w:val="24"/>
          <w:lang w:eastAsia="en-US"/>
        </w:rPr>
      </w:pPr>
      <w:r w:rsidRPr="000C2DBF">
        <w:rPr>
          <w:szCs w:val="24"/>
          <w:lang w:eastAsia="en-US"/>
        </w:rPr>
        <w:lastRenderedPageBreak/>
        <w:t>4.</w:t>
      </w:r>
      <w:r w:rsidRPr="000C2DBF">
        <w:rPr>
          <w:szCs w:val="24"/>
          <w:lang w:eastAsia="en-US"/>
        </w:rPr>
        <w:tab/>
        <w:t>In afwijking van lid 1 van dit artikel zorgen de lidstaten ervoor dat de bevoegde instantie van de lidstaat waarnaar de ECBA haar statutaire zetel wil verplaatsen, de verplaatsing niet toestaat in een van de volgende gevallen:</w:t>
      </w:r>
    </w:p>
    <w:p w:rsidR="00F470B0" w:rsidRPr="000C2DBF" w:rsidRDefault="00F470B0" w:rsidP="00F470B0">
      <w:pPr>
        <w:spacing w:before="120" w:after="120" w:line="360" w:lineRule="auto"/>
        <w:ind w:left="1416" w:hanging="566"/>
        <w:rPr>
          <w:szCs w:val="24"/>
          <w:lang w:eastAsia="en-US"/>
        </w:rPr>
      </w:pPr>
      <w:r w:rsidRPr="000C2DBF">
        <w:rPr>
          <w:szCs w:val="24"/>
          <w:lang w:eastAsia="en-US"/>
        </w:rPr>
        <w:t>a)</w:t>
      </w:r>
      <w:r w:rsidRPr="000C2DBF">
        <w:rPr>
          <w:szCs w:val="24"/>
          <w:lang w:eastAsia="en-US"/>
        </w:rPr>
        <w:tab/>
        <w:t>wanneer de ECBA niet voldoet aan de vereisten van artikel 3, lid 1, 2 of 3;</w:t>
      </w:r>
    </w:p>
    <w:p w:rsidR="00F470B0" w:rsidRPr="000C2DBF" w:rsidRDefault="00F470B0" w:rsidP="00F470B0">
      <w:pPr>
        <w:spacing w:before="120" w:after="120" w:line="360" w:lineRule="auto"/>
        <w:ind w:left="1416" w:hanging="566"/>
        <w:rPr>
          <w:szCs w:val="24"/>
          <w:lang w:eastAsia="en-US"/>
        </w:rPr>
      </w:pPr>
      <w:r w:rsidRPr="000C2DBF">
        <w:rPr>
          <w:szCs w:val="24"/>
          <w:lang w:eastAsia="en-US"/>
        </w:rPr>
        <w:t>b)</w:t>
      </w:r>
      <w:r w:rsidRPr="000C2DBF">
        <w:rPr>
          <w:szCs w:val="24"/>
          <w:lang w:eastAsia="en-US"/>
        </w:rPr>
        <w:tab/>
        <w:t>wanneer een besluit als bedoeld in artikel 24, lid 2, is genomen of een met redenen omklede kennisgeving als bedoeld in artikel 25, lid 3, is afgegeven;</w:t>
      </w:r>
    </w:p>
    <w:p w:rsidR="00F470B0" w:rsidRPr="000C2DBF" w:rsidRDefault="00F470B0" w:rsidP="00F470B0">
      <w:pPr>
        <w:spacing w:before="120" w:after="120" w:line="360" w:lineRule="auto"/>
        <w:ind w:left="1416" w:hanging="566"/>
        <w:rPr>
          <w:b/>
          <w:szCs w:val="24"/>
          <w:lang w:eastAsia="en-US"/>
        </w:rPr>
      </w:pPr>
      <w:r w:rsidRPr="000C2DBF">
        <w:rPr>
          <w:szCs w:val="24"/>
          <w:lang w:eastAsia="en-US"/>
        </w:rPr>
        <w:t>c)</w:t>
      </w:r>
      <w:r w:rsidRPr="000C2DBF">
        <w:rPr>
          <w:szCs w:val="24"/>
          <w:lang w:eastAsia="en-US"/>
        </w:rPr>
        <w:tab/>
        <w:t>wanneer</w:t>
      </w:r>
      <w:r w:rsidRPr="000C2DBF">
        <w:rPr>
          <w:b/>
          <w:i/>
          <w:szCs w:val="24"/>
          <w:lang w:eastAsia="en-US"/>
        </w:rPr>
        <w:t xml:space="preserve"> een ECBA insolvent is verklaard of aan</w:t>
      </w:r>
      <w:r w:rsidRPr="000C2DBF">
        <w:rPr>
          <w:szCs w:val="24"/>
          <w:lang w:eastAsia="en-US"/>
        </w:rPr>
        <w:t xml:space="preserve"> een insolventieprocedure </w:t>
      </w:r>
      <w:r w:rsidRPr="000C2DBF">
        <w:rPr>
          <w:strike/>
          <w:szCs w:val="24"/>
          <w:lang w:eastAsia="en-US"/>
        </w:rPr>
        <w:t>loopt</w:t>
      </w:r>
      <w:r w:rsidRPr="000C2DBF">
        <w:rPr>
          <w:b/>
          <w:i/>
          <w:szCs w:val="24"/>
          <w:lang w:eastAsia="en-US"/>
        </w:rPr>
        <w:t>is onderworpen</w:t>
      </w:r>
      <w:r w:rsidRPr="000C2DBF">
        <w:rPr>
          <w:szCs w:val="24"/>
          <w:lang w:eastAsia="en-US"/>
        </w:rPr>
        <w:t>;</w:t>
      </w:r>
      <w:r w:rsidRPr="000C2DBF">
        <w:rPr>
          <w:b/>
          <w:szCs w:val="24"/>
          <w:lang w:eastAsia="en-US"/>
        </w:rPr>
        <w:t xml:space="preserve"> [Am. 104]</w:t>
      </w:r>
    </w:p>
    <w:p w:rsidR="00F470B0" w:rsidRPr="000C2DBF" w:rsidRDefault="00F470B0" w:rsidP="00F470B0">
      <w:pPr>
        <w:spacing w:before="120" w:after="120" w:line="360" w:lineRule="auto"/>
        <w:ind w:left="1416" w:hanging="566"/>
        <w:rPr>
          <w:b/>
          <w:szCs w:val="24"/>
          <w:lang w:eastAsia="en-US"/>
        </w:rPr>
      </w:pPr>
      <w:r w:rsidRPr="000C2DBF">
        <w:rPr>
          <w:szCs w:val="24"/>
          <w:lang w:eastAsia="en-US"/>
        </w:rPr>
        <w:t>d)</w:t>
      </w:r>
      <w:r w:rsidRPr="000C2DBF">
        <w:rPr>
          <w:szCs w:val="24"/>
          <w:lang w:eastAsia="en-US"/>
        </w:rPr>
        <w:tab/>
        <w:t>wanneer in de vorige lidstaat van herkomst een procedure wegens een bijzonder ernstig strafbaar feit is ingesteld tegen de in artikel 18, lid 1, punt d), bedoelde personen die gemachtigd zijn om de ECBA te vertegenwoordigen, een lid van het uitvoerend orgaan of de ECBA zelf, voor zover het nationale recht in deze mogelijkheid voorziet</w:t>
      </w:r>
      <w:r w:rsidRPr="000C2DBF">
        <w:rPr>
          <w:b/>
          <w:i/>
          <w:szCs w:val="24"/>
          <w:lang w:eastAsia="en-US"/>
        </w:rPr>
        <w:t>, en wanneer dit een bedreiging voor de openbare orde zou vormen</w:t>
      </w:r>
      <w:r w:rsidRPr="000C2DBF">
        <w:rPr>
          <w:szCs w:val="24"/>
          <w:lang w:eastAsia="en-US"/>
        </w:rPr>
        <w:t>.</w:t>
      </w:r>
      <w:r w:rsidRPr="000C2DBF">
        <w:rPr>
          <w:b/>
          <w:i/>
          <w:szCs w:val="24"/>
          <w:lang w:eastAsia="en-US"/>
        </w:rPr>
        <w:t xml:space="preserve"> In dergelijke gevallen gaat een lidstaat over tot de verplaatsing van de statutaire zetel wanneer de vertegenwoordiger of het lid van het uitvoerend orgaan is vervangen of wanneer de procedure is beëindigd en niet tot een veroordeling heeft geleid.</w:t>
      </w:r>
      <w:r w:rsidRPr="000C2DBF">
        <w:rPr>
          <w:b/>
          <w:szCs w:val="24"/>
          <w:lang w:eastAsia="en-US"/>
        </w:rPr>
        <w:t xml:space="preserve"> [Am. 105]</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jc w:val="center"/>
        <w:rPr>
          <w:szCs w:val="24"/>
          <w:lang w:eastAsia="en-US"/>
        </w:rPr>
      </w:pPr>
      <w:r w:rsidRPr="000C2DBF">
        <w:rPr>
          <w:szCs w:val="24"/>
          <w:lang w:eastAsia="en-US"/>
        </w:rPr>
        <w:lastRenderedPageBreak/>
        <w:t>Artikel 23</w:t>
      </w:r>
      <w:r w:rsidRPr="000C2DBF">
        <w:rPr>
          <w:szCs w:val="24"/>
          <w:lang w:eastAsia="en-US"/>
        </w:rPr>
        <w:br/>
        <w:t>Procedure voor de verplaatsing van de statutaire zetel</w:t>
      </w:r>
    </w:p>
    <w:p w:rsidR="00F470B0" w:rsidRPr="000C2DBF" w:rsidRDefault="00F470B0" w:rsidP="00F470B0">
      <w:pPr>
        <w:spacing w:before="120" w:after="120" w:line="360" w:lineRule="auto"/>
        <w:ind w:left="850" w:hanging="850"/>
        <w:rPr>
          <w:b/>
          <w:szCs w:val="24"/>
          <w:lang w:eastAsia="en-US"/>
        </w:rPr>
      </w:pPr>
      <w:r w:rsidRPr="000C2DBF">
        <w:rPr>
          <w:szCs w:val="24"/>
          <w:lang w:eastAsia="en-US"/>
        </w:rPr>
        <w:t>1.</w:t>
      </w:r>
      <w:r w:rsidRPr="000C2DBF">
        <w:rPr>
          <w:szCs w:val="24"/>
          <w:lang w:eastAsia="en-US"/>
        </w:rPr>
        <w:tab/>
        <w:t xml:space="preserve">Onverminderd geldende bepalingen die gunstiger zijn voor werknemers op grond van het nationale recht of het Unierecht, zorgen de lidstaten ervoor dat de werknemers van een ECBA die haar statutaire zetel wil verplaatsen, tijdig en ten minste één maand voor de in lid 2 bedoelde </w:t>
      </w:r>
      <w:r w:rsidRPr="000C2DBF">
        <w:rPr>
          <w:strike/>
          <w:szCs w:val="24"/>
          <w:lang w:eastAsia="en-US"/>
        </w:rPr>
        <w:t xml:space="preserve">buitengewone </w:t>
      </w:r>
      <w:r w:rsidRPr="000C2DBF">
        <w:rPr>
          <w:szCs w:val="24"/>
          <w:lang w:eastAsia="en-US"/>
        </w:rPr>
        <w:t xml:space="preserve">vergadering in kennis worden gesteld van de mogelijke verplaatsing en het recht hebben het ontwerp van het in lid </w:t>
      </w:r>
      <w:r w:rsidRPr="000C2DBF">
        <w:rPr>
          <w:strike/>
          <w:szCs w:val="24"/>
          <w:lang w:eastAsia="en-US"/>
        </w:rPr>
        <w:t>2</w:t>
      </w:r>
      <w:r w:rsidRPr="000C2DBF">
        <w:rPr>
          <w:b/>
          <w:i/>
          <w:szCs w:val="24"/>
          <w:lang w:eastAsia="en-US"/>
        </w:rPr>
        <w:t>3</w:t>
      </w:r>
      <w:r w:rsidRPr="000C2DBF">
        <w:rPr>
          <w:szCs w:val="24"/>
          <w:lang w:eastAsia="en-US"/>
        </w:rPr>
        <w:t xml:space="preserve"> bedoelde besluit tot goedkeuring van </w:t>
      </w:r>
      <w:r w:rsidRPr="000C2DBF">
        <w:rPr>
          <w:strike/>
          <w:szCs w:val="24"/>
          <w:lang w:eastAsia="en-US"/>
        </w:rPr>
        <w:t>de</w:t>
      </w:r>
      <w:r w:rsidRPr="000C2DBF">
        <w:rPr>
          <w:b/>
          <w:i/>
          <w:szCs w:val="24"/>
          <w:lang w:eastAsia="en-US"/>
        </w:rPr>
        <w:t>het verzoek tot</w:t>
      </w:r>
      <w:r w:rsidRPr="000C2DBF">
        <w:rPr>
          <w:szCs w:val="24"/>
          <w:lang w:eastAsia="en-US"/>
        </w:rPr>
        <w:t xml:space="preserve"> verplaatsing van de statutaire zetel te onderzoeken</w:t>
      </w:r>
      <w:r w:rsidRPr="000C2DBF">
        <w:rPr>
          <w:b/>
          <w:i/>
          <w:szCs w:val="24"/>
          <w:lang w:eastAsia="en-US"/>
        </w:rPr>
        <w:t xml:space="preserve"> en hun standpunt kenbaar te maken</w:t>
      </w:r>
      <w:r w:rsidRPr="000C2DBF">
        <w:rPr>
          <w:szCs w:val="24"/>
          <w:lang w:eastAsia="en-US"/>
        </w:rPr>
        <w:t>.</w:t>
      </w:r>
      <w:r w:rsidRPr="000C2DBF">
        <w:rPr>
          <w:b/>
          <w:szCs w:val="24"/>
          <w:lang w:eastAsia="en-US"/>
        </w:rPr>
        <w:t xml:space="preserve"> [Am. 106]</w:t>
      </w:r>
    </w:p>
    <w:p w:rsidR="00D828A0" w:rsidRPr="000C2DBF" w:rsidRDefault="00D828A0">
      <w:pPr>
        <w:widowControl/>
        <w:rPr>
          <w:b/>
          <w:i/>
          <w:szCs w:val="24"/>
          <w:lang w:eastAsia="en-US"/>
        </w:rPr>
      </w:pPr>
      <w:r w:rsidRPr="000C2DBF">
        <w:rPr>
          <w:b/>
          <w:i/>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b/>
          <w:i/>
          <w:szCs w:val="24"/>
          <w:lang w:eastAsia="en-US"/>
        </w:rPr>
        <w:lastRenderedPageBreak/>
        <w:t>1 bis.</w:t>
      </w:r>
      <w:r w:rsidRPr="000C2DBF">
        <w:rPr>
          <w:b/>
          <w:i/>
          <w:szCs w:val="24"/>
          <w:lang w:eastAsia="en-US"/>
        </w:rPr>
        <w:tab/>
        <w:t xml:space="preserve">De lidstaten voorzien in een adequaat systeem voor de bescherming van de belangen van schuldeisers om ervoor te zorgen dat de schuldeisers van een </w:t>
      </w:r>
      <w:proofErr w:type="gramStart"/>
      <w:r w:rsidRPr="000C2DBF">
        <w:rPr>
          <w:b/>
          <w:i/>
          <w:szCs w:val="24"/>
          <w:lang w:eastAsia="en-US"/>
        </w:rPr>
        <w:t>ECBA wier</w:t>
      </w:r>
      <w:proofErr w:type="gramEnd"/>
      <w:r w:rsidRPr="000C2DBF">
        <w:rPr>
          <w:b/>
          <w:i/>
          <w:szCs w:val="24"/>
          <w:lang w:eastAsia="en-US"/>
        </w:rPr>
        <w:t xml:space="preserve"> vorderingen vóór de publicatie van het verzoek tot verplaatsing als bedoeld in lid 3 bis bestonden, van de ECBA kunnen verlangen dat zij passende waarborgen biedt. Het bieden van dergelijke waarborgen wordt beheerst door het recht van de lidstaat waar de ECBA vóór de verplaatsing haar statutaire zetel had. Het systeem voor de bescherming waarin artikel 86 undecies van Richtlijn (EU) 2017/1132 van het Europees Parlement en de Raad</w:t>
      </w:r>
      <w:r w:rsidRPr="000C2DBF">
        <w:rPr>
          <w:szCs w:val="24"/>
          <w:vertAlign w:val="superscript"/>
          <w:lang w:val="en-GB" w:eastAsia="en-US"/>
        </w:rPr>
        <w:footnoteReference w:id="21"/>
      </w:r>
      <w:r w:rsidRPr="000C2DBF">
        <w:rPr>
          <w:b/>
          <w:i/>
          <w:szCs w:val="24"/>
          <w:lang w:eastAsia="en-US"/>
        </w:rPr>
        <w:t xml:space="preserve"> voorziet, is van overeenkomstige toepassing.</w:t>
      </w:r>
      <w:r w:rsidRPr="000C2DBF">
        <w:rPr>
          <w:b/>
          <w:szCs w:val="24"/>
          <w:lang w:eastAsia="en-US"/>
        </w:rPr>
        <w:t xml:space="preserve"> [Am. 107]</w:t>
      </w:r>
    </w:p>
    <w:p w:rsidR="00F470B0" w:rsidRPr="000C2DBF" w:rsidRDefault="00F470B0" w:rsidP="00F470B0">
      <w:pPr>
        <w:spacing w:before="120" w:after="120" w:line="360" w:lineRule="auto"/>
        <w:ind w:left="850" w:hanging="850"/>
        <w:rPr>
          <w:b/>
          <w:szCs w:val="24"/>
          <w:lang w:eastAsia="en-US"/>
        </w:rPr>
      </w:pPr>
      <w:r w:rsidRPr="000C2DBF">
        <w:rPr>
          <w:szCs w:val="24"/>
          <w:lang w:eastAsia="en-US"/>
        </w:rPr>
        <w:t>2.</w:t>
      </w:r>
      <w:r w:rsidRPr="000C2DBF">
        <w:rPr>
          <w:szCs w:val="24"/>
          <w:lang w:eastAsia="en-US"/>
        </w:rPr>
        <w:tab/>
        <w:t xml:space="preserve">De lidstaten zorgen ervoor dat de verplaatsing van de statutaire zetel </w:t>
      </w:r>
      <w:r w:rsidRPr="000C2DBF">
        <w:rPr>
          <w:strike/>
          <w:szCs w:val="24"/>
          <w:lang w:eastAsia="en-US"/>
        </w:rPr>
        <w:t xml:space="preserve">in een buitengewone vergadering </w:t>
      </w:r>
      <w:r w:rsidRPr="000C2DBF">
        <w:rPr>
          <w:szCs w:val="24"/>
          <w:lang w:eastAsia="en-US"/>
        </w:rPr>
        <w:t xml:space="preserve">wordt goedgekeurd </w:t>
      </w:r>
      <w:r w:rsidRPr="000C2DBF">
        <w:rPr>
          <w:strike/>
          <w:szCs w:val="24"/>
          <w:lang w:eastAsia="en-US"/>
        </w:rPr>
        <w:t>door</w:t>
      </w:r>
      <w:r w:rsidRPr="000C2DBF">
        <w:rPr>
          <w:b/>
          <w:i/>
          <w:szCs w:val="24"/>
          <w:lang w:eastAsia="en-US"/>
        </w:rPr>
        <w:t>op een vergadering van</w:t>
      </w:r>
      <w:r w:rsidRPr="000C2DBF">
        <w:rPr>
          <w:szCs w:val="24"/>
          <w:lang w:eastAsia="en-US"/>
        </w:rPr>
        <w:t xml:space="preserve"> het besluitvormingsorgaan van de ECBA. Dat besluit wordt genomen met twee derde van de stemmen, die ten minste de helft van alle leden vertegenwoordigen.</w:t>
      </w:r>
      <w:r w:rsidRPr="000C2DBF">
        <w:rPr>
          <w:b/>
          <w:szCs w:val="24"/>
          <w:lang w:eastAsia="en-US"/>
        </w:rPr>
        <w:t xml:space="preserve"> [Am. 108]</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szCs w:val="24"/>
          <w:lang w:eastAsia="en-US"/>
        </w:rPr>
      </w:pPr>
      <w:r w:rsidRPr="000C2DBF">
        <w:rPr>
          <w:szCs w:val="24"/>
          <w:lang w:eastAsia="en-US"/>
        </w:rPr>
        <w:lastRenderedPageBreak/>
        <w:t>3.</w:t>
      </w:r>
      <w:r w:rsidRPr="000C2DBF">
        <w:rPr>
          <w:szCs w:val="24"/>
          <w:lang w:eastAsia="en-US"/>
        </w:rPr>
        <w:tab/>
        <w:t>De lidstaten zorgen ervoor dat het besluitvormingsorgaan van de ECBA een verzoek tot verplaatsing van de statutaire zetel indient bij de bevoegde instantie van de lidstaat waarnaar zij haar statutaire zetel wil verplaatsen, en dat het de bevoegde instantie van de lidstaat van herkomst van dat verzoek in kennis stelt. Dit verzoek bevat het volgende:</w:t>
      </w:r>
    </w:p>
    <w:p w:rsidR="00F470B0" w:rsidRPr="000C2DBF" w:rsidRDefault="00F470B0" w:rsidP="00F470B0">
      <w:pPr>
        <w:spacing w:before="120" w:after="120" w:line="360" w:lineRule="auto"/>
        <w:ind w:left="1416" w:hanging="566"/>
        <w:rPr>
          <w:szCs w:val="24"/>
          <w:lang w:eastAsia="en-US"/>
        </w:rPr>
      </w:pPr>
      <w:r w:rsidRPr="000C2DBF">
        <w:rPr>
          <w:szCs w:val="24"/>
          <w:lang w:eastAsia="en-US"/>
        </w:rPr>
        <w:t>a)</w:t>
      </w:r>
      <w:r w:rsidRPr="000C2DBF">
        <w:rPr>
          <w:szCs w:val="24"/>
          <w:lang w:eastAsia="en-US"/>
        </w:rPr>
        <w:tab/>
        <w:t>het besluit van het besluitvormingsorgaan van de ECBA tot goedkeuring van de verplaatsing;</w:t>
      </w:r>
    </w:p>
    <w:p w:rsidR="00F470B0" w:rsidRPr="000C2DBF" w:rsidRDefault="00F470B0" w:rsidP="00F470B0">
      <w:pPr>
        <w:spacing w:before="120" w:after="120" w:line="360" w:lineRule="auto"/>
        <w:ind w:left="1416" w:hanging="566"/>
        <w:rPr>
          <w:szCs w:val="24"/>
          <w:lang w:eastAsia="en-US"/>
        </w:rPr>
      </w:pPr>
      <w:r w:rsidRPr="000C2DBF">
        <w:rPr>
          <w:szCs w:val="24"/>
          <w:lang w:eastAsia="en-US"/>
        </w:rPr>
        <w:t>b)</w:t>
      </w:r>
      <w:r w:rsidRPr="000C2DBF">
        <w:rPr>
          <w:szCs w:val="24"/>
          <w:lang w:eastAsia="en-US"/>
        </w:rPr>
        <w:tab/>
        <w:t>het ECBA-certificaat;</w:t>
      </w:r>
    </w:p>
    <w:p w:rsidR="00F470B0" w:rsidRPr="000C2DBF" w:rsidRDefault="00F470B0" w:rsidP="00F470B0">
      <w:pPr>
        <w:spacing w:before="120" w:after="120" w:line="360" w:lineRule="auto"/>
        <w:ind w:left="1416" w:hanging="566"/>
        <w:rPr>
          <w:szCs w:val="24"/>
          <w:lang w:eastAsia="en-US"/>
        </w:rPr>
      </w:pPr>
      <w:r w:rsidRPr="000C2DBF">
        <w:rPr>
          <w:szCs w:val="24"/>
          <w:lang w:eastAsia="en-US"/>
        </w:rPr>
        <w:t>c)</w:t>
      </w:r>
      <w:r w:rsidRPr="000C2DBF">
        <w:rPr>
          <w:szCs w:val="24"/>
          <w:lang w:eastAsia="en-US"/>
        </w:rPr>
        <w:tab/>
        <w:t>het voorgestelde adres van de statutaire zetel van de ECBA in de lidstaat waarnaar de ECBA wordt verplaatst;</w:t>
      </w:r>
    </w:p>
    <w:p w:rsidR="00F470B0" w:rsidRPr="000C2DBF" w:rsidRDefault="00F470B0" w:rsidP="00F470B0">
      <w:pPr>
        <w:spacing w:before="120" w:after="120" w:line="360" w:lineRule="auto"/>
        <w:ind w:left="1416" w:hanging="566"/>
        <w:rPr>
          <w:szCs w:val="24"/>
          <w:lang w:eastAsia="en-US"/>
        </w:rPr>
      </w:pPr>
      <w:r w:rsidRPr="000C2DBF">
        <w:rPr>
          <w:szCs w:val="24"/>
          <w:lang w:eastAsia="en-US"/>
        </w:rPr>
        <w:t>d)</w:t>
      </w:r>
      <w:r w:rsidRPr="000C2DBF">
        <w:rPr>
          <w:szCs w:val="24"/>
          <w:lang w:eastAsia="en-US"/>
        </w:rPr>
        <w:tab/>
        <w:t>de statuten van de ECBA, met vermelding, indien van toepassing, van haar nieuwe naam;</w:t>
      </w:r>
    </w:p>
    <w:p w:rsidR="00F470B0" w:rsidRPr="000C2DBF" w:rsidRDefault="00F470B0" w:rsidP="00F470B0">
      <w:pPr>
        <w:spacing w:before="120" w:after="120" w:line="360" w:lineRule="auto"/>
        <w:ind w:left="1416" w:hanging="566"/>
        <w:rPr>
          <w:szCs w:val="24"/>
          <w:lang w:eastAsia="en-US"/>
        </w:rPr>
      </w:pPr>
      <w:r w:rsidRPr="000C2DBF">
        <w:rPr>
          <w:szCs w:val="24"/>
          <w:lang w:eastAsia="en-US"/>
        </w:rPr>
        <w:t>e)</w:t>
      </w:r>
      <w:r w:rsidRPr="000C2DBF">
        <w:rPr>
          <w:szCs w:val="24"/>
          <w:lang w:eastAsia="en-US"/>
        </w:rPr>
        <w:tab/>
        <w:t>de voorgenomen datum van verplaatsing;</w:t>
      </w:r>
    </w:p>
    <w:p w:rsidR="00F470B0" w:rsidRPr="000C2DBF" w:rsidRDefault="00F470B0" w:rsidP="00F470B0">
      <w:pPr>
        <w:spacing w:before="120" w:after="120" w:line="360" w:lineRule="auto"/>
        <w:ind w:left="1416" w:hanging="566"/>
        <w:rPr>
          <w:b/>
          <w:szCs w:val="24"/>
          <w:lang w:eastAsia="en-US"/>
        </w:rPr>
      </w:pPr>
      <w:r w:rsidRPr="000C2DBF">
        <w:rPr>
          <w:szCs w:val="24"/>
          <w:lang w:eastAsia="en-US"/>
        </w:rPr>
        <w:t>f)</w:t>
      </w:r>
      <w:r w:rsidRPr="000C2DBF">
        <w:rPr>
          <w:szCs w:val="24"/>
          <w:lang w:eastAsia="en-US"/>
        </w:rPr>
        <w:tab/>
        <w:t>een verslag met</w:t>
      </w:r>
      <w:r w:rsidRPr="000C2DBF">
        <w:rPr>
          <w:b/>
          <w:i/>
          <w:szCs w:val="24"/>
          <w:lang w:eastAsia="en-US"/>
        </w:rPr>
        <w:t xml:space="preserve"> gedetailleerde</w:t>
      </w:r>
      <w:r w:rsidRPr="000C2DBF">
        <w:rPr>
          <w:szCs w:val="24"/>
          <w:lang w:eastAsia="en-US"/>
        </w:rPr>
        <w:t xml:space="preserve"> uitleg over de waarborgen voor schuldeisers en werknemers</w:t>
      </w:r>
      <w:r w:rsidRPr="000C2DBF">
        <w:rPr>
          <w:strike/>
          <w:szCs w:val="24"/>
          <w:lang w:eastAsia="en-US"/>
        </w:rPr>
        <w:t>, indien van toepassing op grond van</w:t>
      </w:r>
      <w:r w:rsidRPr="000C2DBF">
        <w:rPr>
          <w:b/>
          <w:i/>
          <w:szCs w:val="24"/>
          <w:lang w:eastAsia="en-US"/>
        </w:rPr>
        <w:t xml:space="preserve"> die de ECBA in overeenstemming met</w:t>
      </w:r>
      <w:r w:rsidRPr="000C2DBF">
        <w:rPr>
          <w:szCs w:val="24"/>
          <w:lang w:eastAsia="en-US"/>
        </w:rPr>
        <w:t xml:space="preserve"> het Unierecht</w:t>
      </w:r>
      <w:r w:rsidRPr="000C2DBF">
        <w:rPr>
          <w:strike/>
          <w:szCs w:val="24"/>
          <w:lang w:eastAsia="en-US"/>
        </w:rPr>
        <w:t xml:space="preserve"> of</w:t>
      </w:r>
      <w:r w:rsidRPr="000C2DBF">
        <w:rPr>
          <w:b/>
          <w:i/>
          <w:szCs w:val="24"/>
          <w:lang w:eastAsia="en-US"/>
        </w:rPr>
        <w:t>,</w:t>
      </w:r>
      <w:r w:rsidRPr="000C2DBF">
        <w:rPr>
          <w:szCs w:val="24"/>
          <w:lang w:eastAsia="en-US"/>
        </w:rPr>
        <w:t xml:space="preserve"> het nationale recht</w:t>
      </w:r>
      <w:r w:rsidRPr="000C2DBF">
        <w:rPr>
          <w:b/>
          <w:i/>
          <w:szCs w:val="24"/>
          <w:lang w:eastAsia="en-US"/>
        </w:rPr>
        <w:t xml:space="preserve"> en collectieve arbeidsovereenkomsten heeft ingesteld</w:t>
      </w:r>
      <w:r w:rsidRPr="000C2DBF">
        <w:rPr>
          <w:szCs w:val="24"/>
          <w:lang w:eastAsia="en-US"/>
        </w:rPr>
        <w:t>.</w:t>
      </w:r>
      <w:r w:rsidRPr="000C2DBF">
        <w:rPr>
          <w:b/>
          <w:szCs w:val="24"/>
          <w:lang w:eastAsia="en-US"/>
        </w:rPr>
        <w:t xml:space="preserve"> [Am. 109]</w:t>
      </w:r>
    </w:p>
    <w:p w:rsidR="00D828A0" w:rsidRPr="000C2DBF" w:rsidRDefault="00D828A0">
      <w:pPr>
        <w:widowControl/>
        <w:rPr>
          <w:b/>
          <w:i/>
          <w:szCs w:val="24"/>
          <w:lang w:eastAsia="en-US"/>
        </w:rPr>
      </w:pPr>
      <w:r w:rsidRPr="000C2DBF">
        <w:rPr>
          <w:b/>
          <w:i/>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b/>
          <w:i/>
          <w:szCs w:val="24"/>
          <w:lang w:eastAsia="en-US"/>
        </w:rPr>
        <w:lastRenderedPageBreak/>
        <w:t>3 bis.</w:t>
      </w:r>
      <w:r w:rsidRPr="000C2DBF">
        <w:rPr>
          <w:b/>
          <w:i/>
          <w:szCs w:val="24"/>
          <w:lang w:eastAsia="en-US"/>
        </w:rPr>
        <w:tab/>
        <w:t>De lidstaten zorgen ervoor dat het verzoek tot verplaatsing van de statutaire zetel online kan worden ingediend en dat elk verzoek op een openbaar toegankelijke website wordt gepubliceerd.</w:t>
      </w:r>
      <w:r w:rsidRPr="000C2DBF">
        <w:rPr>
          <w:b/>
          <w:szCs w:val="24"/>
          <w:lang w:eastAsia="en-US"/>
        </w:rPr>
        <w:t xml:space="preserve"> [Am. 110]</w:t>
      </w:r>
    </w:p>
    <w:p w:rsidR="00F470B0" w:rsidRPr="000C2DBF" w:rsidRDefault="00F470B0" w:rsidP="00F470B0">
      <w:pPr>
        <w:spacing w:before="120" w:after="120" w:line="360" w:lineRule="auto"/>
        <w:ind w:left="850" w:hanging="850"/>
        <w:rPr>
          <w:szCs w:val="24"/>
          <w:lang w:eastAsia="en-US"/>
        </w:rPr>
      </w:pPr>
      <w:r w:rsidRPr="000C2DBF">
        <w:rPr>
          <w:szCs w:val="24"/>
          <w:lang w:eastAsia="en-US"/>
        </w:rPr>
        <w:t>4.</w:t>
      </w:r>
      <w:r w:rsidRPr="000C2DBF">
        <w:rPr>
          <w:szCs w:val="24"/>
          <w:lang w:eastAsia="en-US"/>
        </w:rPr>
        <w:tab/>
        <w:t>De lidstaten kunnen regels vaststellen op grond waarvan de bevoegde instantie van de lidstaat waarnaar de ECBA haar statutaire zetel wil verplaatsen, bij schriftelijk besluit gericht aan de in artikel 18, lid 1, punt d), bedoelde persoon die gemachtigd is om de ECBA te vertegenwoordigen, kan verzoeken om documenten of informatie ter aanvulling van de in lid 3 bedoelde documenten of informatie, waarin naar behoren met redenen omkleed de bezorgdheid wordt uiteengezet dat de in de statuten van de ECBA omschreven doelen in strijd zouden zijn met bepalingen van het nationale recht van die lidstaat, voor zover die documenten of informatie nodig zijn om de kwestie te beoordelen.</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szCs w:val="24"/>
          <w:lang w:eastAsia="en-US"/>
        </w:rPr>
      </w:pPr>
      <w:r w:rsidRPr="000C2DBF">
        <w:rPr>
          <w:szCs w:val="24"/>
          <w:lang w:eastAsia="en-US"/>
        </w:rPr>
        <w:lastRenderedPageBreak/>
        <w:t>5.</w:t>
      </w:r>
      <w:r w:rsidRPr="000C2DBF">
        <w:rPr>
          <w:szCs w:val="24"/>
          <w:lang w:eastAsia="en-US"/>
        </w:rPr>
        <w:tab/>
        <w:t>De lidstaten zorgen ervoor dat de bevoegde instantie van de lidstaat waarnaar de ECBA haar statutaire zetel wil verplaatsen, bevoegd is om te beslissen over het verzoek tot verplaatsing. Deze bevoegde instantie is alleen gerechtigd het verzoek af te wijzen indien:</w:t>
      </w:r>
    </w:p>
    <w:p w:rsidR="00F470B0" w:rsidRPr="000C2DBF" w:rsidRDefault="00F470B0" w:rsidP="00F470B0">
      <w:pPr>
        <w:spacing w:before="120" w:after="120" w:line="360" w:lineRule="auto"/>
        <w:ind w:left="1416" w:hanging="566"/>
        <w:rPr>
          <w:szCs w:val="24"/>
          <w:lang w:eastAsia="en-US"/>
        </w:rPr>
      </w:pPr>
      <w:r w:rsidRPr="000C2DBF">
        <w:rPr>
          <w:szCs w:val="24"/>
          <w:lang w:eastAsia="en-US"/>
        </w:rPr>
        <w:t>a)</w:t>
      </w:r>
      <w:r w:rsidRPr="000C2DBF">
        <w:rPr>
          <w:szCs w:val="24"/>
          <w:lang w:eastAsia="en-US"/>
        </w:rPr>
        <w:tab/>
        <w:t>niet is voldaan aan de vereisten van lid 2 van dit artikel;</w:t>
      </w:r>
    </w:p>
    <w:p w:rsidR="00F470B0" w:rsidRPr="000C2DBF" w:rsidRDefault="00F470B0" w:rsidP="00F470B0">
      <w:pPr>
        <w:spacing w:before="120" w:after="120" w:line="360" w:lineRule="auto"/>
        <w:ind w:left="1416" w:hanging="566"/>
        <w:rPr>
          <w:szCs w:val="24"/>
          <w:lang w:eastAsia="en-US"/>
        </w:rPr>
      </w:pPr>
      <w:r w:rsidRPr="000C2DBF">
        <w:rPr>
          <w:szCs w:val="24"/>
          <w:lang w:eastAsia="en-US"/>
        </w:rPr>
        <w:t>b)</w:t>
      </w:r>
      <w:r w:rsidRPr="000C2DBF">
        <w:rPr>
          <w:szCs w:val="24"/>
          <w:lang w:eastAsia="en-US"/>
        </w:rPr>
        <w:tab/>
        <w:t>het verzoek niet alle in lid 3 vereiste elementen bevat;</w:t>
      </w:r>
    </w:p>
    <w:p w:rsidR="00F470B0" w:rsidRPr="000C2DBF" w:rsidRDefault="00F470B0" w:rsidP="00F470B0">
      <w:pPr>
        <w:spacing w:before="120" w:after="120" w:line="360" w:lineRule="auto"/>
        <w:ind w:left="1416" w:hanging="566"/>
        <w:rPr>
          <w:szCs w:val="24"/>
          <w:lang w:eastAsia="en-US"/>
        </w:rPr>
      </w:pPr>
      <w:r w:rsidRPr="000C2DBF">
        <w:rPr>
          <w:szCs w:val="24"/>
          <w:lang w:eastAsia="en-US"/>
        </w:rPr>
        <w:t>c)</w:t>
      </w:r>
      <w:r w:rsidRPr="000C2DBF">
        <w:rPr>
          <w:szCs w:val="24"/>
          <w:lang w:eastAsia="en-US"/>
        </w:rPr>
        <w:tab/>
        <w:t>een van de in artikel 22, lid 4, beschreven situaties zich voordoet;</w:t>
      </w:r>
    </w:p>
    <w:p w:rsidR="00F470B0" w:rsidRPr="000C2DBF" w:rsidRDefault="00F470B0" w:rsidP="00F470B0">
      <w:pPr>
        <w:spacing w:before="120" w:after="120" w:line="360" w:lineRule="auto"/>
        <w:ind w:left="1416" w:hanging="566"/>
        <w:rPr>
          <w:szCs w:val="24"/>
          <w:lang w:eastAsia="en-US"/>
        </w:rPr>
      </w:pPr>
      <w:r w:rsidRPr="000C2DBF">
        <w:rPr>
          <w:szCs w:val="24"/>
          <w:lang w:eastAsia="en-US"/>
        </w:rPr>
        <w:t>d)</w:t>
      </w:r>
      <w:r w:rsidRPr="000C2DBF">
        <w:rPr>
          <w:szCs w:val="24"/>
          <w:lang w:eastAsia="en-US"/>
        </w:rPr>
        <w:tab/>
        <w:t>de bevoegde instantie, na vaststelling van het in dit lid bedoelde besluit en na beoordeling van alle in antwoord op dat besluit verstrekte documenten en informatie, constateert dat de in de statuten van de ECBA omschreven doelen in strijd zouden zijn met het nationale recht dat in overeenstemming is met het Unierecht.</w:t>
      </w:r>
    </w:p>
    <w:p w:rsidR="00F470B0" w:rsidRPr="000C2DBF" w:rsidRDefault="00F470B0" w:rsidP="00F470B0">
      <w:pPr>
        <w:spacing w:before="120" w:after="120" w:line="360" w:lineRule="auto"/>
        <w:ind w:left="850" w:hanging="850"/>
        <w:rPr>
          <w:szCs w:val="24"/>
          <w:lang w:eastAsia="en-US"/>
        </w:rPr>
      </w:pPr>
      <w:r w:rsidRPr="000C2DBF">
        <w:rPr>
          <w:szCs w:val="24"/>
          <w:lang w:eastAsia="en-US"/>
        </w:rPr>
        <w:t>6.</w:t>
      </w:r>
      <w:r w:rsidRPr="000C2DBF">
        <w:rPr>
          <w:szCs w:val="24"/>
          <w:lang w:eastAsia="en-US"/>
        </w:rPr>
        <w:tab/>
        <w:t>De bevoegde instantie neemt het in lid 5 van dit artikel bedoelde besluit binnen dertig dagen na ontvangst van het in lid 3 bedoelde verzoek tot verplaatsing van de statutaire zetel.</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szCs w:val="24"/>
          <w:lang w:eastAsia="en-US"/>
        </w:rPr>
      </w:pPr>
      <w:r w:rsidRPr="000C2DBF">
        <w:rPr>
          <w:szCs w:val="24"/>
          <w:lang w:eastAsia="en-US"/>
        </w:rPr>
        <w:lastRenderedPageBreak/>
        <w:t>7.</w:t>
      </w:r>
      <w:r w:rsidRPr="000C2DBF">
        <w:rPr>
          <w:szCs w:val="24"/>
          <w:lang w:eastAsia="en-US"/>
        </w:rPr>
        <w:tab/>
        <w:t>Onverminderd lid 6 zorgen de lidstaten ervoor dat de verplaatsing plaatsvindt binnen dertig dagen na de indiening van een volledig verzoek.</w:t>
      </w:r>
    </w:p>
    <w:p w:rsidR="00F470B0" w:rsidRPr="000C2DBF" w:rsidRDefault="00F470B0" w:rsidP="00F470B0">
      <w:pPr>
        <w:spacing w:before="120" w:after="120" w:line="360" w:lineRule="auto"/>
        <w:ind w:left="850" w:hanging="850"/>
        <w:rPr>
          <w:szCs w:val="24"/>
          <w:lang w:eastAsia="en-US"/>
        </w:rPr>
      </w:pPr>
      <w:r w:rsidRPr="000C2DBF">
        <w:rPr>
          <w:szCs w:val="24"/>
          <w:lang w:eastAsia="en-US"/>
        </w:rPr>
        <w:t>8.</w:t>
      </w:r>
      <w:r w:rsidRPr="000C2DBF">
        <w:rPr>
          <w:szCs w:val="24"/>
          <w:lang w:eastAsia="en-US"/>
        </w:rPr>
        <w:tab/>
        <w:t>Wanneer de met het oog op de verplaatsing verstrekte informatie onvolledig is of kennelijke fouten bevat, verzoekt de bevoegde instantie de ECBA de ingediende informatie aan te vullen of te corrigeren binnen een redelijke termijn, die niet korter mag zijn dan vijftien dagen na de datum waarop de bevoegde instantie contact opneemt met de in artikel 18, lid 1, punt d), bedoelde persoon die gemachtigd is om de ECBA te vertegenwoordigen.</w:t>
      </w:r>
    </w:p>
    <w:p w:rsidR="00F470B0" w:rsidRPr="000C2DBF" w:rsidRDefault="00F470B0" w:rsidP="00F470B0">
      <w:pPr>
        <w:spacing w:before="120" w:after="120" w:line="360" w:lineRule="auto"/>
        <w:ind w:left="850" w:hanging="850"/>
        <w:rPr>
          <w:szCs w:val="24"/>
          <w:lang w:eastAsia="en-US"/>
        </w:rPr>
      </w:pPr>
      <w:r w:rsidRPr="000C2DBF">
        <w:rPr>
          <w:szCs w:val="24"/>
          <w:lang w:eastAsia="en-US"/>
        </w:rPr>
        <w:t>9.</w:t>
      </w:r>
      <w:r w:rsidRPr="000C2DBF">
        <w:rPr>
          <w:szCs w:val="24"/>
          <w:lang w:eastAsia="en-US"/>
        </w:rPr>
        <w:tab/>
        <w:t>De lidstaten zorgen ervoor dat de bevoegde instantie van de nieuwe lidstaat van herkomst de ECBA registreert en het ECBA-certificaat bijwerkt wat de in artikel 21, lid 1, genoemde elementen betreft.</w:t>
      </w:r>
    </w:p>
    <w:p w:rsidR="00F470B0" w:rsidRPr="000C2DBF" w:rsidRDefault="00F470B0" w:rsidP="00F470B0">
      <w:pPr>
        <w:spacing w:before="120" w:after="120" w:line="360" w:lineRule="auto"/>
        <w:ind w:left="850" w:hanging="850"/>
        <w:rPr>
          <w:szCs w:val="24"/>
          <w:lang w:eastAsia="en-US"/>
        </w:rPr>
      </w:pPr>
      <w:r w:rsidRPr="000C2DBF">
        <w:rPr>
          <w:szCs w:val="24"/>
          <w:lang w:eastAsia="en-US"/>
        </w:rPr>
        <w:t>10.</w:t>
      </w:r>
      <w:r w:rsidRPr="000C2DBF">
        <w:rPr>
          <w:szCs w:val="24"/>
          <w:lang w:eastAsia="en-US"/>
        </w:rPr>
        <w:tab/>
        <w:t>De lidstaten zorgen ervoor dat de bevoegde instantie van de lidstaat van herkomst na de verplaatsing van de statutaire zetel de bevoegde instanties van de andere lidstaten onverwijld in kennis stelt van de verplaatsing van de statutaire zetel. Na ontvangst van deze kennisgeving schrapt de bevoegde instantie van de vorige lidstaat van herkomst de ECBA uit het register.</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jc w:val="center"/>
        <w:rPr>
          <w:szCs w:val="24"/>
          <w:lang w:eastAsia="en-US"/>
        </w:rPr>
      </w:pPr>
      <w:r w:rsidRPr="000C2DBF">
        <w:rPr>
          <w:szCs w:val="24"/>
          <w:lang w:eastAsia="en-US"/>
        </w:rPr>
        <w:lastRenderedPageBreak/>
        <w:t>Hoofdstuk 5</w:t>
      </w:r>
      <w:r w:rsidRPr="000C2DBF">
        <w:rPr>
          <w:szCs w:val="24"/>
          <w:lang w:eastAsia="en-US"/>
        </w:rPr>
        <w:br/>
        <w:t>Ontbinding</w:t>
      </w:r>
    </w:p>
    <w:p w:rsidR="00F470B0" w:rsidRPr="000C2DBF" w:rsidRDefault="00F470B0" w:rsidP="00F470B0">
      <w:pPr>
        <w:spacing w:before="120" w:after="120" w:line="360" w:lineRule="auto"/>
        <w:jc w:val="center"/>
        <w:rPr>
          <w:szCs w:val="24"/>
          <w:lang w:eastAsia="en-US"/>
        </w:rPr>
      </w:pPr>
      <w:r w:rsidRPr="000C2DBF">
        <w:rPr>
          <w:szCs w:val="24"/>
          <w:lang w:eastAsia="en-US"/>
        </w:rPr>
        <w:t>Artikel 24</w:t>
      </w:r>
      <w:r w:rsidRPr="000C2DBF">
        <w:rPr>
          <w:szCs w:val="24"/>
          <w:lang w:eastAsia="en-US"/>
        </w:rPr>
        <w:br/>
        <w:t>Vrijwillige ontbinding</w:t>
      </w:r>
    </w:p>
    <w:p w:rsidR="00F470B0" w:rsidRPr="000C2DBF" w:rsidRDefault="00F470B0" w:rsidP="00F470B0">
      <w:pPr>
        <w:spacing w:before="120" w:after="120" w:line="360" w:lineRule="auto"/>
        <w:ind w:left="850" w:hanging="850"/>
        <w:rPr>
          <w:b/>
          <w:szCs w:val="24"/>
          <w:lang w:eastAsia="en-US"/>
        </w:rPr>
      </w:pPr>
      <w:r w:rsidRPr="000C2DBF">
        <w:rPr>
          <w:szCs w:val="24"/>
          <w:lang w:eastAsia="en-US"/>
        </w:rPr>
        <w:t>1.</w:t>
      </w:r>
      <w:r w:rsidRPr="000C2DBF">
        <w:rPr>
          <w:szCs w:val="24"/>
          <w:lang w:eastAsia="en-US"/>
        </w:rPr>
        <w:tab/>
        <w:t xml:space="preserve">De lidstaten zorgen ervoor dat een ECBA alleen kan worden ontbonden bij besluit van haar leden </w:t>
      </w:r>
      <w:r w:rsidRPr="000C2DBF">
        <w:rPr>
          <w:b/>
          <w:i/>
          <w:szCs w:val="24"/>
          <w:lang w:eastAsia="en-US"/>
        </w:rPr>
        <w:t>en in overeenstemming met haar statuten.</w:t>
      </w:r>
      <w:r w:rsidRPr="000C2DBF">
        <w:rPr>
          <w:strike/>
          <w:szCs w:val="24"/>
          <w:lang w:eastAsia="en-US"/>
        </w:rPr>
        <w:t>in de volgende gevallen:</w:t>
      </w:r>
      <w:r w:rsidRPr="000C2DBF">
        <w:rPr>
          <w:b/>
          <w:szCs w:val="24"/>
          <w:lang w:eastAsia="en-US"/>
        </w:rPr>
        <w:t xml:space="preserve"> [Am. 111]</w:t>
      </w:r>
    </w:p>
    <w:p w:rsidR="00F470B0" w:rsidRPr="000C2DBF" w:rsidRDefault="00F470B0" w:rsidP="00F470B0">
      <w:pPr>
        <w:spacing w:before="120" w:after="120" w:line="360" w:lineRule="auto"/>
        <w:ind w:left="1416" w:hanging="566"/>
        <w:rPr>
          <w:b/>
          <w:szCs w:val="24"/>
          <w:lang w:eastAsia="en-US"/>
        </w:rPr>
      </w:pPr>
      <w:r w:rsidRPr="000C2DBF">
        <w:rPr>
          <w:strike/>
          <w:szCs w:val="24"/>
          <w:lang w:eastAsia="en-US"/>
        </w:rPr>
        <w:t>a)</w:t>
      </w:r>
      <w:r w:rsidRPr="000C2DBF">
        <w:rPr>
          <w:szCs w:val="24"/>
          <w:lang w:eastAsia="en-US"/>
        </w:rPr>
        <w:tab/>
      </w:r>
      <w:r w:rsidRPr="000C2DBF">
        <w:rPr>
          <w:strike/>
          <w:szCs w:val="24"/>
          <w:lang w:eastAsia="en-US"/>
        </w:rPr>
        <w:t>het doel van de ECBA is verwezenlijkt;</w:t>
      </w:r>
      <w:r w:rsidRPr="000C2DBF">
        <w:rPr>
          <w:b/>
          <w:szCs w:val="24"/>
          <w:lang w:eastAsia="en-US"/>
        </w:rPr>
        <w:t xml:space="preserve"> [Am. 112]</w:t>
      </w:r>
    </w:p>
    <w:p w:rsidR="00F470B0" w:rsidRPr="000C2DBF" w:rsidRDefault="00F470B0" w:rsidP="00F470B0">
      <w:pPr>
        <w:spacing w:before="120" w:after="120" w:line="360" w:lineRule="auto"/>
        <w:ind w:left="1416" w:hanging="566"/>
        <w:rPr>
          <w:b/>
          <w:strike/>
          <w:szCs w:val="24"/>
          <w:lang w:eastAsia="en-US"/>
        </w:rPr>
      </w:pPr>
      <w:r w:rsidRPr="000C2DBF">
        <w:rPr>
          <w:strike/>
          <w:szCs w:val="24"/>
          <w:lang w:eastAsia="en-US"/>
        </w:rPr>
        <w:t>b)</w:t>
      </w:r>
      <w:r w:rsidRPr="000C2DBF">
        <w:rPr>
          <w:szCs w:val="24"/>
          <w:lang w:eastAsia="en-US"/>
        </w:rPr>
        <w:tab/>
      </w:r>
      <w:r w:rsidRPr="000C2DBF">
        <w:rPr>
          <w:strike/>
          <w:szCs w:val="24"/>
          <w:lang w:eastAsia="en-US"/>
        </w:rPr>
        <w:t>de termijn waarvoor zij is opgericht, is verstreken;</w:t>
      </w:r>
      <w:r w:rsidRPr="000C2DBF">
        <w:rPr>
          <w:b/>
          <w:szCs w:val="24"/>
          <w:lang w:eastAsia="en-US"/>
        </w:rPr>
        <w:t xml:space="preserve"> [Am. 113]</w:t>
      </w:r>
    </w:p>
    <w:p w:rsidR="00F470B0" w:rsidRPr="000C2DBF" w:rsidRDefault="00F470B0" w:rsidP="00F470B0">
      <w:pPr>
        <w:spacing w:before="120" w:after="120" w:line="360" w:lineRule="auto"/>
        <w:ind w:left="1416" w:hanging="566"/>
        <w:rPr>
          <w:b/>
          <w:szCs w:val="24"/>
          <w:lang w:eastAsia="en-US"/>
        </w:rPr>
      </w:pPr>
      <w:r w:rsidRPr="000C2DBF">
        <w:rPr>
          <w:strike/>
          <w:szCs w:val="24"/>
          <w:lang w:eastAsia="en-US"/>
        </w:rPr>
        <w:t>c)</w:t>
      </w:r>
      <w:r w:rsidRPr="000C2DBF">
        <w:rPr>
          <w:szCs w:val="24"/>
          <w:lang w:eastAsia="en-US"/>
        </w:rPr>
        <w:tab/>
      </w:r>
      <w:r w:rsidRPr="000C2DBF">
        <w:rPr>
          <w:strike/>
          <w:szCs w:val="24"/>
          <w:lang w:eastAsia="en-US"/>
        </w:rPr>
        <w:t>om welke reden dan ook in overeenstemming met haar statuten.</w:t>
      </w:r>
      <w:r w:rsidRPr="000C2DBF">
        <w:rPr>
          <w:b/>
          <w:szCs w:val="24"/>
          <w:lang w:eastAsia="en-US"/>
        </w:rPr>
        <w:t xml:space="preserve"> [Am. 114]</w:t>
      </w:r>
    </w:p>
    <w:p w:rsidR="00F470B0" w:rsidRPr="000C2DBF" w:rsidRDefault="00F470B0" w:rsidP="00F470B0">
      <w:pPr>
        <w:spacing w:before="120" w:after="120" w:line="360" w:lineRule="auto"/>
        <w:ind w:left="850" w:hanging="850"/>
        <w:rPr>
          <w:szCs w:val="24"/>
          <w:lang w:eastAsia="en-US"/>
        </w:rPr>
      </w:pPr>
      <w:r w:rsidRPr="000C2DBF">
        <w:rPr>
          <w:szCs w:val="24"/>
          <w:lang w:eastAsia="en-US"/>
        </w:rPr>
        <w:t>2.</w:t>
      </w:r>
      <w:r w:rsidRPr="000C2DBF">
        <w:rPr>
          <w:szCs w:val="24"/>
          <w:lang w:eastAsia="en-US"/>
        </w:rPr>
        <w:tab/>
        <w:t>De lidstaten zorgen ervoor dat het besluitvormingsorgaan van de ECBA een ECBA alleen kan ontbinden bij een besluit dat tijdens een buitengewone vergadering wordt genomen met twee derde van de stemmen, die ten minste de helft van het totale aantal leden vertegenwoordigen.</w:t>
      </w:r>
    </w:p>
    <w:p w:rsidR="00F470B0" w:rsidRPr="000C2DBF" w:rsidRDefault="00F470B0" w:rsidP="00F470B0">
      <w:pPr>
        <w:spacing w:before="120" w:after="120" w:line="360" w:lineRule="auto"/>
        <w:ind w:left="850"/>
        <w:rPr>
          <w:szCs w:val="24"/>
          <w:lang w:eastAsia="en-US"/>
        </w:rPr>
      </w:pPr>
      <w:r w:rsidRPr="000C2DBF">
        <w:rPr>
          <w:szCs w:val="24"/>
          <w:lang w:eastAsia="en-US"/>
        </w:rPr>
        <w:t>De lidstaten zorgen ervoor dat de bevoegde instantie bij liquidatie van de ECBA als bedoeld in artikel 28 de ECBA pas uit het register schrapt wanneer de liquidatie is voltooid en dat de relevante informatie in het IMI dienovereenkomstig is bijgewerkt.</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jc w:val="center"/>
        <w:rPr>
          <w:szCs w:val="24"/>
          <w:lang w:eastAsia="en-US"/>
        </w:rPr>
      </w:pPr>
      <w:r w:rsidRPr="000C2DBF">
        <w:rPr>
          <w:szCs w:val="24"/>
          <w:lang w:eastAsia="en-US"/>
        </w:rPr>
        <w:lastRenderedPageBreak/>
        <w:t>Artikel 25</w:t>
      </w:r>
      <w:r w:rsidRPr="000C2DBF">
        <w:rPr>
          <w:szCs w:val="24"/>
          <w:lang w:eastAsia="en-US"/>
        </w:rPr>
        <w:br/>
        <w:t>Onvrijwillige ontbinding</w:t>
      </w:r>
    </w:p>
    <w:p w:rsidR="00F470B0" w:rsidRPr="000C2DBF" w:rsidRDefault="00F470B0" w:rsidP="00F470B0">
      <w:pPr>
        <w:spacing w:before="120" w:after="120" w:line="360" w:lineRule="auto"/>
        <w:ind w:left="850" w:hanging="850"/>
        <w:rPr>
          <w:szCs w:val="24"/>
          <w:lang w:eastAsia="en-US"/>
        </w:rPr>
      </w:pPr>
      <w:r w:rsidRPr="000C2DBF">
        <w:rPr>
          <w:szCs w:val="24"/>
          <w:lang w:eastAsia="en-US"/>
        </w:rPr>
        <w:t>1.</w:t>
      </w:r>
      <w:r w:rsidRPr="000C2DBF">
        <w:rPr>
          <w:szCs w:val="24"/>
          <w:lang w:eastAsia="en-US"/>
        </w:rPr>
        <w:tab/>
        <w:t>In afwijking van artikel 26, lid 1, zorgen de lidstaten ervoor dat een ECBA alleen onvrijwillig kan worden ontbonden door de bevoegde instantie van de lidstaat van herkomst in de omstandigheden en onder de voorwaarden waarin dit artikel voorziet.</w:t>
      </w:r>
    </w:p>
    <w:p w:rsidR="00F470B0" w:rsidRPr="000C2DBF" w:rsidRDefault="00F470B0" w:rsidP="00F470B0">
      <w:pPr>
        <w:spacing w:before="120" w:after="120" w:line="360" w:lineRule="auto"/>
        <w:ind w:left="850" w:hanging="850"/>
        <w:rPr>
          <w:b/>
          <w:szCs w:val="24"/>
          <w:lang w:eastAsia="en-US"/>
        </w:rPr>
      </w:pPr>
      <w:r w:rsidRPr="000C2DBF">
        <w:rPr>
          <w:szCs w:val="24"/>
          <w:lang w:eastAsia="en-US"/>
        </w:rPr>
        <w:t>2.</w:t>
      </w:r>
      <w:r w:rsidRPr="000C2DBF">
        <w:rPr>
          <w:szCs w:val="24"/>
          <w:lang w:eastAsia="en-US"/>
        </w:rPr>
        <w:tab/>
        <w:t>De lidstaten kunnen</w:t>
      </w:r>
      <w:r w:rsidRPr="000C2DBF">
        <w:rPr>
          <w:b/>
          <w:i/>
          <w:szCs w:val="24"/>
          <w:lang w:eastAsia="en-US"/>
        </w:rPr>
        <w:t xml:space="preserve"> in</w:t>
      </w:r>
      <w:r w:rsidRPr="000C2DBF">
        <w:rPr>
          <w:szCs w:val="24"/>
          <w:lang w:eastAsia="en-US"/>
        </w:rPr>
        <w:t xml:space="preserve"> de onvrijwillige ontbinding van een ECBA </w:t>
      </w:r>
      <w:r w:rsidRPr="000C2DBF">
        <w:rPr>
          <w:b/>
          <w:i/>
          <w:szCs w:val="24"/>
          <w:lang w:eastAsia="en-US"/>
        </w:rPr>
        <w:t xml:space="preserve">voorzien op voorwaarde dat de ontbinding wordt voorafgegaan door een risicobeoordeling, dat zij bij wet is voorgeschreven, geschikt is om het nagestreefde doel te verwezenlijken en niet verder gaat dan wat strikt noodzakelijk is, en dat de ontbinding in verhouding staat met het nagestreefde doel, en </w:t>
      </w:r>
      <w:r w:rsidRPr="000C2DBF">
        <w:rPr>
          <w:szCs w:val="24"/>
          <w:lang w:eastAsia="en-US"/>
        </w:rPr>
        <w:t>alleen op een van de volgende gronden</w:t>
      </w:r>
      <w:r w:rsidRPr="000C2DBF">
        <w:rPr>
          <w:strike/>
          <w:szCs w:val="24"/>
          <w:lang w:eastAsia="en-US"/>
        </w:rPr>
        <w:t xml:space="preserve"> toestaan</w:t>
      </w:r>
      <w:r w:rsidRPr="000C2DBF">
        <w:rPr>
          <w:szCs w:val="24"/>
          <w:lang w:eastAsia="en-US"/>
        </w:rPr>
        <w:t>:</w:t>
      </w:r>
      <w:r w:rsidRPr="000C2DBF">
        <w:rPr>
          <w:b/>
          <w:szCs w:val="24"/>
          <w:lang w:eastAsia="en-US"/>
        </w:rPr>
        <w:t xml:space="preserve"> [Am. 115]</w:t>
      </w:r>
    </w:p>
    <w:p w:rsidR="00F470B0" w:rsidRPr="000C2DBF" w:rsidRDefault="00F470B0" w:rsidP="00F470B0">
      <w:pPr>
        <w:spacing w:before="120" w:after="120" w:line="360" w:lineRule="auto"/>
        <w:ind w:left="1416" w:hanging="566"/>
        <w:rPr>
          <w:szCs w:val="24"/>
          <w:lang w:eastAsia="en-US"/>
        </w:rPr>
      </w:pPr>
      <w:r w:rsidRPr="000C2DBF">
        <w:rPr>
          <w:szCs w:val="24"/>
          <w:lang w:eastAsia="en-US"/>
        </w:rPr>
        <w:t>a)</w:t>
      </w:r>
      <w:r w:rsidRPr="000C2DBF">
        <w:rPr>
          <w:szCs w:val="24"/>
          <w:lang w:eastAsia="en-US"/>
        </w:rPr>
        <w:tab/>
        <w:t>de ECBA heeft haar non-profitdoel niet nageleefd;</w:t>
      </w:r>
    </w:p>
    <w:p w:rsidR="00F470B0" w:rsidRPr="000C2DBF" w:rsidRDefault="00F470B0" w:rsidP="00F470B0">
      <w:pPr>
        <w:spacing w:before="120" w:after="120" w:line="360" w:lineRule="auto"/>
        <w:ind w:left="1416" w:hanging="566"/>
        <w:rPr>
          <w:b/>
          <w:szCs w:val="24"/>
          <w:lang w:eastAsia="en-US"/>
        </w:rPr>
      </w:pPr>
      <w:r w:rsidRPr="000C2DBF">
        <w:rPr>
          <w:szCs w:val="24"/>
          <w:lang w:eastAsia="en-US"/>
        </w:rPr>
        <w:t>b)</w:t>
      </w:r>
      <w:r w:rsidRPr="000C2DBF">
        <w:rPr>
          <w:szCs w:val="24"/>
          <w:lang w:eastAsia="en-US"/>
        </w:rPr>
        <w:tab/>
        <w:t>de activiteiten van de ECBA vormen een ernstige bedreiging voor de openbare orde of openbare veiligheid;</w:t>
      </w:r>
      <w:r w:rsidRPr="000C2DBF">
        <w:rPr>
          <w:b/>
          <w:i/>
          <w:szCs w:val="24"/>
          <w:lang w:eastAsia="en-US"/>
        </w:rPr>
        <w:t xml:space="preserve"> of</w:t>
      </w:r>
      <w:r w:rsidRPr="000C2DBF">
        <w:rPr>
          <w:b/>
          <w:szCs w:val="24"/>
          <w:lang w:eastAsia="en-US"/>
        </w:rPr>
        <w:t xml:space="preserve"> [Am. 116]</w:t>
      </w:r>
    </w:p>
    <w:p w:rsidR="00D828A0" w:rsidRPr="000C2DBF" w:rsidRDefault="00D828A0">
      <w:pPr>
        <w:widowControl/>
        <w:rPr>
          <w:b/>
          <w:i/>
          <w:szCs w:val="24"/>
          <w:lang w:eastAsia="en-US"/>
        </w:rPr>
      </w:pPr>
      <w:r w:rsidRPr="000C2DBF">
        <w:rPr>
          <w:b/>
          <w:i/>
          <w:szCs w:val="24"/>
          <w:lang w:eastAsia="en-US"/>
        </w:rPr>
        <w:br w:type="page"/>
      </w:r>
    </w:p>
    <w:p w:rsidR="00F470B0" w:rsidRPr="000C2DBF" w:rsidRDefault="00F470B0" w:rsidP="00F470B0">
      <w:pPr>
        <w:spacing w:before="120" w:after="120" w:line="360" w:lineRule="auto"/>
        <w:ind w:left="1416" w:hanging="566"/>
        <w:rPr>
          <w:b/>
          <w:szCs w:val="24"/>
          <w:lang w:eastAsia="en-US"/>
        </w:rPr>
      </w:pPr>
      <w:proofErr w:type="gramStart"/>
      <w:r w:rsidRPr="000C2DBF">
        <w:rPr>
          <w:b/>
          <w:i/>
          <w:szCs w:val="24"/>
          <w:lang w:eastAsia="en-US"/>
        </w:rPr>
        <w:lastRenderedPageBreak/>
        <w:t>b</w:t>
      </w:r>
      <w:proofErr w:type="gramEnd"/>
      <w:r w:rsidRPr="000C2DBF">
        <w:rPr>
          <w:b/>
          <w:i/>
          <w:szCs w:val="24"/>
          <w:lang w:eastAsia="en-US"/>
        </w:rPr>
        <w:t xml:space="preserve"> bis)</w:t>
      </w:r>
      <w:r w:rsidRPr="000C2DBF">
        <w:rPr>
          <w:b/>
          <w:i/>
          <w:szCs w:val="24"/>
          <w:lang w:eastAsia="en-US"/>
        </w:rPr>
        <w:tab/>
        <w:t>de in artikel 2 VEU vastgelegde waarden van de Unie zijn flagrant en herhaaldelijk geschonden door haar activiteiten;</w:t>
      </w:r>
      <w:r w:rsidRPr="000C2DBF">
        <w:rPr>
          <w:b/>
          <w:szCs w:val="24"/>
          <w:lang w:eastAsia="en-US"/>
        </w:rPr>
        <w:t xml:space="preserve"> [Am. 117]</w:t>
      </w:r>
    </w:p>
    <w:p w:rsidR="00F470B0" w:rsidRPr="000C2DBF" w:rsidRDefault="00F470B0" w:rsidP="00F470B0">
      <w:pPr>
        <w:spacing w:before="120" w:after="120" w:line="360" w:lineRule="auto"/>
        <w:ind w:left="1416" w:hanging="566"/>
        <w:rPr>
          <w:b/>
          <w:szCs w:val="24"/>
          <w:lang w:eastAsia="en-US"/>
        </w:rPr>
      </w:pPr>
      <w:r w:rsidRPr="000C2DBF">
        <w:rPr>
          <w:szCs w:val="24"/>
          <w:lang w:eastAsia="en-US"/>
        </w:rPr>
        <w:t>c)</w:t>
      </w:r>
      <w:r w:rsidRPr="000C2DBF">
        <w:rPr>
          <w:szCs w:val="24"/>
          <w:lang w:eastAsia="en-US"/>
        </w:rPr>
        <w:tab/>
        <w:t xml:space="preserve">de ECBA of de leden van haar uitvoerend orgaan zijn veroordeeld voor een </w:t>
      </w:r>
      <w:r w:rsidRPr="000C2DBF">
        <w:rPr>
          <w:b/>
          <w:i/>
          <w:szCs w:val="24"/>
          <w:lang w:eastAsia="en-US"/>
        </w:rPr>
        <w:t xml:space="preserve">bijzonder </w:t>
      </w:r>
      <w:r w:rsidRPr="000C2DBF">
        <w:rPr>
          <w:szCs w:val="24"/>
          <w:lang w:eastAsia="en-US"/>
        </w:rPr>
        <w:t>ernstig strafbaar feit</w:t>
      </w:r>
      <w:r w:rsidRPr="000C2DBF">
        <w:rPr>
          <w:strike/>
          <w:szCs w:val="24"/>
          <w:lang w:eastAsia="en-US"/>
        </w:rPr>
        <w:t>.</w:t>
      </w:r>
      <w:r w:rsidRPr="000C2DBF">
        <w:rPr>
          <w:b/>
          <w:i/>
          <w:szCs w:val="24"/>
          <w:lang w:eastAsia="en-US"/>
        </w:rPr>
        <w:t xml:space="preserve"> dat is gepleegd uit naam van, namens of ten bate van de ECBA; of</w:t>
      </w:r>
      <w:r w:rsidRPr="000C2DBF">
        <w:rPr>
          <w:b/>
          <w:szCs w:val="24"/>
          <w:lang w:eastAsia="en-US"/>
        </w:rPr>
        <w:t xml:space="preserve"> [Am. 118]</w:t>
      </w:r>
    </w:p>
    <w:p w:rsidR="00F470B0" w:rsidRPr="000C2DBF" w:rsidRDefault="00F470B0" w:rsidP="00F470B0">
      <w:pPr>
        <w:spacing w:before="120" w:after="120" w:line="360" w:lineRule="auto"/>
        <w:ind w:left="1416" w:hanging="566"/>
        <w:rPr>
          <w:b/>
          <w:szCs w:val="24"/>
          <w:lang w:eastAsia="en-US"/>
        </w:rPr>
      </w:pPr>
      <w:r w:rsidRPr="000C2DBF">
        <w:rPr>
          <w:b/>
          <w:i/>
          <w:szCs w:val="24"/>
          <w:lang w:eastAsia="en-US"/>
        </w:rPr>
        <w:t>c bis)</w:t>
      </w:r>
      <w:r w:rsidRPr="000C2DBF">
        <w:rPr>
          <w:b/>
          <w:i/>
          <w:szCs w:val="24"/>
          <w:lang w:eastAsia="en-US"/>
        </w:rPr>
        <w:tab/>
        <w:t>een lid van het uitvoerend orgaan is veroordeeld voor een bijzonder ernstig strafbaar feit, gepleegd na de oprichting van de ECBA, en de deelname van een dergelijke persoon aan het uitvoerend orgaan zou een bedreiging voor de openbare orde vormen.</w:t>
      </w:r>
      <w:r w:rsidRPr="000C2DBF">
        <w:rPr>
          <w:b/>
          <w:szCs w:val="24"/>
          <w:lang w:eastAsia="en-US"/>
        </w:rPr>
        <w:t xml:space="preserve"> [Am. 119]</w:t>
      </w:r>
    </w:p>
    <w:p w:rsidR="00F470B0" w:rsidRPr="000C2DBF" w:rsidRDefault="00F470B0" w:rsidP="00F470B0">
      <w:pPr>
        <w:spacing w:before="120" w:after="120" w:line="360" w:lineRule="auto"/>
        <w:ind w:left="850" w:hanging="850"/>
        <w:rPr>
          <w:b/>
          <w:szCs w:val="24"/>
          <w:lang w:eastAsia="en-US"/>
        </w:rPr>
      </w:pPr>
      <w:r w:rsidRPr="000C2DBF">
        <w:rPr>
          <w:szCs w:val="24"/>
          <w:lang w:eastAsia="en-US"/>
        </w:rPr>
        <w:t>3.</w:t>
      </w:r>
      <w:r w:rsidRPr="000C2DBF">
        <w:rPr>
          <w:szCs w:val="24"/>
          <w:lang w:eastAsia="en-US"/>
        </w:rPr>
        <w:tab/>
        <w:t xml:space="preserve">Indien de bevoegde instantie erover bezorgd is dat sprake is van een van de in lid 2 van dit artikel genoemde gronden, stelt zij de ECBA schriftelijk en middels een </w:t>
      </w:r>
      <w:r w:rsidRPr="000C2DBF">
        <w:rPr>
          <w:b/>
          <w:i/>
          <w:szCs w:val="24"/>
          <w:lang w:eastAsia="en-US"/>
        </w:rPr>
        <w:t xml:space="preserve">uitvoerig </w:t>
      </w:r>
      <w:r w:rsidRPr="000C2DBF">
        <w:rPr>
          <w:szCs w:val="24"/>
          <w:lang w:eastAsia="en-US"/>
        </w:rPr>
        <w:t>met redenen omklede kennisgeving van haar punten van zorg in kennis en geeft zij de ECBA een redelijke termijn om op die punten van zorg te reageren</w:t>
      </w:r>
      <w:r w:rsidRPr="000C2DBF">
        <w:rPr>
          <w:b/>
          <w:i/>
          <w:szCs w:val="24"/>
          <w:lang w:eastAsia="en-US"/>
        </w:rPr>
        <w:t xml:space="preserve"> of om de situatie recht te zetten</w:t>
      </w:r>
      <w:r w:rsidRPr="000C2DBF">
        <w:rPr>
          <w:szCs w:val="24"/>
          <w:lang w:eastAsia="en-US"/>
        </w:rPr>
        <w:t>.</w:t>
      </w:r>
      <w:r w:rsidRPr="000C2DBF">
        <w:rPr>
          <w:b/>
          <w:szCs w:val="24"/>
          <w:lang w:eastAsia="en-US"/>
        </w:rPr>
        <w:t xml:space="preserve"> [Am. 120]</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b/>
          <w:szCs w:val="24"/>
          <w:lang w:eastAsia="en-US"/>
        </w:rPr>
      </w:pPr>
      <w:r w:rsidRPr="000C2DBF">
        <w:rPr>
          <w:szCs w:val="24"/>
          <w:lang w:eastAsia="en-US"/>
        </w:rPr>
        <w:lastRenderedPageBreak/>
        <w:t>4.</w:t>
      </w:r>
      <w:r w:rsidRPr="000C2DBF">
        <w:rPr>
          <w:szCs w:val="24"/>
          <w:lang w:eastAsia="en-US"/>
        </w:rPr>
        <w:tab/>
        <w:t>De lidstaten zorgen ervoor dat de bevoegde instantie een schriftelijk besluit tot ontbinding neemt</w:t>
      </w:r>
      <w:r w:rsidRPr="000C2DBF">
        <w:rPr>
          <w:b/>
          <w:i/>
          <w:szCs w:val="24"/>
          <w:lang w:eastAsia="en-US"/>
        </w:rPr>
        <w:t>, dat formeel aan de ECBA wordt meegedeeld,</w:t>
      </w:r>
      <w:r w:rsidRPr="000C2DBF">
        <w:rPr>
          <w:szCs w:val="24"/>
          <w:lang w:eastAsia="en-US"/>
        </w:rPr>
        <w:t xml:space="preserve"> wanneer zij, na de antwoorden van de ECBA overeenkomstig lid 3 van dit artikel naar behoren te hebben onderzocht, vaststelt dat de ECBA moet worden ontbonden omdat er sprake is van een van de in lid 2 van dit artikel genoemde gronden</w:t>
      </w:r>
      <w:r w:rsidRPr="000C2DBF">
        <w:rPr>
          <w:b/>
          <w:i/>
          <w:szCs w:val="24"/>
          <w:lang w:eastAsia="en-US"/>
        </w:rPr>
        <w:t>, die niet is rechtgezet</w:t>
      </w:r>
      <w:r w:rsidRPr="000C2DBF">
        <w:rPr>
          <w:szCs w:val="24"/>
          <w:lang w:eastAsia="en-US"/>
        </w:rPr>
        <w:t>. Een besluit om een ECBA te ontbinden mag alleen worden genomen indien er geen minder beperkende maatregelen zijn waarmee de door de bevoegde instantie geuite punten van zorg kunnen worden weggenomen.</w:t>
      </w:r>
      <w:r w:rsidRPr="000C2DBF">
        <w:rPr>
          <w:b/>
          <w:szCs w:val="24"/>
          <w:lang w:eastAsia="en-US"/>
        </w:rPr>
        <w:t xml:space="preserve"> [Am. 121]</w:t>
      </w:r>
    </w:p>
    <w:p w:rsidR="00F470B0" w:rsidRPr="000C2DBF" w:rsidRDefault="00F470B0" w:rsidP="00F470B0">
      <w:pPr>
        <w:spacing w:before="120" w:after="120" w:line="360" w:lineRule="auto"/>
        <w:ind w:left="850" w:hanging="850"/>
        <w:rPr>
          <w:b/>
          <w:szCs w:val="24"/>
          <w:lang w:eastAsia="en-US"/>
        </w:rPr>
      </w:pPr>
      <w:r w:rsidRPr="000C2DBF">
        <w:rPr>
          <w:szCs w:val="24"/>
          <w:lang w:eastAsia="en-US"/>
        </w:rPr>
        <w:t>5.</w:t>
      </w:r>
      <w:r w:rsidRPr="000C2DBF">
        <w:rPr>
          <w:szCs w:val="24"/>
          <w:lang w:eastAsia="en-US"/>
        </w:rPr>
        <w:tab/>
        <w:t xml:space="preserve">De lidstaten zorgen ervoor dat het in lid 4 van dit artikel bedoelde besluit </w:t>
      </w:r>
      <w:r w:rsidRPr="000C2DBF">
        <w:rPr>
          <w:b/>
          <w:i/>
          <w:szCs w:val="24"/>
          <w:lang w:eastAsia="en-US"/>
        </w:rPr>
        <w:t xml:space="preserve">naar behoren </w:t>
      </w:r>
      <w:r w:rsidRPr="000C2DBF">
        <w:rPr>
          <w:szCs w:val="24"/>
          <w:lang w:eastAsia="en-US"/>
        </w:rPr>
        <w:t>met redenen omkleed is</w:t>
      </w:r>
      <w:r w:rsidRPr="000C2DBF">
        <w:rPr>
          <w:b/>
          <w:i/>
          <w:szCs w:val="24"/>
          <w:lang w:eastAsia="en-US"/>
        </w:rPr>
        <w:t xml:space="preserve"> en een volledige schriftelijke rechtvaardiging omvat</w:t>
      </w:r>
      <w:r w:rsidRPr="000C2DBF">
        <w:rPr>
          <w:szCs w:val="24"/>
          <w:lang w:eastAsia="en-US"/>
        </w:rPr>
        <w:t>,</w:t>
      </w:r>
      <w:r w:rsidRPr="000C2DBF">
        <w:rPr>
          <w:b/>
          <w:i/>
          <w:szCs w:val="24"/>
          <w:lang w:eastAsia="en-US"/>
        </w:rPr>
        <w:t xml:space="preserve"> indien van toepassing is bevestigd door een gerechtelijk besluit overeenkomstig het nationale recht en overeenkomstig artikel 11</w:t>
      </w:r>
      <w:r w:rsidRPr="000C2DBF">
        <w:rPr>
          <w:szCs w:val="24"/>
          <w:lang w:eastAsia="en-US"/>
        </w:rPr>
        <w:t xml:space="preserve"> aan effectieve</w:t>
      </w:r>
      <w:r w:rsidRPr="000C2DBF">
        <w:rPr>
          <w:b/>
          <w:i/>
          <w:szCs w:val="24"/>
          <w:lang w:eastAsia="en-US"/>
        </w:rPr>
        <w:t xml:space="preserve"> en onafhankelijke</w:t>
      </w:r>
      <w:r w:rsidRPr="000C2DBF">
        <w:rPr>
          <w:szCs w:val="24"/>
          <w:lang w:eastAsia="en-US"/>
        </w:rPr>
        <w:t xml:space="preserve"> rechterlijke toetsing kan worden onderworpen</w:t>
      </w:r>
      <w:r w:rsidRPr="000C2DBF">
        <w:rPr>
          <w:b/>
          <w:i/>
          <w:szCs w:val="24"/>
          <w:lang w:eastAsia="en-US"/>
        </w:rPr>
        <w:t>,</w:t>
      </w:r>
      <w:r w:rsidRPr="000C2DBF">
        <w:rPr>
          <w:szCs w:val="24"/>
          <w:lang w:eastAsia="en-US"/>
        </w:rPr>
        <w:t xml:space="preserve"> en niet van kracht wordt zolang de rechterlijke toetsing nog niet is afgerond.</w:t>
      </w:r>
      <w:r w:rsidRPr="000C2DBF">
        <w:rPr>
          <w:b/>
          <w:szCs w:val="24"/>
          <w:lang w:eastAsia="en-US"/>
        </w:rPr>
        <w:t xml:space="preserve"> [Am. 122]</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ind w:left="850" w:hanging="850"/>
        <w:rPr>
          <w:szCs w:val="24"/>
          <w:lang w:eastAsia="en-US"/>
        </w:rPr>
      </w:pPr>
      <w:r w:rsidRPr="000C2DBF">
        <w:rPr>
          <w:szCs w:val="24"/>
          <w:lang w:eastAsia="en-US"/>
        </w:rPr>
        <w:lastRenderedPageBreak/>
        <w:t>6.</w:t>
      </w:r>
      <w:r w:rsidRPr="000C2DBF">
        <w:rPr>
          <w:szCs w:val="24"/>
          <w:lang w:eastAsia="en-US"/>
        </w:rPr>
        <w:tab/>
        <w:t>De lidstaten zorgen ervoor dat de bevoegde instantie de ECBA in kennis stelt van haar besluit en de ECBA pas te zijner tijd uit het register schrapt nadat het in lid 4 bedoelde besluit van kracht is geworden en nadat de in artikel 26 bedoelde liquidatie van de ECBA is voltooid. De bevoegde instantie stelt de bevoegde instanties van de lidstaten in kennis van de desbetreffende informatie.</w:t>
      </w:r>
    </w:p>
    <w:p w:rsidR="00F470B0" w:rsidRPr="000C2DBF" w:rsidRDefault="00F470B0" w:rsidP="00F470B0">
      <w:pPr>
        <w:spacing w:before="120" w:after="120" w:line="360" w:lineRule="auto"/>
        <w:jc w:val="center"/>
        <w:rPr>
          <w:szCs w:val="24"/>
          <w:lang w:eastAsia="en-US"/>
        </w:rPr>
      </w:pPr>
      <w:r w:rsidRPr="000C2DBF">
        <w:rPr>
          <w:szCs w:val="24"/>
          <w:lang w:eastAsia="en-US"/>
        </w:rPr>
        <w:t>Artikel 26</w:t>
      </w:r>
      <w:r w:rsidRPr="000C2DBF">
        <w:rPr>
          <w:szCs w:val="24"/>
          <w:lang w:eastAsia="en-US"/>
        </w:rPr>
        <w:br/>
        <w:t>Liquidatie in geval van ontbinding</w:t>
      </w:r>
    </w:p>
    <w:p w:rsidR="00F470B0" w:rsidRPr="000C2DBF" w:rsidRDefault="00F470B0" w:rsidP="00F470B0">
      <w:pPr>
        <w:spacing w:before="120" w:after="120" w:line="360" w:lineRule="auto"/>
        <w:ind w:left="850" w:hanging="850"/>
        <w:rPr>
          <w:szCs w:val="24"/>
          <w:lang w:eastAsia="en-US"/>
        </w:rPr>
      </w:pPr>
      <w:r w:rsidRPr="000C2DBF">
        <w:rPr>
          <w:szCs w:val="24"/>
          <w:lang w:eastAsia="en-US"/>
        </w:rPr>
        <w:t>1.</w:t>
      </w:r>
      <w:r w:rsidRPr="000C2DBF">
        <w:rPr>
          <w:szCs w:val="24"/>
          <w:lang w:eastAsia="en-US"/>
        </w:rPr>
        <w:tab/>
        <w:t>De lidstaten zorgen ervoor dat de ontbinding van een ECBA overeenkomstig de artikelen 24 en 25 tot de liquidatie ervan leidt.</w:t>
      </w:r>
    </w:p>
    <w:p w:rsidR="00F470B0" w:rsidRPr="000C2DBF" w:rsidRDefault="00F470B0" w:rsidP="00F470B0">
      <w:pPr>
        <w:spacing w:before="120" w:after="120" w:line="360" w:lineRule="auto"/>
        <w:ind w:left="850" w:hanging="850"/>
        <w:rPr>
          <w:b/>
          <w:szCs w:val="24"/>
          <w:lang w:eastAsia="en-US"/>
        </w:rPr>
      </w:pPr>
      <w:r w:rsidRPr="000C2DBF">
        <w:rPr>
          <w:szCs w:val="24"/>
          <w:lang w:eastAsia="en-US"/>
        </w:rPr>
        <w:t>2.</w:t>
      </w:r>
      <w:r w:rsidRPr="000C2DBF">
        <w:rPr>
          <w:szCs w:val="24"/>
          <w:lang w:eastAsia="en-US"/>
        </w:rPr>
        <w:tab/>
        <w:t xml:space="preserve">De lidstaten zorgen ervoor dat de activa van de ontbonden ECBA die overblijven nadat de belangen van mogelijke schuldeisers zijn gedisconteerd, worden overgedragen aan een entiteit zonder winstoogmerk die een activiteit uitoefent die vergelijkbaar is met </w:t>
      </w:r>
      <w:r w:rsidRPr="000C2DBF">
        <w:rPr>
          <w:strike/>
          <w:szCs w:val="24"/>
          <w:lang w:eastAsia="en-US"/>
        </w:rPr>
        <w:t>die</w:t>
      </w:r>
      <w:r w:rsidRPr="000C2DBF">
        <w:rPr>
          <w:b/>
          <w:i/>
          <w:szCs w:val="24"/>
          <w:lang w:eastAsia="en-US"/>
        </w:rPr>
        <w:t>een van de activiteiten</w:t>
      </w:r>
      <w:r w:rsidRPr="000C2DBF">
        <w:rPr>
          <w:szCs w:val="24"/>
          <w:lang w:eastAsia="en-US"/>
        </w:rPr>
        <w:t xml:space="preserve"> van de ontbonden ECBA, of dat de activa worden overgedragen aan een lokale overheid die verplicht is deze te gebruiken voor een activiteit die </w:t>
      </w:r>
      <w:r w:rsidRPr="000C2DBF">
        <w:rPr>
          <w:b/>
          <w:i/>
          <w:szCs w:val="24"/>
          <w:lang w:eastAsia="en-US"/>
        </w:rPr>
        <w:t xml:space="preserve">of voor het nastreven van een doel dat </w:t>
      </w:r>
      <w:r w:rsidRPr="000C2DBF">
        <w:rPr>
          <w:szCs w:val="24"/>
          <w:lang w:eastAsia="en-US"/>
        </w:rPr>
        <w:t xml:space="preserve">vergelijkbaar is met </w:t>
      </w:r>
      <w:r w:rsidRPr="000C2DBF">
        <w:rPr>
          <w:strike/>
          <w:szCs w:val="24"/>
          <w:lang w:eastAsia="en-US"/>
        </w:rPr>
        <w:t>die</w:t>
      </w:r>
      <w:r w:rsidRPr="000C2DBF">
        <w:rPr>
          <w:b/>
          <w:i/>
          <w:szCs w:val="24"/>
          <w:lang w:eastAsia="en-US"/>
        </w:rPr>
        <w:t>een van de activiteiten of doelen</w:t>
      </w:r>
      <w:r w:rsidRPr="000C2DBF">
        <w:rPr>
          <w:szCs w:val="24"/>
          <w:lang w:eastAsia="en-US"/>
        </w:rPr>
        <w:t xml:space="preserve"> van de ontbonden ECBA.</w:t>
      </w:r>
      <w:r w:rsidRPr="000C2DBF">
        <w:rPr>
          <w:b/>
          <w:szCs w:val="24"/>
          <w:lang w:eastAsia="en-US"/>
        </w:rPr>
        <w:t xml:space="preserve"> [Am. 123]</w:t>
      </w:r>
    </w:p>
    <w:p w:rsidR="00D828A0" w:rsidRPr="000C2DBF" w:rsidRDefault="00D828A0">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jc w:val="center"/>
        <w:rPr>
          <w:szCs w:val="24"/>
          <w:lang w:eastAsia="en-US"/>
        </w:rPr>
      </w:pPr>
      <w:r w:rsidRPr="000C2DBF">
        <w:rPr>
          <w:szCs w:val="24"/>
          <w:lang w:eastAsia="en-US"/>
        </w:rPr>
        <w:lastRenderedPageBreak/>
        <w:t>Hoofdstuk 6</w:t>
      </w:r>
      <w:r w:rsidRPr="000C2DBF">
        <w:rPr>
          <w:szCs w:val="24"/>
          <w:lang w:eastAsia="en-US"/>
        </w:rPr>
        <w:br/>
        <w:t>Toepassing en administratieve samenwerking</w:t>
      </w:r>
    </w:p>
    <w:p w:rsidR="00F470B0" w:rsidRPr="000C2DBF" w:rsidRDefault="00F470B0" w:rsidP="00F470B0">
      <w:pPr>
        <w:spacing w:before="120" w:after="120" w:line="360" w:lineRule="auto"/>
        <w:jc w:val="center"/>
        <w:rPr>
          <w:szCs w:val="24"/>
          <w:lang w:eastAsia="en-US"/>
        </w:rPr>
      </w:pPr>
      <w:r w:rsidRPr="000C2DBF">
        <w:rPr>
          <w:szCs w:val="24"/>
          <w:lang w:eastAsia="en-US"/>
        </w:rPr>
        <w:t>Artikel 27</w:t>
      </w:r>
      <w:r w:rsidRPr="000C2DBF">
        <w:rPr>
          <w:szCs w:val="24"/>
          <w:lang w:eastAsia="en-US"/>
        </w:rPr>
        <w:br/>
        <w:t>Bevoegde instanties</w:t>
      </w:r>
    </w:p>
    <w:p w:rsidR="00F470B0" w:rsidRPr="000C2DBF" w:rsidRDefault="00F470B0" w:rsidP="00F470B0">
      <w:pPr>
        <w:spacing w:before="120" w:after="120" w:line="360" w:lineRule="auto"/>
        <w:ind w:left="850" w:hanging="850"/>
        <w:rPr>
          <w:b/>
          <w:szCs w:val="24"/>
          <w:lang w:eastAsia="en-US"/>
        </w:rPr>
      </w:pPr>
      <w:r w:rsidRPr="000C2DBF">
        <w:rPr>
          <w:szCs w:val="24"/>
          <w:lang w:eastAsia="en-US"/>
        </w:rPr>
        <w:t>1.</w:t>
      </w:r>
      <w:r w:rsidRPr="000C2DBF">
        <w:rPr>
          <w:szCs w:val="24"/>
          <w:lang w:eastAsia="en-US"/>
        </w:rPr>
        <w:tab/>
        <w:t>Elke lidstaat wijst de voor de toepassing</w:t>
      </w:r>
      <w:r w:rsidRPr="000C2DBF">
        <w:rPr>
          <w:b/>
          <w:i/>
          <w:szCs w:val="24"/>
          <w:lang w:eastAsia="en-US"/>
        </w:rPr>
        <w:t xml:space="preserve"> van deze richtlijn en het toezicht in het kader</w:t>
      </w:r>
      <w:r w:rsidRPr="000C2DBF">
        <w:rPr>
          <w:szCs w:val="24"/>
          <w:lang w:eastAsia="en-US"/>
        </w:rPr>
        <w:t xml:space="preserve"> van deze richtlijn bevoegde instantie (“bevoegde instantie”) aan.</w:t>
      </w:r>
      <w:r w:rsidRPr="000C2DBF">
        <w:rPr>
          <w:b/>
          <w:szCs w:val="24"/>
          <w:lang w:eastAsia="en-US"/>
        </w:rPr>
        <w:t xml:space="preserve"> [Am. 124]</w:t>
      </w:r>
    </w:p>
    <w:p w:rsidR="00F470B0" w:rsidRPr="000C2DBF" w:rsidRDefault="00F470B0" w:rsidP="00F470B0">
      <w:pPr>
        <w:spacing w:before="120" w:after="120" w:line="360" w:lineRule="auto"/>
        <w:ind w:left="850" w:hanging="850"/>
        <w:rPr>
          <w:b/>
          <w:szCs w:val="24"/>
          <w:lang w:eastAsia="en-US"/>
        </w:rPr>
      </w:pPr>
      <w:r w:rsidRPr="000C2DBF">
        <w:rPr>
          <w:szCs w:val="24"/>
          <w:lang w:eastAsia="en-US"/>
        </w:rPr>
        <w:t>2.</w:t>
      </w:r>
      <w:r w:rsidRPr="000C2DBF">
        <w:rPr>
          <w:szCs w:val="24"/>
          <w:lang w:eastAsia="en-US"/>
        </w:rPr>
        <w:tab/>
        <w:t xml:space="preserve">De lidstaten stellen de Commissie in kennis van de namen van de overeenkomstig lid 1 aangewezen bevoegde instanties. De Commissie maakt de lijst van de aangewezen bevoegde instanties op </w:t>
      </w:r>
      <w:r w:rsidRPr="000C2DBF">
        <w:rPr>
          <w:strike/>
          <w:szCs w:val="24"/>
          <w:lang w:eastAsia="en-US"/>
        </w:rPr>
        <w:t>haar</w:t>
      </w:r>
      <w:r w:rsidRPr="000C2DBF">
        <w:rPr>
          <w:b/>
          <w:i/>
          <w:szCs w:val="24"/>
          <w:lang w:eastAsia="en-US"/>
        </w:rPr>
        <w:t>een publiek beschikbare</w:t>
      </w:r>
      <w:r w:rsidRPr="000C2DBF">
        <w:rPr>
          <w:szCs w:val="24"/>
          <w:lang w:eastAsia="en-US"/>
        </w:rPr>
        <w:t xml:space="preserve"> website bekend</w:t>
      </w:r>
      <w:r w:rsidRPr="000C2DBF">
        <w:rPr>
          <w:b/>
          <w:i/>
          <w:szCs w:val="24"/>
          <w:lang w:eastAsia="en-US"/>
        </w:rPr>
        <w:t xml:space="preserve"> en actualiseert deze zo nodig</w:t>
      </w:r>
      <w:r w:rsidRPr="000C2DBF">
        <w:rPr>
          <w:szCs w:val="24"/>
          <w:lang w:eastAsia="en-US"/>
        </w:rPr>
        <w:t>.</w:t>
      </w:r>
      <w:r w:rsidRPr="000C2DBF">
        <w:rPr>
          <w:b/>
          <w:szCs w:val="24"/>
          <w:lang w:eastAsia="en-US"/>
        </w:rPr>
        <w:t xml:space="preserve"> [Am. 125]</w:t>
      </w:r>
    </w:p>
    <w:p w:rsidR="00F470B0" w:rsidRPr="000C2DBF" w:rsidRDefault="00F470B0" w:rsidP="00F470B0">
      <w:pPr>
        <w:spacing w:before="120" w:after="120" w:line="360" w:lineRule="auto"/>
        <w:ind w:left="850" w:hanging="850"/>
        <w:rPr>
          <w:b/>
          <w:szCs w:val="24"/>
          <w:lang w:eastAsia="en-US"/>
        </w:rPr>
      </w:pPr>
      <w:r w:rsidRPr="000C2DBF">
        <w:rPr>
          <w:szCs w:val="24"/>
          <w:lang w:eastAsia="en-US"/>
        </w:rPr>
        <w:t>3.</w:t>
      </w:r>
      <w:r w:rsidRPr="000C2DBF">
        <w:rPr>
          <w:szCs w:val="24"/>
          <w:lang w:eastAsia="en-US"/>
        </w:rPr>
        <w:tab/>
        <w:t xml:space="preserve">De lidstaten stellen de Commissie in kennis van de namen en taken van eventuele andere bevoegde instanties die zijn opgericht of aangewezen in het kader van de nationale regels die van toepassing zijn op de </w:t>
      </w:r>
      <w:r w:rsidRPr="000C2DBF">
        <w:rPr>
          <w:strike/>
          <w:szCs w:val="24"/>
          <w:lang w:eastAsia="en-US"/>
        </w:rPr>
        <w:t>meest vergelijkbare vereniging zonder winstoogmerk</w:t>
      </w:r>
      <w:r w:rsidRPr="000C2DBF">
        <w:rPr>
          <w:b/>
          <w:i/>
          <w:szCs w:val="24"/>
          <w:lang w:eastAsia="en-US"/>
        </w:rPr>
        <w:t>juridische entiteit</w:t>
      </w:r>
      <w:r w:rsidRPr="000C2DBF">
        <w:rPr>
          <w:szCs w:val="24"/>
          <w:lang w:eastAsia="en-US"/>
        </w:rPr>
        <w:t xml:space="preserve"> in hun nationaal rechtsstelsel, zoals vastgesteld overeenkomstig artikel 4, lid 4.</w:t>
      </w:r>
      <w:r w:rsidRPr="000C2DBF">
        <w:rPr>
          <w:b/>
          <w:szCs w:val="24"/>
          <w:lang w:eastAsia="en-US"/>
        </w:rPr>
        <w:t xml:space="preserve"> [Am. 126]</w:t>
      </w:r>
    </w:p>
    <w:p w:rsidR="000C2DBF" w:rsidRPr="000C2DBF" w:rsidRDefault="000C2DBF">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jc w:val="center"/>
        <w:rPr>
          <w:szCs w:val="24"/>
          <w:lang w:eastAsia="en-US"/>
        </w:rPr>
      </w:pPr>
      <w:r w:rsidRPr="000C2DBF">
        <w:rPr>
          <w:szCs w:val="24"/>
          <w:lang w:eastAsia="en-US"/>
        </w:rPr>
        <w:lastRenderedPageBreak/>
        <w:t>Artikel 28</w:t>
      </w:r>
      <w:r w:rsidRPr="000C2DBF">
        <w:rPr>
          <w:szCs w:val="24"/>
          <w:lang w:eastAsia="en-US"/>
        </w:rPr>
        <w:br/>
        <w:t>Administratieve samenwerking</w:t>
      </w:r>
    </w:p>
    <w:p w:rsidR="00F470B0" w:rsidRPr="000C2DBF" w:rsidRDefault="00F470B0" w:rsidP="00F470B0">
      <w:pPr>
        <w:spacing w:before="120" w:after="120" w:line="360" w:lineRule="auto"/>
        <w:ind w:left="850" w:hanging="850"/>
        <w:rPr>
          <w:szCs w:val="24"/>
          <w:lang w:eastAsia="en-US"/>
        </w:rPr>
      </w:pPr>
      <w:r w:rsidRPr="000C2DBF">
        <w:rPr>
          <w:szCs w:val="24"/>
          <w:lang w:eastAsia="en-US"/>
        </w:rPr>
        <w:t>1.</w:t>
      </w:r>
      <w:r w:rsidRPr="000C2DBF">
        <w:rPr>
          <w:szCs w:val="24"/>
          <w:lang w:eastAsia="en-US"/>
        </w:rPr>
        <w:tab/>
        <w:t>De bevoegde instanties van de lidstaten werken met elkaar samen en verlenen elkaar op effectieve en efficiënte wijze bijstand met het oog op de toepassing van de bepalingen van deze richtlijn.</w:t>
      </w:r>
    </w:p>
    <w:p w:rsidR="00F470B0" w:rsidRPr="000C2DBF" w:rsidRDefault="00F470B0" w:rsidP="00F470B0">
      <w:pPr>
        <w:spacing w:before="120" w:after="120" w:line="360" w:lineRule="auto"/>
        <w:ind w:left="850" w:hanging="850"/>
        <w:rPr>
          <w:szCs w:val="24"/>
          <w:lang w:eastAsia="en-US"/>
        </w:rPr>
      </w:pPr>
      <w:r w:rsidRPr="000C2DBF">
        <w:rPr>
          <w:szCs w:val="24"/>
          <w:lang w:eastAsia="en-US"/>
        </w:rPr>
        <w:t>2.</w:t>
      </w:r>
      <w:r w:rsidRPr="000C2DBF">
        <w:rPr>
          <w:szCs w:val="24"/>
          <w:lang w:eastAsia="en-US"/>
        </w:rPr>
        <w:tab/>
        <w:t>De administratieve samenwerking en de uitwisseling van informatie tussen de bevoegde instantie uit hoofde van artikel 17, artikel 18, artikel 19, leden 2 en 4, artikel 23, leden 5, 6 en 7, artikel 24, lid 3, artikel 25, lid 6, en artikel 27 vinden plaats overeenkomstig Verordening (EU) nr. 1024/2012.</w:t>
      </w:r>
    </w:p>
    <w:p w:rsidR="00F470B0" w:rsidRPr="000C2DBF" w:rsidRDefault="00F470B0" w:rsidP="00F470B0">
      <w:pPr>
        <w:spacing w:before="120" w:after="120" w:line="360" w:lineRule="auto"/>
        <w:ind w:left="850" w:hanging="850"/>
        <w:rPr>
          <w:szCs w:val="24"/>
          <w:lang w:eastAsia="en-US"/>
        </w:rPr>
      </w:pPr>
      <w:r w:rsidRPr="000C2DBF">
        <w:rPr>
          <w:szCs w:val="24"/>
          <w:lang w:eastAsia="en-US"/>
        </w:rPr>
        <w:t>3.</w:t>
      </w:r>
      <w:r w:rsidRPr="000C2DBF">
        <w:rPr>
          <w:szCs w:val="24"/>
          <w:lang w:eastAsia="en-US"/>
        </w:rPr>
        <w:tab/>
        <w:t>De lidstaten zorgen ervoor dat de in het IMI geregistreerde informatie actueel wordt gehouden en brengen elkaar op de hoogte van de wijziging van eerder verstrekte informatie in overeenstemming met Verordening (EU) nr. 1024/2012.</w:t>
      </w:r>
    </w:p>
    <w:p w:rsidR="000C2DBF" w:rsidRPr="000C2DBF" w:rsidRDefault="000C2DBF">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jc w:val="center"/>
        <w:rPr>
          <w:b/>
          <w:szCs w:val="24"/>
          <w:lang w:eastAsia="en-US"/>
        </w:rPr>
      </w:pPr>
      <w:r w:rsidRPr="000C2DBF">
        <w:rPr>
          <w:szCs w:val="24"/>
          <w:lang w:eastAsia="en-US"/>
        </w:rPr>
        <w:lastRenderedPageBreak/>
        <w:t>Artikel 29</w:t>
      </w:r>
      <w:r w:rsidRPr="000C2DBF">
        <w:rPr>
          <w:szCs w:val="24"/>
          <w:lang w:eastAsia="en-US"/>
        </w:rPr>
        <w:br/>
        <w:t xml:space="preserve">Verslaglegging </w:t>
      </w:r>
      <w:r w:rsidR="00E804EB" w:rsidRPr="000C2DBF">
        <w:rPr>
          <w:b/>
          <w:i/>
          <w:szCs w:val="24"/>
          <w:lang w:eastAsia="en-US"/>
        </w:rPr>
        <w:t>en evaluatie</w:t>
      </w:r>
      <w:r w:rsidR="00E804EB" w:rsidRPr="000C2DBF">
        <w:rPr>
          <w:b/>
          <w:szCs w:val="24"/>
          <w:lang w:eastAsia="en-US"/>
        </w:rPr>
        <w:t xml:space="preserve"> [Am. 127]</w:t>
      </w:r>
    </w:p>
    <w:p w:rsidR="00F470B0" w:rsidRPr="000C2DBF" w:rsidRDefault="000C2DBF" w:rsidP="00F470B0">
      <w:pPr>
        <w:spacing w:before="120" w:after="120" w:line="360" w:lineRule="auto"/>
        <w:ind w:left="850" w:hanging="850"/>
        <w:rPr>
          <w:szCs w:val="24"/>
          <w:lang w:eastAsia="en-US"/>
        </w:rPr>
      </w:pPr>
      <w:r w:rsidRPr="000C2DBF">
        <w:rPr>
          <w:b/>
          <w:i/>
          <w:szCs w:val="24"/>
          <w:lang w:eastAsia="en-US"/>
        </w:rPr>
        <w:t>-1</w:t>
      </w:r>
      <w:r w:rsidR="00F470B0" w:rsidRPr="000C2DBF">
        <w:rPr>
          <w:b/>
          <w:i/>
          <w:szCs w:val="24"/>
          <w:lang w:eastAsia="en-US"/>
        </w:rPr>
        <w:t>.</w:t>
      </w:r>
      <w:r w:rsidR="00F470B0" w:rsidRPr="000C2DBF">
        <w:rPr>
          <w:b/>
          <w:i/>
          <w:szCs w:val="24"/>
          <w:lang w:eastAsia="en-US"/>
        </w:rPr>
        <w:tab/>
        <w:t>Jaarlijks delen de lidstaten met de Commissie en het in artikel 30 bedoelde ECBA-comité, voor zover mogelijk langs digitale weg, een lijst van op hun grondgebied geregistreerde ECBA’s, geaggregeerde gegevens over die ECBA’s, alsmede informatie over:</w:t>
      </w:r>
    </w:p>
    <w:p w:rsidR="00F470B0" w:rsidRPr="000C2DBF" w:rsidRDefault="00F470B0" w:rsidP="00F470B0">
      <w:pPr>
        <w:spacing w:before="120" w:after="120" w:line="360" w:lineRule="auto"/>
        <w:ind w:left="1416" w:hanging="566"/>
        <w:rPr>
          <w:szCs w:val="24"/>
          <w:lang w:eastAsia="en-US"/>
        </w:rPr>
      </w:pPr>
      <w:r w:rsidRPr="000C2DBF">
        <w:rPr>
          <w:b/>
          <w:i/>
          <w:szCs w:val="24"/>
          <w:lang w:eastAsia="en-US"/>
        </w:rPr>
        <w:t>a)</w:t>
      </w:r>
      <w:r w:rsidRPr="000C2DBF">
        <w:rPr>
          <w:szCs w:val="24"/>
          <w:lang w:eastAsia="en-US"/>
        </w:rPr>
        <w:tab/>
      </w:r>
      <w:r w:rsidRPr="000C2DBF">
        <w:rPr>
          <w:b/>
          <w:i/>
          <w:szCs w:val="24"/>
          <w:lang w:eastAsia="en-US"/>
        </w:rPr>
        <w:t>maatregelen die door de lidstaten zijn vastgesteld of bijgewerkt om redenen van openbare orde en openbare veiligheid ter voorkoming van het risico van misbruik van verenigingen zonder winstoogmerk en ter waarborging van de transparantie met betrekking tot bepaalde kapitaalbewegingen, als bedoeld in artikel 4, lid 3;</w:t>
      </w:r>
    </w:p>
    <w:p w:rsidR="00F470B0" w:rsidRPr="000C2DBF" w:rsidRDefault="00F470B0" w:rsidP="00F470B0">
      <w:pPr>
        <w:spacing w:before="120" w:after="120" w:line="360" w:lineRule="auto"/>
        <w:ind w:left="1416" w:hanging="566"/>
        <w:rPr>
          <w:szCs w:val="24"/>
          <w:lang w:eastAsia="en-US"/>
        </w:rPr>
      </w:pPr>
      <w:r w:rsidRPr="000C2DBF">
        <w:rPr>
          <w:b/>
          <w:i/>
          <w:szCs w:val="24"/>
          <w:lang w:eastAsia="en-US"/>
        </w:rPr>
        <w:t>b)</w:t>
      </w:r>
      <w:r w:rsidRPr="000C2DBF">
        <w:rPr>
          <w:szCs w:val="24"/>
          <w:lang w:eastAsia="en-US"/>
        </w:rPr>
        <w:tab/>
      </w:r>
      <w:r w:rsidRPr="000C2DBF">
        <w:rPr>
          <w:b/>
          <w:i/>
          <w:szCs w:val="24"/>
          <w:lang w:eastAsia="en-US"/>
        </w:rPr>
        <w:t>nationale voorschriften die het recht van een ECBA om haar huishoudelijk reglement vast te stellen, als bedoeld in artikel 6, lid 1, beperken;</w:t>
      </w:r>
    </w:p>
    <w:p w:rsidR="00F470B0" w:rsidRPr="000C2DBF" w:rsidRDefault="00F470B0" w:rsidP="00F470B0">
      <w:pPr>
        <w:spacing w:before="120" w:after="120" w:line="360" w:lineRule="auto"/>
        <w:ind w:left="1416" w:hanging="566"/>
        <w:rPr>
          <w:szCs w:val="24"/>
          <w:lang w:eastAsia="en-US"/>
        </w:rPr>
      </w:pPr>
      <w:r w:rsidRPr="000C2DBF">
        <w:rPr>
          <w:b/>
          <w:i/>
          <w:szCs w:val="24"/>
          <w:lang w:eastAsia="en-US"/>
        </w:rPr>
        <w:t>c)</w:t>
      </w:r>
      <w:r w:rsidRPr="000C2DBF">
        <w:rPr>
          <w:szCs w:val="24"/>
          <w:lang w:eastAsia="en-US"/>
        </w:rPr>
        <w:tab/>
      </w:r>
      <w:r w:rsidRPr="000C2DBF">
        <w:rPr>
          <w:b/>
          <w:i/>
          <w:szCs w:val="24"/>
          <w:lang w:eastAsia="en-US"/>
        </w:rPr>
        <w:t>gevallen waarin aan ECBA’s aanvullende registratievereisten zijn opgelegd overeenkomstig artikel 12, lid 2;</w:t>
      </w:r>
    </w:p>
    <w:p w:rsidR="000C2DBF" w:rsidRPr="000C2DBF" w:rsidRDefault="000C2DBF">
      <w:pPr>
        <w:widowControl/>
        <w:rPr>
          <w:b/>
          <w:i/>
          <w:szCs w:val="24"/>
          <w:lang w:eastAsia="en-US"/>
        </w:rPr>
      </w:pPr>
      <w:r w:rsidRPr="000C2DBF">
        <w:rPr>
          <w:b/>
          <w:i/>
          <w:szCs w:val="24"/>
          <w:lang w:eastAsia="en-US"/>
        </w:rPr>
        <w:br w:type="page"/>
      </w:r>
    </w:p>
    <w:p w:rsidR="00F470B0" w:rsidRPr="000C2DBF" w:rsidRDefault="00F470B0" w:rsidP="00F470B0">
      <w:pPr>
        <w:spacing w:before="120" w:after="120" w:line="360" w:lineRule="auto"/>
        <w:ind w:left="1416" w:hanging="566"/>
        <w:rPr>
          <w:szCs w:val="24"/>
          <w:lang w:eastAsia="en-US"/>
        </w:rPr>
      </w:pPr>
      <w:r w:rsidRPr="000C2DBF">
        <w:rPr>
          <w:b/>
          <w:i/>
          <w:szCs w:val="24"/>
          <w:lang w:eastAsia="en-US"/>
        </w:rPr>
        <w:lastRenderedPageBreak/>
        <w:t>d)</w:t>
      </w:r>
      <w:r w:rsidRPr="000C2DBF">
        <w:rPr>
          <w:szCs w:val="24"/>
          <w:lang w:eastAsia="en-US"/>
        </w:rPr>
        <w:tab/>
      </w:r>
      <w:r w:rsidRPr="000C2DBF">
        <w:rPr>
          <w:b/>
          <w:i/>
          <w:szCs w:val="24"/>
          <w:lang w:eastAsia="en-US"/>
        </w:rPr>
        <w:t xml:space="preserve">gevallen waarin aan een </w:t>
      </w:r>
      <w:proofErr w:type="gramStart"/>
      <w:r w:rsidRPr="000C2DBF">
        <w:rPr>
          <w:b/>
          <w:i/>
          <w:szCs w:val="24"/>
          <w:lang w:eastAsia="en-US"/>
        </w:rPr>
        <w:t>ECBA financieringsbeperkingen</w:t>
      </w:r>
      <w:proofErr w:type="gramEnd"/>
      <w:r w:rsidRPr="000C2DBF">
        <w:rPr>
          <w:b/>
          <w:i/>
          <w:szCs w:val="24"/>
          <w:lang w:eastAsia="en-US"/>
        </w:rPr>
        <w:t xml:space="preserve"> zijn opgelegd overeenkomstig artikel 13, lid 2;</w:t>
      </w:r>
    </w:p>
    <w:p w:rsidR="00F470B0" w:rsidRPr="000C2DBF" w:rsidRDefault="00F470B0" w:rsidP="00F470B0">
      <w:pPr>
        <w:spacing w:before="120" w:after="120" w:line="360" w:lineRule="auto"/>
        <w:ind w:left="1416" w:hanging="566"/>
        <w:rPr>
          <w:szCs w:val="24"/>
          <w:lang w:eastAsia="en-US"/>
        </w:rPr>
      </w:pPr>
      <w:r w:rsidRPr="000C2DBF">
        <w:rPr>
          <w:b/>
          <w:i/>
          <w:szCs w:val="24"/>
          <w:lang w:eastAsia="en-US"/>
        </w:rPr>
        <w:t>e)</w:t>
      </w:r>
      <w:r w:rsidRPr="000C2DBF">
        <w:rPr>
          <w:szCs w:val="24"/>
          <w:lang w:eastAsia="en-US"/>
        </w:rPr>
        <w:tab/>
      </w:r>
      <w:r w:rsidRPr="000C2DBF">
        <w:rPr>
          <w:b/>
          <w:i/>
          <w:szCs w:val="24"/>
          <w:lang w:eastAsia="en-US"/>
        </w:rPr>
        <w:t>gevallen waarin aan een ECBA beperkingen op het verrichten van diensten en de handel in goederen zijn opgelegd overeenkomstig artikel 14, lid 2;</w:t>
      </w:r>
    </w:p>
    <w:p w:rsidR="00F470B0" w:rsidRPr="000C2DBF" w:rsidRDefault="00F470B0" w:rsidP="00F470B0">
      <w:pPr>
        <w:spacing w:before="120" w:after="120" w:line="360" w:lineRule="auto"/>
        <w:ind w:left="1416" w:hanging="566"/>
        <w:rPr>
          <w:szCs w:val="24"/>
          <w:lang w:eastAsia="en-US"/>
        </w:rPr>
      </w:pPr>
      <w:r w:rsidRPr="000C2DBF">
        <w:rPr>
          <w:b/>
          <w:i/>
          <w:szCs w:val="24"/>
          <w:lang w:eastAsia="en-US"/>
        </w:rPr>
        <w:t>f)</w:t>
      </w:r>
      <w:r w:rsidRPr="000C2DBF">
        <w:rPr>
          <w:szCs w:val="24"/>
          <w:lang w:eastAsia="en-US"/>
        </w:rPr>
        <w:tab/>
      </w:r>
      <w:r w:rsidRPr="000C2DBF">
        <w:rPr>
          <w:b/>
          <w:i/>
          <w:szCs w:val="24"/>
          <w:lang w:eastAsia="en-US"/>
        </w:rPr>
        <w:t>gevallen waarin om aanvullende documenten of informatie is verzocht overeenkomstig artikel 18, lid 3;</w:t>
      </w:r>
    </w:p>
    <w:p w:rsidR="00F470B0" w:rsidRPr="000C2DBF" w:rsidRDefault="00F470B0" w:rsidP="00F470B0">
      <w:pPr>
        <w:spacing w:before="120" w:after="120" w:line="360" w:lineRule="auto"/>
        <w:ind w:left="1416" w:hanging="566"/>
        <w:rPr>
          <w:szCs w:val="24"/>
          <w:lang w:eastAsia="en-US"/>
        </w:rPr>
      </w:pPr>
      <w:r w:rsidRPr="000C2DBF">
        <w:rPr>
          <w:b/>
          <w:i/>
          <w:szCs w:val="24"/>
          <w:lang w:eastAsia="en-US"/>
        </w:rPr>
        <w:t>g)</w:t>
      </w:r>
      <w:r w:rsidRPr="000C2DBF">
        <w:rPr>
          <w:szCs w:val="24"/>
          <w:lang w:eastAsia="en-US"/>
        </w:rPr>
        <w:tab/>
      </w:r>
      <w:r w:rsidRPr="000C2DBF">
        <w:rPr>
          <w:b/>
          <w:i/>
          <w:szCs w:val="24"/>
          <w:lang w:eastAsia="en-US"/>
        </w:rPr>
        <w:t>gevallen waarin de registratie is geweigerd overeenkomstig artikel 19, lid 4;</w:t>
      </w:r>
    </w:p>
    <w:p w:rsidR="00F470B0" w:rsidRPr="000C2DBF" w:rsidRDefault="00F470B0" w:rsidP="00F470B0">
      <w:pPr>
        <w:spacing w:before="120" w:after="120" w:line="360" w:lineRule="auto"/>
        <w:ind w:left="1416" w:hanging="566"/>
        <w:rPr>
          <w:szCs w:val="24"/>
          <w:lang w:eastAsia="en-US"/>
        </w:rPr>
      </w:pPr>
      <w:r w:rsidRPr="000C2DBF">
        <w:rPr>
          <w:b/>
          <w:i/>
          <w:szCs w:val="24"/>
          <w:lang w:eastAsia="en-US"/>
        </w:rPr>
        <w:t>h)</w:t>
      </w:r>
      <w:r w:rsidRPr="000C2DBF">
        <w:rPr>
          <w:szCs w:val="24"/>
          <w:lang w:eastAsia="en-US"/>
        </w:rPr>
        <w:tab/>
      </w:r>
      <w:r w:rsidRPr="000C2DBF">
        <w:rPr>
          <w:b/>
          <w:i/>
          <w:szCs w:val="24"/>
          <w:lang w:eastAsia="en-US"/>
        </w:rPr>
        <w:t>gevallen waarin de verplaatsing van een statutaire zetel is geweigerd overeenkomstig artikel 22, lid 4, of artikel 23, lid 5; en</w:t>
      </w:r>
    </w:p>
    <w:p w:rsidR="00F470B0" w:rsidRPr="000C2DBF" w:rsidRDefault="00F470B0" w:rsidP="00F470B0">
      <w:pPr>
        <w:spacing w:before="120" w:after="120" w:line="360" w:lineRule="auto"/>
        <w:ind w:left="1416" w:hanging="566"/>
        <w:rPr>
          <w:szCs w:val="24"/>
          <w:lang w:eastAsia="en-US"/>
        </w:rPr>
      </w:pPr>
      <w:r w:rsidRPr="000C2DBF">
        <w:rPr>
          <w:b/>
          <w:i/>
          <w:szCs w:val="24"/>
          <w:lang w:eastAsia="en-US"/>
        </w:rPr>
        <w:t>i)</w:t>
      </w:r>
      <w:r w:rsidRPr="000C2DBF">
        <w:rPr>
          <w:szCs w:val="24"/>
          <w:lang w:eastAsia="en-US"/>
        </w:rPr>
        <w:tab/>
      </w:r>
      <w:r w:rsidRPr="000C2DBF">
        <w:rPr>
          <w:b/>
          <w:i/>
          <w:szCs w:val="24"/>
          <w:lang w:eastAsia="en-US"/>
        </w:rPr>
        <w:t>gevallen van onvrijwillige ontbinding als bedoeld in artikel 27.</w:t>
      </w:r>
    </w:p>
    <w:p w:rsidR="00F470B0" w:rsidRPr="000C2DBF" w:rsidRDefault="00F470B0" w:rsidP="00E804EB">
      <w:pPr>
        <w:spacing w:before="120" w:after="120" w:line="360" w:lineRule="auto"/>
        <w:ind w:left="851"/>
        <w:rPr>
          <w:b/>
          <w:szCs w:val="24"/>
          <w:lang w:eastAsia="en-US"/>
        </w:rPr>
      </w:pPr>
      <w:r w:rsidRPr="000C2DBF">
        <w:rPr>
          <w:b/>
          <w:i/>
          <w:szCs w:val="24"/>
          <w:lang w:eastAsia="en-US"/>
        </w:rPr>
        <w:t>De Commissie publiceert de lijst van alle geregistreerde ECBA’s op een openbaar toegankelijke website.</w:t>
      </w:r>
      <w:r w:rsidR="00E804EB" w:rsidRPr="000C2DBF">
        <w:rPr>
          <w:b/>
          <w:szCs w:val="24"/>
          <w:lang w:eastAsia="en-US"/>
        </w:rPr>
        <w:t xml:space="preserve"> [Am. 128]</w:t>
      </w:r>
    </w:p>
    <w:p w:rsidR="000C2DBF" w:rsidRPr="000C2DBF" w:rsidRDefault="000C2DBF">
      <w:pPr>
        <w:widowControl/>
        <w:rPr>
          <w:b/>
          <w:i/>
          <w:szCs w:val="24"/>
          <w:lang w:eastAsia="en-US"/>
        </w:rPr>
      </w:pPr>
      <w:r w:rsidRPr="000C2DBF">
        <w:rPr>
          <w:b/>
          <w:i/>
          <w:szCs w:val="24"/>
          <w:lang w:eastAsia="en-US"/>
        </w:rPr>
        <w:br w:type="page"/>
      </w:r>
    </w:p>
    <w:p w:rsidR="00F470B0" w:rsidRPr="000C2DBF" w:rsidRDefault="00E804EB" w:rsidP="00E804EB">
      <w:pPr>
        <w:spacing w:before="120" w:after="120" w:line="360" w:lineRule="auto"/>
        <w:ind w:left="851" w:hanging="851"/>
        <w:rPr>
          <w:b/>
          <w:szCs w:val="24"/>
          <w:lang w:eastAsia="en-US"/>
        </w:rPr>
      </w:pPr>
      <w:r w:rsidRPr="000C2DBF">
        <w:rPr>
          <w:b/>
          <w:i/>
          <w:szCs w:val="24"/>
          <w:lang w:eastAsia="en-US"/>
        </w:rPr>
        <w:lastRenderedPageBreak/>
        <w:t>1.</w:t>
      </w:r>
      <w:r w:rsidRPr="000C2DBF">
        <w:rPr>
          <w:b/>
          <w:i/>
          <w:szCs w:val="24"/>
          <w:lang w:eastAsia="en-US"/>
        </w:rPr>
        <w:tab/>
      </w:r>
      <w:r w:rsidR="00F470B0" w:rsidRPr="000C2DBF">
        <w:rPr>
          <w:szCs w:val="24"/>
          <w:lang w:eastAsia="en-US"/>
        </w:rPr>
        <w:t xml:space="preserve">Uiterlijk </w:t>
      </w:r>
      <w:r w:rsidR="00F470B0" w:rsidRPr="000C2DBF">
        <w:rPr>
          <w:b/>
          <w:i/>
          <w:szCs w:val="24"/>
          <w:lang w:eastAsia="en-US"/>
        </w:rPr>
        <w:t xml:space="preserve">... </w:t>
      </w:r>
      <w:r w:rsidR="00F470B0" w:rsidRPr="000C2DBF">
        <w:rPr>
          <w:szCs w:val="24"/>
          <w:lang w:eastAsia="en-US"/>
        </w:rPr>
        <w:t>[</w:t>
      </w:r>
      <w:r w:rsidR="00F470B0" w:rsidRPr="000C2DBF">
        <w:rPr>
          <w:strike/>
          <w:szCs w:val="24"/>
          <w:lang w:eastAsia="en-US"/>
        </w:rPr>
        <w:t>zeven</w:t>
      </w:r>
      <w:r w:rsidR="00F470B0" w:rsidRPr="000C2DBF">
        <w:rPr>
          <w:b/>
          <w:i/>
          <w:szCs w:val="24"/>
          <w:lang w:eastAsia="en-US"/>
        </w:rPr>
        <w:t>vijf</w:t>
      </w:r>
      <w:r w:rsidR="00F470B0" w:rsidRPr="000C2DBF">
        <w:rPr>
          <w:szCs w:val="24"/>
          <w:lang w:eastAsia="en-US"/>
        </w:rPr>
        <w:t xml:space="preserve"> jaar na de omzettingstermijn] en vervolgens om de vijf jaar brengt de Commissie verslag uit aan het Europees Parlement en de Raad over de uitvoering van deze richtlijn. </w:t>
      </w:r>
      <w:r w:rsidR="00F470B0" w:rsidRPr="000C2DBF">
        <w:rPr>
          <w:strike/>
          <w:szCs w:val="24"/>
          <w:lang w:eastAsia="en-US"/>
        </w:rPr>
        <w:t>Daartoe kan de Commissie de lidstaten, voor zover mogelijk met behulp van digitale instrumenten, verzoeken geaggregeerde gegevens over op hun grondgebied geregistreerde</w:t>
      </w:r>
      <w:r w:rsidR="00F470B0" w:rsidRPr="000C2DBF">
        <w:rPr>
          <w:b/>
          <w:i/>
          <w:szCs w:val="24"/>
          <w:lang w:eastAsia="en-US"/>
        </w:rPr>
        <w:t>Het verslag wordt voorafgegaan door een raadpleging van relevante belanghebbenden, waaronder</w:t>
      </w:r>
      <w:r w:rsidR="00F470B0" w:rsidRPr="000C2DBF">
        <w:rPr>
          <w:szCs w:val="24"/>
          <w:lang w:eastAsia="en-US"/>
        </w:rPr>
        <w:t xml:space="preserve"> ECBA’s </w:t>
      </w:r>
      <w:r w:rsidR="00F470B0" w:rsidRPr="000C2DBF">
        <w:rPr>
          <w:strike/>
          <w:szCs w:val="24"/>
          <w:lang w:eastAsia="en-US"/>
        </w:rPr>
        <w:t>te delen.</w:t>
      </w:r>
      <w:r w:rsidR="00F470B0" w:rsidRPr="000C2DBF">
        <w:rPr>
          <w:b/>
          <w:i/>
          <w:szCs w:val="24"/>
          <w:lang w:eastAsia="en-US"/>
        </w:rPr>
        <w:t>en andere relevante organisaties zonder winstoogmerk, en omvat met name:</w:t>
      </w:r>
      <w:r w:rsidRPr="000C2DBF">
        <w:rPr>
          <w:b/>
          <w:szCs w:val="24"/>
          <w:lang w:eastAsia="en-US"/>
        </w:rPr>
        <w:t xml:space="preserve"> [Am. 129]</w:t>
      </w:r>
    </w:p>
    <w:p w:rsidR="00F470B0" w:rsidRPr="000C2DBF" w:rsidRDefault="00F470B0" w:rsidP="00E804EB">
      <w:pPr>
        <w:spacing w:before="120" w:after="120" w:line="360" w:lineRule="auto"/>
        <w:ind w:left="1418" w:hanging="567"/>
        <w:rPr>
          <w:b/>
          <w:szCs w:val="24"/>
          <w:lang w:eastAsia="en-US"/>
        </w:rPr>
      </w:pPr>
      <w:r w:rsidRPr="000C2DBF">
        <w:rPr>
          <w:b/>
          <w:i/>
          <w:szCs w:val="24"/>
          <w:lang w:eastAsia="en-US"/>
        </w:rPr>
        <w:t>a)</w:t>
      </w:r>
      <w:r w:rsidRPr="000C2DBF">
        <w:rPr>
          <w:szCs w:val="24"/>
          <w:lang w:eastAsia="en-US"/>
        </w:rPr>
        <w:tab/>
      </w:r>
      <w:r w:rsidRPr="000C2DBF">
        <w:rPr>
          <w:b/>
          <w:i/>
          <w:szCs w:val="24"/>
          <w:lang w:eastAsia="en-US"/>
        </w:rPr>
        <w:t>een overzicht van het aantal en de geografische spreiding van ECBA’s in de EU;</w:t>
      </w:r>
      <w:r w:rsidR="00E804EB" w:rsidRPr="000C2DBF">
        <w:rPr>
          <w:b/>
          <w:szCs w:val="24"/>
          <w:lang w:eastAsia="en-US"/>
        </w:rPr>
        <w:t xml:space="preserve"> [Am. 130]</w:t>
      </w:r>
    </w:p>
    <w:p w:rsidR="00F470B0" w:rsidRPr="000C2DBF" w:rsidRDefault="00F470B0" w:rsidP="00E804EB">
      <w:pPr>
        <w:spacing w:before="120" w:after="120" w:line="360" w:lineRule="auto"/>
        <w:ind w:left="1418" w:hanging="567"/>
        <w:rPr>
          <w:b/>
          <w:szCs w:val="24"/>
          <w:lang w:eastAsia="en-US"/>
        </w:rPr>
      </w:pPr>
      <w:r w:rsidRPr="000C2DBF">
        <w:rPr>
          <w:b/>
          <w:i/>
          <w:szCs w:val="24"/>
          <w:lang w:eastAsia="en-US"/>
        </w:rPr>
        <w:t>b)</w:t>
      </w:r>
      <w:r w:rsidRPr="000C2DBF">
        <w:rPr>
          <w:szCs w:val="24"/>
          <w:lang w:eastAsia="en-US"/>
        </w:rPr>
        <w:tab/>
      </w:r>
      <w:r w:rsidRPr="000C2DBF">
        <w:rPr>
          <w:b/>
          <w:i/>
          <w:szCs w:val="24"/>
          <w:lang w:eastAsia="en-US"/>
        </w:rPr>
        <w:t>een evaluatie van de adequaatheid en doeltreffendheid van de richtlijn met betrekking tot de nagestreefde doelen, met inbegrip van een beoordeling van het effect van deze richtlijn op de werking van de interne markt;</w:t>
      </w:r>
      <w:r w:rsidR="00E804EB" w:rsidRPr="000C2DBF">
        <w:rPr>
          <w:b/>
          <w:szCs w:val="24"/>
          <w:lang w:eastAsia="en-US"/>
        </w:rPr>
        <w:t xml:space="preserve"> [Am. 131]</w:t>
      </w:r>
    </w:p>
    <w:p w:rsidR="00F470B0" w:rsidRPr="000C2DBF" w:rsidRDefault="00F470B0" w:rsidP="00E804EB">
      <w:pPr>
        <w:spacing w:before="120" w:after="120" w:line="360" w:lineRule="auto"/>
        <w:ind w:left="1418" w:hanging="567"/>
        <w:rPr>
          <w:b/>
          <w:szCs w:val="24"/>
          <w:lang w:eastAsia="en-US"/>
        </w:rPr>
      </w:pPr>
      <w:r w:rsidRPr="000C2DBF">
        <w:rPr>
          <w:b/>
          <w:i/>
          <w:szCs w:val="24"/>
          <w:lang w:eastAsia="en-US"/>
        </w:rPr>
        <w:t>c)</w:t>
      </w:r>
      <w:r w:rsidRPr="000C2DBF">
        <w:rPr>
          <w:szCs w:val="24"/>
          <w:lang w:eastAsia="en-US"/>
        </w:rPr>
        <w:tab/>
      </w:r>
      <w:r w:rsidRPr="000C2DBF">
        <w:rPr>
          <w:b/>
          <w:i/>
          <w:szCs w:val="24"/>
          <w:lang w:eastAsia="en-US"/>
        </w:rPr>
        <w:t>een beoordeling van de relevante juridische, technische en economische ontwikkelingen die van invloed zijn op verenigingen zonder winstoogmerk; en</w:t>
      </w:r>
      <w:r w:rsidR="00E804EB" w:rsidRPr="000C2DBF">
        <w:rPr>
          <w:b/>
          <w:szCs w:val="24"/>
          <w:lang w:eastAsia="en-US"/>
        </w:rPr>
        <w:t xml:space="preserve"> [Am. 132]</w:t>
      </w:r>
    </w:p>
    <w:p w:rsidR="000C2DBF" w:rsidRPr="000C2DBF" w:rsidRDefault="000C2DBF">
      <w:pPr>
        <w:widowControl/>
        <w:rPr>
          <w:b/>
          <w:i/>
          <w:szCs w:val="24"/>
          <w:lang w:eastAsia="en-US"/>
        </w:rPr>
      </w:pPr>
      <w:r w:rsidRPr="000C2DBF">
        <w:rPr>
          <w:b/>
          <w:i/>
          <w:szCs w:val="24"/>
          <w:lang w:eastAsia="en-US"/>
        </w:rPr>
        <w:br w:type="page"/>
      </w:r>
    </w:p>
    <w:p w:rsidR="00F470B0" w:rsidRPr="000C2DBF" w:rsidRDefault="00F470B0" w:rsidP="00E804EB">
      <w:pPr>
        <w:spacing w:before="120" w:after="120" w:line="360" w:lineRule="auto"/>
        <w:ind w:left="1418" w:hanging="567"/>
        <w:rPr>
          <w:b/>
          <w:szCs w:val="24"/>
          <w:lang w:eastAsia="en-US"/>
        </w:rPr>
      </w:pPr>
      <w:r w:rsidRPr="000C2DBF">
        <w:rPr>
          <w:b/>
          <w:i/>
          <w:szCs w:val="24"/>
          <w:lang w:eastAsia="en-US"/>
        </w:rPr>
        <w:lastRenderedPageBreak/>
        <w:t>d)</w:t>
      </w:r>
      <w:r w:rsidRPr="000C2DBF">
        <w:rPr>
          <w:szCs w:val="24"/>
          <w:lang w:eastAsia="en-US"/>
        </w:rPr>
        <w:tab/>
      </w:r>
      <w:r w:rsidRPr="000C2DBF">
        <w:rPr>
          <w:b/>
          <w:i/>
          <w:szCs w:val="24"/>
          <w:lang w:eastAsia="en-US"/>
        </w:rPr>
        <w:t>een beoordeling van de mogelijke voordelen en de haalbaarheid van harmonisatie op het niveau van de Unie van de erkenning en toekenning van een status van algemeen nut, met name aan ECBA’s;</w:t>
      </w:r>
      <w:r w:rsidR="00E804EB" w:rsidRPr="000C2DBF">
        <w:rPr>
          <w:b/>
          <w:szCs w:val="24"/>
          <w:lang w:eastAsia="en-US"/>
        </w:rPr>
        <w:t xml:space="preserve"> [Am. 133]</w:t>
      </w:r>
    </w:p>
    <w:p w:rsidR="00E804EB" w:rsidRPr="000C2DBF" w:rsidRDefault="00E804EB" w:rsidP="00E804EB">
      <w:pPr>
        <w:spacing w:before="120" w:after="120" w:line="360" w:lineRule="auto"/>
        <w:ind w:left="851"/>
        <w:rPr>
          <w:b/>
          <w:szCs w:val="24"/>
          <w:lang w:eastAsia="en-US"/>
        </w:rPr>
      </w:pPr>
      <w:r w:rsidRPr="000C2DBF">
        <w:rPr>
          <w:b/>
          <w:i/>
        </w:rPr>
        <w:t>Het verslag gaat zo nodig vergezeld van een wetgevingsvoorstel tot wijziging van deze richtlijn.</w:t>
      </w:r>
      <w:r w:rsidRPr="000C2DBF">
        <w:rPr>
          <w:b/>
        </w:rPr>
        <w:t xml:space="preserve"> [Am. 134]</w:t>
      </w:r>
    </w:p>
    <w:p w:rsidR="00F470B0" w:rsidRPr="000C2DBF" w:rsidRDefault="00F470B0" w:rsidP="00F470B0">
      <w:pPr>
        <w:spacing w:before="120" w:after="120" w:line="360" w:lineRule="auto"/>
        <w:jc w:val="center"/>
        <w:rPr>
          <w:szCs w:val="24"/>
          <w:lang w:eastAsia="en-US"/>
        </w:rPr>
      </w:pPr>
      <w:r w:rsidRPr="000C2DBF">
        <w:rPr>
          <w:b/>
          <w:i/>
          <w:szCs w:val="24"/>
          <w:lang w:eastAsia="en-US"/>
        </w:rPr>
        <w:t>Artikel 29</w:t>
      </w:r>
      <w:r w:rsidR="00E804EB" w:rsidRPr="000C2DBF">
        <w:rPr>
          <w:b/>
          <w:i/>
          <w:szCs w:val="24"/>
          <w:lang w:eastAsia="en-US"/>
        </w:rPr>
        <w:t xml:space="preserve"> bis</w:t>
      </w:r>
      <w:r w:rsidRPr="000C2DBF">
        <w:rPr>
          <w:szCs w:val="24"/>
          <w:lang w:eastAsia="en-US"/>
        </w:rPr>
        <w:br/>
      </w:r>
      <w:r w:rsidRPr="000C2DBF">
        <w:rPr>
          <w:b/>
          <w:i/>
          <w:szCs w:val="24"/>
          <w:lang w:eastAsia="en-US"/>
        </w:rPr>
        <w:t>ECBA-comité</w:t>
      </w:r>
    </w:p>
    <w:p w:rsidR="00F470B0" w:rsidRPr="000C2DBF" w:rsidRDefault="00F470B0" w:rsidP="00F470B0">
      <w:pPr>
        <w:spacing w:before="120" w:after="120" w:line="360" w:lineRule="auto"/>
        <w:ind w:left="850" w:hanging="850"/>
        <w:rPr>
          <w:szCs w:val="24"/>
          <w:lang w:eastAsia="en-US"/>
        </w:rPr>
      </w:pPr>
      <w:r w:rsidRPr="000C2DBF">
        <w:rPr>
          <w:b/>
          <w:i/>
          <w:szCs w:val="24"/>
          <w:lang w:eastAsia="en-US"/>
        </w:rPr>
        <w:t>1.</w:t>
      </w:r>
      <w:r w:rsidRPr="000C2DBF">
        <w:rPr>
          <w:szCs w:val="24"/>
          <w:lang w:eastAsia="en-US"/>
        </w:rPr>
        <w:tab/>
      </w:r>
      <w:r w:rsidRPr="000C2DBF">
        <w:rPr>
          <w:b/>
          <w:i/>
          <w:szCs w:val="24"/>
          <w:lang w:eastAsia="en-US"/>
        </w:rPr>
        <w:t>De Commissie wordt bijgestaan door een comité: het ECBA-comité. Dat comité is een comité in de zin van artikel 3, lid 2, van Verordening (EU) nr. 182/2011.Het comité stelt zijn eigen reglement van orde op en stelt zijn eigen werkregelingen vast.</w:t>
      </w:r>
    </w:p>
    <w:p w:rsidR="00F470B0" w:rsidRPr="000C2DBF" w:rsidRDefault="00F470B0" w:rsidP="00F470B0">
      <w:pPr>
        <w:spacing w:before="120" w:after="120" w:line="360" w:lineRule="auto"/>
        <w:ind w:left="850" w:hanging="850"/>
        <w:rPr>
          <w:szCs w:val="24"/>
          <w:lang w:eastAsia="en-US"/>
        </w:rPr>
      </w:pPr>
      <w:r w:rsidRPr="000C2DBF">
        <w:rPr>
          <w:b/>
          <w:i/>
          <w:szCs w:val="24"/>
          <w:lang w:eastAsia="en-US"/>
        </w:rPr>
        <w:t>2.</w:t>
      </w:r>
      <w:r w:rsidRPr="000C2DBF">
        <w:rPr>
          <w:szCs w:val="24"/>
          <w:lang w:eastAsia="en-US"/>
        </w:rPr>
        <w:tab/>
      </w:r>
      <w:r w:rsidRPr="000C2DBF">
        <w:rPr>
          <w:b/>
          <w:i/>
          <w:szCs w:val="24"/>
          <w:lang w:eastAsia="en-US"/>
        </w:rPr>
        <w:t>Het comité houdt toezicht op de tenuitvoerlegging van deze richtlijn, met name wat betreft de bepalingen waarin naar artikel 29, lid -1, wordt verwezen. Het bevordert de uitwisseling van informatie, ervaringen en beste praktijken, alsook de coördinatie van beleidsbenaderingen tussen de nationale regeringen, de bevoegde instanties en de Commissie.</w:t>
      </w:r>
    </w:p>
    <w:p w:rsidR="000C2DBF" w:rsidRPr="000C2DBF" w:rsidRDefault="000C2DBF">
      <w:pPr>
        <w:widowControl/>
        <w:rPr>
          <w:b/>
          <w:i/>
          <w:szCs w:val="24"/>
          <w:lang w:eastAsia="en-US"/>
        </w:rPr>
      </w:pPr>
      <w:r w:rsidRPr="000C2DBF">
        <w:rPr>
          <w:b/>
          <w:i/>
          <w:szCs w:val="24"/>
          <w:lang w:eastAsia="en-US"/>
        </w:rPr>
        <w:br w:type="page"/>
      </w:r>
    </w:p>
    <w:p w:rsidR="00F470B0" w:rsidRPr="000C2DBF" w:rsidRDefault="00F470B0" w:rsidP="00F470B0">
      <w:pPr>
        <w:spacing w:before="120" w:after="120" w:line="360" w:lineRule="auto"/>
        <w:ind w:left="850" w:hanging="850"/>
        <w:rPr>
          <w:szCs w:val="24"/>
          <w:lang w:eastAsia="en-US"/>
        </w:rPr>
      </w:pPr>
      <w:r w:rsidRPr="000C2DBF">
        <w:rPr>
          <w:b/>
          <w:i/>
          <w:szCs w:val="24"/>
          <w:lang w:eastAsia="en-US"/>
        </w:rPr>
        <w:lastRenderedPageBreak/>
        <w:t>3.</w:t>
      </w:r>
      <w:r w:rsidRPr="000C2DBF">
        <w:rPr>
          <w:szCs w:val="24"/>
          <w:lang w:eastAsia="en-US"/>
        </w:rPr>
        <w:tab/>
      </w:r>
      <w:r w:rsidRPr="000C2DBF">
        <w:rPr>
          <w:b/>
          <w:i/>
          <w:szCs w:val="24"/>
          <w:lang w:eastAsia="en-US"/>
        </w:rPr>
        <w:t>Het comité kan verslagen opstellen, adviezen formuleren, richtsnoeren opstellen of andere werkzaamheden verrichten op gebieden die onder zijn bevoegdheid vallen, en heeft zo nodig regelmatig contacten en uitwisselingen met andere relevante organen en comités en met relevante belanghebbenden.</w:t>
      </w:r>
    </w:p>
    <w:p w:rsidR="00F470B0" w:rsidRPr="000C2DBF" w:rsidRDefault="00F470B0" w:rsidP="00F470B0">
      <w:pPr>
        <w:spacing w:before="120" w:after="120" w:line="360" w:lineRule="auto"/>
        <w:ind w:left="850" w:hanging="850"/>
        <w:rPr>
          <w:szCs w:val="24"/>
          <w:lang w:eastAsia="en-US"/>
        </w:rPr>
      </w:pPr>
      <w:r w:rsidRPr="000C2DBF">
        <w:rPr>
          <w:b/>
          <w:i/>
          <w:szCs w:val="24"/>
          <w:lang w:eastAsia="en-US"/>
        </w:rPr>
        <w:t>4.</w:t>
      </w:r>
      <w:r w:rsidRPr="000C2DBF">
        <w:rPr>
          <w:szCs w:val="24"/>
          <w:lang w:eastAsia="en-US"/>
        </w:rPr>
        <w:tab/>
      </w:r>
      <w:r w:rsidRPr="000C2DBF">
        <w:rPr>
          <w:b/>
          <w:i/>
          <w:szCs w:val="24"/>
          <w:lang w:eastAsia="en-US"/>
        </w:rPr>
        <w:t>Wanneer naar dit lid wordt verwezen, is artikel 5 van Verordening (EU) nr. 182/2011 van toepassing.</w:t>
      </w:r>
    </w:p>
    <w:p w:rsidR="00F470B0" w:rsidRPr="000C2DBF" w:rsidRDefault="00F470B0" w:rsidP="00F470B0">
      <w:pPr>
        <w:spacing w:before="120" w:after="120" w:line="360" w:lineRule="auto"/>
        <w:ind w:left="850" w:hanging="850"/>
        <w:rPr>
          <w:b/>
          <w:szCs w:val="24"/>
          <w:lang w:eastAsia="en-US"/>
        </w:rPr>
      </w:pPr>
      <w:r w:rsidRPr="000C2DBF">
        <w:rPr>
          <w:b/>
          <w:i/>
          <w:szCs w:val="24"/>
          <w:lang w:eastAsia="en-US"/>
        </w:rPr>
        <w:t>5.</w:t>
      </w:r>
      <w:r w:rsidRPr="000C2DBF">
        <w:rPr>
          <w:szCs w:val="24"/>
          <w:lang w:eastAsia="en-US"/>
        </w:rPr>
        <w:tab/>
      </w:r>
      <w:r w:rsidRPr="000C2DBF">
        <w:rPr>
          <w:b/>
          <w:i/>
          <w:szCs w:val="24"/>
          <w:lang w:eastAsia="en-US"/>
        </w:rPr>
        <w:t>De Commissie stelt de Raad en het Europees Parlement jaarlijks in kennis van de werkzaamheden van het comité.</w:t>
      </w:r>
      <w:r w:rsidR="00E804EB" w:rsidRPr="000C2DBF">
        <w:rPr>
          <w:b/>
          <w:szCs w:val="24"/>
          <w:lang w:eastAsia="en-US"/>
        </w:rPr>
        <w:t xml:space="preserve"> [Am. 135]</w:t>
      </w:r>
    </w:p>
    <w:p w:rsidR="00F470B0" w:rsidRPr="000C2DBF" w:rsidRDefault="00F470B0" w:rsidP="00F470B0">
      <w:pPr>
        <w:spacing w:before="120" w:after="120" w:line="360" w:lineRule="auto"/>
        <w:jc w:val="center"/>
        <w:rPr>
          <w:szCs w:val="24"/>
          <w:lang w:eastAsia="en-US"/>
        </w:rPr>
      </w:pPr>
      <w:r w:rsidRPr="000C2DBF">
        <w:rPr>
          <w:szCs w:val="24"/>
          <w:lang w:eastAsia="en-US"/>
        </w:rPr>
        <w:t>Hoofdstuk 7</w:t>
      </w:r>
      <w:r w:rsidRPr="000C2DBF">
        <w:rPr>
          <w:szCs w:val="24"/>
          <w:lang w:eastAsia="en-US"/>
        </w:rPr>
        <w:br/>
        <w:t>Slotbepalingen</w:t>
      </w:r>
    </w:p>
    <w:p w:rsidR="00F470B0" w:rsidRPr="000C2DBF" w:rsidRDefault="00F470B0" w:rsidP="00F470B0">
      <w:pPr>
        <w:spacing w:before="120" w:after="120" w:line="360" w:lineRule="auto"/>
        <w:jc w:val="center"/>
        <w:rPr>
          <w:szCs w:val="24"/>
          <w:lang w:eastAsia="en-US"/>
        </w:rPr>
      </w:pPr>
      <w:r w:rsidRPr="000C2DBF">
        <w:rPr>
          <w:strike/>
          <w:szCs w:val="24"/>
          <w:lang w:eastAsia="en-US"/>
        </w:rPr>
        <w:t>Artikel 30</w:t>
      </w:r>
      <w:r w:rsidRPr="000C2DBF">
        <w:rPr>
          <w:szCs w:val="24"/>
          <w:lang w:eastAsia="en-US"/>
        </w:rPr>
        <w:br/>
      </w:r>
      <w:r w:rsidRPr="000C2DBF">
        <w:rPr>
          <w:strike/>
          <w:szCs w:val="24"/>
          <w:lang w:eastAsia="en-US"/>
        </w:rPr>
        <w:t>Comitéprocedure</w:t>
      </w:r>
    </w:p>
    <w:p w:rsidR="00F470B0" w:rsidRPr="000C2DBF" w:rsidRDefault="00F470B0" w:rsidP="00F470B0">
      <w:pPr>
        <w:spacing w:before="120" w:after="120" w:line="360" w:lineRule="auto"/>
        <w:ind w:left="850" w:hanging="850"/>
        <w:rPr>
          <w:szCs w:val="24"/>
          <w:lang w:eastAsia="en-US"/>
        </w:rPr>
      </w:pPr>
      <w:r w:rsidRPr="000C2DBF">
        <w:rPr>
          <w:strike/>
          <w:szCs w:val="24"/>
          <w:lang w:eastAsia="en-US"/>
        </w:rPr>
        <w:t>1.</w:t>
      </w:r>
      <w:r w:rsidRPr="000C2DBF">
        <w:rPr>
          <w:szCs w:val="24"/>
          <w:lang w:eastAsia="en-US"/>
        </w:rPr>
        <w:tab/>
      </w:r>
      <w:r w:rsidRPr="000C2DBF">
        <w:rPr>
          <w:strike/>
          <w:szCs w:val="24"/>
          <w:lang w:eastAsia="en-US"/>
        </w:rPr>
        <w:t>De Commissie wordt bijgestaan door een comité. Dat comité is een comité in de zin van artikel 3, lid 2, van Verordening (EU) nr. 182/2011.</w:t>
      </w:r>
    </w:p>
    <w:p w:rsidR="00F470B0" w:rsidRPr="000C2DBF" w:rsidRDefault="00F470B0" w:rsidP="00F470B0">
      <w:pPr>
        <w:spacing w:before="120" w:after="120" w:line="360" w:lineRule="auto"/>
        <w:ind w:left="850" w:hanging="850"/>
        <w:rPr>
          <w:b/>
          <w:szCs w:val="24"/>
          <w:lang w:eastAsia="en-US"/>
        </w:rPr>
      </w:pPr>
      <w:r w:rsidRPr="000C2DBF">
        <w:rPr>
          <w:strike/>
          <w:szCs w:val="24"/>
          <w:lang w:eastAsia="en-US"/>
        </w:rPr>
        <w:t>2.</w:t>
      </w:r>
      <w:r w:rsidRPr="000C2DBF">
        <w:rPr>
          <w:szCs w:val="24"/>
          <w:lang w:eastAsia="en-US"/>
        </w:rPr>
        <w:tab/>
      </w:r>
      <w:r w:rsidRPr="000C2DBF">
        <w:rPr>
          <w:strike/>
          <w:szCs w:val="24"/>
          <w:lang w:eastAsia="en-US"/>
        </w:rPr>
        <w:t>Wanneer naar dit lid wordt verwezen, is artikel 5 van Verordening (EU) nr. 182/2011 van toepassing.</w:t>
      </w:r>
      <w:r w:rsidR="00E804EB" w:rsidRPr="000C2DBF">
        <w:rPr>
          <w:b/>
          <w:szCs w:val="24"/>
          <w:lang w:eastAsia="en-US"/>
        </w:rPr>
        <w:t xml:space="preserve"> [Am. 136]</w:t>
      </w:r>
    </w:p>
    <w:p w:rsidR="000C2DBF" w:rsidRPr="000C2DBF" w:rsidRDefault="000C2DBF">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jc w:val="center"/>
        <w:rPr>
          <w:szCs w:val="24"/>
          <w:lang w:eastAsia="en-US"/>
        </w:rPr>
      </w:pPr>
      <w:r w:rsidRPr="000C2DBF">
        <w:rPr>
          <w:szCs w:val="24"/>
          <w:lang w:eastAsia="en-US"/>
        </w:rPr>
        <w:lastRenderedPageBreak/>
        <w:t>Artikel 31</w:t>
      </w:r>
      <w:r w:rsidRPr="000C2DBF">
        <w:rPr>
          <w:szCs w:val="24"/>
          <w:lang w:eastAsia="en-US"/>
        </w:rPr>
        <w:br/>
        <w:t>Omzetting</w:t>
      </w:r>
    </w:p>
    <w:p w:rsidR="00F470B0" w:rsidRPr="000C2DBF" w:rsidRDefault="00F470B0" w:rsidP="00F470B0">
      <w:pPr>
        <w:spacing w:before="120" w:after="120" w:line="360" w:lineRule="auto"/>
        <w:ind w:left="850" w:hanging="850"/>
        <w:rPr>
          <w:b/>
          <w:szCs w:val="24"/>
          <w:lang w:eastAsia="en-US"/>
        </w:rPr>
      </w:pPr>
      <w:r w:rsidRPr="000C2DBF">
        <w:rPr>
          <w:szCs w:val="24"/>
          <w:lang w:eastAsia="en-US"/>
        </w:rPr>
        <w:t>1.</w:t>
      </w:r>
      <w:r w:rsidRPr="000C2DBF">
        <w:rPr>
          <w:szCs w:val="24"/>
          <w:lang w:eastAsia="en-US"/>
        </w:rPr>
        <w:tab/>
        <w:t>De lidstaten keuren de nodige wettelijke en bestuursrechtelijke bepalingen goed en maken deze bekend</w:t>
      </w:r>
      <w:r w:rsidRPr="000C2DBF">
        <w:rPr>
          <w:b/>
          <w:i/>
          <w:szCs w:val="24"/>
          <w:lang w:eastAsia="en-US"/>
        </w:rPr>
        <w:t>, ook online,</w:t>
      </w:r>
      <w:r w:rsidRPr="000C2DBF">
        <w:rPr>
          <w:szCs w:val="24"/>
          <w:lang w:eastAsia="en-US"/>
        </w:rPr>
        <w:t xml:space="preserve"> teneinde uiterlijk op [</w:t>
      </w:r>
      <w:r w:rsidRPr="000C2DBF">
        <w:rPr>
          <w:strike/>
          <w:szCs w:val="24"/>
          <w:lang w:eastAsia="en-US"/>
        </w:rPr>
        <w:t>twee</w:t>
      </w:r>
      <w:r w:rsidRPr="000C2DBF">
        <w:rPr>
          <w:b/>
          <w:i/>
          <w:szCs w:val="24"/>
          <w:lang w:eastAsia="en-US"/>
        </w:rPr>
        <w:t>één</w:t>
      </w:r>
      <w:r w:rsidRPr="000C2DBF">
        <w:rPr>
          <w:szCs w:val="24"/>
          <w:lang w:eastAsia="en-US"/>
        </w:rPr>
        <w:t xml:space="preserve"> jaar na inwerkingtreding van deze richtlijn] aan deze richtlijn te voldoen. Zij delen de Commissie de tekst van die bepalingen onmiddellijk mee.</w:t>
      </w:r>
      <w:r w:rsidR="00E804EB" w:rsidRPr="000C2DBF">
        <w:rPr>
          <w:b/>
          <w:szCs w:val="24"/>
          <w:lang w:eastAsia="en-US"/>
        </w:rPr>
        <w:t xml:space="preserve"> [Am. 137]</w:t>
      </w:r>
    </w:p>
    <w:p w:rsidR="00F470B0" w:rsidRPr="000C2DBF" w:rsidRDefault="00F470B0" w:rsidP="00F470B0">
      <w:pPr>
        <w:spacing w:before="120" w:after="120" w:line="360" w:lineRule="auto"/>
        <w:ind w:left="850" w:hanging="850"/>
        <w:rPr>
          <w:b/>
          <w:szCs w:val="24"/>
          <w:lang w:eastAsia="en-US"/>
        </w:rPr>
      </w:pPr>
      <w:r w:rsidRPr="000C2DBF">
        <w:rPr>
          <w:b/>
          <w:i/>
          <w:szCs w:val="24"/>
          <w:lang w:eastAsia="en-US"/>
        </w:rPr>
        <w:t>1 bis.</w:t>
      </w:r>
      <w:r w:rsidRPr="000C2DBF">
        <w:rPr>
          <w:b/>
          <w:i/>
          <w:szCs w:val="24"/>
          <w:lang w:eastAsia="en-US"/>
        </w:rPr>
        <w:tab/>
        <w:t>Vóór en tijdens de omzetting en uitvoering van de bepalingen van deze richtlijn en de herziening van de relevante nationale bepalingen verstrekken de lidstaten verstrekken informatie aan en plegen zij overleg met op hun grondgebied gevestigde, geregistreerde of actieve organisaties zonder winstoogmerk.</w:t>
      </w:r>
      <w:r w:rsidR="00E804EB" w:rsidRPr="000C2DBF">
        <w:rPr>
          <w:b/>
          <w:szCs w:val="24"/>
          <w:lang w:eastAsia="en-US"/>
        </w:rPr>
        <w:t xml:space="preserve"> [Am. 138]</w:t>
      </w:r>
    </w:p>
    <w:p w:rsidR="00F470B0" w:rsidRPr="000C2DBF" w:rsidRDefault="00F470B0" w:rsidP="00F470B0">
      <w:pPr>
        <w:spacing w:before="120" w:after="120" w:line="360" w:lineRule="auto"/>
        <w:ind w:left="850" w:hanging="850"/>
        <w:rPr>
          <w:b/>
          <w:szCs w:val="24"/>
          <w:lang w:eastAsia="en-US"/>
        </w:rPr>
      </w:pPr>
      <w:r w:rsidRPr="000C2DBF">
        <w:rPr>
          <w:szCs w:val="24"/>
          <w:lang w:eastAsia="en-US"/>
        </w:rPr>
        <w:t>2.</w:t>
      </w:r>
      <w:r w:rsidRPr="000C2DBF">
        <w:rPr>
          <w:szCs w:val="24"/>
          <w:lang w:eastAsia="en-US"/>
        </w:rPr>
        <w:tab/>
        <w:t>Wanneer de lidstaten die bepalingen</w:t>
      </w:r>
      <w:r w:rsidRPr="000C2DBF">
        <w:rPr>
          <w:b/>
          <w:i/>
          <w:szCs w:val="24"/>
          <w:lang w:eastAsia="en-US"/>
        </w:rPr>
        <w:t xml:space="preserve"> overeenkomstig lid 1</w:t>
      </w:r>
      <w:r w:rsidRPr="000C2DBF">
        <w:rPr>
          <w:szCs w:val="24"/>
          <w:lang w:eastAsia="en-US"/>
        </w:rPr>
        <w:t xml:space="preserve"> vaststellen, wordt in die bepalingen zelf of bij de officiële bekendmaking ervan naar deze richtlijn verwezen. De regels voor die verwijzing en de formulering van die vermelding worden vastgesteld door de lidstaten.</w:t>
      </w:r>
      <w:r w:rsidR="00E804EB" w:rsidRPr="000C2DBF">
        <w:rPr>
          <w:b/>
          <w:szCs w:val="24"/>
          <w:lang w:eastAsia="en-US"/>
        </w:rPr>
        <w:t xml:space="preserve"> [Am. 139]</w:t>
      </w:r>
    </w:p>
    <w:p w:rsidR="00F470B0" w:rsidRPr="000C2DBF" w:rsidRDefault="00F470B0" w:rsidP="00F470B0">
      <w:pPr>
        <w:spacing w:before="120" w:after="120" w:line="360" w:lineRule="auto"/>
        <w:ind w:left="850" w:hanging="850"/>
        <w:rPr>
          <w:szCs w:val="24"/>
          <w:lang w:eastAsia="en-US"/>
        </w:rPr>
      </w:pPr>
      <w:r w:rsidRPr="000C2DBF">
        <w:rPr>
          <w:szCs w:val="24"/>
          <w:lang w:eastAsia="en-US"/>
        </w:rPr>
        <w:t>3.</w:t>
      </w:r>
      <w:r w:rsidRPr="000C2DBF">
        <w:rPr>
          <w:szCs w:val="24"/>
          <w:lang w:eastAsia="en-US"/>
        </w:rPr>
        <w:tab/>
        <w:t>De lidstaten delen de Commissie de tekst van de belangrijkste bepalingen van nationaal recht mee die zij op het onder deze richtlijn vallende gebied vaststellen.</w:t>
      </w:r>
    </w:p>
    <w:p w:rsidR="000C2DBF" w:rsidRPr="000C2DBF" w:rsidRDefault="000C2DBF">
      <w:pPr>
        <w:widowControl/>
        <w:rPr>
          <w:szCs w:val="24"/>
          <w:lang w:eastAsia="en-US"/>
        </w:rPr>
      </w:pPr>
      <w:r w:rsidRPr="000C2DBF">
        <w:rPr>
          <w:szCs w:val="24"/>
          <w:lang w:eastAsia="en-US"/>
        </w:rPr>
        <w:br w:type="page"/>
      </w:r>
    </w:p>
    <w:p w:rsidR="00F470B0" w:rsidRPr="000C2DBF" w:rsidRDefault="00F470B0" w:rsidP="00F470B0">
      <w:pPr>
        <w:spacing w:before="120" w:after="120" w:line="360" w:lineRule="auto"/>
        <w:jc w:val="center"/>
        <w:rPr>
          <w:szCs w:val="24"/>
          <w:lang w:eastAsia="en-US"/>
        </w:rPr>
      </w:pPr>
      <w:r w:rsidRPr="000C2DBF">
        <w:rPr>
          <w:szCs w:val="24"/>
          <w:lang w:eastAsia="en-US"/>
        </w:rPr>
        <w:lastRenderedPageBreak/>
        <w:t>Artikel 32</w:t>
      </w:r>
      <w:r w:rsidRPr="000C2DBF">
        <w:rPr>
          <w:szCs w:val="24"/>
          <w:lang w:eastAsia="en-US"/>
        </w:rPr>
        <w:br/>
        <w:t>Inwerkingtreding</w:t>
      </w:r>
    </w:p>
    <w:p w:rsidR="00F470B0" w:rsidRPr="000C2DBF" w:rsidRDefault="00F470B0" w:rsidP="00F470B0">
      <w:pPr>
        <w:spacing w:before="120" w:after="120" w:line="360" w:lineRule="auto"/>
        <w:rPr>
          <w:szCs w:val="24"/>
          <w:lang w:eastAsia="en-US"/>
        </w:rPr>
      </w:pPr>
      <w:r w:rsidRPr="000C2DBF">
        <w:rPr>
          <w:szCs w:val="24"/>
          <w:lang w:eastAsia="en-US"/>
        </w:rPr>
        <w:t xml:space="preserve">Deze richtlijn treedt in werking op de twintigste dag na die van de bekendmaking ervan in het </w:t>
      </w:r>
      <w:r w:rsidRPr="006F5457">
        <w:rPr>
          <w:i/>
          <w:szCs w:val="24"/>
          <w:lang w:eastAsia="en-US"/>
        </w:rPr>
        <w:t>Publicatieblad van de Europese Unie</w:t>
      </w:r>
      <w:r w:rsidRPr="000C2DBF">
        <w:rPr>
          <w:szCs w:val="24"/>
          <w:lang w:eastAsia="en-US"/>
        </w:rPr>
        <w:t>.</w:t>
      </w:r>
    </w:p>
    <w:p w:rsidR="00F470B0" w:rsidRPr="000C2DBF" w:rsidRDefault="00F470B0" w:rsidP="00F470B0">
      <w:pPr>
        <w:spacing w:before="120" w:after="120" w:line="360" w:lineRule="auto"/>
        <w:jc w:val="center"/>
        <w:rPr>
          <w:szCs w:val="24"/>
          <w:lang w:eastAsia="en-US"/>
        </w:rPr>
      </w:pPr>
      <w:r w:rsidRPr="000C2DBF">
        <w:rPr>
          <w:szCs w:val="24"/>
          <w:lang w:eastAsia="en-US"/>
        </w:rPr>
        <w:t>Artikel 33</w:t>
      </w:r>
      <w:r w:rsidRPr="000C2DBF">
        <w:rPr>
          <w:szCs w:val="24"/>
          <w:lang w:eastAsia="en-US"/>
        </w:rPr>
        <w:br/>
        <w:t>Adressaten</w:t>
      </w:r>
    </w:p>
    <w:p w:rsidR="00F470B0" w:rsidRPr="000C2DBF" w:rsidRDefault="00F470B0" w:rsidP="00F470B0">
      <w:pPr>
        <w:spacing w:before="120" w:after="120" w:line="360" w:lineRule="auto"/>
        <w:rPr>
          <w:szCs w:val="24"/>
          <w:lang w:eastAsia="en-US"/>
        </w:rPr>
      </w:pPr>
      <w:r w:rsidRPr="000C2DBF">
        <w:rPr>
          <w:szCs w:val="24"/>
          <w:lang w:eastAsia="en-US"/>
        </w:rPr>
        <w:t>Deze richtlijn is gericht tot de lidstaten.</w:t>
      </w:r>
      <w:bookmarkStart w:id="8" w:name="_GoBack"/>
      <w:bookmarkEnd w:id="8"/>
    </w:p>
    <w:p w:rsidR="00F470B0" w:rsidRPr="000C2DBF" w:rsidRDefault="00F470B0" w:rsidP="00F470B0">
      <w:pPr>
        <w:keepNext/>
        <w:widowControl/>
        <w:spacing w:before="120" w:line="360" w:lineRule="auto"/>
        <w:rPr>
          <w:szCs w:val="24"/>
          <w:lang w:eastAsia="en-US"/>
        </w:rPr>
      </w:pPr>
      <w:r w:rsidRPr="000C2DBF">
        <w:rPr>
          <w:szCs w:val="24"/>
          <w:lang w:eastAsia="en-US"/>
        </w:rPr>
        <w:t xml:space="preserve">Gedaan te </w:t>
      </w:r>
      <w:r w:rsidR="006F5457">
        <w:rPr>
          <w:szCs w:val="24"/>
          <w:lang w:eastAsia="en-US"/>
        </w:rPr>
        <w:t>…</w:t>
      </w:r>
      <w:r w:rsidRPr="000C2DBF">
        <w:rPr>
          <w:szCs w:val="24"/>
          <w:lang w:eastAsia="en-US"/>
        </w:rPr>
        <w:t>,</w:t>
      </w:r>
    </w:p>
    <w:p w:rsidR="00F470B0" w:rsidRPr="000C2DBF" w:rsidRDefault="00F470B0" w:rsidP="00F470B0">
      <w:pPr>
        <w:keepNext/>
        <w:widowControl/>
        <w:tabs>
          <w:tab w:val="left" w:pos="4252"/>
        </w:tabs>
        <w:spacing w:before="720" w:after="100" w:line="360" w:lineRule="auto"/>
        <w:jc w:val="both"/>
        <w:rPr>
          <w:i/>
          <w:szCs w:val="24"/>
          <w:lang w:eastAsia="en-US"/>
        </w:rPr>
      </w:pPr>
      <w:r w:rsidRPr="000C2DBF">
        <w:rPr>
          <w:i/>
          <w:szCs w:val="24"/>
          <w:lang w:eastAsia="en-US"/>
        </w:rPr>
        <w:t>Voor het Europees Parlement</w:t>
      </w:r>
      <w:r w:rsidRPr="000C2DBF">
        <w:rPr>
          <w:i/>
          <w:szCs w:val="24"/>
          <w:lang w:eastAsia="en-US"/>
        </w:rPr>
        <w:tab/>
        <w:t>Voor de Raad</w:t>
      </w:r>
    </w:p>
    <w:p w:rsidR="00875D1B" w:rsidRPr="006F5457" w:rsidRDefault="00F470B0" w:rsidP="006F5457">
      <w:pPr>
        <w:widowControl/>
        <w:tabs>
          <w:tab w:val="left" w:pos="4252"/>
        </w:tabs>
        <w:spacing w:line="360" w:lineRule="auto"/>
        <w:rPr>
          <w:i/>
          <w:szCs w:val="24"/>
          <w:lang w:val="en-GB" w:eastAsia="en-US"/>
        </w:rPr>
      </w:pPr>
      <w:r w:rsidRPr="000C2DBF">
        <w:rPr>
          <w:i/>
          <w:szCs w:val="24"/>
          <w:lang w:val="en-GB" w:eastAsia="en-US"/>
        </w:rPr>
        <w:t xml:space="preserve">De </w:t>
      </w:r>
      <w:proofErr w:type="spellStart"/>
      <w:r w:rsidRPr="000C2DBF">
        <w:rPr>
          <w:i/>
          <w:szCs w:val="24"/>
          <w:lang w:val="en-GB" w:eastAsia="en-US"/>
        </w:rPr>
        <w:t>voorzitter</w:t>
      </w:r>
      <w:proofErr w:type="spellEnd"/>
      <w:r w:rsidRPr="000C2DBF">
        <w:rPr>
          <w:i/>
          <w:szCs w:val="24"/>
          <w:lang w:val="en-GB" w:eastAsia="en-US"/>
        </w:rPr>
        <w:tab/>
        <w:t xml:space="preserve">De </w:t>
      </w:r>
      <w:proofErr w:type="spellStart"/>
      <w:r w:rsidRPr="000C2DBF">
        <w:rPr>
          <w:i/>
          <w:szCs w:val="24"/>
          <w:lang w:val="en-GB" w:eastAsia="en-US"/>
        </w:rPr>
        <w:t>voorzitter</w:t>
      </w:r>
      <w:proofErr w:type="spellEnd"/>
    </w:p>
    <w:sectPr w:rsidR="00875D1B" w:rsidRPr="006F5457" w:rsidSect="00556BA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70B0" w:rsidRPr="00556BA8" w:rsidRDefault="00F470B0">
      <w:r w:rsidRPr="00556BA8">
        <w:separator/>
      </w:r>
    </w:p>
  </w:endnote>
  <w:endnote w:type="continuationSeparator" w:id="0">
    <w:p w:rsidR="00F470B0" w:rsidRPr="00556BA8" w:rsidRDefault="00F470B0">
      <w:r w:rsidRPr="00556B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70B0" w:rsidRPr="00556BA8" w:rsidRDefault="00F470B0">
      <w:r w:rsidRPr="00556BA8">
        <w:separator/>
      </w:r>
    </w:p>
  </w:footnote>
  <w:footnote w:type="continuationSeparator" w:id="0">
    <w:p w:rsidR="00F470B0" w:rsidRPr="00556BA8" w:rsidRDefault="00F470B0">
      <w:r w:rsidRPr="00556BA8">
        <w:continuationSeparator/>
      </w:r>
    </w:p>
  </w:footnote>
  <w:footnote w:id="1">
    <w:p w:rsidR="00F470B0" w:rsidRPr="00D828A0" w:rsidRDefault="00F470B0" w:rsidP="00556BA8">
      <w:pPr>
        <w:pStyle w:val="FootnoteText"/>
        <w:ind w:left="567" w:hanging="567"/>
        <w:rPr>
          <w:sz w:val="24"/>
          <w:lang w:val="fi-FI"/>
        </w:rPr>
      </w:pPr>
      <w:r w:rsidRPr="00556BA8">
        <w:rPr>
          <w:rStyle w:val="FootnoteReference"/>
          <w:sz w:val="24"/>
          <w:lang w:val="nl-NL"/>
        </w:rPr>
        <w:footnoteRef/>
      </w:r>
      <w:r w:rsidRPr="00D828A0">
        <w:rPr>
          <w:sz w:val="24"/>
          <w:lang w:val="fi-FI"/>
        </w:rPr>
        <w:tab/>
      </w:r>
      <w:r w:rsidR="00D828A0">
        <w:rPr>
          <w:sz w:val="24"/>
          <w:szCs w:val="24"/>
          <w:lang w:val="fi-FI"/>
        </w:rPr>
        <w:t>PB</w:t>
      </w:r>
      <w:r w:rsidR="00D828A0" w:rsidRPr="00CA01F4">
        <w:rPr>
          <w:sz w:val="24"/>
          <w:szCs w:val="24"/>
          <w:lang w:val="fi-FI"/>
        </w:rPr>
        <w:t xml:space="preserve"> C, C/2024/4061, 12.7.2024, ELI: http://data.europa.eu/eli/C/2024/4061/oj</w:t>
      </w:r>
      <w:r w:rsidRPr="00D828A0">
        <w:rPr>
          <w:sz w:val="24"/>
          <w:lang w:val="fi-FI"/>
        </w:rPr>
        <w:t>.</w:t>
      </w:r>
    </w:p>
  </w:footnote>
  <w:footnote w:id="2">
    <w:p w:rsidR="00F470B0" w:rsidRPr="00D828A0" w:rsidRDefault="00F470B0" w:rsidP="00F470B0">
      <w:pPr>
        <w:pStyle w:val="FootnoteTextForceStyle"/>
        <w:rPr>
          <w:lang w:val="fi-FI"/>
        </w:rPr>
      </w:pPr>
      <w:r>
        <w:rPr>
          <w:vertAlign w:val="superscript"/>
        </w:rPr>
        <w:footnoteRef/>
      </w:r>
      <w:r w:rsidRPr="00D828A0">
        <w:rPr>
          <w:lang w:val="fi-FI"/>
        </w:rPr>
        <w:tab/>
      </w:r>
      <w:r w:rsidR="00D828A0">
        <w:rPr>
          <w:lang w:val="fi-FI"/>
        </w:rPr>
        <w:t>PB</w:t>
      </w:r>
      <w:r w:rsidR="00D828A0" w:rsidRPr="00CA01F4">
        <w:rPr>
          <w:lang w:val="fi-FI"/>
        </w:rPr>
        <w:t xml:space="preserve"> C, C/2024/4061, 12.7.2024, ELI: http://data.europa.eu/eli/C/2024/4061/oj</w:t>
      </w:r>
    </w:p>
  </w:footnote>
  <w:footnote w:id="3">
    <w:p w:rsidR="00F470B0" w:rsidRPr="00344550" w:rsidRDefault="00F470B0" w:rsidP="00F470B0">
      <w:pPr>
        <w:pStyle w:val="FootnoteTextForceStyle"/>
        <w:rPr>
          <w:lang w:val="nl-NL"/>
        </w:rPr>
      </w:pPr>
      <w:r>
        <w:rPr>
          <w:vertAlign w:val="superscript"/>
        </w:rPr>
        <w:footnoteRef/>
      </w:r>
      <w:r w:rsidRPr="00344550">
        <w:rPr>
          <w:lang w:val="nl-NL"/>
        </w:rPr>
        <w:tab/>
        <w:t>Een statuut voor Europese grensoverschrijdende verenigingen en organisaties zonder winstoogmerk. Resolutie van het Europees Parlement van 17 februari 2022 met aanbevelingen aan de Commissie betreffende een statuut voor Europese grensoverschrijdende verenigingen en organisaties zonder winstoogmerk (2020/2026(INL)) (2022/C 342/17) (PB C 342 van 6.9.2022, blz. 225).</w:t>
      </w:r>
    </w:p>
  </w:footnote>
  <w:footnote w:id="4">
    <w:p w:rsidR="00F470B0" w:rsidRPr="00344550" w:rsidRDefault="00F470B0" w:rsidP="00F470B0">
      <w:pPr>
        <w:pStyle w:val="FootnoteTextForceStyle"/>
        <w:rPr>
          <w:lang w:val="nl-NL"/>
        </w:rPr>
      </w:pPr>
      <w:r>
        <w:rPr>
          <w:vertAlign w:val="superscript"/>
        </w:rPr>
        <w:footnoteRef/>
      </w:r>
      <w:r w:rsidRPr="00344550">
        <w:rPr>
          <w:lang w:val="nl-NL"/>
        </w:rPr>
        <w:tab/>
        <w:t>Mededeling van de Commissie aan het Europees Parlement, de Raad, het Europees Economisch en Sociaal Comité en het Comité van de Regio’s, “Bouwen aan een economie die werkt voor de mensen: een actieplan voor de sociale economie”, COM(2021) 778 final.</w:t>
      </w:r>
    </w:p>
  </w:footnote>
  <w:footnote w:id="5">
    <w:p w:rsidR="00F470B0" w:rsidRPr="00344550" w:rsidRDefault="00F470B0" w:rsidP="00F470B0">
      <w:pPr>
        <w:pStyle w:val="FootnoteTextForceStyle"/>
        <w:rPr>
          <w:lang w:val="nl-NL"/>
        </w:rPr>
      </w:pPr>
      <w:r>
        <w:rPr>
          <w:vertAlign w:val="superscript"/>
        </w:rPr>
        <w:footnoteRef/>
      </w:r>
      <w:r w:rsidRPr="00344550">
        <w:rPr>
          <w:lang w:val="nl-NL"/>
        </w:rPr>
        <w:tab/>
        <w:t>Resolutie van het Europees Parlement van 6 juli 2022 over het EU-actieplan voor de sociale economie (2021/2179(INI)).</w:t>
      </w:r>
    </w:p>
  </w:footnote>
  <w:footnote w:id="6">
    <w:p w:rsidR="00F470B0" w:rsidRPr="00344550" w:rsidRDefault="00F470B0" w:rsidP="00F470B0">
      <w:pPr>
        <w:pStyle w:val="FootnoteTextForceStyle"/>
        <w:rPr>
          <w:lang w:val="nl-NL"/>
        </w:rPr>
      </w:pPr>
      <w:r>
        <w:rPr>
          <w:vertAlign w:val="superscript"/>
        </w:rPr>
        <w:footnoteRef/>
      </w:r>
      <w:r w:rsidRPr="00344550">
        <w:rPr>
          <w:lang w:val="nl-NL"/>
        </w:rPr>
        <w:tab/>
        <w:t>Voorstel voor een aanbeveling van de Raad over de ontwikkeling van voorwaarden voor een kader voor de sociale economie, COM(2023) 316 final.</w:t>
      </w:r>
    </w:p>
  </w:footnote>
  <w:footnote w:id="7">
    <w:p w:rsidR="00F470B0" w:rsidRPr="00344550" w:rsidRDefault="00F470B0" w:rsidP="00F470B0">
      <w:pPr>
        <w:pStyle w:val="FootnoteTextForceStyle"/>
        <w:rPr>
          <w:lang w:val="nl-NL"/>
        </w:rPr>
      </w:pPr>
      <w:r>
        <w:rPr>
          <w:vertAlign w:val="superscript"/>
        </w:rPr>
        <w:footnoteRef/>
      </w:r>
      <w:r w:rsidRPr="00344550">
        <w:rPr>
          <w:lang w:val="nl-NL"/>
        </w:rPr>
        <w:tab/>
        <w:t>Werkdocument van de diensten van de Commissie, “Relevant taxation frameworks for Social Economy Entities”, SWD(2023) 211 final.</w:t>
      </w:r>
    </w:p>
  </w:footnote>
  <w:footnote w:id="8">
    <w:p w:rsidR="00F470B0" w:rsidRPr="00344550" w:rsidRDefault="00F470B0" w:rsidP="00F470B0">
      <w:pPr>
        <w:pStyle w:val="FootnoteTextForceStyle"/>
        <w:rPr>
          <w:lang w:val="nl-NL"/>
        </w:rPr>
      </w:pPr>
      <w:r>
        <w:rPr>
          <w:vertAlign w:val="superscript"/>
        </w:rPr>
        <w:footnoteRef/>
      </w:r>
      <w:r w:rsidRPr="00344550">
        <w:rPr>
          <w:lang w:val="nl-NL"/>
        </w:rPr>
        <w:tab/>
        <w:t>Werkdocument van de diensten van de Commissie, “Non-discriminatory taxation of charitable organisations and their donors: principles drawn from EU case-law”, SWD(2023) 212 final.</w:t>
      </w:r>
    </w:p>
  </w:footnote>
  <w:footnote w:id="9">
    <w:p w:rsidR="00F470B0" w:rsidRPr="00344550" w:rsidRDefault="00F470B0" w:rsidP="00F470B0">
      <w:pPr>
        <w:pStyle w:val="FootnoteTextForceStyle"/>
        <w:rPr>
          <w:lang w:val="nl-NL"/>
        </w:rPr>
      </w:pPr>
      <w:r>
        <w:rPr>
          <w:vertAlign w:val="superscript"/>
        </w:rPr>
        <w:footnoteRef/>
      </w:r>
      <w:r w:rsidRPr="00344550">
        <w:rPr>
          <w:lang w:val="nl-NL"/>
        </w:rPr>
        <w:tab/>
      </w:r>
      <w:r w:rsidRPr="00344550">
        <w:rPr>
          <w:b/>
          <w:i/>
          <w:lang w:val="nl-NL"/>
        </w:rPr>
        <w:t>Arrest van het Hof van Justitie van 10 juni 2020, Commissie/Hongarije, C 78/18, ECLI:EU:C:2020:476.</w:t>
      </w:r>
    </w:p>
  </w:footnote>
  <w:footnote w:id="10">
    <w:p w:rsidR="00F470B0" w:rsidRPr="00344550" w:rsidRDefault="00F470B0" w:rsidP="00F470B0">
      <w:pPr>
        <w:pStyle w:val="FootnoteTextForceStyle"/>
        <w:rPr>
          <w:lang w:val="nl-NL"/>
        </w:rPr>
      </w:pPr>
      <w:r>
        <w:rPr>
          <w:vertAlign w:val="superscript"/>
        </w:rPr>
        <w:footnoteRef/>
      </w:r>
      <w:r w:rsidRPr="00344550">
        <w:rPr>
          <w:lang w:val="nl-NL"/>
        </w:rPr>
        <w:tab/>
        <w:t>Verordening (EU, Euratom) nr. 1141/2014 van het Europees Parlement en de Raad van 22 oktober 2014 betreffende het statuut en de financiering van Europese politieke partijen en Europese politieke stichtingen (PB L 317 van 4.11.2014, blz. 1).</w:t>
      </w:r>
    </w:p>
  </w:footnote>
  <w:footnote w:id="11">
    <w:p w:rsidR="00F470B0" w:rsidRPr="00344550" w:rsidRDefault="00F470B0" w:rsidP="00F470B0">
      <w:pPr>
        <w:pStyle w:val="FootnoteTextForceStyle"/>
        <w:rPr>
          <w:lang w:val="nl-NL"/>
        </w:rPr>
      </w:pPr>
      <w:r>
        <w:rPr>
          <w:vertAlign w:val="superscript"/>
        </w:rPr>
        <w:footnoteRef/>
      </w:r>
      <w:r w:rsidRPr="00344550">
        <w:rPr>
          <w:lang w:val="nl-NL"/>
        </w:rPr>
        <w:tab/>
        <w:t>Richtlijn (EU) 2018/1673 van het Europees Parlement en de Raad van 23 oktober 2018 inzake de strafrechtelijke bestrijding van het witwassen van geld (PB L 284 van 12.11.2018, blz. 22).</w:t>
      </w:r>
    </w:p>
  </w:footnote>
  <w:footnote w:id="12">
    <w:p w:rsidR="00F470B0" w:rsidRPr="00344550" w:rsidRDefault="00F470B0" w:rsidP="00F470B0">
      <w:pPr>
        <w:pStyle w:val="FootnoteTextForceStyle"/>
        <w:rPr>
          <w:lang w:val="nl-NL"/>
        </w:rPr>
      </w:pPr>
      <w:r>
        <w:rPr>
          <w:vertAlign w:val="superscript"/>
        </w:rPr>
        <w:footnoteRef/>
      </w:r>
      <w:r w:rsidRPr="00344550">
        <w:rPr>
          <w:lang w:val="nl-NL"/>
        </w:rPr>
        <w:tab/>
        <w:t>Richtlijn 2006/123/EG van het Europees Parlement en de Raad van 12 december 2006 betreffende diensten op de interne markt (PB L 376 van 27.12.2006, blz. 36).</w:t>
      </w:r>
    </w:p>
  </w:footnote>
  <w:footnote w:id="13">
    <w:p w:rsidR="00F470B0" w:rsidRPr="00344550" w:rsidRDefault="00F470B0" w:rsidP="00F470B0">
      <w:pPr>
        <w:pStyle w:val="FootnoteTextForceStyle"/>
        <w:rPr>
          <w:lang w:val="nl-NL"/>
        </w:rPr>
      </w:pPr>
      <w:r>
        <w:rPr>
          <w:vertAlign w:val="superscript"/>
        </w:rPr>
        <w:footnoteRef/>
      </w:r>
      <w:r w:rsidRPr="00344550">
        <w:rPr>
          <w:lang w:val="nl-NL"/>
        </w:rPr>
        <w:tab/>
        <w:t>COM(2022)720.</w:t>
      </w:r>
    </w:p>
  </w:footnote>
  <w:footnote w:id="14">
    <w:p w:rsidR="00F470B0" w:rsidRPr="00344550" w:rsidRDefault="00F470B0" w:rsidP="00F470B0">
      <w:pPr>
        <w:pStyle w:val="FootnoteTextForceStyle"/>
        <w:rPr>
          <w:lang w:val="nl-NL"/>
        </w:rPr>
      </w:pPr>
      <w:r>
        <w:rPr>
          <w:vertAlign w:val="superscript"/>
        </w:rPr>
        <w:footnoteRef/>
      </w:r>
      <w:r w:rsidRPr="00344550">
        <w:rPr>
          <w:lang w:val="nl-NL"/>
        </w:rPr>
        <w:tab/>
        <w:t>Verordening (EU) 2016/679 van het Europees Parlement en de Raad van 27 april 2016 betreffende de bescherming van natuurlijke personen in verband met de verwerking van persoonsgegevens en betreffende het vrije verkeer van die gegevens en tot intrekking van Richtlijn 95/46/EG (PB L 119 van 4.5.2016, blz. 1).</w:t>
      </w:r>
    </w:p>
  </w:footnote>
  <w:footnote w:id="15">
    <w:p w:rsidR="00F470B0" w:rsidRPr="00344550" w:rsidRDefault="00F470B0" w:rsidP="00F470B0">
      <w:pPr>
        <w:pStyle w:val="FootnoteTextForceStyle"/>
        <w:rPr>
          <w:lang w:val="nl-NL"/>
        </w:rPr>
      </w:pPr>
      <w:r>
        <w:rPr>
          <w:vertAlign w:val="superscript"/>
        </w:rPr>
        <w:footnoteRef/>
      </w:r>
      <w:r w:rsidRPr="00344550">
        <w:rPr>
          <w:lang w:val="nl-NL"/>
        </w:rPr>
        <w:tab/>
        <w:t>Verordening (EU) 2018/1725 van het Europees 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 (PB L 295 van 21.11.2018, blz. 39).</w:t>
      </w:r>
    </w:p>
  </w:footnote>
  <w:footnote w:id="16">
    <w:p w:rsidR="00F470B0" w:rsidRPr="00344550" w:rsidRDefault="00F470B0" w:rsidP="00F470B0">
      <w:pPr>
        <w:pStyle w:val="FootnoteTextForceStyle"/>
        <w:rPr>
          <w:lang w:val="nl-NL"/>
        </w:rPr>
      </w:pPr>
      <w:r>
        <w:rPr>
          <w:vertAlign w:val="superscript"/>
        </w:rPr>
        <w:footnoteRef/>
      </w:r>
      <w:r w:rsidRPr="00344550">
        <w:rPr>
          <w:lang w:val="nl-NL"/>
        </w:rPr>
        <w:tab/>
        <w:t>Verordening (EU) nr. 1024/2012 van het Europees Parlement en de Raad van 25 oktober 2012 betreffende de administratieve samenwerking via het Informatiesysteem interne markt en tot intrekking van Beschikking 2008/49/EG van de Commissie (PB L 316 van 14.11.2012, blz. 1).</w:t>
      </w:r>
    </w:p>
  </w:footnote>
  <w:footnote w:id="17">
    <w:p w:rsidR="00F470B0" w:rsidRPr="00344550" w:rsidRDefault="00F470B0" w:rsidP="00F470B0">
      <w:pPr>
        <w:pStyle w:val="FootnoteTextForceStyle"/>
        <w:rPr>
          <w:lang w:val="nl-NL"/>
        </w:rPr>
      </w:pPr>
      <w:r>
        <w:rPr>
          <w:vertAlign w:val="superscript"/>
        </w:rPr>
        <w:footnoteRef/>
      </w:r>
      <w:r w:rsidRPr="00344550">
        <w:rPr>
          <w:lang w:val="nl-NL"/>
        </w:rPr>
        <w:tab/>
        <w:t>Richtlijn 2002/14/EG van het Europees Parlement en de Raad van 11 maart 2002 tot vaststelling van een algemeen kader betreffende de informatie en de raadpleging van de werknemers in de Europese Gemeenschap — Gezamenlijke verklaring van het Europees Parlement, de Raad en de Commissie over de vertegenwoordiging van de werknemers (PB L 80 van 23.3.2002, blz. 39).</w:t>
      </w:r>
    </w:p>
  </w:footnote>
  <w:footnote w:id="18">
    <w:p w:rsidR="00F470B0" w:rsidRPr="00344550" w:rsidRDefault="00F470B0" w:rsidP="00F470B0">
      <w:pPr>
        <w:pStyle w:val="FootnoteTextForceStyle"/>
        <w:rPr>
          <w:lang w:val="nl-NL"/>
        </w:rPr>
      </w:pPr>
      <w:r>
        <w:rPr>
          <w:vertAlign w:val="superscript"/>
        </w:rPr>
        <w:footnoteRef/>
      </w:r>
      <w:r w:rsidRPr="00344550">
        <w:rPr>
          <w:lang w:val="nl-NL"/>
        </w:rPr>
        <w:tab/>
        <w:t>Verordening (EU) 2015/848 van het Europees Parlement en de Raad van 20 mei 2015 betreffende insolventieprocedures (PB L 141 van 5.6.2015, blz. 19).</w:t>
      </w:r>
    </w:p>
  </w:footnote>
  <w:footnote w:id="19">
    <w:p w:rsidR="00F470B0" w:rsidRPr="00344550" w:rsidRDefault="00F470B0" w:rsidP="00F470B0">
      <w:pPr>
        <w:pStyle w:val="FootnoteTextForceStyle"/>
        <w:rPr>
          <w:lang w:val="nl-NL"/>
        </w:rPr>
      </w:pPr>
      <w:r>
        <w:rPr>
          <w:vertAlign w:val="superscript"/>
        </w:rPr>
        <w:footnoteRef/>
      </w:r>
      <w:r w:rsidRPr="00344550">
        <w:rPr>
          <w:lang w:val="nl-NL"/>
        </w:rPr>
        <w:tab/>
        <w:t>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w:t>
      </w:r>
    </w:p>
  </w:footnote>
  <w:footnote w:id="20">
    <w:p w:rsidR="00F470B0" w:rsidRPr="00344550" w:rsidRDefault="00F470B0" w:rsidP="00F470B0">
      <w:pPr>
        <w:pStyle w:val="FootnoteTextForceStyle"/>
        <w:rPr>
          <w:lang w:val="nl-NL"/>
        </w:rPr>
      </w:pPr>
      <w:r>
        <w:rPr>
          <w:vertAlign w:val="superscript"/>
        </w:rPr>
        <w:footnoteRef/>
      </w:r>
      <w:r w:rsidRPr="00344550">
        <w:rPr>
          <w:lang w:val="nl-NL"/>
        </w:rPr>
        <w:tab/>
      </w:r>
      <w:r w:rsidRPr="00344550">
        <w:rPr>
          <w:b/>
          <w:i/>
          <w:lang w:val="nl-NL"/>
        </w:rPr>
        <w:t>Verordening (EU) 2018/1724 van het Europees Parlement en de Raad van 2 oktober 2018 tot oprichting van één digitale toegangspoort voor informatie, procedures en diensten voor ondersteuning en probleemoplossing en houdende wijziging van Verordening (EU) nr. 1024/2012 (PB L 295 van 21.11.2018, blz. 1).</w:t>
      </w:r>
    </w:p>
  </w:footnote>
  <w:footnote w:id="21">
    <w:p w:rsidR="00F470B0" w:rsidRPr="00344550" w:rsidRDefault="00F470B0" w:rsidP="00F470B0">
      <w:pPr>
        <w:pStyle w:val="FootnoteTextForceStyle"/>
        <w:rPr>
          <w:lang w:val="nl-NL"/>
        </w:rPr>
      </w:pPr>
      <w:r>
        <w:rPr>
          <w:vertAlign w:val="superscript"/>
        </w:rPr>
        <w:footnoteRef/>
      </w:r>
      <w:r w:rsidRPr="00344550">
        <w:rPr>
          <w:lang w:val="nl-NL"/>
        </w:rPr>
        <w:tab/>
      </w:r>
      <w:r w:rsidRPr="00344550">
        <w:rPr>
          <w:b/>
          <w:i/>
          <w:lang w:val="nl-NL"/>
        </w:rPr>
        <w:t>Richtlijn (EU) 2017/1132 van het Europees Parlement en de Raad van 14 juni 2017 aangaande bepaalde aspecten van het vennootschapsrecht (PB L 169 van 30.6.2017, blz. 46).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2EA7AE1"/>
    <w:multiLevelType w:val="hybridMultilevel"/>
    <w:tmpl w:val="B8BEFA9C"/>
    <w:lvl w:ilvl="0" w:tplc="3B5A41B2">
      <w:start w:val="1"/>
      <w:numFmt w:val="decimal"/>
      <w:lvlText w:val="%1."/>
      <w:lvlJc w:val="left"/>
      <w:pPr>
        <w:ind w:left="930" w:hanging="570"/>
      </w:pPr>
      <w:rPr>
        <w:rFonts w:hint="default"/>
      </w:rPr>
    </w:lvl>
    <w:lvl w:ilvl="1" w:tplc="B06E0432" w:tentative="1">
      <w:start w:val="1"/>
      <w:numFmt w:val="lowerLetter"/>
      <w:lvlText w:val="%2."/>
      <w:lvlJc w:val="left"/>
      <w:pPr>
        <w:ind w:left="1440" w:hanging="360"/>
      </w:pPr>
    </w:lvl>
    <w:lvl w:ilvl="2" w:tplc="660E9664" w:tentative="1">
      <w:start w:val="1"/>
      <w:numFmt w:val="lowerRoman"/>
      <w:lvlText w:val="%3."/>
      <w:lvlJc w:val="right"/>
      <w:pPr>
        <w:ind w:left="2160" w:hanging="180"/>
      </w:pPr>
    </w:lvl>
    <w:lvl w:ilvl="3" w:tplc="EE1C30EE" w:tentative="1">
      <w:start w:val="1"/>
      <w:numFmt w:val="decimal"/>
      <w:lvlText w:val="%4."/>
      <w:lvlJc w:val="left"/>
      <w:pPr>
        <w:ind w:left="2880" w:hanging="360"/>
      </w:pPr>
    </w:lvl>
    <w:lvl w:ilvl="4" w:tplc="8BAA5F06" w:tentative="1">
      <w:start w:val="1"/>
      <w:numFmt w:val="lowerLetter"/>
      <w:lvlText w:val="%5."/>
      <w:lvlJc w:val="left"/>
      <w:pPr>
        <w:ind w:left="3600" w:hanging="360"/>
      </w:pPr>
    </w:lvl>
    <w:lvl w:ilvl="5" w:tplc="E2627042" w:tentative="1">
      <w:start w:val="1"/>
      <w:numFmt w:val="lowerRoman"/>
      <w:lvlText w:val="%6."/>
      <w:lvlJc w:val="right"/>
      <w:pPr>
        <w:ind w:left="4320" w:hanging="180"/>
      </w:pPr>
    </w:lvl>
    <w:lvl w:ilvl="6" w:tplc="0428E374" w:tentative="1">
      <w:start w:val="1"/>
      <w:numFmt w:val="decimal"/>
      <w:lvlText w:val="%7."/>
      <w:lvlJc w:val="left"/>
      <w:pPr>
        <w:ind w:left="5040" w:hanging="360"/>
      </w:pPr>
    </w:lvl>
    <w:lvl w:ilvl="7" w:tplc="6E66C7E4" w:tentative="1">
      <w:start w:val="1"/>
      <w:numFmt w:val="lowerLetter"/>
      <w:lvlText w:val="%8."/>
      <w:lvlJc w:val="left"/>
      <w:pPr>
        <w:ind w:left="5760" w:hanging="360"/>
      </w:pPr>
    </w:lvl>
    <w:lvl w:ilvl="8" w:tplc="F63AC3D4"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i-FI" w:vendorID="64" w:dllVersion="131078" w:nlCheck="1" w:checkStyle="0"/>
  <w:activeWritingStyle w:appName="MSWord" w:lang="nl-NL"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2/2024"/>
    <w:docVar w:name="dvlangue" w:val="NL"/>
    <w:docVar w:name="dvnumam" w:val="139"/>
    <w:docVar w:name="dvpe" w:val="756.270"/>
    <w:docVar w:name="dvrapporteur" w:val="Rapporteur: "/>
    <w:docVar w:name="dvstar" w:val="***I"/>
    <w:docVar w:name="dvtitre" w:val="Wetgevingsresolutie van het Europees Parlement van xx maart 2024 over het voorstel voor een richtlijn van het Europees Parlement en de Raad betreffende Europese grensoverschrijdende verenigingen(COM(2023)0516 – C9-0326/2023 – 2023/0315(COD))"/>
  </w:docVars>
  <w:rsids>
    <w:rsidRoot w:val="00624E53"/>
    <w:rsid w:val="00002272"/>
    <w:rsid w:val="00064002"/>
    <w:rsid w:val="000677B9"/>
    <w:rsid w:val="000831BA"/>
    <w:rsid w:val="000A42CC"/>
    <w:rsid w:val="000C2DBF"/>
    <w:rsid w:val="000E7DD9"/>
    <w:rsid w:val="0010095E"/>
    <w:rsid w:val="00125B37"/>
    <w:rsid w:val="00175F98"/>
    <w:rsid w:val="00187494"/>
    <w:rsid w:val="001F0E6C"/>
    <w:rsid w:val="001F32AE"/>
    <w:rsid w:val="002767FF"/>
    <w:rsid w:val="002B18FE"/>
    <w:rsid w:val="002B5493"/>
    <w:rsid w:val="00300617"/>
    <w:rsid w:val="00343214"/>
    <w:rsid w:val="00361C00"/>
    <w:rsid w:val="00376791"/>
    <w:rsid w:val="00395FA1"/>
    <w:rsid w:val="003E15D4"/>
    <w:rsid w:val="00411CCE"/>
    <w:rsid w:val="0041666E"/>
    <w:rsid w:val="00421060"/>
    <w:rsid w:val="00471C19"/>
    <w:rsid w:val="004867E3"/>
    <w:rsid w:val="00494A28"/>
    <w:rsid w:val="004C0004"/>
    <w:rsid w:val="004C5D52"/>
    <w:rsid w:val="0050519A"/>
    <w:rsid w:val="00505BA9"/>
    <w:rsid w:val="005072A1"/>
    <w:rsid w:val="00514517"/>
    <w:rsid w:val="00545827"/>
    <w:rsid w:val="00556BA8"/>
    <w:rsid w:val="00560270"/>
    <w:rsid w:val="005A05EB"/>
    <w:rsid w:val="005C2568"/>
    <w:rsid w:val="006037C0"/>
    <w:rsid w:val="00624E53"/>
    <w:rsid w:val="006631B6"/>
    <w:rsid w:val="00680577"/>
    <w:rsid w:val="006F5457"/>
    <w:rsid w:val="006F74FA"/>
    <w:rsid w:val="00731ADD"/>
    <w:rsid w:val="00734777"/>
    <w:rsid w:val="00747932"/>
    <w:rsid w:val="00751A4A"/>
    <w:rsid w:val="00756632"/>
    <w:rsid w:val="00762C74"/>
    <w:rsid w:val="00786EC0"/>
    <w:rsid w:val="007B5E42"/>
    <w:rsid w:val="007D1690"/>
    <w:rsid w:val="007E22AD"/>
    <w:rsid w:val="00817416"/>
    <w:rsid w:val="00842779"/>
    <w:rsid w:val="00865F67"/>
    <w:rsid w:val="00875D1B"/>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28A0"/>
    <w:rsid w:val="00D834A0"/>
    <w:rsid w:val="00D872DF"/>
    <w:rsid w:val="00D91E21"/>
    <w:rsid w:val="00DA7FCD"/>
    <w:rsid w:val="00E365E1"/>
    <w:rsid w:val="00E804EB"/>
    <w:rsid w:val="00E820A4"/>
    <w:rsid w:val="00EB006A"/>
    <w:rsid w:val="00EB4772"/>
    <w:rsid w:val="00ED169E"/>
    <w:rsid w:val="00ED4235"/>
    <w:rsid w:val="00F04346"/>
    <w:rsid w:val="00F075DC"/>
    <w:rsid w:val="00F149E9"/>
    <w:rsid w:val="00F470B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3F1217"/>
  <w15:chartTrackingRefBased/>
  <w15:docId w15:val="{29C37D9A-F241-4D50-A05B-5D947F893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75D1B"/>
    <w:rPr>
      <w:b/>
      <w:kern w:val="28"/>
      <w:sz w:val="28"/>
      <w:lang w:val="fr-FR" w:eastAsia="fr-FR"/>
    </w:rPr>
  </w:style>
  <w:style w:type="character" w:customStyle="1" w:styleId="Heading2Char">
    <w:name w:val="Heading 2 Char"/>
    <w:basedOn w:val="DefaultParagraphFont"/>
    <w:link w:val="Heading2"/>
    <w:semiHidden/>
    <w:rsid w:val="00875D1B"/>
    <w:rPr>
      <w:sz w:val="24"/>
      <w:lang w:val="fr-FR" w:eastAsia="fr-FR"/>
    </w:rPr>
  </w:style>
  <w:style w:type="character" w:customStyle="1" w:styleId="Heading3Char">
    <w:name w:val="Heading 3 Char"/>
    <w:basedOn w:val="DefaultParagraphFont"/>
    <w:link w:val="Heading3"/>
    <w:semiHidden/>
    <w:rsid w:val="00875D1B"/>
    <w:rPr>
      <w:rFonts w:ascii="Arial" w:hAnsi="Arial"/>
      <w:sz w:val="24"/>
      <w:lang w:val="fr-FR" w:eastAsia="fr-FR"/>
    </w:rPr>
  </w:style>
  <w:style w:type="character" w:customStyle="1" w:styleId="Heading4Char">
    <w:name w:val="Heading 4 Char"/>
    <w:basedOn w:val="DefaultParagraphFont"/>
    <w:link w:val="Heading4"/>
    <w:semiHidden/>
    <w:rsid w:val="00875D1B"/>
    <w:rPr>
      <w:sz w:val="24"/>
      <w:lang w:val="en-US" w:eastAsia="fr-FR"/>
    </w:rPr>
  </w:style>
  <w:style w:type="character" w:customStyle="1" w:styleId="Heading5Char">
    <w:name w:val="Heading 5 Char"/>
    <w:basedOn w:val="DefaultParagraphFont"/>
    <w:link w:val="Heading5"/>
    <w:semiHidden/>
    <w:rsid w:val="00875D1B"/>
    <w:rPr>
      <w:sz w:val="24"/>
      <w:lang w:val="en-US" w:eastAsia="fr-FR"/>
    </w:rPr>
  </w:style>
  <w:style w:type="character" w:customStyle="1" w:styleId="Heading6Char">
    <w:name w:val="Heading 6 Char"/>
    <w:basedOn w:val="DefaultParagraphFont"/>
    <w:link w:val="Heading6"/>
    <w:semiHidden/>
    <w:rsid w:val="00875D1B"/>
    <w:rPr>
      <w:i/>
      <w:sz w:val="22"/>
      <w:lang w:val="nl-NL"/>
    </w:rPr>
  </w:style>
  <w:style w:type="character" w:customStyle="1" w:styleId="Heading7Char">
    <w:name w:val="Heading 7 Char"/>
    <w:basedOn w:val="DefaultParagraphFont"/>
    <w:link w:val="Heading7"/>
    <w:semiHidden/>
    <w:rsid w:val="00875D1B"/>
    <w:rPr>
      <w:rFonts w:ascii="Arial" w:hAnsi="Arial"/>
      <w:sz w:val="24"/>
      <w:lang w:val="nl-NL"/>
    </w:rPr>
  </w:style>
  <w:style w:type="character" w:customStyle="1" w:styleId="Heading8Char">
    <w:name w:val="Heading 8 Char"/>
    <w:basedOn w:val="DefaultParagraphFont"/>
    <w:link w:val="Heading8"/>
    <w:semiHidden/>
    <w:rsid w:val="00875D1B"/>
    <w:rPr>
      <w:rFonts w:ascii="Arial" w:hAnsi="Arial"/>
      <w:i/>
      <w:sz w:val="24"/>
      <w:lang w:val="nl-NL"/>
    </w:rPr>
  </w:style>
  <w:style w:type="character" w:customStyle="1" w:styleId="Heading9Char">
    <w:name w:val="Heading 9 Char"/>
    <w:basedOn w:val="DefaultParagraphFont"/>
    <w:link w:val="Heading9"/>
    <w:semiHidden/>
    <w:rsid w:val="00875D1B"/>
    <w:rPr>
      <w:rFonts w:ascii="Arial" w:hAnsi="Arial"/>
      <w:b/>
      <w:i/>
      <w:sz w:val="18"/>
      <w:lang w:val="nl-NL"/>
    </w:rPr>
  </w:style>
  <w:style w:type="paragraph" w:styleId="TOCHeading">
    <w:name w:val="TOC Heading"/>
    <w:basedOn w:val="Normal"/>
    <w:next w:val="Normal"/>
    <w:unhideWhenUsed/>
    <w:qFormat/>
    <w:rsid w:val="00875D1B"/>
    <w:pPr>
      <w:widowControl/>
      <w:spacing w:after="240"/>
    </w:pPr>
    <w:rPr>
      <w:lang w:val="en-GB"/>
    </w:rPr>
  </w:style>
  <w:style w:type="paragraph" w:customStyle="1" w:styleId="EPFooter2">
    <w:name w:val="EPFooter2"/>
    <w:basedOn w:val="Normal"/>
    <w:next w:val="Normal"/>
    <w:rsid w:val="00875D1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75D1B"/>
    <w:pPr>
      <w:keepNext/>
      <w:spacing w:after="240"/>
      <w:jc w:val="right"/>
    </w:pPr>
    <w:rPr>
      <w:rFonts w:ascii="Arial" w:hAnsi="Arial"/>
      <w:b/>
    </w:rPr>
  </w:style>
  <w:style w:type="paragraph" w:customStyle="1" w:styleId="Normal6a">
    <w:name w:val="Normal6a"/>
    <w:basedOn w:val="Normal"/>
    <w:rsid w:val="00875D1B"/>
    <w:pPr>
      <w:spacing w:after="120"/>
    </w:pPr>
  </w:style>
  <w:style w:type="paragraph" w:customStyle="1" w:styleId="PageHeading">
    <w:name w:val="PageHeading"/>
    <w:basedOn w:val="Normal"/>
    <w:rsid w:val="00875D1B"/>
    <w:pPr>
      <w:keepNext/>
      <w:spacing w:after="480"/>
      <w:jc w:val="center"/>
    </w:pPr>
    <w:rPr>
      <w:rFonts w:ascii="Arial" w:hAnsi="Arial" w:cs="Arial"/>
      <w:b/>
    </w:rPr>
  </w:style>
  <w:style w:type="paragraph" w:customStyle="1" w:styleId="NormalBold">
    <w:name w:val="NormalBold"/>
    <w:basedOn w:val="Normal"/>
    <w:link w:val="NormalBoldChar"/>
    <w:rsid w:val="00875D1B"/>
    <w:rPr>
      <w:b/>
    </w:rPr>
  </w:style>
  <w:style w:type="paragraph" w:customStyle="1" w:styleId="NormalBold12a">
    <w:name w:val="NormalBold12a"/>
    <w:basedOn w:val="Normal"/>
    <w:rsid w:val="00875D1B"/>
    <w:pPr>
      <w:spacing w:after="240"/>
    </w:pPr>
    <w:rPr>
      <w:b/>
    </w:rPr>
  </w:style>
  <w:style w:type="paragraph" w:customStyle="1" w:styleId="AmJustText">
    <w:name w:val="AmJustText"/>
    <w:basedOn w:val="Normal"/>
    <w:rsid w:val="00875D1B"/>
    <w:pPr>
      <w:spacing w:after="240"/>
    </w:pPr>
    <w:rPr>
      <w:i/>
    </w:rPr>
  </w:style>
  <w:style w:type="paragraph" w:customStyle="1" w:styleId="NormalHanging12a">
    <w:name w:val="NormalHanging12a"/>
    <w:basedOn w:val="Normal"/>
    <w:rsid w:val="00875D1B"/>
    <w:pPr>
      <w:spacing w:after="240"/>
      <w:ind w:left="567" w:hanging="567"/>
    </w:pPr>
  </w:style>
  <w:style w:type="paragraph" w:customStyle="1" w:styleId="CoverNormal24a">
    <w:name w:val="CoverNormal24a"/>
    <w:basedOn w:val="Normal"/>
    <w:rsid w:val="00875D1B"/>
    <w:pPr>
      <w:spacing w:after="480"/>
      <w:ind w:left="1417"/>
    </w:pPr>
  </w:style>
  <w:style w:type="paragraph" w:customStyle="1" w:styleId="CoverNormal">
    <w:name w:val="CoverNormal"/>
    <w:basedOn w:val="Normal"/>
    <w:rsid w:val="00875D1B"/>
    <w:pPr>
      <w:ind w:left="1418"/>
    </w:pPr>
  </w:style>
  <w:style w:type="paragraph" w:customStyle="1" w:styleId="AmCrossRef">
    <w:name w:val="AmCrossRef"/>
    <w:basedOn w:val="Normal"/>
    <w:rsid w:val="00875D1B"/>
    <w:pPr>
      <w:spacing w:before="240" w:after="240"/>
      <w:jc w:val="center"/>
    </w:pPr>
    <w:rPr>
      <w:i/>
    </w:rPr>
  </w:style>
  <w:style w:type="paragraph" w:customStyle="1" w:styleId="AmJustTitle">
    <w:name w:val="AmJustTitle"/>
    <w:basedOn w:val="Normal"/>
    <w:next w:val="AmJustText"/>
    <w:rsid w:val="00875D1B"/>
    <w:pPr>
      <w:keepNext/>
      <w:spacing w:before="240" w:after="240"/>
      <w:jc w:val="center"/>
    </w:pPr>
    <w:rPr>
      <w:i/>
    </w:rPr>
  </w:style>
  <w:style w:type="paragraph" w:customStyle="1" w:styleId="CoverReference">
    <w:name w:val="CoverReference"/>
    <w:basedOn w:val="Normal"/>
    <w:rsid w:val="00875D1B"/>
    <w:pPr>
      <w:spacing w:before="1080"/>
      <w:jc w:val="right"/>
    </w:pPr>
    <w:rPr>
      <w:rFonts w:ascii="Arial" w:hAnsi="Arial" w:cs="Arial"/>
      <w:b/>
    </w:rPr>
  </w:style>
  <w:style w:type="paragraph" w:customStyle="1" w:styleId="CoverDocType">
    <w:name w:val="CoverDocType"/>
    <w:basedOn w:val="Normal"/>
    <w:rsid w:val="00875D1B"/>
    <w:pPr>
      <w:ind w:left="1418"/>
    </w:pPr>
    <w:rPr>
      <w:rFonts w:ascii="Arial" w:hAnsi="Arial"/>
      <w:b/>
      <w:sz w:val="48"/>
    </w:rPr>
  </w:style>
  <w:style w:type="paragraph" w:customStyle="1" w:styleId="CoverDocType24a">
    <w:name w:val="CoverDocType24a"/>
    <w:basedOn w:val="Normal"/>
    <w:rsid w:val="00875D1B"/>
    <w:pPr>
      <w:spacing w:after="480"/>
      <w:ind w:left="1418"/>
    </w:pPr>
    <w:rPr>
      <w:rFonts w:ascii="Arial" w:hAnsi="Arial"/>
      <w:b/>
      <w:sz w:val="48"/>
    </w:rPr>
  </w:style>
  <w:style w:type="paragraph" w:customStyle="1" w:styleId="CoverDate">
    <w:name w:val="CoverDate"/>
    <w:basedOn w:val="Normal"/>
    <w:rsid w:val="00875D1B"/>
    <w:pPr>
      <w:spacing w:before="240" w:after="1200"/>
    </w:pPr>
  </w:style>
  <w:style w:type="paragraph" w:styleId="Header">
    <w:name w:val="header"/>
    <w:basedOn w:val="Normal"/>
    <w:link w:val="HeaderChar"/>
    <w:rsid w:val="00875D1B"/>
    <w:pPr>
      <w:tabs>
        <w:tab w:val="center" w:pos="4513"/>
        <w:tab w:val="right" w:pos="9026"/>
      </w:tabs>
    </w:pPr>
  </w:style>
  <w:style w:type="character" w:customStyle="1" w:styleId="HeaderChar">
    <w:name w:val="Header Char"/>
    <w:basedOn w:val="DefaultParagraphFont"/>
    <w:link w:val="Header"/>
    <w:rsid w:val="00875D1B"/>
    <w:rPr>
      <w:sz w:val="24"/>
      <w:lang w:val="nl-NL"/>
    </w:rPr>
  </w:style>
  <w:style w:type="paragraph" w:customStyle="1" w:styleId="AmOrLang">
    <w:name w:val="AmOrLang"/>
    <w:basedOn w:val="Normal"/>
    <w:rsid w:val="00875D1B"/>
    <w:pPr>
      <w:spacing w:before="240" w:after="240"/>
      <w:jc w:val="right"/>
    </w:pPr>
  </w:style>
  <w:style w:type="paragraph" w:customStyle="1" w:styleId="AmColumnHeading">
    <w:name w:val="AmColumnHeading"/>
    <w:basedOn w:val="Normal"/>
    <w:rsid w:val="00875D1B"/>
    <w:pPr>
      <w:spacing w:after="240"/>
      <w:jc w:val="center"/>
    </w:pPr>
    <w:rPr>
      <w:i/>
    </w:rPr>
  </w:style>
  <w:style w:type="paragraph" w:customStyle="1" w:styleId="AmNumberTabs">
    <w:name w:val="AmNumberTabs"/>
    <w:basedOn w:val="Normal"/>
    <w:rsid w:val="00875D1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75D1B"/>
    <w:pPr>
      <w:spacing w:before="240"/>
    </w:pPr>
    <w:rPr>
      <w:b/>
    </w:rPr>
  </w:style>
  <w:style w:type="paragraph" w:customStyle="1" w:styleId="EPBody">
    <w:name w:val="EPBody"/>
    <w:basedOn w:val="Normal"/>
    <w:rsid w:val="00875D1B"/>
    <w:pPr>
      <w:jc w:val="center"/>
    </w:pPr>
    <w:rPr>
      <w:rFonts w:ascii="Arial" w:hAnsi="Arial" w:cs="Arial"/>
      <w:i/>
      <w:sz w:val="22"/>
      <w:szCs w:val="22"/>
    </w:rPr>
  </w:style>
  <w:style w:type="paragraph" w:customStyle="1" w:styleId="EPFooter">
    <w:name w:val="EPFooter"/>
    <w:basedOn w:val="Normal"/>
    <w:rsid w:val="00875D1B"/>
    <w:pPr>
      <w:tabs>
        <w:tab w:val="center" w:pos="4535"/>
        <w:tab w:val="right" w:pos="9071"/>
      </w:tabs>
      <w:spacing w:before="240" w:after="240"/>
    </w:pPr>
    <w:rPr>
      <w:color w:val="010000"/>
      <w:sz w:val="22"/>
    </w:rPr>
  </w:style>
  <w:style w:type="paragraph" w:customStyle="1" w:styleId="EPComma">
    <w:name w:val="EPComma"/>
    <w:basedOn w:val="Normal"/>
    <w:rsid w:val="00875D1B"/>
    <w:pPr>
      <w:spacing w:before="480" w:after="240"/>
    </w:pPr>
  </w:style>
  <w:style w:type="paragraph" w:customStyle="1" w:styleId="Lgendesigne">
    <w:name w:val="Légende signe"/>
    <w:basedOn w:val="Normal"/>
    <w:rsid w:val="00875D1B"/>
    <w:pPr>
      <w:tabs>
        <w:tab w:val="right" w:pos="454"/>
        <w:tab w:val="left" w:pos="737"/>
      </w:tabs>
      <w:ind w:left="737" w:hanging="737"/>
    </w:pPr>
    <w:rPr>
      <w:snapToGrid w:val="0"/>
      <w:sz w:val="18"/>
      <w:lang w:eastAsia="en-US"/>
    </w:rPr>
  </w:style>
  <w:style w:type="paragraph" w:customStyle="1" w:styleId="Lgendetitre">
    <w:name w:val="Légende titre"/>
    <w:basedOn w:val="Normal"/>
    <w:rsid w:val="00875D1B"/>
    <w:pPr>
      <w:spacing w:before="240" w:after="240"/>
    </w:pPr>
    <w:rPr>
      <w:b/>
      <w:i/>
      <w:snapToGrid w:val="0"/>
      <w:lang w:eastAsia="en-US"/>
    </w:rPr>
  </w:style>
  <w:style w:type="paragraph" w:customStyle="1" w:styleId="Lgendestandard">
    <w:name w:val="Légende standard"/>
    <w:basedOn w:val="Normal"/>
    <w:rsid w:val="00875D1B"/>
    <w:rPr>
      <w:sz w:val="18"/>
    </w:rPr>
  </w:style>
  <w:style w:type="character" w:styleId="Hyperlink">
    <w:name w:val="Hyperlink"/>
    <w:basedOn w:val="DefaultParagraphFont"/>
    <w:uiPriority w:val="99"/>
    <w:unhideWhenUsed/>
    <w:rsid w:val="00875D1B"/>
    <w:rPr>
      <w:color w:val="0563C1" w:themeColor="hyperlink"/>
      <w:u w:val="single"/>
    </w:rPr>
  </w:style>
  <w:style w:type="paragraph" w:customStyle="1" w:styleId="EntPE">
    <w:name w:val="EntPE"/>
    <w:basedOn w:val="Normal12"/>
    <w:rsid w:val="00875D1B"/>
    <w:pPr>
      <w:jc w:val="center"/>
    </w:pPr>
    <w:rPr>
      <w:noProof w:val="0"/>
      <w:sz w:val="56"/>
    </w:rPr>
  </w:style>
  <w:style w:type="paragraph" w:customStyle="1" w:styleId="Normal12">
    <w:name w:val="Normal12"/>
    <w:basedOn w:val="Normal"/>
    <w:link w:val="Normal12Char"/>
    <w:rsid w:val="00875D1B"/>
    <w:pPr>
      <w:spacing w:after="240"/>
    </w:pPr>
    <w:rPr>
      <w:noProof/>
    </w:rPr>
  </w:style>
  <w:style w:type="paragraph" w:customStyle="1" w:styleId="CommitteeAM">
    <w:name w:val="CommitteeAM"/>
    <w:basedOn w:val="Normal"/>
    <w:rsid w:val="00875D1B"/>
    <w:pPr>
      <w:spacing w:before="240" w:after="600"/>
      <w:jc w:val="center"/>
    </w:pPr>
    <w:rPr>
      <w:i/>
    </w:rPr>
  </w:style>
  <w:style w:type="paragraph" w:customStyle="1" w:styleId="ZDateAM">
    <w:name w:val="ZDateAM"/>
    <w:basedOn w:val="Normal"/>
    <w:rsid w:val="00875D1B"/>
    <w:pPr>
      <w:tabs>
        <w:tab w:val="right" w:pos="9356"/>
      </w:tabs>
      <w:spacing w:after="480"/>
    </w:pPr>
    <w:rPr>
      <w:noProof/>
    </w:rPr>
  </w:style>
  <w:style w:type="paragraph" w:customStyle="1" w:styleId="ProjRap">
    <w:name w:val="ProjRap"/>
    <w:basedOn w:val="Normal"/>
    <w:rsid w:val="00875D1B"/>
    <w:pPr>
      <w:tabs>
        <w:tab w:val="right" w:pos="9356"/>
      </w:tabs>
    </w:pPr>
    <w:rPr>
      <w:b/>
      <w:noProof/>
    </w:rPr>
  </w:style>
  <w:style w:type="character" w:customStyle="1" w:styleId="Normal12Char">
    <w:name w:val="Normal12 Char"/>
    <w:basedOn w:val="DefaultParagraphFont"/>
    <w:link w:val="Normal12"/>
    <w:locked/>
    <w:rsid w:val="00875D1B"/>
    <w:rPr>
      <w:noProof/>
      <w:sz w:val="24"/>
      <w:lang w:val="nl-NL"/>
    </w:rPr>
  </w:style>
  <w:style w:type="paragraph" w:customStyle="1" w:styleId="PELeft">
    <w:name w:val="PELeft"/>
    <w:basedOn w:val="Normal"/>
    <w:rsid w:val="00875D1B"/>
    <w:pPr>
      <w:spacing w:before="40" w:after="40"/>
    </w:pPr>
    <w:rPr>
      <w:rFonts w:ascii="Arial" w:hAnsi="Arial" w:cs="Arial"/>
      <w:sz w:val="22"/>
      <w:szCs w:val="22"/>
    </w:rPr>
  </w:style>
  <w:style w:type="paragraph" w:customStyle="1" w:styleId="PERight">
    <w:name w:val="PERight"/>
    <w:basedOn w:val="Normal"/>
    <w:next w:val="Normal"/>
    <w:rsid w:val="00875D1B"/>
    <w:pPr>
      <w:jc w:val="right"/>
    </w:pPr>
    <w:rPr>
      <w:rFonts w:ascii="Arial" w:hAnsi="Arial" w:cs="Arial"/>
      <w:sz w:val="22"/>
      <w:szCs w:val="22"/>
    </w:rPr>
  </w:style>
  <w:style w:type="paragraph" w:customStyle="1" w:styleId="Normal6">
    <w:name w:val="Normal6"/>
    <w:basedOn w:val="Normal"/>
    <w:link w:val="Normal6Char"/>
    <w:rsid w:val="00875D1B"/>
    <w:pPr>
      <w:spacing w:after="120"/>
    </w:pPr>
  </w:style>
  <w:style w:type="paragraph" w:customStyle="1" w:styleId="Normal12Italic">
    <w:name w:val="Normal12Italic"/>
    <w:basedOn w:val="Normal12"/>
    <w:rsid w:val="00875D1B"/>
    <w:rPr>
      <w:i/>
    </w:rPr>
  </w:style>
  <w:style w:type="character" w:customStyle="1" w:styleId="NormalBoldChar">
    <w:name w:val="NormalBold Char"/>
    <w:basedOn w:val="DefaultParagraphFont"/>
    <w:link w:val="NormalBold"/>
    <w:rsid w:val="00875D1B"/>
    <w:rPr>
      <w:b/>
      <w:sz w:val="24"/>
      <w:lang w:val="nl-NL"/>
    </w:rPr>
  </w:style>
  <w:style w:type="paragraph" w:customStyle="1" w:styleId="JustificationTitle">
    <w:name w:val="JustificationTitle"/>
    <w:basedOn w:val="Normal"/>
    <w:next w:val="Normal12"/>
    <w:rsid w:val="00875D1B"/>
    <w:pPr>
      <w:keepNext/>
      <w:spacing w:before="240" w:after="240"/>
      <w:jc w:val="center"/>
    </w:pPr>
    <w:rPr>
      <w:i/>
      <w:noProof/>
    </w:rPr>
  </w:style>
  <w:style w:type="paragraph" w:customStyle="1" w:styleId="Olang">
    <w:name w:val="Olang"/>
    <w:basedOn w:val="Normal"/>
    <w:rsid w:val="00875D1B"/>
    <w:pPr>
      <w:spacing w:before="240" w:after="240"/>
      <w:jc w:val="right"/>
    </w:pPr>
    <w:rPr>
      <w:noProof/>
      <w:szCs w:val="24"/>
    </w:rPr>
  </w:style>
  <w:style w:type="character" w:customStyle="1" w:styleId="Normal6Char">
    <w:name w:val="Normal6 Char"/>
    <w:basedOn w:val="DefaultParagraphFont"/>
    <w:link w:val="Normal6"/>
    <w:rsid w:val="00875D1B"/>
    <w:rPr>
      <w:sz w:val="24"/>
      <w:lang w:val="nl-NL"/>
    </w:rPr>
  </w:style>
  <w:style w:type="paragraph" w:customStyle="1" w:styleId="ColumnHeading">
    <w:name w:val="ColumnHeading"/>
    <w:basedOn w:val="Normal"/>
    <w:rsid w:val="00875D1B"/>
    <w:pPr>
      <w:spacing w:after="240"/>
      <w:jc w:val="center"/>
    </w:pPr>
    <w:rPr>
      <w:i/>
    </w:rPr>
  </w:style>
  <w:style w:type="paragraph" w:customStyle="1" w:styleId="AMNumberTabs0">
    <w:name w:val="AMNumberTabs"/>
    <w:basedOn w:val="Normal"/>
    <w:rsid w:val="00875D1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875D1B"/>
    <w:pPr>
      <w:spacing w:before="240"/>
      <w:jc w:val="center"/>
    </w:pPr>
    <w:rPr>
      <w:i/>
    </w:rPr>
  </w:style>
  <w:style w:type="character" w:customStyle="1" w:styleId="Footer2Middle">
    <w:name w:val="Footer2Middle"/>
    <w:rsid w:val="00875D1B"/>
    <w:rPr>
      <w:rFonts w:ascii="Arial" w:cs="Arial"/>
      <w:b w:val="0"/>
      <w:i/>
      <w:color w:val="C0C0C0"/>
      <w:sz w:val="22"/>
    </w:rPr>
  </w:style>
  <w:style w:type="paragraph" w:styleId="BalloonText">
    <w:name w:val="Balloon Text"/>
    <w:basedOn w:val="Normal"/>
    <w:link w:val="BalloonTextChar"/>
    <w:unhideWhenUsed/>
    <w:rsid w:val="00875D1B"/>
    <w:rPr>
      <w:rFonts w:ascii="Segoe UI" w:hAnsi="Segoe UI" w:cs="Segoe UI"/>
      <w:sz w:val="18"/>
      <w:szCs w:val="18"/>
    </w:rPr>
  </w:style>
  <w:style w:type="character" w:customStyle="1" w:styleId="BalloonTextChar">
    <w:name w:val="Balloon Text Char"/>
    <w:basedOn w:val="DefaultParagraphFont"/>
    <w:link w:val="BalloonText"/>
    <w:rsid w:val="00875D1B"/>
    <w:rPr>
      <w:rFonts w:ascii="Segoe UI" w:hAnsi="Segoe UI" w:cs="Segoe UI"/>
      <w:sz w:val="18"/>
      <w:szCs w:val="18"/>
      <w:lang w:val="nl-NL"/>
    </w:rPr>
  </w:style>
  <w:style w:type="character" w:styleId="CommentReference">
    <w:name w:val="annotation reference"/>
    <w:basedOn w:val="DefaultParagraphFont"/>
    <w:rsid w:val="00875D1B"/>
    <w:rPr>
      <w:sz w:val="16"/>
      <w:szCs w:val="16"/>
    </w:rPr>
  </w:style>
  <w:style w:type="paragraph" w:styleId="CommentText">
    <w:name w:val="annotation text"/>
    <w:basedOn w:val="Normal"/>
    <w:link w:val="CommentTextChar"/>
    <w:rsid w:val="00875D1B"/>
    <w:rPr>
      <w:sz w:val="20"/>
    </w:rPr>
  </w:style>
  <w:style w:type="character" w:customStyle="1" w:styleId="CommentTextChar">
    <w:name w:val="Comment Text Char"/>
    <w:basedOn w:val="DefaultParagraphFont"/>
    <w:link w:val="CommentText"/>
    <w:rsid w:val="00875D1B"/>
    <w:rPr>
      <w:lang w:val="nl-NL"/>
    </w:rPr>
  </w:style>
  <w:style w:type="paragraph" w:styleId="CommentSubject">
    <w:name w:val="annotation subject"/>
    <w:basedOn w:val="CommentText"/>
    <w:next w:val="CommentText"/>
    <w:link w:val="CommentSubjectChar"/>
    <w:unhideWhenUsed/>
    <w:rsid w:val="00875D1B"/>
    <w:rPr>
      <w:b/>
      <w:bCs/>
    </w:rPr>
  </w:style>
  <w:style w:type="character" w:customStyle="1" w:styleId="CommentSubjectChar">
    <w:name w:val="Comment Subject Char"/>
    <w:basedOn w:val="CommentTextChar"/>
    <w:link w:val="CommentSubject"/>
    <w:rsid w:val="00875D1B"/>
    <w:rPr>
      <w:b/>
      <w:bCs/>
      <w:lang w:val="nl-NL"/>
    </w:rPr>
  </w:style>
  <w:style w:type="paragraph" w:customStyle="1" w:styleId="Normal12a">
    <w:name w:val="Normal12a"/>
    <w:basedOn w:val="Normal"/>
    <w:rsid w:val="00875D1B"/>
    <w:pPr>
      <w:spacing w:after="240"/>
    </w:pPr>
  </w:style>
  <w:style w:type="paragraph" w:customStyle="1" w:styleId="LetterSalutation">
    <w:name w:val="LetterSalutation"/>
    <w:basedOn w:val="Normal"/>
    <w:rsid w:val="00875D1B"/>
    <w:pPr>
      <w:spacing w:before="600" w:after="360"/>
    </w:pPr>
  </w:style>
  <w:style w:type="paragraph" w:customStyle="1" w:styleId="LetterSubject">
    <w:name w:val="LetterSubject"/>
    <w:basedOn w:val="Normal"/>
    <w:rsid w:val="00875D1B"/>
    <w:pPr>
      <w:spacing w:before="480"/>
      <w:ind w:left="1134" w:hanging="1134"/>
    </w:pPr>
  </w:style>
  <w:style w:type="paragraph" w:customStyle="1" w:styleId="LetterSignature66b">
    <w:name w:val="LetterSignature66b"/>
    <w:basedOn w:val="Normal"/>
    <w:next w:val="Normal"/>
    <w:rsid w:val="00875D1B"/>
    <w:pPr>
      <w:spacing w:before="1320"/>
    </w:pPr>
  </w:style>
  <w:style w:type="paragraph" w:customStyle="1" w:styleId="PageHeadingNotTOC">
    <w:name w:val="PageHeadingNotTOC"/>
    <w:basedOn w:val="Normal"/>
    <w:rsid w:val="00875D1B"/>
    <w:pPr>
      <w:keepNext/>
      <w:spacing w:after="480"/>
      <w:jc w:val="center"/>
    </w:pPr>
    <w:rPr>
      <w:rFonts w:ascii="Arial" w:hAnsi="Arial" w:cs="Arial"/>
      <w:b/>
    </w:rPr>
  </w:style>
  <w:style w:type="paragraph" w:customStyle="1" w:styleId="ManualConsidrant">
    <w:name w:val="Manual Considérant"/>
    <w:basedOn w:val="Normal"/>
    <w:rsid w:val="00875D1B"/>
    <w:pPr>
      <w:widowControl/>
      <w:spacing w:before="120" w:after="120"/>
      <w:ind w:left="709" w:hanging="709"/>
      <w:jc w:val="both"/>
    </w:pPr>
    <w:rPr>
      <w:rFonts w:eastAsiaTheme="minorHAnsi"/>
      <w:szCs w:val="22"/>
      <w:lang w:eastAsia="en-US"/>
    </w:rPr>
  </w:style>
  <w:style w:type="paragraph" w:customStyle="1" w:styleId="Titrearticle">
    <w:name w:val="Titre article"/>
    <w:basedOn w:val="Normal"/>
    <w:next w:val="Normal"/>
    <w:rsid w:val="00875D1B"/>
    <w:pPr>
      <w:keepNext/>
      <w:widowControl/>
      <w:spacing w:before="360" w:after="120"/>
      <w:jc w:val="center"/>
    </w:pPr>
    <w:rPr>
      <w:rFonts w:eastAsiaTheme="minorHAnsi"/>
      <w:i/>
      <w:szCs w:val="22"/>
      <w:lang w:eastAsia="en-US"/>
    </w:rPr>
  </w:style>
  <w:style w:type="paragraph" w:customStyle="1" w:styleId="Normal24a">
    <w:name w:val="Normal24a"/>
    <w:basedOn w:val="Normal"/>
    <w:rsid w:val="00875D1B"/>
    <w:pPr>
      <w:spacing w:after="480"/>
    </w:pPr>
  </w:style>
  <w:style w:type="paragraph" w:customStyle="1" w:styleId="RollCallVotes">
    <w:name w:val="RollCallVotes"/>
    <w:basedOn w:val="Normal"/>
    <w:rsid w:val="00875D1B"/>
    <w:pPr>
      <w:spacing w:before="120" w:after="120"/>
      <w:jc w:val="center"/>
    </w:pPr>
    <w:rPr>
      <w:b/>
      <w:bCs/>
      <w:snapToGrid w:val="0"/>
      <w:sz w:val="16"/>
      <w:lang w:eastAsia="en-US"/>
    </w:rPr>
  </w:style>
  <w:style w:type="paragraph" w:customStyle="1" w:styleId="RollCallTabs">
    <w:name w:val="RollCallTabs"/>
    <w:basedOn w:val="Normal"/>
    <w:qFormat/>
    <w:rsid w:val="00875D1B"/>
    <w:pPr>
      <w:tabs>
        <w:tab w:val="center" w:pos="284"/>
        <w:tab w:val="left" w:pos="426"/>
      </w:tabs>
    </w:pPr>
    <w:rPr>
      <w:snapToGrid w:val="0"/>
      <w:lang w:eastAsia="en-US"/>
    </w:rPr>
  </w:style>
  <w:style w:type="paragraph" w:customStyle="1" w:styleId="RollCallSymbols14pt">
    <w:name w:val="RollCallSymbols14pt"/>
    <w:basedOn w:val="Normal"/>
    <w:rsid w:val="00875D1B"/>
    <w:pPr>
      <w:spacing w:before="120" w:after="120"/>
      <w:jc w:val="center"/>
    </w:pPr>
    <w:rPr>
      <w:rFonts w:ascii="Arial" w:hAnsi="Arial"/>
      <w:b/>
      <w:bCs/>
      <w:snapToGrid w:val="0"/>
      <w:sz w:val="28"/>
      <w:lang w:eastAsia="en-US"/>
    </w:rPr>
  </w:style>
  <w:style w:type="paragraph" w:customStyle="1" w:styleId="RollCallTable">
    <w:name w:val="RollCallTable"/>
    <w:basedOn w:val="Normal"/>
    <w:rsid w:val="00875D1B"/>
    <w:pPr>
      <w:spacing w:before="120" w:after="120"/>
    </w:pPr>
    <w:rPr>
      <w:snapToGrid w:val="0"/>
      <w:sz w:val="16"/>
      <w:lang w:eastAsia="en-US"/>
    </w:rPr>
  </w:style>
  <w:style w:type="paragraph" w:styleId="Footer">
    <w:name w:val="footer"/>
    <w:basedOn w:val="Normal"/>
    <w:link w:val="FooterChar"/>
    <w:rsid w:val="00875D1B"/>
    <w:pPr>
      <w:tabs>
        <w:tab w:val="center" w:pos="4513"/>
        <w:tab w:val="right" w:pos="9026"/>
      </w:tabs>
    </w:pPr>
  </w:style>
  <w:style w:type="character" w:customStyle="1" w:styleId="FooterChar">
    <w:name w:val="Footer Char"/>
    <w:basedOn w:val="DefaultParagraphFont"/>
    <w:link w:val="Footer"/>
    <w:rsid w:val="00875D1B"/>
    <w:rPr>
      <w:sz w:val="24"/>
      <w:lang w:val="nl-NL"/>
    </w:rPr>
  </w:style>
  <w:style w:type="paragraph" w:customStyle="1" w:styleId="FootnoteTextForceStyle">
    <w:name w:val="Footnote Text ForceStyle"/>
    <w:rsid w:val="00F470B0"/>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7C1DF-A7C3-45CA-A8A0-EBB789C56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104</Pages>
  <Words>16410</Words>
  <Characters>93541</Characters>
  <Application>Microsoft Office Word</Application>
  <DocSecurity>0</DocSecurity>
  <Lines>779</Lines>
  <Paragraphs>219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LUKSITE Marija</cp:lastModifiedBy>
  <cp:revision>2</cp:revision>
  <cp:lastPrinted>2004-11-19T15:42:00Z</cp:lastPrinted>
  <dcterms:created xsi:type="dcterms:W3CDTF">2024-11-29T12:30:00Z</dcterms:created>
  <dcterms:modified xsi:type="dcterms:W3CDTF">2024-11-29T12:30:00Z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A9-0062/2024</vt:lpwstr>
  </property>
  <property fmtid="{D5CDD505-2E9C-101B-9397-08002B2CF9AE}" pid="4" name="&lt;Type&gt;">
    <vt:lpwstr>RR</vt:lpwstr>
  </property>
</Properties>
</file>