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78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78EF" w:rsidRDefault="00BC50B9" w:rsidP="0010095E">
            <w:pPr>
              <w:pStyle w:val="EPName"/>
            </w:pPr>
            <w:r w:rsidRPr="009778EF">
              <w:t>Eiropas Parlaments</w:t>
            </w:r>
          </w:p>
          <w:p w:rsidR="00751A4A" w:rsidRPr="009778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6D4C">
              <w:t>2019</w:t>
            </w:r>
            <w:r w:rsidRPr="009778EF">
              <w:t>-</w:t>
            </w:r>
            <w:r w:rsidRPr="00246D4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778EF" w:rsidRDefault="00187494" w:rsidP="0010095E">
            <w:pPr>
              <w:pStyle w:val="EPLogo"/>
            </w:pPr>
            <w:r w:rsidRPr="009778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78EF" w:rsidRDefault="00D058B8" w:rsidP="004C5D52">
      <w:pPr>
        <w:pStyle w:val="LineTop"/>
      </w:pPr>
    </w:p>
    <w:p w:rsidR="00680577" w:rsidRPr="009778EF" w:rsidRDefault="00BC50B9" w:rsidP="00680577">
      <w:pPr>
        <w:pStyle w:val="EPBodyTA1"/>
      </w:pPr>
      <w:r w:rsidRPr="009778EF">
        <w:t>PIEŅEMTIE TEKSTI</w:t>
      </w:r>
    </w:p>
    <w:p w:rsidR="00D058B8" w:rsidRPr="009778EF" w:rsidRDefault="00D058B8" w:rsidP="00D058B8">
      <w:pPr>
        <w:pStyle w:val="LineBottom"/>
      </w:pPr>
    </w:p>
    <w:p w:rsidR="00BC50B9" w:rsidRPr="009778EF" w:rsidRDefault="00BC50B9" w:rsidP="00BC50B9">
      <w:pPr>
        <w:pStyle w:val="ATHeading1"/>
      </w:pPr>
      <w:bookmarkStart w:id="0" w:name="TANumber"/>
      <w:r w:rsidRPr="009778EF">
        <w:t>P</w:t>
      </w:r>
      <w:r w:rsidRPr="00246D4C">
        <w:t>9</w:t>
      </w:r>
      <w:r w:rsidRPr="009778EF">
        <w:t>_TA(</w:t>
      </w:r>
      <w:r w:rsidRPr="00246D4C">
        <w:t>2024</w:t>
      </w:r>
      <w:r w:rsidRPr="009778EF">
        <w:t>)</w:t>
      </w:r>
      <w:r w:rsidRPr="00246D4C">
        <w:t>0</w:t>
      </w:r>
      <w:bookmarkEnd w:id="0"/>
      <w:r w:rsidR="009778EF" w:rsidRPr="00246D4C">
        <w:t>148</w:t>
      </w:r>
    </w:p>
    <w:p w:rsidR="00BC50B9" w:rsidRPr="009778EF" w:rsidRDefault="00F93BE9" w:rsidP="00BC50B9">
      <w:pPr>
        <w:pStyle w:val="ATHeading2"/>
      </w:pPr>
      <w:r w:rsidRPr="009778EF">
        <w:t>Ziņošanas prasības autotransporta un aviācijas jomā - regula</w:t>
      </w:r>
    </w:p>
    <w:p w:rsidR="00BC50B9" w:rsidRPr="009778EF" w:rsidRDefault="00BC50B9" w:rsidP="00BC50B9">
      <w:pPr>
        <w:rPr>
          <w:i/>
          <w:vanish/>
        </w:rPr>
      </w:pPr>
      <w:r w:rsidRPr="009778EF">
        <w:rPr>
          <w:i/>
        </w:rPr>
        <w:fldChar w:fldCharType="begin"/>
      </w:r>
      <w:r w:rsidRPr="009778EF">
        <w:rPr>
          <w:i/>
        </w:rPr>
        <w:instrText xml:space="preserve"> TC"(</w:instrText>
      </w:r>
      <w:bookmarkStart w:id="1" w:name="DocNumber"/>
      <w:r w:rsidRPr="009778EF">
        <w:rPr>
          <w:i/>
        </w:rPr>
        <w:instrText>A</w:instrText>
      </w:r>
      <w:r w:rsidRPr="00246D4C">
        <w:rPr>
          <w:i/>
        </w:rPr>
        <w:instrText>9</w:instrText>
      </w:r>
      <w:r w:rsidRPr="009778EF">
        <w:rPr>
          <w:i/>
        </w:rPr>
        <w:instrText>-</w:instrText>
      </w:r>
      <w:r w:rsidRPr="00246D4C">
        <w:rPr>
          <w:i/>
        </w:rPr>
        <w:instrText>0033</w:instrText>
      </w:r>
      <w:r w:rsidRPr="009778EF">
        <w:rPr>
          <w:i/>
        </w:rPr>
        <w:instrText>/</w:instrText>
      </w:r>
      <w:r w:rsidRPr="00246D4C">
        <w:rPr>
          <w:i/>
        </w:rPr>
        <w:instrText>2024</w:instrText>
      </w:r>
      <w:bookmarkEnd w:id="1"/>
      <w:r w:rsidRPr="009778EF">
        <w:rPr>
          <w:i/>
        </w:rPr>
        <w:instrText xml:space="preserve"> - Referents: Jan</w:instrText>
      </w:r>
      <w:r w:rsidRPr="009778EF">
        <w:rPr>
          <w:i/>
        </w:rPr>
        <w:noBreakHyphen/>
        <w:instrText>Christoph Oetjen)"\l</w:instrText>
      </w:r>
      <w:r w:rsidRPr="00246D4C">
        <w:rPr>
          <w:i/>
        </w:rPr>
        <w:instrText>3</w:instrText>
      </w:r>
      <w:r w:rsidRPr="009778EF">
        <w:rPr>
          <w:i/>
        </w:rPr>
        <w:instrText xml:space="preserve"> \n&gt; \* MERGEFORMAT </w:instrText>
      </w:r>
      <w:r w:rsidRPr="009778EF">
        <w:rPr>
          <w:i/>
        </w:rPr>
        <w:fldChar w:fldCharType="end"/>
      </w:r>
    </w:p>
    <w:p w:rsidR="00BC50B9" w:rsidRPr="009778EF" w:rsidRDefault="00BC50B9" w:rsidP="00BC50B9">
      <w:pPr>
        <w:rPr>
          <w:vanish/>
        </w:rPr>
      </w:pPr>
      <w:bookmarkStart w:id="2" w:name="Commission"/>
      <w:r w:rsidRPr="009778EF">
        <w:rPr>
          <w:vanish/>
        </w:rPr>
        <w:t>Transporta un tūrisma komiteja</w:t>
      </w:r>
      <w:bookmarkEnd w:id="2"/>
    </w:p>
    <w:p w:rsidR="00BC50B9" w:rsidRPr="009778EF" w:rsidRDefault="00BC50B9" w:rsidP="00BC50B9">
      <w:pPr>
        <w:rPr>
          <w:vanish/>
        </w:rPr>
      </w:pPr>
      <w:bookmarkStart w:id="3" w:name="PE"/>
      <w:r w:rsidRPr="009778EF">
        <w:rPr>
          <w:vanish/>
        </w:rPr>
        <w:t>PE</w:t>
      </w:r>
      <w:r w:rsidRPr="00246D4C">
        <w:rPr>
          <w:vanish/>
        </w:rPr>
        <w:t>758</w:t>
      </w:r>
      <w:r w:rsidRPr="009778EF">
        <w:rPr>
          <w:vanish/>
        </w:rPr>
        <w:t>.</w:t>
      </w:r>
      <w:r w:rsidRPr="00246D4C">
        <w:rPr>
          <w:vanish/>
        </w:rPr>
        <w:t>091</w:t>
      </w:r>
      <w:bookmarkEnd w:id="3"/>
    </w:p>
    <w:p w:rsidR="00ED2CBE" w:rsidRPr="009778EF" w:rsidRDefault="00BC50B9" w:rsidP="00020EE5">
      <w:pPr>
        <w:pStyle w:val="ATHeading3"/>
      </w:pPr>
      <w:bookmarkStart w:id="4" w:name="Sujet"/>
      <w:r w:rsidRPr="009778EF">
        <w:t xml:space="preserve">Eiropas Parlamenta </w:t>
      </w:r>
      <w:r w:rsidRPr="00246D4C">
        <w:t>2024</w:t>
      </w:r>
      <w:r w:rsidRPr="009778EF">
        <w:t xml:space="preserve">. gada </w:t>
      </w:r>
      <w:r w:rsidR="007E740A" w:rsidRPr="00246D4C">
        <w:t>13</w:t>
      </w:r>
      <w:r w:rsidRPr="009778EF">
        <w:t xml:space="preserve">. </w:t>
      </w:r>
      <w:r w:rsidR="007E740A" w:rsidRPr="009778EF">
        <w:t xml:space="preserve">marta </w:t>
      </w:r>
      <w:r w:rsidRPr="009778EF">
        <w:t xml:space="preserve">normatīvā rezolūcija par priekšlikumu Eiropas Parlamenta un Padomes regulai, </w:t>
      </w:r>
      <w:bookmarkEnd w:id="4"/>
      <w:r w:rsidR="00283E42" w:rsidRPr="00425D69">
        <w:rPr>
          <w:noProof/>
        </w:rPr>
        <w:t>ar ko Regulas (EK) Nr. 80/2009, (ES) Nr. 996/2010 un (ES) Nr. 165/2014 groza attiecībā uz dažām ziņošanas prasībām autotransporta un aviācijas jomā</w:t>
      </w:r>
      <w:r w:rsidRPr="009778EF">
        <w:t xml:space="preserve"> </w:t>
      </w:r>
      <w:bookmarkStart w:id="5" w:name="References"/>
      <w:r w:rsidRPr="009778EF">
        <w:t>(COM(</w:t>
      </w:r>
      <w:r w:rsidRPr="00246D4C">
        <w:t>2023</w:t>
      </w:r>
      <w:r w:rsidRPr="009778EF">
        <w:t>)</w:t>
      </w:r>
      <w:r w:rsidRPr="00246D4C">
        <w:t>0591</w:t>
      </w:r>
      <w:r w:rsidRPr="009778EF">
        <w:t xml:space="preserve"> – C</w:t>
      </w:r>
      <w:r w:rsidRPr="00246D4C">
        <w:t>9</w:t>
      </w:r>
      <w:r w:rsidRPr="009778EF">
        <w:t>-</w:t>
      </w:r>
      <w:r w:rsidRPr="00246D4C">
        <w:t>0390</w:t>
      </w:r>
      <w:r w:rsidRPr="009778EF">
        <w:t>/</w:t>
      </w:r>
      <w:r w:rsidRPr="00246D4C">
        <w:t>2023</w:t>
      </w:r>
      <w:r w:rsidRPr="009778EF">
        <w:t xml:space="preserve"> – </w:t>
      </w:r>
      <w:r w:rsidRPr="00246D4C">
        <w:t>2023</w:t>
      </w:r>
      <w:r w:rsidRPr="009778EF">
        <w:t>/</w:t>
      </w:r>
      <w:r w:rsidRPr="00246D4C">
        <w:t>0361</w:t>
      </w:r>
      <w:r w:rsidRPr="009778EF">
        <w:t>(COD))</w:t>
      </w:r>
      <w:bookmarkStart w:id="6" w:name="TextBodyBegin"/>
      <w:bookmarkEnd w:id="5"/>
      <w:bookmarkEnd w:id="6"/>
    </w:p>
    <w:p w:rsidR="00ED2CBE" w:rsidRPr="009778EF" w:rsidRDefault="00ED2CBE" w:rsidP="00ED2CBE">
      <w:pPr>
        <w:pStyle w:val="NormalBold"/>
      </w:pPr>
      <w:r w:rsidRPr="009778EF">
        <w:t>(Parastā likumdošanas procedūra: pirmais lasījums)</w:t>
      </w:r>
    </w:p>
    <w:p w:rsidR="00ED2CBE" w:rsidRPr="009778EF" w:rsidRDefault="00ED2CBE" w:rsidP="00ED2CBE">
      <w:pPr>
        <w:pStyle w:val="EPComma"/>
      </w:pPr>
      <w:r w:rsidRPr="009778EF">
        <w:rPr>
          <w:i/>
        </w:rPr>
        <w:t>Eiropas Parlaments</w:t>
      </w:r>
      <w:r w:rsidRPr="009778EF">
        <w:t>,</w:t>
      </w:r>
    </w:p>
    <w:p w:rsidR="00ED2CBE" w:rsidRPr="009778EF" w:rsidRDefault="00ED2CBE" w:rsidP="00ED2CBE">
      <w:pPr>
        <w:pStyle w:val="NormalHanging12a"/>
      </w:pPr>
      <w:r w:rsidRPr="009778EF">
        <w:t>–</w:t>
      </w:r>
      <w:r w:rsidRPr="009778EF">
        <w:tab/>
        <w:t>ņemot vērā Komisijas priekšlikumu Eiropas Parlamentam un Padomei (COM(</w:t>
      </w:r>
      <w:r w:rsidRPr="00246D4C">
        <w:t>2023</w:t>
      </w:r>
      <w:r w:rsidRPr="009778EF">
        <w:t>)</w:t>
      </w:r>
      <w:r w:rsidRPr="00246D4C">
        <w:t>0591</w:t>
      </w:r>
      <w:r w:rsidRPr="009778EF">
        <w:t>),</w:t>
      </w:r>
    </w:p>
    <w:p w:rsidR="00ED2CBE" w:rsidRPr="009778EF" w:rsidRDefault="00ED2CBE" w:rsidP="00ED2CBE">
      <w:pPr>
        <w:pStyle w:val="NormalHanging12a"/>
      </w:pPr>
      <w:r w:rsidRPr="009778EF">
        <w:t>–</w:t>
      </w:r>
      <w:r w:rsidRPr="009778EF">
        <w:tab/>
        <w:t xml:space="preserve">ņemot vērā Līguma par Eiropas Savienības darbību </w:t>
      </w:r>
      <w:r w:rsidRPr="00246D4C">
        <w:t>294</w:t>
      </w:r>
      <w:r w:rsidRPr="009778EF">
        <w:t xml:space="preserve">. panta </w:t>
      </w:r>
      <w:r w:rsidRPr="00246D4C">
        <w:t>2</w:t>
      </w:r>
      <w:r w:rsidRPr="009778EF">
        <w:t xml:space="preserve">. punktu, </w:t>
      </w:r>
      <w:r w:rsidRPr="00246D4C">
        <w:t>91</w:t>
      </w:r>
      <w:r w:rsidRPr="009778EF">
        <w:t xml:space="preserve">. pantu un </w:t>
      </w:r>
      <w:r w:rsidRPr="00246D4C">
        <w:t>100</w:t>
      </w:r>
      <w:r w:rsidRPr="009778EF">
        <w:t xml:space="preserve">. panta </w:t>
      </w:r>
      <w:r w:rsidRPr="00246D4C">
        <w:t>2</w:t>
      </w:r>
      <w:r w:rsidRPr="009778EF">
        <w:t>. punktu, saskaņā ar kuriem Komisija tam ir iesniegusi priekšlikumu (C</w:t>
      </w:r>
      <w:r w:rsidRPr="00246D4C">
        <w:t>9</w:t>
      </w:r>
      <w:r w:rsidRPr="009778EF">
        <w:noBreakHyphen/>
      </w:r>
      <w:r w:rsidRPr="00246D4C">
        <w:t>0390</w:t>
      </w:r>
      <w:r w:rsidRPr="009778EF">
        <w:t>/</w:t>
      </w:r>
      <w:r w:rsidRPr="00246D4C">
        <w:t>2023</w:t>
      </w:r>
      <w:r w:rsidRPr="009778EF">
        <w:t>),</w:t>
      </w:r>
    </w:p>
    <w:p w:rsidR="00ED2CBE" w:rsidRPr="009778EF" w:rsidRDefault="00ED2CBE" w:rsidP="00ED2CBE">
      <w:pPr>
        <w:pStyle w:val="NormalHanging12a"/>
      </w:pPr>
      <w:r w:rsidRPr="009778EF">
        <w:t>–</w:t>
      </w:r>
      <w:r w:rsidRPr="009778EF">
        <w:tab/>
        <w:t xml:space="preserve">ņemot vērā Līguma par Eiropas Savienības darbību </w:t>
      </w:r>
      <w:r w:rsidRPr="00246D4C">
        <w:t>294</w:t>
      </w:r>
      <w:r w:rsidRPr="009778EF">
        <w:t xml:space="preserve">. panta </w:t>
      </w:r>
      <w:r w:rsidRPr="00246D4C">
        <w:t>3</w:t>
      </w:r>
      <w:r w:rsidRPr="009778EF">
        <w:t>. punktu,</w:t>
      </w:r>
    </w:p>
    <w:p w:rsidR="00ED2CBE" w:rsidRPr="009778EF" w:rsidRDefault="00ED2CBE" w:rsidP="00ED2CBE">
      <w:pPr>
        <w:pStyle w:val="NormalHanging12a"/>
      </w:pPr>
      <w:r w:rsidRPr="009778EF">
        <w:t>–</w:t>
      </w:r>
      <w:r w:rsidRPr="009778EF">
        <w:tab/>
        <w:t xml:space="preserve">ņemot vērā Eiropas Ekonomikas un sociālo lietu komitejas </w:t>
      </w:r>
      <w:r w:rsidRPr="00246D4C">
        <w:t>2023</w:t>
      </w:r>
      <w:r w:rsidRPr="009778EF">
        <w:t xml:space="preserve">. gada </w:t>
      </w:r>
      <w:r w:rsidRPr="00246D4C">
        <w:t>13</w:t>
      </w:r>
      <w:r w:rsidRPr="009778EF">
        <w:t>. decembra atzinumu</w:t>
      </w:r>
      <w:r w:rsidRPr="009778EF">
        <w:rPr>
          <w:rStyle w:val="FootnoteReference"/>
        </w:rPr>
        <w:footnoteReference w:id="1"/>
      </w:r>
      <w:r w:rsidRPr="009778EF">
        <w:t>,</w:t>
      </w:r>
    </w:p>
    <w:p w:rsidR="00ED2CBE" w:rsidRPr="009778EF" w:rsidRDefault="00ED2CBE" w:rsidP="00ED2CBE">
      <w:pPr>
        <w:pStyle w:val="NormalHanging12a"/>
      </w:pPr>
      <w:r w:rsidRPr="009778EF">
        <w:t>–</w:t>
      </w:r>
      <w:r w:rsidRPr="009778EF">
        <w:tab/>
        <w:t>pēc apspriešanās ar Reģionu komiteju,</w:t>
      </w:r>
    </w:p>
    <w:p w:rsidR="007E740A" w:rsidRPr="009778EF" w:rsidRDefault="007E740A" w:rsidP="00B2261B">
      <w:pPr>
        <w:pStyle w:val="NormalHanging12a"/>
      </w:pPr>
      <w:r w:rsidRPr="009778EF">
        <w:t>–</w:t>
      </w:r>
      <w:r w:rsidRPr="009778EF">
        <w:tab/>
        <w:t xml:space="preserve">ņemot vērā </w:t>
      </w:r>
      <w:r w:rsidR="00F93422" w:rsidRPr="009778EF">
        <w:t xml:space="preserve">Padomes pārstāvja </w:t>
      </w:r>
      <w:r w:rsidRPr="00246D4C">
        <w:t>2024</w:t>
      </w:r>
      <w:r w:rsidRPr="009778EF">
        <w:t xml:space="preserve">. gada </w:t>
      </w:r>
      <w:r w:rsidRPr="00246D4C">
        <w:t>31</w:t>
      </w:r>
      <w:r w:rsidRPr="009778EF">
        <w:t xml:space="preserve">. janvāra vēstulē pausto apņemšanos apstiprināt Eiropas Parlamenta nostāju saskaņā ar Līguma par Eiropas Savienības darbību </w:t>
      </w:r>
      <w:r w:rsidRPr="00246D4C">
        <w:t>294</w:t>
      </w:r>
      <w:r w:rsidRPr="009778EF">
        <w:t xml:space="preserve">. panta </w:t>
      </w:r>
      <w:r w:rsidRPr="00246D4C">
        <w:t>4</w:t>
      </w:r>
      <w:r w:rsidRPr="009778EF">
        <w:t>. punktu,</w:t>
      </w:r>
    </w:p>
    <w:p w:rsidR="00ED2CBE" w:rsidRPr="009778EF" w:rsidRDefault="00ED2CBE" w:rsidP="00ED2CBE">
      <w:pPr>
        <w:pStyle w:val="NormalHanging12a"/>
      </w:pPr>
      <w:r w:rsidRPr="009778EF">
        <w:t>–</w:t>
      </w:r>
      <w:r w:rsidRPr="009778EF">
        <w:tab/>
        <w:t xml:space="preserve">ņemot vērā Reglamenta </w:t>
      </w:r>
      <w:r w:rsidRPr="00246D4C">
        <w:t>52</w:t>
      </w:r>
      <w:r w:rsidRPr="009778EF">
        <w:t xml:space="preserve">., </w:t>
      </w:r>
      <w:r w:rsidRPr="00246D4C">
        <w:t>59</w:t>
      </w:r>
      <w:r w:rsidRPr="009778EF">
        <w:t xml:space="preserve">. un </w:t>
      </w:r>
      <w:r w:rsidRPr="00246D4C">
        <w:t>40</w:t>
      </w:r>
      <w:r w:rsidRPr="009778EF">
        <w:t>. pantu,</w:t>
      </w:r>
    </w:p>
    <w:p w:rsidR="00ED2CBE" w:rsidRPr="009778EF" w:rsidRDefault="00ED2CBE" w:rsidP="00ED2CBE">
      <w:pPr>
        <w:pStyle w:val="NormalHanging12a"/>
      </w:pPr>
      <w:r w:rsidRPr="009778EF">
        <w:t>–</w:t>
      </w:r>
      <w:r w:rsidRPr="009778EF">
        <w:tab/>
        <w:t>ņemot vērā Transporta un tūrisma komitejas ziņojumu (A</w:t>
      </w:r>
      <w:r w:rsidRPr="00246D4C">
        <w:t>9</w:t>
      </w:r>
      <w:r w:rsidRPr="009778EF">
        <w:noBreakHyphen/>
      </w:r>
      <w:r w:rsidRPr="00246D4C">
        <w:t>00</w:t>
      </w:r>
      <w:r w:rsidR="00246D4C" w:rsidRPr="00246D4C">
        <w:t>33</w:t>
      </w:r>
      <w:r w:rsidRPr="009778EF">
        <w:t>/</w:t>
      </w:r>
      <w:r w:rsidRPr="00246D4C">
        <w:t>2024</w:t>
      </w:r>
      <w:r w:rsidRPr="009778EF">
        <w:t>),</w:t>
      </w:r>
    </w:p>
    <w:p w:rsidR="00ED2CBE" w:rsidRPr="009778EF" w:rsidRDefault="00ED2CBE" w:rsidP="00ED2CBE">
      <w:pPr>
        <w:pStyle w:val="NormalHanging12a"/>
      </w:pPr>
      <w:r w:rsidRPr="00246D4C">
        <w:t>1</w:t>
      </w:r>
      <w:r w:rsidRPr="009778EF">
        <w:t>.</w:t>
      </w:r>
      <w:r w:rsidRPr="009778EF">
        <w:tab/>
        <w:t>pieņem pirmajā lasījumā turpmāk izklāstīto nostāju;</w:t>
      </w:r>
    </w:p>
    <w:p w:rsidR="00ED2CBE" w:rsidRPr="009778EF" w:rsidRDefault="00ED2CBE" w:rsidP="00ED2CBE">
      <w:pPr>
        <w:pStyle w:val="NormalHanging12a"/>
      </w:pPr>
      <w:r w:rsidRPr="00246D4C">
        <w:lastRenderedPageBreak/>
        <w:t>2</w:t>
      </w:r>
      <w:r w:rsidRPr="009778EF">
        <w:t>.</w:t>
      </w:r>
      <w:r w:rsidRPr="009778EF">
        <w:tab/>
        <w:t>prasa Komisijai priekšlikumu Parlamentam iesniegt vēlreiz, ja tā savu priekšlikumu aizstāj, būtiski groza vai ir paredzējusi to būtiski grozīt;</w:t>
      </w:r>
    </w:p>
    <w:p w:rsidR="007E740A" w:rsidRPr="009778EF" w:rsidRDefault="00ED2CBE" w:rsidP="00ED2CBE">
      <w:pPr>
        <w:pStyle w:val="NormalHanging12a"/>
        <w:sectPr w:rsidR="007E740A" w:rsidRPr="009778EF" w:rsidSect="001D15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46D4C">
        <w:t>3</w:t>
      </w:r>
      <w:r w:rsidRPr="009778EF">
        <w:t>.</w:t>
      </w:r>
      <w:r w:rsidRPr="009778EF">
        <w:tab/>
        <w:t>uzdod priekšsēdētājai Parlamenta nostāju nosūtīt Padomei un Komisijai, kā arī dalībvalstu parlamentiem.</w:t>
      </w:r>
    </w:p>
    <w:p w:rsidR="007E740A" w:rsidRPr="009778EF" w:rsidRDefault="007E740A" w:rsidP="00B2261B">
      <w:pPr>
        <w:pStyle w:val="Normal12Hanging"/>
        <w:tabs>
          <w:tab w:val="left" w:pos="357"/>
        </w:tabs>
        <w:ind w:left="0" w:firstLine="0"/>
        <w:rPr>
          <w:b/>
          <w:noProof/>
        </w:rPr>
      </w:pPr>
      <w:r w:rsidRPr="009778EF">
        <w:rPr>
          <w:b/>
          <w:noProof/>
        </w:rPr>
        <w:lastRenderedPageBreak/>
        <w:t>P</w:t>
      </w:r>
      <w:r w:rsidRPr="00246D4C">
        <w:rPr>
          <w:b/>
          <w:noProof/>
        </w:rPr>
        <w:t>9</w:t>
      </w:r>
      <w:r w:rsidRPr="009778EF">
        <w:rPr>
          <w:b/>
          <w:noProof/>
        </w:rPr>
        <w:t>_TC</w:t>
      </w:r>
      <w:r w:rsidRPr="00246D4C">
        <w:rPr>
          <w:b/>
          <w:noProof/>
        </w:rPr>
        <w:t>1</w:t>
      </w:r>
      <w:r w:rsidRPr="009778EF">
        <w:rPr>
          <w:b/>
          <w:noProof/>
        </w:rPr>
        <w:t>-COD(</w:t>
      </w:r>
      <w:r w:rsidRPr="00246D4C">
        <w:rPr>
          <w:rFonts w:eastAsia="Calibri"/>
          <w:b/>
          <w:bCs/>
          <w:color w:val="000000"/>
          <w:szCs w:val="24"/>
        </w:rPr>
        <w:t>2023</w:t>
      </w:r>
      <w:r w:rsidRPr="009778EF">
        <w:rPr>
          <w:rFonts w:eastAsia="Calibri"/>
          <w:b/>
          <w:bCs/>
          <w:color w:val="000000"/>
          <w:szCs w:val="24"/>
        </w:rPr>
        <w:t>)</w:t>
      </w:r>
      <w:r w:rsidRPr="00246D4C">
        <w:rPr>
          <w:rFonts w:eastAsia="Calibri"/>
          <w:b/>
          <w:bCs/>
          <w:color w:val="000000"/>
          <w:szCs w:val="24"/>
        </w:rPr>
        <w:t>0361</w:t>
      </w:r>
    </w:p>
    <w:p w:rsidR="007E740A" w:rsidRPr="009778EF" w:rsidRDefault="007E740A" w:rsidP="007E740A">
      <w:pPr>
        <w:spacing w:after="240"/>
        <w:rPr>
          <w:rFonts w:eastAsiaTheme="minorHAnsi"/>
          <w:b/>
          <w:szCs w:val="22"/>
          <w:lang w:eastAsia="en-US"/>
        </w:rPr>
      </w:pPr>
      <w:r w:rsidRPr="009778EF">
        <w:rPr>
          <w:b/>
          <w:noProof/>
        </w:rPr>
        <w:t xml:space="preserve">Eiropas Parlamenta nostāja, pieņemta pirmajā lasījumā </w:t>
      </w:r>
      <w:r w:rsidRPr="00246D4C">
        <w:rPr>
          <w:b/>
        </w:rPr>
        <w:t>2024</w:t>
      </w:r>
      <w:r w:rsidRPr="009778EF">
        <w:rPr>
          <w:b/>
        </w:rPr>
        <w:t xml:space="preserve">. gada </w:t>
      </w:r>
      <w:r w:rsidRPr="00246D4C">
        <w:rPr>
          <w:b/>
        </w:rPr>
        <w:t>13</w:t>
      </w:r>
      <w:r w:rsidRPr="009778EF">
        <w:rPr>
          <w:b/>
        </w:rPr>
        <w:t>. martā</w:t>
      </w:r>
      <w:r w:rsidRPr="009778EF">
        <w:rPr>
          <w:b/>
          <w:noProof/>
        </w:rPr>
        <w:t xml:space="preserve">, lai pieņemtu Eiropas Parlamenta un Padomes Regulu (ES) </w:t>
      </w:r>
      <w:r w:rsidRPr="00246D4C">
        <w:rPr>
          <w:b/>
          <w:noProof/>
        </w:rPr>
        <w:t>2024</w:t>
      </w:r>
      <w:r w:rsidRPr="009778EF">
        <w:rPr>
          <w:b/>
          <w:noProof/>
        </w:rPr>
        <w:t xml:space="preserve">/..., </w:t>
      </w:r>
      <w:r w:rsidR="00283E42">
        <w:rPr>
          <w:b/>
          <w:bCs/>
          <w:color w:val="000000"/>
          <w:shd w:val="clear" w:color="auto" w:fill="FFFFFF"/>
        </w:rPr>
        <w:t>ar ko groza Regulas (EK) Nr. 80/2009, (ES) Nr. 996/2010 un (ES) Nr. 165/2014 attiecībā uz dažām ziņošanas prasībām autotransporta un aviācijas jomā</w:t>
      </w:r>
      <w:bookmarkStart w:id="7" w:name="_GoBack"/>
      <w:bookmarkEnd w:id="7"/>
    </w:p>
    <w:p w:rsidR="00283E42" w:rsidRDefault="00283E42" w:rsidP="00283E42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283E42">
        <w:rPr>
          <w:i/>
        </w:rPr>
        <w:t xml:space="preserve">(ES) </w:t>
      </w:r>
      <w:r w:rsidRPr="00283E42">
        <w:rPr>
          <w:i/>
        </w:rPr>
        <w:t>2024/1230</w:t>
      </w:r>
      <w:r w:rsidRPr="00283E42">
        <w:rPr>
          <w:i/>
        </w:rPr>
        <w:t>.)</w:t>
      </w:r>
    </w:p>
    <w:p w:rsidR="00ED2CBE" w:rsidRPr="009778EF" w:rsidRDefault="00ED2CBE" w:rsidP="00ED2CBE"/>
    <w:sectPr w:rsidR="00ED2CBE" w:rsidRPr="009778EF" w:rsidSect="001D15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0B9" w:rsidRPr="001D1546" w:rsidRDefault="00BC50B9">
      <w:r w:rsidRPr="001D1546">
        <w:separator/>
      </w:r>
    </w:p>
  </w:endnote>
  <w:endnote w:type="continuationSeparator" w:id="0">
    <w:p w:rsidR="00BC50B9" w:rsidRPr="001D1546" w:rsidRDefault="00BC50B9">
      <w:r w:rsidRPr="001D15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15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15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15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0B9" w:rsidRPr="001D1546" w:rsidRDefault="00BC50B9">
      <w:r w:rsidRPr="001D1546">
        <w:separator/>
      </w:r>
    </w:p>
  </w:footnote>
  <w:footnote w:type="continuationSeparator" w:id="0">
    <w:p w:rsidR="00BC50B9" w:rsidRPr="001D1546" w:rsidRDefault="00BC50B9">
      <w:r w:rsidRPr="001D1546">
        <w:continuationSeparator/>
      </w:r>
    </w:p>
  </w:footnote>
  <w:footnote w:id="1">
    <w:p w:rsidR="00ED2CBE" w:rsidRPr="00B2261B" w:rsidRDefault="00ED2CBE" w:rsidP="001D1546">
      <w:pPr>
        <w:pStyle w:val="FootnoteText"/>
        <w:ind w:left="567" w:hanging="567"/>
        <w:rPr>
          <w:sz w:val="24"/>
          <w:szCs w:val="24"/>
          <w:lang w:val="lv-LV"/>
        </w:rPr>
      </w:pPr>
      <w:r w:rsidRPr="00B2261B">
        <w:rPr>
          <w:rStyle w:val="FootnoteReference"/>
          <w:sz w:val="24"/>
          <w:szCs w:val="24"/>
          <w:lang w:val="lv-LV"/>
        </w:rPr>
        <w:footnoteRef/>
      </w:r>
      <w:r w:rsidR="001D1546" w:rsidRPr="00B2261B">
        <w:rPr>
          <w:sz w:val="24"/>
          <w:szCs w:val="24"/>
          <w:lang w:val="lv-LV"/>
        </w:rPr>
        <w:t xml:space="preserve"> </w:t>
      </w:r>
      <w:r w:rsidR="001D1546" w:rsidRPr="00B2261B">
        <w:rPr>
          <w:sz w:val="24"/>
          <w:szCs w:val="24"/>
          <w:lang w:val="lv-LV"/>
        </w:rPr>
        <w:tab/>
      </w:r>
      <w:r w:rsidRPr="00B2261B">
        <w:rPr>
          <w:sz w:val="24"/>
          <w:szCs w:val="24"/>
          <w:lang w:val="lv-LV"/>
        </w:rPr>
        <w:t>OV C</w:t>
      </w:r>
      <w:r w:rsidR="00246D4C">
        <w:rPr>
          <w:sz w:val="24"/>
          <w:szCs w:val="24"/>
          <w:lang w:val="lv-LV"/>
        </w:rPr>
        <w:t>, C</w:t>
      </w:r>
      <w:r w:rsidR="007E740A" w:rsidRPr="00B2261B">
        <w:rPr>
          <w:sz w:val="24"/>
          <w:szCs w:val="24"/>
          <w:lang w:val="fi-FI"/>
        </w:rPr>
        <w:t>/</w:t>
      </w:r>
      <w:r w:rsidR="007E740A" w:rsidRPr="00246D4C">
        <w:rPr>
          <w:sz w:val="24"/>
          <w:szCs w:val="24"/>
          <w:lang w:val="fi-FI"/>
        </w:rPr>
        <w:t>2024</w:t>
      </w:r>
      <w:r w:rsidR="007E740A" w:rsidRPr="00B2261B">
        <w:rPr>
          <w:sz w:val="24"/>
          <w:szCs w:val="24"/>
          <w:lang w:val="fi-FI"/>
        </w:rPr>
        <w:t>/</w:t>
      </w:r>
      <w:r w:rsidR="007E740A" w:rsidRPr="00246D4C">
        <w:rPr>
          <w:sz w:val="24"/>
          <w:szCs w:val="24"/>
          <w:lang w:val="fi-FI"/>
        </w:rPr>
        <w:t>1589</w:t>
      </w:r>
      <w:r w:rsidR="007E740A" w:rsidRPr="00B2261B">
        <w:rPr>
          <w:sz w:val="24"/>
          <w:szCs w:val="24"/>
          <w:lang w:val="fi-FI"/>
        </w:rPr>
        <w:t xml:space="preserve">, </w:t>
      </w:r>
      <w:r w:rsidR="007E740A" w:rsidRPr="00246D4C">
        <w:rPr>
          <w:sz w:val="24"/>
          <w:szCs w:val="24"/>
          <w:lang w:val="fi-FI"/>
        </w:rPr>
        <w:t>05</w:t>
      </w:r>
      <w:r w:rsidR="007E740A" w:rsidRPr="00B2261B">
        <w:rPr>
          <w:sz w:val="24"/>
          <w:szCs w:val="24"/>
          <w:lang w:val="fi-FI"/>
        </w:rPr>
        <w:t>.</w:t>
      </w:r>
      <w:r w:rsidR="007E740A" w:rsidRPr="00246D4C">
        <w:rPr>
          <w:sz w:val="24"/>
          <w:szCs w:val="24"/>
          <w:lang w:val="fi-FI"/>
        </w:rPr>
        <w:t>03</w:t>
      </w:r>
      <w:r w:rsidR="007E740A" w:rsidRPr="00B2261B">
        <w:rPr>
          <w:sz w:val="24"/>
          <w:szCs w:val="24"/>
          <w:lang w:val="fi-FI"/>
        </w:rPr>
        <w:t>.</w:t>
      </w:r>
      <w:r w:rsidR="007E740A" w:rsidRPr="00246D4C">
        <w:rPr>
          <w:sz w:val="24"/>
          <w:szCs w:val="24"/>
          <w:lang w:val="fi-FI"/>
        </w:rPr>
        <w:t>2024</w:t>
      </w:r>
      <w:r w:rsidR="007E740A" w:rsidRPr="00B2261B">
        <w:rPr>
          <w:sz w:val="24"/>
          <w:szCs w:val="24"/>
          <w:lang w:val="fi-FI"/>
        </w:rPr>
        <w:t xml:space="preserve">., ELI: </w:t>
      </w:r>
      <w:r w:rsidR="007E740A" w:rsidRPr="00246D4C">
        <w:rPr>
          <w:sz w:val="24"/>
          <w:szCs w:val="24"/>
          <w:lang w:val="fi-FI"/>
        </w:rPr>
        <w:t>http://data.europa.eu/eli/C/2024/1589/oj</w:t>
      </w:r>
      <w:r w:rsidRPr="00B2261B">
        <w:rPr>
          <w:sz w:val="24"/>
          <w:szCs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15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15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15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LV"/>
    <w:docVar w:name="dvnumam" w:val="2"/>
    <w:docVar w:name="dvpe" w:val="758.091"/>
    <w:docVar w:name="dvrapporteur" w:val="Referents: "/>
    <w:docVar w:name="dvstar" w:val="***I"/>
    <w:docVar w:name="dvtitre" w:val="Eiropas Parlamenta 2024. gada XX. XXX normatīvā rezolūcija par priekšlikumu Eiropas Parlamenta un Padomes regulai, ar ko Regulas (EK) Nr. 80/2009, (ES) Nr. 996/2010 un (ES) Nr. 165/2014 groza attiecībā uz dažām ziņošanas prasībām autotransporta un aviācijas jomā(COM(2023)0591 – C9-0390/2023 – 2023/0361(COD))"/>
  </w:docVars>
  <w:rsids>
    <w:rsidRoot w:val="00BC50B9"/>
    <w:rsid w:val="00002272"/>
    <w:rsid w:val="00020EE5"/>
    <w:rsid w:val="00064002"/>
    <w:rsid w:val="000677B9"/>
    <w:rsid w:val="000831BA"/>
    <w:rsid w:val="000A42CC"/>
    <w:rsid w:val="000E7DD9"/>
    <w:rsid w:val="0010095E"/>
    <w:rsid w:val="00125B37"/>
    <w:rsid w:val="00187494"/>
    <w:rsid w:val="001D1546"/>
    <w:rsid w:val="001F32AE"/>
    <w:rsid w:val="00246D4C"/>
    <w:rsid w:val="002767FF"/>
    <w:rsid w:val="00283E4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40A"/>
    <w:rsid w:val="00817416"/>
    <w:rsid w:val="00842779"/>
    <w:rsid w:val="00865F67"/>
    <w:rsid w:val="00881A7B"/>
    <w:rsid w:val="008840E5"/>
    <w:rsid w:val="00887B3E"/>
    <w:rsid w:val="008C2AC6"/>
    <w:rsid w:val="008E3D0F"/>
    <w:rsid w:val="00930C23"/>
    <w:rsid w:val="0093193B"/>
    <w:rsid w:val="009509D8"/>
    <w:rsid w:val="00950B64"/>
    <w:rsid w:val="009778E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61B"/>
    <w:rsid w:val="00B22876"/>
    <w:rsid w:val="00B558F0"/>
    <w:rsid w:val="00BC50B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CBE"/>
    <w:rsid w:val="00ED4235"/>
    <w:rsid w:val="00F04346"/>
    <w:rsid w:val="00F075DC"/>
    <w:rsid w:val="00F149E9"/>
    <w:rsid w:val="00F370AC"/>
    <w:rsid w:val="00F5134D"/>
    <w:rsid w:val="00F74202"/>
    <w:rsid w:val="00F87713"/>
    <w:rsid w:val="00F93422"/>
    <w:rsid w:val="00F93BE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70001"/>
  <w15:chartTrackingRefBased/>
  <w15:docId w15:val="{FF23139A-7564-4054-892B-7539CE56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Footnote reference number,Footnote symbol,note TESI,-E Fußnotenzeichen,number,BVI fnr,Footnote,Footnote Reference Superscript,(Footnote Reference),EN Footnote Reference,Voetnootverwijzing,Times 10 Point,Exposant 3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ED2CBE"/>
    <w:pPr>
      <w:spacing w:after="120"/>
    </w:pPr>
  </w:style>
  <w:style w:type="paragraph" w:customStyle="1" w:styleId="NormalBold">
    <w:name w:val="NormalBold"/>
    <w:basedOn w:val="Normal"/>
    <w:rsid w:val="00ED2CBE"/>
    <w:rPr>
      <w:b/>
    </w:rPr>
  </w:style>
  <w:style w:type="paragraph" w:customStyle="1" w:styleId="NormalBold12a">
    <w:name w:val="NormalBold12a"/>
    <w:basedOn w:val="Normal"/>
    <w:rsid w:val="00ED2CB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D2CB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D2CB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D2C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D2CBE"/>
    <w:pPr>
      <w:spacing w:before="240"/>
    </w:pPr>
    <w:rPr>
      <w:b/>
    </w:rPr>
  </w:style>
  <w:style w:type="paragraph" w:customStyle="1" w:styleId="EPComma">
    <w:name w:val="EPComma"/>
    <w:basedOn w:val="Normal"/>
    <w:rsid w:val="00ED2CBE"/>
    <w:pPr>
      <w:spacing w:before="480" w:after="240"/>
    </w:pPr>
  </w:style>
  <w:style w:type="paragraph" w:customStyle="1" w:styleId="Typedudocument">
    <w:name w:val="Type du document"/>
    <w:basedOn w:val="Normal"/>
    <w:next w:val="Normal"/>
    <w:rsid w:val="00F370AC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normalcentre">
    <w:name w:val="normalcentre"/>
    <w:basedOn w:val="Normal"/>
    <w:rsid w:val="00F370AC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12Centre">
    <w:name w:val="Normal12Centre"/>
    <w:basedOn w:val="Normal"/>
    <w:rsid w:val="00F370AC"/>
    <w:pPr>
      <w:spacing w:after="240"/>
      <w:jc w:val="center"/>
    </w:pPr>
  </w:style>
  <w:style w:type="paragraph" w:styleId="BalloonText">
    <w:name w:val="Balloon Text"/>
    <w:basedOn w:val="Normal"/>
    <w:link w:val="BalloonTextChar"/>
    <w:rsid w:val="007E74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740A"/>
    <w:rPr>
      <w:rFonts w:ascii="Segoe UI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rsid w:val="007E740A"/>
    <w:rPr>
      <w:color w:val="0563C1" w:themeColor="hyperlink"/>
      <w:u w:val="single"/>
    </w:rPr>
  </w:style>
  <w:style w:type="paragraph" w:customStyle="1" w:styleId="Normal12Hanging">
    <w:name w:val="Normal12Hanging"/>
    <w:basedOn w:val="Normal"/>
    <w:qFormat/>
    <w:rsid w:val="007E740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C6469-0BCC-4E6F-8964-4CA3BBF3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2024-06-20T12:09:00Z</dcterms:created>
  <dcterms:modified xsi:type="dcterms:W3CDTF">2024-06-20T12:09:00Z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