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4D07" w14:paraId="5E9EA4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433FB5" w14:textId="77777777" w:rsidR="00751A4A" w:rsidRPr="009A4D07" w:rsidRDefault="006F7129" w:rsidP="0010095E">
            <w:pPr>
              <w:pStyle w:val="EPName"/>
            </w:pPr>
            <w:r w:rsidRPr="009A4D07">
              <w:t>Parlamento Europeu</w:t>
            </w:r>
          </w:p>
          <w:p w14:paraId="28EFD434" w14:textId="77777777" w:rsidR="00751A4A" w:rsidRPr="009A4D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0D15">
              <w:t>2019</w:t>
            </w:r>
            <w:r w:rsidRPr="009A4D07">
              <w:t>-</w:t>
            </w:r>
            <w:r w:rsidRPr="00A90D15">
              <w:t>2024</w:t>
            </w:r>
          </w:p>
        </w:tc>
        <w:tc>
          <w:tcPr>
            <w:tcW w:w="2268" w:type="dxa"/>
            <w:shd w:val="clear" w:color="auto" w:fill="auto"/>
          </w:tcPr>
          <w:p w14:paraId="13AC9361" w14:textId="77777777" w:rsidR="00751A4A" w:rsidRPr="009A4D07" w:rsidRDefault="00187494" w:rsidP="0010095E">
            <w:pPr>
              <w:pStyle w:val="EPLogo"/>
            </w:pPr>
            <w:r w:rsidRPr="009A4D07">
              <w:rPr>
                <w:noProof/>
                <w:lang w:val="en-GB"/>
              </w:rPr>
              <w:drawing>
                <wp:inline distT="0" distB="0" distL="0" distR="0" wp14:anchorId="102F4C94" wp14:editId="01997D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833DD" w14:textId="77777777" w:rsidR="00D058B8" w:rsidRPr="009A4D07" w:rsidRDefault="00D058B8" w:rsidP="004C5D52">
      <w:pPr>
        <w:pStyle w:val="LineTop"/>
      </w:pPr>
    </w:p>
    <w:p w14:paraId="468A5577" w14:textId="77777777" w:rsidR="00680577" w:rsidRPr="009A4D07" w:rsidRDefault="006F7129" w:rsidP="00680577">
      <w:pPr>
        <w:pStyle w:val="EPBodyTA1"/>
      </w:pPr>
      <w:r w:rsidRPr="009A4D07">
        <w:t>TEXTOS APROVADOS</w:t>
      </w:r>
    </w:p>
    <w:p w14:paraId="43FD8834" w14:textId="77777777" w:rsidR="00D058B8" w:rsidRPr="009A4D07" w:rsidRDefault="00D058B8" w:rsidP="00D058B8">
      <w:pPr>
        <w:pStyle w:val="LineBottom"/>
      </w:pPr>
    </w:p>
    <w:p w14:paraId="705F01CA" w14:textId="5BDA7B93" w:rsidR="006F7129" w:rsidRPr="009A4D07" w:rsidRDefault="00877CE2" w:rsidP="006F7129">
      <w:pPr>
        <w:pStyle w:val="ATHeading1"/>
      </w:pPr>
      <w:bookmarkStart w:id="0" w:name="TANumber"/>
      <w:r w:rsidRPr="009A4D07">
        <w:t>P</w:t>
      </w:r>
      <w:r w:rsidRPr="00A90D15">
        <w:t>9</w:t>
      </w:r>
      <w:r w:rsidRPr="009A4D07">
        <w:t>_</w:t>
      </w:r>
      <w:proofErr w:type="gramStart"/>
      <w:r w:rsidRPr="009A4D07">
        <w:t>TA(</w:t>
      </w:r>
      <w:proofErr w:type="gramEnd"/>
      <w:r w:rsidRPr="00A90D15">
        <w:t>2024</w:t>
      </w:r>
      <w:r w:rsidR="006F7129" w:rsidRPr="009A4D07">
        <w:t>)</w:t>
      </w:r>
      <w:r w:rsidR="006F7129" w:rsidRPr="00A90D15">
        <w:t>0</w:t>
      </w:r>
      <w:r w:rsidR="009A4D07" w:rsidRPr="00A90D15">
        <w:t>153</w:t>
      </w:r>
      <w:bookmarkEnd w:id="0"/>
    </w:p>
    <w:p w14:paraId="07D4867E" w14:textId="77777777" w:rsidR="006F7129" w:rsidRPr="009A4D07" w:rsidRDefault="006F7129" w:rsidP="006F7129">
      <w:pPr>
        <w:pStyle w:val="ATHeading2"/>
      </w:pPr>
      <w:bookmarkStart w:id="1" w:name="title"/>
      <w:r w:rsidRPr="009A4D07">
        <w:t xml:space="preserve">Homologação de veículos a motor e motores no que respeita às suas emissões e à durabilidade da bateria (Euro </w:t>
      </w:r>
      <w:r w:rsidRPr="00A90D15">
        <w:t>7</w:t>
      </w:r>
      <w:r w:rsidRPr="009A4D07">
        <w:t>)</w:t>
      </w:r>
      <w:bookmarkEnd w:id="1"/>
    </w:p>
    <w:p w14:paraId="7F3836A8" w14:textId="77777777" w:rsidR="006F7129" w:rsidRPr="009A4D07" w:rsidRDefault="006F7129" w:rsidP="006F7129">
      <w:pPr>
        <w:rPr>
          <w:i/>
          <w:vanish/>
        </w:rPr>
      </w:pPr>
      <w:r w:rsidRPr="009A4D07">
        <w:rPr>
          <w:i/>
        </w:rPr>
        <w:fldChar w:fldCharType="begin"/>
      </w:r>
      <w:r w:rsidRPr="009A4D07">
        <w:rPr>
          <w:i/>
        </w:rPr>
        <w:instrText xml:space="preserve"> TC"(</w:instrText>
      </w:r>
      <w:bookmarkStart w:id="2" w:name="DocNumber"/>
      <w:r w:rsidRPr="009A4D07">
        <w:rPr>
          <w:i/>
        </w:rPr>
        <w:instrText>A</w:instrText>
      </w:r>
      <w:r w:rsidRPr="00A90D15">
        <w:rPr>
          <w:i/>
        </w:rPr>
        <w:instrText>9</w:instrText>
      </w:r>
      <w:r w:rsidRPr="009A4D07">
        <w:rPr>
          <w:i/>
        </w:rPr>
        <w:instrText>-</w:instrText>
      </w:r>
      <w:r w:rsidRPr="00A90D15">
        <w:rPr>
          <w:i/>
        </w:rPr>
        <w:instrText>0298</w:instrText>
      </w:r>
      <w:r w:rsidRPr="009A4D07">
        <w:rPr>
          <w:i/>
        </w:rPr>
        <w:instrText>/</w:instrText>
      </w:r>
      <w:r w:rsidRPr="00A90D15">
        <w:rPr>
          <w:i/>
        </w:rPr>
        <w:instrText>2023</w:instrText>
      </w:r>
      <w:bookmarkEnd w:id="2"/>
      <w:r w:rsidRPr="009A4D07">
        <w:rPr>
          <w:i/>
        </w:rPr>
        <w:instrText xml:space="preserve"> - Relator: </w:instrText>
      </w:r>
      <w:proofErr w:type="spellStart"/>
      <w:r w:rsidRPr="009A4D07">
        <w:rPr>
          <w:i/>
        </w:rPr>
        <w:instrText>Alexandr</w:instrText>
      </w:r>
      <w:proofErr w:type="spellEnd"/>
      <w:r w:rsidRPr="009A4D07">
        <w:rPr>
          <w:i/>
        </w:rPr>
        <w:instrText xml:space="preserve"> </w:instrText>
      </w:r>
      <w:proofErr w:type="spellStart"/>
      <w:r w:rsidRPr="009A4D07">
        <w:rPr>
          <w:i/>
        </w:rPr>
        <w:instrText>Vondra</w:instrText>
      </w:r>
      <w:proofErr w:type="spellEnd"/>
      <w:r w:rsidRPr="009A4D07">
        <w:rPr>
          <w:i/>
        </w:rPr>
        <w:instrText>)"\l</w:instrText>
      </w:r>
      <w:r w:rsidRPr="00A90D15">
        <w:rPr>
          <w:i/>
        </w:rPr>
        <w:instrText>3</w:instrText>
      </w:r>
      <w:r w:rsidRPr="009A4D07">
        <w:rPr>
          <w:i/>
        </w:rPr>
        <w:instrText xml:space="preserve"> \n&gt; \* MERGEFORMAT </w:instrText>
      </w:r>
      <w:r w:rsidRPr="009A4D07">
        <w:rPr>
          <w:i/>
        </w:rPr>
        <w:fldChar w:fldCharType="end"/>
      </w:r>
    </w:p>
    <w:p w14:paraId="2A95D5A6" w14:textId="77777777" w:rsidR="006F7129" w:rsidRPr="009A4D07" w:rsidRDefault="006F7129" w:rsidP="006F7129">
      <w:pPr>
        <w:rPr>
          <w:vanish/>
        </w:rPr>
      </w:pPr>
      <w:bookmarkStart w:id="3" w:name="Commission"/>
      <w:r w:rsidRPr="009A4D07">
        <w:rPr>
          <w:vanish/>
        </w:rPr>
        <w:t>Comissão do Ambiente, da Saúde Pública e da Segurança Alimentar</w:t>
      </w:r>
      <w:bookmarkEnd w:id="3"/>
    </w:p>
    <w:p w14:paraId="51321CA4" w14:textId="77777777" w:rsidR="006F7129" w:rsidRPr="009A4D07" w:rsidRDefault="006F7129" w:rsidP="006F7129">
      <w:pPr>
        <w:rPr>
          <w:vanish/>
        </w:rPr>
      </w:pPr>
      <w:bookmarkStart w:id="4" w:name="PE"/>
      <w:r w:rsidRPr="009A4D07">
        <w:rPr>
          <w:vanish/>
        </w:rPr>
        <w:t>PE</w:t>
      </w:r>
      <w:r w:rsidRPr="00A90D15">
        <w:rPr>
          <w:vanish/>
        </w:rPr>
        <w:t>746</w:t>
      </w:r>
      <w:r w:rsidRPr="009A4D07">
        <w:rPr>
          <w:vanish/>
        </w:rPr>
        <w:t>.</w:t>
      </w:r>
      <w:r w:rsidRPr="00A90D15">
        <w:rPr>
          <w:vanish/>
        </w:rPr>
        <w:t>876</w:t>
      </w:r>
      <w:bookmarkEnd w:id="4"/>
    </w:p>
    <w:p w14:paraId="0A81A988" w14:textId="62FF048F" w:rsidR="006F7129" w:rsidRPr="009A4D07" w:rsidRDefault="006F7129" w:rsidP="006F7129">
      <w:pPr>
        <w:pStyle w:val="ATHeading3"/>
      </w:pPr>
      <w:bookmarkStart w:id="5" w:name="Sujet"/>
      <w:r w:rsidRPr="009A4D07">
        <w:t xml:space="preserve">Resolução legislativa do Parlamento Europeu, de </w:t>
      </w:r>
      <w:r w:rsidR="00DE6759" w:rsidRPr="00A90D15">
        <w:t>13</w:t>
      </w:r>
      <w:r w:rsidR="00DE6759" w:rsidRPr="009A4D07">
        <w:t xml:space="preserve"> </w:t>
      </w:r>
      <w:r w:rsidRPr="009A4D07">
        <w:t xml:space="preserve">de </w:t>
      </w:r>
      <w:r w:rsidR="00DE6759" w:rsidRPr="009A4D07">
        <w:t>março</w:t>
      </w:r>
      <w:r w:rsidRPr="009A4D07">
        <w:t xml:space="preserve"> de </w:t>
      </w:r>
      <w:r w:rsidRPr="00A90D15">
        <w:t>202</w:t>
      </w:r>
      <w:r w:rsidR="00DE6759" w:rsidRPr="00A90D15">
        <w:t>4</w:t>
      </w:r>
      <w:r w:rsidRPr="009A4D07">
        <w:t xml:space="preserve">, sobre a proposta de regulamento do Parlamento Europeu e do Conselho relativo à homologação de veículos a motor e motores e dos sistemas, componentes e unidades técnicas destinados a esses veículos, no que respeita às suas emissões e à durabilidade da bateria (Euro </w:t>
      </w:r>
      <w:r w:rsidRPr="00A90D15">
        <w:t>7</w:t>
      </w:r>
      <w:r w:rsidRPr="009A4D07">
        <w:t xml:space="preserve">), e que revoga os Regulamentos (CE) n.º </w:t>
      </w:r>
      <w:r w:rsidRPr="00A90D15">
        <w:t>715</w:t>
      </w:r>
      <w:r w:rsidRPr="009A4D07">
        <w:t>/</w:t>
      </w:r>
      <w:r w:rsidRPr="00A90D15">
        <w:t>2007</w:t>
      </w:r>
      <w:r w:rsidRPr="009A4D07">
        <w:t xml:space="preserve"> e (CE) n.º </w:t>
      </w:r>
      <w:r w:rsidRPr="00A90D15">
        <w:t>595</w:t>
      </w:r>
      <w:r w:rsidRPr="009A4D07">
        <w:t>/</w:t>
      </w:r>
      <w:r w:rsidRPr="00A90D15">
        <w:t>2009</w:t>
      </w:r>
      <w:bookmarkEnd w:id="5"/>
      <w:r w:rsidRPr="009A4D07">
        <w:t xml:space="preserve"> </w:t>
      </w:r>
      <w:bookmarkStart w:id="6" w:name="References"/>
      <w:r w:rsidRPr="009A4D07">
        <w:t>(</w:t>
      </w:r>
      <w:proofErr w:type="gramStart"/>
      <w:r w:rsidRPr="009A4D07">
        <w:t>COM(</w:t>
      </w:r>
      <w:proofErr w:type="gramEnd"/>
      <w:r w:rsidRPr="00A90D15">
        <w:t>2022</w:t>
      </w:r>
      <w:r w:rsidRPr="009A4D07">
        <w:t>)</w:t>
      </w:r>
      <w:r w:rsidRPr="00A90D15">
        <w:t>0586</w:t>
      </w:r>
      <w:r w:rsidRPr="009A4D07">
        <w:t xml:space="preserve"> – C</w:t>
      </w:r>
      <w:r w:rsidRPr="00A90D15">
        <w:t>9</w:t>
      </w:r>
      <w:r w:rsidRPr="009A4D07">
        <w:t>-</w:t>
      </w:r>
      <w:r w:rsidRPr="00A90D15">
        <w:t>0375</w:t>
      </w:r>
      <w:r w:rsidRPr="009A4D07">
        <w:t>/</w:t>
      </w:r>
      <w:r w:rsidRPr="00A90D15">
        <w:t>2022</w:t>
      </w:r>
      <w:r w:rsidRPr="009A4D07">
        <w:t xml:space="preserve"> – </w:t>
      </w:r>
      <w:r w:rsidRPr="00A90D15">
        <w:t>2022</w:t>
      </w:r>
      <w:r w:rsidRPr="009A4D07">
        <w:t>/</w:t>
      </w:r>
      <w:r w:rsidRPr="00A90D15">
        <w:t>0365</w:t>
      </w:r>
      <w:r w:rsidRPr="009A4D07">
        <w:t>(COD))</w:t>
      </w:r>
      <w:bookmarkEnd w:id="6"/>
    </w:p>
    <w:p w14:paraId="2B5173BD" w14:textId="77777777" w:rsidR="006F7129" w:rsidRPr="009A4D07" w:rsidRDefault="006F7129" w:rsidP="006F7129"/>
    <w:p w14:paraId="6ED1EF60" w14:textId="77777777" w:rsidR="00BA23C6" w:rsidRPr="009A4D07" w:rsidRDefault="00BA23C6" w:rsidP="00BA23C6">
      <w:pPr>
        <w:pStyle w:val="NormalBold"/>
      </w:pPr>
      <w:bookmarkStart w:id="7" w:name="TextBodyBegin"/>
      <w:bookmarkEnd w:id="7"/>
      <w:r w:rsidRPr="009A4D07">
        <w:t>(Processo legislativo ordinário: primeira leitura)</w:t>
      </w:r>
    </w:p>
    <w:p w14:paraId="06D92E4A" w14:textId="6A5B0935" w:rsidR="00BA23C6" w:rsidRPr="009A4D07" w:rsidRDefault="00BA23C6" w:rsidP="00BA23C6">
      <w:pPr>
        <w:pStyle w:val="EPComma"/>
      </w:pPr>
      <w:r w:rsidRPr="009A4D07">
        <w:rPr>
          <w:i/>
        </w:rPr>
        <w:t>O Parlamento Europeu</w:t>
      </w:r>
      <w:r w:rsidRPr="009A4D07">
        <w:t>,</w:t>
      </w:r>
    </w:p>
    <w:p w14:paraId="54D17C76" w14:textId="2A3257AC" w:rsidR="00BA23C6" w:rsidRPr="009A4D07" w:rsidRDefault="00BA23C6" w:rsidP="00BA23C6">
      <w:pPr>
        <w:pStyle w:val="NormalHanging12a"/>
      </w:pPr>
      <w:r w:rsidRPr="009A4D07">
        <w:t>–</w:t>
      </w:r>
      <w:r w:rsidRPr="009A4D07">
        <w:tab/>
        <w:t>Tendo em conta a proposta da Comissão ao Parlamento e ao Conselho (</w:t>
      </w:r>
      <w:proofErr w:type="gramStart"/>
      <w:r w:rsidRPr="009A4D07">
        <w:t>COM(</w:t>
      </w:r>
      <w:proofErr w:type="gramEnd"/>
      <w:r w:rsidRPr="00A90D15">
        <w:t>2022</w:t>
      </w:r>
      <w:r w:rsidRPr="009A4D07">
        <w:t>)</w:t>
      </w:r>
      <w:r w:rsidRPr="00A90D15">
        <w:t>0586</w:t>
      </w:r>
      <w:r w:rsidRPr="009A4D07">
        <w:t>),</w:t>
      </w:r>
    </w:p>
    <w:p w14:paraId="03A0A1D3" w14:textId="13025BC1" w:rsidR="00BA23C6" w:rsidRPr="009A4D07" w:rsidRDefault="00BA23C6" w:rsidP="00BA23C6">
      <w:pPr>
        <w:pStyle w:val="NormalHanging12a"/>
      </w:pPr>
      <w:r w:rsidRPr="009A4D07">
        <w:t>–</w:t>
      </w:r>
      <w:r w:rsidRPr="009A4D07">
        <w:tab/>
        <w:t xml:space="preserve">Tendo em conta o artigo </w:t>
      </w:r>
      <w:r w:rsidRPr="00A90D15">
        <w:t>294</w:t>
      </w:r>
      <w:r w:rsidRPr="009A4D07">
        <w:t xml:space="preserve">.º, n.º </w:t>
      </w:r>
      <w:r w:rsidRPr="00A90D15">
        <w:t>2</w:t>
      </w:r>
      <w:r w:rsidRPr="009A4D07">
        <w:t xml:space="preserve">, e o artigo </w:t>
      </w:r>
      <w:r w:rsidRPr="00A90D15">
        <w:t>114</w:t>
      </w:r>
      <w:r w:rsidRPr="009A4D07">
        <w:t>.º do Tratado sobre o Funcionamento da União Europeia, nos termos dos quais a proposta lhe foi apresentada pela Comissão (C</w:t>
      </w:r>
      <w:r w:rsidRPr="00A90D15">
        <w:t>9</w:t>
      </w:r>
      <w:r w:rsidRPr="009A4D07">
        <w:noBreakHyphen/>
      </w:r>
      <w:r w:rsidRPr="00A90D15">
        <w:t>0375</w:t>
      </w:r>
      <w:r w:rsidRPr="009A4D07">
        <w:t>/</w:t>
      </w:r>
      <w:r w:rsidRPr="00A90D15">
        <w:t>2022</w:t>
      </w:r>
      <w:r w:rsidRPr="009A4D07">
        <w:t>),</w:t>
      </w:r>
    </w:p>
    <w:p w14:paraId="446CBECB" w14:textId="37C4B2EE" w:rsidR="00BA23C6" w:rsidRPr="009A4D07" w:rsidRDefault="00BA23C6" w:rsidP="00BA23C6">
      <w:pPr>
        <w:pStyle w:val="NormalHanging12a"/>
      </w:pPr>
      <w:r w:rsidRPr="009A4D07">
        <w:t>–</w:t>
      </w:r>
      <w:r w:rsidRPr="009A4D07">
        <w:tab/>
        <w:t xml:space="preserve">Tendo em conta o artigo </w:t>
      </w:r>
      <w:r w:rsidRPr="00A90D15">
        <w:t>294</w:t>
      </w:r>
      <w:r w:rsidRPr="009A4D07">
        <w:t xml:space="preserve">.º, n.º </w:t>
      </w:r>
      <w:r w:rsidRPr="00A90D15">
        <w:t>3</w:t>
      </w:r>
      <w:r w:rsidRPr="009A4D07">
        <w:t xml:space="preserve"> do Tratado sobre o Funcionamento da União Europeia,</w:t>
      </w:r>
    </w:p>
    <w:p w14:paraId="1AE052DB" w14:textId="45C1AC55" w:rsidR="00BA23C6" w:rsidRPr="009A4D07" w:rsidRDefault="00BA23C6" w:rsidP="00BA23C6">
      <w:pPr>
        <w:pStyle w:val="NormalHanging12a"/>
      </w:pPr>
      <w:r w:rsidRPr="009A4D07">
        <w:t>–</w:t>
      </w:r>
      <w:r w:rsidRPr="009A4D07">
        <w:tab/>
        <w:t>Tendo em conta o parecer do Comité Económico e So</w:t>
      </w:r>
      <w:r w:rsidR="00E3718E" w:rsidRPr="009A4D07">
        <w:t xml:space="preserve">cial Europeu, de </w:t>
      </w:r>
      <w:r w:rsidR="00E3718E" w:rsidRPr="00A90D15">
        <w:t>27</w:t>
      </w:r>
      <w:r w:rsidR="00E3718E" w:rsidRPr="009A4D07">
        <w:t xml:space="preserve"> de abril de </w:t>
      </w:r>
      <w:r w:rsidRPr="00A90D15">
        <w:t>2023</w:t>
      </w:r>
      <w:r w:rsidR="00DE6759" w:rsidRPr="009A4D07">
        <w:rPr>
          <w:rStyle w:val="FootnoteReference"/>
        </w:rPr>
        <w:footnoteReference w:id="1"/>
      </w:r>
      <w:r w:rsidR="00DE6759" w:rsidRPr="009A4D07">
        <w:t>,</w:t>
      </w:r>
    </w:p>
    <w:p w14:paraId="642E1ECC" w14:textId="1B515691" w:rsidR="00DE6759" w:rsidRPr="009A4D07" w:rsidRDefault="00DE6759" w:rsidP="00BA23C6">
      <w:pPr>
        <w:pStyle w:val="NormalHanging12a"/>
      </w:pPr>
      <w:r w:rsidRPr="009A4D07">
        <w:t>–</w:t>
      </w:r>
      <w:r w:rsidRPr="009A4D07">
        <w:tab/>
        <w:t xml:space="preserve">Tendo em conta o acordo provisório aprovado pela comissão competente, nos termos do artigo </w:t>
      </w:r>
      <w:r w:rsidRPr="00A90D15">
        <w:t>74</w:t>
      </w:r>
      <w:r w:rsidRPr="009A4D07">
        <w:t xml:space="preserve">.º, n.º </w:t>
      </w:r>
      <w:r w:rsidRPr="00A90D15">
        <w:t>4</w:t>
      </w:r>
      <w:r w:rsidRPr="009A4D07">
        <w:t xml:space="preserve">, do seu Regimento, e o compromisso assumido pelo representante do Conselho, em carta de </w:t>
      </w:r>
      <w:r w:rsidRPr="00A90D15">
        <w:t>8</w:t>
      </w:r>
      <w:r w:rsidRPr="009A4D07">
        <w:t xml:space="preserve"> de janeiro de </w:t>
      </w:r>
      <w:r w:rsidRPr="00A90D15">
        <w:t>2024</w:t>
      </w:r>
      <w:r w:rsidRPr="009A4D07">
        <w:t xml:space="preserve">, de aprovar a posição do Parlamento, nos termos do artigo </w:t>
      </w:r>
      <w:r w:rsidRPr="00A90D15">
        <w:t>294</w:t>
      </w:r>
      <w:r w:rsidRPr="009A4D07">
        <w:t xml:space="preserve">.º, n.º </w:t>
      </w:r>
      <w:r w:rsidRPr="00A90D15">
        <w:t>4</w:t>
      </w:r>
      <w:r w:rsidRPr="009A4D07">
        <w:t>, do Tratado sobre o Funcionamento da União Europeia,</w:t>
      </w:r>
    </w:p>
    <w:p w14:paraId="77AFB7A3" w14:textId="69CB9B35" w:rsidR="00DE6759" w:rsidRPr="009A4D07" w:rsidRDefault="00DE6759" w:rsidP="00BA23C6">
      <w:pPr>
        <w:pStyle w:val="NormalHanging12a"/>
      </w:pPr>
      <w:r w:rsidRPr="009A4D07">
        <w:t>–</w:t>
      </w:r>
      <w:r w:rsidRPr="009A4D07">
        <w:tab/>
        <w:t xml:space="preserve">Tendo em conta o artigo </w:t>
      </w:r>
      <w:r w:rsidRPr="00A90D15">
        <w:t>59</w:t>
      </w:r>
      <w:r w:rsidRPr="009A4D07">
        <w:t>.º do seu Regimento,</w:t>
      </w:r>
    </w:p>
    <w:p w14:paraId="75D97885" w14:textId="77777777" w:rsidR="00A90D15" w:rsidRPr="009A4D07" w:rsidRDefault="00A90D15" w:rsidP="00A90D15">
      <w:pPr>
        <w:pStyle w:val="NormalHanging12a"/>
      </w:pPr>
      <w:r w:rsidRPr="009A4D07">
        <w:t>–</w:t>
      </w:r>
      <w:r w:rsidRPr="009A4D07">
        <w:tab/>
        <w:t xml:space="preserve">Tendo em conta os pareceres da Comissão da Indústria, da Investigação e da Energia, </w:t>
      </w:r>
      <w:r w:rsidRPr="009A4D07">
        <w:lastRenderedPageBreak/>
        <w:t>da Comissão do Mercado Interno e da Proteção dos Consumidores e da Comissão dos Transportes e do Turismo,</w:t>
      </w:r>
    </w:p>
    <w:p w14:paraId="2C284933" w14:textId="4A034EFB" w:rsidR="00BA23C6" w:rsidRPr="009A4D07" w:rsidRDefault="00BA23C6" w:rsidP="00BA23C6">
      <w:pPr>
        <w:pStyle w:val="NormalHanging12a"/>
      </w:pPr>
      <w:r w:rsidRPr="009A4D07">
        <w:t>–</w:t>
      </w:r>
      <w:r w:rsidRPr="009A4D07">
        <w:tab/>
        <w:t>Tendo em conta o relatório da Comissão do Ambiente, da Saúde Pública e da Segurança Alimentar (A</w:t>
      </w:r>
      <w:r w:rsidRPr="00A90D15">
        <w:t>9</w:t>
      </w:r>
      <w:r w:rsidRPr="009A4D07">
        <w:noBreakHyphen/>
      </w:r>
      <w:r w:rsidRPr="00A90D15">
        <w:t>0298</w:t>
      </w:r>
      <w:r w:rsidRPr="009A4D07">
        <w:t>/</w:t>
      </w:r>
      <w:r w:rsidRPr="00A90D15">
        <w:t>2023</w:t>
      </w:r>
      <w:r w:rsidRPr="009A4D07">
        <w:t>),</w:t>
      </w:r>
    </w:p>
    <w:p w14:paraId="5B3770CC" w14:textId="23F00D37" w:rsidR="00BA23C6" w:rsidRPr="009A4D07" w:rsidRDefault="00BA23C6" w:rsidP="00BA23C6">
      <w:pPr>
        <w:pStyle w:val="NormalHanging12a"/>
      </w:pPr>
      <w:r w:rsidRPr="00A90D15">
        <w:t>1</w:t>
      </w:r>
      <w:r w:rsidRPr="009A4D07">
        <w:t>.</w:t>
      </w:r>
      <w:r w:rsidRPr="009A4D07">
        <w:tab/>
        <w:t>Aprova a posição em primeira leitura que se segue</w:t>
      </w:r>
      <w:r w:rsidR="0055422E" w:rsidRPr="009A4D07">
        <w:rPr>
          <w:rStyle w:val="FootnoteReference"/>
        </w:rPr>
        <w:footnoteReference w:id="2"/>
      </w:r>
      <w:r w:rsidRPr="009A4D07">
        <w:t>;</w:t>
      </w:r>
    </w:p>
    <w:p w14:paraId="78EF18E0" w14:textId="32086894" w:rsidR="00BA23C6" w:rsidRPr="009A4D07" w:rsidRDefault="00BA23C6" w:rsidP="00BA23C6">
      <w:pPr>
        <w:pStyle w:val="NormalHanging12a"/>
      </w:pPr>
      <w:r w:rsidRPr="00A90D15">
        <w:t>2</w:t>
      </w:r>
      <w:r w:rsidRPr="009A4D07">
        <w:t>.</w:t>
      </w:r>
      <w:r w:rsidRPr="009A4D07">
        <w:tab/>
        <w:t>Requer à Comissão que lhe submeta de novo a sua proposta, se a substituir, se a alterar substancialmente ou se pretender alterá</w:t>
      </w:r>
      <w:r w:rsidRPr="009A4D07">
        <w:noBreakHyphen/>
        <w:t>la substancialmente;</w:t>
      </w:r>
    </w:p>
    <w:p w14:paraId="079A3041" w14:textId="312DAD9B" w:rsidR="00BA23C6" w:rsidRDefault="00BA23C6" w:rsidP="00BA23C6">
      <w:pPr>
        <w:pStyle w:val="NormalHanging12a"/>
      </w:pPr>
      <w:proofErr w:type="gramStart"/>
      <w:r w:rsidRPr="00A90D15">
        <w:t>3</w:t>
      </w:r>
      <w:r w:rsidRPr="009A4D07">
        <w:t>.</w:t>
      </w:r>
      <w:r w:rsidRPr="009A4D07">
        <w:tab/>
        <w:t>Encarrega</w:t>
      </w:r>
      <w:proofErr w:type="gramEnd"/>
      <w:r w:rsidRPr="009A4D07">
        <w:t xml:space="preserve"> a sua Presidente de transmitir a posição do Parlamento ao Conselho, à Comissão e aos Parlamentos nacionais.</w:t>
      </w:r>
    </w:p>
    <w:p w14:paraId="4069CEE0" w14:textId="77777777" w:rsidR="006B43F8" w:rsidRPr="009A4D07" w:rsidRDefault="006B43F8" w:rsidP="00BA23C6">
      <w:pPr>
        <w:pStyle w:val="NormalHanging12a"/>
      </w:pPr>
    </w:p>
    <w:p w14:paraId="083B15B1" w14:textId="77777777" w:rsidR="0055422E" w:rsidRPr="009A4D07" w:rsidRDefault="0055422E" w:rsidP="00BA23C6">
      <w:pPr>
        <w:pStyle w:val="NormalHanging12a"/>
        <w:sectPr w:rsidR="0055422E" w:rsidRPr="009A4D07" w:rsidSect="0014332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F831CAE" w14:textId="77777777" w:rsidR="0055422E" w:rsidRPr="009A4D07" w:rsidRDefault="0055422E" w:rsidP="0055422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A4D07">
        <w:rPr>
          <w:rFonts w:eastAsia="Calibri"/>
          <w:b/>
          <w:bCs/>
          <w:color w:val="000000"/>
          <w:szCs w:val="24"/>
        </w:rPr>
        <w:lastRenderedPageBreak/>
        <w:t>P</w:t>
      </w:r>
      <w:r w:rsidRPr="00A90D15">
        <w:rPr>
          <w:rFonts w:eastAsia="Calibri"/>
          <w:b/>
          <w:bCs/>
          <w:color w:val="000000"/>
          <w:szCs w:val="24"/>
        </w:rPr>
        <w:t>9</w:t>
      </w:r>
      <w:r w:rsidRPr="009A4D07">
        <w:rPr>
          <w:rFonts w:eastAsia="Calibri"/>
          <w:b/>
          <w:bCs/>
          <w:color w:val="000000"/>
          <w:szCs w:val="24"/>
        </w:rPr>
        <w:t>_TC</w:t>
      </w:r>
      <w:r w:rsidRPr="00A90D15">
        <w:rPr>
          <w:rFonts w:eastAsia="Calibri"/>
          <w:b/>
          <w:bCs/>
          <w:color w:val="000000"/>
          <w:szCs w:val="24"/>
        </w:rPr>
        <w:t>1</w:t>
      </w:r>
      <w:r w:rsidRPr="009A4D07">
        <w:rPr>
          <w:rFonts w:eastAsia="Calibri"/>
          <w:b/>
          <w:bCs/>
          <w:color w:val="000000"/>
          <w:szCs w:val="24"/>
        </w:rPr>
        <w:t>-</w:t>
      </w:r>
      <w:proofErr w:type="gramStart"/>
      <w:r w:rsidRPr="009A4D0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90D15">
        <w:rPr>
          <w:rFonts w:eastAsia="Calibri"/>
          <w:b/>
          <w:bCs/>
          <w:color w:val="000000"/>
          <w:szCs w:val="24"/>
        </w:rPr>
        <w:t>2022</w:t>
      </w:r>
      <w:r w:rsidRPr="009A4D07">
        <w:rPr>
          <w:rFonts w:eastAsia="Calibri"/>
          <w:b/>
          <w:bCs/>
          <w:color w:val="000000"/>
          <w:szCs w:val="24"/>
        </w:rPr>
        <w:t>)</w:t>
      </w:r>
      <w:r w:rsidRPr="00A90D15">
        <w:rPr>
          <w:rFonts w:eastAsia="Calibri"/>
          <w:b/>
          <w:bCs/>
          <w:color w:val="000000"/>
          <w:szCs w:val="24"/>
        </w:rPr>
        <w:t>0365</w:t>
      </w:r>
    </w:p>
    <w:p w14:paraId="7FC86219" w14:textId="36476D02" w:rsidR="00F0137F" w:rsidRDefault="0055422E" w:rsidP="00F0137F">
      <w:pPr>
        <w:widowControl/>
        <w:spacing w:before="360" w:after="360"/>
        <w:rPr>
          <w:rFonts w:eastAsia="Calibri"/>
          <w:b/>
          <w:iCs/>
          <w:color w:val="000000"/>
          <w:szCs w:val="22"/>
          <w:lang w:eastAsia="en-US"/>
        </w:rPr>
      </w:pPr>
      <w:r w:rsidRPr="006B43F8">
        <w:rPr>
          <w:b/>
        </w:rPr>
        <w:t xml:space="preserve">Posição do Parlamento Europeu aprovada em primeira leitura em 13 de março de 2024 tendo em vista a adoção do Regulamento (UE) 2024/... do Parlamento Europeu e do Conselho </w:t>
      </w:r>
      <w:r w:rsidR="00F0137F" w:rsidRPr="006B43F8">
        <w:rPr>
          <w:rFonts w:eastAsia="Calibri"/>
          <w:b/>
          <w:color w:val="000000"/>
          <w:szCs w:val="22"/>
          <w:lang w:eastAsia="en-US"/>
        </w:rPr>
        <w:t xml:space="preserve">relativo à homologação de veículos a motor e motores e dos sistemas, componentes e unidades técnicas </w:t>
      </w:r>
      <w:bookmarkStart w:id="8" w:name="_Hlk160196292"/>
      <w:r w:rsidR="00F0137F" w:rsidRPr="006B43F8">
        <w:rPr>
          <w:rFonts w:eastAsia="Calibri"/>
          <w:b/>
          <w:color w:val="000000"/>
          <w:szCs w:val="22"/>
          <w:lang w:eastAsia="en-US"/>
        </w:rPr>
        <w:t>destinados a esses veículos</w:t>
      </w:r>
      <w:bookmarkEnd w:id="8"/>
      <w:r w:rsidR="00F0137F" w:rsidRPr="006B43F8">
        <w:rPr>
          <w:rFonts w:eastAsia="Calibri"/>
          <w:b/>
          <w:color w:val="000000"/>
          <w:szCs w:val="22"/>
          <w:lang w:eastAsia="en-US"/>
        </w:rPr>
        <w:t xml:space="preserve">, no que respeita às suas emissões e à durabilidade da bateria (Euro 7), que altera o Regulamento (UE) 2018/858 do </w:t>
      </w:r>
      <w:r w:rsidR="00F0137F" w:rsidRPr="006B43F8">
        <w:rPr>
          <w:rFonts w:eastAsia="Calibri"/>
          <w:b/>
          <w:iCs/>
          <w:color w:val="000000"/>
          <w:szCs w:val="22"/>
          <w:lang w:eastAsia="en-US"/>
        </w:rPr>
        <w:t>Parlamento Europeu e do Conselho</w:t>
      </w:r>
      <w:r w:rsidR="00F0137F" w:rsidRPr="006B43F8">
        <w:rPr>
          <w:rFonts w:eastAsia="Calibri"/>
          <w:b/>
          <w:color w:val="000000"/>
          <w:szCs w:val="22"/>
          <w:lang w:eastAsia="en-US"/>
        </w:rPr>
        <w:t xml:space="preserve"> e que revoga os Regulamentos (CE) n.º 715/2007 e (CE) n.º 595/2009 do </w:t>
      </w:r>
      <w:r w:rsidR="00F0137F" w:rsidRPr="006B43F8">
        <w:rPr>
          <w:rFonts w:eastAsia="Calibri"/>
          <w:b/>
          <w:iCs/>
          <w:color w:val="000000"/>
          <w:szCs w:val="22"/>
          <w:lang w:eastAsia="en-US"/>
        </w:rPr>
        <w:t>Parlamento Europeu e do Conselho, o Regulamento (UE) n.º 582/2011 da Comissão, o Regulamento (UE) 2017/1151 da Comissão, o Regulamento (UE) 2017/2400 da Comissão e o Regulamento de Execução (UE) 2022/1362 da Comissão</w:t>
      </w:r>
    </w:p>
    <w:p w14:paraId="6D2DA723" w14:textId="3748DECC" w:rsidR="006B43F8" w:rsidRPr="006B43F8" w:rsidRDefault="006B43F8" w:rsidP="00F0137F">
      <w:pPr>
        <w:widowControl/>
        <w:spacing w:before="360" w:after="360"/>
        <w:rPr>
          <w:rFonts w:eastAsia="Calibri"/>
          <w:iCs/>
          <w:color w:val="000000"/>
          <w:szCs w:val="22"/>
          <w:lang w:eastAsia="en-US"/>
        </w:rPr>
      </w:pPr>
      <w:r w:rsidRPr="002C7F33">
        <w:rPr>
          <w:i/>
          <w:color w:val="000000"/>
          <w:szCs w:val="22"/>
          <w:lang w:eastAsia="lt-LT"/>
          <w14:ligatures w14:val="standardContextual"/>
        </w:rPr>
        <w:t>(Uma vez que foi alcançado um acordo entre o Parlamento e o Conselho, a posição do Parlamento corresponde ao t</w:t>
      </w:r>
      <w:bookmarkStart w:id="9" w:name="_GoBack"/>
      <w:bookmarkEnd w:id="9"/>
      <w:r w:rsidRPr="002C7F33">
        <w:rPr>
          <w:i/>
          <w:color w:val="000000"/>
          <w:szCs w:val="22"/>
          <w:lang w:eastAsia="lt-LT"/>
          <w14:ligatures w14:val="standardContextual"/>
        </w:rPr>
        <w:t>exto legislativo final,</w:t>
      </w:r>
      <w:r>
        <w:rPr>
          <w:i/>
          <w:color w:val="000000"/>
          <w:szCs w:val="22"/>
          <w:lang w:eastAsia="lt-LT"/>
          <w14:ligatures w14:val="standardContextual"/>
        </w:rPr>
        <w:t xml:space="preserve"> </w:t>
      </w:r>
      <w:r>
        <w:rPr>
          <w:i/>
          <w:color w:val="000000"/>
          <w:szCs w:val="22"/>
          <w:lang w:eastAsia="lt-LT"/>
          <w14:ligatures w14:val="standardContextual"/>
        </w:rPr>
        <w:t>Regulamento (UE) 2024/1257</w:t>
      </w:r>
      <w:r>
        <w:rPr>
          <w:i/>
          <w:color w:val="000000"/>
          <w:szCs w:val="22"/>
          <w:lang w:eastAsia="lt-LT"/>
          <w14:ligatures w14:val="standardContextual"/>
        </w:rPr>
        <w:t>.)</w:t>
      </w:r>
    </w:p>
    <w:sectPr w:rsidR="006B43F8" w:rsidRPr="006B43F8" w:rsidSect="006B43F8">
      <w:footnotePr>
        <w:numRestart w:val="eachSect"/>
      </w:footnotePr>
      <w:pgSz w:w="11907" w:h="1683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7C97A" w14:textId="77777777" w:rsidR="00E3718E" w:rsidRPr="00143321" w:rsidRDefault="00E3718E">
      <w:r w:rsidRPr="00143321">
        <w:separator/>
      </w:r>
    </w:p>
  </w:endnote>
  <w:endnote w:type="continuationSeparator" w:id="0">
    <w:p w14:paraId="7097FE55" w14:textId="77777777" w:rsidR="00E3718E" w:rsidRPr="00143321" w:rsidRDefault="00E3718E">
      <w:r w:rsidRPr="00143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4B281" w14:textId="77777777" w:rsidR="00E3718E" w:rsidRPr="00143321" w:rsidRDefault="00E3718E">
      <w:r w:rsidRPr="00143321">
        <w:separator/>
      </w:r>
    </w:p>
  </w:footnote>
  <w:footnote w:type="continuationSeparator" w:id="0">
    <w:p w14:paraId="6FEF22FD" w14:textId="77777777" w:rsidR="00E3718E" w:rsidRPr="00143321" w:rsidRDefault="00E3718E">
      <w:r w:rsidRPr="00143321">
        <w:continuationSeparator/>
      </w:r>
    </w:p>
  </w:footnote>
  <w:footnote w:id="1">
    <w:p w14:paraId="13383E8B" w14:textId="1B238CDB" w:rsidR="00DE6759" w:rsidRPr="009A4D07" w:rsidRDefault="00DE6759" w:rsidP="009A4D07">
      <w:pPr>
        <w:pStyle w:val="FootnoteText"/>
        <w:ind w:left="567" w:hanging="567"/>
        <w:rPr>
          <w:sz w:val="24"/>
          <w:szCs w:val="24"/>
          <w:lang w:val="pt-PT"/>
        </w:rPr>
      </w:pPr>
      <w:r w:rsidRPr="009A4D07">
        <w:rPr>
          <w:rStyle w:val="FootnoteReference"/>
          <w:sz w:val="24"/>
          <w:szCs w:val="24"/>
        </w:rPr>
        <w:footnoteRef/>
      </w:r>
      <w:r w:rsidRPr="009A4D07">
        <w:rPr>
          <w:sz w:val="24"/>
          <w:szCs w:val="24"/>
          <w:lang w:val="pt-PT"/>
        </w:rPr>
        <w:t xml:space="preserve"> </w:t>
      </w:r>
      <w:r w:rsidRPr="009A4D07">
        <w:rPr>
          <w:sz w:val="24"/>
          <w:szCs w:val="24"/>
          <w:lang w:val="pt-PT"/>
        </w:rPr>
        <w:tab/>
        <w:t xml:space="preserve">JO C </w:t>
      </w:r>
      <w:r w:rsidRPr="00A90D15">
        <w:rPr>
          <w:sz w:val="24"/>
          <w:szCs w:val="24"/>
          <w:lang w:val="pt-PT"/>
        </w:rPr>
        <w:t>228</w:t>
      </w:r>
      <w:r w:rsidRPr="009A4D07">
        <w:rPr>
          <w:sz w:val="24"/>
          <w:szCs w:val="24"/>
          <w:lang w:val="pt-PT"/>
        </w:rPr>
        <w:t xml:space="preserve"> de </w:t>
      </w:r>
      <w:r w:rsidRPr="00A90D15">
        <w:rPr>
          <w:sz w:val="24"/>
          <w:szCs w:val="24"/>
          <w:lang w:val="pt-PT"/>
        </w:rPr>
        <w:t>29</w:t>
      </w:r>
      <w:r w:rsidRPr="009A4D07">
        <w:rPr>
          <w:sz w:val="24"/>
          <w:szCs w:val="24"/>
          <w:lang w:val="pt-PT"/>
        </w:rPr>
        <w:t>.</w:t>
      </w:r>
      <w:r w:rsidRPr="00A90D15">
        <w:rPr>
          <w:sz w:val="24"/>
          <w:szCs w:val="24"/>
          <w:lang w:val="pt-PT"/>
        </w:rPr>
        <w:t>6</w:t>
      </w:r>
      <w:r w:rsidRPr="009A4D07">
        <w:rPr>
          <w:sz w:val="24"/>
          <w:szCs w:val="24"/>
          <w:lang w:val="pt-PT"/>
        </w:rPr>
        <w:t>.</w:t>
      </w:r>
      <w:r w:rsidRPr="00A90D15">
        <w:rPr>
          <w:sz w:val="24"/>
          <w:szCs w:val="24"/>
          <w:lang w:val="pt-PT"/>
        </w:rPr>
        <w:t>2023</w:t>
      </w:r>
      <w:r w:rsidRPr="009A4D07">
        <w:rPr>
          <w:sz w:val="24"/>
          <w:szCs w:val="24"/>
          <w:lang w:val="pt-PT"/>
        </w:rPr>
        <w:t xml:space="preserve">, p. </w:t>
      </w:r>
      <w:r w:rsidRPr="00A90D15">
        <w:rPr>
          <w:sz w:val="24"/>
          <w:szCs w:val="24"/>
          <w:lang w:val="pt-PT"/>
        </w:rPr>
        <w:t>103</w:t>
      </w:r>
      <w:r w:rsidRPr="009A4D07">
        <w:rPr>
          <w:sz w:val="24"/>
          <w:szCs w:val="24"/>
          <w:lang w:val="pt-PT"/>
        </w:rPr>
        <w:t>.</w:t>
      </w:r>
    </w:p>
  </w:footnote>
  <w:footnote w:id="2">
    <w:p w14:paraId="4B37ADD4" w14:textId="4E1FB833" w:rsidR="0055422E" w:rsidRPr="00A11BC1" w:rsidRDefault="0055422E" w:rsidP="0055422E">
      <w:pPr>
        <w:pStyle w:val="FootnoteText"/>
        <w:ind w:left="567" w:hanging="567"/>
        <w:rPr>
          <w:sz w:val="24"/>
          <w:szCs w:val="24"/>
          <w:lang w:val="pt-PT"/>
        </w:rPr>
      </w:pPr>
      <w:r w:rsidRPr="00A11BC1">
        <w:rPr>
          <w:rStyle w:val="FootnoteReference"/>
          <w:sz w:val="24"/>
          <w:szCs w:val="24"/>
        </w:rPr>
        <w:footnoteRef/>
      </w:r>
      <w:r w:rsidRPr="009A4D07">
        <w:rPr>
          <w:sz w:val="24"/>
          <w:szCs w:val="24"/>
          <w:lang w:val="pt-PT"/>
        </w:rPr>
        <w:t xml:space="preserve"> </w:t>
      </w:r>
      <w:r w:rsidRPr="00A11BC1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A90D15">
        <w:rPr>
          <w:sz w:val="24"/>
          <w:szCs w:val="24"/>
          <w:lang w:val="pt-PT"/>
        </w:rPr>
        <w:t>9</w:t>
      </w:r>
      <w:r w:rsidRPr="00A11BC1">
        <w:rPr>
          <w:sz w:val="24"/>
          <w:szCs w:val="24"/>
          <w:lang w:val="pt-PT"/>
        </w:rPr>
        <w:t xml:space="preserve"> de novembro de </w:t>
      </w:r>
      <w:r w:rsidRPr="00A90D15">
        <w:rPr>
          <w:sz w:val="24"/>
          <w:szCs w:val="24"/>
          <w:lang w:val="pt-PT"/>
        </w:rPr>
        <w:t>2023</w:t>
      </w:r>
      <w:r w:rsidRPr="00A11BC1">
        <w:rPr>
          <w:sz w:val="24"/>
          <w:szCs w:val="24"/>
          <w:lang w:val="pt-PT"/>
        </w:rPr>
        <w:t xml:space="preserve"> (Textos Aprovados, P</w:t>
      </w:r>
      <w:r w:rsidRPr="00A90D15">
        <w:rPr>
          <w:sz w:val="24"/>
          <w:szCs w:val="24"/>
          <w:lang w:val="pt-PT"/>
        </w:rPr>
        <w:t>9</w:t>
      </w:r>
      <w:r w:rsidRPr="00A11BC1">
        <w:rPr>
          <w:sz w:val="24"/>
          <w:szCs w:val="24"/>
          <w:lang w:val="pt-PT"/>
        </w:rPr>
        <w:t>_</w:t>
      </w:r>
      <w:proofErr w:type="gramStart"/>
      <w:r w:rsidRPr="00A11BC1">
        <w:rPr>
          <w:sz w:val="24"/>
          <w:szCs w:val="24"/>
          <w:lang w:val="pt-PT"/>
        </w:rPr>
        <w:t>TA(</w:t>
      </w:r>
      <w:proofErr w:type="gramEnd"/>
      <w:r w:rsidRPr="00A90D15">
        <w:rPr>
          <w:sz w:val="24"/>
          <w:szCs w:val="24"/>
          <w:lang w:val="pt-PT"/>
        </w:rPr>
        <w:t>2023</w:t>
      </w:r>
      <w:r w:rsidRPr="00A11BC1">
        <w:rPr>
          <w:sz w:val="24"/>
          <w:szCs w:val="24"/>
          <w:lang w:val="pt-PT"/>
        </w:rPr>
        <w:t>)</w:t>
      </w:r>
      <w:r w:rsidRPr="00A90D15">
        <w:rPr>
          <w:sz w:val="24"/>
          <w:szCs w:val="24"/>
          <w:lang w:val="pt-PT"/>
        </w:rPr>
        <w:t>0394</w:t>
      </w:r>
      <w:r w:rsidRPr="00A11BC1"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43"/>
  </w:num>
  <w:num w:numId="4">
    <w:abstractNumId w:val="2"/>
  </w:num>
  <w:num w:numId="5">
    <w:abstractNumId w:val="44"/>
  </w:num>
  <w:num w:numId="6">
    <w:abstractNumId w:val="38"/>
  </w:num>
  <w:num w:numId="7">
    <w:abstractNumId w:val="4"/>
  </w:num>
  <w:num w:numId="8">
    <w:abstractNumId w:val="49"/>
  </w:num>
  <w:num w:numId="9">
    <w:abstractNumId w:val="54"/>
  </w:num>
  <w:num w:numId="10">
    <w:abstractNumId w:val="33"/>
  </w:num>
  <w:num w:numId="11">
    <w:abstractNumId w:val="47"/>
  </w:num>
  <w:num w:numId="12">
    <w:abstractNumId w:val="40"/>
  </w:num>
  <w:num w:numId="13">
    <w:abstractNumId w:val="27"/>
  </w:num>
  <w:num w:numId="14">
    <w:abstractNumId w:val="10"/>
  </w:num>
  <w:num w:numId="15">
    <w:abstractNumId w:val="8"/>
  </w:num>
  <w:num w:numId="16">
    <w:abstractNumId w:val="42"/>
  </w:num>
  <w:num w:numId="17">
    <w:abstractNumId w:val="50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4"/>
  </w:num>
  <w:num w:numId="23">
    <w:abstractNumId w:val="29"/>
  </w:num>
  <w:num w:numId="24">
    <w:abstractNumId w:val="11"/>
  </w:num>
  <w:num w:numId="25">
    <w:abstractNumId w:val="9"/>
  </w:num>
  <w:num w:numId="26">
    <w:abstractNumId w:val="55"/>
    <w:lvlOverride w:ilvl="0">
      <w:startOverride w:val="1"/>
    </w:lvlOverride>
  </w:num>
  <w:num w:numId="27">
    <w:abstractNumId w:val="0"/>
  </w:num>
  <w:num w:numId="28">
    <w:abstractNumId w:val="36"/>
  </w:num>
  <w:num w:numId="29">
    <w:abstractNumId w:val="17"/>
  </w:num>
  <w:num w:numId="30">
    <w:abstractNumId w:val="31"/>
  </w:num>
  <w:num w:numId="31">
    <w:abstractNumId w:val="45"/>
  </w:num>
  <w:num w:numId="32">
    <w:abstractNumId w:val="39"/>
  </w:num>
  <w:num w:numId="33">
    <w:abstractNumId w:val="46"/>
  </w:num>
  <w:num w:numId="34">
    <w:abstractNumId w:val="48"/>
  </w:num>
  <w:num w:numId="35">
    <w:abstractNumId w:val="5"/>
  </w:num>
  <w:num w:numId="36">
    <w:abstractNumId w:val="19"/>
  </w:num>
  <w:num w:numId="37">
    <w:abstractNumId w:val="6"/>
  </w:num>
  <w:num w:numId="38">
    <w:abstractNumId w:val="21"/>
  </w:num>
  <w:num w:numId="39">
    <w:abstractNumId w:val="18"/>
  </w:num>
  <w:num w:numId="40">
    <w:abstractNumId w:val="32"/>
  </w:num>
  <w:num w:numId="41">
    <w:abstractNumId w:val="37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24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5"/>
  </w:num>
  <w:num w:numId="47">
    <w:abstractNumId w:val="26"/>
  </w:num>
  <w:num w:numId="48">
    <w:abstractNumId w:val="28"/>
  </w:num>
  <w:num w:numId="49">
    <w:abstractNumId w:val="16"/>
  </w:num>
  <w:num w:numId="50">
    <w:abstractNumId w:val="22"/>
  </w:num>
  <w:num w:numId="51">
    <w:abstractNumId w:val="23"/>
  </w:num>
  <w:num w:numId="52">
    <w:abstractNumId w:val="30"/>
  </w:num>
  <w:num w:numId="53">
    <w:abstractNumId w:val="35"/>
  </w:num>
  <w:num w:numId="54">
    <w:abstractNumId w:val="52"/>
  </w:num>
  <w:num w:numId="55">
    <w:abstractNumId w:val="51"/>
  </w:num>
  <w:num w:numId="56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PT"/>
    <w:docVar w:name="dvnumam" w:val="528"/>
    <w:docVar w:name="dvpe" w:val="746.876"/>
    <w:docVar w:name="dvrapporteur" w:val="Relator: "/>
    <w:docVar w:name="dvstar" w:val="***I"/>
    <w:docVar w:name="dvtitre" w:val="Resolução legislativa do Parlamento Europeu, de ... de ... de 2023,_x000d__x000a_ sobre a proposta de regulamento do Parlamento Europeu e do Conselho relativo à homologação de veículos a motor e motores e dos sistemas, componentes e unidades técnicas destinados a esses veículos, no que respeita às suas emissões e à durabilidade da bateria (Euro 7), e que revoga os Regulamentos (CE) n.º 715/2007 e (CE) n.º 595/2009(COM(2022)0586 – C9-0375/2022 – 2022/0365(COD))"/>
  </w:docVars>
  <w:rsids>
    <w:rsidRoot w:val="006F7129"/>
    <w:rsid w:val="00002272"/>
    <w:rsid w:val="00064002"/>
    <w:rsid w:val="000677B9"/>
    <w:rsid w:val="000831BA"/>
    <w:rsid w:val="000A42CC"/>
    <w:rsid w:val="000E7DD9"/>
    <w:rsid w:val="00100029"/>
    <w:rsid w:val="0010095E"/>
    <w:rsid w:val="00125B37"/>
    <w:rsid w:val="00143321"/>
    <w:rsid w:val="001775B0"/>
    <w:rsid w:val="00187494"/>
    <w:rsid w:val="001F32AE"/>
    <w:rsid w:val="002767FF"/>
    <w:rsid w:val="002B18FE"/>
    <w:rsid w:val="002B5493"/>
    <w:rsid w:val="002D7DA9"/>
    <w:rsid w:val="0032780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22E"/>
    <w:rsid w:val="00560270"/>
    <w:rsid w:val="005C2568"/>
    <w:rsid w:val="006037C0"/>
    <w:rsid w:val="006209FD"/>
    <w:rsid w:val="006631B6"/>
    <w:rsid w:val="00673A25"/>
    <w:rsid w:val="00680577"/>
    <w:rsid w:val="006B43F8"/>
    <w:rsid w:val="006F2C6E"/>
    <w:rsid w:val="006F7129"/>
    <w:rsid w:val="006F74FA"/>
    <w:rsid w:val="007216E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81E"/>
    <w:rsid w:val="00817416"/>
    <w:rsid w:val="00842779"/>
    <w:rsid w:val="00865F67"/>
    <w:rsid w:val="00877CE2"/>
    <w:rsid w:val="00881A7B"/>
    <w:rsid w:val="008840E5"/>
    <w:rsid w:val="00887B3E"/>
    <w:rsid w:val="008A7436"/>
    <w:rsid w:val="008C2AC6"/>
    <w:rsid w:val="008E09C1"/>
    <w:rsid w:val="00930C23"/>
    <w:rsid w:val="0093193B"/>
    <w:rsid w:val="009509D8"/>
    <w:rsid w:val="00950B64"/>
    <w:rsid w:val="00981893"/>
    <w:rsid w:val="009A4D07"/>
    <w:rsid w:val="00A11BC1"/>
    <w:rsid w:val="00A1687D"/>
    <w:rsid w:val="00A43E52"/>
    <w:rsid w:val="00A4678D"/>
    <w:rsid w:val="00A53C4F"/>
    <w:rsid w:val="00A778C7"/>
    <w:rsid w:val="00A80EFE"/>
    <w:rsid w:val="00A90D15"/>
    <w:rsid w:val="00AB441E"/>
    <w:rsid w:val="00AB6293"/>
    <w:rsid w:val="00AE0928"/>
    <w:rsid w:val="00AF3B82"/>
    <w:rsid w:val="00B12E95"/>
    <w:rsid w:val="00B16266"/>
    <w:rsid w:val="00B22876"/>
    <w:rsid w:val="00B558F0"/>
    <w:rsid w:val="00BA23C6"/>
    <w:rsid w:val="00BD48FE"/>
    <w:rsid w:val="00BD7BD8"/>
    <w:rsid w:val="00BE6ADC"/>
    <w:rsid w:val="00C05BFE"/>
    <w:rsid w:val="00C12D21"/>
    <w:rsid w:val="00C23CD4"/>
    <w:rsid w:val="00C61C0C"/>
    <w:rsid w:val="00C65CD1"/>
    <w:rsid w:val="00C72D9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759"/>
    <w:rsid w:val="00E365E1"/>
    <w:rsid w:val="00E3718E"/>
    <w:rsid w:val="00E820A4"/>
    <w:rsid w:val="00EB006A"/>
    <w:rsid w:val="00EB4772"/>
    <w:rsid w:val="00ED169E"/>
    <w:rsid w:val="00ED4235"/>
    <w:rsid w:val="00F0137F"/>
    <w:rsid w:val="00F04346"/>
    <w:rsid w:val="00F075DC"/>
    <w:rsid w:val="00F1278D"/>
    <w:rsid w:val="00F149E9"/>
    <w:rsid w:val="00F5134D"/>
    <w:rsid w:val="00F74202"/>
    <w:rsid w:val="00F87713"/>
    <w:rsid w:val="00FB4360"/>
    <w:rsid w:val="00FD0A7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7F657"/>
  <w15:chartTrackingRefBased/>
  <w15:docId w15:val="{C9453826-3D31-49D6-889A-B85BC0B4E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BA23C6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BA23C6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BA23C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BA23C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A23C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A23C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3C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BA23C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BA23C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BA23C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23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A23C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A23C6"/>
    <w:pPr>
      <w:spacing w:after="120"/>
    </w:pPr>
  </w:style>
  <w:style w:type="paragraph" w:customStyle="1" w:styleId="PageHeading">
    <w:name w:val="PageHeading"/>
    <w:basedOn w:val="Normal"/>
    <w:rsid w:val="00BA23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23C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A23C6"/>
    <w:rPr>
      <w:b/>
      <w:sz w:val="24"/>
      <w:lang w:val="pt-PT"/>
    </w:rPr>
  </w:style>
  <w:style w:type="paragraph" w:customStyle="1" w:styleId="NormalBold12a">
    <w:name w:val="NormalBold12a"/>
    <w:basedOn w:val="Normal"/>
    <w:rsid w:val="00BA23C6"/>
    <w:pPr>
      <w:spacing w:after="240"/>
    </w:pPr>
    <w:rPr>
      <w:b/>
    </w:rPr>
  </w:style>
  <w:style w:type="paragraph" w:customStyle="1" w:styleId="AmJustText">
    <w:name w:val="AmJustText"/>
    <w:basedOn w:val="Normal"/>
    <w:rsid w:val="00BA23C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A23C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23C6"/>
    <w:pPr>
      <w:spacing w:after="480"/>
      <w:ind w:left="1417"/>
    </w:pPr>
  </w:style>
  <w:style w:type="paragraph" w:customStyle="1" w:styleId="CoverNormal">
    <w:name w:val="CoverNormal"/>
    <w:basedOn w:val="Normal"/>
    <w:rsid w:val="00BA23C6"/>
    <w:pPr>
      <w:ind w:left="1418"/>
    </w:pPr>
  </w:style>
  <w:style w:type="paragraph" w:customStyle="1" w:styleId="AmCrossRef">
    <w:name w:val="AmCrossRef"/>
    <w:basedOn w:val="Normal"/>
    <w:rsid w:val="00BA23C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23C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A23C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A23C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23C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23C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A23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3C6"/>
    <w:rPr>
      <w:sz w:val="24"/>
      <w:lang w:val="pt-PT"/>
    </w:rPr>
  </w:style>
  <w:style w:type="paragraph" w:customStyle="1" w:styleId="AmOrLang">
    <w:name w:val="AmOrLang"/>
    <w:basedOn w:val="Normal"/>
    <w:rsid w:val="00BA23C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23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A23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A23C6"/>
    <w:rPr>
      <w:b/>
      <w:sz w:val="24"/>
      <w:lang w:val="pt-PT"/>
    </w:rPr>
  </w:style>
  <w:style w:type="paragraph" w:customStyle="1" w:styleId="NormalBold12b">
    <w:name w:val="NormalBold12b"/>
    <w:basedOn w:val="Normal"/>
    <w:link w:val="NormalBold12bChar"/>
    <w:rsid w:val="00BA23C6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A23C6"/>
    <w:rPr>
      <w:b/>
      <w:sz w:val="24"/>
      <w:lang w:val="pt-PT"/>
    </w:rPr>
  </w:style>
  <w:style w:type="paragraph" w:customStyle="1" w:styleId="EPBody">
    <w:name w:val="EPBody"/>
    <w:basedOn w:val="Normal"/>
    <w:rsid w:val="00BA23C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23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23C6"/>
    <w:pPr>
      <w:spacing w:before="480" w:after="240"/>
    </w:pPr>
  </w:style>
  <w:style w:type="paragraph" w:customStyle="1" w:styleId="Lgendesigne">
    <w:name w:val="Légende signe"/>
    <w:basedOn w:val="Normal"/>
    <w:rsid w:val="00BA23C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23C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23C6"/>
    <w:rPr>
      <w:sz w:val="18"/>
    </w:rPr>
  </w:style>
  <w:style w:type="paragraph" w:customStyle="1" w:styleId="msonormal0">
    <w:name w:val="msonormal"/>
    <w:basedOn w:val="Normal"/>
    <w:rsid w:val="00BA23C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A23C6"/>
    <w:rPr>
      <w:noProof/>
      <w:sz w:val="24"/>
    </w:rPr>
  </w:style>
  <w:style w:type="paragraph" w:customStyle="1" w:styleId="Normal12">
    <w:name w:val="Normal12"/>
    <w:basedOn w:val="Normal"/>
    <w:link w:val="Normal12Char"/>
    <w:rsid w:val="00BA23C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A23C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A23C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A23C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A23C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A23C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A23C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BA23C6"/>
    <w:pPr>
      <w:spacing w:after="120"/>
    </w:pPr>
  </w:style>
  <w:style w:type="paragraph" w:customStyle="1" w:styleId="Normal12Italic">
    <w:name w:val="Normal12Italic"/>
    <w:basedOn w:val="Normal12"/>
    <w:rsid w:val="00BA23C6"/>
    <w:pPr>
      <w:jc w:val="both"/>
    </w:pPr>
  </w:style>
  <w:style w:type="paragraph" w:customStyle="1" w:styleId="JustificationTitle">
    <w:name w:val="JustificationTitle"/>
    <w:basedOn w:val="Normal"/>
    <w:next w:val="Normal12"/>
    <w:rsid w:val="00BA23C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A23C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A23C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A23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A23C6"/>
    <w:pPr>
      <w:spacing w:before="240"/>
      <w:jc w:val="center"/>
    </w:pPr>
    <w:rPr>
      <w:i/>
    </w:rPr>
  </w:style>
  <w:style w:type="character" w:customStyle="1" w:styleId="Footer2Middle">
    <w:name w:val="Footer2Middle"/>
    <w:rsid w:val="00BA23C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A23C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BA23C6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A23C6"/>
    <w:rPr>
      <w:rFonts w:ascii="Segoe UI" w:hAnsi="Segoe UI" w:cs="Segoe UI"/>
      <w:sz w:val="18"/>
      <w:szCs w:val="18"/>
      <w:lang w:val="pt-PT"/>
    </w:rPr>
  </w:style>
  <w:style w:type="paragraph" w:customStyle="1" w:styleId="Normal12Hanging">
    <w:name w:val="Normal12Hanging"/>
    <w:basedOn w:val="Normal"/>
    <w:uiPriority w:val="99"/>
    <w:rsid w:val="00BA23C6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BA23C6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BA23C6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BA23C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2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23C6"/>
    <w:rPr>
      <w:b/>
      <w:bCs/>
      <w:lang w:val="pt-PT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BA23C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BA23C6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BA23C6"/>
    <w:rPr>
      <w:sz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BA23C6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BA23C6"/>
    <w:pPr>
      <w:autoSpaceDE w:val="0"/>
      <w:autoSpaceDN w:val="0"/>
      <w:adjustRightInd w:val="0"/>
    </w:pPr>
    <w:rPr>
      <w:color w:val="000000"/>
      <w:sz w:val="24"/>
      <w:szCs w:val="24"/>
      <w:lang w:val="pt-PT"/>
    </w:rPr>
  </w:style>
  <w:style w:type="character" w:customStyle="1" w:styleId="contentpasted0">
    <w:name w:val="contentpasted0"/>
    <w:rsid w:val="00BA23C6"/>
  </w:style>
  <w:style w:type="table" w:customStyle="1" w:styleId="CV11">
    <w:name w:val="CV11"/>
    <w:basedOn w:val="TableNormal"/>
    <w:uiPriority w:val="39"/>
    <w:rsid w:val="00BA23C6"/>
    <w:rPr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BA23C6"/>
    <w:pPr>
      <w:spacing w:after="240"/>
    </w:pPr>
  </w:style>
  <w:style w:type="paragraph" w:customStyle="1" w:styleId="RollCallVotes">
    <w:name w:val="RollCallVotes"/>
    <w:basedOn w:val="Normal"/>
    <w:rsid w:val="00BA23C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A23C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A23C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A23C6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BA23C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BA23C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A23C6"/>
    <w:rPr>
      <w:sz w:val="24"/>
      <w:lang w:val="pt-PT"/>
    </w:rPr>
  </w:style>
  <w:style w:type="paragraph" w:customStyle="1" w:styleId="Normal1">
    <w:name w:val="Normal1"/>
    <w:basedOn w:val="Normal"/>
    <w:rsid w:val="00BA23C6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BA23C6"/>
  </w:style>
  <w:style w:type="paragraph" w:customStyle="1" w:styleId="CoverBold">
    <w:name w:val="CoverBold"/>
    <w:basedOn w:val="Normal"/>
    <w:rsid w:val="00BA23C6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BA23C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A23C6"/>
    <w:rPr>
      <w:lang w:val="pt-PT"/>
    </w:rPr>
  </w:style>
  <w:style w:type="character" w:styleId="EndnoteReference">
    <w:name w:val="endnote reference"/>
    <w:basedOn w:val="DefaultParagraphFont"/>
    <w:uiPriority w:val="99"/>
    <w:unhideWhenUsed/>
    <w:rsid w:val="00BA23C6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BA23C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A23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3C6"/>
    <w:rPr>
      <w:sz w:val="24"/>
      <w:lang w:val="pt-PT"/>
    </w:rPr>
  </w:style>
  <w:style w:type="character" w:styleId="Hyperlink">
    <w:name w:val="Hyperlink"/>
    <w:basedOn w:val="DefaultParagraphFont"/>
    <w:rsid w:val="00E3718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DE6759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F0137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0137F"/>
    <w:pPr>
      <w:spacing w:after="240"/>
      <w:jc w:val="center"/>
    </w:pPr>
  </w:style>
  <w:style w:type="paragraph" w:customStyle="1" w:styleId="AmDateTab">
    <w:name w:val="AmDateTab"/>
    <w:basedOn w:val="Normal"/>
    <w:rsid w:val="00F0137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0137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0137F"/>
  </w:style>
  <w:style w:type="paragraph" w:customStyle="1" w:styleId="NormalCentered">
    <w:name w:val="Normal Centered"/>
    <w:basedOn w:val="Normal"/>
    <w:rsid w:val="00F0137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0137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0137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0137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0137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0137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0137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0137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0137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0137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0137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0137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0137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0137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0137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0137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0137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0137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0137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0137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0137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0137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0137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0137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0137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0137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0137F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0137F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0137F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0137F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0137F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0137F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0137F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0137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0137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0137F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0137F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0137F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0137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0137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0137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0137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0137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0137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0137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0137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0137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0137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0137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0137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0137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0137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0137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0137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0137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F0137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0137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0137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0137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0137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0137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0137F"/>
    <w:pPr>
      <w:jc w:val="center"/>
    </w:pPr>
  </w:style>
  <w:style w:type="paragraph" w:customStyle="1" w:styleId="Jardin">
    <w:name w:val="Jardin"/>
    <w:basedOn w:val="Normal"/>
    <w:rsid w:val="00F0137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0137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0137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0137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0137F"/>
    <w:rPr>
      <w:b/>
    </w:rPr>
  </w:style>
  <w:style w:type="paragraph" w:customStyle="1" w:styleId="Annex">
    <w:name w:val="Annex"/>
    <w:basedOn w:val="Normal"/>
    <w:next w:val="Normal"/>
    <w:rsid w:val="00F0137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0137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0137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0137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0137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0137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0137F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0137F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F0137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0137F"/>
    <w:rPr>
      <w:color w:val="808080"/>
    </w:rPr>
  </w:style>
  <w:style w:type="paragraph" w:customStyle="1" w:styleId="ListDash2">
    <w:name w:val="List Dash 2"/>
    <w:basedOn w:val="Normal"/>
    <w:qFormat/>
    <w:rsid w:val="00F0137F"/>
    <w:pPr>
      <w:widowControl/>
      <w:numPr>
        <w:numId w:val="23"/>
      </w:numPr>
      <w:spacing w:before="120" w:after="120"/>
      <w:ind w:hanging="567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F0137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F0137F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F0137F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0137F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0137F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0137F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0137F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0137F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0137F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F0137F"/>
    <w:pPr>
      <w:spacing w:before="120" w:after="120"/>
      <w:jc w:val="both"/>
    </w:pPr>
    <w:rPr>
      <w:lang w:val="pt-P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0137F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F0137F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0137F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0137F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0137F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0137F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0137F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0137F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0137F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0137F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0137F"/>
    <w:pPr>
      <w:numPr>
        <w:ilvl w:val="1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0137F"/>
    <w:pPr>
      <w:numPr>
        <w:ilvl w:val="1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0137F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0137F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0137F"/>
    <w:pPr>
      <w:numPr>
        <w:ilvl w:val="2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0137F"/>
    <w:pPr>
      <w:numPr>
        <w:ilvl w:val="2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0137F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0137F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0137F"/>
    <w:pPr>
      <w:numPr>
        <w:ilvl w:val="3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0137F"/>
    <w:pPr>
      <w:numPr>
        <w:ilvl w:val="3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0137F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0137F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0137F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0137F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0137F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0137F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0137F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0137F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0137F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0137F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0137F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0137F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0137F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F0137F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0137F"/>
    <w:pPr>
      <w:widowControl/>
      <w:spacing w:before="120" w:after="120"/>
      <w:jc w:val="both"/>
    </w:pPr>
    <w:rPr>
      <w:szCs w:val="22"/>
    </w:rPr>
  </w:style>
  <w:style w:type="paragraph" w:customStyle="1" w:styleId="Sous-titreobjet">
    <w:name w:val="Sous-titre objet"/>
    <w:basedOn w:val="Normal"/>
    <w:rsid w:val="00F0137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0137F"/>
  </w:style>
  <w:style w:type="paragraph" w:customStyle="1" w:styleId="FooterCoverPage">
    <w:name w:val="Footer Cover Page"/>
    <w:basedOn w:val="Normal"/>
    <w:link w:val="FooterCoverPageChar"/>
    <w:rsid w:val="00F0137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F0137F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F0137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0137F"/>
    <w:rPr>
      <w:rFonts w:eastAsia="Calibri"/>
      <w:sz w:val="24"/>
      <w:szCs w:val="22"/>
      <w:lang w:val="pt-PT"/>
    </w:rPr>
  </w:style>
  <w:style w:type="character" w:customStyle="1" w:styleId="superscript">
    <w:name w:val="superscript"/>
    <w:basedOn w:val="DefaultParagraphFont"/>
    <w:rsid w:val="00F0137F"/>
  </w:style>
  <w:style w:type="character" w:customStyle="1" w:styleId="italics">
    <w:name w:val="italics"/>
    <w:basedOn w:val="DefaultParagraphFont"/>
    <w:rsid w:val="00F0137F"/>
  </w:style>
  <w:style w:type="paragraph" w:customStyle="1" w:styleId="title-article-norm">
    <w:name w:val="title-article-norm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F0137F"/>
    <w:rPr>
      <w:b/>
      <w:bCs/>
    </w:rPr>
  </w:style>
  <w:style w:type="paragraph" w:customStyle="1" w:styleId="sti-art">
    <w:name w:val="sti-art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F0137F"/>
  </w:style>
  <w:style w:type="character" w:customStyle="1" w:styleId="italic">
    <w:name w:val="italic"/>
    <w:basedOn w:val="DefaultParagraphFont"/>
    <w:rsid w:val="00F0137F"/>
  </w:style>
  <w:style w:type="paragraph" w:customStyle="1" w:styleId="Normal7">
    <w:name w:val="Normal7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F0137F"/>
    <w:rPr>
      <w:rFonts w:ascii="Calibri" w:eastAsia="Calibri" w:hAnsi="Calibri" w:cs="Arial"/>
      <w:lang w:val="pt-PT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F0137F"/>
    <w:rPr>
      <w:i/>
      <w:iCs/>
    </w:rPr>
  </w:style>
  <w:style w:type="character" w:customStyle="1" w:styleId="italic1">
    <w:name w:val="italic1"/>
    <w:basedOn w:val="DefaultParagraphFont"/>
    <w:rsid w:val="00F0137F"/>
    <w:rPr>
      <w:i/>
      <w:iCs/>
    </w:rPr>
  </w:style>
  <w:style w:type="paragraph" w:customStyle="1" w:styleId="paragraph">
    <w:name w:val="paragraph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F0137F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F0137F"/>
  </w:style>
  <w:style w:type="paragraph" w:customStyle="1" w:styleId="Normal10">
    <w:name w:val="Normal10"/>
    <w:basedOn w:val="Normal"/>
    <w:rsid w:val="00F0137F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F0137F"/>
    <w:rPr>
      <w:rFonts w:eastAsiaTheme="minorHAnsi"/>
      <w:sz w:val="24"/>
      <w:szCs w:val="24"/>
      <w:lang w:val="pt-PT" w:eastAsia="en-US"/>
    </w:rPr>
  </w:style>
  <w:style w:type="paragraph" w:customStyle="1" w:styleId="Normal11">
    <w:name w:val="Normal11"/>
    <w:basedOn w:val="Normal"/>
    <w:rsid w:val="00F0137F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F0137F"/>
  </w:style>
  <w:style w:type="character" w:customStyle="1" w:styleId="markedcontent">
    <w:name w:val="markedcontent"/>
    <w:basedOn w:val="DefaultParagraphFont"/>
    <w:rsid w:val="00F0137F"/>
  </w:style>
  <w:style w:type="character" w:customStyle="1" w:styleId="num">
    <w:name w:val="num"/>
    <w:basedOn w:val="DefaultParagraphFont"/>
    <w:rsid w:val="00F0137F"/>
  </w:style>
  <w:style w:type="paragraph" w:customStyle="1" w:styleId="norm">
    <w:name w:val="norm"/>
    <w:basedOn w:val="Normal"/>
    <w:rsid w:val="00F0137F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F0137F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F0137F"/>
  </w:style>
  <w:style w:type="table" w:customStyle="1" w:styleId="TableGrid1">
    <w:name w:val="Table Grid1"/>
    <w:basedOn w:val="TableNormal"/>
    <w:next w:val="TableGrid"/>
    <w:uiPriority w:val="59"/>
    <w:rsid w:val="00F0137F"/>
    <w:pPr>
      <w:spacing w:before="120" w:after="120"/>
      <w:jc w:val="both"/>
    </w:pPr>
    <w:rPr>
      <w:lang w:val="pt-P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F0137F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F0137F"/>
    <w:rPr>
      <w:rFonts w:ascii="Calibri" w:eastAsia="Calibri" w:hAnsi="Calibri" w:cs="Arial"/>
      <w:lang w:val="pt-PT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F0137F"/>
  </w:style>
  <w:style w:type="character" w:customStyle="1" w:styleId="None">
    <w:name w:val="None"/>
    <w:rsid w:val="00F0137F"/>
  </w:style>
  <w:style w:type="paragraph" w:customStyle="1" w:styleId="nor">
    <w:name w:val="nor"/>
    <w:basedOn w:val="Normal"/>
    <w:rsid w:val="00F0137F"/>
    <w:pPr>
      <w:widowControl/>
      <w:numPr>
        <w:numId w:val="44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F0137F"/>
  </w:style>
  <w:style w:type="paragraph" w:styleId="TOC4">
    <w:name w:val="toc 4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0137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013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0137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013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F0137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0137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0137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0137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0137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0137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0137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0137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0137F"/>
    <w:pPr>
      <w:numPr>
        <w:numId w:val="41"/>
      </w:numPr>
      <w:tabs>
        <w:tab w:val="clear" w:pos="850"/>
        <w:tab w:val="num" w:pos="567"/>
      </w:tabs>
      <w:ind w:left="567" w:hanging="567"/>
    </w:pPr>
  </w:style>
  <w:style w:type="paragraph" w:customStyle="1" w:styleId="Tiret1">
    <w:name w:val="Tiret 1"/>
    <w:basedOn w:val="Point1"/>
    <w:rsid w:val="00F0137F"/>
    <w:pPr>
      <w:numPr>
        <w:numId w:val="43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F0137F"/>
    <w:pPr>
      <w:numPr>
        <w:numId w:val="42"/>
      </w:numPr>
      <w:tabs>
        <w:tab w:val="clear" w:pos="1984"/>
      </w:tabs>
      <w:ind w:left="567"/>
    </w:pPr>
  </w:style>
  <w:style w:type="paragraph" w:customStyle="1" w:styleId="Tiret3">
    <w:name w:val="Tiret 3"/>
    <w:basedOn w:val="Point3"/>
    <w:rsid w:val="00F0137F"/>
    <w:pPr>
      <w:numPr>
        <w:numId w:val="45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F0137F"/>
    <w:pPr>
      <w:numPr>
        <w:numId w:val="46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F0137F"/>
    <w:pPr>
      <w:numPr>
        <w:numId w:val="47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F0137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0137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0137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0137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0137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0137F"/>
    <w:pPr>
      <w:widowControl/>
      <w:numPr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0137F"/>
    <w:pPr>
      <w:widowControl/>
      <w:numPr>
        <w:ilvl w:val="1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0137F"/>
    <w:pPr>
      <w:widowControl/>
      <w:numPr>
        <w:ilvl w:val="2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0137F"/>
    <w:pPr>
      <w:widowControl/>
      <w:numPr>
        <w:ilvl w:val="3"/>
        <w:numId w:val="24"/>
      </w:numPr>
      <w:tabs>
        <w:tab w:val="clear" w:pos="850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0137F"/>
    <w:pPr>
      <w:widowControl/>
      <w:numPr>
        <w:ilvl w:val="4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0137F"/>
    <w:pPr>
      <w:widowControl/>
      <w:numPr>
        <w:ilvl w:val="5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0137F"/>
    <w:pPr>
      <w:widowControl/>
      <w:numPr>
        <w:ilvl w:val="6"/>
        <w:numId w:val="24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0137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0137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0137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0137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0137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0137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0137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0137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0137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0137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0137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0137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0137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0137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0137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0137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0137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0137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F0137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0137F"/>
    <w:pPr>
      <w:widowControl/>
      <w:numPr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0137F"/>
    <w:pPr>
      <w:widowControl/>
      <w:numPr>
        <w:ilvl w:val="2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0137F"/>
    <w:pPr>
      <w:widowControl/>
      <w:numPr>
        <w:ilvl w:val="4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0137F"/>
    <w:pPr>
      <w:widowControl/>
      <w:numPr>
        <w:ilvl w:val="6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0137F"/>
    <w:pPr>
      <w:widowControl/>
      <w:numPr>
        <w:ilvl w:val="1"/>
        <w:numId w:val="25"/>
      </w:numPr>
      <w:tabs>
        <w:tab w:val="clear" w:pos="850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0137F"/>
    <w:pPr>
      <w:widowControl/>
      <w:numPr>
        <w:ilvl w:val="3"/>
        <w:numId w:val="25"/>
      </w:numPr>
      <w:tabs>
        <w:tab w:val="clear" w:pos="1417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0137F"/>
    <w:pPr>
      <w:widowControl/>
      <w:numPr>
        <w:ilvl w:val="5"/>
        <w:numId w:val="25"/>
      </w:numPr>
      <w:tabs>
        <w:tab w:val="clear" w:pos="1984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0137F"/>
    <w:pPr>
      <w:widowControl/>
      <w:numPr>
        <w:ilvl w:val="7"/>
        <w:numId w:val="25"/>
      </w:numPr>
      <w:tabs>
        <w:tab w:val="clear" w:pos="2551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0137F"/>
    <w:pPr>
      <w:widowControl/>
      <w:numPr>
        <w:ilvl w:val="8"/>
        <w:numId w:val="25"/>
      </w:numPr>
      <w:tabs>
        <w:tab w:val="clear" w:pos="3118"/>
        <w:tab w:val="num" w:pos="2268"/>
      </w:tabs>
      <w:spacing w:before="120" w:after="120"/>
      <w:ind w:left="2268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0137F"/>
    <w:pPr>
      <w:widowControl/>
      <w:numPr>
        <w:numId w:val="4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0137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0137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0137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0137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0137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0137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0137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0137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0137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0137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0137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0137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0137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0137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0137F"/>
    <w:pPr>
      <w:widowControl/>
      <w:numPr>
        <w:numId w:val="26"/>
      </w:numPr>
      <w:tabs>
        <w:tab w:val="clear" w:pos="709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0137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0137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0137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0137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0137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0137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0137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0137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0137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0137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0137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0137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0137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0137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0137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0137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0137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0137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0137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0137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0137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0137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0137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0137F"/>
  </w:style>
  <w:style w:type="paragraph" w:customStyle="1" w:styleId="StatutPagedecouverture">
    <w:name w:val="Statut (Page de couverture)"/>
    <w:basedOn w:val="Statut"/>
    <w:next w:val="TypedudocumentPagedecouverture"/>
    <w:rsid w:val="00F0137F"/>
  </w:style>
  <w:style w:type="paragraph" w:customStyle="1" w:styleId="TitreobjetPagedecouverture">
    <w:name w:val="Titre objet (Page de couverture)"/>
    <w:basedOn w:val="Titreobjet"/>
    <w:next w:val="IntrtEEEPagedecouverture"/>
    <w:rsid w:val="00F0137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0137F"/>
  </w:style>
  <w:style w:type="paragraph" w:customStyle="1" w:styleId="Volume">
    <w:name w:val="Volume"/>
    <w:basedOn w:val="Normal"/>
    <w:next w:val="Confidentialit"/>
    <w:rsid w:val="00F0137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0137F"/>
    <w:pPr>
      <w:spacing w:after="240"/>
    </w:pPr>
  </w:style>
  <w:style w:type="paragraph" w:customStyle="1" w:styleId="Accompagnant">
    <w:name w:val="Accompagnant"/>
    <w:basedOn w:val="Normal"/>
    <w:next w:val="Typeacteprincipal"/>
    <w:rsid w:val="00F0137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0137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0137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0137F"/>
  </w:style>
  <w:style w:type="paragraph" w:customStyle="1" w:styleId="AccompagnantPagedecouverture">
    <w:name w:val="Accompagnant (Page de couverture)"/>
    <w:basedOn w:val="Accompagnant"/>
    <w:next w:val="TypeacteprincipalPagedecouverture"/>
    <w:rsid w:val="00F0137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0137F"/>
  </w:style>
  <w:style w:type="paragraph" w:customStyle="1" w:styleId="ObjetacteprincipalPagedecouverture">
    <w:name w:val="Objet acte principal (Page de couverture)"/>
    <w:basedOn w:val="Objetacteprincipal"/>
    <w:next w:val="Rfrencecroise"/>
    <w:rsid w:val="00F0137F"/>
  </w:style>
  <w:style w:type="paragraph" w:customStyle="1" w:styleId="LanguesfaisantfoiPagedecouverture">
    <w:name w:val="Langues faisant foi (Page de couverture)"/>
    <w:basedOn w:val="Normal"/>
    <w:next w:val="Normal"/>
    <w:rsid w:val="00F0137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0137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0137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F013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0137F"/>
    <w:rPr>
      <w:rFonts w:eastAsia="Calibri"/>
      <w:b/>
      <w:sz w:val="24"/>
      <w:szCs w:val="22"/>
      <w:lang w:val="pt-PT" w:eastAsia="en-US"/>
    </w:rPr>
  </w:style>
  <w:style w:type="character" w:customStyle="1" w:styleId="HeaderCouncilChar">
    <w:name w:val="Header Council Char"/>
    <w:basedOn w:val="DefaultParagraphFont"/>
    <w:rsid w:val="00F0137F"/>
    <w:rPr>
      <w:rFonts w:ascii="Times New Roman" w:hAnsi="Times New Roman" w:cs="Times New Roman"/>
      <w:sz w:val="2"/>
      <w:lang w:val="pt-PT"/>
    </w:rPr>
  </w:style>
  <w:style w:type="character" w:customStyle="1" w:styleId="FooterCouncilChar">
    <w:name w:val="Footer Council Char"/>
    <w:basedOn w:val="DefaultParagraphFont"/>
    <w:rsid w:val="00F0137F"/>
    <w:rPr>
      <w:rFonts w:ascii="Times New Roman" w:hAnsi="Times New Roman" w:cs="Times New Roman"/>
      <w:sz w:val="2"/>
      <w:lang w:val="pt-PT"/>
    </w:rPr>
  </w:style>
  <w:style w:type="paragraph" w:customStyle="1" w:styleId="title-bold">
    <w:name w:val="title-bold"/>
    <w:basedOn w:val="Normal"/>
    <w:uiPriority w:val="99"/>
    <w:semiHidden/>
    <w:rsid w:val="00F0137F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F0137F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F0137F"/>
    <w:rPr>
      <w:rFonts w:ascii="Times New Roman" w:hAnsi="Times New Roman" w:cs="Times New Roman"/>
      <w:b/>
      <w:sz w:val="28"/>
      <w:lang w:val="pt-PT"/>
    </w:rPr>
  </w:style>
  <w:style w:type="character" w:customStyle="1" w:styleId="sub">
    <w:name w:val="sub"/>
    <w:basedOn w:val="DefaultParagraphFont"/>
    <w:rsid w:val="00F0137F"/>
  </w:style>
  <w:style w:type="character" w:customStyle="1" w:styleId="CRMarker">
    <w:name w:val="CR Marker"/>
    <w:basedOn w:val="DefaultParagraphFont"/>
    <w:uiPriority w:val="99"/>
    <w:rsid w:val="00F0137F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F0137F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F0137F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F0137F"/>
  </w:style>
  <w:style w:type="paragraph" w:customStyle="1" w:styleId="doc-ti">
    <w:name w:val="doc-ti"/>
    <w:basedOn w:val="Normal"/>
    <w:rsid w:val="00F0137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F0137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F0137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F0137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F0137F"/>
    <w:pPr>
      <w:widowControl/>
      <w:numPr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F0137F"/>
    <w:pPr>
      <w:widowControl/>
      <w:numPr>
        <w:ilvl w:val="1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F0137F"/>
    <w:pPr>
      <w:widowControl/>
      <w:numPr>
        <w:ilvl w:val="2"/>
        <w:numId w:val="49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F0137F"/>
    <w:rPr>
      <w:color w:val="00FF00"/>
      <w:sz w:val="40"/>
      <w:lang w:val="pt-PT" w:eastAsia="en-GB"/>
    </w:rPr>
  </w:style>
  <w:style w:type="character" w:customStyle="1" w:styleId="tw4winTerm">
    <w:name w:val="tw4winTerm"/>
    <w:rsid w:val="00F0137F"/>
    <w:rPr>
      <w:color w:val="0000FF"/>
      <w:lang w:val="pt-PT" w:eastAsia="en-GB"/>
    </w:rPr>
  </w:style>
  <w:style w:type="character" w:customStyle="1" w:styleId="tw4winPopup">
    <w:name w:val="tw4winPopup"/>
    <w:rsid w:val="00F0137F"/>
    <w:rPr>
      <w:noProof/>
      <w:color w:val="008000"/>
      <w:lang w:val="pt-PT" w:eastAsia="en-GB"/>
    </w:rPr>
  </w:style>
  <w:style w:type="character" w:customStyle="1" w:styleId="tw4winJump">
    <w:name w:val="tw4winJump"/>
    <w:rsid w:val="00F0137F"/>
    <w:rPr>
      <w:noProof/>
      <w:color w:val="008080"/>
      <w:lang w:val="pt-PT" w:eastAsia="en-GB"/>
    </w:rPr>
  </w:style>
  <w:style w:type="character" w:customStyle="1" w:styleId="tw4winExternal">
    <w:name w:val="tw4winExternal"/>
    <w:rsid w:val="00F0137F"/>
    <w:rPr>
      <w:noProof/>
      <w:color w:val="808080"/>
      <w:lang w:val="pt-PT" w:eastAsia="en-GB"/>
    </w:rPr>
  </w:style>
  <w:style w:type="character" w:customStyle="1" w:styleId="tw4winInternal">
    <w:name w:val="tw4winInternal"/>
    <w:rsid w:val="00F0137F"/>
    <w:rPr>
      <w:noProof/>
      <w:color w:val="FF0000"/>
      <w:lang w:val="pt-PT" w:eastAsia="en-GB"/>
    </w:rPr>
  </w:style>
  <w:style w:type="character" w:customStyle="1" w:styleId="DONOTTRANSLATE">
    <w:name w:val="DO_NOT_TRANSLATE"/>
    <w:rsid w:val="00F0137F"/>
    <w:rPr>
      <w:noProof/>
      <w:color w:val="800000"/>
      <w:lang w:val="pt-PT" w:eastAsia="en-GB"/>
    </w:rPr>
  </w:style>
  <w:style w:type="paragraph" w:customStyle="1" w:styleId="Ttitrearticle">
    <w:name w:val="Ttitre article"/>
    <w:basedOn w:val="Text1"/>
    <w:rsid w:val="00F0137F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rsid w:val="00F0137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0137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0137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0137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0137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F0137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0137F"/>
    <w:rPr>
      <w:rFonts w:eastAsia="Calibri"/>
      <w:sz w:val="24"/>
      <w:szCs w:val="22"/>
      <w:lang w:val="pt-PT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0137F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0137F"/>
  </w:style>
  <w:style w:type="character" w:customStyle="1" w:styleId="rynqvb">
    <w:name w:val="rynqvb"/>
    <w:basedOn w:val="DefaultParagraphFont"/>
    <w:rsid w:val="00F0137F"/>
  </w:style>
  <w:style w:type="character" w:customStyle="1" w:styleId="subscript">
    <w:name w:val="subscript"/>
    <w:basedOn w:val="DefaultParagraphFont"/>
    <w:rsid w:val="00F0137F"/>
  </w:style>
  <w:style w:type="character" w:customStyle="1" w:styleId="fontstyle01">
    <w:name w:val="fontstyle01"/>
    <w:basedOn w:val="DefaultParagraphFont"/>
    <w:rsid w:val="00F0137F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137F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F0137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0137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0137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F0137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0137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0137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0137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0137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0137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0137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0137F"/>
    <w:pPr>
      <w:widowControl/>
      <w:numPr>
        <w:numId w:val="5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0137F"/>
    <w:pPr>
      <w:widowControl/>
      <w:numPr>
        <w:numId w:val="5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0137F"/>
    <w:pPr>
      <w:widowControl/>
      <w:numPr>
        <w:numId w:val="5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0137F"/>
    <w:pPr>
      <w:widowControl/>
      <w:numPr>
        <w:numId w:val="5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0137F"/>
    <w:pPr>
      <w:widowControl/>
      <w:numPr>
        <w:numId w:val="5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0137F"/>
    <w:pPr>
      <w:widowControl/>
      <w:numPr>
        <w:numId w:val="5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0137F"/>
    <w:pPr>
      <w:widowControl/>
      <w:numPr>
        <w:numId w:val="5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0137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F0137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0137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0137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0137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0137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0137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0137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0137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0137F"/>
    <w:pPr>
      <w:spacing w:before="240"/>
    </w:pPr>
  </w:style>
  <w:style w:type="paragraph" w:customStyle="1" w:styleId="Accordtitre">
    <w:name w:val="Accord titre"/>
    <w:basedOn w:val="Normal"/>
    <w:rsid w:val="00F0137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0137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0137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0137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0137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0137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0137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0137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0137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0137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0137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0137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0137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0137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0137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0137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0137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0137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0137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0137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0137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0137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0137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0137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0137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0137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0137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0137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F0137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0137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0137F"/>
    <w:rPr>
      <w:b/>
      <w:i/>
    </w:rPr>
  </w:style>
  <w:style w:type="character" w:customStyle="1" w:styleId="diff-tte-removed">
    <w:name w:val="diff-tte-removed"/>
    <w:basedOn w:val="DefaultParagraphFont"/>
    <w:rsid w:val="00F0137F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F0137F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F0137F"/>
    <w:rPr>
      <w:lang w:val="pt-PT"/>
    </w:rPr>
  </w:style>
  <w:style w:type="paragraph" w:customStyle="1" w:styleId="footnotedescription">
    <w:name w:val="footnote description"/>
    <w:next w:val="Normal"/>
    <w:link w:val="footnotedescriptionChar"/>
    <w:hidden/>
    <w:rsid w:val="00F0137F"/>
    <w:pPr>
      <w:spacing w:line="256" w:lineRule="auto"/>
      <w:ind w:left="720" w:hanging="720"/>
    </w:pPr>
    <w:rPr>
      <w:color w:val="000000"/>
      <w:sz w:val="24"/>
      <w:szCs w:val="22"/>
      <w:lang w:val="pt-PT"/>
    </w:rPr>
  </w:style>
  <w:style w:type="character" w:customStyle="1" w:styleId="footnotedescriptionChar">
    <w:name w:val="footnote description Char"/>
    <w:link w:val="footnotedescription"/>
    <w:rsid w:val="00F0137F"/>
    <w:rPr>
      <w:color w:val="000000"/>
      <w:sz w:val="24"/>
      <w:szCs w:val="22"/>
      <w:lang w:val="pt-PT"/>
    </w:rPr>
  </w:style>
  <w:style w:type="character" w:customStyle="1" w:styleId="footnotemark">
    <w:name w:val="footnote mark"/>
    <w:hidden/>
    <w:rsid w:val="00F0137F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F0137F"/>
    <w:rPr>
      <w:rFonts w:ascii="Calibri" w:hAnsi="Calibri" w:cs="Arial"/>
      <w:sz w:val="22"/>
      <w:szCs w:val="22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0137F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0137F"/>
    <w:rPr>
      <w:rFonts w:eastAsia="Calibri"/>
      <w:b/>
      <w:sz w:val="36"/>
      <w:szCs w:val="36"/>
      <w:u w:val="single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37F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F0137F"/>
    <w:rPr>
      <w:rFonts w:eastAsia="Calibri"/>
      <w:b/>
      <w:i/>
      <w:sz w:val="36"/>
      <w:szCs w:val="36"/>
      <w:lang w:val="pt-PT"/>
    </w:rPr>
  </w:style>
  <w:style w:type="character" w:customStyle="1" w:styleId="DeltaViewDeletion">
    <w:name w:val="DeltaView Deletion"/>
    <w:uiPriority w:val="99"/>
    <w:rsid w:val="00F0137F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137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0137F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137F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F0137F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F0137F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F0137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AF7CF-0BD5-4194-A2DD-D9D13C04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IAM_RELEC1</cp:lastModifiedBy>
  <cp:revision>2</cp:revision>
  <cp:lastPrinted>2004-11-19T15:42:00Z</cp:lastPrinted>
  <dcterms:created xsi:type="dcterms:W3CDTF">2024-06-25T12:25:00Z</dcterms:created>
  <dcterms:modified xsi:type="dcterms:W3CDTF">2024-06-25T12:25:00Z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