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3D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3D86" w:rsidRDefault="0061091D" w:rsidP="0010095E">
            <w:pPr>
              <w:pStyle w:val="EPName"/>
            </w:pPr>
            <w:r w:rsidRPr="00973D86">
              <w:t>Európsky parlament</w:t>
            </w:r>
          </w:p>
          <w:p w:rsidR="00751A4A" w:rsidRPr="00973D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27ED">
              <w:t>2019</w:t>
            </w:r>
            <w:r w:rsidRPr="00973D86">
              <w:t>-</w:t>
            </w:r>
            <w:r w:rsidRPr="004727E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73D86" w:rsidRDefault="00187494" w:rsidP="0010095E">
            <w:pPr>
              <w:pStyle w:val="EPLogo"/>
            </w:pPr>
            <w:r w:rsidRPr="00973D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3D86" w:rsidRDefault="00D058B8" w:rsidP="004C5D52">
      <w:pPr>
        <w:pStyle w:val="LineTop"/>
      </w:pPr>
    </w:p>
    <w:p w:rsidR="00680577" w:rsidRPr="00973D86" w:rsidRDefault="0061091D" w:rsidP="00680577">
      <w:pPr>
        <w:pStyle w:val="EPBodyTA1"/>
      </w:pPr>
      <w:r w:rsidRPr="00973D86">
        <w:t>PRIJATÉ TEXTY</w:t>
      </w:r>
    </w:p>
    <w:p w:rsidR="00D058B8" w:rsidRPr="00973D86" w:rsidRDefault="00D058B8" w:rsidP="00D058B8">
      <w:pPr>
        <w:pStyle w:val="LineBottom"/>
      </w:pPr>
    </w:p>
    <w:p w:rsidR="0061091D" w:rsidRPr="00973D86" w:rsidRDefault="0061091D" w:rsidP="0061091D">
      <w:pPr>
        <w:pStyle w:val="ATHeading1"/>
      </w:pPr>
      <w:bookmarkStart w:id="0" w:name="TANumber"/>
      <w:r w:rsidRPr="00973D86">
        <w:t>P</w:t>
      </w:r>
      <w:r w:rsidRPr="004727ED">
        <w:t>9</w:t>
      </w:r>
      <w:r w:rsidRPr="00973D86">
        <w:t>_TA(</w:t>
      </w:r>
      <w:r w:rsidRPr="004727ED">
        <w:t>2024</w:t>
      </w:r>
      <w:r w:rsidRPr="00973D86">
        <w:t>)</w:t>
      </w:r>
      <w:r w:rsidRPr="004727ED">
        <w:t>0</w:t>
      </w:r>
      <w:r w:rsidR="00973D86" w:rsidRPr="004727ED">
        <w:t>153</w:t>
      </w:r>
      <w:bookmarkEnd w:id="0"/>
    </w:p>
    <w:p w:rsidR="0061091D" w:rsidRPr="00973D86" w:rsidRDefault="00A177EF" w:rsidP="00A177EF">
      <w:pPr>
        <w:pStyle w:val="ATHeading2"/>
      </w:pPr>
      <w:bookmarkStart w:id="1" w:name="title"/>
      <w:r w:rsidRPr="00973D86">
        <w:t xml:space="preserve">Typové schvaľovanie motorových vozidiel a motorov, pokiaľ ide o ich emisie a životnosť batérií (Euro </w:t>
      </w:r>
      <w:r w:rsidRPr="004727ED">
        <w:t>7</w:t>
      </w:r>
      <w:r w:rsidRPr="00973D86">
        <w:t>)</w:t>
      </w:r>
      <w:bookmarkEnd w:id="1"/>
    </w:p>
    <w:p w:rsidR="0061091D" w:rsidRPr="00973D86" w:rsidRDefault="0061091D" w:rsidP="0061091D">
      <w:pPr>
        <w:rPr>
          <w:i/>
          <w:vanish/>
        </w:rPr>
      </w:pPr>
      <w:r w:rsidRPr="00973D86">
        <w:rPr>
          <w:i/>
        </w:rPr>
        <w:fldChar w:fldCharType="begin"/>
      </w:r>
      <w:r w:rsidRPr="00973D86">
        <w:rPr>
          <w:i/>
        </w:rPr>
        <w:instrText xml:space="preserve"> TC"(</w:instrText>
      </w:r>
      <w:bookmarkStart w:id="2" w:name="DocNumber"/>
      <w:r w:rsidRPr="00973D86">
        <w:rPr>
          <w:i/>
        </w:rPr>
        <w:instrText>A</w:instrText>
      </w:r>
      <w:r w:rsidRPr="004727ED">
        <w:rPr>
          <w:i/>
        </w:rPr>
        <w:instrText>9</w:instrText>
      </w:r>
      <w:r w:rsidRPr="00973D86">
        <w:rPr>
          <w:i/>
        </w:rPr>
        <w:instrText>-</w:instrText>
      </w:r>
      <w:r w:rsidRPr="004727ED">
        <w:rPr>
          <w:i/>
        </w:rPr>
        <w:instrText>0298</w:instrText>
      </w:r>
      <w:r w:rsidRPr="00973D86">
        <w:rPr>
          <w:i/>
        </w:rPr>
        <w:instrText>/</w:instrText>
      </w:r>
      <w:r w:rsidRPr="004727ED">
        <w:rPr>
          <w:i/>
        </w:rPr>
        <w:instrText>2023</w:instrText>
      </w:r>
      <w:bookmarkEnd w:id="2"/>
      <w:r w:rsidRPr="00973D86">
        <w:rPr>
          <w:i/>
        </w:rPr>
        <w:instrText xml:space="preserve"> - Spravodajca: </w:instrText>
      </w:r>
      <w:proofErr w:type="spellStart"/>
      <w:r w:rsidRPr="00973D86">
        <w:rPr>
          <w:i/>
        </w:rPr>
        <w:instrText>Alexandr</w:instrText>
      </w:r>
      <w:proofErr w:type="spellEnd"/>
      <w:r w:rsidRPr="00973D86">
        <w:rPr>
          <w:i/>
        </w:rPr>
        <w:instrText xml:space="preserve"> </w:instrText>
      </w:r>
      <w:proofErr w:type="spellStart"/>
      <w:r w:rsidRPr="00973D86">
        <w:rPr>
          <w:i/>
        </w:rPr>
        <w:instrText>Vondra</w:instrText>
      </w:r>
      <w:proofErr w:type="spellEnd"/>
      <w:r w:rsidRPr="00973D86">
        <w:rPr>
          <w:i/>
        </w:rPr>
        <w:instrText>)"\l</w:instrText>
      </w:r>
      <w:r w:rsidRPr="004727ED">
        <w:rPr>
          <w:i/>
        </w:rPr>
        <w:instrText>3</w:instrText>
      </w:r>
      <w:r w:rsidRPr="00973D86">
        <w:rPr>
          <w:i/>
        </w:rPr>
        <w:instrText xml:space="preserve"> \n&gt; \* MERGEFORMAT </w:instrText>
      </w:r>
      <w:r w:rsidRPr="00973D86">
        <w:rPr>
          <w:i/>
        </w:rPr>
        <w:fldChar w:fldCharType="end"/>
      </w:r>
    </w:p>
    <w:p w:rsidR="0061091D" w:rsidRPr="00973D86" w:rsidRDefault="0061091D" w:rsidP="0061091D">
      <w:pPr>
        <w:rPr>
          <w:vanish/>
        </w:rPr>
      </w:pPr>
      <w:bookmarkStart w:id="3" w:name="Commission"/>
      <w:r w:rsidRPr="00973D86">
        <w:rPr>
          <w:vanish/>
        </w:rPr>
        <w:t>Výbor pre životné prostredie, verejné zdravie a bezpečnosť potravín</w:t>
      </w:r>
      <w:bookmarkEnd w:id="3"/>
    </w:p>
    <w:p w:rsidR="0061091D" w:rsidRPr="00973D86" w:rsidRDefault="0061091D" w:rsidP="0061091D">
      <w:pPr>
        <w:rPr>
          <w:vanish/>
        </w:rPr>
      </w:pPr>
      <w:bookmarkStart w:id="4" w:name="PE"/>
      <w:r w:rsidRPr="00973D86">
        <w:rPr>
          <w:vanish/>
        </w:rPr>
        <w:t>PE</w:t>
      </w:r>
      <w:r w:rsidRPr="004727ED">
        <w:rPr>
          <w:vanish/>
        </w:rPr>
        <w:t>746</w:t>
      </w:r>
      <w:r w:rsidRPr="00973D86">
        <w:rPr>
          <w:vanish/>
        </w:rPr>
        <w:t>.</w:t>
      </w:r>
      <w:r w:rsidRPr="004727ED">
        <w:rPr>
          <w:vanish/>
        </w:rPr>
        <w:t>876</w:t>
      </w:r>
      <w:bookmarkEnd w:id="4"/>
    </w:p>
    <w:p w:rsidR="0061091D" w:rsidRPr="00973D86" w:rsidRDefault="0061091D" w:rsidP="0061091D">
      <w:pPr>
        <w:pStyle w:val="ATHeading3"/>
      </w:pPr>
      <w:bookmarkStart w:id="5" w:name="Sujet"/>
      <w:r w:rsidRPr="00973D86">
        <w:t>Legislatívne uznesenie Európskeho parlamentu z</w:t>
      </w:r>
      <w:r w:rsidR="00A177EF" w:rsidRPr="00973D86">
        <w:t> </w:t>
      </w:r>
      <w:r w:rsidR="00A177EF" w:rsidRPr="004727ED">
        <w:t>13</w:t>
      </w:r>
      <w:r w:rsidRPr="00973D86">
        <w:t xml:space="preserve">. marca </w:t>
      </w:r>
      <w:r w:rsidRPr="004727ED">
        <w:t>2024</w:t>
      </w:r>
      <w:r w:rsidRPr="00973D86">
        <w:t xml:space="preserve"> o návrhu nariadenia Európskeho parlamentu a Rady o typovom schvaľovaní motorových vozidiel a motorov, ako aj systémov, komponentov a samostatných technických jednotiek určených pre takéto vozidlá, pokiaľ ide o ich emisie a životnosť batérií (Euro </w:t>
      </w:r>
      <w:r w:rsidRPr="004727ED">
        <w:t>7</w:t>
      </w:r>
      <w:r w:rsidRPr="00973D86">
        <w:t xml:space="preserve">), ktorým sa zrušuje nariadenie (ES) č. </w:t>
      </w:r>
      <w:r w:rsidRPr="004727ED">
        <w:t>715</w:t>
      </w:r>
      <w:r w:rsidRPr="00973D86">
        <w:t>/</w:t>
      </w:r>
      <w:r w:rsidRPr="004727ED">
        <w:t>2007</w:t>
      </w:r>
      <w:r w:rsidRPr="00973D86">
        <w:t xml:space="preserve"> a nariadenie (ES) č. </w:t>
      </w:r>
      <w:r w:rsidRPr="004727ED">
        <w:t>595</w:t>
      </w:r>
      <w:r w:rsidRPr="00973D86">
        <w:t>/</w:t>
      </w:r>
      <w:r w:rsidRPr="004727ED">
        <w:t>2009</w:t>
      </w:r>
      <w:bookmarkEnd w:id="5"/>
      <w:r w:rsidRPr="00973D86">
        <w:t xml:space="preserve"> </w:t>
      </w:r>
      <w:bookmarkStart w:id="6" w:name="References"/>
      <w:r w:rsidRPr="00973D86">
        <w:t>(COM(</w:t>
      </w:r>
      <w:r w:rsidRPr="004727ED">
        <w:t>2022</w:t>
      </w:r>
      <w:r w:rsidRPr="00973D86">
        <w:t>)</w:t>
      </w:r>
      <w:r w:rsidRPr="004727ED">
        <w:t>0586</w:t>
      </w:r>
      <w:r w:rsidRPr="00973D86">
        <w:t xml:space="preserve"> – C</w:t>
      </w:r>
      <w:r w:rsidRPr="004727ED">
        <w:t>9</w:t>
      </w:r>
      <w:r w:rsidRPr="00973D86">
        <w:t>-</w:t>
      </w:r>
      <w:r w:rsidRPr="004727ED">
        <w:t>0375</w:t>
      </w:r>
      <w:r w:rsidRPr="00973D86">
        <w:t>/</w:t>
      </w:r>
      <w:r w:rsidRPr="004727ED">
        <w:t>2022</w:t>
      </w:r>
      <w:r w:rsidRPr="00973D86">
        <w:t xml:space="preserve"> – </w:t>
      </w:r>
      <w:r w:rsidRPr="004727ED">
        <w:t>2022</w:t>
      </w:r>
      <w:r w:rsidRPr="00973D86">
        <w:t>/</w:t>
      </w:r>
      <w:r w:rsidRPr="004727ED">
        <w:t>0365</w:t>
      </w:r>
      <w:r w:rsidRPr="00973D86">
        <w:t>(COD))</w:t>
      </w:r>
      <w:bookmarkEnd w:id="6"/>
    </w:p>
    <w:p w:rsidR="0061091D" w:rsidRPr="00973D86" w:rsidRDefault="0061091D" w:rsidP="0061091D"/>
    <w:p w:rsidR="00A6639F" w:rsidRPr="00973D86" w:rsidRDefault="00A6639F" w:rsidP="00A6639F">
      <w:pPr>
        <w:pStyle w:val="NormalBold"/>
      </w:pPr>
      <w:bookmarkStart w:id="7" w:name="TextBodyBegin"/>
      <w:bookmarkEnd w:id="7"/>
      <w:r w:rsidRPr="00973D86">
        <w:t>(Riadny legislatívny postup: prvé čítanie)</w:t>
      </w:r>
    </w:p>
    <w:p w:rsidR="00A6639F" w:rsidRPr="00973D86" w:rsidRDefault="00A6639F" w:rsidP="00A6639F">
      <w:pPr>
        <w:pStyle w:val="EPComma"/>
      </w:pPr>
      <w:r w:rsidRPr="00973D86">
        <w:rPr>
          <w:i/>
        </w:rPr>
        <w:t>Európsky parlament</w:t>
      </w:r>
      <w:r w:rsidRPr="00973D86">
        <w:t>,</w:t>
      </w:r>
    </w:p>
    <w:p w:rsidR="00A6639F" w:rsidRPr="00973D86" w:rsidRDefault="00A6639F" w:rsidP="00A6639F">
      <w:pPr>
        <w:pStyle w:val="NormalHanging12a"/>
      </w:pPr>
      <w:r w:rsidRPr="00973D86">
        <w:t>–</w:t>
      </w:r>
      <w:r w:rsidRPr="00973D86">
        <w:tab/>
        <w:t>so zreteľom na návrh Komisie pre Európsky parlament a Radu (COM(</w:t>
      </w:r>
      <w:r w:rsidRPr="004727ED">
        <w:t>2022</w:t>
      </w:r>
      <w:r w:rsidRPr="00973D86">
        <w:t>)</w:t>
      </w:r>
      <w:r w:rsidRPr="004727ED">
        <w:t>0586</w:t>
      </w:r>
      <w:r w:rsidRPr="00973D86">
        <w:t>),</w:t>
      </w:r>
    </w:p>
    <w:p w:rsidR="00A6639F" w:rsidRPr="00973D86" w:rsidRDefault="00A6639F" w:rsidP="00A6639F">
      <w:pPr>
        <w:pStyle w:val="NormalHanging12a"/>
      </w:pPr>
      <w:r w:rsidRPr="00973D86">
        <w:t>–</w:t>
      </w:r>
      <w:r w:rsidRPr="00973D86">
        <w:tab/>
        <w:t xml:space="preserve">so zreteľom na článok </w:t>
      </w:r>
      <w:r w:rsidRPr="004727ED">
        <w:t>294</w:t>
      </w:r>
      <w:r w:rsidRPr="00973D86">
        <w:t xml:space="preserve"> ods. </w:t>
      </w:r>
      <w:r w:rsidRPr="004727ED">
        <w:t>2</w:t>
      </w:r>
      <w:r w:rsidRPr="00973D86">
        <w:t xml:space="preserve"> a článok </w:t>
      </w:r>
      <w:r w:rsidRPr="004727ED">
        <w:t>114</w:t>
      </w:r>
      <w:r w:rsidRPr="00973D86">
        <w:t xml:space="preserve"> Zmluvy o fungovaní Európskej únie, v súlade s ktorými Komisia predložila návrh Európskemu parlamentu (C</w:t>
      </w:r>
      <w:r w:rsidRPr="004727ED">
        <w:t>9</w:t>
      </w:r>
      <w:r w:rsidRPr="00973D86">
        <w:t>-</w:t>
      </w:r>
      <w:r w:rsidRPr="004727ED">
        <w:t>0375</w:t>
      </w:r>
      <w:r w:rsidRPr="00973D86">
        <w:t>/</w:t>
      </w:r>
      <w:r w:rsidRPr="004727ED">
        <w:t>2022</w:t>
      </w:r>
      <w:r w:rsidRPr="00973D86">
        <w:t>),</w:t>
      </w:r>
    </w:p>
    <w:p w:rsidR="00A6639F" w:rsidRPr="00973D86" w:rsidRDefault="00A6639F" w:rsidP="00A6639F">
      <w:pPr>
        <w:pStyle w:val="NormalHanging12a"/>
      </w:pPr>
      <w:r w:rsidRPr="00973D86">
        <w:t>–</w:t>
      </w:r>
      <w:r w:rsidRPr="00973D86">
        <w:tab/>
        <w:t xml:space="preserve">so zreteľom na článok </w:t>
      </w:r>
      <w:r w:rsidRPr="004727ED">
        <w:t>294</w:t>
      </w:r>
      <w:r w:rsidRPr="00973D86">
        <w:t xml:space="preserve"> ods. </w:t>
      </w:r>
      <w:r w:rsidRPr="004727ED">
        <w:t>3</w:t>
      </w:r>
      <w:r w:rsidRPr="00973D86">
        <w:t xml:space="preserve"> Zmluvy o fungovaní Európskej únie,</w:t>
      </w:r>
    </w:p>
    <w:p w:rsidR="00A6639F" w:rsidRPr="00973D86" w:rsidRDefault="00A6639F" w:rsidP="00A6639F">
      <w:pPr>
        <w:pStyle w:val="NormalHanging12a"/>
      </w:pPr>
      <w:r w:rsidRPr="00973D86">
        <w:t>–</w:t>
      </w:r>
      <w:r w:rsidRPr="00973D86">
        <w:tab/>
        <w:t xml:space="preserve">so zreteľom na stanovisko Európskeho hospodárskeho a sociálneho výboru z </w:t>
      </w:r>
      <w:r w:rsidRPr="004727ED">
        <w:t>27</w:t>
      </w:r>
      <w:r w:rsidRPr="00973D86">
        <w:t xml:space="preserve">. apríla </w:t>
      </w:r>
      <w:r w:rsidRPr="004727ED">
        <w:t>2023</w:t>
      </w:r>
      <w:r w:rsidRPr="00973D86">
        <w:rPr>
          <w:rStyle w:val="FootnoteReference"/>
        </w:rPr>
        <w:footnoteReference w:id="1"/>
      </w:r>
      <w:r w:rsidRPr="00973D86">
        <w:t xml:space="preserve">, </w:t>
      </w:r>
    </w:p>
    <w:p w:rsidR="00A177EF" w:rsidRPr="00973D86" w:rsidRDefault="00A177EF" w:rsidP="00A6639F">
      <w:pPr>
        <w:pStyle w:val="NormalHanging12a"/>
      </w:pPr>
      <w:r w:rsidRPr="00973D86">
        <w:t>–</w:t>
      </w:r>
      <w:r w:rsidRPr="00973D86">
        <w:tab/>
        <w:t xml:space="preserve">so zreteľom na predbežnú dohodu schválenú gestorským výborom podľa článku </w:t>
      </w:r>
      <w:r w:rsidRPr="004727ED">
        <w:t>74</w:t>
      </w:r>
      <w:r w:rsidRPr="00973D86">
        <w:t xml:space="preserve"> ods. </w:t>
      </w:r>
      <w:r w:rsidRPr="004727ED">
        <w:t>4</w:t>
      </w:r>
      <w:r w:rsidRPr="00973D86">
        <w:t xml:space="preserve"> rokovacieho poriadku, a na záväzok zástupcu Rady, vyjadrený v liste z </w:t>
      </w:r>
      <w:r w:rsidRPr="004727ED">
        <w:t>8</w:t>
      </w:r>
      <w:r w:rsidRPr="00973D86">
        <w:t xml:space="preserve">. januára </w:t>
      </w:r>
      <w:r w:rsidRPr="004727ED">
        <w:t>2024</w:t>
      </w:r>
      <w:r w:rsidRPr="00973D86">
        <w:t xml:space="preserve">, schváliť pozíciu Európskeho parlamentu v súlade s článkom </w:t>
      </w:r>
      <w:r w:rsidRPr="004727ED">
        <w:t>294</w:t>
      </w:r>
      <w:r w:rsidRPr="00973D86">
        <w:t xml:space="preserve"> ods. </w:t>
      </w:r>
      <w:r w:rsidRPr="004727ED">
        <w:t>4</w:t>
      </w:r>
      <w:r w:rsidRPr="00973D86">
        <w:t xml:space="preserve"> Zmluvy o fungovaní Európskej únie,</w:t>
      </w:r>
    </w:p>
    <w:p w:rsidR="00E306B4" w:rsidRPr="00973D86" w:rsidRDefault="00E306B4" w:rsidP="00A6639F">
      <w:pPr>
        <w:pStyle w:val="NormalHanging12a"/>
      </w:pPr>
      <w:r w:rsidRPr="00973D86">
        <w:t>–</w:t>
      </w:r>
      <w:r w:rsidRPr="00973D86">
        <w:tab/>
        <w:t xml:space="preserve">so zreteľom na článok </w:t>
      </w:r>
      <w:r w:rsidRPr="004727ED">
        <w:t>59</w:t>
      </w:r>
      <w:r w:rsidRPr="00973D86">
        <w:t xml:space="preserve"> rokovacieho poriadku,</w:t>
      </w:r>
    </w:p>
    <w:p w:rsidR="00A6639F" w:rsidRPr="00973D86" w:rsidRDefault="00A177EF" w:rsidP="00A6639F">
      <w:pPr>
        <w:pStyle w:val="NormalHanging12a"/>
      </w:pPr>
      <w:r w:rsidRPr="00973D86">
        <w:t>–</w:t>
      </w:r>
      <w:r w:rsidR="00A6639F" w:rsidRPr="00973D86">
        <w:tab/>
        <w:t>so zreteľom na stanovisko Výboru pre priemysel, výskum a energetiku, Výboru pre vnútorný trh a ochranu spotrebiteľa a Výboru pre dopravu a cestovný ruch,</w:t>
      </w:r>
    </w:p>
    <w:p w:rsidR="00A6639F" w:rsidRPr="00973D86" w:rsidRDefault="00A6639F" w:rsidP="00A6639F">
      <w:pPr>
        <w:pStyle w:val="NormalHanging12a"/>
      </w:pPr>
      <w:r w:rsidRPr="00973D86">
        <w:t>–</w:t>
      </w:r>
      <w:r w:rsidRPr="00973D86">
        <w:tab/>
        <w:t xml:space="preserve">so zreteľom na správu Výboru pre životné prostredie, verejné zdravie a bezpečnosť </w:t>
      </w:r>
      <w:r w:rsidRPr="00973D86">
        <w:lastRenderedPageBreak/>
        <w:t>potravín (A</w:t>
      </w:r>
      <w:r w:rsidRPr="004727ED">
        <w:t>9</w:t>
      </w:r>
      <w:r w:rsidRPr="00973D86">
        <w:t>-</w:t>
      </w:r>
      <w:r w:rsidRPr="004727ED">
        <w:t>0298</w:t>
      </w:r>
      <w:r w:rsidRPr="00973D86">
        <w:t>/</w:t>
      </w:r>
      <w:r w:rsidRPr="004727ED">
        <w:t>2023</w:t>
      </w:r>
      <w:r w:rsidRPr="00973D86">
        <w:t>),</w:t>
      </w:r>
    </w:p>
    <w:p w:rsidR="00A6639F" w:rsidRPr="00973D86" w:rsidRDefault="00A6639F" w:rsidP="00A6639F">
      <w:pPr>
        <w:pStyle w:val="NormalHanging12a"/>
      </w:pPr>
      <w:r w:rsidRPr="004727ED">
        <w:t>1</w:t>
      </w:r>
      <w:r w:rsidRPr="00973D86">
        <w:t>.</w:t>
      </w:r>
      <w:r w:rsidRPr="00973D86">
        <w:tab/>
        <w:t>prijíma nasledujúcu pozíciu v prvom čítaní</w:t>
      </w:r>
      <w:r w:rsidR="005930F6" w:rsidRPr="00973D86">
        <w:rPr>
          <w:rStyle w:val="FootnoteReference"/>
        </w:rPr>
        <w:footnoteReference w:id="2"/>
      </w:r>
      <w:r w:rsidRPr="00973D86">
        <w:t>;</w:t>
      </w:r>
    </w:p>
    <w:p w:rsidR="00A6639F" w:rsidRPr="00973D86" w:rsidRDefault="00A6639F" w:rsidP="00A6639F">
      <w:pPr>
        <w:pStyle w:val="NormalHanging12a"/>
      </w:pPr>
      <w:r w:rsidRPr="004727ED">
        <w:t>2</w:t>
      </w:r>
      <w:r w:rsidRPr="00973D86">
        <w:t>.</w:t>
      </w:r>
      <w:r w:rsidRPr="00973D86">
        <w:tab/>
        <w:t>žiada Komisiu, aby mu vec znovu predložila, ak nahrádza, podstatne mení alebo má v úmysle podstatne zmeniť svoj návrh;</w:t>
      </w:r>
    </w:p>
    <w:p w:rsidR="002112F1" w:rsidRPr="00973D86" w:rsidRDefault="00A6639F" w:rsidP="00A6639F">
      <w:pPr>
        <w:pStyle w:val="NormalHanging12a"/>
      </w:pPr>
      <w:r w:rsidRPr="004727ED">
        <w:t>3</w:t>
      </w:r>
      <w:r w:rsidRPr="00973D86">
        <w:t>.</w:t>
      </w:r>
      <w:r w:rsidRPr="00973D86">
        <w:tab/>
        <w:t>poveruje svoju predsedníčku, aby postúpila túto pozíciu Rade, Komisii a národným parlamentom.</w:t>
      </w:r>
    </w:p>
    <w:p w:rsidR="002112F1" w:rsidRPr="00973D86" w:rsidRDefault="002112F1" w:rsidP="00A6639F">
      <w:pPr>
        <w:pStyle w:val="NormalHanging12a"/>
        <w:sectPr w:rsidR="002112F1" w:rsidRPr="00973D86" w:rsidSect="0088502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112F1" w:rsidRPr="00973D86" w:rsidRDefault="002112F1" w:rsidP="002112F1">
      <w:pPr>
        <w:pStyle w:val="NormalHanging12a"/>
        <w:ind w:left="0" w:firstLine="0"/>
        <w:rPr>
          <w:b/>
        </w:rPr>
      </w:pPr>
      <w:r w:rsidRPr="00973D86">
        <w:rPr>
          <w:b/>
        </w:rPr>
        <w:lastRenderedPageBreak/>
        <w:t>P</w:t>
      </w:r>
      <w:r w:rsidRPr="004727ED">
        <w:rPr>
          <w:b/>
        </w:rPr>
        <w:t>9</w:t>
      </w:r>
      <w:r w:rsidRPr="00973D86">
        <w:rPr>
          <w:b/>
        </w:rPr>
        <w:t>_TC</w:t>
      </w:r>
      <w:r w:rsidRPr="004727ED">
        <w:rPr>
          <w:b/>
        </w:rPr>
        <w:t>1</w:t>
      </w:r>
      <w:r w:rsidRPr="00973D86">
        <w:rPr>
          <w:b/>
        </w:rPr>
        <w:t>-COD(</w:t>
      </w:r>
      <w:r w:rsidRPr="004727ED">
        <w:rPr>
          <w:b/>
        </w:rPr>
        <w:t>2022</w:t>
      </w:r>
      <w:r w:rsidRPr="00973D86">
        <w:rPr>
          <w:b/>
        </w:rPr>
        <w:t>)</w:t>
      </w:r>
      <w:r w:rsidRPr="004727ED">
        <w:rPr>
          <w:b/>
        </w:rPr>
        <w:t>0365</w:t>
      </w:r>
    </w:p>
    <w:p w:rsidR="00FE457C" w:rsidRDefault="002112F1" w:rsidP="00FE457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973D86">
        <w:rPr>
          <w:b/>
        </w:rPr>
        <w:t xml:space="preserve">Pozícia Európskeho parlamentu prijatá v prvom čítaní </w:t>
      </w:r>
      <w:r w:rsidRPr="004727ED">
        <w:rPr>
          <w:b/>
        </w:rPr>
        <w:t>13</w:t>
      </w:r>
      <w:r w:rsidRPr="00973D86">
        <w:rPr>
          <w:b/>
        </w:rPr>
        <w:t xml:space="preserve">. marca </w:t>
      </w:r>
      <w:r w:rsidRPr="004727ED">
        <w:rPr>
          <w:b/>
        </w:rPr>
        <w:t>2024</w:t>
      </w:r>
      <w:r w:rsidRPr="00973D86">
        <w:rPr>
          <w:b/>
        </w:rPr>
        <w:t xml:space="preserve"> na účely prijatia nariadenia Európskeho parlamentu a Rady (EÚ) </w:t>
      </w:r>
      <w:r w:rsidRPr="004727ED">
        <w:rPr>
          <w:b/>
        </w:rPr>
        <w:t>2024</w:t>
      </w:r>
      <w:r w:rsidRPr="00973D86">
        <w:rPr>
          <w:b/>
        </w:rPr>
        <w:t xml:space="preserve">/... </w:t>
      </w:r>
      <w:r w:rsidR="00FE457C" w:rsidRPr="00973D86">
        <w:rPr>
          <w:rFonts w:eastAsia="Calibri"/>
          <w:b/>
          <w:szCs w:val="22"/>
          <w:lang w:eastAsia="en-US"/>
        </w:rPr>
        <w:t xml:space="preserve">o typovom schvaľovaní motorových vozidiel a motorov, ako aj systémov, komponentov a samostatných technických jednotiek určených pre takéto vozidlá, pokiaľ ide o ich emisie a životnosť batérií (Euro </w:t>
      </w:r>
      <w:r w:rsidR="00FE457C" w:rsidRPr="004727ED">
        <w:rPr>
          <w:rFonts w:eastAsia="Calibri"/>
          <w:b/>
          <w:szCs w:val="22"/>
          <w:lang w:eastAsia="en-US"/>
        </w:rPr>
        <w:t>7</w:t>
      </w:r>
      <w:r w:rsidR="00FE457C" w:rsidRPr="00973D86">
        <w:rPr>
          <w:rFonts w:eastAsia="Calibri"/>
          <w:b/>
          <w:szCs w:val="22"/>
          <w:lang w:eastAsia="en-US"/>
        </w:rPr>
        <w:t xml:space="preserve">), ktorým sa mení nariadenie Európskeho parlamentu a Rady (EÚ) </w:t>
      </w:r>
      <w:r w:rsidR="00FE457C" w:rsidRPr="004727ED">
        <w:rPr>
          <w:rFonts w:eastAsia="Calibri"/>
          <w:b/>
          <w:szCs w:val="22"/>
          <w:lang w:eastAsia="en-US"/>
        </w:rPr>
        <w:t>2018</w:t>
      </w:r>
      <w:r w:rsidR="00FE457C" w:rsidRPr="00973D86">
        <w:rPr>
          <w:rFonts w:eastAsia="Calibri"/>
          <w:b/>
          <w:szCs w:val="22"/>
          <w:lang w:eastAsia="en-US"/>
        </w:rPr>
        <w:t>/</w:t>
      </w:r>
      <w:r w:rsidR="00FE457C" w:rsidRPr="004727ED">
        <w:rPr>
          <w:rFonts w:eastAsia="Calibri"/>
          <w:b/>
          <w:szCs w:val="22"/>
          <w:lang w:eastAsia="en-US"/>
        </w:rPr>
        <w:t>858</w:t>
      </w:r>
      <w:r w:rsidR="00FE457C" w:rsidRPr="00973D86">
        <w:rPr>
          <w:rFonts w:eastAsia="Calibri"/>
          <w:b/>
          <w:szCs w:val="22"/>
          <w:lang w:eastAsia="en-US"/>
        </w:rPr>
        <w:t xml:space="preserve"> a zrušujú nariadenia Európskeho parlamentu a Rady (ES) č. </w:t>
      </w:r>
      <w:r w:rsidR="00FE457C" w:rsidRPr="004727ED">
        <w:rPr>
          <w:rFonts w:eastAsia="Calibri"/>
          <w:b/>
          <w:szCs w:val="22"/>
          <w:lang w:eastAsia="en-US"/>
        </w:rPr>
        <w:t>715</w:t>
      </w:r>
      <w:r w:rsidR="00FE457C" w:rsidRPr="00973D86">
        <w:rPr>
          <w:rFonts w:eastAsia="Calibri"/>
          <w:b/>
          <w:szCs w:val="22"/>
          <w:lang w:eastAsia="en-US"/>
        </w:rPr>
        <w:t>/</w:t>
      </w:r>
      <w:r w:rsidR="00FE457C" w:rsidRPr="004727ED">
        <w:rPr>
          <w:rFonts w:eastAsia="Calibri"/>
          <w:b/>
          <w:szCs w:val="22"/>
          <w:lang w:eastAsia="en-US"/>
        </w:rPr>
        <w:t>2007</w:t>
      </w:r>
      <w:r w:rsidR="00FE457C" w:rsidRPr="00973D86">
        <w:rPr>
          <w:rFonts w:eastAsia="Calibri"/>
          <w:b/>
          <w:szCs w:val="22"/>
          <w:lang w:eastAsia="en-US"/>
        </w:rPr>
        <w:t xml:space="preserve"> a (ES) č. </w:t>
      </w:r>
      <w:r w:rsidR="00FE457C" w:rsidRPr="004727ED">
        <w:rPr>
          <w:rFonts w:eastAsia="Calibri"/>
          <w:b/>
          <w:szCs w:val="22"/>
          <w:lang w:eastAsia="en-US"/>
        </w:rPr>
        <w:t>595</w:t>
      </w:r>
      <w:r w:rsidR="00FE457C" w:rsidRPr="00973D86">
        <w:rPr>
          <w:rFonts w:eastAsia="Calibri"/>
          <w:b/>
          <w:szCs w:val="22"/>
          <w:lang w:eastAsia="en-US"/>
        </w:rPr>
        <w:t>/</w:t>
      </w:r>
      <w:r w:rsidR="00FE457C" w:rsidRPr="004727ED">
        <w:rPr>
          <w:rFonts w:eastAsia="Calibri"/>
          <w:b/>
          <w:szCs w:val="22"/>
          <w:lang w:eastAsia="en-US"/>
        </w:rPr>
        <w:t>2009</w:t>
      </w:r>
      <w:r w:rsidR="00FE457C" w:rsidRPr="00973D86">
        <w:rPr>
          <w:rFonts w:eastAsia="Calibri"/>
          <w:b/>
          <w:szCs w:val="22"/>
          <w:lang w:eastAsia="en-US"/>
        </w:rPr>
        <w:t>, nariadenie Komisie</w:t>
      </w:r>
      <w:r w:rsidR="00FE457C" w:rsidRPr="00973D86">
        <w:rPr>
          <w:rFonts w:eastAsia="Calibri"/>
          <w:b/>
          <w:i/>
          <w:szCs w:val="22"/>
          <w:lang w:eastAsia="en-US"/>
        </w:rPr>
        <w:t xml:space="preserve"> </w:t>
      </w:r>
      <w:r w:rsidR="00FE457C" w:rsidRPr="00C85A62">
        <w:rPr>
          <w:rFonts w:eastAsia="Calibri"/>
          <w:b/>
          <w:szCs w:val="22"/>
          <w:lang w:eastAsia="en-US"/>
        </w:rPr>
        <w:t xml:space="preserve">(EÚ) </w:t>
      </w:r>
      <w:r w:rsidR="00547C7E" w:rsidRPr="00C85A62">
        <w:rPr>
          <w:rFonts w:eastAsia="Calibri"/>
          <w:b/>
          <w:szCs w:val="22"/>
          <w:lang w:eastAsia="en-US"/>
        </w:rPr>
        <w:t xml:space="preserve">č. </w:t>
      </w:r>
      <w:r w:rsidR="00FE457C" w:rsidRPr="00C85A62">
        <w:rPr>
          <w:rFonts w:eastAsia="Calibri"/>
          <w:b/>
          <w:szCs w:val="22"/>
          <w:lang w:eastAsia="en-US"/>
        </w:rPr>
        <w:t>582/2011, nariadenie Komisie (EÚ) 2017/1151, nariadenie Komisie (EÚ) 2017/2400 a vykonávacie nariadenie Komisie (EÚ) 2022/1362</w:t>
      </w:r>
    </w:p>
    <w:p w:rsidR="00C85A62" w:rsidRDefault="00C85A62" w:rsidP="00C85A62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C85A62">
        <w:rPr>
          <w:i/>
          <w:iCs/>
        </w:rPr>
        <w:t xml:space="preserve">nariadeniu </w:t>
      </w:r>
      <w:r>
        <w:rPr>
          <w:i/>
          <w:iCs/>
        </w:rPr>
        <w:t>(EÚ) 2024/1257</w:t>
      </w:r>
      <w:bookmarkStart w:id="8" w:name="_GoBack"/>
      <w:bookmarkEnd w:id="8"/>
      <w:r w:rsidRPr="00C85A62">
        <w:rPr>
          <w:i/>
          <w:iCs/>
        </w:rPr>
        <w:t>.)</w:t>
      </w:r>
    </w:p>
    <w:p w:rsidR="00C85A62" w:rsidRPr="00C85A62" w:rsidRDefault="00C85A62" w:rsidP="00FE457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C85A62" w:rsidRPr="00C85A62" w:rsidSect="00C85A62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1D" w:rsidRPr="0088502F" w:rsidRDefault="0061091D">
      <w:r w:rsidRPr="0088502F">
        <w:separator/>
      </w:r>
    </w:p>
  </w:endnote>
  <w:endnote w:type="continuationSeparator" w:id="0">
    <w:p w:rsidR="0061091D" w:rsidRPr="0088502F" w:rsidRDefault="0061091D">
      <w:r w:rsidRPr="008850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roman"/>
    <w:pitch w:val="default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1D" w:rsidRPr="0088502F" w:rsidRDefault="0061091D">
      <w:r w:rsidRPr="0088502F">
        <w:separator/>
      </w:r>
    </w:p>
  </w:footnote>
  <w:footnote w:type="continuationSeparator" w:id="0">
    <w:p w:rsidR="0061091D" w:rsidRPr="0088502F" w:rsidRDefault="0061091D">
      <w:r w:rsidRPr="0088502F">
        <w:continuationSeparator/>
      </w:r>
    </w:p>
  </w:footnote>
  <w:footnote w:id="1">
    <w:p w:rsidR="00A6639F" w:rsidRPr="00547C7E" w:rsidRDefault="00A6639F" w:rsidP="0088502F">
      <w:pPr>
        <w:pStyle w:val="FootnoteText"/>
        <w:ind w:left="567" w:hanging="567"/>
        <w:rPr>
          <w:sz w:val="24"/>
          <w:lang w:val="sk-SK"/>
        </w:rPr>
      </w:pPr>
      <w:r w:rsidRPr="00547C7E">
        <w:rPr>
          <w:rStyle w:val="FootnoteReference"/>
          <w:sz w:val="24"/>
          <w:lang w:val="sk-SK"/>
        </w:rPr>
        <w:footnoteRef/>
      </w:r>
      <w:r w:rsidR="0088502F" w:rsidRPr="00547C7E">
        <w:rPr>
          <w:sz w:val="24"/>
          <w:lang w:val="sk-SK"/>
        </w:rPr>
        <w:t xml:space="preserve"> </w:t>
      </w:r>
      <w:r w:rsidR="0088502F" w:rsidRPr="00547C7E">
        <w:rPr>
          <w:sz w:val="24"/>
          <w:lang w:val="sk-SK"/>
        </w:rPr>
        <w:tab/>
      </w:r>
      <w:r w:rsidR="00A177EF" w:rsidRPr="00973D86">
        <w:rPr>
          <w:iCs/>
          <w:sz w:val="24"/>
          <w:szCs w:val="24"/>
          <w:lang w:val="sk-SK"/>
        </w:rPr>
        <w:t xml:space="preserve">Ú. v. EÚ C </w:t>
      </w:r>
      <w:r w:rsidR="00A177EF" w:rsidRPr="004727ED">
        <w:rPr>
          <w:iCs/>
          <w:sz w:val="24"/>
          <w:szCs w:val="24"/>
          <w:lang w:val="sk-SK"/>
        </w:rPr>
        <w:t>228</w:t>
      </w:r>
      <w:r w:rsidR="00A177EF" w:rsidRPr="00973D86">
        <w:rPr>
          <w:iCs/>
          <w:sz w:val="24"/>
          <w:szCs w:val="24"/>
          <w:lang w:val="sk-SK"/>
        </w:rPr>
        <w:t xml:space="preserve">, </w:t>
      </w:r>
      <w:r w:rsidR="00A177EF" w:rsidRPr="004727ED">
        <w:rPr>
          <w:iCs/>
          <w:sz w:val="24"/>
          <w:szCs w:val="24"/>
          <w:lang w:val="sk-SK"/>
        </w:rPr>
        <w:t>29</w:t>
      </w:r>
      <w:r w:rsidR="00A177EF" w:rsidRPr="00973D86">
        <w:rPr>
          <w:iCs/>
          <w:sz w:val="24"/>
          <w:szCs w:val="24"/>
          <w:lang w:val="sk-SK"/>
        </w:rPr>
        <w:t>.</w:t>
      </w:r>
      <w:r w:rsidR="00A177EF" w:rsidRPr="004727ED">
        <w:rPr>
          <w:iCs/>
          <w:sz w:val="24"/>
          <w:szCs w:val="24"/>
          <w:lang w:val="sk-SK"/>
        </w:rPr>
        <w:t>6</w:t>
      </w:r>
      <w:r w:rsidR="00A177EF" w:rsidRPr="00973D86">
        <w:rPr>
          <w:iCs/>
          <w:sz w:val="24"/>
          <w:szCs w:val="24"/>
          <w:lang w:val="sk-SK"/>
        </w:rPr>
        <w:t>.</w:t>
      </w:r>
      <w:r w:rsidR="00A177EF" w:rsidRPr="004727ED">
        <w:rPr>
          <w:iCs/>
          <w:sz w:val="24"/>
          <w:szCs w:val="24"/>
          <w:lang w:val="sk-SK"/>
        </w:rPr>
        <w:t>2023</w:t>
      </w:r>
      <w:r w:rsidR="00A177EF" w:rsidRPr="00973D86">
        <w:rPr>
          <w:iCs/>
          <w:sz w:val="24"/>
          <w:szCs w:val="24"/>
          <w:lang w:val="sk-SK"/>
        </w:rPr>
        <w:t xml:space="preserve">, s. </w:t>
      </w:r>
      <w:r w:rsidR="00A177EF" w:rsidRPr="004727ED">
        <w:rPr>
          <w:iCs/>
          <w:sz w:val="24"/>
          <w:szCs w:val="24"/>
          <w:lang w:val="sk-SK"/>
        </w:rPr>
        <w:t>103</w:t>
      </w:r>
      <w:r w:rsidRPr="00547C7E">
        <w:rPr>
          <w:sz w:val="24"/>
          <w:lang w:val="sk-SK"/>
        </w:rPr>
        <w:t>.</w:t>
      </w:r>
    </w:p>
  </w:footnote>
  <w:footnote w:id="2">
    <w:p w:rsidR="005930F6" w:rsidRPr="00973D86" w:rsidRDefault="005930F6" w:rsidP="00973D86">
      <w:pPr>
        <w:pStyle w:val="FootnoteText"/>
        <w:ind w:left="567" w:hanging="567"/>
        <w:rPr>
          <w:lang w:val="sk-SK"/>
        </w:rPr>
      </w:pPr>
      <w:r w:rsidRPr="00547C7E">
        <w:rPr>
          <w:rStyle w:val="FootnoteReference"/>
          <w:lang w:val="sk-SK"/>
        </w:rPr>
        <w:footnoteRef/>
      </w:r>
      <w:r w:rsidRPr="00973D86">
        <w:rPr>
          <w:lang w:val="sk-SK"/>
        </w:rPr>
        <w:t xml:space="preserve"> </w:t>
      </w:r>
      <w:r w:rsidRPr="00547C7E">
        <w:rPr>
          <w:lang w:val="sk-SK"/>
        </w:rPr>
        <w:tab/>
      </w:r>
      <w:r w:rsidRPr="00547C7E">
        <w:rPr>
          <w:sz w:val="24"/>
          <w:szCs w:val="24"/>
          <w:lang w:val="sk-SK"/>
        </w:rPr>
        <w:t xml:space="preserve">Táto pozícia nahrádza pozmeňujúce návrhy prijaté </w:t>
      </w:r>
      <w:r w:rsidRPr="004727ED">
        <w:rPr>
          <w:sz w:val="24"/>
          <w:szCs w:val="24"/>
          <w:lang w:val="sk-SK"/>
        </w:rPr>
        <w:t>9</w:t>
      </w:r>
      <w:r w:rsidRPr="00547C7E">
        <w:rPr>
          <w:sz w:val="24"/>
          <w:szCs w:val="24"/>
          <w:lang w:val="sk-SK"/>
        </w:rPr>
        <w:t xml:space="preserve">. novembra </w:t>
      </w:r>
      <w:r w:rsidRPr="004727ED">
        <w:rPr>
          <w:sz w:val="24"/>
          <w:szCs w:val="24"/>
          <w:lang w:val="sk-SK"/>
        </w:rPr>
        <w:t>2023</w:t>
      </w:r>
      <w:r w:rsidRPr="00547C7E">
        <w:rPr>
          <w:sz w:val="24"/>
          <w:szCs w:val="24"/>
          <w:lang w:val="sk-SK"/>
        </w:rPr>
        <w:t xml:space="preserve"> (Prijaté texty, P</w:t>
      </w:r>
      <w:r w:rsidRPr="004727ED">
        <w:rPr>
          <w:sz w:val="24"/>
          <w:szCs w:val="24"/>
          <w:lang w:val="sk-SK"/>
        </w:rPr>
        <w:t>9</w:t>
      </w:r>
      <w:r w:rsidRPr="00547C7E">
        <w:rPr>
          <w:sz w:val="24"/>
          <w:szCs w:val="24"/>
          <w:lang w:val="sk-SK"/>
        </w:rPr>
        <w:t>_TA(</w:t>
      </w:r>
      <w:r w:rsidRPr="004727ED">
        <w:rPr>
          <w:sz w:val="24"/>
          <w:szCs w:val="24"/>
          <w:lang w:val="sk-SK"/>
        </w:rPr>
        <w:t>2023</w:t>
      </w:r>
      <w:r w:rsidRPr="00547C7E">
        <w:rPr>
          <w:sz w:val="24"/>
          <w:szCs w:val="24"/>
          <w:lang w:val="sk-SK"/>
        </w:rPr>
        <w:t>)</w:t>
      </w:r>
      <w:r w:rsidRPr="004727ED">
        <w:rPr>
          <w:sz w:val="24"/>
          <w:szCs w:val="24"/>
          <w:lang w:val="sk-SK"/>
        </w:rPr>
        <w:t>0394</w:t>
      </w:r>
      <w:r w:rsidRPr="00547C7E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5F36586"/>
    <w:multiLevelType w:val="hybridMultilevel"/>
    <w:tmpl w:val="5068143C"/>
    <w:lvl w:ilvl="0" w:tplc="8B76992C">
      <w:start w:val="1"/>
      <w:numFmt w:val="decimal"/>
      <w:lvlText w:val="%1."/>
      <w:lvlJc w:val="left"/>
      <w:pPr>
        <w:ind w:left="1215" w:hanging="360"/>
      </w:pPr>
      <w:rPr>
        <w:rFonts w:hint="default"/>
        <w:b/>
        <w:bCs/>
        <w:i/>
        <w:iCs/>
      </w:rPr>
    </w:lvl>
    <w:lvl w:ilvl="1" w:tplc="080C0019" w:tentative="1">
      <w:start w:val="1"/>
      <w:numFmt w:val="lowerLetter"/>
      <w:lvlText w:val="%2."/>
      <w:lvlJc w:val="left"/>
      <w:pPr>
        <w:ind w:left="1935" w:hanging="360"/>
      </w:pPr>
    </w:lvl>
    <w:lvl w:ilvl="2" w:tplc="080C001B" w:tentative="1">
      <w:start w:val="1"/>
      <w:numFmt w:val="lowerRoman"/>
      <w:lvlText w:val="%3."/>
      <w:lvlJc w:val="right"/>
      <w:pPr>
        <w:ind w:left="2655" w:hanging="180"/>
      </w:pPr>
    </w:lvl>
    <w:lvl w:ilvl="3" w:tplc="080C000F" w:tentative="1">
      <w:start w:val="1"/>
      <w:numFmt w:val="decimal"/>
      <w:lvlText w:val="%4."/>
      <w:lvlJc w:val="left"/>
      <w:pPr>
        <w:ind w:left="3375" w:hanging="360"/>
      </w:pPr>
    </w:lvl>
    <w:lvl w:ilvl="4" w:tplc="080C0019" w:tentative="1">
      <w:start w:val="1"/>
      <w:numFmt w:val="lowerLetter"/>
      <w:lvlText w:val="%5."/>
      <w:lvlJc w:val="left"/>
      <w:pPr>
        <w:ind w:left="4095" w:hanging="360"/>
      </w:pPr>
    </w:lvl>
    <w:lvl w:ilvl="5" w:tplc="080C001B" w:tentative="1">
      <w:start w:val="1"/>
      <w:numFmt w:val="lowerRoman"/>
      <w:lvlText w:val="%6."/>
      <w:lvlJc w:val="right"/>
      <w:pPr>
        <w:ind w:left="4815" w:hanging="180"/>
      </w:pPr>
    </w:lvl>
    <w:lvl w:ilvl="6" w:tplc="080C000F" w:tentative="1">
      <w:start w:val="1"/>
      <w:numFmt w:val="decimal"/>
      <w:lvlText w:val="%7."/>
      <w:lvlJc w:val="left"/>
      <w:pPr>
        <w:ind w:left="5535" w:hanging="360"/>
      </w:pPr>
    </w:lvl>
    <w:lvl w:ilvl="7" w:tplc="080C0019" w:tentative="1">
      <w:start w:val="1"/>
      <w:numFmt w:val="lowerLetter"/>
      <w:lvlText w:val="%8."/>
      <w:lvlJc w:val="left"/>
      <w:pPr>
        <w:ind w:left="6255" w:hanging="360"/>
      </w:pPr>
    </w:lvl>
    <w:lvl w:ilvl="8" w:tplc="08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90C3E22"/>
    <w:multiLevelType w:val="multilevel"/>
    <w:tmpl w:val="A7F2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5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1"/>
  </w:num>
  <w:num w:numId="3">
    <w:abstractNumId w:val="45"/>
  </w:num>
  <w:num w:numId="4">
    <w:abstractNumId w:val="2"/>
  </w:num>
  <w:num w:numId="5">
    <w:abstractNumId w:val="46"/>
  </w:num>
  <w:num w:numId="6">
    <w:abstractNumId w:val="39"/>
  </w:num>
  <w:num w:numId="7">
    <w:abstractNumId w:val="4"/>
  </w:num>
  <w:num w:numId="8">
    <w:abstractNumId w:val="51"/>
  </w:num>
  <w:num w:numId="9">
    <w:abstractNumId w:val="56"/>
  </w:num>
  <w:num w:numId="10">
    <w:abstractNumId w:val="34"/>
  </w:num>
  <w:num w:numId="11">
    <w:abstractNumId w:val="49"/>
  </w:num>
  <w:num w:numId="12">
    <w:abstractNumId w:val="41"/>
  </w:num>
  <w:num w:numId="13">
    <w:abstractNumId w:val="28"/>
  </w:num>
  <w:num w:numId="14">
    <w:abstractNumId w:val="10"/>
  </w:num>
  <w:num w:numId="15">
    <w:abstractNumId w:val="8"/>
  </w:num>
  <w:num w:numId="16">
    <w:abstractNumId w:val="44"/>
  </w:num>
  <w:num w:numId="17">
    <w:abstractNumId w:val="52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5"/>
  </w:num>
  <w:num w:numId="23">
    <w:abstractNumId w:val="30"/>
  </w:num>
  <w:num w:numId="24">
    <w:abstractNumId w:val="11"/>
  </w:num>
  <w:num w:numId="25">
    <w:abstractNumId w:val="9"/>
  </w:num>
  <w:num w:numId="26">
    <w:abstractNumId w:val="57"/>
    <w:lvlOverride w:ilvl="0">
      <w:startOverride w:val="1"/>
    </w:lvlOverride>
  </w:num>
  <w:num w:numId="27">
    <w:abstractNumId w:val="0"/>
  </w:num>
  <w:num w:numId="28">
    <w:abstractNumId w:val="37"/>
  </w:num>
  <w:num w:numId="29">
    <w:abstractNumId w:val="17"/>
  </w:num>
  <w:num w:numId="30">
    <w:abstractNumId w:val="32"/>
  </w:num>
  <w:num w:numId="31">
    <w:abstractNumId w:val="47"/>
  </w:num>
  <w:num w:numId="32">
    <w:abstractNumId w:val="40"/>
  </w:num>
  <w:num w:numId="33">
    <w:abstractNumId w:val="48"/>
  </w:num>
  <w:num w:numId="34">
    <w:abstractNumId w:val="50"/>
  </w:num>
  <w:num w:numId="35">
    <w:abstractNumId w:val="5"/>
  </w:num>
  <w:num w:numId="36">
    <w:abstractNumId w:val="19"/>
  </w:num>
  <w:num w:numId="37">
    <w:abstractNumId w:val="6"/>
  </w:num>
  <w:num w:numId="38">
    <w:abstractNumId w:val="22"/>
  </w:num>
  <w:num w:numId="39">
    <w:abstractNumId w:val="18"/>
  </w:num>
  <w:num w:numId="40">
    <w:abstractNumId w:val="33"/>
  </w:num>
  <w:num w:numId="41">
    <w:abstractNumId w:val="38"/>
    <w:lvlOverride w:ilvl="0">
      <w:startOverride w:val="1"/>
    </w:lvlOverride>
  </w:num>
  <w:num w:numId="42">
    <w:abstractNumId w:val="42"/>
    <w:lvlOverride w:ilvl="0">
      <w:startOverride w:val="1"/>
    </w:lvlOverride>
  </w:num>
  <w:num w:numId="43">
    <w:abstractNumId w:val="25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6"/>
  </w:num>
  <w:num w:numId="47">
    <w:abstractNumId w:val="27"/>
  </w:num>
  <w:num w:numId="48">
    <w:abstractNumId w:val="29"/>
  </w:num>
  <w:num w:numId="49">
    <w:abstractNumId w:val="16"/>
  </w:num>
  <w:num w:numId="50">
    <w:abstractNumId w:val="23"/>
  </w:num>
  <w:num w:numId="51">
    <w:abstractNumId w:val="24"/>
  </w:num>
  <w:num w:numId="52">
    <w:abstractNumId w:val="31"/>
  </w:num>
  <w:num w:numId="53">
    <w:abstractNumId w:val="36"/>
  </w:num>
  <w:num w:numId="54">
    <w:abstractNumId w:val="54"/>
  </w:num>
  <w:num w:numId="55">
    <w:abstractNumId w:val="53"/>
  </w:num>
  <w:num w:numId="56">
    <w:abstractNumId w:val="55"/>
  </w:num>
  <w:num w:numId="57">
    <w:abstractNumId w:val="20"/>
  </w:num>
  <w:num w:numId="58">
    <w:abstractNumId w:val="4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SK"/>
    <w:docVar w:name="dvnumam" w:val="528"/>
    <w:docVar w:name="dvpe" w:val="746.876"/>
    <w:docVar w:name="dvrapporteur" w:val="Spravodajca: "/>
    <w:docVar w:name="dvstar" w:val="***I"/>
    <w:docVar w:name="dvtitre" w:val="Legislatívne uznesenie Európskeho parlamentu z xx. marca 2024 o návrhu nariadenia Európskeho parlamentu a Rady o typovom schvaľovaní motorových vozidiel a motorov, ako aj systémov, komponentov a samostatných technických jednotiek určených pre takéto vozidlá, pokiaľ ide o ich emisie a životnosť batérií (Euro 7), ktorým sa zrušuje nariadenie (ES) č. 715/2007 a nariadenie (ES) č. 595/2009(COM(2022)0586 – C9-0375/2022 – 2022/0365(COD))"/>
  </w:docVars>
  <w:rsids>
    <w:rsidRoot w:val="006109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2F1"/>
    <w:rsid w:val="002231E7"/>
    <w:rsid w:val="002767FF"/>
    <w:rsid w:val="002B18FE"/>
    <w:rsid w:val="002B5493"/>
    <w:rsid w:val="002C26C7"/>
    <w:rsid w:val="00343214"/>
    <w:rsid w:val="00361C00"/>
    <w:rsid w:val="00395FA1"/>
    <w:rsid w:val="003E15D4"/>
    <w:rsid w:val="00411CCE"/>
    <w:rsid w:val="0041666E"/>
    <w:rsid w:val="00421060"/>
    <w:rsid w:val="00471C19"/>
    <w:rsid w:val="004727ED"/>
    <w:rsid w:val="004867E3"/>
    <w:rsid w:val="00494A28"/>
    <w:rsid w:val="004C0004"/>
    <w:rsid w:val="004C5D52"/>
    <w:rsid w:val="0050519A"/>
    <w:rsid w:val="005072A1"/>
    <w:rsid w:val="00514517"/>
    <w:rsid w:val="00545827"/>
    <w:rsid w:val="00547C7E"/>
    <w:rsid w:val="00560270"/>
    <w:rsid w:val="005930F6"/>
    <w:rsid w:val="005C2568"/>
    <w:rsid w:val="006037C0"/>
    <w:rsid w:val="0061091D"/>
    <w:rsid w:val="00630BB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39"/>
    <w:rsid w:val="007D1690"/>
    <w:rsid w:val="007E22AD"/>
    <w:rsid w:val="00817416"/>
    <w:rsid w:val="00842779"/>
    <w:rsid w:val="00865F67"/>
    <w:rsid w:val="00881A7B"/>
    <w:rsid w:val="008840E5"/>
    <w:rsid w:val="0088502F"/>
    <w:rsid w:val="00887B3E"/>
    <w:rsid w:val="008C2AC6"/>
    <w:rsid w:val="008E204A"/>
    <w:rsid w:val="00930C23"/>
    <w:rsid w:val="0093193B"/>
    <w:rsid w:val="009509D8"/>
    <w:rsid w:val="00950B64"/>
    <w:rsid w:val="00973D86"/>
    <w:rsid w:val="00981893"/>
    <w:rsid w:val="00A1687D"/>
    <w:rsid w:val="00A177EF"/>
    <w:rsid w:val="00A43E52"/>
    <w:rsid w:val="00A4678D"/>
    <w:rsid w:val="00A6639F"/>
    <w:rsid w:val="00A778C7"/>
    <w:rsid w:val="00AA723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A6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6B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B671C"/>
  <w15:chartTrackingRefBased/>
  <w15:docId w15:val="{BECBB7F2-5637-4587-83C6-CFD17C72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A6639F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A6639F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A6639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A6639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6639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6639F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39F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A6639F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A6639F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A6639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663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6639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6639F"/>
    <w:pPr>
      <w:spacing w:after="120"/>
    </w:pPr>
  </w:style>
  <w:style w:type="paragraph" w:customStyle="1" w:styleId="PageHeading">
    <w:name w:val="PageHeading"/>
    <w:basedOn w:val="Normal"/>
    <w:rsid w:val="00A663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6639F"/>
    <w:rPr>
      <w:b/>
    </w:rPr>
  </w:style>
  <w:style w:type="paragraph" w:customStyle="1" w:styleId="NormalBold12a">
    <w:name w:val="NormalBold12a"/>
    <w:basedOn w:val="Normal"/>
    <w:rsid w:val="00A6639F"/>
    <w:pPr>
      <w:spacing w:after="240"/>
    </w:pPr>
    <w:rPr>
      <w:b/>
    </w:rPr>
  </w:style>
  <w:style w:type="paragraph" w:customStyle="1" w:styleId="AmJustText">
    <w:name w:val="AmJustText"/>
    <w:basedOn w:val="Normal"/>
    <w:rsid w:val="00A663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6639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6639F"/>
    <w:pPr>
      <w:spacing w:after="480"/>
      <w:ind w:left="1417"/>
    </w:pPr>
  </w:style>
  <w:style w:type="paragraph" w:customStyle="1" w:styleId="CoverNormal">
    <w:name w:val="CoverNormal"/>
    <w:basedOn w:val="Normal"/>
    <w:rsid w:val="00A6639F"/>
    <w:pPr>
      <w:ind w:left="1418"/>
    </w:pPr>
  </w:style>
  <w:style w:type="paragraph" w:customStyle="1" w:styleId="AmCrossRef">
    <w:name w:val="AmCrossRef"/>
    <w:basedOn w:val="Normal"/>
    <w:rsid w:val="00A6639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6639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6639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6639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6639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6639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663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639F"/>
    <w:rPr>
      <w:sz w:val="24"/>
      <w:lang w:val="sk-SK"/>
    </w:rPr>
  </w:style>
  <w:style w:type="paragraph" w:customStyle="1" w:styleId="AmOrLang">
    <w:name w:val="AmOrLang"/>
    <w:basedOn w:val="Normal"/>
    <w:rsid w:val="00A6639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663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663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6639F"/>
    <w:pPr>
      <w:spacing w:before="240"/>
    </w:pPr>
    <w:rPr>
      <w:b/>
    </w:rPr>
  </w:style>
  <w:style w:type="paragraph" w:customStyle="1" w:styleId="EPBody">
    <w:name w:val="EPBody"/>
    <w:basedOn w:val="Normal"/>
    <w:rsid w:val="00A6639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663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639F"/>
    <w:pPr>
      <w:spacing w:before="480" w:after="240"/>
    </w:pPr>
  </w:style>
  <w:style w:type="paragraph" w:customStyle="1" w:styleId="Lgendesigne">
    <w:name w:val="Légende signe"/>
    <w:basedOn w:val="Normal"/>
    <w:rsid w:val="00A6639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6639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6639F"/>
    <w:rPr>
      <w:sz w:val="18"/>
    </w:rPr>
  </w:style>
  <w:style w:type="paragraph" w:customStyle="1" w:styleId="msonormal0">
    <w:name w:val="msonormal"/>
    <w:basedOn w:val="Normal"/>
    <w:rsid w:val="00A6639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663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9F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A6639F"/>
    <w:rPr>
      <w:noProof/>
      <w:sz w:val="24"/>
    </w:rPr>
  </w:style>
  <w:style w:type="paragraph" w:customStyle="1" w:styleId="Normal12">
    <w:name w:val="Normal12"/>
    <w:basedOn w:val="Normal"/>
    <w:link w:val="Normal12Char"/>
    <w:rsid w:val="00A6639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6639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6639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6639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6639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6639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6639F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A6639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6639F"/>
    <w:rPr>
      <w:b/>
      <w:sz w:val="24"/>
      <w:lang w:val="sk-SK"/>
    </w:rPr>
  </w:style>
  <w:style w:type="paragraph" w:customStyle="1" w:styleId="Normal12Italic">
    <w:name w:val="Normal12Italic"/>
    <w:basedOn w:val="Normal12"/>
    <w:rsid w:val="00A6639F"/>
    <w:pPr>
      <w:jc w:val="both"/>
    </w:pPr>
  </w:style>
  <w:style w:type="paragraph" w:customStyle="1" w:styleId="JustificationTitle">
    <w:name w:val="JustificationTitle"/>
    <w:basedOn w:val="Normal"/>
    <w:next w:val="Normal12"/>
    <w:rsid w:val="00A6639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6639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6639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663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6639F"/>
    <w:pPr>
      <w:spacing w:before="240"/>
      <w:jc w:val="center"/>
    </w:pPr>
    <w:rPr>
      <w:i/>
    </w:rPr>
  </w:style>
  <w:style w:type="character" w:customStyle="1" w:styleId="Footer2Middle">
    <w:name w:val="Footer2Middle"/>
    <w:rsid w:val="00A6639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6639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A6639F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6639F"/>
    <w:rPr>
      <w:rFonts w:ascii="Segoe UI" w:hAnsi="Segoe UI" w:cs="Segoe UI"/>
      <w:sz w:val="18"/>
      <w:szCs w:val="18"/>
      <w:lang w:val="sk-SK"/>
    </w:rPr>
  </w:style>
  <w:style w:type="paragraph" w:customStyle="1" w:styleId="Normal12Hanging">
    <w:name w:val="Normal12Hanging"/>
    <w:basedOn w:val="Normal"/>
    <w:uiPriority w:val="99"/>
    <w:rsid w:val="00A6639F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A6639F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A6639F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A6639F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66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639F"/>
    <w:rPr>
      <w:b/>
      <w:bCs/>
      <w:lang w:val="sk-SK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A6639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A6639F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A6639F"/>
    <w:rPr>
      <w:sz w:val="24"/>
      <w:lang w:val="sk-SK"/>
    </w:rPr>
  </w:style>
  <w:style w:type="character" w:customStyle="1" w:styleId="AmNumberTabsChar">
    <w:name w:val="AmNumberTabs Char"/>
    <w:basedOn w:val="DefaultParagraphFont"/>
    <w:link w:val="AmNumberTabs"/>
    <w:rsid w:val="00A6639F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A6639F"/>
    <w:rPr>
      <w:b/>
      <w:sz w:val="24"/>
      <w:lang w:val="sk-SK"/>
    </w:rPr>
  </w:style>
  <w:style w:type="paragraph" w:customStyle="1" w:styleId="TableParagraph">
    <w:name w:val="Table Paragraph"/>
    <w:basedOn w:val="Normal"/>
    <w:uiPriority w:val="1"/>
    <w:qFormat/>
    <w:rsid w:val="00A6639F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A6639F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character" w:customStyle="1" w:styleId="contentpasted0">
    <w:name w:val="contentpasted0"/>
    <w:rsid w:val="00A6639F"/>
  </w:style>
  <w:style w:type="table" w:customStyle="1" w:styleId="CV11">
    <w:name w:val="CV11"/>
    <w:basedOn w:val="TableNormal"/>
    <w:uiPriority w:val="39"/>
    <w:rsid w:val="00A6639F"/>
    <w:rPr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A6639F"/>
    <w:pPr>
      <w:spacing w:after="240"/>
    </w:pPr>
  </w:style>
  <w:style w:type="paragraph" w:customStyle="1" w:styleId="RollCallVotes">
    <w:name w:val="RollCallVotes"/>
    <w:basedOn w:val="Normal"/>
    <w:rsid w:val="00A6639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6639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6639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6639F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A6639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A6639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6639F"/>
    <w:rPr>
      <w:sz w:val="24"/>
      <w:lang w:val="sk-SK"/>
    </w:rPr>
  </w:style>
  <w:style w:type="paragraph" w:customStyle="1" w:styleId="Normal1">
    <w:name w:val="Normal1"/>
    <w:basedOn w:val="Normal"/>
    <w:rsid w:val="00A6639F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A6639F"/>
  </w:style>
  <w:style w:type="paragraph" w:customStyle="1" w:styleId="CoverBold">
    <w:name w:val="CoverBold"/>
    <w:basedOn w:val="Normal"/>
    <w:rsid w:val="00A6639F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A6639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6639F"/>
    <w:rPr>
      <w:lang w:val="sk-SK"/>
    </w:rPr>
  </w:style>
  <w:style w:type="character" w:styleId="EndnoteReference">
    <w:name w:val="endnote reference"/>
    <w:basedOn w:val="DefaultParagraphFont"/>
    <w:uiPriority w:val="99"/>
    <w:unhideWhenUsed/>
    <w:rsid w:val="00A6639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A6639F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2112F1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FE457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E457C"/>
    <w:pPr>
      <w:spacing w:after="240"/>
      <w:jc w:val="center"/>
    </w:pPr>
  </w:style>
  <w:style w:type="paragraph" w:customStyle="1" w:styleId="AmDateTab">
    <w:name w:val="AmDateTab"/>
    <w:basedOn w:val="Normal"/>
    <w:rsid w:val="00FE457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E457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E457C"/>
  </w:style>
  <w:style w:type="paragraph" w:customStyle="1" w:styleId="NormalCentered">
    <w:name w:val="Normal Centered"/>
    <w:basedOn w:val="Normal"/>
    <w:rsid w:val="00FE457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E457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E457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E457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E457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E457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E457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E457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E457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E457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E457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E457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E457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E457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E457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E457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E457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E457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E457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E457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E457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E457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E457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E457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E457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E457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E457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E457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E457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E457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E457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E457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E457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E457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E457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E457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E457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E457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E457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E457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E457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E457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E457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E457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E457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E457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E457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E457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E457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E457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E457C"/>
    <w:pPr>
      <w:numPr>
        <w:numId w:val="8"/>
      </w:numPr>
    </w:pPr>
  </w:style>
  <w:style w:type="paragraph" w:customStyle="1" w:styleId="DashEqual1">
    <w:name w:val="Dash Equal 1"/>
    <w:basedOn w:val="Dash1"/>
    <w:rsid w:val="00FE457C"/>
    <w:pPr>
      <w:numPr>
        <w:numId w:val="9"/>
      </w:numPr>
    </w:pPr>
  </w:style>
  <w:style w:type="paragraph" w:customStyle="1" w:styleId="DashEqual2">
    <w:name w:val="Dash Equal 2"/>
    <w:basedOn w:val="Dash2"/>
    <w:rsid w:val="00FE457C"/>
    <w:pPr>
      <w:numPr>
        <w:numId w:val="10"/>
      </w:numPr>
    </w:pPr>
  </w:style>
  <w:style w:type="paragraph" w:customStyle="1" w:styleId="DashEqual3">
    <w:name w:val="Dash Equal 3"/>
    <w:basedOn w:val="Dash3"/>
    <w:rsid w:val="00FE457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E457C"/>
    <w:pPr>
      <w:numPr>
        <w:numId w:val="12"/>
      </w:numPr>
    </w:pPr>
  </w:style>
  <w:style w:type="character" w:customStyle="1" w:styleId="Marker">
    <w:name w:val="Marker"/>
    <w:basedOn w:val="DefaultParagraphFont"/>
    <w:rsid w:val="00FE457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E457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E457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E457C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E457C"/>
    <w:pPr>
      <w:numPr>
        <w:numId w:val="21"/>
      </w:numPr>
      <w:tabs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E457C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E457C"/>
  </w:style>
  <w:style w:type="paragraph" w:customStyle="1" w:styleId="Jardin">
    <w:name w:val="Jardin"/>
    <w:basedOn w:val="Normal"/>
    <w:rsid w:val="00FE457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E457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E457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E457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E457C"/>
    <w:rPr>
      <w:b/>
    </w:rPr>
  </w:style>
  <w:style w:type="paragraph" w:customStyle="1" w:styleId="Annex">
    <w:name w:val="Annex"/>
    <w:basedOn w:val="Normal"/>
    <w:next w:val="Normal"/>
    <w:rsid w:val="00FE457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E457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E457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E457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E457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E457C"/>
    <w:pPr>
      <w:widowControl/>
      <w:spacing w:after="440" w:line="360" w:lineRule="auto"/>
      <w:ind w:left="-1134" w:right="-1134"/>
    </w:pPr>
    <w:rPr>
      <w:rFonts w:eastAsia="Calibri"/>
      <w:sz w:val="2"/>
      <w:szCs w:val="24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E457C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E457C"/>
    <w:rPr>
      <w:rFonts w:eastAsia="Calibri"/>
      <w:sz w:val="2"/>
      <w:szCs w:val="24"/>
      <w:lang w:val="sk-SK" w:eastAsia="en-US"/>
    </w:rPr>
  </w:style>
  <w:style w:type="paragraph" w:customStyle="1" w:styleId="FooterText">
    <w:name w:val="Footer Text"/>
    <w:basedOn w:val="Normal"/>
    <w:rsid w:val="00FE457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E457C"/>
    <w:rPr>
      <w:color w:val="808080"/>
    </w:rPr>
  </w:style>
  <w:style w:type="paragraph" w:customStyle="1" w:styleId="ListDash2">
    <w:name w:val="List Dash 2"/>
    <w:basedOn w:val="Normal"/>
    <w:qFormat/>
    <w:rsid w:val="00FE457C"/>
    <w:pPr>
      <w:widowControl/>
      <w:numPr>
        <w:numId w:val="23"/>
      </w:numPr>
      <w:spacing w:before="120" w:after="120"/>
      <w:ind w:hanging="567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FE457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FE457C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FE457C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E457C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E457C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E457C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E457C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E457C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E457C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FE457C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E457C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FE457C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E457C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E457C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E457C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E457C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E457C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E457C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E457C"/>
    <w:pPr>
      <w:numPr>
        <w:numId w:val="37"/>
      </w:numPr>
      <w:tabs>
        <w:tab w:val="clear" w:pos="1560"/>
      </w:tabs>
      <w:ind w:left="567" w:firstLine="0"/>
    </w:pPr>
  </w:style>
  <w:style w:type="paragraph" w:customStyle="1" w:styleId="ListNumber1Level2">
    <w:name w:val="List Number 1 (Level 2)"/>
    <w:basedOn w:val="Text1"/>
    <w:rsid w:val="00FE457C"/>
    <w:pPr>
      <w:numPr>
        <w:ilvl w:val="1"/>
        <w:numId w:val="37"/>
      </w:numPr>
      <w:tabs>
        <w:tab w:val="clear" w:pos="2268"/>
      </w:tabs>
      <w:ind w:left="567" w:firstLine="0"/>
    </w:pPr>
  </w:style>
  <w:style w:type="paragraph" w:customStyle="1" w:styleId="ListNumber2Level2">
    <w:name w:val="List Number 2 (Level 2)"/>
    <w:basedOn w:val="Text2"/>
    <w:rsid w:val="00FE457C"/>
    <w:pPr>
      <w:numPr>
        <w:ilvl w:val="1"/>
        <w:numId w:val="38"/>
      </w:numPr>
      <w:tabs>
        <w:tab w:val="clear" w:pos="2268"/>
      </w:tabs>
      <w:ind w:left="1134" w:firstLine="0"/>
    </w:pPr>
  </w:style>
  <w:style w:type="paragraph" w:customStyle="1" w:styleId="ListNumber3Level2">
    <w:name w:val="List Number 3 (Level 2)"/>
    <w:basedOn w:val="Text3"/>
    <w:rsid w:val="00FE457C"/>
    <w:pPr>
      <w:numPr>
        <w:ilvl w:val="1"/>
        <w:numId w:val="39"/>
      </w:numPr>
      <w:tabs>
        <w:tab w:val="clear" w:pos="2268"/>
      </w:tabs>
      <w:ind w:left="1701" w:firstLine="0"/>
    </w:pPr>
  </w:style>
  <w:style w:type="paragraph" w:customStyle="1" w:styleId="ListNumber4Level2">
    <w:name w:val="List Number 4 (Level 2)"/>
    <w:basedOn w:val="Text4"/>
    <w:rsid w:val="00FE457C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E457C"/>
    <w:pPr>
      <w:numPr>
        <w:ilvl w:val="2"/>
        <w:numId w:val="37"/>
      </w:numPr>
      <w:tabs>
        <w:tab w:val="clear" w:pos="2977"/>
      </w:tabs>
      <w:ind w:left="567" w:firstLine="0"/>
    </w:pPr>
  </w:style>
  <w:style w:type="paragraph" w:customStyle="1" w:styleId="ListNumber2Level3">
    <w:name w:val="List Number 2 (Level 3)"/>
    <w:basedOn w:val="Text2"/>
    <w:rsid w:val="00FE457C"/>
    <w:pPr>
      <w:numPr>
        <w:ilvl w:val="2"/>
        <w:numId w:val="38"/>
      </w:numPr>
      <w:tabs>
        <w:tab w:val="clear" w:pos="2977"/>
      </w:tabs>
      <w:ind w:left="1134" w:firstLine="0"/>
    </w:pPr>
  </w:style>
  <w:style w:type="paragraph" w:customStyle="1" w:styleId="ListNumber3Level3">
    <w:name w:val="List Number 3 (Level 3)"/>
    <w:basedOn w:val="Text3"/>
    <w:rsid w:val="00FE457C"/>
    <w:pPr>
      <w:numPr>
        <w:ilvl w:val="2"/>
        <w:numId w:val="39"/>
      </w:numPr>
      <w:tabs>
        <w:tab w:val="clear" w:pos="2977"/>
      </w:tabs>
      <w:ind w:left="1701" w:firstLine="0"/>
    </w:pPr>
  </w:style>
  <w:style w:type="paragraph" w:customStyle="1" w:styleId="ListNumber4Level3">
    <w:name w:val="List Number 4 (Level 3)"/>
    <w:basedOn w:val="Text4"/>
    <w:rsid w:val="00FE457C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E457C"/>
    <w:pPr>
      <w:numPr>
        <w:ilvl w:val="3"/>
        <w:numId w:val="37"/>
      </w:numPr>
      <w:tabs>
        <w:tab w:val="clear" w:pos="3686"/>
      </w:tabs>
      <w:ind w:left="567" w:firstLine="0"/>
    </w:pPr>
  </w:style>
  <w:style w:type="paragraph" w:customStyle="1" w:styleId="ListNumber2Level4">
    <w:name w:val="List Number 2 (Level 4)"/>
    <w:basedOn w:val="Text2"/>
    <w:rsid w:val="00FE457C"/>
    <w:pPr>
      <w:numPr>
        <w:ilvl w:val="3"/>
        <w:numId w:val="38"/>
      </w:numPr>
      <w:tabs>
        <w:tab w:val="clear" w:pos="3686"/>
      </w:tabs>
      <w:ind w:left="1134" w:firstLine="0"/>
    </w:pPr>
  </w:style>
  <w:style w:type="paragraph" w:customStyle="1" w:styleId="ListNumber3Level4">
    <w:name w:val="List Number 3 (Level 4)"/>
    <w:basedOn w:val="Text3"/>
    <w:rsid w:val="00FE457C"/>
    <w:pPr>
      <w:numPr>
        <w:ilvl w:val="3"/>
        <w:numId w:val="39"/>
      </w:numPr>
      <w:tabs>
        <w:tab w:val="clear" w:pos="3686"/>
      </w:tabs>
      <w:ind w:left="1701" w:firstLine="0"/>
    </w:pPr>
  </w:style>
  <w:style w:type="paragraph" w:customStyle="1" w:styleId="ListNumber4Level4">
    <w:name w:val="List Number 4 (Level 4)"/>
    <w:basedOn w:val="Text4"/>
    <w:rsid w:val="00FE457C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E457C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E457C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E457C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E457C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E457C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E457C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E457C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E457C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E457C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E457C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E457C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E457C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FE457C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E457C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FE457C"/>
    <w:rPr>
      <w:color w:val="800080"/>
      <w:u w:val="single"/>
    </w:rPr>
  </w:style>
  <w:style w:type="paragraph" w:customStyle="1" w:styleId="Sous-titreobjet">
    <w:name w:val="Sous-titre objet"/>
    <w:basedOn w:val="Normal"/>
    <w:rsid w:val="00FE457C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E457C"/>
  </w:style>
  <w:style w:type="paragraph" w:customStyle="1" w:styleId="FooterCoverPage">
    <w:name w:val="Footer Cover Page"/>
    <w:basedOn w:val="Normal"/>
    <w:link w:val="FooterCoverPageChar"/>
    <w:rsid w:val="00FE457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FE457C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rsid w:val="00FE457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E457C"/>
    <w:rPr>
      <w:rFonts w:eastAsia="Calibri"/>
      <w:sz w:val="24"/>
      <w:szCs w:val="22"/>
      <w:lang w:val="sk-SK"/>
    </w:rPr>
  </w:style>
  <w:style w:type="character" w:customStyle="1" w:styleId="superscript">
    <w:name w:val="superscript"/>
    <w:basedOn w:val="DefaultParagraphFont"/>
    <w:rsid w:val="00FE457C"/>
  </w:style>
  <w:style w:type="character" w:customStyle="1" w:styleId="italics">
    <w:name w:val="italics"/>
    <w:basedOn w:val="DefaultParagraphFont"/>
    <w:rsid w:val="00FE457C"/>
  </w:style>
  <w:style w:type="paragraph" w:customStyle="1" w:styleId="title-article-norm">
    <w:name w:val="title-article-norm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FE457C"/>
    <w:rPr>
      <w:b/>
      <w:bCs/>
    </w:rPr>
  </w:style>
  <w:style w:type="paragraph" w:customStyle="1" w:styleId="sti-art">
    <w:name w:val="sti-art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FE457C"/>
  </w:style>
  <w:style w:type="character" w:customStyle="1" w:styleId="italic">
    <w:name w:val="italic"/>
    <w:basedOn w:val="DefaultParagraphFont"/>
    <w:rsid w:val="00FE457C"/>
  </w:style>
  <w:style w:type="paragraph" w:customStyle="1" w:styleId="Normal7">
    <w:name w:val="Normal7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FE457C"/>
    <w:rPr>
      <w:rFonts w:ascii="Calibri" w:eastAsia="Calibri" w:hAnsi="Calibri" w:cs="Arial"/>
      <w:lang w:val="sk-SK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FE457C"/>
    <w:rPr>
      <w:i/>
      <w:iCs/>
    </w:rPr>
  </w:style>
  <w:style w:type="character" w:customStyle="1" w:styleId="italic1">
    <w:name w:val="italic1"/>
    <w:basedOn w:val="DefaultParagraphFont"/>
    <w:rsid w:val="00FE457C"/>
    <w:rPr>
      <w:i/>
      <w:iCs/>
    </w:rPr>
  </w:style>
  <w:style w:type="paragraph" w:customStyle="1" w:styleId="paragraph">
    <w:name w:val="paragraph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FE457C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FE457C"/>
  </w:style>
  <w:style w:type="paragraph" w:customStyle="1" w:styleId="Normal10">
    <w:name w:val="Normal10"/>
    <w:basedOn w:val="Normal"/>
    <w:rsid w:val="00FE457C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FE457C"/>
    <w:rPr>
      <w:rFonts w:eastAsiaTheme="minorHAnsi"/>
      <w:sz w:val="24"/>
      <w:szCs w:val="24"/>
      <w:lang w:val="sk-SK" w:eastAsia="en-US"/>
    </w:rPr>
  </w:style>
  <w:style w:type="paragraph" w:customStyle="1" w:styleId="Normal11">
    <w:name w:val="Normal11"/>
    <w:basedOn w:val="Normal"/>
    <w:rsid w:val="00FE457C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FE457C"/>
  </w:style>
  <w:style w:type="character" w:customStyle="1" w:styleId="markedcontent">
    <w:name w:val="markedcontent"/>
    <w:basedOn w:val="DefaultParagraphFont"/>
    <w:rsid w:val="00FE457C"/>
  </w:style>
  <w:style w:type="character" w:customStyle="1" w:styleId="num">
    <w:name w:val="num"/>
    <w:basedOn w:val="DefaultParagraphFont"/>
    <w:rsid w:val="00FE457C"/>
  </w:style>
  <w:style w:type="paragraph" w:customStyle="1" w:styleId="norm">
    <w:name w:val="norm"/>
    <w:basedOn w:val="Normal"/>
    <w:rsid w:val="00FE457C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FE457C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FE457C"/>
  </w:style>
  <w:style w:type="table" w:customStyle="1" w:styleId="TableGrid1">
    <w:name w:val="Table Grid1"/>
    <w:basedOn w:val="TableNormal"/>
    <w:next w:val="TableGrid"/>
    <w:uiPriority w:val="59"/>
    <w:rsid w:val="00FE457C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FE457C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FE457C"/>
    <w:rPr>
      <w:rFonts w:ascii="Calibri" w:eastAsia="Calibri" w:hAnsi="Calibri" w:cs="Arial"/>
      <w:lang w:val="sk-SK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FE457C"/>
  </w:style>
  <w:style w:type="character" w:customStyle="1" w:styleId="None">
    <w:name w:val="None"/>
    <w:rsid w:val="00FE457C"/>
  </w:style>
  <w:style w:type="paragraph" w:customStyle="1" w:styleId="nor">
    <w:name w:val="nor"/>
    <w:basedOn w:val="Normal"/>
    <w:rsid w:val="00FE457C"/>
    <w:pPr>
      <w:widowControl/>
      <w:numPr>
        <w:numId w:val="44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FE457C"/>
  </w:style>
  <w:style w:type="paragraph" w:styleId="TOC4">
    <w:name w:val="toc 4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E457C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E457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E457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E457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FE457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E457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E457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E457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E457C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E457C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E457C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E457C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E457C"/>
    <w:pPr>
      <w:numPr>
        <w:numId w:val="41"/>
      </w:numPr>
      <w:tabs>
        <w:tab w:val="clear" w:pos="850"/>
        <w:tab w:val="num" w:pos="567"/>
      </w:tabs>
      <w:ind w:left="567" w:hanging="567"/>
    </w:pPr>
  </w:style>
  <w:style w:type="paragraph" w:customStyle="1" w:styleId="Tiret1">
    <w:name w:val="Tiret 1"/>
    <w:basedOn w:val="Point1"/>
    <w:rsid w:val="00FE457C"/>
    <w:pPr>
      <w:numPr>
        <w:numId w:val="43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FE457C"/>
    <w:pPr>
      <w:numPr>
        <w:numId w:val="42"/>
      </w:numPr>
      <w:tabs>
        <w:tab w:val="clear" w:pos="1984"/>
      </w:tabs>
      <w:ind w:left="567"/>
    </w:pPr>
  </w:style>
  <w:style w:type="paragraph" w:customStyle="1" w:styleId="Tiret3">
    <w:name w:val="Tiret 3"/>
    <w:basedOn w:val="Point3"/>
    <w:rsid w:val="00FE457C"/>
    <w:pPr>
      <w:numPr>
        <w:numId w:val="45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FE457C"/>
    <w:pPr>
      <w:numPr>
        <w:numId w:val="46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FE457C"/>
    <w:pPr>
      <w:numPr>
        <w:numId w:val="47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FE457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E457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E457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E457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E457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E457C"/>
    <w:pPr>
      <w:widowControl/>
      <w:numPr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E457C"/>
    <w:pPr>
      <w:widowControl/>
      <w:numPr>
        <w:ilvl w:val="1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E457C"/>
    <w:pPr>
      <w:widowControl/>
      <w:numPr>
        <w:ilvl w:val="2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E457C"/>
    <w:pPr>
      <w:widowControl/>
      <w:numPr>
        <w:ilvl w:val="3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E457C"/>
    <w:pPr>
      <w:widowControl/>
      <w:numPr>
        <w:ilvl w:val="4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E457C"/>
    <w:pPr>
      <w:widowControl/>
      <w:numPr>
        <w:ilvl w:val="5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E457C"/>
    <w:pPr>
      <w:widowControl/>
      <w:numPr>
        <w:ilvl w:val="6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E457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457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457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457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E457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E457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E457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E457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457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457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457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457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E457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E457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E457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457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457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457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FE457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E457C"/>
    <w:pPr>
      <w:widowControl/>
      <w:numPr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E457C"/>
    <w:pPr>
      <w:widowControl/>
      <w:numPr>
        <w:ilvl w:val="2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E457C"/>
    <w:pPr>
      <w:widowControl/>
      <w:numPr>
        <w:ilvl w:val="4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E457C"/>
    <w:pPr>
      <w:widowControl/>
      <w:numPr>
        <w:ilvl w:val="6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E457C"/>
    <w:pPr>
      <w:widowControl/>
      <w:numPr>
        <w:ilvl w:val="1"/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E457C"/>
    <w:pPr>
      <w:widowControl/>
      <w:numPr>
        <w:ilvl w:val="3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E457C"/>
    <w:pPr>
      <w:widowControl/>
      <w:numPr>
        <w:ilvl w:val="5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E457C"/>
    <w:pPr>
      <w:widowControl/>
      <w:numPr>
        <w:ilvl w:val="7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E457C"/>
    <w:pPr>
      <w:widowControl/>
      <w:numPr>
        <w:ilvl w:val="8"/>
        <w:numId w:val="25"/>
      </w:numPr>
      <w:tabs>
        <w:tab w:val="clear" w:pos="3118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E457C"/>
    <w:pPr>
      <w:widowControl/>
      <w:numPr>
        <w:numId w:val="4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E457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E457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457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457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E457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457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E457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E457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E457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E457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E457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E457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457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457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E457C"/>
    <w:pPr>
      <w:widowControl/>
      <w:numPr>
        <w:numId w:val="26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E457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457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E457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457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457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457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457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457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E457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457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457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E457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E457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E457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E457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E457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457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E457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457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E457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E457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E457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E457C"/>
  </w:style>
  <w:style w:type="paragraph" w:customStyle="1" w:styleId="StatutPagedecouverture">
    <w:name w:val="Statut (Page de couverture)"/>
    <w:basedOn w:val="Statut"/>
    <w:next w:val="TypedudocumentPagedecouverture"/>
    <w:rsid w:val="00FE457C"/>
  </w:style>
  <w:style w:type="paragraph" w:customStyle="1" w:styleId="TitreobjetPagedecouverture">
    <w:name w:val="Titre objet (Page de couverture)"/>
    <w:basedOn w:val="Titreobjet"/>
    <w:next w:val="IntrtEEEPagedecouverture"/>
    <w:rsid w:val="00FE457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E457C"/>
  </w:style>
  <w:style w:type="paragraph" w:customStyle="1" w:styleId="Volume">
    <w:name w:val="Volume"/>
    <w:basedOn w:val="Normal"/>
    <w:next w:val="Confidentialit"/>
    <w:rsid w:val="00FE457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457C"/>
    <w:pPr>
      <w:spacing w:after="240"/>
    </w:pPr>
  </w:style>
  <w:style w:type="paragraph" w:customStyle="1" w:styleId="Accompagnant">
    <w:name w:val="Accompagnant"/>
    <w:basedOn w:val="Normal"/>
    <w:next w:val="Typeacteprincipal"/>
    <w:rsid w:val="00FE457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E457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E457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E457C"/>
  </w:style>
  <w:style w:type="paragraph" w:customStyle="1" w:styleId="AccompagnantPagedecouverture">
    <w:name w:val="Accompagnant (Page de couverture)"/>
    <w:basedOn w:val="Accompagnant"/>
    <w:next w:val="TypeacteprincipalPagedecouverture"/>
    <w:rsid w:val="00FE457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E457C"/>
  </w:style>
  <w:style w:type="paragraph" w:customStyle="1" w:styleId="ObjetacteprincipalPagedecouverture">
    <w:name w:val="Objet acte principal (Page de couverture)"/>
    <w:basedOn w:val="Objetacteprincipal"/>
    <w:next w:val="Rfrencecroise"/>
    <w:rsid w:val="00FE457C"/>
  </w:style>
  <w:style w:type="paragraph" w:customStyle="1" w:styleId="LanguesfaisantfoiPagedecouverture">
    <w:name w:val="Langues faisant foi (Page de couverture)"/>
    <w:basedOn w:val="Normal"/>
    <w:next w:val="Normal"/>
    <w:rsid w:val="00FE457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E45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E457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FE457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E457C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rsid w:val="00FE457C"/>
    <w:rPr>
      <w:rFonts w:ascii="Times New Roman" w:hAnsi="Times New Roman" w:cs="Times New Roman"/>
      <w:sz w:val="2"/>
      <w:lang w:val="sk-SK"/>
    </w:rPr>
  </w:style>
  <w:style w:type="character" w:customStyle="1" w:styleId="FooterCouncilChar">
    <w:name w:val="Footer Council Char"/>
    <w:basedOn w:val="DefaultParagraphFont"/>
    <w:rsid w:val="00FE457C"/>
    <w:rPr>
      <w:rFonts w:ascii="Times New Roman" w:hAnsi="Times New Roman" w:cs="Times New Roman"/>
      <w:sz w:val="2"/>
      <w:lang w:val="sk-SK"/>
    </w:rPr>
  </w:style>
  <w:style w:type="paragraph" w:customStyle="1" w:styleId="title-bold">
    <w:name w:val="title-bold"/>
    <w:basedOn w:val="Normal"/>
    <w:uiPriority w:val="99"/>
    <w:semiHidden/>
    <w:rsid w:val="00FE457C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FE457C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FE457C"/>
    <w:rPr>
      <w:rFonts w:ascii="Times New Roman" w:hAnsi="Times New Roman" w:cs="Times New Roman"/>
      <w:b/>
      <w:sz w:val="28"/>
      <w:lang w:val="sk-SK"/>
    </w:rPr>
  </w:style>
  <w:style w:type="character" w:customStyle="1" w:styleId="sub">
    <w:name w:val="sub"/>
    <w:basedOn w:val="DefaultParagraphFont"/>
    <w:rsid w:val="00FE457C"/>
  </w:style>
  <w:style w:type="character" w:customStyle="1" w:styleId="CRMarker">
    <w:name w:val="CR Marker"/>
    <w:basedOn w:val="DefaultParagraphFont"/>
    <w:uiPriority w:val="99"/>
    <w:rsid w:val="00FE457C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FE457C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FE457C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FE457C"/>
  </w:style>
  <w:style w:type="paragraph" w:customStyle="1" w:styleId="doc-ti">
    <w:name w:val="doc-ti"/>
    <w:basedOn w:val="Normal"/>
    <w:rsid w:val="00FE457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FE457C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FE457C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FE457C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FE457C"/>
    <w:pPr>
      <w:widowControl/>
      <w:numPr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FE457C"/>
    <w:pPr>
      <w:widowControl/>
      <w:numPr>
        <w:ilvl w:val="1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FE457C"/>
    <w:pPr>
      <w:widowControl/>
      <w:numPr>
        <w:ilvl w:val="2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FE457C"/>
    <w:rPr>
      <w:color w:val="00FF00"/>
      <w:sz w:val="40"/>
      <w:lang w:val="sk-SK" w:eastAsia="en-GB"/>
    </w:rPr>
  </w:style>
  <w:style w:type="character" w:customStyle="1" w:styleId="tw4winTerm">
    <w:name w:val="tw4winTerm"/>
    <w:rsid w:val="00FE457C"/>
    <w:rPr>
      <w:color w:val="0000FF"/>
      <w:lang w:val="sk-SK" w:eastAsia="en-GB"/>
    </w:rPr>
  </w:style>
  <w:style w:type="character" w:customStyle="1" w:styleId="tw4winPopup">
    <w:name w:val="tw4winPopup"/>
    <w:rsid w:val="00FE457C"/>
    <w:rPr>
      <w:noProof/>
      <w:color w:val="008000"/>
      <w:lang w:val="sk-SK" w:eastAsia="en-GB"/>
    </w:rPr>
  </w:style>
  <w:style w:type="character" w:customStyle="1" w:styleId="tw4winJump">
    <w:name w:val="tw4winJump"/>
    <w:rsid w:val="00FE457C"/>
    <w:rPr>
      <w:noProof/>
      <w:color w:val="008080"/>
      <w:lang w:val="sk-SK" w:eastAsia="en-GB"/>
    </w:rPr>
  </w:style>
  <w:style w:type="character" w:customStyle="1" w:styleId="tw4winExternal">
    <w:name w:val="tw4winExternal"/>
    <w:rsid w:val="00FE457C"/>
    <w:rPr>
      <w:noProof/>
      <w:color w:val="808080"/>
      <w:lang w:val="sk-SK" w:eastAsia="en-GB"/>
    </w:rPr>
  </w:style>
  <w:style w:type="character" w:customStyle="1" w:styleId="tw4winInternal">
    <w:name w:val="tw4winInternal"/>
    <w:rsid w:val="00FE457C"/>
    <w:rPr>
      <w:noProof/>
      <w:color w:val="FF0000"/>
      <w:lang w:val="sk-SK" w:eastAsia="en-GB"/>
    </w:rPr>
  </w:style>
  <w:style w:type="character" w:customStyle="1" w:styleId="DONOTTRANSLATE">
    <w:name w:val="DO_NOT_TRANSLATE"/>
    <w:rsid w:val="00FE457C"/>
    <w:rPr>
      <w:noProof/>
      <w:color w:val="800000"/>
      <w:lang w:val="sk-SK" w:eastAsia="en-GB"/>
    </w:rPr>
  </w:style>
  <w:style w:type="paragraph" w:customStyle="1" w:styleId="Ttitrearticle">
    <w:name w:val="Ttitre article"/>
    <w:basedOn w:val="Text1"/>
    <w:rsid w:val="00FE457C"/>
  </w:style>
  <w:style w:type="paragraph" w:customStyle="1" w:styleId="PointTriple0">
    <w:name w:val="PointTriple 0"/>
    <w:basedOn w:val="Normal"/>
    <w:rsid w:val="00FE457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E457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E457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E457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E457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FE457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E457C"/>
    <w:rPr>
      <w:rFonts w:eastAsia="Calibri"/>
      <w:sz w:val="24"/>
      <w:szCs w:val="22"/>
      <w:lang w:val="sk-SK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457C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E457C"/>
  </w:style>
  <w:style w:type="character" w:customStyle="1" w:styleId="rynqvb">
    <w:name w:val="rynqvb"/>
    <w:basedOn w:val="DefaultParagraphFont"/>
    <w:rsid w:val="00FE457C"/>
  </w:style>
  <w:style w:type="character" w:customStyle="1" w:styleId="subscript">
    <w:name w:val="subscript"/>
    <w:basedOn w:val="DefaultParagraphFont"/>
    <w:rsid w:val="00FE457C"/>
  </w:style>
  <w:style w:type="character" w:customStyle="1" w:styleId="fontstyle01">
    <w:name w:val="fontstyle01"/>
    <w:basedOn w:val="DefaultParagraphFont"/>
    <w:rsid w:val="00FE457C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E457C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FE45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E45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E45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FE45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E45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E45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E45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E45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E457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E457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E457C"/>
    <w:pPr>
      <w:widowControl/>
      <w:numPr>
        <w:numId w:val="5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E457C"/>
    <w:pPr>
      <w:widowControl/>
      <w:numPr>
        <w:numId w:val="5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E457C"/>
    <w:pPr>
      <w:widowControl/>
      <w:numPr>
        <w:numId w:val="5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E457C"/>
    <w:pPr>
      <w:widowControl/>
      <w:numPr>
        <w:numId w:val="5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E457C"/>
    <w:pPr>
      <w:widowControl/>
      <w:numPr>
        <w:numId w:val="5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E457C"/>
    <w:pPr>
      <w:widowControl/>
      <w:numPr>
        <w:numId w:val="5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E457C"/>
    <w:pPr>
      <w:widowControl/>
      <w:numPr>
        <w:numId w:val="5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E457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FE457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E457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E457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E457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E457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E45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E457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E45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E457C"/>
    <w:pPr>
      <w:spacing w:before="240"/>
    </w:pPr>
  </w:style>
  <w:style w:type="paragraph" w:customStyle="1" w:styleId="Accordtitre">
    <w:name w:val="Accord titre"/>
    <w:basedOn w:val="Normal"/>
    <w:rsid w:val="00FE457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E457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E457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E457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E457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E457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E457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E457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E457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E457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E457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E457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E457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E457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E457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E457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E45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E45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E45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E45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E45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E45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E45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E45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E457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E45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E45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E457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FE457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E457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E457C"/>
    <w:rPr>
      <w:b/>
      <w:i/>
    </w:rPr>
  </w:style>
  <w:style w:type="character" w:customStyle="1" w:styleId="diff-tte-removed">
    <w:name w:val="diff-tte-removed"/>
    <w:basedOn w:val="DefaultParagraphFont"/>
    <w:rsid w:val="00FE457C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FE457C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FE457C"/>
    <w:rPr>
      <w:lang w:val="sk-SK"/>
    </w:rPr>
  </w:style>
  <w:style w:type="paragraph" w:customStyle="1" w:styleId="footnotedescription">
    <w:name w:val="footnote description"/>
    <w:next w:val="Normal"/>
    <w:link w:val="footnotedescriptionChar"/>
    <w:hidden/>
    <w:rsid w:val="00FE457C"/>
    <w:pPr>
      <w:spacing w:line="256" w:lineRule="auto"/>
      <w:ind w:left="720" w:hanging="720"/>
    </w:pPr>
    <w:rPr>
      <w:color w:val="000000"/>
      <w:sz w:val="24"/>
      <w:szCs w:val="22"/>
      <w:lang w:val="sk-SK"/>
    </w:rPr>
  </w:style>
  <w:style w:type="character" w:customStyle="1" w:styleId="footnotedescriptionChar">
    <w:name w:val="footnote description Char"/>
    <w:link w:val="footnotedescription"/>
    <w:rsid w:val="00FE457C"/>
    <w:rPr>
      <w:color w:val="000000"/>
      <w:sz w:val="24"/>
      <w:szCs w:val="22"/>
      <w:lang w:val="sk-SK"/>
    </w:rPr>
  </w:style>
  <w:style w:type="character" w:customStyle="1" w:styleId="footnotemark">
    <w:name w:val="footnote mark"/>
    <w:hidden/>
    <w:rsid w:val="00FE457C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FE457C"/>
    <w:rPr>
      <w:rFonts w:ascii="Calibri" w:hAnsi="Calibri" w:cs="Arial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E457C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E457C"/>
    <w:rPr>
      <w:rFonts w:eastAsia="Calibri"/>
      <w:b/>
      <w:sz w:val="36"/>
      <w:szCs w:val="36"/>
      <w:u w:val="single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57C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FE457C"/>
    <w:rPr>
      <w:rFonts w:eastAsia="Calibri"/>
      <w:b/>
      <w:i/>
      <w:sz w:val="36"/>
      <w:szCs w:val="36"/>
      <w:lang w:val="sk-SK"/>
    </w:rPr>
  </w:style>
  <w:style w:type="character" w:customStyle="1" w:styleId="DeltaViewDeletion">
    <w:name w:val="DeltaView Deletion"/>
    <w:uiPriority w:val="99"/>
    <w:rsid w:val="00FE457C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E457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E457C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FE457C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FE457C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FE457C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FE457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86FA8-0E79-4A58-AF40-FC47228F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2024-06-19T11:59:00Z</dcterms:created>
  <dcterms:modified xsi:type="dcterms:W3CDTF">2024-06-19T11:59:00Z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