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4F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4F8C" w:rsidRDefault="007159E5" w:rsidP="0010095E">
            <w:pPr>
              <w:pStyle w:val="EPName"/>
            </w:pPr>
            <w:r w:rsidRPr="00344F8C">
              <w:t>Европейски</w:t>
            </w:r>
            <w:r w:rsidR="009B6A2B" w:rsidRPr="00344F8C">
              <w:t xml:space="preserve"> парламент</w:t>
            </w:r>
          </w:p>
          <w:p w:rsidR="00751A4A" w:rsidRPr="00344F8C" w:rsidRDefault="007159E5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344F8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44F8C" w:rsidRDefault="00187494" w:rsidP="0010095E">
            <w:pPr>
              <w:pStyle w:val="EPLogo"/>
            </w:pPr>
            <w:r w:rsidRPr="00344F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4F8C" w:rsidRDefault="00D058B8" w:rsidP="004C5D52">
      <w:pPr>
        <w:pStyle w:val="LineTop"/>
      </w:pPr>
    </w:p>
    <w:p w:rsidR="00680577" w:rsidRPr="00344F8C" w:rsidRDefault="009B6A2B" w:rsidP="00680577">
      <w:pPr>
        <w:pStyle w:val="EPBodyTA1"/>
      </w:pPr>
      <w:r w:rsidRPr="00344F8C">
        <w:t>ПРИЕТИ ТЕКСТОВЕ</w:t>
      </w:r>
    </w:p>
    <w:p w:rsidR="00D058B8" w:rsidRPr="00344F8C" w:rsidRDefault="00D058B8" w:rsidP="00D058B8">
      <w:pPr>
        <w:pStyle w:val="LineBottom"/>
      </w:pPr>
    </w:p>
    <w:p w:rsidR="009B6A2B" w:rsidRPr="00344F8C" w:rsidRDefault="009B6A2B" w:rsidP="009B6A2B">
      <w:pPr>
        <w:pStyle w:val="ATHeading1"/>
      </w:pPr>
      <w:bookmarkStart w:id="0" w:name="TANumber"/>
      <w:r w:rsidRPr="00344F8C">
        <w:t>P9_TA(2024)0</w:t>
      </w:r>
      <w:r w:rsidR="003F33F7">
        <w:rPr>
          <w:lang w:val="en-GB"/>
        </w:rPr>
        <w:t>154</w:t>
      </w:r>
      <w:bookmarkEnd w:id="0"/>
    </w:p>
    <w:p w:rsidR="009B6A2B" w:rsidRPr="00344F8C" w:rsidRDefault="009B6A2B" w:rsidP="009B6A2B">
      <w:pPr>
        <w:pStyle w:val="ATHeading2"/>
      </w:pPr>
      <w:bookmarkStart w:id="1" w:name="title"/>
      <w:r w:rsidRPr="00344F8C">
        <w:t>Временни мерки за либерализиране на търговията, допълващи търговските отстъпки, приложими за украинските продукти съгласно Споразумението за асоцииране между ЕС, Евратом и Украйна</w:t>
      </w:r>
      <w:bookmarkEnd w:id="1"/>
    </w:p>
    <w:p w:rsidR="009B6A2B" w:rsidRPr="00344F8C" w:rsidRDefault="009B6A2B" w:rsidP="009B6A2B">
      <w:pPr>
        <w:rPr>
          <w:i/>
          <w:vanish/>
        </w:rPr>
      </w:pPr>
      <w:r w:rsidRPr="00344F8C">
        <w:rPr>
          <w:i/>
        </w:rPr>
        <w:fldChar w:fldCharType="begin"/>
      </w:r>
      <w:r w:rsidRPr="00344F8C">
        <w:rPr>
          <w:i/>
        </w:rPr>
        <w:instrText xml:space="preserve"> TC"(</w:instrText>
      </w:r>
      <w:bookmarkStart w:id="2" w:name="DocNumber"/>
      <w:r w:rsidRPr="00344F8C">
        <w:rPr>
          <w:i/>
        </w:rPr>
        <w:instrText>A9-0077/2024</w:instrText>
      </w:r>
      <w:bookmarkEnd w:id="2"/>
      <w:r w:rsidRPr="00344F8C">
        <w:rPr>
          <w:i/>
        </w:rPr>
        <w:instrText xml:space="preserve"> - Докладчик: Сандра Калниете)"\l3 \n&gt; \* MERGEFORMAT </w:instrText>
      </w:r>
      <w:r w:rsidRPr="00344F8C">
        <w:rPr>
          <w:i/>
        </w:rPr>
        <w:fldChar w:fldCharType="end"/>
      </w:r>
    </w:p>
    <w:p w:rsidR="009B6A2B" w:rsidRPr="00344F8C" w:rsidRDefault="009B6A2B" w:rsidP="009B6A2B">
      <w:pPr>
        <w:rPr>
          <w:vanish/>
        </w:rPr>
      </w:pPr>
      <w:bookmarkStart w:id="3" w:name="Commission"/>
      <w:r w:rsidRPr="00344F8C">
        <w:rPr>
          <w:vanish/>
        </w:rPr>
        <w:t>Комисия по международна търговия</w:t>
      </w:r>
      <w:bookmarkEnd w:id="3"/>
    </w:p>
    <w:p w:rsidR="009B6A2B" w:rsidRPr="00344F8C" w:rsidRDefault="009B6A2B" w:rsidP="009B6A2B">
      <w:pPr>
        <w:rPr>
          <w:vanish/>
        </w:rPr>
      </w:pPr>
      <w:bookmarkStart w:id="4" w:name="PE"/>
      <w:r w:rsidRPr="00344F8C">
        <w:rPr>
          <w:vanish/>
        </w:rPr>
        <w:t>PE758.861</w:t>
      </w:r>
      <w:bookmarkEnd w:id="4"/>
    </w:p>
    <w:p w:rsidR="009B6A2B" w:rsidRPr="00344F8C" w:rsidRDefault="008B07CD" w:rsidP="009B6A2B">
      <w:pPr>
        <w:pStyle w:val="ATHeading3"/>
      </w:pPr>
      <w:bookmarkStart w:id="5" w:name="Sujet"/>
      <w:r w:rsidRPr="008B07CD">
        <w:t xml:space="preserve">Изменения, приети от Европейския парламент на </w:t>
      </w:r>
      <w:r w:rsidR="0061443F">
        <w:t>13 март</w:t>
      </w:r>
      <w:r w:rsidR="0061443F" w:rsidRPr="00344F8C">
        <w:t xml:space="preserve"> </w:t>
      </w:r>
      <w:r w:rsidR="009B6A2B" w:rsidRPr="00344F8C">
        <w:t xml:space="preserve">2024 г. </w:t>
      </w:r>
      <w:r>
        <w:t>към</w:t>
      </w:r>
      <w:r w:rsidRPr="00344F8C">
        <w:t xml:space="preserve"> </w:t>
      </w:r>
      <w:r w:rsidR="009B6A2B" w:rsidRPr="00344F8C">
        <w:t>предложението за регламент н</w:t>
      </w:r>
      <w:bookmarkStart w:id="6" w:name="_GoBack"/>
      <w:bookmarkEnd w:id="6"/>
      <w:r w:rsidR="009B6A2B" w:rsidRPr="00344F8C">
        <w:t>а Европейския парламент и на Съвета относно временни мерки за либерализиране на търговията, допълващи търговските отстъпки, приложими за украинските продукти съгласно Споразумението за асоцииране между Европейския съюз и Европейската общност за атомна енергия и техните държави членки, от една страна, и Украйна, от друга страна</w:t>
      </w:r>
      <w:bookmarkEnd w:id="5"/>
      <w:r w:rsidR="009B6A2B" w:rsidRPr="00344F8C">
        <w:t xml:space="preserve"> </w:t>
      </w:r>
      <w:bookmarkStart w:id="7" w:name="References"/>
      <w:r w:rsidR="009B6A2B" w:rsidRPr="00344F8C">
        <w:t>(COM(2024)0050 – C9-0021/2024 – 2024/0028(COD))</w:t>
      </w:r>
      <w:bookmarkEnd w:id="7"/>
      <w:r>
        <w:rPr>
          <w:rStyle w:val="FootnoteReference"/>
        </w:rPr>
        <w:footnoteReference w:id="1"/>
      </w:r>
    </w:p>
    <w:p w:rsidR="009B6A2B" w:rsidRPr="00344F8C" w:rsidRDefault="009B6A2B" w:rsidP="009B6A2B"/>
    <w:p w:rsidR="00EE3F4E" w:rsidRPr="00344F8C" w:rsidRDefault="00EE3F4E" w:rsidP="00EE3F4E">
      <w:pPr>
        <w:pStyle w:val="NormalBold"/>
      </w:pPr>
      <w:bookmarkStart w:id="8" w:name="TextBodyBegin"/>
      <w:bookmarkEnd w:id="8"/>
      <w:r w:rsidRPr="00344F8C">
        <w:t>(Обикновена законодателна процедура: първо четене)</w:t>
      </w:r>
    </w:p>
    <w:p w:rsidR="00EE3F4E" w:rsidRDefault="00EE3F4E" w:rsidP="00EE3F4E">
      <w:pPr>
        <w:pStyle w:val="NormalHanging12a"/>
      </w:pPr>
    </w:p>
    <w:p w:rsidR="0061443F" w:rsidRDefault="0061443F" w:rsidP="00EE3F4E">
      <w:pPr>
        <w:pStyle w:val="NormalHanging12a"/>
        <w:sectPr w:rsidR="0061443F" w:rsidSect="00344F8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E079D" w:rsidRPr="00766446" w:rsidRDefault="00BE079D" w:rsidP="00BE079D">
      <w:pPr>
        <w:pStyle w:val="AmNumberTabs"/>
      </w:pPr>
      <w:r>
        <w:lastRenderedPageBreak/>
        <w:t>Изменения</w:t>
      </w:r>
      <w:r w:rsidRPr="00766446">
        <w:tab/>
      </w:r>
      <w:r w:rsidRPr="00766446">
        <w:tab/>
        <w:t>23</w:t>
      </w:r>
      <w:r>
        <w:t xml:space="preserve"> и 26</w:t>
      </w:r>
    </w:p>
    <w:p w:rsidR="00BE079D" w:rsidRPr="00766446" w:rsidRDefault="00BE079D" w:rsidP="00BE079D">
      <w:pPr>
        <w:pStyle w:val="NormalBold12b"/>
      </w:pPr>
      <w:r w:rsidRPr="00766446">
        <w:t>Предложение за регламент</w:t>
      </w:r>
    </w:p>
    <w:p w:rsidR="00BE079D" w:rsidRPr="00766446" w:rsidRDefault="00BE079D" w:rsidP="00BE079D">
      <w:pPr>
        <w:pStyle w:val="NormalBold"/>
      </w:pPr>
      <w:r w:rsidRPr="00766446">
        <w:t>Съображение 11</w:t>
      </w:r>
    </w:p>
    <w:p w:rsidR="00BE079D" w:rsidRPr="00766446" w:rsidRDefault="00BE079D" w:rsidP="00BE079D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E079D" w:rsidRPr="00766446" w:rsidTr="00471606">
        <w:trPr>
          <w:jc w:val="center"/>
        </w:trPr>
        <w:tc>
          <w:tcPr>
            <w:tcW w:w="9752" w:type="dxa"/>
            <w:gridSpan w:val="2"/>
          </w:tcPr>
          <w:p w:rsidR="00BE079D" w:rsidRPr="00766446" w:rsidRDefault="00BE079D" w:rsidP="00471606">
            <w:pPr>
              <w:keepNext/>
            </w:pP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AmColumnHeading"/>
              <w:keepNext/>
            </w:pPr>
            <w:r w:rsidRPr="00766446">
              <w:t>Текст, предложен от Комисията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AmColumnHeading"/>
              <w:keepNext/>
            </w:pPr>
            <w:r w:rsidRPr="00766446">
              <w:t>Изменение</w:t>
            </w: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>(11)</w:t>
            </w:r>
            <w:r w:rsidRPr="00766446">
              <w:tab/>
              <w:t xml:space="preserve">Необходимо е да се предвиди възможността — при условие че след надлежно обосновано искане от държава членка или по собствена инициатива Комисията извърши оценка в контекста на редовното наблюдение на въздействието на настоящия регламент — за предприемане на всички необходими мерки по отношение на вноса на всички продукти, попадащи в обхвата на настоящия регламент, който оказва неблагоприятно въздействие върху пазара на Съюза или пазара на една или няколко държави членки на сходни или пряко конкурентни продукти. Налице е особено несигурно положение на пазарите на месо от домашни птици, яйца и </w:t>
            </w:r>
            <w:r w:rsidRPr="00766446">
              <w:rPr>
                <w:b/>
                <w:i/>
              </w:rPr>
              <w:t>захар</w:t>
            </w:r>
            <w:r w:rsidRPr="00766446">
              <w:t xml:space="preserve">, което може да навреди на селскостопанските производители от Съюза, ако вносът от Украйна се увеличи. Целесъобразно е да се въведе автоматична защитна мярка по отношение на яйцата, домашните птици и </w:t>
            </w:r>
            <w:r w:rsidRPr="00766446">
              <w:rPr>
                <w:b/>
                <w:i/>
              </w:rPr>
              <w:t>захарните</w:t>
            </w:r>
            <w:r w:rsidRPr="00766446">
              <w:t xml:space="preserve"> продукти, която да се активира, ако количествата, внесени съгласно настоящия регламент, надвишат средната аритметична на количествата през 2022 г. и 2023 г.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>(11)</w:t>
            </w:r>
            <w:r w:rsidRPr="00766446">
              <w:tab/>
              <w:t xml:space="preserve">Необходимо е да се предвиди възможността — при условие че след надлежно обосновано искане от държава членка или по собствена инициатива Комисията извърши оценка в контекста на редовното наблюдение на въздействието на настоящия регламент — за предприемане на всички необходими мерки по отношение на вноса на всички продукти, попадащи в обхвата на настоящия регламент, който оказва неблагоприятно въздействие върху пазара на Съюза или пазара на една или няколко държави членки на сходни или пряко конкурентни продукти. Налице е особено несигурно положение на пазарите на </w:t>
            </w:r>
            <w:r w:rsidRPr="00766446">
              <w:rPr>
                <w:b/>
                <w:i/>
              </w:rPr>
              <w:t xml:space="preserve">зърнени култури, </w:t>
            </w:r>
            <w:r w:rsidRPr="00766446">
              <w:t>месо от домашни птици, яйца</w:t>
            </w:r>
            <w:r w:rsidRPr="00766446">
              <w:rPr>
                <w:b/>
                <w:i/>
              </w:rPr>
              <w:t>, захар</w:t>
            </w:r>
            <w:r w:rsidRPr="00766446">
              <w:t xml:space="preserve"> и </w:t>
            </w:r>
            <w:r w:rsidRPr="00766446">
              <w:rPr>
                <w:b/>
                <w:i/>
              </w:rPr>
              <w:t>пчелен мед</w:t>
            </w:r>
            <w:r w:rsidRPr="00766446">
              <w:t xml:space="preserve">, което може да навреди на селскостопанските производители от Съюза, ако вносът от Украйна се увеличи. Целесъобразно е да се въведе автоматична защитна мярка по отношение на </w:t>
            </w:r>
            <w:r w:rsidRPr="00766446">
              <w:rPr>
                <w:b/>
                <w:i/>
              </w:rPr>
              <w:t xml:space="preserve">пшеницата, ечемика, овеса, царевицата, </w:t>
            </w:r>
            <w:r w:rsidRPr="00766446">
              <w:t>яйцата, домашните птици</w:t>
            </w:r>
            <w:r w:rsidRPr="00766446">
              <w:rPr>
                <w:b/>
                <w:i/>
              </w:rPr>
              <w:t>, захарните</w:t>
            </w:r>
            <w:r w:rsidRPr="00766446">
              <w:t xml:space="preserve"> и </w:t>
            </w:r>
            <w:r w:rsidRPr="00766446">
              <w:rPr>
                <w:b/>
                <w:i/>
              </w:rPr>
              <w:t>пчелните</w:t>
            </w:r>
            <w:r w:rsidRPr="00766446">
              <w:t xml:space="preserve"> продукти, която да се активира, ако количествата, внесени съгласно настоящия регламент, надвишат средната аритметична на количествата през</w:t>
            </w:r>
            <w:r w:rsidRPr="00766446">
              <w:rPr>
                <w:b/>
                <w:i/>
              </w:rPr>
              <w:t xml:space="preserve"> 2021 г.,</w:t>
            </w:r>
            <w:r w:rsidRPr="00766446">
              <w:t xml:space="preserve"> 2022 г. и 2023 г.</w:t>
            </w:r>
          </w:p>
        </w:tc>
      </w:tr>
    </w:tbl>
    <w:p w:rsidR="00BE079D" w:rsidRDefault="00BE079D" w:rsidP="00BE079D">
      <w:pPr>
        <w:rPr>
          <w:rFonts w:eastAsia="Calibri"/>
        </w:rPr>
      </w:pPr>
    </w:p>
    <w:p w:rsidR="00BE079D" w:rsidRPr="00766446" w:rsidRDefault="00BE079D" w:rsidP="00BE079D">
      <w:pPr>
        <w:pStyle w:val="AmNumberTabs"/>
      </w:pPr>
      <w:r>
        <w:t>Изменения</w:t>
      </w:r>
      <w:r w:rsidRPr="00766446">
        <w:tab/>
      </w:r>
      <w:r w:rsidRPr="00766446">
        <w:tab/>
        <w:t>24</w:t>
      </w:r>
      <w:r>
        <w:t xml:space="preserve"> и 28</w:t>
      </w:r>
    </w:p>
    <w:p w:rsidR="00BE079D" w:rsidRPr="00766446" w:rsidRDefault="00BE079D" w:rsidP="00BE079D">
      <w:pPr>
        <w:pStyle w:val="NormalBold12b"/>
      </w:pPr>
      <w:r w:rsidRPr="00766446">
        <w:t>Предложение за регламент</w:t>
      </w:r>
    </w:p>
    <w:p w:rsidR="00BE079D" w:rsidRPr="00766446" w:rsidRDefault="00BE079D" w:rsidP="00BE079D">
      <w:pPr>
        <w:pStyle w:val="NormalBold"/>
      </w:pPr>
      <w:r w:rsidRPr="00766446">
        <w:t>Член 4 – параграф 7</w:t>
      </w:r>
    </w:p>
    <w:p w:rsidR="00BE079D" w:rsidRPr="00766446" w:rsidRDefault="00BE079D" w:rsidP="00BE079D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E079D" w:rsidRPr="00766446" w:rsidTr="00471606">
        <w:trPr>
          <w:jc w:val="center"/>
        </w:trPr>
        <w:tc>
          <w:tcPr>
            <w:tcW w:w="9752" w:type="dxa"/>
            <w:gridSpan w:val="2"/>
          </w:tcPr>
          <w:p w:rsidR="00BE079D" w:rsidRPr="00766446" w:rsidRDefault="00BE079D" w:rsidP="00471606">
            <w:pPr>
              <w:keepNext/>
            </w:pP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AmColumnHeading"/>
              <w:keepNext/>
            </w:pPr>
            <w:r w:rsidRPr="00766446">
              <w:t>Текст, предложен от Комисията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AmColumnHeading"/>
              <w:keepNext/>
            </w:pPr>
            <w:r w:rsidRPr="00766446">
              <w:t>Изменение</w:t>
            </w: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 xml:space="preserve">Ако през периода от 6 юни до 31 </w:t>
            </w:r>
            <w:r w:rsidRPr="00766446">
              <w:lastRenderedPageBreak/>
              <w:t xml:space="preserve">декември 2024 г. кумулативният обем на вноса на яйца, домашни птици или захар след 1 януари 2024 г. достигне съответната средна аритметична на обемите внос, регистрирани през </w:t>
            </w:r>
            <w:r w:rsidRPr="00766446">
              <w:rPr>
                <w:b/>
                <w:i/>
              </w:rPr>
              <w:t xml:space="preserve">2022 </w:t>
            </w:r>
            <w:r w:rsidRPr="00766446">
              <w:t xml:space="preserve">г. и 2023 г., в срок от </w:t>
            </w:r>
            <w:r w:rsidRPr="00766446">
              <w:rPr>
                <w:b/>
                <w:i/>
              </w:rPr>
              <w:t>21</w:t>
            </w:r>
            <w:r w:rsidRPr="00766446">
              <w:t xml:space="preserve"> дни и след като информира Комитета по защитните мерки, създаден с член 3, параграф 1 от Регламент (ЕС) 2015/478, Комисията: 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lastRenderedPageBreak/>
              <w:t xml:space="preserve">7. Ако през периода от 6 юни до </w:t>
            </w:r>
            <w:r w:rsidRPr="00766446">
              <w:lastRenderedPageBreak/>
              <w:t xml:space="preserve">31 декември 2024 г. кумулативният обем на вноса на </w:t>
            </w:r>
            <w:r w:rsidRPr="00766446">
              <w:rPr>
                <w:b/>
                <w:i/>
              </w:rPr>
              <w:t xml:space="preserve">обикновена пшеница, пшенично брашно и гранули, ечемик, </w:t>
            </w:r>
            <w:proofErr w:type="spellStart"/>
            <w:r w:rsidRPr="00766446">
              <w:rPr>
                <w:b/>
                <w:i/>
              </w:rPr>
              <w:t>ечемичено</w:t>
            </w:r>
            <w:proofErr w:type="spellEnd"/>
            <w:r w:rsidRPr="00766446">
              <w:rPr>
                <w:b/>
                <w:i/>
              </w:rPr>
              <w:t xml:space="preserve"> брашно и гранули, овес, царевица, царевично брашно и гранули, ечемичен едрозърнест и дребнозърнест грис, обработени по друг начин зърна от житни растения, пчелен мед, </w:t>
            </w:r>
            <w:r w:rsidRPr="00766446">
              <w:t xml:space="preserve">яйца, домашни птици или захар след 1 януари 2024 г. достигне съответната средна аритметична на обемите внос, регистрирани през </w:t>
            </w:r>
            <w:r w:rsidRPr="00766446">
              <w:rPr>
                <w:b/>
                <w:i/>
              </w:rPr>
              <w:t>2021 г., 2022 </w:t>
            </w:r>
            <w:r w:rsidRPr="00766446">
              <w:t xml:space="preserve">г. и 2023 г., в срок от </w:t>
            </w:r>
            <w:r w:rsidRPr="00766446">
              <w:rPr>
                <w:b/>
                <w:i/>
              </w:rPr>
              <w:t>14 </w:t>
            </w:r>
            <w:r w:rsidRPr="00766446">
              <w:t>дни и след като информира Комитета по защитните мерки, създаден с член 3, параграф 1 от Регламент (ЕС) 2015/478, Комисията: </w:t>
            </w: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lastRenderedPageBreak/>
              <w:t xml:space="preserve">a) въвежда отново за този продукт съответната тарифна квота, спряна по силата на член 1, параграф 1, буква б), до 31 декември 2024 г.; както и 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>a) въвежда отново за този продукт съответната тарифна квота, спряна по силата на член 1, параграф 1, буква б), до 31 декември 2024 г.; както и</w:t>
            </w: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 xml:space="preserve">б) въвежда, считано от 1 януари 2025 г., или тарифна квота, равна на пет дванадесети от посочената средна аритметична, или съответната тарифна квота, спряна с член 1, параграф 1, буква б), като се взема по-високата от двете стойности. 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>б) въвежда, считано от 1 януари 2025 г., или тарифна квота, равна на пет дванадесети от посочената средна аритметична, или съответната тарифна квота, спряна с член 1, параграф 1, буква б), като се взема по-високата от двете стойности.</w:t>
            </w: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 xml:space="preserve">Ако през периода от 1 януари до 5 юни 2025 г. кумулативният обем на вноса на яйца, домашни птици или захар за периода след 1 януари 2025 г. достигне пет дванадесети от съответната средна аритметична на обемите внос, регистрирани през 2022 г. и 2023 г., Комисията — в срок от </w:t>
            </w:r>
            <w:r w:rsidRPr="00766446">
              <w:rPr>
                <w:b/>
                <w:i/>
              </w:rPr>
              <w:t>21</w:t>
            </w:r>
            <w:r w:rsidRPr="00766446">
              <w:t xml:space="preserve"> дни и след като информира Комитета по защитните мерки — въвежда отново за този продукт съответната тарифна квота, спряна с член 1, параграф 1, буква б). 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 xml:space="preserve">Ако през периода от 1 януари до 5 юни 2025 г. кумулативният обем на вноса на </w:t>
            </w:r>
            <w:r w:rsidRPr="00766446">
              <w:rPr>
                <w:b/>
                <w:i/>
              </w:rPr>
              <w:t xml:space="preserve">обикновена пшеница, пшенично брашно и гранули, ечемик, </w:t>
            </w:r>
            <w:proofErr w:type="spellStart"/>
            <w:r w:rsidRPr="00766446">
              <w:rPr>
                <w:b/>
                <w:i/>
              </w:rPr>
              <w:t>ечемичено</w:t>
            </w:r>
            <w:proofErr w:type="spellEnd"/>
            <w:r w:rsidRPr="00766446">
              <w:rPr>
                <w:b/>
                <w:i/>
              </w:rPr>
              <w:t xml:space="preserve"> брашно и гранули, овес, царевица, царевично брашно и гранули, ечемичен едрозърнест и дребнозърнест грис, обработени по друг начин зърна от житни растения, пчелен мед, </w:t>
            </w:r>
            <w:r w:rsidRPr="00766446">
              <w:t>яйца, домашни птици или захар за периода след 1 януари 2025 г. достигне пет дванадесети от съответната средна аритметична на обемите внос, регистрирани през</w:t>
            </w:r>
            <w:r w:rsidRPr="00766446">
              <w:rPr>
                <w:b/>
                <w:i/>
              </w:rPr>
              <w:t xml:space="preserve"> 2021 г.,</w:t>
            </w:r>
            <w:r w:rsidRPr="00766446">
              <w:t xml:space="preserve"> 2022 г. и 2023 г., Комисията — в срок от </w:t>
            </w:r>
            <w:r w:rsidRPr="00766446">
              <w:rPr>
                <w:b/>
                <w:i/>
              </w:rPr>
              <w:t>14</w:t>
            </w:r>
            <w:r w:rsidRPr="00766446">
              <w:t xml:space="preserve"> дни и след като информира Комитета по защитните мерки — въвежда отново за този продукт съответната тарифна квота, спряна с член 1, параграф 1, буква б). </w:t>
            </w:r>
          </w:p>
        </w:tc>
      </w:tr>
      <w:tr w:rsidR="00BE079D" w:rsidRPr="00766446" w:rsidTr="00471606">
        <w:trPr>
          <w:jc w:val="center"/>
        </w:trPr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t xml:space="preserve">За целите на настоящия параграф </w:t>
            </w:r>
            <w:r w:rsidRPr="00766446">
              <w:lastRenderedPageBreak/>
              <w:t xml:space="preserve">понятията „яйца“, „домашни птици“ и „захар“ се отнасят до всички продукти, обхванати от тарифните квоти в допълнението към приложение I-А към споразумението за асоцииране съответно за яйца и албумини, месо от домашни птици и продукти от такова месо, както и захари, а средната аритметична се изчислява, като сумата на обемите внос през </w:t>
            </w:r>
            <w:r w:rsidRPr="00766446">
              <w:rPr>
                <w:b/>
                <w:i/>
              </w:rPr>
              <w:t xml:space="preserve">2022 </w:t>
            </w:r>
            <w:r w:rsidRPr="00766446">
              <w:t xml:space="preserve">г. и 2023 г. се раздели на </w:t>
            </w:r>
            <w:r w:rsidRPr="00766446">
              <w:rPr>
                <w:b/>
                <w:i/>
              </w:rPr>
              <w:t>две</w:t>
            </w:r>
            <w:r w:rsidRPr="00766446">
              <w:t>.</w:t>
            </w:r>
          </w:p>
        </w:tc>
        <w:tc>
          <w:tcPr>
            <w:tcW w:w="4876" w:type="dxa"/>
          </w:tcPr>
          <w:p w:rsidR="00BE079D" w:rsidRPr="00766446" w:rsidRDefault="00BE079D" w:rsidP="00471606">
            <w:pPr>
              <w:pStyle w:val="Normal6a"/>
              <w:rPr>
                <w:szCs w:val="24"/>
              </w:rPr>
            </w:pPr>
            <w:r w:rsidRPr="00766446">
              <w:lastRenderedPageBreak/>
              <w:t xml:space="preserve">За целите на настоящия параграф </w:t>
            </w:r>
            <w:r w:rsidRPr="00766446">
              <w:lastRenderedPageBreak/>
              <w:t xml:space="preserve">понятията </w:t>
            </w:r>
            <w:r w:rsidRPr="00766446">
              <w:rPr>
                <w:b/>
                <w:i/>
              </w:rPr>
              <w:t xml:space="preserve">„обикновена пшеница, пшенично брашно и гранули“, „ечемик, </w:t>
            </w:r>
            <w:proofErr w:type="spellStart"/>
            <w:r w:rsidRPr="00766446">
              <w:rPr>
                <w:b/>
                <w:i/>
              </w:rPr>
              <w:t>ечемичено</w:t>
            </w:r>
            <w:proofErr w:type="spellEnd"/>
            <w:r w:rsidRPr="00766446">
              <w:rPr>
                <w:b/>
                <w:i/>
              </w:rPr>
              <w:t xml:space="preserve"> брашно и гранули“, „овес“, „царевица, царевично брашно и гранули“, „ечемичен едрозърнест и дребнозърнест грис“, „обработени по друг начин зърна от житни растения“, „пчелен мед“, </w:t>
            </w:r>
            <w:r w:rsidRPr="00766446">
              <w:t xml:space="preserve">„яйца“, „домашни птици“ и „захар“ се отнасят до всички продукти, обхванати от тарифните квоти в допълнението към приложение I-А към споразумението за асоцииране съответно за </w:t>
            </w:r>
            <w:r w:rsidRPr="00766446">
              <w:rPr>
                <w:b/>
                <w:i/>
              </w:rPr>
              <w:t xml:space="preserve">обикновена пшеница, пшенично брашно и гранули, ечемик, </w:t>
            </w:r>
            <w:proofErr w:type="spellStart"/>
            <w:r w:rsidRPr="00766446">
              <w:rPr>
                <w:b/>
                <w:i/>
              </w:rPr>
              <w:t>ечемичено</w:t>
            </w:r>
            <w:proofErr w:type="spellEnd"/>
            <w:r w:rsidRPr="00766446">
              <w:rPr>
                <w:b/>
                <w:i/>
              </w:rPr>
              <w:t xml:space="preserve"> брашно и гранули, овес, царевица, царевично брашно и гранули, ечемичен едрозърнест и дребнозърнест грис, обработени по друг начин зърна от житни растения, пчелен мед, </w:t>
            </w:r>
            <w:r w:rsidRPr="00766446">
              <w:t xml:space="preserve">яйца и албумини, месо от домашни птици и продукти от такова месо, както и захари, а средната аритметична се изчислява, като сумата на обемите внос през </w:t>
            </w:r>
            <w:r w:rsidRPr="00766446">
              <w:rPr>
                <w:b/>
                <w:i/>
              </w:rPr>
              <w:t>2021 г., 2022 </w:t>
            </w:r>
            <w:r w:rsidRPr="00766446">
              <w:t xml:space="preserve">г. и 2023 г. се раздели на </w:t>
            </w:r>
            <w:r w:rsidRPr="00766446">
              <w:rPr>
                <w:b/>
                <w:i/>
              </w:rPr>
              <w:t>три</w:t>
            </w:r>
            <w:r w:rsidRPr="00766446">
              <w:t>.</w:t>
            </w:r>
          </w:p>
        </w:tc>
      </w:tr>
    </w:tbl>
    <w:p w:rsidR="00BE079D" w:rsidRDefault="00BE079D" w:rsidP="00BE079D">
      <w:pPr>
        <w:rPr>
          <w:rFonts w:eastAsia="Calibri"/>
        </w:rPr>
      </w:pPr>
    </w:p>
    <w:p w:rsidR="0061443F" w:rsidRPr="00344F8C" w:rsidRDefault="0061443F" w:rsidP="0061443F">
      <w:pPr>
        <w:pStyle w:val="NormalHanging12a"/>
        <w:ind w:left="0" w:firstLine="0"/>
      </w:pPr>
    </w:p>
    <w:sectPr w:rsidR="0061443F" w:rsidRPr="00344F8C" w:rsidSect="00344F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A2B" w:rsidRPr="00344F8C" w:rsidRDefault="009B6A2B">
      <w:r w:rsidRPr="00344F8C">
        <w:separator/>
      </w:r>
    </w:p>
  </w:endnote>
  <w:endnote w:type="continuationSeparator" w:id="0">
    <w:p w:rsidR="009B6A2B" w:rsidRPr="00344F8C" w:rsidRDefault="009B6A2B">
      <w:r w:rsidRPr="00344F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F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F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F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A2B" w:rsidRPr="00344F8C" w:rsidRDefault="009B6A2B">
      <w:r w:rsidRPr="00344F8C">
        <w:separator/>
      </w:r>
    </w:p>
  </w:footnote>
  <w:footnote w:type="continuationSeparator" w:id="0">
    <w:p w:rsidR="009B6A2B" w:rsidRPr="00344F8C" w:rsidRDefault="009B6A2B">
      <w:r w:rsidRPr="00344F8C">
        <w:continuationSeparator/>
      </w:r>
    </w:p>
  </w:footnote>
  <w:footnote w:id="1">
    <w:p w:rsidR="008B07CD" w:rsidRPr="001C2E19" w:rsidRDefault="008B07CD" w:rsidP="001C2E19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 w:rsidRPr="00513452">
        <w:rPr>
          <w:sz w:val="24"/>
          <w:szCs w:val="24"/>
          <w:lang w:val="bg-BG" w:eastAsia="en-GB"/>
        </w:rPr>
        <w:t xml:space="preserve">Въпросът е </w:t>
      </w:r>
      <w:r w:rsidRPr="00014191">
        <w:rPr>
          <w:sz w:val="24"/>
          <w:szCs w:val="24"/>
          <w:lang w:val="bg-BG" w:eastAsia="en-GB"/>
        </w:rPr>
        <w:t xml:space="preserve">отнесен обратно до </w:t>
      </w:r>
      <w:r w:rsidRPr="00513452">
        <w:rPr>
          <w:sz w:val="24"/>
          <w:szCs w:val="24"/>
          <w:lang w:val="bg-BG" w:eastAsia="en-GB"/>
        </w:rPr>
        <w:t>компетентната комисия за междуинституционални преговори съгласно член 59, параграф 4, четвърта алинея от Правилника за дейностт</w:t>
      </w:r>
      <w:r w:rsidRPr="008B07CD">
        <w:rPr>
          <w:sz w:val="24"/>
          <w:szCs w:val="24"/>
          <w:lang w:val="bg-BG" w:eastAsia="en-GB"/>
        </w:rPr>
        <w:t>а (</w:t>
      </w:r>
      <w:r w:rsidRPr="001C2E19">
        <w:rPr>
          <w:sz w:val="24"/>
          <w:szCs w:val="24"/>
          <w:lang w:val="bg-BG" w:eastAsia="en-GB"/>
        </w:rPr>
        <w:t>А9-0077/202</w:t>
      </w:r>
      <w:r w:rsidRPr="008B07CD">
        <w:rPr>
          <w:sz w:val="24"/>
          <w:szCs w:val="24"/>
          <w:lang w:val="bg-BG" w:eastAsia="en-GB"/>
        </w:rPr>
        <w:t>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F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F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F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BG"/>
    <w:docVar w:name="dvnumam" w:val="26"/>
    <w:docVar w:name="dvpe" w:val="758.86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временни мерки за либерализиране на търговията, допълващи търговските отстъпки, приложими за украинските продукти съгласно Споразумението за асоцииране между Европейския съюз и Европейската общност за атомна енергия и техните държави членки, от една страна, и Украйна, от друга страна(COM(2024)0050 – C9-0021/2024 – 2024/0028(COD))"/>
  </w:docVars>
  <w:rsids>
    <w:rsidRoot w:val="009B6A2B"/>
    <w:rsid w:val="00002272"/>
    <w:rsid w:val="00064002"/>
    <w:rsid w:val="000677B9"/>
    <w:rsid w:val="000831BA"/>
    <w:rsid w:val="0009481C"/>
    <w:rsid w:val="000A42CC"/>
    <w:rsid w:val="000E7DD9"/>
    <w:rsid w:val="0010095E"/>
    <w:rsid w:val="00125B37"/>
    <w:rsid w:val="001829BD"/>
    <w:rsid w:val="00187494"/>
    <w:rsid w:val="001C2E19"/>
    <w:rsid w:val="001E45D6"/>
    <w:rsid w:val="001F32AE"/>
    <w:rsid w:val="002767FF"/>
    <w:rsid w:val="002B18FE"/>
    <w:rsid w:val="002B5493"/>
    <w:rsid w:val="00343214"/>
    <w:rsid w:val="00344F8C"/>
    <w:rsid w:val="00361C00"/>
    <w:rsid w:val="00395FA1"/>
    <w:rsid w:val="003E15D4"/>
    <w:rsid w:val="003F33F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443F"/>
    <w:rsid w:val="006631B6"/>
    <w:rsid w:val="00680577"/>
    <w:rsid w:val="006F74FA"/>
    <w:rsid w:val="007159E5"/>
    <w:rsid w:val="00731ADD"/>
    <w:rsid w:val="00734777"/>
    <w:rsid w:val="00747932"/>
    <w:rsid w:val="00751A4A"/>
    <w:rsid w:val="00756632"/>
    <w:rsid w:val="00762C74"/>
    <w:rsid w:val="00786EC0"/>
    <w:rsid w:val="007A6BCC"/>
    <w:rsid w:val="007A7E84"/>
    <w:rsid w:val="007D1690"/>
    <w:rsid w:val="007E22AD"/>
    <w:rsid w:val="00817416"/>
    <w:rsid w:val="00842779"/>
    <w:rsid w:val="00865F67"/>
    <w:rsid w:val="00881A7B"/>
    <w:rsid w:val="008840E5"/>
    <w:rsid w:val="00887B3E"/>
    <w:rsid w:val="008B07CD"/>
    <w:rsid w:val="008C2AC6"/>
    <w:rsid w:val="00930C23"/>
    <w:rsid w:val="0093193B"/>
    <w:rsid w:val="009509D8"/>
    <w:rsid w:val="00950B64"/>
    <w:rsid w:val="00981893"/>
    <w:rsid w:val="009B6A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79D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F4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A983F-F9DC-4E12-93D0-F4A2BB87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3F4E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EE3F4E"/>
    <w:rPr>
      <w:b/>
    </w:rPr>
  </w:style>
  <w:style w:type="paragraph" w:customStyle="1" w:styleId="NormalHanging12a">
    <w:name w:val="NormalHanging12a"/>
    <w:basedOn w:val="Normal"/>
    <w:rsid w:val="00EE3F4E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EE3F4E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7A6B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6BCC"/>
    <w:rPr>
      <w:rFonts w:ascii="Segoe UI" w:hAnsi="Segoe UI" w:cs="Segoe UI"/>
      <w:sz w:val="18"/>
      <w:szCs w:val="18"/>
      <w:lang w:val="bg-BG"/>
    </w:rPr>
  </w:style>
  <w:style w:type="paragraph" w:customStyle="1" w:styleId="Normal6a">
    <w:name w:val="Normal6a"/>
    <w:basedOn w:val="Normal"/>
    <w:rsid w:val="00BE079D"/>
    <w:pPr>
      <w:spacing w:after="120"/>
    </w:pPr>
  </w:style>
  <w:style w:type="paragraph" w:customStyle="1" w:styleId="AmColumnHeading">
    <w:name w:val="AmColumnHeading"/>
    <w:basedOn w:val="Normal"/>
    <w:rsid w:val="00BE079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E079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E079D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BE079D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48F7D-021A-4A97-9BB1-B38CDB73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1111</Words>
  <Characters>6173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2024-03-13T19:08:00Z</dcterms:created>
  <dcterms:modified xsi:type="dcterms:W3CDTF">2024-03-13T19:08:00Z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A9-0077/2024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