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2DA8" w14:paraId="1C83FA86" w14:textId="77777777" w:rsidTr="0010095E">
        <w:trPr>
          <w:trHeight w:hRule="exact" w:val="1418"/>
        </w:trPr>
        <w:tc>
          <w:tcPr>
            <w:tcW w:w="6804" w:type="dxa"/>
            <w:shd w:val="clear" w:color="auto" w:fill="auto"/>
            <w:vAlign w:val="center"/>
          </w:tcPr>
          <w:p w14:paraId="2D795567" w14:textId="77777777" w:rsidR="00751A4A" w:rsidRPr="006B2DA8" w:rsidRDefault="00BF3B57" w:rsidP="0010095E">
            <w:pPr>
              <w:pStyle w:val="EPName"/>
            </w:pPr>
            <w:r w:rsidRPr="006B2DA8">
              <w:t>Europa-Parlamentet</w:t>
            </w:r>
          </w:p>
          <w:p w14:paraId="22CE27A3" w14:textId="77777777" w:rsidR="00751A4A" w:rsidRPr="006B2DA8" w:rsidRDefault="00817416" w:rsidP="00756632">
            <w:pPr>
              <w:pStyle w:val="EPTerm"/>
              <w:rPr>
                <w:rStyle w:val="HideTWBExt"/>
                <w:noProof w:val="0"/>
                <w:vanish w:val="0"/>
                <w:color w:val="auto"/>
              </w:rPr>
            </w:pPr>
            <w:r w:rsidRPr="006B2DA8">
              <w:t>2019-2024</w:t>
            </w:r>
          </w:p>
        </w:tc>
        <w:tc>
          <w:tcPr>
            <w:tcW w:w="2268" w:type="dxa"/>
            <w:shd w:val="clear" w:color="auto" w:fill="auto"/>
          </w:tcPr>
          <w:p w14:paraId="59D35C2C" w14:textId="77777777" w:rsidR="00751A4A" w:rsidRPr="006B2DA8" w:rsidRDefault="00187494" w:rsidP="0010095E">
            <w:pPr>
              <w:pStyle w:val="EPLogo"/>
            </w:pPr>
            <w:r w:rsidRPr="006B2DA8">
              <w:rPr>
                <w:noProof/>
                <w:lang w:val="en-GB"/>
              </w:rPr>
              <w:drawing>
                <wp:inline distT="0" distB="0" distL="0" distR="0" wp14:anchorId="787BB7B7" wp14:editId="3D43CC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2EA7CC" w14:textId="77777777" w:rsidR="00D058B8" w:rsidRPr="006B2DA8" w:rsidRDefault="00D058B8" w:rsidP="004C5D52">
      <w:pPr>
        <w:pStyle w:val="LineTop"/>
      </w:pPr>
    </w:p>
    <w:p w14:paraId="2EE7EAAB" w14:textId="77777777" w:rsidR="00680577" w:rsidRPr="006B2DA8" w:rsidRDefault="00BF3B57" w:rsidP="00680577">
      <w:pPr>
        <w:pStyle w:val="EPBodyTA1"/>
      </w:pPr>
      <w:r w:rsidRPr="006B2DA8">
        <w:t>VEDTAGNE TEKSTER</w:t>
      </w:r>
    </w:p>
    <w:p w14:paraId="12226662" w14:textId="77777777" w:rsidR="00D058B8" w:rsidRPr="006B2DA8" w:rsidRDefault="00D058B8" w:rsidP="00D058B8">
      <w:pPr>
        <w:pStyle w:val="LineBottom"/>
      </w:pPr>
    </w:p>
    <w:p w14:paraId="4CBE8349" w14:textId="1B1DA04D" w:rsidR="00BF3B57" w:rsidRPr="006B2DA8" w:rsidRDefault="00BF3B57" w:rsidP="00BF3B57">
      <w:pPr>
        <w:pStyle w:val="ATHeading1"/>
      </w:pPr>
      <w:bookmarkStart w:id="0" w:name="TANumber"/>
      <w:r w:rsidRPr="006B2DA8">
        <w:t>P9_</w:t>
      </w:r>
      <w:proofErr w:type="gramStart"/>
      <w:r w:rsidRPr="006B2DA8">
        <w:t>TA(</w:t>
      </w:r>
      <w:proofErr w:type="gramEnd"/>
      <w:r w:rsidRPr="006B2DA8">
        <w:t>2024)0</w:t>
      </w:r>
      <w:bookmarkEnd w:id="0"/>
      <w:r w:rsidR="000E0648">
        <w:t>154</w:t>
      </w:r>
    </w:p>
    <w:p w14:paraId="43BF5E83" w14:textId="77777777" w:rsidR="00BF3B57" w:rsidRPr="006B2DA8" w:rsidRDefault="007651A8" w:rsidP="007651A8">
      <w:pPr>
        <w:pStyle w:val="ATHeading2"/>
      </w:pPr>
      <w:r>
        <w:t>Midlertidige handelsliberaliserende foranstaltninger som supplement til de handelsmæssige indrømmelser for ukrainske varer i henhold til associeringsaftalen mellem EU/</w:t>
      </w:r>
      <w:proofErr w:type="spellStart"/>
      <w:r w:rsidRPr="00355CCA">
        <w:t>Euratom</w:t>
      </w:r>
      <w:proofErr w:type="spellEnd"/>
      <w:r>
        <w:t>/Ukraine</w:t>
      </w:r>
    </w:p>
    <w:p w14:paraId="1F999D03" w14:textId="77777777" w:rsidR="00BF3B57" w:rsidRPr="006B2DA8" w:rsidRDefault="00BF3B57" w:rsidP="00BF3B57">
      <w:pPr>
        <w:rPr>
          <w:i/>
          <w:vanish/>
        </w:rPr>
      </w:pPr>
      <w:r w:rsidRPr="006B2DA8">
        <w:rPr>
          <w:i/>
        </w:rPr>
        <w:fldChar w:fldCharType="begin"/>
      </w:r>
      <w:r w:rsidRPr="006B2DA8">
        <w:rPr>
          <w:i/>
        </w:rPr>
        <w:instrText xml:space="preserve"> TC"(</w:instrText>
      </w:r>
      <w:bookmarkStart w:id="1" w:name="DocNumber"/>
      <w:r w:rsidRPr="006B2DA8">
        <w:rPr>
          <w:i/>
        </w:rPr>
        <w:instrText>A9-0077/2024</w:instrText>
      </w:r>
      <w:bookmarkEnd w:id="1"/>
      <w:r w:rsidRPr="006B2DA8">
        <w:rPr>
          <w:i/>
        </w:rPr>
        <w:instrText xml:space="preserve"> - Ordfører: Sandra </w:instrText>
      </w:r>
      <w:proofErr w:type="spellStart"/>
      <w:r w:rsidRPr="006B2DA8">
        <w:rPr>
          <w:i/>
        </w:rPr>
        <w:instrText>Kalniete</w:instrText>
      </w:r>
      <w:proofErr w:type="spellEnd"/>
      <w:r w:rsidRPr="006B2DA8">
        <w:rPr>
          <w:i/>
        </w:rPr>
        <w:instrText xml:space="preserve">)"\l3 \n&gt; \* MERGEFORMAT </w:instrText>
      </w:r>
      <w:r w:rsidRPr="006B2DA8">
        <w:rPr>
          <w:i/>
        </w:rPr>
        <w:fldChar w:fldCharType="end"/>
      </w:r>
    </w:p>
    <w:p w14:paraId="63293243" w14:textId="77777777" w:rsidR="00BF3B57" w:rsidRPr="006B2DA8" w:rsidRDefault="00BF3B57" w:rsidP="00BF3B57">
      <w:pPr>
        <w:rPr>
          <w:vanish/>
        </w:rPr>
      </w:pPr>
      <w:bookmarkStart w:id="2" w:name="Commission"/>
      <w:r w:rsidRPr="006B2DA8">
        <w:rPr>
          <w:vanish/>
        </w:rPr>
        <w:t>Udvalget om International Handel</w:t>
      </w:r>
      <w:bookmarkEnd w:id="2"/>
    </w:p>
    <w:p w14:paraId="3E7A1AB1" w14:textId="77777777" w:rsidR="00BF3B57" w:rsidRPr="006B2DA8" w:rsidRDefault="00BF3B57" w:rsidP="00BF3B57">
      <w:pPr>
        <w:rPr>
          <w:vanish/>
        </w:rPr>
      </w:pPr>
      <w:bookmarkStart w:id="3" w:name="PE"/>
      <w:r w:rsidRPr="006B2DA8">
        <w:rPr>
          <w:vanish/>
        </w:rPr>
        <w:t>PE758.861</w:t>
      </w:r>
      <w:bookmarkEnd w:id="3"/>
    </w:p>
    <w:p w14:paraId="6D5ED6C8" w14:textId="4204887B" w:rsidR="00BF3B57" w:rsidRPr="006B2DA8" w:rsidRDefault="00937F4D" w:rsidP="00BF3B57">
      <w:pPr>
        <w:pStyle w:val="ATHeading3"/>
      </w:pPr>
      <w:bookmarkStart w:id="4" w:name="Sujet"/>
      <w:r>
        <w:t>Ændringer</w:t>
      </w:r>
      <w:r w:rsidRPr="00937F4D">
        <w:t xml:space="preserve"> vedtaget af Europa-Parlamentet den</w:t>
      </w:r>
      <w:r w:rsidR="00BF3B57" w:rsidRPr="006B2DA8">
        <w:t xml:space="preserve"> </w:t>
      </w:r>
      <w:r w:rsidR="002F71EA">
        <w:t>13</w:t>
      </w:r>
      <w:r w:rsidR="00BF3B57" w:rsidRPr="006B2DA8">
        <w:t>.</w:t>
      </w:r>
      <w:r w:rsidR="00233B18">
        <w:t xml:space="preserve"> marts</w:t>
      </w:r>
      <w:r w:rsidR="00BF3B57" w:rsidRPr="006B2DA8">
        <w:t xml:space="preserve"> 2024 om forslag til Europa-Parlamentets og Rådets forordning om midlertidige handelsliberaliserende foranstaltninger som supplement til de handelsmæssige indrømmelser for ukrainske varer i henhold til associeringsaftalen mellem Den Europæiske Union og Det Europæiske Atomenergifællesskab og deres medlemsstater på den ene side og Ukraine på den anden side</w:t>
      </w:r>
      <w:bookmarkEnd w:id="4"/>
      <w:r w:rsidR="00BF3B57" w:rsidRPr="006B2DA8">
        <w:t xml:space="preserve"> </w:t>
      </w:r>
      <w:bookmarkStart w:id="5" w:name="References"/>
      <w:r w:rsidR="00BF3B57" w:rsidRPr="006B2DA8">
        <w:t>(COM(2024)0050 – C9-0021/2024 – 2024/0028(COD))</w:t>
      </w:r>
      <w:bookmarkEnd w:id="5"/>
      <w:r w:rsidRPr="00F2203E">
        <w:rPr>
          <w:rStyle w:val="FootnoteReference"/>
        </w:rPr>
        <w:footnoteReference w:id="1"/>
      </w:r>
    </w:p>
    <w:p w14:paraId="6A62B8BB" w14:textId="77777777" w:rsidR="00BF3B57" w:rsidRPr="006B2DA8" w:rsidRDefault="00BF3B57" w:rsidP="00BF3B57"/>
    <w:p w14:paraId="6855C45C" w14:textId="77777777" w:rsidR="009C3BA2" w:rsidRPr="006B2DA8" w:rsidRDefault="009C3BA2" w:rsidP="009C3BA2">
      <w:pPr>
        <w:pStyle w:val="NormalBold"/>
      </w:pPr>
      <w:bookmarkStart w:id="6" w:name="TextBodyBegin"/>
      <w:bookmarkEnd w:id="6"/>
      <w:r w:rsidRPr="006B2DA8">
        <w:t>(Almindelig lovgivningsprocedure: førstebehandling)</w:t>
      </w:r>
    </w:p>
    <w:p w14:paraId="3A5DFC01" w14:textId="77777777" w:rsidR="00937F4D" w:rsidRDefault="00937F4D">
      <w:pPr>
        <w:widowControl/>
      </w:pPr>
      <w:bookmarkStart w:id="7" w:name="TextBodyEnd"/>
      <w:bookmarkEnd w:id="7"/>
    </w:p>
    <w:p w14:paraId="5F470DE7" w14:textId="143EB268" w:rsidR="00937F4D" w:rsidRPr="00B5691E" w:rsidRDefault="00937F4D" w:rsidP="00937F4D">
      <w:pPr>
        <w:pStyle w:val="AmNumberTabs"/>
      </w:pPr>
      <w:r w:rsidRPr="00B5691E">
        <w:t>Ændring</w:t>
      </w:r>
      <w:r w:rsidRPr="00B5691E">
        <w:tab/>
      </w:r>
      <w:r w:rsidRPr="00B5691E">
        <w:tab/>
      </w:r>
      <w:r>
        <w:t xml:space="preserve">23 + </w:t>
      </w:r>
      <w:r w:rsidRPr="00B5691E">
        <w:t>26</w:t>
      </w:r>
    </w:p>
    <w:p w14:paraId="43ED418A" w14:textId="77777777" w:rsidR="00937F4D" w:rsidRPr="00B5691E" w:rsidRDefault="00937F4D" w:rsidP="00937F4D">
      <w:pPr>
        <w:pStyle w:val="NormalBold12b"/>
      </w:pPr>
      <w:r w:rsidRPr="00B5691E">
        <w:t>Forslag til forordning</w:t>
      </w:r>
    </w:p>
    <w:p w14:paraId="7FF8372D" w14:textId="77777777" w:rsidR="00937F4D" w:rsidRPr="00B5691E" w:rsidRDefault="00937F4D" w:rsidP="00937F4D">
      <w:pPr>
        <w:pStyle w:val="NormalBold"/>
      </w:pPr>
      <w:r w:rsidRPr="00B5691E">
        <w:t>Betragtning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7F4D" w:rsidRPr="00B5691E" w14:paraId="2292ECE3" w14:textId="77777777" w:rsidTr="0072363B">
        <w:trPr>
          <w:jc w:val="center"/>
        </w:trPr>
        <w:tc>
          <w:tcPr>
            <w:tcW w:w="9752" w:type="dxa"/>
            <w:gridSpan w:val="2"/>
          </w:tcPr>
          <w:p w14:paraId="7069B6B3" w14:textId="77777777" w:rsidR="00937F4D" w:rsidRPr="00B5691E" w:rsidRDefault="00937F4D" w:rsidP="0072363B">
            <w:pPr>
              <w:keepNext/>
            </w:pPr>
          </w:p>
        </w:tc>
      </w:tr>
      <w:tr w:rsidR="00937F4D" w:rsidRPr="00B5691E" w14:paraId="161F47E3" w14:textId="77777777" w:rsidTr="0072363B">
        <w:trPr>
          <w:jc w:val="center"/>
        </w:trPr>
        <w:tc>
          <w:tcPr>
            <w:tcW w:w="4876" w:type="dxa"/>
          </w:tcPr>
          <w:p w14:paraId="79967DAE" w14:textId="77777777" w:rsidR="00937F4D" w:rsidRPr="00B5691E" w:rsidRDefault="00937F4D" w:rsidP="0072363B">
            <w:pPr>
              <w:pStyle w:val="AmColumnHeading"/>
              <w:keepNext/>
            </w:pPr>
            <w:r w:rsidRPr="00B5691E">
              <w:t>Kommissionens forslag</w:t>
            </w:r>
          </w:p>
        </w:tc>
        <w:tc>
          <w:tcPr>
            <w:tcW w:w="4876" w:type="dxa"/>
          </w:tcPr>
          <w:p w14:paraId="1D60656A" w14:textId="3F51DF00" w:rsidR="00937F4D" w:rsidRPr="00B5691E" w:rsidRDefault="00937F4D" w:rsidP="0072363B">
            <w:pPr>
              <w:pStyle w:val="AmColumnHeading"/>
              <w:keepNext/>
            </w:pPr>
            <w:r>
              <w:t>Ændring</w:t>
            </w:r>
          </w:p>
        </w:tc>
      </w:tr>
      <w:tr w:rsidR="00937F4D" w:rsidRPr="00B5691E" w14:paraId="2D8640F5" w14:textId="77777777" w:rsidTr="0072363B">
        <w:trPr>
          <w:jc w:val="center"/>
        </w:trPr>
        <w:tc>
          <w:tcPr>
            <w:tcW w:w="4876" w:type="dxa"/>
          </w:tcPr>
          <w:p w14:paraId="491581AB" w14:textId="77777777" w:rsidR="00937F4D" w:rsidRPr="00B5691E" w:rsidRDefault="00937F4D" w:rsidP="0072363B">
            <w:pPr>
              <w:pStyle w:val="Normal6a"/>
              <w:rPr>
                <w:szCs w:val="24"/>
              </w:rPr>
            </w:pPr>
            <w:r w:rsidRPr="00B5691E">
              <w:t>(11)</w:t>
            </w:r>
            <w:r w:rsidRPr="00B5691E">
              <w:tab/>
              <w:t>Med forbehold af en vurdering, der foretages af Kommissionen i forbindelse med regelmæssig overvågning af denne forordnings virkninger, og iværksat enten efter en behørigt begrundet anmodning fra en medlemsstat eller på Kommissionens eget initiativ, er det nødvendigt at give mulighed for at træffe enhver nødvendig foranstaltning over for import af varer, der falder ind under denne forordnings anvendelsesområde, og som påvirker EU-</w:t>
            </w:r>
            <w:r w:rsidRPr="00B5691E">
              <w:lastRenderedPageBreak/>
              <w:t xml:space="preserve">markedet eller markedet i en eller flere medlemsstater for samme eller direkte konkurrerende varer negativt. Situationen på markederne for fjerkræ, æg </w:t>
            </w:r>
            <w:r w:rsidRPr="00B5691E">
              <w:rPr>
                <w:b/>
                <w:i/>
              </w:rPr>
              <w:t xml:space="preserve">og </w:t>
            </w:r>
            <w:r w:rsidRPr="00B5691E">
              <w:t xml:space="preserve">sukker er særligt følsom, hvilket kan skade EU's landbrugsproducenter, hvis importen fra Ukraine stiger. Der bør indføres en automatisk sikkerhedsforanstaltning for æg, fjerkræ </w:t>
            </w:r>
            <w:r w:rsidRPr="00B5691E">
              <w:rPr>
                <w:b/>
                <w:i/>
              </w:rPr>
              <w:t xml:space="preserve">og </w:t>
            </w:r>
            <w:r w:rsidRPr="00B5691E">
              <w:t>sukker, som aktiveres, hvis de mængder, der importeres i henhold til denne forordning, overstiger det aritmetiske gennemsnit af mængderne i 2022 og 2023.</w:t>
            </w:r>
          </w:p>
        </w:tc>
        <w:tc>
          <w:tcPr>
            <w:tcW w:w="4876" w:type="dxa"/>
          </w:tcPr>
          <w:p w14:paraId="591C4B6C" w14:textId="77777777" w:rsidR="00937F4D" w:rsidRPr="00B5691E" w:rsidRDefault="00937F4D" w:rsidP="0072363B">
            <w:pPr>
              <w:pStyle w:val="Normal6a"/>
              <w:rPr>
                <w:szCs w:val="24"/>
              </w:rPr>
            </w:pPr>
            <w:r w:rsidRPr="00B5691E">
              <w:lastRenderedPageBreak/>
              <w:t>(11)</w:t>
            </w:r>
            <w:r w:rsidRPr="00B5691E">
              <w:tab/>
              <w:t>Med forbehold af en vurdering, der foretages af Kommissionen i forbindelse med regelmæssig overvågning af denne forordnings virkninger, og iværksat enten efter en behørigt begrundet anmodning fra en medlemsstat eller på Kommissionens eget initiativ, er det nødvendigt at give mulighed for at træffe enhver nødvendig foranstaltning over for import af varer, der falder ind under denne forordnings anvendelsesområde, og som påvirker EU-</w:t>
            </w:r>
            <w:r w:rsidRPr="00B5691E">
              <w:lastRenderedPageBreak/>
              <w:t xml:space="preserve">markedet eller markedet i en eller flere medlemsstater for samme eller direkte konkurrerende varer negativt. Situationen på markederne for </w:t>
            </w:r>
            <w:r w:rsidRPr="00B5691E">
              <w:rPr>
                <w:b/>
                <w:i/>
              </w:rPr>
              <w:t xml:space="preserve">korn, </w:t>
            </w:r>
            <w:r w:rsidRPr="00B5691E">
              <w:t>fjerkræ, æg</w:t>
            </w:r>
            <w:r w:rsidRPr="00B5691E">
              <w:rPr>
                <w:b/>
                <w:i/>
              </w:rPr>
              <w:t>,</w:t>
            </w:r>
            <w:r w:rsidRPr="00B5691E">
              <w:t xml:space="preserve"> sukker </w:t>
            </w:r>
            <w:r w:rsidRPr="00B5691E">
              <w:rPr>
                <w:b/>
                <w:i/>
              </w:rPr>
              <w:t>og honning</w:t>
            </w:r>
            <w:r w:rsidRPr="00B5691E">
              <w:t xml:space="preserve"> er særligt følsom, hvilket kan skade EU's landbrugsproducenter, hvis importen fra Ukraine stiger. Der bør indføres en automatisk sikkerhedsforanstaltning for </w:t>
            </w:r>
            <w:r w:rsidRPr="00B5691E">
              <w:rPr>
                <w:b/>
                <w:i/>
              </w:rPr>
              <w:t xml:space="preserve">hvede, byg, havre, majs, </w:t>
            </w:r>
            <w:r w:rsidRPr="00B5691E">
              <w:t>æg, fjerkræ</w:t>
            </w:r>
            <w:r w:rsidRPr="00B5691E">
              <w:rPr>
                <w:b/>
                <w:i/>
              </w:rPr>
              <w:t>,</w:t>
            </w:r>
            <w:r w:rsidRPr="00B5691E">
              <w:t xml:space="preserve"> sukker </w:t>
            </w:r>
            <w:r w:rsidRPr="00B5691E">
              <w:rPr>
                <w:b/>
                <w:i/>
              </w:rPr>
              <w:t>og honning</w:t>
            </w:r>
            <w:r w:rsidRPr="00B5691E">
              <w:t>, som aktiveres, hvis de mængder, der importeres i henhold til denne forordning, overstiger det aritmetiske gennemsnit af mængderne i </w:t>
            </w:r>
            <w:r w:rsidRPr="00B5691E">
              <w:rPr>
                <w:b/>
                <w:i/>
              </w:rPr>
              <w:t>2021,</w:t>
            </w:r>
            <w:r w:rsidRPr="00B5691E">
              <w:t xml:space="preserve"> 2022 og 2023.</w:t>
            </w:r>
          </w:p>
        </w:tc>
      </w:tr>
    </w:tbl>
    <w:p w14:paraId="16707CE1" w14:textId="1276BEDD" w:rsidR="00937F4D" w:rsidRDefault="00937F4D" w:rsidP="00937F4D"/>
    <w:p w14:paraId="59834AB6" w14:textId="29F01FD6" w:rsidR="00937F4D" w:rsidRPr="00B5691E" w:rsidRDefault="00937F4D" w:rsidP="00937F4D">
      <w:pPr>
        <w:pStyle w:val="AmNumberTabs"/>
      </w:pPr>
      <w:r w:rsidRPr="00B5691E">
        <w:t>Ændring</w:t>
      </w:r>
      <w:r w:rsidRPr="00B5691E">
        <w:tab/>
      </w:r>
      <w:r w:rsidRPr="00B5691E">
        <w:tab/>
      </w:r>
      <w:r>
        <w:t xml:space="preserve">24 + </w:t>
      </w:r>
      <w:r w:rsidRPr="00B5691E">
        <w:t>28</w:t>
      </w:r>
    </w:p>
    <w:p w14:paraId="1CD60E8C" w14:textId="77777777" w:rsidR="00937F4D" w:rsidRPr="00B5691E" w:rsidRDefault="00937F4D" w:rsidP="00937F4D">
      <w:pPr>
        <w:pStyle w:val="NormalBold12b"/>
      </w:pPr>
      <w:r w:rsidRPr="00B5691E">
        <w:t>Forslag til forordning</w:t>
      </w:r>
    </w:p>
    <w:p w14:paraId="5AF8CFF3" w14:textId="77777777" w:rsidR="00937F4D" w:rsidRPr="00B5691E" w:rsidRDefault="00937F4D" w:rsidP="00937F4D">
      <w:pPr>
        <w:pStyle w:val="NormalBold"/>
      </w:pPr>
      <w:r w:rsidRPr="00B5691E">
        <w:t>Artikel 4 – stk.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7F4D" w:rsidRPr="00B5691E" w14:paraId="5AE64F73" w14:textId="77777777" w:rsidTr="0072363B">
        <w:trPr>
          <w:jc w:val="center"/>
        </w:trPr>
        <w:tc>
          <w:tcPr>
            <w:tcW w:w="9752" w:type="dxa"/>
            <w:gridSpan w:val="2"/>
          </w:tcPr>
          <w:p w14:paraId="164E74DF" w14:textId="77777777" w:rsidR="00937F4D" w:rsidRPr="00B5691E" w:rsidRDefault="00937F4D" w:rsidP="0072363B">
            <w:pPr>
              <w:keepNext/>
            </w:pPr>
          </w:p>
        </w:tc>
      </w:tr>
      <w:tr w:rsidR="00937F4D" w:rsidRPr="00B5691E" w14:paraId="6437631E" w14:textId="77777777" w:rsidTr="0072363B">
        <w:trPr>
          <w:jc w:val="center"/>
        </w:trPr>
        <w:tc>
          <w:tcPr>
            <w:tcW w:w="4876" w:type="dxa"/>
          </w:tcPr>
          <w:p w14:paraId="5082D0B5" w14:textId="77777777" w:rsidR="00937F4D" w:rsidRPr="00B5691E" w:rsidRDefault="00937F4D" w:rsidP="0072363B">
            <w:pPr>
              <w:pStyle w:val="AmColumnHeading"/>
              <w:keepNext/>
            </w:pPr>
            <w:r w:rsidRPr="00B5691E">
              <w:t>Kommissionens forslag</w:t>
            </w:r>
          </w:p>
        </w:tc>
        <w:tc>
          <w:tcPr>
            <w:tcW w:w="4876" w:type="dxa"/>
          </w:tcPr>
          <w:p w14:paraId="458D991A" w14:textId="3DC34AB9" w:rsidR="00937F4D" w:rsidRPr="00B5691E" w:rsidRDefault="00937F4D" w:rsidP="00937F4D">
            <w:pPr>
              <w:pStyle w:val="AmColumnHeading"/>
              <w:keepNext/>
            </w:pPr>
            <w:r w:rsidRPr="00B5691E">
              <w:t>Ændring</w:t>
            </w:r>
          </w:p>
        </w:tc>
      </w:tr>
      <w:tr w:rsidR="00937F4D" w:rsidRPr="00B5691E" w14:paraId="764BF12C" w14:textId="77777777" w:rsidTr="0072363B">
        <w:trPr>
          <w:jc w:val="center"/>
        </w:trPr>
        <w:tc>
          <w:tcPr>
            <w:tcW w:w="4876" w:type="dxa"/>
          </w:tcPr>
          <w:p w14:paraId="3BE26C96" w14:textId="1F539F4B" w:rsidR="00937F4D" w:rsidRPr="00B5691E" w:rsidRDefault="00360C61" w:rsidP="0072363B">
            <w:pPr>
              <w:pStyle w:val="Normal6a"/>
              <w:rPr>
                <w:szCs w:val="24"/>
              </w:rPr>
            </w:pPr>
            <w:r>
              <w:t xml:space="preserve">7. </w:t>
            </w:r>
            <w:r w:rsidR="00937F4D" w:rsidRPr="00B5691E">
              <w:t xml:space="preserve">Hvis den kumulerede import for æg, fjerkræ eller sukker siden den 1. januar 2024 i perioden fra den 6. juni til den 31. december 2024 når op på det respektive aritmetiske gennemsnit af de importmængder, der er registreret i 2022 og 2023, skal Kommissionen senest </w:t>
            </w:r>
            <w:r w:rsidR="00937F4D" w:rsidRPr="00F2203E">
              <w:rPr>
                <w:b/>
                <w:i/>
              </w:rPr>
              <w:t>21</w:t>
            </w:r>
            <w:r w:rsidR="00937F4D" w:rsidRPr="00B5691E">
              <w:t xml:space="preserve"> dage efter at have underrettet det udvalg for beskyttelsesforanstaltninger, der er nedsat ved artikel 3, stk. 1, i forordning (EU) 2015/478: </w:t>
            </w:r>
          </w:p>
        </w:tc>
        <w:tc>
          <w:tcPr>
            <w:tcW w:w="4876" w:type="dxa"/>
          </w:tcPr>
          <w:p w14:paraId="786C858A" w14:textId="103F26C5" w:rsidR="00937F4D" w:rsidRPr="00B5691E" w:rsidRDefault="00360C61" w:rsidP="0072363B">
            <w:pPr>
              <w:pStyle w:val="Normal6a"/>
              <w:rPr>
                <w:szCs w:val="24"/>
              </w:rPr>
            </w:pPr>
            <w:r>
              <w:t xml:space="preserve">7. </w:t>
            </w:r>
            <w:bookmarkStart w:id="8" w:name="_GoBack"/>
            <w:bookmarkEnd w:id="8"/>
            <w:r w:rsidR="00937F4D" w:rsidRPr="00B5691E">
              <w:t xml:space="preserve">Hvis den kumulerede import for </w:t>
            </w:r>
            <w:r w:rsidR="00937F4D" w:rsidRPr="00B5691E">
              <w:rPr>
                <w:b/>
                <w:i/>
              </w:rPr>
              <w:t>enten almindelig hvede, hvedemel og pellets af hvede, byg, bygmel og pellets af byg, havre, majs, majsmel og pellets af majs, gryn og groft mel af byg, korn bearbejdet på anden måde, honning,</w:t>
            </w:r>
            <w:r w:rsidR="00937F4D" w:rsidRPr="00B5691E">
              <w:t xml:space="preserve"> æg, fjerkræ eller sukker siden den 1. januar 2024 i perioden fra den 6. juni til den 31. december 2024 når op på det respektive aritmetiske gennemsnit af de importmængder, der er registreret i </w:t>
            </w:r>
            <w:r w:rsidR="00937F4D" w:rsidRPr="00B5691E">
              <w:rPr>
                <w:b/>
                <w:i/>
              </w:rPr>
              <w:t>2021,</w:t>
            </w:r>
            <w:r w:rsidR="00937F4D" w:rsidRPr="00B5691E">
              <w:t xml:space="preserve"> 2022 og 2023, skal Kommissionen senest </w:t>
            </w:r>
            <w:r w:rsidR="00937F4D" w:rsidRPr="00B5691E">
              <w:rPr>
                <w:b/>
                <w:i/>
              </w:rPr>
              <w:t>14 </w:t>
            </w:r>
            <w:r w:rsidR="00937F4D" w:rsidRPr="00B5691E">
              <w:t xml:space="preserve">dage efter at have underrettet det udvalg for beskyttelsesforanstaltninger, der er nedsat ved artikel 3, stk. 1, i forordning (EU) 2015/478: </w:t>
            </w:r>
          </w:p>
        </w:tc>
      </w:tr>
      <w:tr w:rsidR="00937F4D" w:rsidRPr="00B5691E" w14:paraId="6E3EE59B" w14:textId="77777777" w:rsidTr="0072363B">
        <w:trPr>
          <w:jc w:val="center"/>
        </w:trPr>
        <w:tc>
          <w:tcPr>
            <w:tcW w:w="4876" w:type="dxa"/>
          </w:tcPr>
          <w:p w14:paraId="5A701081" w14:textId="77777777" w:rsidR="00937F4D" w:rsidRPr="00B5691E" w:rsidRDefault="00937F4D" w:rsidP="0072363B">
            <w:pPr>
              <w:pStyle w:val="Normal6a"/>
              <w:rPr>
                <w:color w:val="000000"/>
                <w:szCs w:val="24"/>
              </w:rPr>
            </w:pPr>
            <w:r w:rsidRPr="00B5691E">
              <w:t xml:space="preserve">a) genindføre det tilsvarende toldkontingent, der er suspenderet ved artikel 1, stk. 1, litra b), for den pågældende vare, indtil den 31. december 2024 og </w:t>
            </w:r>
          </w:p>
        </w:tc>
        <w:tc>
          <w:tcPr>
            <w:tcW w:w="4876" w:type="dxa"/>
          </w:tcPr>
          <w:p w14:paraId="183617E2" w14:textId="77777777" w:rsidR="00937F4D" w:rsidRPr="00B5691E" w:rsidRDefault="00937F4D" w:rsidP="0072363B">
            <w:pPr>
              <w:pStyle w:val="Normal6a"/>
              <w:rPr>
                <w:szCs w:val="24"/>
              </w:rPr>
            </w:pPr>
            <w:r w:rsidRPr="00B5691E">
              <w:t>a) genindføre det tilsvarende toldkontingent, der er suspenderet ved artikel 1, stk. 1, litra b), for den pågældende vare, indtil den 31. december 2024 og</w:t>
            </w:r>
          </w:p>
        </w:tc>
      </w:tr>
      <w:tr w:rsidR="00937F4D" w:rsidRPr="00B5691E" w14:paraId="61813794" w14:textId="77777777" w:rsidTr="0072363B">
        <w:trPr>
          <w:jc w:val="center"/>
        </w:trPr>
        <w:tc>
          <w:tcPr>
            <w:tcW w:w="4876" w:type="dxa"/>
          </w:tcPr>
          <w:p w14:paraId="7DFB6776" w14:textId="77777777" w:rsidR="00937F4D" w:rsidRPr="00B5691E" w:rsidRDefault="00937F4D" w:rsidP="0072363B">
            <w:pPr>
              <w:pStyle w:val="Normal6a"/>
              <w:rPr>
                <w:color w:val="000000"/>
                <w:szCs w:val="24"/>
              </w:rPr>
            </w:pPr>
            <w:r w:rsidRPr="00B5691E">
              <w:t xml:space="preserve">b) fra den 1. januar 2025 indføre enten et toldkontingent svarende til fem tolvtedele af det aritmetiske gennemsnit eller det tilsvarende toldkontingent, der er </w:t>
            </w:r>
            <w:r w:rsidRPr="00B5691E">
              <w:lastRenderedPageBreak/>
              <w:t xml:space="preserve">suspenderet ved artikel 1, stk. 1, litra b), alt efter hvad der er højest. </w:t>
            </w:r>
          </w:p>
        </w:tc>
        <w:tc>
          <w:tcPr>
            <w:tcW w:w="4876" w:type="dxa"/>
          </w:tcPr>
          <w:p w14:paraId="30BD1952" w14:textId="77777777" w:rsidR="00937F4D" w:rsidRPr="00B5691E" w:rsidRDefault="00937F4D" w:rsidP="0072363B">
            <w:pPr>
              <w:pStyle w:val="Normal6a"/>
              <w:rPr>
                <w:szCs w:val="24"/>
              </w:rPr>
            </w:pPr>
            <w:r w:rsidRPr="00B5691E">
              <w:lastRenderedPageBreak/>
              <w:t xml:space="preserve">b) fra den 1. januar 2025 indføre enten et toldkontingent svarende til fem tolvtedele af det aritmetiske gennemsnit eller det tilsvarende toldkontingent, der er </w:t>
            </w:r>
            <w:r w:rsidRPr="00B5691E">
              <w:lastRenderedPageBreak/>
              <w:t>suspenderet ved artikel 1, stk. 1, litra b), alt efter hvad der er højest.</w:t>
            </w:r>
          </w:p>
        </w:tc>
      </w:tr>
      <w:tr w:rsidR="00937F4D" w:rsidRPr="00B5691E" w14:paraId="3C77BBE8" w14:textId="77777777" w:rsidTr="0072363B">
        <w:trPr>
          <w:jc w:val="center"/>
        </w:trPr>
        <w:tc>
          <w:tcPr>
            <w:tcW w:w="4876" w:type="dxa"/>
          </w:tcPr>
          <w:p w14:paraId="353E0BF9" w14:textId="77777777" w:rsidR="00937F4D" w:rsidRPr="00B5691E" w:rsidRDefault="00937F4D" w:rsidP="0072363B">
            <w:pPr>
              <w:pStyle w:val="Normal6a"/>
              <w:rPr>
                <w:color w:val="000000"/>
                <w:szCs w:val="24"/>
              </w:rPr>
            </w:pPr>
            <w:r w:rsidRPr="00B5691E">
              <w:lastRenderedPageBreak/>
              <w:t xml:space="preserve">Hvis den kumulerede import for æg, fjerkræ eller sukker siden den 1. januar 2025 i perioden fra den 1. januar til den 5. juni 2025 når op på fem tolvtedele af det respektive aritmetiske gennemsnit af de importmængder, der er registreret i 2022 og 2023, genindfører Kommissionen inden for </w:t>
            </w:r>
            <w:r w:rsidRPr="00F2203E">
              <w:rPr>
                <w:b/>
                <w:i/>
              </w:rPr>
              <w:t>21</w:t>
            </w:r>
            <w:r w:rsidRPr="00B5691E">
              <w:t xml:space="preserve"> dage og efter at have underrettet udvalget for beskyttelsesforanstaltninger det tilsvarende toldkontingent, der er suspenderet ved artikel 1, stk. 1, litra b), for den pågældende vare. </w:t>
            </w:r>
          </w:p>
        </w:tc>
        <w:tc>
          <w:tcPr>
            <w:tcW w:w="4876" w:type="dxa"/>
          </w:tcPr>
          <w:p w14:paraId="285E15D1" w14:textId="77777777" w:rsidR="00937F4D" w:rsidRPr="00B5691E" w:rsidRDefault="00937F4D" w:rsidP="0072363B">
            <w:pPr>
              <w:pStyle w:val="Normal6a"/>
              <w:rPr>
                <w:szCs w:val="24"/>
              </w:rPr>
            </w:pPr>
            <w:r w:rsidRPr="00B5691E">
              <w:t xml:space="preserve">Hvis den kumulerede import for </w:t>
            </w:r>
            <w:r w:rsidRPr="00B5691E">
              <w:rPr>
                <w:b/>
                <w:i/>
              </w:rPr>
              <w:t>enten almindelig hvede, hvedemel og pellets af hvede, byg, bygmel og pellets af byg, havre, majs, majsmel og pellets af majs, gryn og groft mel af byg, korn bearbejdet på anden måde, honning,</w:t>
            </w:r>
            <w:r w:rsidRPr="00B5691E">
              <w:t xml:space="preserve"> æg, fjerkræ eller sukker siden den 1. januar 2025 i perioden fra den 1. januar til den 5. juni 2025 når op på fem tolvtedele af det respektive aritmetiske gennemsnit af de importmængder, der er registreret i </w:t>
            </w:r>
            <w:r w:rsidRPr="00B5691E">
              <w:rPr>
                <w:b/>
                <w:i/>
              </w:rPr>
              <w:t>2021,</w:t>
            </w:r>
            <w:r w:rsidRPr="00B5691E">
              <w:t xml:space="preserve"> 2022 og 2023, genindfører Kommissionen inden for </w:t>
            </w:r>
            <w:r w:rsidRPr="00B5691E">
              <w:rPr>
                <w:b/>
                <w:i/>
              </w:rPr>
              <w:t>14 </w:t>
            </w:r>
            <w:r w:rsidRPr="00B5691E">
              <w:t>dage og efter at have underrettet udvalget for beskyttelsesforanstaltninger det tilsvarende toldkontingent, der er suspenderet ved artikel 1, stk. 1, litra b),</w:t>
            </w:r>
          </w:p>
        </w:tc>
      </w:tr>
      <w:tr w:rsidR="00937F4D" w:rsidRPr="00B5691E" w14:paraId="2BF6DDCF" w14:textId="77777777" w:rsidTr="0072363B">
        <w:trPr>
          <w:jc w:val="center"/>
        </w:trPr>
        <w:tc>
          <w:tcPr>
            <w:tcW w:w="4876" w:type="dxa"/>
          </w:tcPr>
          <w:p w14:paraId="587089F9" w14:textId="77777777" w:rsidR="00937F4D" w:rsidRPr="00B5691E" w:rsidRDefault="00937F4D" w:rsidP="0072363B">
            <w:pPr>
              <w:pStyle w:val="Normal6a"/>
              <w:rPr>
                <w:color w:val="000000"/>
                <w:szCs w:val="24"/>
              </w:rPr>
            </w:pPr>
            <w:r w:rsidRPr="00B5691E">
              <w:t xml:space="preserve">I dette stykke forstås ved udtrykkene æg, fjerkræ og sukker alle varer, der er omfattet af toldkontingenterne i tillægget til bilag I-A til associeringsaftalen for henholdsvis æg og albuminer, fjerkrækød og tilberedt fjerkrækød </w:t>
            </w:r>
            <w:r w:rsidRPr="00255356">
              <w:t>samt</w:t>
            </w:r>
            <w:r w:rsidRPr="00B5691E">
              <w:t xml:space="preserve"> sukker, og det aritmetiske gennemsnit beregnes ved at dividere summen af importmængderne i 2022 og 2023 med </w:t>
            </w:r>
            <w:r w:rsidRPr="00F2203E">
              <w:rPr>
                <w:b/>
                <w:i/>
              </w:rPr>
              <w:t>to</w:t>
            </w:r>
            <w:r w:rsidRPr="00B5691E">
              <w:t>.</w:t>
            </w:r>
          </w:p>
        </w:tc>
        <w:tc>
          <w:tcPr>
            <w:tcW w:w="4876" w:type="dxa"/>
          </w:tcPr>
          <w:p w14:paraId="7069F55D" w14:textId="7A62D2F1" w:rsidR="00937F4D" w:rsidRPr="00B5691E" w:rsidRDefault="00937F4D" w:rsidP="00F460AC">
            <w:pPr>
              <w:pStyle w:val="Normal6a"/>
              <w:rPr>
                <w:szCs w:val="24"/>
              </w:rPr>
            </w:pPr>
            <w:r w:rsidRPr="00B5691E">
              <w:t>I dette stykke forstås ved udtrykkene</w:t>
            </w:r>
            <w:r w:rsidRPr="00B5691E">
              <w:rPr>
                <w:b/>
                <w:i/>
              </w:rPr>
              <w:t xml:space="preserve"> almindelig hvede, hvedemel og pellets af hvede, byg, bygmel og pellets af byg, havre, majs, majsmel og pellets af majs, gryn og groft mel af byg, korn bearbejdet på anden måde, honning,</w:t>
            </w:r>
            <w:r w:rsidRPr="00B5691E">
              <w:t xml:space="preserve"> æg, fjerkræ og sukker alle varer, der er omfattet af toldkontingenterne i tillægget til bilag I-A til associeringsaftalen for henholdsvis </w:t>
            </w:r>
            <w:r w:rsidRPr="00B5691E">
              <w:rPr>
                <w:b/>
                <w:i/>
              </w:rPr>
              <w:t>almindelig hvede, hvedemel og pellets af hvede, byg, bygmel og pellets af byg, havre, majs, majsmel og pellets af majs, gryn og groft mel af byg, korn bearbejdet på anden måde, honning,</w:t>
            </w:r>
            <w:r w:rsidRPr="00B5691E">
              <w:t xml:space="preserve"> æg og albuminer, fjerkrækød og tilberedt fjerkrækød samt sukker, og det aritmetiske gennemsnit beregnes ved at dividere summen af importmængderne i </w:t>
            </w:r>
            <w:r w:rsidRPr="00B5691E">
              <w:rPr>
                <w:b/>
                <w:i/>
              </w:rPr>
              <w:t>2021,</w:t>
            </w:r>
            <w:r w:rsidRPr="00B5691E">
              <w:t xml:space="preserve"> 2022 og 2023 med </w:t>
            </w:r>
            <w:r w:rsidRPr="00B5691E">
              <w:rPr>
                <w:b/>
                <w:i/>
              </w:rPr>
              <w:t>tre</w:t>
            </w:r>
            <w:r w:rsidRPr="00B5691E">
              <w:t>.</w:t>
            </w:r>
          </w:p>
        </w:tc>
      </w:tr>
    </w:tbl>
    <w:p w14:paraId="3F714BF4" w14:textId="77777777" w:rsidR="007651A8" w:rsidRPr="006B2DA8" w:rsidRDefault="007651A8" w:rsidP="00F2203E">
      <w:pPr>
        <w:pStyle w:val="NormalHanging12a"/>
      </w:pPr>
    </w:p>
    <w:sectPr w:rsidR="007651A8" w:rsidRPr="006B2DA8" w:rsidSect="006B2D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1F0C0" w14:textId="77777777" w:rsidR="00BF3B57" w:rsidRPr="006B2DA8" w:rsidRDefault="00BF3B57">
      <w:r w:rsidRPr="006B2DA8">
        <w:separator/>
      </w:r>
    </w:p>
  </w:endnote>
  <w:endnote w:type="continuationSeparator" w:id="0">
    <w:p w14:paraId="1CFBB434" w14:textId="77777777" w:rsidR="00BF3B57" w:rsidRPr="006B2DA8" w:rsidRDefault="00BF3B57">
      <w:r w:rsidRPr="006B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6E6C7" w14:textId="77777777" w:rsidR="00064002" w:rsidRPr="006B2D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9B6B8" w14:textId="77777777" w:rsidR="00064002" w:rsidRPr="006B2D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3C276" w14:textId="77777777" w:rsidR="00064002" w:rsidRPr="006B2D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84DE6" w14:textId="77777777" w:rsidR="00BF3B57" w:rsidRPr="006B2DA8" w:rsidRDefault="00BF3B57">
      <w:r w:rsidRPr="006B2DA8">
        <w:separator/>
      </w:r>
    </w:p>
  </w:footnote>
  <w:footnote w:type="continuationSeparator" w:id="0">
    <w:p w14:paraId="2D3A71E5" w14:textId="77777777" w:rsidR="00BF3B57" w:rsidRPr="006B2DA8" w:rsidRDefault="00BF3B57">
      <w:r w:rsidRPr="006B2DA8">
        <w:continuationSeparator/>
      </w:r>
    </w:p>
  </w:footnote>
  <w:footnote w:id="1">
    <w:p w14:paraId="10383E28" w14:textId="1CC20AD6" w:rsidR="00937F4D" w:rsidRPr="00F2203E" w:rsidRDefault="00937F4D" w:rsidP="00937F4D">
      <w:pPr>
        <w:pStyle w:val="FootnoteText"/>
        <w:ind w:left="567" w:hanging="567"/>
        <w:rPr>
          <w:sz w:val="24"/>
          <w:szCs w:val="24"/>
          <w:lang w:val="da-DK"/>
        </w:rPr>
      </w:pPr>
      <w:r w:rsidRPr="00F2203E">
        <w:rPr>
          <w:rStyle w:val="FootnoteReference"/>
          <w:sz w:val="24"/>
          <w:szCs w:val="24"/>
        </w:rPr>
        <w:footnoteRef/>
      </w:r>
      <w:r w:rsidRPr="00F2203E">
        <w:rPr>
          <w:sz w:val="24"/>
          <w:szCs w:val="24"/>
          <w:lang w:val="da-DK"/>
        </w:rPr>
        <w:t xml:space="preserve"> </w:t>
      </w:r>
      <w:r w:rsidRPr="00F2203E">
        <w:rPr>
          <w:sz w:val="24"/>
          <w:szCs w:val="24"/>
          <w:lang w:val="da-DK"/>
        </w:rPr>
        <w:tab/>
        <w:t xml:space="preserve">Sagen blev henvist til fornyet behandling i det kompetente udvalg med henblik på </w:t>
      </w:r>
      <w:proofErr w:type="spellStart"/>
      <w:r w:rsidRPr="00F2203E">
        <w:rPr>
          <w:sz w:val="24"/>
          <w:szCs w:val="24"/>
          <w:lang w:val="da-DK"/>
        </w:rPr>
        <w:t>interinstitutionelle</w:t>
      </w:r>
      <w:proofErr w:type="spellEnd"/>
      <w:r w:rsidRPr="00F2203E">
        <w:rPr>
          <w:sz w:val="24"/>
          <w:szCs w:val="24"/>
          <w:lang w:val="da-DK"/>
        </w:rPr>
        <w:t xml:space="preserve"> forhandlinger, jf. forretningsordenens artikel 59, stk. 4, fjerde afsnit (A9-0077/2024).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B58E5" w14:textId="77777777" w:rsidR="00064002" w:rsidRPr="006B2D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5954C" w14:textId="77777777" w:rsidR="00064002" w:rsidRPr="006B2D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972BD" w14:textId="77777777" w:rsidR="00064002" w:rsidRPr="006B2D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DA"/>
    <w:docVar w:name="dvnumam" w:val="26"/>
    <w:docVar w:name="dvpe" w:val="758.861"/>
    <w:docVar w:name="dvrapporteur" w:val="Ordfører: "/>
    <w:docVar w:name="dvstar" w:val="***I"/>
    <w:docVar w:name="dvtitre" w:val="Europa-Parlamentets lovgivningsmæssige beslutning af xx.xx 2024 om forslag til Europa-Parlamentets og Rådets forordning om midlertidige handelsliberaliserende foranstaltninger som supplement til de handelsmæssige indrømmelser for ukrainske varer i henhold til associeringsaftalen mellem Den Europæiske Union og Det Europæiske Atomenergifællesskab og deres medlemsstater på den ene side og Ukraine på den anden side(COM(2024)0050 – C9-0021/2024 – 2024/0028(COD))"/>
  </w:docVars>
  <w:rsids>
    <w:rsidRoot w:val="00BF3B57"/>
    <w:rsid w:val="00002272"/>
    <w:rsid w:val="000351A4"/>
    <w:rsid w:val="00064002"/>
    <w:rsid w:val="000677B9"/>
    <w:rsid w:val="000831BA"/>
    <w:rsid w:val="000A42CC"/>
    <w:rsid w:val="000E0648"/>
    <w:rsid w:val="000E7DD9"/>
    <w:rsid w:val="0010095E"/>
    <w:rsid w:val="00125B37"/>
    <w:rsid w:val="00187494"/>
    <w:rsid w:val="001F32AE"/>
    <w:rsid w:val="00233B18"/>
    <w:rsid w:val="00255356"/>
    <w:rsid w:val="002767FF"/>
    <w:rsid w:val="002B18FE"/>
    <w:rsid w:val="002B5493"/>
    <w:rsid w:val="002E1309"/>
    <w:rsid w:val="002F71EA"/>
    <w:rsid w:val="00343214"/>
    <w:rsid w:val="00360C6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2DA8"/>
    <w:rsid w:val="006F74FA"/>
    <w:rsid w:val="00731ADD"/>
    <w:rsid w:val="00734777"/>
    <w:rsid w:val="00747932"/>
    <w:rsid w:val="00751A4A"/>
    <w:rsid w:val="00756632"/>
    <w:rsid w:val="00762C74"/>
    <w:rsid w:val="007651A8"/>
    <w:rsid w:val="00786EC0"/>
    <w:rsid w:val="007D1690"/>
    <w:rsid w:val="007E22AD"/>
    <w:rsid w:val="00817416"/>
    <w:rsid w:val="00842779"/>
    <w:rsid w:val="00865F67"/>
    <w:rsid w:val="00881A7B"/>
    <w:rsid w:val="008840E5"/>
    <w:rsid w:val="00887B3E"/>
    <w:rsid w:val="008C2AC6"/>
    <w:rsid w:val="00930C23"/>
    <w:rsid w:val="0093193B"/>
    <w:rsid w:val="00937F4D"/>
    <w:rsid w:val="009509D8"/>
    <w:rsid w:val="00950B64"/>
    <w:rsid w:val="00981893"/>
    <w:rsid w:val="00997DAA"/>
    <w:rsid w:val="009C3BA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B57"/>
    <w:rsid w:val="00C05BFE"/>
    <w:rsid w:val="00C23CD4"/>
    <w:rsid w:val="00C61C0C"/>
    <w:rsid w:val="00C941CB"/>
    <w:rsid w:val="00CC2357"/>
    <w:rsid w:val="00CF071A"/>
    <w:rsid w:val="00CF29C1"/>
    <w:rsid w:val="00D058B8"/>
    <w:rsid w:val="00D56C11"/>
    <w:rsid w:val="00D762C5"/>
    <w:rsid w:val="00D834A0"/>
    <w:rsid w:val="00D872DF"/>
    <w:rsid w:val="00D91E21"/>
    <w:rsid w:val="00DA7FCD"/>
    <w:rsid w:val="00E365E1"/>
    <w:rsid w:val="00E820A4"/>
    <w:rsid w:val="00EB006A"/>
    <w:rsid w:val="00EB4772"/>
    <w:rsid w:val="00ED169E"/>
    <w:rsid w:val="00ED4235"/>
    <w:rsid w:val="00F04346"/>
    <w:rsid w:val="00F075DC"/>
    <w:rsid w:val="00F149E9"/>
    <w:rsid w:val="00F2203E"/>
    <w:rsid w:val="00F460AC"/>
    <w:rsid w:val="00F5134D"/>
    <w:rsid w:val="00F632A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26CF8"/>
  <w15:chartTrackingRefBased/>
  <w15:docId w15:val="{A79A95DC-46CD-4CC4-BFED-D7C2EBE18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3BA2"/>
    <w:pPr>
      <w:spacing w:before="480" w:after="240"/>
    </w:pPr>
  </w:style>
  <w:style w:type="paragraph" w:customStyle="1" w:styleId="NormalBold">
    <w:name w:val="NormalBold"/>
    <w:basedOn w:val="Normal"/>
    <w:link w:val="NormalBoldChar"/>
    <w:rsid w:val="009C3BA2"/>
    <w:rPr>
      <w:b/>
    </w:rPr>
  </w:style>
  <w:style w:type="paragraph" w:customStyle="1" w:styleId="NormalHanging12a">
    <w:name w:val="NormalHanging12a"/>
    <w:basedOn w:val="Normal"/>
    <w:rsid w:val="009C3BA2"/>
    <w:pPr>
      <w:spacing w:after="240"/>
      <w:ind w:left="567" w:hanging="567"/>
    </w:pPr>
  </w:style>
  <w:style w:type="character" w:customStyle="1" w:styleId="NormalBoldChar">
    <w:name w:val="NormalBold Char"/>
    <w:basedOn w:val="DefaultParagraphFont"/>
    <w:link w:val="NormalBold"/>
    <w:locked/>
    <w:rsid w:val="009C3BA2"/>
    <w:rPr>
      <w:b/>
      <w:sz w:val="24"/>
      <w:lang w:val="da-DK"/>
    </w:rPr>
  </w:style>
  <w:style w:type="paragraph" w:customStyle="1" w:styleId="Typedudocument">
    <w:name w:val="Type du document"/>
    <w:basedOn w:val="Normal"/>
    <w:next w:val="Normal"/>
    <w:rsid w:val="007651A8"/>
    <w:pPr>
      <w:widowControl/>
      <w:spacing w:before="360"/>
      <w:jc w:val="center"/>
    </w:pPr>
    <w:rPr>
      <w:rFonts w:eastAsiaTheme="minorHAnsi"/>
      <w:b/>
      <w:szCs w:val="22"/>
      <w:lang w:eastAsia="en-US"/>
    </w:rPr>
  </w:style>
  <w:style w:type="character" w:styleId="CommentReference">
    <w:name w:val="annotation reference"/>
    <w:basedOn w:val="DefaultParagraphFont"/>
    <w:rsid w:val="007651A8"/>
    <w:rPr>
      <w:sz w:val="16"/>
      <w:szCs w:val="16"/>
    </w:rPr>
  </w:style>
  <w:style w:type="paragraph" w:styleId="CommentText">
    <w:name w:val="annotation text"/>
    <w:basedOn w:val="Normal"/>
    <w:link w:val="CommentTextChar"/>
    <w:rsid w:val="007651A8"/>
    <w:rPr>
      <w:sz w:val="20"/>
    </w:rPr>
  </w:style>
  <w:style w:type="character" w:customStyle="1" w:styleId="CommentTextChar">
    <w:name w:val="Comment Text Char"/>
    <w:basedOn w:val="DefaultParagraphFont"/>
    <w:link w:val="CommentText"/>
    <w:rsid w:val="007651A8"/>
    <w:rPr>
      <w:lang w:val="da-DK"/>
    </w:rPr>
  </w:style>
  <w:style w:type="paragraph" w:styleId="CommentSubject">
    <w:name w:val="annotation subject"/>
    <w:basedOn w:val="CommentText"/>
    <w:next w:val="CommentText"/>
    <w:link w:val="CommentSubjectChar"/>
    <w:rsid w:val="007651A8"/>
    <w:rPr>
      <w:b/>
      <w:bCs/>
    </w:rPr>
  </w:style>
  <w:style w:type="character" w:customStyle="1" w:styleId="CommentSubjectChar">
    <w:name w:val="Comment Subject Char"/>
    <w:basedOn w:val="CommentTextChar"/>
    <w:link w:val="CommentSubject"/>
    <w:rsid w:val="007651A8"/>
    <w:rPr>
      <w:b/>
      <w:bCs/>
      <w:lang w:val="da-DK"/>
    </w:rPr>
  </w:style>
  <w:style w:type="paragraph" w:styleId="BalloonText">
    <w:name w:val="Balloon Text"/>
    <w:basedOn w:val="Normal"/>
    <w:link w:val="BalloonTextChar"/>
    <w:rsid w:val="007651A8"/>
    <w:rPr>
      <w:rFonts w:ascii="Segoe UI" w:hAnsi="Segoe UI" w:cs="Segoe UI"/>
      <w:sz w:val="18"/>
      <w:szCs w:val="18"/>
    </w:rPr>
  </w:style>
  <w:style w:type="character" w:customStyle="1" w:styleId="BalloonTextChar">
    <w:name w:val="Balloon Text Char"/>
    <w:basedOn w:val="DefaultParagraphFont"/>
    <w:link w:val="BalloonText"/>
    <w:rsid w:val="007651A8"/>
    <w:rPr>
      <w:rFonts w:ascii="Segoe UI" w:hAnsi="Segoe UI" w:cs="Segoe UI"/>
      <w:sz w:val="18"/>
      <w:szCs w:val="18"/>
      <w:lang w:val="da-DK"/>
    </w:rPr>
  </w:style>
  <w:style w:type="paragraph" w:customStyle="1" w:styleId="Normal6a">
    <w:name w:val="Normal6a"/>
    <w:basedOn w:val="Normal"/>
    <w:rsid w:val="00937F4D"/>
    <w:pPr>
      <w:spacing w:after="120"/>
    </w:pPr>
  </w:style>
  <w:style w:type="paragraph" w:customStyle="1" w:styleId="AmColumnHeading">
    <w:name w:val="AmColumnHeading"/>
    <w:basedOn w:val="Normal"/>
    <w:rsid w:val="00937F4D"/>
    <w:pPr>
      <w:spacing w:after="240"/>
      <w:jc w:val="center"/>
    </w:pPr>
    <w:rPr>
      <w:i/>
    </w:rPr>
  </w:style>
  <w:style w:type="paragraph" w:customStyle="1" w:styleId="AmNumberTabs">
    <w:name w:val="AmNumberTabs"/>
    <w:basedOn w:val="Normal"/>
    <w:rsid w:val="00937F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37F4D"/>
    <w:pPr>
      <w:spacing w:before="240"/>
    </w:pPr>
    <w:rPr>
      <w:b/>
    </w:rPr>
  </w:style>
  <w:style w:type="character" w:customStyle="1" w:styleId="NormalBold12bChar">
    <w:name w:val="NormalBold12b Char"/>
    <w:basedOn w:val="DefaultParagraphFont"/>
    <w:link w:val="NormalBold12b"/>
    <w:rsid w:val="00937F4D"/>
    <w:rPr>
      <w:b/>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F4400-9C62-4A1A-9E32-2E2CCD640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1025</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2024-06-19T13:02:00Z</dcterms:created>
  <dcterms:modified xsi:type="dcterms:W3CDTF">2024-06-19T13:02:00Z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P9_TA(2024)0154_</vt:lpwstr>
  </property>
  <property fmtid="{D5CDD505-2E9C-101B-9397-08002B2CF9AE}" pid="4" name="&lt;Type&gt;">
    <vt:lpwstr>RR</vt:lpwstr>
  </property>
  <property fmtid="{D5CDD505-2E9C-101B-9397-08002B2CF9AE}" pid="5" name="&lt;Model&gt;">
    <vt:lpwstr/>
  </property>
</Properties>
</file>