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13A4" w:rsidTr="0010095E">
        <w:trPr>
          <w:trHeight w:hRule="exact" w:val="1418"/>
        </w:trPr>
        <w:tc>
          <w:tcPr>
            <w:tcW w:w="6804" w:type="dxa"/>
            <w:shd w:val="clear" w:color="auto" w:fill="auto"/>
            <w:vAlign w:val="center"/>
          </w:tcPr>
          <w:p w:rsidR="00751A4A" w:rsidRPr="003A13A4" w:rsidRDefault="00EF4AD5" w:rsidP="0010095E">
            <w:pPr>
              <w:pStyle w:val="EPName"/>
            </w:pPr>
            <w:r w:rsidRPr="003A13A4">
              <w:t>Euroopa Parlament</w:t>
            </w:r>
          </w:p>
          <w:p w:rsidR="00751A4A" w:rsidRPr="003A13A4" w:rsidRDefault="00817416" w:rsidP="00756632">
            <w:pPr>
              <w:pStyle w:val="EPTerm"/>
              <w:rPr>
                <w:rStyle w:val="HideTWBExt"/>
                <w:noProof w:val="0"/>
                <w:vanish w:val="0"/>
                <w:color w:val="auto"/>
              </w:rPr>
            </w:pPr>
            <w:r w:rsidRPr="003A13A4">
              <w:t>2019-2024</w:t>
            </w:r>
          </w:p>
        </w:tc>
        <w:tc>
          <w:tcPr>
            <w:tcW w:w="2268" w:type="dxa"/>
            <w:shd w:val="clear" w:color="auto" w:fill="auto"/>
          </w:tcPr>
          <w:p w:rsidR="00751A4A" w:rsidRPr="003A13A4" w:rsidRDefault="00187494" w:rsidP="0010095E">
            <w:pPr>
              <w:pStyle w:val="EPLogo"/>
            </w:pPr>
            <w:r w:rsidRPr="003A13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13A4" w:rsidRDefault="00D058B8" w:rsidP="004C5D52">
      <w:pPr>
        <w:pStyle w:val="LineTop"/>
      </w:pPr>
    </w:p>
    <w:p w:rsidR="00680577" w:rsidRPr="003A13A4" w:rsidRDefault="00EF4AD5" w:rsidP="00680577">
      <w:pPr>
        <w:pStyle w:val="EPBodyTA1"/>
      </w:pPr>
      <w:r w:rsidRPr="003A13A4">
        <w:t>VASTUVÕETUD TEKSTID</w:t>
      </w:r>
    </w:p>
    <w:p w:rsidR="00D058B8" w:rsidRPr="003A13A4" w:rsidRDefault="00D058B8" w:rsidP="00D058B8">
      <w:pPr>
        <w:pStyle w:val="LineBottom"/>
      </w:pPr>
    </w:p>
    <w:p w:rsidR="00EF4AD5" w:rsidRPr="003A13A4" w:rsidRDefault="00EF4AD5" w:rsidP="00EF4AD5">
      <w:pPr>
        <w:pStyle w:val="ATHeading1"/>
      </w:pPr>
      <w:bookmarkStart w:id="0" w:name="TANumber"/>
      <w:r w:rsidRPr="003A13A4">
        <w:t>P9_TA(2024)0</w:t>
      </w:r>
      <w:r w:rsidR="00573EE9" w:rsidRPr="003A13A4">
        <w:t>154</w:t>
      </w:r>
      <w:bookmarkEnd w:id="0"/>
    </w:p>
    <w:p w:rsidR="00EF4AD5" w:rsidRPr="003A13A4" w:rsidRDefault="00EF4AD5" w:rsidP="00EF4AD5">
      <w:pPr>
        <w:pStyle w:val="ATHeading2"/>
      </w:pPr>
      <w:bookmarkStart w:id="1" w:name="title"/>
      <w:r w:rsidRPr="003A13A4">
        <w:t>Ajutised kaubanduse liberaliseerimise meetmed, millega täiendatakse kaubanduskontsessioone, mida kohaldatakse Ukraina toodete suhtes ELi ja Euratomi ning Ukraina vahelise assotsieerimislepingu alusel</w:t>
      </w:r>
      <w:bookmarkEnd w:id="1"/>
    </w:p>
    <w:p w:rsidR="00EF4AD5" w:rsidRPr="003A13A4" w:rsidRDefault="00EF4AD5" w:rsidP="00EF4AD5">
      <w:pPr>
        <w:rPr>
          <w:i/>
          <w:vanish/>
        </w:rPr>
      </w:pPr>
      <w:r w:rsidRPr="003A13A4">
        <w:rPr>
          <w:i/>
        </w:rPr>
        <w:fldChar w:fldCharType="begin"/>
      </w:r>
      <w:r w:rsidRPr="003A13A4">
        <w:rPr>
          <w:i/>
        </w:rPr>
        <w:instrText xml:space="preserve"> TC"(</w:instrText>
      </w:r>
      <w:bookmarkStart w:id="2" w:name="DocNumber"/>
      <w:r w:rsidRPr="003A13A4">
        <w:rPr>
          <w:i/>
        </w:rPr>
        <w:instrText>A9-0077/2024</w:instrText>
      </w:r>
      <w:bookmarkEnd w:id="2"/>
      <w:r w:rsidRPr="003A13A4">
        <w:rPr>
          <w:i/>
        </w:rPr>
        <w:instrText xml:space="preserve"> - Raportöör: Sandra Kalniete)"\l3 \n&gt; \* MERGEFORMAT </w:instrText>
      </w:r>
      <w:r w:rsidRPr="003A13A4">
        <w:rPr>
          <w:i/>
        </w:rPr>
        <w:fldChar w:fldCharType="end"/>
      </w:r>
    </w:p>
    <w:p w:rsidR="00EF4AD5" w:rsidRPr="003A13A4" w:rsidRDefault="00EF4AD5" w:rsidP="00EF4AD5">
      <w:pPr>
        <w:rPr>
          <w:vanish/>
        </w:rPr>
      </w:pPr>
      <w:bookmarkStart w:id="3" w:name="Commission"/>
      <w:r w:rsidRPr="003A13A4">
        <w:rPr>
          <w:vanish/>
        </w:rPr>
        <w:t>Rahvusvahelise kaubanduse komisjon</w:t>
      </w:r>
      <w:bookmarkEnd w:id="3"/>
    </w:p>
    <w:p w:rsidR="00EF4AD5" w:rsidRPr="003A13A4" w:rsidRDefault="00EF4AD5" w:rsidP="00EF4AD5">
      <w:pPr>
        <w:rPr>
          <w:vanish/>
        </w:rPr>
      </w:pPr>
      <w:bookmarkStart w:id="4" w:name="PE"/>
      <w:r w:rsidRPr="003A13A4">
        <w:rPr>
          <w:vanish/>
        </w:rPr>
        <w:t>PE758.861</w:t>
      </w:r>
      <w:bookmarkEnd w:id="4"/>
    </w:p>
    <w:p w:rsidR="00EF4AD5" w:rsidRPr="003A13A4" w:rsidRDefault="00ED1FE7" w:rsidP="00EF4AD5">
      <w:pPr>
        <w:pStyle w:val="ATHeading3"/>
      </w:pPr>
      <w:bookmarkStart w:id="5" w:name="Sujet"/>
      <w:r w:rsidRPr="003A13A4">
        <w:t>Euroopa Parlamendi 13</w:t>
      </w:r>
      <w:r w:rsidR="00EF4AD5" w:rsidRPr="003A13A4">
        <w:t>.</w:t>
      </w:r>
      <w:r w:rsidRPr="003A13A4">
        <w:t> märtsi</w:t>
      </w:r>
      <w:r w:rsidR="00B109A9" w:rsidRPr="003A13A4">
        <w:t>l</w:t>
      </w:r>
      <w:r w:rsidRPr="003A13A4">
        <w:t xml:space="preserve"> 2024. </w:t>
      </w:r>
      <w:r w:rsidR="00EF4AD5" w:rsidRPr="003A13A4">
        <w:t>aasta</w:t>
      </w:r>
      <w:r w:rsidR="00B109A9" w:rsidRPr="003A13A4">
        <w:t>l vastu võetud muudatusettepanekud</w:t>
      </w:r>
      <w:r w:rsidR="00EF4AD5" w:rsidRPr="003A13A4">
        <w:t xml:space="preserve"> ettepaneku</w:t>
      </w:r>
      <w:r w:rsidR="00B109A9" w:rsidRPr="003A13A4">
        <w:t>le</w:t>
      </w:r>
      <w:r w:rsidR="00EF4AD5" w:rsidRPr="003A13A4">
        <w:t xml:space="preserve"> võtta vastu Euroopa Parlamendi ja nõukogu määrus, mis </w:t>
      </w:r>
      <w:bookmarkStart w:id="6" w:name="_GoBack"/>
      <w:bookmarkEnd w:id="6"/>
      <w:r w:rsidR="00EF4AD5" w:rsidRPr="003A13A4">
        <w:t>käsitleb ajutisi kaubanduse liberaliseerimise meetmeid, millega täiendatakse kaubanduskontsessioone, mida kohaldatakse Ukraina toodete suhtes ühelt poolt Euroopa Liidu ja Euroopa Aatomienergiaühenduse ning nende liikmesriikide ja teiselt poolt Ukraina vahelise assotsieerimislepingu alusel</w:t>
      </w:r>
      <w:bookmarkEnd w:id="5"/>
      <w:r w:rsidR="00EF4AD5" w:rsidRPr="003A13A4">
        <w:t xml:space="preserve"> </w:t>
      </w:r>
      <w:bookmarkStart w:id="7" w:name="References"/>
      <w:r w:rsidR="00EF4AD5" w:rsidRPr="003A13A4">
        <w:t>(COM(2024)0050 – C9-0021/2024 – 2024/0028(COD))</w:t>
      </w:r>
      <w:bookmarkEnd w:id="7"/>
      <w:r w:rsidR="00B109A9" w:rsidRPr="003A13A4">
        <w:rPr>
          <w:rStyle w:val="FootnoteReference"/>
        </w:rPr>
        <w:footnoteReference w:id="1"/>
      </w:r>
    </w:p>
    <w:p w:rsidR="00D14F84" w:rsidRPr="003A13A4" w:rsidRDefault="00D14F84" w:rsidP="00D14F84">
      <w:pPr>
        <w:pStyle w:val="NormalBold"/>
      </w:pPr>
      <w:bookmarkStart w:id="8" w:name="TextBodyBegin"/>
      <w:bookmarkEnd w:id="8"/>
      <w:r w:rsidRPr="003A13A4">
        <w:t>(Seadusandlik tavamenetlus: esimene lugemine)</w:t>
      </w:r>
    </w:p>
    <w:p w:rsidR="00DD71F8" w:rsidRPr="003A13A4" w:rsidRDefault="00DD71F8" w:rsidP="00DD71F8"/>
    <w:p w:rsidR="00B109A9" w:rsidRPr="003A13A4" w:rsidRDefault="00B109A9" w:rsidP="00DD71F8">
      <w:pPr>
        <w:pStyle w:val="AmNumberTabs"/>
        <w:keepNext/>
        <w:keepLines/>
        <w:rPr>
          <w:szCs w:val="24"/>
        </w:rPr>
      </w:pPr>
      <w:r w:rsidRPr="003A13A4">
        <w:rPr>
          <w:szCs w:val="24"/>
        </w:rPr>
        <w:t>Muudatusettepanekud 23</w:t>
      </w:r>
      <w:r w:rsidR="00BC2003" w:rsidRPr="003A13A4">
        <w:rPr>
          <w:szCs w:val="24"/>
        </w:rPr>
        <w:t xml:space="preserve"> ja 26</w:t>
      </w:r>
    </w:p>
    <w:p w:rsidR="00B109A9" w:rsidRPr="003A13A4" w:rsidRDefault="00B109A9" w:rsidP="00DD71F8">
      <w:pPr>
        <w:pStyle w:val="NormalBold"/>
        <w:keepNext/>
        <w:keepLines/>
      </w:pPr>
      <w:r w:rsidRPr="003A13A4">
        <w:t>Ettepanek võtta vastu määrus</w:t>
      </w:r>
    </w:p>
    <w:p w:rsidR="00B109A9" w:rsidRPr="003A13A4" w:rsidRDefault="00B109A9" w:rsidP="00DD71F8">
      <w:pPr>
        <w:pStyle w:val="NormalBold"/>
        <w:keepNext/>
        <w:keepLines/>
      </w:pPr>
      <w:r w:rsidRPr="003A13A4">
        <w:t>Põhjendus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109A9" w:rsidRPr="003A13A4" w:rsidTr="00CE2E90">
        <w:trPr>
          <w:jc w:val="center"/>
        </w:trPr>
        <w:tc>
          <w:tcPr>
            <w:tcW w:w="9752" w:type="dxa"/>
            <w:gridSpan w:val="2"/>
          </w:tcPr>
          <w:p w:rsidR="00B109A9" w:rsidRPr="003A13A4" w:rsidRDefault="00B109A9" w:rsidP="00DD71F8">
            <w:pPr>
              <w:keepNext/>
              <w:keepLines/>
            </w:pPr>
          </w:p>
        </w:tc>
      </w:tr>
      <w:tr w:rsidR="00B109A9" w:rsidRPr="003A13A4" w:rsidTr="00CE2E90">
        <w:trPr>
          <w:jc w:val="center"/>
        </w:trPr>
        <w:tc>
          <w:tcPr>
            <w:tcW w:w="4876" w:type="dxa"/>
          </w:tcPr>
          <w:p w:rsidR="00B109A9" w:rsidRPr="003A13A4" w:rsidRDefault="00B109A9" w:rsidP="00DD71F8">
            <w:pPr>
              <w:pStyle w:val="AmColumnHeading"/>
              <w:keepNext/>
              <w:keepLines/>
            </w:pPr>
            <w:r w:rsidRPr="003A13A4">
              <w:t>Komisjoni ettepanek</w:t>
            </w:r>
          </w:p>
        </w:tc>
        <w:tc>
          <w:tcPr>
            <w:tcW w:w="4876" w:type="dxa"/>
          </w:tcPr>
          <w:p w:rsidR="00B109A9" w:rsidRPr="003A13A4" w:rsidRDefault="00B109A9" w:rsidP="00DD71F8">
            <w:pPr>
              <w:pStyle w:val="AmColumnHeading"/>
              <w:keepNext/>
              <w:keepLines/>
            </w:pPr>
            <w:r w:rsidRPr="003A13A4">
              <w:t>Muudatusettepanek</w:t>
            </w:r>
          </w:p>
        </w:tc>
      </w:tr>
      <w:tr w:rsidR="00B109A9" w:rsidRPr="003A13A4" w:rsidTr="00CE2E90">
        <w:trPr>
          <w:jc w:val="center"/>
        </w:trPr>
        <w:tc>
          <w:tcPr>
            <w:tcW w:w="4876" w:type="dxa"/>
          </w:tcPr>
          <w:p w:rsidR="00B109A9" w:rsidRPr="003A13A4" w:rsidRDefault="00B109A9" w:rsidP="00CE2E90">
            <w:pPr>
              <w:pStyle w:val="Normal6a"/>
              <w:rPr>
                <w:szCs w:val="24"/>
              </w:rPr>
            </w:pPr>
            <w:r w:rsidRPr="003A13A4">
              <w:t>(11)</w:t>
            </w:r>
            <w:r w:rsidRPr="003A13A4">
              <w:tab/>
              <w:t xml:space="preserve">Tingimusel et komisjon hindab korrapärase seire raames käesoleva määruse mõju ning selline hindamine algatatakse liikmesriigi igakülgselt põhjendatud taotluse alusel või komisjoni omal algatusel, on vaja ette näha võimalus võtta meetmeid, mis on vajalikud käesoleva määruse kohaldamisalasse kuuluvate toodete impordi suhtes, millel on kahjulik mõju samasuguste või otseselt konkureerivate toodete turule liidus või ühes või mitmes liikmesriigis. Linnuliha-, munade ja </w:t>
            </w:r>
            <w:r w:rsidRPr="003A13A4">
              <w:rPr>
                <w:b/>
                <w:i/>
              </w:rPr>
              <w:t>suhkruturul</w:t>
            </w:r>
            <w:r w:rsidRPr="003A13A4">
              <w:t xml:space="preserve"> on olukord eriti ebakindel ja võib liidu põllumajandustootjaid kahjustada, kui import Ukrainast peaks suurenema. On asjakohane kehtestada </w:t>
            </w:r>
            <w:r w:rsidRPr="003A13A4">
              <w:rPr>
                <w:b/>
                <w:i/>
              </w:rPr>
              <w:t>munadele ning</w:t>
            </w:r>
            <w:r w:rsidRPr="003A13A4">
              <w:t xml:space="preserve"> linnuliha- ja </w:t>
            </w:r>
            <w:r w:rsidRPr="003A13A4">
              <w:rPr>
                <w:b/>
                <w:i/>
              </w:rPr>
              <w:t>suhkrutoodetele</w:t>
            </w:r>
            <w:r w:rsidRPr="003A13A4">
              <w:t xml:space="preserve"> automaatne kaitsemeede, mis aktiveeritakse, kui käesoleva määruse kohaselt imporditud tootekogused ületavad 2022. ja 2023. aastal imporditud koguste aritmeetilise keskmise.</w:t>
            </w:r>
          </w:p>
        </w:tc>
        <w:tc>
          <w:tcPr>
            <w:tcW w:w="4876" w:type="dxa"/>
          </w:tcPr>
          <w:p w:rsidR="00B109A9" w:rsidRPr="003A13A4" w:rsidRDefault="00B109A9" w:rsidP="00CE2E90">
            <w:pPr>
              <w:pStyle w:val="Normal6a"/>
              <w:rPr>
                <w:szCs w:val="24"/>
              </w:rPr>
            </w:pPr>
            <w:r w:rsidRPr="003A13A4">
              <w:t>(11)</w:t>
            </w:r>
            <w:r w:rsidRPr="003A13A4">
              <w:tab/>
              <w:t xml:space="preserve">Tingimusel et komisjon hindab korrapärase seire raames käesoleva määruse mõju ning selline hindamine algatatakse liikmesriigi igakülgselt põhjendatud taotluse alusel või komisjoni omal algatusel, on vaja ette näha võimalus võtta meetmeid, mis on vajalikud käesoleva määruse kohaldamisalasse kuuluvate toodete impordi suhtes, millel on kahjulik mõju samasuguste või otseselt konkureerivate toodete turule liidus või ühes või mitmes liikmesriigis. </w:t>
            </w:r>
            <w:r w:rsidRPr="003A13A4">
              <w:rPr>
                <w:b/>
                <w:i/>
              </w:rPr>
              <w:t xml:space="preserve">Teravilja-, </w:t>
            </w:r>
            <w:r w:rsidRPr="003A13A4">
              <w:t>linnuliha-, munade</w:t>
            </w:r>
            <w:r w:rsidRPr="003A13A4">
              <w:rPr>
                <w:b/>
                <w:i/>
              </w:rPr>
              <w:t xml:space="preserve">, suhkru- </w:t>
            </w:r>
            <w:r w:rsidRPr="003A13A4">
              <w:t xml:space="preserve">ja </w:t>
            </w:r>
            <w:r w:rsidRPr="003A13A4">
              <w:rPr>
                <w:b/>
                <w:i/>
              </w:rPr>
              <w:t>meeturul</w:t>
            </w:r>
            <w:r w:rsidRPr="003A13A4">
              <w:t xml:space="preserve"> on olukord eriti ebakindel ja võib liidu põllumajandustootjaid kahjustada, kui import Ukrainast peaks suurenema. On asjakohane kehtestada </w:t>
            </w:r>
            <w:r w:rsidRPr="003A13A4">
              <w:rPr>
                <w:b/>
                <w:i/>
              </w:rPr>
              <w:t>nisule, odrale, kaerale, maisile, munadele,</w:t>
            </w:r>
            <w:r w:rsidRPr="003A13A4">
              <w:t xml:space="preserve"> linnuliha-</w:t>
            </w:r>
            <w:r w:rsidRPr="003A13A4">
              <w:rPr>
                <w:b/>
                <w:i/>
              </w:rPr>
              <w:t>, suhkru-</w:t>
            </w:r>
            <w:r w:rsidRPr="003A13A4">
              <w:t xml:space="preserve"> ja </w:t>
            </w:r>
            <w:r w:rsidRPr="003A13A4">
              <w:rPr>
                <w:b/>
                <w:i/>
              </w:rPr>
              <w:t>meetoodetele</w:t>
            </w:r>
            <w:r w:rsidRPr="003A13A4">
              <w:t xml:space="preserve"> automaatne kaitsemeede, mis aktiveeritakse, kui käesoleva määruse kohaselt imporditud tootekogused ületavad</w:t>
            </w:r>
            <w:r w:rsidRPr="003A13A4">
              <w:rPr>
                <w:b/>
                <w:i/>
              </w:rPr>
              <w:t xml:space="preserve"> 2021.,</w:t>
            </w:r>
            <w:r w:rsidRPr="003A13A4">
              <w:t xml:space="preserve"> 2022. ja 2023. aastal imporditud koguste aritmeetilise keskmise.</w:t>
            </w:r>
          </w:p>
        </w:tc>
      </w:tr>
    </w:tbl>
    <w:p w:rsidR="00DD71F8" w:rsidRPr="003A13A4" w:rsidRDefault="00DD71F8" w:rsidP="00DD71F8"/>
    <w:p w:rsidR="00B109A9" w:rsidRPr="003A13A4" w:rsidRDefault="00B109A9" w:rsidP="00DD71F8">
      <w:pPr>
        <w:pStyle w:val="AmNumberTabs"/>
        <w:keepNext/>
        <w:keepLines/>
      </w:pPr>
      <w:r w:rsidRPr="003A13A4">
        <w:t>Muudatusettepanekud 24 ja 28</w:t>
      </w:r>
    </w:p>
    <w:p w:rsidR="00B109A9" w:rsidRPr="003A13A4" w:rsidRDefault="00B109A9" w:rsidP="00DD71F8">
      <w:pPr>
        <w:pStyle w:val="NormalBold"/>
        <w:keepNext/>
        <w:keepLines/>
      </w:pPr>
      <w:r w:rsidRPr="003A13A4">
        <w:t>Ettepanek võtta vastu määrus</w:t>
      </w:r>
    </w:p>
    <w:p w:rsidR="00B109A9" w:rsidRPr="003A13A4" w:rsidRDefault="00B109A9" w:rsidP="00DD71F8">
      <w:pPr>
        <w:pStyle w:val="NormalBold"/>
        <w:keepNext/>
        <w:keepLines/>
      </w:pPr>
      <w:r w:rsidRPr="003A13A4">
        <w:t>Artikkel 4 – lõige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109A9" w:rsidRPr="003A13A4" w:rsidTr="00CE2E90">
        <w:trPr>
          <w:jc w:val="center"/>
        </w:trPr>
        <w:tc>
          <w:tcPr>
            <w:tcW w:w="9752" w:type="dxa"/>
            <w:gridSpan w:val="2"/>
          </w:tcPr>
          <w:p w:rsidR="00B109A9" w:rsidRPr="003A13A4" w:rsidRDefault="00B109A9" w:rsidP="00DD71F8">
            <w:pPr>
              <w:keepNext/>
              <w:keepLines/>
            </w:pPr>
          </w:p>
        </w:tc>
      </w:tr>
      <w:tr w:rsidR="00B109A9" w:rsidRPr="003A13A4" w:rsidTr="00CE2E90">
        <w:trPr>
          <w:jc w:val="center"/>
        </w:trPr>
        <w:tc>
          <w:tcPr>
            <w:tcW w:w="4876" w:type="dxa"/>
          </w:tcPr>
          <w:p w:rsidR="00B109A9" w:rsidRPr="003A13A4" w:rsidRDefault="00B109A9" w:rsidP="00DD71F8">
            <w:pPr>
              <w:pStyle w:val="AmColumnHeading"/>
              <w:keepNext/>
              <w:keepLines/>
            </w:pPr>
            <w:r w:rsidRPr="003A13A4">
              <w:t>Komisjoni ettepanek</w:t>
            </w:r>
          </w:p>
        </w:tc>
        <w:tc>
          <w:tcPr>
            <w:tcW w:w="4876" w:type="dxa"/>
          </w:tcPr>
          <w:p w:rsidR="00B109A9" w:rsidRPr="003A13A4" w:rsidRDefault="00B109A9" w:rsidP="00DD71F8">
            <w:pPr>
              <w:pStyle w:val="AmColumnHeading"/>
              <w:keepNext/>
              <w:keepLines/>
            </w:pPr>
            <w:r w:rsidRPr="003A13A4">
              <w:t>Muudatusettepanek</w:t>
            </w:r>
          </w:p>
        </w:tc>
      </w:tr>
      <w:tr w:rsidR="00B109A9" w:rsidRPr="003A13A4" w:rsidTr="00CE2E90">
        <w:trPr>
          <w:jc w:val="center"/>
        </w:trPr>
        <w:tc>
          <w:tcPr>
            <w:tcW w:w="4876" w:type="dxa"/>
          </w:tcPr>
          <w:p w:rsidR="00B109A9" w:rsidRPr="003A13A4" w:rsidRDefault="00B109A9" w:rsidP="00CE2E90">
            <w:pPr>
              <w:pStyle w:val="Normal6a"/>
              <w:rPr>
                <w:szCs w:val="24"/>
              </w:rPr>
            </w:pPr>
            <w:r w:rsidRPr="003A13A4">
              <w:t xml:space="preserve">7. Kui munade, linnuliha või suhkru impordi kumulatiivne maht alates 1. jaanuarist 2024 jõuab ajavahemikul 6. juunist kuni 31. detsembrini 2024 aastatel 2022 ja 2023 registreeritud impordimahtude aritmeetilise keskmiseni, teeb komisjon </w:t>
            </w:r>
            <w:r w:rsidRPr="003A13A4">
              <w:rPr>
                <w:b/>
                <w:i/>
              </w:rPr>
              <w:t xml:space="preserve">21 </w:t>
            </w:r>
            <w:r w:rsidRPr="003A13A4">
              <w:t>päeva jooksul, olles teavitanud määruse</w:t>
            </w:r>
            <w:r w:rsidRPr="003A13A4">
              <w:rPr>
                <w:b/>
                <w:i/>
              </w:rPr>
              <w:t xml:space="preserve"> </w:t>
            </w:r>
            <w:r w:rsidRPr="003A13A4">
              <w:t xml:space="preserve">(EL) 2015/478 artikli 3 lõikega 1 loodud kaitsemeetmete komiteed, järgmist: </w:t>
            </w:r>
          </w:p>
        </w:tc>
        <w:tc>
          <w:tcPr>
            <w:tcW w:w="4876" w:type="dxa"/>
          </w:tcPr>
          <w:p w:rsidR="00B109A9" w:rsidRPr="003A13A4" w:rsidRDefault="00B109A9" w:rsidP="00CE2E90">
            <w:pPr>
              <w:pStyle w:val="Normal6a"/>
              <w:rPr>
                <w:szCs w:val="24"/>
              </w:rPr>
            </w:pPr>
            <w:r w:rsidRPr="003A13A4">
              <w:t xml:space="preserve">7. Kui </w:t>
            </w:r>
            <w:r w:rsidRPr="003A13A4">
              <w:rPr>
                <w:b/>
                <w:i/>
              </w:rPr>
              <w:t xml:space="preserve">hariliku nisu, nisujahu ja </w:t>
            </w:r>
            <w:r w:rsidRPr="003A13A4">
              <w:rPr>
                <w:b/>
                <w:i/>
              </w:rPr>
              <w:noBreakHyphen/>
              <w:t xml:space="preserve">graanulite, odra, odrajahu ja -graanulite, kaera, maisi, maisijahu ja -graanulite, odratangude ja -lihtjahu, muul viisil töödeldud teravilja, mee, </w:t>
            </w:r>
            <w:r w:rsidRPr="003A13A4">
              <w:t>munade, linnuliha või suhkru impordi kumulatiivne maht alates 1. jaanuarist 2024 jõuab ajavahemikul 6. juunist kuni 31. detsembrini 2024 aastatel</w:t>
            </w:r>
            <w:r w:rsidRPr="003A13A4">
              <w:rPr>
                <w:b/>
                <w:i/>
              </w:rPr>
              <w:t> 2021,</w:t>
            </w:r>
            <w:r w:rsidRPr="003A13A4">
              <w:t xml:space="preserve"> 2022 ja 2023 registreeritud impordimahtude aritmeetilise keskmiseni, teeb komisjon </w:t>
            </w:r>
            <w:r w:rsidRPr="003A13A4">
              <w:rPr>
                <w:b/>
                <w:i/>
              </w:rPr>
              <w:t>14 </w:t>
            </w:r>
            <w:r w:rsidRPr="003A13A4">
              <w:t>päeva jooksul, olles teavitanud määruse</w:t>
            </w:r>
            <w:r w:rsidRPr="003A13A4">
              <w:rPr>
                <w:b/>
                <w:i/>
              </w:rPr>
              <w:t> </w:t>
            </w:r>
            <w:r w:rsidRPr="003A13A4">
              <w:t>(EL) 2015/478 artikli 3 lõikega 1 loodud kaitsemeetmete komiteed, järgmist: </w:t>
            </w:r>
          </w:p>
        </w:tc>
      </w:tr>
      <w:tr w:rsidR="00B109A9" w:rsidRPr="003A13A4" w:rsidTr="00CE2E90">
        <w:trPr>
          <w:jc w:val="center"/>
        </w:trPr>
        <w:tc>
          <w:tcPr>
            <w:tcW w:w="4876" w:type="dxa"/>
          </w:tcPr>
          <w:p w:rsidR="00B109A9" w:rsidRPr="003A13A4" w:rsidRDefault="00B109A9" w:rsidP="00CE2E90">
            <w:pPr>
              <w:pStyle w:val="Normal6a"/>
              <w:rPr>
                <w:szCs w:val="24"/>
              </w:rPr>
            </w:pPr>
            <w:r w:rsidRPr="003A13A4">
              <w:t>a) kehtestab uuesti sellele tootele artikli</w:t>
            </w:r>
            <w:r w:rsidRPr="003A13A4">
              <w:rPr>
                <w:b/>
                <w:i/>
              </w:rPr>
              <w:t xml:space="preserve"> </w:t>
            </w:r>
            <w:r w:rsidRPr="003A13A4">
              <w:t>1 lõike</w:t>
            </w:r>
            <w:r w:rsidRPr="003A13A4">
              <w:rPr>
                <w:b/>
                <w:i/>
              </w:rPr>
              <w:t xml:space="preserve"> </w:t>
            </w:r>
            <w:r w:rsidRPr="003A13A4">
              <w:t>1 punktiga</w:t>
            </w:r>
            <w:r w:rsidRPr="003A13A4">
              <w:rPr>
                <w:b/>
                <w:i/>
              </w:rPr>
              <w:t xml:space="preserve"> </w:t>
            </w:r>
            <w:r w:rsidRPr="003A13A4">
              <w:t>b peatatud tariifikvoodi kuni 31.</w:t>
            </w:r>
            <w:r w:rsidRPr="003A13A4">
              <w:rPr>
                <w:b/>
                <w:i/>
              </w:rPr>
              <w:t xml:space="preserve"> </w:t>
            </w:r>
            <w:r w:rsidRPr="003A13A4">
              <w:t xml:space="preserve">detsembrini 2024 ja </w:t>
            </w:r>
          </w:p>
        </w:tc>
        <w:tc>
          <w:tcPr>
            <w:tcW w:w="4876" w:type="dxa"/>
          </w:tcPr>
          <w:p w:rsidR="00B109A9" w:rsidRPr="003A13A4" w:rsidRDefault="00B109A9" w:rsidP="00CE2E90">
            <w:pPr>
              <w:pStyle w:val="Normal6a"/>
              <w:rPr>
                <w:szCs w:val="24"/>
              </w:rPr>
            </w:pPr>
            <w:r w:rsidRPr="003A13A4">
              <w:t>a) kehtestab uuesti sellele tootele artikli</w:t>
            </w:r>
            <w:r w:rsidRPr="003A13A4">
              <w:rPr>
                <w:b/>
                <w:i/>
              </w:rPr>
              <w:t> </w:t>
            </w:r>
            <w:r w:rsidRPr="003A13A4">
              <w:t>1 lõike</w:t>
            </w:r>
            <w:r w:rsidRPr="003A13A4">
              <w:rPr>
                <w:b/>
                <w:i/>
              </w:rPr>
              <w:t> </w:t>
            </w:r>
            <w:r w:rsidRPr="003A13A4">
              <w:t>1 punktiga</w:t>
            </w:r>
            <w:r w:rsidRPr="003A13A4">
              <w:rPr>
                <w:b/>
                <w:i/>
              </w:rPr>
              <w:t> </w:t>
            </w:r>
            <w:r w:rsidRPr="003A13A4">
              <w:t>b peatatud tariifikvoodi kuni 31.</w:t>
            </w:r>
            <w:r w:rsidRPr="003A13A4">
              <w:rPr>
                <w:b/>
                <w:i/>
              </w:rPr>
              <w:t> </w:t>
            </w:r>
            <w:r w:rsidRPr="003A13A4">
              <w:t>detsembrini 2024 ja</w:t>
            </w:r>
          </w:p>
        </w:tc>
      </w:tr>
      <w:tr w:rsidR="00B109A9" w:rsidRPr="003A13A4" w:rsidTr="00CE2E90">
        <w:trPr>
          <w:jc w:val="center"/>
        </w:trPr>
        <w:tc>
          <w:tcPr>
            <w:tcW w:w="4876" w:type="dxa"/>
          </w:tcPr>
          <w:p w:rsidR="00B109A9" w:rsidRPr="003A13A4" w:rsidRDefault="00B109A9" w:rsidP="00CE2E90">
            <w:pPr>
              <w:pStyle w:val="Normal6a"/>
              <w:rPr>
                <w:szCs w:val="24"/>
              </w:rPr>
            </w:pPr>
            <w:r w:rsidRPr="003A13A4">
              <w:t xml:space="preserve">b) kehtestab alates 1. jaanuarist 2025 tariifikvoodi, mis võrdub viie kaheteistkümnendikuga kõnealusest aritmeetilisest keskmisest, või artikli 1 lõike 1 punktiga b peatatud tariifikvoodi, olenevalt sellest, kumb on suurem. </w:t>
            </w:r>
          </w:p>
        </w:tc>
        <w:tc>
          <w:tcPr>
            <w:tcW w:w="4876" w:type="dxa"/>
          </w:tcPr>
          <w:p w:rsidR="00B109A9" w:rsidRPr="003A13A4" w:rsidRDefault="00B109A9" w:rsidP="00CE2E90">
            <w:pPr>
              <w:pStyle w:val="Normal6a"/>
              <w:rPr>
                <w:szCs w:val="24"/>
              </w:rPr>
            </w:pPr>
            <w:r w:rsidRPr="003A13A4">
              <w:t>b) kehtestab alates 1. jaanuarist 2025 tariifikvoodi, mis võrdub viie kaheteistkümnendikuga kõnealusest aritmeetilisest keskmisest, või artikli 1 lõike 1 punktiga b peatatud tariifikvoodi, olenevalt sellest, kumb on suurem.</w:t>
            </w:r>
          </w:p>
        </w:tc>
      </w:tr>
      <w:tr w:rsidR="00B109A9" w:rsidRPr="003A13A4" w:rsidTr="00CE2E90">
        <w:trPr>
          <w:jc w:val="center"/>
        </w:trPr>
        <w:tc>
          <w:tcPr>
            <w:tcW w:w="4876" w:type="dxa"/>
          </w:tcPr>
          <w:p w:rsidR="00B109A9" w:rsidRPr="003A13A4" w:rsidRDefault="00B109A9" w:rsidP="00CE2E90">
            <w:pPr>
              <w:pStyle w:val="Normal6a"/>
              <w:rPr>
                <w:szCs w:val="24"/>
              </w:rPr>
            </w:pPr>
            <w:r w:rsidRPr="003A13A4">
              <w:t xml:space="preserve">Kui munade, linnuliha või suhkru impordi kumulatiivne maht alates 1. jaanuarist 2025 jõuab ajavahemikul 1. jaanuarist kuni 5. juunini 2025 viie kaheteistkümnendikuni 2022. ja 2023. aastal registreeritud impordimahtude aritmeetilisest keskmisest, kehtestab komisjon </w:t>
            </w:r>
            <w:r w:rsidRPr="003A13A4">
              <w:rPr>
                <w:b/>
                <w:i/>
              </w:rPr>
              <w:t xml:space="preserve">21 </w:t>
            </w:r>
            <w:r w:rsidRPr="003A13A4">
              <w:t xml:space="preserve">päeva jooksul, olles teavitanud kaitsemeetmete komiteed, uuesti sellele tootele artikli 1 lõike 1 punktiga b peatatud tariifikvoodi. </w:t>
            </w:r>
          </w:p>
        </w:tc>
        <w:tc>
          <w:tcPr>
            <w:tcW w:w="4876" w:type="dxa"/>
          </w:tcPr>
          <w:p w:rsidR="00B109A9" w:rsidRPr="003A13A4" w:rsidRDefault="00B109A9" w:rsidP="00CE2E90">
            <w:pPr>
              <w:pStyle w:val="Normal6a"/>
              <w:rPr>
                <w:szCs w:val="24"/>
              </w:rPr>
            </w:pPr>
            <w:r w:rsidRPr="003A13A4">
              <w:t xml:space="preserve">Kui </w:t>
            </w:r>
            <w:r w:rsidRPr="003A13A4">
              <w:rPr>
                <w:b/>
                <w:i/>
              </w:rPr>
              <w:t xml:space="preserve">hariliku nisu, nisujahu ja </w:t>
            </w:r>
            <w:r w:rsidRPr="003A13A4">
              <w:rPr>
                <w:b/>
                <w:i/>
              </w:rPr>
              <w:noBreakHyphen/>
              <w:t xml:space="preserve">graanulite, odra, odrajahu ja -graanulite, kaera, maisi, maisijahu ja -graanulite, odratangude ja -lihtjahu, muul viisil töödeldud teravilja, mee, </w:t>
            </w:r>
            <w:r w:rsidRPr="003A13A4">
              <w:t xml:space="preserve">munade, linnuliha või suhkru impordi kumulatiivne maht alates 1. jaanuarist 2025 jõuab ajavahemikul 1. jaanuarist kuni 5. juunini 2025 viie kaheteistkümnendikuni </w:t>
            </w:r>
            <w:r w:rsidRPr="003A13A4">
              <w:rPr>
                <w:b/>
                <w:i/>
              </w:rPr>
              <w:t xml:space="preserve">2021., </w:t>
            </w:r>
            <w:r w:rsidRPr="003A13A4">
              <w:t xml:space="preserve">2022. ja 2023. aastal registreeritud impordimahtude aritmeetilisest keskmisest, kehtestab komisjon </w:t>
            </w:r>
            <w:r w:rsidRPr="003A13A4">
              <w:rPr>
                <w:b/>
                <w:i/>
              </w:rPr>
              <w:t>14 </w:t>
            </w:r>
            <w:r w:rsidRPr="003A13A4">
              <w:t>päeva jooksul, olles teavitanud kaitsemeetmete komiteed, uuesti sellele tootele artikli 1 lõike 1 punktiga b peatatud tariifikvoodi. </w:t>
            </w:r>
          </w:p>
        </w:tc>
      </w:tr>
      <w:tr w:rsidR="00B109A9" w:rsidRPr="003A13A4" w:rsidTr="00CE2E90">
        <w:trPr>
          <w:jc w:val="center"/>
        </w:trPr>
        <w:tc>
          <w:tcPr>
            <w:tcW w:w="4876" w:type="dxa"/>
          </w:tcPr>
          <w:p w:rsidR="00B109A9" w:rsidRPr="003A13A4" w:rsidRDefault="00B109A9" w:rsidP="00CE2E90">
            <w:pPr>
              <w:pStyle w:val="Normal6a"/>
              <w:rPr>
                <w:szCs w:val="24"/>
              </w:rPr>
            </w:pPr>
            <w:r w:rsidRPr="003A13A4">
              <w:t>Käesoleva lõike kohaldamisel tähendavad terminid „munad“, „linnuliha“ ja „suhkur“ kõiki tooteid, mis on hõlmatud assotsieerimislepingu I-A</w:t>
            </w:r>
            <w:r w:rsidRPr="003A13A4">
              <w:rPr>
                <w:b/>
                <w:i/>
              </w:rPr>
              <w:t xml:space="preserve"> </w:t>
            </w:r>
            <w:r w:rsidRPr="003A13A4">
              <w:t xml:space="preserve">lisa liites munadele ja albumiinidele, linnulihale ja linnuliha valmististele ning suhkrule kehtestatud tariifikvootidega, ning aritmeetiline keskmine arvutatakse sel teel, et 2022. ja 2023. aasta impordimahtude summa jagatakse </w:t>
            </w:r>
            <w:r w:rsidRPr="003A13A4">
              <w:rPr>
                <w:b/>
                <w:i/>
              </w:rPr>
              <w:t>kahega</w:t>
            </w:r>
            <w:r w:rsidRPr="003A13A4">
              <w:t>.</w:t>
            </w:r>
          </w:p>
        </w:tc>
        <w:tc>
          <w:tcPr>
            <w:tcW w:w="4876" w:type="dxa"/>
          </w:tcPr>
          <w:p w:rsidR="00B109A9" w:rsidRPr="003A13A4" w:rsidRDefault="00B109A9" w:rsidP="00CE2E90">
            <w:pPr>
              <w:pStyle w:val="Normal6a"/>
              <w:rPr>
                <w:szCs w:val="24"/>
              </w:rPr>
            </w:pPr>
            <w:r w:rsidRPr="003A13A4">
              <w:t xml:space="preserve">Käesoleva lõike kohaldamisel tähendavad terminid </w:t>
            </w:r>
            <w:r w:rsidRPr="003A13A4">
              <w:rPr>
                <w:b/>
                <w:i/>
              </w:rPr>
              <w:t xml:space="preserve">„harilik nisu“, „nisujahu ja -graanulid“, „oder“, „odrajahu ja -graanulid“, „kaer“, „mais“, „maisijahu ja -graanulid“, „odratangud ja -lihtjahu“, „muul viisil töödeldud teravili“, „mesi“, </w:t>
            </w:r>
            <w:r w:rsidRPr="003A13A4">
              <w:t>„munad“, „linnuliha“ ja „suhkur“ kõiki tooteid, mis on hõlmatud assotsieerimislepingu I-A</w:t>
            </w:r>
            <w:r w:rsidRPr="003A13A4">
              <w:rPr>
                <w:b/>
                <w:i/>
              </w:rPr>
              <w:t> </w:t>
            </w:r>
            <w:r w:rsidRPr="003A13A4">
              <w:t xml:space="preserve">lisa liites </w:t>
            </w:r>
            <w:r w:rsidRPr="003A13A4">
              <w:rPr>
                <w:b/>
                <w:i/>
              </w:rPr>
              <w:t xml:space="preserve">harilikule nisule, nisujahu ja -graanulitele, odrale, odrajahule ja-graanulitele, kaerale, maisile, maisijahule ja -graanulitele, odratangudele ja </w:t>
            </w:r>
            <w:r w:rsidRPr="003A13A4">
              <w:rPr>
                <w:b/>
                <w:i/>
              </w:rPr>
              <w:noBreakHyphen/>
              <w:t xml:space="preserve">lihtjahule, muul viisil töödeldud teraviljale, meele, </w:t>
            </w:r>
            <w:r w:rsidRPr="003A13A4">
              <w:t xml:space="preserve">munadele ja albumiinidele, linnulihale ja linnuliha valmististele ning suhkrule kehtestatud tariifikvootidega, ning aritmeetiline keskmine arvutatakse sel teel, et </w:t>
            </w:r>
            <w:r w:rsidRPr="003A13A4">
              <w:rPr>
                <w:b/>
                <w:i/>
              </w:rPr>
              <w:t xml:space="preserve">2021., </w:t>
            </w:r>
            <w:r w:rsidRPr="003A13A4">
              <w:t xml:space="preserve">2022. ja 2023. aasta impordimahtude summa jagatakse </w:t>
            </w:r>
            <w:r w:rsidRPr="003A13A4">
              <w:rPr>
                <w:b/>
                <w:i/>
              </w:rPr>
              <w:t>kolmega</w:t>
            </w:r>
            <w:r w:rsidRPr="003A13A4">
              <w:t>.</w:t>
            </w:r>
          </w:p>
        </w:tc>
      </w:tr>
    </w:tbl>
    <w:p w:rsidR="00ED1FE7" w:rsidRPr="003A13A4" w:rsidRDefault="00ED1FE7" w:rsidP="00ED1FE7">
      <w:pPr>
        <w:pStyle w:val="Normal12a"/>
      </w:pPr>
      <w:bookmarkStart w:id="9" w:name="TextBodyEnd"/>
      <w:bookmarkEnd w:id="9"/>
    </w:p>
    <w:sectPr w:rsidR="00ED1FE7" w:rsidRPr="003A13A4" w:rsidSect="007F1A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AD5" w:rsidRPr="007F1A9B" w:rsidRDefault="00EF4AD5">
      <w:r w:rsidRPr="007F1A9B">
        <w:separator/>
      </w:r>
    </w:p>
  </w:endnote>
  <w:endnote w:type="continuationSeparator" w:id="0">
    <w:p w:rsidR="00EF4AD5" w:rsidRPr="007F1A9B" w:rsidRDefault="00EF4AD5">
      <w:r w:rsidRPr="007F1A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1A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1A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1A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AD5" w:rsidRPr="007F1A9B" w:rsidRDefault="00EF4AD5">
      <w:r w:rsidRPr="007F1A9B">
        <w:separator/>
      </w:r>
    </w:p>
  </w:footnote>
  <w:footnote w:type="continuationSeparator" w:id="0">
    <w:p w:rsidR="00EF4AD5" w:rsidRPr="007F1A9B" w:rsidRDefault="00EF4AD5">
      <w:r w:rsidRPr="007F1A9B">
        <w:continuationSeparator/>
      </w:r>
    </w:p>
  </w:footnote>
  <w:footnote w:id="1">
    <w:p w:rsidR="00B109A9" w:rsidRPr="00B109A9" w:rsidRDefault="00B109A9" w:rsidP="00B109A9">
      <w:pPr>
        <w:pStyle w:val="FootnoteText"/>
        <w:ind w:left="851" w:hanging="851"/>
        <w:rPr>
          <w:sz w:val="24"/>
          <w:szCs w:val="24"/>
          <w:lang w:val="et-EE"/>
        </w:rPr>
      </w:pPr>
      <w:r w:rsidRPr="00B109A9">
        <w:rPr>
          <w:rStyle w:val="FootnoteReference"/>
          <w:sz w:val="24"/>
          <w:szCs w:val="24"/>
          <w:lang w:val="et-EE"/>
        </w:rPr>
        <w:footnoteRef/>
      </w:r>
      <w:r w:rsidRPr="00B109A9">
        <w:rPr>
          <w:sz w:val="24"/>
          <w:szCs w:val="24"/>
          <w:lang w:val="et-EE"/>
        </w:rPr>
        <w:t xml:space="preserve"> </w:t>
      </w:r>
      <w:r w:rsidRPr="00B109A9">
        <w:rPr>
          <w:sz w:val="24"/>
          <w:szCs w:val="24"/>
          <w:lang w:val="et-EE"/>
        </w:rPr>
        <w:tab/>
        <w:t xml:space="preserve">Asi saadeti vastavalt kodukorra artikli 59 lõike 4 neljandale lõigule vastutavale komisjonile tagasi </w:t>
      </w:r>
      <w:proofErr w:type="spellStart"/>
      <w:r w:rsidRPr="00B109A9">
        <w:rPr>
          <w:sz w:val="24"/>
          <w:szCs w:val="24"/>
          <w:lang w:val="et-EE"/>
        </w:rPr>
        <w:t>institutsioonidevahelisteks</w:t>
      </w:r>
      <w:proofErr w:type="spellEnd"/>
      <w:r w:rsidRPr="00B109A9">
        <w:rPr>
          <w:sz w:val="24"/>
          <w:szCs w:val="24"/>
          <w:lang w:val="et-EE"/>
        </w:rPr>
        <w:t xml:space="preserve"> läbirääkimisteks (A9-0077/2024).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1A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1A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1A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ET"/>
    <w:docVar w:name="dvnumam" w:val="26"/>
    <w:docVar w:name="dvpe" w:val="758.861"/>
    <w:docVar w:name="dvrapporteur" w:val="Raportöör: "/>
    <w:docVar w:name="dvstar" w:val="***I"/>
    <w:docVar w:name="dvtitre" w:val="Euroopa Parlamendi .... 2024. aasta seadusandlik resolutsioon ettepaneku kohta võtta vastu Euroopa Parlamendi ja nõukogu määrus, mis käsitleb ajutisi kaubanduse liberaliseerimise meetmeid, millega täiendatakse kaubanduskontsessioone, mida kohaldatakse Ukraina toodete suhtes ühelt poolt Euroopa Liidu ja Euroopa Aatomienergiaühenduse ning nende liikmesriikide ja teiselt poolt Ukraina vahelise assotsieerimislepingu alusel(COM(2024)0050 – C9-0021/2024 – 2024/0028(COD))"/>
  </w:docVars>
  <w:rsids>
    <w:rsidRoot w:val="00EF4AD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13A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EE9"/>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1A9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09A9"/>
    <w:rsid w:val="00B12E95"/>
    <w:rsid w:val="00B22876"/>
    <w:rsid w:val="00B558F0"/>
    <w:rsid w:val="00BC2003"/>
    <w:rsid w:val="00BD48FE"/>
    <w:rsid w:val="00BD7BD8"/>
    <w:rsid w:val="00BE6ADC"/>
    <w:rsid w:val="00C05BFE"/>
    <w:rsid w:val="00C23CD4"/>
    <w:rsid w:val="00C61C0C"/>
    <w:rsid w:val="00C941CB"/>
    <w:rsid w:val="00CC2357"/>
    <w:rsid w:val="00CF071A"/>
    <w:rsid w:val="00D058B8"/>
    <w:rsid w:val="00D14F84"/>
    <w:rsid w:val="00D56C11"/>
    <w:rsid w:val="00D834A0"/>
    <w:rsid w:val="00D872DF"/>
    <w:rsid w:val="00D91E21"/>
    <w:rsid w:val="00DA7FCD"/>
    <w:rsid w:val="00DD71F8"/>
    <w:rsid w:val="00E365E1"/>
    <w:rsid w:val="00E820A4"/>
    <w:rsid w:val="00EB006A"/>
    <w:rsid w:val="00EB4772"/>
    <w:rsid w:val="00ED169E"/>
    <w:rsid w:val="00ED1FE7"/>
    <w:rsid w:val="00ED4235"/>
    <w:rsid w:val="00EF4AD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9A7A0C-EBA1-4BEC-A70A-24A91E263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1F8"/>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4F84"/>
    <w:pPr>
      <w:spacing w:before="480" w:after="240"/>
    </w:pPr>
  </w:style>
  <w:style w:type="paragraph" w:customStyle="1" w:styleId="NormalBold">
    <w:name w:val="NormalBold"/>
    <w:basedOn w:val="Normal"/>
    <w:link w:val="NormalBoldChar"/>
    <w:rsid w:val="00D14F84"/>
    <w:rPr>
      <w:b/>
    </w:rPr>
  </w:style>
  <w:style w:type="paragraph" w:customStyle="1" w:styleId="NormalHanging12a">
    <w:name w:val="NormalHanging12a"/>
    <w:basedOn w:val="Normal"/>
    <w:rsid w:val="00D14F84"/>
    <w:pPr>
      <w:spacing w:after="240"/>
      <w:ind w:left="567" w:hanging="567"/>
    </w:pPr>
  </w:style>
  <w:style w:type="character" w:customStyle="1" w:styleId="NormalBoldChar">
    <w:name w:val="NormalBold Char"/>
    <w:basedOn w:val="DefaultParagraphFont"/>
    <w:link w:val="NormalBold"/>
    <w:locked/>
    <w:rsid w:val="00D14F84"/>
    <w:rPr>
      <w:b/>
      <w:sz w:val="24"/>
      <w:lang w:val="et-EE"/>
    </w:rPr>
  </w:style>
  <w:style w:type="paragraph" w:styleId="BalloonText">
    <w:name w:val="Balloon Text"/>
    <w:basedOn w:val="Normal"/>
    <w:link w:val="BalloonTextChar"/>
    <w:rsid w:val="00ED1FE7"/>
    <w:rPr>
      <w:rFonts w:ascii="Segoe UI" w:hAnsi="Segoe UI" w:cs="Segoe UI"/>
      <w:sz w:val="18"/>
      <w:szCs w:val="18"/>
    </w:rPr>
  </w:style>
  <w:style w:type="character" w:customStyle="1" w:styleId="BalloonTextChar">
    <w:name w:val="Balloon Text Char"/>
    <w:basedOn w:val="DefaultParagraphFont"/>
    <w:link w:val="BalloonText"/>
    <w:rsid w:val="00ED1FE7"/>
    <w:rPr>
      <w:rFonts w:ascii="Segoe UI" w:hAnsi="Segoe UI" w:cs="Segoe UI"/>
      <w:sz w:val="18"/>
      <w:szCs w:val="18"/>
      <w:lang w:val="et-EE"/>
    </w:rPr>
  </w:style>
  <w:style w:type="paragraph" w:customStyle="1" w:styleId="Normal12a">
    <w:name w:val="Normal12a"/>
    <w:basedOn w:val="Normal"/>
    <w:rsid w:val="00ED1FE7"/>
    <w:pPr>
      <w:spacing w:after="240"/>
    </w:pPr>
  </w:style>
  <w:style w:type="paragraph" w:customStyle="1" w:styleId="ERVersions">
    <w:name w:val="ERVersions"/>
    <w:basedOn w:val="Normal"/>
    <w:rsid w:val="00ED1FE7"/>
    <w:pPr>
      <w:spacing w:after="240"/>
    </w:pPr>
    <w:rPr>
      <w:i/>
    </w:rPr>
  </w:style>
  <w:style w:type="paragraph" w:customStyle="1" w:styleId="AmNumberTabs">
    <w:name w:val="AmNumberTabs"/>
    <w:basedOn w:val="Normal"/>
    <w:rsid w:val="00B109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6a">
    <w:name w:val="Normal6a"/>
    <w:basedOn w:val="Normal"/>
    <w:rsid w:val="00B109A9"/>
    <w:pPr>
      <w:spacing w:after="120"/>
    </w:pPr>
  </w:style>
  <w:style w:type="paragraph" w:customStyle="1" w:styleId="AmColumnHeading">
    <w:name w:val="AmColumnHeading"/>
    <w:basedOn w:val="Normal"/>
    <w:rsid w:val="00B109A9"/>
    <w:pPr>
      <w:spacing w:after="240"/>
      <w:jc w:val="center"/>
    </w:pPr>
    <w:rPr>
      <w:i/>
    </w:rPr>
  </w:style>
  <w:style w:type="paragraph" w:customStyle="1" w:styleId="AmDocTypeTab">
    <w:name w:val="AmDocTypeTab"/>
    <w:basedOn w:val="Normal"/>
    <w:rsid w:val="00B109A9"/>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93C2D-4E01-4B4B-8E3A-B05EE0D58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798</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2024-06-20T09:26:00Z</dcterms:created>
  <dcterms:modified xsi:type="dcterms:W3CDTF">2024-06-20T09:26:00Z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P9_TA(2024)0154_</vt:lpwstr>
  </property>
  <property fmtid="{D5CDD505-2E9C-101B-9397-08002B2CF9AE}" pid="4" name="&lt;Type&gt;">
    <vt:lpwstr>RR</vt:lpwstr>
  </property>
</Properties>
</file>