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2D0C" w:rsidTr="0010095E">
        <w:trPr>
          <w:trHeight w:hRule="exact" w:val="1418"/>
        </w:trPr>
        <w:tc>
          <w:tcPr>
            <w:tcW w:w="6804" w:type="dxa"/>
            <w:shd w:val="clear" w:color="auto" w:fill="auto"/>
            <w:vAlign w:val="center"/>
          </w:tcPr>
          <w:p w:rsidR="00751A4A" w:rsidRPr="00122D0C" w:rsidRDefault="00F35D4A" w:rsidP="0010095E">
            <w:pPr>
              <w:pStyle w:val="EPName"/>
            </w:pPr>
            <w:r w:rsidRPr="00122D0C">
              <w:t>Euroopan parlamentti</w:t>
            </w:r>
          </w:p>
          <w:p w:rsidR="00751A4A" w:rsidRPr="00122D0C" w:rsidRDefault="00817416" w:rsidP="00756632">
            <w:pPr>
              <w:pStyle w:val="EPTerm"/>
              <w:rPr>
                <w:rStyle w:val="HideTWBExt"/>
                <w:noProof w:val="0"/>
                <w:vanish w:val="0"/>
                <w:color w:val="auto"/>
              </w:rPr>
            </w:pPr>
            <w:r w:rsidRPr="00122D0C">
              <w:t>2019-2024</w:t>
            </w:r>
          </w:p>
        </w:tc>
        <w:tc>
          <w:tcPr>
            <w:tcW w:w="2268" w:type="dxa"/>
            <w:shd w:val="clear" w:color="auto" w:fill="auto"/>
          </w:tcPr>
          <w:p w:rsidR="00751A4A" w:rsidRPr="00122D0C" w:rsidRDefault="00187494" w:rsidP="0010095E">
            <w:pPr>
              <w:pStyle w:val="EPLogo"/>
            </w:pPr>
            <w:r w:rsidRPr="00122D0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2D0C" w:rsidRDefault="00D058B8" w:rsidP="004C5D52">
      <w:pPr>
        <w:pStyle w:val="LineTop"/>
      </w:pPr>
    </w:p>
    <w:p w:rsidR="00680577" w:rsidRPr="00122D0C" w:rsidRDefault="00F35D4A" w:rsidP="00680577">
      <w:pPr>
        <w:pStyle w:val="EPBodyTA1"/>
      </w:pPr>
      <w:r w:rsidRPr="00122D0C">
        <w:t>HYVÄKSYTYT TEKSTIT</w:t>
      </w:r>
    </w:p>
    <w:p w:rsidR="00D058B8" w:rsidRPr="00122D0C" w:rsidRDefault="00D058B8" w:rsidP="00D058B8">
      <w:pPr>
        <w:pStyle w:val="LineBottom"/>
      </w:pPr>
    </w:p>
    <w:p w:rsidR="00F35D4A" w:rsidRPr="00122D0C" w:rsidRDefault="00F35D4A" w:rsidP="00F35D4A">
      <w:pPr>
        <w:pStyle w:val="ATHeading1"/>
      </w:pPr>
      <w:bookmarkStart w:id="0" w:name="TANumber"/>
      <w:r w:rsidRPr="00122D0C">
        <w:t>P9_</w:t>
      </w:r>
      <w:proofErr w:type="gramStart"/>
      <w:r w:rsidRPr="00122D0C">
        <w:t>TA(</w:t>
      </w:r>
      <w:proofErr w:type="gramEnd"/>
      <w:r w:rsidRPr="00122D0C">
        <w:t>2024)0</w:t>
      </w:r>
      <w:r w:rsidR="00BC5B5F">
        <w:t>154</w:t>
      </w:r>
      <w:bookmarkEnd w:id="0"/>
    </w:p>
    <w:p w:rsidR="00F35D4A" w:rsidRPr="00122D0C" w:rsidRDefault="00F35D4A" w:rsidP="00F35D4A">
      <w:pPr>
        <w:pStyle w:val="ATHeading2"/>
      </w:pPr>
      <w:bookmarkStart w:id="1" w:name="title"/>
      <w:r w:rsidRPr="00122D0C">
        <w:t>EU:n ja Euratomin sekä Ukrainan välisen assosiaatiosopimuksen mukaisesti ukrainalaisiin tuotteisiin</w:t>
      </w:r>
      <w:r w:rsidR="00EB61DB" w:rsidRPr="00122D0C">
        <w:t xml:space="preserve"> </w:t>
      </w:r>
      <w:r w:rsidRPr="00122D0C">
        <w:t>sovellettavia kaupan myönnytyksiä täydentävät väliaikaiset kauppaa vapauttavat toimenpiteet</w:t>
      </w:r>
      <w:bookmarkEnd w:id="1"/>
    </w:p>
    <w:p w:rsidR="00F35D4A" w:rsidRPr="00122D0C" w:rsidRDefault="00F35D4A" w:rsidP="00F35D4A">
      <w:pPr>
        <w:rPr>
          <w:i/>
          <w:vanish/>
        </w:rPr>
      </w:pPr>
      <w:r w:rsidRPr="00122D0C">
        <w:rPr>
          <w:i/>
        </w:rPr>
        <w:fldChar w:fldCharType="begin"/>
      </w:r>
      <w:r w:rsidRPr="00122D0C">
        <w:rPr>
          <w:i/>
        </w:rPr>
        <w:instrText xml:space="preserve"> TC"(</w:instrText>
      </w:r>
      <w:bookmarkStart w:id="2" w:name="DocNumber"/>
      <w:r w:rsidRPr="00122D0C">
        <w:rPr>
          <w:i/>
        </w:rPr>
        <w:instrText>A9-0077/2024</w:instrText>
      </w:r>
      <w:bookmarkEnd w:id="2"/>
      <w:r w:rsidRPr="00122D0C">
        <w:rPr>
          <w:i/>
        </w:rPr>
        <w:instrText xml:space="preserve"> - Esittelijä: Sandra Kalniete)"\l3 \n&gt; \* MERGEFORMAT </w:instrText>
      </w:r>
      <w:r w:rsidRPr="00122D0C">
        <w:rPr>
          <w:i/>
        </w:rPr>
        <w:fldChar w:fldCharType="end"/>
      </w:r>
    </w:p>
    <w:p w:rsidR="00F35D4A" w:rsidRPr="00122D0C" w:rsidRDefault="00F35D4A" w:rsidP="00F35D4A">
      <w:pPr>
        <w:rPr>
          <w:vanish/>
        </w:rPr>
      </w:pPr>
      <w:bookmarkStart w:id="3" w:name="Commission"/>
      <w:r w:rsidRPr="00122D0C">
        <w:rPr>
          <w:vanish/>
        </w:rPr>
        <w:t>Kansainvälisen kaupan valiokunta</w:t>
      </w:r>
      <w:bookmarkEnd w:id="3"/>
    </w:p>
    <w:p w:rsidR="00F35D4A" w:rsidRPr="00122D0C" w:rsidRDefault="00F35D4A" w:rsidP="00F35D4A">
      <w:pPr>
        <w:rPr>
          <w:vanish/>
        </w:rPr>
      </w:pPr>
      <w:bookmarkStart w:id="4" w:name="PE"/>
      <w:r w:rsidRPr="00122D0C">
        <w:rPr>
          <w:vanish/>
        </w:rPr>
        <w:t>PE758.861</w:t>
      </w:r>
      <w:bookmarkEnd w:id="4"/>
    </w:p>
    <w:p w:rsidR="00F35D4A" w:rsidRPr="00122D0C" w:rsidRDefault="00F35D4A" w:rsidP="00F35D4A">
      <w:pPr>
        <w:pStyle w:val="ATHeading3"/>
      </w:pPr>
      <w:bookmarkStart w:id="5" w:name="Sujet"/>
      <w:r w:rsidRPr="00122D0C">
        <w:t xml:space="preserve">Euroopan parlamentin </w:t>
      </w:r>
      <w:r w:rsidR="005279CE">
        <w:t>tarkistukset</w:t>
      </w:r>
      <w:r w:rsidRPr="00122D0C">
        <w:t xml:space="preserve"> </w:t>
      </w:r>
      <w:r w:rsidR="00B741CC" w:rsidRPr="00122D0C">
        <w:t>13</w:t>
      </w:r>
      <w:r w:rsidRPr="00122D0C">
        <w:t>. maaliskuuta 2024 ehdotuksesta Euroopan parlamentin ja neuvoston asetukseksi Euroopan unionin ja Euroopan atomienergiayhteisön ja niiden jäsenvaltioiden sekä Ukrainan välisen assosiaatiosopimuksen mukaisesti ukrainalaisiin tuotteisiin sovellettavia kaupan myönnytyksiä täydentävistä väliaikaisista kauppaa vapauttavista toimenpiteistä</w:t>
      </w:r>
      <w:bookmarkEnd w:id="5"/>
      <w:r w:rsidRPr="00122D0C">
        <w:t xml:space="preserve"> </w:t>
      </w:r>
      <w:bookmarkStart w:id="6" w:name="References"/>
      <w:r w:rsidRPr="00122D0C">
        <w:t>(COM(2024)0050 – C9-0021/2024 – 2024/0028(COD</w:t>
      </w:r>
      <w:r w:rsidR="005279CE">
        <w:t>)</w:t>
      </w:r>
      <w:r w:rsidR="001053D2">
        <w:t>)</w:t>
      </w:r>
      <w:r w:rsidR="005279CE" w:rsidRPr="005279CE">
        <w:rPr>
          <w:vertAlign w:val="superscript"/>
        </w:rPr>
        <w:footnoteReference w:id="1"/>
      </w:r>
      <w:bookmarkEnd w:id="6"/>
    </w:p>
    <w:p w:rsidR="00262664" w:rsidRDefault="00262664" w:rsidP="00262664">
      <w:pPr>
        <w:pStyle w:val="NormalBold"/>
        <w:widowControl/>
      </w:pPr>
      <w:bookmarkStart w:id="7" w:name="TextBodyBegin"/>
      <w:bookmarkEnd w:id="7"/>
      <w:r w:rsidRPr="00122D0C">
        <w:t>(Tavallinen lainsäätämisjärjestys: ensimmäinen käsittely)</w:t>
      </w:r>
    </w:p>
    <w:p w:rsidR="005A4B32" w:rsidRDefault="005A4B32" w:rsidP="00262664">
      <w:pPr>
        <w:pStyle w:val="NormalBold"/>
        <w:widowControl/>
      </w:pPr>
      <w:bookmarkStart w:id="8" w:name="_GoBack"/>
      <w:bookmarkEnd w:id="8"/>
    </w:p>
    <w:p w:rsidR="005279CE" w:rsidRPr="00B10160" w:rsidRDefault="005279CE" w:rsidP="005279CE">
      <w:pPr>
        <w:pStyle w:val="AmNumberTabs"/>
      </w:pPr>
      <w:bookmarkStart w:id="9" w:name="TextBodyEnd"/>
      <w:bookmarkEnd w:id="9"/>
      <w:r w:rsidRPr="00B10160">
        <w:t>Tarkistu</w:t>
      </w:r>
      <w:r>
        <w:t>k</w:t>
      </w:r>
      <w:r w:rsidRPr="00B10160">
        <w:t>s</w:t>
      </w:r>
      <w:r>
        <w:t>et</w:t>
      </w:r>
      <w:r w:rsidRPr="00B10160">
        <w:tab/>
        <w:t>23</w:t>
      </w:r>
      <w:r>
        <w:t xml:space="preserve"> ja 26</w:t>
      </w:r>
    </w:p>
    <w:p w:rsidR="005279CE" w:rsidRPr="00B10160" w:rsidRDefault="005279CE" w:rsidP="005279CE">
      <w:pPr>
        <w:pStyle w:val="NormalBold12b"/>
      </w:pPr>
      <w:r w:rsidRPr="00B10160">
        <w:t>Ehdotus asetukseksi</w:t>
      </w:r>
    </w:p>
    <w:p w:rsidR="005279CE" w:rsidRPr="00B10160" w:rsidRDefault="005279CE" w:rsidP="005279CE">
      <w:pPr>
        <w:pStyle w:val="NormalBold"/>
      </w:pPr>
      <w:r w:rsidRPr="00B10160">
        <w:t>Johdanto-osan 11 kappale</w:t>
      </w:r>
    </w:p>
    <w:p w:rsidR="005279CE" w:rsidRPr="00B10160" w:rsidRDefault="005279CE" w:rsidP="005279C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79CE" w:rsidRPr="00B10160" w:rsidTr="00054A78">
        <w:trPr>
          <w:jc w:val="center"/>
        </w:trPr>
        <w:tc>
          <w:tcPr>
            <w:tcW w:w="9752" w:type="dxa"/>
            <w:gridSpan w:val="2"/>
          </w:tcPr>
          <w:p w:rsidR="005279CE" w:rsidRPr="00B10160" w:rsidRDefault="005279CE" w:rsidP="00054A78">
            <w:pPr>
              <w:keepNext/>
            </w:pPr>
          </w:p>
        </w:tc>
      </w:tr>
      <w:tr w:rsidR="005279CE" w:rsidRPr="00B10160" w:rsidTr="00054A78">
        <w:trPr>
          <w:jc w:val="center"/>
        </w:trPr>
        <w:tc>
          <w:tcPr>
            <w:tcW w:w="4876" w:type="dxa"/>
          </w:tcPr>
          <w:p w:rsidR="005279CE" w:rsidRPr="00B10160" w:rsidRDefault="005279CE" w:rsidP="00054A78">
            <w:pPr>
              <w:pStyle w:val="AmColumnHeading"/>
              <w:keepNext/>
            </w:pPr>
            <w:r w:rsidRPr="00B10160">
              <w:t>Komission teksti</w:t>
            </w:r>
          </w:p>
        </w:tc>
        <w:tc>
          <w:tcPr>
            <w:tcW w:w="4876" w:type="dxa"/>
          </w:tcPr>
          <w:p w:rsidR="005279CE" w:rsidRPr="00B10160" w:rsidRDefault="005279CE" w:rsidP="00054A78">
            <w:pPr>
              <w:pStyle w:val="AmColumnHeading"/>
              <w:keepNext/>
            </w:pPr>
            <w:r w:rsidRPr="00B10160">
              <w:t>Tarkistus</w:t>
            </w:r>
          </w:p>
        </w:tc>
      </w:tr>
      <w:tr w:rsidR="005279CE" w:rsidRPr="00B10160" w:rsidTr="00054A78">
        <w:trPr>
          <w:jc w:val="center"/>
        </w:trPr>
        <w:tc>
          <w:tcPr>
            <w:tcW w:w="4876" w:type="dxa"/>
          </w:tcPr>
          <w:p w:rsidR="005279CE" w:rsidRPr="00B10160" w:rsidRDefault="005279CE" w:rsidP="00054A78">
            <w:pPr>
              <w:pStyle w:val="Normal6a"/>
              <w:rPr>
                <w:szCs w:val="24"/>
              </w:rPr>
            </w:pPr>
            <w:r w:rsidRPr="00B10160">
              <w:t>(11)</w:t>
            </w:r>
            <w:r w:rsidRPr="00B10160">
              <w:tab/>
              <w:t xml:space="preserve">Jollei komission arvioinnista, joka tehdään tämän asetuksen vaikutusten säännöllisen seurannan yhteydessä ja joka käynnistetään joko jäsenvaltion asianmukaisesti perustellusta pyynnöstä tai komission omasta aloitteesta, muuta johdu, on tarpeen säätää mahdollisuudesta ottaa käyttöön toimenpiteitä minkä tahansa sellaisten tämän asetuksen soveltamisalaan kuuluvien tuotteiden tuonnin osalta, jos tuonti vaikuttaa haitallisesti samankaltaisten tai suoraan kilpailevien tuotteiden markkinoihin unionissa tai yhdessä tai useammassa jäsenvaltiossa. Tilanne on erityisen herkkä siipikarjan, munien </w:t>
            </w:r>
            <w:r w:rsidRPr="00B10160">
              <w:rPr>
                <w:b/>
                <w:bCs/>
                <w:i/>
                <w:iCs/>
              </w:rPr>
              <w:t>ja</w:t>
            </w:r>
            <w:r w:rsidRPr="00B10160">
              <w:t xml:space="preserve"> </w:t>
            </w:r>
            <w:r w:rsidRPr="00B10160">
              <w:rPr>
                <w:bCs/>
                <w:iCs/>
              </w:rPr>
              <w:t>sokerin</w:t>
            </w:r>
            <w:r w:rsidRPr="00B10160">
              <w:t xml:space="preserve"> markkinoilla, joilla Ukrainasta tulevan tuonnin lisääntyminen voi vahingoittaa unionin maataloustuottajia. On aiheellista ottaa käyttöön munia, siipikarjaa ja </w:t>
            </w:r>
            <w:r w:rsidRPr="00B10160">
              <w:rPr>
                <w:b/>
                <w:i/>
              </w:rPr>
              <w:t>sokerituotteita</w:t>
            </w:r>
            <w:r w:rsidRPr="00B10160">
              <w:t xml:space="preserve"> koskeva suojatoimenpide, joka aktivoidaan automaattisesti, jos tämän asetuksen nojalla tuodut määrät ylittävät vuosien 2022 ja 2023 tuonnin aritmeettisen keskiarvon.</w:t>
            </w:r>
          </w:p>
        </w:tc>
        <w:tc>
          <w:tcPr>
            <w:tcW w:w="4876" w:type="dxa"/>
          </w:tcPr>
          <w:p w:rsidR="005279CE" w:rsidRPr="00B10160" w:rsidRDefault="005279CE" w:rsidP="00054A78">
            <w:pPr>
              <w:pStyle w:val="Normal6a"/>
              <w:rPr>
                <w:szCs w:val="24"/>
              </w:rPr>
            </w:pPr>
            <w:r w:rsidRPr="00B10160">
              <w:t>(11)</w:t>
            </w:r>
            <w:r w:rsidRPr="00B10160">
              <w:tab/>
              <w:t xml:space="preserve">Jollei komission arvioinnista, joka tehdään tämän asetuksen vaikutusten säännöllisen seurannan yhteydessä ja joka käynnistetään joko jäsenvaltion asianmukaisesti perustellusta pyynnöstä tai komission omasta aloitteesta, muuta johdu, on tarpeen säätää mahdollisuudesta ottaa käyttöön toimenpiteitä minkä tahansa sellaisten tämän asetuksen soveltamisalaan kuuluvien tuotteiden tuonnin osalta, jos tuonti vaikuttaa haitallisesti samankaltaisten tai suoraan kilpailevien tuotteiden markkinoihin unionissa tai yhdessä tai useammassa jäsenvaltiossa. Tilanne on erityisen herkkä </w:t>
            </w:r>
            <w:r w:rsidRPr="00B10160">
              <w:rPr>
                <w:b/>
                <w:i/>
              </w:rPr>
              <w:t xml:space="preserve">viljan, </w:t>
            </w:r>
            <w:r w:rsidRPr="00B10160">
              <w:t>siipikarjan, munien</w:t>
            </w:r>
            <w:r w:rsidRPr="00B10160">
              <w:rPr>
                <w:b/>
                <w:bCs/>
                <w:i/>
                <w:iCs/>
              </w:rPr>
              <w:t>,</w:t>
            </w:r>
            <w:r w:rsidRPr="00B10160">
              <w:t xml:space="preserve"> sokerin </w:t>
            </w:r>
            <w:r w:rsidRPr="00B10160">
              <w:rPr>
                <w:b/>
                <w:i/>
              </w:rPr>
              <w:t>ja hunajan</w:t>
            </w:r>
            <w:r w:rsidRPr="00B10160">
              <w:t xml:space="preserve"> markkinoilla, joilla Ukrainasta tulevan tuonnin lisääntyminen voi vahingoittaa unionin maataloustuottajia. On aiheellista ottaa käyttöön </w:t>
            </w:r>
            <w:r w:rsidRPr="00B10160">
              <w:rPr>
                <w:b/>
                <w:i/>
              </w:rPr>
              <w:t xml:space="preserve">vehnää, ohraa, kauraa, maissia, </w:t>
            </w:r>
            <w:r w:rsidRPr="00B10160">
              <w:t>munia, siipikarjaa</w:t>
            </w:r>
            <w:r w:rsidRPr="00B10160">
              <w:rPr>
                <w:b/>
                <w:i/>
              </w:rPr>
              <w:t xml:space="preserve"> sekä sokeri- ja hunajatuotteita</w:t>
            </w:r>
            <w:r w:rsidRPr="00B10160">
              <w:t xml:space="preserve"> koskeva suojatoimenpide, joka aktivoidaan automaattisesti, jos tämän asetuksen nojalla tuodut määrät ylittävät vuosien</w:t>
            </w:r>
            <w:r w:rsidRPr="00B10160">
              <w:rPr>
                <w:b/>
                <w:i/>
              </w:rPr>
              <w:t xml:space="preserve"> 2021,</w:t>
            </w:r>
            <w:r w:rsidRPr="00B10160">
              <w:t xml:space="preserve"> 2022 ja 2023 tuonnin aritmeettisen keskiarvon.</w:t>
            </w:r>
          </w:p>
        </w:tc>
      </w:tr>
    </w:tbl>
    <w:p w:rsidR="005279CE" w:rsidRDefault="005279CE" w:rsidP="005279CE"/>
    <w:p w:rsidR="005279CE" w:rsidRPr="00B10160" w:rsidRDefault="005279CE" w:rsidP="005279CE">
      <w:pPr>
        <w:pStyle w:val="AmNumberTabs"/>
      </w:pPr>
      <w:r w:rsidRPr="00B10160">
        <w:t>Tarkistu</w:t>
      </w:r>
      <w:r>
        <w:t>k</w:t>
      </w:r>
      <w:r w:rsidRPr="00B10160">
        <w:t>s</w:t>
      </w:r>
      <w:r>
        <w:t>et</w:t>
      </w:r>
      <w:r w:rsidRPr="00B10160">
        <w:tab/>
        <w:t>24</w:t>
      </w:r>
      <w:r>
        <w:t xml:space="preserve"> ja 28</w:t>
      </w:r>
    </w:p>
    <w:p w:rsidR="005279CE" w:rsidRPr="00B10160" w:rsidRDefault="005279CE" w:rsidP="005279CE">
      <w:pPr>
        <w:pStyle w:val="NormalBold12b"/>
      </w:pPr>
      <w:r w:rsidRPr="00B10160">
        <w:t>Ehdotus asetukseksi</w:t>
      </w:r>
    </w:p>
    <w:p w:rsidR="005279CE" w:rsidRPr="00B10160" w:rsidRDefault="005279CE" w:rsidP="005279CE">
      <w:pPr>
        <w:pStyle w:val="NormalBold"/>
      </w:pPr>
      <w:r w:rsidRPr="00B10160">
        <w:t>4 artikla – 7 kohta</w:t>
      </w:r>
    </w:p>
    <w:p w:rsidR="005279CE" w:rsidRPr="00B10160" w:rsidRDefault="005279CE" w:rsidP="005279C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79CE" w:rsidRPr="00B10160" w:rsidTr="00054A78">
        <w:trPr>
          <w:jc w:val="center"/>
        </w:trPr>
        <w:tc>
          <w:tcPr>
            <w:tcW w:w="9752" w:type="dxa"/>
            <w:gridSpan w:val="2"/>
          </w:tcPr>
          <w:p w:rsidR="005279CE" w:rsidRPr="00B10160" w:rsidRDefault="005279CE" w:rsidP="00054A78">
            <w:pPr>
              <w:keepNext/>
            </w:pPr>
          </w:p>
        </w:tc>
      </w:tr>
      <w:tr w:rsidR="005279CE" w:rsidRPr="00B10160" w:rsidTr="00054A78">
        <w:trPr>
          <w:jc w:val="center"/>
        </w:trPr>
        <w:tc>
          <w:tcPr>
            <w:tcW w:w="4876" w:type="dxa"/>
          </w:tcPr>
          <w:p w:rsidR="005279CE" w:rsidRPr="00B10160" w:rsidRDefault="005279CE" w:rsidP="00054A78">
            <w:pPr>
              <w:pStyle w:val="AmColumnHeading"/>
              <w:keepNext/>
            </w:pPr>
            <w:r w:rsidRPr="00B10160">
              <w:t>Komission teksti</w:t>
            </w:r>
          </w:p>
        </w:tc>
        <w:tc>
          <w:tcPr>
            <w:tcW w:w="4876" w:type="dxa"/>
          </w:tcPr>
          <w:p w:rsidR="005279CE" w:rsidRPr="00B10160" w:rsidRDefault="005279CE" w:rsidP="00054A78">
            <w:pPr>
              <w:pStyle w:val="AmColumnHeading"/>
              <w:keepNext/>
            </w:pPr>
            <w:r w:rsidRPr="00B10160">
              <w:t>Tarkistus</w:t>
            </w:r>
          </w:p>
        </w:tc>
      </w:tr>
      <w:tr w:rsidR="005279CE" w:rsidRPr="00B10160" w:rsidTr="00054A78">
        <w:trPr>
          <w:jc w:val="center"/>
        </w:trPr>
        <w:tc>
          <w:tcPr>
            <w:tcW w:w="4876" w:type="dxa"/>
          </w:tcPr>
          <w:p w:rsidR="005279CE" w:rsidRPr="00B10160" w:rsidRDefault="005279CE" w:rsidP="00054A78">
            <w:pPr>
              <w:pStyle w:val="Normal6a"/>
              <w:rPr>
                <w:szCs w:val="24"/>
              </w:rPr>
            </w:pPr>
            <w:r w:rsidRPr="00B10160">
              <w:t xml:space="preserve">7.Jos 6 päivän kesäkuuta ja 31 päivän joulukuuta 2024 välisenä aikana munien, siipikarjan tai sokerin 1 päivästä tammikuuta 2024 alkaen lasketut kumulatiiviset tuontimäärät saavuttavat niitä vastaavan vuosien 2022 ja 2023 aritmeettisen keskiarvon, komissio </w:t>
            </w:r>
            <w:r w:rsidRPr="00B10160">
              <w:lastRenderedPageBreak/>
              <w:t xml:space="preserve">ilmoitettuaan tästä asetuksen (EU) 2015/478 3 artiklan 1 kohdalla perustetulle suojatoimenpidekomitealle ja </w:t>
            </w:r>
            <w:r w:rsidRPr="00B10160">
              <w:rPr>
                <w:b/>
                <w:i/>
              </w:rPr>
              <w:t>21</w:t>
            </w:r>
            <w:r w:rsidRPr="00B10160">
              <w:t xml:space="preserve"> päivän kuluessa </w:t>
            </w:r>
          </w:p>
        </w:tc>
        <w:tc>
          <w:tcPr>
            <w:tcW w:w="4876" w:type="dxa"/>
          </w:tcPr>
          <w:p w:rsidR="005279CE" w:rsidRPr="00B10160" w:rsidRDefault="005279CE" w:rsidP="00054A78">
            <w:pPr>
              <w:pStyle w:val="Normal6a"/>
              <w:rPr>
                <w:szCs w:val="24"/>
              </w:rPr>
            </w:pPr>
            <w:r w:rsidRPr="00B10160">
              <w:lastRenderedPageBreak/>
              <w:t xml:space="preserve">7. Jos 6 päivän kesäkuuta ja 31 päivän joulukuuta 2024 välisenä aikana </w:t>
            </w:r>
            <w:r w:rsidRPr="00B10160">
              <w:rPr>
                <w:b/>
                <w:i/>
              </w:rPr>
              <w:t xml:space="preserve">vehnän, vehnäjauhojen ja vehnäpellettien, ohran, ohrajauhojen ja ohrapellettien, kauran, maissin, maissijauhon ja maissipellettien, ohrasta valmistettujen rouheiden ja karkeiden jauhojen, muulla tavoin </w:t>
            </w:r>
            <w:r w:rsidRPr="00B10160">
              <w:rPr>
                <w:b/>
                <w:i/>
              </w:rPr>
              <w:lastRenderedPageBreak/>
              <w:t xml:space="preserve">käsiteltyjen viljanjyvien, hunajan, </w:t>
            </w:r>
            <w:r w:rsidRPr="00B10160">
              <w:t>munien, siipikarjan tai sokerin 1 päivästä tammikuuta 2024 alkaen lasketut kumulatiiviset tuontimäärät saavuttavat niitä vastaavan vuosien</w:t>
            </w:r>
            <w:r w:rsidRPr="00B10160">
              <w:rPr>
                <w:b/>
                <w:i/>
              </w:rPr>
              <w:t xml:space="preserve"> 2021,</w:t>
            </w:r>
            <w:r w:rsidRPr="00B10160">
              <w:t xml:space="preserve"> 2022 ja 2023 aritmeettisen keskiarvon, komissio ilmoitettuaan tästä asetuksen (EU) 2015/478 3 artiklan 1 kohdalla perustetulle suojatoimenpidekomitealle ja </w:t>
            </w:r>
            <w:r w:rsidRPr="00B10160">
              <w:rPr>
                <w:b/>
                <w:i/>
              </w:rPr>
              <w:t>14</w:t>
            </w:r>
            <w:r w:rsidRPr="00B10160">
              <w:t xml:space="preserve"> päivän kuluessa </w:t>
            </w:r>
          </w:p>
        </w:tc>
      </w:tr>
      <w:tr w:rsidR="005279CE" w:rsidRPr="00B10160" w:rsidTr="00054A78">
        <w:trPr>
          <w:jc w:val="center"/>
        </w:trPr>
        <w:tc>
          <w:tcPr>
            <w:tcW w:w="4876" w:type="dxa"/>
          </w:tcPr>
          <w:p w:rsidR="005279CE" w:rsidRPr="00B10160" w:rsidRDefault="005279CE" w:rsidP="00054A78">
            <w:pPr>
              <w:pStyle w:val="Normal6a"/>
              <w:rPr>
                <w:szCs w:val="24"/>
              </w:rPr>
            </w:pPr>
            <w:r w:rsidRPr="00B10160">
              <w:lastRenderedPageBreak/>
              <w:t xml:space="preserve">a) ottaa uudelleen käyttöön kyseisen tuotteen tariffikiintiön, jonka soveltaminen keskeytettiin 1 artiklan 1 kohdan b alakohdan nojalla, 31 päivään joulukuuta 2024 saakka, ja </w:t>
            </w:r>
          </w:p>
        </w:tc>
        <w:tc>
          <w:tcPr>
            <w:tcW w:w="4876" w:type="dxa"/>
          </w:tcPr>
          <w:p w:rsidR="005279CE" w:rsidRPr="00B10160" w:rsidRDefault="005279CE" w:rsidP="00054A78">
            <w:pPr>
              <w:pStyle w:val="Normal6a"/>
              <w:rPr>
                <w:szCs w:val="24"/>
              </w:rPr>
            </w:pPr>
            <w:r w:rsidRPr="00B10160">
              <w:t>a) ottaa uudelleen käyttöön kyseisen tuotteen tariffikiintiön, jonka soveltaminen keskeytettiin 1 artiklan 1 kohdan b alakohdan nojalla, 31 päivään joulukuuta 2024 saakka, ja</w:t>
            </w:r>
          </w:p>
        </w:tc>
      </w:tr>
      <w:tr w:rsidR="005279CE" w:rsidRPr="00B10160" w:rsidTr="00054A78">
        <w:trPr>
          <w:jc w:val="center"/>
        </w:trPr>
        <w:tc>
          <w:tcPr>
            <w:tcW w:w="4876" w:type="dxa"/>
          </w:tcPr>
          <w:p w:rsidR="005279CE" w:rsidRPr="00B10160" w:rsidRDefault="005279CE" w:rsidP="00054A78">
            <w:pPr>
              <w:pStyle w:val="Normal6a"/>
              <w:rPr>
                <w:szCs w:val="24"/>
              </w:rPr>
            </w:pPr>
            <w:r w:rsidRPr="00B10160">
              <w:t xml:space="preserve">b) ottaa 1 päivästä tammikuuta 2025 alkaen käyttöön joko tariffikiintiön, joka vastaa viittä </w:t>
            </w:r>
            <w:r w:rsidRPr="00B10160">
              <w:rPr>
                <w:b/>
                <w:i/>
              </w:rPr>
              <w:t>kahdettatoista osaa</w:t>
            </w:r>
            <w:r w:rsidRPr="00B10160">
              <w:t xml:space="preserve"> mainitusta aritmeettisesta keskiarvosta, tai sen tariffikiintiön, jonka soveltaminen keskeytettiin 1 artiklan 1 kohdan b alakohdan nojalla, sen mukaan, kumpi on suurempi. </w:t>
            </w:r>
          </w:p>
        </w:tc>
        <w:tc>
          <w:tcPr>
            <w:tcW w:w="4876" w:type="dxa"/>
          </w:tcPr>
          <w:p w:rsidR="005279CE" w:rsidRPr="00B10160" w:rsidRDefault="005279CE" w:rsidP="00054A78">
            <w:pPr>
              <w:pStyle w:val="Normal6a"/>
              <w:rPr>
                <w:szCs w:val="24"/>
              </w:rPr>
            </w:pPr>
            <w:r w:rsidRPr="00B10160">
              <w:t xml:space="preserve">b) ottaa 1 päivästä tammikuuta 2025 alkaen käyttöön joko tariffikiintiön, joka vastaa viittä </w:t>
            </w:r>
            <w:r w:rsidRPr="00B10160">
              <w:rPr>
                <w:b/>
                <w:i/>
              </w:rPr>
              <w:t>kahdestoistaosaa</w:t>
            </w:r>
            <w:r w:rsidRPr="00B10160">
              <w:t xml:space="preserve"> mainitusta aritmeettisesta keskiarvosta, tai sen tariffikiintiön, jonka soveltaminen keskeytettiin 1 artiklan 1 kohdan b alakohdan nojalla, sen mukaan, kumpi on suurempi.</w:t>
            </w:r>
          </w:p>
        </w:tc>
      </w:tr>
      <w:tr w:rsidR="005279CE" w:rsidRPr="00B10160" w:rsidTr="00054A78">
        <w:trPr>
          <w:jc w:val="center"/>
        </w:trPr>
        <w:tc>
          <w:tcPr>
            <w:tcW w:w="4876" w:type="dxa"/>
          </w:tcPr>
          <w:p w:rsidR="005279CE" w:rsidRPr="00B10160" w:rsidRDefault="005279CE" w:rsidP="00054A78">
            <w:pPr>
              <w:pStyle w:val="Normal6a"/>
              <w:rPr>
                <w:szCs w:val="24"/>
              </w:rPr>
            </w:pPr>
            <w:r w:rsidRPr="00B10160">
              <w:t xml:space="preserve">Jos 1 päivän tammikuuta ja 5 päivän kesäkuuta 2025 välisenä aikana munien, siipikarjan tai sokerin 1 päivästä tammikuuta 2025 alkaen lasketut kumulatiiviset tuontimäärät saavuttavat viisi </w:t>
            </w:r>
            <w:r w:rsidRPr="00B10160">
              <w:rPr>
                <w:b/>
                <w:i/>
              </w:rPr>
              <w:t xml:space="preserve">kahdettatoista osaa </w:t>
            </w:r>
            <w:r w:rsidRPr="00B10160">
              <w:rPr>
                <w:bCs/>
                <w:iCs/>
              </w:rPr>
              <w:t>vuosina</w:t>
            </w:r>
            <w:r w:rsidRPr="00B10160">
              <w:t xml:space="preserve"> 2022 ja 2023 kirjattujen tuontimäärien aritmeettisesta keskiarvosta, komissio ilmoitettuaan tästä suojatoimenpidekomitealle ja </w:t>
            </w:r>
            <w:r w:rsidRPr="00B10160">
              <w:rPr>
                <w:b/>
                <w:i/>
              </w:rPr>
              <w:t>21</w:t>
            </w:r>
            <w:r w:rsidRPr="00B10160">
              <w:t xml:space="preserve"> päivän kuluessa ottaa uudelleen käyttöön kyseisen tuotteen tariffikiintiön, jonka soveltaminen keskeytettiin 1 artiklan 1 kohdan b alakohdan nojalla. </w:t>
            </w:r>
          </w:p>
        </w:tc>
        <w:tc>
          <w:tcPr>
            <w:tcW w:w="4876" w:type="dxa"/>
          </w:tcPr>
          <w:p w:rsidR="005279CE" w:rsidRPr="00B10160" w:rsidRDefault="005279CE" w:rsidP="00054A78">
            <w:pPr>
              <w:pStyle w:val="Normal6a"/>
              <w:rPr>
                <w:szCs w:val="24"/>
              </w:rPr>
            </w:pPr>
            <w:r w:rsidRPr="00B10160">
              <w:t xml:space="preserve">Jos 1 päivän tammikuuta ja 5 päivän kesäkuuta 2025 välisenä aikana </w:t>
            </w:r>
            <w:r w:rsidRPr="00B10160">
              <w:rPr>
                <w:b/>
                <w:i/>
              </w:rPr>
              <w:t xml:space="preserve">vehnän, vehnäjauhojen ja vehnäpellettien, ohran, ohrajauhojen ja ohrapellettien, kauran, maissin, maissijauhon ja maissipellettien, ohrasta valmistettujen rouheiden ja karkeiden jauhojen, muulla tavoin käsiteltyjen viljanjyvien, hunajan, </w:t>
            </w:r>
            <w:r w:rsidRPr="00B10160">
              <w:t xml:space="preserve">munien, siipikarjan tai sokerin 1 päivästä tammikuuta 2025 alkaen lasketut kumulatiiviset tuontimäärät saavuttavat viisi </w:t>
            </w:r>
            <w:r w:rsidRPr="00B10160">
              <w:rPr>
                <w:b/>
                <w:i/>
              </w:rPr>
              <w:t xml:space="preserve">kahdestoistaosaa </w:t>
            </w:r>
            <w:r w:rsidRPr="00B10160">
              <w:rPr>
                <w:bCs/>
                <w:iCs/>
              </w:rPr>
              <w:t>vuosina</w:t>
            </w:r>
            <w:r w:rsidRPr="00B10160">
              <w:rPr>
                <w:b/>
                <w:i/>
              </w:rPr>
              <w:t xml:space="preserve"> 2021,</w:t>
            </w:r>
            <w:r w:rsidRPr="00B10160">
              <w:t xml:space="preserve"> 2022 ja 2023 kirjattujen tuontimäärien aritmeettisesta keskiarvosta, komissio ilmoitettuaan tästä suojatoimenpidekomitealle ja </w:t>
            </w:r>
            <w:r w:rsidRPr="00B10160">
              <w:rPr>
                <w:b/>
                <w:i/>
              </w:rPr>
              <w:t>14</w:t>
            </w:r>
            <w:r w:rsidRPr="00B10160">
              <w:t xml:space="preserve"> päivän kuluessa ottaa uudelleen käyttöön kyseisen tuotteen tariffikiintiön, jonka soveltaminen keskeytettiin 1 artiklan 1 kohdan b alakohdan nojalla.</w:t>
            </w:r>
          </w:p>
        </w:tc>
      </w:tr>
      <w:tr w:rsidR="005279CE" w:rsidRPr="00B10160" w:rsidTr="00054A78">
        <w:trPr>
          <w:jc w:val="center"/>
        </w:trPr>
        <w:tc>
          <w:tcPr>
            <w:tcW w:w="4876" w:type="dxa"/>
          </w:tcPr>
          <w:p w:rsidR="005279CE" w:rsidRPr="00B10160" w:rsidRDefault="005279CE" w:rsidP="00054A78">
            <w:pPr>
              <w:pStyle w:val="Normal6a"/>
              <w:rPr>
                <w:szCs w:val="24"/>
              </w:rPr>
            </w:pPr>
            <w:r w:rsidRPr="00B10160">
              <w:t xml:space="preserve">Tämä kohdan soveltamiseksi munilla, siipikarjalla ja sokerilla tarkoitetaan kaikkia tuotteita, joihin sovelletaan assosiaatiosopimuksen liitteen I-A lisäyksessä tarkoitettuja munia ja albumiineja, siipikarjanlihaa ja siitä </w:t>
            </w:r>
            <w:r w:rsidRPr="00B10160">
              <w:rPr>
                <w:b/>
                <w:i/>
              </w:rPr>
              <w:t>tehdyt valmisteet</w:t>
            </w:r>
            <w:r w:rsidRPr="00B10160">
              <w:t xml:space="preserve"> sekä sokereita koskevia </w:t>
            </w:r>
            <w:r w:rsidRPr="00B10160">
              <w:lastRenderedPageBreak/>
              <w:t xml:space="preserve">tariffikiintiöitä, ja aritmeettinen keskiarvo lasketaan jakamalla vuosien 2022 ja 2023 yhteenlaskettu tuontimäärä </w:t>
            </w:r>
            <w:r w:rsidRPr="00B10160">
              <w:rPr>
                <w:b/>
                <w:i/>
              </w:rPr>
              <w:t>kahdella</w:t>
            </w:r>
            <w:r w:rsidRPr="00B10160">
              <w:t>.</w:t>
            </w:r>
          </w:p>
        </w:tc>
        <w:tc>
          <w:tcPr>
            <w:tcW w:w="4876" w:type="dxa"/>
          </w:tcPr>
          <w:p w:rsidR="005279CE" w:rsidRPr="00B10160" w:rsidRDefault="005279CE" w:rsidP="00054A78">
            <w:pPr>
              <w:pStyle w:val="Normal6a"/>
              <w:rPr>
                <w:szCs w:val="24"/>
              </w:rPr>
            </w:pPr>
            <w:r w:rsidRPr="00B10160">
              <w:lastRenderedPageBreak/>
              <w:t xml:space="preserve">Tämä kohdan soveltamiseksi </w:t>
            </w:r>
            <w:r w:rsidRPr="00B10160">
              <w:rPr>
                <w:b/>
                <w:i/>
              </w:rPr>
              <w:t xml:space="preserve">vehnällä, vehnäjauholla ja vehnäpelleteillä, ohralla, ohrajauholla ja ohrapelleteillä, kauralla, maissilla, maissijauhoilla ja maissipelleteillä, ohrasta valmistetuilla rouheilla ja karkeilla jauhoilla, muulla tavoin käsitellyillä viljanjyvillä, hunajalla, </w:t>
            </w:r>
            <w:r w:rsidRPr="00B10160">
              <w:lastRenderedPageBreak/>
              <w:t xml:space="preserve">munilla, siipikarjalla ja sokerilla tarkoitetaan kaikkia tuotteita, joihin sovelletaan assosiaatiosopimuksen liitteen I-A lisäyksessä tarkoitettuja </w:t>
            </w:r>
            <w:r w:rsidRPr="00B10160">
              <w:rPr>
                <w:b/>
                <w:i/>
              </w:rPr>
              <w:t xml:space="preserve">vehnää, vehnäjauhoja ja vehnäpellettejä, ohraa, ohrajauhoja ja ohrapellettejä, kauraa, maissia, maissijauhoja ja maissipellettejä, ohrasta valmistettuja rouheita ja karkeita jauhoja, muulla tavoin käsiteltyjä viljanjyviä, hunajaa, </w:t>
            </w:r>
            <w:r w:rsidRPr="00B10160">
              <w:t xml:space="preserve">munia ja albumiineja, siipikarjanlihaa ja siitä </w:t>
            </w:r>
            <w:r w:rsidRPr="00B10160">
              <w:rPr>
                <w:b/>
                <w:i/>
              </w:rPr>
              <w:t>tehtyjä valmisteita</w:t>
            </w:r>
            <w:r w:rsidRPr="00B10160">
              <w:t xml:space="preserve"> sekä sokereita koskevia tariffikiintiöitä, ja aritmeettinen keskiarvo lasketaan jakamalla vuosien </w:t>
            </w:r>
            <w:r w:rsidRPr="00B10160">
              <w:rPr>
                <w:b/>
                <w:i/>
              </w:rPr>
              <w:t xml:space="preserve">2021, </w:t>
            </w:r>
            <w:r w:rsidRPr="00B10160">
              <w:t xml:space="preserve">2022 ja 2023 yhteenlaskettu tuontimäärä </w:t>
            </w:r>
            <w:r w:rsidRPr="00B10160">
              <w:rPr>
                <w:b/>
                <w:i/>
              </w:rPr>
              <w:t>kolmella</w:t>
            </w:r>
            <w:r w:rsidRPr="00B10160">
              <w:t>.</w:t>
            </w:r>
          </w:p>
        </w:tc>
      </w:tr>
    </w:tbl>
    <w:p w:rsidR="005279CE" w:rsidRDefault="005279CE" w:rsidP="005279CE"/>
    <w:p w:rsidR="005279CE" w:rsidRDefault="005279CE">
      <w:pPr>
        <w:widowControl/>
      </w:pPr>
    </w:p>
    <w:p w:rsidR="00B741CC" w:rsidRPr="00402348" w:rsidRDefault="00B741CC" w:rsidP="00F35D4A"/>
    <w:sectPr w:rsidR="00B741CC" w:rsidRPr="00402348" w:rsidSect="0040234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D4A" w:rsidRPr="00402348" w:rsidRDefault="00F35D4A">
      <w:r w:rsidRPr="00402348">
        <w:separator/>
      </w:r>
    </w:p>
  </w:endnote>
  <w:endnote w:type="continuationSeparator" w:id="0">
    <w:p w:rsidR="00F35D4A" w:rsidRPr="00402348" w:rsidRDefault="00F35D4A">
      <w:r w:rsidRPr="004023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D4A" w:rsidRPr="00402348" w:rsidRDefault="00F35D4A">
      <w:r w:rsidRPr="00402348">
        <w:separator/>
      </w:r>
    </w:p>
  </w:footnote>
  <w:footnote w:type="continuationSeparator" w:id="0">
    <w:p w:rsidR="00F35D4A" w:rsidRPr="00402348" w:rsidRDefault="00F35D4A">
      <w:r w:rsidRPr="00402348">
        <w:continuationSeparator/>
      </w:r>
    </w:p>
  </w:footnote>
  <w:footnote w:id="1">
    <w:p w:rsidR="005279CE" w:rsidRPr="005A4B32" w:rsidRDefault="005279CE" w:rsidP="005279CE">
      <w:pPr>
        <w:pStyle w:val="FootnoteText"/>
        <w:ind w:left="720" w:hanging="720"/>
        <w:rPr>
          <w:sz w:val="24"/>
          <w:szCs w:val="24"/>
          <w:lang w:val="fi-FI"/>
        </w:rPr>
      </w:pPr>
      <w:r w:rsidRPr="005A4B32">
        <w:rPr>
          <w:rStyle w:val="FootnoteReference"/>
          <w:sz w:val="24"/>
          <w:szCs w:val="24"/>
        </w:rPr>
        <w:footnoteRef/>
      </w:r>
      <w:r w:rsidRPr="005A4B32">
        <w:rPr>
          <w:sz w:val="24"/>
          <w:szCs w:val="24"/>
          <w:lang w:val="fi-FI"/>
        </w:rPr>
        <w:tab/>
        <w:t xml:space="preserve">Asia päätettiin palauttaa asiasta vastaavaan valiokuntaan toimielinten välisiä neuvotteluja varten työjärjestyksen 59 artiklan 4 kohdan neljännen alakohdan mukaisesti (A9-0077/2024).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FI"/>
    <w:docVar w:name="dvnumam" w:val="26"/>
    <w:docVar w:name="dvpe" w:val="758.861"/>
    <w:docVar w:name="dvrapporteur" w:val="Esittelijä: "/>
    <w:docVar w:name="dvstar" w:val="***I"/>
    <w:docVar w:name="dvtitre" w:val="Euroopan parlamentin lainsäädäntöpäätöslauselma xx. maaliskuuta 2024 ehdotuksesta Euroopan parlamentin ja neuvoston asetukseksi Euroopan unionin ja Euroopan atomienergiayhteisön ja niiden jäsenvaltioiden sekä Ukrainan välisen assosiaatiosopimuksen mukaisesti ukrainalaisiin tuotteisiin sovellettavia kaupan myönnytyksiä täydentävistä väliaikaisista kauppaa vapauttavista toimenpiteistä(COM(2024)0050 – C9-0021/2024 – 2024/0028(COD))"/>
  </w:docVars>
  <w:rsids>
    <w:rsidRoot w:val="00F35D4A"/>
    <w:rsid w:val="00002272"/>
    <w:rsid w:val="00064002"/>
    <w:rsid w:val="000677B9"/>
    <w:rsid w:val="000831BA"/>
    <w:rsid w:val="000A42CC"/>
    <w:rsid w:val="000E7DD9"/>
    <w:rsid w:val="0010095E"/>
    <w:rsid w:val="001053D2"/>
    <w:rsid w:val="00122D0C"/>
    <w:rsid w:val="00125B37"/>
    <w:rsid w:val="00187494"/>
    <w:rsid w:val="001F32AE"/>
    <w:rsid w:val="00262664"/>
    <w:rsid w:val="002767FF"/>
    <w:rsid w:val="002B18FE"/>
    <w:rsid w:val="002B5493"/>
    <w:rsid w:val="00343214"/>
    <w:rsid w:val="00361C00"/>
    <w:rsid w:val="00395FA1"/>
    <w:rsid w:val="003E15D4"/>
    <w:rsid w:val="00402348"/>
    <w:rsid w:val="00411CCE"/>
    <w:rsid w:val="0041666E"/>
    <w:rsid w:val="00421060"/>
    <w:rsid w:val="00471C19"/>
    <w:rsid w:val="004867E3"/>
    <w:rsid w:val="00494A28"/>
    <w:rsid w:val="004C0004"/>
    <w:rsid w:val="004C5D52"/>
    <w:rsid w:val="0050519A"/>
    <w:rsid w:val="005072A1"/>
    <w:rsid w:val="00514517"/>
    <w:rsid w:val="00522047"/>
    <w:rsid w:val="005279CE"/>
    <w:rsid w:val="00545827"/>
    <w:rsid w:val="00560270"/>
    <w:rsid w:val="005A4B32"/>
    <w:rsid w:val="005C2568"/>
    <w:rsid w:val="006037C0"/>
    <w:rsid w:val="006631B6"/>
    <w:rsid w:val="00680577"/>
    <w:rsid w:val="006F74FA"/>
    <w:rsid w:val="00731ADD"/>
    <w:rsid w:val="00734777"/>
    <w:rsid w:val="00747932"/>
    <w:rsid w:val="00751A4A"/>
    <w:rsid w:val="00756632"/>
    <w:rsid w:val="00762C74"/>
    <w:rsid w:val="00786EC0"/>
    <w:rsid w:val="007C33E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9FA"/>
    <w:rsid w:val="00B558F0"/>
    <w:rsid w:val="00B741CC"/>
    <w:rsid w:val="00BC5B5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61DB"/>
    <w:rsid w:val="00ED169E"/>
    <w:rsid w:val="00ED4235"/>
    <w:rsid w:val="00F04346"/>
    <w:rsid w:val="00F075DC"/>
    <w:rsid w:val="00F149E9"/>
    <w:rsid w:val="00F35D4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E77241"/>
  <w15:chartTrackingRefBased/>
  <w15:docId w15:val="{5AF3E1D6-BACB-41B9-92F2-66BFE7580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D0C"/>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62664"/>
    <w:pPr>
      <w:spacing w:before="480" w:after="240"/>
    </w:pPr>
  </w:style>
  <w:style w:type="paragraph" w:customStyle="1" w:styleId="NormalBold">
    <w:name w:val="NormalBold"/>
    <w:basedOn w:val="Normal"/>
    <w:link w:val="NormalBoldChar"/>
    <w:rsid w:val="00262664"/>
    <w:rPr>
      <w:b/>
    </w:rPr>
  </w:style>
  <w:style w:type="paragraph" w:customStyle="1" w:styleId="NormalHanging12a">
    <w:name w:val="NormalHanging12a"/>
    <w:basedOn w:val="Normal"/>
    <w:rsid w:val="00262664"/>
    <w:pPr>
      <w:spacing w:after="240"/>
      <w:ind w:left="567" w:hanging="567"/>
    </w:pPr>
  </w:style>
  <w:style w:type="character" w:customStyle="1" w:styleId="NormalBoldChar">
    <w:name w:val="NormalBold Char"/>
    <w:basedOn w:val="DefaultParagraphFont"/>
    <w:link w:val="NormalBold"/>
    <w:locked/>
    <w:rsid w:val="00262664"/>
    <w:rPr>
      <w:b/>
      <w:sz w:val="24"/>
      <w:lang w:val="fi-FI"/>
    </w:rPr>
  </w:style>
  <w:style w:type="paragraph" w:styleId="Footer">
    <w:name w:val="footer"/>
    <w:basedOn w:val="Normal"/>
    <w:link w:val="FooterChar"/>
    <w:rsid w:val="00EB61DB"/>
    <w:pPr>
      <w:tabs>
        <w:tab w:val="center" w:pos="4513"/>
        <w:tab w:val="right" w:pos="9026"/>
      </w:tabs>
    </w:pPr>
  </w:style>
  <w:style w:type="character" w:customStyle="1" w:styleId="FooterChar">
    <w:name w:val="Footer Char"/>
    <w:basedOn w:val="DefaultParagraphFont"/>
    <w:link w:val="Footer"/>
    <w:rsid w:val="00EB61DB"/>
    <w:rPr>
      <w:sz w:val="24"/>
      <w:lang w:val="fi-FI"/>
    </w:rPr>
  </w:style>
  <w:style w:type="paragraph" w:styleId="BalloonText">
    <w:name w:val="Balloon Text"/>
    <w:basedOn w:val="Normal"/>
    <w:link w:val="BalloonTextChar"/>
    <w:rsid w:val="00522047"/>
    <w:rPr>
      <w:rFonts w:ascii="Segoe UI" w:hAnsi="Segoe UI" w:cs="Segoe UI"/>
      <w:sz w:val="18"/>
      <w:szCs w:val="18"/>
    </w:rPr>
  </w:style>
  <w:style w:type="character" w:customStyle="1" w:styleId="BalloonTextChar">
    <w:name w:val="Balloon Text Char"/>
    <w:basedOn w:val="DefaultParagraphFont"/>
    <w:link w:val="BalloonText"/>
    <w:rsid w:val="00522047"/>
    <w:rPr>
      <w:rFonts w:ascii="Segoe UI" w:hAnsi="Segoe UI" w:cs="Segoe UI"/>
      <w:sz w:val="18"/>
      <w:szCs w:val="18"/>
      <w:lang w:val="fi-FI"/>
    </w:rPr>
  </w:style>
  <w:style w:type="paragraph" w:customStyle="1" w:styleId="Normal6a">
    <w:name w:val="Normal6a"/>
    <w:basedOn w:val="Normal"/>
    <w:rsid w:val="005279CE"/>
    <w:pPr>
      <w:spacing w:after="120"/>
    </w:pPr>
  </w:style>
  <w:style w:type="paragraph" w:customStyle="1" w:styleId="AmColumnHeading">
    <w:name w:val="AmColumnHeading"/>
    <w:basedOn w:val="Normal"/>
    <w:rsid w:val="005279CE"/>
    <w:pPr>
      <w:spacing w:after="240"/>
      <w:jc w:val="center"/>
    </w:pPr>
    <w:rPr>
      <w:i/>
    </w:rPr>
  </w:style>
  <w:style w:type="paragraph" w:customStyle="1" w:styleId="AmNumberTabs">
    <w:name w:val="AmNumberTabs"/>
    <w:basedOn w:val="Normal"/>
    <w:rsid w:val="005279C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279CE"/>
    <w:pPr>
      <w:spacing w:before="240"/>
    </w:pPr>
    <w:rPr>
      <w:b/>
    </w:rPr>
  </w:style>
  <w:style w:type="character" w:customStyle="1" w:styleId="NormalBold12bChar">
    <w:name w:val="NormalBold12b Char"/>
    <w:basedOn w:val="DefaultParagraphFont"/>
    <w:link w:val="NormalBold12b"/>
    <w:rsid w:val="005279CE"/>
    <w:rPr>
      <w:b/>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34961-BEDD-407A-988B-AADB6344A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834</Words>
  <Characters>6634</Characters>
  <Application>Microsoft Office Word</Application>
  <DocSecurity>0</DocSecurity>
  <Lines>55</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2024-03-13T18:49:00Z</dcterms:created>
  <dcterms:modified xsi:type="dcterms:W3CDTF">2024-03-13T18:49:00Z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A9-0077/2024</vt:lpwstr>
  </property>
  <property fmtid="{D5CDD505-2E9C-101B-9397-08002B2CF9AE}" pid="4" name="&lt;Type&gt;">
    <vt:lpwstr>RR</vt:lpwstr>
  </property>
  <property fmtid="{D5CDD505-2E9C-101B-9397-08002B2CF9AE}" pid="5" name="&lt;Model&gt;">
    <vt:lpwstr/>
  </property>
</Properties>
</file>