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4FFA" w:rsidTr="0010095E">
        <w:trPr>
          <w:trHeight w:hRule="exact" w:val="1418"/>
        </w:trPr>
        <w:tc>
          <w:tcPr>
            <w:tcW w:w="6804" w:type="dxa"/>
            <w:shd w:val="clear" w:color="auto" w:fill="auto"/>
            <w:vAlign w:val="center"/>
          </w:tcPr>
          <w:p w:rsidR="00751A4A" w:rsidRPr="00BA4FFA" w:rsidRDefault="004940DF" w:rsidP="0010095E">
            <w:pPr>
              <w:pStyle w:val="EPName"/>
            </w:pPr>
            <w:r w:rsidRPr="00BA4FFA">
              <w:t>Europski parlament</w:t>
            </w:r>
          </w:p>
          <w:p w:rsidR="00751A4A" w:rsidRPr="00BA4FFA" w:rsidRDefault="00817416" w:rsidP="00756632">
            <w:pPr>
              <w:pStyle w:val="EPTerm"/>
              <w:rPr>
                <w:rStyle w:val="HideTWBExt"/>
                <w:noProof w:val="0"/>
                <w:vanish w:val="0"/>
                <w:color w:val="auto"/>
              </w:rPr>
            </w:pPr>
            <w:r w:rsidRPr="00BA4FFA">
              <w:t>2019-2024</w:t>
            </w:r>
          </w:p>
        </w:tc>
        <w:tc>
          <w:tcPr>
            <w:tcW w:w="2268" w:type="dxa"/>
            <w:shd w:val="clear" w:color="auto" w:fill="auto"/>
          </w:tcPr>
          <w:p w:rsidR="00751A4A" w:rsidRPr="00BA4FFA" w:rsidRDefault="00187494" w:rsidP="0010095E">
            <w:pPr>
              <w:pStyle w:val="EPLogo"/>
            </w:pPr>
            <w:r w:rsidRPr="00BA4F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4FFA" w:rsidRDefault="00D058B8" w:rsidP="004C5D52">
      <w:pPr>
        <w:pStyle w:val="LineTop"/>
      </w:pPr>
    </w:p>
    <w:p w:rsidR="00680577" w:rsidRPr="00BA4FFA" w:rsidRDefault="004940DF" w:rsidP="00680577">
      <w:pPr>
        <w:pStyle w:val="EPBodyTA1"/>
      </w:pPr>
      <w:r w:rsidRPr="00BA4FFA">
        <w:t>USVOJENI TEKSTOVI</w:t>
      </w:r>
    </w:p>
    <w:p w:rsidR="00D058B8" w:rsidRPr="00BA4FFA" w:rsidRDefault="00D058B8" w:rsidP="00D058B8">
      <w:pPr>
        <w:pStyle w:val="LineBottom"/>
      </w:pPr>
    </w:p>
    <w:p w:rsidR="004940DF" w:rsidRPr="00BA4FFA" w:rsidRDefault="004940DF" w:rsidP="004940DF">
      <w:pPr>
        <w:pStyle w:val="ATHeading1"/>
      </w:pPr>
      <w:bookmarkStart w:id="0" w:name="TANumber"/>
      <w:r w:rsidRPr="00BA4FFA">
        <w:t>P9_TA(2024)0</w:t>
      </w:r>
      <w:r w:rsidR="00EA45EB">
        <w:t>154</w:t>
      </w:r>
      <w:bookmarkEnd w:id="0"/>
    </w:p>
    <w:p w:rsidR="004940DF" w:rsidRPr="00BA4FFA" w:rsidRDefault="004940DF" w:rsidP="004940DF">
      <w:pPr>
        <w:pStyle w:val="ATHeading2"/>
      </w:pPr>
      <w:bookmarkStart w:id="1" w:name="title"/>
      <w:r w:rsidRPr="00BA4FFA">
        <w:t xml:space="preserve">Privremene mjere liberalizacije trgovine kojima se dopunjuju trgovinske povlastice koje se primjenjuju na ukrajinske proizvode na temelju Sporazuma o pridruživanju između EU-a, </w:t>
      </w:r>
      <w:proofErr w:type="spellStart"/>
      <w:r w:rsidRPr="00BA4FFA">
        <w:t>Euratoma</w:t>
      </w:r>
      <w:proofErr w:type="spellEnd"/>
      <w:r w:rsidRPr="00BA4FFA">
        <w:t xml:space="preserve"> i Ukrajine</w:t>
      </w:r>
      <w:bookmarkEnd w:id="1"/>
    </w:p>
    <w:p w:rsidR="004940DF" w:rsidRPr="00BA4FFA" w:rsidRDefault="004940DF" w:rsidP="004940DF">
      <w:pPr>
        <w:rPr>
          <w:i/>
          <w:vanish/>
        </w:rPr>
      </w:pPr>
      <w:r w:rsidRPr="00BA4FFA">
        <w:rPr>
          <w:i/>
        </w:rPr>
        <w:fldChar w:fldCharType="begin"/>
      </w:r>
      <w:r w:rsidRPr="00BA4FFA">
        <w:rPr>
          <w:i/>
        </w:rPr>
        <w:instrText xml:space="preserve"> TC"(</w:instrText>
      </w:r>
      <w:bookmarkStart w:id="2" w:name="DocNumber"/>
      <w:r w:rsidRPr="00BA4FFA">
        <w:rPr>
          <w:i/>
        </w:rPr>
        <w:instrText>A9-0077/2024</w:instrText>
      </w:r>
      <w:bookmarkEnd w:id="2"/>
      <w:r w:rsidRPr="00BA4FFA">
        <w:rPr>
          <w:i/>
        </w:rPr>
        <w:instrText xml:space="preserve"> - Izvjestiteljica: Sandra </w:instrText>
      </w:r>
      <w:proofErr w:type="spellStart"/>
      <w:r w:rsidRPr="00BA4FFA">
        <w:rPr>
          <w:i/>
        </w:rPr>
        <w:instrText>Kalniete</w:instrText>
      </w:r>
      <w:proofErr w:type="spellEnd"/>
      <w:r w:rsidRPr="00BA4FFA">
        <w:rPr>
          <w:i/>
        </w:rPr>
        <w:instrText xml:space="preserve">)"\l3 \n&gt; \* MERGEFORMAT </w:instrText>
      </w:r>
      <w:r w:rsidRPr="00BA4FFA">
        <w:rPr>
          <w:i/>
        </w:rPr>
        <w:fldChar w:fldCharType="end"/>
      </w:r>
    </w:p>
    <w:p w:rsidR="004940DF" w:rsidRPr="00BA4FFA" w:rsidRDefault="004940DF" w:rsidP="004940DF">
      <w:pPr>
        <w:rPr>
          <w:vanish/>
        </w:rPr>
      </w:pPr>
      <w:bookmarkStart w:id="3" w:name="Commission"/>
      <w:r w:rsidRPr="00BA4FFA">
        <w:rPr>
          <w:vanish/>
        </w:rPr>
        <w:t>Odbor za međunarodnu trgovinu</w:t>
      </w:r>
      <w:bookmarkEnd w:id="3"/>
    </w:p>
    <w:p w:rsidR="004940DF" w:rsidRPr="00BA4FFA" w:rsidRDefault="00BB2931" w:rsidP="004940DF">
      <w:pPr>
        <w:rPr>
          <w:vanish/>
        </w:rPr>
      </w:pPr>
      <w:bookmarkStart w:id="4" w:name="PE"/>
      <w:r>
        <w:rPr>
          <w:vanish/>
        </w:rPr>
        <w:t>PE758.86</w:t>
      </w:r>
      <w:r w:rsidR="004940DF" w:rsidRPr="00BA4FFA">
        <w:rPr>
          <w:vanish/>
        </w:rPr>
        <w:t>1</w:t>
      </w:r>
      <w:bookmarkEnd w:id="4"/>
    </w:p>
    <w:p w:rsidR="004940DF" w:rsidRPr="00BA4FFA" w:rsidRDefault="00DF7B50" w:rsidP="004940DF">
      <w:pPr>
        <w:pStyle w:val="ATHeading3"/>
      </w:pPr>
      <w:bookmarkStart w:id="5" w:name="Sujet"/>
      <w:r>
        <w:t xml:space="preserve">Amandmani koje je donio </w:t>
      </w:r>
      <w:r w:rsidR="00D53751">
        <w:t>Europsk</w:t>
      </w:r>
      <w:r>
        <w:t>i</w:t>
      </w:r>
      <w:r w:rsidR="00D53751">
        <w:t xml:space="preserve"> parlament 13. ožujka</w:t>
      </w:r>
      <w:r w:rsidR="004940DF" w:rsidRPr="00BA4FFA">
        <w:t xml:space="preserve"> 2024. o Prijedlogu uredbe Europskog parlamenta i Vijeća o privremenim mjerama liberalizacije trgovine kojima se dopunjuju trgovinske povlastice koje se primjenjuju na ukrajinske proizvode na temelju Sporazuma o pridruživanju između Europske unije i Europske zajednice za atomsku energiju te njihovih država članica, s jedne strane, i Ukrajine, s druge strane</w:t>
      </w:r>
      <w:bookmarkEnd w:id="5"/>
      <w:r w:rsidR="004940DF" w:rsidRPr="00BA4FFA">
        <w:t xml:space="preserve"> </w:t>
      </w:r>
      <w:bookmarkStart w:id="6" w:name="References"/>
      <w:r w:rsidR="004940DF" w:rsidRPr="00BA4FFA">
        <w:t>(COM(2024)0050 – C9-0021/2024 – 2024/0028(COD))</w:t>
      </w:r>
      <w:bookmarkEnd w:id="6"/>
      <w:r>
        <w:rPr>
          <w:rStyle w:val="FootnoteReference"/>
        </w:rPr>
        <w:footnoteReference w:id="1"/>
      </w:r>
    </w:p>
    <w:p w:rsidR="004940DF" w:rsidRPr="00BA4FFA" w:rsidRDefault="004940DF" w:rsidP="004940DF"/>
    <w:p w:rsidR="00FB4A21" w:rsidRPr="00BA4FFA" w:rsidRDefault="00FB4A21" w:rsidP="00FB4A21">
      <w:pPr>
        <w:pStyle w:val="NormalBold"/>
      </w:pPr>
      <w:bookmarkStart w:id="7" w:name="TextBodyBegin"/>
      <w:bookmarkEnd w:id="7"/>
      <w:r w:rsidRPr="00BA4FFA">
        <w:t>(Redovni zakonodavni postupak: prvo čitanje)</w:t>
      </w:r>
    </w:p>
    <w:p w:rsidR="00DF7B50" w:rsidRDefault="00DF7B50" w:rsidP="00DF7B50">
      <w:pPr>
        <w:pStyle w:val="NormalHanging12a"/>
        <w:sectPr w:rsidR="00DF7B50" w:rsidSect="00BA4FF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53751" w:rsidRDefault="00D53751" w:rsidP="00D509B0">
      <w:pPr>
        <w:pStyle w:val="NormalHanging12a"/>
      </w:pPr>
    </w:p>
    <w:p w:rsidR="00DF7B50" w:rsidRDefault="00DF7B50" w:rsidP="00D509B0">
      <w:pPr>
        <w:pStyle w:val="NormalHanging12a"/>
      </w:pPr>
    </w:p>
    <w:p w:rsidR="00DF7B50" w:rsidRPr="00DF7B50" w:rsidRDefault="00DF7B50" w:rsidP="00DF7B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F7B50">
        <w:rPr>
          <w:b/>
        </w:rPr>
        <w:t>Amandman</w:t>
      </w:r>
      <w:r>
        <w:rPr>
          <w:b/>
        </w:rPr>
        <w:t>i</w:t>
      </w:r>
      <w:r w:rsidRPr="00DF7B50">
        <w:rPr>
          <w:b/>
        </w:rPr>
        <w:tab/>
      </w:r>
      <w:r w:rsidRPr="00DF7B50">
        <w:rPr>
          <w:b/>
        </w:rPr>
        <w:tab/>
        <w:t>23</w:t>
      </w:r>
      <w:r>
        <w:rPr>
          <w:b/>
        </w:rPr>
        <w:t xml:space="preserve"> i 26</w:t>
      </w:r>
    </w:p>
    <w:p w:rsidR="00DF7B50" w:rsidRPr="00DF7B50" w:rsidRDefault="00DF7B50" w:rsidP="00D509B0">
      <w:pPr>
        <w:spacing w:before="240"/>
        <w:rPr>
          <w:b/>
        </w:rPr>
      </w:pPr>
      <w:r w:rsidRPr="00DF7B50">
        <w:rPr>
          <w:b/>
        </w:rPr>
        <w:t>Prijedlog uredbe</w:t>
      </w:r>
    </w:p>
    <w:p w:rsidR="00DF7B50" w:rsidRPr="00DF7B50" w:rsidRDefault="00DF7B50" w:rsidP="00DF7B50">
      <w:pPr>
        <w:rPr>
          <w:b/>
        </w:rPr>
      </w:pPr>
      <w:r w:rsidRPr="00DF7B50">
        <w:rPr>
          <w:b/>
        </w:rPr>
        <w:t>Uvodna izjava 11.</w:t>
      </w:r>
    </w:p>
    <w:p w:rsidR="00DF7B50" w:rsidRPr="00DF7B50" w:rsidRDefault="00DF7B50" w:rsidP="00DF7B50"/>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F7B50" w:rsidRPr="00DF7B50" w:rsidTr="00650BC1">
        <w:trPr>
          <w:jc w:val="center"/>
        </w:trPr>
        <w:tc>
          <w:tcPr>
            <w:tcW w:w="9752" w:type="dxa"/>
            <w:gridSpan w:val="2"/>
          </w:tcPr>
          <w:p w:rsidR="00DF7B50" w:rsidRPr="00DF7B50" w:rsidRDefault="00DF7B50" w:rsidP="00DF7B50">
            <w:pPr>
              <w:keepNext/>
            </w:pPr>
          </w:p>
        </w:tc>
      </w:tr>
      <w:tr w:rsidR="00DF7B50" w:rsidRPr="00DF7B50" w:rsidTr="00650BC1">
        <w:trPr>
          <w:jc w:val="center"/>
        </w:trPr>
        <w:tc>
          <w:tcPr>
            <w:tcW w:w="4876" w:type="dxa"/>
          </w:tcPr>
          <w:p w:rsidR="00DF7B50" w:rsidRPr="00DF7B50" w:rsidRDefault="00DF7B50" w:rsidP="00DF7B50">
            <w:pPr>
              <w:keepNext/>
              <w:spacing w:after="240"/>
              <w:jc w:val="center"/>
              <w:rPr>
                <w:i/>
              </w:rPr>
            </w:pPr>
            <w:r w:rsidRPr="00DF7B50">
              <w:rPr>
                <w:i/>
              </w:rPr>
              <w:t>Tekst koji je predložila Komisija</w:t>
            </w:r>
          </w:p>
        </w:tc>
        <w:tc>
          <w:tcPr>
            <w:tcW w:w="4876" w:type="dxa"/>
          </w:tcPr>
          <w:p w:rsidR="00DF7B50" w:rsidRPr="00DF7B50" w:rsidRDefault="00DF7B50" w:rsidP="00DF7B50">
            <w:pPr>
              <w:keepNext/>
              <w:spacing w:after="240"/>
              <w:jc w:val="center"/>
              <w:rPr>
                <w:i/>
              </w:rPr>
            </w:pPr>
            <w:r w:rsidRPr="00DF7B50">
              <w:rPr>
                <w:i/>
              </w:rPr>
              <w:t>Izmjena</w:t>
            </w:r>
          </w:p>
        </w:tc>
      </w:tr>
      <w:tr w:rsidR="00DF7B50" w:rsidRPr="00DF7B50" w:rsidTr="00650BC1">
        <w:trPr>
          <w:jc w:val="center"/>
        </w:trPr>
        <w:tc>
          <w:tcPr>
            <w:tcW w:w="4876" w:type="dxa"/>
          </w:tcPr>
          <w:p w:rsidR="00DF7B50" w:rsidRPr="00DF7B50" w:rsidRDefault="00DF7B50" w:rsidP="00DF7B50">
            <w:pPr>
              <w:spacing w:after="120"/>
              <w:rPr>
                <w:szCs w:val="24"/>
              </w:rPr>
            </w:pPr>
            <w:r w:rsidRPr="00DF7B50">
              <w:t>(11)</w:t>
            </w:r>
            <w:r w:rsidRPr="00DF7B50">
              <w:tab/>
              <w:t xml:space="preserve">Podložno procjeni koju Komisija provodi u okviru redovitog praćenja učinka ove Uredbe, a koja se pokreće na temelju propisno obrazloženog zahtjeva države članice ili na inicijativu Komisije, potrebno je predvidjeti mogućnost poduzimanja svih potrebnih mjera za uvoz bilo kojeg proizvoda obuhvaćenog područjem primjene ove Uredbe koji štetno utječe na tržište istovjetnih ili izravno konkurentnih proizvoda u Uniji ili jednoj ili više država članica. Stanje je osobito nesigurno na tržištima peradi, jaja i </w:t>
            </w:r>
            <w:r w:rsidRPr="00DF7B50">
              <w:rPr>
                <w:b/>
                <w:i/>
              </w:rPr>
              <w:t>šećera</w:t>
            </w:r>
            <w:r w:rsidRPr="00DF7B50">
              <w:t xml:space="preserve"> te bi povećanje uvoza iz Ukrajine moglo naštetiti poljoprivrednim proizvođačima iz Unije. Primjereno je uvesti automatsku zaštitnu mjeru za jaja, perad i proizvode od šećera koja se aktivira ako količine uvezene u skladu s ovom Uredbom premašuju aritmetičku sredinu količina </w:t>
            </w:r>
            <w:r w:rsidRPr="00DF7B50">
              <w:lastRenderedPageBreak/>
              <w:t>uvezenih 2022. i 2023.</w:t>
            </w:r>
          </w:p>
        </w:tc>
        <w:tc>
          <w:tcPr>
            <w:tcW w:w="4876" w:type="dxa"/>
          </w:tcPr>
          <w:p w:rsidR="00DF7B50" w:rsidRPr="00DF7B50" w:rsidRDefault="00DF7B50" w:rsidP="00DF7B50">
            <w:pPr>
              <w:spacing w:after="120"/>
              <w:rPr>
                <w:szCs w:val="24"/>
              </w:rPr>
            </w:pPr>
            <w:r w:rsidRPr="00DF7B50">
              <w:lastRenderedPageBreak/>
              <w:t>(11)</w:t>
            </w:r>
            <w:r w:rsidRPr="00DF7B50">
              <w:tab/>
              <w:t xml:space="preserve">Podložno procjeni koju Komisija provodi u okviru redovitog praćenja učinka ove Uredbe, a koja se pokreće na temelju propisno obrazloženog zahtjeva države članice ili na inicijativu Komisije, potrebno je predvidjeti mogućnost poduzimanja svih potrebnih mjera za uvoz bilo kojeg proizvoda obuhvaćenog područjem primjene ove Uredbe koji štetno utječe na tržište istovjetnih ili izravno konkurentnih proizvoda u Uniji ili jednoj ili više država članica. Stanje je osobito nesigurno na tržištima </w:t>
            </w:r>
            <w:r w:rsidRPr="00DF7B50">
              <w:rPr>
                <w:b/>
                <w:i/>
              </w:rPr>
              <w:t xml:space="preserve">žitarica, </w:t>
            </w:r>
            <w:r w:rsidRPr="00DF7B50">
              <w:t>peradi, jaja</w:t>
            </w:r>
            <w:r w:rsidRPr="00DF7B50">
              <w:rPr>
                <w:b/>
                <w:i/>
              </w:rPr>
              <w:t>, šećera</w:t>
            </w:r>
            <w:r w:rsidRPr="00DF7B50">
              <w:t xml:space="preserve"> i </w:t>
            </w:r>
            <w:r w:rsidRPr="00DF7B50">
              <w:rPr>
                <w:b/>
                <w:i/>
              </w:rPr>
              <w:t>meda</w:t>
            </w:r>
            <w:r w:rsidRPr="00DF7B50">
              <w:t xml:space="preserve"> te bi povećanje uvoza iz Ukrajine moglo naštetiti poljoprivrednim proizvođačima iz Unije. Primjereno je uvesti automatsku zaštitnu mjeru za </w:t>
            </w:r>
            <w:r w:rsidRPr="00DF7B50">
              <w:rPr>
                <w:b/>
                <w:i/>
              </w:rPr>
              <w:t xml:space="preserve">pšenicu, ječam, zob, kukuruz, </w:t>
            </w:r>
            <w:r w:rsidRPr="00DF7B50">
              <w:t>jaja, perad i proizvode od šećera</w:t>
            </w:r>
            <w:r w:rsidRPr="00DF7B50">
              <w:rPr>
                <w:b/>
                <w:i/>
              </w:rPr>
              <w:t xml:space="preserve"> i meda</w:t>
            </w:r>
            <w:r w:rsidRPr="00DF7B50">
              <w:t xml:space="preserve"> koja se aktivira ako količine uvezene u skladu s ovom </w:t>
            </w:r>
            <w:r w:rsidRPr="00DF7B50">
              <w:lastRenderedPageBreak/>
              <w:t>Uredbom premašuju aritmetičku sredinu količina uvezenih</w:t>
            </w:r>
            <w:r w:rsidRPr="00DF7B50">
              <w:rPr>
                <w:b/>
                <w:i/>
              </w:rPr>
              <w:t xml:space="preserve"> 2021.,</w:t>
            </w:r>
            <w:r w:rsidRPr="00DF7B50">
              <w:t xml:space="preserve"> 2022. i 2023.</w:t>
            </w:r>
          </w:p>
        </w:tc>
      </w:tr>
    </w:tbl>
    <w:p w:rsidR="00DF7B50" w:rsidRPr="00DF7B50" w:rsidRDefault="00DF7B50" w:rsidP="00DF7B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F7B50">
        <w:rPr>
          <w:b/>
        </w:rPr>
        <w:lastRenderedPageBreak/>
        <w:t>Amandman</w:t>
      </w:r>
      <w:r w:rsidR="00AF496E">
        <w:rPr>
          <w:b/>
        </w:rPr>
        <w:t>i</w:t>
      </w:r>
      <w:r w:rsidRPr="00DF7B50">
        <w:rPr>
          <w:b/>
        </w:rPr>
        <w:tab/>
      </w:r>
      <w:r w:rsidRPr="00DF7B50">
        <w:rPr>
          <w:b/>
        </w:rPr>
        <w:tab/>
        <w:t>24</w:t>
      </w:r>
      <w:r>
        <w:rPr>
          <w:b/>
        </w:rPr>
        <w:t xml:space="preserve"> i 28</w:t>
      </w:r>
    </w:p>
    <w:p w:rsidR="00DF7B50" w:rsidRPr="00DF7B50" w:rsidRDefault="00DF7B50" w:rsidP="00D509B0">
      <w:pPr>
        <w:spacing w:before="240"/>
        <w:rPr>
          <w:b/>
        </w:rPr>
      </w:pPr>
      <w:r w:rsidRPr="00DF7B50">
        <w:rPr>
          <w:b/>
        </w:rPr>
        <w:t>Prijedlog uredbe</w:t>
      </w:r>
    </w:p>
    <w:p w:rsidR="00DF7B50" w:rsidRPr="00DF7B50" w:rsidRDefault="00DF7B50" w:rsidP="00DF7B50">
      <w:pPr>
        <w:rPr>
          <w:b/>
        </w:rPr>
      </w:pPr>
      <w:r w:rsidRPr="00DF7B50">
        <w:rPr>
          <w:b/>
        </w:rPr>
        <w:t>Članak 4. – stavak 7.</w:t>
      </w:r>
    </w:p>
    <w:p w:rsidR="00DF7B50" w:rsidRPr="00DF7B50" w:rsidRDefault="00DF7B50" w:rsidP="00DF7B50"/>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F7B50" w:rsidRPr="00DF7B50" w:rsidTr="00650BC1">
        <w:trPr>
          <w:jc w:val="center"/>
        </w:trPr>
        <w:tc>
          <w:tcPr>
            <w:tcW w:w="9752" w:type="dxa"/>
            <w:gridSpan w:val="2"/>
          </w:tcPr>
          <w:p w:rsidR="00DF7B50" w:rsidRPr="00DF7B50" w:rsidRDefault="00DF7B50" w:rsidP="00DF7B50">
            <w:pPr>
              <w:keepNext/>
            </w:pPr>
          </w:p>
        </w:tc>
      </w:tr>
      <w:tr w:rsidR="00DF7B50" w:rsidRPr="00DF7B50" w:rsidTr="00650BC1">
        <w:trPr>
          <w:jc w:val="center"/>
        </w:trPr>
        <w:tc>
          <w:tcPr>
            <w:tcW w:w="4876" w:type="dxa"/>
          </w:tcPr>
          <w:p w:rsidR="00DF7B50" w:rsidRPr="00DF7B50" w:rsidRDefault="00DF7B50" w:rsidP="00DF7B50">
            <w:pPr>
              <w:keepNext/>
              <w:spacing w:after="240"/>
              <w:jc w:val="center"/>
              <w:rPr>
                <w:i/>
              </w:rPr>
            </w:pPr>
            <w:r w:rsidRPr="00DF7B50">
              <w:rPr>
                <w:i/>
              </w:rPr>
              <w:t>Tekst koji je predložila Komisija</w:t>
            </w:r>
          </w:p>
        </w:tc>
        <w:tc>
          <w:tcPr>
            <w:tcW w:w="4876" w:type="dxa"/>
          </w:tcPr>
          <w:p w:rsidR="00DF7B50" w:rsidRPr="00DF7B50" w:rsidRDefault="00DF7B50" w:rsidP="00DF7B50">
            <w:pPr>
              <w:keepNext/>
              <w:spacing w:after="240"/>
              <w:jc w:val="center"/>
              <w:rPr>
                <w:i/>
              </w:rPr>
            </w:pPr>
            <w:r w:rsidRPr="00DF7B50">
              <w:rPr>
                <w:i/>
              </w:rPr>
              <w:t>Izmjena</w:t>
            </w:r>
          </w:p>
        </w:tc>
      </w:tr>
      <w:tr w:rsidR="00DF7B50" w:rsidRPr="00DF7B50" w:rsidTr="00650BC1">
        <w:trPr>
          <w:jc w:val="center"/>
        </w:trPr>
        <w:tc>
          <w:tcPr>
            <w:tcW w:w="4876" w:type="dxa"/>
          </w:tcPr>
          <w:p w:rsidR="00DF7B50" w:rsidRPr="00DF7B50" w:rsidRDefault="00DF7B50" w:rsidP="00DF7B50">
            <w:pPr>
              <w:spacing w:after="120"/>
              <w:rPr>
                <w:szCs w:val="24"/>
              </w:rPr>
            </w:pPr>
            <w:r w:rsidRPr="00DF7B50">
              <w:t xml:space="preserve">7. Ako u razdoblju od 6. lipnja do 31. prosinca 2024. kumulativna količina jaja, peradi ili šećera uvezenih od 1. siječnja 2024. dosegne aritmetičku sredinu količine odgovarajućih uvezenih proizvoda zabilježene 2022. i 2023., Komisija u roku od </w:t>
            </w:r>
            <w:r w:rsidRPr="00DF7B50">
              <w:rPr>
                <w:b/>
                <w:i/>
              </w:rPr>
              <w:t>21</w:t>
            </w:r>
            <w:r w:rsidRPr="00DF7B50">
              <w:t xml:space="preserve"> dana i nakon što obavijesti Odbor za zaštitne mjere osnovan člankom 3. stavkom 1. Uredbe (EU) 2015/478: </w:t>
            </w:r>
          </w:p>
        </w:tc>
        <w:tc>
          <w:tcPr>
            <w:tcW w:w="4876" w:type="dxa"/>
          </w:tcPr>
          <w:p w:rsidR="00DF7B50" w:rsidRPr="00DF7B50" w:rsidRDefault="00DF7B50" w:rsidP="00DF7B50">
            <w:pPr>
              <w:spacing w:after="120"/>
              <w:rPr>
                <w:szCs w:val="24"/>
              </w:rPr>
            </w:pPr>
            <w:r w:rsidRPr="00DF7B50">
              <w:t xml:space="preserve">7. Ako u razdoblju od 6. lipnja do 31. prosinca 2024. kumulativna količina </w:t>
            </w:r>
            <w:r w:rsidRPr="00DF7B50">
              <w:rPr>
                <w:b/>
                <w:i/>
              </w:rPr>
              <w:t xml:space="preserve">obične pšenice, pšeničnog brašna i </w:t>
            </w:r>
            <w:proofErr w:type="spellStart"/>
            <w:r w:rsidRPr="00DF7B50">
              <w:rPr>
                <w:b/>
                <w:i/>
              </w:rPr>
              <w:t>peleta</w:t>
            </w:r>
            <w:proofErr w:type="spellEnd"/>
            <w:r w:rsidRPr="00DF7B50">
              <w:rPr>
                <w:b/>
                <w:i/>
              </w:rPr>
              <w:t xml:space="preserve">, ječma, ječmenog brašna i </w:t>
            </w:r>
            <w:proofErr w:type="spellStart"/>
            <w:r w:rsidRPr="00DF7B50">
              <w:rPr>
                <w:b/>
                <w:i/>
              </w:rPr>
              <w:t>peleta</w:t>
            </w:r>
            <w:proofErr w:type="spellEnd"/>
            <w:r w:rsidRPr="00DF7B50">
              <w:rPr>
                <w:b/>
                <w:i/>
              </w:rPr>
              <w:t xml:space="preserve">, zobi, kukuruza, kukuruznog brašna i </w:t>
            </w:r>
            <w:proofErr w:type="spellStart"/>
            <w:r w:rsidRPr="00DF7B50">
              <w:rPr>
                <w:b/>
                <w:i/>
              </w:rPr>
              <w:t>peleta</w:t>
            </w:r>
            <w:proofErr w:type="spellEnd"/>
            <w:r w:rsidRPr="00DF7B50">
              <w:rPr>
                <w:b/>
                <w:i/>
              </w:rPr>
              <w:t xml:space="preserve">, ječmene </w:t>
            </w:r>
            <w:proofErr w:type="spellStart"/>
            <w:r w:rsidRPr="00DF7B50">
              <w:rPr>
                <w:b/>
                <w:i/>
              </w:rPr>
              <w:t>prekrupe</w:t>
            </w:r>
            <w:proofErr w:type="spellEnd"/>
            <w:r w:rsidRPr="00DF7B50">
              <w:rPr>
                <w:b/>
                <w:i/>
              </w:rPr>
              <w:t xml:space="preserve"> i krupice, zrna žitarica obrađenih na drugi način, meda, </w:t>
            </w:r>
            <w:r w:rsidRPr="00DF7B50">
              <w:t>jaja, peradi ili šećera uvezenih od 1. siječnja 2024. dosegne aritmetičku sredinu količine odgovarajućih uvezenih proizvoda zabilježene</w:t>
            </w:r>
            <w:r w:rsidRPr="00DF7B50">
              <w:rPr>
                <w:b/>
                <w:i/>
              </w:rPr>
              <w:t xml:space="preserve"> 2021.,</w:t>
            </w:r>
            <w:r w:rsidRPr="00DF7B50">
              <w:t xml:space="preserve"> 2022. i 2023., Komisija u roku od </w:t>
            </w:r>
            <w:r w:rsidRPr="00DF7B50">
              <w:rPr>
                <w:b/>
                <w:i/>
              </w:rPr>
              <w:t>14</w:t>
            </w:r>
            <w:r w:rsidRPr="00DF7B50">
              <w:t xml:space="preserve"> dana i nakon što obavijesti Odbor za zaštitne mjere osnovan člankom 3. stavkom 1. Uredbe (EU) 2015/478: </w:t>
            </w:r>
          </w:p>
        </w:tc>
      </w:tr>
      <w:tr w:rsidR="00DF7B50" w:rsidRPr="00DF7B50" w:rsidTr="00650BC1">
        <w:trPr>
          <w:jc w:val="center"/>
        </w:trPr>
        <w:tc>
          <w:tcPr>
            <w:tcW w:w="4876" w:type="dxa"/>
          </w:tcPr>
          <w:p w:rsidR="00DF7B50" w:rsidRPr="00DF7B50" w:rsidRDefault="00DF7B50" w:rsidP="00DF7B50">
            <w:pPr>
              <w:spacing w:after="120"/>
              <w:rPr>
                <w:szCs w:val="24"/>
              </w:rPr>
            </w:pPr>
            <w:r w:rsidRPr="00DF7B50">
              <w:t xml:space="preserve">(a) za taj proizvod ponovno uvodi odgovarajuću carinsku kvotu suspendiranu člankom 1. stavkom 1. točkom (b), do 31. prosinca 2024.; i </w:t>
            </w:r>
          </w:p>
        </w:tc>
        <w:tc>
          <w:tcPr>
            <w:tcW w:w="4876" w:type="dxa"/>
          </w:tcPr>
          <w:p w:rsidR="00DF7B50" w:rsidRPr="00DF7B50" w:rsidRDefault="00DF7B50" w:rsidP="00DF7B50">
            <w:pPr>
              <w:spacing w:after="120"/>
              <w:rPr>
                <w:szCs w:val="24"/>
              </w:rPr>
            </w:pPr>
            <w:r w:rsidRPr="00DF7B50">
              <w:t>(a) za taj proizvod ponovno uvodi odgovarajuću carinsku kvotu suspendiranu člankom 1. stavkom 1. točkom (b), do 31. prosinca 2024.; i</w:t>
            </w:r>
          </w:p>
        </w:tc>
      </w:tr>
      <w:tr w:rsidR="00DF7B50" w:rsidRPr="00DF7B50" w:rsidTr="00650BC1">
        <w:trPr>
          <w:jc w:val="center"/>
        </w:trPr>
        <w:tc>
          <w:tcPr>
            <w:tcW w:w="4876" w:type="dxa"/>
          </w:tcPr>
          <w:p w:rsidR="00DF7B50" w:rsidRPr="00DF7B50" w:rsidRDefault="00DF7B50" w:rsidP="00DF7B50">
            <w:pPr>
              <w:spacing w:after="120"/>
              <w:rPr>
                <w:szCs w:val="24"/>
              </w:rPr>
            </w:pPr>
            <w:r w:rsidRPr="00DF7B50">
              <w:t xml:space="preserve">(b) od 1. siječnja 2025. uvodi carinsku </w:t>
            </w:r>
            <w:r w:rsidRPr="00DF7B50">
              <w:lastRenderedPageBreak/>
              <w:t xml:space="preserve">kvotu jednaku pet dvanaestina te aritmetičke sredine ili odgovarajuću carinsku kvotu suspendiranu člankom 1. stavkom 1. točkom (b), ovisno o tome što je veće. </w:t>
            </w:r>
          </w:p>
        </w:tc>
        <w:tc>
          <w:tcPr>
            <w:tcW w:w="4876" w:type="dxa"/>
          </w:tcPr>
          <w:p w:rsidR="00DF7B50" w:rsidRPr="00DF7B50" w:rsidRDefault="00DF7B50" w:rsidP="00DF7B50">
            <w:pPr>
              <w:spacing w:after="120"/>
              <w:rPr>
                <w:szCs w:val="24"/>
              </w:rPr>
            </w:pPr>
            <w:r w:rsidRPr="00DF7B50">
              <w:lastRenderedPageBreak/>
              <w:t xml:space="preserve">(b) od 1. siječnja 2025. uvodi carinsku </w:t>
            </w:r>
            <w:r w:rsidRPr="00DF7B50">
              <w:lastRenderedPageBreak/>
              <w:t>kvotu jednaku pet dvanaestina te aritmetičke sredine ili odgovarajuću carinsku kvotu suspendiranu člankom 1. stavkom 1. točkom (b), ovisno o tome što je veće.</w:t>
            </w:r>
          </w:p>
        </w:tc>
      </w:tr>
      <w:tr w:rsidR="00DF7B50" w:rsidRPr="00DF7B50" w:rsidTr="00650BC1">
        <w:trPr>
          <w:jc w:val="center"/>
        </w:trPr>
        <w:tc>
          <w:tcPr>
            <w:tcW w:w="4876" w:type="dxa"/>
          </w:tcPr>
          <w:p w:rsidR="00DF7B50" w:rsidRPr="00DF7B50" w:rsidRDefault="00DF7B50" w:rsidP="00DF7B50">
            <w:pPr>
              <w:spacing w:after="120"/>
              <w:rPr>
                <w:szCs w:val="24"/>
              </w:rPr>
            </w:pPr>
            <w:r w:rsidRPr="00DF7B50">
              <w:lastRenderedPageBreak/>
              <w:t xml:space="preserve">Ako u razdoblju od 1. siječnja do 5. lipnja 2025. kumulativna količina </w:t>
            </w:r>
            <w:r w:rsidRPr="00DF7B50">
              <w:rPr>
                <w:b/>
                <w:i/>
              </w:rPr>
              <w:t>uvezenih</w:t>
            </w:r>
            <w:r w:rsidRPr="00DF7B50">
              <w:t xml:space="preserve"> jaja, peradi ili šećera za razdoblje od 1. siječnja 2025. dosegne pet dvanaestina aritmetičke sredine količine odgovarajućih uvezenih proizvoda zabilježene 2022. i 2023., Komisija u roku od </w:t>
            </w:r>
            <w:r w:rsidRPr="00DF7B50">
              <w:rPr>
                <w:b/>
                <w:i/>
              </w:rPr>
              <w:t>21</w:t>
            </w:r>
            <w:r w:rsidRPr="00DF7B50">
              <w:t xml:space="preserve"> dana i nakon što obavijesti Odbor za zaštitne mjere za taj proizvod ponovno uvodi odgovarajuću carinsku kvotu suspendiranu člankom 1. stavkom 1. točkom</w:t>
            </w:r>
            <w:r w:rsidRPr="00DF7B50">
              <w:rPr>
                <w:b/>
                <w:i/>
              </w:rPr>
              <w:t xml:space="preserve"> </w:t>
            </w:r>
            <w:r w:rsidRPr="00DF7B50">
              <w:t xml:space="preserve">(b). </w:t>
            </w:r>
          </w:p>
        </w:tc>
        <w:tc>
          <w:tcPr>
            <w:tcW w:w="4876" w:type="dxa"/>
          </w:tcPr>
          <w:p w:rsidR="00DF7B50" w:rsidRPr="00DF7B50" w:rsidRDefault="00DF7B50" w:rsidP="00DF7B50">
            <w:pPr>
              <w:spacing w:after="120"/>
              <w:rPr>
                <w:szCs w:val="24"/>
              </w:rPr>
            </w:pPr>
            <w:r w:rsidRPr="00DF7B50">
              <w:t xml:space="preserve">Ako u razdoblju od 1. siječnja do 5. lipnja 2025. kumulativna količina </w:t>
            </w:r>
            <w:r w:rsidRPr="00DF7B50">
              <w:rPr>
                <w:b/>
                <w:i/>
              </w:rPr>
              <w:t xml:space="preserve">uvezene obične pšenice, pšeničnog brašna i </w:t>
            </w:r>
            <w:proofErr w:type="spellStart"/>
            <w:r w:rsidRPr="00DF7B50">
              <w:rPr>
                <w:b/>
                <w:i/>
              </w:rPr>
              <w:t>peleta</w:t>
            </w:r>
            <w:proofErr w:type="spellEnd"/>
            <w:r w:rsidRPr="00DF7B50">
              <w:rPr>
                <w:b/>
                <w:i/>
              </w:rPr>
              <w:t xml:space="preserve">, ječma, ječmenog brašna i </w:t>
            </w:r>
            <w:proofErr w:type="spellStart"/>
            <w:r w:rsidRPr="00DF7B50">
              <w:rPr>
                <w:b/>
                <w:i/>
              </w:rPr>
              <w:t>peleta</w:t>
            </w:r>
            <w:proofErr w:type="spellEnd"/>
            <w:r w:rsidRPr="00DF7B50">
              <w:rPr>
                <w:b/>
                <w:i/>
              </w:rPr>
              <w:t xml:space="preserve">, zobi, kukuruza, kukuruznog brašna i </w:t>
            </w:r>
            <w:proofErr w:type="spellStart"/>
            <w:r w:rsidRPr="00DF7B50">
              <w:rPr>
                <w:b/>
                <w:i/>
              </w:rPr>
              <w:t>peleta</w:t>
            </w:r>
            <w:proofErr w:type="spellEnd"/>
            <w:r w:rsidRPr="00DF7B50">
              <w:rPr>
                <w:b/>
                <w:i/>
              </w:rPr>
              <w:t xml:space="preserve">, ječmene </w:t>
            </w:r>
            <w:proofErr w:type="spellStart"/>
            <w:r w:rsidRPr="00DF7B50">
              <w:rPr>
                <w:b/>
                <w:i/>
              </w:rPr>
              <w:t>prekrupe</w:t>
            </w:r>
            <w:proofErr w:type="spellEnd"/>
            <w:r w:rsidRPr="00DF7B50">
              <w:rPr>
                <w:b/>
                <w:i/>
              </w:rPr>
              <w:t xml:space="preserve"> i krupice, zrna žitarica obrađenih na drugi način, meda,</w:t>
            </w:r>
            <w:r w:rsidRPr="00DF7B50">
              <w:t xml:space="preserve"> jaja, peradi ili šećera za razdoblje od 1. siječnja 2025. dosegne pet dvanaestina aritmetičke sredine količine odgovarajućih uvezenih proizvoda zabilježene </w:t>
            </w:r>
            <w:r w:rsidRPr="00DF7B50">
              <w:rPr>
                <w:b/>
                <w:i/>
              </w:rPr>
              <w:t xml:space="preserve">2021., </w:t>
            </w:r>
            <w:r w:rsidRPr="00DF7B50">
              <w:t xml:space="preserve">2022. i 2023., Komisija u roku od </w:t>
            </w:r>
            <w:r w:rsidRPr="00DF7B50">
              <w:rPr>
                <w:b/>
                <w:i/>
              </w:rPr>
              <w:t>14</w:t>
            </w:r>
            <w:r w:rsidRPr="00DF7B50">
              <w:t xml:space="preserve"> dana i nakon što obavijesti Odbor za zaštitne mjere za taj proizvod ponovno uvodi odgovarajuću carinsku kvotu suspendiranu člankom 1. stavkom 1. točkom</w:t>
            </w:r>
            <w:r w:rsidRPr="00DF7B50">
              <w:rPr>
                <w:b/>
                <w:i/>
              </w:rPr>
              <w:t> </w:t>
            </w:r>
            <w:r w:rsidRPr="00DF7B50">
              <w:t>(b). </w:t>
            </w:r>
          </w:p>
        </w:tc>
      </w:tr>
      <w:tr w:rsidR="00DF7B50" w:rsidRPr="00DF7B50" w:rsidTr="00650BC1">
        <w:trPr>
          <w:jc w:val="center"/>
        </w:trPr>
        <w:tc>
          <w:tcPr>
            <w:tcW w:w="4876" w:type="dxa"/>
          </w:tcPr>
          <w:p w:rsidR="00DF7B50" w:rsidRPr="00DF7B50" w:rsidRDefault="00DF7B50" w:rsidP="00DF7B50">
            <w:pPr>
              <w:spacing w:after="120"/>
              <w:rPr>
                <w:szCs w:val="24"/>
              </w:rPr>
            </w:pPr>
            <w:r w:rsidRPr="00DF7B50">
              <w:t xml:space="preserve">Za potrebe ovog stavka izrazi jaja, perad i šećer odnose se na sve proizvode obuhvaćene carinskim kvotama iz Dodatka Prilogu I.-A Sporazumu o pridruživanju za jaja i albumine, meso peradi i proizvode od mesa peradi te šećere, a aritmetička sredina izračunava se tako da se zbroj količine proizvoda uvezenih 2022. i 2023. podijeli s </w:t>
            </w:r>
            <w:r w:rsidRPr="00DF7B50">
              <w:rPr>
                <w:b/>
                <w:i/>
              </w:rPr>
              <w:t>dva</w:t>
            </w:r>
            <w:r w:rsidRPr="00DF7B50">
              <w:t>.</w:t>
            </w:r>
          </w:p>
        </w:tc>
        <w:tc>
          <w:tcPr>
            <w:tcW w:w="4876" w:type="dxa"/>
          </w:tcPr>
          <w:p w:rsidR="00DF7B50" w:rsidRPr="00DF7B50" w:rsidRDefault="00DF7B50" w:rsidP="00DF7B50">
            <w:pPr>
              <w:spacing w:after="120"/>
              <w:rPr>
                <w:szCs w:val="24"/>
              </w:rPr>
            </w:pPr>
            <w:r w:rsidRPr="00DF7B50">
              <w:t xml:space="preserve">Za potrebe ovog stavka izrazi </w:t>
            </w:r>
            <w:r w:rsidRPr="00DF7B50">
              <w:rPr>
                <w:b/>
                <w:i/>
              </w:rPr>
              <w:t xml:space="preserve">obična pšenica, pšenično brašno i </w:t>
            </w:r>
            <w:proofErr w:type="spellStart"/>
            <w:r w:rsidRPr="00DF7B50">
              <w:rPr>
                <w:b/>
                <w:i/>
              </w:rPr>
              <w:t>peleti</w:t>
            </w:r>
            <w:proofErr w:type="spellEnd"/>
            <w:r w:rsidRPr="00DF7B50">
              <w:rPr>
                <w:b/>
                <w:i/>
              </w:rPr>
              <w:t xml:space="preserve">, ječam, ječmeno brašno i </w:t>
            </w:r>
            <w:proofErr w:type="spellStart"/>
            <w:r w:rsidRPr="00DF7B50">
              <w:rPr>
                <w:b/>
                <w:i/>
              </w:rPr>
              <w:t>peleti</w:t>
            </w:r>
            <w:proofErr w:type="spellEnd"/>
            <w:r w:rsidRPr="00DF7B50">
              <w:rPr>
                <w:b/>
                <w:i/>
              </w:rPr>
              <w:t xml:space="preserve">, zob, kukuruz, kukuruzno brašno i </w:t>
            </w:r>
            <w:proofErr w:type="spellStart"/>
            <w:r w:rsidRPr="00DF7B50">
              <w:rPr>
                <w:b/>
                <w:i/>
              </w:rPr>
              <w:t>peleti</w:t>
            </w:r>
            <w:proofErr w:type="spellEnd"/>
            <w:r w:rsidRPr="00DF7B50">
              <w:rPr>
                <w:b/>
                <w:i/>
              </w:rPr>
              <w:t xml:space="preserve">, ječmena </w:t>
            </w:r>
            <w:proofErr w:type="spellStart"/>
            <w:r w:rsidRPr="00DF7B50">
              <w:rPr>
                <w:b/>
                <w:i/>
              </w:rPr>
              <w:t>prekrupa</w:t>
            </w:r>
            <w:proofErr w:type="spellEnd"/>
            <w:r w:rsidRPr="00DF7B50">
              <w:rPr>
                <w:b/>
                <w:i/>
              </w:rPr>
              <w:t xml:space="preserve"> i krupica, na drugi način obrađena zrna žitarica, med, </w:t>
            </w:r>
            <w:r w:rsidRPr="00DF7B50">
              <w:t xml:space="preserve">jaja, perad i šećer odnose se na sve proizvode obuhvaćene carinskim kvotama iz Dodatka Prilogu I.-A Sporazumu o pridruživanju za </w:t>
            </w:r>
            <w:r w:rsidRPr="00DF7B50">
              <w:rPr>
                <w:b/>
                <w:i/>
              </w:rPr>
              <w:t xml:space="preserve">običnu pšenicu, pšenično brašno i </w:t>
            </w:r>
            <w:proofErr w:type="spellStart"/>
            <w:r w:rsidRPr="00DF7B50">
              <w:rPr>
                <w:b/>
                <w:i/>
              </w:rPr>
              <w:t>pelete</w:t>
            </w:r>
            <w:proofErr w:type="spellEnd"/>
            <w:r w:rsidRPr="00DF7B50">
              <w:rPr>
                <w:b/>
                <w:i/>
              </w:rPr>
              <w:t xml:space="preserve">, ječam, ječmeno brašno i </w:t>
            </w:r>
            <w:proofErr w:type="spellStart"/>
            <w:r w:rsidRPr="00DF7B50">
              <w:rPr>
                <w:b/>
                <w:i/>
              </w:rPr>
              <w:t>pelete</w:t>
            </w:r>
            <w:proofErr w:type="spellEnd"/>
            <w:r w:rsidRPr="00DF7B50">
              <w:rPr>
                <w:b/>
                <w:i/>
              </w:rPr>
              <w:t xml:space="preserve">, zob, kukuruz, kukuruzno brašno i </w:t>
            </w:r>
            <w:proofErr w:type="spellStart"/>
            <w:r w:rsidRPr="00DF7B50">
              <w:rPr>
                <w:b/>
                <w:i/>
              </w:rPr>
              <w:t>pelete</w:t>
            </w:r>
            <w:proofErr w:type="spellEnd"/>
            <w:r w:rsidRPr="00DF7B50">
              <w:rPr>
                <w:b/>
                <w:i/>
              </w:rPr>
              <w:t xml:space="preserve">, ječmenu </w:t>
            </w:r>
            <w:proofErr w:type="spellStart"/>
            <w:r w:rsidRPr="00DF7B50">
              <w:rPr>
                <w:b/>
                <w:i/>
              </w:rPr>
              <w:t>prekrupu</w:t>
            </w:r>
            <w:proofErr w:type="spellEnd"/>
            <w:r w:rsidRPr="00DF7B50">
              <w:rPr>
                <w:b/>
                <w:i/>
              </w:rPr>
              <w:t xml:space="preserve"> i krupicu, na drugi način obrađena zrna žitarica, med </w:t>
            </w:r>
            <w:r w:rsidRPr="00DF7B50">
              <w:t xml:space="preserve">jaja i albumine, meso peradi i proizvode od mesa peradi te šećere, a aritmetička sredina izračunava se tako da se zbroj količine proizvoda uvezenih </w:t>
            </w:r>
            <w:r w:rsidRPr="00DF7B50">
              <w:rPr>
                <w:b/>
                <w:i/>
              </w:rPr>
              <w:t xml:space="preserve">2021., </w:t>
            </w:r>
            <w:r w:rsidRPr="00DF7B50">
              <w:t xml:space="preserve">2022. i 2023. podijeli s </w:t>
            </w:r>
            <w:r w:rsidRPr="00DF7B50">
              <w:rPr>
                <w:b/>
                <w:i/>
              </w:rPr>
              <w:t>tri</w:t>
            </w:r>
            <w:r w:rsidRPr="00DF7B50">
              <w:t>.</w:t>
            </w:r>
          </w:p>
        </w:tc>
      </w:tr>
    </w:tbl>
    <w:p w:rsidR="00DF7B50" w:rsidRDefault="00DF7B50" w:rsidP="00D509B0">
      <w:pPr>
        <w:pStyle w:val="NormalHanging12a"/>
      </w:pPr>
      <w:bookmarkStart w:id="8" w:name="_GoBack"/>
      <w:bookmarkEnd w:id="8"/>
    </w:p>
    <w:p w:rsidR="00E365E1" w:rsidRPr="00BA4FFA" w:rsidRDefault="00E365E1" w:rsidP="004940DF">
      <w:bookmarkStart w:id="9" w:name="TextBodyEnd"/>
      <w:bookmarkEnd w:id="9"/>
    </w:p>
    <w:sectPr w:rsidR="00E365E1" w:rsidRPr="00BA4FFA" w:rsidSect="00BA4FF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0DF" w:rsidRPr="00BA4FFA" w:rsidRDefault="004940DF">
      <w:r w:rsidRPr="00BA4FFA">
        <w:separator/>
      </w:r>
    </w:p>
  </w:endnote>
  <w:endnote w:type="continuationSeparator" w:id="0">
    <w:p w:rsidR="004940DF" w:rsidRPr="00BA4FFA" w:rsidRDefault="004940DF">
      <w:r w:rsidRPr="00BA4F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F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F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F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0DF" w:rsidRPr="00BA4FFA" w:rsidRDefault="004940DF">
      <w:r w:rsidRPr="00BA4FFA">
        <w:separator/>
      </w:r>
    </w:p>
  </w:footnote>
  <w:footnote w:type="continuationSeparator" w:id="0">
    <w:p w:rsidR="004940DF" w:rsidRPr="00BA4FFA" w:rsidRDefault="004940DF">
      <w:r w:rsidRPr="00BA4FFA">
        <w:continuationSeparator/>
      </w:r>
    </w:p>
  </w:footnote>
  <w:footnote w:id="1">
    <w:p w:rsidR="00DF7B50" w:rsidRPr="00D509B0" w:rsidRDefault="00DF7B50" w:rsidP="00D509B0">
      <w:pPr>
        <w:pStyle w:val="FootnoteText"/>
        <w:ind w:left="567" w:hanging="567"/>
        <w:rPr>
          <w:sz w:val="24"/>
          <w:szCs w:val="24"/>
          <w:lang w:val="sl-SI"/>
        </w:rPr>
      </w:pPr>
      <w:r>
        <w:rPr>
          <w:rStyle w:val="FootnoteReference"/>
        </w:rPr>
        <w:footnoteRef/>
      </w:r>
      <w:r>
        <w:t xml:space="preserve"> </w:t>
      </w:r>
      <w:r>
        <w:tab/>
      </w:r>
      <w:proofErr w:type="spellStart"/>
      <w:r w:rsidRPr="00D509B0">
        <w:rPr>
          <w:sz w:val="24"/>
          <w:szCs w:val="24"/>
        </w:rPr>
        <w:t>Predmet</w:t>
      </w:r>
      <w:proofErr w:type="spellEnd"/>
      <w:r w:rsidRPr="00D509B0">
        <w:rPr>
          <w:sz w:val="24"/>
          <w:szCs w:val="24"/>
        </w:rPr>
        <w:t xml:space="preserve"> se </w:t>
      </w:r>
      <w:proofErr w:type="spellStart"/>
      <w:r w:rsidRPr="00D509B0">
        <w:rPr>
          <w:sz w:val="24"/>
          <w:szCs w:val="24"/>
        </w:rPr>
        <w:t>vraća</w:t>
      </w:r>
      <w:proofErr w:type="spellEnd"/>
      <w:r w:rsidRPr="00D509B0">
        <w:rPr>
          <w:sz w:val="24"/>
          <w:szCs w:val="24"/>
        </w:rPr>
        <w:t xml:space="preserve"> </w:t>
      </w:r>
      <w:proofErr w:type="spellStart"/>
      <w:r w:rsidRPr="00D509B0">
        <w:rPr>
          <w:sz w:val="24"/>
          <w:szCs w:val="24"/>
        </w:rPr>
        <w:t>nadležnom</w:t>
      </w:r>
      <w:proofErr w:type="spellEnd"/>
      <w:r w:rsidRPr="00D509B0">
        <w:rPr>
          <w:sz w:val="24"/>
          <w:szCs w:val="24"/>
        </w:rPr>
        <w:t xml:space="preserve"> </w:t>
      </w:r>
      <w:proofErr w:type="spellStart"/>
      <w:r w:rsidRPr="00D509B0">
        <w:rPr>
          <w:sz w:val="24"/>
          <w:szCs w:val="24"/>
        </w:rPr>
        <w:t>odboru</w:t>
      </w:r>
      <w:proofErr w:type="spellEnd"/>
      <w:r w:rsidRPr="00D509B0">
        <w:rPr>
          <w:sz w:val="24"/>
          <w:szCs w:val="24"/>
        </w:rPr>
        <w:t xml:space="preserve"> na </w:t>
      </w:r>
      <w:proofErr w:type="spellStart"/>
      <w:r w:rsidRPr="00D509B0">
        <w:rPr>
          <w:sz w:val="24"/>
          <w:szCs w:val="24"/>
        </w:rPr>
        <w:t>međuinstitucijske</w:t>
      </w:r>
      <w:proofErr w:type="spellEnd"/>
      <w:r w:rsidRPr="00D509B0">
        <w:rPr>
          <w:sz w:val="24"/>
          <w:szCs w:val="24"/>
        </w:rPr>
        <w:t xml:space="preserve"> </w:t>
      </w:r>
      <w:proofErr w:type="spellStart"/>
      <w:r w:rsidRPr="00D509B0">
        <w:rPr>
          <w:sz w:val="24"/>
          <w:szCs w:val="24"/>
        </w:rPr>
        <w:t>pregovore</w:t>
      </w:r>
      <w:proofErr w:type="spellEnd"/>
      <w:r w:rsidRPr="00D509B0">
        <w:rPr>
          <w:sz w:val="24"/>
          <w:szCs w:val="24"/>
        </w:rPr>
        <w:t xml:space="preserve"> u </w:t>
      </w:r>
      <w:proofErr w:type="spellStart"/>
      <w:r w:rsidRPr="00D509B0">
        <w:rPr>
          <w:sz w:val="24"/>
          <w:szCs w:val="24"/>
        </w:rPr>
        <w:t>skladu</w:t>
      </w:r>
      <w:proofErr w:type="spellEnd"/>
      <w:r w:rsidRPr="00D509B0">
        <w:rPr>
          <w:sz w:val="24"/>
          <w:szCs w:val="24"/>
        </w:rPr>
        <w:t xml:space="preserve"> s </w:t>
      </w:r>
      <w:proofErr w:type="spellStart"/>
      <w:r w:rsidRPr="00D509B0">
        <w:rPr>
          <w:sz w:val="24"/>
          <w:szCs w:val="24"/>
        </w:rPr>
        <w:t>člankom</w:t>
      </w:r>
      <w:proofErr w:type="spellEnd"/>
      <w:r w:rsidRPr="00D509B0">
        <w:rPr>
          <w:sz w:val="24"/>
          <w:szCs w:val="24"/>
        </w:rPr>
        <w:t xml:space="preserve"> 59. </w:t>
      </w:r>
      <w:proofErr w:type="spellStart"/>
      <w:proofErr w:type="gramStart"/>
      <w:r w:rsidRPr="00D509B0">
        <w:rPr>
          <w:sz w:val="24"/>
          <w:szCs w:val="24"/>
        </w:rPr>
        <w:t>stavkom</w:t>
      </w:r>
      <w:proofErr w:type="spellEnd"/>
      <w:proofErr w:type="gramEnd"/>
      <w:r w:rsidRPr="00D509B0">
        <w:rPr>
          <w:sz w:val="24"/>
          <w:szCs w:val="24"/>
        </w:rPr>
        <w:t xml:space="preserve"> 4., </w:t>
      </w:r>
      <w:proofErr w:type="spellStart"/>
      <w:r w:rsidRPr="00D509B0">
        <w:rPr>
          <w:sz w:val="24"/>
          <w:szCs w:val="24"/>
        </w:rPr>
        <w:t>četvrtim</w:t>
      </w:r>
      <w:proofErr w:type="spellEnd"/>
      <w:r w:rsidRPr="00D509B0">
        <w:rPr>
          <w:sz w:val="24"/>
          <w:szCs w:val="24"/>
        </w:rPr>
        <w:t xml:space="preserve"> </w:t>
      </w:r>
      <w:proofErr w:type="spellStart"/>
      <w:r w:rsidRPr="00D509B0">
        <w:rPr>
          <w:sz w:val="24"/>
          <w:szCs w:val="24"/>
        </w:rPr>
        <w:t>podstavkom</w:t>
      </w:r>
      <w:proofErr w:type="spellEnd"/>
      <w:r w:rsidRPr="00D509B0">
        <w:rPr>
          <w:sz w:val="24"/>
          <w:szCs w:val="24"/>
        </w:rPr>
        <w:t xml:space="preserve"> (</w:t>
      </w:r>
      <w:r w:rsidRPr="00D509B0">
        <w:rPr>
          <w:sz w:val="24"/>
          <w:szCs w:val="24"/>
          <w:lang w:val="en-GB"/>
        </w:rPr>
        <w:t>A9-0077/2024).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F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F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F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HR"/>
    <w:docVar w:name="dvnumam" w:val="0"/>
    <w:docVar w:name="dvpe" w:val="758.681"/>
    <w:docVar w:name="dvrapporteur" w:val="Izvjestiteljica: "/>
    <w:docVar w:name="dvstar" w:val="***I"/>
    <w:docVar w:name="dvtitre" w:val="Zakonodavna rezolucija Europskog parlamenta od .... 2024. o Prijedlogu uredbe Europskog parlamenta i Vijeća o privremenim mjerama liberalizacije trgovine kojima se dopunjuju trgovinske povlastice koje se primjenjuju na ukrajinske proizvode na temelju Sporazuma o pridruživanju između Europske unije i Europske zajednice za atomsku energiju te njihovih država članica, s jedne strane, i Ukrajine, s druge strane(COM(2024)0050 – C9-0021/2024 – 2024/0028(COD))"/>
  </w:docVars>
  <w:rsids>
    <w:rsidRoot w:val="004940D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0DF"/>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496E"/>
    <w:rsid w:val="00B12E95"/>
    <w:rsid w:val="00B22876"/>
    <w:rsid w:val="00B558F0"/>
    <w:rsid w:val="00BA4FFA"/>
    <w:rsid w:val="00BB2931"/>
    <w:rsid w:val="00BD48FE"/>
    <w:rsid w:val="00BD7BD8"/>
    <w:rsid w:val="00BE6ADC"/>
    <w:rsid w:val="00C05BFE"/>
    <w:rsid w:val="00C23CD4"/>
    <w:rsid w:val="00C61C0C"/>
    <w:rsid w:val="00C93843"/>
    <w:rsid w:val="00C941CB"/>
    <w:rsid w:val="00CC2357"/>
    <w:rsid w:val="00CF071A"/>
    <w:rsid w:val="00D058B8"/>
    <w:rsid w:val="00D509B0"/>
    <w:rsid w:val="00D53751"/>
    <w:rsid w:val="00D56C11"/>
    <w:rsid w:val="00D834A0"/>
    <w:rsid w:val="00D872DF"/>
    <w:rsid w:val="00D91E21"/>
    <w:rsid w:val="00DA7FCD"/>
    <w:rsid w:val="00DF7B50"/>
    <w:rsid w:val="00E365E1"/>
    <w:rsid w:val="00E820A4"/>
    <w:rsid w:val="00EA45EB"/>
    <w:rsid w:val="00EB006A"/>
    <w:rsid w:val="00EB4772"/>
    <w:rsid w:val="00ED169E"/>
    <w:rsid w:val="00ED4235"/>
    <w:rsid w:val="00F04346"/>
    <w:rsid w:val="00F075DC"/>
    <w:rsid w:val="00F149E9"/>
    <w:rsid w:val="00F5134D"/>
    <w:rsid w:val="00F74202"/>
    <w:rsid w:val="00F87713"/>
    <w:rsid w:val="00FB4360"/>
    <w:rsid w:val="00FB4A2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BB35F"/>
  <w15:chartTrackingRefBased/>
  <w15:docId w15:val="{35A94762-CEF2-4C78-84D7-AD4749BD1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4A21"/>
    <w:pPr>
      <w:spacing w:before="480" w:after="240"/>
    </w:pPr>
  </w:style>
  <w:style w:type="paragraph" w:customStyle="1" w:styleId="NormalBold">
    <w:name w:val="NormalBold"/>
    <w:basedOn w:val="Normal"/>
    <w:link w:val="NormalBoldChar"/>
    <w:rsid w:val="00FB4A21"/>
    <w:rPr>
      <w:b/>
    </w:rPr>
  </w:style>
  <w:style w:type="paragraph" w:customStyle="1" w:styleId="NormalHanging12a">
    <w:name w:val="NormalHanging12a"/>
    <w:basedOn w:val="Normal"/>
    <w:rsid w:val="00FB4A21"/>
    <w:pPr>
      <w:spacing w:after="240"/>
      <w:ind w:left="567" w:hanging="567"/>
    </w:pPr>
  </w:style>
  <w:style w:type="character" w:customStyle="1" w:styleId="NormalBoldChar">
    <w:name w:val="NormalBold Char"/>
    <w:basedOn w:val="DefaultParagraphFont"/>
    <w:link w:val="NormalBold"/>
    <w:locked/>
    <w:rsid w:val="00FB4A21"/>
    <w:rPr>
      <w:b/>
      <w:sz w:val="24"/>
      <w:lang w:val="hr-HR"/>
    </w:rPr>
  </w:style>
  <w:style w:type="paragraph" w:customStyle="1" w:styleId="FootnoteText1">
    <w:name w:val="Footnote Text1"/>
    <w:basedOn w:val="Normal"/>
    <w:next w:val="FootnoteText"/>
    <w:uiPriority w:val="99"/>
    <w:semiHidden/>
    <w:unhideWhenUsed/>
    <w:rsid w:val="00D53751"/>
    <w:pPr>
      <w:widowControl/>
      <w:jc w:val="both"/>
    </w:pPr>
    <w:rPr>
      <w:sz w:val="20"/>
      <w:lang w:val="en-GB"/>
    </w:rPr>
  </w:style>
  <w:style w:type="paragraph" w:styleId="BalloonText">
    <w:name w:val="Balloon Text"/>
    <w:basedOn w:val="Normal"/>
    <w:link w:val="BalloonTextChar"/>
    <w:rsid w:val="00D53751"/>
    <w:rPr>
      <w:rFonts w:ascii="Segoe UI" w:hAnsi="Segoe UI" w:cs="Segoe UI"/>
      <w:sz w:val="18"/>
      <w:szCs w:val="18"/>
    </w:rPr>
  </w:style>
  <w:style w:type="character" w:customStyle="1" w:styleId="BalloonTextChar">
    <w:name w:val="Balloon Text Char"/>
    <w:basedOn w:val="DefaultParagraphFont"/>
    <w:link w:val="BalloonText"/>
    <w:rsid w:val="00D53751"/>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24812-6D20-44ED-9FF2-623A8CF0F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942</Words>
  <Characters>5549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2024-03-13T19:13:00Z</dcterms:created>
  <dcterms:modified xsi:type="dcterms:W3CDTF">2024-03-13T19:13:00Z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A9-0077/2024</vt:lpwstr>
  </property>
  <property fmtid="{D5CDD505-2E9C-101B-9397-08002B2CF9AE}" pid="4" name="&lt;Type&gt;">
    <vt:lpwstr>RR</vt:lpwstr>
  </property>
</Properties>
</file>