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342E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342E5" w:rsidRDefault="00DD0ABB" w:rsidP="0010095E">
            <w:pPr>
              <w:pStyle w:val="EPName"/>
            </w:pPr>
            <w:r w:rsidRPr="007342E5">
              <w:t>Európai Parlament</w:t>
            </w:r>
          </w:p>
          <w:p w:rsidR="00751A4A" w:rsidRPr="007342E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342E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342E5" w:rsidRDefault="00187494" w:rsidP="0010095E">
            <w:pPr>
              <w:pStyle w:val="EPLogo"/>
            </w:pPr>
            <w:r w:rsidRPr="007342E5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342E5" w:rsidRDefault="00D058B8" w:rsidP="004C5D52">
      <w:pPr>
        <w:pStyle w:val="LineTop"/>
      </w:pPr>
    </w:p>
    <w:p w:rsidR="00680577" w:rsidRPr="007342E5" w:rsidRDefault="00DD0ABB" w:rsidP="00680577">
      <w:pPr>
        <w:pStyle w:val="EPBodyTA1"/>
      </w:pPr>
      <w:r w:rsidRPr="007342E5">
        <w:t>ELFOGADOTT SZÖVEGEK</w:t>
      </w:r>
    </w:p>
    <w:p w:rsidR="00D058B8" w:rsidRPr="007342E5" w:rsidRDefault="00D058B8" w:rsidP="00D058B8">
      <w:pPr>
        <w:pStyle w:val="LineBottom"/>
      </w:pPr>
    </w:p>
    <w:p w:rsidR="00DD0ABB" w:rsidRPr="007342E5" w:rsidRDefault="00DD0ABB" w:rsidP="00DD0ABB">
      <w:pPr>
        <w:pStyle w:val="ATHeading1"/>
      </w:pPr>
      <w:bookmarkStart w:id="0" w:name="TANumber"/>
      <w:r w:rsidRPr="007342E5">
        <w:t>P9_</w:t>
      </w:r>
      <w:proofErr w:type="gramStart"/>
      <w:r w:rsidRPr="007342E5">
        <w:t>TA(</w:t>
      </w:r>
      <w:proofErr w:type="gramEnd"/>
      <w:r w:rsidRPr="007342E5">
        <w:t>2024)</w:t>
      </w:r>
      <w:bookmarkEnd w:id="0"/>
      <w:r w:rsidR="004463AD" w:rsidRPr="007342E5">
        <w:t>0</w:t>
      </w:r>
      <w:r w:rsidR="004463AD">
        <w:t>154</w:t>
      </w:r>
    </w:p>
    <w:p w:rsidR="00DD0ABB" w:rsidRPr="007342E5" w:rsidRDefault="00DD0ABB" w:rsidP="00DD0ABB">
      <w:pPr>
        <w:pStyle w:val="ATHeading2"/>
      </w:pPr>
      <w:bookmarkStart w:id="1" w:name="title"/>
      <w:r w:rsidRPr="007342E5">
        <w:t>Az EU/Euratom/Ukrajna társulási megállapodás értelmében az ukrán termékekre alkalmazandó kereskedelmi engedményeket kiegészítő ideiglenes kereskedelemliberalizációs intézkedések</w:t>
      </w:r>
      <w:bookmarkEnd w:id="1"/>
    </w:p>
    <w:p w:rsidR="00DD0ABB" w:rsidRPr="007342E5" w:rsidRDefault="00DD0ABB" w:rsidP="00DD0ABB">
      <w:pPr>
        <w:rPr>
          <w:i/>
          <w:vanish/>
        </w:rPr>
      </w:pPr>
      <w:r w:rsidRPr="007342E5">
        <w:rPr>
          <w:i/>
        </w:rPr>
        <w:fldChar w:fldCharType="begin"/>
      </w:r>
      <w:r w:rsidRPr="007342E5">
        <w:rPr>
          <w:i/>
        </w:rPr>
        <w:instrText xml:space="preserve"> TC"(</w:instrText>
      </w:r>
      <w:bookmarkStart w:id="2" w:name="DocNumber"/>
      <w:r w:rsidRPr="007342E5">
        <w:rPr>
          <w:i/>
        </w:rPr>
        <w:instrText>A9-0077/2024</w:instrText>
      </w:r>
      <w:bookmarkEnd w:id="2"/>
      <w:r w:rsidRPr="007342E5">
        <w:rPr>
          <w:i/>
        </w:rPr>
        <w:instrText xml:space="preserve"> - Előadó: Sandra </w:instrText>
      </w:r>
      <w:proofErr w:type="spellStart"/>
      <w:r w:rsidRPr="007342E5">
        <w:rPr>
          <w:i/>
        </w:rPr>
        <w:instrText>Kalniete</w:instrText>
      </w:r>
      <w:proofErr w:type="spellEnd"/>
      <w:r w:rsidRPr="007342E5">
        <w:rPr>
          <w:i/>
        </w:rPr>
        <w:instrText xml:space="preserve">)"\l3 \n&gt; \* MERGEFORMAT </w:instrText>
      </w:r>
      <w:r w:rsidRPr="007342E5">
        <w:rPr>
          <w:i/>
        </w:rPr>
        <w:fldChar w:fldCharType="end"/>
      </w:r>
    </w:p>
    <w:p w:rsidR="00DD0ABB" w:rsidRPr="007342E5" w:rsidRDefault="00DD0ABB" w:rsidP="00DD0ABB">
      <w:pPr>
        <w:rPr>
          <w:vanish/>
        </w:rPr>
      </w:pPr>
      <w:bookmarkStart w:id="3" w:name="Commission"/>
      <w:r w:rsidRPr="007342E5">
        <w:rPr>
          <w:vanish/>
        </w:rPr>
        <w:t>Nemzetközi Kereskedelmi Bizottság</w:t>
      </w:r>
      <w:bookmarkEnd w:id="3"/>
    </w:p>
    <w:p w:rsidR="00DD0ABB" w:rsidRPr="007342E5" w:rsidRDefault="00DD0ABB" w:rsidP="00DD0ABB">
      <w:pPr>
        <w:rPr>
          <w:vanish/>
        </w:rPr>
      </w:pPr>
      <w:bookmarkStart w:id="4" w:name="PE"/>
      <w:r w:rsidRPr="007342E5">
        <w:rPr>
          <w:vanish/>
        </w:rPr>
        <w:t>PE758.861</w:t>
      </w:r>
      <w:bookmarkEnd w:id="4"/>
    </w:p>
    <w:p w:rsidR="00DD0ABB" w:rsidRPr="007342E5" w:rsidRDefault="00DD0ABB" w:rsidP="00DD0ABB">
      <w:pPr>
        <w:pStyle w:val="ATHeading3"/>
      </w:pPr>
      <w:bookmarkStart w:id="5" w:name="Sujet"/>
      <w:r w:rsidRPr="007342E5">
        <w:t>Az Európai Parlament 2024. március 13-</w:t>
      </w:r>
      <w:r w:rsidR="004463AD">
        <w:t>án elfogadott módosításai</w:t>
      </w:r>
      <w:r w:rsidRPr="007342E5">
        <w:t xml:space="preserve"> egyrészről az Európai Unió, az Európai Atomenergia-közösség és tagállamaik, másrészről Ukrajna közötti társulási megállapodás értelmében az ukrán termékekre alkalmazandó kereskedelmi engedményeket kiegészítő ideiglenes kereskedelemliberalizációs intézkedésekről szóló, Bizottság által előterjesztett, európai parlamenti és tanácsi rendeletre irányuló </w:t>
      </w:r>
      <w:bookmarkStart w:id="6" w:name="References"/>
      <w:bookmarkEnd w:id="5"/>
      <w:r w:rsidR="004463AD" w:rsidRPr="007342E5">
        <w:t>javaslat</w:t>
      </w:r>
      <w:r w:rsidR="004463AD">
        <w:t>hoz</w:t>
      </w:r>
      <w:r w:rsidR="004463AD">
        <w:rPr>
          <w:rStyle w:val="FootnoteReference"/>
        </w:rPr>
        <w:footnoteReference w:id="1"/>
      </w:r>
      <w:r w:rsidR="004463AD" w:rsidRPr="007342E5">
        <w:t xml:space="preserve"> </w:t>
      </w:r>
      <w:r w:rsidRPr="007342E5">
        <w:t>(</w:t>
      </w:r>
      <w:proofErr w:type="gramStart"/>
      <w:r w:rsidRPr="007342E5">
        <w:t>COM(</w:t>
      </w:r>
      <w:proofErr w:type="gramEnd"/>
      <w:r w:rsidRPr="007342E5">
        <w:t>2024)0050 – C9-0021/2024 – 2024/0028(COD))</w:t>
      </w:r>
      <w:bookmarkEnd w:id="6"/>
    </w:p>
    <w:p w:rsidR="00031DB6" w:rsidRPr="007342E5" w:rsidRDefault="00031DB6" w:rsidP="00031DB6">
      <w:pPr>
        <w:pStyle w:val="NormalBold"/>
      </w:pPr>
      <w:bookmarkStart w:id="7" w:name="TextBodyBegin"/>
      <w:bookmarkEnd w:id="7"/>
      <w:r w:rsidRPr="007342E5">
        <w:t>(Rendes jogalkotási eljárás: első olvasat)</w:t>
      </w:r>
    </w:p>
    <w:p w:rsidR="004463AD" w:rsidRDefault="004463AD">
      <w:pPr>
        <w:widowControl/>
        <w:rPr>
          <w:b/>
        </w:rPr>
      </w:pPr>
      <w:r>
        <w:br w:type="page"/>
      </w:r>
    </w:p>
    <w:p w:rsidR="004463AD" w:rsidRPr="00C7376C" w:rsidRDefault="004463AD" w:rsidP="004463AD">
      <w:pPr>
        <w:pStyle w:val="AmNumberTabs"/>
      </w:pPr>
      <w:r>
        <w:lastRenderedPageBreak/>
        <w:t>Módosítás</w:t>
      </w:r>
      <w:r>
        <w:tab/>
      </w:r>
      <w:r>
        <w:tab/>
        <w:t>23 és 26</w:t>
      </w:r>
      <w:bookmarkStart w:id="8" w:name="_GoBack"/>
      <w:bookmarkEnd w:id="8"/>
    </w:p>
    <w:p w:rsidR="004463AD" w:rsidRPr="00C7376C" w:rsidRDefault="004463AD" w:rsidP="004463AD">
      <w:pPr>
        <w:pStyle w:val="NormalBold"/>
      </w:pPr>
      <w:r>
        <w:t>Rendeletre irányuló javaslat</w:t>
      </w:r>
    </w:p>
    <w:p w:rsidR="004463AD" w:rsidRPr="00C7376C" w:rsidRDefault="004463AD" w:rsidP="004463AD">
      <w:pPr>
        <w:pStyle w:val="NormalBold"/>
      </w:pPr>
      <w:r>
        <w:t>11 preambulumbekezdés</w:t>
      </w:r>
    </w:p>
    <w:p w:rsidR="004463AD" w:rsidRPr="00C7376C" w:rsidRDefault="004463AD" w:rsidP="004463AD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463AD" w:rsidTr="008F4458">
        <w:trPr>
          <w:jc w:val="center"/>
        </w:trPr>
        <w:tc>
          <w:tcPr>
            <w:tcW w:w="9752" w:type="dxa"/>
            <w:gridSpan w:val="2"/>
          </w:tcPr>
          <w:p w:rsidR="004463AD" w:rsidRPr="00C7376C" w:rsidRDefault="004463AD" w:rsidP="00B92914">
            <w:pPr>
              <w:keepNext/>
            </w:pPr>
          </w:p>
        </w:tc>
      </w:tr>
      <w:tr w:rsidR="004463AD" w:rsidTr="008F4458">
        <w:trPr>
          <w:jc w:val="center"/>
        </w:trPr>
        <w:tc>
          <w:tcPr>
            <w:tcW w:w="4876" w:type="dxa"/>
          </w:tcPr>
          <w:p w:rsidR="004463AD" w:rsidRPr="00C7376C" w:rsidRDefault="004463AD" w:rsidP="00B92914">
            <w:pPr>
              <w:pStyle w:val="AmColumnHeading"/>
              <w:keepNext/>
            </w:pPr>
            <w:r>
              <w:t>A Bizottság által javasolt szöveg</w:t>
            </w:r>
          </w:p>
        </w:tc>
        <w:tc>
          <w:tcPr>
            <w:tcW w:w="4876" w:type="dxa"/>
          </w:tcPr>
          <w:p w:rsidR="004463AD" w:rsidRPr="00C7376C" w:rsidRDefault="004463AD" w:rsidP="00B92914">
            <w:pPr>
              <w:pStyle w:val="AmColumnHeading"/>
              <w:keepNext/>
            </w:pPr>
            <w:r>
              <w:t>Módosítás</w:t>
            </w:r>
          </w:p>
        </w:tc>
      </w:tr>
      <w:tr w:rsidR="004463AD" w:rsidTr="008F4458">
        <w:trPr>
          <w:jc w:val="center"/>
        </w:trPr>
        <w:tc>
          <w:tcPr>
            <w:tcW w:w="4876" w:type="dxa"/>
          </w:tcPr>
          <w:p w:rsidR="004463AD" w:rsidRPr="00C7376C" w:rsidRDefault="004463AD" w:rsidP="00B92914">
            <w:pPr>
              <w:pStyle w:val="Normal6a"/>
              <w:rPr>
                <w:szCs w:val="24"/>
              </w:rPr>
            </w:pPr>
            <w:r>
              <w:t>(11)</w:t>
            </w:r>
            <w:r>
              <w:tab/>
              <w:t xml:space="preserve">A Bizottság által az e rendelet hatásának rendszeres nyomon követése keretében elvégzett, és valamely tagállam kellően indokolt kérésére vagy a Bizottság saját kezdeményezésére indított értékelés függvényében rendelkezni kell bármely szükséges intézkedés lehetőségéről az e rendelet hatálya alá tartozó bármely olyan termék behozatalára vonatkozóan, amely hátrányosan érinti a hasonló vagy közvetlenül versenyző termékek uniós piacát, illetve egy vagy több tagállami piacát. A baromfi, a tojás és a </w:t>
            </w:r>
            <w:r>
              <w:rPr>
                <w:b/>
                <w:i/>
              </w:rPr>
              <w:t>cukor</w:t>
            </w:r>
            <w:r>
              <w:t xml:space="preserve"> piacain különösen bizonytalan a helyzet, és kárt okozhat az uniós mezőgazdasági termelőknek, ha az Ukrajnából érkező behozatal emelkedne. Helyénvaló automatikus biztosítékot bevezetni a tojásra, a baromfira és a </w:t>
            </w:r>
            <w:r>
              <w:rPr>
                <w:b/>
                <w:i/>
              </w:rPr>
              <w:t>cukortermékekre</w:t>
            </w:r>
            <w:r>
              <w:t xml:space="preserve"> vonatkozóan, amelyet akkor aktiválnak, ha az e rendelet alapján behozott mennyiségek meghaladják a 2022-ben és 2023-ban behozott mennyiségek számtani átlagát.</w:t>
            </w:r>
          </w:p>
        </w:tc>
        <w:tc>
          <w:tcPr>
            <w:tcW w:w="4876" w:type="dxa"/>
          </w:tcPr>
          <w:p w:rsidR="004463AD" w:rsidRPr="00C7376C" w:rsidRDefault="004463AD" w:rsidP="00B92914">
            <w:pPr>
              <w:pStyle w:val="Normal6a"/>
              <w:rPr>
                <w:szCs w:val="24"/>
              </w:rPr>
            </w:pPr>
            <w:r>
              <w:t>(11)</w:t>
            </w:r>
            <w:r>
              <w:tab/>
              <w:t xml:space="preserve">A Bizottság által az e rendelet hatásának rendszeres nyomon követése keretében elvégzett, és valamely tagállam kellően indokolt kérésére vagy a Bizottság saját kezdeményezésére indított értékelés függvényében rendelkezni kell bármely szükséges intézkedés lehetőségéről az e rendelet hatálya alá tartozó bármely olyan termék behozatalára vonatkozóan, amely hátrányosan érinti a hasonló vagy közvetlenül versenyző termékek uniós piacát, illetve egy vagy több tagállami piacát. A </w:t>
            </w:r>
            <w:r>
              <w:rPr>
                <w:b/>
                <w:i/>
              </w:rPr>
              <w:t xml:space="preserve">gabona, a </w:t>
            </w:r>
            <w:r>
              <w:t>baromfi, a tojás</w:t>
            </w:r>
            <w:r>
              <w:rPr>
                <w:b/>
                <w:i/>
              </w:rPr>
              <w:t>, a cukor</w:t>
            </w:r>
            <w:r>
              <w:t xml:space="preserve"> és a </w:t>
            </w:r>
            <w:r>
              <w:rPr>
                <w:b/>
                <w:i/>
              </w:rPr>
              <w:t>méz</w:t>
            </w:r>
            <w:r>
              <w:t xml:space="preserve"> piacain különösen bizonytalan a helyzet, és kárt okozhat az uniós mezőgazdasági termelőknek, ha az Ukrajnából érkező behozatal emelkedne. Helyénvaló automatikus biztosítékot bevezetni a </w:t>
            </w:r>
            <w:r>
              <w:rPr>
                <w:b/>
                <w:i/>
              </w:rPr>
              <w:t xml:space="preserve">búzára, az árpára, a zabra, a kukoricára, a </w:t>
            </w:r>
            <w:r>
              <w:t xml:space="preserve">tojásra, a baromfira és a </w:t>
            </w:r>
            <w:r>
              <w:rPr>
                <w:b/>
                <w:i/>
              </w:rPr>
              <w:t>cukor- és méztermékekre</w:t>
            </w:r>
            <w:r>
              <w:t xml:space="preserve"> vonatkozóan, amelyet akkor aktiválnak, ha az e rendelet alapján behozott mennyiségek meghaladják a</w:t>
            </w:r>
            <w:r>
              <w:rPr>
                <w:b/>
                <w:i/>
              </w:rPr>
              <w:t xml:space="preserve"> 2021-ben,</w:t>
            </w:r>
            <w:r>
              <w:t xml:space="preserve"> 2022-ben és 2023-ban behozott mennyiségek számtani átlagát.</w:t>
            </w:r>
          </w:p>
        </w:tc>
      </w:tr>
    </w:tbl>
    <w:p w:rsidR="004463AD" w:rsidRPr="00C7376C" w:rsidRDefault="004463AD" w:rsidP="004463AD">
      <w:pPr>
        <w:pStyle w:val="AmNumberTabs"/>
      </w:pPr>
      <w:r>
        <w:t>Módosítás</w:t>
      </w:r>
      <w:r>
        <w:tab/>
      </w:r>
      <w:r>
        <w:tab/>
        <w:t>24 és 28</w:t>
      </w:r>
    </w:p>
    <w:p w:rsidR="004463AD" w:rsidRPr="00C7376C" w:rsidRDefault="004463AD" w:rsidP="004463AD">
      <w:pPr>
        <w:pStyle w:val="NormalBold"/>
      </w:pPr>
      <w:r>
        <w:t>Rendeletre irányuló javaslat</w:t>
      </w:r>
    </w:p>
    <w:p w:rsidR="004463AD" w:rsidRPr="00C7376C" w:rsidRDefault="004463AD" w:rsidP="004463AD">
      <w:pPr>
        <w:pStyle w:val="NormalBold"/>
      </w:pPr>
      <w:r>
        <w:t>4 cikk – 7 bekezdés</w:t>
      </w:r>
    </w:p>
    <w:p w:rsidR="004463AD" w:rsidRPr="00C7376C" w:rsidRDefault="004463AD" w:rsidP="004463AD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463AD" w:rsidTr="008F4458">
        <w:trPr>
          <w:jc w:val="center"/>
        </w:trPr>
        <w:tc>
          <w:tcPr>
            <w:tcW w:w="9752" w:type="dxa"/>
            <w:gridSpan w:val="2"/>
          </w:tcPr>
          <w:p w:rsidR="004463AD" w:rsidRPr="00C7376C" w:rsidRDefault="004463AD" w:rsidP="00B92914">
            <w:pPr>
              <w:keepNext/>
            </w:pPr>
          </w:p>
        </w:tc>
      </w:tr>
      <w:tr w:rsidR="004463AD" w:rsidTr="008F4458">
        <w:trPr>
          <w:jc w:val="center"/>
        </w:trPr>
        <w:tc>
          <w:tcPr>
            <w:tcW w:w="4876" w:type="dxa"/>
          </w:tcPr>
          <w:p w:rsidR="004463AD" w:rsidRPr="00C7376C" w:rsidRDefault="004463AD" w:rsidP="00B92914">
            <w:pPr>
              <w:pStyle w:val="AmColumnHeading"/>
              <w:keepNext/>
            </w:pPr>
            <w:r>
              <w:t>A Bizottság által javasolt szöveg</w:t>
            </w:r>
          </w:p>
        </w:tc>
        <w:tc>
          <w:tcPr>
            <w:tcW w:w="4876" w:type="dxa"/>
          </w:tcPr>
          <w:p w:rsidR="004463AD" w:rsidRPr="00C7376C" w:rsidRDefault="004463AD" w:rsidP="00B92914">
            <w:pPr>
              <w:pStyle w:val="AmColumnHeading"/>
              <w:keepNext/>
            </w:pPr>
            <w:r>
              <w:t>Módosítás</w:t>
            </w:r>
          </w:p>
        </w:tc>
      </w:tr>
      <w:tr w:rsidR="004463AD" w:rsidTr="008F4458">
        <w:trPr>
          <w:jc w:val="center"/>
        </w:trPr>
        <w:tc>
          <w:tcPr>
            <w:tcW w:w="4876" w:type="dxa"/>
          </w:tcPr>
          <w:p w:rsidR="004463AD" w:rsidRPr="00C7376C" w:rsidRDefault="004463AD" w:rsidP="00B92914">
            <w:pPr>
              <w:pStyle w:val="Normal6a"/>
              <w:rPr>
                <w:szCs w:val="24"/>
              </w:rPr>
            </w:pPr>
            <w:r>
              <w:t>(7)</w:t>
            </w:r>
            <w:r>
              <w:tab/>
              <w:t>Amennyiben a 2024. június 6. és december 31. közötti időszakban a tojás, baromfi vagy cukor – 2024. január 1-jétől kezdve összesített – behozatalának mennyisége eléri a 2022-ben és 2023</w:t>
            </w:r>
            <w:r>
              <w:rPr>
                <w:b/>
                <w:i/>
              </w:rPr>
              <w:t>-ban</w:t>
            </w:r>
            <w:r>
              <w:t xml:space="preserve"> behozott vonatkozó mennyiségek számtani átlagát, a Bizottság </w:t>
            </w:r>
            <w:r>
              <w:rPr>
                <w:b/>
                <w:i/>
              </w:rPr>
              <w:t>21</w:t>
            </w:r>
            <w:r>
              <w:t xml:space="preserve"> napon belül és az (EU) 2015/478 rendelet 3. cikkének (1) bekezdésével létrehozott, </w:t>
            </w:r>
            <w:proofErr w:type="spellStart"/>
            <w:r>
              <w:t>védintézkedésekkel</w:t>
            </w:r>
            <w:proofErr w:type="spellEnd"/>
            <w:r>
              <w:t xml:space="preserve"> foglalkozó bizottság </w:t>
            </w:r>
            <w:r>
              <w:lastRenderedPageBreak/>
              <w:t>tájékoztatását követően:</w:t>
            </w:r>
          </w:p>
        </w:tc>
        <w:tc>
          <w:tcPr>
            <w:tcW w:w="4876" w:type="dxa"/>
          </w:tcPr>
          <w:p w:rsidR="004463AD" w:rsidRPr="00C7376C" w:rsidRDefault="004463AD" w:rsidP="00B92914">
            <w:pPr>
              <w:pStyle w:val="Normal6a"/>
              <w:rPr>
                <w:szCs w:val="24"/>
              </w:rPr>
            </w:pPr>
            <w:r>
              <w:lastRenderedPageBreak/>
              <w:t>(7)</w:t>
            </w:r>
            <w:r>
              <w:tab/>
            </w:r>
            <w:proofErr w:type="gramStart"/>
            <w:r>
              <w:t xml:space="preserve">Amennyiben a 2024. június 6. és december 31. közötti időszakban a </w:t>
            </w:r>
            <w:proofErr w:type="spellStart"/>
            <w:r>
              <w:rPr>
                <w:b/>
                <w:i/>
              </w:rPr>
              <w:t>a</w:t>
            </w:r>
            <w:proofErr w:type="spellEnd"/>
            <w:r>
              <w:rPr>
                <w:b/>
                <w:i/>
              </w:rPr>
              <w:t xml:space="preserve"> közönséges búza, a búzaliszt és -</w:t>
            </w:r>
            <w:proofErr w:type="spellStart"/>
            <w:r>
              <w:rPr>
                <w:b/>
                <w:i/>
              </w:rPr>
              <w:t>pellet</w:t>
            </w:r>
            <w:proofErr w:type="spellEnd"/>
            <w:r>
              <w:rPr>
                <w:b/>
                <w:i/>
              </w:rPr>
              <w:t>, az árpa, az árpaliszt és -</w:t>
            </w:r>
            <w:proofErr w:type="spellStart"/>
            <w:r>
              <w:rPr>
                <w:b/>
                <w:i/>
              </w:rPr>
              <w:t>pellet</w:t>
            </w:r>
            <w:proofErr w:type="spellEnd"/>
            <w:r>
              <w:rPr>
                <w:b/>
                <w:i/>
              </w:rPr>
              <w:t>, a zab, a kukorica, a kukoricaliszt és -</w:t>
            </w:r>
            <w:proofErr w:type="spellStart"/>
            <w:r>
              <w:rPr>
                <w:b/>
                <w:i/>
              </w:rPr>
              <w:t>pellet</w:t>
            </w:r>
            <w:proofErr w:type="spellEnd"/>
            <w:r>
              <w:rPr>
                <w:b/>
                <w:i/>
              </w:rPr>
              <w:t xml:space="preserve">, az árpa (durva őrlemény és dara), az egyébként megmunkált gabona, a méz, a </w:t>
            </w:r>
            <w:r>
              <w:t>tojás, baromfi vagy cukor – 2024. január 1</w:t>
            </w:r>
            <w:r>
              <w:noBreakHyphen/>
              <w:t xml:space="preserve">jétől kezdve összesített – behozatalának mennyisége eléri a </w:t>
            </w:r>
            <w:r>
              <w:rPr>
                <w:b/>
                <w:i/>
              </w:rPr>
              <w:t xml:space="preserve">2021-ben, </w:t>
            </w:r>
            <w:r>
              <w:t xml:space="preserve">2022-ben és </w:t>
            </w:r>
            <w:r>
              <w:lastRenderedPageBreak/>
              <w:t>2023</w:t>
            </w:r>
            <w:r>
              <w:rPr>
                <w:b/>
                <w:i/>
              </w:rPr>
              <w:t>-ben</w:t>
            </w:r>
            <w:r>
              <w:t xml:space="preserve"> behozott vonatkozó mennyiségek számtani átlagát, a Bizottság </w:t>
            </w:r>
            <w:r>
              <w:rPr>
                <w:b/>
                <w:i/>
              </w:rPr>
              <w:t>14</w:t>
            </w:r>
            <w:r>
              <w:t xml:space="preserve"> napon belül és az (EU) 2015/478 rendelet 3. cikkének (1) bekezdésével létrehozott, </w:t>
            </w:r>
            <w:proofErr w:type="spellStart"/>
            <w:r>
              <w:t>védintézkedésekkel</w:t>
            </w:r>
            <w:proofErr w:type="spellEnd"/>
            <w:r>
              <w:t xml:space="preserve"> foglalkozó bizottság tájékoztatását</w:t>
            </w:r>
            <w:proofErr w:type="gramEnd"/>
            <w:r>
              <w:t xml:space="preserve"> követően:</w:t>
            </w:r>
          </w:p>
        </w:tc>
      </w:tr>
      <w:tr w:rsidR="004463AD" w:rsidTr="008F4458">
        <w:trPr>
          <w:jc w:val="center"/>
        </w:trPr>
        <w:tc>
          <w:tcPr>
            <w:tcW w:w="4876" w:type="dxa"/>
          </w:tcPr>
          <w:p w:rsidR="004463AD" w:rsidRPr="00C7376C" w:rsidRDefault="004463AD" w:rsidP="00B92914">
            <w:pPr>
              <w:pStyle w:val="Normal6a"/>
              <w:rPr>
                <w:szCs w:val="24"/>
              </w:rPr>
            </w:pPr>
            <w:r>
              <w:lastRenderedPageBreak/>
              <w:t>a)</w:t>
            </w:r>
            <w:r>
              <w:tab/>
              <w:t>2024. december 31-ig újból bevezeti az 1. cikk (1) bekezdésének b) pontjával felfüggesztett megfelelő vámkontingenst az adott termékre vonatkozóan; és</w:t>
            </w:r>
          </w:p>
        </w:tc>
        <w:tc>
          <w:tcPr>
            <w:tcW w:w="4876" w:type="dxa"/>
          </w:tcPr>
          <w:p w:rsidR="004463AD" w:rsidRPr="00C7376C" w:rsidRDefault="004463AD" w:rsidP="00B92914">
            <w:pPr>
              <w:pStyle w:val="Normal6a"/>
              <w:rPr>
                <w:szCs w:val="24"/>
              </w:rPr>
            </w:pPr>
            <w:r>
              <w:t>a)</w:t>
            </w:r>
            <w:r>
              <w:tab/>
              <w:t>2024. december 31-ig újból bevezeti az 1. cikk (1) bekezdésének b) pontjával felfüggesztett megfelelő vámkontingenst az adott termékre vonatkozóan; és</w:t>
            </w:r>
          </w:p>
        </w:tc>
      </w:tr>
      <w:tr w:rsidR="004463AD" w:rsidTr="008F4458">
        <w:trPr>
          <w:jc w:val="center"/>
        </w:trPr>
        <w:tc>
          <w:tcPr>
            <w:tcW w:w="4876" w:type="dxa"/>
          </w:tcPr>
          <w:p w:rsidR="004463AD" w:rsidRPr="00C7376C" w:rsidRDefault="004463AD" w:rsidP="00B92914">
            <w:pPr>
              <w:pStyle w:val="Normal6a"/>
              <w:rPr>
                <w:szCs w:val="24"/>
              </w:rPr>
            </w:pPr>
            <w:r>
              <w:t>b)</w:t>
            </w:r>
            <w:r>
              <w:tab/>
              <w:t>2025. január 1-jétől bevezeti vagy az említett számtani átlag öttizenkettedének megfelelő vámkontingenst, vagy az 1. cikk (1) bekezdésének b) pontjával felfüggesztett megfelelő vámkontingenst, attól függően, hogy melyik a magasabb.</w:t>
            </w:r>
          </w:p>
        </w:tc>
        <w:tc>
          <w:tcPr>
            <w:tcW w:w="4876" w:type="dxa"/>
          </w:tcPr>
          <w:p w:rsidR="004463AD" w:rsidRPr="00C7376C" w:rsidRDefault="004463AD" w:rsidP="00B92914">
            <w:pPr>
              <w:pStyle w:val="Normal6a"/>
              <w:rPr>
                <w:szCs w:val="24"/>
              </w:rPr>
            </w:pPr>
            <w:r>
              <w:t>b)</w:t>
            </w:r>
            <w:r>
              <w:tab/>
              <w:t>2025. január 1-jétől bevezeti vagy az említett számtani átlag öttizenkettedének megfelelő vámkontingenst, vagy az 1. cikk (1) bekezdésének b) pontjával felfüggesztett megfelelő vámkontingenst, attól függően, hogy melyik a magasabb.</w:t>
            </w:r>
          </w:p>
        </w:tc>
      </w:tr>
      <w:tr w:rsidR="004463AD" w:rsidTr="008F4458">
        <w:trPr>
          <w:jc w:val="center"/>
        </w:trPr>
        <w:tc>
          <w:tcPr>
            <w:tcW w:w="4876" w:type="dxa"/>
          </w:tcPr>
          <w:p w:rsidR="004463AD" w:rsidRPr="00C7376C" w:rsidRDefault="004463AD" w:rsidP="00B92914">
            <w:pPr>
              <w:pStyle w:val="Normal6a"/>
              <w:rPr>
                <w:szCs w:val="24"/>
              </w:rPr>
            </w:pPr>
            <w:r>
              <w:t>Amennyiben a 2025. január 1. és június 5. közötti időszakban a tojás, baromfi vagy cukor 2025. január 1-jétől kezdve összesített behozatalának mennyisége eléri a 2022-ben és 2023</w:t>
            </w:r>
            <w:r>
              <w:rPr>
                <w:b/>
                <w:i/>
              </w:rPr>
              <w:t>-ban</w:t>
            </w:r>
            <w:r>
              <w:t xml:space="preserve"> behozott vonatkozó mennyiségek számtani átlagának öttizenkettedét, a Bizottság </w:t>
            </w:r>
            <w:r>
              <w:rPr>
                <w:b/>
                <w:i/>
              </w:rPr>
              <w:t>21</w:t>
            </w:r>
            <w:r>
              <w:t xml:space="preserve"> napon belül és legkésőbb a következő naptári hónapban, a </w:t>
            </w:r>
            <w:proofErr w:type="spellStart"/>
            <w:r>
              <w:t>védintézkedésekkel</w:t>
            </w:r>
            <w:proofErr w:type="spellEnd"/>
            <w:r>
              <w:t xml:space="preserve"> foglalkozó bizottság tájékoztatását követően újból bevezeti az 1. cikk (1) bekezdésének b) pontjával felfüggesztett megfelelő vámkontingenst az adott termékre vonatkozóan</w:t>
            </w:r>
            <w:r w:rsidRPr="00F3748F">
              <w:t>.</w:t>
            </w:r>
          </w:p>
        </w:tc>
        <w:tc>
          <w:tcPr>
            <w:tcW w:w="4876" w:type="dxa"/>
          </w:tcPr>
          <w:p w:rsidR="004463AD" w:rsidRPr="00C7376C" w:rsidRDefault="004463AD" w:rsidP="00B92914">
            <w:pPr>
              <w:pStyle w:val="Normal6a"/>
              <w:rPr>
                <w:szCs w:val="24"/>
              </w:rPr>
            </w:pPr>
            <w:r>
              <w:t xml:space="preserve">Amennyiben a 2025. január 1. és június 5. közötti időszakban a </w:t>
            </w:r>
            <w:r>
              <w:rPr>
                <w:b/>
                <w:i/>
              </w:rPr>
              <w:t>közönséges búza, a búzaliszt és -</w:t>
            </w:r>
            <w:proofErr w:type="spellStart"/>
            <w:r>
              <w:rPr>
                <w:b/>
                <w:i/>
              </w:rPr>
              <w:t>pellet</w:t>
            </w:r>
            <w:proofErr w:type="spellEnd"/>
            <w:r>
              <w:rPr>
                <w:b/>
                <w:i/>
              </w:rPr>
              <w:t>, az árpa, az árpaliszt és -</w:t>
            </w:r>
            <w:proofErr w:type="spellStart"/>
            <w:r>
              <w:rPr>
                <w:b/>
                <w:i/>
              </w:rPr>
              <w:t>pellet</w:t>
            </w:r>
            <w:proofErr w:type="spellEnd"/>
            <w:r>
              <w:rPr>
                <w:b/>
                <w:i/>
              </w:rPr>
              <w:t>, a zab, a kukorica, a kukoricaliszt és -</w:t>
            </w:r>
            <w:proofErr w:type="spellStart"/>
            <w:r>
              <w:rPr>
                <w:b/>
                <w:i/>
              </w:rPr>
              <w:t>pellet</w:t>
            </w:r>
            <w:proofErr w:type="spellEnd"/>
            <w:r>
              <w:rPr>
                <w:b/>
                <w:i/>
              </w:rPr>
              <w:t xml:space="preserve">, az árpa (durva őrlemény és dara), az egyébként megmunkált gabona, a méz, a </w:t>
            </w:r>
            <w:r>
              <w:t xml:space="preserve">tojás, baromfi vagy cukor 2025. január 1-jétől kezdve összesített behozatalának mennyisége eléri a </w:t>
            </w:r>
            <w:r>
              <w:rPr>
                <w:b/>
                <w:i/>
              </w:rPr>
              <w:t>2021</w:t>
            </w:r>
            <w:r>
              <w:rPr>
                <w:b/>
                <w:i/>
              </w:rPr>
              <w:noBreakHyphen/>
              <w:t xml:space="preserve">ben. </w:t>
            </w:r>
            <w:r>
              <w:t>2022-ben és 2023</w:t>
            </w:r>
            <w:r>
              <w:rPr>
                <w:b/>
                <w:i/>
              </w:rPr>
              <w:t>-ben</w:t>
            </w:r>
            <w:r>
              <w:t xml:space="preserve"> behozott vonatkozó mennyiségek számtani átlagának öttizenkettedét, a Bizottság </w:t>
            </w:r>
            <w:r>
              <w:rPr>
                <w:b/>
                <w:i/>
              </w:rPr>
              <w:t>14</w:t>
            </w:r>
            <w:r>
              <w:t xml:space="preserve"> napon belül és legkésőbb a következő naptári hónapban, a </w:t>
            </w:r>
            <w:proofErr w:type="spellStart"/>
            <w:r>
              <w:t>védintézkedésekkel</w:t>
            </w:r>
            <w:proofErr w:type="spellEnd"/>
            <w:r>
              <w:t xml:space="preserve"> foglalkozó bizottság tájékoztatását követően újból bevezeti az 1. cikk (1) bekezdésének b) pontjával felfüggesztett megfelelő vámkontingenst az adott termékre vonatkozóan</w:t>
            </w:r>
            <w:r w:rsidRPr="00F3748F">
              <w:t>.</w:t>
            </w:r>
          </w:p>
        </w:tc>
      </w:tr>
      <w:tr w:rsidR="004463AD" w:rsidTr="008F4458">
        <w:trPr>
          <w:jc w:val="center"/>
        </w:trPr>
        <w:tc>
          <w:tcPr>
            <w:tcW w:w="4876" w:type="dxa"/>
          </w:tcPr>
          <w:p w:rsidR="004463AD" w:rsidRPr="00C7376C" w:rsidRDefault="004463AD" w:rsidP="00B92914">
            <w:pPr>
              <w:pStyle w:val="Normal6a"/>
              <w:rPr>
                <w:szCs w:val="24"/>
              </w:rPr>
            </w:pPr>
            <w:r>
              <w:t xml:space="preserve">E bekezdés alkalmazásában a tojás, baromfi és cukor kifejezés a társulási megállapodás I-A. mellékletének függelékében szereplő, a tojásra és az albuminokra, a baromfihúsra és baromfihús-készítményekre, valamint a cukrokra vonatkozó vámkontingensek hatálya alá tartozó valamennyi termékre vonatkozik, és a számtani átlagot úgy kell kiszámítani, hogy a 2022. és 2023. évi importmennyiség összegét el kell osztani </w:t>
            </w:r>
            <w:r>
              <w:rPr>
                <w:b/>
                <w:i/>
              </w:rPr>
              <w:t>kettővel</w:t>
            </w:r>
            <w:r>
              <w:t>.</w:t>
            </w:r>
          </w:p>
        </w:tc>
        <w:tc>
          <w:tcPr>
            <w:tcW w:w="4876" w:type="dxa"/>
          </w:tcPr>
          <w:p w:rsidR="004463AD" w:rsidRPr="00C7376C" w:rsidRDefault="004463AD" w:rsidP="00B92914">
            <w:pPr>
              <w:pStyle w:val="Normal6a"/>
              <w:rPr>
                <w:szCs w:val="24"/>
              </w:rPr>
            </w:pPr>
            <w:proofErr w:type="gramStart"/>
            <w:r>
              <w:t xml:space="preserve">E bekezdés alkalmazásában a </w:t>
            </w:r>
            <w:r>
              <w:rPr>
                <w:b/>
                <w:i/>
              </w:rPr>
              <w:t>közönséges búza, a búzaliszt és -</w:t>
            </w:r>
            <w:proofErr w:type="spellStart"/>
            <w:r>
              <w:rPr>
                <w:b/>
                <w:i/>
              </w:rPr>
              <w:t>pellet</w:t>
            </w:r>
            <w:proofErr w:type="spellEnd"/>
            <w:r>
              <w:rPr>
                <w:b/>
                <w:i/>
              </w:rPr>
              <w:t>, az árpa, az árpaliszt és -</w:t>
            </w:r>
            <w:proofErr w:type="spellStart"/>
            <w:r>
              <w:rPr>
                <w:b/>
                <w:i/>
              </w:rPr>
              <w:t>pellet</w:t>
            </w:r>
            <w:proofErr w:type="spellEnd"/>
            <w:r>
              <w:rPr>
                <w:b/>
                <w:i/>
              </w:rPr>
              <w:t>, a zab, a kukorica, a kukoricaliszt és -</w:t>
            </w:r>
            <w:proofErr w:type="spellStart"/>
            <w:r>
              <w:rPr>
                <w:b/>
                <w:i/>
              </w:rPr>
              <w:t>pellet</w:t>
            </w:r>
            <w:proofErr w:type="spellEnd"/>
            <w:r>
              <w:rPr>
                <w:b/>
                <w:i/>
              </w:rPr>
              <w:t xml:space="preserve">, az árpa (durva őrlemény és dara), az egyébként megmunkált gabona, a méz, a </w:t>
            </w:r>
            <w:r>
              <w:t xml:space="preserve">tojás, baromfi és cukor kifejezés a társulási megállapodás I-A. mellékletének függelékében szereplő, a </w:t>
            </w:r>
            <w:r>
              <w:rPr>
                <w:b/>
                <w:i/>
              </w:rPr>
              <w:t>közönséges búzára, a búzalisztre és -</w:t>
            </w:r>
            <w:proofErr w:type="spellStart"/>
            <w:r>
              <w:rPr>
                <w:b/>
                <w:i/>
              </w:rPr>
              <w:t>pelletre</w:t>
            </w:r>
            <w:proofErr w:type="spellEnd"/>
            <w:r>
              <w:rPr>
                <w:b/>
                <w:i/>
              </w:rPr>
              <w:t>, az árpára, az árpalisztre és -</w:t>
            </w:r>
            <w:proofErr w:type="spellStart"/>
            <w:r>
              <w:rPr>
                <w:b/>
                <w:i/>
              </w:rPr>
              <w:t>pelletre</w:t>
            </w:r>
            <w:proofErr w:type="spellEnd"/>
            <w:r>
              <w:rPr>
                <w:b/>
                <w:i/>
              </w:rPr>
              <w:t>, a zabra, a kukoricára, a kukoricalisztre és -</w:t>
            </w:r>
            <w:proofErr w:type="spellStart"/>
            <w:r>
              <w:rPr>
                <w:b/>
                <w:i/>
              </w:rPr>
              <w:t>pelletre</w:t>
            </w:r>
            <w:proofErr w:type="spellEnd"/>
            <w:r>
              <w:rPr>
                <w:b/>
                <w:i/>
              </w:rPr>
              <w:t xml:space="preserve">, az árpára (durva őrlemény és dara), az egyébként megmunkált </w:t>
            </w:r>
            <w:r>
              <w:rPr>
                <w:b/>
                <w:i/>
              </w:rPr>
              <w:lastRenderedPageBreak/>
              <w:t xml:space="preserve">gabonára, a mézre, a </w:t>
            </w:r>
            <w:r>
              <w:t>tojásra és az albuminokra, a baromfihúsra és baromfihús-készítményekre,</w:t>
            </w:r>
            <w:proofErr w:type="gramEnd"/>
            <w:r>
              <w:t xml:space="preserve"> valamint a cukrokra vonatkozó vámkontingensek hatálya alá tartozó valamennyi termékre vonatkozik, és a számtani átlagot úgy kell kiszámítani, hogy a </w:t>
            </w:r>
            <w:r>
              <w:rPr>
                <w:b/>
                <w:i/>
              </w:rPr>
              <w:t xml:space="preserve">2021., </w:t>
            </w:r>
            <w:r>
              <w:t xml:space="preserve">2022. és 2023. évi importmennyiség összegét el kell osztani </w:t>
            </w:r>
            <w:r>
              <w:rPr>
                <w:b/>
                <w:i/>
              </w:rPr>
              <w:t>hárommal</w:t>
            </w:r>
            <w:r>
              <w:t>.</w:t>
            </w:r>
          </w:p>
        </w:tc>
      </w:tr>
    </w:tbl>
    <w:p w:rsidR="00031DB6" w:rsidRPr="007342E5" w:rsidRDefault="00031DB6" w:rsidP="00C7511B">
      <w:pPr>
        <w:widowControl/>
        <w:spacing w:after="240"/>
        <w:ind w:left="567" w:hanging="567"/>
      </w:pPr>
    </w:p>
    <w:sectPr w:rsidR="00031DB6" w:rsidRPr="007342E5" w:rsidSect="007342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0ABB" w:rsidRPr="007342E5" w:rsidRDefault="00DD0ABB">
      <w:r w:rsidRPr="007342E5">
        <w:separator/>
      </w:r>
    </w:p>
  </w:endnote>
  <w:endnote w:type="continuationSeparator" w:id="0">
    <w:p w:rsidR="00DD0ABB" w:rsidRPr="007342E5" w:rsidRDefault="00DD0ABB">
      <w:r w:rsidRPr="007342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42E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42E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42E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0ABB" w:rsidRPr="007342E5" w:rsidRDefault="00DD0ABB">
      <w:r w:rsidRPr="007342E5">
        <w:separator/>
      </w:r>
    </w:p>
  </w:footnote>
  <w:footnote w:type="continuationSeparator" w:id="0">
    <w:p w:rsidR="00DD0ABB" w:rsidRPr="007342E5" w:rsidRDefault="00DD0ABB">
      <w:r w:rsidRPr="007342E5">
        <w:continuationSeparator/>
      </w:r>
    </w:p>
  </w:footnote>
  <w:footnote w:id="1">
    <w:p w:rsidR="004463AD" w:rsidRPr="00E31689" w:rsidRDefault="004463AD">
      <w:pPr>
        <w:pStyle w:val="FootnoteText"/>
        <w:rPr>
          <w:sz w:val="24"/>
          <w:szCs w:val="24"/>
          <w:lang w:val="hu-HU"/>
        </w:rPr>
      </w:pPr>
      <w:r w:rsidRPr="00E31689">
        <w:rPr>
          <w:rStyle w:val="FootnoteReference"/>
          <w:sz w:val="24"/>
          <w:szCs w:val="24"/>
        </w:rPr>
        <w:footnoteRef/>
      </w:r>
      <w:r w:rsidRPr="00E31689">
        <w:rPr>
          <w:sz w:val="24"/>
          <w:szCs w:val="24"/>
        </w:rPr>
        <w:t xml:space="preserve"> </w:t>
      </w:r>
      <w:r w:rsidRPr="00E31689">
        <w:rPr>
          <w:sz w:val="24"/>
          <w:szCs w:val="24"/>
          <w:lang w:val="hu-HU"/>
        </w:rPr>
        <w:tab/>
        <w:t xml:space="preserve">Az ügyet az 59. cikk (4) bekezdésének negyedik </w:t>
      </w:r>
      <w:proofErr w:type="spellStart"/>
      <w:r w:rsidRPr="00E31689">
        <w:rPr>
          <w:sz w:val="24"/>
          <w:szCs w:val="24"/>
          <w:lang w:val="hu-HU"/>
        </w:rPr>
        <w:t>albekezdése</w:t>
      </w:r>
      <w:proofErr w:type="spellEnd"/>
      <w:r w:rsidRPr="00E31689">
        <w:rPr>
          <w:sz w:val="24"/>
          <w:szCs w:val="24"/>
          <w:lang w:val="hu-HU"/>
        </w:rPr>
        <w:t xml:space="preserve"> alapján visszautalták az illetékes bizottsághoz intézményközi tárgyalások céljából (A9-0077/2024).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42E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42E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42E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7/2024"/>
    <w:docVar w:name="dvlangue" w:val="HU"/>
    <w:docVar w:name="dvnumam" w:val="0"/>
    <w:docVar w:name="dvpe" w:val="758.861"/>
    <w:docVar w:name="dvrapporteur" w:val="Előadó: "/>
    <w:docVar w:name="dvstar" w:val="***I"/>
    <w:docVar w:name="dvtitre" w:val="Az Európai Parlament 2024. március 13-i jogalkotási állásfoglalása egyrészről az Európai Unió, az Európai Atomenergia-közösség és tagállamaik, másrészről Ukrajna közötti társulási megállapodás értelmében az ukrán termékekre alkalmazandó kereskedelmi engedményeket kiegészítő ideiglenes kereskedelemliberalizációs intézkedésekről szóló, Bizottság által előterjesztett, európai parlamenti és tanácsi rendeletre irányuló javaslatról(COM(2024)0050 – C9-0021/2024 – 2024/0028(COD))"/>
  </w:docVars>
  <w:rsids>
    <w:rsidRoot w:val="00DD0ABB"/>
    <w:rsid w:val="00002272"/>
    <w:rsid w:val="00031DB6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63A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4911"/>
    <w:rsid w:val="006037C0"/>
    <w:rsid w:val="006631B6"/>
    <w:rsid w:val="00680577"/>
    <w:rsid w:val="006F74FA"/>
    <w:rsid w:val="00731ADD"/>
    <w:rsid w:val="007342E5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7618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511B"/>
    <w:rsid w:val="00C941CB"/>
    <w:rsid w:val="00CB34A0"/>
    <w:rsid w:val="00CC2357"/>
    <w:rsid w:val="00CF071A"/>
    <w:rsid w:val="00D058B8"/>
    <w:rsid w:val="00D56C11"/>
    <w:rsid w:val="00D834A0"/>
    <w:rsid w:val="00D872DF"/>
    <w:rsid w:val="00D91E21"/>
    <w:rsid w:val="00DA7FCD"/>
    <w:rsid w:val="00DD0ABB"/>
    <w:rsid w:val="00E3168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09480C-3D82-4D19-874C-E800D3446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31DB6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031DB6"/>
    <w:rPr>
      <w:b/>
    </w:rPr>
  </w:style>
  <w:style w:type="paragraph" w:customStyle="1" w:styleId="NormalHanging12a">
    <w:name w:val="NormalHanging12a"/>
    <w:basedOn w:val="Normal"/>
    <w:rsid w:val="00031DB6"/>
    <w:pPr>
      <w:spacing w:after="240"/>
      <w:ind w:left="567" w:hanging="567"/>
    </w:pPr>
  </w:style>
  <w:style w:type="character" w:customStyle="1" w:styleId="NormalBoldChar">
    <w:name w:val="NormalBold Char"/>
    <w:basedOn w:val="DefaultParagraphFont"/>
    <w:link w:val="NormalBold"/>
    <w:locked/>
    <w:rsid w:val="00031DB6"/>
    <w:rPr>
      <w:b/>
      <w:sz w:val="24"/>
      <w:lang w:val="hu-HU"/>
    </w:rPr>
  </w:style>
  <w:style w:type="paragraph" w:styleId="BalloonText">
    <w:name w:val="Balloon Text"/>
    <w:basedOn w:val="Normal"/>
    <w:link w:val="BalloonTextChar"/>
    <w:rsid w:val="009476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47618"/>
    <w:rPr>
      <w:rFonts w:ascii="Segoe UI" w:hAnsi="Segoe UI" w:cs="Segoe UI"/>
      <w:sz w:val="18"/>
      <w:szCs w:val="18"/>
      <w:lang w:val="hu-HU"/>
    </w:rPr>
  </w:style>
  <w:style w:type="paragraph" w:customStyle="1" w:styleId="Normal6a">
    <w:name w:val="Normal6a"/>
    <w:basedOn w:val="Normal"/>
    <w:rsid w:val="004463AD"/>
    <w:pPr>
      <w:spacing w:after="120"/>
    </w:pPr>
  </w:style>
  <w:style w:type="paragraph" w:customStyle="1" w:styleId="AmColumnHeading">
    <w:name w:val="AmColumnHeading"/>
    <w:basedOn w:val="Normal"/>
    <w:rsid w:val="004463A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463A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AA3387-0E4E-43E1-8B2D-56667604B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940</Words>
  <Characters>6362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ILLY_D_relec</cp:lastModifiedBy>
  <cp:revision>2</cp:revision>
  <cp:lastPrinted>2004-11-19T15:42:00Z</cp:lastPrinted>
  <dcterms:created xsi:type="dcterms:W3CDTF">2024-06-19T10:47:00Z</dcterms:created>
  <dcterms:modified xsi:type="dcterms:W3CDTF">2024-06-19T10:47:00Z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P9_TA(2024)0154_</vt:lpwstr>
  </property>
  <property fmtid="{D5CDD505-2E9C-101B-9397-08002B2CF9AE}" pid="4" name="&lt;Type&gt;">
    <vt:lpwstr>RR</vt:lpwstr>
  </property>
</Properties>
</file>