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701" w:rsidTr="0010095E">
        <w:trPr>
          <w:trHeight w:hRule="exact" w:val="1418"/>
        </w:trPr>
        <w:tc>
          <w:tcPr>
            <w:tcW w:w="6804" w:type="dxa"/>
            <w:shd w:val="clear" w:color="auto" w:fill="auto"/>
            <w:vAlign w:val="center"/>
          </w:tcPr>
          <w:p w:rsidR="00751A4A" w:rsidRPr="001C6701" w:rsidRDefault="00305739" w:rsidP="0010095E">
            <w:pPr>
              <w:pStyle w:val="EPName"/>
            </w:pPr>
            <w:r w:rsidRPr="001C6701">
              <w:t>Europos Parlamentas</w:t>
            </w:r>
            <w:bookmarkStart w:id="0" w:name="_GoBack"/>
            <w:bookmarkEnd w:id="0"/>
          </w:p>
          <w:p w:rsidR="00751A4A" w:rsidRPr="001C6701" w:rsidRDefault="00817416" w:rsidP="00756632">
            <w:pPr>
              <w:pStyle w:val="EPTerm"/>
              <w:rPr>
                <w:rStyle w:val="HideTWBExt"/>
                <w:noProof w:val="0"/>
                <w:vanish w:val="0"/>
                <w:color w:val="auto"/>
              </w:rPr>
            </w:pPr>
            <w:r w:rsidRPr="001C6701">
              <w:t>2019-2024</w:t>
            </w:r>
          </w:p>
        </w:tc>
        <w:tc>
          <w:tcPr>
            <w:tcW w:w="2268" w:type="dxa"/>
            <w:shd w:val="clear" w:color="auto" w:fill="auto"/>
          </w:tcPr>
          <w:p w:rsidR="00751A4A" w:rsidRPr="001C6701" w:rsidRDefault="00187494" w:rsidP="0010095E">
            <w:pPr>
              <w:pStyle w:val="EPLogo"/>
            </w:pPr>
            <w:r w:rsidRPr="001C67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6701" w:rsidRDefault="00D058B8" w:rsidP="004C5D52">
      <w:pPr>
        <w:pStyle w:val="LineTop"/>
      </w:pPr>
    </w:p>
    <w:p w:rsidR="00680577" w:rsidRPr="001C6701" w:rsidRDefault="00305739" w:rsidP="00680577">
      <w:pPr>
        <w:pStyle w:val="EPBodyTA1"/>
      </w:pPr>
      <w:r w:rsidRPr="001C6701">
        <w:t>PRIIMTI TEKSTAI</w:t>
      </w:r>
    </w:p>
    <w:p w:rsidR="00D058B8" w:rsidRPr="001C6701" w:rsidRDefault="00D058B8" w:rsidP="00D058B8">
      <w:pPr>
        <w:pStyle w:val="LineBottom"/>
      </w:pPr>
    </w:p>
    <w:p w:rsidR="00305739" w:rsidRPr="001C6701" w:rsidRDefault="00305739" w:rsidP="00305739">
      <w:pPr>
        <w:pStyle w:val="ATHeading1"/>
      </w:pPr>
      <w:bookmarkStart w:id="1" w:name="TANumber"/>
      <w:r w:rsidRPr="001C6701">
        <w:t>P9_TA(2024)0</w:t>
      </w:r>
      <w:r w:rsidR="0016606D">
        <w:t>154</w:t>
      </w:r>
      <w:bookmarkEnd w:id="1"/>
    </w:p>
    <w:p w:rsidR="00305739" w:rsidRPr="001C6701" w:rsidRDefault="009905EC" w:rsidP="009905EC">
      <w:pPr>
        <w:pStyle w:val="ATHeading2"/>
      </w:pPr>
      <w:bookmarkStart w:id="2" w:name="title"/>
      <w:r w:rsidRPr="00CC1644">
        <w:t>Laikinos prekybos liberalizavimo priemon</w:t>
      </w:r>
      <w:r w:rsidRPr="00CC1644">
        <w:rPr>
          <w:rFonts w:hint="eastAsia"/>
        </w:rPr>
        <w:t>ė</w:t>
      </w:r>
      <w:r w:rsidRPr="00CC1644">
        <w:t>s, papildan</w:t>
      </w:r>
      <w:r w:rsidRPr="00CC1644">
        <w:rPr>
          <w:rFonts w:hint="eastAsia"/>
        </w:rPr>
        <w:t>č</w:t>
      </w:r>
      <w:r w:rsidRPr="00CC1644">
        <w:t>ios prekybos lengvatas, taikomas Ukrainos</w:t>
      </w:r>
      <w:r>
        <w:t xml:space="preserve"> </w:t>
      </w:r>
      <w:r w:rsidRPr="00CC1644">
        <w:t>produktams pagal ES</w:t>
      </w:r>
      <w:r w:rsidR="00965F77">
        <w:t xml:space="preserve">, </w:t>
      </w:r>
      <w:r w:rsidRPr="00CC1644">
        <w:t>Eur</w:t>
      </w:r>
      <w:r>
        <w:t>atomo</w:t>
      </w:r>
      <w:r w:rsidR="00965F77">
        <w:t xml:space="preserve"> ir </w:t>
      </w:r>
      <w:r w:rsidRPr="00CC1644">
        <w:t>Ukrainos asociacijos susitarim</w:t>
      </w:r>
      <w:r w:rsidRPr="00CC1644">
        <w:rPr>
          <w:rFonts w:hint="eastAsia"/>
        </w:rPr>
        <w:t>ą</w:t>
      </w:r>
      <w:bookmarkEnd w:id="2"/>
    </w:p>
    <w:p w:rsidR="00305739" w:rsidRPr="001C6701" w:rsidRDefault="00305739" w:rsidP="00305739">
      <w:pPr>
        <w:rPr>
          <w:i/>
          <w:vanish/>
        </w:rPr>
      </w:pPr>
      <w:r w:rsidRPr="001C6701">
        <w:rPr>
          <w:i/>
        </w:rPr>
        <w:fldChar w:fldCharType="begin"/>
      </w:r>
      <w:r w:rsidRPr="001C6701">
        <w:rPr>
          <w:i/>
        </w:rPr>
        <w:instrText xml:space="preserve"> TC"(</w:instrText>
      </w:r>
      <w:bookmarkStart w:id="3" w:name="DocNumber"/>
      <w:r w:rsidRPr="001C6701">
        <w:rPr>
          <w:i/>
        </w:rPr>
        <w:instrText>A9-0077/2024</w:instrText>
      </w:r>
      <w:bookmarkEnd w:id="3"/>
      <w:r w:rsidRPr="001C6701">
        <w:rPr>
          <w:i/>
        </w:rPr>
        <w:instrText xml:space="preserve"> - Pranešėja: Sandra Kalnietė)"\l3 \n&gt; \* MERGEFORMAT </w:instrText>
      </w:r>
      <w:r w:rsidRPr="001C6701">
        <w:rPr>
          <w:i/>
        </w:rPr>
        <w:fldChar w:fldCharType="end"/>
      </w:r>
    </w:p>
    <w:p w:rsidR="00305739" w:rsidRPr="001C6701" w:rsidRDefault="00305739" w:rsidP="00305739">
      <w:pPr>
        <w:rPr>
          <w:vanish/>
        </w:rPr>
      </w:pPr>
      <w:bookmarkStart w:id="4" w:name="Commission"/>
      <w:r w:rsidRPr="001C6701">
        <w:rPr>
          <w:vanish/>
        </w:rPr>
        <w:t>Tarptautinės prekybos komitetas</w:t>
      </w:r>
      <w:bookmarkEnd w:id="4"/>
    </w:p>
    <w:p w:rsidR="00305739" w:rsidRPr="001C6701" w:rsidRDefault="00305739" w:rsidP="00305739">
      <w:pPr>
        <w:rPr>
          <w:vanish/>
        </w:rPr>
      </w:pPr>
      <w:bookmarkStart w:id="5" w:name="PE"/>
      <w:r w:rsidRPr="001C6701">
        <w:rPr>
          <w:vanish/>
        </w:rPr>
        <w:t>PE758.861</w:t>
      </w:r>
      <w:bookmarkEnd w:id="5"/>
    </w:p>
    <w:p w:rsidR="00305739" w:rsidRPr="006A1643" w:rsidRDefault="00305739" w:rsidP="00305739">
      <w:pPr>
        <w:pStyle w:val="ATHeading3"/>
      </w:pPr>
      <w:bookmarkStart w:id="6" w:name="Sujet"/>
      <w:r w:rsidRPr="001C6701">
        <w:t xml:space="preserve">2024 m. kovo 13 d. </w:t>
      </w:r>
      <w:r w:rsidR="006A1643" w:rsidRPr="006A1643">
        <w:t xml:space="preserve">priimti </w:t>
      </w:r>
      <w:r w:rsidRPr="001C6701">
        <w:t xml:space="preserve">Europos Parlamento </w:t>
      </w:r>
      <w:r w:rsidR="006A1643" w:rsidRPr="006A1643">
        <w:t xml:space="preserve">pakeitimai </w:t>
      </w:r>
      <w:r w:rsidRPr="001C6701">
        <w:t>dėl pasiūlymo dėl Europos Parlamento ir Tarybos reglamento dėl laikinų prekybos liberalizavimo priemonių, papildančių prekybos lengvatas, taikomas Ukrainos produktams pagal Europos Sąjungos ir Europos atominės energijos bendrijos bei jų valstybių narių ir Ukrainos asociacijos susitarimą</w:t>
      </w:r>
      <w:bookmarkEnd w:id="6"/>
      <w:r w:rsidRPr="001C6701">
        <w:t xml:space="preserve"> </w:t>
      </w:r>
      <w:bookmarkStart w:id="7" w:name="References"/>
      <w:r w:rsidRPr="001C6701">
        <w:t>(COM(2024)0050 – C9-0021/2024 – 2024/0028(COD))</w:t>
      </w:r>
      <w:bookmarkEnd w:id="7"/>
      <w:r w:rsidR="009B7ED6" w:rsidRPr="009B7ED6">
        <w:rPr>
          <w:vertAlign w:val="superscript"/>
          <w:lang w:val="en-GB"/>
        </w:rPr>
        <w:footnoteReference w:id="1"/>
      </w:r>
    </w:p>
    <w:p w:rsidR="00305739" w:rsidRPr="001C6701" w:rsidRDefault="00305739" w:rsidP="00305739"/>
    <w:p w:rsidR="001E7F04" w:rsidRPr="001C6701" w:rsidRDefault="001E7F04" w:rsidP="001E7F04">
      <w:pPr>
        <w:pStyle w:val="NormalBold"/>
      </w:pPr>
      <w:bookmarkStart w:id="8" w:name="TextBodyBegin"/>
      <w:bookmarkEnd w:id="8"/>
      <w:r w:rsidRPr="001C6701">
        <w:t>(Įprasta teisėkūros procedūra: pirmasis svarstymas)</w:t>
      </w:r>
    </w:p>
    <w:p w:rsidR="00DF4B74" w:rsidRDefault="00DF4B74">
      <w:pPr>
        <w:widowControl/>
        <w:rPr>
          <w:i/>
          <w:iCs/>
        </w:rPr>
      </w:pPr>
      <w:r>
        <w:rPr>
          <w:i/>
          <w:iCs/>
        </w:rPr>
        <w:br w:type="page"/>
      </w:r>
    </w:p>
    <w:p w:rsidR="00DF4B74" w:rsidRDefault="00DF4B74" w:rsidP="000B46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F4B74">
        <w:rPr>
          <w:b/>
        </w:rPr>
        <w:lastRenderedPageBreak/>
        <w:t>Pakeitima</w:t>
      </w:r>
      <w:r>
        <w:rPr>
          <w:b/>
        </w:rPr>
        <w:t>i</w:t>
      </w:r>
      <w:r w:rsidRPr="00DF4B74">
        <w:rPr>
          <w:b/>
        </w:rPr>
        <w:tab/>
      </w:r>
      <w:r w:rsidRPr="00DF4B74">
        <w:rPr>
          <w:b/>
        </w:rPr>
        <w:tab/>
        <w:t>23</w:t>
      </w:r>
      <w:r>
        <w:rPr>
          <w:b/>
        </w:rPr>
        <w:t xml:space="preserve"> ir 26</w:t>
      </w:r>
    </w:p>
    <w:p w:rsidR="00DF4B74" w:rsidRPr="00DF4B74" w:rsidRDefault="00DF4B74" w:rsidP="000B46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F4B74">
        <w:rPr>
          <w:b/>
        </w:rPr>
        <w:t>Pasiūlymas dėl reglamento</w:t>
      </w:r>
    </w:p>
    <w:p w:rsidR="00DF4B74" w:rsidRPr="00DF4B74" w:rsidRDefault="00DF4B74" w:rsidP="00DF4B74">
      <w:pPr>
        <w:rPr>
          <w:b/>
        </w:rPr>
      </w:pPr>
      <w:r w:rsidRPr="00DF4B74">
        <w:rPr>
          <w:b/>
        </w:rPr>
        <w:t>11 konstatuojamoji dalis</w:t>
      </w:r>
    </w:p>
    <w:p w:rsidR="00DF4B74" w:rsidRPr="00DF4B74" w:rsidRDefault="00DF4B74" w:rsidP="00DF4B74"/>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4B74" w:rsidRPr="00DF4B74" w:rsidTr="001F1253">
        <w:trPr>
          <w:jc w:val="center"/>
        </w:trPr>
        <w:tc>
          <w:tcPr>
            <w:tcW w:w="9752" w:type="dxa"/>
            <w:gridSpan w:val="2"/>
          </w:tcPr>
          <w:p w:rsidR="00DF4B74" w:rsidRPr="00DF4B74" w:rsidRDefault="00DF4B74" w:rsidP="00DF4B74">
            <w:pPr>
              <w:keepNext/>
            </w:pPr>
          </w:p>
        </w:tc>
      </w:tr>
      <w:tr w:rsidR="00DF4B74" w:rsidRPr="00DF4B74" w:rsidTr="001F1253">
        <w:trPr>
          <w:jc w:val="center"/>
        </w:trPr>
        <w:tc>
          <w:tcPr>
            <w:tcW w:w="4876" w:type="dxa"/>
          </w:tcPr>
          <w:p w:rsidR="00DF4B74" w:rsidRPr="00DF4B74" w:rsidRDefault="00DF4B74" w:rsidP="00DF4B74">
            <w:pPr>
              <w:keepNext/>
              <w:spacing w:after="240"/>
              <w:jc w:val="center"/>
              <w:rPr>
                <w:i/>
              </w:rPr>
            </w:pPr>
            <w:r w:rsidRPr="00DF4B74">
              <w:rPr>
                <w:i/>
              </w:rPr>
              <w:t>Komisijos siūlomas tekstas</w:t>
            </w:r>
          </w:p>
        </w:tc>
        <w:tc>
          <w:tcPr>
            <w:tcW w:w="4876" w:type="dxa"/>
          </w:tcPr>
          <w:p w:rsidR="00DF4B74" w:rsidRPr="00DF4B74" w:rsidRDefault="00DF4B74" w:rsidP="00DF4B74">
            <w:pPr>
              <w:keepNext/>
              <w:spacing w:after="240"/>
              <w:jc w:val="center"/>
              <w:rPr>
                <w:i/>
              </w:rPr>
            </w:pPr>
            <w:r w:rsidRPr="00DF4B74">
              <w:rPr>
                <w:i/>
              </w:rPr>
              <w:t>Pakeitimas</w:t>
            </w:r>
          </w:p>
        </w:tc>
      </w:tr>
      <w:tr w:rsidR="00DF4B74" w:rsidRPr="00DF4B74" w:rsidTr="001F1253">
        <w:trPr>
          <w:jc w:val="center"/>
        </w:trPr>
        <w:tc>
          <w:tcPr>
            <w:tcW w:w="4876" w:type="dxa"/>
          </w:tcPr>
          <w:p w:rsidR="00DF4B74" w:rsidRPr="00DF4B74" w:rsidRDefault="00DF4B74" w:rsidP="00DF4B74">
            <w:pPr>
              <w:spacing w:after="120"/>
              <w:rPr>
                <w:szCs w:val="24"/>
              </w:rPr>
            </w:pPr>
            <w:r w:rsidRPr="00DF4B74">
              <w:t>(11)</w:t>
            </w:r>
            <w:r w:rsidRPr="00DF4B74">
              <w:tab/>
              <w:t>atsižvelgiant į Komisijos vertinimą, atliekamą vykdant reguliarią šio reglamento poveikio stebėseną ir pradėtą gavus tinkamai pagrįstą valstybės narės prašymą arba Komisijos iniciatyva būtina numatyti galimybę imtis visų būtinų priemonių dėl visų į šio reglamento taikymo sritį patenkančių produktų, kurie neigiamai veikia Sąjungos arba vienos ar kelių valstybių narių panašių arba tiesiogiai konkuruojančių produktų rinką, importo. Paukštienos, kiaušinių ir cukraus rinkose susidarė ypač nesaugi padėtis, kuri gali pakenkti Sąjungos žemės ūkio gamintojams, jei importas iš Ukrainos padidėtų. Tikslinga nustatyti automatinę apsaugos priemonę, taikomą kiaušiniams, naminiams paukščiams ir cukraus produktams, kuri aktyvuojama, jei pagal šį reglamentą importuojami kiekiai viršija 2022 m. ir 2023 m. importuoto kiekio aritmetinį vidurkį;</w:t>
            </w:r>
          </w:p>
        </w:tc>
        <w:tc>
          <w:tcPr>
            <w:tcW w:w="4876" w:type="dxa"/>
          </w:tcPr>
          <w:p w:rsidR="00DF4B74" w:rsidRPr="00DF4B74" w:rsidRDefault="00DF4B74" w:rsidP="00DF4B74">
            <w:pPr>
              <w:spacing w:after="120"/>
              <w:rPr>
                <w:szCs w:val="24"/>
              </w:rPr>
            </w:pPr>
            <w:r w:rsidRPr="00DF4B74">
              <w:t>(11)</w:t>
            </w:r>
            <w:r w:rsidRPr="00DF4B74">
              <w:tab/>
              <w:t xml:space="preserve">atsižvelgiant į Komisijos vertinimą, atliekamą vykdant reguliarią šio reglamento poveikio stebėseną ir pradėtą gavus tinkamai pagrįstą valstybės narės prašymą arba Komisijos iniciatyva būtina numatyti galimybę imtis visų būtinų priemonių dėl visų į šio reglamento taikymo sritį patenkančių produktų, kurie neigiamai veikia Sąjungos arba vienos ar kelių valstybių narių panašių arba tiesiogiai konkuruojančių produktų rinką, importo. </w:t>
            </w:r>
            <w:r w:rsidRPr="00DF4B74">
              <w:rPr>
                <w:b/>
                <w:i/>
              </w:rPr>
              <w:t xml:space="preserve">Javų grūdų, </w:t>
            </w:r>
            <w:r w:rsidRPr="00DF4B74">
              <w:t>paukštienos, kiaušinių ir cukraus</w:t>
            </w:r>
            <w:r w:rsidRPr="00DF4B74">
              <w:rPr>
                <w:b/>
                <w:i/>
              </w:rPr>
              <w:t xml:space="preserve"> bei medaus</w:t>
            </w:r>
            <w:r w:rsidRPr="00DF4B74">
              <w:t xml:space="preserve"> rinkose susidarė ypač nesaugi padėtis, kuri gali pakenkti Sąjungos žemės ūkio gamintojams, jei importas iš Ukrainos padidėtų. Tikslinga nustatyti automatinę apsaugos priemonę, taikomą </w:t>
            </w:r>
            <w:r w:rsidRPr="00DF4B74">
              <w:rPr>
                <w:b/>
                <w:i/>
              </w:rPr>
              <w:t xml:space="preserve">kviečiams, miežiams, avižoms, kukurūzams, </w:t>
            </w:r>
            <w:r w:rsidRPr="00DF4B74">
              <w:t xml:space="preserve">kiaušiniams, naminiams paukščiams ir cukraus </w:t>
            </w:r>
            <w:r w:rsidRPr="00DF4B74">
              <w:rPr>
                <w:b/>
                <w:i/>
              </w:rPr>
              <w:t xml:space="preserve">bei medaus </w:t>
            </w:r>
            <w:r w:rsidRPr="00DF4B74">
              <w:t>produktams, kuri aktyvuojama, jei pagal šį reglamentą importuojami kiekiai viršija</w:t>
            </w:r>
            <w:r w:rsidRPr="00DF4B74">
              <w:rPr>
                <w:b/>
                <w:i/>
              </w:rPr>
              <w:t xml:space="preserve"> 2021 m.,</w:t>
            </w:r>
            <w:r w:rsidRPr="00DF4B74">
              <w:t xml:space="preserve"> 2022 m. ir 2023 m. importuoto kiekio aritmetinį vidurkį;</w:t>
            </w:r>
          </w:p>
        </w:tc>
      </w:tr>
    </w:tbl>
    <w:p w:rsidR="00193D06" w:rsidRDefault="00193D06" w:rsidP="000B46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Pr>
          <w:b/>
        </w:rPr>
        <w:t>Pakeitimai</w:t>
      </w:r>
      <w:r w:rsidRPr="00193D06">
        <w:rPr>
          <w:b/>
        </w:rPr>
        <w:tab/>
      </w:r>
      <w:r w:rsidRPr="00193D06">
        <w:rPr>
          <w:b/>
        </w:rPr>
        <w:tab/>
        <w:t>24</w:t>
      </w:r>
      <w:r>
        <w:rPr>
          <w:b/>
        </w:rPr>
        <w:t xml:space="preserve"> ir 28</w:t>
      </w:r>
    </w:p>
    <w:p w:rsidR="00193D06" w:rsidRPr="00193D06" w:rsidRDefault="00193D06" w:rsidP="000B46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93D06">
        <w:rPr>
          <w:b/>
        </w:rPr>
        <w:t>Pasiūlymas dėl reglamento</w:t>
      </w:r>
    </w:p>
    <w:p w:rsidR="00193D06" w:rsidRPr="00193D06" w:rsidRDefault="00193D06" w:rsidP="00193D06">
      <w:pPr>
        <w:rPr>
          <w:b/>
        </w:rPr>
      </w:pPr>
      <w:r w:rsidRPr="00193D06">
        <w:rPr>
          <w:b/>
        </w:rPr>
        <w:t>4 straipsnio 7 dalis</w:t>
      </w:r>
    </w:p>
    <w:p w:rsidR="00193D06" w:rsidRPr="00193D06" w:rsidRDefault="00193D06" w:rsidP="00193D06"/>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3D06" w:rsidRPr="00193D06" w:rsidTr="001F1253">
        <w:trPr>
          <w:jc w:val="center"/>
        </w:trPr>
        <w:tc>
          <w:tcPr>
            <w:tcW w:w="9752" w:type="dxa"/>
            <w:gridSpan w:val="2"/>
          </w:tcPr>
          <w:p w:rsidR="00193D06" w:rsidRPr="00193D06" w:rsidRDefault="00193D06" w:rsidP="00193D06">
            <w:pPr>
              <w:keepNext/>
            </w:pPr>
          </w:p>
        </w:tc>
      </w:tr>
      <w:tr w:rsidR="00193D06" w:rsidRPr="00193D06" w:rsidTr="001F1253">
        <w:trPr>
          <w:jc w:val="center"/>
        </w:trPr>
        <w:tc>
          <w:tcPr>
            <w:tcW w:w="4876" w:type="dxa"/>
          </w:tcPr>
          <w:p w:rsidR="00193D06" w:rsidRPr="00193D06" w:rsidRDefault="00193D06" w:rsidP="00193D06">
            <w:pPr>
              <w:keepNext/>
              <w:spacing w:after="240"/>
              <w:jc w:val="center"/>
              <w:rPr>
                <w:i/>
              </w:rPr>
            </w:pPr>
            <w:r w:rsidRPr="00193D06">
              <w:rPr>
                <w:i/>
              </w:rPr>
              <w:t>Komisijos siūlomas tekstas</w:t>
            </w:r>
          </w:p>
        </w:tc>
        <w:tc>
          <w:tcPr>
            <w:tcW w:w="4876" w:type="dxa"/>
          </w:tcPr>
          <w:p w:rsidR="00193D06" w:rsidRPr="00193D06" w:rsidRDefault="00193D06" w:rsidP="00193D06">
            <w:pPr>
              <w:keepNext/>
              <w:spacing w:after="240"/>
              <w:jc w:val="center"/>
              <w:rPr>
                <w:i/>
              </w:rPr>
            </w:pPr>
            <w:r w:rsidRPr="00193D06">
              <w:rPr>
                <w:i/>
              </w:rPr>
              <w:t>Pakeitimas</w:t>
            </w:r>
          </w:p>
        </w:tc>
      </w:tr>
      <w:tr w:rsidR="00193D06" w:rsidRPr="00193D06" w:rsidTr="001F1253">
        <w:trPr>
          <w:jc w:val="center"/>
        </w:trPr>
        <w:tc>
          <w:tcPr>
            <w:tcW w:w="4876" w:type="dxa"/>
          </w:tcPr>
          <w:p w:rsidR="00193D06" w:rsidRPr="00193D06" w:rsidRDefault="00193D06" w:rsidP="00193D06">
            <w:pPr>
              <w:spacing w:after="120"/>
              <w:rPr>
                <w:szCs w:val="24"/>
              </w:rPr>
            </w:pPr>
            <w:r w:rsidRPr="00193D06">
              <w:t xml:space="preserve">Jei 2024 m. birželio 6 d. – gruodžio 31 d. laikotarpiu nuo 2024 m. sausio 1 d. bendra kiaušinių, naminių paukščių arba cukraus importo apimtis pasiekia atitinkamą 2022 m. ir 2023 m. užregistruotų importo apimčių aritmetinį vidurkį, Komisija, per </w:t>
            </w:r>
            <w:r w:rsidRPr="00193D06">
              <w:rPr>
                <w:b/>
                <w:i/>
              </w:rPr>
              <w:t>21</w:t>
            </w:r>
            <w:r w:rsidRPr="00193D06">
              <w:t xml:space="preserve"> dieną informavusi pagal Reglamento (ES) 2015/478 3 straipsnio 1 dalį įsteigtą Apsaugos priemonių komitetą: </w:t>
            </w:r>
          </w:p>
        </w:tc>
        <w:tc>
          <w:tcPr>
            <w:tcW w:w="4876" w:type="dxa"/>
          </w:tcPr>
          <w:p w:rsidR="00193D06" w:rsidRPr="00193D06" w:rsidRDefault="00193D06" w:rsidP="00193D06">
            <w:pPr>
              <w:spacing w:after="120"/>
              <w:rPr>
                <w:szCs w:val="24"/>
              </w:rPr>
            </w:pPr>
            <w:r w:rsidRPr="00193D06">
              <w:t xml:space="preserve">7. Jei 2024 m. birželio 6 d. – gruodžio 31 d. laikotarpiu nuo 2024 m. sausio 1 d. bendra </w:t>
            </w:r>
            <w:r w:rsidRPr="00193D06">
              <w:rPr>
                <w:b/>
                <w:i/>
              </w:rPr>
              <w:t xml:space="preserve">paprastųjų kviečių, kviečių miltų ir granulių, miežių, miežių miltų ir granulių, avižų, kukurūzų, kukurūzų miltų ir granulių, miežių kruopų ir rupinių, kitaip apdirbtų javų grūdų, medaus, </w:t>
            </w:r>
            <w:r w:rsidRPr="00193D06">
              <w:t xml:space="preserve">kiaušinių, naminių paukščių arba cukraus importo apimtis pasiekia atitinkamą </w:t>
            </w:r>
            <w:r w:rsidRPr="00193D06">
              <w:rPr>
                <w:b/>
                <w:i/>
              </w:rPr>
              <w:t xml:space="preserve">2021 m., </w:t>
            </w:r>
            <w:r w:rsidRPr="00193D06">
              <w:t xml:space="preserve">2022 m. ir 2023 m. užregistruotų importo apimčių aritmetinį vidurkį, Komisija, per </w:t>
            </w:r>
            <w:r w:rsidRPr="00193D06">
              <w:rPr>
                <w:b/>
                <w:i/>
              </w:rPr>
              <w:t>14</w:t>
            </w:r>
            <w:r w:rsidRPr="00193D06">
              <w:t xml:space="preserve"> dieną informavusi pagal Reglamento (ES) 2015/478 3 straipsnio 1 dalį įsteigtą Apsaugos priemonių komitetą: </w:t>
            </w:r>
          </w:p>
        </w:tc>
      </w:tr>
      <w:tr w:rsidR="00193D06" w:rsidRPr="00193D06" w:rsidTr="001F1253">
        <w:trPr>
          <w:jc w:val="center"/>
        </w:trPr>
        <w:tc>
          <w:tcPr>
            <w:tcW w:w="4876" w:type="dxa"/>
          </w:tcPr>
          <w:p w:rsidR="00193D06" w:rsidRPr="00193D06" w:rsidRDefault="00193D06" w:rsidP="00193D06">
            <w:pPr>
              <w:spacing w:after="120"/>
              <w:rPr>
                <w:szCs w:val="24"/>
              </w:rPr>
            </w:pPr>
            <w:r w:rsidRPr="00193D06">
              <w:t xml:space="preserve">a) iki 2024 m. gruodžio 31 d. tam produktui vėl taiko atitinkamą tarifinę kvotą, kurios taikymas sustabdytas pagal 1 straipsnio 1 dalies b punktą, ir </w:t>
            </w:r>
          </w:p>
        </w:tc>
        <w:tc>
          <w:tcPr>
            <w:tcW w:w="4876" w:type="dxa"/>
          </w:tcPr>
          <w:p w:rsidR="00193D06" w:rsidRPr="00193D06" w:rsidRDefault="00193D06" w:rsidP="00193D06">
            <w:pPr>
              <w:spacing w:after="120"/>
              <w:rPr>
                <w:szCs w:val="24"/>
              </w:rPr>
            </w:pPr>
            <w:r w:rsidRPr="00193D06">
              <w:t>a) iki 2024 m. gruodžio 31 d. tam produktui vėl taiko atitinkamą tarifinę kvotą, kurios taikymas sustabdytas pagal 1 straipsnio 1 dalies b punktą, ir</w:t>
            </w:r>
          </w:p>
        </w:tc>
      </w:tr>
      <w:tr w:rsidR="00193D06" w:rsidRPr="00193D06" w:rsidTr="001F1253">
        <w:trPr>
          <w:jc w:val="center"/>
        </w:trPr>
        <w:tc>
          <w:tcPr>
            <w:tcW w:w="4876" w:type="dxa"/>
          </w:tcPr>
          <w:p w:rsidR="00193D06" w:rsidRPr="00193D06" w:rsidRDefault="00193D06" w:rsidP="00193D06">
            <w:pPr>
              <w:spacing w:after="120"/>
              <w:rPr>
                <w:szCs w:val="24"/>
              </w:rPr>
            </w:pPr>
            <w:r w:rsidRPr="00193D06">
              <w:t xml:space="preserve">b) nuo 2025 m. sausio 1 d. nustato arba tarifinę kvotą, lygią penkioms dvyliktosioms to aritmetinio vidurkio, arba atitinkamą tarifinę kvotą, kurios taikymas sustabdytas pagal 1 straipsnio 1 dalies b punktą, atsižvelgdama į tai, kuri iš šių verčių yra didesnė. </w:t>
            </w:r>
          </w:p>
        </w:tc>
        <w:tc>
          <w:tcPr>
            <w:tcW w:w="4876" w:type="dxa"/>
          </w:tcPr>
          <w:p w:rsidR="00193D06" w:rsidRPr="00193D06" w:rsidRDefault="00193D06" w:rsidP="00193D06">
            <w:pPr>
              <w:spacing w:after="120"/>
              <w:rPr>
                <w:szCs w:val="24"/>
              </w:rPr>
            </w:pPr>
            <w:r w:rsidRPr="00193D06">
              <w:t>b) nuo 2025 m. sausio 1 d. nustato arba tarifinę kvotą, lygią penkioms dvyliktosioms to aritmetinio vidurkio, arba atitinkamą tarifinę kvotą, kurios taikymas sustabdytas pagal 1 straipsnio 1 dalies b punktą, atsižvelgdama į tai, kuri iš šių verčių yra didesnė.</w:t>
            </w:r>
          </w:p>
        </w:tc>
      </w:tr>
      <w:tr w:rsidR="00193D06" w:rsidRPr="00193D06" w:rsidTr="001F1253">
        <w:trPr>
          <w:jc w:val="center"/>
        </w:trPr>
        <w:tc>
          <w:tcPr>
            <w:tcW w:w="4876" w:type="dxa"/>
          </w:tcPr>
          <w:p w:rsidR="00193D06" w:rsidRPr="00193D06" w:rsidRDefault="00193D06" w:rsidP="00193D06">
            <w:pPr>
              <w:spacing w:after="120"/>
              <w:rPr>
                <w:szCs w:val="24"/>
              </w:rPr>
            </w:pPr>
            <w:r w:rsidRPr="00193D06">
              <w:t xml:space="preserve">Jei 2025 m. sausio 1 d. – birželio 5 d. laikotarpiu nuo 2025 m. sausio 1 d. bendra kiaušinių, naminių paukščių arba cukraus importo apimtis pasiekia penkias dvyliktąsias atitinkamo 2022 m. ir 2023 m. importo apimčių aritmetinio vidurkio, Komisija, per </w:t>
            </w:r>
            <w:r w:rsidRPr="00193D06">
              <w:rPr>
                <w:b/>
                <w:i/>
              </w:rPr>
              <w:t>21</w:t>
            </w:r>
            <w:r w:rsidRPr="00193D06">
              <w:t xml:space="preserve"> dieną ir informavusi Apsaugos priemonių komitetą, </w:t>
            </w:r>
            <w:r w:rsidRPr="00193D06">
              <w:lastRenderedPageBreak/>
              <w:t xml:space="preserve">tam produktui vėl taiko atitinkamą tarifinę kvotą, kurios taikymas sustabdytas pagal 1 straipsnio 1 dalies b punktą. </w:t>
            </w:r>
          </w:p>
        </w:tc>
        <w:tc>
          <w:tcPr>
            <w:tcW w:w="4876" w:type="dxa"/>
          </w:tcPr>
          <w:p w:rsidR="00193D06" w:rsidRPr="00193D06" w:rsidRDefault="00193D06" w:rsidP="00193D06">
            <w:pPr>
              <w:spacing w:after="120"/>
              <w:rPr>
                <w:szCs w:val="24"/>
              </w:rPr>
            </w:pPr>
            <w:r w:rsidRPr="00193D06">
              <w:lastRenderedPageBreak/>
              <w:t xml:space="preserve">Jei 2025 m. sausio 1 d. – birželio 5 d. laikotarpiu nuo 2025 m. sausio 1 d. bendra </w:t>
            </w:r>
            <w:r w:rsidRPr="00193D06">
              <w:rPr>
                <w:b/>
                <w:i/>
              </w:rPr>
              <w:t xml:space="preserve">paprastųjų kviečių, kviečių miltų ir granulių, miežių, miežių miltų ir granulių, avižų, kukurūzų, kukurūzų miltų ir granulių, miežių kruopų ir rupinių, kitaip apdirbtų javų grūdų, medaus, </w:t>
            </w:r>
            <w:r w:rsidRPr="00193D06">
              <w:t xml:space="preserve">kiaušinių, naminių paukščių arba </w:t>
            </w:r>
            <w:r w:rsidRPr="00193D06">
              <w:lastRenderedPageBreak/>
              <w:t xml:space="preserve">cukraus importo apimtis pasiekia penkias dvyliktąsias atitinkamo </w:t>
            </w:r>
            <w:r w:rsidRPr="00193D06">
              <w:rPr>
                <w:b/>
                <w:i/>
              </w:rPr>
              <w:t xml:space="preserve">2021 m., </w:t>
            </w:r>
            <w:r w:rsidRPr="00193D06">
              <w:t xml:space="preserve">2022 m. ir 2023 m. importo apimčių aritmetinio vidurkio, Komisija, per </w:t>
            </w:r>
            <w:r w:rsidRPr="00193D06">
              <w:rPr>
                <w:b/>
                <w:i/>
              </w:rPr>
              <w:t>14</w:t>
            </w:r>
            <w:r w:rsidRPr="00193D06">
              <w:t xml:space="preserve"> dieną ir informavusi Apsaugos priemonių komitetą, tam produktui vėl taiko atitinkamą tarifinę kvotą, kurios taikymas sustabdytas pagal 1 straipsnio 1 dalies b punktą. </w:t>
            </w:r>
          </w:p>
        </w:tc>
      </w:tr>
      <w:tr w:rsidR="00193D06" w:rsidRPr="00193D06" w:rsidTr="001F1253">
        <w:trPr>
          <w:jc w:val="center"/>
        </w:trPr>
        <w:tc>
          <w:tcPr>
            <w:tcW w:w="4876" w:type="dxa"/>
          </w:tcPr>
          <w:p w:rsidR="00193D06" w:rsidRPr="00193D06" w:rsidRDefault="00193D06" w:rsidP="00193D06">
            <w:pPr>
              <w:spacing w:after="120"/>
              <w:rPr>
                <w:szCs w:val="24"/>
              </w:rPr>
            </w:pPr>
            <w:r w:rsidRPr="00193D06">
              <w:lastRenderedPageBreak/>
              <w:t xml:space="preserve">Šioje dalyje terminai „kiaušiniai“, „paukštiena“ ir „cukrus“ reiškia visus produktus, kuriems taikomos Asociacijos susitarimo I-A priedo priedėlyje nurodytos tarifinės kvotos, atitinkamai taikomos kiaušiniams ir </w:t>
            </w:r>
            <w:proofErr w:type="spellStart"/>
            <w:r w:rsidRPr="00193D06">
              <w:t>albuminams</w:t>
            </w:r>
            <w:proofErr w:type="spellEnd"/>
            <w:r w:rsidRPr="00193D06">
              <w:t xml:space="preserve">, paukštienai ir paukštienos gaminiams bei cukrui, o aritmetinis vidurkis apskaičiuojamas 2022 m. ir 2023 m. importo apimčių sumą padalinus iš </w:t>
            </w:r>
            <w:r w:rsidRPr="00193D06">
              <w:rPr>
                <w:b/>
                <w:i/>
              </w:rPr>
              <w:t>dviejų</w:t>
            </w:r>
            <w:r w:rsidRPr="00193D06">
              <w:t>.</w:t>
            </w:r>
          </w:p>
        </w:tc>
        <w:tc>
          <w:tcPr>
            <w:tcW w:w="4876" w:type="dxa"/>
          </w:tcPr>
          <w:p w:rsidR="00193D06" w:rsidRPr="00193D06" w:rsidRDefault="00193D06" w:rsidP="00193D06">
            <w:pPr>
              <w:spacing w:after="120"/>
              <w:rPr>
                <w:szCs w:val="24"/>
              </w:rPr>
            </w:pPr>
            <w:r w:rsidRPr="00193D06">
              <w:t xml:space="preserve">Šioje dalyje terminai </w:t>
            </w:r>
            <w:r w:rsidRPr="00193D06">
              <w:rPr>
                <w:b/>
                <w:i/>
              </w:rPr>
              <w:t xml:space="preserve">„paprastieji kviečiai“, „kviečių miltai ir granulės“, „miežiai“, „miežių miltai ir granulės“, „avižos“, „kukurūzai“, „kukurūzų miltai ir granulės“, „miežių kruopos ir rupiniai“, „kitaip apdirbti javų grūdai“, „medus“, </w:t>
            </w:r>
            <w:r w:rsidRPr="00193D06">
              <w:t xml:space="preserve">„kiaušiniai“, „paukštiena“ ir „cukrus“ reiškia visus produktus, kuriems taikomos Asociacijos susitarimo I-A priedo priedėlyje nurodytos tarifinės kvotos, atitinkamai taikomos </w:t>
            </w:r>
            <w:r w:rsidRPr="00193D06">
              <w:rPr>
                <w:b/>
                <w:i/>
              </w:rPr>
              <w:t xml:space="preserve">paprastiesiems kviečiams, kviečių miltams ir granulėms, miežiams, miežių miltams ir granulėms, avižoms, kukurūzams, kukurūzų miltams ir granulėms, miežių kruopoms ir rupiniams, kitaip apdirbtų javų grūdams, medui, </w:t>
            </w:r>
            <w:r w:rsidRPr="00193D06">
              <w:t xml:space="preserve">kiaušiniams ir </w:t>
            </w:r>
            <w:proofErr w:type="spellStart"/>
            <w:r w:rsidRPr="00193D06">
              <w:t>albuminams</w:t>
            </w:r>
            <w:proofErr w:type="spellEnd"/>
            <w:r w:rsidRPr="00193D06">
              <w:t xml:space="preserve">, paukštienai ir paukštienos gaminiams bei cukrui, o aritmetinis vidurkis apskaičiuojamas </w:t>
            </w:r>
            <w:r w:rsidRPr="00193D06">
              <w:rPr>
                <w:b/>
                <w:i/>
              </w:rPr>
              <w:t xml:space="preserve">2021 m., </w:t>
            </w:r>
            <w:r w:rsidRPr="00193D06">
              <w:t xml:space="preserve">2022 m. ir 2023 m. importo apimčių sumą padalinus iš </w:t>
            </w:r>
            <w:r w:rsidRPr="00193D06">
              <w:rPr>
                <w:b/>
                <w:i/>
              </w:rPr>
              <w:t>trijų</w:t>
            </w:r>
            <w:r w:rsidRPr="00193D06">
              <w:t>.</w:t>
            </w:r>
          </w:p>
        </w:tc>
      </w:tr>
    </w:tbl>
    <w:p w:rsidR="007C5A40" w:rsidRPr="007C5A40" w:rsidRDefault="007C5A40" w:rsidP="000B4657">
      <w:pPr>
        <w:spacing w:before="480" w:after="240"/>
        <w:rPr>
          <w:rFonts w:eastAsia="Calibri"/>
          <w:szCs w:val="24"/>
          <w:lang w:eastAsia="en-US"/>
        </w:rPr>
      </w:pPr>
    </w:p>
    <w:sectPr w:rsidR="007C5A40" w:rsidRPr="007C5A40" w:rsidSect="001C67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739" w:rsidRPr="001C6701" w:rsidRDefault="00305739">
      <w:r w:rsidRPr="001C6701">
        <w:separator/>
      </w:r>
    </w:p>
  </w:endnote>
  <w:endnote w:type="continuationSeparator" w:id="0">
    <w:p w:rsidR="00305739" w:rsidRPr="001C6701" w:rsidRDefault="00305739">
      <w:r w:rsidRPr="001C6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739" w:rsidRPr="001C6701" w:rsidRDefault="00305739">
      <w:r w:rsidRPr="001C6701">
        <w:separator/>
      </w:r>
    </w:p>
  </w:footnote>
  <w:footnote w:type="continuationSeparator" w:id="0">
    <w:p w:rsidR="00305739" w:rsidRPr="001C6701" w:rsidRDefault="00305739">
      <w:r w:rsidRPr="001C6701">
        <w:continuationSeparator/>
      </w:r>
    </w:p>
  </w:footnote>
  <w:footnote w:id="1">
    <w:p w:rsidR="009B7ED6" w:rsidRPr="000B4657" w:rsidRDefault="009B7ED6" w:rsidP="009B7ED6">
      <w:pPr>
        <w:pStyle w:val="FootnoteText"/>
        <w:ind w:left="709" w:hanging="709"/>
        <w:rPr>
          <w:sz w:val="24"/>
          <w:szCs w:val="24"/>
          <w:lang w:val="lt-LT"/>
        </w:rPr>
      </w:pPr>
      <w:r w:rsidRPr="000B4657">
        <w:rPr>
          <w:rStyle w:val="FootnoteReference"/>
          <w:sz w:val="24"/>
          <w:szCs w:val="24"/>
          <w:lang w:val="lt-LT"/>
        </w:rPr>
        <w:footnoteRef/>
      </w:r>
      <w:r w:rsidRPr="000B4657">
        <w:rPr>
          <w:sz w:val="24"/>
          <w:szCs w:val="24"/>
          <w:lang w:val="lt-LT"/>
        </w:rPr>
        <w:t xml:space="preserve"> </w:t>
      </w:r>
      <w:r w:rsidRPr="000B4657">
        <w:rPr>
          <w:sz w:val="24"/>
          <w:szCs w:val="24"/>
          <w:lang w:val="lt-LT"/>
        </w:rPr>
        <w:tab/>
      </w:r>
      <w:r w:rsidR="00F867BF" w:rsidRPr="000B4657">
        <w:rPr>
          <w:sz w:val="24"/>
          <w:szCs w:val="24"/>
          <w:lang w:val="lt-LT"/>
        </w:rPr>
        <w:t xml:space="preserve">Klausimas buvo grąžintas atsakingam komitetui, kad būtų vedamos </w:t>
      </w:r>
      <w:proofErr w:type="spellStart"/>
      <w:r w:rsidR="00F867BF" w:rsidRPr="000B4657">
        <w:rPr>
          <w:sz w:val="24"/>
          <w:szCs w:val="24"/>
          <w:lang w:val="lt-LT"/>
        </w:rPr>
        <w:t>tarpinstitucinės</w:t>
      </w:r>
      <w:proofErr w:type="spellEnd"/>
      <w:r w:rsidR="00F867BF" w:rsidRPr="000B4657">
        <w:rPr>
          <w:sz w:val="24"/>
          <w:szCs w:val="24"/>
          <w:lang w:val="lt-LT"/>
        </w:rPr>
        <w:t xml:space="preserve"> derybos pagal Darbo tvarkos taisyklių 59 straips</w:t>
      </w:r>
      <w:r w:rsidR="000B4657">
        <w:rPr>
          <w:sz w:val="24"/>
          <w:szCs w:val="24"/>
          <w:lang w:val="lt-LT"/>
        </w:rPr>
        <w:t>nio 4 dalies ketvirtą pastraipą</w:t>
      </w:r>
      <w:r w:rsidRPr="000B4657">
        <w:rPr>
          <w:sz w:val="24"/>
          <w:szCs w:val="24"/>
          <w:lang w:val="lt-LT"/>
        </w:rPr>
        <w:t xml:space="preserve"> (A9-0077/2024).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LT"/>
    <w:docVar w:name="dvnumam" w:val="26"/>
    <w:docVar w:name="dvpe" w:val="758.861"/>
    <w:docVar w:name="dvrapporteur" w:val="Pranešėja: "/>
    <w:docVar w:name="dvstar" w:val="***I"/>
    <w:docVar w:name="dvtitre" w:val="2024 m. kovo 13 d. Europos Parlamento teisėkūros rezoliucija dėl pasiūlymo dėl Europos Parlamento ir Tarybos reglamento dėl laikinų prekybos liberalizavimo priemonių, papildančių prekybos lengvatas, taikomas Ukrainos produktams pagal Europos Sąjungos ir Europos atominės energijos bendrijos bei jų valstybių narių ir Ukrainos asociacijos susitarimą(COM(2024)0050 – C9-0021/2024 – 2024/0028(COD))"/>
  </w:docVars>
  <w:rsids>
    <w:rsidRoot w:val="00305739"/>
    <w:rsid w:val="00002272"/>
    <w:rsid w:val="00051367"/>
    <w:rsid w:val="00064002"/>
    <w:rsid w:val="000677B9"/>
    <w:rsid w:val="000831BA"/>
    <w:rsid w:val="000A42CC"/>
    <w:rsid w:val="000B4657"/>
    <w:rsid w:val="000E7DD9"/>
    <w:rsid w:val="0010095E"/>
    <w:rsid w:val="00125B37"/>
    <w:rsid w:val="0016606D"/>
    <w:rsid w:val="0017131A"/>
    <w:rsid w:val="00187494"/>
    <w:rsid w:val="00193D06"/>
    <w:rsid w:val="001B215B"/>
    <w:rsid w:val="001C6701"/>
    <w:rsid w:val="001E7F04"/>
    <w:rsid w:val="001F32AE"/>
    <w:rsid w:val="002767FF"/>
    <w:rsid w:val="002B18FE"/>
    <w:rsid w:val="002B5493"/>
    <w:rsid w:val="00305739"/>
    <w:rsid w:val="00343214"/>
    <w:rsid w:val="00361C00"/>
    <w:rsid w:val="00395FA1"/>
    <w:rsid w:val="003E15D4"/>
    <w:rsid w:val="00400ECB"/>
    <w:rsid w:val="00411CCE"/>
    <w:rsid w:val="00415E1F"/>
    <w:rsid w:val="0041666E"/>
    <w:rsid w:val="00421060"/>
    <w:rsid w:val="00471C19"/>
    <w:rsid w:val="004867E3"/>
    <w:rsid w:val="00494A28"/>
    <w:rsid w:val="004C0004"/>
    <w:rsid w:val="004C5D52"/>
    <w:rsid w:val="0050519A"/>
    <w:rsid w:val="005072A1"/>
    <w:rsid w:val="00514517"/>
    <w:rsid w:val="00545827"/>
    <w:rsid w:val="005574CA"/>
    <w:rsid w:val="00560270"/>
    <w:rsid w:val="005C2568"/>
    <w:rsid w:val="006037C0"/>
    <w:rsid w:val="006631B6"/>
    <w:rsid w:val="00680577"/>
    <w:rsid w:val="006A1643"/>
    <w:rsid w:val="006F74FA"/>
    <w:rsid w:val="00700753"/>
    <w:rsid w:val="00704084"/>
    <w:rsid w:val="00731ADD"/>
    <w:rsid w:val="00734777"/>
    <w:rsid w:val="00747932"/>
    <w:rsid w:val="00751A4A"/>
    <w:rsid w:val="00756632"/>
    <w:rsid w:val="00762C74"/>
    <w:rsid w:val="00786EC0"/>
    <w:rsid w:val="007C5A40"/>
    <w:rsid w:val="007D1690"/>
    <w:rsid w:val="007E22AD"/>
    <w:rsid w:val="007E6CBC"/>
    <w:rsid w:val="00817416"/>
    <w:rsid w:val="00842779"/>
    <w:rsid w:val="00865F67"/>
    <w:rsid w:val="00881A7B"/>
    <w:rsid w:val="008840E5"/>
    <w:rsid w:val="00887B3E"/>
    <w:rsid w:val="008C2AC6"/>
    <w:rsid w:val="00930C23"/>
    <w:rsid w:val="0093193B"/>
    <w:rsid w:val="009509D8"/>
    <w:rsid w:val="00950B64"/>
    <w:rsid w:val="00965F77"/>
    <w:rsid w:val="00981893"/>
    <w:rsid w:val="0098621F"/>
    <w:rsid w:val="009905EC"/>
    <w:rsid w:val="009B7ED6"/>
    <w:rsid w:val="00A1687D"/>
    <w:rsid w:val="00A347A1"/>
    <w:rsid w:val="00A43E52"/>
    <w:rsid w:val="00A4678D"/>
    <w:rsid w:val="00A778C7"/>
    <w:rsid w:val="00AB441E"/>
    <w:rsid w:val="00AB6293"/>
    <w:rsid w:val="00AE0928"/>
    <w:rsid w:val="00AF3B82"/>
    <w:rsid w:val="00B12E95"/>
    <w:rsid w:val="00B22876"/>
    <w:rsid w:val="00B558F0"/>
    <w:rsid w:val="00BC5C5C"/>
    <w:rsid w:val="00BD48FE"/>
    <w:rsid w:val="00BD7BD8"/>
    <w:rsid w:val="00BE6ADC"/>
    <w:rsid w:val="00C05BFE"/>
    <w:rsid w:val="00C23CD4"/>
    <w:rsid w:val="00C61C0C"/>
    <w:rsid w:val="00C941CB"/>
    <w:rsid w:val="00CC1644"/>
    <w:rsid w:val="00CC2357"/>
    <w:rsid w:val="00CF071A"/>
    <w:rsid w:val="00D058B8"/>
    <w:rsid w:val="00D40607"/>
    <w:rsid w:val="00D56C11"/>
    <w:rsid w:val="00D834A0"/>
    <w:rsid w:val="00D872DF"/>
    <w:rsid w:val="00D91E21"/>
    <w:rsid w:val="00DA7FCD"/>
    <w:rsid w:val="00DB0567"/>
    <w:rsid w:val="00DF4B74"/>
    <w:rsid w:val="00E365E1"/>
    <w:rsid w:val="00E403DE"/>
    <w:rsid w:val="00E7509D"/>
    <w:rsid w:val="00E820A4"/>
    <w:rsid w:val="00EB006A"/>
    <w:rsid w:val="00EB4772"/>
    <w:rsid w:val="00ED169E"/>
    <w:rsid w:val="00ED4235"/>
    <w:rsid w:val="00F04346"/>
    <w:rsid w:val="00F075DC"/>
    <w:rsid w:val="00F149E9"/>
    <w:rsid w:val="00F5134D"/>
    <w:rsid w:val="00F74202"/>
    <w:rsid w:val="00F867B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E62E5"/>
  <w15:chartTrackingRefBased/>
  <w15:docId w15:val="{02EAA8A3-D637-4A84-93E3-4D254B7D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7F04"/>
    <w:pPr>
      <w:spacing w:before="480" w:after="240"/>
    </w:pPr>
  </w:style>
  <w:style w:type="paragraph" w:customStyle="1" w:styleId="NormalBold">
    <w:name w:val="NormalBold"/>
    <w:basedOn w:val="Normal"/>
    <w:link w:val="NormalBoldChar"/>
    <w:rsid w:val="001E7F04"/>
    <w:rPr>
      <w:b/>
    </w:rPr>
  </w:style>
  <w:style w:type="paragraph" w:customStyle="1" w:styleId="NormalHanging12a">
    <w:name w:val="NormalHanging12a"/>
    <w:basedOn w:val="Normal"/>
    <w:rsid w:val="001E7F04"/>
    <w:pPr>
      <w:spacing w:after="240"/>
      <w:ind w:left="567" w:hanging="567"/>
    </w:pPr>
  </w:style>
  <w:style w:type="character" w:customStyle="1" w:styleId="NormalBoldChar">
    <w:name w:val="NormalBold Char"/>
    <w:basedOn w:val="DefaultParagraphFont"/>
    <w:link w:val="NormalBold"/>
    <w:locked/>
    <w:rsid w:val="001E7F04"/>
    <w:rPr>
      <w:b/>
      <w:sz w:val="24"/>
      <w:lang w:val="lt-LT"/>
    </w:rPr>
  </w:style>
  <w:style w:type="paragraph" w:styleId="BalloonText">
    <w:name w:val="Balloon Text"/>
    <w:basedOn w:val="Normal"/>
    <w:link w:val="BalloonTextChar"/>
    <w:rsid w:val="009905EC"/>
    <w:rPr>
      <w:rFonts w:ascii="Segoe UI" w:hAnsi="Segoe UI" w:cs="Segoe UI"/>
      <w:sz w:val="18"/>
      <w:szCs w:val="18"/>
    </w:rPr>
  </w:style>
  <w:style w:type="character" w:customStyle="1" w:styleId="BalloonTextChar">
    <w:name w:val="Balloon Text Char"/>
    <w:basedOn w:val="DefaultParagraphFont"/>
    <w:link w:val="BalloonText"/>
    <w:rsid w:val="009905EC"/>
    <w:rPr>
      <w:rFonts w:ascii="Segoe UI" w:hAnsi="Segoe UI" w:cs="Segoe UI"/>
      <w:sz w:val="18"/>
      <w:szCs w:val="18"/>
      <w:lang w:val="lt-LT"/>
    </w:rPr>
  </w:style>
  <w:style w:type="character" w:customStyle="1" w:styleId="FootnoteTextChar1">
    <w:name w:val="Footnote Text Char1"/>
    <w:semiHidden/>
    <w:locked/>
    <w:rsid w:val="00E403DE"/>
    <w:rPr>
      <w:sz w:val="22"/>
      <w:lang w:val="fr-FR" w:eastAsia="en-GB" w:bidi="ar-SA"/>
    </w:rPr>
  </w:style>
  <w:style w:type="paragraph" w:customStyle="1" w:styleId="FootnoteText1">
    <w:name w:val="Footnote Text1"/>
    <w:basedOn w:val="Normal"/>
    <w:next w:val="FootnoteText"/>
    <w:uiPriority w:val="99"/>
    <w:semiHidden/>
    <w:unhideWhenUsed/>
    <w:rsid w:val="007C5A40"/>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EAEAF-B95B-459D-873C-D97A3C595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909</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2024-03-14T08:59:00Z</dcterms:created>
  <dcterms:modified xsi:type="dcterms:W3CDTF">2024-03-14T08:59:00Z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A9-0077/2024</vt:lpwstr>
  </property>
  <property fmtid="{D5CDD505-2E9C-101B-9397-08002B2CF9AE}" pid="4" name="&lt;Type&gt;">
    <vt:lpwstr>RR</vt:lpwstr>
  </property>
</Properties>
</file>