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6018" w14:paraId="1A680CCF" w14:textId="77777777" w:rsidTr="0010095E">
        <w:trPr>
          <w:trHeight w:hRule="exact" w:val="1418"/>
        </w:trPr>
        <w:tc>
          <w:tcPr>
            <w:tcW w:w="6804" w:type="dxa"/>
            <w:shd w:val="clear" w:color="auto" w:fill="auto"/>
            <w:vAlign w:val="center"/>
          </w:tcPr>
          <w:p w14:paraId="1DD89352" w14:textId="77777777" w:rsidR="00751A4A" w:rsidRPr="00126018" w:rsidRDefault="00F74FFC" w:rsidP="0010095E">
            <w:pPr>
              <w:pStyle w:val="EPName"/>
            </w:pPr>
            <w:r w:rsidRPr="00126018">
              <w:t>Europees Parlement</w:t>
            </w:r>
          </w:p>
          <w:p w14:paraId="18987B32" w14:textId="77777777" w:rsidR="00751A4A" w:rsidRPr="00126018" w:rsidRDefault="00817416" w:rsidP="00756632">
            <w:pPr>
              <w:pStyle w:val="EPTerm"/>
              <w:rPr>
                <w:rStyle w:val="HideTWBExt"/>
                <w:noProof w:val="0"/>
                <w:vanish w:val="0"/>
                <w:color w:val="auto"/>
              </w:rPr>
            </w:pPr>
            <w:r w:rsidRPr="00126018">
              <w:t>2019-2024</w:t>
            </w:r>
          </w:p>
        </w:tc>
        <w:tc>
          <w:tcPr>
            <w:tcW w:w="2268" w:type="dxa"/>
            <w:shd w:val="clear" w:color="auto" w:fill="auto"/>
          </w:tcPr>
          <w:p w14:paraId="2CBAEECE" w14:textId="77777777" w:rsidR="00751A4A" w:rsidRPr="00126018" w:rsidRDefault="00187494" w:rsidP="0010095E">
            <w:pPr>
              <w:pStyle w:val="EPLogo"/>
            </w:pPr>
            <w:r w:rsidRPr="00126018">
              <w:rPr>
                <w:noProof/>
                <w:lang w:val="en-GB"/>
              </w:rPr>
              <w:drawing>
                <wp:inline distT="0" distB="0" distL="0" distR="0" wp14:anchorId="6B986D02" wp14:editId="519AE8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4C02EFA" w14:textId="77777777" w:rsidR="00D058B8" w:rsidRPr="00126018" w:rsidRDefault="00D058B8" w:rsidP="004C5D52">
      <w:pPr>
        <w:pStyle w:val="LineTop"/>
      </w:pPr>
    </w:p>
    <w:p w14:paraId="7BD6F51F" w14:textId="77777777" w:rsidR="00680577" w:rsidRPr="00126018" w:rsidRDefault="00F74FFC" w:rsidP="00680577">
      <w:pPr>
        <w:pStyle w:val="EPBodyTA1"/>
      </w:pPr>
      <w:r w:rsidRPr="00126018">
        <w:t>AANGENOMEN TEKSTEN</w:t>
      </w:r>
    </w:p>
    <w:p w14:paraId="0086B155" w14:textId="77777777" w:rsidR="00D058B8" w:rsidRPr="00126018" w:rsidRDefault="00D058B8" w:rsidP="00D058B8">
      <w:pPr>
        <w:pStyle w:val="LineBottom"/>
      </w:pPr>
    </w:p>
    <w:p w14:paraId="4A4DC226" w14:textId="05335005" w:rsidR="00F74FFC" w:rsidRPr="00126018" w:rsidRDefault="00F74FFC" w:rsidP="00F74FFC">
      <w:pPr>
        <w:pStyle w:val="ATHeading1"/>
      </w:pPr>
      <w:bookmarkStart w:id="0" w:name="TANumber"/>
      <w:r w:rsidRPr="00126018">
        <w:t>P9_</w:t>
      </w:r>
      <w:proofErr w:type="gramStart"/>
      <w:r w:rsidRPr="00126018">
        <w:t>TA(</w:t>
      </w:r>
      <w:proofErr w:type="gramEnd"/>
      <w:r w:rsidRPr="00126018">
        <w:t>2024)0</w:t>
      </w:r>
      <w:r w:rsidR="009572CF">
        <w:t>154</w:t>
      </w:r>
      <w:bookmarkEnd w:id="0"/>
    </w:p>
    <w:p w14:paraId="241E1575" w14:textId="354F09D1" w:rsidR="00F74FFC" w:rsidRPr="00126018" w:rsidRDefault="00D67D59" w:rsidP="00D67D59">
      <w:pPr>
        <w:pStyle w:val="ATHeading2"/>
      </w:pPr>
      <w:bookmarkStart w:id="1" w:name="title"/>
      <w:r w:rsidRPr="00126018">
        <w:t>Tijdelijke handelsliberaliseringsmaatregelen ter aanvulling van de handelsconcessies van toepassing op Oekraïense producten uit hoofde van de Associatieovereenkomst EU-Euratom-Oekraïne</w:t>
      </w:r>
      <w:bookmarkEnd w:id="1"/>
    </w:p>
    <w:p w14:paraId="3129ECCA" w14:textId="77777777" w:rsidR="00F74FFC" w:rsidRPr="00126018" w:rsidRDefault="00F74FFC" w:rsidP="00F74FFC">
      <w:pPr>
        <w:rPr>
          <w:i/>
          <w:vanish/>
        </w:rPr>
      </w:pPr>
      <w:r w:rsidRPr="00126018">
        <w:rPr>
          <w:i/>
        </w:rPr>
        <w:fldChar w:fldCharType="begin"/>
      </w:r>
      <w:r w:rsidRPr="00126018">
        <w:rPr>
          <w:i/>
        </w:rPr>
        <w:instrText xml:space="preserve"> TC"(</w:instrText>
      </w:r>
      <w:bookmarkStart w:id="2" w:name="DocNumber"/>
      <w:r w:rsidRPr="00126018">
        <w:rPr>
          <w:i/>
        </w:rPr>
        <w:instrText>A9-0077/2024</w:instrText>
      </w:r>
      <w:bookmarkEnd w:id="2"/>
      <w:r w:rsidRPr="00126018">
        <w:rPr>
          <w:i/>
        </w:rPr>
        <w:instrText xml:space="preserve"> - Rapporteur: Sandra </w:instrText>
      </w:r>
      <w:proofErr w:type="spellStart"/>
      <w:r w:rsidRPr="00126018">
        <w:rPr>
          <w:i/>
        </w:rPr>
        <w:instrText>Kalniete</w:instrText>
      </w:r>
      <w:proofErr w:type="spellEnd"/>
      <w:r w:rsidRPr="00126018">
        <w:rPr>
          <w:i/>
        </w:rPr>
        <w:instrText xml:space="preserve">)"\l3 \n&gt; \* MERGEFORMAT </w:instrText>
      </w:r>
      <w:r w:rsidRPr="00126018">
        <w:rPr>
          <w:i/>
        </w:rPr>
        <w:fldChar w:fldCharType="end"/>
      </w:r>
    </w:p>
    <w:p w14:paraId="306DDF92" w14:textId="77777777" w:rsidR="00F74FFC" w:rsidRPr="00126018" w:rsidRDefault="00F74FFC" w:rsidP="00F74FFC">
      <w:pPr>
        <w:rPr>
          <w:vanish/>
        </w:rPr>
      </w:pPr>
      <w:bookmarkStart w:id="3" w:name="Commission"/>
      <w:r w:rsidRPr="00126018">
        <w:rPr>
          <w:vanish/>
        </w:rPr>
        <w:t>Commissie internationale handel</w:t>
      </w:r>
      <w:bookmarkEnd w:id="3"/>
    </w:p>
    <w:p w14:paraId="0226A3E2" w14:textId="77777777" w:rsidR="00F74FFC" w:rsidRPr="00126018" w:rsidRDefault="00F74FFC" w:rsidP="00F74FFC">
      <w:pPr>
        <w:rPr>
          <w:vanish/>
        </w:rPr>
      </w:pPr>
      <w:bookmarkStart w:id="4" w:name="PE"/>
      <w:r w:rsidRPr="00126018">
        <w:rPr>
          <w:vanish/>
        </w:rPr>
        <w:t>PE758.861</w:t>
      </w:r>
      <w:bookmarkEnd w:id="4"/>
    </w:p>
    <w:p w14:paraId="1F69BF4A" w14:textId="4162DB47" w:rsidR="00F74FFC" w:rsidRPr="00126018" w:rsidRDefault="00230213" w:rsidP="00F74FFC">
      <w:pPr>
        <w:pStyle w:val="ATHeading3"/>
      </w:pPr>
      <w:bookmarkStart w:id="5" w:name="Sujet"/>
      <w:r w:rsidRPr="00126018">
        <w:t xml:space="preserve">Amendementen </w:t>
      </w:r>
      <w:r w:rsidR="00F74FFC" w:rsidRPr="00126018">
        <w:t xml:space="preserve">van het Europees Parlement </w:t>
      </w:r>
      <w:r w:rsidRPr="00126018">
        <w:t xml:space="preserve">aangenomen op </w:t>
      </w:r>
      <w:r w:rsidR="00D67D59" w:rsidRPr="00126018">
        <w:t xml:space="preserve">13 </w:t>
      </w:r>
      <w:r w:rsidR="00F74FFC" w:rsidRPr="00126018">
        <w:t xml:space="preserve">maart 2024 </w:t>
      </w:r>
      <w:r w:rsidRPr="00126018">
        <w:t xml:space="preserve">op </w:t>
      </w:r>
      <w:r w:rsidR="00F74FFC" w:rsidRPr="00126018">
        <w:t>het voorstel voor een verordening van het Europees Parlement en de Raad inzake tijdelijke handelsliberaliseringsmaatregelen ter aanvulling van handelsconcessies van toepassing op Oekraïense producten uit hoofde van de Associatieovereenkomst tussen de Europese Unie en de Europese Gemeenschap voor Atoomenergie en hun lidstaten, enerzijds, en Oekraïne, anderzijds</w:t>
      </w:r>
      <w:bookmarkEnd w:id="5"/>
      <w:r w:rsidR="00F74FFC" w:rsidRPr="00126018">
        <w:t xml:space="preserve"> </w:t>
      </w:r>
      <w:bookmarkStart w:id="6" w:name="References"/>
      <w:r w:rsidR="00F74FFC" w:rsidRPr="00126018">
        <w:t>(COM(2024)0050 – C9-0021/2024 – 2024/0028(COD)</w:t>
      </w:r>
      <w:r w:rsidRPr="00126018">
        <w:rPr>
          <w:rStyle w:val="FootnoteReference"/>
        </w:rPr>
        <w:footnoteReference w:id="1"/>
      </w:r>
      <w:r w:rsidR="00F74FFC" w:rsidRPr="00126018">
        <w:t>)</w:t>
      </w:r>
      <w:bookmarkEnd w:id="6"/>
    </w:p>
    <w:p w14:paraId="36DC377A" w14:textId="77777777" w:rsidR="00F74FFC" w:rsidRPr="00126018" w:rsidRDefault="00F74FFC" w:rsidP="00F74FFC"/>
    <w:p w14:paraId="394919A3" w14:textId="77777777" w:rsidR="00122E3A" w:rsidRPr="00126018" w:rsidRDefault="00122E3A" w:rsidP="00122E3A">
      <w:pPr>
        <w:pStyle w:val="NormalBold"/>
      </w:pPr>
      <w:bookmarkStart w:id="7" w:name="TextBodyBegin"/>
      <w:bookmarkEnd w:id="7"/>
      <w:r w:rsidRPr="00126018">
        <w:t>(Gewone wetgevingsprocedure: eerste lezing)</w:t>
      </w:r>
    </w:p>
    <w:p w14:paraId="2F38D45E" w14:textId="58D8439F" w:rsidR="00122E3A" w:rsidRPr="00126018" w:rsidRDefault="00122E3A" w:rsidP="00122E3A">
      <w:pPr>
        <w:pStyle w:val="NormalHanging12a"/>
      </w:pPr>
    </w:p>
    <w:p w14:paraId="3237D75E" w14:textId="77777777" w:rsidR="001704C2" w:rsidRPr="00126018" w:rsidRDefault="001704C2" w:rsidP="00122E3A">
      <w:pPr>
        <w:sectPr w:rsidR="001704C2" w:rsidRPr="00126018" w:rsidSect="00722AE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6B4EC2" w14:textId="6FE61CCF" w:rsidR="00230213" w:rsidRPr="00126018" w:rsidRDefault="00230213" w:rsidP="00230213">
      <w:pPr>
        <w:pStyle w:val="AmNumberTabs"/>
      </w:pPr>
      <w:r w:rsidRPr="00126018">
        <w:lastRenderedPageBreak/>
        <w:t>Amendementen</w:t>
      </w:r>
      <w:r w:rsidRPr="00126018">
        <w:tab/>
      </w:r>
      <w:r w:rsidRPr="00126018">
        <w:tab/>
        <w:t>23 en 26</w:t>
      </w:r>
    </w:p>
    <w:p w14:paraId="07B942FE" w14:textId="77777777" w:rsidR="00230213" w:rsidRPr="00126018" w:rsidRDefault="00230213" w:rsidP="00230213">
      <w:pPr>
        <w:pStyle w:val="NormalBold12b"/>
      </w:pPr>
      <w:r w:rsidRPr="00126018">
        <w:t>Voorstel voor een verordening</w:t>
      </w:r>
    </w:p>
    <w:p w14:paraId="694BCDEE" w14:textId="77777777" w:rsidR="00230213" w:rsidRPr="00126018" w:rsidRDefault="00230213" w:rsidP="00230213">
      <w:pPr>
        <w:pStyle w:val="NormalBold"/>
      </w:pPr>
      <w:r w:rsidRPr="00126018">
        <w:t>Overweging 11</w:t>
      </w:r>
    </w:p>
    <w:p w14:paraId="1C28247D" w14:textId="77777777" w:rsidR="00230213" w:rsidRPr="00126018" w:rsidRDefault="00230213" w:rsidP="00230213"/>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213" w:rsidRPr="00126018" w14:paraId="3E899C26" w14:textId="77777777" w:rsidTr="006119BB">
        <w:trPr>
          <w:jc w:val="center"/>
        </w:trPr>
        <w:tc>
          <w:tcPr>
            <w:tcW w:w="9752" w:type="dxa"/>
            <w:gridSpan w:val="2"/>
          </w:tcPr>
          <w:p w14:paraId="4B0CA102" w14:textId="77777777" w:rsidR="00230213" w:rsidRPr="00126018" w:rsidRDefault="00230213" w:rsidP="006119BB">
            <w:pPr>
              <w:keepNext/>
            </w:pPr>
          </w:p>
        </w:tc>
      </w:tr>
      <w:tr w:rsidR="00230213" w:rsidRPr="00126018" w14:paraId="6CA6B15B" w14:textId="77777777" w:rsidTr="006119BB">
        <w:trPr>
          <w:jc w:val="center"/>
        </w:trPr>
        <w:tc>
          <w:tcPr>
            <w:tcW w:w="4876" w:type="dxa"/>
          </w:tcPr>
          <w:p w14:paraId="40383027" w14:textId="77777777" w:rsidR="00230213" w:rsidRPr="00126018" w:rsidRDefault="00230213" w:rsidP="006119BB">
            <w:pPr>
              <w:pStyle w:val="AmColumnHeading"/>
              <w:keepNext/>
            </w:pPr>
            <w:r w:rsidRPr="00126018">
              <w:t>Door de Commissie voorgestelde tekst</w:t>
            </w:r>
          </w:p>
        </w:tc>
        <w:tc>
          <w:tcPr>
            <w:tcW w:w="4876" w:type="dxa"/>
          </w:tcPr>
          <w:p w14:paraId="469C138C" w14:textId="77777777" w:rsidR="00230213" w:rsidRPr="00126018" w:rsidRDefault="00230213" w:rsidP="006119BB">
            <w:pPr>
              <w:pStyle w:val="AmColumnHeading"/>
              <w:keepNext/>
            </w:pPr>
            <w:r w:rsidRPr="00126018">
              <w:t>Amendement</w:t>
            </w:r>
          </w:p>
        </w:tc>
      </w:tr>
      <w:tr w:rsidR="00230213" w:rsidRPr="00126018" w14:paraId="0978821E" w14:textId="77777777" w:rsidTr="006119BB">
        <w:trPr>
          <w:jc w:val="center"/>
        </w:trPr>
        <w:tc>
          <w:tcPr>
            <w:tcW w:w="4876" w:type="dxa"/>
          </w:tcPr>
          <w:p w14:paraId="51EEE58C" w14:textId="77777777" w:rsidR="00230213" w:rsidRPr="00126018" w:rsidRDefault="00230213" w:rsidP="006119BB">
            <w:pPr>
              <w:pStyle w:val="Normal6a"/>
              <w:rPr>
                <w:szCs w:val="24"/>
              </w:rPr>
            </w:pPr>
            <w:r w:rsidRPr="00126018">
              <w:t>(11)</w:t>
            </w:r>
            <w:r w:rsidRPr="00126018">
              <w:tab/>
              <w:t xml:space="preserve">Onder voorbehoud van een beoordeling die de Commissie uitvoert in het kader van het regelmatige toezicht op de gevolgen van deze verordening en die zij start naar aanleiding van een met redenen omkleed verzoek van een lidstaat of op eigen initiatief, moet worden voorzien in de mogelijkheid om alle noodzakelijke maatregelen te nemen ten aanzien van de invoer van producten die binnen de werkingssfeer van deze verordening vallen en die negatieve gevolgen hebben voor de markt voor soortgelijke of rechtstreeks concurrerende producten in de Unie of in een of meer lidstaten. Er is een bijzonder precaire situatie op de markten voor pluimvee, eieren </w:t>
            </w:r>
            <w:r w:rsidRPr="00126018">
              <w:rPr>
                <w:b/>
                <w:bCs/>
                <w:i/>
                <w:iCs/>
              </w:rPr>
              <w:t>en</w:t>
            </w:r>
            <w:r w:rsidRPr="00126018">
              <w:t xml:space="preserve"> suiker die de landbouwproducenten in de Unie kan schaden als de invoer uit Oekraïne zou toenemen. Het is passend een automatische vrijwaringsmaatregel in te voeren voor eieren, pluimvee en </w:t>
            </w:r>
            <w:r w:rsidRPr="00126018">
              <w:rPr>
                <w:b/>
                <w:i/>
              </w:rPr>
              <w:t>suikerproducten</w:t>
            </w:r>
            <w:r w:rsidRPr="00126018">
              <w:t xml:space="preserve"> die wordt geactiveerd indien de op grond van deze verordening ingevoerde hoeveelheden het rekenkundig gemiddelde van de hoeveelheden in 2022 en 2023 overschrijden.</w:t>
            </w:r>
          </w:p>
        </w:tc>
        <w:tc>
          <w:tcPr>
            <w:tcW w:w="4876" w:type="dxa"/>
          </w:tcPr>
          <w:p w14:paraId="54E8FE81" w14:textId="77777777" w:rsidR="00230213" w:rsidRPr="00126018" w:rsidRDefault="00230213" w:rsidP="006119BB">
            <w:pPr>
              <w:pStyle w:val="Normal6a"/>
              <w:rPr>
                <w:szCs w:val="24"/>
              </w:rPr>
            </w:pPr>
            <w:r w:rsidRPr="00126018">
              <w:t>(11)</w:t>
            </w:r>
            <w:r w:rsidRPr="00126018">
              <w:tab/>
              <w:t xml:space="preserve">Onder voorbehoud van een beoordeling die de Commissie uitvoert in het kader van het regelmatige toezicht op de gevolgen van deze verordening en die zij start naar aanleiding van een met redenen omkleed verzoek van een lidstaat of op eigen initiatief, moet worden voorzien in de mogelijkheid om alle noodzakelijke maatregelen te nemen ten aanzien van de invoer van producten die binnen de werkingssfeer van deze verordening vallen en die negatieve gevolgen hebben voor de markt voor soortgelijke of rechtstreeks concurrerende producten in de Unie of in een of meer lidstaten. Er is een bijzonder precaire situatie op de markten voor </w:t>
            </w:r>
            <w:r w:rsidRPr="00126018">
              <w:rPr>
                <w:b/>
                <w:i/>
              </w:rPr>
              <w:t xml:space="preserve">graangewassen, </w:t>
            </w:r>
            <w:r w:rsidRPr="00126018">
              <w:t>pluimvee, eieren</w:t>
            </w:r>
            <w:r w:rsidRPr="00126018">
              <w:rPr>
                <w:b/>
                <w:i/>
              </w:rPr>
              <w:t xml:space="preserve">, </w:t>
            </w:r>
            <w:r w:rsidRPr="00126018">
              <w:t xml:space="preserve">suiker </w:t>
            </w:r>
            <w:r w:rsidRPr="00126018">
              <w:rPr>
                <w:b/>
                <w:bCs/>
                <w:i/>
                <w:iCs/>
              </w:rPr>
              <w:t>en</w:t>
            </w:r>
            <w:r w:rsidRPr="00126018">
              <w:t xml:space="preserve"> </w:t>
            </w:r>
            <w:r w:rsidRPr="00126018">
              <w:rPr>
                <w:b/>
                <w:i/>
              </w:rPr>
              <w:t>honing</w:t>
            </w:r>
            <w:r w:rsidRPr="00126018">
              <w:t xml:space="preserve"> die de landbouwproducenten in de Unie kan schaden als de invoer uit Oekraïne zou toenemen. Het is passend een automatische vrijwaringsmaatregel in te voeren voor </w:t>
            </w:r>
            <w:r w:rsidRPr="00126018">
              <w:rPr>
                <w:b/>
                <w:i/>
              </w:rPr>
              <w:t xml:space="preserve">tarwe, gerst, haver, mais, </w:t>
            </w:r>
            <w:r w:rsidRPr="00126018">
              <w:t>eieren, pluimvee</w:t>
            </w:r>
            <w:r w:rsidRPr="00126018">
              <w:rPr>
                <w:b/>
                <w:i/>
              </w:rPr>
              <w:t>, suiker-</w:t>
            </w:r>
            <w:r w:rsidRPr="00126018">
              <w:t xml:space="preserve"> en </w:t>
            </w:r>
            <w:r w:rsidRPr="00126018">
              <w:rPr>
                <w:b/>
                <w:i/>
              </w:rPr>
              <w:t>honingproducten</w:t>
            </w:r>
            <w:r w:rsidRPr="00126018">
              <w:t xml:space="preserve"> die wordt geactiveerd indien de op grond van deze verordening ingevoerde hoeveelheden het rekenkundig gemiddelde van de hoeveelheden in</w:t>
            </w:r>
            <w:r w:rsidRPr="00126018">
              <w:rPr>
                <w:b/>
                <w:i/>
              </w:rPr>
              <w:t xml:space="preserve"> 2021,</w:t>
            </w:r>
            <w:r w:rsidRPr="00126018">
              <w:t xml:space="preserve"> 2022 en 2023 overschrijden.</w:t>
            </w:r>
          </w:p>
        </w:tc>
      </w:tr>
    </w:tbl>
    <w:p w14:paraId="22D4678D" w14:textId="6F2477E9" w:rsidR="00230213" w:rsidRPr="00126018" w:rsidRDefault="00230213" w:rsidP="00230213"/>
    <w:p w14:paraId="29664C1D" w14:textId="78E7D91E" w:rsidR="00230213" w:rsidRPr="00126018" w:rsidRDefault="00230213" w:rsidP="00230213">
      <w:pPr>
        <w:pStyle w:val="AmNumberTabs"/>
      </w:pPr>
      <w:r w:rsidRPr="00126018">
        <w:t>Amendementen</w:t>
      </w:r>
      <w:r w:rsidRPr="00126018">
        <w:tab/>
      </w:r>
      <w:r w:rsidRPr="00126018">
        <w:tab/>
        <w:t>24 en 28</w:t>
      </w:r>
    </w:p>
    <w:p w14:paraId="5482AE01" w14:textId="77777777" w:rsidR="00230213" w:rsidRPr="00126018" w:rsidRDefault="00230213" w:rsidP="00230213">
      <w:pPr>
        <w:pStyle w:val="NormalBold12b"/>
      </w:pPr>
      <w:r w:rsidRPr="00126018">
        <w:t>Voorstel voor een verordening</w:t>
      </w:r>
    </w:p>
    <w:p w14:paraId="345A426B" w14:textId="77777777" w:rsidR="00230213" w:rsidRPr="00126018" w:rsidRDefault="00230213" w:rsidP="00230213">
      <w:pPr>
        <w:pStyle w:val="NormalBold"/>
      </w:pPr>
      <w:r w:rsidRPr="00126018">
        <w:t>Artikel 4 – lid 7</w:t>
      </w:r>
    </w:p>
    <w:p w14:paraId="05B2C57C" w14:textId="77777777" w:rsidR="00230213" w:rsidRPr="00126018" w:rsidRDefault="00230213" w:rsidP="00230213"/>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30213" w:rsidRPr="00126018" w14:paraId="0CBBFBAC" w14:textId="77777777" w:rsidTr="006119BB">
        <w:trPr>
          <w:jc w:val="center"/>
        </w:trPr>
        <w:tc>
          <w:tcPr>
            <w:tcW w:w="9752" w:type="dxa"/>
            <w:gridSpan w:val="2"/>
          </w:tcPr>
          <w:p w14:paraId="364EEBE2" w14:textId="77777777" w:rsidR="00230213" w:rsidRPr="00126018" w:rsidRDefault="00230213" w:rsidP="006119BB">
            <w:pPr>
              <w:keepNext/>
            </w:pPr>
          </w:p>
        </w:tc>
      </w:tr>
      <w:tr w:rsidR="00230213" w:rsidRPr="00126018" w14:paraId="0BE6EC81" w14:textId="77777777" w:rsidTr="006119BB">
        <w:trPr>
          <w:jc w:val="center"/>
        </w:trPr>
        <w:tc>
          <w:tcPr>
            <w:tcW w:w="4876" w:type="dxa"/>
          </w:tcPr>
          <w:p w14:paraId="22B29C4D" w14:textId="77777777" w:rsidR="00230213" w:rsidRPr="00126018" w:rsidRDefault="00230213" w:rsidP="006119BB">
            <w:pPr>
              <w:pStyle w:val="AmColumnHeading"/>
              <w:keepNext/>
            </w:pPr>
            <w:r w:rsidRPr="00126018">
              <w:t>Door de Commissie voorgestelde tekst</w:t>
            </w:r>
          </w:p>
        </w:tc>
        <w:tc>
          <w:tcPr>
            <w:tcW w:w="4876" w:type="dxa"/>
          </w:tcPr>
          <w:p w14:paraId="3922ECE5" w14:textId="77777777" w:rsidR="00230213" w:rsidRPr="00126018" w:rsidRDefault="00230213" w:rsidP="006119BB">
            <w:pPr>
              <w:pStyle w:val="AmColumnHeading"/>
              <w:keepNext/>
            </w:pPr>
            <w:r w:rsidRPr="00126018">
              <w:t>Amendement</w:t>
            </w:r>
          </w:p>
        </w:tc>
      </w:tr>
      <w:tr w:rsidR="00230213" w:rsidRPr="00126018" w14:paraId="3288DD8F" w14:textId="77777777" w:rsidTr="006119BB">
        <w:trPr>
          <w:jc w:val="center"/>
        </w:trPr>
        <w:tc>
          <w:tcPr>
            <w:tcW w:w="4876" w:type="dxa"/>
          </w:tcPr>
          <w:p w14:paraId="350BC623" w14:textId="77777777" w:rsidR="00230213" w:rsidRPr="00126018" w:rsidRDefault="00230213" w:rsidP="006119BB">
            <w:pPr>
              <w:pStyle w:val="Normal6a"/>
              <w:rPr>
                <w:szCs w:val="24"/>
              </w:rPr>
            </w:pPr>
            <w:r w:rsidRPr="00126018">
              <w:t xml:space="preserve">7.Indien in de periode van 6 juni tot en met 31 december 2024 de gecumuleerde invoervolumes van eieren, pluimvee of suiker sinds 1 januari 2024 het </w:t>
            </w:r>
            <w:r w:rsidRPr="00126018">
              <w:lastRenderedPageBreak/>
              <w:t xml:space="preserve">rekenkundig gemiddelde van de in 2022 en 2023 geconstateerde invoervolumes bereiken, moet de Commissie binnen </w:t>
            </w:r>
            <w:r w:rsidRPr="00126018">
              <w:rPr>
                <w:b/>
                <w:bCs/>
                <w:i/>
                <w:iCs/>
              </w:rPr>
              <w:t>21</w:t>
            </w:r>
            <w:r w:rsidRPr="00126018">
              <w:t xml:space="preserve"> dagen en na kennisgeving aan het bij artikel 3, lid 1, van Verordening (EU) 2015/478 ingestelde Comité vrijwaringsmaatregelen: </w:t>
            </w:r>
          </w:p>
        </w:tc>
        <w:tc>
          <w:tcPr>
            <w:tcW w:w="4876" w:type="dxa"/>
          </w:tcPr>
          <w:p w14:paraId="1FBD0C2D" w14:textId="77777777" w:rsidR="00230213" w:rsidRPr="00126018" w:rsidRDefault="00230213" w:rsidP="006119BB">
            <w:pPr>
              <w:pStyle w:val="Normal6a"/>
              <w:rPr>
                <w:szCs w:val="24"/>
              </w:rPr>
            </w:pPr>
            <w:r w:rsidRPr="00126018">
              <w:lastRenderedPageBreak/>
              <w:t xml:space="preserve">7. Indien in de periode van 6 juni tot en met 31 december 2024 de gecumuleerde invoervolumes van </w:t>
            </w:r>
            <w:r w:rsidRPr="00126018">
              <w:rPr>
                <w:b/>
                <w:i/>
              </w:rPr>
              <w:t xml:space="preserve">zachte tarwe, tarwemeel en pellets, gerst, gerstemeel en </w:t>
            </w:r>
            <w:r w:rsidRPr="00126018">
              <w:rPr>
                <w:b/>
                <w:i/>
              </w:rPr>
              <w:lastRenderedPageBreak/>
              <w:t xml:space="preserve">pellets, haver, maïs, maïsmeel en pellets, gries en griesmeel van gerst, op andere wijze bewerkte granen, honing, </w:t>
            </w:r>
            <w:r w:rsidRPr="00126018">
              <w:t>eieren, pluimvee of suiker sinds 1 januari 2024 het rekenkundig gemiddelde van de in</w:t>
            </w:r>
            <w:r w:rsidRPr="00126018">
              <w:rPr>
                <w:b/>
                <w:i/>
              </w:rPr>
              <w:t xml:space="preserve"> 2021, </w:t>
            </w:r>
            <w:r w:rsidRPr="00126018">
              <w:t xml:space="preserve">2022 en 2023 geconstateerde invoervolumes bereiken, moet de Commissie binnen </w:t>
            </w:r>
            <w:r w:rsidRPr="00126018">
              <w:rPr>
                <w:b/>
                <w:bCs/>
                <w:i/>
                <w:iCs/>
              </w:rPr>
              <w:t>14</w:t>
            </w:r>
            <w:r w:rsidRPr="00126018">
              <w:t> dagen en na kennisgeving aan het bij artikel 3, lid 1, van Verordening (EU) 2015/478 ingestelde Comité vrijwaringsmaatregelen: </w:t>
            </w:r>
          </w:p>
        </w:tc>
      </w:tr>
      <w:tr w:rsidR="00230213" w:rsidRPr="00126018" w14:paraId="7128E34D" w14:textId="77777777" w:rsidTr="006119BB">
        <w:trPr>
          <w:jc w:val="center"/>
        </w:trPr>
        <w:tc>
          <w:tcPr>
            <w:tcW w:w="4876" w:type="dxa"/>
          </w:tcPr>
          <w:p w14:paraId="47A88E2A" w14:textId="77777777" w:rsidR="00230213" w:rsidRPr="00126018" w:rsidRDefault="00230213" w:rsidP="006119BB">
            <w:pPr>
              <w:pStyle w:val="Normal6a"/>
              <w:rPr>
                <w:szCs w:val="24"/>
              </w:rPr>
            </w:pPr>
            <w:r w:rsidRPr="00126018">
              <w:lastRenderedPageBreak/>
              <w:t xml:space="preserve">(a) voor dat product het overeenkomstige tariefcontingent dat bij artikel 1, lid 1, punt b), is geschorst tot en met 31 december 2024 opnieuw instellen, en </w:t>
            </w:r>
          </w:p>
        </w:tc>
        <w:tc>
          <w:tcPr>
            <w:tcW w:w="4876" w:type="dxa"/>
          </w:tcPr>
          <w:p w14:paraId="2862CB95" w14:textId="77777777" w:rsidR="00230213" w:rsidRPr="00126018" w:rsidRDefault="00230213" w:rsidP="006119BB">
            <w:pPr>
              <w:pStyle w:val="Normal6a"/>
              <w:rPr>
                <w:szCs w:val="24"/>
              </w:rPr>
            </w:pPr>
            <w:r w:rsidRPr="00126018">
              <w:t>(a) voor dat product het overeenkomstige tariefcontingent dat bij artikel 1, lid 1, punt b), is geschorst tot en met 31 december 2024 opnieuw instellen, en</w:t>
            </w:r>
          </w:p>
        </w:tc>
      </w:tr>
      <w:tr w:rsidR="00230213" w:rsidRPr="00126018" w14:paraId="4C121228" w14:textId="77777777" w:rsidTr="006119BB">
        <w:trPr>
          <w:jc w:val="center"/>
        </w:trPr>
        <w:tc>
          <w:tcPr>
            <w:tcW w:w="4876" w:type="dxa"/>
          </w:tcPr>
          <w:p w14:paraId="48A4E873" w14:textId="77777777" w:rsidR="00230213" w:rsidRPr="00126018" w:rsidRDefault="00230213" w:rsidP="006119BB">
            <w:pPr>
              <w:pStyle w:val="Normal6a"/>
              <w:rPr>
                <w:szCs w:val="24"/>
              </w:rPr>
            </w:pPr>
            <w:r w:rsidRPr="00126018">
              <w:t xml:space="preserve">(b) met ingang van 1 januari 2025 hetzij een tariefcontingent van vijf twaalfden van dat rekenkundig gemiddelde, hetzij het overeenkomstige tariefcontingent dat bij artikel 1, lid 1, punt b), is geschorst, indien dit hoger is, invoeren. </w:t>
            </w:r>
          </w:p>
        </w:tc>
        <w:tc>
          <w:tcPr>
            <w:tcW w:w="4876" w:type="dxa"/>
          </w:tcPr>
          <w:p w14:paraId="797657C5" w14:textId="77777777" w:rsidR="00230213" w:rsidRPr="00126018" w:rsidRDefault="00230213" w:rsidP="006119BB">
            <w:pPr>
              <w:pStyle w:val="Normal6a"/>
              <w:rPr>
                <w:szCs w:val="24"/>
              </w:rPr>
            </w:pPr>
            <w:r w:rsidRPr="00126018">
              <w:t>(b) met ingang van 1 januari 2025 hetzij een tariefcontingent van vijf twaalfden van dat rekenkundig gemiddelde, hetzij het overeenkomstige tariefcontingent dat bij artikel 1, lid 1, punt b), is geschorst, indien dit hoger is, invoeren.</w:t>
            </w:r>
          </w:p>
        </w:tc>
      </w:tr>
      <w:tr w:rsidR="00230213" w:rsidRPr="00126018" w14:paraId="375FB00F" w14:textId="77777777" w:rsidTr="006119BB">
        <w:trPr>
          <w:jc w:val="center"/>
        </w:trPr>
        <w:tc>
          <w:tcPr>
            <w:tcW w:w="4876" w:type="dxa"/>
          </w:tcPr>
          <w:p w14:paraId="6C4F7074" w14:textId="77777777" w:rsidR="00230213" w:rsidRPr="00126018" w:rsidRDefault="00230213" w:rsidP="006119BB">
            <w:pPr>
              <w:pStyle w:val="Normal6a"/>
              <w:rPr>
                <w:szCs w:val="24"/>
              </w:rPr>
            </w:pPr>
            <w:r w:rsidRPr="00126018">
              <w:t xml:space="preserve">Indien in de periode van 1 januari tot en met 5 juni 2025 de gecumuleerde invoervolumes van eieren, pluimvee of suiker voor de periode na 1 januari 2025 vijf twaalfden van het respectieve rekenkundig gemiddelde van de in 2022 en 2023 geconstateerde invoervolumes bereiken, stelt de Commissie binnen </w:t>
            </w:r>
            <w:r w:rsidRPr="00126018">
              <w:rPr>
                <w:b/>
                <w:i/>
              </w:rPr>
              <w:t>21</w:t>
            </w:r>
            <w:r w:rsidRPr="00126018">
              <w:t xml:space="preserve"> dagen en na het Comité vrijwaringsmaatregelen in kennis te hebben gesteld, voor dat product opnieuw het overeenkomstige bij artikel 1, lid 1, punt b), geschorste tariefcontingent in. </w:t>
            </w:r>
          </w:p>
        </w:tc>
        <w:tc>
          <w:tcPr>
            <w:tcW w:w="4876" w:type="dxa"/>
          </w:tcPr>
          <w:p w14:paraId="3E9A0FDF" w14:textId="77777777" w:rsidR="00230213" w:rsidRPr="00126018" w:rsidRDefault="00230213" w:rsidP="006119BB">
            <w:pPr>
              <w:pStyle w:val="Normal6a"/>
              <w:rPr>
                <w:szCs w:val="24"/>
              </w:rPr>
            </w:pPr>
            <w:r w:rsidRPr="00126018">
              <w:t xml:space="preserve">Indien in de periode van 1 januari tot en met 5 juni 2025 de gecumuleerde invoervolumes van </w:t>
            </w:r>
            <w:r w:rsidRPr="00126018">
              <w:rPr>
                <w:b/>
                <w:i/>
              </w:rPr>
              <w:t xml:space="preserve">zachte tarwe, tarwemeel en pellets, gerst, gerstemeel en pellets, haver, maïs, maïsmeel en pellets, gries en griesmeel van gerst, op andere wijze bewerkte granen, honing, </w:t>
            </w:r>
            <w:r w:rsidRPr="00126018">
              <w:t xml:space="preserve">eieren, pluimvee of suiker voor de periode na 1 januari 2025 vijf twaalfden van het respectieve rekenkundig gemiddelde van de in </w:t>
            </w:r>
            <w:r w:rsidRPr="00126018">
              <w:rPr>
                <w:b/>
                <w:i/>
              </w:rPr>
              <w:t xml:space="preserve">2021, </w:t>
            </w:r>
            <w:r w:rsidRPr="00126018">
              <w:t xml:space="preserve">2022 en 2023 geconstateerde invoervolumes bereiken, stelt de Commissie binnen </w:t>
            </w:r>
            <w:r w:rsidRPr="00126018">
              <w:rPr>
                <w:b/>
                <w:i/>
              </w:rPr>
              <w:t>14</w:t>
            </w:r>
            <w:r w:rsidRPr="00126018">
              <w:t> dagen en na het Comité vrijwaringsmaatregelen in kennis te hebben gesteld, voor dat product opnieuw het overeenkomstige bij artikel 1, lid 1, punt b), geschorste tariefcontingent in. </w:t>
            </w:r>
          </w:p>
        </w:tc>
      </w:tr>
      <w:tr w:rsidR="00230213" w:rsidRPr="00126018" w14:paraId="1C5B8DD9" w14:textId="77777777" w:rsidTr="006119BB">
        <w:trPr>
          <w:jc w:val="center"/>
        </w:trPr>
        <w:tc>
          <w:tcPr>
            <w:tcW w:w="4876" w:type="dxa"/>
          </w:tcPr>
          <w:p w14:paraId="6CF20551" w14:textId="77777777" w:rsidR="00230213" w:rsidRPr="00126018" w:rsidRDefault="00230213" w:rsidP="006119BB">
            <w:pPr>
              <w:pStyle w:val="Normal6a"/>
              <w:rPr>
                <w:szCs w:val="24"/>
              </w:rPr>
            </w:pPr>
            <w:r w:rsidRPr="00126018">
              <w:t xml:space="preserve">Voor de toepassing van dit lid verwijzen de termen eieren, pluimvee en suiker naar alle producten die vallen onder de respectieve tariefcontingenten voor eieren en </w:t>
            </w:r>
            <w:proofErr w:type="spellStart"/>
            <w:r w:rsidRPr="00126018">
              <w:t>albuminen</w:t>
            </w:r>
            <w:proofErr w:type="spellEnd"/>
            <w:r w:rsidRPr="00126018">
              <w:t xml:space="preserve">, vlees van pluimvee en bereidingen daarvan, en suikers in het aanhangsel bij bijlage I-A bij de Associatieovereenkomst, en wordt het rekenkundig gemiddelde berekend door de som van de invoervolumes in 2022 en 2023 </w:t>
            </w:r>
            <w:r w:rsidRPr="00126018">
              <w:lastRenderedPageBreak/>
              <w:t>door twee te delen.</w:t>
            </w:r>
          </w:p>
        </w:tc>
        <w:tc>
          <w:tcPr>
            <w:tcW w:w="4876" w:type="dxa"/>
          </w:tcPr>
          <w:p w14:paraId="1BC2D469" w14:textId="77777777" w:rsidR="00230213" w:rsidRPr="00126018" w:rsidRDefault="00230213" w:rsidP="006119BB">
            <w:pPr>
              <w:pStyle w:val="Normal6a"/>
              <w:rPr>
                <w:szCs w:val="24"/>
              </w:rPr>
            </w:pPr>
            <w:r w:rsidRPr="00126018">
              <w:lastRenderedPageBreak/>
              <w:t xml:space="preserve">Voor de toepassing van dit lid verwijzen de termen </w:t>
            </w:r>
            <w:r w:rsidRPr="00126018">
              <w:rPr>
                <w:b/>
                <w:i/>
              </w:rPr>
              <w:t xml:space="preserve">zachte tarwe, tarwemeel en pellets, gerst, gerstemeel en pellets, haver, maïs, maïsmeel en pellets, gries en griesmeel van gerst, op andere wijze bewerkte granen, honing, </w:t>
            </w:r>
            <w:r w:rsidRPr="00126018">
              <w:t xml:space="preserve">eieren, pluimvee en suiker naar alle producten die vallen onder de respectieve tariefcontingenten voor </w:t>
            </w:r>
            <w:r w:rsidRPr="00126018">
              <w:rPr>
                <w:b/>
                <w:i/>
              </w:rPr>
              <w:t xml:space="preserve">zachte tarwe, tarwemeel en pellets, gerst, gerstemeel en pellets, haver, maïs, maïsmeel en pellets, gries en griesmeel </w:t>
            </w:r>
            <w:r w:rsidRPr="00126018">
              <w:rPr>
                <w:b/>
                <w:i/>
              </w:rPr>
              <w:lastRenderedPageBreak/>
              <w:t xml:space="preserve">van gerst, op andere wijze bewerkte granen, honing, </w:t>
            </w:r>
            <w:r w:rsidRPr="00126018">
              <w:t xml:space="preserve">eieren en </w:t>
            </w:r>
            <w:proofErr w:type="spellStart"/>
            <w:r w:rsidRPr="00126018">
              <w:t>albuminen</w:t>
            </w:r>
            <w:proofErr w:type="spellEnd"/>
            <w:r w:rsidRPr="00126018">
              <w:t>, vlees van pluimvee en bereidingen daarvan, en suikers in het aanhangsel bij bijlage I-A bij de Associatieovereenkomst, en wordt het rekenkundig gemiddelde berekend door de som van de invoervolumes in</w:t>
            </w:r>
            <w:r w:rsidRPr="00126018">
              <w:rPr>
                <w:b/>
                <w:i/>
              </w:rPr>
              <w:t xml:space="preserve"> 2021,</w:t>
            </w:r>
            <w:r w:rsidRPr="00126018">
              <w:t xml:space="preserve"> 2022 en 2023 door </w:t>
            </w:r>
            <w:r w:rsidRPr="00126018">
              <w:rPr>
                <w:b/>
                <w:bCs/>
                <w:i/>
                <w:iCs/>
              </w:rPr>
              <w:t>drie</w:t>
            </w:r>
            <w:r w:rsidRPr="00126018">
              <w:t xml:space="preserve"> te delen.</w:t>
            </w:r>
          </w:p>
        </w:tc>
      </w:tr>
    </w:tbl>
    <w:p w14:paraId="281271DC" w14:textId="7F5D7F2A" w:rsidR="00230213" w:rsidRPr="00126018" w:rsidRDefault="00230213" w:rsidP="00230213">
      <w:bookmarkStart w:id="8" w:name="_GoBack"/>
      <w:bookmarkEnd w:id="8"/>
    </w:p>
    <w:sectPr w:rsidR="00230213" w:rsidRPr="00126018" w:rsidSect="00722AE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01E72A" w14:textId="77777777" w:rsidR="00F74FFC" w:rsidRPr="00722AED" w:rsidRDefault="00F74FFC">
      <w:r w:rsidRPr="00722AED">
        <w:separator/>
      </w:r>
    </w:p>
  </w:endnote>
  <w:endnote w:type="continuationSeparator" w:id="0">
    <w:p w14:paraId="3BFD29C0" w14:textId="77777777" w:rsidR="00F74FFC" w:rsidRPr="00722AED" w:rsidRDefault="00F74FFC">
      <w:r w:rsidRPr="00722A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99FAD9" w14:textId="77777777" w:rsidR="00F74FFC" w:rsidRPr="00722AED" w:rsidRDefault="00F74FFC">
      <w:r w:rsidRPr="00722AED">
        <w:separator/>
      </w:r>
    </w:p>
  </w:footnote>
  <w:footnote w:type="continuationSeparator" w:id="0">
    <w:p w14:paraId="26306028" w14:textId="77777777" w:rsidR="00F74FFC" w:rsidRPr="00722AED" w:rsidRDefault="00F74FFC">
      <w:r w:rsidRPr="00722AED">
        <w:continuationSeparator/>
      </w:r>
    </w:p>
  </w:footnote>
  <w:footnote w:id="1">
    <w:p w14:paraId="03F82B6B" w14:textId="511DC03A" w:rsidR="00230213" w:rsidRPr="009572CF" w:rsidRDefault="00230213" w:rsidP="00230213">
      <w:pPr>
        <w:pStyle w:val="FootnoteText"/>
        <w:ind w:left="567" w:hanging="567"/>
        <w:rPr>
          <w:lang w:val="nl-NL"/>
        </w:rPr>
      </w:pPr>
      <w:r w:rsidRPr="00230213">
        <w:rPr>
          <w:rStyle w:val="FootnoteReference"/>
          <w:sz w:val="24"/>
          <w:szCs w:val="24"/>
        </w:rPr>
        <w:footnoteRef/>
      </w:r>
      <w:r w:rsidRPr="009572CF">
        <w:rPr>
          <w:lang w:val="nl-NL"/>
        </w:rPr>
        <w:t xml:space="preserve"> </w:t>
      </w:r>
      <w:r w:rsidRPr="009572CF">
        <w:rPr>
          <w:lang w:val="nl-NL"/>
        </w:rPr>
        <w:tab/>
        <w:t>De zaak werd voor interinstitutionele onderhandelingen terugverwezen naar de bevoegde commissie op grond van artikel 59, lid 4, vierde alinea, van het Reglement (A9-</w:t>
      </w:r>
      <w:r w:rsidRPr="009572CF">
        <w:rPr>
          <w:sz w:val="24"/>
          <w:szCs w:val="24"/>
          <w:lang w:val="nl-NL"/>
        </w:rPr>
        <w:t>0077/2024</w:t>
      </w:r>
      <w:r w:rsidRPr="009572CF">
        <w:rPr>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NL"/>
    <w:docVar w:name="dvnumam" w:val="26"/>
    <w:docVar w:name="dvpe" w:val="758.861"/>
    <w:docVar w:name="dvrapporteur" w:val="Rapporteur: "/>
    <w:docVar w:name="dvstar" w:val="***I"/>
    <w:docVar w:name="dvtitre" w:val="Wetgevingsresolutie van het Europees Parlement van xx maart 2024 over het voorstel voor een verordening van het Europees Parlement en de Raad inzake tijdelijke handelsliberaliseringsmaatregelen ter aanvulling van handelsconcessies van toepassing op Oekraïense producten uit hoofde van de Associatieovereenkomst tussen de Europese Unie en de Europese Gemeenschap voor Atoomenergie en hun lidstaten, enerzijds, en Oekraïne, anderzijds(COM(2024)0050 – C9-0021/2024 – 2024/0028(COD))"/>
  </w:docVars>
  <w:rsids>
    <w:rsidRoot w:val="00F74FFC"/>
    <w:rsid w:val="00002272"/>
    <w:rsid w:val="00064002"/>
    <w:rsid w:val="000677B9"/>
    <w:rsid w:val="000831BA"/>
    <w:rsid w:val="000A42CC"/>
    <w:rsid w:val="000E7DD9"/>
    <w:rsid w:val="0010095E"/>
    <w:rsid w:val="00122E3A"/>
    <w:rsid w:val="00125B37"/>
    <w:rsid w:val="00126018"/>
    <w:rsid w:val="001704C2"/>
    <w:rsid w:val="00187494"/>
    <w:rsid w:val="001C0597"/>
    <w:rsid w:val="001F32AE"/>
    <w:rsid w:val="00230213"/>
    <w:rsid w:val="00270FC5"/>
    <w:rsid w:val="002767FF"/>
    <w:rsid w:val="002B18FE"/>
    <w:rsid w:val="002B5493"/>
    <w:rsid w:val="00343214"/>
    <w:rsid w:val="00361C00"/>
    <w:rsid w:val="00395FA1"/>
    <w:rsid w:val="003E15D4"/>
    <w:rsid w:val="00411CCE"/>
    <w:rsid w:val="0041666E"/>
    <w:rsid w:val="00421060"/>
    <w:rsid w:val="00450C6B"/>
    <w:rsid w:val="00471C19"/>
    <w:rsid w:val="004867E3"/>
    <w:rsid w:val="00494A28"/>
    <w:rsid w:val="004C0004"/>
    <w:rsid w:val="004C5D52"/>
    <w:rsid w:val="00500D4A"/>
    <w:rsid w:val="0050519A"/>
    <w:rsid w:val="005072A1"/>
    <w:rsid w:val="00514517"/>
    <w:rsid w:val="00545827"/>
    <w:rsid w:val="00560270"/>
    <w:rsid w:val="00563911"/>
    <w:rsid w:val="005C2568"/>
    <w:rsid w:val="006037C0"/>
    <w:rsid w:val="006631B6"/>
    <w:rsid w:val="00680577"/>
    <w:rsid w:val="006F74FA"/>
    <w:rsid w:val="00722AED"/>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4667"/>
    <w:rsid w:val="00925F7E"/>
    <w:rsid w:val="00930C23"/>
    <w:rsid w:val="0093193B"/>
    <w:rsid w:val="009509D8"/>
    <w:rsid w:val="00950B64"/>
    <w:rsid w:val="009572CF"/>
    <w:rsid w:val="00981893"/>
    <w:rsid w:val="0098730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7D59"/>
    <w:rsid w:val="00D834A0"/>
    <w:rsid w:val="00D872DF"/>
    <w:rsid w:val="00D91E21"/>
    <w:rsid w:val="00DA7FCD"/>
    <w:rsid w:val="00E365E1"/>
    <w:rsid w:val="00E7345D"/>
    <w:rsid w:val="00E820A4"/>
    <w:rsid w:val="00EB006A"/>
    <w:rsid w:val="00EB4772"/>
    <w:rsid w:val="00ED169E"/>
    <w:rsid w:val="00ED4235"/>
    <w:rsid w:val="00F04346"/>
    <w:rsid w:val="00F075DC"/>
    <w:rsid w:val="00F149E9"/>
    <w:rsid w:val="00F5134D"/>
    <w:rsid w:val="00F647FA"/>
    <w:rsid w:val="00F74202"/>
    <w:rsid w:val="00F74FF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A54D08"/>
  <w15:chartTrackingRefBased/>
  <w15:docId w15:val="{2BE1EC1D-A803-401D-8ED1-82A3D13DC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22E3A"/>
    <w:pPr>
      <w:spacing w:before="480" w:after="240"/>
    </w:pPr>
  </w:style>
  <w:style w:type="paragraph" w:customStyle="1" w:styleId="NormalBold">
    <w:name w:val="NormalBold"/>
    <w:basedOn w:val="Normal"/>
    <w:link w:val="NormalBoldChar"/>
    <w:rsid w:val="00122E3A"/>
    <w:rPr>
      <w:b/>
    </w:rPr>
  </w:style>
  <w:style w:type="paragraph" w:customStyle="1" w:styleId="NormalHanging12a">
    <w:name w:val="NormalHanging12a"/>
    <w:basedOn w:val="Normal"/>
    <w:rsid w:val="00122E3A"/>
    <w:pPr>
      <w:spacing w:after="240"/>
      <w:ind w:left="567" w:hanging="567"/>
    </w:pPr>
  </w:style>
  <w:style w:type="character" w:customStyle="1" w:styleId="NormalBoldChar">
    <w:name w:val="NormalBold Char"/>
    <w:basedOn w:val="DefaultParagraphFont"/>
    <w:link w:val="NormalBold"/>
    <w:locked/>
    <w:rsid w:val="00122E3A"/>
    <w:rPr>
      <w:b/>
      <w:sz w:val="24"/>
      <w:lang w:val="nl-NL"/>
    </w:rPr>
  </w:style>
  <w:style w:type="character" w:styleId="CommentReference">
    <w:name w:val="annotation reference"/>
    <w:basedOn w:val="DefaultParagraphFont"/>
    <w:rsid w:val="001704C2"/>
    <w:rPr>
      <w:sz w:val="16"/>
      <w:szCs w:val="16"/>
    </w:rPr>
  </w:style>
  <w:style w:type="paragraph" w:styleId="CommentText">
    <w:name w:val="annotation text"/>
    <w:basedOn w:val="Normal"/>
    <w:link w:val="CommentTextChar"/>
    <w:rsid w:val="001704C2"/>
    <w:rPr>
      <w:sz w:val="20"/>
    </w:rPr>
  </w:style>
  <w:style w:type="character" w:customStyle="1" w:styleId="CommentTextChar">
    <w:name w:val="Comment Text Char"/>
    <w:basedOn w:val="DefaultParagraphFont"/>
    <w:link w:val="CommentText"/>
    <w:rsid w:val="001704C2"/>
    <w:rPr>
      <w:lang w:val="nl-NL"/>
    </w:rPr>
  </w:style>
  <w:style w:type="paragraph" w:styleId="CommentSubject">
    <w:name w:val="annotation subject"/>
    <w:basedOn w:val="CommentText"/>
    <w:next w:val="CommentText"/>
    <w:link w:val="CommentSubjectChar"/>
    <w:rsid w:val="001704C2"/>
    <w:rPr>
      <w:b/>
      <w:bCs/>
    </w:rPr>
  </w:style>
  <w:style w:type="character" w:customStyle="1" w:styleId="CommentSubjectChar">
    <w:name w:val="Comment Subject Char"/>
    <w:basedOn w:val="CommentTextChar"/>
    <w:link w:val="CommentSubject"/>
    <w:rsid w:val="001704C2"/>
    <w:rPr>
      <w:b/>
      <w:bCs/>
      <w:lang w:val="nl-NL"/>
    </w:rPr>
  </w:style>
  <w:style w:type="paragraph" w:styleId="BalloonText">
    <w:name w:val="Balloon Text"/>
    <w:basedOn w:val="Normal"/>
    <w:link w:val="BalloonTextChar"/>
    <w:rsid w:val="001704C2"/>
    <w:rPr>
      <w:rFonts w:ascii="Segoe UI" w:hAnsi="Segoe UI" w:cs="Segoe UI"/>
      <w:sz w:val="18"/>
      <w:szCs w:val="18"/>
    </w:rPr>
  </w:style>
  <w:style w:type="character" w:customStyle="1" w:styleId="BalloonTextChar">
    <w:name w:val="Balloon Text Char"/>
    <w:basedOn w:val="DefaultParagraphFont"/>
    <w:link w:val="BalloonText"/>
    <w:rsid w:val="001704C2"/>
    <w:rPr>
      <w:rFonts w:ascii="Segoe UI" w:hAnsi="Segoe UI" w:cs="Segoe UI"/>
      <w:sz w:val="18"/>
      <w:szCs w:val="18"/>
      <w:lang w:val="nl-NL"/>
    </w:rPr>
  </w:style>
  <w:style w:type="paragraph" w:styleId="Header">
    <w:name w:val="header"/>
    <w:basedOn w:val="Normal"/>
    <w:link w:val="HeaderChar"/>
    <w:rsid w:val="00914667"/>
    <w:pPr>
      <w:tabs>
        <w:tab w:val="center" w:pos="4513"/>
        <w:tab w:val="right" w:pos="9026"/>
      </w:tabs>
    </w:pPr>
  </w:style>
  <w:style w:type="character" w:customStyle="1" w:styleId="HeaderChar">
    <w:name w:val="Header Char"/>
    <w:basedOn w:val="DefaultParagraphFont"/>
    <w:link w:val="Header"/>
    <w:rsid w:val="00914667"/>
    <w:rPr>
      <w:sz w:val="24"/>
      <w:lang w:val="nl-NL"/>
    </w:rPr>
  </w:style>
  <w:style w:type="paragraph" w:customStyle="1" w:styleId="Normal6a">
    <w:name w:val="Normal6a"/>
    <w:basedOn w:val="Normal"/>
    <w:rsid w:val="00230213"/>
    <w:pPr>
      <w:spacing w:after="120"/>
    </w:pPr>
  </w:style>
  <w:style w:type="paragraph" w:customStyle="1" w:styleId="AmColumnHeading">
    <w:name w:val="AmColumnHeading"/>
    <w:basedOn w:val="Normal"/>
    <w:rsid w:val="00230213"/>
    <w:pPr>
      <w:spacing w:after="240"/>
      <w:jc w:val="center"/>
    </w:pPr>
    <w:rPr>
      <w:i/>
    </w:rPr>
  </w:style>
  <w:style w:type="paragraph" w:customStyle="1" w:styleId="AmNumberTabs">
    <w:name w:val="AmNumberTabs"/>
    <w:basedOn w:val="Normal"/>
    <w:rsid w:val="002302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30213"/>
    <w:pPr>
      <w:spacing w:before="240"/>
    </w:pPr>
    <w:rPr>
      <w:b/>
    </w:rPr>
  </w:style>
  <w:style w:type="character" w:customStyle="1" w:styleId="NormalBold12bChar">
    <w:name w:val="NormalBold12b Char"/>
    <w:basedOn w:val="DefaultParagraphFont"/>
    <w:link w:val="NormalBold12b"/>
    <w:rsid w:val="00230213"/>
    <w:rPr>
      <w:b/>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48A96-D31D-4638-BF6C-7030B9C2A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6252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2024-06-21T09:47:00Z</dcterms:created>
  <dcterms:modified xsi:type="dcterms:W3CDTF">2024-06-21T09:47:00Z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P9_TA(2024)0154_</vt:lpwstr>
  </property>
  <property fmtid="{D5CDD505-2E9C-101B-9397-08002B2CF9AE}" pid="4" name="&lt;Type&gt;">
    <vt:lpwstr>RR</vt:lpwstr>
  </property>
  <property fmtid="{D5CDD505-2E9C-101B-9397-08002B2CF9AE}" pid="5" name="&lt;Model&gt;">
    <vt:lpwstr/>
  </property>
</Properties>
</file>