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6F69" w14:paraId="2EA8CF1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972013" w14:textId="77777777" w:rsidR="00751A4A" w:rsidRPr="00076F69" w:rsidRDefault="006A4ED8" w:rsidP="0010095E">
            <w:pPr>
              <w:pStyle w:val="EPName"/>
            </w:pPr>
            <w:bookmarkStart w:id="0" w:name="_GoBack"/>
            <w:bookmarkEnd w:id="0"/>
            <w:r w:rsidRPr="00076F69">
              <w:t>Európsky parlament</w:t>
            </w:r>
          </w:p>
          <w:p w14:paraId="59B6701D" w14:textId="77777777" w:rsidR="00751A4A" w:rsidRPr="00076F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6F6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6F7E213" w14:textId="77777777" w:rsidR="00751A4A" w:rsidRPr="00076F69" w:rsidRDefault="00187494" w:rsidP="0010095E">
            <w:pPr>
              <w:pStyle w:val="EPLogo"/>
            </w:pPr>
            <w:r w:rsidRPr="00076F69">
              <w:rPr>
                <w:noProof/>
                <w:lang w:val="en-GB"/>
              </w:rPr>
              <w:drawing>
                <wp:inline distT="0" distB="0" distL="0" distR="0" wp14:anchorId="3E5D6C72" wp14:editId="211618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1C82B0" w14:textId="77777777" w:rsidR="00D058B8" w:rsidRPr="00076F69" w:rsidRDefault="00D058B8" w:rsidP="004C5D52">
      <w:pPr>
        <w:pStyle w:val="LineTop"/>
      </w:pPr>
    </w:p>
    <w:p w14:paraId="69CE66A9" w14:textId="77777777" w:rsidR="00680577" w:rsidRPr="00076F69" w:rsidRDefault="006A4ED8" w:rsidP="00680577">
      <w:pPr>
        <w:pStyle w:val="EPBodyTA1"/>
      </w:pPr>
      <w:r w:rsidRPr="00076F69">
        <w:t>PRIJATÉ TEXTY</w:t>
      </w:r>
    </w:p>
    <w:p w14:paraId="2E456199" w14:textId="77777777" w:rsidR="00D058B8" w:rsidRPr="00076F69" w:rsidRDefault="00D058B8" w:rsidP="00D058B8">
      <w:pPr>
        <w:pStyle w:val="LineBottom"/>
      </w:pPr>
    </w:p>
    <w:p w14:paraId="36BDFC41" w14:textId="77777777" w:rsidR="006A4ED8" w:rsidRPr="00076F69" w:rsidRDefault="006A4ED8" w:rsidP="006A4ED8">
      <w:pPr>
        <w:pStyle w:val="ATHeading1"/>
      </w:pPr>
      <w:bookmarkStart w:id="1" w:name="TANumber"/>
      <w:r w:rsidRPr="00076F69">
        <w:t>P9_TA(2024)0</w:t>
      </w:r>
      <w:r w:rsidR="00424AA5" w:rsidRPr="00076F69">
        <w:t>154</w:t>
      </w:r>
      <w:bookmarkEnd w:id="1"/>
    </w:p>
    <w:p w14:paraId="31832301" w14:textId="77777777" w:rsidR="006A4ED8" w:rsidRPr="00076F69" w:rsidRDefault="006A4ED8" w:rsidP="006A4ED8">
      <w:pPr>
        <w:pStyle w:val="ATHeading2"/>
      </w:pPr>
      <w:bookmarkStart w:id="2" w:name="title"/>
      <w:r w:rsidRPr="00076F69">
        <w:t>Dočasné opatrenia na liberalizáciu obchodu, ktorými sa dopĺňajú obchodné koncesie uplatniteľné na</w:t>
      </w:r>
      <w:r w:rsidR="007F10B6" w:rsidRPr="00076F69">
        <w:t xml:space="preserve"> </w:t>
      </w:r>
      <w:r w:rsidRPr="00076F69">
        <w:t>ukrajinské výrobky podľa Dohody o pridružení medzi EÚ a Euratomom a Ukrajinou</w:t>
      </w:r>
      <w:bookmarkEnd w:id="2"/>
    </w:p>
    <w:p w14:paraId="0EE2AB97" w14:textId="77777777" w:rsidR="006A4ED8" w:rsidRPr="00076F69" w:rsidRDefault="006A4ED8" w:rsidP="006A4ED8">
      <w:pPr>
        <w:rPr>
          <w:i/>
          <w:vanish/>
        </w:rPr>
      </w:pPr>
      <w:r w:rsidRPr="00076F69">
        <w:rPr>
          <w:i/>
        </w:rPr>
        <w:fldChar w:fldCharType="begin"/>
      </w:r>
      <w:r w:rsidRPr="00076F69">
        <w:rPr>
          <w:i/>
        </w:rPr>
        <w:instrText xml:space="preserve"> TC"(</w:instrText>
      </w:r>
      <w:bookmarkStart w:id="3" w:name="DocNumber"/>
      <w:r w:rsidRPr="00076F69">
        <w:rPr>
          <w:i/>
        </w:rPr>
        <w:instrText>A9-0077/2024</w:instrText>
      </w:r>
      <w:bookmarkEnd w:id="3"/>
      <w:r w:rsidRPr="00076F69">
        <w:rPr>
          <w:i/>
        </w:rPr>
        <w:instrText xml:space="preserve"> - Spravodajkyňa: Sandra Kalniete)"\l3 \n&gt; \* MERGEFORMAT </w:instrText>
      </w:r>
      <w:r w:rsidRPr="00076F69">
        <w:rPr>
          <w:i/>
        </w:rPr>
        <w:fldChar w:fldCharType="end"/>
      </w:r>
    </w:p>
    <w:p w14:paraId="28DD8B9C" w14:textId="77777777" w:rsidR="006A4ED8" w:rsidRPr="00076F69" w:rsidRDefault="006A4ED8" w:rsidP="006A4ED8">
      <w:pPr>
        <w:rPr>
          <w:vanish/>
        </w:rPr>
      </w:pPr>
      <w:bookmarkStart w:id="4" w:name="Commission"/>
      <w:r w:rsidRPr="00076F69">
        <w:rPr>
          <w:vanish/>
        </w:rPr>
        <w:t>Výbor pre medzinárodný obchod</w:t>
      </w:r>
      <w:bookmarkEnd w:id="4"/>
    </w:p>
    <w:p w14:paraId="5641ABA6" w14:textId="77777777" w:rsidR="006A4ED8" w:rsidRPr="00076F69" w:rsidRDefault="006A4ED8" w:rsidP="006A4ED8">
      <w:pPr>
        <w:rPr>
          <w:vanish/>
        </w:rPr>
      </w:pPr>
      <w:bookmarkStart w:id="5" w:name="PE"/>
      <w:r w:rsidRPr="00076F69">
        <w:rPr>
          <w:vanish/>
        </w:rPr>
        <w:t>PE758.681</w:t>
      </w:r>
      <w:bookmarkEnd w:id="5"/>
    </w:p>
    <w:p w14:paraId="3062E030" w14:textId="4382AD05" w:rsidR="006A4ED8" w:rsidRPr="00076F69" w:rsidRDefault="00CE6BAA" w:rsidP="006A4ED8">
      <w:pPr>
        <w:pStyle w:val="ATHeading3"/>
      </w:pPr>
      <w:bookmarkStart w:id="6" w:name="Sujet"/>
      <w:r w:rsidRPr="00076F69">
        <w:t xml:space="preserve">Pozmeňujúce návrhy prijaté Európskym parlamentom </w:t>
      </w:r>
      <w:r w:rsidR="00344022" w:rsidRPr="00076F69">
        <w:t>13</w:t>
      </w:r>
      <w:r w:rsidR="006A4ED8" w:rsidRPr="00076F69">
        <w:t xml:space="preserve">. marca 2024 </w:t>
      </w:r>
      <w:r w:rsidRPr="00076F69">
        <w:t>k</w:t>
      </w:r>
      <w:r w:rsidR="006A4ED8" w:rsidRPr="00076F69">
        <w:t xml:space="preserve"> návrhu nariadenia Európskeho parlamentu a Rady o dočasných opatreniach na liberalizáciu obchodu, ktorými sa dopĺňajú obchodné koncesie uplatniteľné na ukrajinské výrobky podľa Dohody o pridružení medzi Európskou úniou a Európskym spoločenstvom pre atómovú energiu a ich členskými štátmi na jednej strane a Ukrajinou na strane druhej</w:t>
      </w:r>
      <w:bookmarkEnd w:id="6"/>
      <w:r w:rsidR="006A4ED8" w:rsidRPr="00076F69">
        <w:t xml:space="preserve"> </w:t>
      </w:r>
      <w:bookmarkStart w:id="7" w:name="References"/>
      <w:r w:rsidR="006A4ED8" w:rsidRPr="00076F69">
        <w:t>(COM(2024)0050 – C9-0021/2024 – 2024/0028(COD))</w:t>
      </w:r>
      <w:bookmarkEnd w:id="7"/>
      <w:r w:rsidRPr="00076F69">
        <w:rPr>
          <w:rStyle w:val="FootnoteReference"/>
        </w:rPr>
        <w:footnoteReference w:id="1"/>
      </w:r>
    </w:p>
    <w:p w14:paraId="5C3F65F5" w14:textId="77777777" w:rsidR="006A4ED8" w:rsidRPr="00076F69" w:rsidRDefault="006A4ED8" w:rsidP="006A4ED8"/>
    <w:p w14:paraId="07373DA7" w14:textId="77777777" w:rsidR="00446C63" w:rsidRPr="00076F69" w:rsidRDefault="00446C63" w:rsidP="00446C63">
      <w:pPr>
        <w:pStyle w:val="NormalBold"/>
      </w:pPr>
      <w:bookmarkStart w:id="8" w:name="TextBodyBegin"/>
      <w:bookmarkEnd w:id="8"/>
      <w:r w:rsidRPr="00076F69">
        <w:t>(Riadny legislatívny postup: prvé čítanie)</w:t>
      </w:r>
    </w:p>
    <w:p w14:paraId="5051FBC0" w14:textId="32984CAB" w:rsidR="002F5D3E" w:rsidRPr="00076F69" w:rsidRDefault="002F5D3E" w:rsidP="00446C63">
      <w:pPr>
        <w:pStyle w:val="NormalHanging12a"/>
        <w:sectPr w:rsidR="002F5D3E" w:rsidRPr="00076F69" w:rsidSect="00274C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3F403D5" w14:textId="6B9FB66E" w:rsidR="00654AA6" w:rsidRPr="00076F69" w:rsidRDefault="00654AA6" w:rsidP="002E141E">
      <w:pPr>
        <w:pStyle w:val="AmNumberTabs"/>
        <w:tabs>
          <w:tab w:val="clear" w:pos="3374"/>
          <w:tab w:val="clear" w:pos="3430"/>
          <w:tab w:val="left" w:pos="2268"/>
        </w:tabs>
        <w:rPr>
          <w:rStyle w:val="HideTWBExt"/>
          <w:b w:val="0"/>
        </w:rPr>
      </w:pPr>
      <w:r w:rsidRPr="00076F69">
        <w:t>Pozmeňujúce návrhy</w:t>
      </w:r>
      <w:r w:rsidRPr="00076F69">
        <w:tab/>
      </w:r>
      <w:r w:rsidRPr="00076F69">
        <w:tab/>
      </w:r>
      <w:r w:rsidRPr="00076F69">
        <w:rPr>
          <w:rStyle w:val="HideTWBExt"/>
          <w:b w:val="0"/>
        </w:rPr>
        <w:t>&lt;NumAm&gt;</w:t>
      </w:r>
      <w:r w:rsidRPr="00076F69">
        <w:t>23 a 26</w:t>
      </w:r>
      <w:r w:rsidRPr="00076F69">
        <w:rPr>
          <w:rStyle w:val="HideTWBExt"/>
          <w:b w:val="0"/>
        </w:rPr>
        <w:t>&lt;/NumAm&gt;</w:t>
      </w:r>
    </w:p>
    <w:p w14:paraId="6926827C" w14:textId="77777777" w:rsidR="00654AA6" w:rsidRPr="00076F69" w:rsidRDefault="00654AA6" w:rsidP="002E141E">
      <w:pPr>
        <w:pStyle w:val="NormalBold"/>
      </w:pPr>
    </w:p>
    <w:p w14:paraId="11E7CF01" w14:textId="08D524FF" w:rsidR="00654AA6" w:rsidRPr="00076F69" w:rsidRDefault="00654AA6" w:rsidP="00185165">
      <w:pPr>
        <w:pStyle w:val="NormalBold"/>
      </w:pPr>
      <w:r w:rsidRPr="00076F69">
        <w:rPr>
          <w:rStyle w:val="HideTWBExt"/>
          <w:b w:val="0"/>
        </w:rPr>
        <w:t>&lt;&lt;DocAmend&gt;</w:t>
      </w:r>
      <w:r w:rsidRPr="00076F69">
        <w:t>Návrh nariadenia</w:t>
      </w:r>
      <w:r w:rsidRPr="00076F69">
        <w:rPr>
          <w:rStyle w:val="HideTWBExt"/>
          <w:b w:val="0"/>
        </w:rPr>
        <w:t>&lt;/DocAmend&gt;</w:t>
      </w:r>
    </w:p>
    <w:p w14:paraId="04FD1B74" w14:textId="77777777" w:rsidR="00654AA6" w:rsidRPr="00076F69" w:rsidRDefault="00654AA6" w:rsidP="00654AA6">
      <w:pPr>
        <w:pStyle w:val="NormalBold"/>
      </w:pPr>
      <w:r w:rsidRPr="00076F69">
        <w:rPr>
          <w:rStyle w:val="HideTWBExt"/>
          <w:b w:val="0"/>
        </w:rPr>
        <w:t>&lt;Article&gt;</w:t>
      </w:r>
      <w:r w:rsidRPr="00076F69">
        <w:t>Odôvodnenie 11</w:t>
      </w:r>
      <w:r w:rsidRPr="00076F69">
        <w:rPr>
          <w:rStyle w:val="HideTWBExt"/>
          <w:b w:val="0"/>
        </w:rPr>
        <w:t>&lt;/Article&gt;</w:t>
      </w:r>
    </w:p>
    <w:p w14:paraId="7D12EC8E" w14:textId="77777777" w:rsidR="00654AA6" w:rsidRPr="00076F69" w:rsidRDefault="00654AA6" w:rsidP="00654AA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4AA6" w:rsidRPr="00076F69" w14:paraId="4D7C8B57" w14:textId="77777777" w:rsidTr="00F521E7">
        <w:trPr>
          <w:jc w:val="center"/>
        </w:trPr>
        <w:tc>
          <w:tcPr>
            <w:tcW w:w="9752" w:type="dxa"/>
            <w:gridSpan w:val="2"/>
          </w:tcPr>
          <w:p w14:paraId="5A0A055C" w14:textId="77777777" w:rsidR="00654AA6" w:rsidRPr="00076F69" w:rsidRDefault="00654AA6" w:rsidP="00F521E7">
            <w:pPr>
              <w:keepNext/>
            </w:pPr>
          </w:p>
        </w:tc>
      </w:tr>
      <w:tr w:rsidR="00654AA6" w:rsidRPr="00076F69" w14:paraId="0379575D" w14:textId="77777777" w:rsidTr="00F521E7">
        <w:trPr>
          <w:jc w:val="center"/>
        </w:trPr>
        <w:tc>
          <w:tcPr>
            <w:tcW w:w="4876" w:type="dxa"/>
          </w:tcPr>
          <w:p w14:paraId="3DFA582E" w14:textId="77777777" w:rsidR="00654AA6" w:rsidRPr="00076F69" w:rsidRDefault="00654AA6" w:rsidP="00F521E7">
            <w:pPr>
              <w:pStyle w:val="AmColumnHeading"/>
              <w:keepNext/>
            </w:pPr>
            <w:r w:rsidRPr="00076F69">
              <w:t>Text predložený Komisiou</w:t>
            </w:r>
          </w:p>
        </w:tc>
        <w:tc>
          <w:tcPr>
            <w:tcW w:w="4876" w:type="dxa"/>
          </w:tcPr>
          <w:p w14:paraId="4815B2CE" w14:textId="77777777" w:rsidR="00654AA6" w:rsidRPr="00076F69" w:rsidRDefault="00654AA6" w:rsidP="00F521E7">
            <w:pPr>
              <w:pStyle w:val="AmColumnHeading"/>
              <w:keepNext/>
            </w:pPr>
            <w:r w:rsidRPr="00076F69">
              <w:t>Pozmeňujúci návrh</w:t>
            </w:r>
          </w:p>
        </w:tc>
      </w:tr>
      <w:tr w:rsidR="00654AA6" w:rsidRPr="00076F69" w14:paraId="3B37025D" w14:textId="77777777" w:rsidTr="00F521E7">
        <w:trPr>
          <w:jc w:val="center"/>
        </w:trPr>
        <w:tc>
          <w:tcPr>
            <w:tcW w:w="4876" w:type="dxa"/>
          </w:tcPr>
          <w:p w14:paraId="61194C0C" w14:textId="77777777" w:rsidR="00654AA6" w:rsidRPr="00076F69" w:rsidRDefault="00654AA6" w:rsidP="00F521E7">
            <w:pPr>
              <w:pStyle w:val="Normal6a"/>
              <w:rPr>
                <w:szCs w:val="24"/>
              </w:rPr>
            </w:pPr>
            <w:r w:rsidRPr="00076F69">
              <w:t>(11)</w:t>
            </w:r>
            <w:r w:rsidRPr="00076F69">
              <w:tab/>
              <w:t xml:space="preserve">S výhradou posúdenia vykonaného Komisiou v súvislosti s pravidelným monitorovaním vplyvu tohto nariadenia, ktoré sa začalo buď na základe riadne odôvodnenej žiadosti členského štátu alebo z vlastnej iniciatívy Komisie, je potrebné stanoviť možnosť, aby sa prijali akékoľvek potrebné opatrenia v prípade dovozu akýchkoľvek výrobkov patriacich do rozsahu pôsobnosti tohto nariadenia, ktoré majú nepriaznivý vplyv na trh Únie alebo trh jedného alebo viacerých členských štátov s podobnými alebo priamo konkurujúcimi výrobkami. Na trhoch s hydinou, vajcami </w:t>
            </w:r>
            <w:r w:rsidRPr="00076F69">
              <w:rPr>
                <w:b/>
                <w:i/>
              </w:rPr>
              <w:t>a </w:t>
            </w:r>
            <w:r w:rsidRPr="00076F69">
              <w:t xml:space="preserve">cukrom je mimoriadne neistá situácia, ktorá môže poškodiť poľnohospodárskych výrobcov Únie, ak by sa dovoz z Ukrajiny zvýšil. Je vhodné zaviesť automatické ochranné opatrenie pre vajcia, hydinu </w:t>
            </w:r>
            <w:r w:rsidRPr="00076F69">
              <w:rPr>
                <w:b/>
                <w:i/>
              </w:rPr>
              <w:t>a </w:t>
            </w:r>
            <w:r w:rsidRPr="00076F69">
              <w:t>výrobky z cukru, ktoré sa aktivuje, ak množstvá dovezené podľa tohto nariadenia prekročia aritmetický priemer množstiev dovezených v rokoch 2022 a 2023.</w:t>
            </w:r>
          </w:p>
        </w:tc>
        <w:tc>
          <w:tcPr>
            <w:tcW w:w="4876" w:type="dxa"/>
          </w:tcPr>
          <w:p w14:paraId="22874A38" w14:textId="77777777" w:rsidR="00654AA6" w:rsidRPr="00076F69" w:rsidRDefault="00654AA6" w:rsidP="00F521E7">
            <w:pPr>
              <w:pStyle w:val="Normal6a"/>
              <w:rPr>
                <w:szCs w:val="24"/>
              </w:rPr>
            </w:pPr>
            <w:r w:rsidRPr="00076F69">
              <w:t>(11)</w:t>
            </w:r>
            <w:r w:rsidRPr="00076F69">
              <w:tab/>
              <w:t>S výhradou posúdenia vykonaného Komisiou v súvislosti s pravidelným monitorovaním vplyvu tohto nariadenia, ktoré sa začalo buď na základe riadne odôvodnenej žiadosti členského štátu alebo z vlastnej iniciatívy Komisie, je potrebné stanoviť možnosť, aby sa prijali akékoľvek potrebné opatrenia v prípade dovozu akýchkoľvek výrobkov patriacich do rozsahu pôsobnosti tohto nariadenia, ktoré majú nepriaznivý vplyv na trh Únie alebo trh jedného alebo viacerých členských štátov s podobnými alebo priamo konkurujúcimi výrobkami. Na trhoch s </w:t>
            </w:r>
            <w:r w:rsidRPr="00076F69">
              <w:rPr>
                <w:b/>
                <w:i/>
              </w:rPr>
              <w:t xml:space="preserve">obilninami, </w:t>
            </w:r>
            <w:r w:rsidRPr="00076F69">
              <w:t>hydinou, vajcami</w:t>
            </w:r>
            <w:r w:rsidRPr="00076F69">
              <w:rPr>
                <w:b/>
                <w:i/>
              </w:rPr>
              <w:t>,</w:t>
            </w:r>
            <w:r w:rsidRPr="00076F69">
              <w:t xml:space="preserve"> cukrom</w:t>
            </w:r>
            <w:r w:rsidRPr="00076F69">
              <w:rPr>
                <w:b/>
                <w:i/>
              </w:rPr>
              <w:t xml:space="preserve"> a medom</w:t>
            </w:r>
            <w:r w:rsidRPr="00076F69">
              <w:t xml:space="preserve"> je mimoriadne neistá situácia, ktorá môže poškodiť poľnohospodárskych výrobcov Únie, ak by sa dovoz z Ukrajiny zvýšil. Je vhodné zaviesť automatické ochranné opatrenie pre </w:t>
            </w:r>
            <w:r w:rsidRPr="00076F69">
              <w:rPr>
                <w:b/>
                <w:i/>
              </w:rPr>
              <w:t xml:space="preserve">pšenicu letnú, jačmeň, ovos, kukuricu, </w:t>
            </w:r>
            <w:r w:rsidRPr="00076F69">
              <w:t>vajcia, hydinu</w:t>
            </w:r>
            <w:r w:rsidRPr="00076F69">
              <w:rPr>
                <w:b/>
                <w:i/>
              </w:rPr>
              <w:t>,</w:t>
            </w:r>
            <w:r w:rsidRPr="00076F69">
              <w:t xml:space="preserve"> výrobky z cukru</w:t>
            </w:r>
            <w:r w:rsidRPr="00076F69">
              <w:rPr>
                <w:b/>
                <w:i/>
              </w:rPr>
              <w:t xml:space="preserve"> a med</w:t>
            </w:r>
            <w:r w:rsidRPr="00076F69">
              <w:t>, ktoré sa aktivuje, ak množstvá dovezené podľa tohto nariadenia prekročia aritmetický priemer množstiev dovezených v rokoch</w:t>
            </w:r>
            <w:r w:rsidRPr="00076F69">
              <w:rPr>
                <w:b/>
                <w:i/>
              </w:rPr>
              <w:t xml:space="preserve"> 2021,</w:t>
            </w:r>
            <w:r w:rsidRPr="00076F69">
              <w:t xml:space="preserve"> 2022 a 2023.</w:t>
            </w:r>
          </w:p>
        </w:tc>
      </w:tr>
    </w:tbl>
    <w:p w14:paraId="5F585AB8" w14:textId="77777777" w:rsidR="002E141E" w:rsidRPr="00076F69" w:rsidRDefault="002E141E" w:rsidP="002E141E">
      <w:pPr>
        <w:pStyle w:val="NormalBold"/>
        <w:tabs>
          <w:tab w:val="left" w:pos="1985"/>
          <w:tab w:val="left" w:pos="2127"/>
          <w:tab w:val="left" w:pos="2552"/>
        </w:tabs>
      </w:pPr>
    </w:p>
    <w:p w14:paraId="12E1C249" w14:textId="33445407" w:rsidR="00185165" w:rsidRPr="00076F69" w:rsidRDefault="00185165" w:rsidP="002E141E">
      <w:pPr>
        <w:pStyle w:val="NormalBold"/>
        <w:tabs>
          <w:tab w:val="left" w:pos="1985"/>
          <w:tab w:val="left" w:pos="2127"/>
          <w:tab w:val="left" w:pos="2552"/>
        </w:tabs>
      </w:pPr>
      <w:r w:rsidRPr="00076F69">
        <w:t>Pozmeňujúce návrhy</w:t>
      </w:r>
      <w:r w:rsidRPr="00076F69">
        <w:tab/>
      </w:r>
      <w:r w:rsidRPr="00076F69">
        <w:tab/>
      </w:r>
      <w:r w:rsidRPr="00076F69">
        <w:rPr>
          <w:rStyle w:val="HideTWBExt"/>
          <w:b w:val="0"/>
        </w:rPr>
        <w:t>&lt;NumAm&gt;</w:t>
      </w:r>
      <w:r w:rsidRPr="00076F69">
        <w:t>24 a</w:t>
      </w:r>
      <w:r w:rsidR="00766071" w:rsidRPr="00076F69">
        <w:t> </w:t>
      </w:r>
      <w:r w:rsidRPr="00076F69">
        <w:t>28</w:t>
      </w:r>
    </w:p>
    <w:p w14:paraId="47816CE2" w14:textId="77777777" w:rsidR="00766071" w:rsidRPr="00076F69" w:rsidRDefault="00766071" w:rsidP="002E141E">
      <w:pPr>
        <w:pStyle w:val="NormalBold"/>
        <w:tabs>
          <w:tab w:val="left" w:pos="1985"/>
          <w:tab w:val="left" w:pos="2268"/>
        </w:tabs>
      </w:pPr>
    </w:p>
    <w:p w14:paraId="57F3135F" w14:textId="77777777" w:rsidR="00185165" w:rsidRPr="00076F69" w:rsidRDefault="00185165" w:rsidP="00185165">
      <w:pPr>
        <w:pStyle w:val="NormalBold"/>
      </w:pPr>
      <w:r w:rsidRPr="00076F69">
        <w:rPr>
          <w:rStyle w:val="HideTWBExt"/>
          <w:b w:val="0"/>
        </w:rPr>
        <w:t>&lt;DocAmend&gt;</w:t>
      </w:r>
      <w:r w:rsidRPr="00076F69">
        <w:t>Návrh nariadenia</w:t>
      </w:r>
      <w:r w:rsidRPr="00076F69">
        <w:rPr>
          <w:rStyle w:val="HideTWBExt"/>
          <w:b w:val="0"/>
        </w:rPr>
        <w:t>&lt;/DocAmend&gt;</w:t>
      </w:r>
    </w:p>
    <w:p w14:paraId="233B193A" w14:textId="77777777" w:rsidR="00185165" w:rsidRPr="00076F69" w:rsidRDefault="00185165" w:rsidP="00185165">
      <w:pPr>
        <w:pStyle w:val="NormalBold"/>
      </w:pPr>
      <w:r w:rsidRPr="00076F69">
        <w:rPr>
          <w:rStyle w:val="HideTWBExt"/>
          <w:b w:val="0"/>
        </w:rPr>
        <w:t>&lt;Article&gt;</w:t>
      </w:r>
      <w:r w:rsidRPr="00076F69">
        <w:t>Článok 4 – odsek 7</w:t>
      </w:r>
      <w:r w:rsidRPr="00076F69">
        <w:rPr>
          <w:rStyle w:val="HideTWBExt"/>
          <w:b w:val="0"/>
        </w:rPr>
        <w:t>&lt;/Article&gt;</w:t>
      </w:r>
    </w:p>
    <w:p w14:paraId="2D438742" w14:textId="77777777" w:rsidR="00185165" w:rsidRPr="00076F69" w:rsidRDefault="00185165" w:rsidP="0018516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85165" w:rsidRPr="00076F69" w14:paraId="705509C9" w14:textId="77777777" w:rsidTr="00F521E7">
        <w:trPr>
          <w:jc w:val="center"/>
        </w:trPr>
        <w:tc>
          <w:tcPr>
            <w:tcW w:w="9752" w:type="dxa"/>
            <w:gridSpan w:val="2"/>
          </w:tcPr>
          <w:p w14:paraId="12A8C9DE" w14:textId="77777777" w:rsidR="00185165" w:rsidRPr="00076F69" w:rsidRDefault="00185165" w:rsidP="00F521E7">
            <w:pPr>
              <w:keepNext/>
            </w:pPr>
          </w:p>
        </w:tc>
      </w:tr>
      <w:tr w:rsidR="00185165" w:rsidRPr="00076F69" w14:paraId="3C5AFF5D" w14:textId="77777777" w:rsidTr="00F521E7">
        <w:trPr>
          <w:jc w:val="center"/>
        </w:trPr>
        <w:tc>
          <w:tcPr>
            <w:tcW w:w="4876" w:type="dxa"/>
          </w:tcPr>
          <w:p w14:paraId="09655072" w14:textId="77777777" w:rsidR="00185165" w:rsidRPr="00076F69" w:rsidRDefault="00185165" w:rsidP="00F521E7">
            <w:pPr>
              <w:pStyle w:val="AmColumnHeading"/>
              <w:keepNext/>
            </w:pPr>
            <w:r w:rsidRPr="00076F69">
              <w:t>Text predložený Komisiou</w:t>
            </w:r>
          </w:p>
        </w:tc>
        <w:tc>
          <w:tcPr>
            <w:tcW w:w="4876" w:type="dxa"/>
          </w:tcPr>
          <w:p w14:paraId="0ECBD299" w14:textId="77777777" w:rsidR="00185165" w:rsidRPr="00076F69" w:rsidRDefault="00185165" w:rsidP="00F521E7">
            <w:pPr>
              <w:pStyle w:val="AmColumnHeading"/>
              <w:keepNext/>
            </w:pPr>
            <w:r w:rsidRPr="00076F69">
              <w:t>Pozmeňujúci návrh</w:t>
            </w:r>
          </w:p>
        </w:tc>
      </w:tr>
      <w:tr w:rsidR="00185165" w:rsidRPr="00076F69" w14:paraId="7ABD71D7" w14:textId="77777777" w:rsidTr="00F521E7">
        <w:trPr>
          <w:jc w:val="center"/>
        </w:trPr>
        <w:tc>
          <w:tcPr>
            <w:tcW w:w="4876" w:type="dxa"/>
          </w:tcPr>
          <w:p w14:paraId="0A036D14" w14:textId="4C8CECD3" w:rsidR="00185165" w:rsidRPr="00076F69" w:rsidRDefault="00185165" w:rsidP="00F521E7">
            <w:pPr>
              <w:pStyle w:val="Normal6a"/>
              <w:rPr>
                <w:szCs w:val="24"/>
              </w:rPr>
            </w:pPr>
            <w:r w:rsidRPr="00076F69">
              <w:t>7.</w:t>
            </w:r>
            <w:r w:rsidR="002E141E" w:rsidRPr="00076F69">
              <w:tab/>
            </w:r>
            <w:r w:rsidRPr="00076F69">
              <w:t xml:space="preserve">Ak v období od 6. júna do 31. decembra 2024 kumulatívne objemy dovozu buď vajec, hydiny alebo cukru od 1. januára 2024 dosiahnu príslušný aritmetický priemer objemov dovozu zaznamenaných v rokoch 2022 a 2023, Komisia po tom, ako informuje Výbor pre ochranné opatrenia zriadený článkom 3 ods. 1 nariadenia (EÚ) 2015/478, do </w:t>
            </w:r>
            <w:r w:rsidRPr="00076F69">
              <w:rPr>
                <w:b/>
                <w:i/>
              </w:rPr>
              <w:t>21</w:t>
            </w:r>
            <w:r w:rsidRPr="00076F69">
              <w:t xml:space="preserve"> dní: </w:t>
            </w:r>
          </w:p>
        </w:tc>
        <w:tc>
          <w:tcPr>
            <w:tcW w:w="4876" w:type="dxa"/>
          </w:tcPr>
          <w:p w14:paraId="407C4705" w14:textId="55664640" w:rsidR="00185165" w:rsidRPr="00076F69" w:rsidRDefault="00185165">
            <w:pPr>
              <w:pStyle w:val="Normal6a"/>
              <w:rPr>
                <w:szCs w:val="24"/>
              </w:rPr>
            </w:pPr>
            <w:r w:rsidRPr="00076F69">
              <w:t xml:space="preserve">7. </w:t>
            </w:r>
            <w:r w:rsidR="002E141E" w:rsidRPr="00076F69">
              <w:tab/>
            </w:r>
            <w:r w:rsidRPr="00076F69">
              <w:t xml:space="preserve">Ak v období od 6. júna do 31. decembra 2024 kumulatívne objemy dovozu </w:t>
            </w:r>
            <w:r w:rsidR="00766071" w:rsidRPr="00076F69">
              <w:t xml:space="preserve">buď </w:t>
            </w:r>
            <w:r w:rsidRPr="00076F69">
              <w:rPr>
                <w:b/>
                <w:i/>
              </w:rPr>
              <w:t xml:space="preserve">pšenice obyčajnej, pšeničnej múky a peliet, jačmeňa, jačmennej múky a peliet, ovsa, kukurice, kukuričnej múky a peliet, krúpov a múky z jačmeňa, </w:t>
            </w:r>
            <w:r w:rsidR="00076187" w:rsidRPr="00076F69">
              <w:rPr>
                <w:b/>
                <w:i/>
              </w:rPr>
              <w:t xml:space="preserve">inak spracovaných </w:t>
            </w:r>
            <w:r w:rsidRPr="00076F69">
              <w:rPr>
                <w:b/>
                <w:i/>
              </w:rPr>
              <w:t>obilných zŕn, medu,</w:t>
            </w:r>
            <w:r w:rsidRPr="00076F69">
              <w:t xml:space="preserve"> vajec, hydiny alebo cukru od 1. januára 2024 dosiahnu príslušný aritmetický priemer objemov dovozu zaznamenaných v rokoch</w:t>
            </w:r>
            <w:r w:rsidRPr="00076F69">
              <w:rPr>
                <w:b/>
                <w:i/>
              </w:rPr>
              <w:t xml:space="preserve"> 2021,</w:t>
            </w:r>
            <w:r w:rsidRPr="00076F69">
              <w:t xml:space="preserve"> 2022 a 2023, Komisia po tom, ako informuje Výbor pre ochranné opatrenia zriadený článkom 3 ods. 1 nariadenia (EÚ) 2015/478, do </w:t>
            </w:r>
            <w:r w:rsidRPr="00076F69">
              <w:rPr>
                <w:b/>
                <w:i/>
              </w:rPr>
              <w:t>14</w:t>
            </w:r>
            <w:r w:rsidRPr="00076F69">
              <w:t xml:space="preserve"> dní: </w:t>
            </w:r>
          </w:p>
        </w:tc>
      </w:tr>
      <w:tr w:rsidR="00185165" w:rsidRPr="00076F69" w14:paraId="4D78564F" w14:textId="77777777" w:rsidTr="00F521E7">
        <w:trPr>
          <w:jc w:val="center"/>
        </w:trPr>
        <w:tc>
          <w:tcPr>
            <w:tcW w:w="4876" w:type="dxa"/>
          </w:tcPr>
          <w:p w14:paraId="50C53BF1" w14:textId="4FA1D8CB" w:rsidR="00185165" w:rsidRPr="00076F69" w:rsidRDefault="00185165" w:rsidP="00F521E7">
            <w:pPr>
              <w:pStyle w:val="Normal6a"/>
              <w:rPr>
                <w:szCs w:val="24"/>
              </w:rPr>
            </w:pPr>
            <w:r w:rsidRPr="00076F69">
              <w:t xml:space="preserve">a) </w:t>
            </w:r>
            <w:r w:rsidR="002E141E" w:rsidRPr="00076F69">
              <w:tab/>
            </w:r>
            <w:r w:rsidRPr="00076F69">
              <w:t xml:space="preserve">opätovne zavedie pre uvedený výrobok do 31. decembra 2024 príslušnú colnú kvótu pozastavenú podľa článku 1 ods. 1 písm. b) ako aj </w:t>
            </w:r>
          </w:p>
        </w:tc>
        <w:tc>
          <w:tcPr>
            <w:tcW w:w="4876" w:type="dxa"/>
          </w:tcPr>
          <w:p w14:paraId="399969B0" w14:textId="13AEF21F" w:rsidR="00185165" w:rsidRPr="00076F69" w:rsidRDefault="00185165" w:rsidP="00F521E7">
            <w:pPr>
              <w:pStyle w:val="Normal6a"/>
              <w:rPr>
                <w:szCs w:val="24"/>
              </w:rPr>
            </w:pPr>
            <w:r w:rsidRPr="00076F69">
              <w:t xml:space="preserve">a) </w:t>
            </w:r>
            <w:r w:rsidR="002E141E" w:rsidRPr="00076F69">
              <w:tab/>
            </w:r>
            <w:r w:rsidRPr="00076F69">
              <w:t>opätovne zavedie pre uvedený výrobok do 31. decembra 2024 príslušnú colnú kvótu pozastavenú podľa článku 1 ods. 1 písm. b) ako aj</w:t>
            </w:r>
          </w:p>
        </w:tc>
      </w:tr>
      <w:tr w:rsidR="00185165" w:rsidRPr="00076F69" w14:paraId="60E82693" w14:textId="77777777" w:rsidTr="00F521E7">
        <w:trPr>
          <w:jc w:val="center"/>
        </w:trPr>
        <w:tc>
          <w:tcPr>
            <w:tcW w:w="4876" w:type="dxa"/>
          </w:tcPr>
          <w:p w14:paraId="1C93F895" w14:textId="0F06D1E5" w:rsidR="00185165" w:rsidRPr="00076F69" w:rsidRDefault="00185165" w:rsidP="00F521E7">
            <w:pPr>
              <w:pStyle w:val="Normal6a"/>
              <w:rPr>
                <w:szCs w:val="24"/>
              </w:rPr>
            </w:pPr>
            <w:r w:rsidRPr="00076F69">
              <w:t xml:space="preserve">b) </w:t>
            </w:r>
            <w:r w:rsidR="002E141E" w:rsidRPr="00076F69">
              <w:tab/>
            </w:r>
            <w:r w:rsidRPr="00076F69">
              <w:t xml:space="preserve">zavedie od 1. januára 2025 buď colnú kvótu rovnajúcu sa piatim dvanástinám príslušného aritmetického priemeru, alebo zodpovedajúcu colnú kvótu pozastavenú podľa článku 1 ods. 1 písm. b), podľa toho, ktorá hodnota je vyššia. </w:t>
            </w:r>
          </w:p>
        </w:tc>
        <w:tc>
          <w:tcPr>
            <w:tcW w:w="4876" w:type="dxa"/>
          </w:tcPr>
          <w:p w14:paraId="73B42479" w14:textId="398B3E05" w:rsidR="00185165" w:rsidRPr="00076F69" w:rsidRDefault="00185165" w:rsidP="00F521E7">
            <w:pPr>
              <w:pStyle w:val="Normal6a"/>
              <w:rPr>
                <w:szCs w:val="24"/>
              </w:rPr>
            </w:pPr>
            <w:r w:rsidRPr="00076F69">
              <w:t xml:space="preserve">b) </w:t>
            </w:r>
            <w:r w:rsidR="002E141E" w:rsidRPr="00076F69">
              <w:tab/>
            </w:r>
            <w:r w:rsidRPr="00076F69">
              <w:t>zavedie od 1. januára 2025 buď colnú kvótu rovnajúcu sa piatim dvanástinám príslušného aritmetického priemeru, alebo zodpovedajúcu colnú kvótu pozastavenú podľa článku 1 ods. 1 písm. b), podľa toho, ktorá hodnota je vyššia.</w:t>
            </w:r>
          </w:p>
        </w:tc>
      </w:tr>
      <w:tr w:rsidR="00185165" w:rsidRPr="00076F69" w14:paraId="7516921D" w14:textId="77777777" w:rsidTr="00F521E7">
        <w:trPr>
          <w:jc w:val="center"/>
        </w:trPr>
        <w:tc>
          <w:tcPr>
            <w:tcW w:w="4876" w:type="dxa"/>
          </w:tcPr>
          <w:p w14:paraId="451CAF8B" w14:textId="77777777" w:rsidR="00185165" w:rsidRPr="00076F69" w:rsidRDefault="00185165" w:rsidP="00F521E7">
            <w:pPr>
              <w:pStyle w:val="Normal6a"/>
              <w:rPr>
                <w:szCs w:val="24"/>
              </w:rPr>
            </w:pPr>
            <w:r w:rsidRPr="00076F69">
              <w:t xml:space="preserve">Ak v období od 1. januára do 5. júna 2025 kumulatívne objemy dovozu buď vajec, hydiny alebo cukru v období od 1. januára 2025 dosiahnu päť dvanástin príslušného aritmetického priemeru objemov dovozu zaznamenaných v rokoch 2022 a 2023, Komisia po tom, ako informuje Výbor pre ochranné opatrenia, do </w:t>
            </w:r>
            <w:r w:rsidRPr="00076F69">
              <w:rPr>
                <w:b/>
                <w:i/>
              </w:rPr>
              <w:t>21</w:t>
            </w:r>
            <w:r w:rsidRPr="00076F69">
              <w:t xml:space="preserve"> dní opätovne zavedie pre daný výrobok príslušnú colnú kvótu pozastavenú podľa článku 1 ods. 1 písm. b). </w:t>
            </w:r>
          </w:p>
        </w:tc>
        <w:tc>
          <w:tcPr>
            <w:tcW w:w="4876" w:type="dxa"/>
          </w:tcPr>
          <w:p w14:paraId="78872EAD" w14:textId="77777777" w:rsidR="00185165" w:rsidRPr="00076F69" w:rsidRDefault="00185165" w:rsidP="00F521E7">
            <w:pPr>
              <w:pStyle w:val="Normal6a"/>
              <w:rPr>
                <w:szCs w:val="24"/>
              </w:rPr>
            </w:pPr>
            <w:r w:rsidRPr="00076F69">
              <w:t xml:space="preserve">Ak v období od 1. januára do 5. júna 2025 kumulatívne objemy dovozu buď </w:t>
            </w:r>
            <w:r w:rsidRPr="00076F69">
              <w:rPr>
                <w:b/>
                <w:i/>
              </w:rPr>
              <w:t xml:space="preserve">pšenice obyčajnej, pšeničnej múky a peliet, jačmeňa, jačmennej múky a peliet, ovsa, kukurice, kukuričnej múky a peliet, krúpov a múky z jačmeňa, inak spracovaných obilných zŕn, medu, </w:t>
            </w:r>
            <w:r w:rsidRPr="00076F69">
              <w:t>vajec, hydiny alebo cukru v období od 1. januára 2025 dosiahnu päť dvanástin príslušného aritmetického priemeru objemov dovozu zaznamenaných v rokoch</w:t>
            </w:r>
            <w:r w:rsidRPr="00076F69">
              <w:rPr>
                <w:b/>
                <w:i/>
              </w:rPr>
              <w:t xml:space="preserve"> 2021,</w:t>
            </w:r>
            <w:r w:rsidRPr="00076F69">
              <w:t xml:space="preserve"> 2022 a 2023, Komisia po tom, ako informuje Výbor pre ochranné opatrenia, do </w:t>
            </w:r>
            <w:r w:rsidRPr="00076F69">
              <w:rPr>
                <w:b/>
                <w:i/>
              </w:rPr>
              <w:t>14</w:t>
            </w:r>
            <w:r w:rsidRPr="00076F69">
              <w:t xml:space="preserve"> dní opätovne zavedie pre daný výrobok príslušnú colnú kvótu pozastavenú podľa článku 1 ods. 1 písm. b). </w:t>
            </w:r>
          </w:p>
        </w:tc>
      </w:tr>
      <w:tr w:rsidR="00185165" w:rsidRPr="00076F69" w14:paraId="53A20EDD" w14:textId="77777777" w:rsidTr="00F521E7">
        <w:trPr>
          <w:jc w:val="center"/>
        </w:trPr>
        <w:tc>
          <w:tcPr>
            <w:tcW w:w="4876" w:type="dxa"/>
          </w:tcPr>
          <w:p w14:paraId="7DF058B2" w14:textId="77777777" w:rsidR="00185165" w:rsidRPr="00076F69" w:rsidRDefault="00185165" w:rsidP="00F521E7">
            <w:pPr>
              <w:pStyle w:val="Normal6a"/>
              <w:rPr>
                <w:szCs w:val="24"/>
              </w:rPr>
            </w:pPr>
            <w:r w:rsidRPr="00076F69">
              <w:t>Na účely tohto odseku sa pojmy vajcia, hydina a</w:t>
            </w:r>
            <w:r w:rsidRPr="00076F69">
              <w:rPr>
                <w:b/>
                <w:i/>
              </w:rPr>
              <w:t> </w:t>
            </w:r>
            <w:r w:rsidRPr="00076F69">
              <w:t>cukor vzťahujú na všetky výrobky, na ktoré sa vzťahujú colné kvóty v dodatku k prílohe I-A k dohode o pridružení pre vajcia a albumíny, hydinové mäso a prípravky z hydinového mäsa a cukry, a aritmetický priemer sa vypočíta vydelením súčtu objemov dovozu v rokoch 2022 a</w:t>
            </w:r>
            <w:r w:rsidRPr="00076F69">
              <w:rPr>
                <w:b/>
                <w:i/>
              </w:rPr>
              <w:t> </w:t>
            </w:r>
            <w:r w:rsidRPr="00076F69">
              <w:t xml:space="preserve">2023 </w:t>
            </w:r>
            <w:r w:rsidRPr="00076F69">
              <w:rPr>
                <w:b/>
                <w:i/>
              </w:rPr>
              <w:t>dvomi</w:t>
            </w:r>
            <w:r w:rsidRPr="00076F69">
              <w:t>.</w:t>
            </w:r>
          </w:p>
        </w:tc>
        <w:tc>
          <w:tcPr>
            <w:tcW w:w="4876" w:type="dxa"/>
          </w:tcPr>
          <w:p w14:paraId="08878FBE" w14:textId="77777777" w:rsidR="00185165" w:rsidRPr="00076F69" w:rsidRDefault="00185165" w:rsidP="00F521E7">
            <w:pPr>
              <w:pStyle w:val="Normal6a"/>
              <w:rPr>
                <w:szCs w:val="24"/>
              </w:rPr>
            </w:pPr>
            <w:r w:rsidRPr="00076F69">
              <w:t xml:space="preserve">Na účely tohto odseku sa pojmy </w:t>
            </w:r>
            <w:r w:rsidRPr="00076F69">
              <w:rPr>
                <w:b/>
                <w:i/>
              </w:rPr>
              <w:t xml:space="preserve">pšenica obyčajná, pšeničná múka a pelety, jačmeň, jačmenná múka a pelety, ovos, kukurica, kukuričná múka a pelety, krúpy a múka z jačmeňa, inak spracované obilné zrná, med, </w:t>
            </w:r>
            <w:r w:rsidRPr="00076F69">
              <w:t>vajcia, hydina a</w:t>
            </w:r>
            <w:r w:rsidRPr="00076F69">
              <w:rPr>
                <w:b/>
                <w:i/>
              </w:rPr>
              <w:t xml:space="preserve"> </w:t>
            </w:r>
            <w:r w:rsidRPr="00076F69">
              <w:t xml:space="preserve">cukor vzťahujú na všetky výrobky, na ktoré sa vzťahujú colné kvóty v dodatku k prílohe I-A k dohode o pridružení pre </w:t>
            </w:r>
            <w:r w:rsidRPr="00076F69">
              <w:rPr>
                <w:b/>
                <w:i/>
              </w:rPr>
              <w:t xml:space="preserve">pšenicu obyčajnú, pšeničnú múku a pelety, jačmeň, jačmennú múku a pelety, ovos, kukuricu, kukuričnú múku a pelety, krúpy a múku z jačmeňa, inak spracované obilné zrná, med, </w:t>
            </w:r>
            <w:r w:rsidRPr="00076F69">
              <w:t xml:space="preserve">vajcia a albumíny, hydinové mäso a prípravky z hydinového mäsa a cukry, a aritmetický priemer sa vypočíta vydelením súčtu objemov dovozu v rokoch </w:t>
            </w:r>
            <w:r w:rsidRPr="00076F69">
              <w:rPr>
                <w:b/>
                <w:i/>
              </w:rPr>
              <w:t xml:space="preserve">2021, </w:t>
            </w:r>
            <w:r w:rsidRPr="00076F69">
              <w:t>2022 a</w:t>
            </w:r>
            <w:r w:rsidRPr="00076F69">
              <w:rPr>
                <w:b/>
                <w:i/>
              </w:rPr>
              <w:t xml:space="preserve"> </w:t>
            </w:r>
            <w:r w:rsidRPr="00076F69">
              <w:t xml:space="preserve">2023 </w:t>
            </w:r>
            <w:r w:rsidRPr="00076F69">
              <w:rPr>
                <w:b/>
                <w:i/>
              </w:rPr>
              <w:t>tromi</w:t>
            </w:r>
            <w:r w:rsidRPr="00076F69">
              <w:t>.</w:t>
            </w:r>
          </w:p>
        </w:tc>
      </w:tr>
    </w:tbl>
    <w:p w14:paraId="390AE084" w14:textId="77777777" w:rsidR="00654AA6" w:rsidRPr="00076F69" w:rsidRDefault="00654AA6" w:rsidP="002F5D3E">
      <w:pPr>
        <w:pStyle w:val="Institutionquiagit"/>
        <w:keepNext w:val="0"/>
        <w:spacing w:before="120"/>
        <w:jc w:val="left"/>
        <w:outlineLvl w:val="0"/>
        <w:rPr>
          <w:b/>
        </w:rPr>
      </w:pPr>
    </w:p>
    <w:sectPr w:rsidR="00654AA6" w:rsidRPr="00076F69" w:rsidSect="00274C1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BA441" w14:textId="77777777" w:rsidR="006A4ED8" w:rsidRPr="00274C12" w:rsidRDefault="006A4ED8">
      <w:r w:rsidRPr="00274C12">
        <w:separator/>
      </w:r>
    </w:p>
  </w:endnote>
  <w:endnote w:type="continuationSeparator" w:id="0">
    <w:p w14:paraId="59DF703E" w14:textId="77777777" w:rsidR="006A4ED8" w:rsidRPr="00274C12" w:rsidRDefault="006A4ED8">
      <w:r w:rsidRPr="00274C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85280" w14:textId="77777777" w:rsidR="00064002" w:rsidRPr="00274C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1D9A3" w14:textId="77777777" w:rsidR="00064002" w:rsidRPr="00274C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91921" w14:textId="77777777" w:rsidR="00064002" w:rsidRPr="00274C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06D31" w14:textId="77777777" w:rsidR="006A4ED8" w:rsidRPr="00274C12" w:rsidRDefault="006A4ED8">
      <w:r w:rsidRPr="00274C12">
        <w:separator/>
      </w:r>
    </w:p>
  </w:footnote>
  <w:footnote w:type="continuationSeparator" w:id="0">
    <w:p w14:paraId="5940A50D" w14:textId="77777777" w:rsidR="006A4ED8" w:rsidRPr="00274C12" w:rsidRDefault="006A4ED8">
      <w:r w:rsidRPr="00274C12">
        <w:continuationSeparator/>
      </w:r>
    </w:p>
  </w:footnote>
  <w:footnote w:id="1">
    <w:p w14:paraId="34C13EF2" w14:textId="77777777" w:rsidR="00CE6BAA" w:rsidRPr="002E141E" w:rsidRDefault="00CE6BAA" w:rsidP="002E141E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k-SK"/>
        </w:rPr>
        <w:tab/>
      </w:r>
      <w:r w:rsidRPr="005B55ED">
        <w:rPr>
          <w:sz w:val="24"/>
          <w:szCs w:val="24"/>
          <w:lang w:val="sk-SK"/>
        </w:rPr>
        <w:t xml:space="preserve">Vec bola vrátená gestorskému výboru na medziinštitucionálne rokovania podľa článku 59 ods. 4 štvrtého </w:t>
      </w:r>
      <w:r>
        <w:rPr>
          <w:sz w:val="24"/>
          <w:szCs w:val="24"/>
          <w:lang w:val="sk-SK"/>
        </w:rPr>
        <w:t>pododseku (A9-0077/2024</w:t>
      </w:r>
      <w:r w:rsidRPr="005B55ED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3C46C" w14:textId="77777777" w:rsidR="00064002" w:rsidRPr="00274C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E4AC7" w14:textId="77777777" w:rsidR="00064002" w:rsidRPr="00274C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3818C" w14:textId="77777777" w:rsidR="00064002" w:rsidRPr="00274C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SK"/>
    <w:docVar w:name="dvnumam" w:val="26"/>
    <w:docVar w:name="dvpe" w:val="758.681"/>
    <w:docVar w:name="dvrapporteur" w:val="Spravodajkyňa: "/>
    <w:docVar w:name="dvstar" w:val="***I"/>
    <w:docVar w:name="dvtitre" w:val="Legislatívne uznesenie Európskeho parlamentu z xx. marca 2024 o návrhu nariadenia Európskeho parlamentu a Rady o dočasných opatreniach na liberalizáciu obchodu, ktorými sa dopĺňajú obchodné koncesie uplatniteľné na ukrajinské výrobky podľa Dohody o pridružení medzi Európskou úniou a Európskym spoločenstvom pre atómovú energiu a ich členskými štátmi na jednej strane a Ukrajinou na strane druhej(COM(2024)0050 – C9-0021/2024 – 2024/0028(COD))"/>
  </w:docVars>
  <w:rsids>
    <w:rsidRoot w:val="006A4ED8"/>
    <w:rsid w:val="00002272"/>
    <w:rsid w:val="00030DCA"/>
    <w:rsid w:val="00064002"/>
    <w:rsid w:val="000677B9"/>
    <w:rsid w:val="00076187"/>
    <w:rsid w:val="00076F69"/>
    <w:rsid w:val="000831BA"/>
    <w:rsid w:val="000A42CC"/>
    <w:rsid w:val="000E7DD9"/>
    <w:rsid w:val="0010095E"/>
    <w:rsid w:val="00125B37"/>
    <w:rsid w:val="001353E1"/>
    <w:rsid w:val="00185165"/>
    <w:rsid w:val="00187494"/>
    <w:rsid w:val="001F32AE"/>
    <w:rsid w:val="00216D1D"/>
    <w:rsid w:val="00274C12"/>
    <w:rsid w:val="002767FF"/>
    <w:rsid w:val="002B18FE"/>
    <w:rsid w:val="002B5493"/>
    <w:rsid w:val="002E141E"/>
    <w:rsid w:val="002F5D3E"/>
    <w:rsid w:val="003337BC"/>
    <w:rsid w:val="00343214"/>
    <w:rsid w:val="00344022"/>
    <w:rsid w:val="00344B02"/>
    <w:rsid w:val="00361C00"/>
    <w:rsid w:val="00395FA1"/>
    <w:rsid w:val="003E15D4"/>
    <w:rsid w:val="003F49D2"/>
    <w:rsid w:val="00411CCE"/>
    <w:rsid w:val="00413874"/>
    <w:rsid w:val="0041666E"/>
    <w:rsid w:val="00421060"/>
    <w:rsid w:val="00424AA5"/>
    <w:rsid w:val="00446C63"/>
    <w:rsid w:val="00471C19"/>
    <w:rsid w:val="004862D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225"/>
    <w:rsid w:val="006037C0"/>
    <w:rsid w:val="00654AA6"/>
    <w:rsid w:val="006631B6"/>
    <w:rsid w:val="00680577"/>
    <w:rsid w:val="006A4ED8"/>
    <w:rsid w:val="006F74FA"/>
    <w:rsid w:val="00731ADD"/>
    <w:rsid w:val="00734777"/>
    <w:rsid w:val="00747932"/>
    <w:rsid w:val="00751A4A"/>
    <w:rsid w:val="00756632"/>
    <w:rsid w:val="007568D3"/>
    <w:rsid w:val="00762C74"/>
    <w:rsid w:val="00766071"/>
    <w:rsid w:val="00786EC0"/>
    <w:rsid w:val="007D1690"/>
    <w:rsid w:val="007E22AD"/>
    <w:rsid w:val="007F10B6"/>
    <w:rsid w:val="00817416"/>
    <w:rsid w:val="008210D3"/>
    <w:rsid w:val="00842779"/>
    <w:rsid w:val="00865F67"/>
    <w:rsid w:val="00881A7B"/>
    <w:rsid w:val="008840E5"/>
    <w:rsid w:val="00887B3E"/>
    <w:rsid w:val="008C2AC6"/>
    <w:rsid w:val="009000E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12C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BA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30B"/>
    <w:rsid w:val="00EB006A"/>
    <w:rsid w:val="00EB4772"/>
    <w:rsid w:val="00ED169E"/>
    <w:rsid w:val="00ED4235"/>
    <w:rsid w:val="00F04346"/>
    <w:rsid w:val="00F075DC"/>
    <w:rsid w:val="00F07660"/>
    <w:rsid w:val="00F149E9"/>
    <w:rsid w:val="00F5134D"/>
    <w:rsid w:val="00F74202"/>
    <w:rsid w:val="00F87713"/>
    <w:rsid w:val="00FB4360"/>
    <w:rsid w:val="00FB4A0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3E5D2"/>
  <w15:chartTrackingRefBased/>
  <w15:docId w15:val="{91A8B998-D823-4639-838B-41C07B7B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46C63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446C63"/>
    <w:rPr>
      <w:b/>
    </w:rPr>
  </w:style>
  <w:style w:type="paragraph" w:customStyle="1" w:styleId="NormalHanging12a">
    <w:name w:val="NormalHanging12a"/>
    <w:basedOn w:val="Normal"/>
    <w:rsid w:val="00446C63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446C63"/>
    <w:rPr>
      <w:b/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2F5D3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F076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766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07660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F076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7660"/>
    <w:rPr>
      <w:b/>
      <w:bCs/>
      <w:lang w:val="sk-SK"/>
    </w:rPr>
  </w:style>
  <w:style w:type="paragraph" w:styleId="Revision">
    <w:name w:val="Revision"/>
    <w:hidden/>
    <w:uiPriority w:val="99"/>
    <w:semiHidden/>
    <w:rsid w:val="00F07660"/>
    <w:rPr>
      <w:sz w:val="24"/>
      <w:lang w:val="sk-SK"/>
    </w:rPr>
  </w:style>
  <w:style w:type="paragraph" w:styleId="BalloonText">
    <w:name w:val="Balloon Text"/>
    <w:basedOn w:val="Normal"/>
    <w:link w:val="BalloonTextChar"/>
    <w:rsid w:val="00F076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07660"/>
    <w:rPr>
      <w:rFonts w:ascii="Segoe UI" w:hAnsi="Segoe UI" w:cs="Segoe UI"/>
      <w:sz w:val="18"/>
      <w:szCs w:val="18"/>
      <w:lang w:val="sk-SK"/>
    </w:rPr>
  </w:style>
  <w:style w:type="paragraph" w:customStyle="1" w:styleId="AmDocTypeTab">
    <w:name w:val="AmDocTypeTab"/>
    <w:basedOn w:val="Normal"/>
    <w:rsid w:val="00654AA6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654AA6"/>
    <w:pPr>
      <w:spacing w:after="240"/>
    </w:pPr>
  </w:style>
  <w:style w:type="paragraph" w:customStyle="1" w:styleId="Normal6a">
    <w:name w:val="Normal6a"/>
    <w:basedOn w:val="Normal"/>
    <w:rsid w:val="00654AA6"/>
    <w:pPr>
      <w:spacing w:after="120"/>
    </w:pPr>
  </w:style>
  <w:style w:type="paragraph" w:customStyle="1" w:styleId="AmColumnHeading">
    <w:name w:val="AmColumnHeading"/>
    <w:basedOn w:val="Normal"/>
    <w:rsid w:val="00654AA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54A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E027D-5DCA-48DB-8F96-53FE03BB1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2024-03-13T18:54:00Z</dcterms:created>
  <dcterms:modified xsi:type="dcterms:W3CDTF">2024-03-13T18:54:00Z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A9-0077/2024</vt:lpwstr>
  </property>
  <property fmtid="{D5CDD505-2E9C-101B-9397-08002B2CF9AE}" pid="4" name="&lt;Type&gt;">
    <vt:lpwstr>RR</vt:lpwstr>
  </property>
</Properties>
</file>