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3305" w:rsidTr="0010095E">
        <w:trPr>
          <w:trHeight w:hRule="exact" w:val="1418"/>
        </w:trPr>
        <w:tc>
          <w:tcPr>
            <w:tcW w:w="6804" w:type="dxa"/>
            <w:shd w:val="clear" w:color="auto" w:fill="auto"/>
            <w:vAlign w:val="center"/>
          </w:tcPr>
          <w:p w:rsidR="00751A4A" w:rsidRPr="00D43305" w:rsidRDefault="00C26BF8" w:rsidP="0010095E">
            <w:pPr>
              <w:pStyle w:val="EPName"/>
            </w:pPr>
            <w:r w:rsidRPr="00D43305">
              <w:t>Evropski parlament</w:t>
            </w:r>
          </w:p>
          <w:p w:rsidR="00751A4A" w:rsidRPr="00D43305" w:rsidRDefault="00817416" w:rsidP="00756632">
            <w:pPr>
              <w:pStyle w:val="EPTerm"/>
              <w:rPr>
                <w:rStyle w:val="HideTWBExt"/>
                <w:noProof w:val="0"/>
                <w:vanish w:val="0"/>
                <w:color w:val="auto"/>
              </w:rPr>
            </w:pPr>
            <w:r w:rsidRPr="00D43305">
              <w:t>2019-2024</w:t>
            </w:r>
          </w:p>
        </w:tc>
        <w:tc>
          <w:tcPr>
            <w:tcW w:w="2268" w:type="dxa"/>
            <w:shd w:val="clear" w:color="auto" w:fill="auto"/>
          </w:tcPr>
          <w:p w:rsidR="00751A4A" w:rsidRPr="00D43305" w:rsidRDefault="00187494" w:rsidP="0010095E">
            <w:pPr>
              <w:pStyle w:val="EPLogo"/>
            </w:pPr>
            <w:r w:rsidRPr="00D4330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43305" w:rsidRDefault="00D058B8" w:rsidP="004C5D52">
      <w:pPr>
        <w:pStyle w:val="LineTop"/>
      </w:pPr>
    </w:p>
    <w:p w:rsidR="00680577" w:rsidRPr="00D43305" w:rsidRDefault="00C26BF8" w:rsidP="00680577">
      <w:pPr>
        <w:pStyle w:val="EPBodyTA1"/>
      </w:pPr>
      <w:r w:rsidRPr="00D43305">
        <w:t>SPREJETA BESEDILA</w:t>
      </w:r>
    </w:p>
    <w:p w:rsidR="00D058B8" w:rsidRPr="00D43305" w:rsidRDefault="00D058B8" w:rsidP="00D058B8">
      <w:pPr>
        <w:pStyle w:val="LineBottom"/>
      </w:pPr>
    </w:p>
    <w:p w:rsidR="00C26BF8" w:rsidRPr="00D43305" w:rsidRDefault="00C26BF8" w:rsidP="00C26BF8">
      <w:pPr>
        <w:pStyle w:val="ATHeading1"/>
      </w:pPr>
      <w:bookmarkStart w:id="0" w:name="TANumber"/>
      <w:r w:rsidRPr="00D43305">
        <w:t>P9_TA(2024)</w:t>
      </w:r>
      <w:bookmarkEnd w:id="0"/>
      <w:r w:rsidR="00066E2C" w:rsidRPr="00D43305">
        <w:t>0154</w:t>
      </w:r>
    </w:p>
    <w:p w:rsidR="00C26BF8" w:rsidRPr="00D43305" w:rsidRDefault="008C4651" w:rsidP="008C4651">
      <w:pPr>
        <w:pStyle w:val="ATHeading2"/>
      </w:pPr>
      <w:r w:rsidRPr="00D43305">
        <w:t xml:space="preserve">Začasni ukrepi za trgovinsko liberalizacijo, ki dopolnjujejo trgovinske koncesije, ki se uporabljajo za ukrajinske izdelke v okviru Sporazuma o pridružitvi med EU, </w:t>
      </w:r>
      <w:proofErr w:type="spellStart"/>
      <w:r w:rsidRPr="00D43305">
        <w:t>Euratomom</w:t>
      </w:r>
      <w:proofErr w:type="spellEnd"/>
      <w:r w:rsidRPr="00D43305">
        <w:t xml:space="preserve"> in Ukrajino</w:t>
      </w:r>
    </w:p>
    <w:p w:rsidR="00C26BF8" w:rsidRPr="00D43305" w:rsidRDefault="00C26BF8" w:rsidP="00C26BF8">
      <w:pPr>
        <w:rPr>
          <w:i/>
          <w:vanish/>
        </w:rPr>
      </w:pPr>
      <w:r w:rsidRPr="00D43305">
        <w:rPr>
          <w:i/>
        </w:rPr>
        <w:fldChar w:fldCharType="begin"/>
      </w:r>
      <w:r w:rsidRPr="00D43305">
        <w:rPr>
          <w:i/>
        </w:rPr>
        <w:instrText xml:space="preserve"> TC"(</w:instrText>
      </w:r>
      <w:bookmarkStart w:id="1" w:name="DocNumber"/>
      <w:r w:rsidRPr="00D43305">
        <w:rPr>
          <w:i/>
        </w:rPr>
        <w:instrText>A9-0077/2024</w:instrText>
      </w:r>
      <w:bookmarkEnd w:id="1"/>
      <w:r w:rsidRPr="00D43305">
        <w:rPr>
          <w:i/>
        </w:rPr>
        <w:instrText xml:space="preserve"> - Poročevalka: Sandra </w:instrText>
      </w:r>
      <w:proofErr w:type="spellStart"/>
      <w:r w:rsidRPr="00D43305">
        <w:rPr>
          <w:i/>
        </w:rPr>
        <w:instrText>Kalniete</w:instrText>
      </w:r>
      <w:proofErr w:type="spellEnd"/>
      <w:r w:rsidRPr="00D43305">
        <w:rPr>
          <w:i/>
        </w:rPr>
        <w:instrText xml:space="preserve">)"\l3 \n&gt; \* MERGEFORMAT </w:instrText>
      </w:r>
      <w:r w:rsidRPr="00D43305">
        <w:rPr>
          <w:i/>
        </w:rPr>
        <w:fldChar w:fldCharType="end"/>
      </w:r>
    </w:p>
    <w:p w:rsidR="00C26BF8" w:rsidRPr="00D43305" w:rsidRDefault="00C26BF8" w:rsidP="00C26BF8">
      <w:pPr>
        <w:rPr>
          <w:vanish/>
        </w:rPr>
      </w:pPr>
      <w:bookmarkStart w:id="2" w:name="Commission"/>
      <w:r w:rsidRPr="00D43305">
        <w:rPr>
          <w:vanish/>
        </w:rPr>
        <w:t>Odbor za mednarodno trgovino</w:t>
      </w:r>
      <w:bookmarkEnd w:id="2"/>
    </w:p>
    <w:p w:rsidR="00C26BF8" w:rsidRPr="00D43305" w:rsidRDefault="00C26BF8" w:rsidP="00C26BF8">
      <w:pPr>
        <w:rPr>
          <w:vanish/>
        </w:rPr>
      </w:pPr>
      <w:bookmarkStart w:id="3" w:name="PE"/>
      <w:r w:rsidRPr="00D43305">
        <w:rPr>
          <w:vanish/>
        </w:rPr>
        <w:t>PE758.861</w:t>
      </w:r>
      <w:bookmarkEnd w:id="3"/>
    </w:p>
    <w:p w:rsidR="00C26BF8" w:rsidRPr="00D43305" w:rsidRDefault="00D5410C" w:rsidP="00C26BF8">
      <w:pPr>
        <w:pStyle w:val="ATHeading3"/>
      </w:pPr>
      <w:bookmarkStart w:id="4" w:name="Sujet"/>
      <w:r>
        <w:t>Sprememb</w:t>
      </w:r>
      <w:r w:rsidR="00116A89">
        <w:t>e</w:t>
      </w:r>
      <w:bookmarkStart w:id="5" w:name="_GoBack"/>
      <w:bookmarkEnd w:id="5"/>
      <w:r w:rsidR="00266104" w:rsidRPr="00D43305">
        <w:t xml:space="preserve"> Evropskega parlamenta</w:t>
      </w:r>
      <w:r>
        <w:t xml:space="preserve">, sprejete </w:t>
      </w:r>
      <w:r w:rsidR="00266104" w:rsidRPr="00D43305">
        <w:t>13.</w:t>
      </w:r>
      <w:r w:rsidR="00C26BF8" w:rsidRPr="00D43305">
        <w:t xml:space="preserve"> </w:t>
      </w:r>
      <w:r w:rsidR="00266104" w:rsidRPr="00D43305">
        <w:t xml:space="preserve">marca </w:t>
      </w:r>
      <w:r w:rsidR="00C26BF8" w:rsidRPr="00D43305">
        <w:t>2024</w:t>
      </w:r>
      <w:r>
        <w:t>,</w:t>
      </w:r>
      <w:r w:rsidR="00C26BF8" w:rsidRPr="00D43305">
        <w:t xml:space="preserve"> o predlogu uredbe Evropskega parlamenta in Sveta o začasnih ukrepih za trgovinsko liberalizacijo, ki dopolnjujejo trgovinske koncesije, ki se uporabljajo za ukrajinske izdelke v okviru Sporazuma o pridružitvi med Evropsko unijo in Evropsko skupnostjo za atomsko energijo in njunimi državami članicami na eni strani ter Ukrajino na drugi strani</w:t>
      </w:r>
      <w:bookmarkEnd w:id="4"/>
      <w:r w:rsidR="00C26BF8" w:rsidRPr="00D43305">
        <w:t xml:space="preserve"> </w:t>
      </w:r>
      <w:bookmarkStart w:id="6" w:name="References"/>
      <w:r w:rsidR="00C26BF8" w:rsidRPr="00D43305">
        <w:t>(COM(2024)0050 – C9-0021/2024 – 2024/0028(COD))</w:t>
      </w:r>
      <w:bookmarkEnd w:id="6"/>
      <w:r w:rsidRPr="00577391">
        <w:rPr>
          <w:rStyle w:val="FootnoteReference"/>
          <w:szCs w:val="24"/>
        </w:rPr>
        <w:footnoteReference w:id="1"/>
      </w:r>
    </w:p>
    <w:p w:rsidR="00C26BF8" w:rsidRPr="00D43305" w:rsidRDefault="00C26BF8" w:rsidP="00C26BF8"/>
    <w:p w:rsidR="004E510A" w:rsidRPr="00D43305" w:rsidRDefault="004E510A" w:rsidP="004E510A">
      <w:pPr>
        <w:pStyle w:val="NormalBold"/>
      </w:pPr>
      <w:bookmarkStart w:id="7" w:name="TextBodyBegin"/>
      <w:bookmarkEnd w:id="7"/>
      <w:r w:rsidRPr="00D43305">
        <w:t>(Redni zakonodajni postopek: prva obravnava)</w:t>
      </w:r>
    </w:p>
    <w:p w:rsidR="00266104" w:rsidRPr="00D43305" w:rsidRDefault="00266104" w:rsidP="004E510A">
      <w:pPr>
        <w:pStyle w:val="NormalHanging12a"/>
        <w:sectPr w:rsidR="00266104" w:rsidRPr="00D43305" w:rsidSect="00852CC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36EFD" w:rsidRPr="00AD0200" w:rsidRDefault="00736EFD" w:rsidP="00736EFD">
      <w:pPr>
        <w:pStyle w:val="AmNumberTabs"/>
      </w:pPr>
      <w:bookmarkStart w:id="8" w:name="_Hlk101503899"/>
      <w:r>
        <w:lastRenderedPageBreak/>
        <w:t>Spremembi</w:t>
      </w:r>
      <w:r w:rsidRPr="00AD0200">
        <w:tab/>
      </w:r>
      <w:r w:rsidRPr="00AD0200">
        <w:tab/>
        <w:t>23</w:t>
      </w:r>
      <w:r>
        <w:t xml:space="preserve"> in 26</w:t>
      </w:r>
    </w:p>
    <w:p w:rsidR="00736EFD" w:rsidRPr="00AD0200" w:rsidRDefault="00736EFD" w:rsidP="00736EFD">
      <w:pPr>
        <w:pStyle w:val="NormalBold12b"/>
      </w:pPr>
      <w:r w:rsidRPr="00AD0200">
        <w:t>Predlog uredbe</w:t>
      </w:r>
    </w:p>
    <w:p w:rsidR="00736EFD" w:rsidRPr="00AD0200" w:rsidRDefault="00736EFD" w:rsidP="00736EFD">
      <w:pPr>
        <w:pStyle w:val="NormalBold"/>
      </w:pPr>
      <w:r w:rsidRPr="00AD0200">
        <w:t>Uvodna izjava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6EFD" w:rsidRPr="00AD0200" w:rsidTr="001D6F3C">
        <w:trPr>
          <w:jc w:val="center"/>
        </w:trPr>
        <w:tc>
          <w:tcPr>
            <w:tcW w:w="9752" w:type="dxa"/>
            <w:gridSpan w:val="2"/>
          </w:tcPr>
          <w:p w:rsidR="00736EFD" w:rsidRPr="00AD0200" w:rsidRDefault="00736EFD" w:rsidP="001D6F3C">
            <w:pPr>
              <w:keepNext/>
            </w:pPr>
          </w:p>
        </w:tc>
      </w:tr>
      <w:tr w:rsidR="00736EFD" w:rsidRPr="00AD0200" w:rsidTr="001D6F3C">
        <w:trPr>
          <w:jc w:val="center"/>
        </w:trPr>
        <w:tc>
          <w:tcPr>
            <w:tcW w:w="4876" w:type="dxa"/>
          </w:tcPr>
          <w:p w:rsidR="00736EFD" w:rsidRPr="00AD0200" w:rsidRDefault="00736EFD" w:rsidP="001D6F3C">
            <w:pPr>
              <w:pStyle w:val="AmColumnHeading"/>
              <w:keepNext/>
            </w:pPr>
            <w:r w:rsidRPr="00AD0200">
              <w:t>Besedilo, ki ga predlaga Komisija</w:t>
            </w:r>
          </w:p>
        </w:tc>
        <w:tc>
          <w:tcPr>
            <w:tcW w:w="4876" w:type="dxa"/>
          </w:tcPr>
          <w:p w:rsidR="00736EFD" w:rsidRPr="00AD0200" w:rsidRDefault="00736EFD" w:rsidP="001D6F3C">
            <w:pPr>
              <w:pStyle w:val="AmColumnHeading"/>
              <w:keepNext/>
            </w:pPr>
            <w:r>
              <w:t>S</w:t>
            </w:r>
            <w:r w:rsidRPr="00AD0200">
              <w:t>prememb</w:t>
            </w:r>
            <w:r>
              <w:t>a</w:t>
            </w:r>
          </w:p>
        </w:tc>
      </w:tr>
      <w:tr w:rsidR="00736EFD" w:rsidRPr="00AD0200" w:rsidTr="001D6F3C">
        <w:trPr>
          <w:jc w:val="center"/>
        </w:trPr>
        <w:tc>
          <w:tcPr>
            <w:tcW w:w="4876" w:type="dxa"/>
          </w:tcPr>
          <w:p w:rsidR="00736EFD" w:rsidRPr="00AD0200" w:rsidRDefault="00736EFD" w:rsidP="00736EFD">
            <w:pPr>
              <w:pStyle w:val="Normal6a"/>
              <w:rPr>
                <w:szCs w:val="24"/>
              </w:rPr>
            </w:pPr>
            <w:r w:rsidRPr="00AD0200">
              <w:t>(11)</w:t>
            </w:r>
            <w:r w:rsidRPr="00AD0200">
              <w:tab/>
              <w:t xml:space="preserve">Ob upoštevanju ocene, ki jo je Komisija izvedla v okviru rednega spremljanja učinka te uredbe ter ki se je začela izvajati na podlagi ustrezno utemeljene zahteve države članice ali na lastno pobudo Komisije, je treba omogočiti možnost uvedbe vseh potrebnih ukrepov za uvoz katerih koli izdelkov, ki spadajo na področje uporabe te uredbe, ki negativno vpliva na trg Unije ali na trg ene ali več držav članic za podobne ali neposredno konkurenčne izdelke. Na trgih perutnine, jajc </w:t>
            </w:r>
            <w:r w:rsidRPr="00AD0200">
              <w:rPr>
                <w:b/>
                <w:bCs/>
                <w:i/>
                <w:iCs/>
              </w:rPr>
              <w:t>in</w:t>
            </w:r>
            <w:r w:rsidRPr="00AD0200">
              <w:t xml:space="preserve"> sladkorja je še posebno negotov položaj, ki bi lahko škodil kmetijskim proizvajalcem Unije, če bi se povečal uvoz iz Ukrajine. Primerno je uvesti samodejni zaščitni ukrep za jajca, perutnino </w:t>
            </w:r>
            <w:r w:rsidRPr="00AD0200">
              <w:rPr>
                <w:b/>
                <w:i/>
              </w:rPr>
              <w:t>in</w:t>
            </w:r>
            <w:r w:rsidRPr="00AD0200">
              <w:t xml:space="preserve"> proizvode iz sladkorja, ki se aktivira, če količine, uvožene v skladu s to uredbo, presegajo aritmetično sredino količin v letih 2022 in 2023</w:t>
            </w:r>
            <w:r w:rsidRPr="00736EFD">
              <w:t>.</w:t>
            </w:r>
          </w:p>
        </w:tc>
        <w:tc>
          <w:tcPr>
            <w:tcW w:w="4876" w:type="dxa"/>
          </w:tcPr>
          <w:p w:rsidR="00736EFD" w:rsidRPr="00AD0200" w:rsidRDefault="00736EFD" w:rsidP="001D6F3C">
            <w:pPr>
              <w:pStyle w:val="Normal6a"/>
              <w:rPr>
                <w:szCs w:val="24"/>
              </w:rPr>
            </w:pPr>
            <w:r w:rsidRPr="00AD0200">
              <w:t>(11)</w:t>
            </w:r>
            <w:r w:rsidRPr="00AD0200">
              <w:tab/>
              <w:t xml:space="preserve">Ob upoštevanju ocene, ki jo je Komisija izvedla v okviru rednega spremljanja učinka te uredbe ter ki se je začela izvajati na podlagi ustrezno utemeljene zahteve države članice ali na lastno pobudo Komisije, je treba omogočiti možnost uvedbe vseh potrebnih ukrepov za uvoz katerih koli izdelkov, ki spadajo na področje uporabe te uredbe, ki negativno vpliva na trg Unije ali na trg ene ali več držav članic za podobne ali neposredno konkurenčne izdelke. Na trgih </w:t>
            </w:r>
            <w:r w:rsidRPr="00AD0200">
              <w:rPr>
                <w:b/>
                <w:i/>
              </w:rPr>
              <w:t xml:space="preserve">žit, </w:t>
            </w:r>
            <w:r w:rsidRPr="00AD0200">
              <w:t xml:space="preserve">perutnine, jajc, sladkorja </w:t>
            </w:r>
            <w:r w:rsidRPr="00AD0200">
              <w:rPr>
                <w:b/>
                <w:bCs/>
                <w:i/>
                <w:iCs/>
              </w:rPr>
              <w:t>in</w:t>
            </w:r>
            <w:r w:rsidRPr="00AD0200">
              <w:t xml:space="preserve"> </w:t>
            </w:r>
            <w:r w:rsidRPr="00AD0200">
              <w:rPr>
                <w:b/>
                <w:i/>
              </w:rPr>
              <w:t>medu</w:t>
            </w:r>
            <w:r w:rsidRPr="00AD0200">
              <w:t xml:space="preserve"> je še posebno negotov položaj, ki bi lahko škodil kmetijskim proizvajalcem Unije, če bi se povečal uvoz iz Ukrajine. Primerno je uvesti samodejni zaščitni ukrep za </w:t>
            </w:r>
            <w:r w:rsidRPr="00AD0200">
              <w:rPr>
                <w:b/>
                <w:i/>
              </w:rPr>
              <w:t xml:space="preserve">pšenico, ječmen, oves, koruzo, </w:t>
            </w:r>
            <w:r w:rsidRPr="00AD0200">
              <w:t xml:space="preserve">jajca, perutnino </w:t>
            </w:r>
            <w:r w:rsidRPr="00AD0200">
              <w:rPr>
                <w:b/>
                <w:i/>
              </w:rPr>
              <w:t>ter</w:t>
            </w:r>
            <w:r w:rsidRPr="00AD0200">
              <w:t xml:space="preserve"> proizvode iz sladkorja</w:t>
            </w:r>
            <w:r w:rsidRPr="00AD0200">
              <w:rPr>
                <w:b/>
                <w:i/>
              </w:rPr>
              <w:t xml:space="preserve"> in medu</w:t>
            </w:r>
            <w:r w:rsidRPr="00AD0200">
              <w:t xml:space="preserve">, ki se aktivira, če količine, uvožene v skladu s to uredbo, presegajo aritmetično sredino količin v letih </w:t>
            </w:r>
            <w:r w:rsidRPr="00AD0200">
              <w:rPr>
                <w:b/>
                <w:i/>
              </w:rPr>
              <w:t xml:space="preserve">2021, </w:t>
            </w:r>
            <w:r w:rsidRPr="00AD0200">
              <w:t>2022 in 2023</w:t>
            </w:r>
            <w:r>
              <w:t>.</w:t>
            </w:r>
          </w:p>
        </w:tc>
      </w:tr>
    </w:tbl>
    <w:p w:rsidR="00736EFD" w:rsidRPr="00AD0200" w:rsidRDefault="00736EFD" w:rsidP="00736EFD">
      <w:pPr>
        <w:pStyle w:val="AmNumberTabs"/>
      </w:pPr>
      <w:r>
        <w:t>Spremembi</w:t>
      </w:r>
      <w:r w:rsidRPr="00AD0200">
        <w:tab/>
      </w:r>
      <w:r w:rsidRPr="00AD0200">
        <w:tab/>
      </w:r>
      <w:r w:rsidRPr="00AD0200">
        <w:tab/>
        <w:t>24</w:t>
      </w:r>
      <w:r>
        <w:t xml:space="preserve"> in 28</w:t>
      </w:r>
    </w:p>
    <w:p w:rsidR="00736EFD" w:rsidRPr="00AD0200" w:rsidRDefault="00736EFD" w:rsidP="00736EFD">
      <w:pPr>
        <w:pStyle w:val="NormalBold12b"/>
      </w:pPr>
      <w:r w:rsidRPr="00AD0200">
        <w:t>Predlog uredbe</w:t>
      </w:r>
    </w:p>
    <w:p w:rsidR="00736EFD" w:rsidRPr="00AD0200" w:rsidRDefault="00736EFD" w:rsidP="00736EFD">
      <w:pPr>
        <w:pStyle w:val="NormalBold"/>
      </w:pPr>
      <w:r w:rsidRPr="00AD0200">
        <w:t>Člen 4 – odstavek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36EFD" w:rsidRPr="00AD0200" w:rsidTr="001D6F3C">
        <w:trPr>
          <w:jc w:val="center"/>
        </w:trPr>
        <w:tc>
          <w:tcPr>
            <w:tcW w:w="9752" w:type="dxa"/>
            <w:gridSpan w:val="2"/>
          </w:tcPr>
          <w:p w:rsidR="00736EFD" w:rsidRPr="00AD0200" w:rsidRDefault="00736EFD" w:rsidP="001D6F3C">
            <w:pPr>
              <w:keepNext/>
            </w:pPr>
          </w:p>
        </w:tc>
      </w:tr>
      <w:tr w:rsidR="00736EFD" w:rsidRPr="00AD0200" w:rsidTr="001D6F3C">
        <w:trPr>
          <w:jc w:val="center"/>
        </w:trPr>
        <w:tc>
          <w:tcPr>
            <w:tcW w:w="4876" w:type="dxa"/>
          </w:tcPr>
          <w:p w:rsidR="00736EFD" w:rsidRPr="00AD0200" w:rsidRDefault="00736EFD" w:rsidP="001D6F3C">
            <w:pPr>
              <w:pStyle w:val="AmColumnHeading"/>
              <w:keepNext/>
            </w:pPr>
            <w:r w:rsidRPr="00AD0200">
              <w:t>Besedilo, ki ga predlaga Komisija</w:t>
            </w:r>
          </w:p>
        </w:tc>
        <w:tc>
          <w:tcPr>
            <w:tcW w:w="4876" w:type="dxa"/>
          </w:tcPr>
          <w:p w:rsidR="00736EFD" w:rsidRPr="00AD0200" w:rsidRDefault="00736EFD" w:rsidP="00736EFD">
            <w:pPr>
              <w:pStyle w:val="AmColumnHeading"/>
              <w:keepNext/>
            </w:pPr>
            <w:r>
              <w:t>S</w:t>
            </w:r>
            <w:r w:rsidRPr="00AD0200">
              <w:t>prememb</w:t>
            </w:r>
            <w:r>
              <w:t>a</w:t>
            </w:r>
          </w:p>
        </w:tc>
      </w:tr>
      <w:tr w:rsidR="00736EFD" w:rsidRPr="00AD0200" w:rsidTr="001D6F3C">
        <w:trPr>
          <w:jc w:val="center"/>
        </w:trPr>
        <w:tc>
          <w:tcPr>
            <w:tcW w:w="4876" w:type="dxa"/>
          </w:tcPr>
          <w:p w:rsidR="00736EFD" w:rsidRPr="00AD0200" w:rsidRDefault="00736EFD" w:rsidP="001D6F3C">
            <w:pPr>
              <w:pStyle w:val="Normal6a"/>
              <w:rPr>
                <w:szCs w:val="24"/>
              </w:rPr>
            </w:pPr>
            <w:r w:rsidRPr="00736EFD">
              <w:t>7.</w:t>
            </w:r>
            <w:r w:rsidRPr="00AD0200">
              <w:t xml:space="preserve"> Če v obdobju od 6. junija do 31. decembra 2024 kumulativni obseg uvoza jajc, perutnine ali sladkorja od 1. januarja 2024 doseže zadevno aritmetično sredino obsega uvoza, zabeleženega v letih 2022 in 2023, Komisija v </w:t>
            </w:r>
            <w:r w:rsidRPr="00AD0200">
              <w:rPr>
                <w:b/>
                <w:i/>
              </w:rPr>
              <w:t>21</w:t>
            </w:r>
            <w:r w:rsidRPr="00AD0200">
              <w:t xml:space="preserve"> dneh in po tem, ko obvesti Odbor za zaščitne ukrepe, ustanovljen s členom 3(1) Uredbe (EU) 2015/478, stori naslednje: </w:t>
            </w:r>
          </w:p>
        </w:tc>
        <w:tc>
          <w:tcPr>
            <w:tcW w:w="4876" w:type="dxa"/>
          </w:tcPr>
          <w:p w:rsidR="00736EFD" w:rsidRPr="00AD0200" w:rsidRDefault="00736EFD" w:rsidP="001D6F3C">
            <w:pPr>
              <w:pStyle w:val="Normal6a"/>
              <w:rPr>
                <w:szCs w:val="24"/>
              </w:rPr>
            </w:pPr>
            <w:r w:rsidRPr="00AD0200">
              <w:t xml:space="preserve">7. Če v obdobju od 6. junija do 31. decembra 2024 kumulativni obseg uvoza </w:t>
            </w:r>
            <w:r w:rsidRPr="00AD0200">
              <w:rPr>
                <w:b/>
                <w:i/>
              </w:rPr>
              <w:t xml:space="preserve">navadne pšenice, pšenične moke in </w:t>
            </w:r>
            <w:proofErr w:type="spellStart"/>
            <w:r w:rsidRPr="00AD0200">
              <w:rPr>
                <w:b/>
                <w:i/>
              </w:rPr>
              <w:t>peletov</w:t>
            </w:r>
            <w:proofErr w:type="spellEnd"/>
            <w:r w:rsidRPr="00AD0200">
              <w:rPr>
                <w:b/>
                <w:i/>
              </w:rPr>
              <w:t xml:space="preserve">, ječmena, ječmenove moke in </w:t>
            </w:r>
            <w:proofErr w:type="spellStart"/>
            <w:r w:rsidRPr="00AD0200">
              <w:rPr>
                <w:b/>
                <w:i/>
              </w:rPr>
              <w:t>peletov</w:t>
            </w:r>
            <w:proofErr w:type="spellEnd"/>
            <w:r w:rsidRPr="00AD0200">
              <w:rPr>
                <w:b/>
                <w:i/>
              </w:rPr>
              <w:t xml:space="preserve">, ovsa, koruze, koruzne moke in </w:t>
            </w:r>
            <w:proofErr w:type="spellStart"/>
            <w:r w:rsidRPr="00AD0200">
              <w:rPr>
                <w:b/>
                <w:i/>
              </w:rPr>
              <w:t>peletov</w:t>
            </w:r>
            <w:proofErr w:type="spellEnd"/>
            <w:r w:rsidRPr="00AD0200">
              <w:rPr>
                <w:b/>
                <w:i/>
              </w:rPr>
              <w:t xml:space="preserve">, ječmenovega drobljenca in zdroba, drugače obdelanih žitnih zrn, medu, </w:t>
            </w:r>
            <w:r w:rsidRPr="00AD0200">
              <w:t>jajc, perutnine ali sladkorja od 1. januarja 2024 doseže zadevno aritmetično sredino obsega uvoza, zabeleženega v letih</w:t>
            </w:r>
            <w:r w:rsidRPr="00AD0200">
              <w:rPr>
                <w:b/>
                <w:i/>
              </w:rPr>
              <w:t xml:space="preserve"> 2021,</w:t>
            </w:r>
            <w:r w:rsidRPr="00AD0200">
              <w:t xml:space="preserve"> 2022 in 2023, Komisija v </w:t>
            </w:r>
            <w:r w:rsidRPr="00AD0200">
              <w:rPr>
                <w:b/>
                <w:i/>
              </w:rPr>
              <w:t>14</w:t>
            </w:r>
            <w:r w:rsidRPr="00AD0200">
              <w:t xml:space="preserve"> dneh in po tem, ko obvesti Odbor za zaščitne ukrepe, ustanovljen s členom 3(1) Uredbe (EU) 2015/478, stori naslednje: </w:t>
            </w:r>
          </w:p>
        </w:tc>
      </w:tr>
      <w:tr w:rsidR="00736EFD" w:rsidRPr="00AD0200" w:rsidTr="001D6F3C">
        <w:trPr>
          <w:jc w:val="center"/>
        </w:trPr>
        <w:tc>
          <w:tcPr>
            <w:tcW w:w="4876" w:type="dxa"/>
          </w:tcPr>
          <w:p w:rsidR="00736EFD" w:rsidRPr="00AD0200" w:rsidRDefault="00736EFD" w:rsidP="001D6F3C">
            <w:pPr>
              <w:pStyle w:val="Normal6a"/>
              <w:rPr>
                <w:szCs w:val="24"/>
              </w:rPr>
            </w:pPr>
            <w:r w:rsidRPr="00AD0200">
              <w:t xml:space="preserve">(a) za navedeni proizvod ponovno uvede ustrezno tarifno kvoto, opuščeno na podlagi člena 1(1), točka (b), do 31. decembra 2024 ter </w:t>
            </w:r>
          </w:p>
        </w:tc>
        <w:tc>
          <w:tcPr>
            <w:tcW w:w="4876" w:type="dxa"/>
          </w:tcPr>
          <w:p w:rsidR="00736EFD" w:rsidRPr="00AD0200" w:rsidRDefault="00736EFD" w:rsidP="001D6F3C">
            <w:pPr>
              <w:pStyle w:val="Normal6a"/>
              <w:rPr>
                <w:szCs w:val="24"/>
              </w:rPr>
            </w:pPr>
            <w:r w:rsidRPr="00AD0200">
              <w:t>(a) za navedeni proizvod ponovno uvede ustrezno tarifno kvoto, opuščeno na podlagi člena 1(1), točka (b), do 31. decembra 2024 ter</w:t>
            </w:r>
          </w:p>
        </w:tc>
      </w:tr>
      <w:tr w:rsidR="00736EFD" w:rsidRPr="00AD0200" w:rsidTr="001D6F3C">
        <w:trPr>
          <w:jc w:val="center"/>
        </w:trPr>
        <w:tc>
          <w:tcPr>
            <w:tcW w:w="4876" w:type="dxa"/>
          </w:tcPr>
          <w:p w:rsidR="00736EFD" w:rsidRPr="00AD0200" w:rsidRDefault="00736EFD" w:rsidP="001D6F3C">
            <w:pPr>
              <w:pStyle w:val="Normal6a"/>
              <w:rPr>
                <w:szCs w:val="24"/>
              </w:rPr>
            </w:pPr>
            <w:r w:rsidRPr="00AD0200">
              <w:t xml:space="preserve">(b) s 1. januarjem 2025 uvede bodisi tarifno kvoto, ki je enaka petim dvanajstinam te aritmetične sredine, bodisi ustrezno tarifno kvoto, opuščeno na podlagi člena 1(1), točka (b), pri čemer se upošteva višja vrednost. </w:t>
            </w:r>
          </w:p>
        </w:tc>
        <w:tc>
          <w:tcPr>
            <w:tcW w:w="4876" w:type="dxa"/>
          </w:tcPr>
          <w:p w:rsidR="00736EFD" w:rsidRPr="00AD0200" w:rsidRDefault="00736EFD" w:rsidP="001D6F3C">
            <w:pPr>
              <w:pStyle w:val="Normal6a"/>
              <w:rPr>
                <w:szCs w:val="24"/>
              </w:rPr>
            </w:pPr>
            <w:r w:rsidRPr="00AD0200">
              <w:t>(b) s 1. januarjem 2025 uvede bodisi tarifno kvoto, ki je enaka petim dvanajstinam te aritmetične sredine, bodisi ustrezno tarifno kvoto, opuščeno na podlagi člena 1(1), točka (b), pri čemer se upošteva višja vrednost.</w:t>
            </w:r>
          </w:p>
        </w:tc>
      </w:tr>
      <w:tr w:rsidR="00736EFD" w:rsidRPr="00AD0200" w:rsidTr="001D6F3C">
        <w:trPr>
          <w:jc w:val="center"/>
        </w:trPr>
        <w:tc>
          <w:tcPr>
            <w:tcW w:w="4876" w:type="dxa"/>
          </w:tcPr>
          <w:p w:rsidR="00736EFD" w:rsidRPr="00AD0200" w:rsidRDefault="00736EFD" w:rsidP="001D6F3C">
            <w:pPr>
              <w:pStyle w:val="Normal6a"/>
              <w:rPr>
                <w:szCs w:val="24"/>
              </w:rPr>
            </w:pPr>
            <w:r w:rsidRPr="00AD0200">
              <w:t xml:space="preserve">Če v obdobju od 1. januarja do 5. junija 2025 kumulativni obseg uvoza jajc, perutnine ali sladkorja za obdobje od 1. januarja 2025 doseže pet dvanajstin zadevne aritmetične sredine obsega uvoza, zabeleženega v letih 2022 in 2023, Komisija v </w:t>
            </w:r>
            <w:r w:rsidRPr="00AD0200">
              <w:rPr>
                <w:b/>
                <w:i/>
              </w:rPr>
              <w:t>21</w:t>
            </w:r>
            <w:r w:rsidRPr="00AD0200">
              <w:t xml:space="preserve"> dneh in po tem, ko obvesti Odbor za zaščitne ukrepe, za navedeni proizvod ponovno uvede ustrezno tarifno kvoto, opuščeno na podlagi člena 1(1), točka (b). </w:t>
            </w:r>
          </w:p>
        </w:tc>
        <w:tc>
          <w:tcPr>
            <w:tcW w:w="4876" w:type="dxa"/>
          </w:tcPr>
          <w:p w:rsidR="00736EFD" w:rsidRPr="00AD0200" w:rsidRDefault="00736EFD" w:rsidP="001D6F3C">
            <w:pPr>
              <w:pStyle w:val="Normal6a"/>
              <w:rPr>
                <w:szCs w:val="24"/>
              </w:rPr>
            </w:pPr>
            <w:r w:rsidRPr="00AD0200">
              <w:t xml:space="preserve">Če v obdobju od 1. januarja do 5. junija 2025 kumulativni obseg uvoza </w:t>
            </w:r>
            <w:r w:rsidRPr="00AD0200">
              <w:rPr>
                <w:b/>
                <w:i/>
              </w:rPr>
              <w:t xml:space="preserve">navadne pšenice, pšenične moke in </w:t>
            </w:r>
            <w:proofErr w:type="spellStart"/>
            <w:r w:rsidRPr="00AD0200">
              <w:rPr>
                <w:b/>
                <w:i/>
              </w:rPr>
              <w:t>peletov</w:t>
            </w:r>
            <w:proofErr w:type="spellEnd"/>
            <w:r w:rsidRPr="00AD0200">
              <w:rPr>
                <w:b/>
                <w:i/>
              </w:rPr>
              <w:t xml:space="preserve">, ječmena, ječmenove moke in </w:t>
            </w:r>
            <w:proofErr w:type="spellStart"/>
            <w:r w:rsidRPr="00AD0200">
              <w:rPr>
                <w:b/>
                <w:i/>
              </w:rPr>
              <w:t>peletov</w:t>
            </w:r>
            <w:proofErr w:type="spellEnd"/>
            <w:r w:rsidRPr="00AD0200">
              <w:rPr>
                <w:b/>
                <w:i/>
              </w:rPr>
              <w:t xml:space="preserve">, ovsa, koruze, koruzne moke in </w:t>
            </w:r>
            <w:proofErr w:type="spellStart"/>
            <w:r w:rsidRPr="00AD0200">
              <w:rPr>
                <w:b/>
                <w:i/>
              </w:rPr>
              <w:t>peletov</w:t>
            </w:r>
            <w:proofErr w:type="spellEnd"/>
            <w:r w:rsidRPr="00AD0200">
              <w:rPr>
                <w:b/>
                <w:i/>
              </w:rPr>
              <w:t xml:space="preserve">, ječmenovega drobljenca in zdroba, drugače obdelanih žitnih zrn, medu, </w:t>
            </w:r>
            <w:r w:rsidRPr="00AD0200">
              <w:t>jajc, perutnine ali sladkorja za obdobje od 1. januarja 2025 doseže pet dvanajstin zadevne aritmetične sredine obsega uvoza, zabeleženega v letih</w:t>
            </w:r>
            <w:r w:rsidRPr="00AD0200">
              <w:rPr>
                <w:b/>
                <w:i/>
              </w:rPr>
              <w:t xml:space="preserve"> 2021,</w:t>
            </w:r>
            <w:r w:rsidRPr="00AD0200">
              <w:t xml:space="preserve"> 2022 in 2023, Komisija v </w:t>
            </w:r>
            <w:r w:rsidRPr="00AD0200">
              <w:rPr>
                <w:b/>
                <w:i/>
              </w:rPr>
              <w:t>14</w:t>
            </w:r>
            <w:r w:rsidRPr="00AD0200">
              <w:t xml:space="preserve"> dneh in po tem, ko obvesti Odbor za zaščitne ukrepe, za navedeni proizvod ponovno uvede ustrezno tarifno kvoto, opuščeno na podlagi člena 1(1), točka (b). </w:t>
            </w:r>
          </w:p>
        </w:tc>
      </w:tr>
      <w:tr w:rsidR="00736EFD" w:rsidRPr="00AD0200" w:rsidTr="001D6F3C">
        <w:trPr>
          <w:jc w:val="center"/>
        </w:trPr>
        <w:tc>
          <w:tcPr>
            <w:tcW w:w="4876" w:type="dxa"/>
          </w:tcPr>
          <w:p w:rsidR="00736EFD" w:rsidRPr="00AD0200" w:rsidRDefault="00736EFD" w:rsidP="001D6F3C">
            <w:pPr>
              <w:pStyle w:val="Normal6a"/>
              <w:rPr>
                <w:szCs w:val="24"/>
              </w:rPr>
            </w:pPr>
            <w:r w:rsidRPr="00AD0200">
              <w:t>Za namene tega odstavka se izrazi jajca, perutnina in sladkor nanašajo na vse proizvode, zajete v tarifnih kvotah iz Dodatka k Prilogi I-A k Sporazumu o</w:t>
            </w:r>
            <w:r w:rsidRPr="00AD0200">
              <w:rPr>
                <w:b/>
                <w:i/>
              </w:rPr>
              <w:t> </w:t>
            </w:r>
            <w:r w:rsidRPr="00AD0200">
              <w:t xml:space="preserve">pridružitvi za jajca in jajčne albumine, perutnino in pripravljene proizvode iz perutnine oziroma sladkorje, aritmetična sredina pa se izračuna tako, da se vsota obsega uvoza v letih 2022 in 2023 deli </w:t>
            </w:r>
            <w:r w:rsidRPr="00AD0200">
              <w:rPr>
                <w:b/>
                <w:i/>
              </w:rPr>
              <w:t>z dva</w:t>
            </w:r>
            <w:r w:rsidRPr="00AD0200">
              <w:t>.</w:t>
            </w:r>
          </w:p>
        </w:tc>
        <w:tc>
          <w:tcPr>
            <w:tcW w:w="4876" w:type="dxa"/>
          </w:tcPr>
          <w:p w:rsidR="00736EFD" w:rsidRPr="00AD0200" w:rsidRDefault="00736EFD" w:rsidP="001D6F3C">
            <w:pPr>
              <w:pStyle w:val="Normal6a"/>
              <w:rPr>
                <w:szCs w:val="24"/>
              </w:rPr>
            </w:pPr>
            <w:r w:rsidRPr="00AD0200">
              <w:t xml:space="preserve">Za namene tega odstavka se izrazi </w:t>
            </w:r>
            <w:r w:rsidRPr="00AD0200">
              <w:rPr>
                <w:b/>
                <w:i/>
              </w:rPr>
              <w:t xml:space="preserve">navadna pšenica, pšenična moka in </w:t>
            </w:r>
            <w:proofErr w:type="spellStart"/>
            <w:r w:rsidRPr="00AD0200">
              <w:rPr>
                <w:b/>
                <w:i/>
              </w:rPr>
              <w:t>peleti</w:t>
            </w:r>
            <w:proofErr w:type="spellEnd"/>
            <w:r w:rsidRPr="00AD0200">
              <w:rPr>
                <w:b/>
                <w:i/>
              </w:rPr>
              <w:t xml:space="preserve">, ječmen, ječmenova moka in </w:t>
            </w:r>
            <w:proofErr w:type="spellStart"/>
            <w:r w:rsidRPr="00AD0200">
              <w:rPr>
                <w:b/>
                <w:i/>
              </w:rPr>
              <w:t>peleti</w:t>
            </w:r>
            <w:proofErr w:type="spellEnd"/>
            <w:r w:rsidRPr="00AD0200">
              <w:rPr>
                <w:b/>
                <w:i/>
              </w:rPr>
              <w:t xml:space="preserve">, oves, koruza, koruzna moka in </w:t>
            </w:r>
            <w:proofErr w:type="spellStart"/>
            <w:r w:rsidRPr="00AD0200">
              <w:rPr>
                <w:b/>
                <w:i/>
              </w:rPr>
              <w:t>peleti</w:t>
            </w:r>
            <w:proofErr w:type="spellEnd"/>
            <w:r w:rsidRPr="00AD0200">
              <w:rPr>
                <w:b/>
                <w:i/>
              </w:rPr>
              <w:t xml:space="preserve">, ječmenov drobljenec in zdrob, drugače obdelana žitna zrna, med, </w:t>
            </w:r>
            <w:r w:rsidRPr="00AD0200">
              <w:t>jajca, perutnina in sladkor nanašajo na vse proizvode, zajete v tarifnih kvotah iz Dodatka k Prilogi I-A k Sporazumu o</w:t>
            </w:r>
            <w:r w:rsidRPr="00AD0200">
              <w:rPr>
                <w:b/>
                <w:i/>
              </w:rPr>
              <w:t xml:space="preserve"> </w:t>
            </w:r>
            <w:r w:rsidRPr="00AD0200">
              <w:t xml:space="preserve">pridružitvi za </w:t>
            </w:r>
            <w:r w:rsidRPr="00AD0200">
              <w:rPr>
                <w:b/>
                <w:i/>
              </w:rPr>
              <w:t xml:space="preserve">navadno pšenico, pšenično moko in </w:t>
            </w:r>
            <w:proofErr w:type="spellStart"/>
            <w:r w:rsidRPr="00AD0200">
              <w:rPr>
                <w:b/>
                <w:i/>
              </w:rPr>
              <w:t>pelete</w:t>
            </w:r>
            <w:proofErr w:type="spellEnd"/>
            <w:r w:rsidRPr="00AD0200">
              <w:rPr>
                <w:b/>
                <w:i/>
              </w:rPr>
              <w:t xml:space="preserve">, ječmen, ječmenovo moko in </w:t>
            </w:r>
            <w:proofErr w:type="spellStart"/>
            <w:r w:rsidRPr="00AD0200">
              <w:rPr>
                <w:b/>
                <w:i/>
              </w:rPr>
              <w:t>pelete</w:t>
            </w:r>
            <w:proofErr w:type="spellEnd"/>
            <w:r w:rsidRPr="00AD0200">
              <w:rPr>
                <w:b/>
                <w:i/>
              </w:rPr>
              <w:t xml:space="preserve">, oves, koruzo, koruzno moko in </w:t>
            </w:r>
            <w:proofErr w:type="spellStart"/>
            <w:r w:rsidRPr="00AD0200">
              <w:rPr>
                <w:b/>
                <w:i/>
              </w:rPr>
              <w:t>pelete</w:t>
            </w:r>
            <w:proofErr w:type="spellEnd"/>
            <w:r w:rsidRPr="00AD0200">
              <w:rPr>
                <w:b/>
                <w:i/>
              </w:rPr>
              <w:t xml:space="preserve">, ječmenov drobljenec in zdrob, drugače obdelana žitna zrna, med, </w:t>
            </w:r>
            <w:r w:rsidRPr="00AD0200">
              <w:t xml:space="preserve">jajca in jajčne albumine, perutnino in pripravljene proizvode iz perutnine oziroma sladkorje, aritmetična sredina pa se izračuna tako, da se vsota obsega uvoza v letih </w:t>
            </w:r>
            <w:r w:rsidRPr="00AD0200">
              <w:rPr>
                <w:b/>
                <w:i/>
              </w:rPr>
              <w:t xml:space="preserve">2021, </w:t>
            </w:r>
            <w:r w:rsidRPr="00AD0200">
              <w:t xml:space="preserve">2022 in 2023 deli </w:t>
            </w:r>
            <w:r w:rsidRPr="00AD0200">
              <w:rPr>
                <w:b/>
                <w:i/>
              </w:rPr>
              <w:t>s tri</w:t>
            </w:r>
            <w:r w:rsidRPr="00AD0200">
              <w:t>.</w:t>
            </w:r>
          </w:p>
        </w:tc>
      </w:tr>
      <w:bookmarkEnd w:id="8"/>
    </w:tbl>
    <w:p w:rsidR="004E510A" w:rsidRPr="00852CC4" w:rsidRDefault="004E510A" w:rsidP="00736EFD">
      <w:pPr>
        <w:pStyle w:val="NormalHanging12a"/>
      </w:pPr>
    </w:p>
    <w:sectPr w:rsidR="004E510A" w:rsidRPr="00852CC4" w:rsidSect="00852CC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BF8" w:rsidRPr="00852CC4" w:rsidRDefault="00C26BF8">
      <w:r w:rsidRPr="00852CC4">
        <w:separator/>
      </w:r>
    </w:p>
  </w:endnote>
  <w:endnote w:type="continuationSeparator" w:id="0">
    <w:p w:rsidR="00C26BF8" w:rsidRPr="00852CC4" w:rsidRDefault="00C26BF8">
      <w:r w:rsidRPr="00852C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2CC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2CC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2C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BF8" w:rsidRPr="00852CC4" w:rsidRDefault="00C26BF8">
      <w:r w:rsidRPr="00852CC4">
        <w:separator/>
      </w:r>
    </w:p>
  </w:footnote>
  <w:footnote w:type="continuationSeparator" w:id="0">
    <w:p w:rsidR="00C26BF8" w:rsidRPr="00852CC4" w:rsidRDefault="00C26BF8">
      <w:r w:rsidRPr="00852CC4">
        <w:continuationSeparator/>
      </w:r>
    </w:p>
  </w:footnote>
  <w:footnote w:id="1">
    <w:p w:rsidR="00D5410C" w:rsidRPr="00577391" w:rsidRDefault="00D5410C" w:rsidP="00D5410C">
      <w:pPr>
        <w:pStyle w:val="FootnoteText"/>
        <w:ind w:left="567" w:hanging="567"/>
        <w:rPr>
          <w:sz w:val="24"/>
          <w:lang w:val="sl-SI"/>
        </w:rPr>
      </w:pPr>
      <w:r w:rsidRPr="00577391">
        <w:rPr>
          <w:rStyle w:val="FootnoteReference"/>
          <w:sz w:val="24"/>
        </w:rPr>
        <w:footnoteRef/>
      </w:r>
      <w:r w:rsidRPr="00577391">
        <w:rPr>
          <w:sz w:val="24"/>
          <w:lang w:val="pl-PL"/>
        </w:rPr>
        <w:t xml:space="preserve"> </w:t>
      </w:r>
      <w:r w:rsidRPr="00577391">
        <w:rPr>
          <w:sz w:val="24"/>
          <w:lang w:val="sl-SI"/>
        </w:rPr>
        <w:tab/>
        <w:t xml:space="preserve">Zadeva je bila v skladu </w:t>
      </w:r>
      <w:r>
        <w:rPr>
          <w:sz w:val="24"/>
          <w:lang w:val="sl-SI"/>
        </w:rPr>
        <w:t>s</w:t>
      </w:r>
      <w:r w:rsidRPr="00577391">
        <w:rPr>
          <w:sz w:val="24"/>
          <w:lang w:val="sl-SI"/>
        </w:rPr>
        <w:t xml:space="preserve"> </w:t>
      </w:r>
      <w:r>
        <w:rPr>
          <w:sz w:val="24"/>
          <w:lang w:val="sl-SI"/>
        </w:rPr>
        <w:t>četrtim</w:t>
      </w:r>
      <w:r w:rsidRPr="00577391">
        <w:rPr>
          <w:sz w:val="24"/>
          <w:lang w:val="sl-SI"/>
        </w:rPr>
        <w:t xml:space="preserve"> pododstavkom člena </w:t>
      </w:r>
      <w:r w:rsidRPr="00DE2842">
        <w:rPr>
          <w:sz w:val="24"/>
          <w:lang w:val="sl-SI"/>
        </w:rPr>
        <w:t>59(4) Poslovnika</w:t>
      </w:r>
      <w:r w:rsidRPr="00577391">
        <w:rPr>
          <w:sz w:val="24"/>
          <w:lang w:val="sl-SI"/>
        </w:rPr>
        <w:t xml:space="preserve"> vrnjena pristojnemu odboru</w:t>
      </w:r>
      <w:r>
        <w:rPr>
          <w:sz w:val="24"/>
          <w:lang w:val="sl-SI"/>
        </w:rPr>
        <w:t xml:space="preserve"> v</w:t>
      </w:r>
      <w:r w:rsidRPr="00577391">
        <w:rPr>
          <w:sz w:val="24"/>
          <w:lang w:val="sl-SI"/>
        </w:rPr>
        <w:t xml:space="preserve"> </w:t>
      </w:r>
      <w:r>
        <w:rPr>
          <w:sz w:val="24"/>
          <w:lang w:val="sl-SI"/>
        </w:rPr>
        <w:t>medinstitucionalna pogajanja (A9</w:t>
      </w:r>
      <w:r w:rsidRPr="00577391">
        <w:rPr>
          <w:sz w:val="24"/>
          <w:lang w:val="sl-SI"/>
        </w:rPr>
        <w:t>-</w:t>
      </w:r>
      <w:r>
        <w:rPr>
          <w:sz w:val="24"/>
          <w:lang w:val="sl-SI"/>
        </w:rPr>
        <w:t>0077</w:t>
      </w:r>
      <w:r w:rsidRPr="00577391">
        <w:rPr>
          <w:sz w:val="24"/>
          <w:lang w:val="sl-SI"/>
        </w:rPr>
        <w:t>/</w:t>
      </w:r>
      <w:r>
        <w:rPr>
          <w:sz w:val="24"/>
          <w:lang w:val="sl-SI"/>
        </w:rPr>
        <w:t>2024</w:t>
      </w:r>
      <w:r w:rsidRPr="00577391">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2CC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2CC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2C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SL"/>
    <w:docVar w:name="dvnumam" w:val="26"/>
    <w:docVar w:name="dvpe" w:val="758.861"/>
    <w:docVar w:name="dvrapporteur" w:val="Poročevalka: "/>
    <w:docVar w:name="dvstar" w:val="***I"/>
    <w:docVar w:name="dvtitre" w:val="Zakonodajna resolucija Evropskega parlamenta z dne … 2024 o predlogu uredbe Evropskega parlamenta in Sveta o začasnih ukrepih za trgovinsko liberalizacijo, ki dopolnjujejo trgovinske koncesije, ki se uporabljajo za ukrajinske izdelke v okviru Sporazuma o pridružitvi med Evropsko unijo in Evropsko skupnostjo za atomsko energijo in njunimi državami članicami na eni strani ter Ukrajino na drugi strani(COM(2024)0050 – C9-0021/2024 – 2024/0028(COD))"/>
  </w:docVars>
  <w:rsids>
    <w:rsidRoot w:val="00C26BF8"/>
    <w:rsid w:val="00002272"/>
    <w:rsid w:val="00064002"/>
    <w:rsid w:val="00066E2C"/>
    <w:rsid w:val="000677B9"/>
    <w:rsid w:val="00076D83"/>
    <w:rsid w:val="000831BA"/>
    <w:rsid w:val="000A42CC"/>
    <w:rsid w:val="000E7DD9"/>
    <w:rsid w:val="0010095E"/>
    <w:rsid w:val="00116A89"/>
    <w:rsid w:val="00125B37"/>
    <w:rsid w:val="0013100A"/>
    <w:rsid w:val="00187494"/>
    <w:rsid w:val="001F32AE"/>
    <w:rsid w:val="00266104"/>
    <w:rsid w:val="002767FF"/>
    <w:rsid w:val="002B18FE"/>
    <w:rsid w:val="002B5493"/>
    <w:rsid w:val="00343214"/>
    <w:rsid w:val="00361C00"/>
    <w:rsid w:val="00395FA1"/>
    <w:rsid w:val="003E15D4"/>
    <w:rsid w:val="00411CCE"/>
    <w:rsid w:val="0041666E"/>
    <w:rsid w:val="00421060"/>
    <w:rsid w:val="00463536"/>
    <w:rsid w:val="00471C19"/>
    <w:rsid w:val="004867E3"/>
    <w:rsid w:val="00494A28"/>
    <w:rsid w:val="004C0004"/>
    <w:rsid w:val="004C5D52"/>
    <w:rsid w:val="004E510A"/>
    <w:rsid w:val="0050519A"/>
    <w:rsid w:val="005072A1"/>
    <w:rsid w:val="00514517"/>
    <w:rsid w:val="00545827"/>
    <w:rsid w:val="00560270"/>
    <w:rsid w:val="005C2568"/>
    <w:rsid w:val="006037C0"/>
    <w:rsid w:val="006631B6"/>
    <w:rsid w:val="00680577"/>
    <w:rsid w:val="006F74FA"/>
    <w:rsid w:val="00731ADD"/>
    <w:rsid w:val="00734777"/>
    <w:rsid w:val="00736EFD"/>
    <w:rsid w:val="00747932"/>
    <w:rsid w:val="00751A4A"/>
    <w:rsid w:val="00756632"/>
    <w:rsid w:val="00762C74"/>
    <w:rsid w:val="00786EC0"/>
    <w:rsid w:val="007D1690"/>
    <w:rsid w:val="007E22AD"/>
    <w:rsid w:val="00817416"/>
    <w:rsid w:val="00842779"/>
    <w:rsid w:val="00852CC4"/>
    <w:rsid w:val="00865F67"/>
    <w:rsid w:val="00881A7B"/>
    <w:rsid w:val="008840E5"/>
    <w:rsid w:val="00887B3E"/>
    <w:rsid w:val="008C2AC6"/>
    <w:rsid w:val="008C4651"/>
    <w:rsid w:val="00930C23"/>
    <w:rsid w:val="0093193B"/>
    <w:rsid w:val="009509D8"/>
    <w:rsid w:val="00950B64"/>
    <w:rsid w:val="00981893"/>
    <w:rsid w:val="00A1687D"/>
    <w:rsid w:val="00A375D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6BF8"/>
    <w:rsid w:val="00C61C0C"/>
    <w:rsid w:val="00C941CB"/>
    <w:rsid w:val="00CC2357"/>
    <w:rsid w:val="00CF071A"/>
    <w:rsid w:val="00D058B8"/>
    <w:rsid w:val="00D43305"/>
    <w:rsid w:val="00D5410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001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2F6373"/>
  <w15:chartTrackingRefBased/>
  <w15:docId w15:val="{FF05B7E0-EC1B-4C84-AFD9-143547464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rsid w:val="00395FA1"/>
    <w:rPr>
      <w:b w:val="0"/>
      <w:vertAlign w:val="superscript"/>
    </w:rPr>
  </w:style>
  <w:style w:type="paragraph" w:styleId="FootnoteText">
    <w:name w:val="footnote text"/>
    <w:aliases w:val=" Char Char Char Char"/>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E510A"/>
    <w:pPr>
      <w:spacing w:before="480" w:after="240"/>
    </w:pPr>
  </w:style>
  <w:style w:type="paragraph" w:customStyle="1" w:styleId="NormalBold">
    <w:name w:val="NormalBold"/>
    <w:basedOn w:val="Normal"/>
    <w:link w:val="NormalBoldChar"/>
    <w:rsid w:val="004E510A"/>
    <w:rPr>
      <w:b/>
    </w:rPr>
  </w:style>
  <w:style w:type="paragraph" w:customStyle="1" w:styleId="NormalHanging12a">
    <w:name w:val="NormalHanging12a"/>
    <w:basedOn w:val="Normal"/>
    <w:link w:val="NormalHanging12aChar"/>
    <w:rsid w:val="004E510A"/>
    <w:pPr>
      <w:spacing w:after="240"/>
      <w:ind w:left="567" w:hanging="567"/>
    </w:pPr>
  </w:style>
  <w:style w:type="character" w:customStyle="1" w:styleId="NormalBoldChar">
    <w:name w:val="NormalBold Char"/>
    <w:basedOn w:val="DefaultParagraphFont"/>
    <w:link w:val="NormalBold"/>
    <w:locked/>
    <w:rsid w:val="004E510A"/>
    <w:rPr>
      <w:b/>
      <w:sz w:val="24"/>
      <w:lang w:val="sl-SI"/>
    </w:rPr>
  </w:style>
  <w:style w:type="paragraph" w:styleId="BalloonText">
    <w:name w:val="Balloon Text"/>
    <w:basedOn w:val="Normal"/>
    <w:link w:val="BalloonTextChar"/>
    <w:rsid w:val="00463536"/>
    <w:rPr>
      <w:rFonts w:ascii="Segoe UI" w:hAnsi="Segoe UI" w:cs="Segoe UI"/>
      <w:sz w:val="18"/>
      <w:szCs w:val="18"/>
    </w:rPr>
  </w:style>
  <w:style w:type="character" w:customStyle="1" w:styleId="BalloonTextChar">
    <w:name w:val="Balloon Text Char"/>
    <w:basedOn w:val="DefaultParagraphFont"/>
    <w:link w:val="BalloonText"/>
    <w:rsid w:val="00463536"/>
    <w:rPr>
      <w:rFonts w:ascii="Segoe UI" w:hAnsi="Segoe UI" w:cs="Segoe UI"/>
      <w:sz w:val="18"/>
      <w:szCs w:val="18"/>
      <w:lang w:val="sl-SI"/>
    </w:rPr>
  </w:style>
  <w:style w:type="character" w:customStyle="1" w:styleId="NormalHanging12aChar">
    <w:name w:val="NormalHanging12a Char"/>
    <w:basedOn w:val="DefaultParagraphFont"/>
    <w:link w:val="NormalHanging12a"/>
    <w:locked/>
    <w:rsid w:val="00463536"/>
    <w:rPr>
      <w:sz w:val="24"/>
      <w:lang w:val="sl-SI"/>
    </w:rPr>
  </w:style>
  <w:style w:type="paragraph" w:customStyle="1" w:styleId="Normal6a">
    <w:name w:val="Normal6a"/>
    <w:basedOn w:val="Normal"/>
    <w:rsid w:val="00736EFD"/>
    <w:pPr>
      <w:spacing w:after="120"/>
    </w:pPr>
  </w:style>
  <w:style w:type="paragraph" w:customStyle="1" w:styleId="AmColumnHeading">
    <w:name w:val="AmColumnHeading"/>
    <w:basedOn w:val="Normal"/>
    <w:rsid w:val="00736EFD"/>
    <w:pPr>
      <w:spacing w:after="240"/>
      <w:jc w:val="center"/>
    </w:pPr>
    <w:rPr>
      <w:i/>
    </w:rPr>
  </w:style>
  <w:style w:type="paragraph" w:customStyle="1" w:styleId="AmNumberTabs">
    <w:name w:val="AmNumberTabs"/>
    <w:basedOn w:val="Normal"/>
    <w:rsid w:val="00736E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36EFD"/>
    <w:pPr>
      <w:spacing w:before="240"/>
    </w:pPr>
    <w:rPr>
      <w:b/>
    </w:rPr>
  </w:style>
  <w:style w:type="character" w:customStyle="1" w:styleId="NormalBold12bChar">
    <w:name w:val="NormalBold12b Char"/>
    <w:basedOn w:val="DefaultParagraphFont"/>
    <w:link w:val="NormalBold12b"/>
    <w:rsid w:val="00736EFD"/>
    <w:rPr>
      <w:b/>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42C57-FF32-413B-A5C6-668FA43A8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991</Words>
  <Characters>5446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2024-03-13T18:22:00Z</dcterms:created>
  <dcterms:modified xsi:type="dcterms:W3CDTF">2024-03-13T18:22:00Z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A9-0077/2024</vt:lpwstr>
  </property>
  <property fmtid="{D5CDD505-2E9C-101B-9397-08002B2CF9AE}" pid="4" name="&lt;Type&gt;">
    <vt:lpwstr>RR</vt:lpwstr>
  </property>
  <property fmtid="{D5CDD505-2E9C-101B-9397-08002B2CF9AE}" pid="5" name="&lt;Model&gt;">
    <vt:lpwstr/>
  </property>
</Properties>
</file>