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E80" w14:paraId="489BDD0B" w14:textId="77777777" w:rsidTr="0010095E">
        <w:trPr>
          <w:trHeight w:hRule="exact" w:val="1418"/>
        </w:trPr>
        <w:tc>
          <w:tcPr>
            <w:tcW w:w="6804" w:type="dxa"/>
            <w:shd w:val="clear" w:color="auto" w:fill="auto"/>
            <w:vAlign w:val="center"/>
          </w:tcPr>
          <w:p w14:paraId="69EAEBA7" w14:textId="77777777" w:rsidR="00751A4A" w:rsidRPr="00004E80" w:rsidRDefault="002E2EA3" w:rsidP="0010095E">
            <w:pPr>
              <w:pStyle w:val="EPName"/>
            </w:pPr>
            <w:r w:rsidRPr="00004E80">
              <w:t>Europaparlamentet</w:t>
            </w:r>
          </w:p>
          <w:p w14:paraId="745F54C9" w14:textId="77777777" w:rsidR="00751A4A" w:rsidRPr="00004E80" w:rsidRDefault="00817416" w:rsidP="00756632">
            <w:pPr>
              <w:pStyle w:val="EPTerm"/>
              <w:rPr>
                <w:rStyle w:val="HideTWBExt"/>
                <w:noProof w:val="0"/>
                <w:vanish w:val="0"/>
                <w:color w:val="auto"/>
              </w:rPr>
            </w:pPr>
            <w:r w:rsidRPr="00004E80">
              <w:t>2019-2024</w:t>
            </w:r>
          </w:p>
        </w:tc>
        <w:tc>
          <w:tcPr>
            <w:tcW w:w="2268" w:type="dxa"/>
            <w:shd w:val="clear" w:color="auto" w:fill="auto"/>
          </w:tcPr>
          <w:p w14:paraId="08448B2C" w14:textId="77777777" w:rsidR="00751A4A" w:rsidRPr="00004E80" w:rsidRDefault="00187494" w:rsidP="0010095E">
            <w:pPr>
              <w:pStyle w:val="EPLogo"/>
            </w:pPr>
            <w:r w:rsidRPr="00004E80">
              <w:rPr>
                <w:noProof/>
                <w:lang w:val="en-GB"/>
              </w:rPr>
              <w:drawing>
                <wp:inline distT="0" distB="0" distL="0" distR="0" wp14:anchorId="50700CDF" wp14:editId="75AAB5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BC278" w14:textId="77777777" w:rsidR="00D058B8" w:rsidRPr="00004E80" w:rsidRDefault="00D058B8" w:rsidP="004C5D52">
      <w:pPr>
        <w:pStyle w:val="LineTop"/>
      </w:pPr>
    </w:p>
    <w:p w14:paraId="0CE03669" w14:textId="77777777" w:rsidR="00680577" w:rsidRPr="00004E80" w:rsidRDefault="002E2EA3" w:rsidP="00680577">
      <w:pPr>
        <w:pStyle w:val="EPBodyTA1"/>
      </w:pPr>
      <w:r w:rsidRPr="00004E80">
        <w:t>ANTAGNA TEXTER</w:t>
      </w:r>
    </w:p>
    <w:p w14:paraId="10941232" w14:textId="77777777" w:rsidR="00D058B8" w:rsidRPr="00004E80" w:rsidRDefault="00D058B8" w:rsidP="00D058B8">
      <w:pPr>
        <w:pStyle w:val="LineBottom"/>
      </w:pPr>
    </w:p>
    <w:p w14:paraId="1B8AB68C" w14:textId="4041760E" w:rsidR="002E2EA3" w:rsidRPr="00004E80" w:rsidRDefault="002E2EA3" w:rsidP="002E2EA3">
      <w:pPr>
        <w:pStyle w:val="ATHeading1"/>
      </w:pPr>
      <w:bookmarkStart w:id="0" w:name="TANumber"/>
      <w:r w:rsidRPr="00004E80">
        <w:t>P9_TA(2024)0</w:t>
      </w:r>
      <w:r w:rsidR="008F48C2" w:rsidRPr="00004E80">
        <w:t>154</w:t>
      </w:r>
      <w:bookmarkEnd w:id="0"/>
    </w:p>
    <w:p w14:paraId="3389DD0C" w14:textId="77777777" w:rsidR="002E2EA3" w:rsidRPr="00004E80" w:rsidRDefault="002E2EA3" w:rsidP="002E2EA3">
      <w:pPr>
        <w:pStyle w:val="ATHeading2"/>
      </w:pPr>
      <w:bookmarkStart w:id="1" w:name="title"/>
      <w:r w:rsidRPr="00004E80">
        <w:t>Tillfälliga handelsliberaliseringsåtgärder som kompletterar de handelsmedgivanden som är tillämpliga på ukrainska produkter enligt associeringsavtalet mellan EU/Euratom och Ukraina</w:t>
      </w:r>
      <w:bookmarkEnd w:id="1"/>
    </w:p>
    <w:p w14:paraId="4AF1D413" w14:textId="77777777" w:rsidR="002E2EA3" w:rsidRPr="00004E80" w:rsidRDefault="002E2EA3" w:rsidP="002E2EA3">
      <w:pPr>
        <w:rPr>
          <w:i/>
          <w:vanish/>
        </w:rPr>
      </w:pPr>
      <w:r w:rsidRPr="00004E80">
        <w:rPr>
          <w:i/>
        </w:rPr>
        <w:fldChar w:fldCharType="begin"/>
      </w:r>
      <w:r w:rsidRPr="00004E80">
        <w:rPr>
          <w:i/>
        </w:rPr>
        <w:instrText xml:space="preserve"> TC"(</w:instrText>
      </w:r>
      <w:bookmarkStart w:id="2" w:name="DocNumber"/>
      <w:r w:rsidRPr="00004E80">
        <w:rPr>
          <w:i/>
        </w:rPr>
        <w:instrText>A9-0077/2024</w:instrText>
      </w:r>
      <w:bookmarkEnd w:id="2"/>
      <w:r w:rsidRPr="00004E80">
        <w:rPr>
          <w:i/>
        </w:rPr>
        <w:instrText xml:space="preserve"> - Föredragande: Sandra </w:instrText>
      </w:r>
      <w:proofErr w:type="spellStart"/>
      <w:r w:rsidRPr="00004E80">
        <w:rPr>
          <w:i/>
        </w:rPr>
        <w:instrText>Kalniete</w:instrText>
      </w:r>
      <w:proofErr w:type="spellEnd"/>
      <w:r w:rsidRPr="00004E80">
        <w:rPr>
          <w:i/>
        </w:rPr>
        <w:instrText xml:space="preserve">)"\l3 \n&gt; \* MERGEFORMAT </w:instrText>
      </w:r>
      <w:r w:rsidRPr="00004E80">
        <w:rPr>
          <w:i/>
        </w:rPr>
        <w:fldChar w:fldCharType="end"/>
      </w:r>
    </w:p>
    <w:p w14:paraId="3A61B804" w14:textId="77777777" w:rsidR="002E2EA3" w:rsidRPr="00004E80" w:rsidRDefault="002E2EA3" w:rsidP="002E2EA3">
      <w:pPr>
        <w:rPr>
          <w:vanish/>
        </w:rPr>
      </w:pPr>
      <w:bookmarkStart w:id="3" w:name="Commission"/>
      <w:r w:rsidRPr="00004E80">
        <w:rPr>
          <w:vanish/>
        </w:rPr>
        <w:t>Utskottet för internationell handel</w:t>
      </w:r>
      <w:bookmarkEnd w:id="3"/>
    </w:p>
    <w:p w14:paraId="51DD467F" w14:textId="77777777" w:rsidR="002E2EA3" w:rsidRPr="00004E80" w:rsidRDefault="002E2EA3" w:rsidP="002E2EA3">
      <w:pPr>
        <w:rPr>
          <w:vanish/>
        </w:rPr>
      </w:pPr>
      <w:bookmarkStart w:id="4" w:name="PE"/>
      <w:r w:rsidRPr="00004E80">
        <w:rPr>
          <w:vanish/>
        </w:rPr>
        <w:t>PE758.861</w:t>
      </w:r>
      <w:bookmarkEnd w:id="4"/>
    </w:p>
    <w:p w14:paraId="30E65632" w14:textId="7F96AFB9" w:rsidR="002E2EA3" w:rsidRPr="00004E80" w:rsidRDefault="00A21096" w:rsidP="002E2EA3">
      <w:pPr>
        <w:pStyle w:val="ATHeading3"/>
      </w:pPr>
      <w:bookmarkStart w:id="5" w:name="Sujet"/>
      <w:r w:rsidRPr="00004E80">
        <w:t xml:space="preserve">Europaparlamentets ändringar antagna </w:t>
      </w:r>
      <w:r w:rsidR="002E2EA3" w:rsidRPr="00004E80">
        <w:t xml:space="preserve">den </w:t>
      </w:r>
      <w:r w:rsidR="00191068" w:rsidRPr="00004E80">
        <w:t>13</w:t>
      </w:r>
      <w:r w:rsidR="002E2EA3" w:rsidRPr="00004E80">
        <w:t xml:space="preserve"> </w:t>
      </w:r>
      <w:r w:rsidR="00191068" w:rsidRPr="00004E80">
        <w:t>mars</w:t>
      </w:r>
      <w:r w:rsidR="002E2EA3" w:rsidRPr="00004E80">
        <w:t xml:space="preserve"> 2024 </w:t>
      </w:r>
      <w:r w:rsidRPr="00004E80">
        <w:t xml:space="preserve">av </w:t>
      </w:r>
      <w:r w:rsidR="002E2EA3" w:rsidRPr="00004E80">
        <w:t>förslaget till Europaparlamentets och rådets förordning om tillfälliga handelsliberaliseringsåtgärder som kompletterar de handelsmedgivanden som är tillämpliga på ukrainska produkter enligt associeringsavtalet mellan Europeiska unionen och Europeiska atomenergigemenskapen och deras medlemsstater, å ena sidan, och Ukraina, å andra sidan</w:t>
      </w:r>
      <w:bookmarkEnd w:id="5"/>
      <w:r w:rsidR="002E2EA3" w:rsidRPr="00004E80">
        <w:t xml:space="preserve"> </w:t>
      </w:r>
      <w:bookmarkStart w:id="6" w:name="References"/>
      <w:r w:rsidR="002E2EA3" w:rsidRPr="00004E80">
        <w:t>(COM(2024)0050 – C9-0021/2024 – 2024/0028(COD))</w:t>
      </w:r>
      <w:bookmarkEnd w:id="6"/>
      <w:r w:rsidRPr="00004E80">
        <w:rPr>
          <w:rStyle w:val="FootnoteReference"/>
          <w:szCs w:val="24"/>
        </w:rPr>
        <w:footnoteReference w:id="1"/>
      </w:r>
    </w:p>
    <w:p w14:paraId="0F8590C3" w14:textId="77777777" w:rsidR="002E2EA3" w:rsidRPr="00004E80" w:rsidRDefault="002E2EA3" w:rsidP="002E2EA3"/>
    <w:p w14:paraId="120F3F17" w14:textId="77777777" w:rsidR="00064730" w:rsidRPr="00004E80" w:rsidRDefault="00064730" w:rsidP="00064730">
      <w:pPr>
        <w:pStyle w:val="NormalBold"/>
      </w:pPr>
      <w:bookmarkStart w:id="7" w:name="TextBodyBegin"/>
      <w:bookmarkEnd w:id="7"/>
      <w:r w:rsidRPr="00004E80">
        <w:t>(Ordinarie lagstiftningsförfarande: första behandlingen)</w:t>
      </w:r>
    </w:p>
    <w:p w14:paraId="52AA6F1F" w14:textId="77777777" w:rsidR="000D4D38" w:rsidRPr="00004E80" w:rsidRDefault="000D4D38" w:rsidP="000D4D38">
      <w:pPr>
        <w:widowControl/>
        <w:spacing w:before="360" w:after="360" w:line="360" w:lineRule="auto"/>
        <w:jc w:val="center"/>
        <w:rPr>
          <w:rFonts w:eastAsia="Calibri"/>
          <w:b/>
          <w:szCs w:val="22"/>
          <w:lang w:eastAsia="en-US"/>
        </w:rPr>
        <w:sectPr w:rsidR="000D4D38" w:rsidRPr="00004E80" w:rsidSect="00B04BC1">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14:paraId="30BF6F06" w14:textId="7DDA57B0" w:rsidR="00A21096" w:rsidRPr="00004E80" w:rsidRDefault="00A21096" w:rsidP="00A210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color w:val="000000" w:themeColor="text1"/>
          <w:szCs w:val="24"/>
        </w:rPr>
      </w:pPr>
      <w:r w:rsidRPr="00004E80">
        <w:rPr>
          <w:b/>
          <w:color w:val="000000" w:themeColor="text1"/>
          <w:szCs w:val="24"/>
        </w:rPr>
        <w:lastRenderedPageBreak/>
        <w:t>Ändringar</w:t>
      </w:r>
      <w:r w:rsidRPr="00004E80">
        <w:rPr>
          <w:b/>
          <w:color w:val="000000" w:themeColor="text1"/>
          <w:szCs w:val="24"/>
        </w:rPr>
        <w:tab/>
      </w:r>
      <w:r w:rsidRPr="00004E80">
        <w:rPr>
          <w:b/>
          <w:color w:val="000000" w:themeColor="text1"/>
          <w:szCs w:val="24"/>
        </w:rPr>
        <w:tab/>
        <w:t>23</w:t>
      </w:r>
      <w:r w:rsidRPr="00004E80">
        <w:rPr>
          <w:b/>
          <w:noProof/>
          <w:vanish/>
          <w:color w:val="000000" w:themeColor="text1"/>
          <w:szCs w:val="24"/>
        </w:rPr>
        <w:t xml:space="preserve"> och 26</w:t>
      </w:r>
    </w:p>
    <w:p w14:paraId="7B9E44BD" w14:textId="77777777" w:rsidR="00A21096" w:rsidRPr="00004E80" w:rsidRDefault="00A21096" w:rsidP="00A21096">
      <w:pPr>
        <w:rPr>
          <w:rFonts w:ascii="Arial" w:hAnsi="Arial" w:cs="Arial"/>
          <w:noProof/>
          <w:vanish/>
          <w:color w:val="000000" w:themeColor="text1"/>
          <w:sz w:val="20"/>
        </w:rPr>
      </w:pPr>
    </w:p>
    <w:p w14:paraId="4734F7A6" w14:textId="400D6FDC" w:rsidR="00A21096" w:rsidRPr="00004E80" w:rsidRDefault="00A21096" w:rsidP="00A21096">
      <w:pPr>
        <w:rPr>
          <w:b/>
        </w:rPr>
      </w:pPr>
      <w:r w:rsidRPr="00004E80">
        <w:rPr>
          <w:b/>
          <w:color w:val="000000" w:themeColor="text1"/>
        </w:rPr>
        <w:t>Förslag till förordn</w:t>
      </w:r>
      <w:r w:rsidRPr="00004E80">
        <w:rPr>
          <w:b/>
        </w:rPr>
        <w:t>ing</w:t>
      </w:r>
    </w:p>
    <w:p w14:paraId="560D84BA" w14:textId="4FEF4305" w:rsidR="00A21096" w:rsidRPr="00004E80" w:rsidRDefault="00A21096" w:rsidP="00A21096">
      <w:pPr>
        <w:rPr>
          <w:b/>
        </w:rPr>
      </w:pPr>
      <w:r w:rsidRPr="00004E80">
        <w:rPr>
          <w:b/>
        </w:rPr>
        <w:t>Skäl 11</w:t>
      </w:r>
    </w:p>
    <w:p w14:paraId="5FA9C336" w14:textId="77777777" w:rsidR="00A21096" w:rsidRPr="00004E80" w:rsidRDefault="00A21096" w:rsidP="00A21096"/>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1096" w:rsidRPr="00004E80" w14:paraId="7F75977F" w14:textId="77777777" w:rsidTr="003D6DB6">
        <w:trPr>
          <w:jc w:val="center"/>
        </w:trPr>
        <w:tc>
          <w:tcPr>
            <w:tcW w:w="9752" w:type="dxa"/>
            <w:gridSpan w:val="2"/>
          </w:tcPr>
          <w:p w14:paraId="0EB2E130" w14:textId="77777777" w:rsidR="00A21096" w:rsidRPr="00004E80" w:rsidRDefault="00A21096" w:rsidP="00A21096">
            <w:pPr>
              <w:keepNext/>
            </w:pPr>
          </w:p>
        </w:tc>
      </w:tr>
      <w:tr w:rsidR="00A21096" w:rsidRPr="00004E80" w14:paraId="5B6988DB" w14:textId="77777777" w:rsidTr="003D6DB6">
        <w:trPr>
          <w:jc w:val="center"/>
        </w:trPr>
        <w:tc>
          <w:tcPr>
            <w:tcW w:w="4876" w:type="dxa"/>
          </w:tcPr>
          <w:p w14:paraId="5D41D1A8" w14:textId="77777777" w:rsidR="00A21096" w:rsidRPr="00004E80" w:rsidRDefault="00A21096" w:rsidP="00A21096">
            <w:pPr>
              <w:keepNext/>
              <w:spacing w:after="240"/>
              <w:jc w:val="center"/>
              <w:rPr>
                <w:i/>
              </w:rPr>
            </w:pPr>
            <w:r w:rsidRPr="00004E80">
              <w:rPr>
                <w:i/>
              </w:rPr>
              <w:t>Kommissionens förslag</w:t>
            </w:r>
          </w:p>
        </w:tc>
        <w:tc>
          <w:tcPr>
            <w:tcW w:w="4876" w:type="dxa"/>
          </w:tcPr>
          <w:p w14:paraId="4114F0E0" w14:textId="6F4A2D28" w:rsidR="00A21096" w:rsidRPr="00004E80" w:rsidRDefault="00A21096" w:rsidP="00A21096">
            <w:pPr>
              <w:keepNext/>
              <w:spacing w:after="240"/>
              <w:jc w:val="center"/>
              <w:rPr>
                <w:i/>
              </w:rPr>
            </w:pPr>
            <w:r w:rsidRPr="00004E80">
              <w:rPr>
                <w:i/>
              </w:rPr>
              <w:t>Ändring</w:t>
            </w:r>
          </w:p>
        </w:tc>
      </w:tr>
      <w:tr w:rsidR="00A21096" w:rsidRPr="00004E80" w14:paraId="7ACC79FE" w14:textId="77777777" w:rsidTr="003D6DB6">
        <w:trPr>
          <w:jc w:val="center"/>
        </w:trPr>
        <w:tc>
          <w:tcPr>
            <w:tcW w:w="4876" w:type="dxa"/>
          </w:tcPr>
          <w:p w14:paraId="7AB41E55" w14:textId="77777777" w:rsidR="00A21096" w:rsidRPr="00004E80" w:rsidRDefault="00A21096" w:rsidP="00A21096">
            <w:pPr>
              <w:spacing w:after="120"/>
              <w:rPr>
                <w:szCs w:val="24"/>
              </w:rPr>
            </w:pPr>
            <w:r w:rsidRPr="00004E80">
              <w:t>(11)</w:t>
            </w:r>
            <w:r w:rsidRPr="00004E80">
              <w:tab/>
              <w:t xml:space="preserve">Med förbehåll för en undersökning som utförs av kommissionen i samband med den regelbundna övervakningen av effekterna av denna förordning och som inleds antingen efter en vederbörligen motiverad begäran från en medlemsstat eller på kommissionens eget initiativ, är det nödvändigt att föreskriva en möjlighet att vidta nödvändiga åtgärder avseende import av produkter som omfattas av denna förordning, när denna import inverkar negativt på unionsmarknaden eller marknaden i en eller flera medlemsstater för likadana eller direkt konkurrerande produkter. Situationen på marknaderna för fjäderfän, ägg och </w:t>
            </w:r>
            <w:r w:rsidRPr="00004E80">
              <w:rPr>
                <w:b/>
                <w:i/>
              </w:rPr>
              <w:t>socker</w:t>
            </w:r>
            <w:r w:rsidRPr="00004E80">
              <w:t xml:space="preserve"> är särskilt prekär och detta kan skada unionens jordbruksproducenter, om importen från Ukraina skulle öka. Det är lämpligt att införa en automatisk skyddsåtgärd avseende ägg, fjäderfän och </w:t>
            </w:r>
            <w:r w:rsidRPr="00004E80">
              <w:rPr>
                <w:b/>
                <w:i/>
              </w:rPr>
              <w:t>sockerprodukter</w:t>
            </w:r>
            <w:r w:rsidRPr="00004E80">
              <w:t xml:space="preserve"> som aktiveras om de kvantiteter som importeras i enlighet med denna förordning överstiger det aritmetiska medelvärdet av de kvantiteter som importerades under 2022 och 2023.</w:t>
            </w:r>
          </w:p>
        </w:tc>
        <w:tc>
          <w:tcPr>
            <w:tcW w:w="4876" w:type="dxa"/>
          </w:tcPr>
          <w:p w14:paraId="6AFCAED8" w14:textId="77777777" w:rsidR="00A21096" w:rsidRPr="00004E80" w:rsidRDefault="00A21096" w:rsidP="00A21096">
            <w:pPr>
              <w:spacing w:after="120"/>
              <w:rPr>
                <w:szCs w:val="24"/>
              </w:rPr>
            </w:pPr>
            <w:r w:rsidRPr="00004E80">
              <w:t>(11)</w:t>
            </w:r>
            <w:r w:rsidRPr="00004E80">
              <w:tab/>
              <w:t xml:space="preserve">Med förbehåll för en undersökning som utförs av kommissionen i samband med den regelbundna övervakningen av effekterna av denna förordning och som inleds antingen efter en vederbörligen motiverad begäran från en medlemsstat eller på kommissionens eget initiativ, är det nödvändigt att föreskriva en möjlighet att vidta nödvändiga åtgärder avseende import av produkter som omfattas av denna förordning, när denna import inverkar negativt på unionsmarknaden eller marknaden i en eller flera medlemsstater för likadana eller direkt konkurrerande produkter. Situationen på marknaderna för </w:t>
            </w:r>
            <w:r w:rsidRPr="00004E80">
              <w:rPr>
                <w:b/>
                <w:i/>
              </w:rPr>
              <w:t xml:space="preserve">spannmål, </w:t>
            </w:r>
            <w:r w:rsidRPr="00004E80">
              <w:t>fjäderfän, ägg</w:t>
            </w:r>
            <w:r w:rsidRPr="00004E80">
              <w:rPr>
                <w:b/>
                <w:i/>
              </w:rPr>
              <w:t>, socker</w:t>
            </w:r>
            <w:r w:rsidRPr="00004E80">
              <w:t xml:space="preserve"> och </w:t>
            </w:r>
            <w:r w:rsidRPr="00004E80">
              <w:rPr>
                <w:b/>
                <w:i/>
              </w:rPr>
              <w:t>honung</w:t>
            </w:r>
            <w:r w:rsidRPr="00004E80">
              <w:t xml:space="preserve"> är särskilt prekär och detta kan skada unionens jordbruksproducenter, om importen från Ukraina skulle öka. Det är lämpligt att införa en automatisk skyddsåtgärd avseende </w:t>
            </w:r>
            <w:r w:rsidRPr="00004E80">
              <w:rPr>
                <w:b/>
                <w:i/>
              </w:rPr>
              <w:t xml:space="preserve">vete, korn, havre, majs, </w:t>
            </w:r>
            <w:r w:rsidRPr="00004E80">
              <w:t>ägg, fjäderfän</w:t>
            </w:r>
            <w:r w:rsidRPr="00004E80">
              <w:rPr>
                <w:b/>
                <w:i/>
              </w:rPr>
              <w:t>, socker-</w:t>
            </w:r>
            <w:r w:rsidRPr="00004E80">
              <w:t xml:space="preserve"> och </w:t>
            </w:r>
            <w:r w:rsidRPr="00004E80">
              <w:rPr>
                <w:b/>
                <w:i/>
              </w:rPr>
              <w:t>honungsprodukter</w:t>
            </w:r>
            <w:r w:rsidRPr="00004E80">
              <w:t xml:space="preserve"> som aktiveras om de kvantiteter som importeras i enlighet med denna förordning överstiger det aritmetiska medelvärdet av de kvantiteter som importerades under</w:t>
            </w:r>
            <w:r w:rsidRPr="00004E80">
              <w:rPr>
                <w:b/>
                <w:i/>
              </w:rPr>
              <w:t xml:space="preserve"> 2021,</w:t>
            </w:r>
            <w:r w:rsidRPr="00004E80">
              <w:t xml:space="preserve"> 2022 och 2023.</w:t>
            </w:r>
          </w:p>
        </w:tc>
      </w:tr>
    </w:tbl>
    <w:p w14:paraId="0535E43B" w14:textId="77777777" w:rsidR="00A21096" w:rsidRPr="00004E80" w:rsidRDefault="00A21096" w:rsidP="00A210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p>
    <w:p w14:paraId="56214768" w14:textId="16E319E4" w:rsidR="00A21096" w:rsidRPr="00004E80" w:rsidRDefault="00A21096" w:rsidP="00A210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color w:val="000000" w:themeColor="text1"/>
        </w:rPr>
      </w:pPr>
      <w:r w:rsidRPr="00004E80">
        <w:rPr>
          <w:b/>
          <w:color w:val="000000" w:themeColor="text1"/>
        </w:rPr>
        <w:t>Ändringar</w:t>
      </w:r>
      <w:r w:rsidRPr="00004E80">
        <w:rPr>
          <w:b/>
          <w:color w:val="000000" w:themeColor="text1"/>
        </w:rPr>
        <w:tab/>
      </w:r>
      <w:r w:rsidRPr="00004E80">
        <w:rPr>
          <w:b/>
          <w:color w:val="000000" w:themeColor="text1"/>
        </w:rPr>
        <w:tab/>
        <w:t>24 och 28</w:t>
      </w:r>
    </w:p>
    <w:p w14:paraId="209D63F5" w14:textId="77777777" w:rsidR="00A21096" w:rsidRPr="00004E80" w:rsidRDefault="00A21096" w:rsidP="00A21096">
      <w:pPr>
        <w:rPr>
          <w:rFonts w:ascii="Arial" w:hAnsi="Arial" w:cs="Arial"/>
          <w:noProof/>
          <w:vanish/>
          <w:color w:val="000000" w:themeColor="text1"/>
          <w:sz w:val="20"/>
        </w:rPr>
      </w:pPr>
    </w:p>
    <w:p w14:paraId="66496A75" w14:textId="73E3FF0F" w:rsidR="00A21096" w:rsidRPr="00004E80" w:rsidRDefault="00A21096" w:rsidP="00A21096">
      <w:pPr>
        <w:rPr>
          <w:b/>
          <w:color w:val="000000" w:themeColor="text1"/>
        </w:rPr>
      </w:pPr>
      <w:r w:rsidRPr="00004E80">
        <w:rPr>
          <w:b/>
          <w:color w:val="000000" w:themeColor="text1"/>
        </w:rPr>
        <w:t>Förslag till förordning</w:t>
      </w:r>
    </w:p>
    <w:p w14:paraId="2985F43B" w14:textId="41CF1AC4" w:rsidR="00A21096" w:rsidRPr="00004E80" w:rsidRDefault="00A21096" w:rsidP="00A21096">
      <w:pPr>
        <w:rPr>
          <w:b/>
        </w:rPr>
      </w:pPr>
      <w:r w:rsidRPr="00004E80">
        <w:rPr>
          <w:b/>
          <w:color w:val="000000" w:themeColor="text1"/>
        </w:rPr>
        <w:t>A</w:t>
      </w:r>
      <w:r w:rsidRPr="00004E80">
        <w:rPr>
          <w:b/>
        </w:rPr>
        <w:t>rtikel 4 – punkt 7</w:t>
      </w:r>
    </w:p>
    <w:p w14:paraId="12F73A3A" w14:textId="77777777" w:rsidR="00A21096" w:rsidRPr="00004E80" w:rsidRDefault="00A21096" w:rsidP="00A21096"/>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1096" w:rsidRPr="00004E80" w14:paraId="4FE9DC4E" w14:textId="77777777" w:rsidTr="003D6DB6">
        <w:trPr>
          <w:jc w:val="center"/>
        </w:trPr>
        <w:tc>
          <w:tcPr>
            <w:tcW w:w="9752" w:type="dxa"/>
            <w:gridSpan w:val="2"/>
          </w:tcPr>
          <w:p w14:paraId="31817ECA" w14:textId="77777777" w:rsidR="00A21096" w:rsidRPr="00004E80" w:rsidRDefault="00A21096" w:rsidP="00A21096">
            <w:pPr>
              <w:keepNext/>
            </w:pPr>
          </w:p>
        </w:tc>
      </w:tr>
      <w:tr w:rsidR="00A21096" w:rsidRPr="00004E80" w14:paraId="3254F596" w14:textId="77777777" w:rsidTr="003D6DB6">
        <w:trPr>
          <w:jc w:val="center"/>
        </w:trPr>
        <w:tc>
          <w:tcPr>
            <w:tcW w:w="4876" w:type="dxa"/>
          </w:tcPr>
          <w:p w14:paraId="59B57CC4" w14:textId="77777777" w:rsidR="00A21096" w:rsidRPr="00004E80" w:rsidRDefault="00A21096" w:rsidP="00A21096">
            <w:pPr>
              <w:keepNext/>
              <w:spacing w:after="240"/>
              <w:jc w:val="center"/>
              <w:rPr>
                <w:i/>
              </w:rPr>
            </w:pPr>
            <w:r w:rsidRPr="00004E80">
              <w:rPr>
                <w:i/>
              </w:rPr>
              <w:t>Kommissionens förslag</w:t>
            </w:r>
          </w:p>
        </w:tc>
        <w:tc>
          <w:tcPr>
            <w:tcW w:w="4876" w:type="dxa"/>
          </w:tcPr>
          <w:p w14:paraId="228062A4" w14:textId="27D5FEC5" w:rsidR="00A21096" w:rsidRPr="00004E80" w:rsidRDefault="00A21096" w:rsidP="00A21096">
            <w:pPr>
              <w:keepNext/>
              <w:spacing w:after="240"/>
              <w:jc w:val="center"/>
              <w:rPr>
                <w:i/>
              </w:rPr>
            </w:pPr>
            <w:r w:rsidRPr="00004E80">
              <w:rPr>
                <w:i/>
              </w:rPr>
              <w:t>Ändring</w:t>
            </w:r>
          </w:p>
        </w:tc>
      </w:tr>
      <w:tr w:rsidR="00A21096" w:rsidRPr="00004E80" w14:paraId="4FE0686F" w14:textId="77777777" w:rsidTr="003D6DB6">
        <w:trPr>
          <w:jc w:val="center"/>
        </w:trPr>
        <w:tc>
          <w:tcPr>
            <w:tcW w:w="4876" w:type="dxa"/>
          </w:tcPr>
          <w:p w14:paraId="005E4454" w14:textId="77777777" w:rsidR="00A21096" w:rsidRPr="00004E80" w:rsidRDefault="00A21096" w:rsidP="00A21096">
            <w:pPr>
              <w:spacing w:after="120"/>
              <w:rPr>
                <w:szCs w:val="24"/>
              </w:rPr>
            </w:pPr>
            <w:r w:rsidRPr="00004E80">
              <w:rPr>
                <w:b/>
                <w:i/>
              </w:rPr>
              <w:t>7.</w:t>
            </w:r>
            <w:r w:rsidRPr="00004E80">
              <w:t xml:space="preserve"> Om de sammanlagda volymer av ägg, fjäderfän eller socker som importerats sedan den 1 januari 2024 under perioden 6 juni-1 december 2024 når upp till de respektive aritmetiska medelvärdena för de </w:t>
            </w:r>
            <w:r w:rsidRPr="00004E80">
              <w:lastRenderedPageBreak/>
              <w:t>importvolymer som registrerats under 2022</w:t>
            </w:r>
            <w:r w:rsidRPr="00004E80">
              <w:rPr>
                <w:b/>
                <w:i/>
              </w:rPr>
              <w:t xml:space="preserve"> </w:t>
            </w:r>
            <w:r w:rsidRPr="00004E80">
              <w:t>och</w:t>
            </w:r>
            <w:r w:rsidRPr="00004E80">
              <w:rPr>
                <w:b/>
                <w:i/>
              </w:rPr>
              <w:t> </w:t>
            </w:r>
            <w:r w:rsidRPr="00004E80">
              <w:t xml:space="preserve">2023, ska kommissionen, inom </w:t>
            </w:r>
            <w:r w:rsidRPr="00004E80">
              <w:rPr>
                <w:b/>
                <w:i/>
              </w:rPr>
              <w:t>21</w:t>
            </w:r>
            <w:r w:rsidRPr="00004E80">
              <w:t xml:space="preserve"> dagar och efter att ha underrättat den kommitté för skyddsåtgärder som inrättas genom artikel 3.1 i förordning (EU) 2015/478, vidta följande åtgärder: </w:t>
            </w:r>
          </w:p>
        </w:tc>
        <w:tc>
          <w:tcPr>
            <w:tcW w:w="4876" w:type="dxa"/>
          </w:tcPr>
          <w:p w14:paraId="3B6FECE9" w14:textId="49FEC7C7" w:rsidR="00A21096" w:rsidRPr="00004E80" w:rsidRDefault="00A21096" w:rsidP="00A21096">
            <w:pPr>
              <w:spacing w:after="120"/>
              <w:rPr>
                <w:szCs w:val="24"/>
              </w:rPr>
            </w:pPr>
            <w:r w:rsidRPr="00004E80">
              <w:lastRenderedPageBreak/>
              <w:t xml:space="preserve">7. Om de sammanlagda volymer av </w:t>
            </w:r>
            <w:r w:rsidRPr="00004E80">
              <w:rPr>
                <w:b/>
                <w:i/>
              </w:rPr>
              <w:t xml:space="preserve">vanligt vete, vetemjöl och pellets av vete, korn, kornmjöl och pellets av korn, havre, majs, majsmjöl och pellets av majs, krossgryn och grovt mjöl (inbegripet </w:t>
            </w:r>
            <w:proofErr w:type="spellStart"/>
            <w:r w:rsidRPr="00004E80">
              <w:rPr>
                <w:b/>
                <w:i/>
              </w:rPr>
              <w:t>fingryn</w:t>
            </w:r>
            <w:proofErr w:type="spellEnd"/>
            <w:r w:rsidRPr="00004E80">
              <w:rPr>
                <w:b/>
                <w:i/>
              </w:rPr>
              <w:t xml:space="preserve">) av </w:t>
            </w:r>
            <w:r w:rsidRPr="00004E80">
              <w:rPr>
                <w:b/>
                <w:i/>
              </w:rPr>
              <w:lastRenderedPageBreak/>
              <w:t xml:space="preserve">korn, spannmål bearbetad på annat sätt, honung, </w:t>
            </w:r>
            <w:r w:rsidRPr="00004E80">
              <w:t>ägg, fjäderfän eller socker som importerats sedan den 1 januari 2024 under perioden 6 juni-</w:t>
            </w:r>
            <w:r w:rsidR="00771946">
              <w:t>3</w:t>
            </w:r>
            <w:r w:rsidRPr="00004E80">
              <w:t xml:space="preserve">1 december 2024 når upp till de respektive aritmetiska medelvärdena för de importvolymer som registrerats under </w:t>
            </w:r>
            <w:r w:rsidRPr="00004E80">
              <w:rPr>
                <w:b/>
                <w:i/>
              </w:rPr>
              <w:t xml:space="preserve">2021, </w:t>
            </w:r>
            <w:r w:rsidRPr="00004E80">
              <w:t>2022</w:t>
            </w:r>
            <w:r w:rsidRPr="00004E80">
              <w:rPr>
                <w:b/>
                <w:i/>
              </w:rPr>
              <w:t> </w:t>
            </w:r>
            <w:r w:rsidRPr="00004E80">
              <w:t>och</w:t>
            </w:r>
            <w:r w:rsidRPr="00004E80">
              <w:rPr>
                <w:b/>
                <w:i/>
              </w:rPr>
              <w:t xml:space="preserve"> </w:t>
            </w:r>
            <w:r w:rsidRPr="00004E80">
              <w:t xml:space="preserve">2023, ska kommissionen, inom </w:t>
            </w:r>
            <w:r w:rsidRPr="00004E80">
              <w:rPr>
                <w:b/>
                <w:i/>
              </w:rPr>
              <w:t>14</w:t>
            </w:r>
            <w:r w:rsidRPr="00004E80">
              <w:t xml:space="preserve"> dagar och efter att ha underrättat den kommitté för skyddsåtgärder som inrättas genom artikel 3.1 i förordning (EU) 2015/478, vidta följande åtgärder: </w:t>
            </w:r>
          </w:p>
        </w:tc>
      </w:tr>
      <w:tr w:rsidR="00A21096" w:rsidRPr="00004E80" w14:paraId="124377F2" w14:textId="77777777" w:rsidTr="003D6DB6">
        <w:trPr>
          <w:jc w:val="center"/>
        </w:trPr>
        <w:tc>
          <w:tcPr>
            <w:tcW w:w="4876" w:type="dxa"/>
          </w:tcPr>
          <w:p w14:paraId="6F133E9E" w14:textId="77777777" w:rsidR="00A21096" w:rsidRPr="00004E80" w:rsidRDefault="00A21096" w:rsidP="00A21096">
            <w:pPr>
              <w:spacing w:after="120"/>
              <w:rPr>
                <w:szCs w:val="24"/>
              </w:rPr>
            </w:pPr>
            <w:r w:rsidRPr="00004E80">
              <w:lastRenderedPageBreak/>
              <w:t xml:space="preserve">a) för respektive produkt återinföra den tullkvot som upphävts genom artikel 1.1 b, med giltighet till och med den 31 december 2024, och </w:t>
            </w:r>
          </w:p>
        </w:tc>
        <w:tc>
          <w:tcPr>
            <w:tcW w:w="4876" w:type="dxa"/>
          </w:tcPr>
          <w:p w14:paraId="50561A80" w14:textId="77777777" w:rsidR="00A21096" w:rsidRPr="00004E80" w:rsidRDefault="00A21096" w:rsidP="00A21096">
            <w:pPr>
              <w:spacing w:after="120"/>
              <w:rPr>
                <w:szCs w:val="24"/>
              </w:rPr>
            </w:pPr>
            <w:r w:rsidRPr="00004E80">
              <w:t>a) för respektive produkt återinföra den tullkvot som upphävts genom artikel 1.1 b, med giltighet till och med den 31 december 2024, och</w:t>
            </w:r>
          </w:p>
        </w:tc>
      </w:tr>
      <w:tr w:rsidR="00A21096" w:rsidRPr="00004E80" w14:paraId="693D90CF" w14:textId="77777777" w:rsidTr="003D6DB6">
        <w:trPr>
          <w:jc w:val="center"/>
        </w:trPr>
        <w:tc>
          <w:tcPr>
            <w:tcW w:w="4876" w:type="dxa"/>
          </w:tcPr>
          <w:p w14:paraId="415D316A" w14:textId="77777777" w:rsidR="00A21096" w:rsidRPr="00004E80" w:rsidRDefault="00A21096" w:rsidP="00A21096">
            <w:pPr>
              <w:spacing w:after="120"/>
              <w:rPr>
                <w:szCs w:val="24"/>
              </w:rPr>
            </w:pPr>
            <w:r w:rsidRPr="00004E80">
              <w:t xml:space="preserve">b) med verkan från och med den 1 januari 2025 införa antingen en tullkvot som motsvarar fem tolftedelar av det aritmetiska medelvärdet eller motsvarande tullkvot som upphävts genom artikel 1.1 b, beroende på vilken som är högst. </w:t>
            </w:r>
          </w:p>
        </w:tc>
        <w:tc>
          <w:tcPr>
            <w:tcW w:w="4876" w:type="dxa"/>
          </w:tcPr>
          <w:p w14:paraId="2F3D99AF" w14:textId="77777777" w:rsidR="00A21096" w:rsidRPr="00004E80" w:rsidRDefault="00A21096" w:rsidP="00A21096">
            <w:pPr>
              <w:spacing w:after="120"/>
              <w:rPr>
                <w:szCs w:val="24"/>
              </w:rPr>
            </w:pPr>
            <w:r w:rsidRPr="00004E80">
              <w:t>b) med verkan från och med den 1 januari 2025 införa antingen en tullkvot som motsvarar fem tolftedelar av det aritmetiska medelvärdet eller motsvarande tullkvot som upphävts genom artikel 1.1 b, beroende på vilken som är högst.</w:t>
            </w:r>
          </w:p>
        </w:tc>
      </w:tr>
      <w:tr w:rsidR="00A21096" w:rsidRPr="00004E80" w14:paraId="486BA5F3" w14:textId="77777777" w:rsidTr="003D6DB6">
        <w:trPr>
          <w:jc w:val="center"/>
        </w:trPr>
        <w:tc>
          <w:tcPr>
            <w:tcW w:w="4876" w:type="dxa"/>
          </w:tcPr>
          <w:p w14:paraId="79E944EA" w14:textId="77777777" w:rsidR="00A21096" w:rsidRPr="00004E80" w:rsidRDefault="00A21096" w:rsidP="00A21096">
            <w:pPr>
              <w:spacing w:after="120"/>
              <w:rPr>
                <w:szCs w:val="24"/>
              </w:rPr>
            </w:pPr>
            <w:r w:rsidRPr="00004E80">
              <w:t xml:space="preserve">Om de sammanlagda volymer av ägg, fjäderfän eller socker som importerats sedan den 1 januari 2025 under perioden 1 januari–5 juni 2025 når upp till fem tolftedelar av respektive aritmetiska medelvärde av de totala importvolymer som registrerats under </w:t>
            </w:r>
            <w:r w:rsidRPr="00E70041">
              <w:t>2022</w:t>
            </w:r>
            <w:r w:rsidRPr="00004E80">
              <w:t xml:space="preserve"> och 2023, ska kommissionen, inom </w:t>
            </w:r>
            <w:r w:rsidRPr="00004E80">
              <w:rPr>
                <w:b/>
                <w:i/>
              </w:rPr>
              <w:t>21</w:t>
            </w:r>
            <w:r w:rsidRPr="00004E80">
              <w:t xml:space="preserve"> dagar, och efter att ha underrättat kommittén för skyddsåtgärder, återinföra respektive tullkvot som upphävts i enlighet med artikel 1.1 b. </w:t>
            </w:r>
          </w:p>
        </w:tc>
        <w:tc>
          <w:tcPr>
            <w:tcW w:w="4876" w:type="dxa"/>
          </w:tcPr>
          <w:p w14:paraId="0505BE8C" w14:textId="126C836E" w:rsidR="00A21096" w:rsidRPr="00004E80" w:rsidRDefault="00A21096" w:rsidP="00A21096">
            <w:pPr>
              <w:spacing w:after="120"/>
              <w:rPr>
                <w:szCs w:val="24"/>
              </w:rPr>
            </w:pPr>
            <w:r w:rsidRPr="00004E80">
              <w:t xml:space="preserve">Om de sammanlagda volymer av </w:t>
            </w:r>
            <w:r w:rsidRPr="00004E80">
              <w:rPr>
                <w:b/>
                <w:i/>
              </w:rPr>
              <w:t xml:space="preserve">vanligt vete, vetemjöl och pellets av vete, korn, kornmjöl och pellets av korn, havre, majs, majsmjöl och pellets av majs, krossgryn och grovt mjöl (inbegripet </w:t>
            </w:r>
            <w:proofErr w:type="spellStart"/>
            <w:r w:rsidRPr="00004E80">
              <w:rPr>
                <w:b/>
                <w:i/>
              </w:rPr>
              <w:t>fingryn</w:t>
            </w:r>
            <w:proofErr w:type="spellEnd"/>
            <w:r w:rsidRPr="00004E80">
              <w:rPr>
                <w:b/>
                <w:i/>
              </w:rPr>
              <w:t xml:space="preserve">) av korn, spannmål bearbetad på annat sätt, honung, </w:t>
            </w:r>
            <w:r w:rsidRPr="00004E80">
              <w:t xml:space="preserve">ägg, fjäderfän eller socker som importerats sedan den 1 januari 2025 under perioden 1 januari–5 juni 2025 når upp till fem tolftedelar av respektive aritmetiska medelvärde av de totala importvolymer som registrerats under </w:t>
            </w:r>
            <w:r w:rsidRPr="00004E80">
              <w:rPr>
                <w:b/>
                <w:i/>
              </w:rPr>
              <w:t>2021</w:t>
            </w:r>
            <w:r w:rsidR="00E70041">
              <w:t xml:space="preserve">, 2022 </w:t>
            </w:r>
            <w:r w:rsidRPr="00004E80">
              <w:t xml:space="preserve">och 2023, ska kommissionen, inom </w:t>
            </w:r>
            <w:r w:rsidRPr="00004E80">
              <w:rPr>
                <w:b/>
                <w:i/>
              </w:rPr>
              <w:t>14</w:t>
            </w:r>
            <w:r w:rsidRPr="00004E80">
              <w:t xml:space="preserve"> dagar, och efter att ha underrättat kommittén för skyddsåtgärder, återinföra respektive tullkvot som upphävts i enlighet med artikel 1.1 b. </w:t>
            </w:r>
          </w:p>
        </w:tc>
      </w:tr>
      <w:tr w:rsidR="00A21096" w:rsidRPr="00004E80" w14:paraId="16D0CA5A" w14:textId="77777777" w:rsidTr="003D6DB6">
        <w:trPr>
          <w:jc w:val="center"/>
        </w:trPr>
        <w:tc>
          <w:tcPr>
            <w:tcW w:w="4876" w:type="dxa"/>
          </w:tcPr>
          <w:p w14:paraId="64CA31BE" w14:textId="77777777" w:rsidR="00A21096" w:rsidRPr="00004E80" w:rsidRDefault="00A21096" w:rsidP="00A21096">
            <w:pPr>
              <w:spacing w:after="120"/>
              <w:rPr>
                <w:szCs w:val="24"/>
              </w:rPr>
            </w:pPr>
            <w:r w:rsidRPr="00004E80">
              <w:t xml:space="preserve">I denna punkt avses med ägg, fjäderfän och socker alla produkter som omfattas av tullkvoterna i tillägget till bilaga I-A till associeringsavtalet för ägg och albuminer, fjäderfäkött och köttberedningar av fjäderfäkött samt socker, och det aritmetiska medelvärdet ska beräknas genom att summan av importvolymerna för 2022 och 2023 divideras med </w:t>
            </w:r>
            <w:r w:rsidRPr="00004E80">
              <w:rPr>
                <w:b/>
                <w:i/>
              </w:rPr>
              <w:t>två</w:t>
            </w:r>
            <w:r w:rsidRPr="00004E80">
              <w:t>.</w:t>
            </w:r>
          </w:p>
        </w:tc>
        <w:tc>
          <w:tcPr>
            <w:tcW w:w="4876" w:type="dxa"/>
          </w:tcPr>
          <w:p w14:paraId="3BE33764" w14:textId="77777777" w:rsidR="00A21096" w:rsidRPr="00004E80" w:rsidRDefault="00A21096" w:rsidP="00A21096">
            <w:pPr>
              <w:spacing w:after="120"/>
              <w:rPr>
                <w:szCs w:val="24"/>
              </w:rPr>
            </w:pPr>
            <w:r w:rsidRPr="00004E80">
              <w:t xml:space="preserve">I denna punkt avses med </w:t>
            </w:r>
            <w:r w:rsidRPr="00004E80">
              <w:rPr>
                <w:b/>
                <w:i/>
              </w:rPr>
              <w:t xml:space="preserve">vanligt vete, vetemjöl och pellets av vete, korn, kornmjöl och pellets av korn, havre, majs, majsmjöl och pellets av majs, krossgryn och grovt mjöl (inbegripet </w:t>
            </w:r>
            <w:proofErr w:type="spellStart"/>
            <w:r w:rsidRPr="00004E80">
              <w:rPr>
                <w:b/>
                <w:i/>
              </w:rPr>
              <w:t>fingryn</w:t>
            </w:r>
            <w:proofErr w:type="spellEnd"/>
            <w:r w:rsidRPr="00004E80">
              <w:rPr>
                <w:b/>
                <w:i/>
              </w:rPr>
              <w:t xml:space="preserve">) av korn, spannmål bearbetad på annat sätt, honung, </w:t>
            </w:r>
            <w:r w:rsidRPr="00004E80">
              <w:t xml:space="preserve">ägg, fjäderfän och socker alla produkter som omfattas av tullkvoterna i tillägget till bilaga I-A till associeringsavtalet för </w:t>
            </w:r>
            <w:r w:rsidRPr="00004E80">
              <w:rPr>
                <w:b/>
                <w:i/>
              </w:rPr>
              <w:t xml:space="preserve">vanligt vete, </w:t>
            </w:r>
            <w:r w:rsidRPr="00004E80">
              <w:rPr>
                <w:b/>
                <w:i/>
              </w:rPr>
              <w:lastRenderedPageBreak/>
              <w:t xml:space="preserve">vetemjöl och pellets av vete, korn, kornmjöl och pellets av korn, havre, majs, majsmjöl och pellets av majs, krossgryn och grovt mjöl (inbegripet </w:t>
            </w:r>
            <w:proofErr w:type="spellStart"/>
            <w:r w:rsidRPr="00004E80">
              <w:rPr>
                <w:b/>
                <w:i/>
              </w:rPr>
              <w:t>fingryn</w:t>
            </w:r>
            <w:proofErr w:type="spellEnd"/>
            <w:r w:rsidRPr="00004E80">
              <w:rPr>
                <w:b/>
                <w:i/>
              </w:rPr>
              <w:t xml:space="preserve">) av korn, spannmål bearbetad på annat sätt, honung, </w:t>
            </w:r>
            <w:r w:rsidRPr="00004E80">
              <w:t>ägg och albuminer, fjäderfäkött och köttberedningar av fjäderfäkött samt socker, och det ar</w:t>
            </w:r>
            <w:bookmarkStart w:id="9" w:name="_GoBack"/>
            <w:bookmarkEnd w:id="9"/>
            <w:r w:rsidRPr="00004E80">
              <w:t xml:space="preserve">itmetiska medelvärdet ska beräknas genom att summan av importvolymerna för </w:t>
            </w:r>
            <w:r w:rsidRPr="00004E80">
              <w:rPr>
                <w:b/>
                <w:i/>
              </w:rPr>
              <w:t xml:space="preserve">2021, </w:t>
            </w:r>
            <w:r w:rsidRPr="00004E80">
              <w:t xml:space="preserve">2022 och 2023 divideras med </w:t>
            </w:r>
            <w:r w:rsidRPr="00004E80">
              <w:rPr>
                <w:b/>
                <w:i/>
              </w:rPr>
              <w:t>tre</w:t>
            </w:r>
            <w:r w:rsidRPr="00004E80">
              <w:t>.</w:t>
            </w:r>
          </w:p>
        </w:tc>
      </w:tr>
    </w:tbl>
    <w:p w14:paraId="3EEACABA" w14:textId="77777777" w:rsidR="00E365E1" w:rsidRPr="00004E80" w:rsidRDefault="00E365E1" w:rsidP="002E2EA3"/>
    <w:sectPr w:rsidR="00E365E1" w:rsidRPr="00004E80" w:rsidSect="00B04B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E7780" w14:textId="77777777" w:rsidR="002E2EA3" w:rsidRPr="00B04BC1" w:rsidRDefault="002E2EA3">
      <w:r w:rsidRPr="00B04BC1">
        <w:separator/>
      </w:r>
    </w:p>
  </w:endnote>
  <w:endnote w:type="continuationSeparator" w:id="0">
    <w:p w14:paraId="44F2908A" w14:textId="77777777" w:rsidR="002E2EA3" w:rsidRPr="00B04BC1" w:rsidRDefault="002E2EA3">
      <w:r w:rsidRPr="00B04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6554" w14:textId="77777777" w:rsidR="00A21096" w:rsidRDefault="00A21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7E8DE" w14:textId="42B6BC18" w:rsidR="00A21096" w:rsidRPr="00771946" w:rsidRDefault="00A21096" w:rsidP="00885B20">
    <w:pPr>
      <w:pStyle w:val="EPFooter2"/>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E2568" w14:textId="77777777" w:rsidR="00A21096" w:rsidRDefault="00A21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A386C" w14:textId="77777777" w:rsidR="002E2EA3" w:rsidRPr="00B04BC1" w:rsidRDefault="002E2EA3">
      <w:r w:rsidRPr="00B04BC1">
        <w:separator/>
      </w:r>
    </w:p>
  </w:footnote>
  <w:footnote w:type="continuationSeparator" w:id="0">
    <w:p w14:paraId="7F153FBD" w14:textId="77777777" w:rsidR="002E2EA3" w:rsidRPr="00B04BC1" w:rsidRDefault="002E2EA3">
      <w:r w:rsidRPr="00B04BC1">
        <w:continuationSeparator/>
      </w:r>
    </w:p>
  </w:footnote>
  <w:footnote w:id="1">
    <w:p w14:paraId="670FA02B" w14:textId="0C93EC28" w:rsidR="00A21096" w:rsidRPr="008D0878" w:rsidRDefault="00A21096" w:rsidP="00A21096">
      <w:pPr>
        <w:pStyle w:val="FootnoteText"/>
        <w:ind w:left="567" w:hanging="567"/>
        <w:rPr>
          <w:lang w:val="cs-CZ"/>
        </w:rPr>
      </w:pPr>
      <w:r w:rsidRPr="00004E80">
        <w:rPr>
          <w:rStyle w:val="FootnoteReference"/>
        </w:rPr>
        <w:footnoteRef/>
      </w:r>
      <w:r w:rsidRPr="00004E80">
        <w:rPr>
          <w:lang w:val="sv-SE"/>
        </w:rPr>
        <w:t xml:space="preserve"> </w:t>
      </w:r>
      <w:r w:rsidRPr="00004E80">
        <w:rPr>
          <w:lang w:val="sv-SE"/>
        </w:rPr>
        <w:tab/>
      </w:r>
      <w:r w:rsidRPr="00004E80">
        <w:rPr>
          <w:sz w:val="24"/>
          <w:szCs w:val="24"/>
          <w:lang w:val="sv-SE"/>
        </w:rPr>
        <w:t>Ärendet återförvisades för interinstitutionella förhandlingar till det ansvariga utskottet, i enlighet med artikel 59.4 fjärde stycket i arbetsordningen (A9-0077/2024).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9C0F" w14:textId="77777777" w:rsidR="00A21096" w:rsidRDefault="00A21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B66FD" w14:textId="77777777" w:rsidR="00A21096" w:rsidRDefault="00A210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C42E9" w14:textId="77777777" w:rsidR="00A21096" w:rsidRDefault="00A21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SV"/>
    <w:docVar w:name="dvnumam" w:val="0"/>
    <w:docVar w:name="dvpe" w:val="758.861"/>
    <w:docVar w:name="dvrapporteur" w:val="Föredragande: "/>
    <w:docVar w:name="dvstar" w:val="***I"/>
    <w:docVar w:name="dvtitre" w:val="Europaparlamentets lagstiftningsresolution av den xx xx 2024 om förslaget till Europaparlamentets och rådets förordning om tillfälliga handelsliberaliseringsåtgärder som kompletterar de handelsmedgivanden som är tillämpliga på ukrainska produkter enligt associeringsavtalet mellan Europeiska unionen och Europeiska atomenergigemenskapen och deras medlemsstater, å ena sidan, och Ukraina, å andra sidan(COM(2024)0050 – C9-0021/2024 – 2024/0028(COD))"/>
  </w:docVars>
  <w:rsids>
    <w:rsidRoot w:val="002E2EA3"/>
    <w:rsid w:val="00002272"/>
    <w:rsid w:val="00004E80"/>
    <w:rsid w:val="00064002"/>
    <w:rsid w:val="00064730"/>
    <w:rsid w:val="000677B9"/>
    <w:rsid w:val="000831BA"/>
    <w:rsid w:val="000A42CC"/>
    <w:rsid w:val="000D4D38"/>
    <w:rsid w:val="000E7DD9"/>
    <w:rsid w:val="0010095E"/>
    <w:rsid w:val="00125B37"/>
    <w:rsid w:val="001355B4"/>
    <w:rsid w:val="00187494"/>
    <w:rsid w:val="00191068"/>
    <w:rsid w:val="001F32AE"/>
    <w:rsid w:val="002767FF"/>
    <w:rsid w:val="002B18FE"/>
    <w:rsid w:val="002B5493"/>
    <w:rsid w:val="002E2EA3"/>
    <w:rsid w:val="00343214"/>
    <w:rsid w:val="00361C00"/>
    <w:rsid w:val="00395FA1"/>
    <w:rsid w:val="003E15D4"/>
    <w:rsid w:val="00404E1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E67"/>
    <w:rsid w:val="006631B6"/>
    <w:rsid w:val="00680577"/>
    <w:rsid w:val="006F74FA"/>
    <w:rsid w:val="00731ADD"/>
    <w:rsid w:val="00734777"/>
    <w:rsid w:val="00747932"/>
    <w:rsid w:val="00751A4A"/>
    <w:rsid w:val="00756632"/>
    <w:rsid w:val="00762C74"/>
    <w:rsid w:val="00771946"/>
    <w:rsid w:val="00786EC0"/>
    <w:rsid w:val="007D1690"/>
    <w:rsid w:val="007E22AD"/>
    <w:rsid w:val="00817416"/>
    <w:rsid w:val="00842779"/>
    <w:rsid w:val="00865F67"/>
    <w:rsid w:val="00881A7B"/>
    <w:rsid w:val="008840E5"/>
    <w:rsid w:val="00887B3E"/>
    <w:rsid w:val="008C2AC6"/>
    <w:rsid w:val="008F48C2"/>
    <w:rsid w:val="00930C23"/>
    <w:rsid w:val="0093193B"/>
    <w:rsid w:val="009509D8"/>
    <w:rsid w:val="00950B64"/>
    <w:rsid w:val="00981893"/>
    <w:rsid w:val="00A1687D"/>
    <w:rsid w:val="00A21096"/>
    <w:rsid w:val="00A43E52"/>
    <w:rsid w:val="00A4678D"/>
    <w:rsid w:val="00A778C7"/>
    <w:rsid w:val="00AB441E"/>
    <w:rsid w:val="00AB6293"/>
    <w:rsid w:val="00AE0928"/>
    <w:rsid w:val="00AF3B82"/>
    <w:rsid w:val="00B04BC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D85"/>
    <w:rsid w:val="00E365E1"/>
    <w:rsid w:val="00E7004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EF73F"/>
  <w15:chartTrackingRefBased/>
  <w15:docId w15:val="{E4C102E7-3649-48F1-8F97-F7EE21C2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4730"/>
    <w:pPr>
      <w:spacing w:before="480" w:after="240"/>
    </w:pPr>
  </w:style>
  <w:style w:type="paragraph" w:customStyle="1" w:styleId="PageHeading">
    <w:name w:val="PageHeading"/>
    <w:basedOn w:val="Normal"/>
    <w:rsid w:val="00064730"/>
    <w:pPr>
      <w:keepNext/>
      <w:spacing w:after="480"/>
      <w:jc w:val="center"/>
    </w:pPr>
    <w:rPr>
      <w:rFonts w:ascii="Arial" w:hAnsi="Arial" w:cs="Arial"/>
      <w:b/>
    </w:rPr>
  </w:style>
  <w:style w:type="paragraph" w:customStyle="1" w:styleId="NormalBold">
    <w:name w:val="NormalBold"/>
    <w:basedOn w:val="Normal"/>
    <w:link w:val="NormalBoldChar"/>
    <w:rsid w:val="00064730"/>
    <w:rPr>
      <w:b/>
    </w:rPr>
  </w:style>
  <w:style w:type="paragraph" w:customStyle="1" w:styleId="NormalBold12a">
    <w:name w:val="NormalBold12a"/>
    <w:basedOn w:val="Normal"/>
    <w:rsid w:val="00064730"/>
    <w:pPr>
      <w:spacing w:after="240"/>
    </w:pPr>
    <w:rPr>
      <w:b/>
    </w:rPr>
  </w:style>
  <w:style w:type="paragraph" w:customStyle="1" w:styleId="NormalHanging12a">
    <w:name w:val="NormalHanging12a"/>
    <w:basedOn w:val="Normal"/>
    <w:rsid w:val="00064730"/>
    <w:pPr>
      <w:spacing w:after="240"/>
      <w:ind w:left="567" w:hanging="567"/>
    </w:pPr>
  </w:style>
  <w:style w:type="character" w:customStyle="1" w:styleId="NormalBoldChar">
    <w:name w:val="NormalBold Char"/>
    <w:basedOn w:val="DefaultParagraphFont"/>
    <w:link w:val="NormalBold"/>
    <w:locked/>
    <w:rsid w:val="00064730"/>
    <w:rPr>
      <w:b/>
      <w:sz w:val="24"/>
      <w:lang w:val="sv-SE"/>
    </w:rPr>
  </w:style>
  <w:style w:type="paragraph" w:styleId="BalloonText">
    <w:name w:val="Balloon Text"/>
    <w:basedOn w:val="Normal"/>
    <w:link w:val="BalloonTextChar"/>
    <w:rsid w:val="000D4D38"/>
    <w:rPr>
      <w:rFonts w:ascii="Segoe UI" w:hAnsi="Segoe UI" w:cs="Segoe UI"/>
      <w:sz w:val="18"/>
      <w:szCs w:val="18"/>
    </w:rPr>
  </w:style>
  <w:style w:type="character" w:customStyle="1" w:styleId="BalloonTextChar">
    <w:name w:val="Balloon Text Char"/>
    <w:basedOn w:val="DefaultParagraphFont"/>
    <w:link w:val="BalloonText"/>
    <w:rsid w:val="000D4D38"/>
    <w:rPr>
      <w:rFonts w:ascii="Segoe UI" w:hAnsi="Segoe UI" w:cs="Segoe UI"/>
      <w:sz w:val="18"/>
      <w:szCs w:val="18"/>
      <w:lang w:val="sv-SE"/>
    </w:rPr>
  </w:style>
  <w:style w:type="character" w:styleId="CommentReference">
    <w:name w:val="annotation reference"/>
    <w:basedOn w:val="DefaultParagraphFont"/>
    <w:rsid w:val="008F48C2"/>
    <w:rPr>
      <w:sz w:val="16"/>
      <w:szCs w:val="16"/>
    </w:rPr>
  </w:style>
  <w:style w:type="paragraph" w:styleId="CommentText">
    <w:name w:val="annotation text"/>
    <w:basedOn w:val="Normal"/>
    <w:link w:val="CommentTextChar"/>
    <w:rsid w:val="008F48C2"/>
    <w:rPr>
      <w:sz w:val="20"/>
    </w:rPr>
  </w:style>
  <w:style w:type="character" w:customStyle="1" w:styleId="CommentTextChar">
    <w:name w:val="Comment Text Char"/>
    <w:basedOn w:val="DefaultParagraphFont"/>
    <w:link w:val="CommentText"/>
    <w:rsid w:val="008F48C2"/>
    <w:rPr>
      <w:lang w:val="sv-SE"/>
    </w:rPr>
  </w:style>
  <w:style w:type="paragraph" w:styleId="CommentSubject">
    <w:name w:val="annotation subject"/>
    <w:basedOn w:val="CommentText"/>
    <w:next w:val="CommentText"/>
    <w:link w:val="CommentSubjectChar"/>
    <w:rsid w:val="008F48C2"/>
    <w:rPr>
      <w:b/>
      <w:bCs/>
    </w:rPr>
  </w:style>
  <w:style w:type="character" w:customStyle="1" w:styleId="CommentSubjectChar">
    <w:name w:val="Comment Subject Char"/>
    <w:basedOn w:val="CommentTextChar"/>
    <w:link w:val="CommentSubject"/>
    <w:rsid w:val="008F48C2"/>
    <w:rPr>
      <w:b/>
      <w:bCs/>
      <w:lang w:val="sv-SE"/>
    </w:rPr>
  </w:style>
  <w:style w:type="paragraph" w:customStyle="1" w:styleId="Normal6a">
    <w:name w:val="Normal6a"/>
    <w:basedOn w:val="Normal"/>
    <w:rsid w:val="00E32D85"/>
    <w:pPr>
      <w:spacing w:after="120"/>
    </w:pPr>
  </w:style>
  <w:style w:type="paragraph" w:styleId="Revision">
    <w:name w:val="Revision"/>
    <w:hidden/>
    <w:uiPriority w:val="99"/>
    <w:semiHidden/>
    <w:rsid w:val="00E32D85"/>
    <w:rPr>
      <w:sz w:val="24"/>
      <w:lang w:val="sv-SE"/>
    </w:rPr>
  </w:style>
  <w:style w:type="paragraph" w:styleId="Header">
    <w:name w:val="header"/>
    <w:basedOn w:val="Normal"/>
    <w:link w:val="HeaderChar"/>
    <w:rsid w:val="00A21096"/>
    <w:pPr>
      <w:tabs>
        <w:tab w:val="center" w:pos="4513"/>
        <w:tab w:val="right" w:pos="9026"/>
      </w:tabs>
    </w:pPr>
  </w:style>
  <w:style w:type="character" w:customStyle="1" w:styleId="HeaderChar">
    <w:name w:val="Header Char"/>
    <w:basedOn w:val="DefaultParagraphFont"/>
    <w:link w:val="Header"/>
    <w:rsid w:val="00A21096"/>
    <w:rPr>
      <w:sz w:val="24"/>
      <w:lang w:val="sv-SE"/>
    </w:rPr>
  </w:style>
  <w:style w:type="paragraph" w:styleId="Footer">
    <w:name w:val="footer"/>
    <w:basedOn w:val="Normal"/>
    <w:link w:val="FooterChar"/>
    <w:rsid w:val="00A21096"/>
    <w:pPr>
      <w:tabs>
        <w:tab w:val="center" w:pos="4513"/>
        <w:tab w:val="right" w:pos="9026"/>
      </w:tabs>
    </w:pPr>
  </w:style>
  <w:style w:type="character" w:customStyle="1" w:styleId="FooterChar">
    <w:name w:val="Footer Char"/>
    <w:basedOn w:val="DefaultParagraphFont"/>
    <w:link w:val="Footer"/>
    <w:rsid w:val="00A21096"/>
    <w:rPr>
      <w:sz w:val="24"/>
      <w:lang w:val="sv-SE"/>
    </w:rPr>
  </w:style>
  <w:style w:type="paragraph" w:customStyle="1" w:styleId="EPFooter2">
    <w:name w:val="EPFooter2"/>
    <w:basedOn w:val="Normal"/>
    <w:next w:val="Normal"/>
    <w:rsid w:val="00A21096"/>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A21096"/>
    <w:pPr>
      <w:tabs>
        <w:tab w:val="center" w:pos="4535"/>
        <w:tab w:val="right" w:pos="9071"/>
      </w:tabs>
      <w:spacing w:before="240" w:after="240"/>
    </w:pPr>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C821C-4CEA-42BE-B998-B191A392C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1009</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2024-06-19T14:54:00Z</dcterms:created>
  <dcterms:modified xsi:type="dcterms:W3CDTF">2024-06-19T14:54:00Z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P9_TA(2024)0154_</vt:lpwstr>
  </property>
  <property fmtid="{D5CDD505-2E9C-101B-9397-08002B2CF9AE}" pid="4" name="&lt;Type&gt;">
    <vt:lpwstr>RR</vt:lpwstr>
  </property>
</Properties>
</file>