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3C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3CD7" w:rsidRDefault="00F14343" w:rsidP="0010095E">
            <w:pPr>
              <w:pStyle w:val="EPName"/>
            </w:pPr>
            <w:r w:rsidRPr="00FE3CD7">
              <w:t>Europski parlament</w:t>
            </w:r>
          </w:p>
          <w:p w:rsidR="00751A4A" w:rsidRPr="00FE3CD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2AC2">
              <w:t>2019</w:t>
            </w:r>
            <w:r w:rsidRPr="00FE3CD7">
              <w:t>-</w:t>
            </w:r>
            <w:r w:rsidRPr="00A12AC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E3CD7" w:rsidRDefault="00187494" w:rsidP="0010095E">
            <w:pPr>
              <w:pStyle w:val="EPLogo"/>
            </w:pPr>
            <w:r w:rsidRPr="00FE3C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3CD7" w:rsidRDefault="00D058B8" w:rsidP="004C5D52">
      <w:pPr>
        <w:pStyle w:val="LineTop"/>
      </w:pPr>
    </w:p>
    <w:p w:rsidR="00680577" w:rsidRPr="00FE3CD7" w:rsidRDefault="00F14343" w:rsidP="00680577">
      <w:pPr>
        <w:pStyle w:val="EPBodyTA1"/>
      </w:pPr>
      <w:r w:rsidRPr="00FE3CD7">
        <w:t>USVOJENI TEKSTOVI</w:t>
      </w:r>
    </w:p>
    <w:p w:rsidR="00D058B8" w:rsidRPr="00FE3CD7" w:rsidRDefault="00D058B8" w:rsidP="00D058B8">
      <w:pPr>
        <w:pStyle w:val="LineBottom"/>
      </w:pPr>
    </w:p>
    <w:p w:rsidR="00F14343" w:rsidRPr="00FE3CD7" w:rsidRDefault="00F14343" w:rsidP="00F14343">
      <w:pPr>
        <w:pStyle w:val="ATHeading1"/>
      </w:pPr>
      <w:bookmarkStart w:id="0" w:name="TANumber"/>
      <w:r w:rsidRPr="00FE3CD7">
        <w:t>P</w:t>
      </w:r>
      <w:r w:rsidRPr="00A12AC2">
        <w:t>9</w:t>
      </w:r>
      <w:r w:rsidRPr="00FE3CD7">
        <w:t>_TA(</w:t>
      </w:r>
      <w:r w:rsidRPr="00A12AC2">
        <w:t>2024</w:t>
      </w:r>
      <w:r w:rsidRPr="00FE3CD7">
        <w:t>)</w:t>
      </w:r>
      <w:r w:rsidRPr="00A12AC2">
        <w:t>0</w:t>
      </w:r>
      <w:bookmarkEnd w:id="0"/>
      <w:r w:rsidR="003C6655" w:rsidRPr="00A12AC2">
        <w:t>155</w:t>
      </w:r>
    </w:p>
    <w:p w:rsidR="00F14343" w:rsidRPr="00A964EF" w:rsidRDefault="00F14343" w:rsidP="00F14343">
      <w:pPr>
        <w:pStyle w:val="ATHeading2"/>
      </w:pPr>
      <w:bookmarkStart w:id="1" w:name="title"/>
      <w:r w:rsidRPr="00A964EF">
        <w:t xml:space="preserve">Privremene mjere liberalizacije trgovine kojima se dopunjuju trgovinske povlastice koje se primjenjuju na </w:t>
      </w:r>
      <w:r w:rsidR="00A964EF">
        <w:rPr>
          <w:bCs/>
        </w:rPr>
        <w:t>molda</w:t>
      </w:r>
      <w:r w:rsidR="00A964EF" w:rsidRPr="00A964EF">
        <w:rPr>
          <w:bCs/>
        </w:rPr>
        <w:t xml:space="preserve">vske </w:t>
      </w:r>
      <w:r w:rsidRPr="00A964EF">
        <w:t xml:space="preserve">proizvode na temelju Sporazuma o pridruživanju </w:t>
      </w:r>
      <w:bookmarkEnd w:id="1"/>
      <w:r w:rsidR="00A964EF" w:rsidRPr="00A964EF">
        <w:t xml:space="preserve">između EU-a, Euratoma i </w:t>
      </w:r>
      <w:r w:rsidR="00A964EF">
        <w:t>Moldove</w:t>
      </w:r>
      <w:r w:rsidR="0009533D" w:rsidRPr="00A964EF">
        <w:t xml:space="preserve"> </w:t>
      </w:r>
    </w:p>
    <w:p w:rsidR="00F14343" w:rsidRPr="00FE3CD7" w:rsidRDefault="00F14343" w:rsidP="00F14343">
      <w:pPr>
        <w:rPr>
          <w:i/>
          <w:vanish/>
        </w:rPr>
      </w:pPr>
      <w:r w:rsidRPr="00FE3CD7">
        <w:rPr>
          <w:i/>
        </w:rPr>
        <w:fldChar w:fldCharType="begin"/>
      </w:r>
      <w:r w:rsidRPr="00FE3CD7">
        <w:rPr>
          <w:i/>
        </w:rPr>
        <w:instrText xml:space="preserve"> TC"(</w:instrText>
      </w:r>
      <w:bookmarkStart w:id="2" w:name="DocNumber"/>
      <w:r w:rsidRPr="00FE3CD7">
        <w:rPr>
          <w:i/>
        </w:rPr>
        <w:instrText>A</w:instrText>
      </w:r>
      <w:r w:rsidRPr="00A12AC2">
        <w:rPr>
          <w:i/>
        </w:rPr>
        <w:instrText>9</w:instrText>
      </w:r>
      <w:r w:rsidRPr="00FE3CD7">
        <w:rPr>
          <w:i/>
        </w:rPr>
        <w:instrText>-</w:instrText>
      </w:r>
      <w:r w:rsidRPr="00A12AC2">
        <w:rPr>
          <w:i/>
        </w:rPr>
        <w:instrText>0079</w:instrText>
      </w:r>
      <w:r w:rsidRPr="00FE3CD7">
        <w:rPr>
          <w:i/>
        </w:rPr>
        <w:instrText>/</w:instrText>
      </w:r>
      <w:r w:rsidRPr="00A12AC2">
        <w:rPr>
          <w:i/>
        </w:rPr>
        <w:instrText>2024</w:instrText>
      </w:r>
      <w:bookmarkEnd w:id="2"/>
      <w:r w:rsidRPr="00FE3CD7">
        <w:rPr>
          <w:i/>
        </w:rPr>
        <w:instrText xml:space="preserve"> - Izvjestiteljica: Markéta Gregorová)"\l</w:instrText>
      </w:r>
      <w:r w:rsidRPr="00A12AC2">
        <w:rPr>
          <w:i/>
        </w:rPr>
        <w:instrText>3</w:instrText>
      </w:r>
      <w:r w:rsidRPr="00FE3CD7">
        <w:rPr>
          <w:i/>
        </w:rPr>
        <w:instrText xml:space="preserve"> \n&gt; \* MERGEFORMAT </w:instrText>
      </w:r>
      <w:r w:rsidRPr="00FE3CD7">
        <w:rPr>
          <w:i/>
        </w:rPr>
        <w:fldChar w:fldCharType="end"/>
      </w:r>
    </w:p>
    <w:p w:rsidR="00F14343" w:rsidRPr="00FE3CD7" w:rsidRDefault="00F14343" w:rsidP="00F14343">
      <w:pPr>
        <w:rPr>
          <w:vanish/>
        </w:rPr>
      </w:pPr>
      <w:bookmarkStart w:id="3" w:name="Commission"/>
      <w:r w:rsidRPr="00FE3CD7">
        <w:rPr>
          <w:vanish/>
        </w:rPr>
        <w:t>Odbor za međunarodnu trgovinu</w:t>
      </w:r>
      <w:bookmarkEnd w:id="3"/>
    </w:p>
    <w:p w:rsidR="00F14343" w:rsidRPr="00FE3CD7" w:rsidRDefault="00F14343" w:rsidP="00F14343">
      <w:pPr>
        <w:rPr>
          <w:vanish/>
        </w:rPr>
      </w:pPr>
      <w:bookmarkStart w:id="4" w:name="PE"/>
      <w:r w:rsidRPr="00FE3CD7">
        <w:rPr>
          <w:vanish/>
        </w:rPr>
        <w:t>PE</w:t>
      </w:r>
      <w:r w:rsidRPr="00A12AC2">
        <w:rPr>
          <w:vanish/>
        </w:rPr>
        <w:t>759</w:t>
      </w:r>
      <w:r w:rsidRPr="00FE3CD7">
        <w:rPr>
          <w:vanish/>
        </w:rPr>
        <w:t>.</w:t>
      </w:r>
      <w:r w:rsidRPr="00A12AC2">
        <w:rPr>
          <w:vanish/>
        </w:rPr>
        <w:t>004</w:t>
      </w:r>
      <w:bookmarkEnd w:id="4"/>
    </w:p>
    <w:p w:rsidR="00F14343" w:rsidRPr="00FE3CD7" w:rsidRDefault="00F14343" w:rsidP="00F14343">
      <w:pPr>
        <w:pStyle w:val="ATHeading3"/>
      </w:pPr>
      <w:bookmarkStart w:id="5" w:name="Sujet"/>
      <w:r w:rsidRPr="00FE3CD7">
        <w:t>Zakonodavna rezoluc</w:t>
      </w:r>
      <w:r w:rsidR="005D4021">
        <w:t xml:space="preserve">ija Europskog parlamenta od </w:t>
      </w:r>
      <w:r w:rsidR="005D4021" w:rsidRPr="00A12AC2">
        <w:t>13</w:t>
      </w:r>
      <w:r w:rsidR="005D4021">
        <w:t>. ožujka</w:t>
      </w:r>
      <w:r w:rsidRPr="00FE3CD7">
        <w:t xml:space="preserve"> </w:t>
      </w:r>
      <w:r w:rsidRPr="00A12AC2">
        <w:t>2024</w:t>
      </w:r>
      <w:r w:rsidRPr="00FE3CD7">
        <w:t>. o Prijedlogu uredbe Europskog parlamenta i Vijeća o privremenim mjerama liberalizacije trgovine kojima se dopunjuju trgovinske povlastice koje se primjenjuju na proizvode iz Republike Moldove na temelju Sporazuma o pridruživanju između Europske unije i Europske zajednice za atomsku energiju i njihovih država članica, s jedne strane, i Republike Moldove, s druge strane</w:t>
      </w:r>
      <w:bookmarkEnd w:id="5"/>
      <w:r w:rsidRPr="00FE3CD7">
        <w:t xml:space="preserve"> </w:t>
      </w:r>
      <w:bookmarkStart w:id="6" w:name="References"/>
      <w:r w:rsidRPr="00FE3CD7">
        <w:t>(COM(</w:t>
      </w:r>
      <w:r w:rsidRPr="00A12AC2">
        <w:t>2024</w:t>
      </w:r>
      <w:r w:rsidRPr="00FE3CD7">
        <w:t>)</w:t>
      </w:r>
      <w:r w:rsidRPr="00A12AC2">
        <w:t>0051</w:t>
      </w:r>
      <w:r w:rsidRPr="00FE3CD7">
        <w:t xml:space="preserve"> – C</w:t>
      </w:r>
      <w:r w:rsidRPr="00A12AC2">
        <w:t>9</w:t>
      </w:r>
      <w:r w:rsidRPr="00FE3CD7">
        <w:t>-</w:t>
      </w:r>
      <w:r w:rsidRPr="00A12AC2">
        <w:t>0022</w:t>
      </w:r>
      <w:r w:rsidRPr="00FE3CD7">
        <w:t>/</w:t>
      </w:r>
      <w:r w:rsidRPr="00A12AC2">
        <w:t>2024</w:t>
      </w:r>
      <w:r w:rsidRPr="00FE3CD7">
        <w:t xml:space="preserve"> – </w:t>
      </w:r>
      <w:r w:rsidRPr="00A12AC2">
        <w:t>2024</w:t>
      </w:r>
      <w:r w:rsidRPr="00FE3CD7">
        <w:t>/</w:t>
      </w:r>
      <w:r w:rsidRPr="00A12AC2">
        <w:t>0029</w:t>
      </w:r>
      <w:r w:rsidRPr="00FE3CD7">
        <w:t>(COD))</w:t>
      </w:r>
      <w:bookmarkEnd w:id="6"/>
    </w:p>
    <w:p w:rsidR="004D120E" w:rsidRPr="00FE3CD7" w:rsidRDefault="004D120E" w:rsidP="004D120E">
      <w:pPr>
        <w:pStyle w:val="NormalBold"/>
      </w:pPr>
      <w:bookmarkStart w:id="7" w:name="TextBodyBegin"/>
      <w:bookmarkEnd w:id="7"/>
      <w:r w:rsidRPr="00FE3CD7">
        <w:t>(Redovni zakonodavni postupak: prvo čitanje)</w:t>
      </w:r>
    </w:p>
    <w:p w:rsidR="004D120E" w:rsidRPr="00FE3CD7" w:rsidRDefault="004D120E" w:rsidP="004D120E">
      <w:pPr>
        <w:pStyle w:val="EPComma"/>
      </w:pPr>
      <w:r w:rsidRPr="00FE3CD7">
        <w:rPr>
          <w:i/>
        </w:rPr>
        <w:t>Europski parlament</w:t>
      </w:r>
      <w:r w:rsidRPr="00FE3CD7">
        <w:t>,</w:t>
      </w:r>
    </w:p>
    <w:p w:rsidR="004D120E" w:rsidRPr="00FE3CD7" w:rsidRDefault="004D120E" w:rsidP="004D120E">
      <w:pPr>
        <w:pStyle w:val="NormalHanging12a"/>
      </w:pPr>
      <w:r w:rsidRPr="00FE3CD7">
        <w:t>–</w:t>
      </w:r>
      <w:r w:rsidRPr="00FE3CD7">
        <w:tab/>
        <w:t>uzimajući u obzir Prijedlog Komisije upućen Europskom parlamentu i Vijeću (COM(</w:t>
      </w:r>
      <w:r w:rsidRPr="00A12AC2">
        <w:t>2024</w:t>
      </w:r>
      <w:r w:rsidRPr="00FE3CD7">
        <w:t>)</w:t>
      </w:r>
      <w:r w:rsidRPr="00A12AC2">
        <w:t>0051</w:t>
      </w:r>
      <w:r w:rsidRPr="00FE3CD7">
        <w:t>),</w:t>
      </w:r>
    </w:p>
    <w:p w:rsidR="004D120E" w:rsidRPr="00FE3CD7" w:rsidRDefault="004D120E" w:rsidP="004D120E">
      <w:pPr>
        <w:pStyle w:val="NormalHanging12a"/>
      </w:pPr>
      <w:r w:rsidRPr="00FE3CD7">
        <w:t>–</w:t>
      </w:r>
      <w:r w:rsidRPr="00FE3CD7">
        <w:tab/>
        <w:t>uzimajući u obzir članak </w:t>
      </w:r>
      <w:r w:rsidRPr="00A12AC2">
        <w:t>294</w:t>
      </w:r>
      <w:r w:rsidRPr="00FE3CD7">
        <w:t>. stavak </w:t>
      </w:r>
      <w:r w:rsidRPr="00A12AC2">
        <w:t>2</w:t>
      </w:r>
      <w:r w:rsidRPr="00FE3CD7">
        <w:t>. i članak </w:t>
      </w:r>
      <w:r w:rsidRPr="00A12AC2">
        <w:t>207</w:t>
      </w:r>
      <w:r w:rsidRPr="00FE3CD7">
        <w:t>. stavak </w:t>
      </w:r>
      <w:r w:rsidRPr="00A12AC2">
        <w:t>2</w:t>
      </w:r>
      <w:r w:rsidRPr="00FE3CD7">
        <w:t>. Ugovora o funkcioniranju Europske unije, u skladu s kojima je Komisija podnijela Prijedlog Parlamentu (C</w:t>
      </w:r>
      <w:r w:rsidRPr="00A12AC2">
        <w:t>9</w:t>
      </w:r>
      <w:r w:rsidRPr="00FE3CD7">
        <w:noBreakHyphen/>
      </w:r>
      <w:r w:rsidRPr="00A12AC2">
        <w:t>0022</w:t>
      </w:r>
      <w:r w:rsidRPr="00FE3CD7">
        <w:t>/</w:t>
      </w:r>
      <w:r w:rsidRPr="00A12AC2">
        <w:t>2024</w:t>
      </w:r>
      <w:r w:rsidRPr="00FE3CD7">
        <w:t>),</w:t>
      </w:r>
    </w:p>
    <w:p w:rsidR="004D120E" w:rsidRDefault="004D120E" w:rsidP="004D120E">
      <w:pPr>
        <w:pStyle w:val="NormalHanging12a"/>
      </w:pPr>
      <w:r w:rsidRPr="00FE3CD7">
        <w:t>–</w:t>
      </w:r>
      <w:r w:rsidRPr="00FE3CD7">
        <w:tab/>
        <w:t>uzimajući u obzir članak </w:t>
      </w:r>
      <w:r w:rsidRPr="00A12AC2">
        <w:t>294</w:t>
      </w:r>
      <w:r w:rsidRPr="00FE3CD7">
        <w:t>. stavak </w:t>
      </w:r>
      <w:r w:rsidRPr="00A12AC2">
        <w:t>3</w:t>
      </w:r>
      <w:r w:rsidRPr="00FE3CD7">
        <w:t>. Ugovora o funkcioniranju Europske unije,</w:t>
      </w:r>
    </w:p>
    <w:p w:rsidR="005D4021" w:rsidRPr="005D4021" w:rsidRDefault="005D4021" w:rsidP="004D120E">
      <w:pPr>
        <w:pStyle w:val="NormalHanging12a"/>
        <w:rPr>
          <w:lang w:val="bs-Latn-BA"/>
        </w:rPr>
      </w:pPr>
      <w:r w:rsidRPr="005D4021">
        <w:rPr>
          <w:lang w:val="bs-Latn-BA"/>
        </w:rPr>
        <w:t>–</w:t>
      </w:r>
      <w:r w:rsidRPr="005D4021">
        <w:rPr>
          <w:lang w:val="bs-Latn-BA"/>
        </w:rPr>
        <w:tab/>
        <w:t xml:space="preserve">uzimajući u obzir da se predstavnik Vijeća pismom od </w:t>
      </w:r>
      <w:r w:rsidRPr="00A12AC2">
        <w:rPr>
          <w:lang w:val="bs-Latn-BA"/>
        </w:rPr>
        <w:t>8</w:t>
      </w:r>
      <w:r w:rsidRPr="005D4021">
        <w:rPr>
          <w:lang w:val="bs-Latn-BA"/>
        </w:rPr>
        <w:t xml:space="preserve">. ožujka </w:t>
      </w:r>
      <w:r w:rsidRPr="00A12AC2">
        <w:rPr>
          <w:lang w:val="bs-Latn-BA"/>
        </w:rPr>
        <w:t>2024</w:t>
      </w:r>
      <w:r w:rsidRPr="005D4021">
        <w:rPr>
          <w:lang w:val="bs-Latn-BA"/>
        </w:rPr>
        <w:t xml:space="preserve">. obvezao prihvatiti stajalište Europskog parlamenta u skladu s člankom </w:t>
      </w:r>
      <w:r w:rsidRPr="00A12AC2">
        <w:rPr>
          <w:lang w:val="bs-Latn-BA"/>
        </w:rPr>
        <w:t>294</w:t>
      </w:r>
      <w:r w:rsidRPr="005D4021">
        <w:rPr>
          <w:lang w:val="bs-Latn-BA"/>
        </w:rPr>
        <w:t xml:space="preserve">. stavkom </w:t>
      </w:r>
      <w:r w:rsidRPr="00A12AC2">
        <w:rPr>
          <w:lang w:val="bs-Latn-BA"/>
        </w:rPr>
        <w:t>4</w:t>
      </w:r>
      <w:r w:rsidRPr="005D4021">
        <w:rPr>
          <w:lang w:val="bs-Latn-BA"/>
        </w:rPr>
        <w:t>. Ugovora o funkcioniranju Europske unije,</w:t>
      </w:r>
    </w:p>
    <w:p w:rsidR="004D120E" w:rsidRPr="00FE3CD7" w:rsidRDefault="004D120E" w:rsidP="004D120E">
      <w:pPr>
        <w:pStyle w:val="NormalHanging12a"/>
      </w:pPr>
      <w:r w:rsidRPr="00FE3CD7">
        <w:t>–</w:t>
      </w:r>
      <w:r w:rsidRPr="00FE3CD7">
        <w:tab/>
        <w:t>uzimajući u obzir članak </w:t>
      </w:r>
      <w:r w:rsidRPr="00A12AC2">
        <w:t>59</w:t>
      </w:r>
      <w:r w:rsidRPr="00FE3CD7">
        <w:t>. Poslovnika,</w:t>
      </w:r>
    </w:p>
    <w:p w:rsidR="004D120E" w:rsidRPr="00FE3CD7" w:rsidRDefault="004D120E" w:rsidP="004D120E">
      <w:pPr>
        <w:pStyle w:val="NormalHanging12a"/>
      </w:pPr>
      <w:r w:rsidRPr="00FE3CD7">
        <w:t>–</w:t>
      </w:r>
      <w:r w:rsidRPr="00FE3CD7">
        <w:tab/>
        <w:t>uzimajući u obzir pismo Odbora za poljoprivredu i ruralni razvoj,</w:t>
      </w:r>
    </w:p>
    <w:p w:rsidR="004D120E" w:rsidRPr="00FE3CD7" w:rsidRDefault="004D120E" w:rsidP="004D120E">
      <w:pPr>
        <w:pStyle w:val="NormalHanging12a"/>
      </w:pPr>
      <w:r w:rsidRPr="00FE3CD7">
        <w:t>–</w:t>
      </w:r>
      <w:r w:rsidRPr="00FE3CD7">
        <w:tab/>
        <w:t>uzimajući u obzir izvješće Odbora za međunarodnu trgovinu (A</w:t>
      </w:r>
      <w:r w:rsidRPr="00A12AC2">
        <w:t>9</w:t>
      </w:r>
      <w:r w:rsidRPr="00FE3CD7">
        <w:noBreakHyphen/>
      </w:r>
      <w:r w:rsidRPr="00A12AC2">
        <w:t>0079</w:t>
      </w:r>
      <w:r w:rsidRPr="00FE3CD7">
        <w:t>/</w:t>
      </w:r>
      <w:r w:rsidRPr="00A12AC2">
        <w:t>2024</w:t>
      </w:r>
      <w:r w:rsidRPr="00FE3CD7">
        <w:t>),</w:t>
      </w:r>
    </w:p>
    <w:p w:rsidR="004D120E" w:rsidRPr="00FE3CD7" w:rsidRDefault="004D120E" w:rsidP="004D120E">
      <w:pPr>
        <w:pStyle w:val="NormalHanging12a"/>
      </w:pPr>
      <w:r w:rsidRPr="00A12AC2">
        <w:t>1</w:t>
      </w:r>
      <w:r w:rsidRPr="00FE3CD7">
        <w:t>.</w:t>
      </w:r>
      <w:r w:rsidRPr="00FE3CD7">
        <w:tab/>
        <w:t>usvaja sljedeće stajalište u prvom čitanju;</w:t>
      </w:r>
    </w:p>
    <w:p w:rsidR="004D120E" w:rsidRPr="00FE3CD7" w:rsidRDefault="004D120E" w:rsidP="004D120E">
      <w:pPr>
        <w:pStyle w:val="NormalHanging12a"/>
      </w:pPr>
      <w:r w:rsidRPr="00A12AC2">
        <w:t>2</w:t>
      </w:r>
      <w:r w:rsidRPr="00FE3CD7">
        <w:t>.</w:t>
      </w:r>
      <w:r w:rsidRPr="00FE3CD7">
        <w:tab/>
        <w:t xml:space="preserve">poziva Komisiju da predmet ponovno uputi Parlamentu ako zamijeni, bitno izmijeni ili </w:t>
      </w:r>
      <w:r w:rsidRPr="00FE3CD7">
        <w:lastRenderedPageBreak/>
        <w:t>namjerava bitno izmijeniti svoj Prijedlog;</w:t>
      </w:r>
    </w:p>
    <w:p w:rsidR="00A12AC2" w:rsidRDefault="004D120E" w:rsidP="004D120E">
      <w:pPr>
        <w:pStyle w:val="NormalHanging12a"/>
        <w:sectPr w:rsidR="00A12AC2" w:rsidSect="00FE3C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12AC2">
        <w:t>3</w:t>
      </w:r>
      <w:r w:rsidRPr="00FE3CD7">
        <w:t>.</w:t>
      </w:r>
      <w:r w:rsidRPr="00FE3CD7">
        <w:tab/>
        <w:t>nalaže svojoj predsjednici da stajalište Parlamenta proslijedi Vijeću, Komisiji i nacionalnim parlamentima.</w:t>
      </w:r>
    </w:p>
    <w:p w:rsidR="005D4021" w:rsidRDefault="005D4021" w:rsidP="005D4021">
      <w:pPr>
        <w:spacing w:before="120" w:after="120"/>
        <w:rPr>
          <w:b/>
        </w:rPr>
      </w:pPr>
      <w:r w:rsidRPr="00C8317B">
        <w:rPr>
          <w:rFonts w:eastAsia="Calibri"/>
          <w:b/>
          <w:bCs/>
          <w:color w:val="000000"/>
          <w:szCs w:val="24"/>
        </w:rPr>
        <w:lastRenderedPageBreak/>
        <w:t>P</w:t>
      </w:r>
      <w:r w:rsidRPr="00A12AC2">
        <w:rPr>
          <w:rFonts w:eastAsia="Calibri"/>
          <w:b/>
          <w:bCs/>
          <w:color w:val="000000"/>
          <w:szCs w:val="24"/>
        </w:rPr>
        <w:t>9</w:t>
      </w:r>
      <w:r w:rsidRPr="00C8317B">
        <w:rPr>
          <w:rFonts w:eastAsia="Calibri"/>
          <w:b/>
          <w:bCs/>
          <w:color w:val="000000"/>
          <w:szCs w:val="24"/>
        </w:rPr>
        <w:t>_TC</w:t>
      </w:r>
      <w:r w:rsidRPr="00A12AC2">
        <w:rPr>
          <w:rFonts w:eastAsia="Calibri"/>
          <w:b/>
          <w:bCs/>
          <w:color w:val="000000"/>
          <w:szCs w:val="24"/>
        </w:rPr>
        <w:t>1</w:t>
      </w:r>
      <w:r w:rsidRPr="00C8317B">
        <w:rPr>
          <w:rFonts w:eastAsia="Calibri"/>
          <w:b/>
          <w:bCs/>
          <w:color w:val="000000"/>
          <w:szCs w:val="24"/>
        </w:rPr>
        <w:t>-COD(</w:t>
      </w:r>
      <w:r w:rsidRPr="00A12AC2">
        <w:rPr>
          <w:rFonts w:eastAsia="Calibri"/>
          <w:b/>
          <w:bCs/>
          <w:color w:val="000000"/>
          <w:szCs w:val="24"/>
        </w:rPr>
        <w:t>2024</w:t>
      </w:r>
      <w:r w:rsidRPr="00C8317B">
        <w:rPr>
          <w:rFonts w:eastAsia="Calibri"/>
          <w:b/>
          <w:bCs/>
          <w:color w:val="000000"/>
          <w:szCs w:val="24"/>
        </w:rPr>
        <w:t>)</w:t>
      </w:r>
      <w:r w:rsidRPr="00A12AC2">
        <w:rPr>
          <w:rFonts w:eastAsia="Calibri"/>
          <w:b/>
          <w:bCs/>
          <w:color w:val="000000"/>
          <w:szCs w:val="24"/>
        </w:rPr>
        <w:t>0029</w:t>
      </w:r>
    </w:p>
    <w:p w:rsidR="005D4021" w:rsidRDefault="005D4021" w:rsidP="005D4021">
      <w:pPr>
        <w:spacing w:before="240" w:after="240"/>
        <w:rPr>
          <w:rFonts w:eastAsia="Calibri"/>
          <w:b/>
          <w:noProof/>
          <w:szCs w:val="22"/>
          <w:lang w:eastAsia="en-US"/>
        </w:rPr>
      </w:pPr>
      <w:r w:rsidRPr="004A0572">
        <w:rPr>
          <w:b/>
        </w:rPr>
        <w:t>Stajalište Europskog parlamenta usvojeno u prvom čitanju</w:t>
      </w:r>
      <w:r>
        <w:rPr>
          <w:b/>
        </w:rPr>
        <w:t xml:space="preserve"> </w:t>
      </w:r>
      <w:r w:rsidRPr="00A12AC2">
        <w:rPr>
          <w:b/>
        </w:rPr>
        <w:t>13</w:t>
      </w:r>
      <w:r w:rsidRPr="004A0572">
        <w:rPr>
          <w:b/>
        </w:rPr>
        <w:t xml:space="preserve">. </w:t>
      </w:r>
      <w:r>
        <w:rPr>
          <w:b/>
        </w:rPr>
        <w:t xml:space="preserve">ožujka </w:t>
      </w:r>
      <w:r w:rsidRPr="00A12AC2">
        <w:rPr>
          <w:b/>
        </w:rPr>
        <w:t>2024</w:t>
      </w:r>
      <w:r w:rsidRPr="004A0572">
        <w:rPr>
          <w:b/>
        </w:rPr>
        <w:t xml:space="preserve">. radi donošenja </w:t>
      </w:r>
      <w:r>
        <w:rPr>
          <w:b/>
        </w:rPr>
        <w:t>Uredbe</w:t>
      </w:r>
      <w:r w:rsidRPr="004A0572">
        <w:rPr>
          <w:b/>
        </w:rPr>
        <w:t xml:space="preserve"> (EU) </w:t>
      </w:r>
      <w:r w:rsidRPr="00A12AC2">
        <w:rPr>
          <w:b/>
        </w:rPr>
        <w:t>2024</w:t>
      </w:r>
      <w:r w:rsidRPr="004A0572">
        <w:rPr>
          <w:b/>
        </w:rPr>
        <w:t xml:space="preserve">/... Europskog parlamenta i Vijeća </w:t>
      </w:r>
      <w:r w:rsidRPr="005D4021">
        <w:rPr>
          <w:rFonts w:eastAsia="Calibri"/>
          <w:b/>
          <w:noProof/>
          <w:szCs w:val="22"/>
          <w:lang w:eastAsia="en-US"/>
        </w:rPr>
        <w:t>o privremenim mjerama liberalizacije trgovine kojima se dopunjuju trgovinske povlastice koje se primjenjuju na proizvode iz Republike Moldove na temelju Sporazuma o pridruživanju između Europske unije i Europske zajednice za atomsku energiju i njihovih država članica, s jedne strane, i Republike Moldove, s druge strane</w:t>
      </w:r>
    </w:p>
    <w:p w:rsidR="00CD0733" w:rsidRDefault="00CD0733" w:rsidP="00CD0733">
      <w:pPr>
        <w:spacing w:before="240" w:after="240"/>
        <w:rPr>
          <w:rFonts w:eastAsia="Calibri"/>
          <w:b/>
          <w:noProof/>
          <w:szCs w:val="22"/>
          <w:lang w:eastAsia="en-US"/>
        </w:rPr>
      </w:pPr>
      <w:r w:rsidRPr="005C255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bookmarkStart w:id="8" w:name="_GoBack"/>
      <w:bookmarkEnd w:id="8"/>
      <w:r w:rsidRPr="00CD0733">
        <w:rPr>
          <w:rFonts w:eastAsia="Calibri"/>
          <w:i/>
          <w:szCs w:val="24"/>
          <w:lang w:eastAsia="en-US"/>
        </w:rPr>
        <w:t>(EU) 2024/1501.)</w:t>
      </w:r>
    </w:p>
    <w:sectPr w:rsidR="00CD0733" w:rsidSect="00FE3CD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343" w:rsidRPr="00FE3CD7" w:rsidRDefault="00F14343">
      <w:r w:rsidRPr="00FE3CD7">
        <w:separator/>
      </w:r>
    </w:p>
  </w:endnote>
  <w:endnote w:type="continuationSeparator" w:id="0">
    <w:p w:rsidR="00F14343" w:rsidRPr="00FE3CD7" w:rsidRDefault="00F14343">
      <w:r w:rsidRPr="00FE3C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3C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3C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3C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343" w:rsidRPr="00FE3CD7" w:rsidRDefault="00F14343">
      <w:r w:rsidRPr="00FE3CD7">
        <w:separator/>
      </w:r>
    </w:p>
  </w:footnote>
  <w:footnote w:type="continuationSeparator" w:id="0">
    <w:p w:rsidR="00F14343" w:rsidRPr="00FE3CD7" w:rsidRDefault="00F14343">
      <w:r w:rsidRPr="00FE3C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3C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3C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3C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HR"/>
    <w:docVar w:name="dvnumam" w:val="0"/>
    <w:docVar w:name="dvpe" w:val="759.004"/>
    <w:docVar w:name="dvrapporteur" w:val="Izvjestiteljica: "/>
    <w:docVar w:name="dvstar" w:val="***I"/>
    <w:docVar w:name="dvtitre" w:val="Zakonodavna rezolucija Europskog parlamenta od .... 2024. o Prijedlogu uredbe Europskog parlamenta i Vijeća o privremenim mjerama liberalizacije trgovine kojima se dopunjuju trgovinske povlastice koje se primjenjuju na proizvode iz Republike Moldove na temelju Sporazuma o pridruživanju između Europske unije i Europske zajednice za atomsku energiju i njihovih država članica, s jedne strane, i Republike Moldove, s druge strane(COM(2024)0051 – C9-0022/2024 – 2024/0029(COD))"/>
  </w:docVars>
  <w:rsids>
    <w:rsidRoot w:val="00F14343"/>
    <w:rsid w:val="00002272"/>
    <w:rsid w:val="00064002"/>
    <w:rsid w:val="000677B9"/>
    <w:rsid w:val="000831BA"/>
    <w:rsid w:val="0009533D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665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20E"/>
    <w:rsid w:val="0050519A"/>
    <w:rsid w:val="005072A1"/>
    <w:rsid w:val="00514517"/>
    <w:rsid w:val="00545827"/>
    <w:rsid w:val="00560270"/>
    <w:rsid w:val="005C2568"/>
    <w:rsid w:val="005D402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AC2"/>
    <w:rsid w:val="00A1687D"/>
    <w:rsid w:val="00A43E52"/>
    <w:rsid w:val="00A4678D"/>
    <w:rsid w:val="00A778C7"/>
    <w:rsid w:val="00A964E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ECC"/>
    <w:rsid w:val="00C941CB"/>
    <w:rsid w:val="00CC2357"/>
    <w:rsid w:val="00CD073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343"/>
    <w:rsid w:val="00F149E9"/>
    <w:rsid w:val="00F5134D"/>
    <w:rsid w:val="00F74202"/>
    <w:rsid w:val="00F87713"/>
    <w:rsid w:val="00FB4360"/>
    <w:rsid w:val="00FD0C70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3E4E0"/>
  <w15:chartTrackingRefBased/>
  <w15:docId w15:val="{4B61E41E-6DEC-4139-ADA4-0E6E58B5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D120E"/>
    <w:rPr>
      <w:b/>
    </w:rPr>
  </w:style>
  <w:style w:type="paragraph" w:customStyle="1" w:styleId="NormalHanging12a">
    <w:name w:val="NormalHanging12a"/>
    <w:basedOn w:val="Normal"/>
    <w:rsid w:val="004D120E"/>
    <w:pPr>
      <w:spacing w:after="240"/>
      <w:ind w:left="567" w:hanging="567"/>
    </w:pPr>
  </w:style>
  <w:style w:type="paragraph" w:customStyle="1" w:styleId="EPComma">
    <w:name w:val="EPComma"/>
    <w:basedOn w:val="Normal"/>
    <w:rsid w:val="004D120E"/>
    <w:pPr>
      <w:spacing w:before="480" w:after="240"/>
    </w:p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D4021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6FE9F-59FD-49F5-B03C-4A80577B4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2024-06-27T08:14:00Z</dcterms:created>
  <dcterms:modified xsi:type="dcterms:W3CDTF">2024-06-27T08:14:00Z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