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0B7D" w:rsidTr="0010095E">
        <w:trPr>
          <w:trHeight w:hRule="exact" w:val="1418"/>
        </w:trPr>
        <w:tc>
          <w:tcPr>
            <w:tcW w:w="6804" w:type="dxa"/>
            <w:shd w:val="clear" w:color="auto" w:fill="auto"/>
            <w:vAlign w:val="center"/>
          </w:tcPr>
          <w:p w:rsidR="00751A4A" w:rsidRPr="00340B7D" w:rsidRDefault="008E15A8" w:rsidP="0010095E">
            <w:pPr>
              <w:pStyle w:val="EPName"/>
            </w:pPr>
            <w:r w:rsidRPr="00340B7D">
              <w:t>Eiropas Parlaments</w:t>
            </w:r>
          </w:p>
          <w:p w:rsidR="00751A4A" w:rsidRPr="00340B7D" w:rsidRDefault="00817416" w:rsidP="00756632">
            <w:pPr>
              <w:pStyle w:val="EPTerm"/>
              <w:rPr>
                <w:rStyle w:val="HideTWBExt"/>
                <w:noProof w:val="0"/>
                <w:vanish w:val="0"/>
                <w:color w:val="auto"/>
              </w:rPr>
            </w:pPr>
            <w:r w:rsidRPr="00D46449">
              <w:t>2019</w:t>
            </w:r>
            <w:r w:rsidRPr="00340B7D">
              <w:t>-</w:t>
            </w:r>
            <w:r w:rsidRPr="00D46449">
              <w:t>2024</w:t>
            </w:r>
          </w:p>
        </w:tc>
        <w:tc>
          <w:tcPr>
            <w:tcW w:w="2268" w:type="dxa"/>
            <w:shd w:val="clear" w:color="auto" w:fill="auto"/>
          </w:tcPr>
          <w:p w:rsidR="00751A4A" w:rsidRPr="00340B7D" w:rsidRDefault="00187494" w:rsidP="0010095E">
            <w:pPr>
              <w:pStyle w:val="EPLogo"/>
            </w:pPr>
            <w:r w:rsidRPr="00340B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0B7D" w:rsidRDefault="00D058B8" w:rsidP="004C5D52">
      <w:pPr>
        <w:pStyle w:val="LineTop"/>
      </w:pPr>
    </w:p>
    <w:p w:rsidR="00680577" w:rsidRPr="00340B7D" w:rsidRDefault="008E15A8" w:rsidP="00680577">
      <w:pPr>
        <w:pStyle w:val="EPBodyTA1"/>
      </w:pPr>
      <w:r w:rsidRPr="00340B7D">
        <w:t>PIEŅEMTIE TEKSTI</w:t>
      </w:r>
    </w:p>
    <w:p w:rsidR="00D058B8" w:rsidRPr="00340B7D" w:rsidRDefault="00D058B8" w:rsidP="00D058B8">
      <w:pPr>
        <w:pStyle w:val="LineBottom"/>
      </w:pPr>
    </w:p>
    <w:p w:rsidR="008E15A8" w:rsidRPr="00340B7D" w:rsidRDefault="008E15A8" w:rsidP="008E15A8">
      <w:pPr>
        <w:pStyle w:val="ATHeading1"/>
      </w:pPr>
      <w:bookmarkStart w:id="0" w:name="TANumber"/>
      <w:r w:rsidRPr="00340B7D">
        <w:t>P</w:t>
      </w:r>
      <w:r w:rsidRPr="00D46449">
        <w:t>9</w:t>
      </w:r>
      <w:r w:rsidRPr="00340B7D">
        <w:t>_TA(</w:t>
      </w:r>
      <w:r w:rsidRPr="00D46449">
        <w:t>2024</w:t>
      </w:r>
      <w:r w:rsidRPr="00340B7D">
        <w:t>)</w:t>
      </w:r>
      <w:r w:rsidRPr="00D46449">
        <w:t>0</w:t>
      </w:r>
      <w:bookmarkEnd w:id="0"/>
      <w:r w:rsidR="009E32FB" w:rsidRPr="00D46449">
        <w:t>155</w:t>
      </w:r>
    </w:p>
    <w:p w:rsidR="008E15A8" w:rsidRPr="00340B7D" w:rsidRDefault="008E15A8" w:rsidP="008E15A8">
      <w:pPr>
        <w:pStyle w:val="ATHeading2"/>
      </w:pPr>
      <w:bookmarkStart w:id="1" w:name="title"/>
      <w:r w:rsidRPr="00340B7D">
        <w:t>Pagaidu tirdzniecības liberalizācijas pasākumi, ar kuriem papildina tirdzniecības koncesijas, kas Moldovas</w:t>
      </w:r>
      <w:r w:rsidR="00161F34" w:rsidRPr="00340B7D">
        <w:t xml:space="preserve"> </w:t>
      </w:r>
      <w:r w:rsidRPr="00340B7D">
        <w:t xml:space="preserve">ražojumiem piemērojamas saskaņā ar </w:t>
      </w:r>
      <w:r w:rsidR="000036FF" w:rsidRPr="00340B7D">
        <w:t>ES un Euratom asociācijas nolīgumu ar Moldovu</w:t>
      </w:r>
      <w:bookmarkEnd w:id="1"/>
    </w:p>
    <w:p w:rsidR="008E15A8" w:rsidRPr="00340B7D" w:rsidRDefault="008E15A8" w:rsidP="008E15A8">
      <w:pPr>
        <w:rPr>
          <w:i/>
          <w:vanish/>
        </w:rPr>
      </w:pPr>
      <w:r w:rsidRPr="00340B7D">
        <w:rPr>
          <w:i/>
        </w:rPr>
        <w:fldChar w:fldCharType="begin"/>
      </w:r>
      <w:r w:rsidRPr="00340B7D">
        <w:rPr>
          <w:i/>
        </w:rPr>
        <w:instrText xml:space="preserve"> TC"(</w:instrText>
      </w:r>
      <w:bookmarkStart w:id="2" w:name="DocNumber"/>
      <w:r w:rsidRPr="00340B7D">
        <w:rPr>
          <w:i/>
        </w:rPr>
        <w:instrText>A</w:instrText>
      </w:r>
      <w:r w:rsidRPr="00D46449">
        <w:rPr>
          <w:i/>
        </w:rPr>
        <w:instrText>9</w:instrText>
      </w:r>
      <w:r w:rsidRPr="00340B7D">
        <w:rPr>
          <w:i/>
        </w:rPr>
        <w:instrText>-</w:instrText>
      </w:r>
      <w:r w:rsidRPr="00D46449">
        <w:rPr>
          <w:i/>
        </w:rPr>
        <w:instrText>0079</w:instrText>
      </w:r>
      <w:r w:rsidRPr="00340B7D">
        <w:rPr>
          <w:i/>
        </w:rPr>
        <w:instrText>/</w:instrText>
      </w:r>
      <w:r w:rsidRPr="00D46449">
        <w:rPr>
          <w:i/>
        </w:rPr>
        <w:instrText>2024</w:instrText>
      </w:r>
      <w:bookmarkEnd w:id="2"/>
      <w:r w:rsidRPr="00340B7D">
        <w:rPr>
          <w:i/>
        </w:rPr>
        <w:instrText xml:space="preserve"> - Referente: Markéta Gregorová)"\l</w:instrText>
      </w:r>
      <w:r w:rsidRPr="00D46449">
        <w:rPr>
          <w:i/>
        </w:rPr>
        <w:instrText>3</w:instrText>
      </w:r>
      <w:r w:rsidRPr="00340B7D">
        <w:rPr>
          <w:i/>
        </w:rPr>
        <w:instrText xml:space="preserve"> \n&gt; \* MERGEFORMAT </w:instrText>
      </w:r>
      <w:r w:rsidRPr="00340B7D">
        <w:rPr>
          <w:i/>
        </w:rPr>
        <w:fldChar w:fldCharType="end"/>
      </w:r>
    </w:p>
    <w:p w:rsidR="008E15A8" w:rsidRPr="00340B7D" w:rsidRDefault="008E15A8" w:rsidP="008E15A8">
      <w:pPr>
        <w:rPr>
          <w:vanish/>
        </w:rPr>
      </w:pPr>
      <w:bookmarkStart w:id="3" w:name="Commission"/>
      <w:r w:rsidRPr="00340B7D">
        <w:rPr>
          <w:vanish/>
        </w:rPr>
        <w:t>Starptautiskās tirdzniecības komiteja</w:t>
      </w:r>
      <w:bookmarkEnd w:id="3"/>
    </w:p>
    <w:p w:rsidR="008E15A8" w:rsidRPr="00340B7D" w:rsidRDefault="008E15A8" w:rsidP="008E15A8">
      <w:pPr>
        <w:rPr>
          <w:vanish/>
        </w:rPr>
      </w:pPr>
      <w:bookmarkStart w:id="4" w:name="PE"/>
      <w:r w:rsidRPr="00340B7D">
        <w:rPr>
          <w:vanish/>
        </w:rPr>
        <w:t>PE</w:t>
      </w:r>
      <w:r w:rsidRPr="00D46449">
        <w:rPr>
          <w:vanish/>
        </w:rPr>
        <w:t>759</w:t>
      </w:r>
      <w:r w:rsidRPr="00340B7D">
        <w:rPr>
          <w:vanish/>
        </w:rPr>
        <w:t>.</w:t>
      </w:r>
      <w:r w:rsidRPr="00D46449">
        <w:rPr>
          <w:vanish/>
        </w:rPr>
        <w:t>004</w:t>
      </w:r>
      <w:bookmarkEnd w:id="4"/>
    </w:p>
    <w:p w:rsidR="00BC387E" w:rsidRPr="00340B7D" w:rsidRDefault="008E15A8" w:rsidP="005C54B6">
      <w:pPr>
        <w:pStyle w:val="ATHeading3"/>
      </w:pPr>
      <w:bookmarkStart w:id="5" w:name="Sujet"/>
      <w:r w:rsidRPr="00340B7D">
        <w:t xml:space="preserve">Eiropas Parlamenta </w:t>
      </w:r>
      <w:r w:rsidRPr="00D46449">
        <w:t>2024</w:t>
      </w:r>
      <w:r w:rsidRPr="00340B7D">
        <w:t xml:space="preserve">. gada </w:t>
      </w:r>
      <w:r w:rsidR="005C54B6" w:rsidRPr="00D46449">
        <w:t>13</w:t>
      </w:r>
      <w:r w:rsidRPr="00340B7D">
        <w:t xml:space="preserve">. </w:t>
      </w:r>
      <w:r w:rsidR="005C54B6" w:rsidRPr="00340B7D">
        <w:t>marta</w:t>
      </w:r>
      <w:r w:rsidRPr="00340B7D">
        <w:t xml:space="preserve"> normatīvā rezolūcija par priekšlikumu Eiropas Parlamenta un Padomes regulai par </w:t>
      </w:r>
      <w:bookmarkEnd w:id="5"/>
      <w:r w:rsidR="00FC6B5D" w:rsidRPr="00071BED">
        <w:rPr>
          <w:noProof/>
        </w:rPr>
        <w:t>pagaidu tirdzniecības liberalizācijas pasākumiem, ar kuriem papildina tirdzniecības koncesijas, kas Moldovas Republikas ražojumiem piemērojamas saskaņā ar Asociācijas nolīgumu starp Eiropas Savienību un Eiropas Atomenerģijas kopienu un to dalībvalstīm, no vienas puses, un Moldovas Republiku, no otras puses</w:t>
      </w:r>
      <w:r w:rsidRPr="00340B7D">
        <w:t xml:space="preserve"> </w:t>
      </w:r>
      <w:bookmarkStart w:id="6" w:name="References"/>
      <w:r w:rsidRPr="00340B7D">
        <w:t>(COM(</w:t>
      </w:r>
      <w:r w:rsidRPr="00D46449">
        <w:t>2024</w:t>
      </w:r>
      <w:r w:rsidRPr="00340B7D">
        <w:t>)</w:t>
      </w:r>
      <w:r w:rsidRPr="00D46449">
        <w:t>0051</w:t>
      </w:r>
      <w:r w:rsidRPr="00340B7D">
        <w:t xml:space="preserve"> – C</w:t>
      </w:r>
      <w:r w:rsidRPr="00D46449">
        <w:t>9</w:t>
      </w:r>
      <w:r w:rsidRPr="00340B7D">
        <w:t>-</w:t>
      </w:r>
      <w:r w:rsidRPr="00D46449">
        <w:t>0022</w:t>
      </w:r>
      <w:r w:rsidRPr="00340B7D">
        <w:t>/</w:t>
      </w:r>
      <w:r w:rsidRPr="00D46449">
        <w:t>2024</w:t>
      </w:r>
      <w:r w:rsidRPr="00340B7D">
        <w:t xml:space="preserve"> – </w:t>
      </w:r>
      <w:r w:rsidRPr="00D46449">
        <w:t>2024</w:t>
      </w:r>
      <w:r w:rsidRPr="00340B7D">
        <w:t>/</w:t>
      </w:r>
      <w:r w:rsidRPr="00D46449">
        <w:t>0029</w:t>
      </w:r>
      <w:r w:rsidRPr="00340B7D">
        <w:t>(COD))</w:t>
      </w:r>
      <w:bookmarkStart w:id="7" w:name="TextBodyBegin"/>
      <w:bookmarkEnd w:id="6"/>
      <w:bookmarkEnd w:id="7"/>
    </w:p>
    <w:p w:rsidR="00BC387E" w:rsidRPr="00340B7D" w:rsidRDefault="00BC387E" w:rsidP="00BC387E">
      <w:pPr>
        <w:pStyle w:val="NormalBold"/>
      </w:pPr>
      <w:r w:rsidRPr="00340B7D">
        <w:t>(Parastā likumdošanas procedūra: pirmais lasījums)</w:t>
      </w:r>
    </w:p>
    <w:p w:rsidR="00BC387E" w:rsidRPr="00340B7D" w:rsidRDefault="00BC387E" w:rsidP="00BC387E">
      <w:pPr>
        <w:pStyle w:val="EPComma"/>
      </w:pPr>
      <w:r w:rsidRPr="00340B7D">
        <w:rPr>
          <w:i/>
        </w:rPr>
        <w:t>Eiropas Parlaments</w:t>
      </w:r>
      <w:r w:rsidRPr="00340B7D">
        <w:t>,</w:t>
      </w:r>
    </w:p>
    <w:p w:rsidR="00BC387E" w:rsidRPr="00340B7D" w:rsidRDefault="00BC387E" w:rsidP="00BC387E">
      <w:pPr>
        <w:pStyle w:val="NormalHanging12a"/>
      </w:pPr>
      <w:r w:rsidRPr="00340B7D">
        <w:t>–</w:t>
      </w:r>
      <w:r w:rsidRPr="00340B7D">
        <w:tab/>
        <w:t>ņemot vērā Komisijas priekšlikumu Eiropas Parlamentam un Padomei (COM(</w:t>
      </w:r>
      <w:r w:rsidRPr="00D46449">
        <w:t>2024</w:t>
      </w:r>
      <w:r w:rsidRPr="00340B7D">
        <w:t>)</w:t>
      </w:r>
      <w:r w:rsidRPr="00D46449">
        <w:t>0051</w:t>
      </w:r>
      <w:r w:rsidRPr="00340B7D">
        <w:t>),</w:t>
      </w:r>
    </w:p>
    <w:p w:rsidR="00BC387E" w:rsidRPr="00340B7D" w:rsidRDefault="00BC387E" w:rsidP="00BC387E">
      <w:pPr>
        <w:pStyle w:val="NormalHanging12a"/>
      </w:pPr>
      <w:r w:rsidRPr="00340B7D">
        <w:t>–</w:t>
      </w:r>
      <w:r w:rsidRPr="00340B7D">
        <w:tab/>
        <w:t xml:space="preserve">ņemot vērā Līguma par Eiropas Savienības darbību </w:t>
      </w:r>
      <w:r w:rsidRPr="00D46449">
        <w:t>294</w:t>
      </w:r>
      <w:r w:rsidRPr="00340B7D">
        <w:t xml:space="preserve">. panta </w:t>
      </w:r>
      <w:r w:rsidRPr="00D46449">
        <w:t>2</w:t>
      </w:r>
      <w:r w:rsidRPr="00340B7D">
        <w:t xml:space="preserve">. punktu un </w:t>
      </w:r>
      <w:r w:rsidRPr="00D46449">
        <w:t>207</w:t>
      </w:r>
      <w:r w:rsidRPr="00340B7D">
        <w:t xml:space="preserve">. panta </w:t>
      </w:r>
      <w:r w:rsidRPr="00D46449">
        <w:t>2</w:t>
      </w:r>
      <w:r w:rsidRPr="00340B7D">
        <w:t>. punktu, saskaņā ar kuriem Komisija tam ir iesniegusi priekšlikumu (C</w:t>
      </w:r>
      <w:r w:rsidRPr="00D46449">
        <w:t>9</w:t>
      </w:r>
      <w:r w:rsidRPr="00340B7D">
        <w:t>-</w:t>
      </w:r>
      <w:r w:rsidRPr="00D46449">
        <w:t>0022</w:t>
      </w:r>
      <w:r w:rsidRPr="00340B7D">
        <w:t>/</w:t>
      </w:r>
      <w:r w:rsidRPr="00D46449">
        <w:t>2024</w:t>
      </w:r>
      <w:r w:rsidRPr="00340B7D">
        <w:t>),</w:t>
      </w:r>
    </w:p>
    <w:p w:rsidR="00BC387E" w:rsidRPr="00340B7D" w:rsidRDefault="00BC387E" w:rsidP="00BC387E">
      <w:pPr>
        <w:pStyle w:val="NormalHanging12a"/>
      </w:pPr>
      <w:r w:rsidRPr="00340B7D">
        <w:t>–</w:t>
      </w:r>
      <w:r w:rsidRPr="00340B7D">
        <w:tab/>
        <w:t xml:space="preserve">ņemot vērā Līguma par Eiropas Savienības darbību </w:t>
      </w:r>
      <w:r w:rsidRPr="00D46449">
        <w:t>294</w:t>
      </w:r>
      <w:r w:rsidRPr="00340B7D">
        <w:t xml:space="preserve">. panta </w:t>
      </w:r>
      <w:r w:rsidRPr="00D46449">
        <w:t>3</w:t>
      </w:r>
      <w:r w:rsidRPr="00340B7D">
        <w:t>. punktu,</w:t>
      </w:r>
    </w:p>
    <w:p w:rsidR="005C54B6" w:rsidRPr="00340B7D" w:rsidRDefault="005C54B6" w:rsidP="005C54B6">
      <w:pPr>
        <w:pStyle w:val="NormalHanging12a"/>
      </w:pPr>
      <w:r w:rsidRPr="00340B7D">
        <w:t>–</w:t>
      </w:r>
      <w:r w:rsidRPr="00340B7D">
        <w:tab/>
        <w:t xml:space="preserve">ņemot vērā Padomes pārstāvja </w:t>
      </w:r>
      <w:r w:rsidRPr="00D46449">
        <w:t>2024</w:t>
      </w:r>
      <w:r w:rsidRPr="00340B7D">
        <w:t xml:space="preserve">. gada </w:t>
      </w:r>
      <w:r w:rsidRPr="00D46449">
        <w:t>8</w:t>
      </w:r>
      <w:r w:rsidRPr="00340B7D">
        <w:t xml:space="preserve">. marta vēstulē pausto apņemšanos apstiprināt Parlamenta nostāju saskaņā ar Līguma par Eiropas Savienības darbību </w:t>
      </w:r>
      <w:r w:rsidRPr="00D46449">
        <w:t>294</w:t>
      </w:r>
      <w:r w:rsidRPr="00340B7D">
        <w:t xml:space="preserve">. panta </w:t>
      </w:r>
      <w:r w:rsidRPr="00D46449">
        <w:t>4</w:t>
      </w:r>
      <w:r w:rsidRPr="00340B7D">
        <w:t>. punktu,</w:t>
      </w:r>
    </w:p>
    <w:p w:rsidR="00BC387E" w:rsidRPr="00340B7D" w:rsidRDefault="00BC387E" w:rsidP="00BC387E">
      <w:pPr>
        <w:pStyle w:val="NormalHanging12a"/>
      </w:pPr>
      <w:r w:rsidRPr="00340B7D">
        <w:t>–</w:t>
      </w:r>
      <w:r w:rsidRPr="00340B7D">
        <w:tab/>
        <w:t xml:space="preserve">ņemot vērā Reglamenta </w:t>
      </w:r>
      <w:r w:rsidRPr="00D46449">
        <w:t>59</w:t>
      </w:r>
      <w:r w:rsidRPr="00340B7D">
        <w:t>. pantu,</w:t>
      </w:r>
    </w:p>
    <w:p w:rsidR="00BC387E" w:rsidRPr="00340B7D" w:rsidRDefault="00BC387E" w:rsidP="00BC387E">
      <w:pPr>
        <w:pStyle w:val="NormalHanging12a"/>
      </w:pPr>
      <w:r w:rsidRPr="00340B7D">
        <w:t>–</w:t>
      </w:r>
      <w:r w:rsidRPr="00340B7D">
        <w:tab/>
        <w:t>ņemot vērā Lauksaimniecības un lauku attīstības komitejas vēstuli,</w:t>
      </w:r>
    </w:p>
    <w:p w:rsidR="00BC387E" w:rsidRPr="00340B7D" w:rsidRDefault="00BC387E" w:rsidP="00BC387E">
      <w:pPr>
        <w:pStyle w:val="NormalHanging12a"/>
      </w:pPr>
      <w:r w:rsidRPr="00340B7D">
        <w:t>–</w:t>
      </w:r>
      <w:r w:rsidRPr="00340B7D">
        <w:tab/>
        <w:t>ņemot vērā Starptautiskās tirdzniecības komitejas ziņojumu (A</w:t>
      </w:r>
      <w:r w:rsidRPr="00D46449">
        <w:t>9</w:t>
      </w:r>
      <w:r w:rsidRPr="00340B7D">
        <w:t>-</w:t>
      </w:r>
      <w:r w:rsidRPr="00D46449">
        <w:t>0079</w:t>
      </w:r>
      <w:r w:rsidRPr="00340B7D">
        <w:t>/</w:t>
      </w:r>
      <w:r w:rsidRPr="00D46449">
        <w:t>2024</w:t>
      </w:r>
      <w:r w:rsidRPr="00340B7D">
        <w:t>),</w:t>
      </w:r>
    </w:p>
    <w:p w:rsidR="00BC387E" w:rsidRPr="00340B7D" w:rsidRDefault="00BC387E" w:rsidP="00BC387E">
      <w:pPr>
        <w:pStyle w:val="NormalHanging12a"/>
      </w:pPr>
      <w:r w:rsidRPr="00D46449">
        <w:t>1</w:t>
      </w:r>
      <w:r w:rsidRPr="00340B7D">
        <w:t>.</w:t>
      </w:r>
      <w:r w:rsidRPr="00340B7D">
        <w:tab/>
      </w:r>
      <w:r w:rsidR="005C54B6" w:rsidRPr="00340B7D">
        <w:t>pieņem pirmajā lasījumā turpmāk izklāstīto nostāju</w:t>
      </w:r>
      <w:r w:rsidRPr="00340B7D">
        <w:t>;</w:t>
      </w:r>
    </w:p>
    <w:p w:rsidR="00BC387E" w:rsidRPr="00340B7D" w:rsidRDefault="00BC387E" w:rsidP="00BC387E">
      <w:pPr>
        <w:pStyle w:val="NormalHanging12a"/>
      </w:pPr>
      <w:r w:rsidRPr="00D46449">
        <w:t>2</w:t>
      </w:r>
      <w:r w:rsidRPr="00340B7D">
        <w:t>.</w:t>
      </w:r>
      <w:r w:rsidRPr="00340B7D">
        <w:tab/>
        <w:t>prasa Komisijai priekšlikumu Parlamentam iesniegt vēlreiz, ja tā savu priekšlikumu aizstāj, būtiski groza vai ir paredzējusi to būtiski grozīt;</w:t>
      </w:r>
    </w:p>
    <w:p w:rsidR="00BC387E" w:rsidRPr="00340B7D" w:rsidRDefault="00BC387E" w:rsidP="00BC387E">
      <w:pPr>
        <w:pStyle w:val="NormalHanging12a"/>
      </w:pPr>
      <w:r w:rsidRPr="00D46449">
        <w:lastRenderedPageBreak/>
        <w:t>3</w:t>
      </w:r>
      <w:r w:rsidRPr="00340B7D">
        <w:t>.</w:t>
      </w:r>
      <w:r w:rsidRPr="00340B7D">
        <w:tab/>
        <w:t>uzdod priekšsēdētājai Parlamenta nostāju nosūtīt Padomei</w:t>
      </w:r>
      <w:r w:rsidR="00C41488" w:rsidRPr="00340B7D">
        <w:t xml:space="preserve"> un</w:t>
      </w:r>
      <w:r w:rsidRPr="00340B7D">
        <w:t xml:space="preserve"> Komisijai</w:t>
      </w:r>
      <w:r w:rsidR="00C41488" w:rsidRPr="00340B7D">
        <w:t>, kā arī</w:t>
      </w:r>
      <w:r w:rsidRPr="00340B7D">
        <w:t xml:space="preserve"> dalībvalstu parlamentiem.</w:t>
      </w:r>
    </w:p>
    <w:p w:rsidR="00BC387E" w:rsidRPr="00340B7D" w:rsidRDefault="00BC387E" w:rsidP="00BC387E"/>
    <w:p w:rsidR="005C54B6" w:rsidRPr="00340B7D" w:rsidRDefault="005C54B6" w:rsidP="008E15A8">
      <w:pPr>
        <w:sectPr w:rsidR="005C54B6" w:rsidRPr="00340B7D" w:rsidSect="00E903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5C54B6" w:rsidRPr="00340B7D" w:rsidRDefault="005C54B6" w:rsidP="005C54B6">
      <w:pPr>
        <w:pStyle w:val="Normal12Hanging"/>
        <w:tabs>
          <w:tab w:val="left" w:pos="357"/>
        </w:tabs>
        <w:rPr>
          <w:b/>
          <w:noProof/>
        </w:rPr>
      </w:pPr>
      <w:r w:rsidRPr="00340B7D">
        <w:rPr>
          <w:b/>
          <w:noProof/>
        </w:rPr>
        <w:lastRenderedPageBreak/>
        <w:t>P</w:t>
      </w:r>
      <w:r w:rsidRPr="00D46449">
        <w:rPr>
          <w:b/>
          <w:noProof/>
        </w:rPr>
        <w:t>9</w:t>
      </w:r>
      <w:r w:rsidRPr="00340B7D">
        <w:rPr>
          <w:b/>
          <w:noProof/>
        </w:rPr>
        <w:t>_TC</w:t>
      </w:r>
      <w:r w:rsidRPr="00D46449">
        <w:rPr>
          <w:b/>
          <w:noProof/>
        </w:rPr>
        <w:t>1</w:t>
      </w:r>
      <w:r w:rsidRPr="00340B7D">
        <w:rPr>
          <w:b/>
          <w:noProof/>
        </w:rPr>
        <w:t>-COD(</w:t>
      </w:r>
      <w:r w:rsidRPr="00D46449">
        <w:rPr>
          <w:rFonts w:eastAsia="Calibri"/>
          <w:b/>
          <w:bCs/>
          <w:color w:val="000000"/>
          <w:szCs w:val="24"/>
        </w:rPr>
        <w:t>2024</w:t>
      </w:r>
      <w:r w:rsidRPr="00340B7D">
        <w:rPr>
          <w:rFonts w:eastAsia="Calibri"/>
          <w:b/>
          <w:bCs/>
          <w:color w:val="000000"/>
          <w:szCs w:val="24"/>
        </w:rPr>
        <w:t>)</w:t>
      </w:r>
      <w:r w:rsidRPr="00D46449">
        <w:rPr>
          <w:rFonts w:eastAsia="Calibri"/>
          <w:b/>
          <w:bCs/>
          <w:color w:val="000000"/>
          <w:szCs w:val="24"/>
        </w:rPr>
        <w:t>0029</w:t>
      </w:r>
    </w:p>
    <w:p w:rsidR="005C54B6" w:rsidRPr="00340B7D" w:rsidRDefault="005C54B6" w:rsidP="00340B7D">
      <w:pPr>
        <w:spacing w:after="240"/>
        <w:rPr>
          <w:rFonts w:eastAsia="Calibri"/>
          <w:b/>
          <w:i/>
          <w:szCs w:val="22"/>
          <w:lang w:eastAsia="en-US"/>
        </w:rPr>
      </w:pPr>
      <w:r w:rsidRPr="00340B7D">
        <w:rPr>
          <w:b/>
          <w:noProof/>
        </w:rPr>
        <w:t xml:space="preserve">Eiropas Parlamenta nostāja, pieņemta pirmajā lasījumā </w:t>
      </w:r>
      <w:r w:rsidRPr="00D46449">
        <w:rPr>
          <w:b/>
        </w:rPr>
        <w:t>2024</w:t>
      </w:r>
      <w:r w:rsidRPr="00340B7D">
        <w:rPr>
          <w:b/>
        </w:rPr>
        <w:t xml:space="preserve">. gada </w:t>
      </w:r>
      <w:r w:rsidRPr="00D46449">
        <w:rPr>
          <w:b/>
        </w:rPr>
        <w:t>13</w:t>
      </w:r>
      <w:r w:rsidRPr="00340B7D">
        <w:rPr>
          <w:b/>
        </w:rPr>
        <w:t>. martā</w:t>
      </w:r>
      <w:r w:rsidRPr="00340B7D">
        <w:rPr>
          <w:b/>
          <w:noProof/>
        </w:rPr>
        <w:t xml:space="preserve">, lai pieņemtu Eiropas Parlamenta un Padomes Regulu (ES) </w:t>
      </w:r>
      <w:r w:rsidRPr="00D46449">
        <w:rPr>
          <w:b/>
          <w:noProof/>
        </w:rPr>
        <w:t>2024</w:t>
      </w:r>
      <w:r w:rsidRPr="00340B7D">
        <w:rPr>
          <w:b/>
          <w:noProof/>
        </w:rPr>
        <w:t xml:space="preserve">/... </w:t>
      </w:r>
      <w:r w:rsidRPr="00340B7D">
        <w:rPr>
          <w:rFonts w:eastAsia="Calibri"/>
          <w:b/>
          <w:szCs w:val="22"/>
          <w:lang w:eastAsia="en-US"/>
        </w:rPr>
        <w:t xml:space="preserve">par </w:t>
      </w:r>
      <w:r w:rsidR="00FC6B5D">
        <w:rPr>
          <w:b/>
          <w:bCs/>
          <w:color w:val="000000"/>
          <w:shd w:val="clear" w:color="auto" w:fill="FFFFFF"/>
        </w:rPr>
        <w:t>pagaidu tirdzniecības liberalizācijas pasākumiem, ar kuriem papildina tirdzniecības koncesijas, kas Moldovas Republikas ražojumiem piemērojamas saskaņā ar Asociācijas nolīgumu starp Eiropas Savienību un Eiropas Atomenerģijas kopienu un to dalībvalstīm, no vienas puses, un Moldovas Republiku, no otras puses</w:t>
      </w:r>
      <w:bookmarkStart w:id="9" w:name="_GoBack"/>
      <w:bookmarkEnd w:id="9"/>
    </w:p>
    <w:p w:rsidR="00FC6B5D" w:rsidRDefault="00FC6B5D" w:rsidP="00FC6B5D">
      <w:pPr>
        <w:rPr>
          <w:i/>
        </w:rPr>
      </w:pPr>
      <w:r w:rsidRPr="003E6639">
        <w:rPr>
          <w:i/>
        </w:rPr>
        <w:t xml:space="preserve">(Tā kā starp Parlamentu un Padomi tika panākta vienošanās, Parlamenta nostāja atbilst galīgajam tiesību aktam Regulai </w:t>
      </w:r>
      <w:r w:rsidRPr="00FC6B5D">
        <w:rPr>
          <w:i/>
        </w:rPr>
        <w:t xml:space="preserve">(ES) </w:t>
      </w:r>
      <w:r w:rsidRPr="00FC6B5D">
        <w:rPr>
          <w:i/>
        </w:rPr>
        <w:t>2024/1501</w:t>
      </w:r>
      <w:r w:rsidRPr="00FC6B5D">
        <w:rPr>
          <w:i/>
        </w:rPr>
        <w:t>.)</w:t>
      </w:r>
    </w:p>
    <w:p w:rsidR="00E365E1" w:rsidRPr="00340B7D" w:rsidRDefault="00E365E1" w:rsidP="008E15A8"/>
    <w:sectPr w:rsidR="00E365E1" w:rsidRPr="00340B7D" w:rsidSect="00E903B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5A8" w:rsidRPr="00E903BB" w:rsidRDefault="008E15A8">
      <w:r w:rsidRPr="00E903BB">
        <w:separator/>
      </w:r>
    </w:p>
  </w:endnote>
  <w:endnote w:type="continuationSeparator" w:id="0">
    <w:p w:rsidR="008E15A8" w:rsidRPr="00E903BB" w:rsidRDefault="008E15A8">
      <w:r w:rsidRPr="00E90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3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3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3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5A8" w:rsidRPr="00E903BB" w:rsidRDefault="008E15A8">
      <w:r w:rsidRPr="00E903BB">
        <w:separator/>
      </w:r>
    </w:p>
  </w:footnote>
  <w:footnote w:type="continuationSeparator" w:id="0">
    <w:p w:rsidR="008E15A8" w:rsidRPr="00E903BB" w:rsidRDefault="008E15A8">
      <w:r w:rsidRPr="00E903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3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3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3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9/2024"/>
    <w:docVar w:name="dvlangue" w:val="LV"/>
    <w:docVar w:name="dvnumam" w:val="0"/>
    <w:docVar w:name="dvpe" w:val="759.004"/>
    <w:docVar w:name="dvrapporteur" w:val="Referente: "/>
    <w:docVar w:name="dvstar" w:val="***I"/>
    <w:docVar w:name="dvtitre" w:val="Eiropas Parlamenta 2024. gada XX. XXX normatīvā rezolūcija par priekšlikumu Eiropas Parlamenta un Padomes regulai par pagaidu tirdzniecības liberalizācijas pasākumiem, ar kuriem papildina tirdzniecības koncesijas, kas Moldovas Republikas ražojumiem piemērojamas saskaņā ar Asociācijas nolīgumu starp Eiropas Savienību un Eiropas Atomenerģijas kopienu un to dalībvalstīm, no vienas puses, un Moldovas Republiku, no otras puses(COM(2024)0051 – C9-0022/2024 – 2024/0029(COD))"/>
  </w:docVars>
  <w:rsids>
    <w:rsidRoot w:val="008E15A8"/>
    <w:rsid w:val="00002272"/>
    <w:rsid w:val="000036FF"/>
    <w:rsid w:val="00064002"/>
    <w:rsid w:val="000677B9"/>
    <w:rsid w:val="000831BA"/>
    <w:rsid w:val="000A42CC"/>
    <w:rsid w:val="000E7DD9"/>
    <w:rsid w:val="0010095E"/>
    <w:rsid w:val="00125B37"/>
    <w:rsid w:val="00161F34"/>
    <w:rsid w:val="00187494"/>
    <w:rsid w:val="001F32AE"/>
    <w:rsid w:val="002767FF"/>
    <w:rsid w:val="002B18FE"/>
    <w:rsid w:val="002B5493"/>
    <w:rsid w:val="00340B7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4B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5A8"/>
    <w:rsid w:val="00930C23"/>
    <w:rsid w:val="0093193B"/>
    <w:rsid w:val="009509D8"/>
    <w:rsid w:val="00950B64"/>
    <w:rsid w:val="00981893"/>
    <w:rsid w:val="009E32FB"/>
    <w:rsid w:val="00A1687D"/>
    <w:rsid w:val="00A43E52"/>
    <w:rsid w:val="00A4678D"/>
    <w:rsid w:val="00A778C7"/>
    <w:rsid w:val="00AB441E"/>
    <w:rsid w:val="00AB6293"/>
    <w:rsid w:val="00AE0928"/>
    <w:rsid w:val="00AF3B82"/>
    <w:rsid w:val="00B12E95"/>
    <w:rsid w:val="00B22876"/>
    <w:rsid w:val="00B558F0"/>
    <w:rsid w:val="00BC387E"/>
    <w:rsid w:val="00BD48FE"/>
    <w:rsid w:val="00BD7BD8"/>
    <w:rsid w:val="00BE6ADC"/>
    <w:rsid w:val="00C05BFE"/>
    <w:rsid w:val="00C23CD4"/>
    <w:rsid w:val="00C41488"/>
    <w:rsid w:val="00C61C0C"/>
    <w:rsid w:val="00C941CB"/>
    <w:rsid w:val="00CC2357"/>
    <w:rsid w:val="00CE1F8A"/>
    <w:rsid w:val="00CF071A"/>
    <w:rsid w:val="00D058B8"/>
    <w:rsid w:val="00D46449"/>
    <w:rsid w:val="00D56C11"/>
    <w:rsid w:val="00D834A0"/>
    <w:rsid w:val="00D872DF"/>
    <w:rsid w:val="00D91E21"/>
    <w:rsid w:val="00DA7FCD"/>
    <w:rsid w:val="00E365E1"/>
    <w:rsid w:val="00E820A4"/>
    <w:rsid w:val="00E903BB"/>
    <w:rsid w:val="00EB006A"/>
    <w:rsid w:val="00EB4772"/>
    <w:rsid w:val="00ED169E"/>
    <w:rsid w:val="00ED4235"/>
    <w:rsid w:val="00F04346"/>
    <w:rsid w:val="00F075DC"/>
    <w:rsid w:val="00F149E9"/>
    <w:rsid w:val="00F5134D"/>
    <w:rsid w:val="00F74202"/>
    <w:rsid w:val="00F87713"/>
    <w:rsid w:val="00FB4360"/>
    <w:rsid w:val="00FC6B5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DCB16"/>
  <w15:chartTrackingRefBased/>
  <w15:docId w15:val="{F7BCFDAA-5580-4867-A17D-8490005CA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387E"/>
    <w:pPr>
      <w:spacing w:before="480" w:after="240"/>
    </w:pPr>
  </w:style>
  <w:style w:type="paragraph" w:customStyle="1" w:styleId="NormalBold">
    <w:name w:val="NormalBold"/>
    <w:basedOn w:val="Normal"/>
    <w:rsid w:val="00BC387E"/>
    <w:rPr>
      <w:b/>
    </w:rPr>
  </w:style>
  <w:style w:type="paragraph" w:customStyle="1" w:styleId="NormalBold12a">
    <w:name w:val="NormalBold12a"/>
    <w:basedOn w:val="Normal"/>
    <w:rsid w:val="00BC387E"/>
    <w:pPr>
      <w:spacing w:after="240"/>
    </w:pPr>
    <w:rPr>
      <w:b/>
    </w:rPr>
  </w:style>
  <w:style w:type="paragraph" w:customStyle="1" w:styleId="NormalHanging12a">
    <w:name w:val="NormalHanging12a"/>
    <w:basedOn w:val="Normal"/>
    <w:rsid w:val="00BC387E"/>
    <w:pPr>
      <w:spacing w:after="240"/>
      <w:ind w:left="567" w:hanging="567"/>
    </w:pPr>
  </w:style>
  <w:style w:type="paragraph" w:customStyle="1" w:styleId="Normal12Hanging">
    <w:name w:val="Normal12Hanging"/>
    <w:basedOn w:val="Normal"/>
    <w:qFormat/>
    <w:rsid w:val="005C54B6"/>
    <w:pPr>
      <w:widowControl/>
      <w:spacing w:before="120" w:after="120" w:line="360" w:lineRule="auto"/>
      <w:ind w:left="720" w:hanging="720"/>
      <w:jc w:val="both"/>
    </w:pPr>
    <w:rPr>
      <w:rFonts w:eastAsiaTheme="minorHAnsi"/>
      <w:szCs w:val="22"/>
      <w:lang w:eastAsia="en-US"/>
    </w:rPr>
  </w:style>
  <w:style w:type="paragraph" w:styleId="BalloonText">
    <w:name w:val="Balloon Text"/>
    <w:basedOn w:val="Normal"/>
    <w:link w:val="BalloonTextChar"/>
    <w:rsid w:val="005C54B6"/>
    <w:rPr>
      <w:rFonts w:ascii="Segoe UI" w:hAnsi="Segoe UI" w:cs="Segoe UI"/>
      <w:sz w:val="18"/>
      <w:szCs w:val="18"/>
    </w:rPr>
  </w:style>
  <w:style w:type="character" w:customStyle="1" w:styleId="BalloonTextChar">
    <w:name w:val="Balloon Text Char"/>
    <w:basedOn w:val="DefaultParagraphFont"/>
    <w:link w:val="BalloonText"/>
    <w:rsid w:val="005C54B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F417-4C3B-409B-8E3A-95414A6C3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297</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2024-06-20T12:32:00Z</dcterms:created>
  <dcterms:modified xsi:type="dcterms:W3CDTF">2024-06-20T12:32:00Z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P9_TA(2024)0155_</vt:lpwstr>
  </property>
  <property fmtid="{D5CDD505-2E9C-101B-9397-08002B2CF9AE}" pid="4" name="&lt;Type&gt;">
    <vt:lpwstr>RR</vt:lpwstr>
  </property>
</Properties>
</file>