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35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3561" w:rsidRDefault="00E04C01" w:rsidP="0010095E">
            <w:pPr>
              <w:pStyle w:val="EPName"/>
            </w:pPr>
            <w:r w:rsidRPr="00A43561">
              <w:t>Parlament Ewropew</w:t>
            </w:r>
          </w:p>
          <w:p w:rsidR="00751A4A" w:rsidRPr="00A435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3BF7">
              <w:t>2019</w:t>
            </w:r>
            <w:r w:rsidRPr="00A43561">
              <w:t>-</w:t>
            </w:r>
            <w:r w:rsidRPr="00C13BF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43561" w:rsidRDefault="00187494" w:rsidP="0010095E">
            <w:pPr>
              <w:pStyle w:val="EPLogo"/>
            </w:pPr>
            <w:r w:rsidRPr="00A435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3561" w:rsidRDefault="00D058B8" w:rsidP="004C5D52">
      <w:pPr>
        <w:pStyle w:val="LineTop"/>
      </w:pPr>
    </w:p>
    <w:p w:rsidR="00680577" w:rsidRPr="00A43561" w:rsidRDefault="00E04C01" w:rsidP="00680577">
      <w:pPr>
        <w:pStyle w:val="EPBodyTA1"/>
      </w:pPr>
      <w:r w:rsidRPr="00A43561">
        <w:t>TESTI ADOTTATI</w:t>
      </w:r>
    </w:p>
    <w:p w:rsidR="00D058B8" w:rsidRPr="00A43561" w:rsidRDefault="00D058B8" w:rsidP="00D058B8">
      <w:pPr>
        <w:pStyle w:val="LineBottom"/>
      </w:pPr>
    </w:p>
    <w:p w:rsidR="00E04C01" w:rsidRPr="00A43561" w:rsidRDefault="00E04C01" w:rsidP="00E04C01">
      <w:pPr>
        <w:pStyle w:val="ATHeading1"/>
      </w:pPr>
      <w:bookmarkStart w:id="0" w:name="TANumber"/>
      <w:r w:rsidRPr="00A43561">
        <w:t>P</w:t>
      </w:r>
      <w:r w:rsidRPr="00C13BF7">
        <w:t>9</w:t>
      </w:r>
      <w:r w:rsidRPr="00A43561">
        <w:t>_TA(</w:t>
      </w:r>
      <w:r w:rsidRPr="00C13BF7">
        <w:t>2024</w:t>
      </w:r>
      <w:r w:rsidRPr="00A43561">
        <w:t>)</w:t>
      </w:r>
      <w:r w:rsidRPr="00C13BF7">
        <w:t>0</w:t>
      </w:r>
      <w:r w:rsidR="00A43561" w:rsidRPr="00C13BF7">
        <w:t>155</w:t>
      </w:r>
      <w:bookmarkEnd w:id="0"/>
    </w:p>
    <w:p w:rsidR="00E04C01" w:rsidRPr="00A43561" w:rsidRDefault="00E04C01" w:rsidP="00E04C01">
      <w:pPr>
        <w:pStyle w:val="ATHeading2"/>
      </w:pPr>
      <w:bookmarkStart w:id="1" w:name="title"/>
      <w:r w:rsidRPr="00A43561">
        <w:t>Miżuri temporanji ta’ liberalizzazzjoni tal-kummerċ li jissupplimentaw il-konċessjonijiet kummerċjali applikabbli għall-prodotti mir-Repubblika tal-Moldova skont il-Ftehim ta’ Assoċjazzjoni UE/Euratom/Moldova</w:t>
      </w:r>
      <w:bookmarkEnd w:id="1"/>
    </w:p>
    <w:p w:rsidR="00E04C01" w:rsidRPr="00A43561" w:rsidRDefault="00E04C01" w:rsidP="00E04C01">
      <w:pPr>
        <w:rPr>
          <w:i/>
          <w:vanish/>
        </w:rPr>
      </w:pPr>
      <w:r w:rsidRPr="00A43561">
        <w:rPr>
          <w:i/>
        </w:rPr>
        <w:fldChar w:fldCharType="begin"/>
      </w:r>
      <w:r w:rsidRPr="00A43561">
        <w:rPr>
          <w:i/>
        </w:rPr>
        <w:instrText xml:space="preserve"> TC"(</w:instrText>
      </w:r>
      <w:bookmarkStart w:id="2" w:name="DocNumber"/>
      <w:r w:rsidRPr="00A43561">
        <w:rPr>
          <w:i/>
        </w:rPr>
        <w:instrText>A</w:instrText>
      </w:r>
      <w:r w:rsidRPr="00C13BF7">
        <w:rPr>
          <w:i/>
        </w:rPr>
        <w:instrText>9</w:instrText>
      </w:r>
      <w:r w:rsidRPr="00A43561">
        <w:rPr>
          <w:i/>
        </w:rPr>
        <w:instrText>-</w:instrText>
      </w:r>
      <w:r w:rsidRPr="00C13BF7">
        <w:rPr>
          <w:i/>
        </w:rPr>
        <w:instrText>0079</w:instrText>
      </w:r>
      <w:r w:rsidRPr="00A43561">
        <w:rPr>
          <w:i/>
        </w:rPr>
        <w:instrText>/</w:instrText>
      </w:r>
      <w:r w:rsidRPr="00C13BF7">
        <w:rPr>
          <w:i/>
        </w:rPr>
        <w:instrText>2024</w:instrText>
      </w:r>
      <w:bookmarkEnd w:id="2"/>
      <w:r w:rsidRPr="00A43561">
        <w:rPr>
          <w:i/>
        </w:rPr>
        <w:instrText xml:space="preserve"> - Rapporteur: Markéta Gregorová)"\l</w:instrText>
      </w:r>
      <w:r w:rsidRPr="00C13BF7">
        <w:rPr>
          <w:i/>
        </w:rPr>
        <w:instrText>3</w:instrText>
      </w:r>
      <w:r w:rsidRPr="00A43561">
        <w:rPr>
          <w:i/>
        </w:rPr>
        <w:instrText xml:space="preserve"> \n&gt; \* MERGEFORMAT </w:instrText>
      </w:r>
      <w:r w:rsidRPr="00A43561">
        <w:rPr>
          <w:i/>
        </w:rPr>
        <w:fldChar w:fldCharType="end"/>
      </w:r>
    </w:p>
    <w:p w:rsidR="00E04C01" w:rsidRPr="00A43561" w:rsidRDefault="00E04C01" w:rsidP="00E04C01">
      <w:pPr>
        <w:rPr>
          <w:vanish/>
        </w:rPr>
      </w:pPr>
      <w:bookmarkStart w:id="3" w:name="Commission"/>
      <w:r w:rsidRPr="00A43561">
        <w:rPr>
          <w:vanish/>
        </w:rPr>
        <w:t>Kumitat għall-Kummerċ Internazzjonali</w:t>
      </w:r>
      <w:bookmarkEnd w:id="3"/>
    </w:p>
    <w:p w:rsidR="00E04C01" w:rsidRPr="00A43561" w:rsidRDefault="00E04C01" w:rsidP="00E04C01">
      <w:pPr>
        <w:rPr>
          <w:vanish/>
        </w:rPr>
      </w:pPr>
      <w:bookmarkStart w:id="4" w:name="PE"/>
      <w:r w:rsidRPr="00A43561">
        <w:rPr>
          <w:vanish/>
        </w:rPr>
        <w:t>PE</w:t>
      </w:r>
      <w:r w:rsidRPr="00C13BF7">
        <w:rPr>
          <w:vanish/>
        </w:rPr>
        <w:t>759</w:t>
      </w:r>
      <w:r w:rsidRPr="00A43561">
        <w:rPr>
          <w:vanish/>
        </w:rPr>
        <w:t>.</w:t>
      </w:r>
      <w:r w:rsidRPr="00C13BF7">
        <w:rPr>
          <w:vanish/>
        </w:rPr>
        <w:t>004</w:t>
      </w:r>
      <w:bookmarkEnd w:id="4"/>
    </w:p>
    <w:p w:rsidR="00E04C01" w:rsidRPr="00A43561" w:rsidRDefault="00E04C01" w:rsidP="007B4F18">
      <w:pPr>
        <w:pStyle w:val="ATHeading3"/>
      </w:pPr>
      <w:bookmarkStart w:id="5" w:name="Sujet"/>
      <w:r w:rsidRPr="00A43561">
        <w:t>Riżoluzzjoni leġiżlattiva tal-Parlament Ewropew tat-</w:t>
      </w:r>
      <w:r w:rsidRPr="00C13BF7">
        <w:t>13</w:t>
      </w:r>
      <w:r w:rsidRPr="00A43561">
        <w:t xml:space="preserve"> ta' Marzu </w:t>
      </w:r>
      <w:r w:rsidRPr="00C13BF7">
        <w:t>2024</w:t>
      </w:r>
      <w:r w:rsidRPr="00A43561">
        <w:t xml:space="preserve"> dwar il-proposta għal regolament tal-Parlament Ewropew u tal-Kunsill dwar miżuri temporanji ta’ liberalizzazzjoni tal-kummerċ li jissupplimentaw il-konċessjonijiet kummerċjali applikabbli għall-prodotti mir-Repubblika tal-Moldova skont il-Ftehim ta’ Assoċjazzjoni bejn l-Unjoni Ewropea u l-Komunità Ewropea tal-Enerġija Atomika u l-Istati Membri tagħhom, minn naħa waħda, u r-Repubblika tal-Moldova, min-naħa l-oħra</w:t>
      </w:r>
      <w:bookmarkEnd w:id="5"/>
      <w:r w:rsidRPr="00A43561">
        <w:t xml:space="preserve"> </w:t>
      </w:r>
      <w:bookmarkStart w:id="6" w:name="References"/>
      <w:r w:rsidRPr="00A43561">
        <w:t>(COM(</w:t>
      </w:r>
      <w:r w:rsidRPr="00C13BF7">
        <w:t>2024</w:t>
      </w:r>
      <w:r w:rsidRPr="00A43561">
        <w:t>)</w:t>
      </w:r>
      <w:r w:rsidRPr="00C13BF7">
        <w:t>0051</w:t>
      </w:r>
      <w:r w:rsidRPr="00A43561">
        <w:t xml:space="preserve"> – C</w:t>
      </w:r>
      <w:r w:rsidRPr="00C13BF7">
        <w:t>9</w:t>
      </w:r>
      <w:r w:rsidRPr="00A43561">
        <w:t>-</w:t>
      </w:r>
      <w:r w:rsidRPr="00C13BF7">
        <w:t>0022</w:t>
      </w:r>
      <w:r w:rsidRPr="00A43561">
        <w:t>/</w:t>
      </w:r>
      <w:r w:rsidRPr="00C13BF7">
        <w:t>2024</w:t>
      </w:r>
      <w:r w:rsidRPr="00A43561">
        <w:t xml:space="preserve"> – </w:t>
      </w:r>
      <w:r w:rsidRPr="00C13BF7">
        <w:t>2024</w:t>
      </w:r>
      <w:r w:rsidRPr="00A43561">
        <w:t>/</w:t>
      </w:r>
      <w:r w:rsidRPr="00C13BF7">
        <w:t>0029</w:t>
      </w:r>
      <w:r w:rsidRPr="00A43561">
        <w:t>(COD))</w:t>
      </w:r>
      <w:bookmarkEnd w:id="6"/>
    </w:p>
    <w:p w:rsidR="00D979CE" w:rsidRPr="00A43561" w:rsidRDefault="00D979CE" w:rsidP="00D979CE">
      <w:pPr>
        <w:pStyle w:val="NormalBold"/>
      </w:pPr>
      <w:bookmarkStart w:id="7" w:name="TextBodyBegin"/>
      <w:bookmarkEnd w:id="7"/>
      <w:r w:rsidRPr="00A43561">
        <w:t>(Proċedura leġiżlattiva ordinarja: l-ewwel qari)</w:t>
      </w:r>
    </w:p>
    <w:p w:rsidR="00D979CE" w:rsidRPr="00A43561" w:rsidRDefault="00D979CE" w:rsidP="00D979CE">
      <w:pPr>
        <w:pStyle w:val="EPComma"/>
      </w:pPr>
      <w:r w:rsidRPr="00A43561">
        <w:rPr>
          <w:i/>
        </w:rPr>
        <w:t>Il-Parlament Ewropew</w:t>
      </w:r>
      <w:r w:rsidRPr="00A43561">
        <w:t>,</w:t>
      </w:r>
    </w:p>
    <w:p w:rsidR="00D979CE" w:rsidRPr="00A43561" w:rsidRDefault="00D979CE" w:rsidP="00D979CE">
      <w:pPr>
        <w:pStyle w:val="NormalHanging12a"/>
      </w:pPr>
      <w:r w:rsidRPr="00A43561">
        <w:t>–</w:t>
      </w:r>
      <w:r w:rsidRPr="00A43561">
        <w:tab/>
        <w:t>wara li kkunsidra l-proposta tal-Kummissjoni lill-Parlament Ewropew u lill-Kunsill (COM(</w:t>
      </w:r>
      <w:r w:rsidRPr="00C13BF7">
        <w:t>2024</w:t>
      </w:r>
      <w:r w:rsidRPr="00A43561">
        <w:t>)</w:t>
      </w:r>
      <w:r w:rsidRPr="00C13BF7">
        <w:t>0051</w:t>
      </w:r>
      <w:r w:rsidRPr="00A43561">
        <w:t>),</w:t>
      </w:r>
    </w:p>
    <w:p w:rsidR="00D979CE" w:rsidRPr="00A43561" w:rsidRDefault="00D979CE" w:rsidP="00D979CE">
      <w:pPr>
        <w:pStyle w:val="NormalHanging12a"/>
      </w:pPr>
      <w:r w:rsidRPr="00A43561">
        <w:t>–</w:t>
      </w:r>
      <w:r w:rsidRPr="00A43561">
        <w:tab/>
        <w:t xml:space="preserve">wara li kkunsidra l-Artikolu </w:t>
      </w:r>
      <w:r w:rsidRPr="00C13BF7">
        <w:t>294</w:t>
      </w:r>
      <w:r w:rsidRPr="00A43561">
        <w:t>(</w:t>
      </w:r>
      <w:r w:rsidRPr="00C13BF7">
        <w:t>2</w:t>
      </w:r>
      <w:r w:rsidRPr="00A43561">
        <w:t xml:space="preserve">) u l-Artikolu </w:t>
      </w:r>
      <w:r w:rsidRPr="00C13BF7">
        <w:t>207</w:t>
      </w:r>
      <w:r w:rsidRPr="00A43561">
        <w:t>(</w:t>
      </w:r>
      <w:r w:rsidRPr="00C13BF7">
        <w:t>2</w:t>
      </w:r>
      <w:r w:rsidRPr="00A43561">
        <w:t>) tat-Trattat dwar il-Funzjonament tal-Unjoni Ewropea, skont liema artikoli l-Kummissjoni ppreżentat il-proposta lill-Parlament (C</w:t>
      </w:r>
      <w:r w:rsidRPr="00C13BF7">
        <w:t>9</w:t>
      </w:r>
      <w:r w:rsidRPr="00A43561">
        <w:t>-</w:t>
      </w:r>
      <w:r w:rsidRPr="00C13BF7">
        <w:t>0022</w:t>
      </w:r>
      <w:r w:rsidRPr="00A43561">
        <w:t>/</w:t>
      </w:r>
      <w:r w:rsidRPr="00C13BF7">
        <w:t>2024</w:t>
      </w:r>
      <w:r w:rsidRPr="00A43561">
        <w:t>),</w:t>
      </w:r>
    </w:p>
    <w:p w:rsidR="00D979CE" w:rsidRPr="00A43561" w:rsidRDefault="00D979CE" w:rsidP="00D979CE">
      <w:pPr>
        <w:pStyle w:val="NormalHanging12a"/>
      </w:pPr>
      <w:r w:rsidRPr="00A43561">
        <w:t>–</w:t>
      </w:r>
      <w:r w:rsidRPr="00A43561">
        <w:tab/>
        <w:t>wara li kkunsidra l-Artikolu </w:t>
      </w:r>
      <w:r w:rsidRPr="00C13BF7">
        <w:t>294</w:t>
      </w:r>
      <w:r w:rsidRPr="00A43561">
        <w:t>(</w:t>
      </w:r>
      <w:r w:rsidRPr="00C13BF7">
        <w:t>3</w:t>
      </w:r>
      <w:r w:rsidRPr="00A43561">
        <w:t>) tat-Trattat dwar il-Funzjonament tal-Unjoni Ewropea,</w:t>
      </w:r>
    </w:p>
    <w:p w:rsidR="00E34C74" w:rsidRPr="00A43561" w:rsidRDefault="00E34C74" w:rsidP="00D979CE">
      <w:pPr>
        <w:pStyle w:val="NormalHanging12a"/>
      </w:pPr>
      <w:r w:rsidRPr="00A43561">
        <w:t>–</w:t>
      </w:r>
      <w:r w:rsidRPr="00A43561">
        <w:tab/>
        <w:t>wara li kkunsidra l-impenn mogħti mir-rappreżentant tal-Kunsill b'ittra tat-</w:t>
      </w:r>
      <w:r w:rsidRPr="00C13BF7">
        <w:t>8</w:t>
      </w:r>
      <w:r w:rsidRPr="00A43561">
        <w:t xml:space="preserve"> ta' Marzu </w:t>
      </w:r>
      <w:r w:rsidRPr="00C13BF7">
        <w:t>2024</w:t>
      </w:r>
      <w:r w:rsidRPr="00A43561">
        <w:t xml:space="preserve"> li japprova l-pożizzjoni tal-Parlament, skont l-Artikolu </w:t>
      </w:r>
      <w:r w:rsidRPr="00C13BF7">
        <w:t>294</w:t>
      </w:r>
      <w:r w:rsidRPr="00A43561">
        <w:t>(</w:t>
      </w:r>
      <w:r w:rsidRPr="00C13BF7">
        <w:t>4</w:t>
      </w:r>
      <w:r w:rsidRPr="00A43561">
        <w:t>) tat-Trattat dwar il-Funzjonament tal-Unjoni Ewropea,</w:t>
      </w:r>
    </w:p>
    <w:p w:rsidR="00D979CE" w:rsidRPr="00A43561" w:rsidRDefault="00D979CE" w:rsidP="00D979CE">
      <w:pPr>
        <w:pStyle w:val="NormalHanging12a"/>
      </w:pPr>
      <w:r w:rsidRPr="00A43561">
        <w:t>–</w:t>
      </w:r>
      <w:r w:rsidRPr="00A43561">
        <w:tab/>
        <w:t>wara li kkunsidra l-Artikolu </w:t>
      </w:r>
      <w:r w:rsidRPr="00C13BF7">
        <w:t>59</w:t>
      </w:r>
      <w:r w:rsidRPr="00A43561">
        <w:t xml:space="preserve"> tar-Regoli ta’ Proċedura tiegħu,</w:t>
      </w:r>
    </w:p>
    <w:p w:rsidR="00D979CE" w:rsidRPr="00A43561" w:rsidRDefault="00D979CE" w:rsidP="00D979CE">
      <w:pPr>
        <w:pStyle w:val="NormalHanging12a"/>
      </w:pPr>
      <w:r w:rsidRPr="00A43561">
        <w:t>–</w:t>
      </w:r>
      <w:r w:rsidRPr="00A43561">
        <w:tab/>
        <w:t>wara li kkunsidra l-ittra tal-Kumitat għall-Agrikoltura u l-Iżvilupp Rurali,</w:t>
      </w:r>
    </w:p>
    <w:p w:rsidR="00D979CE" w:rsidRPr="00A43561" w:rsidRDefault="00D979CE" w:rsidP="00D979CE">
      <w:pPr>
        <w:pStyle w:val="NormalHanging12a"/>
      </w:pPr>
      <w:r w:rsidRPr="00A43561">
        <w:t>–</w:t>
      </w:r>
      <w:r w:rsidRPr="00A43561">
        <w:tab/>
        <w:t>wara li kkunsidra r-rapport tal-Kumitat għall-Kummerċ Internazzjonali (A</w:t>
      </w:r>
      <w:r w:rsidRPr="00C13BF7">
        <w:t>9</w:t>
      </w:r>
      <w:r w:rsidRPr="00A43561">
        <w:t>-</w:t>
      </w:r>
      <w:r w:rsidRPr="00C13BF7">
        <w:t>0079</w:t>
      </w:r>
      <w:r w:rsidRPr="00A43561">
        <w:t>/</w:t>
      </w:r>
      <w:r w:rsidRPr="00C13BF7">
        <w:t>2024</w:t>
      </w:r>
      <w:r w:rsidRPr="00A43561">
        <w:t>),</w:t>
      </w:r>
    </w:p>
    <w:p w:rsidR="00D979CE" w:rsidRPr="00A43561" w:rsidRDefault="00D979CE" w:rsidP="00D979CE">
      <w:pPr>
        <w:pStyle w:val="NormalHanging12a"/>
      </w:pPr>
      <w:r w:rsidRPr="00C13BF7">
        <w:lastRenderedPageBreak/>
        <w:t>1</w:t>
      </w:r>
      <w:r w:rsidRPr="00A43561">
        <w:t>.</w:t>
      </w:r>
      <w:r w:rsidRPr="00A43561">
        <w:tab/>
        <w:t xml:space="preserve">Jadotta l-pożizzjoni tiegħu fl-ewwel qari </w:t>
      </w:r>
      <w:r w:rsidR="00176C07" w:rsidRPr="00A43561">
        <w:t>li tidher hawn taħt</w:t>
      </w:r>
      <w:r w:rsidRPr="00A43561">
        <w:t>;</w:t>
      </w:r>
    </w:p>
    <w:p w:rsidR="00D979CE" w:rsidRPr="00A43561" w:rsidRDefault="00D979CE" w:rsidP="00D979CE">
      <w:pPr>
        <w:pStyle w:val="NormalHanging12a"/>
      </w:pPr>
      <w:r w:rsidRPr="00C13BF7">
        <w:t>2</w:t>
      </w:r>
      <w:r w:rsidRPr="00A43561">
        <w:t>.</w:t>
      </w:r>
      <w:r w:rsidRPr="00A43561">
        <w:tab/>
        <w:t>Jitlob lill-Kummissjoni terġa’ tirreferi l-kwistjoni lill-Parlament jekk tibdel il-proposta tagħha, temendaha b’mod sustanzjali jew ikollha l-ħsieb li temendaha b’mod sustanzjali;</w:t>
      </w:r>
    </w:p>
    <w:p w:rsidR="00E365E1" w:rsidRPr="00A43561" w:rsidRDefault="00D979CE" w:rsidP="007B4F18">
      <w:pPr>
        <w:pStyle w:val="NormalHanging12a"/>
      </w:pPr>
      <w:r w:rsidRPr="00C13BF7">
        <w:t>3</w:t>
      </w:r>
      <w:r w:rsidRPr="00A43561">
        <w:t>.</w:t>
      </w:r>
      <w:r w:rsidRPr="00A43561">
        <w:tab/>
        <w:t>Jagħti istruzzjonijiet lill-President tiegħu biex tgħaddi l-pożizzjoni tal-Parlament lill-Kunsill u lill-Kummissjoni kif ukoll lill-parlamenti nazzjonali.</w:t>
      </w:r>
      <w:bookmarkStart w:id="8" w:name="TextBodyEnd"/>
      <w:bookmarkEnd w:id="8"/>
    </w:p>
    <w:p w:rsidR="00E34C74" w:rsidRPr="00A43561" w:rsidRDefault="00E34C74" w:rsidP="007B4F18">
      <w:pPr>
        <w:pStyle w:val="NormalHanging12a"/>
        <w:sectPr w:rsidR="00E34C74" w:rsidRPr="00A43561" w:rsidSect="00B77B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34C74" w:rsidRPr="00A43561" w:rsidRDefault="00E34C74" w:rsidP="00E34C7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43561">
        <w:rPr>
          <w:rFonts w:eastAsia="Calibri"/>
          <w:b/>
          <w:bCs/>
          <w:color w:val="000000"/>
          <w:szCs w:val="24"/>
        </w:rPr>
        <w:lastRenderedPageBreak/>
        <w:t>P</w:t>
      </w:r>
      <w:r w:rsidRPr="00C13BF7">
        <w:rPr>
          <w:rFonts w:eastAsia="Calibri"/>
          <w:b/>
          <w:bCs/>
          <w:color w:val="000000"/>
          <w:szCs w:val="24"/>
        </w:rPr>
        <w:t>9</w:t>
      </w:r>
      <w:r w:rsidRPr="00A43561">
        <w:rPr>
          <w:rFonts w:eastAsia="Calibri"/>
          <w:b/>
          <w:bCs/>
          <w:color w:val="000000"/>
          <w:szCs w:val="24"/>
        </w:rPr>
        <w:t>_TC</w:t>
      </w:r>
      <w:r w:rsidRPr="00C13BF7">
        <w:rPr>
          <w:rFonts w:eastAsia="Calibri"/>
          <w:b/>
          <w:bCs/>
          <w:color w:val="000000"/>
          <w:szCs w:val="24"/>
        </w:rPr>
        <w:t>1</w:t>
      </w:r>
      <w:r w:rsidRPr="00A43561">
        <w:rPr>
          <w:rFonts w:eastAsia="Calibri"/>
          <w:b/>
          <w:bCs/>
          <w:color w:val="000000"/>
          <w:szCs w:val="24"/>
        </w:rPr>
        <w:t>-COD(</w:t>
      </w:r>
      <w:r w:rsidRPr="00C13BF7">
        <w:rPr>
          <w:rFonts w:eastAsia="Calibri"/>
          <w:b/>
          <w:bCs/>
          <w:color w:val="000000"/>
          <w:szCs w:val="24"/>
        </w:rPr>
        <w:t>2024</w:t>
      </w:r>
      <w:r w:rsidRPr="00A43561">
        <w:rPr>
          <w:rFonts w:eastAsia="Calibri"/>
          <w:b/>
          <w:bCs/>
          <w:color w:val="000000"/>
          <w:szCs w:val="24"/>
        </w:rPr>
        <w:t>)</w:t>
      </w:r>
      <w:r w:rsidRPr="00C13BF7">
        <w:rPr>
          <w:rFonts w:eastAsia="Calibri"/>
          <w:b/>
          <w:bCs/>
          <w:color w:val="000000"/>
          <w:szCs w:val="24"/>
        </w:rPr>
        <w:t>0029</w:t>
      </w:r>
    </w:p>
    <w:p w:rsidR="00E34C74" w:rsidRPr="00A43561" w:rsidRDefault="00E34C74" w:rsidP="00E34C74">
      <w:pPr>
        <w:widowControl/>
        <w:jc w:val="both"/>
        <w:rPr>
          <w:rFonts w:eastAsia="Calibri"/>
          <w:b/>
          <w:szCs w:val="22"/>
          <w:lang w:eastAsia="en-US"/>
        </w:rPr>
      </w:pPr>
      <w:r w:rsidRPr="00A43561">
        <w:rPr>
          <w:rFonts w:eastAsia="Calibri"/>
          <w:b/>
          <w:bCs/>
          <w:szCs w:val="24"/>
          <w:lang w:eastAsia="en-US"/>
        </w:rPr>
        <w:t>Pożizzjoni tal-Parlament Ewropew adottata fl-ewwel qari tat-</w:t>
      </w:r>
      <w:r w:rsidRPr="00C13BF7">
        <w:rPr>
          <w:rFonts w:eastAsia="Calibri"/>
          <w:b/>
          <w:bCs/>
          <w:szCs w:val="24"/>
          <w:lang w:eastAsia="en-US"/>
        </w:rPr>
        <w:t>13</w:t>
      </w:r>
      <w:r w:rsidRPr="00A43561">
        <w:rPr>
          <w:rFonts w:eastAsia="Calibri"/>
          <w:b/>
          <w:szCs w:val="24"/>
          <w:lang w:eastAsia="en-US"/>
        </w:rPr>
        <w:t xml:space="preserve"> </w:t>
      </w:r>
      <w:r w:rsidRPr="00A43561">
        <w:rPr>
          <w:rFonts w:eastAsia="Calibri"/>
          <w:b/>
          <w:bCs/>
          <w:szCs w:val="24"/>
          <w:lang w:eastAsia="en-US"/>
        </w:rPr>
        <w:t xml:space="preserve">ta' Marzu </w:t>
      </w:r>
      <w:r w:rsidRPr="00C13BF7">
        <w:rPr>
          <w:rFonts w:eastAsia="Calibri"/>
          <w:b/>
          <w:bCs/>
          <w:szCs w:val="24"/>
          <w:lang w:eastAsia="en-US"/>
        </w:rPr>
        <w:t>2024</w:t>
      </w:r>
      <w:r w:rsidRPr="00A43561">
        <w:rPr>
          <w:rFonts w:eastAsia="Calibri"/>
          <w:b/>
          <w:bCs/>
          <w:szCs w:val="24"/>
          <w:lang w:eastAsia="en-US"/>
        </w:rPr>
        <w:t xml:space="preserve"> bil-ħsieb tal-adozzjoni tar-Regolament (UE) </w:t>
      </w:r>
      <w:r w:rsidRPr="00C13BF7">
        <w:rPr>
          <w:rFonts w:eastAsia="Calibri"/>
          <w:b/>
          <w:bCs/>
          <w:szCs w:val="24"/>
          <w:lang w:eastAsia="en-US"/>
        </w:rPr>
        <w:t>2024</w:t>
      </w:r>
      <w:r w:rsidRPr="00A43561">
        <w:rPr>
          <w:rFonts w:eastAsia="Calibri"/>
          <w:b/>
          <w:bCs/>
          <w:szCs w:val="24"/>
          <w:lang w:eastAsia="en-US"/>
        </w:rPr>
        <w:t xml:space="preserve">/... </w:t>
      </w:r>
      <w:r w:rsidRPr="00A43561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A43561">
        <w:rPr>
          <w:rFonts w:eastAsia="Calibri"/>
          <w:b/>
          <w:szCs w:val="22"/>
          <w:lang w:eastAsia="en-US"/>
        </w:rPr>
        <w:t xml:space="preserve"> dwar miżuri temporanji ta’ liberalizzazzjoni tal-kummerċ li jissupplimentaw il-konċessjonijiet kummerċjali applikabbli għall-prodotti mir-Repubblika tal-Moldova skont il-Ftehim ta’ Assoċjazzjoni bejn l-Unjoni Ewropea u l-Komunità Ewropea tal-Enerġija Atomika u l-Istati Membri tagħhom, minn naħa waħda, u r-Repubblika tal-Moldova, min-naħa l-oħra</w:t>
      </w:r>
    </w:p>
    <w:p w:rsidR="00E34C74" w:rsidRDefault="00E34C74" w:rsidP="007B4F18">
      <w:pPr>
        <w:pStyle w:val="NormalHanging12a"/>
      </w:pPr>
    </w:p>
    <w:p w:rsidR="00E2337F" w:rsidRPr="00E2337F" w:rsidRDefault="00E2337F" w:rsidP="00E2337F">
      <w:pPr>
        <w:pStyle w:val="NormalHanging12a"/>
        <w:ind w:left="0" w:firstLine="0"/>
      </w:pPr>
      <w:r w:rsidRPr="00E2337F">
        <w:rPr>
          <w:i/>
        </w:rPr>
        <w:t xml:space="preserve">(Peress li ntlaħaq ftehim bejn il-Parlament u l-Kunsill, il-pożizzjoni tal-Parlament taqbel mal-att leġiżlattiv finali, ir-Regolament (UE) </w:t>
      </w:r>
      <w:r w:rsidRPr="00E2337F">
        <w:rPr>
          <w:i/>
        </w:rPr>
        <w:t>2024</w:t>
      </w:r>
      <w:r w:rsidRPr="00E2337F">
        <w:rPr>
          <w:i/>
        </w:rPr>
        <w:t>/</w:t>
      </w:r>
      <w:r w:rsidRPr="00E2337F">
        <w:rPr>
          <w:i/>
        </w:rPr>
        <w:t>1501</w:t>
      </w:r>
      <w:r w:rsidRPr="00E2337F">
        <w:rPr>
          <w:i/>
        </w:rPr>
        <w:t>.)</w:t>
      </w:r>
      <w:bookmarkStart w:id="9" w:name="_GoBack"/>
      <w:bookmarkEnd w:id="9"/>
    </w:p>
    <w:sectPr w:rsidR="00E2337F" w:rsidRPr="00E2337F" w:rsidSect="00B77B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C01" w:rsidRPr="00B77B74" w:rsidRDefault="00E04C01">
      <w:r w:rsidRPr="00B77B74">
        <w:separator/>
      </w:r>
    </w:p>
  </w:endnote>
  <w:endnote w:type="continuationSeparator" w:id="0">
    <w:p w:rsidR="00E04C01" w:rsidRPr="00B77B74" w:rsidRDefault="00E04C01">
      <w:r w:rsidRPr="00B77B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7B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7B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7B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C01" w:rsidRPr="00B77B74" w:rsidRDefault="00E04C01">
      <w:r w:rsidRPr="00B77B74">
        <w:separator/>
      </w:r>
    </w:p>
  </w:footnote>
  <w:footnote w:type="continuationSeparator" w:id="0">
    <w:p w:rsidR="00E04C01" w:rsidRPr="00B77B74" w:rsidRDefault="00E04C01">
      <w:r w:rsidRPr="00B77B7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7B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7B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7B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MT"/>
    <w:docVar w:name="dvnumam" w:val="0"/>
    <w:docVar w:name="dvpe" w:val="759.004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miżuri temporanji ta’ liberalizzazzjoni tal-kummerċ li jissupplimentaw il-konċessjonijiet kummerċjali applikabbli għall-prodotti mir-Repubblika tal-Moldova skont il-Ftehim ta’ Assoċjazzjoni bejn l-Unjoni Ewropea u l-Komunità Ewropea tal-Enerġija Atomika u l-Istati Membri tagħhom, minn naħa waħda, u r-Repubblika tal-Moldova, min-naħa l-oħra(COM(2024)0051 – C9-0022/2024 – 2024/0029(COD))"/>
  </w:docVars>
  <w:rsids>
    <w:rsidRoot w:val="00E04C01"/>
    <w:rsid w:val="00002272"/>
    <w:rsid w:val="00064002"/>
    <w:rsid w:val="000677B9"/>
    <w:rsid w:val="000831BA"/>
    <w:rsid w:val="000A42CC"/>
    <w:rsid w:val="000E7DD9"/>
    <w:rsid w:val="0010095E"/>
    <w:rsid w:val="00125B37"/>
    <w:rsid w:val="00176C0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F1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56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B74"/>
    <w:rsid w:val="00BD48FE"/>
    <w:rsid w:val="00BD7BD8"/>
    <w:rsid w:val="00BE6ADC"/>
    <w:rsid w:val="00C05BFE"/>
    <w:rsid w:val="00C13BF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9CE"/>
    <w:rsid w:val="00DA7FCD"/>
    <w:rsid w:val="00E04C01"/>
    <w:rsid w:val="00E2337F"/>
    <w:rsid w:val="00E34C7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CD943"/>
  <w15:chartTrackingRefBased/>
  <w15:docId w15:val="{7CB28327-AF7B-409E-BC2D-CB2379EF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979CE"/>
    <w:rPr>
      <w:b/>
    </w:rPr>
  </w:style>
  <w:style w:type="paragraph" w:customStyle="1" w:styleId="NormalHanging12a">
    <w:name w:val="NormalHanging12a"/>
    <w:basedOn w:val="Normal"/>
    <w:rsid w:val="00D979CE"/>
    <w:pPr>
      <w:spacing w:after="240"/>
      <w:ind w:left="567" w:hanging="567"/>
    </w:pPr>
  </w:style>
  <w:style w:type="paragraph" w:customStyle="1" w:styleId="EPComma">
    <w:name w:val="EPComma"/>
    <w:basedOn w:val="Normal"/>
    <w:rsid w:val="00D979CE"/>
    <w:pPr>
      <w:spacing w:before="480" w:after="240"/>
    </w:pPr>
  </w:style>
  <w:style w:type="paragraph" w:styleId="BalloonText">
    <w:name w:val="Balloon Text"/>
    <w:basedOn w:val="Normal"/>
    <w:link w:val="BalloonTextChar"/>
    <w:rsid w:val="00E34C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4C74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4C9FA-F0D2-4EB7-AE8B-E032378D3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2636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2024-06-19T12:35:00Z</dcterms:created>
  <dcterms:modified xsi:type="dcterms:W3CDTF">2024-06-19T12:35:00Z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