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59ED" w14:paraId="7964B452" w14:textId="77777777" w:rsidTr="0010095E">
        <w:trPr>
          <w:trHeight w:hRule="exact" w:val="1418"/>
        </w:trPr>
        <w:tc>
          <w:tcPr>
            <w:tcW w:w="6804" w:type="dxa"/>
            <w:shd w:val="clear" w:color="auto" w:fill="auto"/>
            <w:vAlign w:val="center"/>
          </w:tcPr>
          <w:p w14:paraId="78087413" w14:textId="77777777" w:rsidR="00751A4A" w:rsidRPr="00E859ED" w:rsidRDefault="00B27FF9" w:rsidP="0010095E">
            <w:pPr>
              <w:pStyle w:val="EPName"/>
            </w:pPr>
            <w:r w:rsidRPr="00E859ED">
              <w:t>Europees Parlement</w:t>
            </w:r>
          </w:p>
          <w:p w14:paraId="7759EDD1" w14:textId="77777777" w:rsidR="00751A4A" w:rsidRPr="00E859ED" w:rsidRDefault="00817416" w:rsidP="00756632">
            <w:pPr>
              <w:pStyle w:val="EPTerm"/>
              <w:rPr>
                <w:rStyle w:val="HideTWBExt"/>
                <w:noProof w:val="0"/>
                <w:vanish w:val="0"/>
                <w:color w:val="auto"/>
              </w:rPr>
            </w:pPr>
            <w:r w:rsidRPr="0021588A">
              <w:t>2019</w:t>
            </w:r>
            <w:r w:rsidRPr="00E859ED">
              <w:t>-</w:t>
            </w:r>
            <w:r w:rsidRPr="0021588A">
              <w:t>2024</w:t>
            </w:r>
          </w:p>
        </w:tc>
        <w:tc>
          <w:tcPr>
            <w:tcW w:w="2268" w:type="dxa"/>
            <w:shd w:val="clear" w:color="auto" w:fill="auto"/>
          </w:tcPr>
          <w:p w14:paraId="500560F0" w14:textId="77777777" w:rsidR="00751A4A" w:rsidRPr="00E859ED" w:rsidRDefault="00187494" w:rsidP="0010095E">
            <w:pPr>
              <w:pStyle w:val="EPLogo"/>
            </w:pPr>
            <w:r w:rsidRPr="00E859ED">
              <w:rPr>
                <w:noProof/>
                <w:lang w:val="en-GB"/>
              </w:rPr>
              <w:drawing>
                <wp:inline distT="0" distB="0" distL="0" distR="0" wp14:anchorId="3DDD86BD" wp14:editId="7686DFB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66A587" w14:textId="77777777" w:rsidR="00D058B8" w:rsidRPr="00E859ED" w:rsidRDefault="00D058B8" w:rsidP="004C5D52">
      <w:pPr>
        <w:pStyle w:val="LineTop"/>
      </w:pPr>
    </w:p>
    <w:p w14:paraId="27E8E9B6" w14:textId="77777777" w:rsidR="00680577" w:rsidRPr="00E859ED" w:rsidRDefault="00B27FF9" w:rsidP="00680577">
      <w:pPr>
        <w:pStyle w:val="EPBodyTA1"/>
      </w:pPr>
      <w:r w:rsidRPr="00E859ED">
        <w:t>AANGENOMEN TEKSTEN</w:t>
      </w:r>
    </w:p>
    <w:p w14:paraId="2D5AB167" w14:textId="77777777" w:rsidR="00D058B8" w:rsidRPr="00E859ED" w:rsidRDefault="00D058B8" w:rsidP="00D058B8">
      <w:pPr>
        <w:pStyle w:val="LineBottom"/>
      </w:pPr>
    </w:p>
    <w:p w14:paraId="0B547E6F" w14:textId="4C0EE26F" w:rsidR="00B27FF9" w:rsidRPr="00E859ED" w:rsidRDefault="00B27FF9" w:rsidP="00B27FF9">
      <w:pPr>
        <w:pStyle w:val="ATHeading1"/>
      </w:pPr>
      <w:bookmarkStart w:id="0" w:name="TANumber"/>
      <w:r w:rsidRPr="00E859ED">
        <w:t>P</w:t>
      </w:r>
      <w:r w:rsidRPr="0021588A">
        <w:t>9</w:t>
      </w:r>
      <w:r w:rsidRPr="00E859ED">
        <w:t>_TA(</w:t>
      </w:r>
      <w:r w:rsidRPr="0021588A">
        <w:t>2024</w:t>
      </w:r>
      <w:r w:rsidRPr="00E859ED">
        <w:t>)</w:t>
      </w:r>
      <w:r w:rsidRPr="0021588A">
        <w:t>0</w:t>
      </w:r>
      <w:bookmarkEnd w:id="0"/>
      <w:r w:rsidR="0021588A" w:rsidRPr="0021588A">
        <w:t>155</w:t>
      </w:r>
    </w:p>
    <w:p w14:paraId="43831CC6" w14:textId="38591EFB" w:rsidR="00B27FF9" w:rsidRPr="00E859ED" w:rsidRDefault="00FD3F40" w:rsidP="00FD3F40">
      <w:pPr>
        <w:pStyle w:val="ATHeading2"/>
      </w:pPr>
      <w:bookmarkStart w:id="1" w:name="title"/>
      <w:r w:rsidRPr="00E859ED">
        <w:t>Tijdelijke handelsliberaliseringsmaatregelen boven op de handelsconcessies die op Moldavische producten van toepassing zijn krachtens de Associatieovereenkomst EU-Euratom-Moldavië</w:t>
      </w:r>
      <w:bookmarkEnd w:id="1"/>
    </w:p>
    <w:p w14:paraId="17F3B777" w14:textId="77777777" w:rsidR="00B27FF9" w:rsidRPr="00E859ED" w:rsidRDefault="00B27FF9" w:rsidP="00B27FF9">
      <w:pPr>
        <w:rPr>
          <w:i/>
          <w:vanish/>
        </w:rPr>
      </w:pPr>
      <w:r w:rsidRPr="00E859ED">
        <w:rPr>
          <w:i/>
        </w:rPr>
        <w:fldChar w:fldCharType="begin"/>
      </w:r>
      <w:r w:rsidRPr="00E859ED">
        <w:rPr>
          <w:i/>
        </w:rPr>
        <w:instrText xml:space="preserve"> TC"(</w:instrText>
      </w:r>
      <w:bookmarkStart w:id="2" w:name="DocNumber"/>
      <w:r w:rsidRPr="00E859ED">
        <w:rPr>
          <w:i/>
        </w:rPr>
        <w:instrText>A</w:instrText>
      </w:r>
      <w:r w:rsidRPr="0021588A">
        <w:rPr>
          <w:i/>
        </w:rPr>
        <w:instrText>9</w:instrText>
      </w:r>
      <w:r w:rsidRPr="00E859ED">
        <w:rPr>
          <w:i/>
        </w:rPr>
        <w:instrText>-</w:instrText>
      </w:r>
      <w:r w:rsidRPr="0021588A">
        <w:rPr>
          <w:i/>
        </w:rPr>
        <w:instrText>0079</w:instrText>
      </w:r>
      <w:r w:rsidRPr="00E859ED">
        <w:rPr>
          <w:i/>
        </w:rPr>
        <w:instrText>/</w:instrText>
      </w:r>
      <w:r w:rsidRPr="0021588A">
        <w:rPr>
          <w:i/>
        </w:rPr>
        <w:instrText>2024</w:instrText>
      </w:r>
      <w:bookmarkEnd w:id="2"/>
      <w:r w:rsidRPr="00E859ED">
        <w:rPr>
          <w:i/>
        </w:rPr>
        <w:instrText xml:space="preserve"> - Rapporteur: Markéta Gregorová)"\l</w:instrText>
      </w:r>
      <w:r w:rsidRPr="0021588A">
        <w:rPr>
          <w:i/>
        </w:rPr>
        <w:instrText>3</w:instrText>
      </w:r>
      <w:r w:rsidRPr="00E859ED">
        <w:rPr>
          <w:i/>
        </w:rPr>
        <w:instrText xml:space="preserve"> \n&gt; \* MERGEFORMAT </w:instrText>
      </w:r>
      <w:r w:rsidRPr="00E859ED">
        <w:rPr>
          <w:i/>
        </w:rPr>
        <w:fldChar w:fldCharType="end"/>
      </w:r>
    </w:p>
    <w:p w14:paraId="7BD21A68" w14:textId="77777777" w:rsidR="00B27FF9" w:rsidRPr="00E859ED" w:rsidRDefault="00B27FF9" w:rsidP="00B27FF9">
      <w:pPr>
        <w:rPr>
          <w:vanish/>
        </w:rPr>
      </w:pPr>
      <w:bookmarkStart w:id="3" w:name="Commission"/>
      <w:r w:rsidRPr="00E859ED">
        <w:rPr>
          <w:vanish/>
        </w:rPr>
        <w:t>Commissie internationale handel</w:t>
      </w:r>
      <w:bookmarkEnd w:id="3"/>
    </w:p>
    <w:p w14:paraId="464C013D" w14:textId="77777777" w:rsidR="00B27FF9" w:rsidRPr="00E859ED" w:rsidRDefault="00B27FF9" w:rsidP="00B27FF9">
      <w:pPr>
        <w:rPr>
          <w:vanish/>
        </w:rPr>
      </w:pPr>
      <w:bookmarkStart w:id="4" w:name="PE"/>
      <w:r w:rsidRPr="00E859ED">
        <w:rPr>
          <w:vanish/>
        </w:rPr>
        <w:t>PE</w:t>
      </w:r>
      <w:r w:rsidRPr="0021588A">
        <w:rPr>
          <w:vanish/>
        </w:rPr>
        <w:t>759</w:t>
      </w:r>
      <w:r w:rsidRPr="00E859ED">
        <w:rPr>
          <w:vanish/>
        </w:rPr>
        <w:t>.</w:t>
      </w:r>
      <w:r w:rsidRPr="0021588A">
        <w:rPr>
          <w:vanish/>
        </w:rPr>
        <w:t>004</w:t>
      </w:r>
      <w:bookmarkEnd w:id="4"/>
    </w:p>
    <w:p w14:paraId="6CD86BEE" w14:textId="7F101DCD" w:rsidR="00B27FF9" w:rsidRPr="00E859ED" w:rsidRDefault="00B27FF9" w:rsidP="00B27FF9">
      <w:pPr>
        <w:pStyle w:val="ATHeading3"/>
      </w:pPr>
      <w:bookmarkStart w:id="5" w:name="Sujet"/>
      <w:r w:rsidRPr="00E859ED">
        <w:t xml:space="preserve">Wetgevingsresolutie van het Europees Parlement van </w:t>
      </w:r>
      <w:r w:rsidR="00FD3F40" w:rsidRPr="0021588A">
        <w:t>13</w:t>
      </w:r>
      <w:r w:rsidR="00FD3F40" w:rsidRPr="00E859ED">
        <w:t xml:space="preserve"> </w:t>
      </w:r>
      <w:r w:rsidRPr="00E859ED">
        <w:t xml:space="preserve">maart </w:t>
      </w:r>
      <w:r w:rsidRPr="0021588A">
        <w:t>2024</w:t>
      </w:r>
      <w:r w:rsidRPr="00E859ED">
        <w:t xml:space="preserve"> over het voorstel voor een verordening van het Europees Parlement en de Raad inzake tijdelijke handelsliberaliseringsmaatregelen boven op de handelsconcessies die op producten uit de Republiek Moldavië van toepassing zijn krachtens de Associatieovereenkomst tussen de Europese Unie en de Europese Gemeenschap voor Atoomenergie en hun lidstaten, enerzijds, en de Republiek Moldavië, anderzijds</w:t>
      </w:r>
      <w:bookmarkEnd w:id="5"/>
      <w:r w:rsidRPr="00E859ED">
        <w:t xml:space="preserve"> </w:t>
      </w:r>
      <w:bookmarkStart w:id="6" w:name="References"/>
      <w:r w:rsidRPr="00E859ED">
        <w:t>(COM(</w:t>
      </w:r>
      <w:r w:rsidRPr="0021588A">
        <w:t>2024</w:t>
      </w:r>
      <w:r w:rsidRPr="00E859ED">
        <w:t>)</w:t>
      </w:r>
      <w:r w:rsidRPr="0021588A">
        <w:t>0051</w:t>
      </w:r>
      <w:r w:rsidRPr="00E859ED">
        <w:t xml:space="preserve"> – C</w:t>
      </w:r>
      <w:r w:rsidRPr="0021588A">
        <w:t>9</w:t>
      </w:r>
      <w:r w:rsidRPr="00E859ED">
        <w:t>-</w:t>
      </w:r>
      <w:r w:rsidRPr="0021588A">
        <w:t>0022</w:t>
      </w:r>
      <w:r w:rsidRPr="00E859ED">
        <w:t>/</w:t>
      </w:r>
      <w:r w:rsidRPr="0021588A">
        <w:t>2024</w:t>
      </w:r>
      <w:r w:rsidRPr="00E859ED">
        <w:t xml:space="preserve"> – </w:t>
      </w:r>
      <w:r w:rsidRPr="0021588A">
        <w:t>2024</w:t>
      </w:r>
      <w:r w:rsidRPr="00E859ED">
        <w:t>/</w:t>
      </w:r>
      <w:r w:rsidRPr="0021588A">
        <w:t>0029</w:t>
      </w:r>
      <w:r w:rsidRPr="00E859ED">
        <w:t>(COD))</w:t>
      </w:r>
      <w:bookmarkEnd w:id="6"/>
    </w:p>
    <w:p w14:paraId="45B18372" w14:textId="77777777" w:rsidR="00B27FF9" w:rsidRPr="00E859ED" w:rsidRDefault="00B27FF9" w:rsidP="00B27FF9"/>
    <w:p w14:paraId="460C7B2A" w14:textId="77777777" w:rsidR="000E42F2" w:rsidRPr="00E859ED" w:rsidRDefault="000E42F2" w:rsidP="000E42F2">
      <w:pPr>
        <w:pStyle w:val="NormalBold"/>
      </w:pPr>
      <w:bookmarkStart w:id="7" w:name="TextBodyBegin"/>
      <w:bookmarkEnd w:id="7"/>
      <w:r w:rsidRPr="00E859ED">
        <w:t>(Gewone wetgevingsprocedure: eerste lezing)</w:t>
      </w:r>
    </w:p>
    <w:p w14:paraId="67DDD06C" w14:textId="77777777" w:rsidR="000E42F2" w:rsidRPr="00E859ED" w:rsidRDefault="000E42F2" w:rsidP="000E42F2">
      <w:pPr>
        <w:pStyle w:val="EPComma"/>
      </w:pPr>
      <w:r w:rsidRPr="00E859ED">
        <w:rPr>
          <w:i/>
        </w:rPr>
        <w:t>Het Europees Parlement</w:t>
      </w:r>
      <w:r w:rsidRPr="00E859ED">
        <w:t>,</w:t>
      </w:r>
    </w:p>
    <w:p w14:paraId="4391BB17" w14:textId="77777777" w:rsidR="000E42F2" w:rsidRPr="00E859ED" w:rsidRDefault="000E42F2" w:rsidP="000E42F2">
      <w:pPr>
        <w:pStyle w:val="NormalHanging12a"/>
      </w:pPr>
      <w:r w:rsidRPr="00E859ED">
        <w:t>–</w:t>
      </w:r>
      <w:r w:rsidRPr="00E859ED">
        <w:tab/>
        <w:t>gezien het voorstel van de Commissie aan het Europees Parlement en de Raad (COM(</w:t>
      </w:r>
      <w:r w:rsidRPr="0021588A">
        <w:t>2024</w:t>
      </w:r>
      <w:r w:rsidRPr="00E859ED">
        <w:t>)</w:t>
      </w:r>
      <w:r w:rsidRPr="0021588A">
        <w:t>0051</w:t>
      </w:r>
      <w:r w:rsidRPr="00E859ED">
        <w:t>),</w:t>
      </w:r>
    </w:p>
    <w:p w14:paraId="48C344DC" w14:textId="77777777" w:rsidR="000E42F2" w:rsidRPr="00E859ED" w:rsidRDefault="000E42F2" w:rsidP="000E42F2">
      <w:pPr>
        <w:pStyle w:val="NormalHanging12a"/>
      </w:pPr>
      <w:r w:rsidRPr="00E859ED">
        <w:t>–</w:t>
      </w:r>
      <w:r w:rsidRPr="00E859ED">
        <w:tab/>
        <w:t>gezien artikel </w:t>
      </w:r>
      <w:r w:rsidRPr="0021588A">
        <w:t>294</w:t>
      </w:r>
      <w:r w:rsidRPr="00E859ED">
        <w:t>, lid </w:t>
      </w:r>
      <w:r w:rsidRPr="0021588A">
        <w:t>2</w:t>
      </w:r>
      <w:r w:rsidRPr="00E859ED">
        <w:t>, en artikel </w:t>
      </w:r>
      <w:r w:rsidRPr="0021588A">
        <w:t>207</w:t>
      </w:r>
      <w:r w:rsidRPr="00E859ED">
        <w:t>, lid </w:t>
      </w:r>
      <w:r w:rsidRPr="0021588A">
        <w:t>2</w:t>
      </w:r>
      <w:r w:rsidRPr="00E859ED">
        <w:t>, van het Verdrag betreffende de werking van de Europese Unie, op grond waarvan het voorstel door de Commissie bij het Parlement is ingediend (C</w:t>
      </w:r>
      <w:r w:rsidRPr="0021588A">
        <w:t>9</w:t>
      </w:r>
      <w:r w:rsidRPr="00E859ED">
        <w:t>-</w:t>
      </w:r>
      <w:r w:rsidRPr="0021588A">
        <w:t>0022</w:t>
      </w:r>
      <w:r w:rsidRPr="00E859ED">
        <w:t>/</w:t>
      </w:r>
      <w:r w:rsidRPr="0021588A">
        <w:t>2024</w:t>
      </w:r>
      <w:r w:rsidRPr="00E859ED">
        <w:t>),</w:t>
      </w:r>
    </w:p>
    <w:p w14:paraId="06358E28" w14:textId="77777777" w:rsidR="000E42F2" w:rsidRPr="00E859ED" w:rsidRDefault="000E42F2" w:rsidP="000E42F2">
      <w:pPr>
        <w:pStyle w:val="NormalHanging12a"/>
      </w:pPr>
      <w:r w:rsidRPr="00E859ED">
        <w:t>–</w:t>
      </w:r>
      <w:r w:rsidRPr="00E859ED">
        <w:tab/>
        <w:t>gezien artikel </w:t>
      </w:r>
      <w:r w:rsidRPr="0021588A">
        <w:t>294</w:t>
      </w:r>
      <w:r w:rsidRPr="00E859ED">
        <w:t>, lid </w:t>
      </w:r>
      <w:r w:rsidRPr="0021588A">
        <w:t>3</w:t>
      </w:r>
      <w:r w:rsidRPr="00E859ED">
        <w:t>, van het Verdrag betreffende de werking van de Europese Unie,</w:t>
      </w:r>
    </w:p>
    <w:p w14:paraId="4F9B4D07" w14:textId="77777777" w:rsidR="00B81E08" w:rsidRPr="00E859ED" w:rsidRDefault="00B81E08" w:rsidP="000E42F2">
      <w:pPr>
        <w:pStyle w:val="NormalHanging12a"/>
      </w:pPr>
      <w:r w:rsidRPr="00E859ED">
        <w:t>–</w:t>
      </w:r>
      <w:r w:rsidRPr="00E859ED">
        <w:tab/>
        <w:t xml:space="preserve">gezien de door de vertegenwoordiger van de Raad bij brief van </w:t>
      </w:r>
      <w:r w:rsidRPr="0021588A">
        <w:t>8</w:t>
      </w:r>
      <w:r w:rsidRPr="00E859ED">
        <w:t xml:space="preserve"> maart </w:t>
      </w:r>
      <w:r w:rsidRPr="0021588A">
        <w:t>2024</w:t>
      </w:r>
      <w:r w:rsidRPr="00E859ED">
        <w:t xml:space="preserve"> gedane toezegging om het standpunt van het Europees Parlement overeenkomstig artikel </w:t>
      </w:r>
      <w:r w:rsidRPr="0021588A">
        <w:t>294</w:t>
      </w:r>
      <w:r w:rsidRPr="00E859ED">
        <w:t xml:space="preserve">, lid </w:t>
      </w:r>
      <w:r w:rsidRPr="0021588A">
        <w:t>4</w:t>
      </w:r>
      <w:r w:rsidRPr="00E859ED">
        <w:t>, van het Verdrag betreffende de werking van de Europese Unie goed te keuren,</w:t>
      </w:r>
    </w:p>
    <w:p w14:paraId="13E6DDBD" w14:textId="77777777" w:rsidR="000E42F2" w:rsidRPr="00E859ED" w:rsidRDefault="000E42F2" w:rsidP="000E42F2">
      <w:pPr>
        <w:pStyle w:val="NormalHanging12a"/>
      </w:pPr>
      <w:r w:rsidRPr="00E859ED">
        <w:t>–</w:t>
      </w:r>
      <w:r w:rsidRPr="00E859ED">
        <w:tab/>
        <w:t>gezien artikel </w:t>
      </w:r>
      <w:r w:rsidRPr="0021588A">
        <w:t>59</w:t>
      </w:r>
      <w:r w:rsidRPr="00E859ED">
        <w:t xml:space="preserve"> van zijn Reglement,</w:t>
      </w:r>
    </w:p>
    <w:p w14:paraId="1AD5471F" w14:textId="77777777" w:rsidR="000E42F2" w:rsidRPr="00E859ED" w:rsidRDefault="000E42F2" w:rsidP="000E42F2">
      <w:pPr>
        <w:pStyle w:val="NormalHanging12a"/>
      </w:pPr>
      <w:r w:rsidRPr="00E859ED">
        <w:t>–</w:t>
      </w:r>
      <w:r w:rsidRPr="00E859ED">
        <w:tab/>
        <w:t>gezien de brief van de Commissie landbouw en plattelandsontwikkeling,</w:t>
      </w:r>
    </w:p>
    <w:p w14:paraId="0316313B" w14:textId="77777777" w:rsidR="000E42F2" w:rsidRPr="00E859ED" w:rsidRDefault="000E42F2" w:rsidP="000E42F2">
      <w:pPr>
        <w:pStyle w:val="NormalHanging12a"/>
      </w:pPr>
      <w:r w:rsidRPr="00E859ED">
        <w:t>–</w:t>
      </w:r>
      <w:r w:rsidRPr="00E859ED">
        <w:tab/>
        <w:t>gezien het verslag van de Commissie internationale handel (A</w:t>
      </w:r>
      <w:r w:rsidRPr="0021588A">
        <w:t>9</w:t>
      </w:r>
      <w:r w:rsidRPr="00E859ED">
        <w:t>-</w:t>
      </w:r>
      <w:r w:rsidRPr="0021588A">
        <w:t>0079</w:t>
      </w:r>
      <w:r w:rsidRPr="00E859ED">
        <w:t>/</w:t>
      </w:r>
      <w:r w:rsidRPr="0021588A">
        <w:t>2024</w:t>
      </w:r>
      <w:r w:rsidRPr="00E859ED">
        <w:t>),</w:t>
      </w:r>
    </w:p>
    <w:p w14:paraId="056B440F" w14:textId="08552BBE" w:rsidR="000E42F2" w:rsidRPr="00E859ED" w:rsidRDefault="000E42F2" w:rsidP="000E42F2">
      <w:pPr>
        <w:pStyle w:val="NormalHanging12a"/>
      </w:pPr>
      <w:r w:rsidRPr="0021588A">
        <w:t>1</w:t>
      </w:r>
      <w:r w:rsidRPr="00E859ED">
        <w:t>.</w:t>
      </w:r>
      <w:r w:rsidRPr="00E859ED">
        <w:tab/>
      </w:r>
      <w:r w:rsidR="00B81E08" w:rsidRPr="00E859ED">
        <w:t>stelt onderstaand standpunt in eerste lezing vast</w:t>
      </w:r>
      <w:r w:rsidRPr="00E859ED">
        <w:t>;</w:t>
      </w:r>
    </w:p>
    <w:p w14:paraId="7F1E9996" w14:textId="77777777" w:rsidR="000E42F2" w:rsidRPr="00E859ED" w:rsidRDefault="000E42F2" w:rsidP="000E42F2">
      <w:pPr>
        <w:pStyle w:val="NormalHanging12a"/>
      </w:pPr>
      <w:r w:rsidRPr="0021588A">
        <w:lastRenderedPageBreak/>
        <w:t>2</w:t>
      </w:r>
      <w:r w:rsidRPr="00E859ED">
        <w:t>.</w:t>
      </w:r>
      <w:r w:rsidRPr="00E859ED">
        <w:tab/>
        <w:t>verzoekt de Commissie om hernieuwde voorlegging aan het Parlement indien zij haar voorstel vervangt, ingrijpend wijzigt of voornemens is het ingrijpend te wijzigen;</w:t>
      </w:r>
    </w:p>
    <w:p w14:paraId="53F711C8" w14:textId="77777777" w:rsidR="000E42F2" w:rsidRPr="00E859ED" w:rsidRDefault="000E42F2" w:rsidP="000E42F2">
      <w:pPr>
        <w:pStyle w:val="NormalHanging12a"/>
      </w:pPr>
      <w:r w:rsidRPr="0021588A">
        <w:t>3</w:t>
      </w:r>
      <w:r w:rsidRPr="00E859ED">
        <w:t>.</w:t>
      </w:r>
      <w:r w:rsidRPr="00E859ED">
        <w:tab/>
        <w:t>verzoekt zijn Voorzitter het standpunt van het Parlement te doen toekomen aan de Raad en aan de Commissie alsmede aan de nationale parlementen.</w:t>
      </w:r>
    </w:p>
    <w:p w14:paraId="487211C7" w14:textId="77777777" w:rsidR="00683C06" w:rsidRPr="00E859ED" w:rsidRDefault="00683C06" w:rsidP="000E42F2">
      <w:pPr>
        <w:sectPr w:rsidR="00683C06" w:rsidRPr="00E859ED" w:rsidSect="00E446D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B20DD40" w14:textId="77777777" w:rsidR="00FD3F40" w:rsidRPr="00E859ED" w:rsidRDefault="00FD3F40" w:rsidP="00FD3F40">
      <w:pPr>
        <w:ind w:left="567" w:hanging="567"/>
        <w:rPr>
          <w:b/>
        </w:rPr>
      </w:pPr>
      <w:r w:rsidRPr="00E859ED">
        <w:rPr>
          <w:b/>
        </w:rPr>
        <w:lastRenderedPageBreak/>
        <w:t>P</w:t>
      </w:r>
      <w:r w:rsidRPr="0021588A">
        <w:rPr>
          <w:b/>
        </w:rPr>
        <w:t>9</w:t>
      </w:r>
      <w:r w:rsidRPr="00E859ED">
        <w:rPr>
          <w:b/>
        </w:rPr>
        <w:t>_TC</w:t>
      </w:r>
      <w:r w:rsidRPr="0021588A">
        <w:rPr>
          <w:b/>
        </w:rPr>
        <w:t>1</w:t>
      </w:r>
      <w:r w:rsidRPr="00E859ED">
        <w:rPr>
          <w:b/>
        </w:rPr>
        <w:t>-COD(</w:t>
      </w:r>
      <w:r w:rsidRPr="0021588A">
        <w:rPr>
          <w:rFonts w:eastAsia="Calibri"/>
          <w:b/>
          <w:bCs/>
          <w:color w:val="000000"/>
          <w:szCs w:val="24"/>
        </w:rPr>
        <w:t>2024</w:t>
      </w:r>
      <w:r w:rsidRPr="00E859ED">
        <w:rPr>
          <w:rFonts w:eastAsia="Calibri"/>
          <w:b/>
          <w:bCs/>
          <w:color w:val="000000"/>
          <w:szCs w:val="24"/>
        </w:rPr>
        <w:t>)</w:t>
      </w:r>
      <w:r w:rsidRPr="0021588A">
        <w:rPr>
          <w:rFonts w:eastAsia="Calibri"/>
          <w:b/>
          <w:bCs/>
          <w:color w:val="000000"/>
          <w:szCs w:val="24"/>
        </w:rPr>
        <w:t>0029</w:t>
      </w:r>
    </w:p>
    <w:p w14:paraId="16D4D7EA" w14:textId="59164AC3" w:rsidR="00FD3F40" w:rsidRDefault="00FD3F40" w:rsidP="00FD3F40">
      <w:pPr>
        <w:spacing w:before="240"/>
        <w:rPr>
          <w:rFonts w:eastAsia="Calibri"/>
          <w:b/>
          <w:noProof/>
          <w:color w:val="000000"/>
          <w:szCs w:val="22"/>
        </w:rPr>
      </w:pPr>
      <w:r w:rsidRPr="00E859ED">
        <w:rPr>
          <w:b/>
        </w:rPr>
        <w:t xml:space="preserve">Standpunt van het Europees Parlement in eerste lezing vastgesteld op </w:t>
      </w:r>
      <w:r w:rsidRPr="0021588A">
        <w:rPr>
          <w:b/>
        </w:rPr>
        <w:t>13</w:t>
      </w:r>
      <w:r w:rsidRPr="00E859ED">
        <w:rPr>
          <w:b/>
        </w:rPr>
        <w:t xml:space="preserve"> maart </w:t>
      </w:r>
      <w:r w:rsidRPr="0021588A">
        <w:rPr>
          <w:b/>
        </w:rPr>
        <w:t>2024</w:t>
      </w:r>
      <w:r w:rsidRPr="00E859ED">
        <w:rPr>
          <w:b/>
        </w:rPr>
        <w:t xml:space="preserve"> met het oog op de vaststelling van Verordening (EU) </w:t>
      </w:r>
      <w:r w:rsidRPr="0021588A">
        <w:rPr>
          <w:b/>
        </w:rPr>
        <w:t>2024</w:t>
      </w:r>
      <w:r w:rsidRPr="00E859ED">
        <w:rPr>
          <w:b/>
        </w:rPr>
        <w:t xml:space="preserve">/... van het Europees Parlement en de Raad </w:t>
      </w:r>
      <w:r w:rsidRPr="00E859ED">
        <w:rPr>
          <w:rFonts w:eastAsia="Calibri"/>
          <w:b/>
          <w:noProof/>
          <w:color w:val="000000"/>
          <w:szCs w:val="22"/>
        </w:rPr>
        <w:t>inzake tijdelijke handelsliberaliseringsmaatregelen boven op de handelsconcessies die op producten uit de Republiek Moldavië van toepassing zijn krachtens de Associatieovereenkomst tussen de Europese Unie en de Europese Gemeenschap voor Atoomenergie en hun lidstaten, enerzijds, en de Republiek Moldavië, anderzijds</w:t>
      </w:r>
    </w:p>
    <w:p w14:paraId="473F10B4" w14:textId="67E40DE9" w:rsidR="00CD521E" w:rsidRPr="00E859ED" w:rsidRDefault="00CD521E" w:rsidP="00FD3F40">
      <w:pPr>
        <w:spacing w:before="240"/>
        <w:rPr>
          <w:b/>
        </w:rPr>
      </w:pPr>
      <w:r w:rsidRPr="00D43390">
        <w:rPr>
          <w:i/>
          <w:iCs/>
          <w:szCs w:val="24"/>
        </w:rPr>
        <w:t>(Aangezien het Parlement en de Raad tot overeenstemming zijn geraakt, komt het standpunt van het Parlement overe</w:t>
      </w:r>
      <w:bookmarkStart w:id="8" w:name="_GoBack"/>
      <w:bookmarkEnd w:id="8"/>
      <w:r w:rsidRPr="00D43390">
        <w:rPr>
          <w:i/>
          <w:iCs/>
          <w:szCs w:val="24"/>
        </w:rPr>
        <w:t xml:space="preserve">en met de definitieve rechtshandeling: </w:t>
      </w:r>
      <w:r>
        <w:rPr>
          <w:i/>
          <w:iCs/>
          <w:szCs w:val="24"/>
        </w:rPr>
        <w:t>Verordening</w:t>
      </w:r>
      <w:r w:rsidRPr="00D43390">
        <w:rPr>
          <w:i/>
          <w:iCs/>
          <w:szCs w:val="24"/>
        </w:rPr>
        <w:t xml:space="preserve"> (EU) </w:t>
      </w:r>
      <w:r w:rsidRPr="00C21528">
        <w:rPr>
          <w:i/>
        </w:rPr>
        <w:t>2024/1</w:t>
      </w:r>
      <w:r>
        <w:rPr>
          <w:i/>
        </w:rPr>
        <w:t>501</w:t>
      </w:r>
      <w:r w:rsidRPr="00D43390">
        <w:rPr>
          <w:i/>
          <w:iCs/>
          <w:szCs w:val="24"/>
        </w:rPr>
        <w:t>.)</w:t>
      </w:r>
    </w:p>
    <w:sectPr w:rsidR="00CD521E" w:rsidRPr="00E859ED" w:rsidSect="00E446D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9A3033" w14:textId="77777777" w:rsidR="00B27FF9" w:rsidRPr="00E446D0" w:rsidRDefault="00B27FF9">
      <w:r w:rsidRPr="00E446D0">
        <w:separator/>
      </w:r>
    </w:p>
  </w:endnote>
  <w:endnote w:type="continuationSeparator" w:id="0">
    <w:p w14:paraId="59327F19" w14:textId="77777777" w:rsidR="00B27FF9" w:rsidRPr="00E446D0" w:rsidRDefault="00B27FF9">
      <w:r w:rsidRPr="00E446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8D00BF" w14:textId="77777777" w:rsidR="00B27FF9" w:rsidRPr="00E446D0" w:rsidRDefault="00B27FF9">
      <w:r w:rsidRPr="00E446D0">
        <w:separator/>
      </w:r>
    </w:p>
  </w:footnote>
  <w:footnote w:type="continuationSeparator" w:id="0">
    <w:p w14:paraId="674A5DD2" w14:textId="77777777" w:rsidR="00B27FF9" w:rsidRPr="00E446D0" w:rsidRDefault="00B27FF9">
      <w:r w:rsidRPr="00E446D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9/2024"/>
    <w:docVar w:name="dvlangue" w:val="NL"/>
    <w:docVar w:name="dvnumam" w:val="0"/>
    <w:docVar w:name="dvpe" w:val="759.004"/>
    <w:docVar w:name="dvrapporteur" w:val="Rapporteur: "/>
    <w:docVar w:name="dvstar" w:val="***I"/>
    <w:docVar w:name="dvtitre" w:val="Wetgevingsresolutie van het Europees Parlement van xx maart 2024 over het voorstel voor een verordening van het Europees Parlement en de Raad inzake tijdelijke handelsliberaliseringsmaatregelen boven op de handelsconcessies die op producten uit de Republiek Moldavië van toepassing zijn krachtens de Associatieovereenkomst tussen de Europese Unie en de Europese Gemeenschap voor Atoomenergie en hun lidstaten, enerzijds, en de Republiek Moldavië, anderzijds(COM(2024)0051 – C9-0022/2024 – 2024/0029(COD))"/>
  </w:docVars>
  <w:rsids>
    <w:rsidRoot w:val="00B27FF9"/>
    <w:rsid w:val="00002272"/>
    <w:rsid w:val="00027496"/>
    <w:rsid w:val="00064002"/>
    <w:rsid w:val="000677B9"/>
    <w:rsid w:val="000831BA"/>
    <w:rsid w:val="000A42CC"/>
    <w:rsid w:val="000D760A"/>
    <w:rsid w:val="000E42F2"/>
    <w:rsid w:val="000E7DD9"/>
    <w:rsid w:val="0010095E"/>
    <w:rsid w:val="00125B37"/>
    <w:rsid w:val="00187494"/>
    <w:rsid w:val="001F32AE"/>
    <w:rsid w:val="0021588A"/>
    <w:rsid w:val="002767FF"/>
    <w:rsid w:val="002B18FE"/>
    <w:rsid w:val="002B5493"/>
    <w:rsid w:val="00343214"/>
    <w:rsid w:val="00361C00"/>
    <w:rsid w:val="00395FA1"/>
    <w:rsid w:val="003D691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378C"/>
    <w:rsid w:val="006037C0"/>
    <w:rsid w:val="006631B6"/>
    <w:rsid w:val="00680577"/>
    <w:rsid w:val="00683C06"/>
    <w:rsid w:val="006F74FA"/>
    <w:rsid w:val="0072216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0D0E"/>
    <w:rsid w:val="00A1687D"/>
    <w:rsid w:val="00A43E52"/>
    <w:rsid w:val="00A4678D"/>
    <w:rsid w:val="00A778C7"/>
    <w:rsid w:val="00AB441E"/>
    <w:rsid w:val="00AB6293"/>
    <w:rsid w:val="00AE0928"/>
    <w:rsid w:val="00AF3B82"/>
    <w:rsid w:val="00B12E95"/>
    <w:rsid w:val="00B22876"/>
    <w:rsid w:val="00B272DD"/>
    <w:rsid w:val="00B27FF9"/>
    <w:rsid w:val="00B558F0"/>
    <w:rsid w:val="00B81E08"/>
    <w:rsid w:val="00BD48FE"/>
    <w:rsid w:val="00BD7BD8"/>
    <w:rsid w:val="00BE6ADC"/>
    <w:rsid w:val="00C05BFE"/>
    <w:rsid w:val="00C23CD4"/>
    <w:rsid w:val="00C61C0C"/>
    <w:rsid w:val="00C941CB"/>
    <w:rsid w:val="00CC2357"/>
    <w:rsid w:val="00CD521E"/>
    <w:rsid w:val="00CF071A"/>
    <w:rsid w:val="00D058B8"/>
    <w:rsid w:val="00D56C11"/>
    <w:rsid w:val="00D834A0"/>
    <w:rsid w:val="00D872DF"/>
    <w:rsid w:val="00D91E21"/>
    <w:rsid w:val="00DA7FCD"/>
    <w:rsid w:val="00E365E1"/>
    <w:rsid w:val="00E446D0"/>
    <w:rsid w:val="00E820A4"/>
    <w:rsid w:val="00E859ED"/>
    <w:rsid w:val="00EB006A"/>
    <w:rsid w:val="00EB4772"/>
    <w:rsid w:val="00ED169E"/>
    <w:rsid w:val="00ED4235"/>
    <w:rsid w:val="00F04346"/>
    <w:rsid w:val="00F075DC"/>
    <w:rsid w:val="00F149E9"/>
    <w:rsid w:val="00F5134D"/>
    <w:rsid w:val="00F74202"/>
    <w:rsid w:val="00F87713"/>
    <w:rsid w:val="00FB4360"/>
    <w:rsid w:val="00FD0C70"/>
    <w:rsid w:val="00FD3F4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5D3BFB"/>
  <w15:chartTrackingRefBased/>
  <w15:docId w15:val="{FF3ADC75-1CEC-464E-9D4C-EFED99D2D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E42F2"/>
    <w:rPr>
      <w:b/>
    </w:rPr>
  </w:style>
  <w:style w:type="paragraph" w:customStyle="1" w:styleId="NormalHanging12a">
    <w:name w:val="NormalHanging12a"/>
    <w:basedOn w:val="Normal"/>
    <w:rsid w:val="000E42F2"/>
    <w:pPr>
      <w:spacing w:after="240"/>
      <w:ind w:left="567" w:hanging="567"/>
    </w:pPr>
  </w:style>
  <w:style w:type="paragraph" w:customStyle="1" w:styleId="EPComma">
    <w:name w:val="EPComma"/>
    <w:basedOn w:val="Normal"/>
    <w:rsid w:val="000E42F2"/>
    <w:pPr>
      <w:spacing w:before="480" w:after="240"/>
    </w:pPr>
  </w:style>
  <w:style w:type="character" w:styleId="CommentReference">
    <w:name w:val="annotation reference"/>
    <w:basedOn w:val="DefaultParagraphFont"/>
    <w:rsid w:val="00B81E08"/>
    <w:rPr>
      <w:sz w:val="16"/>
      <w:szCs w:val="16"/>
    </w:rPr>
  </w:style>
  <w:style w:type="paragraph" w:styleId="CommentText">
    <w:name w:val="annotation text"/>
    <w:basedOn w:val="Normal"/>
    <w:link w:val="CommentTextChar"/>
    <w:rsid w:val="00B81E08"/>
    <w:rPr>
      <w:sz w:val="20"/>
    </w:rPr>
  </w:style>
  <w:style w:type="character" w:customStyle="1" w:styleId="CommentTextChar">
    <w:name w:val="Comment Text Char"/>
    <w:basedOn w:val="DefaultParagraphFont"/>
    <w:link w:val="CommentText"/>
    <w:rsid w:val="00B81E08"/>
    <w:rPr>
      <w:lang w:val="nl-NL"/>
    </w:rPr>
  </w:style>
  <w:style w:type="paragraph" w:styleId="CommentSubject">
    <w:name w:val="annotation subject"/>
    <w:basedOn w:val="CommentText"/>
    <w:next w:val="CommentText"/>
    <w:link w:val="CommentSubjectChar"/>
    <w:rsid w:val="00B81E08"/>
    <w:rPr>
      <w:b/>
      <w:bCs/>
    </w:rPr>
  </w:style>
  <w:style w:type="character" w:customStyle="1" w:styleId="CommentSubjectChar">
    <w:name w:val="Comment Subject Char"/>
    <w:basedOn w:val="CommentTextChar"/>
    <w:link w:val="CommentSubject"/>
    <w:rsid w:val="00B81E08"/>
    <w:rPr>
      <w:b/>
      <w:bCs/>
      <w:lang w:val="nl-NL"/>
    </w:rPr>
  </w:style>
  <w:style w:type="paragraph" w:styleId="BalloonText">
    <w:name w:val="Balloon Text"/>
    <w:basedOn w:val="Normal"/>
    <w:link w:val="BalloonTextChar"/>
    <w:rsid w:val="00B81E08"/>
    <w:rPr>
      <w:rFonts w:ascii="Segoe UI" w:hAnsi="Segoe UI" w:cs="Segoe UI"/>
      <w:sz w:val="18"/>
      <w:szCs w:val="18"/>
    </w:rPr>
  </w:style>
  <w:style w:type="character" w:customStyle="1" w:styleId="BalloonTextChar">
    <w:name w:val="Balloon Text Char"/>
    <w:basedOn w:val="DefaultParagraphFont"/>
    <w:link w:val="BalloonText"/>
    <w:rsid w:val="00B81E08"/>
    <w:rPr>
      <w:rFonts w:ascii="Segoe UI" w:hAnsi="Segoe UI" w:cs="Segoe UI"/>
      <w:sz w:val="18"/>
      <w:szCs w:val="18"/>
      <w:lang w:val="nl-NL"/>
    </w:rPr>
  </w:style>
  <w:style w:type="paragraph" w:styleId="Header">
    <w:name w:val="header"/>
    <w:basedOn w:val="Normal"/>
    <w:link w:val="HeaderChar"/>
    <w:rsid w:val="0072216A"/>
    <w:pPr>
      <w:tabs>
        <w:tab w:val="center" w:pos="4513"/>
        <w:tab w:val="right" w:pos="9026"/>
      </w:tabs>
    </w:pPr>
  </w:style>
  <w:style w:type="character" w:customStyle="1" w:styleId="HeaderChar">
    <w:name w:val="Header Char"/>
    <w:basedOn w:val="DefaultParagraphFont"/>
    <w:link w:val="Header"/>
    <w:rsid w:val="0072216A"/>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006CD-5CE4-4E1A-9256-0A8635034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372</Words>
  <Characters>2470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2024-06-21T09:49:00Z</dcterms:created>
  <dcterms:modified xsi:type="dcterms:W3CDTF">2024-06-21T09:49:00Z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P9_TA(2024)0155_</vt:lpwstr>
  </property>
  <property fmtid="{D5CDD505-2E9C-101B-9397-08002B2CF9AE}" pid="4" name="&lt;Type&gt;">
    <vt:lpwstr>RR</vt:lpwstr>
  </property>
</Properties>
</file>