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9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1998" w:rsidRDefault="009E3731" w:rsidP="0010095E">
            <w:pPr>
              <w:pStyle w:val="EPName"/>
            </w:pPr>
            <w:bookmarkStart w:id="0" w:name="_GoBack"/>
            <w:bookmarkEnd w:id="0"/>
            <w:r w:rsidRPr="00451998">
              <w:t>Европейски</w:t>
            </w:r>
            <w:r w:rsidR="00A608D9" w:rsidRPr="00451998">
              <w:t xml:space="preserve"> парламент</w:t>
            </w:r>
          </w:p>
          <w:p w:rsidR="00751A4A" w:rsidRPr="00451998" w:rsidRDefault="009E3731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45199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51998" w:rsidRDefault="00187494" w:rsidP="0010095E">
            <w:pPr>
              <w:pStyle w:val="EPLogo"/>
            </w:pPr>
            <w:r w:rsidRPr="004519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1998" w:rsidRDefault="00D058B8" w:rsidP="004C5D52">
      <w:pPr>
        <w:pStyle w:val="LineTop"/>
      </w:pPr>
    </w:p>
    <w:p w:rsidR="00680577" w:rsidRPr="00451998" w:rsidRDefault="00A608D9" w:rsidP="00680577">
      <w:pPr>
        <w:pStyle w:val="EPBodyTA1"/>
      </w:pPr>
      <w:r w:rsidRPr="00451998">
        <w:t>ПРИЕТИ ТЕКСТОВЕ</w:t>
      </w:r>
    </w:p>
    <w:p w:rsidR="00D058B8" w:rsidRPr="00451998" w:rsidRDefault="00D058B8" w:rsidP="00D058B8">
      <w:pPr>
        <w:pStyle w:val="LineBottom"/>
      </w:pPr>
    </w:p>
    <w:p w:rsidR="00A608D9" w:rsidRPr="00451998" w:rsidRDefault="00A608D9" w:rsidP="00A608D9">
      <w:pPr>
        <w:pStyle w:val="ATHeading1"/>
      </w:pPr>
      <w:bookmarkStart w:id="1" w:name="TANumber"/>
      <w:r w:rsidRPr="00451998">
        <w:t>P9_TA(2024)0</w:t>
      </w:r>
      <w:r w:rsidR="00A3545C">
        <w:t>158</w:t>
      </w:r>
      <w:bookmarkEnd w:id="1"/>
    </w:p>
    <w:p w:rsidR="00A608D9" w:rsidRPr="00451998" w:rsidRDefault="00A608D9" w:rsidP="00A608D9">
      <w:pPr>
        <w:pStyle w:val="ATHeading2"/>
      </w:pPr>
      <w:bookmarkStart w:id="2" w:name="title"/>
      <w:r w:rsidRPr="00451998">
        <w:t>По-тесни връзки между ЕС и Армения и необходимостта от мирно споразумение между Азербайджан и Армения</w:t>
      </w:r>
      <w:bookmarkEnd w:id="2"/>
    </w:p>
    <w:p w:rsidR="00A608D9" w:rsidRPr="00451998" w:rsidRDefault="00A608D9" w:rsidP="00A608D9">
      <w:pPr>
        <w:rPr>
          <w:i/>
          <w:vanish/>
        </w:rPr>
      </w:pPr>
      <w:r w:rsidRPr="00451998">
        <w:rPr>
          <w:i/>
        </w:rPr>
        <w:fldChar w:fldCharType="begin"/>
      </w:r>
      <w:r w:rsidRPr="00451998">
        <w:rPr>
          <w:i/>
        </w:rPr>
        <w:instrText xml:space="preserve"> TC"(</w:instrText>
      </w:r>
      <w:bookmarkStart w:id="3" w:name="DocNumber"/>
      <w:r w:rsidRPr="00451998">
        <w:rPr>
          <w:i/>
        </w:rPr>
        <w:instrText xml:space="preserve">B9-0163, 0165, 0166, 0167 </w:instrText>
      </w:r>
      <w:proofErr w:type="spellStart"/>
      <w:r w:rsidRPr="00451998">
        <w:rPr>
          <w:i/>
        </w:rPr>
        <w:instrText>and</w:instrText>
      </w:r>
      <w:proofErr w:type="spellEnd"/>
      <w:r w:rsidRPr="00451998">
        <w:rPr>
          <w:i/>
        </w:rPr>
        <w:instrText xml:space="preserve"> 0168/2024</w:instrText>
      </w:r>
      <w:bookmarkEnd w:id="3"/>
      <w:r w:rsidRPr="00451998">
        <w:rPr>
          <w:i/>
        </w:rPr>
        <w:instrText xml:space="preserve">)"\l3 \n&gt; \* MERGEFORMAT </w:instrText>
      </w:r>
      <w:r w:rsidRPr="00451998">
        <w:rPr>
          <w:i/>
        </w:rPr>
        <w:fldChar w:fldCharType="end"/>
      </w:r>
    </w:p>
    <w:p w:rsidR="00A608D9" w:rsidRPr="00451998" w:rsidRDefault="00A608D9" w:rsidP="00A608D9">
      <w:pPr>
        <w:rPr>
          <w:vanish/>
        </w:rPr>
      </w:pPr>
      <w:bookmarkStart w:id="4" w:name="PE"/>
      <w:r w:rsidRPr="00451998">
        <w:rPr>
          <w:vanish/>
        </w:rPr>
        <w:t>PE760.475</w:t>
      </w:r>
      <w:bookmarkEnd w:id="4"/>
    </w:p>
    <w:p w:rsidR="00A608D9" w:rsidRPr="00451998" w:rsidRDefault="00A608D9" w:rsidP="009E3731">
      <w:pPr>
        <w:pStyle w:val="ATHeading3"/>
      </w:pPr>
      <w:bookmarkStart w:id="5" w:name="Sujet"/>
      <w:r w:rsidRPr="00451998">
        <w:t xml:space="preserve">Резолюция на Европейския парламент от </w:t>
      </w:r>
      <w:r w:rsidR="002572EC">
        <w:t>13 март</w:t>
      </w:r>
      <w:r w:rsidR="002572EC" w:rsidRPr="00451998">
        <w:t xml:space="preserve"> </w:t>
      </w:r>
      <w:r w:rsidRPr="00451998">
        <w:t>2024 г. относно по-тесни връзки между ЕС и Армения и необходимостта от мирно споразумение между Азербайджан и Армения</w:t>
      </w:r>
      <w:bookmarkEnd w:id="5"/>
      <w:r w:rsidRPr="00451998">
        <w:t xml:space="preserve"> </w:t>
      </w:r>
      <w:bookmarkStart w:id="6" w:name="References"/>
      <w:r w:rsidRPr="00451998">
        <w:t>(2024/2580(RSP))</w:t>
      </w:r>
      <w:bookmarkEnd w:id="6"/>
    </w:p>
    <w:p w:rsidR="00B36AC0" w:rsidRPr="00451998" w:rsidRDefault="00B36AC0" w:rsidP="00B36AC0">
      <w:pPr>
        <w:pStyle w:val="EPComma"/>
      </w:pPr>
      <w:bookmarkStart w:id="7" w:name="TextBodyBegin"/>
      <w:bookmarkEnd w:id="7"/>
      <w:r w:rsidRPr="00451998">
        <w:rPr>
          <w:i/>
          <w:iCs/>
        </w:rPr>
        <w:t>Европейският парламент</w:t>
      </w:r>
      <w:r w:rsidRPr="00451998">
        <w:t>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своите предходни резолюции относно Армения, Азербайджан и положението в Нагорни Карабах,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Устава на ООН, Заключителния акт от Хелзинки и Декларацията от Алма-Ата от 21 декември 1991 г.,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Споразумението за всеобхватно и засилено партньорство между Европейския съюз и Европейската общност за атомна енергия и техните държави членки, от една страна, и Република Армения, от друга страна</w:t>
      </w:r>
      <w:r w:rsidRPr="00451998">
        <w:rPr>
          <w:rStyle w:val="FootnoteReference"/>
        </w:rPr>
        <w:footnoteReference w:id="1"/>
      </w:r>
      <w:r w:rsidRPr="00451998">
        <w:t xml:space="preserve"> (СВЗП), което влезе изцяло в сила на 1 март 2021 г.,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 xml:space="preserve">като взе предвид обръщението на министър-председателя на Армения Никол </w:t>
      </w:r>
      <w:proofErr w:type="spellStart"/>
      <w:r w:rsidRPr="00451998">
        <w:t>Пашинян</w:t>
      </w:r>
      <w:proofErr w:type="spellEnd"/>
      <w:r w:rsidRPr="00451998">
        <w:t xml:space="preserve"> пред пленарното заседание на Европейския парламент на 17 октомври 2023 г.,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заключенията от втория диалог на високо равнище между ЕС и Армения в областта на политиката и сигурността от 15 ноември 2023 г.,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факта, че Армения стана страна по Римския статут на Международния наказателен съд (МНС) на 1 февруари 2024 г.,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доклада относно изпълнението на партньорството с Армения от 9 февруари 2024 г.,</w:t>
      </w:r>
    </w:p>
    <w:p w:rsidR="00B36AC0" w:rsidRPr="00451998" w:rsidRDefault="00B36AC0" w:rsidP="00B36AC0">
      <w:pPr>
        <w:pStyle w:val="NormalHanging12a"/>
      </w:pPr>
      <w:r w:rsidRPr="00451998">
        <w:t>–</w:t>
      </w:r>
      <w:r w:rsidRPr="00451998">
        <w:tab/>
        <w:t>като взе предвид резултатите от петото заседание на Съвета за партньорство ЕС – Армения, проведено на 13 февруари 2024 г.,</w:t>
      </w:r>
    </w:p>
    <w:p w:rsidR="00B36AC0" w:rsidRPr="00451998" w:rsidRDefault="00B36AC0" w:rsidP="00B36AC0">
      <w:pPr>
        <w:pStyle w:val="NormalHanging12a"/>
      </w:pPr>
      <w:r w:rsidRPr="00451998">
        <w:lastRenderedPageBreak/>
        <w:t>–</w:t>
      </w:r>
      <w:r w:rsidRPr="00451998">
        <w:tab/>
        <w:t>като взе предвид член 132, параграфи 2 и 4 от своя Правилник за дейността,</w:t>
      </w:r>
    </w:p>
    <w:p w:rsidR="00B36AC0" w:rsidRPr="00451998" w:rsidRDefault="00B36AC0" w:rsidP="00B36AC0">
      <w:pPr>
        <w:pStyle w:val="NormalHanging12a"/>
      </w:pPr>
      <w:r w:rsidRPr="00451998">
        <w:t>А.</w:t>
      </w:r>
      <w:r w:rsidRPr="00451998">
        <w:tab/>
        <w:t>като има предвид, че отношенията между ЕС и Армения се основават на общи ценности, като демокрация, принципи на правовата държава, права на човека и основни свободи, регионално сътрудничество и активно участие в рамката за Източното партньорство, с цел да се допринесе за регионалното сътрудничество и стабилност;</w:t>
      </w:r>
    </w:p>
    <w:p w:rsidR="00B36AC0" w:rsidRPr="00451998" w:rsidRDefault="00B36AC0" w:rsidP="00B36AC0">
      <w:pPr>
        <w:pStyle w:val="NormalHanging12a"/>
      </w:pPr>
      <w:r w:rsidRPr="00451998">
        <w:t>Б.</w:t>
      </w:r>
      <w:r w:rsidRPr="00451998">
        <w:tab/>
      </w:r>
      <w:r w:rsidRPr="00451998">
        <w:rPr>
          <w:rStyle w:val="Aucun"/>
          <w:color w:val="000000"/>
        </w:rPr>
        <w:t>като има предвид, че Европейският съвет възложи на заместник-председателя на Комисията/върховен представител на Съюза по въпросите на външните работи и политиката на сигурност и Комисията да проучат начини за укрепване на всички аспекти на отношенията между ЕС и Армения;</w:t>
      </w:r>
    </w:p>
    <w:p w:rsidR="00B36AC0" w:rsidRPr="00451998" w:rsidRDefault="00B36AC0" w:rsidP="00B36AC0">
      <w:pPr>
        <w:pStyle w:val="NormalHanging12a"/>
      </w:pPr>
      <w:r w:rsidRPr="00451998">
        <w:t>В.</w:t>
      </w:r>
      <w:r w:rsidRPr="00451998">
        <w:tab/>
        <w:t xml:space="preserve">като има предвид, че на 17 октомври 2023 г. в речта си пред Европейския парламент министър-председателят на Армения Никол </w:t>
      </w:r>
      <w:proofErr w:type="spellStart"/>
      <w:r w:rsidRPr="00451998">
        <w:t>Пашинян</w:t>
      </w:r>
      <w:proofErr w:type="spellEnd"/>
      <w:r w:rsidRPr="00451998">
        <w:t xml:space="preserve"> призова за поемане на съвместен ангажимент за по-нататъшно укрепване на отношенията между ЕС и Армения и подчерта, че „Република Армения е готова да се доближи до Европейския съюз, доколкото Европейският съюз счита това за възможно“;</w:t>
      </w:r>
    </w:p>
    <w:p w:rsidR="00B36AC0" w:rsidRPr="00451998" w:rsidRDefault="00B36AC0" w:rsidP="00B36AC0">
      <w:pPr>
        <w:pStyle w:val="NormalHanging12a"/>
      </w:pPr>
      <w:r w:rsidRPr="00451998">
        <w:t>Г.</w:t>
      </w:r>
      <w:r w:rsidRPr="00451998">
        <w:tab/>
        <w:t xml:space="preserve">като има предвид, че на 9 март 2024 г. министърът на външните работи на Армения Арарат </w:t>
      </w:r>
      <w:proofErr w:type="spellStart"/>
      <w:r w:rsidRPr="00451998">
        <w:t>Мирзоян</w:t>
      </w:r>
      <w:proofErr w:type="spellEnd"/>
      <w:r w:rsidRPr="00451998">
        <w:t xml:space="preserve"> публично обмисли възможността Армения да подаде заявление, за да стане кандидат за присъединяване към Европейския съюз;</w:t>
      </w:r>
    </w:p>
    <w:p w:rsidR="00B36AC0" w:rsidRPr="00451998" w:rsidRDefault="00B36AC0" w:rsidP="00B36AC0">
      <w:pPr>
        <w:pStyle w:val="NormalHanging12a"/>
      </w:pPr>
      <w:r w:rsidRPr="00451998">
        <w:t>Д.</w:t>
      </w:r>
      <w:r w:rsidRPr="00451998">
        <w:tab/>
        <w:t>като има предвид, че Армения преживя важни политически промени през последните години, като правителството се ангажира да гарантира функционирането на демократичните институции и да използва СВЗП между ЕС и Армения като модел за реформи с цел модернизиране на страната въпреки значителните предизвикателства;</w:t>
      </w:r>
      <w:r w:rsidRPr="00451998">
        <w:rPr>
          <w:rStyle w:val="Aucun"/>
          <w:color w:val="000000"/>
        </w:rPr>
        <w:t xml:space="preserve"> </w:t>
      </w:r>
      <w:r w:rsidRPr="00451998">
        <w:t>като има предвид, че според индекса за демокрация за 2023 г. на „</w:t>
      </w:r>
      <w:proofErr w:type="spellStart"/>
      <w:r w:rsidRPr="00451998">
        <w:t>The</w:t>
      </w:r>
      <w:proofErr w:type="spellEnd"/>
      <w:r w:rsidRPr="00451998">
        <w:t xml:space="preserve"> </w:t>
      </w:r>
      <w:proofErr w:type="spellStart"/>
      <w:r w:rsidRPr="00451998">
        <w:t>Economist</w:t>
      </w:r>
      <w:proofErr w:type="spellEnd"/>
      <w:r w:rsidRPr="00451998">
        <w:t>“ Армения е водещата демокрация в региона;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t>Е.</w:t>
      </w:r>
      <w:r w:rsidRPr="00451998">
        <w:tab/>
        <w:t xml:space="preserve">като има предвид, че като замрази членството си в Организацията на Договора за колективна сигурност, Армения се стреми да намали зависимостта си от Руската федерация в областта на сигурността и да включи нови участници в своя микс за сигурност, например чрез засилено военно сътрудничество с Франция, Гърция и други държави – членки на ЕС; като има предвид, че на арменска земя все още се намират хиляди руски войници; като има предвид, че предполагаемата готовност на Русия да гарантира сигурността на Армения се оказа несъществуваща; като има предвид, че Армения все още е член на Евразийския икономически съюз; </w:t>
      </w:r>
      <w:r w:rsidRPr="00451998">
        <w:rPr>
          <w:rStyle w:val="Hyperlink0"/>
          <w:color w:val="000000"/>
        </w:rPr>
        <w:t>като има предвид, че Армения стана страна по Римския статут на Международния наказателен съд;</w:t>
      </w:r>
    </w:p>
    <w:p w:rsidR="00B36AC0" w:rsidRPr="00451998" w:rsidRDefault="00B36AC0" w:rsidP="00B36AC0">
      <w:pPr>
        <w:pStyle w:val="NormalHanging12a"/>
      </w:pPr>
      <w:r w:rsidRPr="00451998">
        <w:t>Ж.</w:t>
      </w:r>
      <w:r w:rsidRPr="00451998">
        <w:rPr>
          <w:rStyle w:val="Hyperlink0"/>
          <w:color w:val="000000"/>
        </w:rPr>
        <w:tab/>
      </w:r>
      <w:r w:rsidRPr="00451998">
        <w:t>като има предвид, че Руската федерация се опитва да подкопае демократичната легитимност на Армения и разпространява хаос и дестабилизация чрез непрекъснати опити за вмешателство, включително кампании за дезинформация;</w:t>
      </w:r>
    </w:p>
    <w:p w:rsidR="00B36AC0" w:rsidRPr="00451998" w:rsidRDefault="00B36AC0" w:rsidP="00B36AC0">
      <w:pPr>
        <w:pStyle w:val="NormalHanging12a"/>
      </w:pPr>
      <w:r w:rsidRPr="00451998">
        <w:t>З.</w:t>
      </w:r>
      <w:r w:rsidRPr="00451998">
        <w:tab/>
        <w:t xml:space="preserve">като има предвид, че икономиката на Армения все още до голяма степен зависи от Русия, на която се падат около 35% от външната търговия на Армения, и че нейната зависимост е особено осезаема в стратегическия сектор на енергетиката; като има предвид, че министър-председателят Никол </w:t>
      </w:r>
      <w:proofErr w:type="spellStart"/>
      <w:r w:rsidRPr="00451998">
        <w:t>Пашинян</w:t>
      </w:r>
      <w:proofErr w:type="spellEnd"/>
      <w:r w:rsidRPr="00451998">
        <w:t xml:space="preserve"> призова за увеличаване на помощта по линия на икономическия и инвестиционен план на </w:t>
      </w:r>
      <w:r w:rsidRPr="00451998">
        <w:lastRenderedPageBreak/>
        <w:t xml:space="preserve">ЕС; като има предвид, че икономическият и инвестиционен план досега е мобилизирал около 500 милиона евро под формата на </w:t>
      </w:r>
      <w:proofErr w:type="spellStart"/>
      <w:r w:rsidRPr="00451998">
        <w:t>междусекторни</w:t>
      </w:r>
      <w:proofErr w:type="spellEnd"/>
      <w:r w:rsidRPr="00451998">
        <w:t xml:space="preserve"> инвестиции;</w:t>
      </w:r>
      <w:r w:rsidRPr="00451998">
        <w:rPr>
          <w:rStyle w:val="Aucun"/>
          <w:color w:val="000000"/>
        </w:rPr>
        <w:t xml:space="preserve"> като има предвид, че ЕС продължава да бъде основният партньор за реформи и най-големият донор на помощ в Армения; </w:t>
      </w:r>
      <w:r w:rsidRPr="00451998">
        <w:t>като има предвид, че на 5 октомври 2023 г. Комисията обяви допълнителни 5,25 милиона евро под формата на спешна помощ, увеличено финансиране за програмата EU4Peace, допълнителни годишни програми, предназначени за бюджетна подкрепа, и техническа помощ за справяне с проблеми като въздушната безопасност и ядрената безопасност;</w:t>
      </w:r>
    </w:p>
    <w:p w:rsidR="00B36AC0" w:rsidRPr="00451998" w:rsidRDefault="00B36AC0" w:rsidP="00B36AC0">
      <w:pPr>
        <w:pStyle w:val="NormalHanging12a"/>
      </w:pPr>
      <w:r w:rsidRPr="00451998">
        <w:t>И.</w:t>
      </w:r>
      <w:r w:rsidRPr="00451998">
        <w:tab/>
        <w:t xml:space="preserve">като има предвид, че новата програма за партньорство между ЕС и Армения, която бе договорена по време на петия Съвет за партньорство ЕС – Армения, ще </w:t>
      </w:r>
      <w:proofErr w:type="spellStart"/>
      <w:r w:rsidRPr="00451998">
        <w:t>приоритизира</w:t>
      </w:r>
      <w:proofErr w:type="spellEnd"/>
      <w:r w:rsidRPr="00451998">
        <w:t xml:space="preserve"> – въз основа на общи ценности – укрепването на устойчивостта на Армения и диверсифицирането на нейната икономика, засилването на сътрудничеството в областта на сигурността и увеличаването на инвестициите като ключ към икономическо сътрудничество;</w:t>
      </w:r>
    </w:p>
    <w:p w:rsidR="00B36AC0" w:rsidRPr="00451998" w:rsidRDefault="00B36AC0" w:rsidP="00B36AC0">
      <w:pPr>
        <w:pStyle w:val="NormalHanging12a"/>
        <w:rPr>
          <w:rStyle w:val="Aucun"/>
          <w:color w:val="000000"/>
          <w:szCs w:val="24"/>
        </w:rPr>
      </w:pPr>
      <w:r w:rsidRPr="00451998">
        <w:rPr>
          <w:rStyle w:val="Aucun"/>
          <w:color w:val="000000"/>
        </w:rPr>
        <w:t>Й.</w:t>
      </w:r>
      <w:r w:rsidRPr="00451998">
        <w:tab/>
      </w:r>
      <w:r w:rsidRPr="00451998">
        <w:rPr>
          <w:rStyle w:val="Aucun"/>
          <w:color w:val="000000"/>
        </w:rPr>
        <w:t>като има предвид, че неотдавна публикуваният доклад относно изпълнението на партньорството очертава напредъка, постигнат от Армения в прилагането на СВЗП, включително по отношение на съдебната реформа, борбата с корупцията, създаването на министерство на вътрешните работи и реформата на полицейската служба в Армения, с подкрепата на ЕС;</w:t>
      </w:r>
    </w:p>
    <w:p w:rsidR="00B36AC0" w:rsidRPr="00451998" w:rsidRDefault="00B36AC0" w:rsidP="00B36AC0">
      <w:pPr>
        <w:pStyle w:val="NormalHanging12a"/>
      </w:pPr>
      <w:r w:rsidRPr="00451998">
        <w:t>К.</w:t>
      </w:r>
      <w:r w:rsidRPr="00451998">
        <w:rPr>
          <w:rStyle w:val="Aucun"/>
          <w:color w:val="000000"/>
        </w:rPr>
        <w:tab/>
      </w:r>
      <w:r w:rsidRPr="00451998">
        <w:t xml:space="preserve">като има предвид, че Русия продължава да има достъп до стоки от ЕС с ограничен достъп чрез вериги на доставки, преминаващи през трети държави, включително Армения; като има предвид, че след въвеждането на санкции на ЕС срещу Русия износът от Армения за Русия се утрои през 2022 г. и се удвои между януари и август 2023 г.; като има предвид, че специалният пратеник на ЕС за санкциите, г-н Давид </w:t>
      </w:r>
      <w:proofErr w:type="spellStart"/>
      <w:r w:rsidRPr="00451998">
        <w:t>О’Съливан</w:t>
      </w:r>
      <w:proofErr w:type="spellEnd"/>
      <w:r w:rsidRPr="00451998">
        <w:t>, не изрази загриженост относно сътрудничеството на арменските органи с ЕС за предотвратяване на заобикалянето на санкциите и даде положителна оценка на цялостното сътрудничество с Армения;</w:t>
      </w:r>
    </w:p>
    <w:p w:rsidR="00B36AC0" w:rsidRPr="00451998" w:rsidRDefault="00B36AC0" w:rsidP="00B36AC0">
      <w:pPr>
        <w:pStyle w:val="NormalHanging12a"/>
        <w:rPr>
          <w:rFonts w:eastAsia="Calibri"/>
        </w:rPr>
      </w:pPr>
      <w:r w:rsidRPr="00451998">
        <w:t>Л.</w:t>
      </w:r>
      <w:r w:rsidRPr="00451998">
        <w:tab/>
        <w:t xml:space="preserve">като има предвид, че на 19 септември 2023 г., след деветмесечна блокада на </w:t>
      </w:r>
      <w:proofErr w:type="spellStart"/>
      <w:r w:rsidRPr="00451998">
        <w:t>Лачинския</w:t>
      </w:r>
      <w:proofErr w:type="spellEnd"/>
      <w:r w:rsidRPr="00451998">
        <w:t xml:space="preserve"> коридор, пренебрегвайки ангажиментите си, включени в споразумението за прекратяване на огъня от ноември 2020 г., и решението на Международния съд, Азербайджан започна офанзива срещу останалите части на Нагорни Карабах , които все още не бяха под негов контрол; като има предвид, че над 100 000 арменци трябваше да избягат от Нагорни Карабах, което доведе до почти пълното изчезване на арменското население, живеещо там от векове; като има предвид, че това може да е равносилно на етническо прочистване; като има предвид, че непризнатите фактически органи на Нагорни Карабах престанаха да съществуват на 1 януари 2024 г., след като под натиск се съгласиха да бъдат разпуснати; като има предвид, че в Азербайджан все още са задържани редица арменци, включително бившите лидери на Нагорни Карабах; някои от тях са интервюирани и са обект на общественото любопитство в противоречие с Женевските конвенции от 1929 г.; като има предвид, че арменците от Нагорни Карабах загубиха своите имоти и вещи, докато бягаха от военната офанзива на Азербайджан, и оттогава не са успели да ги възстановят;</w:t>
      </w:r>
    </w:p>
    <w:p w:rsidR="00B36AC0" w:rsidRPr="00451998" w:rsidRDefault="00B36AC0" w:rsidP="00B36AC0">
      <w:pPr>
        <w:pStyle w:val="NormalHanging12a"/>
        <w:rPr>
          <w:rFonts w:eastAsia="Calibri"/>
        </w:rPr>
      </w:pPr>
      <w:r w:rsidRPr="00451998">
        <w:t>М.</w:t>
      </w:r>
      <w:r w:rsidRPr="00451998">
        <w:tab/>
        <w:t xml:space="preserve">като има предвид, че на 13 февруари 2024 г. Комисията обяви отпускането на допълнителна хуманитарна помощ в размер на 5,5 милиона евро в подкрепа на </w:t>
      </w:r>
      <w:r w:rsidRPr="00451998">
        <w:lastRenderedPageBreak/>
        <w:t>арменците, разселени от региона на Нагорни Карабах, в допълнение към сумата от 12,2 милиона евро, обявена през септември 2023 г.;</w:t>
      </w:r>
    </w:p>
    <w:p w:rsidR="00B36AC0" w:rsidRPr="00451998" w:rsidRDefault="00B36AC0" w:rsidP="00B36AC0">
      <w:pPr>
        <w:pStyle w:val="NormalHanging12a"/>
      </w:pPr>
      <w:r w:rsidRPr="00451998">
        <w:t>О.</w:t>
      </w:r>
      <w:r w:rsidRPr="00451998">
        <w:tab/>
        <w:t>като има предвид, че ЕС напълно подкрепя суверенитета и териториалната цялост на Армения и Азербайджан и активно подкрепя усилията за постигане на устойчиво мирно споразумение между Армения и Азербайджан с мирни средства и при зачитане на правата на засегнатото население;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t>П.</w:t>
      </w:r>
      <w:r w:rsidRPr="00451998">
        <w:tab/>
        <w:t xml:space="preserve">като има предвид, че Армения и Азербайджан започнаха преки преговори за евентуално мирно споразумение, което би могло да отвори нова глава в техните двустранни отношения; като има предвид, че продължава да има разногласия по някои въпроси, свързани с определянето и обозначаването на границите, както и с практическите условия за уреждане на транспортните връзки между самия Азербайджан и неговия </w:t>
      </w:r>
      <w:proofErr w:type="spellStart"/>
      <w:r w:rsidRPr="00451998">
        <w:t>ексклав</w:t>
      </w:r>
      <w:proofErr w:type="spellEnd"/>
      <w:r w:rsidRPr="00451998">
        <w:t xml:space="preserve"> Нахичеван; като има предвид, че Азербайджан изисква коридор през Армения, свързващ континентален Азербайджан с неговия </w:t>
      </w:r>
      <w:proofErr w:type="spellStart"/>
      <w:r w:rsidRPr="00451998">
        <w:t>ексклав</w:t>
      </w:r>
      <w:proofErr w:type="spellEnd"/>
      <w:r w:rsidRPr="00451998">
        <w:t xml:space="preserve"> Нахичеван, който да бъде контролиран от руски гранични войски без арменски митнически или гранични проверки, пренебрегвайки по този начин суверенитета на Армения;</w:t>
      </w:r>
      <w:r w:rsidRPr="00451998">
        <w:rPr>
          <w:rStyle w:val="Hyperlink0"/>
          <w:color w:val="000000"/>
        </w:rPr>
        <w:t xml:space="preserve"> като има предвид, че предложеният от Армения „Кръстопът на мира“ включва връзки между континентален Азербайджан и Нахичеван с арменски гранични и митнически проверки;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rPr>
          <w:rStyle w:val="Hyperlink0"/>
          <w:color w:val="000000"/>
        </w:rPr>
        <w:t>Р.</w:t>
      </w:r>
      <w:r w:rsidRPr="00451998">
        <w:rPr>
          <w:rStyle w:val="Hyperlink0"/>
          <w:color w:val="000000"/>
        </w:rPr>
        <w:tab/>
      </w:r>
      <w:r w:rsidRPr="00451998">
        <w:t xml:space="preserve">като има предвид, че като жест на добра воля Армения не се противопостави на организирането на COP29 в Баку; като има предвид, че на 28 януари 2024 г. министър-председателят на Армения Никол </w:t>
      </w:r>
      <w:proofErr w:type="spellStart"/>
      <w:r w:rsidRPr="00451998">
        <w:t>Пашинян</w:t>
      </w:r>
      <w:proofErr w:type="spellEnd"/>
      <w:r w:rsidRPr="00451998">
        <w:t xml:space="preserve"> предложи да бъде подписан пакт за ненападение с Азербайджан; като има предвид, че междувременно положението със сигурността продължава да бъде напрегнато, както е видно от инцидента от 13 февруари 2024 г., при който четирима арменски войници бяха убити, а един беше ранен от азербайджански огън в южната арменска провинция </w:t>
      </w:r>
      <w:proofErr w:type="spellStart"/>
      <w:r w:rsidRPr="00451998">
        <w:t>Сюник</w:t>
      </w:r>
      <w:proofErr w:type="spellEnd"/>
      <w:r w:rsidRPr="00451998">
        <w:t>;</w:t>
      </w:r>
    </w:p>
    <w:p w:rsidR="00B36AC0" w:rsidRPr="00451998" w:rsidRDefault="00B36AC0" w:rsidP="00B36AC0">
      <w:pPr>
        <w:pStyle w:val="NormalHanging12a"/>
      </w:pPr>
      <w:r w:rsidRPr="00451998">
        <w:rPr>
          <w:rStyle w:val="Hyperlink0"/>
          <w:color w:val="000000"/>
        </w:rPr>
        <w:t>С.</w:t>
      </w:r>
      <w:r w:rsidRPr="00451998">
        <w:rPr>
          <w:rStyle w:val="Hyperlink0"/>
          <w:color w:val="000000"/>
        </w:rPr>
        <w:tab/>
      </w:r>
      <w:r w:rsidRPr="00451998">
        <w:t xml:space="preserve">като има предвид, че министър-председателят </w:t>
      </w:r>
      <w:proofErr w:type="spellStart"/>
      <w:r w:rsidRPr="00451998">
        <w:t>Пашинян</w:t>
      </w:r>
      <w:proofErr w:type="spellEnd"/>
      <w:r w:rsidRPr="00451998">
        <w:t xml:space="preserve"> коментира на 15 и 16 февруари 2024 г., че Азербайджан е отхвърлил последните предложения на Армения за определяне / обозначаване на границите, и сподели своя анализ, че Азербайджан би могъл да се готви да започне „военни операции в някои райони на границата с цел това да се превърне в широкомащабна война срещу Република Армения“; като има предвид, че министър-председателят Никол </w:t>
      </w:r>
      <w:proofErr w:type="spellStart"/>
      <w:r w:rsidRPr="00451998">
        <w:t>Пашинян</w:t>
      </w:r>
      <w:proofErr w:type="spellEnd"/>
      <w:r w:rsidRPr="00451998">
        <w:t xml:space="preserve"> и президентът на Азербайджан Илхам Алиев се срещнаха в Мюнхен на 17 февруари 2024 г. с посредничеството на германския канцлер </w:t>
      </w:r>
      <w:proofErr w:type="spellStart"/>
      <w:r w:rsidRPr="00451998">
        <w:t>Олаф</w:t>
      </w:r>
      <w:proofErr w:type="spellEnd"/>
      <w:r w:rsidRPr="00451998">
        <w:t xml:space="preserve"> </w:t>
      </w:r>
      <w:proofErr w:type="spellStart"/>
      <w:r w:rsidRPr="00451998">
        <w:t>Шолц</w:t>
      </w:r>
      <w:proofErr w:type="spellEnd"/>
      <w:r w:rsidRPr="00451998">
        <w:t>, за първи път след нападението на Азербайджан срещу Нагорни Карабах през септември 2023 г.;</w:t>
      </w:r>
    </w:p>
    <w:p w:rsidR="00B36AC0" w:rsidRPr="00451998" w:rsidRDefault="00B36AC0" w:rsidP="00B36AC0">
      <w:pPr>
        <w:pStyle w:val="NormalHanging12a"/>
        <w:rPr>
          <w:rStyle w:val="Aucun"/>
          <w:color w:val="000000"/>
          <w:szCs w:val="24"/>
        </w:rPr>
      </w:pPr>
      <w:r w:rsidRPr="00451998">
        <w:rPr>
          <w:rStyle w:val="Aucun"/>
          <w:color w:val="000000"/>
        </w:rPr>
        <w:t>Т.</w:t>
      </w:r>
      <w:r w:rsidRPr="00451998">
        <w:tab/>
      </w:r>
      <w:r w:rsidRPr="00451998">
        <w:rPr>
          <w:rStyle w:val="Aucun"/>
          <w:color w:val="000000"/>
        </w:rPr>
        <w:t>като има предвид, че в Нагорни Карабах се намират множество църкви, джамии, каменни кръстове и гробища; като има предвид, че след като по време на войната през 2020 г. Азербайджан умишлено нанесе значителни щети на арменското културно наследство, Международният съд посочи в своето постановление от 7 декември 2021 г.</w:t>
      </w:r>
      <w:r w:rsidRPr="00451998">
        <w:rPr>
          <w:rStyle w:val="FootnoteReference"/>
          <w:rFonts w:eastAsiaTheme="majorEastAsia"/>
          <w:color w:val="000000"/>
          <w:szCs w:val="24"/>
        </w:rPr>
        <w:footnoteReference w:id="2"/>
      </w:r>
      <w:r w:rsidRPr="00451998">
        <w:rPr>
          <w:rStyle w:val="Aucun"/>
          <w:color w:val="000000"/>
        </w:rPr>
        <w:t xml:space="preserve">, че Азербайджан трябва „да предприеме всички необходими мерки за предотвратяване и наказване на актове на вандализъм и оскверняване, </w:t>
      </w:r>
      <w:r w:rsidRPr="00451998">
        <w:rPr>
          <w:rStyle w:val="Aucun"/>
          <w:color w:val="000000"/>
        </w:rPr>
        <w:lastRenderedPageBreak/>
        <w:t>засягащи арменското културно наследство, включително, но не само, църкви и други места за богослужение, паметници, забележителности, гробища и артефакти“; като има предвид, че през последните седмици азербайджанските органи премахнаха паметници и разрушиха емблематични сгради, свързани с арменското културно наследство в Нагорни Карабах, включително сградата на местния парламент;</w:t>
      </w:r>
    </w:p>
    <w:p w:rsidR="00B36AC0" w:rsidRPr="00451998" w:rsidRDefault="00B36AC0" w:rsidP="00B36AC0">
      <w:pPr>
        <w:pStyle w:val="NormalHanging12a"/>
        <w:rPr>
          <w:rStyle w:val="Aucun"/>
          <w:color w:val="000000"/>
          <w:szCs w:val="24"/>
        </w:rPr>
      </w:pPr>
      <w:r w:rsidRPr="00451998">
        <w:rPr>
          <w:rStyle w:val="Aucun"/>
          <w:color w:val="000000"/>
        </w:rPr>
        <w:t>У.</w:t>
      </w:r>
      <w:r w:rsidRPr="00451998">
        <w:rPr>
          <w:rStyle w:val="Aucun"/>
          <w:color w:val="000000"/>
        </w:rPr>
        <w:tab/>
        <w:t xml:space="preserve">като има предвид, че азербайджанското ръководство продължава да прави </w:t>
      </w:r>
      <w:proofErr w:type="spellStart"/>
      <w:r w:rsidRPr="00451998">
        <w:rPr>
          <w:rStyle w:val="Aucun"/>
          <w:color w:val="000000"/>
        </w:rPr>
        <w:t>иредентистки</w:t>
      </w:r>
      <w:proofErr w:type="spellEnd"/>
      <w:r w:rsidRPr="00451998">
        <w:rPr>
          <w:rStyle w:val="Aucun"/>
          <w:color w:val="000000"/>
        </w:rPr>
        <w:t xml:space="preserve"> изявления по отношение на суверенната територия на Армения; като има предвид, че азербайджанската армия продължава да окупира приблизително 170 км</w:t>
      </w:r>
      <w:r w:rsidRPr="00451998">
        <w:rPr>
          <w:rStyle w:val="Aucun"/>
          <w:color w:val="000000"/>
          <w:vertAlign w:val="superscript"/>
        </w:rPr>
        <w:t>2</w:t>
      </w:r>
      <w:r w:rsidRPr="00451998">
        <w:rPr>
          <w:rStyle w:val="Aucun"/>
          <w:color w:val="000000"/>
        </w:rPr>
        <w:t xml:space="preserve"> от суверенната територия на Армения;</w:t>
      </w:r>
    </w:p>
    <w:p w:rsidR="00B36AC0" w:rsidRPr="00451998" w:rsidRDefault="00B36AC0" w:rsidP="00B36AC0">
      <w:pPr>
        <w:pStyle w:val="NormalHanging12a"/>
        <w:rPr>
          <w:rStyle w:val="Aucun"/>
          <w:color w:val="000000"/>
          <w:szCs w:val="24"/>
        </w:rPr>
      </w:pPr>
      <w:r w:rsidRPr="00451998">
        <w:rPr>
          <w:rStyle w:val="Aucun"/>
          <w:color w:val="000000"/>
        </w:rPr>
        <w:t>Ф.</w:t>
      </w:r>
      <w:r w:rsidRPr="00451998">
        <w:rPr>
          <w:rStyle w:val="Aucun"/>
          <w:color w:val="000000"/>
        </w:rPr>
        <w:tab/>
        <w:t>като има предвид, че гражданската мисия на ЕС в Армения (EUMA) по линия на общата политика за сигурност и отбрана беше разгърната през февруари 2023 г., с мандат да наблюдава и да докладва за развитието на положението по арменско-азербайджанската граница; като има предвид, че EUMA има право да действа само от арменската страна на границата, тъй като Азербайджан отказва да допусне мисията до своята страна от границата; като има предвид, че намиращите се в Армения руски военнослужещи съзнателно поставят пречки пред изпълнението на мандата на EUMA; като има предвид, че EUMA е обект на дезинформация от страна на азербайджанските органи и контролираните от правителството медии; като има предвид, че през декември 2023 г. Съветът по външни работи на ЕС постигна съгласие да увеличи присъствието на място от 138 на 209 служители;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rPr>
          <w:rStyle w:val="Hyperlink0"/>
          <w:color w:val="000000"/>
        </w:rPr>
        <w:t>Х.</w:t>
      </w:r>
      <w:r w:rsidRPr="00451998">
        <w:rPr>
          <w:rStyle w:val="Aucun"/>
          <w:color w:val="000000"/>
        </w:rPr>
        <w:tab/>
      </w:r>
      <w:r w:rsidRPr="00451998">
        <w:rPr>
          <w:rStyle w:val="Hyperlink0"/>
          <w:color w:val="000000"/>
        </w:rPr>
        <w:t>като има предвид, че Армения многократно е отправяла молба към ЕС да я включи сред бенефициерите на Европейския механизъм за подкрепа на мира; като има предвид, че няколко държави членки решиха да увеличат подкрепата си за Армения, като предоставят военна помощ, за да помогнат на страната да реформира армията си и да възпре нови военни актове на агресия срещу международно признатата ѝ територия;</w:t>
      </w:r>
    </w:p>
    <w:p w:rsidR="00B36AC0" w:rsidRPr="00451998" w:rsidRDefault="00B36AC0" w:rsidP="00B36AC0">
      <w:pPr>
        <w:pStyle w:val="NormalHanging12a"/>
        <w:rPr>
          <w:rFonts w:eastAsia="Calibri"/>
        </w:rPr>
      </w:pPr>
      <w:r w:rsidRPr="00451998">
        <w:t>1.</w:t>
      </w:r>
      <w:r w:rsidRPr="00451998">
        <w:rPr>
          <w:rStyle w:val="Hyperlink0"/>
          <w:color w:val="000000"/>
        </w:rPr>
        <w:tab/>
      </w:r>
      <w:r w:rsidRPr="00451998">
        <w:t>отчита и приветства факта, че Армения категорично подчерта желанието си за укрепване и приоритизиране на отношенията с Европейския съюз; счита, че Европейският съюз следва да отговори положително и да се възползва в пълна степен от тази потенциална геополитическа промяна и да помогне на Армения да се включи по-активно в общността на демокрациите;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rPr>
          <w:rStyle w:val="Hyperlink0"/>
          <w:color w:val="000000"/>
        </w:rPr>
        <w:t>2.</w:t>
      </w:r>
      <w:r w:rsidRPr="00451998">
        <w:tab/>
      </w:r>
      <w:r w:rsidRPr="00451998">
        <w:rPr>
          <w:rStyle w:val="Hyperlink0"/>
          <w:color w:val="000000"/>
        </w:rPr>
        <w:t>призовава за устойчиво изпълнение на наскоро договорената програма за партньорство между ЕС и Армения, като подчертава необходимостта от активно преследване и постигане на амбициозните съвместни приоритети за сътрудничество; счита, че солидното партньорство между ЕС и Армения е логична стъпка към съгласуването с избора на Армения в полза на демокрацията, принципите на правовата държава, борбата с корупцията и зачитането на основания на правила международен ред;</w:t>
      </w:r>
    </w:p>
    <w:p w:rsidR="00B36AC0" w:rsidRPr="00451998" w:rsidRDefault="00B36AC0" w:rsidP="00B36AC0">
      <w:pPr>
        <w:pStyle w:val="NormalHanging12a"/>
      </w:pPr>
      <w:r w:rsidRPr="00451998">
        <w:t>3.</w:t>
      </w:r>
      <w:r w:rsidRPr="00451998">
        <w:rPr>
          <w:rStyle w:val="Hyperlink0"/>
          <w:color w:val="000000"/>
        </w:rPr>
        <w:tab/>
        <w:t xml:space="preserve">приветства ангажимента на Армения за прилагане на СВЗП и постигнатия от нея напредък в изпълнението на пътната карта на споразумението; приветства факта, че арменското правителство признава това споразумение като стратегически модел за ключови реформи в Армения; </w:t>
      </w:r>
      <w:r w:rsidRPr="00451998">
        <w:t xml:space="preserve">насърчава Комисията и държавите членки да започнат работа по пътна карта за постигане на амбициозно подобряване на </w:t>
      </w:r>
      <w:r w:rsidRPr="00451998">
        <w:lastRenderedPageBreak/>
        <w:t xml:space="preserve">отношенията между ЕС и Армения; счита, че опитът, произтичащ от споразуменията за асоцииране/задълбочените и всеобхватни зони за свободна търговия с Украйна, Грузия и Република Молдова, следва да служи като добра основа, по-специално във връзка с постепенната секторна интеграция с единния пазар, което следва да осигури осезаеми ползи на макро- и </w:t>
      </w:r>
      <w:proofErr w:type="spellStart"/>
      <w:r w:rsidRPr="00451998">
        <w:t>микроравнище</w:t>
      </w:r>
      <w:proofErr w:type="spellEnd"/>
      <w:r w:rsidRPr="00451998">
        <w:t xml:space="preserve"> за Армения;</w:t>
      </w:r>
    </w:p>
    <w:p w:rsidR="00B36AC0" w:rsidRPr="00451998" w:rsidRDefault="00B36AC0" w:rsidP="00B36AC0">
      <w:pPr>
        <w:pStyle w:val="NormalHanging12a"/>
        <w:rPr>
          <w:shd w:val="clear" w:color="auto" w:fill="FFFFFF"/>
        </w:rPr>
      </w:pPr>
      <w:r w:rsidRPr="00451998">
        <w:t>4.</w:t>
      </w:r>
      <w:r w:rsidRPr="00451998">
        <w:tab/>
        <w:t xml:space="preserve">посочва отново, че съгласно член 49 от Договора за Европейския съюз всяка европейска държава може да кандидатства да стане член на Европейския съюз, при условие че спазва критериите от Копенхаген и принципите на демокрацията, зачита основните свободи, правата на човека и правата на малцинствата и спазва принципите на правовата държава; </w:t>
      </w:r>
      <w:r w:rsidRPr="00451998">
        <w:rPr>
          <w:color w:val="000000"/>
        </w:rPr>
        <w:t>счита, че ако Армения проявява интерес да кандидатства за статут на страна кандидатка и продължи своя път на устойчиви реформи за укрепване на демокрацията си, това би могло да постави началото на фаза на трансформация в отношенията между ЕС и Армения;</w:t>
      </w:r>
      <w:r w:rsidRPr="00451998">
        <w:rPr>
          <w:shd w:val="clear" w:color="auto" w:fill="FFFFFF"/>
        </w:rPr>
        <w:t xml:space="preserve"> призовава Комисията и Съвета активно да подкрепят желанието на Армения за засилено сътрудничество с ЕС, не само в областта на икономическото партньорство, но и в политическия диалог, междуличностните контакти, секторната интеграция и сътрудничеството в сферата на сигурността;</w:t>
      </w:r>
    </w:p>
    <w:p w:rsidR="00B36AC0" w:rsidRPr="00451998" w:rsidRDefault="00B36AC0" w:rsidP="00B36AC0">
      <w:pPr>
        <w:pStyle w:val="NormalHanging12a"/>
        <w:rPr>
          <w:color w:val="000000"/>
          <w:szCs w:val="24"/>
        </w:rPr>
      </w:pPr>
      <w:r w:rsidRPr="00451998">
        <w:rPr>
          <w:rStyle w:val="Hyperlink0"/>
          <w:color w:val="000000"/>
        </w:rPr>
        <w:t>5.</w:t>
      </w:r>
      <w:r w:rsidRPr="00451998">
        <w:rPr>
          <w:shd w:val="clear" w:color="auto" w:fill="FFFFFF"/>
        </w:rPr>
        <w:tab/>
      </w:r>
      <w:r w:rsidRPr="00451998">
        <w:rPr>
          <w:rStyle w:val="Hyperlink0"/>
          <w:color w:val="000000"/>
        </w:rPr>
        <w:t xml:space="preserve">подкрепя Армения в продължаващите ѝ усилия за осъществяване на реформите и укрепване на демокрацията, принципите на правовата държава и доброто управление; подчертава важната роля на гражданското общество в изпълнението на реформите; призовава Армения да продължи сътрудничеството си с ЕС в това отношение и призовава ЕС да увеличи подкрепата си в тези области, по-специално техническата помощ и обмена на експертен опит; </w:t>
      </w:r>
      <w:r w:rsidRPr="00451998">
        <w:rPr>
          <w:rStyle w:val="Aucun"/>
          <w:color w:val="000000"/>
        </w:rPr>
        <w:t>насърчава активното участие на Армения в политиката за Източното партньорство като средство за стимулиране на добросъседските отношения в Южен Кавказ;</w:t>
      </w:r>
    </w:p>
    <w:p w:rsidR="00B36AC0" w:rsidRPr="00451998" w:rsidRDefault="00B36AC0" w:rsidP="00B36AC0">
      <w:pPr>
        <w:pStyle w:val="NormalHanging12a"/>
      </w:pPr>
      <w:r w:rsidRPr="00451998">
        <w:t>6.</w:t>
      </w:r>
      <w:r w:rsidRPr="00451998">
        <w:tab/>
        <w:t>признава, че влиянието на Руската федерация върху арменската икономика продължава да бъде високо, и насърчава Армения да проявява бдителност за евентуално заобикаляне на санкциите на ЕС в страната; напълно осъзнава равнището и разнообразието на заплахите, които Руската федерация може да се опита да използва срещу Армения, за да я санкционира за нейния независим политически и стратегически избор; счита, че ЕС трябва да бъде готов да предостави бърза помощ за Армения с цел смекчаване на неблагоприятните последици от подобни враждебни мерки;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rPr>
          <w:rStyle w:val="Hyperlink0"/>
          <w:color w:val="000000"/>
        </w:rPr>
        <w:t>7.</w:t>
      </w:r>
      <w:r w:rsidRPr="00451998">
        <w:tab/>
      </w:r>
      <w:r w:rsidRPr="00451998">
        <w:rPr>
          <w:rStyle w:val="Hyperlink0"/>
          <w:color w:val="000000"/>
        </w:rPr>
        <w:t>отбелязва, че през последните 10 години обемът на двустранната търговия между Армения и ЕС се увеличава; насърчава Армения, ЕС и неговите държави членки, както и европейските дружества и инвеститори, да предприемат необходимите стъпки за по-нататъшно укрепване на икономическите и търговските отношения; приветства успеха на икономическия и инвестиционен план и насърчава ЕС и Армения да продължат да привличат публични и частни инвестиции за насърчаване на устойчивото развитие в Армения;</w:t>
      </w:r>
    </w:p>
    <w:p w:rsidR="00B36AC0" w:rsidRPr="00451998" w:rsidRDefault="00B36AC0" w:rsidP="00B36AC0">
      <w:pPr>
        <w:pStyle w:val="NormalHanging12a"/>
      </w:pPr>
      <w:r w:rsidRPr="00451998">
        <w:t>8.</w:t>
      </w:r>
      <w:r w:rsidRPr="00451998">
        <w:rPr>
          <w:rStyle w:val="Hyperlink0"/>
          <w:color w:val="000000"/>
        </w:rPr>
        <w:tab/>
      </w:r>
      <w:r w:rsidRPr="00451998">
        <w:t xml:space="preserve">отчита неотложната необходимост от засилване на сътрудничеството между ЕС и Армения в областта на сигурността и отбраната, докато Армения преосмисли членството си в Организацията на Договора за колективна сигурност; призовава ЕС да отговори положително на искането на Армения за подкрепа чрез Европейския механизъм за подкрепа на мира и да предостави подкрепа на </w:t>
      </w:r>
      <w:r w:rsidRPr="00451998">
        <w:lastRenderedPageBreak/>
        <w:t xml:space="preserve">арменските военни сили; отбелязва добавената стойност от провеждането на  редовен диалог между ЕС и Армения относно политиката и сигурността, като рамкова платформа за всички въпроси, свързани със сигурността; призовава за започване на проучване за оценка на хибридните заплахи, което ще помогне на Армения да идентифицира основните уязвимости и да разработи целенасочени решения; </w:t>
      </w:r>
      <w:r w:rsidRPr="00451998">
        <w:rPr>
          <w:rStyle w:val="Hyperlink0"/>
          <w:color w:val="000000"/>
        </w:rPr>
        <w:t>приветства предприетите от няколко държави членки действия за предоставяне на отбранителна военна подкрепа на Армения и настоятелно призовава държавите членки да обмислят подобни инициативи;</w:t>
      </w:r>
    </w:p>
    <w:p w:rsidR="00B36AC0" w:rsidRPr="00451998" w:rsidRDefault="00B36AC0" w:rsidP="00B36AC0">
      <w:pPr>
        <w:pStyle w:val="NormalHanging12a"/>
      </w:pPr>
      <w:r w:rsidRPr="00451998">
        <w:t>9.</w:t>
      </w:r>
      <w:r w:rsidRPr="00451998">
        <w:tab/>
        <w:t>приветства решението на Армения да суспендира участието си в Организацията на Договора за колективна сигурност, след като не ѝ беше оказана помощ срещу военната агресия, и да се стреми към по-надеждна архитектура за сигурност; подкрепя официалното искане на Армения към Руската федерация да изтегли своите гранични служители от федералните служби за сигурност от националното летище на Армения;</w:t>
      </w:r>
    </w:p>
    <w:p w:rsidR="00B36AC0" w:rsidRPr="00451998" w:rsidRDefault="00B36AC0" w:rsidP="00B36AC0">
      <w:pPr>
        <w:pStyle w:val="NormalHanging12a"/>
      </w:pPr>
      <w:r w:rsidRPr="00451998">
        <w:t>10.</w:t>
      </w:r>
      <w:r w:rsidRPr="00451998">
        <w:tab/>
        <w:t xml:space="preserve">признава неизползвания потенциал на преките контакти между народите на ЕС и на Армения; призовава да бъде признат напредъкът, постигнат от Армения при прилагането на споразуменията за облекчаване на визовия режим и за </w:t>
      </w:r>
      <w:proofErr w:type="spellStart"/>
      <w:r w:rsidRPr="00451998">
        <w:t>реадмисия</w:t>
      </w:r>
      <w:proofErr w:type="spellEnd"/>
      <w:r w:rsidRPr="00451998">
        <w:t>; счита, че е време да започне диалог за либерализиране на визовия режим с Армения;</w:t>
      </w:r>
    </w:p>
    <w:p w:rsidR="00B36AC0" w:rsidRPr="00451998" w:rsidRDefault="00B36AC0" w:rsidP="00B36AC0">
      <w:pPr>
        <w:pStyle w:val="NormalHanging12a"/>
      </w:pPr>
      <w:r w:rsidRPr="00451998">
        <w:t>11.</w:t>
      </w:r>
      <w:r w:rsidRPr="00451998">
        <w:tab/>
        <w:t>приветства сключването на споразумението между ЕС и Република Армения, което ще позволи трансфера на оперативни лични данни между Евроюст и компетентните органи на Армения като част от съдебното сътрудничество по наказателноправни въпроси; подчертава, че е важно да продължи задълбочаването на сътрудничеството между ЕС и Армения с цел борба с престъпността и тероризма и защита на сигурността на Съюза, което е от полза и за двете страни;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t>12.</w:t>
      </w:r>
      <w:r w:rsidRPr="00451998">
        <w:tab/>
        <w:t>изразява подкрепата си за дейностите на мисията EUMA и подчертава нейната важна роля; призовава нейният мандат да бъде удължен след 2025 г. и персоналът ѝ да бъде допълнително увеличен; отново изразява разочарованието си от отказа на Азербайджан да позволи на мисията да действа от неговата страна на границата, както и от повтарящите се кампании за оклеветяване, провеждани от Азербайджан срещу EUMA;</w:t>
      </w:r>
      <w:r w:rsidRPr="00451998">
        <w:rPr>
          <w:rStyle w:val="Hyperlink0"/>
          <w:color w:val="000000"/>
        </w:rPr>
        <w:t xml:space="preserve"> </w:t>
      </w:r>
      <w:r w:rsidRPr="00451998">
        <w:t xml:space="preserve">изразява съжаление относно факта, че разположените в Армения руски гранични служители попречиха на EUMA да достигне село </w:t>
      </w:r>
      <w:proofErr w:type="spellStart"/>
      <w:r w:rsidRPr="00451998">
        <w:t>Неркин</w:t>
      </w:r>
      <w:proofErr w:type="spellEnd"/>
      <w:r w:rsidRPr="00451998">
        <w:t xml:space="preserve"> </w:t>
      </w:r>
      <w:proofErr w:type="spellStart"/>
      <w:r w:rsidRPr="00451998">
        <w:t>Ханд</w:t>
      </w:r>
      <w:proofErr w:type="spellEnd"/>
      <w:r w:rsidRPr="00451998">
        <w:t>, където неотдавна, на 13 февруари 2024 г., четирима арменски войници бяха убити от азербайджанските сили след предполагаемо нараняване на азербайджански войник;</w:t>
      </w:r>
      <w:r w:rsidRPr="00451998">
        <w:rPr>
          <w:rStyle w:val="Hyperlink0"/>
          <w:color w:val="000000"/>
        </w:rPr>
        <w:t xml:space="preserve"> осъжда подстрекателската реторика, използвана от азербайджански длъжностни лица срещу ЕС, неговите държави членки, EUMA и арменските органи;</w:t>
      </w:r>
    </w:p>
    <w:p w:rsidR="00B36AC0" w:rsidRPr="00451998" w:rsidRDefault="00B36AC0" w:rsidP="00B36AC0">
      <w:pPr>
        <w:pStyle w:val="NormalHanging12a"/>
      </w:pPr>
      <w:r w:rsidRPr="00451998">
        <w:t>13.</w:t>
      </w:r>
      <w:r w:rsidRPr="00451998">
        <w:rPr>
          <w:rStyle w:val="Hyperlink0"/>
          <w:color w:val="000000"/>
        </w:rPr>
        <w:tab/>
      </w:r>
      <w:r w:rsidRPr="00451998">
        <w:t>подчертава, че ЕС следва да бъде готов да наложи санкции на лица и субекти, които застрашават суверенитета, независимостта и териториалната цялост на Армения;</w:t>
      </w:r>
    </w:p>
    <w:p w:rsidR="00B36AC0" w:rsidRPr="00451998" w:rsidRDefault="00B36AC0" w:rsidP="00B36AC0">
      <w:pPr>
        <w:pStyle w:val="NormalHanging12a"/>
      </w:pPr>
      <w:r w:rsidRPr="00451998">
        <w:t>14.</w:t>
      </w:r>
      <w:r w:rsidRPr="00451998">
        <w:tab/>
        <w:t xml:space="preserve">призовава Азербайджан действително да започне всеобхватен и прозрачен диалог с арменците в Нагорни Карабах, за да се гарантира зачитането на техните права и тяхната сигурност, включително правото им да се завърнат и живеят в домовете си достойно и безопасно, в присъствието на международни наблюдатели, да се ползват от правата си на земя и собственост, да запазят своята идентичност и да </w:t>
      </w:r>
      <w:r w:rsidRPr="00451998">
        <w:lastRenderedPageBreak/>
        <w:t xml:space="preserve">се ползват изцяло от своите граждански, културни, социални и религиозни права; </w:t>
      </w:r>
      <w:r w:rsidRPr="00451998">
        <w:rPr>
          <w:rStyle w:val="Hyperlink0"/>
          <w:color w:val="000000"/>
        </w:rPr>
        <w:t xml:space="preserve">призовава Азербайджан да освободи и да се ангажира с широка амнистия за всички жители на Нагорни Карабах и Армения, които продължават да бъдат задържани от Азербайджан; </w:t>
      </w:r>
      <w:r w:rsidRPr="00451998">
        <w:t>призовава за пълно, незабавно и ефективно изпълнение на всички постановления на Международния съд по делото относно прилагането на Международната конвенция за ликвидиране на всички форми на расова дискриминация (Армения срещу Азербайджан);</w:t>
      </w:r>
    </w:p>
    <w:p w:rsidR="00B36AC0" w:rsidRPr="00451998" w:rsidRDefault="00B36AC0" w:rsidP="00B36AC0">
      <w:pPr>
        <w:pStyle w:val="NormalHanging12a"/>
        <w:rPr>
          <w:rFonts w:eastAsia="Calibri"/>
        </w:rPr>
      </w:pPr>
      <w:r w:rsidRPr="00451998">
        <w:rPr>
          <w:rStyle w:val="Aucun"/>
          <w:color w:val="000000"/>
        </w:rPr>
        <w:t>15.</w:t>
      </w:r>
      <w:r w:rsidRPr="00451998">
        <w:tab/>
      </w:r>
      <w:r w:rsidRPr="00451998">
        <w:rPr>
          <w:rStyle w:val="Aucun"/>
          <w:color w:val="000000"/>
        </w:rPr>
        <w:t xml:space="preserve">отново осъжда нахлуването на азербайджанските военни сили в международно признатата територия на Армения и продължаващата окупация на части от нея; отново отправя искането си за изтегляне на войските на Азербайджан от цялата суверенна територия на Армения; отхвърля и изразява дълбока загриженост относно </w:t>
      </w:r>
      <w:proofErr w:type="spellStart"/>
      <w:r w:rsidRPr="00451998">
        <w:rPr>
          <w:rStyle w:val="Aucun"/>
          <w:color w:val="000000"/>
        </w:rPr>
        <w:t>иредентистките</w:t>
      </w:r>
      <w:proofErr w:type="spellEnd"/>
      <w:r w:rsidRPr="00451998">
        <w:rPr>
          <w:rStyle w:val="Aucun"/>
          <w:color w:val="000000"/>
        </w:rPr>
        <w:t xml:space="preserve"> и подстрекателски изявления на президента на Азербайджан и на други азербайджански държавни служители, които застрашават териториалната цялост и суверенитета на Армения, включително и изявленията, с които се иска осигуряването на екстериториален коридор, свързващ Азербайджан с неговия </w:t>
      </w:r>
      <w:proofErr w:type="spellStart"/>
      <w:r w:rsidRPr="00451998">
        <w:rPr>
          <w:rStyle w:val="Aucun"/>
          <w:color w:val="000000"/>
        </w:rPr>
        <w:t>ексклав</w:t>
      </w:r>
      <w:proofErr w:type="spellEnd"/>
      <w:r w:rsidRPr="00451998">
        <w:rPr>
          <w:rStyle w:val="Aucun"/>
          <w:color w:val="000000"/>
        </w:rPr>
        <w:t xml:space="preserve"> Нахичеван; предупреждава Азербайджан срещу всякакъв потенциален военен авантюризъм срещу основната част на Армения; </w:t>
      </w:r>
      <w:r w:rsidRPr="00451998">
        <w:t xml:space="preserve">подчертава, че въпросите за свързаността на Азербайджан с неговия </w:t>
      </w:r>
      <w:proofErr w:type="spellStart"/>
      <w:r w:rsidRPr="00451998">
        <w:t>екскклав</w:t>
      </w:r>
      <w:proofErr w:type="spellEnd"/>
      <w:r w:rsidRPr="00451998">
        <w:t xml:space="preserve"> Нахичеван следва да бъдат решени при пълно зачитане на суверенитета и териториалната цялост на Армения;</w:t>
      </w:r>
    </w:p>
    <w:p w:rsidR="00B36AC0" w:rsidRPr="00451998" w:rsidRDefault="00B36AC0" w:rsidP="00B36AC0">
      <w:pPr>
        <w:pStyle w:val="NormalHanging12a"/>
      </w:pPr>
      <w:r w:rsidRPr="00451998">
        <w:t>16.</w:t>
      </w:r>
      <w:r w:rsidRPr="00451998">
        <w:tab/>
        <w:t>потвърждава категоричната подкрепа на Европейския съюз за суверенитета, териториалната цялост и неприкосновеността на границите на Армения; решително подкрепя нормализирането на отношенията между Армения и Азербайджан въз основа на принципите за взаимно признаване на териториалната цялост и неприкосновеността на границите, базирани на Декларацията от Алмати от 1991 г., определянето на границите според съответните карти на Генералния щаб на СССР, предоставени на двете страни, и деблокиране на регионалната комуникация чрез зачитане на суверенитета и юрисдикцията на двете държави, въз основа на реципрочност и равенство;</w:t>
      </w:r>
    </w:p>
    <w:p w:rsidR="00B36AC0" w:rsidRPr="00451998" w:rsidRDefault="00B36AC0" w:rsidP="00B36AC0">
      <w:pPr>
        <w:pStyle w:val="NormalHanging12a"/>
      </w:pPr>
      <w:r w:rsidRPr="00451998">
        <w:t>17.</w:t>
      </w:r>
      <w:r w:rsidRPr="00451998">
        <w:tab/>
        <w:t xml:space="preserve">изразява подкрепата си за възобновяването на преговорите между Армения и Азербайджан по всички нерешени въпроси с цел сключване на мирен договор и призовава двете страни да останат изцяло ангажирани с трайното и мирно уреждане на дългогодишния спор чрез диалог и преговори; счита, че това споразумение трябва да бъде договорено добросъвестно и да се основава на признаването на суверенитета, териториалната цялост и </w:t>
      </w:r>
      <w:proofErr w:type="spellStart"/>
      <w:r w:rsidRPr="00451998">
        <w:t>неизползването</w:t>
      </w:r>
      <w:proofErr w:type="spellEnd"/>
      <w:r w:rsidRPr="00451998">
        <w:t xml:space="preserve"> на сила; призовава за по-силен ангажимент на ЕС за продължаване на улесняването на всеобхватен и устойчив мир в полза на всички хора в региона; призовава Турция и други съюзници на Азербайджан да се въздържат от подклаждане на войнственото поведение на Баку и да упражняват своето влияние в полза на бързото приключване на мирните преговори;</w:t>
      </w:r>
      <w:r w:rsidR="00A3545C">
        <w:t xml:space="preserve"> </w:t>
      </w:r>
      <w:r w:rsidR="00A3545C" w:rsidRPr="00A3545C">
        <w:t>настоятелно призовава Азербайджан да закрие т.нар. „Парк на военните трофеи“ в Баку, открит на 12 април 2021 г., тъй като той подкопава усилията за изграждане на взаимно доверие между Армения и Азербайджан;</w:t>
      </w:r>
    </w:p>
    <w:p w:rsidR="00B36AC0" w:rsidRPr="00451998" w:rsidRDefault="00B36AC0" w:rsidP="00B36AC0">
      <w:pPr>
        <w:pStyle w:val="NormalHanging12a"/>
      </w:pPr>
      <w:r w:rsidRPr="00451998">
        <w:t>18.</w:t>
      </w:r>
      <w:r w:rsidRPr="00451998">
        <w:tab/>
      </w:r>
      <w:r w:rsidRPr="00451998">
        <w:rPr>
          <w:rStyle w:val="Hyperlink0"/>
          <w:color w:val="000000"/>
        </w:rPr>
        <w:t xml:space="preserve">изразява категорично несъгласие с тона на някои неотдавнашни изявления на лидерите на Комисията и на Европейския съвет, които поздравяват президента на Азербайджан Алиев за преизбирането му, без да споменават липсата на демокрация в Азербайджан, и които подвеждащо окачествяват Азербайджан като </w:t>
      </w:r>
      <w:r w:rsidRPr="00451998">
        <w:rPr>
          <w:rStyle w:val="Hyperlink0"/>
          <w:color w:val="000000"/>
        </w:rPr>
        <w:lastRenderedPageBreak/>
        <w:t xml:space="preserve">надежден партньор; потвърждава, че тези изявления не отразяват позицията на Европейския съюз и никога не е трябвало да бъдат правени с оглед на извършеното от Азербайджан етническо прочистване в Нагорни Карабах; </w:t>
      </w:r>
      <w:r w:rsidRPr="00451998">
        <w:t>настоятелно призовава заместник-председателя на Комисията/върховен представител на Съюза по въпросите на външните работи и политиката на сигурност и Европейската служба за външна дейност да продължат преговорите за подновено споразумение за партньорство под условие, т.е. ако Азербайджан е демонстрирал действителна готовност да зачита правата и опасенията за сигурността на арменците от Карабах и е допринесъл за значителен напредък към всеобхватно и устойчиво мирно споразумение с Армения;</w:t>
      </w:r>
    </w:p>
    <w:p w:rsidR="00B36AC0" w:rsidRPr="00451998" w:rsidRDefault="00B36AC0" w:rsidP="00B36AC0">
      <w:pPr>
        <w:pStyle w:val="NormalHanging12a"/>
        <w:rPr>
          <w:rStyle w:val="Hyperlink0"/>
          <w:color w:val="000000"/>
        </w:rPr>
      </w:pPr>
      <w:r w:rsidRPr="00451998">
        <w:rPr>
          <w:rStyle w:val="Aucun"/>
          <w:color w:val="000000"/>
        </w:rPr>
        <w:t>19.</w:t>
      </w:r>
      <w:r w:rsidRPr="00451998">
        <w:tab/>
      </w:r>
      <w:r w:rsidRPr="00451998">
        <w:rPr>
          <w:rStyle w:val="Aucun"/>
          <w:color w:val="000000"/>
        </w:rPr>
        <w:t xml:space="preserve">изразява сериозна загриженост относно неспособността за опазване на културното, религиозното и историческото наследство на арменското население в Нагорни Карабах, в нарушение на постановлението на Международния съд от 7 декември 2021 г.; осъжда всички случаи на разрушаване, вандализъм и оскверняване на обекти, като припомня вековното арменско присъствие в Нагорни Карабах; призовава азербайджанските органи да опазват, да защитават и да популяризират богатото и разнообразно наследство на региона; </w:t>
      </w:r>
      <w:r w:rsidRPr="00451998">
        <w:rPr>
          <w:rStyle w:val="Hyperlink0"/>
          <w:color w:val="000000"/>
        </w:rPr>
        <w:t>настоятелно призовава ЮНЕСКО да предприеме незабавни действия за опазване и защита на изложеното на риск арменско културно наследство в Нагорни Карабах; призовава за засилване на сътрудничеството между Армения и ЕС по отношение на мониторинга на системното унищожаване на арменското културно наследство (църкви, манастири, гробища, паметници, дворци и др.) от Азербайджан, най-вече чрез участието на Сателитния център на ЕС;</w:t>
      </w:r>
    </w:p>
    <w:p w:rsidR="00B36AC0" w:rsidRPr="00451998" w:rsidRDefault="00B36AC0" w:rsidP="00B36AC0">
      <w:pPr>
        <w:pStyle w:val="NormalHanging12a"/>
      </w:pPr>
      <w:r w:rsidRPr="00451998">
        <w:t>20.</w:t>
      </w:r>
      <w:r w:rsidRPr="00451998">
        <w:rPr>
          <w:rStyle w:val="Hyperlink0"/>
          <w:color w:val="000000"/>
        </w:rPr>
        <w:tab/>
      </w:r>
      <w:r w:rsidRPr="00451998">
        <w:rPr>
          <w:rStyle w:val="Aucun"/>
          <w:color w:val="000000"/>
        </w:rPr>
        <w:t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президента, правителството и парламента на Република Армения, на президента, правителството и парламента на Република Азербайджан, на Организацията за сигурност и сътрудничество в Европа, на Организацията на обединените нации и на Съвета на Европа.</w:t>
      </w:r>
    </w:p>
    <w:p w:rsidR="00B36AC0" w:rsidRPr="00451998" w:rsidRDefault="00B36AC0" w:rsidP="00B36AC0"/>
    <w:sectPr w:rsidR="00B36AC0" w:rsidRPr="00451998" w:rsidSect="004519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8D9" w:rsidRPr="00451998" w:rsidRDefault="00A608D9">
      <w:r w:rsidRPr="00451998">
        <w:separator/>
      </w:r>
    </w:p>
  </w:endnote>
  <w:endnote w:type="continuationSeparator" w:id="0">
    <w:p w:rsidR="00A608D9" w:rsidRPr="00451998" w:rsidRDefault="00A608D9">
      <w:r w:rsidRPr="004519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9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9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9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8D9" w:rsidRPr="00451998" w:rsidRDefault="00A608D9">
      <w:r w:rsidRPr="00451998">
        <w:separator/>
      </w:r>
    </w:p>
  </w:footnote>
  <w:footnote w:type="continuationSeparator" w:id="0">
    <w:p w:rsidR="00A608D9" w:rsidRPr="00451998" w:rsidRDefault="00A608D9">
      <w:r w:rsidRPr="00451998">
        <w:continuationSeparator/>
      </w:r>
    </w:p>
  </w:footnote>
  <w:footnote w:id="1">
    <w:p w:rsidR="00B36AC0" w:rsidRPr="00451998" w:rsidRDefault="00B36AC0" w:rsidP="00451998">
      <w:pPr>
        <w:pStyle w:val="FootnoteText"/>
        <w:ind w:left="567" w:hanging="567"/>
        <w:rPr>
          <w:sz w:val="24"/>
          <w:lang w:val="bg-BG"/>
        </w:rPr>
      </w:pPr>
      <w:r w:rsidRPr="00451998">
        <w:rPr>
          <w:rStyle w:val="FootnoteReference"/>
          <w:sz w:val="24"/>
          <w:lang w:val="bg-BG"/>
        </w:rPr>
        <w:footnoteRef/>
      </w:r>
      <w:r w:rsidR="00451998" w:rsidRPr="00451998">
        <w:rPr>
          <w:sz w:val="24"/>
          <w:lang w:val="bg-BG"/>
        </w:rPr>
        <w:t xml:space="preserve"> </w:t>
      </w:r>
      <w:r w:rsidR="00451998" w:rsidRPr="00451998">
        <w:rPr>
          <w:sz w:val="24"/>
          <w:lang w:val="bg-BG"/>
        </w:rPr>
        <w:tab/>
      </w:r>
      <w:r w:rsidRPr="00451998">
        <w:rPr>
          <w:sz w:val="24"/>
          <w:lang w:val="bg-BG"/>
        </w:rPr>
        <w:t>ОВ L 23, 26.1.2018 г., стр. 4.</w:t>
      </w:r>
    </w:p>
  </w:footnote>
  <w:footnote w:id="2">
    <w:p w:rsidR="00B36AC0" w:rsidRPr="00451998" w:rsidRDefault="00B36AC0" w:rsidP="00451998">
      <w:pPr>
        <w:pStyle w:val="FootnoteText"/>
        <w:ind w:left="567" w:hanging="567"/>
        <w:rPr>
          <w:sz w:val="24"/>
          <w:lang w:val="bg-BG"/>
        </w:rPr>
      </w:pPr>
      <w:r w:rsidRPr="00451998">
        <w:rPr>
          <w:rStyle w:val="FootnoteReference"/>
          <w:rFonts w:eastAsiaTheme="majorEastAsia"/>
          <w:sz w:val="24"/>
          <w:lang w:val="bg-BG"/>
        </w:rPr>
        <w:footnoteRef/>
      </w:r>
      <w:r w:rsidR="00451998" w:rsidRPr="00451998">
        <w:rPr>
          <w:sz w:val="24"/>
          <w:lang w:val="bg-BG"/>
        </w:rPr>
        <w:t xml:space="preserve"> </w:t>
      </w:r>
      <w:r w:rsidR="00451998" w:rsidRPr="00451998">
        <w:rPr>
          <w:sz w:val="24"/>
          <w:lang w:val="bg-BG"/>
        </w:rPr>
        <w:tab/>
      </w:r>
      <w:r w:rsidRPr="00451998">
        <w:rPr>
          <w:sz w:val="24"/>
          <w:lang w:val="bg-BG"/>
        </w:rPr>
        <w:t>Постановление на Международния съд от 7 декември 2021 г. относно искането за посочване на временни мерки за прилагането на Международната конвенция за премахване на всички форми на расова дискриминация (Армения срещу Азербайджан).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9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9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9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3, 0165, 0166, 0167 and 0168/2024"/>
    <w:docVar w:name="dvlangue" w:val="BG"/>
    <w:docVar w:name="dvnumam" w:val="0"/>
    <w:docVar w:name="dvpe" w:val="760.475"/>
    <w:docVar w:name="dvtitre" w:val="Резолюция на Европейския парламент от ... 2024 г. относно по-тесни връзки между ЕС и Армения и необходимостта от мирно споразумение между Азербайджан и Армения(2024/2580(RSP))"/>
  </w:docVars>
  <w:rsids>
    <w:rsidRoot w:val="00A608D9"/>
    <w:rsid w:val="00002272"/>
    <w:rsid w:val="00064002"/>
    <w:rsid w:val="000677B9"/>
    <w:rsid w:val="000831BA"/>
    <w:rsid w:val="000A42CC"/>
    <w:rsid w:val="000E690E"/>
    <w:rsid w:val="000E7DD9"/>
    <w:rsid w:val="0010095E"/>
    <w:rsid w:val="00125B37"/>
    <w:rsid w:val="00187494"/>
    <w:rsid w:val="001F32AE"/>
    <w:rsid w:val="002572E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99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731"/>
    <w:rsid w:val="00A1687D"/>
    <w:rsid w:val="00A3545C"/>
    <w:rsid w:val="00A43E52"/>
    <w:rsid w:val="00A4678D"/>
    <w:rsid w:val="00A608D9"/>
    <w:rsid w:val="00A778C7"/>
    <w:rsid w:val="00AB441E"/>
    <w:rsid w:val="00AB6293"/>
    <w:rsid w:val="00AE0928"/>
    <w:rsid w:val="00AF3B82"/>
    <w:rsid w:val="00B12E95"/>
    <w:rsid w:val="00B22876"/>
    <w:rsid w:val="00B36AC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29F05-6398-43D1-979B-B60D0106A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36AC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36AC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36AC0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locked/>
    <w:rsid w:val="00B36AC0"/>
    <w:rPr>
      <w:sz w:val="24"/>
      <w:lang w:val="bg-BG"/>
    </w:rPr>
  </w:style>
  <w:style w:type="character" w:customStyle="1" w:styleId="Aucun">
    <w:name w:val="Aucun"/>
    <w:rsid w:val="00B36AC0"/>
  </w:style>
  <w:style w:type="character" w:customStyle="1" w:styleId="Hyperlink0">
    <w:name w:val="Hyperlink.0"/>
    <w:basedOn w:val="Aucun"/>
    <w:rsid w:val="00B36AC0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E46CE-A079-4CE4-AB8E-A6DD9352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3739</Words>
  <Characters>21924</Characters>
  <Application>Microsoft Office Word</Application>
  <DocSecurity>0</DocSecurity>
  <Lines>466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2024-03-13T19:08:00Z</dcterms:created>
  <dcterms:modified xsi:type="dcterms:W3CDTF">2024-03-13T19:08:00Z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B9-0163, 0165, 0166, 0167 and 0168/2024</vt:lpwstr>
  </property>
  <property fmtid="{D5CDD505-2E9C-101B-9397-08002B2CF9AE}" pid="4" name="&lt;Type&gt;">
    <vt:lpwstr>RR</vt:lpwstr>
  </property>
</Properties>
</file>